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3175" w14:textId="69F84B43" w:rsidR="00761E42" w:rsidRDefault="00DE1A85" w:rsidP="00DE1A85">
      <w:pPr>
        <w:jc w:val="center"/>
        <w:rPr>
          <w:rFonts w:ascii="Calibri" w:hAnsi="Calibri" w:cs="Calibri"/>
          <w:b/>
          <w:sz w:val="28"/>
          <w:szCs w:val="28"/>
        </w:rPr>
      </w:pPr>
      <w:r w:rsidRPr="00761E42">
        <w:rPr>
          <w:rFonts w:ascii="Calibri" w:hAnsi="Calibri" w:cs="Calibri"/>
          <w:b/>
          <w:sz w:val="28"/>
          <w:szCs w:val="28"/>
        </w:rPr>
        <w:t xml:space="preserve">Measles, </w:t>
      </w:r>
      <w:r w:rsidR="00180096">
        <w:rPr>
          <w:rFonts w:ascii="Calibri" w:hAnsi="Calibri" w:cs="Calibri"/>
          <w:b/>
          <w:sz w:val="28"/>
          <w:szCs w:val="28"/>
        </w:rPr>
        <w:t>Magic</w:t>
      </w:r>
      <w:r w:rsidRPr="00761E42">
        <w:rPr>
          <w:rFonts w:ascii="Calibri" w:hAnsi="Calibri" w:cs="Calibri"/>
          <w:b/>
          <w:sz w:val="28"/>
          <w:szCs w:val="28"/>
        </w:rPr>
        <w:t xml:space="preserve"> and Misidentifications</w:t>
      </w:r>
    </w:p>
    <w:p w14:paraId="66FC37ED" w14:textId="5771D5B4" w:rsidR="00DE1A85" w:rsidRPr="00761E42" w:rsidRDefault="00DE1A85" w:rsidP="00DE1A85">
      <w:pPr>
        <w:jc w:val="center"/>
        <w:rPr>
          <w:rFonts w:ascii="Calibri" w:hAnsi="Calibri" w:cs="Calibri"/>
          <w:b/>
          <w:sz w:val="26"/>
          <w:szCs w:val="26"/>
        </w:rPr>
      </w:pPr>
      <w:r w:rsidRPr="00761E42">
        <w:rPr>
          <w:rFonts w:ascii="Calibri" w:hAnsi="Calibri" w:cs="Calibri"/>
          <w:b/>
          <w:sz w:val="26"/>
          <w:szCs w:val="26"/>
        </w:rPr>
        <w:t>A Defence of the Two-Factor Theory of Delusions</w:t>
      </w:r>
    </w:p>
    <w:p w14:paraId="421C8779" w14:textId="2A6F5029" w:rsidR="00DE1A85" w:rsidRDefault="00DE1A85" w:rsidP="00AC6C94">
      <w:pPr>
        <w:jc w:val="both"/>
        <w:rPr>
          <w:rFonts w:ascii="Calibri" w:hAnsi="Calibri" w:cs="Calibri"/>
        </w:rPr>
      </w:pPr>
    </w:p>
    <w:p w14:paraId="0B62F09E" w14:textId="6DB587F5" w:rsidR="00E208F6" w:rsidRDefault="00E208F6" w:rsidP="00AC6C94">
      <w:pPr>
        <w:jc w:val="both"/>
        <w:rPr>
          <w:rFonts w:ascii="Calibri" w:hAnsi="Calibri" w:cs="Calibri"/>
        </w:rPr>
      </w:pPr>
    </w:p>
    <w:p w14:paraId="7C9FB31B" w14:textId="77777777" w:rsidR="00E208F6" w:rsidRDefault="00E208F6" w:rsidP="00E208F6">
      <w:pPr>
        <w:rPr>
          <w:rFonts w:ascii="Calibri" w:hAnsi="Calibri"/>
        </w:rPr>
      </w:pPr>
    </w:p>
    <w:p w14:paraId="15A710EA" w14:textId="77777777" w:rsidR="00E208F6" w:rsidRPr="00E208F6" w:rsidRDefault="00E208F6" w:rsidP="00E208F6">
      <w:pPr>
        <w:widowControl w:val="0"/>
        <w:autoSpaceDE w:val="0"/>
        <w:autoSpaceDN w:val="0"/>
        <w:adjustRightInd w:val="0"/>
        <w:jc w:val="center"/>
        <w:rPr>
          <w:rFonts w:ascii="Calibri" w:hAnsi="Calibri"/>
          <w:b/>
          <w:sz w:val="26"/>
          <w:szCs w:val="26"/>
        </w:rPr>
      </w:pPr>
      <w:r w:rsidRPr="00E208F6">
        <w:rPr>
          <w:rFonts w:ascii="Calibri" w:hAnsi="Calibri"/>
          <w:b/>
          <w:sz w:val="26"/>
          <w:szCs w:val="26"/>
          <w:lang w:val="en-US"/>
        </w:rPr>
        <w:t>Ryan McKay</w:t>
      </w:r>
    </w:p>
    <w:p w14:paraId="4540AF75" w14:textId="77777777" w:rsidR="00E208F6" w:rsidRPr="00170089" w:rsidRDefault="00E208F6" w:rsidP="00E208F6">
      <w:pPr>
        <w:widowControl w:val="0"/>
        <w:autoSpaceDE w:val="0"/>
        <w:autoSpaceDN w:val="0"/>
        <w:adjustRightInd w:val="0"/>
        <w:jc w:val="center"/>
        <w:rPr>
          <w:rFonts w:ascii="Calibri" w:hAnsi="Calibri"/>
          <w:lang w:val="en-US"/>
        </w:rPr>
      </w:pPr>
    </w:p>
    <w:p w14:paraId="0C6035CA" w14:textId="77777777" w:rsidR="00E208F6" w:rsidRDefault="00E208F6" w:rsidP="00E208F6">
      <w:pPr>
        <w:widowControl w:val="0"/>
        <w:autoSpaceDE w:val="0"/>
        <w:autoSpaceDN w:val="0"/>
        <w:adjustRightInd w:val="0"/>
        <w:jc w:val="center"/>
        <w:rPr>
          <w:rFonts w:ascii="Calibri" w:hAnsi="Calibri"/>
          <w:lang w:val="en-US"/>
        </w:rPr>
      </w:pPr>
      <w:r w:rsidRPr="00170089">
        <w:rPr>
          <w:rFonts w:ascii="Calibri" w:hAnsi="Calibri"/>
          <w:lang w:val="en-US"/>
        </w:rPr>
        <w:t>Department of Psychology</w:t>
      </w:r>
    </w:p>
    <w:p w14:paraId="5D97FC29" w14:textId="7F52BF4F" w:rsidR="00E208F6" w:rsidRDefault="00E208F6" w:rsidP="00E208F6">
      <w:pPr>
        <w:widowControl w:val="0"/>
        <w:autoSpaceDE w:val="0"/>
        <w:autoSpaceDN w:val="0"/>
        <w:adjustRightInd w:val="0"/>
        <w:jc w:val="center"/>
        <w:rPr>
          <w:rFonts w:ascii="Calibri" w:hAnsi="Calibri"/>
          <w:lang w:val="en-US"/>
        </w:rPr>
      </w:pPr>
      <w:r w:rsidRPr="00170089">
        <w:rPr>
          <w:rFonts w:ascii="Calibri" w:hAnsi="Calibri"/>
          <w:lang w:val="en-US"/>
        </w:rPr>
        <w:t>Royal Holloway, University of London</w:t>
      </w:r>
    </w:p>
    <w:p w14:paraId="24823449" w14:textId="3D6C402B" w:rsidR="00E02609" w:rsidRDefault="00E02609" w:rsidP="00E208F6">
      <w:pPr>
        <w:widowControl w:val="0"/>
        <w:autoSpaceDE w:val="0"/>
        <w:autoSpaceDN w:val="0"/>
        <w:adjustRightInd w:val="0"/>
        <w:jc w:val="center"/>
        <w:rPr>
          <w:rFonts w:ascii="Calibri" w:hAnsi="Calibri"/>
          <w:lang w:val="en-US"/>
        </w:rPr>
      </w:pPr>
      <w:r>
        <w:rPr>
          <w:rFonts w:ascii="Calibri" w:hAnsi="Calibri"/>
          <w:lang w:val="en-US"/>
        </w:rPr>
        <w:t>Egham, Surrey TW20 0EX, United Kingdom</w:t>
      </w:r>
    </w:p>
    <w:p w14:paraId="789B471D" w14:textId="77777777" w:rsidR="00E02609" w:rsidRDefault="00E02609" w:rsidP="00E02609">
      <w:pPr>
        <w:widowControl w:val="0"/>
        <w:autoSpaceDE w:val="0"/>
        <w:autoSpaceDN w:val="0"/>
        <w:adjustRightInd w:val="0"/>
        <w:jc w:val="center"/>
        <w:rPr>
          <w:rFonts w:ascii="Calibri" w:hAnsi="Calibri"/>
          <w:lang w:val="en-US"/>
        </w:rPr>
      </w:pPr>
      <w:r>
        <w:rPr>
          <w:rFonts w:ascii="Calibri" w:hAnsi="Calibri"/>
          <w:lang w:val="en-US"/>
        </w:rPr>
        <w:t xml:space="preserve">Email: </w:t>
      </w:r>
      <w:hyperlink r:id="rId7" w:history="1">
        <w:r w:rsidRPr="006318EF">
          <w:rPr>
            <w:rStyle w:val="Hyperlink"/>
            <w:rFonts w:ascii="Calibri" w:hAnsi="Calibri"/>
            <w:lang w:val="en-US"/>
          </w:rPr>
          <w:t>Ryan.McKay@rhul.ac.uk</w:t>
        </w:r>
      </w:hyperlink>
    </w:p>
    <w:p w14:paraId="0D2F2915" w14:textId="01852AB1" w:rsidR="00E02609" w:rsidRPr="005D68B4" w:rsidRDefault="00E02609" w:rsidP="00E02609">
      <w:pPr>
        <w:widowControl w:val="0"/>
        <w:autoSpaceDE w:val="0"/>
        <w:autoSpaceDN w:val="0"/>
        <w:adjustRightInd w:val="0"/>
        <w:jc w:val="center"/>
        <w:rPr>
          <w:rFonts w:ascii="Calibri" w:hAnsi="Calibri"/>
          <w:lang w:val="en-US"/>
        </w:rPr>
      </w:pPr>
      <w:r>
        <w:rPr>
          <w:rFonts w:ascii="Calibri" w:hAnsi="Calibri"/>
          <w:lang w:val="en-US"/>
        </w:rPr>
        <w:t xml:space="preserve">Tel: </w:t>
      </w:r>
      <w:r w:rsidRPr="00E02609">
        <w:rPr>
          <w:rFonts w:ascii="Calibri" w:hAnsi="Calibri"/>
          <w:lang w:val="en-US"/>
        </w:rPr>
        <w:t>+44 (0) 1784 414</w:t>
      </w:r>
      <w:r>
        <w:rPr>
          <w:rFonts w:ascii="Calibri" w:hAnsi="Calibri"/>
          <w:lang w:val="en-US"/>
        </w:rPr>
        <w:t xml:space="preserve"> </w:t>
      </w:r>
      <w:r w:rsidRPr="00E02609">
        <w:rPr>
          <w:rFonts w:ascii="Calibri" w:hAnsi="Calibri"/>
          <w:lang w:val="en-US"/>
        </w:rPr>
        <w:t>993</w:t>
      </w:r>
      <w:r w:rsidRPr="00E02609">
        <w:rPr>
          <w:rFonts w:ascii="Calibri" w:hAnsi="Calibri"/>
          <w:lang w:val="en-US"/>
        </w:rPr>
        <w:t>‬</w:t>
      </w:r>
    </w:p>
    <w:p w14:paraId="3411A7B8" w14:textId="77777777" w:rsidR="00E208F6" w:rsidRDefault="00E208F6" w:rsidP="00AC6C94">
      <w:pPr>
        <w:jc w:val="both"/>
        <w:rPr>
          <w:rFonts w:ascii="Calibri" w:hAnsi="Calibri" w:cs="Calibri"/>
        </w:rPr>
      </w:pPr>
    </w:p>
    <w:p w14:paraId="49F47D3C" w14:textId="77777777" w:rsidR="00E208F6" w:rsidRDefault="00E208F6" w:rsidP="0000789D">
      <w:pPr>
        <w:jc w:val="both"/>
        <w:rPr>
          <w:rFonts w:ascii="Calibri" w:hAnsi="Calibri" w:cs="Calibri"/>
          <w:b/>
        </w:rPr>
      </w:pPr>
    </w:p>
    <w:p w14:paraId="0226D6F2" w14:textId="77777777" w:rsidR="00E208F6" w:rsidRDefault="00E208F6" w:rsidP="0000789D">
      <w:pPr>
        <w:jc w:val="both"/>
        <w:rPr>
          <w:rFonts w:ascii="Calibri" w:hAnsi="Calibri" w:cs="Calibri"/>
          <w:b/>
        </w:rPr>
      </w:pPr>
    </w:p>
    <w:p w14:paraId="46DD9112" w14:textId="77777777" w:rsidR="00E208F6" w:rsidRDefault="00E208F6" w:rsidP="0000789D">
      <w:pPr>
        <w:jc w:val="both"/>
        <w:rPr>
          <w:rFonts w:ascii="Calibri" w:hAnsi="Calibri" w:cs="Calibri"/>
          <w:b/>
        </w:rPr>
      </w:pPr>
    </w:p>
    <w:p w14:paraId="27505B9C" w14:textId="77777777" w:rsidR="00E208F6" w:rsidRDefault="00E208F6" w:rsidP="0000789D">
      <w:pPr>
        <w:jc w:val="both"/>
        <w:rPr>
          <w:rFonts w:ascii="Calibri" w:hAnsi="Calibri" w:cs="Calibri"/>
          <w:b/>
        </w:rPr>
      </w:pPr>
    </w:p>
    <w:p w14:paraId="3D459487" w14:textId="77777777" w:rsidR="00F10E56" w:rsidRPr="00F10E56" w:rsidRDefault="00105B90" w:rsidP="00F10E56">
      <w:pPr>
        <w:jc w:val="center"/>
        <w:rPr>
          <w:rFonts w:ascii="Calibri" w:hAnsi="Calibri" w:cs="Calibri"/>
          <w:b/>
          <w:sz w:val="26"/>
          <w:szCs w:val="26"/>
        </w:rPr>
      </w:pPr>
      <w:r w:rsidRPr="00F10E56">
        <w:rPr>
          <w:rFonts w:ascii="Calibri" w:hAnsi="Calibri" w:cs="Calibri"/>
          <w:b/>
          <w:sz w:val="26"/>
          <w:szCs w:val="26"/>
        </w:rPr>
        <w:t>Abstract</w:t>
      </w:r>
    </w:p>
    <w:p w14:paraId="436C7AA8" w14:textId="77777777" w:rsidR="00F10E56" w:rsidRDefault="00F10E56" w:rsidP="0000789D">
      <w:pPr>
        <w:jc w:val="both"/>
        <w:rPr>
          <w:rFonts w:ascii="Calibri" w:hAnsi="Calibri" w:cs="Calibri"/>
        </w:rPr>
      </w:pPr>
    </w:p>
    <w:p w14:paraId="2A603F5F" w14:textId="4C02B3F6" w:rsidR="0000789D" w:rsidRPr="00E02609" w:rsidRDefault="00105B90" w:rsidP="0000789D">
      <w:pPr>
        <w:jc w:val="both"/>
        <w:rPr>
          <w:rFonts w:ascii="Calibri" w:hAnsi="Calibri" w:cs="Calibri"/>
        </w:rPr>
      </w:pPr>
      <w:r w:rsidRPr="002A6648">
        <w:rPr>
          <w:rFonts w:ascii="Calibri" w:hAnsi="Calibri" w:cs="Calibri"/>
        </w:rPr>
        <w:t xml:space="preserve">Corlett </w:t>
      </w:r>
      <w:r w:rsidR="00F10E56">
        <w:rPr>
          <w:rFonts w:ascii="Calibri" w:hAnsi="Calibri" w:cs="Calibri"/>
        </w:rPr>
        <w:t xml:space="preserve">(this issue) </w:t>
      </w:r>
      <w:r w:rsidR="00F3114E">
        <w:rPr>
          <w:rFonts w:ascii="Calibri" w:hAnsi="Calibri" w:cs="Calibri"/>
        </w:rPr>
        <w:t>provides</w:t>
      </w:r>
      <w:r>
        <w:rPr>
          <w:rFonts w:ascii="Calibri" w:hAnsi="Calibri" w:cs="Calibri"/>
        </w:rPr>
        <w:t xml:space="preserve"> a </w:t>
      </w:r>
      <w:r w:rsidR="00F3114E">
        <w:rPr>
          <w:rFonts w:ascii="Calibri" w:hAnsi="Calibri" w:cs="Calibri"/>
        </w:rPr>
        <w:t>robust critique</w:t>
      </w:r>
      <w:r>
        <w:rPr>
          <w:rFonts w:ascii="Calibri" w:hAnsi="Calibri" w:cs="Calibri"/>
        </w:rPr>
        <w:t xml:space="preserve"> o</w:t>
      </w:r>
      <w:r w:rsidR="00F3114E">
        <w:rPr>
          <w:rFonts w:ascii="Calibri" w:hAnsi="Calibri" w:cs="Calibri"/>
        </w:rPr>
        <w:t>f</w:t>
      </w:r>
      <w:r>
        <w:rPr>
          <w:rFonts w:ascii="Calibri" w:hAnsi="Calibri" w:cs="Calibri"/>
        </w:rPr>
        <w:t xml:space="preserve"> </w:t>
      </w:r>
      <w:r w:rsidRPr="002A6648">
        <w:rPr>
          <w:rFonts w:ascii="Calibri" w:hAnsi="Calibri" w:cs="Calibri"/>
        </w:rPr>
        <w:t>the two-factor theory of delusions.</w:t>
      </w:r>
      <w:r>
        <w:rPr>
          <w:rFonts w:ascii="Calibri" w:hAnsi="Calibri" w:cs="Calibri"/>
        </w:rPr>
        <w:t xml:space="preserve"> </w:t>
      </w:r>
      <w:r w:rsidRPr="002F7099">
        <w:rPr>
          <w:rFonts w:ascii="Calibri" w:hAnsi="Calibri" w:cs="Calibri"/>
          <w:lang w:val="en-US"/>
        </w:rPr>
        <w:t xml:space="preserve">The heart of </w:t>
      </w:r>
      <w:r>
        <w:rPr>
          <w:rFonts w:ascii="Calibri" w:hAnsi="Calibri" w:cs="Calibri"/>
          <w:lang w:val="en-US"/>
        </w:rPr>
        <w:t xml:space="preserve">his </w:t>
      </w:r>
      <w:r w:rsidRPr="002F7099">
        <w:rPr>
          <w:rFonts w:ascii="Calibri" w:hAnsi="Calibri" w:cs="Calibri"/>
          <w:lang w:val="en-US"/>
        </w:rPr>
        <w:t xml:space="preserve">critique is two </w:t>
      </w:r>
      <w:r>
        <w:rPr>
          <w:rFonts w:ascii="Calibri" w:hAnsi="Calibri" w:cs="Calibri"/>
          <w:lang w:val="en-US"/>
        </w:rPr>
        <w:t>challenges</w:t>
      </w:r>
      <w:r w:rsidRPr="002F7099">
        <w:rPr>
          <w:rFonts w:ascii="Calibri" w:hAnsi="Calibri" w:cs="Calibri"/>
          <w:lang w:val="en-US"/>
        </w:rPr>
        <w:t xml:space="preserve"> he </w:t>
      </w:r>
      <w:r>
        <w:rPr>
          <w:rFonts w:ascii="Calibri" w:hAnsi="Calibri" w:cs="Calibri"/>
          <w:lang w:val="en-US"/>
        </w:rPr>
        <w:t>derives</w:t>
      </w:r>
      <w:r w:rsidRPr="002F7099">
        <w:rPr>
          <w:rFonts w:ascii="Calibri" w:hAnsi="Calibri" w:cs="Calibri"/>
          <w:lang w:val="en-US"/>
        </w:rPr>
        <w:t xml:space="preserve"> from </w:t>
      </w:r>
      <w:r w:rsidRPr="009208F9">
        <w:rPr>
          <w:rFonts w:ascii="Calibri" w:hAnsi="Calibri" w:cs="Calibri"/>
        </w:rPr>
        <w:t>a paper by Tranel and Damasio (1994)</w:t>
      </w:r>
      <w:r>
        <w:rPr>
          <w:rFonts w:ascii="Calibri" w:hAnsi="Calibri" w:cs="Calibri"/>
        </w:rPr>
        <w:t xml:space="preserve">, </w:t>
      </w:r>
      <w:r w:rsidR="005739FB">
        <w:rPr>
          <w:rFonts w:ascii="Calibri" w:hAnsi="Calibri" w:cs="Calibri"/>
        </w:rPr>
        <w:t>who</w:t>
      </w:r>
      <w:r>
        <w:rPr>
          <w:rFonts w:ascii="Calibri" w:hAnsi="Calibri" w:cs="Calibri"/>
        </w:rPr>
        <w:t xml:space="preserve"> illuminate the</w:t>
      </w:r>
      <w:r w:rsidRPr="002F7099">
        <w:rPr>
          <w:rFonts w:ascii="Calibri" w:hAnsi="Calibri" w:cs="Calibri"/>
          <w:lang w:val="en-US"/>
        </w:rPr>
        <w:t xml:space="preserve"> </w:t>
      </w:r>
      <w:r>
        <w:rPr>
          <w:rFonts w:ascii="Calibri" w:hAnsi="Calibri" w:cs="Calibri"/>
          <w:lang w:val="en-US"/>
        </w:rPr>
        <w:t xml:space="preserve">autonomic responses and </w:t>
      </w:r>
      <w:r w:rsidRPr="002F7099">
        <w:rPr>
          <w:rFonts w:ascii="Calibri" w:hAnsi="Calibri" w:cs="Calibri"/>
          <w:lang w:val="en-US"/>
        </w:rPr>
        <w:t xml:space="preserve">brain damage of </w:t>
      </w:r>
      <w:r>
        <w:rPr>
          <w:rFonts w:ascii="Calibri" w:hAnsi="Calibri" w:cs="Calibri"/>
          <w:lang w:val="en-US"/>
        </w:rPr>
        <w:t>four</w:t>
      </w:r>
      <w:r w:rsidRPr="002F7099">
        <w:rPr>
          <w:rFonts w:ascii="Calibri" w:hAnsi="Calibri" w:cs="Calibri"/>
          <w:lang w:val="en-US"/>
        </w:rPr>
        <w:t xml:space="preserve"> patients </w:t>
      </w:r>
      <w:r>
        <w:rPr>
          <w:rFonts w:ascii="Calibri" w:hAnsi="Calibri" w:cs="Calibri"/>
          <w:lang w:val="en-US"/>
        </w:rPr>
        <w:t>often cited in support of the two-factor theory of Capgras delusion.</w:t>
      </w:r>
      <w:r w:rsidRPr="002F7099">
        <w:rPr>
          <w:rFonts w:ascii="Calibri" w:hAnsi="Calibri" w:cs="Calibri"/>
          <w:lang w:val="en-US"/>
        </w:rPr>
        <w:t xml:space="preserve"> </w:t>
      </w:r>
      <w:r>
        <w:rPr>
          <w:rFonts w:ascii="Calibri" w:hAnsi="Calibri" w:cs="Calibri"/>
          <w:lang w:val="en-US"/>
        </w:rPr>
        <w:t xml:space="preserve">I defend the two-factor theory against </w:t>
      </w:r>
      <w:r w:rsidR="005739FB">
        <w:rPr>
          <w:rFonts w:ascii="Calibri" w:hAnsi="Calibri" w:cs="Calibri"/>
          <w:lang w:val="en-US"/>
        </w:rPr>
        <w:t>Corlett’s two key</w:t>
      </w:r>
      <w:r>
        <w:rPr>
          <w:rFonts w:ascii="Calibri" w:hAnsi="Calibri" w:cs="Calibri"/>
          <w:lang w:val="en-US"/>
        </w:rPr>
        <w:t xml:space="preserve"> challenges, arguing that </w:t>
      </w:r>
      <w:r w:rsidR="008A7A7B">
        <w:rPr>
          <w:rFonts w:ascii="Calibri" w:hAnsi="Calibri" w:cs="Calibri"/>
          <w:lang w:val="en-US"/>
        </w:rPr>
        <w:t>his</w:t>
      </w:r>
      <w:r>
        <w:rPr>
          <w:rFonts w:ascii="Calibri" w:hAnsi="Calibri" w:cs="Calibri"/>
          <w:lang w:val="en-US"/>
        </w:rPr>
        <w:t xml:space="preserve"> first challenge </w:t>
      </w:r>
      <w:r w:rsidR="00F761D8">
        <w:rPr>
          <w:rFonts w:ascii="Calibri" w:hAnsi="Calibri" w:cs="Calibri"/>
          <w:lang w:val="en-US"/>
        </w:rPr>
        <w:t xml:space="preserve">has been </w:t>
      </w:r>
      <w:r w:rsidR="00EA5BFE">
        <w:rPr>
          <w:rFonts w:ascii="Calibri" w:hAnsi="Calibri" w:cs="Calibri"/>
          <w:lang w:val="en-US"/>
        </w:rPr>
        <w:t xml:space="preserve">previously </w:t>
      </w:r>
      <w:r w:rsidR="00F761D8">
        <w:rPr>
          <w:rFonts w:ascii="Calibri" w:hAnsi="Calibri" w:cs="Calibri"/>
          <w:lang w:val="en-US"/>
        </w:rPr>
        <w:t>addressed</w:t>
      </w:r>
      <w:r>
        <w:rPr>
          <w:rFonts w:ascii="Calibri" w:hAnsi="Calibri" w:cs="Calibri"/>
          <w:lang w:val="en-US"/>
        </w:rPr>
        <w:t xml:space="preserve">, and that </w:t>
      </w:r>
      <w:r w:rsidR="008A7A7B">
        <w:rPr>
          <w:rFonts w:ascii="Calibri" w:hAnsi="Calibri" w:cs="Calibri"/>
          <w:lang w:val="en-US"/>
        </w:rPr>
        <w:t>his</w:t>
      </w:r>
      <w:r>
        <w:rPr>
          <w:rFonts w:ascii="Calibri" w:hAnsi="Calibri" w:cs="Calibri"/>
          <w:lang w:val="en-US"/>
        </w:rPr>
        <w:t xml:space="preserve"> second</w:t>
      </w:r>
      <w:r w:rsidR="00605E4F">
        <w:rPr>
          <w:rFonts w:ascii="Calibri" w:hAnsi="Calibri" w:cs="Calibri"/>
          <w:lang w:val="en-US"/>
        </w:rPr>
        <w:t xml:space="preserve"> challenge</w:t>
      </w:r>
      <w:r>
        <w:rPr>
          <w:rFonts w:ascii="Calibri" w:hAnsi="Calibri" w:cs="Calibri"/>
          <w:lang w:val="en-US"/>
        </w:rPr>
        <w:t xml:space="preserve"> is overstated.</w:t>
      </w:r>
      <w:r>
        <w:rPr>
          <w:rFonts w:ascii="Calibri" w:hAnsi="Calibri" w:cs="Calibri"/>
        </w:rPr>
        <w:t xml:space="preserve"> </w:t>
      </w:r>
      <w:r>
        <w:rPr>
          <w:rFonts w:ascii="Calibri" w:hAnsi="Calibri" w:cs="Calibri"/>
          <w:lang w:val="en-US"/>
        </w:rPr>
        <w:t xml:space="preserve">In </w:t>
      </w:r>
      <w:r w:rsidR="00605E4F">
        <w:rPr>
          <w:rFonts w:ascii="Calibri" w:hAnsi="Calibri" w:cs="Calibri"/>
          <w:lang w:val="en-US"/>
        </w:rPr>
        <w:t>my view</w:t>
      </w:r>
      <w:r>
        <w:rPr>
          <w:rFonts w:ascii="Calibri" w:hAnsi="Calibri" w:cs="Calibri"/>
          <w:lang w:val="en-US"/>
        </w:rPr>
        <w:t xml:space="preserve">, these challenges do not </w:t>
      </w:r>
      <w:r w:rsidR="00EA5BFE">
        <w:rPr>
          <w:rFonts w:ascii="Calibri" w:hAnsi="Calibri" w:cs="Calibri"/>
          <w:lang w:val="en-US"/>
        </w:rPr>
        <w:t>negate the two-factor account</w:t>
      </w:r>
      <w:r>
        <w:rPr>
          <w:rFonts w:ascii="Calibri" w:hAnsi="Calibri" w:cs="Calibri"/>
          <w:lang w:val="en-US"/>
        </w:rPr>
        <w:t>.</w:t>
      </w:r>
      <w:r w:rsidR="00303AA4">
        <w:rPr>
          <w:rFonts w:ascii="Calibri" w:hAnsi="Calibri" w:cs="Calibri"/>
          <w:lang w:val="en-US"/>
        </w:rPr>
        <w:t xml:space="preserve"> Nevertheless, </w:t>
      </w:r>
      <w:r w:rsidR="00303AA4">
        <w:rPr>
          <w:rFonts w:ascii="Calibri" w:hAnsi="Calibri" w:cs="Calibri"/>
        </w:rPr>
        <w:t xml:space="preserve">two-factor theorists – and computational psychiatrists – should continue </w:t>
      </w:r>
      <w:r w:rsidR="00303AA4" w:rsidRPr="00E02609">
        <w:rPr>
          <w:rFonts w:ascii="Calibri" w:hAnsi="Calibri" w:cs="Calibri"/>
        </w:rPr>
        <w:t>to devise and test falsifiable predictions of their respective theories.</w:t>
      </w:r>
    </w:p>
    <w:p w14:paraId="496BFA1A" w14:textId="7DE29E52" w:rsidR="0000789D" w:rsidRPr="00E02609" w:rsidRDefault="0000789D" w:rsidP="0000789D">
      <w:pPr>
        <w:jc w:val="both"/>
        <w:rPr>
          <w:rFonts w:ascii="Calibri" w:hAnsi="Calibri" w:cs="Calibri"/>
          <w:lang w:val="en-US"/>
        </w:rPr>
      </w:pPr>
    </w:p>
    <w:p w14:paraId="4F9B5EBF" w14:textId="22FD2CA2" w:rsidR="00E02609" w:rsidRPr="00E02609" w:rsidRDefault="00E02609" w:rsidP="00E02609">
      <w:pPr>
        <w:jc w:val="both"/>
        <w:rPr>
          <w:rFonts w:ascii="Calibri" w:hAnsi="Calibri" w:cs="Calibri"/>
          <w:lang w:val="en-US"/>
        </w:rPr>
      </w:pPr>
      <w:r w:rsidRPr="00E02609">
        <w:rPr>
          <w:rFonts w:ascii="Calibri" w:hAnsi="Calibri" w:cs="Calibri"/>
          <w:b/>
          <w:sz w:val="26"/>
          <w:szCs w:val="26"/>
          <w:lang w:val="en-US"/>
        </w:rPr>
        <w:t>Keywords:</w:t>
      </w:r>
      <w:r>
        <w:rPr>
          <w:rFonts w:ascii="Calibri" w:hAnsi="Calibri" w:cs="Calibri"/>
          <w:lang w:val="en-US"/>
        </w:rPr>
        <w:t xml:space="preserve"> </w:t>
      </w:r>
      <w:r w:rsidRPr="00E02609">
        <w:rPr>
          <w:rFonts w:ascii="Calibri" w:eastAsiaTheme="minorHAnsi" w:hAnsi="Calibri" w:cs="Calibri"/>
          <w:lang w:val="en-US"/>
        </w:rPr>
        <w:t>Delusions</w:t>
      </w:r>
      <w:r>
        <w:rPr>
          <w:rFonts w:ascii="Calibri" w:eastAsiaTheme="minorHAnsi" w:hAnsi="Calibri" w:cs="Calibri"/>
          <w:lang w:val="en-US"/>
        </w:rPr>
        <w:t>;</w:t>
      </w:r>
      <w:r w:rsidRPr="00E02609">
        <w:rPr>
          <w:rFonts w:ascii="Calibri" w:eastAsiaTheme="minorHAnsi" w:hAnsi="Calibri" w:cs="Calibri"/>
          <w:lang w:val="en-US"/>
        </w:rPr>
        <w:t xml:space="preserve"> Two-Factor Theory</w:t>
      </w:r>
      <w:r>
        <w:rPr>
          <w:rFonts w:ascii="Calibri" w:eastAsiaTheme="minorHAnsi" w:hAnsi="Calibri" w:cs="Calibri"/>
          <w:lang w:val="en-US"/>
        </w:rPr>
        <w:t>;</w:t>
      </w:r>
      <w:r w:rsidRPr="00E02609">
        <w:rPr>
          <w:rFonts w:ascii="Calibri" w:eastAsiaTheme="minorHAnsi" w:hAnsi="Calibri" w:cs="Calibri"/>
          <w:lang w:val="en-US"/>
        </w:rPr>
        <w:t xml:space="preserve"> Misidentification Delusions</w:t>
      </w:r>
      <w:r>
        <w:rPr>
          <w:rFonts w:ascii="Calibri" w:eastAsiaTheme="minorHAnsi" w:hAnsi="Calibri" w:cs="Calibri"/>
          <w:lang w:val="en-US"/>
        </w:rPr>
        <w:t>;</w:t>
      </w:r>
      <w:r w:rsidRPr="00E02609">
        <w:rPr>
          <w:rFonts w:ascii="Calibri" w:eastAsiaTheme="minorHAnsi" w:hAnsi="Calibri" w:cs="Calibri"/>
          <w:lang w:val="en-US"/>
        </w:rPr>
        <w:t xml:space="preserve"> Capgras</w:t>
      </w:r>
      <w:r>
        <w:rPr>
          <w:rFonts w:ascii="Calibri" w:hAnsi="Calibri" w:cs="Calibri"/>
          <w:lang w:val="en-US"/>
        </w:rPr>
        <w:t xml:space="preserve"> </w:t>
      </w:r>
      <w:r w:rsidRPr="00E02609">
        <w:rPr>
          <w:rFonts w:ascii="Calibri" w:eastAsiaTheme="minorHAnsi" w:hAnsi="Calibri" w:cs="Calibri"/>
          <w:lang w:val="en-US"/>
        </w:rPr>
        <w:t>Delusion</w:t>
      </w:r>
      <w:r>
        <w:rPr>
          <w:rFonts w:ascii="Calibri" w:eastAsiaTheme="minorHAnsi" w:hAnsi="Calibri" w:cs="Calibri"/>
          <w:lang w:val="en-US"/>
        </w:rPr>
        <w:t>.</w:t>
      </w:r>
      <w:r w:rsidRPr="00E02609">
        <w:rPr>
          <w:rFonts w:ascii="Helvetica" w:hAnsi="Helvetica"/>
          <w:color w:val="000000"/>
          <w:sz w:val="18"/>
          <w:szCs w:val="18"/>
          <w:lang w:val="en-AU"/>
        </w:rPr>
        <w:br/>
      </w:r>
    </w:p>
    <w:p w14:paraId="19F2805D" w14:textId="77777777" w:rsidR="00E02609" w:rsidRDefault="00E02609" w:rsidP="0000789D">
      <w:pPr>
        <w:jc w:val="both"/>
        <w:rPr>
          <w:rFonts w:ascii="Calibri" w:hAnsi="Calibri" w:cs="Calibri"/>
          <w:lang w:val="en-US"/>
        </w:rPr>
      </w:pPr>
    </w:p>
    <w:p w14:paraId="49D13C74" w14:textId="77777777" w:rsidR="00105B90" w:rsidRDefault="00105B90" w:rsidP="00AC6C94">
      <w:pPr>
        <w:jc w:val="both"/>
        <w:rPr>
          <w:rFonts w:ascii="Calibri" w:hAnsi="Calibri" w:cs="Calibri"/>
        </w:rPr>
      </w:pPr>
    </w:p>
    <w:p w14:paraId="69215254" w14:textId="77777777" w:rsidR="00E208F6" w:rsidRDefault="00E208F6">
      <w:pPr>
        <w:rPr>
          <w:rFonts w:ascii="Calibri" w:hAnsi="Calibri" w:cs="Calibri"/>
        </w:rPr>
      </w:pPr>
      <w:r>
        <w:rPr>
          <w:rFonts w:ascii="Calibri" w:hAnsi="Calibri" w:cs="Calibri"/>
        </w:rPr>
        <w:br w:type="page"/>
      </w:r>
    </w:p>
    <w:p w14:paraId="722CF95C" w14:textId="4BA2708C" w:rsidR="006517A1" w:rsidRDefault="000B24AB" w:rsidP="006517A1">
      <w:pPr>
        <w:jc w:val="both"/>
        <w:rPr>
          <w:rFonts w:ascii="Calibri" w:hAnsi="Calibri" w:cs="Calibri"/>
        </w:rPr>
      </w:pPr>
      <w:r w:rsidRPr="002A6648">
        <w:rPr>
          <w:rFonts w:ascii="Calibri" w:hAnsi="Calibri" w:cs="Calibri"/>
        </w:rPr>
        <w:lastRenderedPageBreak/>
        <w:t xml:space="preserve">In his </w:t>
      </w:r>
      <w:r>
        <w:rPr>
          <w:rFonts w:ascii="Calibri" w:hAnsi="Calibri" w:cs="Calibri"/>
        </w:rPr>
        <w:t>article</w:t>
      </w:r>
      <w:r w:rsidRPr="002A6648">
        <w:rPr>
          <w:rFonts w:ascii="Calibri" w:hAnsi="Calibri" w:cs="Calibri"/>
        </w:rPr>
        <w:t xml:space="preserve"> “Factor One, Familiarity and Frontal Cortex…” Phil Corlett </w:t>
      </w:r>
      <w:r w:rsidR="00CF4606">
        <w:rPr>
          <w:rFonts w:ascii="Calibri" w:hAnsi="Calibri" w:cs="Calibri"/>
        </w:rPr>
        <w:t xml:space="preserve">(this issue) </w:t>
      </w:r>
      <w:r w:rsidRPr="002A6648">
        <w:rPr>
          <w:rFonts w:ascii="Calibri" w:hAnsi="Calibri" w:cs="Calibri"/>
        </w:rPr>
        <w:t xml:space="preserve">presents a bruising critique of the two-factor theory of delusions. </w:t>
      </w:r>
      <w:r w:rsidR="00CE12D0">
        <w:rPr>
          <w:rFonts w:ascii="Calibri" w:hAnsi="Calibri" w:cs="Calibri"/>
        </w:rPr>
        <w:t>In Corlett’s</w:t>
      </w:r>
      <w:r>
        <w:rPr>
          <w:rFonts w:ascii="Calibri" w:hAnsi="Calibri" w:cs="Calibri"/>
        </w:rPr>
        <w:t xml:space="preserve"> view t</w:t>
      </w:r>
      <w:r w:rsidRPr="002A6648">
        <w:rPr>
          <w:rFonts w:ascii="Calibri" w:hAnsi="Calibri" w:cs="Calibri"/>
        </w:rPr>
        <w:t>he theory is “an erroneous summary of rather scant evidence”, “</w:t>
      </w:r>
      <w:r w:rsidRPr="002A6648">
        <w:rPr>
          <w:rFonts w:ascii="Calibri" w:hAnsi="Calibri" w:cs="Calibri"/>
          <w:lang w:val="en-US"/>
        </w:rPr>
        <w:t>unmolested by direct empirical examination</w:t>
      </w:r>
      <w:r w:rsidRPr="002A6648">
        <w:rPr>
          <w:rFonts w:ascii="Calibri" w:hAnsi="Calibri" w:cs="Calibri"/>
        </w:rPr>
        <w:t>”; its “acolytes” not so much scientists as custodians of a kind of holy relic</w:t>
      </w:r>
      <w:r w:rsidR="00180096">
        <w:rPr>
          <w:rFonts w:ascii="Calibri" w:hAnsi="Calibri" w:cs="Calibri"/>
        </w:rPr>
        <w:t xml:space="preserve"> (to which they attribute “magical properties”)</w:t>
      </w:r>
      <w:r w:rsidR="006517A1">
        <w:rPr>
          <w:rFonts w:ascii="Calibri" w:hAnsi="Calibri" w:cs="Calibri"/>
        </w:rPr>
        <w:t>.</w:t>
      </w:r>
    </w:p>
    <w:p w14:paraId="0DA69434" w14:textId="77777777" w:rsidR="006517A1" w:rsidRDefault="006517A1" w:rsidP="006517A1">
      <w:pPr>
        <w:jc w:val="both"/>
        <w:rPr>
          <w:rFonts w:ascii="Calibri" w:hAnsi="Calibri" w:cs="Calibri"/>
        </w:rPr>
      </w:pPr>
    </w:p>
    <w:p w14:paraId="7DBAFBD3" w14:textId="3E7625C5" w:rsidR="00032701" w:rsidRPr="00281EA1" w:rsidRDefault="00032701" w:rsidP="00032701">
      <w:pPr>
        <w:jc w:val="both"/>
        <w:rPr>
          <w:rFonts w:ascii="Calibri" w:hAnsi="Calibri" w:cs="Calibri"/>
        </w:rPr>
      </w:pPr>
      <w:r w:rsidRPr="002A6648">
        <w:rPr>
          <w:rFonts w:ascii="Calibri" w:hAnsi="Calibri" w:cs="Calibri"/>
        </w:rPr>
        <w:t>I am not a neutral observer here, having co-authored some of the papers that Corlett critiques</w:t>
      </w:r>
      <w:r>
        <w:rPr>
          <w:rFonts w:ascii="Calibri" w:hAnsi="Calibri" w:cs="Calibri"/>
        </w:rPr>
        <w:t xml:space="preserve"> </w:t>
      </w:r>
      <w:r w:rsidRPr="002A6648">
        <w:rPr>
          <w:rFonts w:ascii="Calibri" w:hAnsi="Calibri" w:cs="Calibri"/>
        </w:rPr>
        <w:t>(</w:t>
      </w:r>
      <w:r w:rsidRPr="002A6648">
        <w:rPr>
          <w:rFonts w:ascii="Calibri" w:hAnsi="Calibri" w:cs="Calibri"/>
          <w:lang w:val="en-US"/>
        </w:rPr>
        <w:t>Coltheart, Langdon &amp; McKay, 2011; Ross, McKay, Coltheart &amp; Langdon, 2016</w:t>
      </w:r>
      <w:r w:rsidRPr="002A6648">
        <w:rPr>
          <w:rFonts w:ascii="Calibri" w:hAnsi="Calibri" w:cs="Calibri"/>
        </w:rPr>
        <w:t xml:space="preserve">). On the other hand, I tend not to see the two-factor approach and Corlett’s own favoured theoretical approach </w:t>
      </w:r>
      <w:r>
        <w:rPr>
          <w:rFonts w:ascii="Calibri" w:hAnsi="Calibri" w:cs="Calibri"/>
        </w:rPr>
        <w:t xml:space="preserve">– which I admire – </w:t>
      </w:r>
      <w:r w:rsidRPr="002A6648">
        <w:rPr>
          <w:rFonts w:ascii="Calibri" w:hAnsi="Calibri" w:cs="Calibri"/>
        </w:rPr>
        <w:t xml:space="preserve">as mutually exclusive (see </w:t>
      </w:r>
      <w:r>
        <w:rPr>
          <w:rFonts w:ascii="Calibri" w:hAnsi="Calibri" w:cs="Calibri"/>
        </w:rPr>
        <w:t>McKay, 2012; McKay &amp; Furl, 2017</w:t>
      </w:r>
      <w:r w:rsidRPr="002A6648">
        <w:rPr>
          <w:rFonts w:ascii="Calibri" w:hAnsi="Calibri" w:cs="Calibri"/>
        </w:rPr>
        <w:t>).</w:t>
      </w:r>
      <w:r>
        <w:rPr>
          <w:rFonts w:ascii="Calibri" w:hAnsi="Calibri" w:cs="Calibri"/>
        </w:rPr>
        <w:t xml:space="preserve"> I also think Corlett makes </w:t>
      </w:r>
      <w:r w:rsidR="00D21306">
        <w:rPr>
          <w:rFonts w:ascii="Calibri" w:hAnsi="Calibri" w:cs="Calibri"/>
        </w:rPr>
        <w:t xml:space="preserve">some </w:t>
      </w:r>
      <w:r>
        <w:rPr>
          <w:rFonts w:ascii="Calibri" w:hAnsi="Calibri" w:cs="Calibri"/>
        </w:rPr>
        <w:t xml:space="preserve">valid points that will further the debate. </w:t>
      </w:r>
      <w:r w:rsidR="00F27965">
        <w:rPr>
          <w:rFonts w:ascii="Calibri" w:hAnsi="Calibri" w:cs="Calibri"/>
        </w:rPr>
        <w:t>So,</w:t>
      </w:r>
      <w:r>
        <w:rPr>
          <w:rFonts w:ascii="Calibri" w:hAnsi="Calibri" w:cs="Calibri"/>
        </w:rPr>
        <w:t xml:space="preserve"> while I </w:t>
      </w:r>
      <w:r w:rsidR="006117F7">
        <w:rPr>
          <w:rFonts w:ascii="Calibri" w:hAnsi="Calibri" w:cs="Calibri"/>
        </w:rPr>
        <w:t>aim</w:t>
      </w:r>
      <w:r>
        <w:rPr>
          <w:rFonts w:ascii="Calibri" w:hAnsi="Calibri" w:cs="Calibri"/>
        </w:rPr>
        <w:t xml:space="preserve"> to </w:t>
      </w:r>
      <w:r w:rsidR="006E7410">
        <w:rPr>
          <w:rFonts w:ascii="Calibri" w:hAnsi="Calibri" w:cs="Calibri"/>
        </w:rPr>
        <w:t>mount</w:t>
      </w:r>
      <w:r>
        <w:rPr>
          <w:rFonts w:ascii="Calibri" w:hAnsi="Calibri" w:cs="Calibri"/>
        </w:rPr>
        <w:t xml:space="preserve"> a robust defence of the two-factor theory against Corlett’s main arguments, I hope </w:t>
      </w:r>
      <w:r w:rsidR="00466DEB">
        <w:rPr>
          <w:rFonts w:ascii="Calibri" w:hAnsi="Calibri" w:cs="Calibri"/>
        </w:rPr>
        <w:t xml:space="preserve">that, </w:t>
      </w:r>
      <w:r>
        <w:rPr>
          <w:rFonts w:ascii="Calibri" w:hAnsi="Calibri" w:cs="Calibri"/>
        </w:rPr>
        <w:t>overall</w:t>
      </w:r>
      <w:r w:rsidR="00466DEB">
        <w:rPr>
          <w:rFonts w:ascii="Calibri" w:hAnsi="Calibri" w:cs="Calibri"/>
        </w:rPr>
        <w:t>,</w:t>
      </w:r>
      <w:r>
        <w:rPr>
          <w:rFonts w:ascii="Calibri" w:hAnsi="Calibri" w:cs="Calibri"/>
        </w:rPr>
        <w:t xml:space="preserve"> my response will be taken as constructive rather than combative. But first, a quick recap of the logic of the two-factor theory.</w:t>
      </w:r>
    </w:p>
    <w:p w14:paraId="674ECDC0" w14:textId="55382374" w:rsidR="00E676B8" w:rsidRDefault="00E676B8" w:rsidP="003A3CD1">
      <w:pPr>
        <w:jc w:val="both"/>
        <w:rPr>
          <w:rFonts w:ascii="Calibri" w:hAnsi="Calibri" w:cs="Calibri"/>
        </w:rPr>
      </w:pPr>
    </w:p>
    <w:p w14:paraId="65B4F7C6" w14:textId="14AA1F4B" w:rsidR="00E676B8" w:rsidRPr="00E676B8" w:rsidRDefault="00E676B8" w:rsidP="003A3CD1">
      <w:pPr>
        <w:jc w:val="both"/>
        <w:rPr>
          <w:rFonts w:ascii="Calibri" w:hAnsi="Calibri" w:cs="Calibri"/>
          <w:b/>
          <w:i/>
        </w:rPr>
      </w:pPr>
      <w:r w:rsidRPr="00E676B8">
        <w:rPr>
          <w:rFonts w:ascii="Calibri" w:hAnsi="Calibri" w:cs="Calibri"/>
          <w:b/>
          <w:i/>
        </w:rPr>
        <w:t xml:space="preserve">The </w:t>
      </w:r>
      <w:r w:rsidR="00466DEB">
        <w:rPr>
          <w:rFonts w:ascii="Calibri" w:hAnsi="Calibri" w:cs="Calibri"/>
          <w:b/>
          <w:i/>
        </w:rPr>
        <w:t>Need for a Second Factor</w:t>
      </w:r>
      <w:r w:rsidR="005C4B6C">
        <w:rPr>
          <w:rFonts w:ascii="Calibri" w:hAnsi="Calibri" w:cs="Calibri"/>
          <w:b/>
          <w:i/>
        </w:rPr>
        <w:t>: An Example and an Analogy</w:t>
      </w:r>
    </w:p>
    <w:p w14:paraId="1A6F15CF" w14:textId="32A4563B" w:rsidR="00E676B8" w:rsidRPr="00E676B8" w:rsidRDefault="00E676B8" w:rsidP="003A3CD1">
      <w:pPr>
        <w:jc w:val="both"/>
        <w:rPr>
          <w:rFonts w:ascii="Calibri" w:hAnsi="Calibri" w:cs="Calibri"/>
          <w:sz w:val="10"/>
          <w:szCs w:val="10"/>
        </w:rPr>
      </w:pPr>
    </w:p>
    <w:p w14:paraId="68DBF823" w14:textId="77777777" w:rsidR="00E676B8" w:rsidRPr="0076799A" w:rsidRDefault="00E676B8" w:rsidP="003A3CD1">
      <w:pPr>
        <w:jc w:val="both"/>
        <w:rPr>
          <w:rFonts w:ascii="Calibri" w:hAnsi="Calibri" w:cs="Calibri"/>
          <w:iCs/>
          <w:sz w:val="20"/>
          <w:szCs w:val="20"/>
        </w:rPr>
      </w:pPr>
      <w:r>
        <w:rPr>
          <w:rFonts w:ascii="Calibri" w:eastAsiaTheme="minorHAnsi" w:hAnsi="Calibri"/>
          <w:sz w:val="20"/>
          <w:szCs w:val="20"/>
          <w:lang w:val="en-US"/>
        </w:rPr>
        <w:t>O</w:t>
      </w:r>
      <w:r w:rsidRPr="0076799A">
        <w:rPr>
          <w:rFonts w:ascii="Calibri" w:eastAsiaTheme="minorHAnsi" w:hAnsi="Calibri"/>
          <w:sz w:val="20"/>
          <w:szCs w:val="20"/>
          <w:lang w:val="en-US"/>
        </w:rPr>
        <w:t>ne may</w:t>
      </w:r>
      <w:r>
        <w:rPr>
          <w:rFonts w:ascii="Calibri" w:hAnsi="Calibri" w:cs="Calibri"/>
          <w:iCs/>
          <w:sz w:val="20"/>
          <w:szCs w:val="20"/>
        </w:rPr>
        <w:t xml:space="preserve"> </w:t>
      </w:r>
      <w:r w:rsidRPr="0076799A">
        <w:rPr>
          <w:rFonts w:ascii="Calibri" w:eastAsiaTheme="minorHAnsi" w:hAnsi="Calibri"/>
          <w:sz w:val="20"/>
          <w:szCs w:val="20"/>
          <w:lang w:val="en-US"/>
        </w:rPr>
        <w:t>(a) interpret data falsely, but also (b) receive false data for</w:t>
      </w:r>
      <w:r>
        <w:rPr>
          <w:rFonts w:ascii="Calibri" w:hAnsi="Calibri" w:cs="Calibri"/>
          <w:iCs/>
          <w:sz w:val="20"/>
          <w:szCs w:val="20"/>
        </w:rPr>
        <w:t xml:space="preserve"> </w:t>
      </w:r>
      <w:r w:rsidRPr="0076799A">
        <w:rPr>
          <w:rFonts w:ascii="Calibri" w:eastAsiaTheme="minorHAnsi" w:hAnsi="Calibri"/>
          <w:sz w:val="20"/>
          <w:szCs w:val="20"/>
          <w:lang w:val="en-US"/>
        </w:rPr>
        <w:t>interpretation</w:t>
      </w:r>
      <w:r w:rsidRPr="00AB373D">
        <w:rPr>
          <w:rFonts w:ascii="Calibri" w:hAnsi="Calibri" w:cs="Times"/>
          <w:sz w:val="20"/>
          <w:szCs w:val="20"/>
          <w:lang w:val="en-US"/>
        </w:rPr>
        <w:t>.</w:t>
      </w:r>
    </w:p>
    <w:p w14:paraId="59CB34C0" w14:textId="77777777" w:rsidR="00E676B8" w:rsidRPr="00AB373D" w:rsidRDefault="00E676B8" w:rsidP="003A3CD1">
      <w:pPr>
        <w:autoSpaceDE w:val="0"/>
        <w:autoSpaceDN w:val="0"/>
        <w:adjustRightInd w:val="0"/>
        <w:contextualSpacing/>
        <w:jc w:val="both"/>
        <w:rPr>
          <w:rFonts w:ascii="Calibri" w:hAnsi="Calibri" w:cs="Times"/>
          <w:sz w:val="10"/>
          <w:szCs w:val="10"/>
          <w:lang w:val="en-US"/>
        </w:rPr>
      </w:pPr>
    </w:p>
    <w:p w14:paraId="63B38204" w14:textId="77777777" w:rsidR="00E676B8" w:rsidRPr="006117F7" w:rsidRDefault="00E676B8" w:rsidP="003A3CD1">
      <w:pPr>
        <w:autoSpaceDE w:val="0"/>
        <w:autoSpaceDN w:val="0"/>
        <w:adjustRightInd w:val="0"/>
        <w:ind w:firstLine="720"/>
        <w:contextualSpacing/>
        <w:jc w:val="both"/>
        <w:rPr>
          <w:rFonts w:ascii="Calibri" w:hAnsi="Calibri" w:cs="Times"/>
          <w:i/>
          <w:sz w:val="20"/>
          <w:szCs w:val="20"/>
          <w:lang w:val="en-US"/>
        </w:rPr>
      </w:pPr>
      <w:r w:rsidRPr="00AB373D">
        <w:rPr>
          <w:rFonts w:ascii="Calibri" w:hAnsi="Calibri"/>
          <w:i/>
          <w:sz w:val="20"/>
          <w:szCs w:val="20"/>
        </w:rPr>
        <w:t xml:space="preserve">~ </w:t>
      </w:r>
      <w:r w:rsidRPr="006117F7">
        <w:rPr>
          <w:rFonts w:ascii="Calibri" w:eastAsia="MS Mincho" w:hAnsi="Calibri" w:cs="Calibri"/>
          <w:i/>
          <w:sz w:val="20"/>
          <w:szCs w:val="20"/>
          <w:lang w:val="en-US" w:eastAsia="ja-JP"/>
        </w:rPr>
        <w:t>Elmer Ernest Southard</w:t>
      </w:r>
      <w:r w:rsidRPr="006117F7">
        <w:rPr>
          <w:rFonts w:ascii="Calibri" w:hAnsi="Calibri" w:cs="Times"/>
          <w:i/>
          <w:sz w:val="20"/>
          <w:szCs w:val="20"/>
          <w:lang w:val="en-US"/>
        </w:rPr>
        <w:t xml:space="preserve">, 1912, </w:t>
      </w:r>
      <w:r w:rsidRPr="006117F7">
        <w:rPr>
          <w:rFonts w:ascii="Calibri" w:eastAsiaTheme="minorHAnsi" w:hAnsi="Calibri" w:cs="Calibri"/>
          <w:i/>
          <w:sz w:val="20"/>
          <w:szCs w:val="20"/>
          <w:lang w:val="en-US"/>
        </w:rPr>
        <w:t>p. 328.</w:t>
      </w:r>
    </w:p>
    <w:p w14:paraId="3ACFA9BB" w14:textId="77777777" w:rsidR="00E676B8" w:rsidRPr="00E676B8" w:rsidRDefault="00E676B8" w:rsidP="003A3CD1">
      <w:pPr>
        <w:autoSpaceDE w:val="0"/>
        <w:autoSpaceDN w:val="0"/>
        <w:adjustRightInd w:val="0"/>
        <w:contextualSpacing/>
        <w:jc w:val="both"/>
        <w:rPr>
          <w:rFonts w:ascii="Calibri" w:hAnsi="Calibri"/>
          <w:i/>
          <w:lang w:val="en-US"/>
        </w:rPr>
      </w:pPr>
    </w:p>
    <w:p w14:paraId="4BAF314A" w14:textId="5A35EC06" w:rsidR="00E676B8" w:rsidRDefault="00E676B8" w:rsidP="003A3CD1">
      <w:pPr>
        <w:autoSpaceDE w:val="0"/>
        <w:autoSpaceDN w:val="0"/>
        <w:adjustRightInd w:val="0"/>
        <w:jc w:val="both"/>
        <w:rPr>
          <w:rFonts w:ascii="Calibri" w:hAnsi="Calibri"/>
        </w:rPr>
      </w:pPr>
      <w:r w:rsidRPr="00CF2BBC">
        <w:rPr>
          <w:rFonts w:ascii="Calibri" w:eastAsia="MS Mincho" w:hAnsi="Calibri" w:cs="Calibri"/>
          <w:lang w:val="en-US" w:eastAsia="ja-JP"/>
        </w:rPr>
        <w:t xml:space="preserve">In October 1879, a young woman was admitted to </w:t>
      </w:r>
      <w:r w:rsidRPr="00CF2BBC">
        <w:rPr>
          <w:rFonts w:ascii="Calibri" w:hAnsi="Calibri"/>
        </w:rPr>
        <w:t xml:space="preserve">The State Lunatic Asylum at Danvers, </w:t>
      </w:r>
      <w:r w:rsidRPr="00CF2BBC">
        <w:rPr>
          <w:rFonts w:ascii="Calibri" w:eastAsia="MS Mincho" w:hAnsi="Calibri" w:cs="Calibri"/>
          <w:lang w:val="en-US" w:eastAsia="ja-JP"/>
        </w:rPr>
        <w:t xml:space="preserve">Massachusetts. </w:t>
      </w:r>
      <w:r>
        <w:rPr>
          <w:rFonts w:ascii="Calibri" w:eastAsia="MS Mincho" w:hAnsi="Calibri" w:cs="Calibri"/>
          <w:lang w:val="en-US" w:eastAsia="ja-JP"/>
        </w:rPr>
        <w:t>She</w:t>
      </w:r>
      <w:r w:rsidRPr="00CF2BBC">
        <w:rPr>
          <w:rFonts w:ascii="Calibri" w:eastAsia="MS Mincho" w:hAnsi="Calibri" w:cs="Calibri"/>
          <w:lang w:val="en-US" w:eastAsia="ja-JP"/>
        </w:rPr>
        <w:t xml:space="preserve"> complained of a noise in her head, which she attributed to</w:t>
      </w:r>
      <w:r>
        <w:rPr>
          <w:rFonts w:ascii="Calibri" w:eastAsia="MS Mincho" w:hAnsi="Calibri" w:cs="Calibri"/>
          <w:lang w:val="en-US" w:eastAsia="ja-JP"/>
        </w:rPr>
        <w:t xml:space="preserve"> the presence of</w:t>
      </w:r>
      <w:r w:rsidRPr="00CF2BBC">
        <w:rPr>
          <w:rFonts w:ascii="Calibri" w:eastAsia="MS Mincho" w:hAnsi="Calibri" w:cs="Calibri"/>
          <w:lang w:val="en-US" w:eastAsia="ja-JP"/>
        </w:rPr>
        <w:t xml:space="preserve"> bees </w:t>
      </w:r>
      <w:r>
        <w:rPr>
          <w:rFonts w:ascii="Calibri" w:eastAsia="MS Mincho" w:hAnsi="Calibri" w:cs="Calibri"/>
          <w:lang w:val="en-US" w:eastAsia="ja-JP"/>
        </w:rPr>
        <w:t>in</w:t>
      </w:r>
      <w:r w:rsidRPr="00CF2BBC">
        <w:rPr>
          <w:rFonts w:ascii="Calibri" w:eastAsia="MS Mincho" w:hAnsi="Calibri" w:cs="Calibri"/>
          <w:lang w:val="en-US" w:eastAsia="ja-JP"/>
        </w:rPr>
        <w:t xml:space="preserve"> her skull. According to the pioneering neuropsychiatrist Elmer Ernest Southard, a pathologist at Danvers, </w:t>
      </w:r>
      <w:r>
        <w:rPr>
          <w:rFonts w:ascii="Calibri" w:eastAsia="MS Mincho" w:hAnsi="Calibri" w:cs="Calibri"/>
          <w:lang w:val="en-US" w:eastAsia="ja-JP"/>
        </w:rPr>
        <w:t>this patient</w:t>
      </w:r>
      <w:r w:rsidRPr="00CF2BBC">
        <w:rPr>
          <w:rFonts w:ascii="Calibri" w:eastAsia="MS Mincho" w:hAnsi="Calibri" w:cs="Calibri"/>
          <w:lang w:val="en-US" w:eastAsia="ja-JP"/>
        </w:rPr>
        <w:t xml:space="preserve"> exemplified the </w:t>
      </w:r>
      <w:r w:rsidRPr="00CF2BBC">
        <w:rPr>
          <w:rFonts w:ascii="Calibri" w:hAnsi="Calibri" w:cs="Times"/>
          <w:i/>
          <w:iCs/>
          <w:lang w:val="en-US"/>
        </w:rPr>
        <w:t xml:space="preserve">crystallization of </w:t>
      </w:r>
      <w:r w:rsidRPr="00CF2BBC">
        <w:rPr>
          <w:rFonts w:ascii="Calibri" w:hAnsi="Calibri" w:cs="Times"/>
          <w:iCs/>
          <w:lang w:val="en-US"/>
        </w:rPr>
        <w:t xml:space="preserve">[at least some] </w:t>
      </w:r>
      <w:r w:rsidRPr="00CF2BBC">
        <w:rPr>
          <w:rFonts w:ascii="Calibri" w:hAnsi="Calibri" w:cs="Times"/>
          <w:i/>
          <w:iCs/>
          <w:lang w:val="en-US"/>
        </w:rPr>
        <w:t>delusions around sensorial data of an abnormal sort</w:t>
      </w:r>
      <w:r w:rsidRPr="00CF2BBC">
        <w:rPr>
          <w:rFonts w:ascii="Calibri" w:hAnsi="Calibri" w:cs="Times"/>
          <w:iCs/>
          <w:lang w:val="en-US"/>
        </w:rPr>
        <w:t xml:space="preserve"> </w:t>
      </w:r>
      <w:r w:rsidRPr="00CF2BBC">
        <w:rPr>
          <w:rFonts w:ascii="Calibri" w:eastAsia="MS Mincho" w:hAnsi="Calibri" w:cs="Calibri"/>
          <w:lang w:val="en-US" w:eastAsia="ja-JP"/>
        </w:rPr>
        <w:t>(</w:t>
      </w:r>
      <w:r w:rsidRPr="00CF2BBC">
        <w:rPr>
          <w:rFonts w:ascii="Calibri" w:hAnsi="Calibri" w:cs="Times"/>
          <w:lang w:val="en-US"/>
        </w:rPr>
        <w:t xml:space="preserve">Southard, 1912, p. 339, </w:t>
      </w:r>
      <w:r w:rsidR="0014089C">
        <w:rPr>
          <w:rFonts w:ascii="Calibri" w:hAnsi="Calibri" w:cs="Times"/>
          <w:lang w:val="en-US"/>
        </w:rPr>
        <w:t>emphasis</w:t>
      </w:r>
      <w:r w:rsidRPr="00CF2BBC">
        <w:rPr>
          <w:rFonts w:ascii="Calibri" w:hAnsi="Calibri" w:cs="Times"/>
          <w:lang w:val="en-US"/>
        </w:rPr>
        <w:t xml:space="preserve"> in original). For Southard, such patients often had bodily lesions that generated “</w:t>
      </w:r>
      <w:r w:rsidRPr="00CF2BBC">
        <w:rPr>
          <w:rFonts w:ascii="Calibri" w:eastAsiaTheme="minorHAnsi" w:hAnsi="Calibri"/>
          <w:lang w:val="en-US"/>
        </w:rPr>
        <w:t>false data for interpretation” (</w:t>
      </w:r>
      <w:r w:rsidRPr="00CF2BBC">
        <w:rPr>
          <w:rFonts w:ascii="Calibri" w:hAnsi="Calibri" w:cs="Times"/>
          <w:lang w:val="en-US"/>
        </w:rPr>
        <w:t xml:space="preserve">1912, </w:t>
      </w:r>
      <w:r w:rsidRPr="00CF2BBC">
        <w:rPr>
          <w:rFonts w:ascii="Calibri" w:eastAsiaTheme="minorHAnsi" w:hAnsi="Calibri" w:cs="Calibri"/>
          <w:lang w:val="en-US"/>
        </w:rPr>
        <w:t>p. 328); “</w:t>
      </w:r>
      <w:r w:rsidRPr="00CF2BBC">
        <w:rPr>
          <w:rFonts w:ascii="Calibri" w:hAnsi="Calibri"/>
        </w:rPr>
        <w:t>the data of reasoning are as it were poisoned at the sensory source” (1916, p. 429).</w:t>
      </w:r>
    </w:p>
    <w:p w14:paraId="61AC84A2" w14:textId="32692E9E" w:rsidR="00860A4C" w:rsidRDefault="00860A4C" w:rsidP="003A3CD1">
      <w:pPr>
        <w:autoSpaceDE w:val="0"/>
        <w:autoSpaceDN w:val="0"/>
        <w:adjustRightInd w:val="0"/>
        <w:jc w:val="both"/>
        <w:rPr>
          <w:rFonts w:ascii="Calibri" w:eastAsiaTheme="minorHAnsi" w:hAnsi="Calibri"/>
          <w:lang w:val="en-US"/>
        </w:rPr>
      </w:pPr>
    </w:p>
    <w:p w14:paraId="566E2EC3" w14:textId="309539E8" w:rsidR="00DD2AA5" w:rsidRPr="00FC59B6" w:rsidRDefault="00860A4C" w:rsidP="00DE5EF7">
      <w:pPr>
        <w:autoSpaceDE w:val="0"/>
        <w:autoSpaceDN w:val="0"/>
        <w:adjustRightInd w:val="0"/>
        <w:jc w:val="both"/>
        <w:rPr>
          <w:rFonts w:ascii="Calibri" w:hAnsi="Calibri" w:cs="Calibri"/>
        </w:rPr>
      </w:pPr>
      <w:r w:rsidRPr="00FA1B4F">
        <w:rPr>
          <w:rFonts w:ascii="Calibri" w:eastAsiaTheme="minorHAnsi" w:hAnsi="Calibri" w:cs="Calibri"/>
          <w:lang w:val="en-US"/>
        </w:rPr>
        <w:t xml:space="preserve">The idea </w:t>
      </w:r>
      <w:r w:rsidRPr="008E7578">
        <w:rPr>
          <w:rFonts w:ascii="Calibri" w:eastAsiaTheme="minorHAnsi" w:hAnsi="Calibri" w:cs="Calibri"/>
          <w:lang w:val="en-US"/>
        </w:rPr>
        <w:t xml:space="preserve">that </w:t>
      </w:r>
      <w:r w:rsidRPr="008E7578">
        <w:rPr>
          <w:rFonts w:ascii="Calibri" w:hAnsi="Calibri" w:cs="Times"/>
          <w:lang w:val="en-US"/>
        </w:rPr>
        <w:t xml:space="preserve">delusions arise when individuals attempt to </w:t>
      </w:r>
      <w:r>
        <w:rPr>
          <w:rFonts w:ascii="Calibri" w:hAnsi="Calibri" w:cs="Times"/>
          <w:lang w:val="en-US"/>
        </w:rPr>
        <w:t xml:space="preserve">“interpret false data” has </w:t>
      </w:r>
      <w:r w:rsidR="00496E11">
        <w:rPr>
          <w:rFonts w:ascii="Calibri" w:hAnsi="Calibri" w:cs="Times"/>
          <w:lang w:val="en-US"/>
        </w:rPr>
        <w:t xml:space="preserve">been incorporated in several subsequent theories of delusions. Maher, for example, viewed delusions as reasonable attempts </w:t>
      </w:r>
      <w:r w:rsidR="00496E11" w:rsidRPr="00964BFF">
        <w:rPr>
          <w:rFonts w:ascii="Calibri" w:hAnsi="Calibri" w:cs="Times"/>
          <w:lang w:val="en-US"/>
        </w:rPr>
        <w:t>to explain intense and</w:t>
      </w:r>
      <w:r w:rsidR="00496E11" w:rsidRPr="004D4FE4">
        <w:rPr>
          <w:rFonts w:ascii="Calibri" w:hAnsi="Calibri" w:cs="Times"/>
          <w:lang w:val="en-US"/>
        </w:rPr>
        <w:t xml:space="preserve"> anomalous experiences: “the locus of the pathology is in the neuropsychology of experience” (Maher, 1999).</w:t>
      </w:r>
      <w:r w:rsidR="00496E11">
        <w:rPr>
          <w:rFonts w:ascii="Calibri" w:hAnsi="Calibri" w:cs="Times"/>
          <w:lang w:val="en-US"/>
        </w:rPr>
        <w:t xml:space="preserve"> </w:t>
      </w:r>
      <w:r w:rsidR="00496E11">
        <w:rPr>
          <w:rFonts w:ascii="Calibri" w:hAnsi="Calibri"/>
        </w:rPr>
        <w:t>T</w:t>
      </w:r>
      <w:r w:rsidR="00E676B8" w:rsidRPr="00CF2BBC">
        <w:rPr>
          <w:rFonts w:ascii="Calibri" w:hAnsi="Calibri"/>
        </w:rPr>
        <w:t>wo-factor theorists</w:t>
      </w:r>
      <w:r w:rsidR="00496E11">
        <w:rPr>
          <w:rFonts w:ascii="Calibri" w:hAnsi="Calibri"/>
        </w:rPr>
        <w:t xml:space="preserve">, </w:t>
      </w:r>
      <w:r w:rsidR="00496E11" w:rsidRPr="00ED2AE2">
        <w:rPr>
          <w:rFonts w:ascii="Calibri" w:hAnsi="Calibri" w:cs="Calibri"/>
        </w:rPr>
        <w:t>however</w:t>
      </w:r>
      <w:r w:rsidR="00ED2AE2" w:rsidRPr="00ED2AE2">
        <w:rPr>
          <w:rFonts w:ascii="Calibri" w:hAnsi="Calibri" w:cs="Calibri"/>
        </w:rPr>
        <w:t xml:space="preserve"> (</w:t>
      </w:r>
      <w:r w:rsidR="00FC59B6">
        <w:rPr>
          <w:rFonts w:ascii="Calibri" w:hAnsi="Calibri" w:cs="Calibri"/>
        </w:rPr>
        <w:t xml:space="preserve">e.g., </w:t>
      </w:r>
      <w:r w:rsidR="00ED2AE2" w:rsidRPr="00ED2AE2">
        <w:rPr>
          <w:rFonts w:ascii="Calibri" w:eastAsiaTheme="minorHAnsi" w:hAnsi="Calibri" w:cs="Calibri"/>
          <w:lang w:val="en-US"/>
        </w:rPr>
        <w:t>Coltheart, 2010;</w:t>
      </w:r>
      <w:r w:rsidR="00FC59B6">
        <w:rPr>
          <w:rFonts w:ascii="Calibri" w:eastAsiaTheme="minorHAnsi" w:hAnsi="Calibri" w:cs="Calibri"/>
          <w:lang w:val="en-US"/>
        </w:rPr>
        <w:t xml:space="preserve"> </w:t>
      </w:r>
      <w:r w:rsidR="00ED2AE2" w:rsidRPr="00ED2AE2">
        <w:rPr>
          <w:rFonts w:ascii="Calibri" w:eastAsiaTheme="minorHAnsi" w:hAnsi="Calibri" w:cs="Calibri"/>
          <w:lang w:val="en-US"/>
        </w:rPr>
        <w:t>Coltheart, Langdon &amp; McKay, 2011; Davies, Coltheart, Langdon &amp;</w:t>
      </w:r>
      <w:r w:rsidR="00FC59B6">
        <w:rPr>
          <w:rFonts w:ascii="Calibri" w:eastAsiaTheme="minorHAnsi" w:hAnsi="Calibri" w:cs="Calibri"/>
          <w:lang w:val="en-US"/>
        </w:rPr>
        <w:t xml:space="preserve"> </w:t>
      </w:r>
      <w:r w:rsidR="00ED2AE2" w:rsidRPr="00ED2AE2">
        <w:rPr>
          <w:rFonts w:ascii="Calibri" w:eastAsiaTheme="minorHAnsi" w:hAnsi="Calibri" w:cs="Calibri"/>
          <w:lang w:val="en-US"/>
        </w:rPr>
        <w:t>Breen, 2001</w:t>
      </w:r>
      <w:r w:rsidR="00ED2AE2" w:rsidRPr="00ED2AE2">
        <w:rPr>
          <w:rFonts w:ascii="Calibri" w:hAnsi="Calibri" w:cs="Calibri"/>
        </w:rPr>
        <w:t>)</w:t>
      </w:r>
      <w:r w:rsidR="00496E11" w:rsidRPr="00ED2AE2">
        <w:rPr>
          <w:rFonts w:ascii="Calibri" w:hAnsi="Calibri" w:cs="Calibri"/>
        </w:rPr>
        <w:t>,</w:t>
      </w:r>
      <w:r w:rsidR="00E676B8" w:rsidRPr="00ED2AE2">
        <w:rPr>
          <w:rFonts w:ascii="Calibri" w:hAnsi="Calibri" w:cs="Calibri"/>
        </w:rPr>
        <w:t xml:space="preserve"> view del</w:t>
      </w:r>
      <w:r w:rsidR="00E676B8" w:rsidRPr="00CF2BBC">
        <w:rPr>
          <w:rFonts w:ascii="Calibri" w:hAnsi="Calibri"/>
        </w:rPr>
        <w:t xml:space="preserve">uded individuals both as </w:t>
      </w:r>
      <w:r w:rsidR="00E676B8" w:rsidRPr="00CF2BBC">
        <w:rPr>
          <w:rFonts w:ascii="Calibri" w:eastAsiaTheme="minorHAnsi" w:hAnsi="Calibri"/>
          <w:lang w:val="en-US"/>
        </w:rPr>
        <w:t>receiving false data for</w:t>
      </w:r>
      <w:r w:rsidR="00E676B8" w:rsidRPr="00CF2BBC">
        <w:rPr>
          <w:rFonts w:ascii="Calibri" w:hAnsi="Calibri" w:cs="Calibri"/>
          <w:iCs/>
        </w:rPr>
        <w:t xml:space="preserve"> </w:t>
      </w:r>
      <w:r w:rsidR="00E676B8" w:rsidRPr="00CF2BBC">
        <w:rPr>
          <w:rFonts w:ascii="Calibri" w:eastAsiaTheme="minorHAnsi" w:hAnsi="Calibri"/>
          <w:lang w:val="en-US"/>
        </w:rPr>
        <w:t>interpretation (factor one</w:t>
      </w:r>
      <w:r w:rsidR="00E676B8">
        <w:rPr>
          <w:rFonts w:ascii="Calibri" w:eastAsiaTheme="minorHAnsi" w:hAnsi="Calibri"/>
          <w:lang w:val="en-US"/>
        </w:rPr>
        <w:t xml:space="preserve">, which furnishes </w:t>
      </w:r>
      <w:r w:rsidR="00E676B8" w:rsidRPr="00D80CCF">
        <w:rPr>
          <w:rFonts w:ascii="Calibri" w:hAnsi="Calibri" w:cs="Calibri"/>
        </w:rPr>
        <w:t xml:space="preserve">the content of the </w:t>
      </w:r>
      <w:r w:rsidR="00E676B8">
        <w:rPr>
          <w:rFonts w:ascii="Calibri" w:hAnsi="Calibri" w:cs="Calibri"/>
        </w:rPr>
        <w:t>delusion</w:t>
      </w:r>
      <w:r w:rsidR="00E676B8" w:rsidRPr="00CF2BBC">
        <w:rPr>
          <w:rFonts w:ascii="Calibri" w:eastAsiaTheme="minorHAnsi" w:hAnsi="Calibri"/>
          <w:lang w:val="en-US"/>
        </w:rPr>
        <w:t xml:space="preserve">) </w:t>
      </w:r>
      <w:r w:rsidR="00E676B8" w:rsidRPr="00496E11">
        <w:rPr>
          <w:rFonts w:ascii="Calibri" w:eastAsiaTheme="minorHAnsi" w:hAnsi="Calibri"/>
          <w:i/>
          <w:lang w:val="en-US"/>
        </w:rPr>
        <w:t>and</w:t>
      </w:r>
      <w:r w:rsidR="00E676B8" w:rsidRPr="00CF2BBC">
        <w:rPr>
          <w:rFonts w:ascii="Calibri" w:eastAsiaTheme="minorHAnsi" w:hAnsi="Calibri"/>
          <w:lang w:val="en-US"/>
        </w:rPr>
        <w:t xml:space="preserve"> as interpreting data falsely (factor two). Factor two is necessary, they claim, because some patients who appear to “receive false data for</w:t>
      </w:r>
      <w:r w:rsidR="00E676B8" w:rsidRPr="00CF2BBC">
        <w:rPr>
          <w:rFonts w:ascii="Calibri" w:hAnsi="Calibri" w:cs="Calibri"/>
          <w:iCs/>
        </w:rPr>
        <w:t xml:space="preserve"> </w:t>
      </w:r>
      <w:r w:rsidR="00E676B8" w:rsidRPr="00CF2BBC">
        <w:rPr>
          <w:rFonts w:ascii="Calibri" w:eastAsiaTheme="minorHAnsi" w:hAnsi="Calibri"/>
          <w:lang w:val="en-US"/>
        </w:rPr>
        <w:t xml:space="preserve">interpretation” are not delusional. The </w:t>
      </w:r>
      <w:r w:rsidR="00E676B8">
        <w:rPr>
          <w:rFonts w:ascii="Calibri" w:eastAsiaTheme="minorHAnsi" w:hAnsi="Calibri"/>
          <w:lang w:val="en-US"/>
        </w:rPr>
        <w:t xml:space="preserve">two-factor </w:t>
      </w:r>
      <w:r w:rsidR="00E676B8" w:rsidRPr="00CF2BBC">
        <w:rPr>
          <w:rFonts w:ascii="Calibri" w:eastAsiaTheme="minorHAnsi" w:hAnsi="Calibri"/>
          <w:lang w:val="en-US"/>
        </w:rPr>
        <w:t xml:space="preserve">theory is </w:t>
      </w:r>
      <w:r w:rsidR="00E676B8">
        <w:rPr>
          <w:rFonts w:ascii="Calibri" w:eastAsiaTheme="minorHAnsi" w:hAnsi="Calibri"/>
          <w:lang w:val="en-US"/>
        </w:rPr>
        <w:t xml:space="preserve">thus </w:t>
      </w:r>
      <w:r w:rsidR="00E676B8" w:rsidRPr="00CF2BBC">
        <w:rPr>
          <w:rFonts w:ascii="Calibri" w:eastAsiaTheme="minorHAnsi" w:hAnsi="Calibri"/>
          <w:lang w:val="en-US"/>
        </w:rPr>
        <w:t>based on the apparent dissociation between “false data” and “false belief”.</w:t>
      </w:r>
      <w:r w:rsidR="00E676B8">
        <w:rPr>
          <w:rFonts w:ascii="Calibri" w:eastAsiaTheme="minorHAnsi" w:hAnsi="Calibri"/>
          <w:lang w:val="en-US"/>
        </w:rPr>
        <w:t xml:space="preserve"> The woman who believed bees were inside her skull, for instance, heard</w:t>
      </w:r>
      <w:r w:rsidR="00E676B8" w:rsidRPr="00CF2BBC">
        <w:rPr>
          <w:rFonts w:ascii="Calibri" w:eastAsia="MS Mincho" w:hAnsi="Calibri" w:cs="Calibri"/>
          <w:lang w:val="en-US" w:eastAsia="ja-JP"/>
        </w:rPr>
        <w:t xml:space="preserve"> “a noise in her head”</w:t>
      </w:r>
      <w:r w:rsidR="00E676B8">
        <w:rPr>
          <w:rFonts w:ascii="Calibri" w:eastAsia="MS Mincho" w:hAnsi="Calibri" w:cs="Calibri"/>
          <w:lang w:val="en-US" w:eastAsia="ja-JP"/>
        </w:rPr>
        <w:t xml:space="preserve"> – but millions of people worldwide hear noises in their heads</w:t>
      </w:r>
      <w:r w:rsidR="00DD2AA5">
        <w:rPr>
          <w:rStyle w:val="FootnoteReference"/>
          <w:rFonts w:ascii="Calibri" w:hAnsi="Calibri"/>
        </w:rPr>
        <w:footnoteReference w:id="1"/>
      </w:r>
      <w:r w:rsidR="00DD2AA5">
        <w:rPr>
          <w:rFonts w:ascii="Calibri" w:hAnsi="Calibri"/>
        </w:rPr>
        <w:t xml:space="preserve"> without coming to believe that their skulls are filled with live bees. So</w:t>
      </w:r>
      <w:r w:rsidR="00433BE0">
        <w:rPr>
          <w:rFonts w:ascii="Calibri" w:hAnsi="Calibri"/>
        </w:rPr>
        <w:t>,</w:t>
      </w:r>
      <w:r w:rsidR="00DD2AA5">
        <w:rPr>
          <w:rFonts w:ascii="Calibri" w:hAnsi="Calibri"/>
        </w:rPr>
        <w:t xml:space="preserve"> something must explain why she – but not they – arrived at the delusion (</w:t>
      </w:r>
      <w:r w:rsidR="00DD2AA5" w:rsidRPr="006117F7">
        <w:rPr>
          <w:rFonts w:ascii="Calibri" w:hAnsi="Calibri" w:cs="Calibri"/>
          <w:lang w:val="en-AU"/>
        </w:rPr>
        <w:t>Langdon &amp; Connaughton, 2013)</w:t>
      </w:r>
      <w:r w:rsidR="00DD2AA5">
        <w:rPr>
          <w:rFonts w:ascii="Calibri" w:hAnsi="Calibri"/>
        </w:rPr>
        <w:t>. For two-factor theorists, that “something” is a deficient ability to evaluate candidate explanations of false data – the eponymous factor two.</w:t>
      </w:r>
    </w:p>
    <w:p w14:paraId="5C04CEBF" w14:textId="77777777" w:rsidR="00DD2AA5" w:rsidRDefault="00DD2AA5" w:rsidP="003A3CD1">
      <w:pPr>
        <w:autoSpaceDE w:val="0"/>
        <w:autoSpaceDN w:val="0"/>
        <w:adjustRightInd w:val="0"/>
        <w:jc w:val="both"/>
        <w:rPr>
          <w:rFonts w:ascii="Calibri" w:hAnsi="Calibri"/>
        </w:rPr>
      </w:pPr>
    </w:p>
    <w:p w14:paraId="7631B7A6" w14:textId="4BB7B50F" w:rsidR="00DD2AA5" w:rsidRDefault="00DD2AA5" w:rsidP="003A3CD1">
      <w:pPr>
        <w:jc w:val="both"/>
        <w:rPr>
          <w:rFonts w:ascii="Calibri" w:hAnsi="Calibri" w:cs="Calibri"/>
        </w:rPr>
      </w:pPr>
      <w:r>
        <w:rPr>
          <w:rFonts w:ascii="Calibri" w:hAnsi="Calibri" w:cs="Calibri"/>
        </w:rPr>
        <w:lastRenderedPageBreak/>
        <w:t>By way of analogy, consider a two-factor model of viral infections. Factor one is exposure to a virus. The nature of the virus (e.g., measles</w:t>
      </w:r>
      <w:r w:rsidRPr="00D80CCF">
        <w:rPr>
          <w:rFonts w:ascii="Calibri" w:hAnsi="Calibri" w:cs="Calibri"/>
        </w:rPr>
        <w:t xml:space="preserve">, mumps) will furnish the “content” of the infection (the symptoms: perhaps a red, flat rash, or inflammation of the major salivary glands). But, of course, exposure to a virus may not be sufficient for an infection to develop, as one may have natural immunity or have been vaccinated against the disease. So, a “second factor” (lack of </w:t>
      </w:r>
      <w:r w:rsidR="00D32EB4">
        <w:rPr>
          <w:rFonts w:ascii="Calibri" w:hAnsi="Calibri" w:cs="Calibri"/>
        </w:rPr>
        <w:t xml:space="preserve">specific </w:t>
      </w:r>
      <w:r w:rsidRPr="001E3B06">
        <w:rPr>
          <w:rFonts w:ascii="Calibri" w:hAnsi="Calibri" w:cs="Calibri"/>
        </w:rPr>
        <w:t>immunity</w:t>
      </w:r>
      <w:r w:rsidR="001E3B06" w:rsidRPr="001E3B06">
        <w:rPr>
          <w:rFonts w:ascii="Calibri" w:hAnsi="Calibri" w:cs="Calibri"/>
        </w:rPr>
        <w:t>,</w:t>
      </w:r>
      <w:r w:rsidR="00D32EB4">
        <w:rPr>
          <w:rFonts w:ascii="Calibri" w:hAnsi="Calibri" w:cs="Calibri"/>
        </w:rPr>
        <w:t xml:space="preserve"> or generalised </w:t>
      </w:r>
      <w:r w:rsidR="001E3B06" w:rsidRPr="00D32EB4">
        <w:rPr>
          <w:rFonts w:ascii="Calibri" w:hAnsi="Calibri" w:cs="Calibri"/>
        </w:rPr>
        <w:t>immunodeficiency</w:t>
      </w:r>
      <w:r w:rsidRPr="001E3B06">
        <w:rPr>
          <w:rFonts w:ascii="Calibri" w:hAnsi="Calibri" w:cs="Calibri"/>
        </w:rPr>
        <w:t>) is</w:t>
      </w:r>
      <w:r w:rsidRPr="00D80CCF">
        <w:rPr>
          <w:rFonts w:ascii="Calibri" w:hAnsi="Calibri" w:cs="Calibri"/>
        </w:rPr>
        <w:t xml:space="preserve"> needed to explain why some people exposed to the virus become infected while others do not.</w:t>
      </w:r>
      <w:r>
        <w:rPr>
          <w:rStyle w:val="FootnoteReference"/>
          <w:rFonts w:ascii="Calibri" w:hAnsi="Calibri" w:cs="Calibri"/>
        </w:rPr>
        <w:footnoteReference w:id="2"/>
      </w:r>
    </w:p>
    <w:p w14:paraId="55862E78" w14:textId="77777777" w:rsidR="00DD2AA5" w:rsidRDefault="00DD2AA5" w:rsidP="003A3CD1">
      <w:pPr>
        <w:jc w:val="both"/>
        <w:rPr>
          <w:rFonts w:ascii="Calibri" w:hAnsi="Calibri" w:cs="Calibri"/>
          <w:b/>
          <w:i/>
          <w:lang w:val="en-US"/>
        </w:rPr>
      </w:pPr>
    </w:p>
    <w:p w14:paraId="54694FAE" w14:textId="7C89B141" w:rsidR="00DD2AA5" w:rsidRPr="00180E9D" w:rsidRDefault="00DD2AA5" w:rsidP="003A3CD1">
      <w:pPr>
        <w:jc w:val="both"/>
        <w:rPr>
          <w:rFonts w:ascii="Calibri" w:hAnsi="Calibri" w:cs="Calibri"/>
        </w:rPr>
      </w:pPr>
      <w:r>
        <w:rPr>
          <w:rFonts w:ascii="Calibri" w:hAnsi="Calibri" w:cs="Calibri"/>
          <w:b/>
          <w:i/>
          <w:lang w:val="en-US"/>
        </w:rPr>
        <w:t>Corlett’s Two Challenges</w:t>
      </w:r>
    </w:p>
    <w:p w14:paraId="0D1343C0" w14:textId="77777777" w:rsidR="00DD2AA5" w:rsidRDefault="00DD2AA5" w:rsidP="002D579F">
      <w:pPr>
        <w:jc w:val="both"/>
        <w:rPr>
          <w:rFonts w:ascii="Calibri" w:hAnsi="Calibri" w:cs="Calibri"/>
          <w:lang w:val="en-US"/>
        </w:rPr>
      </w:pPr>
      <w:r>
        <w:rPr>
          <w:rFonts w:ascii="Calibri" w:hAnsi="Calibri" w:cs="Calibri"/>
        </w:rPr>
        <w:t xml:space="preserve">As Corlett </w:t>
      </w:r>
      <w:r w:rsidRPr="00EA021C">
        <w:rPr>
          <w:rFonts w:ascii="Calibri" w:hAnsi="Calibri" w:cs="Calibri"/>
        </w:rPr>
        <w:t>acknowledges,</w:t>
      </w:r>
      <w:r>
        <w:rPr>
          <w:rFonts w:ascii="Calibri" w:hAnsi="Calibri" w:cs="Calibri"/>
        </w:rPr>
        <w:t xml:space="preserve"> two-factor accounts have </w:t>
      </w:r>
      <w:r w:rsidRPr="009208F9">
        <w:rPr>
          <w:rFonts w:ascii="Calibri" w:hAnsi="Calibri" w:cs="Calibri"/>
        </w:rPr>
        <w:t xml:space="preserve">been put forward for a range of monothematic delusions, including Frégoli delusion and </w:t>
      </w:r>
      <w:r w:rsidRPr="009208F9">
        <w:rPr>
          <w:rFonts w:ascii="Calibri" w:eastAsiaTheme="minorHAnsi" w:hAnsi="Calibri" w:cs="Calibri"/>
          <w:lang w:val="en-US"/>
        </w:rPr>
        <w:t>mirrored-self misidentification</w:t>
      </w:r>
      <w:r>
        <w:rPr>
          <w:rFonts w:ascii="Calibri" w:eastAsiaTheme="minorHAnsi" w:hAnsi="Calibri" w:cs="Calibri"/>
          <w:lang w:val="en-US"/>
        </w:rPr>
        <w:t>. The focus of his critique, however, is the two-factor account of a different misidentification delusion: Capgras, the impostor delusion (</w:t>
      </w:r>
      <w:r w:rsidRPr="00103E82">
        <w:rPr>
          <w:rFonts w:ascii="Calibri" w:hAnsi="Calibri" w:cs="Calibri"/>
          <w:lang w:val="en-US"/>
        </w:rPr>
        <w:t>which Corlett calls “</w:t>
      </w:r>
      <w:r w:rsidRPr="00103E82">
        <w:rPr>
          <w:rFonts w:ascii="Calibri" w:hAnsi="Calibri" w:cs="Calibri"/>
        </w:rPr>
        <w:t>the flagship of the two-factor explanatory fleet</w:t>
      </w:r>
      <w:r w:rsidRPr="00103E82">
        <w:rPr>
          <w:rFonts w:ascii="Calibri" w:hAnsi="Calibri" w:cs="Calibri"/>
          <w:lang w:val="en-US"/>
        </w:rPr>
        <w:t>”).</w:t>
      </w:r>
      <w:r>
        <w:rPr>
          <w:rFonts w:ascii="Calibri" w:hAnsi="Calibri" w:cs="Calibri"/>
          <w:lang w:val="en-US"/>
        </w:rPr>
        <w:t xml:space="preserve"> </w:t>
      </w:r>
    </w:p>
    <w:p w14:paraId="18FE2667" w14:textId="77777777" w:rsidR="00DD2AA5" w:rsidRDefault="00DD2AA5" w:rsidP="002D579F">
      <w:pPr>
        <w:jc w:val="both"/>
        <w:rPr>
          <w:rFonts w:ascii="Calibri" w:hAnsi="Calibri" w:cs="Calibri"/>
          <w:lang w:val="en-US"/>
        </w:rPr>
      </w:pPr>
    </w:p>
    <w:p w14:paraId="7BE286A9" w14:textId="2838753B" w:rsidR="00DD2AA5" w:rsidRPr="00B94C0B" w:rsidRDefault="00DD2AA5" w:rsidP="002D579F">
      <w:pPr>
        <w:jc w:val="both"/>
        <w:rPr>
          <w:rFonts w:ascii="Calibri" w:hAnsi="Calibri" w:cs="Calibri"/>
          <w:lang w:val="en-US"/>
        </w:rPr>
      </w:pPr>
      <w:r>
        <w:rPr>
          <w:rFonts w:ascii="Calibri" w:hAnsi="Calibri" w:cs="Calibri"/>
          <w:lang w:val="en-US"/>
        </w:rPr>
        <w:t xml:space="preserve">For two-factor theorists, the </w:t>
      </w:r>
      <w:r w:rsidRPr="00CF2BBC">
        <w:rPr>
          <w:rFonts w:ascii="Calibri" w:eastAsiaTheme="minorHAnsi" w:hAnsi="Calibri"/>
          <w:lang w:val="en-US"/>
        </w:rPr>
        <w:t>“false data”</w:t>
      </w:r>
      <w:r>
        <w:rPr>
          <w:rFonts w:ascii="Calibri" w:eastAsiaTheme="minorHAnsi" w:hAnsi="Calibri"/>
          <w:lang w:val="en-US"/>
        </w:rPr>
        <w:t xml:space="preserve"> in the Capgras case is a deficient autonomic response to familiar faces (indexed by </w:t>
      </w:r>
      <w:r w:rsidRPr="004D3427">
        <w:rPr>
          <w:rFonts w:ascii="Calibri" w:eastAsiaTheme="minorHAnsi" w:hAnsi="Calibri" w:cs="Calibri"/>
          <w:lang w:val="en-US"/>
        </w:rPr>
        <w:t>skin conductance</w:t>
      </w:r>
      <w:r>
        <w:rPr>
          <w:rFonts w:ascii="Calibri" w:hAnsi="Calibri" w:cs="Calibri"/>
          <w:lang w:val="en-US"/>
        </w:rPr>
        <w:t xml:space="preserve"> </w:t>
      </w:r>
      <w:r w:rsidRPr="004D3427">
        <w:rPr>
          <w:rFonts w:ascii="Calibri" w:eastAsiaTheme="minorHAnsi" w:hAnsi="Calibri" w:cs="Calibri"/>
          <w:lang w:val="en-US"/>
        </w:rPr>
        <w:t xml:space="preserve">response </w:t>
      </w:r>
      <w:r>
        <w:rPr>
          <w:rFonts w:ascii="Calibri" w:eastAsiaTheme="minorHAnsi" w:hAnsi="Calibri" w:cs="Calibri"/>
          <w:lang w:val="en-US"/>
        </w:rPr>
        <w:t>[</w:t>
      </w:r>
      <w:r w:rsidRPr="004D3427">
        <w:rPr>
          <w:rFonts w:ascii="Calibri" w:eastAsiaTheme="minorHAnsi" w:hAnsi="Calibri" w:cs="Calibri"/>
          <w:lang w:val="en-US"/>
        </w:rPr>
        <w:t>SCR</w:t>
      </w:r>
      <w:r>
        <w:rPr>
          <w:rFonts w:ascii="Calibri" w:eastAsiaTheme="minorHAnsi" w:hAnsi="Calibri" w:cs="Calibri"/>
          <w:lang w:val="en-US"/>
        </w:rPr>
        <w:t>]</w:t>
      </w:r>
      <w:r w:rsidRPr="004D3427">
        <w:rPr>
          <w:rFonts w:ascii="Calibri" w:eastAsiaTheme="minorHAnsi" w:hAnsi="Calibri" w:cs="Calibri"/>
          <w:lang w:val="en-US"/>
        </w:rPr>
        <w:t>)</w:t>
      </w:r>
      <w:r>
        <w:rPr>
          <w:rFonts w:ascii="Calibri" w:eastAsiaTheme="minorHAnsi" w:hAnsi="Calibri" w:cs="Calibri"/>
          <w:lang w:val="en-US"/>
        </w:rPr>
        <w:t>. T</w:t>
      </w:r>
      <w:r w:rsidRPr="00CF2BBC">
        <w:rPr>
          <w:rFonts w:ascii="Calibri" w:eastAsiaTheme="minorHAnsi" w:hAnsi="Calibri"/>
          <w:lang w:val="en-US"/>
        </w:rPr>
        <w:t xml:space="preserve">he apparent dissociation </w:t>
      </w:r>
      <w:r w:rsidRPr="004D3427">
        <w:rPr>
          <w:rFonts w:ascii="Calibri" w:eastAsiaTheme="minorHAnsi" w:hAnsi="Calibri" w:cs="Calibri"/>
          <w:lang w:val="en-US"/>
        </w:rPr>
        <w:t>between these “false data” and “false belief”</w:t>
      </w:r>
      <w:r>
        <w:rPr>
          <w:rFonts w:ascii="Calibri" w:eastAsiaTheme="minorHAnsi" w:hAnsi="Calibri" w:cs="Calibri"/>
          <w:lang w:val="en-US"/>
        </w:rPr>
        <w:t xml:space="preserve"> comes from the fact that p</w:t>
      </w:r>
      <w:r w:rsidRPr="004D3427">
        <w:rPr>
          <w:rFonts w:ascii="Calibri" w:eastAsiaTheme="minorHAnsi" w:hAnsi="Calibri" w:cs="Calibri"/>
          <w:lang w:val="en-US"/>
        </w:rPr>
        <w:t xml:space="preserve">atients with damage to </w:t>
      </w:r>
      <w:r w:rsidRPr="00103E82">
        <w:rPr>
          <w:rFonts w:ascii="Calibri" w:eastAsiaTheme="minorHAnsi" w:hAnsi="Calibri" w:cs="Calibri"/>
          <w:lang w:val="en-US"/>
        </w:rPr>
        <w:t xml:space="preserve">ventromedial prefrontal cortex (vmPFC) </w:t>
      </w:r>
      <w:r>
        <w:rPr>
          <w:rFonts w:ascii="Calibri" w:eastAsiaTheme="minorHAnsi" w:hAnsi="Calibri" w:cs="Calibri"/>
          <w:lang w:val="en-US"/>
        </w:rPr>
        <w:t xml:space="preserve">have also been shown to have </w:t>
      </w:r>
      <w:r>
        <w:rPr>
          <w:rFonts w:ascii="Calibri" w:eastAsiaTheme="minorHAnsi" w:hAnsi="Calibri"/>
          <w:lang w:val="en-US"/>
        </w:rPr>
        <w:t xml:space="preserve">deficient </w:t>
      </w:r>
      <w:r w:rsidRPr="004D3427">
        <w:rPr>
          <w:rFonts w:ascii="Calibri" w:eastAsiaTheme="minorHAnsi" w:hAnsi="Calibri" w:cs="Calibri"/>
          <w:lang w:val="en-US"/>
        </w:rPr>
        <w:t>skin conductance</w:t>
      </w:r>
      <w:r>
        <w:rPr>
          <w:rFonts w:ascii="Calibri" w:eastAsiaTheme="minorHAnsi" w:hAnsi="Calibri"/>
          <w:lang w:val="en-US"/>
        </w:rPr>
        <w:t xml:space="preserve"> responses to familiar faces </w:t>
      </w:r>
      <w:r>
        <w:rPr>
          <w:rFonts w:ascii="Calibri" w:eastAsiaTheme="minorHAnsi" w:hAnsi="Calibri"/>
          <w:lang w:val="en-US"/>
        </w:rPr>
        <w:softHyphen/>
        <w:t>– but these patients are not delusional (</w:t>
      </w:r>
      <w:r w:rsidRPr="004D3427">
        <w:rPr>
          <w:rFonts w:ascii="Calibri" w:eastAsiaTheme="minorHAnsi" w:hAnsi="Calibri" w:cs="Calibri"/>
          <w:lang w:val="en-US"/>
        </w:rPr>
        <w:t xml:space="preserve">Tranel, Damasio </w:t>
      </w:r>
      <w:r>
        <w:rPr>
          <w:rFonts w:ascii="Calibri" w:eastAsiaTheme="minorHAnsi" w:hAnsi="Calibri" w:cs="Calibri"/>
          <w:lang w:val="en-US"/>
        </w:rPr>
        <w:t>&amp;</w:t>
      </w:r>
      <w:r w:rsidRPr="004D3427">
        <w:rPr>
          <w:rFonts w:ascii="Calibri" w:eastAsiaTheme="minorHAnsi" w:hAnsi="Calibri" w:cs="Calibri"/>
          <w:lang w:val="en-US"/>
        </w:rPr>
        <w:t xml:space="preserve"> Damasio</w:t>
      </w:r>
      <w:r>
        <w:rPr>
          <w:rFonts w:ascii="Calibri" w:eastAsiaTheme="minorHAnsi" w:hAnsi="Calibri" w:cs="Calibri"/>
          <w:lang w:val="en-US"/>
        </w:rPr>
        <w:t xml:space="preserve">, </w:t>
      </w:r>
      <w:r w:rsidRPr="004D3427">
        <w:rPr>
          <w:rFonts w:ascii="Calibri" w:eastAsiaTheme="minorHAnsi" w:hAnsi="Calibri" w:cs="Calibri"/>
          <w:lang w:val="en-US"/>
        </w:rPr>
        <w:t>1995)</w:t>
      </w:r>
      <w:r>
        <w:rPr>
          <w:rFonts w:ascii="Calibri" w:eastAsiaTheme="minorHAnsi" w:hAnsi="Calibri" w:cs="Calibri"/>
          <w:lang w:val="en-US"/>
        </w:rPr>
        <w:t>.</w:t>
      </w:r>
    </w:p>
    <w:p w14:paraId="607FD4F8" w14:textId="77777777" w:rsidR="00DD2AA5" w:rsidRDefault="00DD2AA5" w:rsidP="00103E82">
      <w:pPr>
        <w:autoSpaceDE w:val="0"/>
        <w:autoSpaceDN w:val="0"/>
        <w:adjustRightInd w:val="0"/>
        <w:rPr>
          <w:rFonts w:ascii="Calibri" w:eastAsiaTheme="minorHAnsi" w:hAnsi="Calibri" w:cs="Calibri"/>
          <w:lang w:val="en-US"/>
        </w:rPr>
      </w:pPr>
    </w:p>
    <w:p w14:paraId="6DDE68FC" w14:textId="27C655F8" w:rsidR="00DD2AA5" w:rsidRDefault="00DD2AA5" w:rsidP="003A3CD1">
      <w:pPr>
        <w:jc w:val="both"/>
        <w:rPr>
          <w:rFonts w:ascii="Calibri" w:hAnsi="Calibri" w:cs="Calibri"/>
          <w:lang w:val="en-US"/>
        </w:rPr>
      </w:pPr>
      <w:r w:rsidRPr="004D3427">
        <w:rPr>
          <w:rFonts w:ascii="Calibri" w:hAnsi="Calibri" w:cs="Calibri"/>
        </w:rPr>
        <w:t>Corlett</w:t>
      </w:r>
      <w:r>
        <w:rPr>
          <w:rFonts w:ascii="Calibri" w:hAnsi="Calibri" w:cs="Calibri"/>
        </w:rPr>
        <w:t>, however,</w:t>
      </w:r>
      <w:r w:rsidRPr="004D3427">
        <w:rPr>
          <w:rFonts w:ascii="Calibri" w:hAnsi="Calibri" w:cs="Calibri"/>
        </w:rPr>
        <w:t xml:space="preserve"> has re</w:t>
      </w:r>
      <w:r w:rsidRPr="009208F9">
        <w:rPr>
          <w:rFonts w:ascii="Calibri" w:hAnsi="Calibri" w:cs="Calibri"/>
        </w:rPr>
        <w:t>cently unearthed a paper by Tranel and Damasio (1994), “</w:t>
      </w:r>
      <w:r w:rsidRPr="009208F9">
        <w:rPr>
          <w:rFonts w:ascii="Calibri" w:hAnsi="Calibri" w:cs="Calibri"/>
          <w:lang w:val="en-US"/>
        </w:rPr>
        <w:t>uncited by two-fac</w:t>
      </w:r>
      <w:r w:rsidRPr="002F7099">
        <w:rPr>
          <w:rFonts w:ascii="Calibri" w:hAnsi="Calibri" w:cs="Calibri"/>
          <w:lang w:val="en-US"/>
        </w:rPr>
        <w:t>tor theorists”, which documents the full extent</w:t>
      </w:r>
      <w:r w:rsidRPr="002F7099">
        <w:rPr>
          <w:rFonts w:ascii="Calibri" w:hAnsi="Calibri" w:cs="Calibri"/>
        </w:rPr>
        <w:t xml:space="preserve"> </w:t>
      </w:r>
      <w:r w:rsidRPr="002F7099">
        <w:rPr>
          <w:rFonts w:ascii="Calibri" w:hAnsi="Calibri" w:cs="Calibri"/>
          <w:lang w:val="en-US"/>
        </w:rPr>
        <w:t xml:space="preserve">of brain damage of the four vmPFC patients </w:t>
      </w:r>
      <w:r>
        <w:rPr>
          <w:rFonts w:ascii="Calibri" w:hAnsi="Calibri" w:cs="Calibri"/>
          <w:lang w:val="en-US"/>
        </w:rPr>
        <w:t>often cited in support of the two-factor theory of Capgras delusion.</w:t>
      </w:r>
      <w:r w:rsidRPr="002F7099">
        <w:rPr>
          <w:rFonts w:ascii="Calibri" w:hAnsi="Calibri" w:cs="Calibri"/>
          <w:lang w:val="en-US"/>
        </w:rPr>
        <w:t xml:space="preserve"> The heart of Corlett’s critique is the two key conclusions he draws from the information in this paper</w:t>
      </w:r>
      <w:r>
        <w:rPr>
          <w:rFonts w:ascii="Calibri" w:hAnsi="Calibri" w:cs="Calibri"/>
          <w:lang w:val="en-US"/>
        </w:rPr>
        <w:t>.</w:t>
      </w:r>
    </w:p>
    <w:p w14:paraId="65CEEA92" w14:textId="4E09D1DC" w:rsidR="00DD2AA5" w:rsidRDefault="00DD2AA5" w:rsidP="00AC6C94">
      <w:pPr>
        <w:jc w:val="both"/>
        <w:rPr>
          <w:rFonts w:ascii="Calibri" w:hAnsi="Calibri" w:cs="Calibri"/>
          <w:lang w:val="en-US"/>
        </w:rPr>
      </w:pPr>
    </w:p>
    <w:p w14:paraId="11C8745A" w14:textId="0A8395F9" w:rsidR="00DD2AA5" w:rsidRPr="002F7099" w:rsidRDefault="00DD2AA5" w:rsidP="00AC6C94">
      <w:pPr>
        <w:jc w:val="both"/>
        <w:rPr>
          <w:rFonts w:ascii="Calibri" w:hAnsi="Calibri" w:cs="Calibri"/>
          <w:lang w:val="en-US"/>
        </w:rPr>
      </w:pPr>
      <w:r w:rsidRPr="002A4540">
        <w:rPr>
          <w:rFonts w:ascii="Calibri" w:hAnsi="Calibri" w:cs="Calibri"/>
          <w:u w:val="single"/>
          <w:lang w:val="en-US"/>
        </w:rPr>
        <w:t>Challenge to factor one:</w:t>
      </w:r>
      <w:r>
        <w:rPr>
          <w:rFonts w:ascii="Calibri" w:hAnsi="Calibri" w:cs="Calibri"/>
          <w:lang w:val="en-US"/>
        </w:rPr>
        <w:t xml:space="preserve"> Corlett</w:t>
      </w:r>
      <w:r w:rsidRPr="002F7099">
        <w:rPr>
          <w:rFonts w:ascii="Calibri" w:hAnsi="Calibri" w:cs="Calibri"/>
          <w:lang w:val="en-US"/>
        </w:rPr>
        <w:t xml:space="preserve"> notes that the four patients lacked normal SCRs not just to familiar faces (</w:t>
      </w:r>
      <w:r w:rsidRPr="00E05B8F">
        <w:rPr>
          <w:rFonts w:ascii="Calibri" w:hAnsi="Calibri" w:cs="Calibri"/>
          <w:lang w:val="en-US"/>
        </w:rPr>
        <w:t xml:space="preserve">as per </w:t>
      </w:r>
      <w:r w:rsidRPr="00E05B8F">
        <w:rPr>
          <w:rFonts w:ascii="Calibri" w:hAnsi="Calibri" w:cs="Calibri"/>
        </w:rPr>
        <w:t>Tranel</w:t>
      </w:r>
      <w:r>
        <w:rPr>
          <w:rFonts w:ascii="Calibri" w:hAnsi="Calibri" w:cs="Calibri"/>
        </w:rPr>
        <w:t xml:space="preserve"> et al., </w:t>
      </w:r>
      <w:r w:rsidRPr="00E05B8F">
        <w:rPr>
          <w:rFonts w:ascii="Calibri" w:hAnsi="Calibri" w:cs="Calibri"/>
        </w:rPr>
        <w:t>1995</w:t>
      </w:r>
      <w:r w:rsidRPr="00E05B8F">
        <w:rPr>
          <w:rFonts w:ascii="Calibri" w:hAnsi="Calibri" w:cs="Calibri"/>
          <w:lang w:val="en-US"/>
        </w:rPr>
        <w:t>) but to psychologically salient visual stimuli more generally (affectively laden pictu</w:t>
      </w:r>
      <w:r w:rsidRPr="002F7099">
        <w:rPr>
          <w:rFonts w:ascii="Calibri" w:hAnsi="Calibri" w:cs="Calibri"/>
          <w:lang w:val="en-US"/>
        </w:rPr>
        <w:t>res such as nudes or mutilated bodies). From this, he concludes that the four patients viewed by two-factor theorists as having the first factor in Capgras delusion, but not the second, “do not have a specific enough deficit to determine the Capgras delusion content”.</w:t>
      </w:r>
    </w:p>
    <w:p w14:paraId="69C4B132" w14:textId="13E940FA" w:rsidR="00DD2AA5" w:rsidRDefault="00DD2AA5" w:rsidP="00AC6C94">
      <w:pPr>
        <w:jc w:val="both"/>
        <w:rPr>
          <w:rFonts w:ascii="Calibri" w:hAnsi="Calibri" w:cs="Calibri"/>
          <w:lang w:val="en-US"/>
        </w:rPr>
      </w:pPr>
    </w:p>
    <w:p w14:paraId="13C61892" w14:textId="1D00DA69" w:rsidR="00DD2AA5" w:rsidRPr="002F7099" w:rsidRDefault="00DD2AA5" w:rsidP="00AC6C94">
      <w:pPr>
        <w:jc w:val="both"/>
        <w:rPr>
          <w:rFonts w:ascii="Calibri" w:hAnsi="Calibri" w:cs="Calibri"/>
          <w:lang w:val="en-US"/>
        </w:rPr>
      </w:pPr>
      <w:r w:rsidRPr="002A4540">
        <w:rPr>
          <w:rFonts w:ascii="Calibri" w:hAnsi="Calibri" w:cs="Calibri"/>
          <w:u w:val="single"/>
          <w:lang w:val="en-US"/>
        </w:rPr>
        <w:t>Challenge to factor two:</w:t>
      </w:r>
      <w:r>
        <w:rPr>
          <w:rFonts w:ascii="Calibri" w:hAnsi="Calibri" w:cs="Calibri"/>
          <w:lang w:val="en-US"/>
        </w:rPr>
        <w:t xml:space="preserve"> Corlett</w:t>
      </w:r>
      <w:r w:rsidRPr="002F7099">
        <w:rPr>
          <w:rFonts w:ascii="Calibri" w:hAnsi="Calibri" w:cs="Calibri"/>
          <w:lang w:val="en-US"/>
        </w:rPr>
        <w:t xml:space="preserve"> notes that two of these four patients had damage to right dorsolateral prefrontal cortex</w:t>
      </w:r>
      <w:r w:rsidR="002E52AC">
        <w:rPr>
          <w:rFonts w:ascii="Calibri" w:hAnsi="Calibri" w:cs="Calibri"/>
          <w:lang w:val="en-US"/>
        </w:rPr>
        <w:t xml:space="preserve"> (</w:t>
      </w:r>
      <w:r w:rsidR="002E52AC" w:rsidRPr="002F7099">
        <w:rPr>
          <w:rFonts w:ascii="Calibri" w:hAnsi="Calibri" w:cs="Calibri"/>
          <w:lang w:val="en-US"/>
        </w:rPr>
        <w:t>rDLPFC</w:t>
      </w:r>
      <w:r w:rsidR="002E52AC">
        <w:rPr>
          <w:rFonts w:ascii="Calibri" w:hAnsi="Calibri" w:cs="Calibri"/>
          <w:lang w:val="en-US"/>
        </w:rPr>
        <w:t>)</w:t>
      </w:r>
      <w:r w:rsidRPr="002F7099">
        <w:rPr>
          <w:rFonts w:ascii="Calibri" w:hAnsi="Calibri" w:cs="Calibri"/>
          <w:lang w:val="en-US"/>
        </w:rPr>
        <w:t>, from which he concludes that “rDLPFC damage is not sufficient for belief evaluation dysfunction as claimed by two-factor theorists”.</w:t>
      </w:r>
    </w:p>
    <w:p w14:paraId="31A9483F" w14:textId="77777777" w:rsidR="00DD2AA5" w:rsidRPr="002F7099" w:rsidRDefault="00DD2AA5" w:rsidP="00AC6C94">
      <w:pPr>
        <w:jc w:val="both"/>
        <w:rPr>
          <w:rFonts w:ascii="Calibri" w:hAnsi="Calibri" w:cs="Calibri"/>
          <w:lang w:val="en-US"/>
        </w:rPr>
      </w:pPr>
    </w:p>
    <w:p w14:paraId="1710FEA0" w14:textId="42605BB7" w:rsidR="00DD2AA5" w:rsidRPr="002F7099" w:rsidRDefault="00DD2AA5" w:rsidP="00AC6C94">
      <w:pPr>
        <w:jc w:val="both"/>
        <w:rPr>
          <w:rFonts w:ascii="Calibri" w:hAnsi="Calibri" w:cs="Calibri"/>
          <w:lang w:val="en-US"/>
        </w:rPr>
      </w:pPr>
      <w:r w:rsidRPr="002F7099">
        <w:rPr>
          <w:rFonts w:ascii="Calibri" w:hAnsi="Calibri" w:cs="Calibri"/>
          <w:lang w:val="en-US"/>
        </w:rPr>
        <w:t xml:space="preserve">I </w:t>
      </w:r>
      <w:r>
        <w:rPr>
          <w:rFonts w:ascii="Calibri" w:hAnsi="Calibri" w:cs="Calibri"/>
          <w:lang w:val="en-US"/>
        </w:rPr>
        <w:t xml:space="preserve">will </w:t>
      </w:r>
      <w:r w:rsidR="00C9528D">
        <w:rPr>
          <w:rFonts w:ascii="Calibri" w:hAnsi="Calibri" w:cs="Calibri"/>
          <w:lang w:val="en-US"/>
        </w:rPr>
        <w:t>respond to</w:t>
      </w:r>
      <w:r w:rsidRPr="002F7099">
        <w:rPr>
          <w:rFonts w:ascii="Calibri" w:hAnsi="Calibri" w:cs="Calibri"/>
          <w:lang w:val="en-US"/>
        </w:rPr>
        <w:t xml:space="preserve"> each of these </w:t>
      </w:r>
      <w:r>
        <w:rPr>
          <w:rFonts w:ascii="Calibri" w:hAnsi="Calibri" w:cs="Calibri"/>
          <w:lang w:val="en-US"/>
        </w:rPr>
        <w:t>points</w:t>
      </w:r>
      <w:r w:rsidRPr="002F7099">
        <w:rPr>
          <w:rFonts w:ascii="Calibri" w:hAnsi="Calibri" w:cs="Calibri"/>
          <w:lang w:val="en-US"/>
        </w:rPr>
        <w:t xml:space="preserve"> in turn.</w:t>
      </w:r>
      <w:r w:rsidR="00C9528D">
        <w:rPr>
          <w:rStyle w:val="FootnoteReference"/>
          <w:rFonts w:ascii="Calibri" w:hAnsi="Calibri" w:cs="Calibri"/>
          <w:lang w:val="en-US"/>
        </w:rPr>
        <w:footnoteReference w:id="3"/>
      </w:r>
    </w:p>
    <w:p w14:paraId="0204EE82" w14:textId="77777777" w:rsidR="00DD2AA5" w:rsidRPr="002F7099" w:rsidRDefault="00DD2AA5" w:rsidP="00AC6C94">
      <w:pPr>
        <w:jc w:val="both"/>
        <w:rPr>
          <w:rFonts w:ascii="Calibri" w:hAnsi="Calibri" w:cs="Calibri"/>
          <w:lang w:val="en-US"/>
        </w:rPr>
      </w:pPr>
    </w:p>
    <w:p w14:paraId="2C4C1A79" w14:textId="6E534027" w:rsidR="00DD2AA5" w:rsidRDefault="00DD2AA5" w:rsidP="00AC6C94">
      <w:pPr>
        <w:jc w:val="both"/>
        <w:rPr>
          <w:rFonts w:ascii="Calibri" w:hAnsi="Calibri" w:cs="Calibri"/>
          <w:lang w:val="en-US"/>
        </w:rPr>
      </w:pPr>
      <w:r>
        <w:rPr>
          <w:rFonts w:ascii="Calibri" w:hAnsi="Calibri" w:cs="Calibri"/>
          <w:u w:val="single"/>
          <w:lang w:val="en-US"/>
        </w:rPr>
        <w:t>Response to Corlett’s first challenge:</w:t>
      </w:r>
    </w:p>
    <w:p w14:paraId="24D5E5CD" w14:textId="3F8BA373" w:rsidR="00DD2AA5" w:rsidRPr="002F7099" w:rsidRDefault="00DD2AA5" w:rsidP="00AC6C94">
      <w:pPr>
        <w:jc w:val="both"/>
        <w:rPr>
          <w:rFonts w:ascii="Calibri" w:hAnsi="Calibri" w:cs="Calibri"/>
          <w:lang w:val="en-US"/>
        </w:rPr>
      </w:pPr>
      <w:r w:rsidRPr="002F7099">
        <w:rPr>
          <w:rFonts w:ascii="Calibri" w:hAnsi="Calibri" w:cs="Calibri"/>
          <w:lang w:val="en-US"/>
        </w:rPr>
        <w:t xml:space="preserve">Corlett’s </w:t>
      </w:r>
      <w:r>
        <w:rPr>
          <w:rFonts w:ascii="Calibri" w:hAnsi="Calibri" w:cs="Calibri"/>
          <w:lang w:val="en-US"/>
        </w:rPr>
        <w:t>challenge to factor one</w:t>
      </w:r>
      <w:r w:rsidRPr="002F7099">
        <w:rPr>
          <w:rFonts w:ascii="Calibri" w:hAnsi="Calibri" w:cs="Calibri"/>
          <w:lang w:val="en-US"/>
        </w:rPr>
        <w:t xml:space="preserve"> has </w:t>
      </w:r>
      <w:r w:rsidR="00C744BF">
        <w:rPr>
          <w:rFonts w:ascii="Calibri" w:hAnsi="Calibri" w:cs="Calibri"/>
          <w:lang w:val="en-US"/>
        </w:rPr>
        <w:t xml:space="preserve">actually </w:t>
      </w:r>
      <w:r w:rsidRPr="002F7099">
        <w:rPr>
          <w:rFonts w:ascii="Calibri" w:hAnsi="Calibri" w:cs="Calibri"/>
          <w:lang w:val="en-US"/>
        </w:rPr>
        <w:t>been acknowledged and discussed by two-factor theorists on a number of occasions (Breen, Caine &amp; Coltheart, 2000</w:t>
      </w:r>
      <w:r w:rsidR="00312740">
        <w:rPr>
          <w:rFonts w:ascii="Calibri" w:hAnsi="Calibri" w:cs="Calibri"/>
          <w:lang w:val="en-US"/>
        </w:rPr>
        <w:t>, 2002</w:t>
      </w:r>
      <w:r w:rsidRPr="002F7099">
        <w:rPr>
          <w:rFonts w:ascii="Calibri" w:hAnsi="Calibri" w:cs="Calibri"/>
          <w:lang w:val="en-US"/>
        </w:rPr>
        <w:t xml:space="preserve">; Langdon &amp; Coltheart, 2000). </w:t>
      </w:r>
      <w:r w:rsidR="00C23472">
        <w:rPr>
          <w:rFonts w:ascii="Calibri" w:hAnsi="Calibri" w:cs="Calibri"/>
          <w:lang w:val="en-US"/>
        </w:rPr>
        <w:t>For example, i</w:t>
      </w:r>
      <w:r>
        <w:rPr>
          <w:rFonts w:ascii="Calibri" w:hAnsi="Calibri" w:cs="Calibri"/>
          <w:lang w:val="en-US"/>
        </w:rPr>
        <w:t>n</w:t>
      </w:r>
      <w:r w:rsidRPr="002F7099">
        <w:rPr>
          <w:rFonts w:ascii="Calibri" w:hAnsi="Calibri" w:cs="Calibri"/>
          <w:lang w:val="en-US"/>
        </w:rPr>
        <w:t xml:space="preserve"> one of the earliest papers on the two-factor theory, Langdon and Coltheart (2000, p. 191) </w:t>
      </w:r>
      <w:r>
        <w:rPr>
          <w:rFonts w:ascii="Calibri" w:hAnsi="Calibri" w:cs="Calibri"/>
          <w:lang w:val="en-US"/>
        </w:rPr>
        <w:t>wrote</w:t>
      </w:r>
      <w:r w:rsidRPr="002F7099">
        <w:rPr>
          <w:rFonts w:ascii="Calibri" w:hAnsi="Calibri" w:cs="Calibri"/>
          <w:lang w:val="en-US"/>
        </w:rPr>
        <w:t xml:space="preserve"> the following:</w:t>
      </w:r>
    </w:p>
    <w:p w14:paraId="3CDD9EE6" w14:textId="77777777" w:rsidR="00DD2AA5" w:rsidRPr="002F7099" w:rsidRDefault="00DD2AA5" w:rsidP="00AC6C94">
      <w:pPr>
        <w:jc w:val="both"/>
        <w:rPr>
          <w:rFonts w:ascii="Calibri" w:hAnsi="Calibri" w:cs="Calibri"/>
          <w:lang w:val="en-US"/>
        </w:rPr>
      </w:pPr>
    </w:p>
    <w:p w14:paraId="1D25A497" w14:textId="73C6B96B" w:rsidR="00DD2AA5" w:rsidRPr="002F7099" w:rsidRDefault="00DD2AA5" w:rsidP="00AC6C94">
      <w:pPr>
        <w:ind w:left="720"/>
        <w:jc w:val="both"/>
        <w:rPr>
          <w:rFonts w:ascii="Calibri" w:hAnsi="Calibri" w:cs="Calibri"/>
          <w:sz w:val="20"/>
          <w:szCs w:val="20"/>
          <w:lang w:val="en-US"/>
        </w:rPr>
      </w:pPr>
      <w:r w:rsidRPr="002F7099">
        <w:rPr>
          <w:rFonts w:ascii="Calibri" w:hAnsi="Calibri" w:cs="Calibri"/>
          <w:sz w:val="20"/>
          <w:szCs w:val="20"/>
          <w:lang w:val="en-US"/>
        </w:rPr>
        <w:t xml:space="preserve">But perhaps assuming that a similar pattern of empirical data indexes a similar perceptual anomaly in Tranel </w:t>
      </w:r>
      <w:r>
        <w:rPr>
          <w:rFonts w:ascii="Calibri" w:hAnsi="Calibri" w:cs="Calibri"/>
          <w:sz w:val="20"/>
          <w:szCs w:val="20"/>
          <w:lang w:val="en-US"/>
        </w:rPr>
        <w:t>e</w:t>
      </w:r>
      <w:r w:rsidRPr="002F7099">
        <w:rPr>
          <w:rFonts w:ascii="Calibri" w:hAnsi="Calibri" w:cs="Calibri"/>
          <w:sz w:val="20"/>
          <w:szCs w:val="20"/>
          <w:lang w:val="en-US"/>
        </w:rPr>
        <w:t>t al.’s (1995) frontal patients and Ellis et al.’s (1997a) Capgras patients is unjustified… It is worth noting, in this context, that the Tranel et al. (1995) study and the Ellis et al. (1997a) study differ in that the former did not demonstrate that the under-responsiveness of their patients was circumscribed. Indeed, Damasio, Tranel and Damasio (1991) have reported elsewhere that patients with bilateral ventromedial frontal lesions fail to show normal autonomic responses to emotionally charged visual stimuli such as pictures of mutilations and social disasters. It is therefore possible, that, even though Tranel et al.’s (1995) frontal patients show empirical evidence of a discordant mismatch between intact explicit face recognition and loss of autonomic face recognition, if that mismatch occurs in the context of general affective flatness (which may well be the case in these patients), then the resultant perceptual experience (when encountering a familiar face) may differ from that of Capgras patients and may indeed not even register as aberrant.</w:t>
      </w:r>
    </w:p>
    <w:p w14:paraId="4827EFD3" w14:textId="77777777" w:rsidR="00DD2AA5" w:rsidRPr="002F7099" w:rsidRDefault="00DD2AA5" w:rsidP="00AC6C94">
      <w:pPr>
        <w:jc w:val="both"/>
        <w:rPr>
          <w:rFonts w:ascii="Calibri" w:hAnsi="Calibri" w:cs="Calibri"/>
          <w:lang w:val="en-US"/>
        </w:rPr>
      </w:pPr>
    </w:p>
    <w:p w14:paraId="3A029D4D" w14:textId="5205584B" w:rsidR="00DD2AA5" w:rsidRDefault="00DD2AA5" w:rsidP="00AC6C94">
      <w:pPr>
        <w:jc w:val="both"/>
        <w:rPr>
          <w:rFonts w:ascii="Calibri" w:hAnsi="Calibri" w:cs="Calibri"/>
          <w:lang w:val="en-US"/>
        </w:rPr>
      </w:pPr>
      <w:r w:rsidRPr="002F7099">
        <w:rPr>
          <w:rFonts w:ascii="Calibri" w:hAnsi="Calibri" w:cs="Calibri"/>
          <w:lang w:val="en-US"/>
        </w:rPr>
        <w:t xml:space="preserve">Interestingly, because of these doubts about whether the Tranel et al. (1995) patients represent appropriate first-factor analogues of Capgras patients, Langdon and Coltheart (2000) went on to discuss other cases that </w:t>
      </w:r>
      <w:r>
        <w:rPr>
          <w:rFonts w:ascii="Calibri" w:hAnsi="Calibri" w:cs="Calibri"/>
          <w:lang w:val="en-US"/>
        </w:rPr>
        <w:t xml:space="preserve">they viewed as potentially more compelling in this regard. This seems to me to undercut an implicit premise of Corlett’s overall argument – that </w:t>
      </w:r>
      <w:r>
        <w:rPr>
          <w:rFonts w:ascii="Calibri" w:hAnsi="Calibri" w:cs="Calibri"/>
        </w:rPr>
        <w:t>w</w:t>
      </w:r>
      <w:r w:rsidRPr="002A4540">
        <w:rPr>
          <w:rFonts w:ascii="Calibri" w:hAnsi="Calibri" w:cs="Calibri"/>
        </w:rPr>
        <w:t xml:space="preserve">hether the two-factor theory of delusions stands or falls depends on its </w:t>
      </w:r>
      <w:r>
        <w:rPr>
          <w:rFonts w:ascii="Calibri" w:hAnsi="Calibri" w:cs="Calibri"/>
        </w:rPr>
        <w:t>success in explaining</w:t>
      </w:r>
      <w:r w:rsidRPr="002A4540">
        <w:rPr>
          <w:rFonts w:ascii="Calibri" w:hAnsi="Calibri" w:cs="Calibri"/>
        </w:rPr>
        <w:t xml:space="preserve"> </w:t>
      </w:r>
      <w:r>
        <w:rPr>
          <w:rFonts w:ascii="Calibri" w:hAnsi="Calibri" w:cs="Calibri"/>
        </w:rPr>
        <w:t>Capgras</w:t>
      </w:r>
      <w:r w:rsidRPr="002A4540">
        <w:rPr>
          <w:rFonts w:ascii="Calibri" w:hAnsi="Calibri" w:cs="Calibri"/>
        </w:rPr>
        <w:t xml:space="preserve"> delusion</w:t>
      </w:r>
      <w:r w:rsidR="00FE38EE">
        <w:rPr>
          <w:rFonts w:ascii="Calibri" w:hAnsi="Calibri" w:cs="Calibri"/>
        </w:rPr>
        <w:t xml:space="preserve"> specifically</w:t>
      </w:r>
      <w:r w:rsidRPr="00977462">
        <w:rPr>
          <w:rFonts w:ascii="Calibri" w:hAnsi="Calibri" w:cs="Calibri"/>
          <w:lang w:val="en-US"/>
        </w:rPr>
        <w:t>.</w:t>
      </w:r>
    </w:p>
    <w:p w14:paraId="2EEF7664" w14:textId="77777777" w:rsidR="00DD2AA5" w:rsidRDefault="00DD2AA5" w:rsidP="00AC6C94">
      <w:pPr>
        <w:jc w:val="both"/>
        <w:rPr>
          <w:rFonts w:ascii="Calibri" w:hAnsi="Calibri" w:cs="Calibri"/>
          <w:lang w:val="en-US"/>
        </w:rPr>
      </w:pPr>
    </w:p>
    <w:p w14:paraId="70B7CBA7" w14:textId="78BDDFE5" w:rsidR="00DD2AA5" w:rsidRPr="002E485C" w:rsidRDefault="00DD2AA5" w:rsidP="00AC6C94">
      <w:pPr>
        <w:jc w:val="both"/>
        <w:rPr>
          <w:rFonts w:ascii="Calibri" w:hAnsi="Calibri" w:cs="Calibri"/>
          <w:lang w:val="en-US"/>
        </w:rPr>
      </w:pPr>
      <w:r>
        <w:rPr>
          <w:rFonts w:ascii="Calibri" w:hAnsi="Calibri" w:cs="Calibri"/>
          <w:lang w:val="en-US"/>
        </w:rPr>
        <w:t xml:space="preserve">But if the </w:t>
      </w:r>
      <w:r w:rsidRPr="002F7099">
        <w:rPr>
          <w:rFonts w:ascii="Calibri" w:hAnsi="Calibri" w:cs="Calibri"/>
          <w:lang w:val="en-US"/>
        </w:rPr>
        <w:t xml:space="preserve">vmPFC </w:t>
      </w:r>
      <w:r>
        <w:rPr>
          <w:rFonts w:ascii="Calibri" w:hAnsi="Calibri" w:cs="Calibri"/>
          <w:lang w:val="en-US"/>
        </w:rPr>
        <w:t xml:space="preserve">patients do not fit the bill, are there any non-delusional patients with a </w:t>
      </w:r>
      <w:r w:rsidRPr="002F7099">
        <w:rPr>
          <w:rFonts w:ascii="Calibri" w:hAnsi="Calibri" w:cs="Calibri"/>
          <w:lang w:val="en-US"/>
        </w:rPr>
        <w:t xml:space="preserve">specific enough deficit to determine the </w:t>
      </w:r>
      <w:r>
        <w:rPr>
          <w:rFonts w:ascii="Calibri" w:hAnsi="Calibri" w:cs="Calibri"/>
          <w:lang w:val="en-US"/>
        </w:rPr>
        <w:t xml:space="preserve">content of Capgras delusion? Although it lacks an objective measure (e.g., SCR) to confirm common phenomenology, a case discussed by </w:t>
      </w:r>
      <w:r w:rsidRPr="00DF546B">
        <w:rPr>
          <w:rFonts w:ascii="Calibri" w:hAnsi="Calibri" w:cs="Calibri"/>
        </w:rPr>
        <w:t>Turner and Coltheart (2010)</w:t>
      </w:r>
      <w:r>
        <w:rPr>
          <w:rFonts w:ascii="Calibri" w:hAnsi="Calibri" w:cs="Calibri"/>
        </w:rPr>
        <w:t xml:space="preserve"> is certainly suggestive in this regard. The</w:t>
      </w:r>
      <w:r w:rsidRPr="00DF546B">
        <w:rPr>
          <w:rFonts w:ascii="Calibri" w:hAnsi="Calibri" w:cs="Calibri"/>
        </w:rPr>
        <w:t xml:space="preserve"> patient had undergone </w:t>
      </w:r>
      <w:r>
        <w:rPr>
          <w:rFonts w:ascii="Calibri" w:hAnsi="Calibri" w:cs="Calibri"/>
        </w:rPr>
        <w:t>neuro</w:t>
      </w:r>
      <w:r w:rsidRPr="00DF546B">
        <w:rPr>
          <w:rFonts w:ascii="Calibri" w:hAnsi="Calibri" w:cs="Calibri"/>
        </w:rPr>
        <w:t xml:space="preserve">surgery to treat intractable epilepsy, and subsequently reported that her mother </w:t>
      </w:r>
      <w:r w:rsidRPr="00DF546B">
        <w:rPr>
          <w:rFonts w:ascii="Calibri" w:hAnsi="Calibri" w:cs="Calibri"/>
          <w:i/>
        </w:rPr>
        <w:t>felt</w:t>
      </w:r>
      <w:r w:rsidRPr="00DF546B">
        <w:rPr>
          <w:rFonts w:ascii="Calibri" w:hAnsi="Calibri" w:cs="Calibri"/>
        </w:rPr>
        <w:t xml:space="preserve"> different: “</w:t>
      </w:r>
      <w:r w:rsidRPr="00DF546B">
        <w:rPr>
          <w:rFonts w:ascii="Calibri" w:hAnsi="Calibri" w:cs="Calibri"/>
          <w:bCs/>
        </w:rPr>
        <w:t>[T]</w:t>
      </w:r>
      <w:r w:rsidRPr="00DF546B">
        <w:rPr>
          <w:rFonts w:ascii="Calibri" w:hAnsi="Calibri" w:cs="Calibri"/>
        </w:rPr>
        <w:t>he first thing I noticed was Mum, when she walked in the room... it was like a picture of her, but it wasn't her... Just didn’t feel like her” (pp. 371-2). Nev</w:t>
      </w:r>
      <w:r>
        <w:rPr>
          <w:rFonts w:ascii="Calibri" w:hAnsi="Calibri" w:cs="Calibri"/>
        </w:rPr>
        <w:t xml:space="preserve">ertheless, this patient </w:t>
      </w:r>
      <w:r>
        <w:rPr>
          <w:rFonts w:ascii="Calibri" w:eastAsiaTheme="minorHAnsi" w:hAnsi="Calibri" w:cs="Calibri"/>
          <w:lang w:val="en-US"/>
        </w:rPr>
        <w:t xml:space="preserve">did not adopt the delusional </w:t>
      </w:r>
      <w:r w:rsidRPr="00DF546B">
        <w:rPr>
          <w:rFonts w:ascii="Calibri" w:eastAsiaTheme="minorHAnsi" w:hAnsi="Calibri" w:cs="Calibri"/>
          <w:lang w:val="en-US"/>
        </w:rPr>
        <w:t>belief that her mother had been</w:t>
      </w:r>
      <w:r>
        <w:rPr>
          <w:rFonts w:ascii="Calibri" w:eastAsiaTheme="minorHAnsi" w:hAnsi="Calibri" w:cs="Calibri"/>
          <w:lang w:val="en-US"/>
        </w:rPr>
        <w:t xml:space="preserve"> </w:t>
      </w:r>
      <w:r w:rsidRPr="00DF546B">
        <w:rPr>
          <w:rFonts w:ascii="Calibri" w:eastAsiaTheme="minorHAnsi" w:hAnsi="Calibri" w:cs="Calibri"/>
          <w:lang w:val="en-US"/>
        </w:rPr>
        <w:t>replaced by</w:t>
      </w:r>
      <w:r>
        <w:rPr>
          <w:rFonts w:ascii="Calibri" w:hAnsi="Calibri" w:cs="Calibri"/>
        </w:rPr>
        <w:t xml:space="preserve"> </w:t>
      </w:r>
      <w:r w:rsidRPr="00DF546B">
        <w:rPr>
          <w:rFonts w:ascii="Calibri" w:hAnsi="Calibri" w:cs="Calibri"/>
        </w:rPr>
        <w:t xml:space="preserve">someone </w:t>
      </w:r>
      <w:r>
        <w:rPr>
          <w:rFonts w:ascii="Calibri" w:hAnsi="Calibri" w:cs="Calibri"/>
        </w:rPr>
        <w:t>physically identical.</w:t>
      </w:r>
    </w:p>
    <w:p w14:paraId="3F5298E6" w14:textId="77777777" w:rsidR="00DD2AA5" w:rsidRDefault="00DD2AA5" w:rsidP="00AC6C94">
      <w:pPr>
        <w:jc w:val="both"/>
        <w:rPr>
          <w:rFonts w:ascii="Calibri" w:hAnsi="Calibri" w:cs="Calibri"/>
          <w:lang w:val="en-US"/>
        </w:rPr>
      </w:pPr>
    </w:p>
    <w:p w14:paraId="6F4DA846" w14:textId="33055323" w:rsidR="00DD2AA5" w:rsidRDefault="00DD2AA5" w:rsidP="00EC1F53">
      <w:pPr>
        <w:jc w:val="both"/>
        <w:rPr>
          <w:rFonts w:ascii="Calibri" w:hAnsi="Calibri" w:cs="Calibri"/>
          <w:lang w:val="en-US"/>
        </w:rPr>
      </w:pPr>
      <w:r>
        <w:rPr>
          <w:rFonts w:ascii="Calibri" w:hAnsi="Calibri" w:cs="Calibri"/>
          <w:u w:val="single"/>
          <w:lang w:val="en-US"/>
        </w:rPr>
        <w:t>Response to Corlett’s second challenge:</w:t>
      </w:r>
      <w:r>
        <w:rPr>
          <w:rFonts w:ascii="Calibri" w:hAnsi="Calibri" w:cs="Calibri"/>
          <w:lang w:val="en-US"/>
        </w:rPr>
        <w:t xml:space="preserve"> </w:t>
      </w:r>
    </w:p>
    <w:p w14:paraId="516861CE" w14:textId="4AEB8E99" w:rsidR="00DD2AA5" w:rsidRPr="0022092A" w:rsidRDefault="00DD2AA5" w:rsidP="008F066E">
      <w:pPr>
        <w:jc w:val="both"/>
        <w:rPr>
          <w:rFonts w:ascii="Calibri" w:hAnsi="Calibri" w:cs="Calibri"/>
        </w:rPr>
      </w:pPr>
      <w:r w:rsidRPr="00DF546B">
        <w:rPr>
          <w:rFonts w:ascii="Calibri" w:hAnsi="Calibri" w:cs="Calibri"/>
          <w:lang w:val="en-US"/>
        </w:rPr>
        <w:t>What</w:t>
      </w:r>
      <w:r w:rsidRPr="001516D7">
        <w:rPr>
          <w:rFonts w:ascii="Calibri" w:hAnsi="Calibri" w:cs="Calibri"/>
          <w:lang w:val="en-US"/>
        </w:rPr>
        <w:t xml:space="preserve"> about Corlett’s challenge to factor two? </w:t>
      </w:r>
      <w:r w:rsidR="008F066E">
        <w:rPr>
          <w:rFonts w:ascii="Calibri" w:hAnsi="Calibri" w:cs="Calibri"/>
          <w:lang w:val="en-US"/>
        </w:rPr>
        <w:t>While</w:t>
      </w:r>
      <w:r w:rsidRPr="001516D7">
        <w:rPr>
          <w:rFonts w:ascii="Calibri" w:hAnsi="Calibri" w:cs="Calibri"/>
          <w:lang w:val="en-US"/>
        </w:rPr>
        <w:t xml:space="preserve"> the two-factor theory does not </w:t>
      </w:r>
      <w:r w:rsidR="008F066E">
        <w:rPr>
          <w:rFonts w:ascii="Calibri" w:hAnsi="Calibri" w:cs="Calibri"/>
          <w:lang w:val="en-US"/>
        </w:rPr>
        <w:t xml:space="preserve">specifically </w:t>
      </w:r>
      <w:r w:rsidRPr="00C41FF4">
        <w:rPr>
          <w:rFonts w:ascii="Calibri" w:hAnsi="Calibri" w:cs="Calibri"/>
          <w:i/>
          <w:lang w:val="en-US"/>
        </w:rPr>
        <w:t>predict</w:t>
      </w:r>
      <w:r w:rsidRPr="001516D7">
        <w:rPr>
          <w:rFonts w:ascii="Calibri" w:hAnsi="Calibri" w:cs="Calibri"/>
          <w:lang w:val="en-US"/>
        </w:rPr>
        <w:t xml:space="preserve"> t</w:t>
      </w:r>
      <w:r w:rsidRPr="002F7099">
        <w:rPr>
          <w:rFonts w:ascii="Calibri" w:hAnsi="Calibri" w:cs="Calibri"/>
          <w:lang w:val="en-US"/>
        </w:rPr>
        <w:t xml:space="preserve">he existence of </w:t>
      </w:r>
      <w:r w:rsidRPr="009D08FF">
        <w:rPr>
          <w:rFonts w:ascii="Calibri" w:hAnsi="Calibri" w:cs="Calibri"/>
          <w:lang w:val="en-US"/>
        </w:rPr>
        <w:t>non-</w:t>
      </w:r>
      <w:r w:rsidRPr="002F7099">
        <w:rPr>
          <w:rFonts w:ascii="Calibri" w:hAnsi="Calibri" w:cs="Calibri"/>
          <w:lang w:val="en-US"/>
        </w:rPr>
        <w:t xml:space="preserve">delusional patients who have both the putative first factor in Capgras delusion (impaired autonomic responses </w:t>
      </w:r>
      <w:r w:rsidRPr="001257F2">
        <w:rPr>
          <w:rFonts w:ascii="Calibri" w:hAnsi="Calibri" w:cs="Calibri"/>
          <w:lang w:val="en-US"/>
        </w:rPr>
        <w:t>to faces) and damage to rDLPFC</w:t>
      </w:r>
      <w:r w:rsidR="008F066E">
        <w:rPr>
          <w:rFonts w:ascii="Calibri" w:hAnsi="Calibri" w:cs="Calibri"/>
          <w:lang w:val="en-US"/>
        </w:rPr>
        <w:t xml:space="preserve">, I don’t see that </w:t>
      </w:r>
      <w:r>
        <w:rPr>
          <w:rFonts w:ascii="Calibri" w:hAnsi="Calibri" w:cs="Calibri"/>
          <w:lang w:val="en-US"/>
        </w:rPr>
        <w:t xml:space="preserve">evidence of </w:t>
      </w:r>
      <w:r w:rsidRPr="001257F2">
        <w:rPr>
          <w:rFonts w:ascii="Calibri" w:hAnsi="Calibri" w:cs="Calibri"/>
          <w:lang w:val="en-US"/>
        </w:rPr>
        <w:t>rDLPFC</w:t>
      </w:r>
      <w:r>
        <w:rPr>
          <w:rFonts w:ascii="Calibri" w:hAnsi="Calibri" w:cs="Calibri"/>
          <w:lang w:val="en-US"/>
        </w:rPr>
        <w:t xml:space="preserve"> damage in such patients is </w:t>
      </w:r>
      <w:r w:rsidR="008F066E">
        <w:rPr>
          <w:rFonts w:ascii="Calibri" w:hAnsi="Calibri" w:cs="Calibri"/>
          <w:lang w:val="en-US"/>
        </w:rPr>
        <w:t>a big problem for the theory. For one thing,</w:t>
      </w:r>
      <w:r w:rsidR="002E52AC">
        <w:rPr>
          <w:rFonts w:ascii="Calibri" w:hAnsi="Calibri" w:cs="Calibri"/>
          <w:lang w:val="en-US"/>
        </w:rPr>
        <w:t xml:space="preserve"> </w:t>
      </w:r>
      <w:r w:rsidR="002E52AC" w:rsidRPr="001257F2">
        <w:rPr>
          <w:rFonts w:ascii="Calibri" w:hAnsi="Calibri" w:cs="Calibri"/>
          <w:lang w:val="en-US"/>
        </w:rPr>
        <w:t>rDLPFC</w:t>
      </w:r>
      <w:r w:rsidR="002E52AC">
        <w:rPr>
          <w:rFonts w:ascii="Calibri" w:hAnsi="Calibri" w:cs="Calibri"/>
          <w:lang w:val="en-US"/>
        </w:rPr>
        <w:t xml:space="preserve"> </w:t>
      </w:r>
      <w:r w:rsidR="008F066E" w:rsidRPr="002F7099">
        <w:rPr>
          <w:rFonts w:ascii="Calibri" w:hAnsi="Calibri" w:cs="Calibri"/>
          <w:lang w:val="en-US"/>
        </w:rPr>
        <w:t>is a huge and heterogeneous region of the brain</w:t>
      </w:r>
      <w:r w:rsidR="002E52AC">
        <w:rPr>
          <w:rFonts w:ascii="Calibri" w:hAnsi="Calibri" w:cs="Calibri"/>
          <w:lang w:val="en-US"/>
        </w:rPr>
        <w:t xml:space="preserve">, so </w:t>
      </w:r>
      <w:r w:rsidR="00B122F2">
        <w:rPr>
          <w:rFonts w:ascii="Calibri" w:hAnsi="Calibri" w:cs="Calibri"/>
          <w:lang w:val="en-US"/>
        </w:rPr>
        <w:t>e</w:t>
      </w:r>
      <w:r w:rsidR="002E52AC">
        <w:rPr>
          <w:rFonts w:ascii="Calibri" w:hAnsi="Calibri" w:cs="Calibri"/>
          <w:lang w:val="en-US"/>
        </w:rPr>
        <w:t xml:space="preserve">ven substantial damage to rDLPFC might not disrupt the circuits critical for belief evaluation, assuming rDLPFC is </w:t>
      </w:r>
      <w:r w:rsidR="00A170FB">
        <w:rPr>
          <w:rFonts w:ascii="Calibri" w:hAnsi="Calibri" w:cs="Calibri"/>
          <w:lang w:val="en-US"/>
        </w:rPr>
        <w:t xml:space="preserve">indeed </w:t>
      </w:r>
      <w:r w:rsidR="002E52AC">
        <w:rPr>
          <w:rFonts w:ascii="Calibri" w:hAnsi="Calibri" w:cs="Calibri"/>
          <w:lang w:val="en-US"/>
        </w:rPr>
        <w:t>the locus of those circuits.</w:t>
      </w:r>
      <w:r w:rsidR="001706FB">
        <w:rPr>
          <w:rFonts w:ascii="Calibri" w:hAnsi="Calibri" w:cs="Calibri"/>
          <w:lang w:val="en-US"/>
        </w:rPr>
        <w:t xml:space="preserve"> But in any case, </w:t>
      </w:r>
      <w:r>
        <w:rPr>
          <w:rFonts w:ascii="Calibri" w:hAnsi="Calibri" w:cs="Calibri"/>
          <w:lang w:val="en-US"/>
        </w:rPr>
        <w:t xml:space="preserve">claims about </w:t>
      </w:r>
      <w:r w:rsidRPr="001257F2">
        <w:rPr>
          <w:rFonts w:ascii="Calibri" w:hAnsi="Calibri" w:cs="Calibri"/>
          <w:lang w:val="en-US"/>
        </w:rPr>
        <w:t>rDLPFC</w:t>
      </w:r>
      <w:r w:rsidR="001706FB">
        <w:rPr>
          <w:rFonts w:ascii="Calibri" w:hAnsi="Calibri" w:cs="Calibri"/>
          <w:lang w:val="en-US"/>
        </w:rPr>
        <w:t xml:space="preserve"> damage</w:t>
      </w:r>
      <w:r>
        <w:rPr>
          <w:rFonts w:ascii="Calibri" w:hAnsi="Calibri" w:cs="Calibri"/>
          <w:lang w:val="en-US"/>
        </w:rPr>
        <w:t xml:space="preserve"> as the </w:t>
      </w:r>
      <w:r w:rsidR="0022092A">
        <w:rPr>
          <w:rFonts w:ascii="Calibri" w:hAnsi="Calibri" w:cs="Calibri"/>
          <w:lang w:val="en-US"/>
        </w:rPr>
        <w:t xml:space="preserve">neuroanatomical substrate </w:t>
      </w:r>
      <w:r>
        <w:rPr>
          <w:rFonts w:ascii="Calibri" w:hAnsi="Calibri" w:cs="Calibri"/>
          <w:lang w:val="en-US"/>
        </w:rPr>
        <w:t xml:space="preserve">of factor two are </w:t>
      </w:r>
      <w:r w:rsidR="00DF29E2">
        <w:rPr>
          <w:rFonts w:ascii="Calibri" w:hAnsi="Calibri" w:cs="Calibri"/>
          <w:lang w:val="en-US"/>
        </w:rPr>
        <w:t>relatively</w:t>
      </w:r>
      <w:r>
        <w:rPr>
          <w:rFonts w:ascii="Calibri" w:hAnsi="Calibri" w:cs="Calibri"/>
          <w:lang w:val="en-US"/>
        </w:rPr>
        <w:t xml:space="preserve"> tentative (e.g., </w:t>
      </w:r>
      <w:r>
        <w:rPr>
          <w:rFonts w:ascii="Calibri" w:hAnsi="Calibri" w:cs="Calibri"/>
        </w:rPr>
        <w:t>Coltheart et al., 2018</w:t>
      </w:r>
      <w:r>
        <w:rPr>
          <w:rStyle w:val="FootnoteReference"/>
          <w:rFonts w:ascii="Calibri" w:hAnsi="Calibri" w:cs="Calibri"/>
        </w:rPr>
        <w:footnoteReference w:id="4"/>
      </w:r>
      <w:r>
        <w:rPr>
          <w:rFonts w:ascii="Calibri" w:hAnsi="Calibri" w:cs="Calibri"/>
        </w:rPr>
        <w:t xml:space="preserve">). </w:t>
      </w:r>
      <w:r w:rsidR="0022092A">
        <w:rPr>
          <w:rFonts w:ascii="Calibri" w:hAnsi="Calibri" w:cs="Calibri"/>
          <w:lang w:val="en-US"/>
        </w:rPr>
        <w:lastRenderedPageBreak/>
        <w:t xml:space="preserve">Most two-factor theorists have associated factor two more generally with </w:t>
      </w:r>
      <w:r w:rsidR="008149B7">
        <w:rPr>
          <w:rFonts w:ascii="Calibri" w:hAnsi="Calibri" w:cs="Calibri"/>
          <w:lang w:val="en-US"/>
        </w:rPr>
        <w:t xml:space="preserve">dysfunction in the </w:t>
      </w:r>
      <w:r>
        <w:rPr>
          <w:rFonts w:ascii="Calibri" w:hAnsi="Calibri" w:cs="Calibri"/>
          <w:lang w:val="en-US"/>
        </w:rPr>
        <w:t>r</w:t>
      </w:r>
      <w:r w:rsidRPr="001257F2">
        <w:rPr>
          <w:rFonts w:ascii="Calibri" w:hAnsi="Calibri" w:cs="Calibri"/>
        </w:rPr>
        <w:t xml:space="preserve">ight hemisphere </w:t>
      </w:r>
      <w:r>
        <w:rPr>
          <w:rFonts w:ascii="Calibri" w:hAnsi="Calibri" w:cs="Calibri"/>
        </w:rPr>
        <w:t>(e.g., Davies &amp; Coltheart, 2000)</w:t>
      </w:r>
      <w:r w:rsidR="0022092A">
        <w:rPr>
          <w:rFonts w:ascii="Calibri" w:hAnsi="Calibri" w:cs="Calibri"/>
        </w:rPr>
        <w:t xml:space="preserve">, </w:t>
      </w:r>
      <w:r w:rsidR="008149B7">
        <w:rPr>
          <w:rFonts w:ascii="Calibri" w:hAnsi="Calibri" w:cs="Calibri"/>
        </w:rPr>
        <w:t xml:space="preserve">the </w:t>
      </w:r>
      <w:r>
        <w:rPr>
          <w:rFonts w:ascii="Calibri" w:hAnsi="Calibri" w:cs="Calibri"/>
        </w:rPr>
        <w:t xml:space="preserve">frontal lobe </w:t>
      </w:r>
      <w:r w:rsidRPr="00634579">
        <w:rPr>
          <w:rFonts w:ascii="Calibri" w:hAnsi="Calibri" w:cs="Calibri"/>
        </w:rPr>
        <w:t xml:space="preserve">(e.g., Turner, Shores, Breen and Coltheart, </w:t>
      </w:r>
      <w:r w:rsidRPr="00634579">
        <w:rPr>
          <w:rFonts w:ascii="Calibri" w:hAnsi="Calibri" w:cs="Calibri"/>
          <w:iCs/>
        </w:rPr>
        <w:t>2017</w:t>
      </w:r>
      <w:r w:rsidRPr="00634579">
        <w:rPr>
          <w:rFonts w:ascii="Calibri" w:hAnsi="Calibri" w:cs="Calibri"/>
        </w:rPr>
        <w:t xml:space="preserve">), </w:t>
      </w:r>
      <w:r w:rsidR="008149B7">
        <w:rPr>
          <w:rFonts w:ascii="Calibri" w:hAnsi="Calibri" w:cs="Calibri"/>
        </w:rPr>
        <w:t xml:space="preserve">right frontal cortex (e.g., Coltheart, 2007; Coltheart, Langdon &amp; McKay, 2007) or </w:t>
      </w:r>
      <w:r>
        <w:rPr>
          <w:rFonts w:ascii="Calibri" w:hAnsi="Calibri" w:cs="Calibri"/>
          <w:lang w:val="en-US"/>
        </w:rPr>
        <w:t>right lateral prefrontal cortex (rLPFC</w:t>
      </w:r>
      <w:r w:rsidR="0022092A" w:rsidRPr="009D08FF">
        <w:rPr>
          <w:rStyle w:val="FootnoteReference"/>
          <w:rFonts w:ascii="Calibri" w:hAnsi="Calibri" w:cs="Calibri"/>
          <w:lang w:val="en-US"/>
        </w:rPr>
        <w:footnoteReference w:id="5"/>
      </w:r>
      <w:r>
        <w:rPr>
          <w:rFonts w:ascii="Calibri" w:hAnsi="Calibri" w:cs="Calibri"/>
          <w:lang w:val="en-US"/>
        </w:rPr>
        <w:t xml:space="preserve">; e.g., </w:t>
      </w:r>
      <w:r>
        <w:rPr>
          <w:rFonts w:ascii="Calibri" w:hAnsi="Calibri" w:cs="Calibri"/>
        </w:rPr>
        <w:t>Coltheart, 2010; Coltheart et al., 2011; Coltheart et al., 2018)</w:t>
      </w:r>
      <w:r>
        <w:rPr>
          <w:rFonts w:ascii="Calibri" w:hAnsi="Calibri" w:cs="Calibri"/>
          <w:lang w:val="en-US"/>
        </w:rPr>
        <w:t xml:space="preserve">. </w:t>
      </w:r>
    </w:p>
    <w:p w14:paraId="5048C6C3" w14:textId="6E33F30B" w:rsidR="00DD2AA5" w:rsidRDefault="00DD2AA5" w:rsidP="00AC6C94">
      <w:pPr>
        <w:jc w:val="both"/>
        <w:rPr>
          <w:rFonts w:ascii="Calibri" w:hAnsi="Calibri" w:cs="Calibri"/>
          <w:lang w:val="en-US"/>
        </w:rPr>
      </w:pPr>
    </w:p>
    <w:p w14:paraId="38A8C77F" w14:textId="19FDF397" w:rsidR="00DD2AA5" w:rsidRDefault="00DD2AA5" w:rsidP="00590BB0">
      <w:pPr>
        <w:jc w:val="both"/>
        <w:rPr>
          <w:rFonts w:ascii="Calibri" w:hAnsi="Calibri" w:cs="Calibri"/>
          <w:lang w:val="en-US"/>
        </w:rPr>
      </w:pPr>
      <w:r>
        <w:rPr>
          <w:rFonts w:ascii="Calibri" w:hAnsi="Calibri" w:cs="Calibri"/>
        </w:rPr>
        <w:t xml:space="preserve">Later, </w:t>
      </w:r>
      <w:r w:rsidRPr="00D80CCF">
        <w:rPr>
          <w:rFonts w:ascii="Calibri" w:hAnsi="Calibri" w:cs="Calibri"/>
        </w:rPr>
        <w:t>Corlett claim</w:t>
      </w:r>
      <w:r>
        <w:rPr>
          <w:rFonts w:ascii="Calibri" w:hAnsi="Calibri" w:cs="Calibri"/>
        </w:rPr>
        <w:t>s</w:t>
      </w:r>
      <w:r w:rsidRPr="00D80CCF">
        <w:rPr>
          <w:rFonts w:ascii="Calibri" w:hAnsi="Calibri" w:cs="Calibri"/>
        </w:rPr>
        <w:t xml:space="preserve"> that in order “</w:t>
      </w:r>
      <w:r w:rsidRPr="00D80CCF">
        <w:rPr>
          <w:rFonts w:ascii="Calibri" w:hAnsi="Calibri" w:cs="Calibri"/>
          <w:lang w:val="en-US"/>
        </w:rPr>
        <w:t>to be more confident of two dissociable, independent, factors in</w:t>
      </w:r>
      <w:r w:rsidRPr="00D80CCF">
        <w:rPr>
          <w:rFonts w:ascii="Calibri" w:hAnsi="Calibri" w:cs="Calibri"/>
        </w:rPr>
        <w:t xml:space="preserve"> </w:t>
      </w:r>
      <w:r w:rsidRPr="00D80CCF">
        <w:rPr>
          <w:rFonts w:ascii="Calibri" w:hAnsi="Calibri" w:cs="Calibri"/>
          <w:lang w:val="en-US"/>
        </w:rPr>
        <w:t>delusions,” two-factor theorists need to produce</w:t>
      </w:r>
      <w:r w:rsidRPr="00D80CCF">
        <w:rPr>
          <w:rFonts w:ascii="Calibri" w:hAnsi="Calibri" w:cs="Calibri"/>
        </w:rPr>
        <w:t xml:space="preserve"> “</w:t>
      </w:r>
      <w:r w:rsidRPr="00D80CCF">
        <w:rPr>
          <w:rFonts w:ascii="Calibri" w:hAnsi="Calibri" w:cs="Calibri"/>
          <w:lang w:val="en-US"/>
        </w:rPr>
        <w:t>a patient with Capgras</w:t>
      </w:r>
      <w:r w:rsidRPr="00D80CCF">
        <w:rPr>
          <w:rFonts w:ascii="Calibri" w:hAnsi="Calibri" w:cs="Calibri"/>
        </w:rPr>
        <w:t xml:space="preserve"> </w:t>
      </w:r>
      <w:r w:rsidRPr="00D80CCF">
        <w:rPr>
          <w:rFonts w:ascii="Calibri" w:hAnsi="Calibri" w:cs="Calibri"/>
          <w:lang w:val="en-US"/>
        </w:rPr>
        <w:t>delusion who doesn’t have an SCR disruption”</w:t>
      </w:r>
      <w:r>
        <w:rPr>
          <w:rFonts w:ascii="Calibri" w:hAnsi="Calibri" w:cs="Calibri"/>
          <w:lang w:val="en-US"/>
        </w:rPr>
        <w:t xml:space="preserve">. But this </w:t>
      </w:r>
      <w:r w:rsidRPr="00D80CCF">
        <w:rPr>
          <w:rFonts w:ascii="Calibri" w:hAnsi="Calibri" w:cs="Calibri"/>
          <w:lang w:val="en-US"/>
        </w:rPr>
        <w:t xml:space="preserve">is tantamount to </w:t>
      </w:r>
      <w:r>
        <w:rPr>
          <w:rFonts w:ascii="Calibri" w:hAnsi="Calibri" w:cs="Calibri"/>
          <w:lang w:val="en-US"/>
        </w:rPr>
        <w:t>demanding a</w:t>
      </w:r>
      <w:r w:rsidRPr="00D80CCF">
        <w:rPr>
          <w:rFonts w:ascii="Calibri" w:hAnsi="Calibri" w:cs="Calibri"/>
          <w:lang w:val="en-US"/>
        </w:rPr>
        <w:t xml:space="preserve"> patient with measles who </w:t>
      </w:r>
      <w:r w:rsidR="00F357A1">
        <w:rPr>
          <w:rFonts w:ascii="Calibri" w:hAnsi="Calibri" w:cs="Calibri"/>
          <w:lang w:val="en-US"/>
        </w:rPr>
        <w:t>hasn’t been exposed to</w:t>
      </w:r>
      <w:r w:rsidRPr="00D80CCF">
        <w:rPr>
          <w:rFonts w:ascii="Calibri" w:hAnsi="Calibri" w:cs="Calibri"/>
          <w:lang w:val="en-US"/>
        </w:rPr>
        <w:t xml:space="preserve"> the measles virus</w:t>
      </w:r>
      <w:r w:rsidR="006263D4">
        <w:rPr>
          <w:rFonts w:ascii="Calibri" w:hAnsi="Calibri" w:cs="Calibri"/>
          <w:lang w:val="en-US"/>
        </w:rPr>
        <w:t>.</w:t>
      </w:r>
      <w:r>
        <w:rPr>
          <w:rFonts w:ascii="Calibri" w:hAnsi="Calibri" w:cs="Calibri"/>
          <w:lang w:val="en-US"/>
        </w:rPr>
        <w:t xml:space="preserve"> What seems more reasonable is to ask for evidence of factor two in the absence of factor one. In other words, what independent evidence is there for the existence of factor two?</w:t>
      </w:r>
    </w:p>
    <w:p w14:paraId="3DFA23D6" w14:textId="0769857E" w:rsidR="00DD2AA5" w:rsidRDefault="00DD2AA5" w:rsidP="00590BB0">
      <w:pPr>
        <w:jc w:val="both"/>
        <w:rPr>
          <w:rFonts w:ascii="Calibri" w:hAnsi="Calibri" w:cs="Calibri"/>
          <w:lang w:val="en-US"/>
        </w:rPr>
      </w:pPr>
    </w:p>
    <w:p w14:paraId="3BFC61B0" w14:textId="77777777" w:rsidR="00A376A2" w:rsidRDefault="00DD2AA5" w:rsidP="00417BD6">
      <w:pPr>
        <w:jc w:val="both"/>
        <w:rPr>
          <w:rFonts w:ascii="Calibri" w:hAnsi="Calibri" w:cs="Calibri"/>
        </w:rPr>
      </w:pPr>
      <w:r>
        <w:rPr>
          <w:rFonts w:ascii="Calibri" w:hAnsi="Calibri" w:cs="Calibri"/>
          <w:lang w:val="en-US"/>
        </w:rPr>
        <w:t xml:space="preserve">Without such evidence, one possibility – which Corlett articulates compellingly – is that the </w:t>
      </w:r>
      <w:r>
        <w:rPr>
          <w:rFonts w:ascii="Calibri" w:hAnsi="Calibri"/>
        </w:rPr>
        <w:t xml:space="preserve">dissociation between anomalous experience and delusion that two-factor theory takes as its point of departure is more apparent than real. Putatively, the second factor is what bridges the gap between the vmPFC and Capgras cases; between </w:t>
      </w:r>
      <w:r w:rsidRPr="00311235">
        <w:rPr>
          <w:rFonts w:ascii="Calibri" w:hAnsi="Calibri" w:cs="Calibri"/>
        </w:rPr>
        <w:t>tinnitus and the bees-in-the-head delusion</w:t>
      </w:r>
      <w:r>
        <w:rPr>
          <w:rFonts w:ascii="Calibri" w:hAnsi="Calibri"/>
        </w:rPr>
        <w:t xml:space="preserve">; between déjà vu and its </w:t>
      </w:r>
      <w:r w:rsidRPr="00311235">
        <w:rPr>
          <w:rFonts w:ascii="Calibri" w:hAnsi="Calibri" w:cs="Calibri"/>
        </w:rPr>
        <w:t>delusional manifestation, déjà vecu</w:t>
      </w:r>
      <w:r>
        <w:rPr>
          <w:rStyle w:val="FootnoteReference"/>
          <w:rFonts w:ascii="Calibri" w:hAnsi="Calibri" w:cs="Calibri"/>
          <w:iCs/>
        </w:rPr>
        <w:footnoteReference w:id="6"/>
      </w:r>
      <w:r>
        <w:rPr>
          <w:rFonts w:ascii="Calibri" w:hAnsi="Calibri" w:cs="Calibri"/>
          <w:iCs/>
        </w:rPr>
        <w:t>; and so on.</w:t>
      </w:r>
      <w:r>
        <w:rPr>
          <w:rFonts w:ascii="Calibri" w:hAnsi="Calibri"/>
        </w:rPr>
        <w:t xml:space="preserve"> </w:t>
      </w:r>
      <w:r>
        <w:rPr>
          <w:rFonts w:ascii="Calibri" w:hAnsi="Calibri" w:cs="Calibri"/>
        </w:rPr>
        <w:t xml:space="preserve">The </w:t>
      </w:r>
      <w:r w:rsidRPr="00BE6BDE">
        <w:rPr>
          <w:rFonts w:ascii="Calibri" w:hAnsi="Calibri" w:cs="Calibri"/>
        </w:rPr>
        <w:t xml:space="preserve">assumption in such cases is that the anomalous experience </w:t>
      </w:r>
      <w:r>
        <w:rPr>
          <w:rFonts w:ascii="Calibri" w:hAnsi="Calibri" w:cs="Calibri"/>
        </w:rPr>
        <w:t xml:space="preserve">is equivalent for the deluded and non-deluded individuals, e.g., the </w:t>
      </w:r>
      <w:r>
        <w:rPr>
          <w:rFonts w:ascii="Calibri" w:hAnsi="Calibri"/>
        </w:rPr>
        <w:t xml:space="preserve">vmPFC and Capgras patients have </w:t>
      </w:r>
      <w:r>
        <w:rPr>
          <w:rFonts w:ascii="Calibri" w:eastAsiaTheme="minorHAnsi" w:hAnsi="Calibri"/>
          <w:lang w:val="en-US"/>
        </w:rPr>
        <w:t>r</w:t>
      </w:r>
      <w:r w:rsidRPr="00BE6BDE">
        <w:rPr>
          <w:rFonts w:ascii="Calibri" w:eastAsiaTheme="minorHAnsi" w:hAnsi="Calibri"/>
          <w:lang w:val="en-US"/>
        </w:rPr>
        <w:t>eceive</w:t>
      </w:r>
      <w:r>
        <w:rPr>
          <w:rFonts w:ascii="Calibri" w:eastAsiaTheme="minorHAnsi" w:hAnsi="Calibri"/>
          <w:lang w:val="en-US"/>
        </w:rPr>
        <w:t>d equivalent</w:t>
      </w:r>
      <w:r w:rsidRPr="00BE6BDE">
        <w:rPr>
          <w:rFonts w:ascii="Calibri" w:eastAsiaTheme="minorHAnsi" w:hAnsi="Calibri"/>
          <w:lang w:val="en-US"/>
        </w:rPr>
        <w:t xml:space="preserve"> </w:t>
      </w:r>
      <w:r>
        <w:rPr>
          <w:rFonts w:ascii="Calibri" w:eastAsiaTheme="minorHAnsi" w:hAnsi="Calibri"/>
          <w:lang w:val="en-US"/>
        </w:rPr>
        <w:t>“</w:t>
      </w:r>
      <w:r w:rsidRPr="00BE6BDE">
        <w:rPr>
          <w:rFonts w:ascii="Calibri" w:eastAsiaTheme="minorHAnsi" w:hAnsi="Calibri"/>
          <w:lang w:val="en-US"/>
        </w:rPr>
        <w:t>false data for</w:t>
      </w:r>
      <w:r w:rsidRPr="00BE6BDE">
        <w:rPr>
          <w:rFonts w:ascii="Calibri" w:hAnsi="Calibri" w:cs="Calibri"/>
          <w:iCs/>
        </w:rPr>
        <w:t xml:space="preserve"> </w:t>
      </w:r>
      <w:r w:rsidRPr="00BE6BDE">
        <w:rPr>
          <w:rFonts w:ascii="Calibri" w:eastAsiaTheme="minorHAnsi" w:hAnsi="Calibri"/>
          <w:lang w:val="en-US"/>
        </w:rPr>
        <w:t>interpretation</w:t>
      </w:r>
      <w:r>
        <w:rPr>
          <w:rFonts w:ascii="Calibri" w:eastAsiaTheme="minorHAnsi" w:hAnsi="Calibri"/>
          <w:lang w:val="en-US"/>
        </w:rPr>
        <w:t xml:space="preserve">.” But as Corlett </w:t>
      </w:r>
      <w:r w:rsidRPr="00BE6BDE">
        <w:rPr>
          <w:rFonts w:ascii="Calibri" w:eastAsiaTheme="minorHAnsi" w:hAnsi="Calibri" w:cs="Calibri"/>
          <w:lang w:val="en-US"/>
        </w:rPr>
        <w:t>points out,</w:t>
      </w:r>
      <w:r w:rsidRPr="00BE6BDE">
        <w:rPr>
          <w:rFonts w:ascii="Calibri" w:hAnsi="Calibri" w:cs="Calibri"/>
        </w:rPr>
        <w:t xml:space="preserve"> “Damage to the perception/belief machinery… could simply be less extensive</w:t>
      </w:r>
      <w:r w:rsidRPr="00780363">
        <w:rPr>
          <w:rFonts w:ascii="Calibri" w:hAnsi="Calibri" w:cs="Calibri"/>
        </w:rPr>
        <w:t xml:space="preserve"> </w:t>
      </w:r>
      <w:r w:rsidRPr="00BE6BDE">
        <w:rPr>
          <w:rFonts w:ascii="Calibri" w:hAnsi="Calibri" w:cs="Calibri"/>
        </w:rPr>
        <w:t>in the vmPFC cases.</w:t>
      </w:r>
      <w:r w:rsidRPr="00780363">
        <w:rPr>
          <w:rFonts w:ascii="Calibri" w:hAnsi="Calibri" w:cs="Calibri"/>
        </w:rPr>
        <w:t>”</w:t>
      </w:r>
      <w:r>
        <w:rPr>
          <w:rFonts w:ascii="Calibri" w:hAnsi="Calibri" w:cs="Calibri"/>
        </w:rPr>
        <w:t xml:space="preserve"> In other words, it could be that the distinction between </w:t>
      </w:r>
      <w:r>
        <w:rPr>
          <w:rFonts w:ascii="Calibri" w:hAnsi="Calibri"/>
        </w:rPr>
        <w:t xml:space="preserve">the vmPFC and Capgras cases is not that the vmPFC patients lack </w:t>
      </w:r>
      <w:r w:rsidRPr="00873F13">
        <w:rPr>
          <w:rFonts w:ascii="Calibri" w:hAnsi="Calibri" w:cs="Calibri"/>
        </w:rPr>
        <w:t xml:space="preserve">factor two, but that factor one (the </w:t>
      </w:r>
      <w:r w:rsidRPr="00873F13">
        <w:rPr>
          <w:rFonts w:ascii="Calibri" w:hAnsi="Calibri" w:cs="Calibri"/>
          <w:i/>
        </w:rPr>
        <w:t>only</w:t>
      </w:r>
      <w:r w:rsidRPr="00873F13">
        <w:rPr>
          <w:rFonts w:ascii="Calibri" w:hAnsi="Calibri" w:cs="Calibri"/>
        </w:rPr>
        <w:t xml:space="preserve"> factor) is </w:t>
      </w:r>
      <w:r>
        <w:rPr>
          <w:rFonts w:ascii="Calibri" w:hAnsi="Calibri" w:cs="Calibri"/>
        </w:rPr>
        <w:t xml:space="preserve">simply </w:t>
      </w:r>
      <w:r w:rsidRPr="00873F13">
        <w:rPr>
          <w:rFonts w:ascii="Calibri" w:hAnsi="Calibri" w:cs="Calibri"/>
        </w:rPr>
        <w:t>less pronounced in these patients</w:t>
      </w:r>
      <w:r>
        <w:rPr>
          <w:rFonts w:ascii="Calibri" w:hAnsi="Calibri" w:cs="Calibri"/>
        </w:rPr>
        <w:t>; they just got a “smaller dose of the virus”. I</w:t>
      </w:r>
      <w:r w:rsidRPr="00873F13">
        <w:rPr>
          <w:rFonts w:ascii="Calibri" w:hAnsi="Calibri" w:cs="Calibri"/>
        </w:rPr>
        <w:t xml:space="preserve">n </w:t>
      </w:r>
      <w:r w:rsidRPr="00873F13">
        <w:rPr>
          <w:rFonts w:ascii="Calibri" w:hAnsi="Calibri" w:cs="Calibri"/>
          <w:color w:val="111111"/>
        </w:rPr>
        <w:t>Sakakibara’s (2018) recent analysis,</w:t>
      </w:r>
      <w:r w:rsidRPr="00873F13">
        <w:rPr>
          <w:rFonts w:ascii="Calibri" w:hAnsi="Calibri" w:cs="Calibri"/>
        </w:rPr>
        <w:t xml:space="preserve"> where the patients </w:t>
      </w:r>
      <w:r>
        <w:rPr>
          <w:rFonts w:ascii="Calibri" w:hAnsi="Calibri" w:cs="Calibri"/>
        </w:rPr>
        <w:t xml:space="preserve">may </w:t>
      </w:r>
      <w:r w:rsidRPr="00873F13">
        <w:rPr>
          <w:rFonts w:ascii="Calibri" w:hAnsi="Calibri" w:cs="Calibri"/>
        </w:rPr>
        <w:t xml:space="preserve">differ is in </w:t>
      </w:r>
      <w:r w:rsidRPr="00780363">
        <w:rPr>
          <w:rFonts w:ascii="Calibri" w:hAnsi="Calibri" w:cs="Calibri"/>
          <w:color w:val="111111"/>
        </w:rPr>
        <w:t xml:space="preserve">the </w:t>
      </w:r>
      <w:r w:rsidRPr="00780363">
        <w:rPr>
          <w:rFonts w:ascii="Calibri" w:hAnsi="Calibri" w:cs="Calibri"/>
          <w:i/>
          <w:color w:val="111111"/>
        </w:rPr>
        <w:t>intensity</w:t>
      </w:r>
      <w:r w:rsidRPr="00780363">
        <w:rPr>
          <w:rFonts w:ascii="Calibri" w:hAnsi="Calibri" w:cs="Calibri"/>
          <w:color w:val="111111"/>
        </w:rPr>
        <w:t xml:space="preserve"> of </w:t>
      </w:r>
      <w:r w:rsidRPr="00873F13">
        <w:rPr>
          <w:rFonts w:ascii="Calibri" w:hAnsi="Calibri" w:cs="Calibri"/>
          <w:color w:val="111111"/>
        </w:rPr>
        <w:t xml:space="preserve">their </w:t>
      </w:r>
      <w:r w:rsidRPr="00780363">
        <w:rPr>
          <w:rFonts w:ascii="Calibri" w:hAnsi="Calibri" w:cs="Calibri"/>
          <w:color w:val="111111"/>
        </w:rPr>
        <w:t>anomalous experience</w:t>
      </w:r>
      <w:r w:rsidRPr="00873F13">
        <w:rPr>
          <w:rFonts w:ascii="Calibri" w:hAnsi="Calibri" w:cs="Calibri"/>
          <w:color w:val="111111"/>
        </w:rPr>
        <w:t>.</w:t>
      </w:r>
      <w:r>
        <w:rPr>
          <w:rStyle w:val="FootnoteReference"/>
          <w:rFonts w:ascii="Calibri" w:hAnsi="Calibri" w:cs="Calibri"/>
          <w:color w:val="111111"/>
        </w:rPr>
        <w:footnoteReference w:id="7"/>
      </w:r>
    </w:p>
    <w:p w14:paraId="16C240AD" w14:textId="77777777" w:rsidR="00A376A2" w:rsidRDefault="00A376A2" w:rsidP="00417BD6">
      <w:pPr>
        <w:jc w:val="both"/>
        <w:rPr>
          <w:rFonts w:ascii="Calibri" w:hAnsi="Calibri" w:cs="Calibri"/>
          <w:lang w:val="en-US"/>
        </w:rPr>
      </w:pPr>
    </w:p>
    <w:p w14:paraId="7810FB85" w14:textId="4EAA0F13" w:rsidR="00DD2AA5" w:rsidRPr="00A376A2" w:rsidRDefault="008535AC" w:rsidP="00417BD6">
      <w:pPr>
        <w:jc w:val="both"/>
        <w:rPr>
          <w:rFonts w:ascii="Calibri" w:hAnsi="Calibri" w:cs="Calibri"/>
        </w:rPr>
      </w:pPr>
      <w:r>
        <w:rPr>
          <w:rFonts w:ascii="Calibri" w:hAnsi="Calibri" w:cs="Calibri"/>
          <w:lang w:val="en-US"/>
        </w:rPr>
        <w:t xml:space="preserve">For my </w:t>
      </w:r>
      <w:r w:rsidRPr="00B85DD9">
        <w:rPr>
          <w:rFonts w:ascii="Calibri" w:hAnsi="Calibri" w:cs="Calibri"/>
          <w:lang w:val="en-US"/>
        </w:rPr>
        <w:t xml:space="preserve">money, </w:t>
      </w:r>
      <w:r w:rsidRPr="00B85DD9">
        <w:rPr>
          <w:rFonts w:ascii="Calibri" w:eastAsiaTheme="minorHAnsi" w:hAnsi="Calibri" w:cs="Calibri"/>
          <w:lang w:val="en-US"/>
        </w:rPr>
        <w:t>Darby,</w:t>
      </w:r>
      <w:r>
        <w:rPr>
          <w:rFonts w:ascii="Calibri" w:eastAsiaTheme="minorHAnsi" w:hAnsi="Calibri" w:cs="Calibri"/>
          <w:lang w:val="en-US"/>
        </w:rPr>
        <w:t xml:space="preserve"> </w:t>
      </w:r>
      <w:r w:rsidRPr="00B85DD9">
        <w:rPr>
          <w:rFonts w:ascii="Calibri" w:eastAsiaTheme="minorHAnsi" w:hAnsi="Calibri" w:cs="Calibri"/>
          <w:lang w:val="en-US"/>
        </w:rPr>
        <w:t xml:space="preserve">Laganiere, Pascual-Leone, Prasad </w:t>
      </w:r>
      <w:r>
        <w:rPr>
          <w:rFonts w:ascii="Calibri" w:eastAsiaTheme="minorHAnsi" w:hAnsi="Calibri" w:cs="Calibri"/>
          <w:lang w:val="en-US"/>
        </w:rPr>
        <w:t>and</w:t>
      </w:r>
      <w:r w:rsidRPr="00B85DD9">
        <w:rPr>
          <w:rFonts w:ascii="Calibri" w:eastAsiaTheme="minorHAnsi" w:hAnsi="Calibri" w:cs="Calibri"/>
          <w:lang w:val="en-US"/>
        </w:rPr>
        <w:t xml:space="preserve"> Fox</w:t>
      </w:r>
      <w:r>
        <w:rPr>
          <w:rFonts w:ascii="Calibri" w:eastAsiaTheme="minorHAnsi" w:hAnsi="Calibri" w:cs="Calibri"/>
          <w:lang w:val="en-US"/>
        </w:rPr>
        <w:t>’s</w:t>
      </w:r>
      <w:r w:rsidRPr="00B85DD9">
        <w:rPr>
          <w:rFonts w:ascii="Calibri" w:eastAsiaTheme="minorHAnsi" w:hAnsi="Calibri" w:cs="Calibri"/>
          <w:lang w:val="en-US"/>
        </w:rPr>
        <w:t xml:space="preserve"> </w:t>
      </w:r>
      <w:r>
        <w:rPr>
          <w:rFonts w:ascii="Calibri" w:eastAsiaTheme="minorHAnsi" w:hAnsi="Calibri" w:cs="Calibri"/>
          <w:lang w:val="en-US"/>
        </w:rPr>
        <w:t>(</w:t>
      </w:r>
      <w:r w:rsidRPr="00B85DD9">
        <w:rPr>
          <w:rFonts w:ascii="Calibri" w:eastAsiaTheme="minorHAnsi" w:hAnsi="Calibri" w:cs="Calibri"/>
          <w:lang w:val="en-US"/>
        </w:rPr>
        <w:t>2017)</w:t>
      </w:r>
      <w:r>
        <w:rPr>
          <w:rFonts w:ascii="Calibri" w:eastAsiaTheme="minorHAnsi" w:hAnsi="Calibri" w:cs="Calibri"/>
          <w:lang w:val="en-US"/>
        </w:rPr>
        <w:t xml:space="preserve"> recent lesion network mapping work (to which Corlett alludes) provides compelling evidence that </w:t>
      </w:r>
      <w:r w:rsidRPr="00D80CCF">
        <w:rPr>
          <w:rFonts w:ascii="Calibri" w:hAnsi="Calibri" w:cs="Calibri"/>
          <w:lang w:val="en-US"/>
        </w:rPr>
        <w:t>two independent factors</w:t>
      </w:r>
      <w:r>
        <w:rPr>
          <w:rFonts w:ascii="Calibri" w:hAnsi="Calibri" w:cs="Calibri"/>
          <w:lang w:val="en-US"/>
        </w:rPr>
        <w:t xml:space="preserve"> underpin </w:t>
      </w:r>
      <w:r>
        <w:rPr>
          <w:rFonts w:ascii="Calibri" w:eastAsiaTheme="minorHAnsi" w:hAnsi="Calibri" w:cs="Calibri"/>
          <w:lang w:val="en-US"/>
        </w:rPr>
        <w:t>misidentification delusions such as Capgras delusion</w:t>
      </w:r>
      <w:r>
        <w:rPr>
          <w:rFonts w:ascii="Calibri" w:hAnsi="Calibri" w:cs="Calibri"/>
          <w:lang w:val="en-US"/>
        </w:rPr>
        <w:t xml:space="preserve">. These authors used </w:t>
      </w:r>
      <w:r w:rsidRPr="00C930FE">
        <w:rPr>
          <w:rFonts w:ascii="Calibri" w:hAnsi="Calibri" w:cs="Calibri"/>
          <w:lang w:val="en-US"/>
        </w:rPr>
        <w:t>a resting-state connectivity</w:t>
      </w:r>
      <w:r>
        <w:rPr>
          <w:rFonts w:ascii="Calibri" w:hAnsi="Calibri" w:cs="Calibri"/>
          <w:lang w:val="en-US"/>
        </w:rPr>
        <w:t xml:space="preserve"> </w:t>
      </w:r>
      <w:r w:rsidRPr="00C930FE">
        <w:rPr>
          <w:rFonts w:ascii="Calibri" w:hAnsi="Calibri" w:cs="Calibri"/>
          <w:lang w:val="en-US"/>
        </w:rPr>
        <w:t xml:space="preserve">analysis </w:t>
      </w:r>
      <w:r>
        <w:rPr>
          <w:rFonts w:ascii="Calibri" w:hAnsi="Calibri" w:cs="Calibri"/>
          <w:lang w:val="en-US"/>
        </w:rPr>
        <w:t>to identify</w:t>
      </w:r>
      <w:r w:rsidRPr="00C930FE">
        <w:rPr>
          <w:rFonts w:ascii="Calibri" w:hAnsi="Calibri" w:cs="Calibri"/>
          <w:lang w:val="en-US"/>
        </w:rPr>
        <w:t xml:space="preserve"> two</w:t>
      </w:r>
      <w:r>
        <w:rPr>
          <w:rFonts w:ascii="Calibri" w:hAnsi="Calibri" w:cs="Calibri"/>
          <w:lang w:val="en-US"/>
        </w:rPr>
        <w:t xml:space="preserve"> </w:t>
      </w:r>
      <w:r w:rsidRPr="00C930FE">
        <w:rPr>
          <w:rFonts w:ascii="Calibri" w:hAnsi="Calibri" w:cs="Calibri"/>
          <w:lang w:val="en-US"/>
        </w:rPr>
        <w:t>key regions functionally</w:t>
      </w:r>
      <w:r>
        <w:rPr>
          <w:rFonts w:ascii="Calibri" w:hAnsi="Calibri" w:cs="Calibri"/>
          <w:lang w:val="en-US"/>
        </w:rPr>
        <w:t xml:space="preserve"> </w:t>
      </w:r>
      <w:r w:rsidRPr="00C930FE">
        <w:rPr>
          <w:rFonts w:ascii="Calibri" w:hAnsi="Calibri" w:cs="Calibri"/>
          <w:lang w:val="en-US"/>
        </w:rPr>
        <w:t xml:space="preserve">connected to the lesion </w:t>
      </w:r>
      <w:r>
        <w:rPr>
          <w:rFonts w:ascii="Calibri" w:hAnsi="Calibri" w:cs="Calibri"/>
          <w:lang w:val="en-US"/>
        </w:rPr>
        <w:t>sites</w:t>
      </w:r>
      <w:r w:rsidRPr="00C930FE">
        <w:rPr>
          <w:rFonts w:ascii="Calibri" w:hAnsi="Calibri" w:cs="Calibri"/>
          <w:lang w:val="en-US"/>
        </w:rPr>
        <w:t xml:space="preserve"> in</w:t>
      </w:r>
      <w:r>
        <w:rPr>
          <w:rFonts w:ascii="Calibri" w:hAnsi="Calibri" w:cs="Calibri"/>
          <w:lang w:val="en-US"/>
        </w:rPr>
        <w:t xml:space="preserve"> a sample of </w:t>
      </w:r>
      <w:r w:rsidRPr="00C930FE">
        <w:rPr>
          <w:rFonts w:ascii="Calibri" w:hAnsi="Calibri" w:cs="Calibri"/>
          <w:lang w:val="en-US"/>
        </w:rPr>
        <w:t>patients with misidentification delusions</w:t>
      </w:r>
      <w:r>
        <w:rPr>
          <w:rFonts w:ascii="Calibri" w:hAnsi="Calibri" w:cs="Calibri"/>
          <w:lang w:val="en-US"/>
        </w:rPr>
        <w:t>. In separate meta-analyses of previous fMRI studies, they found that the first of these regions (</w:t>
      </w:r>
      <w:r w:rsidRPr="00C930FE">
        <w:rPr>
          <w:rFonts w:ascii="Calibri" w:hAnsi="Calibri" w:cs="Calibri"/>
          <w:lang w:val="en-US"/>
        </w:rPr>
        <w:t>left retrosplenial cortex</w:t>
      </w:r>
      <w:r>
        <w:rPr>
          <w:rFonts w:ascii="Calibri" w:hAnsi="Calibri" w:cs="Calibri"/>
          <w:lang w:val="en-US"/>
        </w:rPr>
        <w:t xml:space="preserve">) </w:t>
      </w:r>
      <w:r w:rsidRPr="00C930FE">
        <w:rPr>
          <w:rFonts w:ascii="Calibri" w:hAnsi="Calibri" w:cs="Calibri"/>
          <w:lang w:val="en-US"/>
        </w:rPr>
        <w:t>was the region most</w:t>
      </w:r>
      <w:r>
        <w:rPr>
          <w:rFonts w:ascii="Calibri" w:hAnsi="Calibri" w:cs="Calibri"/>
          <w:lang w:val="en-US"/>
        </w:rPr>
        <w:t xml:space="preserve"> </w:t>
      </w:r>
      <w:r w:rsidRPr="00C930FE">
        <w:rPr>
          <w:rFonts w:ascii="Calibri" w:hAnsi="Calibri" w:cs="Calibri"/>
          <w:lang w:val="en-US"/>
        </w:rPr>
        <w:t>activated by personally familiar</w:t>
      </w:r>
      <w:r>
        <w:rPr>
          <w:rFonts w:ascii="Calibri" w:hAnsi="Calibri" w:cs="Calibri"/>
          <w:lang w:val="en-US"/>
        </w:rPr>
        <w:t xml:space="preserve"> </w:t>
      </w:r>
      <w:r w:rsidRPr="00C930FE">
        <w:rPr>
          <w:rFonts w:ascii="Calibri" w:hAnsi="Calibri" w:cs="Calibri"/>
          <w:lang w:val="en-US"/>
        </w:rPr>
        <w:t>(versus unfamiliar) stimuli</w:t>
      </w:r>
      <w:r>
        <w:rPr>
          <w:rFonts w:ascii="Calibri" w:hAnsi="Calibri" w:cs="Calibri"/>
          <w:lang w:val="en-US"/>
        </w:rPr>
        <w:t>, and that the second region (</w:t>
      </w:r>
      <w:r w:rsidRPr="00C930FE">
        <w:rPr>
          <w:rFonts w:ascii="Calibri" w:hAnsi="Calibri" w:cs="Calibri"/>
          <w:lang w:val="en-US"/>
        </w:rPr>
        <w:t>right</w:t>
      </w:r>
      <w:r>
        <w:rPr>
          <w:rFonts w:ascii="Calibri" w:hAnsi="Calibri" w:cs="Calibri"/>
          <w:lang w:val="en-US"/>
        </w:rPr>
        <w:t xml:space="preserve"> </w:t>
      </w:r>
      <w:r w:rsidRPr="00C930FE">
        <w:rPr>
          <w:rFonts w:ascii="Calibri" w:hAnsi="Calibri" w:cs="Calibri"/>
          <w:lang w:val="en-US"/>
        </w:rPr>
        <w:t>frontal cortex</w:t>
      </w:r>
      <w:r>
        <w:rPr>
          <w:rFonts w:ascii="Calibri" w:hAnsi="Calibri" w:cs="Calibri"/>
          <w:lang w:val="en-US"/>
        </w:rPr>
        <w:t>) was</w:t>
      </w:r>
      <w:r w:rsidRPr="00C930FE">
        <w:rPr>
          <w:rFonts w:ascii="Calibri" w:hAnsi="Calibri" w:cs="Calibri"/>
          <w:lang w:val="en-US"/>
        </w:rPr>
        <w:t xml:space="preserve"> activated</w:t>
      </w:r>
      <w:r>
        <w:rPr>
          <w:rFonts w:ascii="Calibri" w:hAnsi="Calibri" w:cs="Calibri"/>
          <w:lang w:val="en-US"/>
        </w:rPr>
        <w:t xml:space="preserve"> </w:t>
      </w:r>
      <w:r w:rsidRPr="00C930FE">
        <w:rPr>
          <w:rFonts w:ascii="Calibri" w:hAnsi="Calibri" w:cs="Calibri"/>
          <w:lang w:val="en-US"/>
        </w:rPr>
        <w:t>by violations (versus confirmations)</w:t>
      </w:r>
      <w:r>
        <w:rPr>
          <w:rFonts w:ascii="Calibri" w:hAnsi="Calibri" w:cs="Calibri"/>
          <w:lang w:val="en-US"/>
        </w:rPr>
        <w:t xml:space="preserve"> </w:t>
      </w:r>
      <w:r w:rsidRPr="00C930FE">
        <w:rPr>
          <w:rFonts w:ascii="Calibri" w:hAnsi="Calibri" w:cs="Calibri"/>
          <w:lang w:val="en-US"/>
        </w:rPr>
        <w:t>of participant expectations</w:t>
      </w:r>
      <w:r>
        <w:rPr>
          <w:rFonts w:ascii="Calibri" w:hAnsi="Calibri" w:cs="Calibri"/>
          <w:lang w:val="en-US"/>
        </w:rPr>
        <w:t xml:space="preserve">. These results thus indicate that </w:t>
      </w:r>
      <w:r>
        <w:rPr>
          <w:rFonts w:ascii="Calibri" w:eastAsiaTheme="minorHAnsi" w:hAnsi="Calibri" w:cs="Calibri"/>
          <w:lang w:val="en-US"/>
        </w:rPr>
        <w:t>misidentification delusions</w:t>
      </w:r>
      <w:r>
        <w:rPr>
          <w:rFonts w:ascii="Calibri" w:hAnsi="Calibri" w:cs="Calibri"/>
          <w:lang w:val="en-US"/>
        </w:rPr>
        <w:t xml:space="preserve"> </w:t>
      </w:r>
      <w:r>
        <w:rPr>
          <w:rFonts w:ascii="Calibri" w:eastAsiaTheme="minorHAnsi" w:hAnsi="Calibri" w:cs="Calibri"/>
          <w:lang w:val="en-US"/>
        </w:rPr>
        <w:t xml:space="preserve">imply disruption to not one but </w:t>
      </w:r>
      <w:r w:rsidRPr="00E01FF1">
        <w:rPr>
          <w:rFonts w:ascii="Calibri" w:eastAsiaTheme="minorHAnsi" w:hAnsi="Calibri" w:cs="Calibri"/>
          <w:lang w:val="en-US"/>
        </w:rPr>
        <w:t xml:space="preserve">two </w:t>
      </w:r>
      <w:r>
        <w:rPr>
          <w:rFonts w:ascii="Calibri" w:eastAsiaTheme="minorHAnsi" w:hAnsi="Calibri" w:cs="Calibri"/>
          <w:lang w:val="en-US"/>
        </w:rPr>
        <w:t>functionally distinct networks –</w:t>
      </w:r>
      <w:r>
        <w:rPr>
          <w:rFonts w:ascii="Calibri" w:hAnsi="Calibri" w:cs="Calibri"/>
          <w:lang w:val="en-US"/>
        </w:rPr>
        <w:t xml:space="preserve"> </w:t>
      </w:r>
      <w:r>
        <w:rPr>
          <w:rFonts w:ascii="Calibri" w:eastAsiaTheme="minorHAnsi" w:hAnsi="Calibri" w:cs="Calibri"/>
          <w:lang w:val="en-US"/>
        </w:rPr>
        <w:t xml:space="preserve">a familiarity network (putatively factor one) and a belief evaluation network (putatively </w:t>
      </w:r>
      <w:r>
        <w:rPr>
          <w:rFonts w:ascii="Calibri" w:eastAsiaTheme="minorHAnsi" w:hAnsi="Calibri" w:cs="Calibri"/>
          <w:lang w:val="en-US"/>
        </w:rPr>
        <w:lastRenderedPageBreak/>
        <w:t>factor two; see McKay &amp; Furl, 2017</w:t>
      </w:r>
      <w:r>
        <w:rPr>
          <w:rFonts w:ascii="Calibri" w:hAnsi="Calibri" w:cs="Calibri"/>
          <w:lang w:val="en-US"/>
        </w:rPr>
        <w:t>). Moreover,</w:t>
      </w:r>
      <w:r>
        <w:rPr>
          <w:rFonts w:ascii="Calibri" w:eastAsiaTheme="minorHAnsi" w:hAnsi="Calibri" w:cs="Calibri"/>
          <w:lang w:val="en-US"/>
        </w:rPr>
        <w:t xml:space="preserve"> </w:t>
      </w:r>
      <w:r>
        <w:rPr>
          <w:rFonts w:ascii="Calibri" w:hAnsi="Calibri" w:cs="Calibri"/>
          <w:lang w:val="en-US"/>
        </w:rPr>
        <w:t>these findings</w:t>
      </w:r>
      <w:r>
        <w:rPr>
          <w:rFonts w:ascii="Calibri" w:eastAsiaTheme="minorHAnsi" w:hAnsi="Calibri" w:cs="Calibri"/>
          <w:lang w:val="en-US"/>
        </w:rPr>
        <w:t xml:space="preserve"> suggest </w:t>
      </w:r>
      <w:r>
        <w:rPr>
          <w:rFonts w:ascii="Calibri" w:hAnsi="Calibri" w:cs="Calibri"/>
          <w:lang w:val="en-US"/>
        </w:rPr>
        <w:t xml:space="preserve">factor two can occur in the absence of factor one for Capgras, as the </w:t>
      </w:r>
      <w:r w:rsidRPr="00B10103">
        <w:rPr>
          <w:rFonts w:ascii="Calibri" w:hAnsi="Calibri" w:cs="Calibri"/>
          <w:lang w:val="en-US"/>
        </w:rPr>
        <w:t xml:space="preserve">pattern of connectivity characterizing </w:t>
      </w:r>
      <w:r w:rsidRPr="00B10103">
        <w:rPr>
          <w:rFonts w:ascii="Calibri" w:eastAsiaTheme="minorHAnsi" w:hAnsi="Calibri" w:cs="Calibri"/>
          <w:lang w:val="en-US"/>
        </w:rPr>
        <w:t>persecutory delusions</w:t>
      </w:r>
      <w:r>
        <w:rPr>
          <w:rFonts w:ascii="Calibri" w:eastAsiaTheme="minorHAnsi" w:hAnsi="Calibri" w:cs="Calibri"/>
          <w:lang w:val="en-US"/>
        </w:rPr>
        <w:t xml:space="preserve"> </w:t>
      </w:r>
      <w:r w:rsidRPr="00B10103">
        <w:rPr>
          <w:rFonts w:ascii="Calibri" w:eastAsiaTheme="minorHAnsi" w:hAnsi="Calibri" w:cs="Calibri"/>
          <w:lang w:val="en-US"/>
        </w:rPr>
        <w:t xml:space="preserve">implicated </w:t>
      </w:r>
      <w:r>
        <w:rPr>
          <w:rFonts w:ascii="Calibri" w:eastAsiaTheme="minorHAnsi" w:hAnsi="Calibri" w:cs="Calibri"/>
          <w:lang w:val="en-US"/>
        </w:rPr>
        <w:t>disruption to the belief evaluation network</w:t>
      </w:r>
      <w:r w:rsidRPr="00B10103">
        <w:rPr>
          <w:rFonts w:ascii="Calibri" w:eastAsiaTheme="minorHAnsi" w:hAnsi="Calibri" w:cs="Calibri"/>
          <w:lang w:val="en-US"/>
        </w:rPr>
        <w:t xml:space="preserve"> </w:t>
      </w:r>
      <w:r>
        <w:rPr>
          <w:rFonts w:ascii="Calibri" w:eastAsiaTheme="minorHAnsi" w:hAnsi="Calibri" w:cs="Calibri"/>
          <w:lang w:val="en-US"/>
        </w:rPr>
        <w:t>but not to the familiarity network.</w:t>
      </w:r>
    </w:p>
    <w:p w14:paraId="691896CA" w14:textId="77777777" w:rsidR="00DD2AA5" w:rsidRDefault="00DD2AA5" w:rsidP="00417BD6">
      <w:pPr>
        <w:jc w:val="both"/>
        <w:rPr>
          <w:rFonts w:ascii="Calibri" w:hAnsi="Calibri" w:cs="Calibri"/>
          <w:b/>
          <w:i/>
          <w:lang w:val="en-US"/>
        </w:rPr>
      </w:pPr>
    </w:p>
    <w:p w14:paraId="38431DDB" w14:textId="3E8E0312" w:rsidR="00DD2AA5" w:rsidRPr="0051725C" w:rsidRDefault="00DD2AA5" w:rsidP="00417BD6">
      <w:pPr>
        <w:jc w:val="both"/>
        <w:rPr>
          <w:rFonts w:ascii="Calibri" w:eastAsiaTheme="minorHAnsi" w:hAnsi="Calibri" w:cs="Calibri"/>
          <w:lang w:val="en-US"/>
        </w:rPr>
      </w:pPr>
      <w:r>
        <w:rPr>
          <w:rFonts w:ascii="Calibri" w:hAnsi="Calibri" w:cs="Calibri"/>
          <w:b/>
          <w:i/>
          <w:lang w:val="en-US"/>
        </w:rPr>
        <w:t>Conclusion</w:t>
      </w:r>
    </w:p>
    <w:p w14:paraId="5956D050" w14:textId="3E5558DC" w:rsidR="000F0F10" w:rsidRPr="00D0571D" w:rsidRDefault="00DD2AA5" w:rsidP="00D0571D">
      <w:pPr>
        <w:jc w:val="both"/>
        <w:rPr>
          <w:rFonts w:ascii="Calibri" w:hAnsi="Calibri" w:cs="Calibri"/>
          <w:color w:val="000000" w:themeColor="text1"/>
        </w:rPr>
      </w:pPr>
      <w:r>
        <w:rPr>
          <w:rFonts w:ascii="Calibri" w:hAnsi="Calibri" w:cs="Calibri"/>
        </w:rPr>
        <w:t xml:space="preserve">None of this is to imply that two-factor theory can rest on its laurels. Two-factor theorists – and computational psychiatrists – should continue to devise and test falsifiable </w:t>
      </w:r>
      <w:r w:rsidRPr="00D62EE3">
        <w:rPr>
          <w:rFonts w:ascii="Calibri" w:hAnsi="Calibri" w:cs="Calibri"/>
        </w:rPr>
        <w:t xml:space="preserve">predictions of </w:t>
      </w:r>
      <w:r>
        <w:rPr>
          <w:rFonts w:ascii="Calibri" w:hAnsi="Calibri" w:cs="Calibri"/>
        </w:rPr>
        <w:t>their respective theories</w:t>
      </w:r>
      <w:r w:rsidRPr="00D62EE3">
        <w:rPr>
          <w:rFonts w:ascii="Calibri" w:hAnsi="Calibri" w:cs="Calibri"/>
        </w:rPr>
        <w:t>.</w:t>
      </w:r>
      <w:r>
        <w:rPr>
          <w:rFonts w:ascii="Calibri" w:hAnsi="Calibri" w:cs="Calibri"/>
        </w:rPr>
        <w:t xml:space="preserve"> Corlett suggests, for example, that </w:t>
      </w:r>
      <w:r w:rsidR="00612792">
        <w:rPr>
          <w:rFonts w:ascii="Calibri" w:hAnsi="Calibri" w:cs="Calibri"/>
        </w:rPr>
        <w:t xml:space="preserve">speculations about </w:t>
      </w:r>
      <w:r w:rsidR="00026449">
        <w:rPr>
          <w:rFonts w:ascii="Calibri" w:hAnsi="Calibri" w:cs="Calibri"/>
        </w:rPr>
        <w:t xml:space="preserve">the nature of the first factor in delusions </w:t>
      </w:r>
      <w:r>
        <w:rPr>
          <w:rFonts w:ascii="Calibri" w:hAnsi="Calibri" w:cs="Calibri"/>
        </w:rPr>
        <w:t xml:space="preserve">other than Capgras (e.g., </w:t>
      </w:r>
      <w:r w:rsidRPr="009208F9">
        <w:rPr>
          <w:rFonts w:ascii="Calibri" w:hAnsi="Calibri" w:cs="Calibri"/>
        </w:rPr>
        <w:t>Frégoli</w:t>
      </w:r>
      <w:r w:rsidR="00B9461B">
        <w:rPr>
          <w:rStyle w:val="FootnoteReference"/>
          <w:rFonts w:ascii="Calibri" w:hAnsi="Calibri" w:cs="Calibri"/>
        </w:rPr>
        <w:footnoteReference w:id="8"/>
      </w:r>
      <w:r>
        <w:rPr>
          <w:rFonts w:ascii="Calibri" w:hAnsi="Calibri" w:cs="Calibri"/>
        </w:rPr>
        <w:t>)</w:t>
      </w:r>
      <w:r w:rsidR="00026449">
        <w:rPr>
          <w:rFonts w:ascii="Calibri" w:hAnsi="Calibri" w:cs="Calibri"/>
        </w:rPr>
        <w:t xml:space="preserve"> should be put to the test</w:t>
      </w:r>
      <w:r>
        <w:rPr>
          <w:rFonts w:ascii="Calibri" w:hAnsi="Calibri" w:cs="Calibri"/>
        </w:rPr>
        <w:t>, and I agree.</w:t>
      </w:r>
      <w:r>
        <w:rPr>
          <w:rStyle w:val="FootnoteReference"/>
          <w:rFonts w:ascii="Calibri" w:hAnsi="Calibri" w:cs="Calibri"/>
        </w:rPr>
        <w:footnoteReference w:id="9"/>
      </w:r>
      <w:r w:rsidR="00A75F08">
        <w:rPr>
          <w:rFonts w:ascii="Calibri" w:hAnsi="Calibri" w:cs="Calibri"/>
        </w:rPr>
        <w:t xml:space="preserve"> </w:t>
      </w:r>
      <w:r w:rsidR="00A75F08" w:rsidRPr="009537FB">
        <w:rPr>
          <w:rFonts w:ascii="Calibri" w:hAnsi="Calibri" w:cs="Calibri"/>
          <w:color w:val="000000" w:themeColor="text1"/>
        </w:rPr>
        <w:t xml:space="preserve">But equally, Corlett should clarify how his preferred theoretical scheme accounts for the </w:t>
      </w:r>
      <w:r w:rsidR="00026449" w:rsidRPr="00B9461B">
        <w:rPr>
          <w:rFonts w:ascii="Calibri" w:hAnsi="Calibri" w:cs="Calibri"/>
          <w:color w:val="000000" w:themeColor="text1"/>
        </w:rPr>
        <w:t>recurrence of certain delusional themes</w:t>
      </w:r>
      <w:r w:rsidR="00A60E90" w:rsidRPr="009537FB">
        <w:rPr>
          <w:rFonts w:ascii="Calibri" w:hAnsi="Calibri" w:cs="Calibri"/>
          <w:color w:val="000000" w:themeColor="text1"/>
        </w:rPr>
        <w:t>.</w:t>
      </w:r>
      <w:r w:rsidR="00BF3A75" w:rsidRPr="00B9461B">
        <w:rPr>
          <w:rFonts w:ascii="Calibri" w:hAnsi="Calibri" w:cs="Calibri"/>
          <w:color w:val="000000" w:themeColor="text1"/>
        </w:rPr>
        <w:t xml:space="preserve"> </w:t>
      </w:r>
      <w:r w:rsidR="008A7256">
        <w:rPr>
          <w:rFonts w:ascii="Calibri" w:hAnsi="Calibri" w:cs="Calibri"/>
          <w:color w:val="000000" w:themeColor="text1"/>
        </w:rPr>
        <w:t xml:space="preserve">And while two-factor theorists await opportunities to test patients with relevant monothematic delusions (some of which, of course, are rare), it seems to me that other </w:t>
      </w:r>
      <w:r w:rsidR="008916AC">
        <w:rPr>
          <w:rFonts w:ascii="Calibri" w:hAnsi="Calibri" w:cs="Calibri"/>
          <w:color w:val="000000" w:themeColor="text1"/>
        </w:rPr>
        <w:t xml:space="preserve">empirical </w:t>
      </w:r>
      <w:r w:rsidR="008A7256">
        <w:rPr>
          <w:rFonts w:ascii="Calibri" w:hAnsi="Calibri" w:cs="Calibri"/>
          <w:color w:val="000000" w:themeColor="text1"/>
        </w:rPr>
        <w:t>approaches – lesion network mapping</w:t>
      </w:r>
      <w:r w:rsidR="00482044">
        <w:rPr>
          <w:rFonts w:ascii="Calibri" w:hAnsi="Calibri" w:cs="Calibri"/>
          <w:color w:val="000000" w:themeColor="text1"/>
        </w:rPr>
        <w:t xml:space="preserve"> (Darby &amp; Fox, 2017; Darby et al., 2017)</w:t>
      </w:r>
      <w:r w:rsidR="008916AC">
        <w:rPr>
          <w:rFonts w:ascii="Calibri" w:hAnsi="Calibri" w:cs="Calibri"/>
          <w:color w:val="000000" w:themeColor="text1"/>
        </w:rPr>
        <w:t>, for instance, or work using hypnotic analogues of clinical delusions</w:t>
      </w:r>
      <w:r w:rsidR="00603349">
        <w:rPr>
          <w:rFonts w:ascii="Calibri" w:hAnsi="Calibri" w:cs="Calibri"/>
          <w:color w:val="000000" w:themeColor="text1"/>
        </w:rPr>
        <w:t xml:space="preserve"> (</w:t>
      </w:r>
      <w:r w:rsidR="00F1131D">
        <w:rPr>
          <w:rFonts w:ascii="Calibri" w:hAnsi="Calibri" w:cs="Calibri"/>
          <w:color w:val="000000" w:themeColor="text1"/>
        </w:rPr>
        <w:t xml:space="preserve">e.g., Barnier et al., 2008; Coltheart et al., 2018; </w:t>
      </w:r>
      <w:r w:rsidR="00F1131D" w:rsidRPr="00603349">
        <w:rPr>
          <w:rFonts w:ascii="Calibri" w:hAnsi="Calibri" w:cs="Calibri"/>
          <w:color w:val="000000" w:themeColor="text1"/>
        </w:rPr>
        <w:t>Connors, Barnier, Coltheart, Cox</w:t>
      </w:r>
      <w:r w:rsidR="00F1131D">
        <w:rPr>
          <w:rFonts w:ascii="Calibri" w:hAnsi="Calibri" w:cs="Calibri"/>
          <w:color w:val="000000" w:themeColor="text1"/>
        </w:rPr>
        <w:t xml:space="preserve"> </w:t>
      </w:r>
      <w:r w:rsidR="00F1131D" w:rsidRPr="00603349">
        <w:rPr>
          <w:rFonts w:ascii="Calibri" w:hAnsi="Calibri" w:cs="Calibri"/>
          <w:color w:val="000000" w:themeColor="text1"/>
        </w:rPr>
        <w:t>&amp; Langdon, 2012</w:t>
      </w:r>
      <w:r w:rsidR="00F1131D">
        <w:rPr>
          <w:rFonts w:ascii="Calibri" w:hAnsi="Calibri" w:cs="Calibri"/>
          <w:color w:val="000000" w:themeColor="text1"/>
        </w:rPr>
        <w:t xml:space="preserve">; </w:t>
      </w:r>
      <w:r w:rsidR="00F1131D" w:rsidRPr="00603349">
        <w:rPr>
          <w:rFonts w:ascii="Calibri" w:hAnsi="Calibri" w:cs="Calibri"/>
          <w:color w:val="000000" w:themeColor="text1"/>
        </w:rPr>
        <w:t>Connors, Cox, Barnier, Langdon</w:t>
      </w:r>
      <w:r w:rsidR="00F1131D">
        <w:rPr>
          <w:rFonts w:ascii="Calibri" w:hAnsi="Calibri" w:cs="Calibri"/>
          <w:color w:val="000000" w:themeColor="text1"/>
        </w:rPr>
        <w:t xml:space="preserve"> </w:t>
      </w:r>
      <w:r w:rsidR="00F1131D" w:rsidRPr="00603349">
        <w:rPr>
          <w:rFonts w:ascii="Calibri" w:hAnsi="Calibri" w:cs="Calibri"/>
          <w:color w:val="000000" w:themeColor="text1"/>
        </w:rPr>
        <w:t>&amp; Coltheart, 2012</w:t>
      </w:r>
      <w:r w:rsidR="00F1131D">
        <w:rPr>
          <w:rFonts w:ascii="Calibri" w:hAnsi="Calibri" w:cs="Calibri"/>
          <w:color w:val="000000" w:themeColor="text1"/>
        </w:rPr>
        <w:t xml:space="preserve">; Cox &amp; Barnier, 2010; </w:t>
      </w:r>
      <w:r w:rsidR="00603349">
        <w:rPr>
          <w:rFonts w:ascii="Calibri" w:hAnsi="Calibri" w:cs="Calibri"/>
          <w:color w:val="000000" w:themeColor="text1"/>
        </w:rPr>
        <w:t>Oakley &amp; Halligan, 2013)</w:t>
      </w:r>
      <w:r w:rsidR="008916AC">
        <w:rPr>
          <w:rFonts w:ascii="Calibri" w:hAnsi="Calibri" w:cs="Calibri"/>
          <w:color w:val="000000" w:themeColor="text1"/>
        </w:rPr>
        <w:t xml:space="preserve"> – can provide invaluable evidence for </w:t>
      </w:r>
      <w:r w:rsidR="00DF6CE8">
        <w:rPr>
          <w:rFonts w:ascii="Calibri" w:hAnsi="Calibri" w:cs="Calibri"/>
          <w:color w:val="000000" w:themeColor="text1"/>
        </w:rPr>
        <w:t>refinin</w:t>
      </w:r>
      <w:r w:rsidR="00DF6CE8" w:rsidRPr="00401E48">
        <w:rPr>
          <w:rFonts w:ascii="Calibri" w:hAnsi="Calibri" w:cs="Calibri"/>
          <w:color w:val="000000" w:themeColor="text1"/>
        </w:rPr>
        <w:t xml:space="preserve">g our </w:t>
      </w:r>
      <w:r w:rsidR="00DF6CE8" w:rsidRPr="00482044">
        <w:rPr>
          <w:rFonts w:ascii="Calibri" w:hAnsi="Calibri" w:cs="Calibri"/>
          <w:color w:val="000000" w:themeColor="text1"/>
        </w:rPr>
        <w:t xml:space="preserve">theories and potentially </w:t>
      </w:r>
      <w:r w:rsidR="008916AC" w:rsidRPr="00482044">
        <w:rPr>
          <w:rFonts w:ascii="Calibri" w:hAnsi="Calibri" w:cs="Calibri"/>
          <w:color w:val="000000" w:themeColor="text1"/>
        </w:rPr>
        <w:t xml:space="preserve">adjudicating </w:t>
      </w:r>
      <w:r w:rsidR="008916AC" w:rsidRPr="00603349">
        <w:rPr>
          <w:rFonts w:ascii="Calibri" w:hAnsi="Calibri" w:cs="Calibri"/>
          <w:color w:val="000000" w:themeColor="text1"/>
        </w:rPr>
        <w:t xml:space="preserve">between </w:t>
      </w:r>
      <w:r w:rsidR="00DF6CE8" w:rsidRPr="00603349">
        <w:rPr>
          <w:rFonts w:ascii="Calibri" w:hAnsi="Calibri" w:cs="Calibri"/>
          <w:color w:val="000000" w:themeColor="text1"/>
        </w:rPr>
        <w:t>them</w:t>
      </w:r>
      <w:r w:rsidR="008916AC" w:rsidRPr="00603349">
        <w:rPr>
          <w:rFonts w:ascii="Calibri" w:hAnsi="Calibri" w:cs="Calibri"/>
          <w:color w:val="000000" w:themeColor="text1"/>
        </w:rPr>
        <w:t>.</w:t>
      </w:r>
    </w:p>
    <w:p w14:paraId="728271D7" w14:textId="77777777" w:rsidR="000F0F10" w:rsidRDefault="000F0F10" w:rsidP="000F0F10">
      <w:pPr>
        <w:jc w:val="both"/>
        <w:rPr>
          <w:rFonts w:ascii="Calibri" w:hAnsi="Calibri" w:cs="Calibri"/>
        </w:rPr>
      </w:pPr>
    </w:p>
    <w:p w14:paraId="0EB120FC" w14:textId="749F0026" w:rsidR="001A71DC" w:rsidRPr="00061C54" w:rsidRDefault="001A71DC">
      <w:pPr>
        <w:rPr>
          <w:rFonts w:ascii="Calibri" w:hAnsi="Calibri" w:cs="Calibri"/>
        </w:rPr>
      </w:pPr>
    </w:p>
    <w:p w14:paraId="2076C264" w14:textId="77777777" w:rsidR="000F0F10" w:rsidRDefault="000F0F10">
      <w:pPr>
        <w:rPr>
          <w:rFonts w:ascii="Calibri" w:hAnsi="Calibri" w:cs="Calibri"/>
          <w:b/>
        </w:rPr>
      </w:pPr>
      <w:r>
        <w:rPr>
          <w:rFonts w:ascii="Calibri" w:hAnsi="Calibri" w:cs="Calibri"/>
          <w:b/>
        </w:rPr>
        <w:br w:type="page"/>
      </w:r>
    </w:p>
    <w:p w14:paraId="54CEB5FA" w14:textId="2C1AF005" w:rsidR="004E21E2" w:rsidRPr="00A72D3F" w:rsidRDefault="001A71DC" w:rsidP="004E21E2">
      <w:pPr>
        <w:pStyle w:val="NormalWeb"/>
        <w:jc w:val="center"/>
        <w:rPr>
          <w:rFonts w:ascii="Calibri" w:hAnsi="Calibri" w:cs="Calibri"/>
          <w:b/>
        </w:rPr>
      </w:pPr>
      <w:r w:rsidRPr="00A72D3F">
        <w:rPr>
          <w:rFonts w:ascii="Calibri" w:hAnsi="Calibri" w:cs="Calibri"/>
          <w:b/>
        </w:rPr>
        <w:lastRenderedPageBreak/>
        <w:t>References</w:t>
      </w:r>
    </w:p>
    <w:p w14:paraId="08795000" w14:textId="77777777" w:rsidR="00F1131D" w:rsidRDefault="00F1131D" w:rsidP="00FC484A">
      <w:pPr>
        <w:jc w:val="both"/>
        <w:rPr>
          <w:rFonts w:ascii="Calibri" w:hAnsi="Calibri" w:cs="Calibri"/>
          <w:color w:val="000000" w:themeColor="text1"/>
        </w:rPr>
      </w:pPr>
      <w:r w:rsidRPr="00603349">
        <w:rPr>
          <w:rFonts w:ascii="Calibri" w:hAnsi="Calibri" w:cs="Calibri"/>
          <w:color w:val="000000" w:themeColor="text1"/>
        </w:rPr>
        <w:t xml:space="preserve">Barnier, A. J., </w:t>
      </w:r>
      <w:r w:rsidRPr="00603349">
        <w:rPr>
          <w:rFonts w:ascii="Calibri" w:hAnsi="Calibri" w:cs="Calibri"/>
          <w:i/>
          <w:color w:val="000000" w:themeColor="text1"/>
        </w:rPr>
        <w:t>et al.</w:t>
      </w:r>
      <w:r w:rsidRPr="00603349">
        <w:rPr>
          <w:rFonts w:ascii="Calibri" w:hAnsi="Calibri" w:cs="Calibri"/>
          <w:color w:val="000000" w:themeColor="text1"/>
        </w:rPr>
        <w:t xml:space="preserve"> (2008). Developing hypnotic analogues of clinical delusions: Mirrored-self misidentification. </w:t>
      </w:r>
      <w:r w:rsidRPr="00603349">
        <w:rPr>
          <w:rFonts w:ascii="Calibri" w:hAnsi="Calibri" w:cs="Calibri"/>
          <w:i/>
          <w:color w:val="000000" w:themeColor="text1"/>
        </w:rPr>
        <w:t>Cognitive Neuropsychiatry, 13</w:t>
      </w:r>
      <w:r w:rsidRPr="00603349">
        <w:rPr>
          <w:rFonts w:ascii="Calibri" w:hAnsi="Calibri" w:cs="Calibri"/>
          <w:color w:val="000000" w:themeColor="text1"/>
        </w:rPr>
        <w:t>(5), 406</w:t>
      </w:r>
      <w:r w:rsidRPr="00F1131D">
        <w:rPr>
          <w:rFonts w:ascii="Calibri" w:hAnsi="Calibri" w:cs="Calibri"/>
          <w:color w:val="000000" w:themeColor="text1"/>
        </w:rPr>
        <w:t>-</w:t>
      </w:r>
      <w:r w:rsidRPr="00603349">
        <w:rPr>
          <w:rFonts w:ascii="Calibri" w:hAnsi="Calibri" w:cs="Calibri"/>
          <w:color w:val="000000" w:themeColor="text1"/>
        </w:rPr>
        <w:t>30.</w:t>
      </w:r>
    </w:p>
    <w:p w14:paraId="362B4D30" w14:textId="77777777" w:rsidR="00F1131D" w:rsidRDefault="00F1131D" w:rsidP="00FC484A">
      <w:pPr>
        <w:jc w:val="both"/>
        <w:rPr>
          <w:rFonts w:ascii="Calibri" w:hAnsi="Calibri" w:cs="Calibri"/>
        </w:rPr>
      </w:pPr>
    </w:p>
    <w:p w14:paraId="184094DC" w14:textId="77777777" w:rsidR="00F1131D" w:rsidRDefault="00F1131D" w:rsidP="00F1131D">
      <w:pPr>
        <w:jc w:val="both"/>
        <w:rPr>
          <w:rFonts w:ascii="Calibri" w:eastAsiaTheme="minorHAnsi" w:hAnsi="Calibri" w:cs="Calibri"/>
          <w:lang w:val="en-US"/>
        </w:rPr>
      </w:pPr>
      <w:r w:rsidRPr="00212D36">
        <w:rPr>
          <w:rFonts w:ascii="Calibri" w:eastAsiaTheme="minorHAnsi" w:hAnsi="Calibri" w:cs="Calibri"/>
          <w:lang w:val="en-US"/>
        </w:rPr>
        <w:t xml:space="preserve">Brighetti, G., Bonifacci, P., Borlimi, R. </w:t>
      </w:r>
      <w:r>
        <w:rPr>
          <w:rFonts w:ascii="Calibri" w:eastAsiaTheme="minorHAnsi" w:hAnsi="Calibri" w:cs="Calibri"/>
          <w:lang w:val="en-US"/>
        </w:rPr>
        <w:t>&amp;</w:t>
      </w:r>
      <w:r w:rsidRPr="00212D36">
        <w:rPr>
          <w:rFonts w:ascii="Calibri" w:eastAsiaTheme="minorHAnsi" w:hAnsi="Calibri" w:cs="Calibri"/>
          <w:lang w:val="en-US"/>
        </w:rPr>
        <w:t xml:space="preserve"> Ottaviani, C. </w:t>
      </w:r>
      <w:r>
        <w:rPr>
          <w:rFonts w:ascii="Calibri" w:eastAsiaTheme="minorHAnsi" w:hAnsi="Calibri" w:cs="Calibri"/>
          <w:lang w:val="en-US"/>
        </w:rPr>
        <w:t>(</w:t>
      </w:r>
      <w:r w:rsidRPr="00212D36">
        <w:rPr>
          <w:rFonts w:ascii="Calibri" w:eastAsiaTheme="minorHAnsi" w:hAnsi="Calibri" w:cs="Calibri"/>
          <w:lang w:val="en-US"/>
        </w:rPr>
        <w:t>2007</w:t>
      </w:r>
      <w:r>
        <w:rPr>
          <w:rFonts w:ascii="Calibri" w:eastAsiaTheme="minorHAnsi" w:hAnsi="Calibri" w:cs="Calibri"/>
          <w:lang w:val="en-US"/>
        </w:rPr>
        <w:t>).</w:t>
      </w:r>
      <w:r w:rsidRPr="00212D36">
        <w:rPr>
          <w:rFonts w:ascii="Calibri" w:eastAsiaTheme="minorHAnsi" w:hAnsi="Calibri" w:cs="Calibri"/>
          <w:lang w:val="en-US"/>
        </w:rPr>
        <w:t xml:space="preserve"> ‘Far from the heart far</w:t>
      </w:r>
      <w:r>
        <w:rPr>
          <w:rFonts w:ascii="Calibri" w:eastAsiaTheme="minorHAnsi" w:hAnsi="Calibri" w:cs="Calibri"/>
          <w:lang w:val="en-US"/>
        </w:rPr>
        <w:t xml:space="preserve"> </w:t>
      </w:r>
      <w:r w:rsidRPr="00212D36">
        <w:rPr>
          <w:rFonts w:ascii="Calibri" w:eastAsiaTheme="minorHAnsi" w:hAnsi="Calibri" w:cs="Calibri"/>
          <w:lang w:val="en-US"/>
        </w:rPr>
        <w:t xml:space="preserve">from the eye’: </w:t>
      </w:r>
      <w:r w:rsidRPr="00FC484A">
        <w:rPr>
          <w:rFonts w:ascii="Calibri" w:eastAsiaTheme="minorHAnsi" w:hAnsi="Calibri" w:cs="Calibri"/>
          <w:lang w:val="en-US"/>
        </w:rPr>
        <w:t xml:space="preserve">Evidence from the Capgras delusion. </w:t>
      </w:r>
      <w:r w:rsidRPr="00FC484A">
        <w:rPr>
          <w:rFonts w:ascii="Calibri" w:eastAsiaTheme="minorHAnsi" w:hAnsi="Calibri" w:cs="Calibri"/>
          <w:i/>
          <w:lang w:val="en-US"/>
        </w:rPr>
        <w:t>Cognitive Neuropsychiatry, 12</w:t>
      </w:r>
      <w:r w:rsidRPr="00FC484A">
        <w:rPr>
          <w:rFonts w:ascii="Calibri" w:eastAsiaTheme="minorHAnsi" w:hAnsi="Calibri" w:cs="Calibri"/>
          <w:lang w:val="en-US"/>
        </w:rPr>
        <w:t>(3), 189–97.</w:t>
      </w:r>
    </w:p>
    <w:p w14:paraId="009B8B5A" w14:textId="77777777" w:rsidR="00F1131D" w:rsidRDefault="00F1131D" w:rsidP="00F1131D">
      <w:pPr>
        <w:jc w:val="both"/>
        <w:rPr>
          <w:rFonts w:ascii="Calibri" w:hAnsi="Calibri" w:cs="Calibri"/>
          <w:color w:val="000000" w:themeColor="text1"/>
        </w:rPr>
      </w:pPr>
    </w:p>
    <w:p w14:paraId="54ABA2DE" w14:textId="30FEB325" w:rsidR="00FC484A" w:rsidRPr="00F1131D" w:rsidRDefault="00015FFE" w:rsidP="00FC484A">
      <w:pPr>
        <w:jc w:val="both"/>
        <w:rPr>
          <w:rFonts w:ascii="Calibri" w:eastAsiaTheme="minorHAnsi" w:hAnsi="Calibri" w:cs="Calibri"/>
          <w:lang w:val="en-US"/>
        </w:rPr>
      </w:pPr>
      <w:r w:rsidRPr="00015FFE">
        <w:rPr>
          <w:rFonts w:ascii="Calibri" w:hAnsi="Calibri" w:cs="Calibri"/>
        </w:rPr>
        <w:t xml:space="preserve">Breen, N., Caine, D. &amp; Coltheart, M. (2000). Models of face recognition and delusional misidentification: </w:t>
      </w:r>
      <w:r w:rsidR="002E0E63">
        <w:rPr>
          <w:rFonts w:ascii="Calibri" w:hAnsi="Calibri" w:cs="Calibri"/>
        </w:rPr>
        <w:t>A</w:t>
      </w:r>
      <w:r w:rsidRPr="00015FFE">
        <w:rPr>
          <w:rFonts w:ascii="Calibri" w:hAnsi="Calibri" w:cs="Calibri"/>
        </w:rPr>
        <w:t xml:space="preserve"> critical review. </w:t>
      </w:r>
      <w:r w:rsidRPr="00015FFE">
        <w:rPr>
          <w:rFonts w:ascii="Calibri" w:hAnsi="Calibri" w:cs="Calibri"/>
          <w:i/>
        </w:rPr>
        <w:t>Cognitive</w:t>
      </w:r>
      <w:r w:rsidR="00FC484A" w:rsidRPr="00FC484A">
        <w:rPr>
          <w:rFonts w:ascii="Calibri" w:hAnsi="Calibri" w:cs="Calibri"/>
          <w:i/>
        </w:rPr>
        <w:t xml:space="preserve"> </w:t>
      </w:r>
      <w:r w:rsidRPr="00015FFE">
        <w:rPr>
          <w:rFonts w:ascii="Calibri" w:hAnsi="Calibri" w:cs="Calibri"/>
          <w:i/>
        </w:rPr>
        <w:t>Neuropsychology, 17</w:t>
      </w:r>
      <w:r w:rsidRPr="00015FFE">
        <w:rPr>
          <w:rFonts w:ascii="Calibri" w:hAnsi="Calibri" w:cs="Calibri"/>
        </w:rPr>
        <w:t>(1–3), 55–71.</w:t>
      </w:r>
    </w:p>
    <w:p w14:paraId="4C96A870" w14:textId="77777777" w:rsidR="00570063" w:rsidRDefault="00570063" w:rsidP="00570063">
      <w:pPr>
        <w:jc w:val="both"/>
        <w:rPr>
          <w:rFonts w:ascii="Calibri" w:eastAsia="ArialUnicodeMS" w:hAnsi="Calibri" w:cs="Calibri"/>
        </w:rPr>
      </w:pPr>
    </w:p>
    <w:p w14:paraId="46E282F2" w14:textId="427E9D35" w:rsidR="00570063" w:rsidRPr="00570063" w:rsidRDefault="00570063" w:rsidP="00FC484A">
      <w:pPr>
        <w:jc w:val="both"/>
        <w:rPr>
          <w:rFonts w:ascii="Calibri" w:hAnsi="Calibri" w:cs="Calibri"/>
          <w:highlight w:val="yellow"/>
        </w:rPr>
      </w:pPr>
      <w:r w:rsidRPr="00570063">
        <w:rPr>
          <w:rFonts w:ascii="Calibri" w:eastAsia="ArialUnicodeMS" w:hAnsi="Calibri" w:cs="Calibri"/>
        </w:rPr>
        <w:t>Breen,</w:t>
      </w:r>
      <w:r>
        <w:rPr>
          <w:rFonts w:ascii="Calibri" w:eastAsia="ArialUnicodeMS" w:hAnsi="Calibri" w:cs="Calibri"/>
        </w:rPr>
        <w:t xml:space="preserve"> N.,</w:t>
      </w:r>
      <w:r w:rsidRPr="00570063">
        <w:rPr>
          <w:rFonts w:ascii="Calibri" w:eastAsia="ArialUnicodeMS" w:hAnsi="Calibri" w:cs="Calibri"/>
        </w:rPr>
        <w:t xml:space="preserve"> Caine</w:t>
      </w:r>
      <w:r>
        <w:rPr>
          <w:rFonts w:ascii="Calibri" w:eastAsia="ArialUnicodeMS" w:hAnsi="Calibri" w:cs="Calibri"/>
        </w:rPr>
        <w:t>, D. &amp;</w:t>
      </w:r>
      <w:r w:rsidRPr="00570063">
        <w:rPr>
          <w:rFonts w:ascii="Calibri" w:eastAsia="ArialUnicodeMS" w:hAnsi="Calibri" w:cs="Calibri"/>
        </w:rPr>
        <w:t xml:space="preserve"> Coltheart</w:t>
      </w:r>
      <w:r>
        <w:rPr>
          <w:rFonts w:ascii="Calibri" w:eastAsia="ArialUnicodeMS" w:hAnsi="Calibri" w:cs="Calibri"/>
        </w:rPr>
        <w:t>, M.</w:t>
      </w:r>
      <w:r w:rsidRPr="00570063">
        <w:rPr>
          <w:rFonts w:ascii="Calibri" w:eastAsia="ArialUnicodeMS" w:hAnsi="Calibri" w:cs="Calibri"/>
        </w:rPr>
        <w:t xml:space="preserve"> (2002)</w:t>
      </w:r>
      <w:r>
        <w:rPr>
          <w:rFonts w:ascii="Calibri" w:eastAsia="ArialUnicodeMS" w:hAnsi="Calibri" w:cs="Calibri"/>
        </w:rPr>
        <w:t>.</w:t>
      </w:r>
      <w:r w:rsidRPr="00570063">
        <w:rPr>
          <w:rFonts w:ascii="Calibri" w:eastAsia="ArialUnicodeMS" w:hAnsi="Calibri" w:cs="Calibri"/>
        </w:rPr>
        <w:t xml:space="preserve"> The role of affect and reasoning in a patient with a delusion of misidentification</w:t>
      </w:r>
      <w:r>
        <w:rPr>
          <w:rFonts w:ascii="Calibri" w:eastAsia="ArialUnicodeMS" w:hAnsi="Calibri" w:cs="Calibri"/>
        </w:rPr>
        <w:t>.</w:t>
      </w:r>
      <w:r w:rsidRPr="00570063">
        <w:rPr>
          <w:rFonts w:ascii="Calibri" w:eastAsia="ArialUnicodeMS" w:hAnsi="Calibri" w:cs="Calibri"/>
        </w:rPr>
        <w:t xml:space="preserve"> </w:t>
      </w:r>
      <w:r w:rsidRPr="00570063">
        <w:rPr>
          <w:rFonts w:ascii="Calibri" w:eastAsia="ArialUnicodeMS" w:hAnsi="Calibri" w:cs="Calibri"/>
          <w:i/>
        </w:rPr>
        <w:t>Cognitive Neuropsychiatry, 7</w:t>
      </w:r>
      <w:r>
        <w:rPr>
          <w:rFonts w:ascii="Calibri" w:eastAsia="ArialUnicodeMS" w:hAnsi="Calibri" w:cs="Calibri"/>
        </w:rPr>
        <w:t>(</w:t>
      </w:r>
      <w:r w:rsidRPr="00570063">
        <w:rPr>
          <w:rFonts w:ascii="Calibri" w:eastAsia="ArialUnicodeMS" w:hAnsi="Calibri" w:cs="Calibri"/>
        </w:rPr>
        <w:t>2</w:t>
      </w:r>
      <w:r>
        <w:rPr>
          <w:rFonts w:ascii="Calibri" w:eastAsia="ArialUnicodeMS" w:hAnsi="Calibri" w:cs="Calibri"/>
        </w:rPr>
        <w:t>)</w:t>
      </w:r>
      <w:r w:rsidRPr="00570063">
        <w:rPr>
          <w:rFonts w:ascii="Calibri" w:eastAsia="ArialUnicodeMS" w:hAnsi="Calibri" w:cs="Calibri"/>
        </w:rPr>
        <w:t>, 113-137</w:t>
      </w:r>
      <w:r>
        <w:rPr>
          <w:rFonts w:ascii="Calibri" w:eastAsia="ArialUnicodeMS" w:hAnsi="Calibri" w:cs="Calibri"/>
        </w:rPr>
        <w:t>.</w:t>
      </w:r>
    </w:p>
    <w:p w14:paraId="7F182EE5" w14:textId="77777777" w:rsidR="002E0E63" w:rsidRPr="00570063" w:rsidRDefault="002E0E63" w:rsidP="00FC484A">
      <w:pPr>
        <w:jc w:val="both"/>
        <w:rPr>
          <w:rFonts w:ascii="Calibri" w:hAnsi="Calibri" w:cs="Calibri"/>
          <w:highlight w:val="yellow"/>
        </w:rPr>
      </w:pPr>
    </w:p>
    <w:p w14:paraId="38513124" w14:textId="77777777" w:rsidR="00171086" w:rsidRDefault="00171086" w:rsidP="0031390A">
      <w:pPr>
        <w:jc w:val="both"/>
        <w:rPr>
          <w:rFonts w:ascii="Calibri" w:hAnsi="Calibri" w:cs="Calibri"/>
          <w:color w:val="000000" w:themeColor="text1"/>
        </w:rPr>
      </w:pPr>
      <w:r w:rsidRPr="0080023E">
        <w:rPr>
          <w:rFonts w:ascii="Calibri" w:hAnsi="Calibri" w:cs="Calibri"/>
          <w:color w:val="000000" w:themeColor="text1"/>
        </w:rPr>
        <w:t xml:space="preserve">Coltheart, M. (2007). The 33rd Sir Frederick Bartlett Lecture: Cognitive neuropsychiatry and delusional belief. </w:t>
      </w:r>
      <w:r w:rsidRPr="008149B7">
        <w:rPr>
          <w:rFonts w:ascii="Calibri" w:hAnsi="Calibri" w:cs="Calibri"/>
          <w:i/>
          <w:color w:val="000000" w:themeColor="text1"/>
        </w:rPr>
        <w:t>The Quarterly Journal of Experimental Psychology, 60</w:t>
      </w:r>
      <w:r w:rsidRPr="0080023E">
        <w:rPr>
          <w:rFonts w:ascii="Calibri" w:hAnsi="Calibri" w:cs="Calibri"/>
          <w:color w:val="000000" w:themeColor="text1"/>
        </w:rPr>
        <w:t>(8), 1041</w:t>
      </w:r>
      <w:r>
        <w:rPr>
          <w:rFonts w:ascii="Calibri" w:hAnsi="Calibri" w:cs="Calibri"/>
          <w:color w:val="000000" w:themeColor="text1"/>
        </w:rPr>
        <w:t>-</w:t>
      </w:r>
      <w:r w:rsidRPr="0080023E">
        <w:rPr>
          <w:rFonts w:ascii="Calibri" w:hAnsi="Calibri" w:cs="Calibri"/>
          <w:color w:val="000000" w:themeColor="text1"/>
        </w:rPr>
        <w:t>62.</w:t>
      </w:r>
    </w:p>
    <w:p w14:paraId="5F21BA55" w14:textId="77777777" w:rsidR="00171086" w:rsidRDefault="00171086" w:rsidP="0031390A">
      <w:pPr>
        <w:jc w:val="both"/>
        <w:rPr>
          <w:rFonts w:ascii="Calibri" w:eastAsiaTheme="minorHAnsi" w:hAnsi="Calibri" w:cs="Calibri"/>
          <w:lang w:val="en-US"/>
        </w:rPr>
      </w:pPr>
    </w:p>
    <w:p w14:paraId="5BEFED69" w14:textId="1DD713DD" w:rsidR="008D5B73" w:rsidRDefault="002C15B1" w:rsidP="0031390A">
      <w:pPr>
        <w:jc w:val="both"/>
        <w:rPr>
          <w:rFonts w:ascii="Calibri" w:eastAsiaTheme="minorHAnsi" w:hAnsi="Calibri" w:cs="Calibri"/>
          <w:lang w:val="en-US"/>
        </w:rPr>
      </w:pPr>
      <w:r w:rsidRPr="00FC484A">
        <w:rPr>
          <w:rFonts w:ascii="Calibri" w:eastAsiaTheme="minorHAnsi" w:hAnsi="Calibri" w:cs="Calibri"/>
          <w:lang w:val="en-US"/>
        </w:rPr>
        <w:t>Coltheart, M. (2</w:t>
      </w:r>
      <w:r w:rsidRPr="002C15B1">
        <w:rPr>
          <w:rFonts w:ascii="Calibri" w:eastAsiaTheme="minorHAnsi" w:hAnsi="Calibri" w:cs="Calibri"/>
          <w:lang w:val="en-US"/>
        </w:rPr>
        <w:t xml:space="preserve">010). The neuropsychology of delusions. </w:t>
      </w:r>
      <w:r w:rsidRPr="002C15B1">
        <w:rPr>
          <w:rFonts w:ascii="Calibri" w:eastAsiaTheme="minorHAnsi" w:hAnsi="Calibri" w:cs="Calibri"/>
          <w:i/>
          <w:lang w:val="en-US"/>
        </w:rPr>
        <w:t>Annals of the New York Academy of Sciences, 1191</w:t>
      </w:r>
      <w:r w:rsidRPr="002C15B1">
        <w:rPr>
          <w:rFonts w:ascii="Calibri" w:eastAsiaTheme="minorHAnsi" w:hAnsi="Calibri" w:cs="Calibri"/>
          <w:lang w:val="en-US"/>
        </w:rPr>
        <w:t>, 16-26. doi:10.1111/j.1749-6632.</w:t>
      </w:r>
      <w:proofErr w:type="gramStart"/>
      <w:r w:rsidRPr="002C15B1">
        <w:rPr>
          <w:rFonts w:ascii="Calibri" w:eastAsiaTheme="minorHAnsi" w:hAnsi="Calibri" w:cs="Calibri"/>
          <w:lang w:val="en-US"/>
        </w:rPr>
        <w:t>2010.05496.x</w:t>
      </w:r>
      <w:proofErr w:type="gramEnd"/>
    </w:p>
    <w:p w14:paraId="57CD628E" w14:textId="77777777" w:rsidR="008D5B73" w:rsidRDefault="008D5B73" w:rsidP="0031390A">
      <w:pPr>
        <w:jc w:val="both"/>
        <w:rPr>
          <w:rFonts w:ascii="Calibri" w:hAnsi="Calibri" w:cs="Calibri"/>
        </w:rPr>
      </w:pPr>
    </w:p>
    <w:p w14:paraId="1A4F2F15" w14:textId="77777777" w:rsidR="00171086" w:rsidRDefault="00A72D3F" w:rsidP="00171086">
      <w:pPr>
        <w:jc w:val="both"/>
        <w:rPr>
          <w:rFonts w:ascii="Calibri" w:hAnsi="Calibri" w:cs="Calibri"/>
        </w:rPr>
      </w:pPr>
      <w:r w:rsidRPr="002C15B1">
        <w:rPr>
          <w:rFonts w:ascii="Calibri" w:hAnsi="Calibri" w:cs="Calibri"/>
        </w:rPr>
        <w:t>Coltheart</w:t>
      </w:r>
      <w:r w:rsidRPr="00EC1F53">
        <w:rPr>
          <w:rFonts w:ascii="Calibri" w:hAnsi="Calibri" w:cs="Calibri"/>
        </w:rPr>
        <w:t xml:space="preserve">, M., </w:t>
      </w:r>
      <w:r w:rsidRPr="00A72D3F">
        <w:rPr>
          <w:rFonts w:ascii="Calibri" w:hAnsi="Calibri" w:cs="Calibri"/>
          <w:i/>
        </w:rPr>
        <w:t>et al.</w:t>
      </w:r>
      <w:r w:rsidRPr="00EC1F53">
        <w:rPr>
          <w:rFonts w:ascii="Calibri" w:hAnsi="Calibri" w:cs="Calibri"/>
        </w:rPr>
        <w:t xml:space="preserve"> (2018).</w:t>
      </w:r>
      <w:r w:rsidRPr="00A72D3F">
        <w:rPr>
          <w:rFonts w:ascii="Calibri" w:hAnsi="Calibri" w:cs="Calibri"/>
        </w:rPr>
        <w:t xml:space="preserve"> </w:t>
      </w:r>
      <w:r w:rsidRPr="00EC1F53">
        <w:rPr>
          <w:rFonts w:ascii="Calibri" w:hAnsi="Calibri" w:cs="Calibri"/>
        </w:rPr>
        <w:t xml:space="preserve">Belief, delusion, hypnosis, and the right dorsolateral prefrontal cortex: A transcranial magnetic stimulation study. </w:t>
      </w:r>
      <w:r w:rsidRPr="00EC1F53">
        <w:rPr>
          <w:rFonts w:ascii="Calibri" w:hAnsi="Calibri" w:cs="Calibri"/>
          <w:i/>
          <w:iCs/>
        </w:rPr>
        <w:t>Cortex</w:t>
      </w:r>
      <w:r w:rsidRPr="00A72D3F">
        <w:rPr>
          <w:rFonts w:ascii="Calibri" w:hAnsi="Calibri" w:cs="Calibri"/>
          <w:i/>
          <w:iCs/>
        </w:rPr>
        <w:t xml:space="preserve">, 101, </w:t>
      </w:r>
      <w:r w:rsidRPr="00A72D3F">
        <w:rPr>
          <w:rFonts w:ascii="Calibri" w:hAnsi="Calibri" w:cs="Calibri"/>
          <w:iCs/>
        </w:rPr>
        <w:t>234-48</w:t>
      </w:r>
      <w:r w:rsidRPr="00EC1F53">
        <w:rPr>
          <w:rFonts w:ascii="Calibri" w:hAnsi="Calibri" w:cs="Calibri"/>
        </w:rPr>
        <w:t>. doi: 10.1016/j.cortex.2018.01.001</w:t>
      </w:r>
    </w:p>
    <w:p w14:paraId="79D62EBE" w14:textId="77777777" w:rsidR="00171086" w:rsidRDefault="00171086" w:rsidP="00171086">
      <w:pPr>
        <w:jc w:val="both"/>
        <w:rPr>
          <w:rFonts w:ascii="Calibri" w:hAnsi="Calibri" w:cs="Calibri"/>
        </w:rPr>
      </w:pPr>
    </w:p>
    <w:p w14:paraId="59C00B21" w14:textId="77777777" w:rsidR="00171086" w:rsidRDefault="00171086" w:rsidP="00070C53">
      <w:pPr>
        <w:jc w:val="both"/>
        <w:rPr>
          <w:rFonts w:ascii="Calibri" w:hAnsi="Calibri" w:cs="Calibri"/>
        </w:rPr>
      </w:pPr>
      <w:r w:rsidRPr="0080023E">
        <w:rPr>
          <w:rFonts w:ascii="Calibri" w:hAnsi="Calibri" w:cs="Calibri"/>
        </w:rPr>
        <w:t xml:space="preserve">Coltheart, M., Langdon, R. &amp; McKay, R. (2007). Schizophrenia and monothematic delusions. </w:t>
      </w:r>
      <w:r w:rsidRPr="0080023E">
        <w:rPr>
          <w:rFonts w:ascii="Calibri" w:hAnsi="Calibri" w:cs="Calibri"/>
          <w:i/>
        </w:rPr>
        <w:t>Schizophrenia Bulletin</w:t>
      </w:r>
      <w:r w:rsidRPr="0080023E">
        <w:rPr>
          <w:rFonts w:ascii="Calibri" w:hAnsi="Calibri" w:cs="Calibri"/>
        </w:rPr>
        <w:t xml:space="preserve">, </w:t>
      </w:r>
      <w:r w:rsidRPr="0080023E">
        <w:rPr>
          <w:rFonts w:ascii="Calibri" w:hAnsi="Calibri" w:cs="Calibri"/>
          <w:i/>
          <w:lang w:val="en-US"/>
        </w:rPr>
        <w:t>33</w:t>
      </w:r>
      <w:r w:rsidRPr="0080023E">
        <w:rPr>
          <w:rFonts w:ascii="Calibri" w:hAnsi="Calibri" w:cs="Calibri"/>
          <w:lang w:val="en-US"/>
        </w:rPr>
        <w:t>(3), 642-647.</w:t>
      </w:r>
    </w:p>
    <w:p w14:paraId="09737B47" w14:textId="77777777" w:rsidR="00171086" w:rsidRDefault="00171086" w:rsidP="00070C53">
      <w:pPr>
        <w:jc w:val="both"/>
        <w:rPr>
          <w:rFonts w:ascii="Calibri" w:hAnsi="Calibri" w:cs="Calibri"/>
        </w:rPr>
      </w:pPr>
    </w:p>
    <w:p w14:paraId="7B59B1D7" w14:textId="77777777" w:rsidR="00F1131D" w:rsidRDefault="004E21E2" w:rsidP="00F1131D">
      <w:pPr>
        <w:jc w:val="both"/>
        <w:rPr>
          <w:rFonts w:ascii="Calibri" w:hAnsi="Calibri" w:cs="Calibri"/>
          <w:lang w:val="en-US"/>
        </w:rPr>
      </w:pPr>
      <w:r w:rsidRPr="00A72D3F">
        <w:rPr>
          <w:rFonts w:ascii="Calibri" w:hAnsi="Calibri" w:cs="Calibri"/>
        </w:rPr>
        <w:t>Coltheart, M., Langdon, R. &amp; McKay, R. (</w:t>
      </w:r>
      <w:r w:rsidRPr="00A72D3F">
        <w:rPr>
          <w:rFonts w:ascii="Calibri" w:hAnsi="Calibri" w:cs="Calibri"/>
          <w:lang w:val="en-US" w:bidi="x-none"/>
        </w:rPr>
        <w:t>2011</w:t>
      </w:r>
      <w:r w:rsidRPr="00A72D3F">
        <w:rPr>
          <w:rFonts w:ascii="Calibri" w:hAnsi="Calibri" w:cs="Calibri"/>
        </w:rPr>
        <w:t xml:space="preserve">). Delusional belief. </w:t>
      </w:r>
      <w:r w:rsidRPr="00A72D3F">
        <w:rPr>
          <w:rFonts w:ascii="Calibri" w:hAnsi="Calibri" w:cs="Calibri"/>
          <w:i/>
        </w:rPr>
        <w:t>Annual Review of Psychology</w:t>
      </w:r>
      <w:r w:rsidRPr="00A72D3F">
        <w:rPr>
          <w:rFonts w:ascii="Calibri" w:hAnsi="Calibri" w:cs="Calibri"/>
        </w:rPr>
        <w:t xml:space="preserve">, </w:t>
      </w:r>
      <w:r w:rsidRPr="00A72D3F">
        <w:rPr>
          <w:rFonts w:ascii="Calibri" w:hAnsi="Calibri" w:cs="Calibri"/>
          <w:i/>
          <w:lang w:val="en-US"/>
        </w:rPr>
        <w:t>62</w:t>
      </w:r>
      <w:r w:rsidRPr="00A72D3F">
        <w:rPr>
          <w:rFonts w:ascii="Calibri" w:hAnsi="Calibri" w:cs="Calibri"/>
          <w:lang w:val="en-US"/>
        </w:rPr>
        <w:t>, 271–98</w:t>
      </w:r>
      <w:r w:rsidR="00F1131D">
        <w:rPr>
          <w:rFonts w:ascii="Calibri" w:hAnsi="Calibri" w:cs="Calibri"/>
          <w:lang w:val="en-US"/>
        </w:rPr>
        <w:t>.</w:t>
      </w:r>
    </w:p>
    <w:p w14:paraId="522B2B38" w14:textId="77777777" w:rsidR="00F1131D" w:rsidRDefault="00F1131D" w:rsidP="00F1131D">
      <w:pPr>
        <w:jc w:val="both"/>
        <w:rPr>
          <w:rFonts w:ascii="Calibri" w:hAnsi="Calibri" w:cs="Calibri"/>
          <w:color w:val="000000" w:themeColor="text1"/>
        </w:rPr>
      </w:pPr>
    </w:p>
    <w:p w14:paraId="1368FA39" w14:textId="77777777" w:rsidR="00F1131D" w:rsidRDefault="00F1131D" w:rsidP="00F1131D">
      <w:pPr>
        <w:jc w:val="both"/>
        <w:rPr>
          <w:rFonts w:ascii="Calibri" w:hAnsi="Calibri" w:cs="Calibri"/>
          <w:color w:val="000000" w:themeColor="text1"/>
        </w:rPr>
      </w:pPr>
      <w:r w:rsidRPr="00603349">
        <w:rPr>
          <w:rFonts w:ascii="Calibri" w:hAnsi="Calibri" w:cs="Calibri"/>
          <w:color w:val="000000" w:themeColor="text1"/>
        </w:rPr>
        <w:t xml:space="preserve">Connors, M. H., Barnier, A. J., Coltheart, M., Cox, R. E., &amp; Langdon, R. (2012). Mirrored-self misidentification in the hypnosis laboratory: Recreating the delusion from its component factors. </w:t>
      </w:r>
      <w:r w:rsidRPr="00603349">
        <w:rPr>
          <w:rFonts w:ascii="Calibri" w:hAnsi="Calibri" w:cs="Calibri"/>
          <w:i/>
          <w:color w:val="000000" w:themeColor="text1"/>
        </w:rPr>
        <w:t>Cognitive Neuropsychiatry, 17</w:t>
      </w:r>
      <w:r w:rsidRPr="00603349">
        <w:rPr>
          <w:rFonts w:ascii="Calibri" w:hAnsi="Calibri" w:cs="Calibri"/>
          <w:color w:val="000000" w:themeColor="text1"/>
        </w:rPr>
        <w:t>(2), 151</w:t>
      </w:r>
      <w:r w:rsidRPr="00F1131D">
        <w:rPr>
          <w:rFonts w:ascii="Calibri" w:hAnsi="Calibri" w:cs="Calibri"/>
          <w:color w:val="000000" w:themeColor="text1"/>
        </w:rPr>
        <w:t>-</w:t>
      </w:r>
      <w:r w:rsidRPr="00603349">
        <w:rPr>
          <w:rFonts w:ascii="Calibri" w:hAnsi="Calibri" w:cs="Calibri"/>
          <w:color w:val="000000" w:themeColor="text1"/>
        </w:rPr>
        <w:t>76.</w:t>
      </w:r>
    </w:p>
    <w:p w14:paraId="5D178B95" w14:textId="77777777" w:rsidR="00F1131D" w:rsidRDefault="00F1131D" w:rsidP="00F1131D">
      <w:pPr>
        <w:jc w:val="both"/>
        <w:rPr>
          <w:rFonts w:ascii="Calibri" w:hAnsi="Calibri" w:cs="Calibri"/>
          <w:color w:val="000000" w:themeColor="text1"/>
        </w:rPr>
      </w:pPr>
    </w:p>
    <w:p w14:paraId="182D66C6" w14:textId="77777777" w:rsidR="00F1131D" w:rsidRDefault="00F1131D" w:rsidP="00070C53">
      <w:pPr>
        <w:jc w:val="both"/>
        <w:rPr>
          <w:rFonts w:ascii="Calibri" w:hAnsi="Calibri" w:cs="Calibri"/>
          <w:color w:val="000000" w:themeColor="text1"/>
        </w:rPr>
      </w:pPr>
      <w:r w:rsidRPr="00603349">
        <w:rPr>
          <w:rFonts w:ascii="Calibri" w:hAnsi="Calibri" w:cs="Calibri"/>
          <w:color w:val="000000" w:themeColor="text1"/>
        </w:rPr>
        <w:t xml:space="preserve">Connors, M. H., Cox, R. E., Barnier, A. J., Langdon, R. &amp; Coltheart, M. (2012). Mirror agnosia and the mirrored-self misidentification delusion: A hypnotic analogue. </w:t>
      </w:r>
      <w:r w:rsidRPr="00603349">
        <w:rPr>
          <w:rFonts w:ascii="Calibri" w:hAnsi="Calibri" w:cs="Calibri"/>
          <w:i/>
          <w:color w:val="000000" w:themeColor="text1"/>
        </w:rPr>
        <w:t>Cognitive Neuropsychiatry, 17</w:t>
      </w:r>
      <w:r w:rsidRPr="00603349">
        <w:rPr>
          <w:rFonts w:ascii="Calibri" w:hAnsi="Calibri" w:cs="Calibri"/>
          <w:color w:val="000000" w:themeColor="text1"/>
        </w:rPr>
        <w:t>(3), 197</w:t>
      </w:r>
      <w:r w:rsidRPr="00F1131D">
        <w:rPr>
          <w:rFonts w:ascii="Calibri" w:hAnsi="Calibri" w:cs="Calibri"/>
          <w:color w:val="000000" w:themeColor="text1"/>
        </w:rPr>
        <w:t>-</w:t>
      </w:r>
      <w:r w:rsidRPr="00603349">
        <w:rPr>
          <w:rFonts w:ascii="Calibri" w:hAnsi="Calibri" w:cs="Calibri"/>
          <w:color w:val="000000" w:themeColor="text1"/>
        </w:rPr>
        <w:t>226.</w:t>
      </w:r>
    </w:p>
    <w:p w14:paraId="612B96CF" w14:textId="77777777" w:rsidR="00F1131D" w:rsidRDefault="00F1131D" w:rsidP="00070C53">
      <w:pPr>
        <w:jc w:val="both"/>
        <w:rPr>
          <w:rFonts w:ascii="Calibri" w:hAnsi="Calibri" w:cs="Calibri"/>
        </w:rPr>
      </w:pPr>
    </w:p>
    <w:p w14:paraId="7C0480D1" w14:textId="20CC8589" w:rsidR="00070C53" w:rsidRPr="00F1131D" w:rsidRDefault="003C2CAE" w:rsidP="00070C53">
      <w:pPr>
        <w:jc w:val="both"/>
        <w:rPr>
          <w:rFonts w:ascii="Calibri" w:hAnsi="Calibri" w:cs="Calibri"/>
        </w:rPr>
      </w:pPr>
      <w:r w:rsidRPr="00A72D3F">
        <w:rPr>
          <w:rFonts w:ascii="Calibri" w:hAnsi="Calibri" w:cs="Calibri"/>
        </w:rPr>
        <w:t xml:space="preserve">Cook, J., Lewandowsky, S. &amp; Ecker, U. K. H. (2017). Neutralizing misinformation through inoculation: Exposing misleading argumentation techniques reduces their influence. PLoS ONE, 12(5): </w:t>
      </w:r>
      <w:r w:rsidRPr="007C1F5B">
        <w:rPr>
          <w:rFonts w:ascii="Calibri" w:hAnsi="Calibri" w:cs="Calibri"/>
          <w:color w:val="000000" w:themeColor="text1"/>
        </w:rPr>
        <w:t xml:space="preserve">e0175799. </w:t>
      </w:r>
      <w:proofErr w:type="gramStart"/>
      <w:r w:rsidRPr="007C1F5B">
        <w:rPr>
          <w:rFonts w:ascii="Calibri" w:hAnsi="Calibri" w:cs="Calibri"/>
          <w:color w:val="000000" w:themeColor="text1"/>
        </w:rPr>
        <w:t>doi:10.1371/journal.pone</w:t>
      </w:r>
      <w:proofErr w:type="gramEnd"/>
      <w:r w:rsidRPr="007C1F5B">
        <w:rPr>
          <w:rFonts w:ascii="Calibri" w:hAnsi="Calibri" w:cs="Calibri"/>
          <w:color w:val="000000" w:themeColor="text1"/>
        </w:rPr>
        <w:t>.0175799</w:t>
      </w:r>
    </w:p>
    <w:p w14:paraId="423D4F32" w14:textId="77777777" w:rsidR="00070C53" w:rsidRDefault="00070C53" w:rsidP="00070C53">
      <w:pPr>
        <w:jc w:val="both"/>
        <w:rPr>
          <w:rFonts w:ascii="Calibri" w:hAnsi="Calibri" w:cs="Calibri"/>
          <w:color w:val="000000" w:themeColor="text1"/>
        </w:rPr>
      </w:pPr>
    </w:p>
    <w:p w14:paraId="7028F824" w14:textId="77777777" w:rsidR="00070C53" w:rsidRDefault="00CF4606" w:rsidP="00070C53">
      <w:pPr>
        <w:jc w:val="both"/>
        <w:rPr>
          <w:rFonts w:ascii="Calibri" w:eastAsiaTheme="minorHAnsi" w:hAnsi="Calibri" w:cs="Calibri"/>
          <w:i/>
          <w:color w:val="2B2B2B"/>
          <w:lang w:val="en-US"/>
        </w:rPr>
      </w:pPr>
      <w:r>
        <w:rPr>
          <w:rFonts w:ascii="Calibri" w:hAnsi="Calibri" w:cs="Calibri"/>
          <w:color w:val="000000" w:themeColor="text1"/>
        </w:rPr>
        <w:t>Corlett, P. (</w:t>
      </w:r>
      <w:r w:rsidRPr="00CF4606">
        <w:rPr>
          <w:rFonts w:ascii="Calibri" w:hAnsi="Calibri" w:cs="Calibri"/>
          <w:color w:val="000000" w:themeColor="text1"/>
        </w:rPr>
        <w:t>this issue).</w:t>
      </w:r>
      <w:r>
        <w:rPr>
          <w:rFonts w:ascii="Calibri" w:hAnsi="Calibri" w:cs="Calibri"/>
          <w:color w:val="000000" w:themeColor="text1"/>
        </w:rPr>
        <w:t xml:space="preserve"> </w:t>
      </w:r>
      <w:r w:rsidRPr="00CF4606">
        <w:rPr>
          <w:rFonts w:ascii="Calibri" w:eastAsiaTheme="minorHAnsi" w:hAnsi="Calibri" w:cs="Calibri"/>
          <w:color w:val="2B2B2B"/>
          <w:lang w:val="en-US"/>
        </w:rPr>
        <w:t xml:space="preserve">Factor One, </w:t>
      </w:r>
      <w:r>
        <w:rPr>
          <w:rFonts w:ascii="Calibri" w:eastAsiaTheme="minorHAnsi" w:hAnsi="Calibri" w:cs="Calibri"/>
          <w:color w:val="2B2B2B"/>
          <w:lang w:val="en-US"/>
        </w:rPr>
        <w:t>f</w:t>
      </w:r>
      <w:r w:rsidRPr="00CF4606">
        <w:rPr>
          <w:rFonts w:ascii="Calibri" w:eastAsiaTheme="minorHAnsi" w:hAnsi="Calibri" w:cs="Calibri"/>
          <w:color w:val="2B2B2B"/>
          <w:lang w:val="en-US"/>
        </w:rPr>
        <w:t xml:space="preserve">amiliarity and </w:t>
      </w:r>
      <w:r>
        <w:rPr>
          <w:rFonts w:ascii="Calibri" w:eastAsiaTheme="minorHAnsi" w:hAnsi="Calibri" w:cs="Calibri"/>
          <w:color w:val="2B2B2B"/>
          <w:lang w:val="en-US"/>
        </w:rPr>
        <w:t>f</w:t>
      </w:r>
      <w:r w:rsidRPr="00CF4606">
        <w:rPr>
          <w:rFonts w:ascii="Calibri" w:eastAsiaTheme="minorHAnsi" w:hAnsi="Calibri" w:cs="Calibri"/>
          <w:color w:val="2B2B2B"/>
          <w:lang w:val="en-US"/>
        </w:rPr>
        <w:t xml:space="preserve">rontal </w:t>
      </w:r>
      <w:r>
        <w:rPr>
          <w:rFonts w:ascii="Calibri" w:eastAsiaTheme="minorHAnsi" w:hAnsi="Calibri" w:cs="Calibri"/>
          <w:color w:val="2B2B2B"/>
          <w:lang w:val="en-US"/>
        </w:rPr>
        <w:t>c</w:t>
      </w:r>
      <w:r w:rsidRPr="00CF4606">
        <w:rPr>
          <w:rFonts w:ascii="Calibri" w:eastAsiaTheme="minorHAnsi" w:hAnsi="Calibri" w:cs="Calibri"/>
          <w:color w:val="2B2B2B"/>
          <w:lang w:val="en-US"/>
        </w:rPr>
        <w:t>ortex: A challenge to</w:t>
      </w:r>
      <w:r>
        <w:rPr>
          <w:rFonts w:ascii="Calibri" w:hAnsi="Calibri" w:cs="Calibri"/>
          <w:color w:val="000000" w:themeColor="text1"/>
        </w:rPr>
        <w:t xml:space="preserve"> </w:t>
      </w:r>
      <w:r w:rsidRPr="00CF4606">
        <w:rPr>
          <w:rFonts w:ascii="Calibri" w:eastAsiaTheme="minorHAnsi" w:hAnsi="Calibri" w:cs="Calibri"/>
          <w:color w:val="2B2B2B"/>
          <w:lang w:val="en-US"/>
        </w:rPr>
        <w:t>the two-factor theory of delusions</w:t>
      </w:r>
      <w:r>
        <w:rPr>
          <w:rFonts w:ascii="Calibri" w:eastAsiaTheme="minorHAnsi" w:hAnsi="Calibri" w:cs="Calibri"/>
          <w:color w:val="2B2B2B"/>
          <w:lang w:val="en-US"/>
        </w:rPr>
        <w:t xml:space="preserve">. </w:t>
      </w:r>
      <w:r>
        <w:rPr>
          <w:rFonts w:ascii="Calibri" w:eastAsiaTheme="minorHAnsi" w:hAnsi="Calibri" w:cs="Calibri"/>
          <w:i/>
          <w:color w:val="2B2B2B"/>
          <w:lang w:val="en-US"/>
        </w:rPr>
        <w:t>Cognitive Neuropsychiatry.</w:t>
      </w:r>
    </w:p>
    <w:p w14:paraId="7EFC3375" w14:textId="77777777" w:rsidR="00070C53" w:rsidRDefault="00070C53" w:rsidP="00070C53">
      <w:pPr>
        <w:jc w:val="both"/>
        <w:rPr>
          <w:rFonts w:ascii="Calibri" w:hAnsi="Calibri" w:cs="Calibri"/>
          <w:color w:val="000000" w:themeColor="text1"/>
        </w:rPr>
      </w:pPr>
    </w:p>
    <w:p w14:paraId="662FC02D" w14:textId="77777777" w:rsidR="00F1131D" w:rsidRDefault="007C1F5B" w:rsidP="00F1131D">
      <w:pPr>
        <w:jc w:val="both"/>
        <w:rPr>
          <w:rFonts w:ascii="Calibri" w:hAnsi="Calibri" w:cs="Calibri"/>
          <w:color w:val="000000" w:themeColor="text1"/>
        </w:rPr>
      </w:pPr>
      <w:r w:rsidRPr="00CF4606">
        <w:rPr>
          <w:rFonts w:ascii="Calibri" w:hAnsi="Calibri" w:cs="Calibri"/>
          <w:color w:val="000000" w:themeColor="text1"/>
        </w:rPr>
        <w:t>Corlett, P.</w:t>
      </w:r>
      <w:r w:rsidRPr="007C1F5B">
        <w:rPr>
          <w:rFonts w:ascii="Calibri" w:hAnsi="Calibri" w:cs="Calibri"/>
          <w:color w:val="000000" w:themeColor="text1"/>
        </w:rPr>
        <w:t xml:space="preserve"> R.</w:t>
      </w:r>
      <w:r>
        <w:rPr>
          <w:rFonts w:ascii="Calibri" w:hAnsi="Calibri" w:cs="Calibri"/>
          <w:color w:val="000000" w:themeColor="text1"/>
        </w:rPr>
        <w:t xml:space="preserve">, </w:t>
      </w:r>
      <w:r w:rsidRPr="007C1F5B">
        <w:rPr>
          <w:rFonts w:ascii="Calibri" w:hAnsi="Calibri" w:cs="Calibri"/>
          <w:i/>
          <w:color w:val="000000" w:themeColor="text1"/>
        </w:rPr>
        <w:t>et al.</w:t>
      </w:r>
      <w:r w:rsidRPr="007C1F5B">
        <w:rPr>
          <w:rFonts w:ascii="Calibri" w:hAnsi="Calibri" w:cs="Calibri"/>
          <w:color w:val="000000" w:themeColor="text1"/>
        </w:rPr>
        <w:t xml:space="preserve"> (2007). Disrupted prediction-error signal in psychosis: Evidence for an associative account of delusions. </w:t>
      </w:r>
      <w:r w:rsidRPr="007C1F5B">
        <w:rPr>
          <w:rFonts w:ascii="Calibri" w:hAnsi="Calibri" w:cs="Calibri"/>
          <w:i/>
          <w:color w:val="000000" w:themeColor="text1"/>
        </w:rPr>
        <w:t>Brain, 130</w:t>
      </w:r>
      <w:r w:rsidRPr="007C1F5B">
        <w:rPr>
          <w:rFonts w:ascii="Calibri" w:hAnsi="Calibri" w:cs="Calibri"/>
          <w:color w:val="000000" w:themeColor="text1"/>
        </w:rPr>
        <w:t>(9), 2387</w:t>
      </w:r>
      <w:r>
        <w:rPr>
          <w:rFonts w:ascii="Calibri" w:hAnsi="Calibri" w:cs="Calibri"/>
          <w:color w:val="000000" w:themeColor="text1"/>
        </w:rPr>
        <w:t>-</w:t>
      </w:r>
      <w:r w:rsidRPr="007C1F5B">
        <w:rPr>
          <w:rFonts w:ascii="Calibri" w:hAnsi="Calibri" w:cs="Calibri"/>
          <w:color w:val="000000" w:themeColor="text1"/>
        </w:rPr>
        <w:t>2400.</w:t>
      </w:r>
    </w:p>
    <w:p w14:paraId="16DA7149" w14:textId="77777777" w:rsidR="00F1131D" w:rsidRDefault="00F1131D" w:rsidP="00F1131D">
      <w:pPr>
        <w:jc w:val="both"/>
        <w:rPr>
          <w:rFonts w:ascii="Calibri" w:hAnsi="Calibri" w:cs="Calibri"/>
          <w:color w:val="000000" w:themeColor="text1"/>
        </w:rPr>
      </w:pPr>
    </w:p>
    <w:p w14:paraId="35AA908B" w14:textId="77777777" w:rsidR="00F1131D" w:rsidRDefault="00F1131D" w:rsidP="00070C53">
      <w:pPr>
        <w:jc w:val="both"/>
        <w:rPr>
          <w:rFonts w:ascii="Calibri" w:hAnsi="Calibri" w:cs="Calibri"/>
          <w:color w:val="000000" w:themeColor="text1"/>
        </w:rPr>
      </w:pPr>
      <w:r w:rsidRPr="00603349">
        <w:rPr>
          <w:rFonts w:ascii="Calibri" w:hAnsi="Calibri" w:cs="Calibri"/>
          <w:color w:val="000000" w:themeColor="text1"/>
        </w:rPr>
        <w:t xml:space="preserve">Cox, R. E. &amp; Barnier, A. J. (2010). Hypnotic illusions and clinical delusions: Hypnosis as a research method. </w:t>
      </w:r>
      <w:r w:rsidRPr="00603349">
        <w:rPr>
          <w:rFonts w:ascii="Calibri" w:hAnsi="Calibri" w:cs="Calibri"/>
          <w:i/>
          <w:color w:val="000000" w:themeColor="text1"/>
        </w:rPr>
        <w:t>Cognitive Neuropsychiatry, 15</w:t>
      </w:r>
      <w:r w:rsidRPr="00603349">
        <w:rPr>
          <w:rFonts w:ascii="Calibri" w:hAnsi="Calibri" w:cs="Calibri"/>
          <w:color w:val="000000" w:themeColor="text1"/>
        </w:rPr>
        <w:t>(1), 202</w:t>
      </w:r>
      <w:r w:rsidRPr="00F1131D">
        <w:rPr>
          <w:rFonts w:ascii="Calibri" w:hAnsi="Calibri" w:cs="Calibri"/>
          <w:color w:val="000000" w:themeColor="text1"/>
        </w:rPr>
        <w:t>-</w:t>
      </w:r>
      <w:r w:rsidRPr="00603349">
        <w:rPr>
          <w:rFonts w:ascii="Calibri" w:hAnsi="Calibri" w:cs="Calibri"/>
          <w:color w:val="000000" w:themeColor="text1"/>
        </w:rPr>
        <w:t>32.</w:t>
      </w:r>
    </w:p>
    <w:p w14:paraId="74AD0330" w14:textId="77777777" w:rsidR="00F1131D" w:rsidRDefault="00F1131D" w:rsidP="00070C53">
      <w:pPr>
        <w:jc w:val="both"/>
        <w:rPr>
          <w:rFonts w:ascii="Calibri" w:hAnsi="Calibri" w:cs="Calibri"/>
          <w:b/>
          <w:color w:val="FF0000"/>
        </w:rPr>
      </w:pPr>
    </w:p>
    <w:p w14:paraId="5DCF8E49" w14:textId="77777777" w:rsidR="00482044" w:rsidRPr="00597BFE" w:rsidRDefault="00482044" w:rsidP="00482044">
      <w:pPr>
        <w:rPr>
          <w:rFonts w:ascii="Calibri" w:hAnsi="Calibri" w:cs="Calibri"/>
        </w:rPr>
      </w:pPr>
      <w:bookmarkStart w:id="0" w:name="_GoBack"/>
      <w:bookmarkEnd w:id="0"/>
      <w:r w:rsidRPr="00482044">
        <w:rPr>
          <w:rFonts w:ascii="Calibri" w:hAnsi="Calibri" w:cs="Calibri"/>
        </w:rPr>
        <w:t xml:space="preserve">Darby, </w:t>
      </w:r>
      <w:r w:rsidRPr="00597BFE">
        <w:rPr>
          <w:rFonts w:ascii="Calibri" w:hAnsi="Calibri" w:cs="Calibri"/>
        </w:rPr>
        <w:t>R</w:t>
      </w:r>
      <w:r w:rsidRPr="00482044">
        <w:rPr>
          <w:rFonts w:ascii="Calibri" w:hAnsi="Calibri" w:cs="Calibri"/>
        </w:rPr>
        <w:t xml:space="preserve">. </w:t>
      </w:r>
      <w:r w:rsidRPr="00597BFE">
        <w:rPr>
          <w:rFonts w:ascii="Calibri" w:hAnsi="Calibri" w:cs="Calibri"/>
        </w:rPr>
        <w:t>R</w:t>
      </w:r>
      <w:r w:rsidRPr="00482044">
        <w:rPr>
          <w:rFonts w:ascii="Calibri" w:hAnsi="Calibri" w:cs="Calibri"/>
        </w:rPr>
        <w:t>. &amp;</w:t>
      </w:r>
      <w:r w:rsidRPr="00597BFE">
        <w:rPr>
          <w:rFonts w:ascii="Calibri" w:hAnsi="Calibri" w:cs="Calibri"/>
        </w:rPr>
        <w:t xml:space="preserve"> Fox</w:t>
      </w:r>
      <w:r w:rsidRPr="00482044">
        <w:rPr>
          <w:rFonts w:ascii="Calibri" w:hAnsi="Calibri" w:cs="Calibri"/>
        </w:rPr>
        <w:t>,</w:t>
      </w:r>
      <w:r w:rsidRPr="00597BFE">
        <w:rPr>
          <w:rFonts w:ascii="Calibri" w:hAnsi="Calibri" w:cs="Calibri"/>
        </w:rPr>
        <w:t xml:space="preserve"> M</w:t>
      </w:r>
      <w:r w:rsidRPr="00482044">
        <w:rPr>
          <w:rFonts w:ascii="Calibri" w:hAnsi="Calibri" w:cs="Calibri"/>
        </w:rPr>
        <w:t xml:space="preserve">. </w:t>
      </w:r>
      <w:r w:rsidRPr="00597BFE">
        <w:rPr>
          <w:rFonts w:ascii="Calibri" w:hAnsi="Calibri" w:cs="Calibri"/>
        </w:rPr>
        <w:t>D</w:t>
      </w:r>
      <w:r w:rsidRPr="00482044">
        <w:rPr>
          <w:rFonts w:ascii="Calibri" w:hAnsi="Calibri" w:cs="Calibri"/>
        </w:rPr>
        <w:t>.</w:t>
      </w:r>
      <w:r w:rsidRPr="00597BFE">
        <w:rPr>
          <w:rFonts w:ascii="Calibri" w:hAnsi="Calibri" w:cs="Calibri"/>
        </w:rPr>
        <w:t xml:space="preserve"> (2017) Reply</w:t>
      </w:r>
      <w:r w:rsidRPr="00482044">
        <w:rPr>
          <w:rFonts w:ascii="Calibri" w:hAnsi="Calibri" w:cs="Calibri"/>
        </w:rPr>
        <w:t>:</w:t>
      </w:r>
      <w:r w:rsidRPr="00597BFE">
        <w:rPr>
          <w:rFonts w:ascii="Calibri" w:hAnsi="Calibri" w:cs="Calibri"/>
        </w:rPr>
        <w:t xml:space="preserve"> Capgras syndrome: Neuroanatomical assessment of</w:t>
      </w:r>
      <w:r w:rsidRPr="00482044">
        <w:rPr>
          <w:rFonts w:ascii="Calibri" w:hAnsi="Calibri" w:cs="Calibri"/>
        </w:rPr>
        <w:t xml:space="preserve"> </w:t>
      </w:r>
      <w:r w:rsidRPr="00597BFE">
        <w:rPr>
          <w:rFonts w:ascii="Calibri" w:hAnsi="Calibri" w:cs="Calibri"/>
        </w:rPr>
        <w:t>brain MRI findings in an adolescent patient.</w:t>
      </w:r>
      <w:r w:rsidRPr="00482044">
        <w:rPr>
          <w:rFonts w:ascii="Calibri" w:hAnsi="Calibri" w:cs="Calibri"/>
        </w:rPr>
        <w:t xml:space="preserve"> </w:t>
      </w:r>
      <w:r w:rsidRPr="00597BFE">
        <w:rPr>
          <w:rFonts w:ascii="Calibri" w:hAnsi="Calibri" w:cs="Calibri"/>
          <w:i/>
        </w:rPr>
        <w:t>Brain</w:t>
      </w:r>
      <w:r w:rsidRPr="00482044">
        <w:rPr>
          <w:rFonts w:ascii="Calibri" w:hAnsi="Calibri" w:cs="Calibri"/>
          <w:i/>
        </w:rPr>
        <w:t xml:space="preserve">, </w:t>
      </w:r>
      <w:r w:rsidRPr="00597BFE">
        <w:rPr>
          <w:rFonts w:ascii="Calibri" w:hAnsi="Calibri" w:cs="Calibri"/>
          <w:i/>
        </w:rPr>
        <w:t>140</w:t>
      </w:r>
      <w:r w:rsidRPr="00482044">
        <w:rPr>
          <w:rFonts w:ascii="Calibri" w:hAnsi="Calibri" w:cs="Calibri"/>
        </w:rPr>
        <w:t xml:space="preserve">, </w:t>
      </w:r>
      <w:r w:rsidRPr="00597BFE">
        <w:rPr>
          <w:rFonts w:ascii="Calibri" w:hAnsi="Calibri" w:cs="Calibri"/>
        </w:rPr>
        <w:t>e44.</w:t>
      </w:r>
    </w:p>
    <w:p w14:paraId="2BB0E244" w14:textId="77777777" w:rsidR="00482044" w:rsidRDefault="00482044" w:rsidP="00070C53">
      <w:pPr>
        <w:jc w:val="both"/>
        <w:rPr>
          <w:rFonts w:ascii="Calibri" w:eastAsiaTheme="minorHAnsi" w:hAnsi="Calibri" w:cs="Calibri"/>
          <w:lang w:val="en-US"/>
        </w:rPr>
      </w:pPr>
    </w:p>
    <w:p w14:paraId="302DA7F6" w14:textId="19164954" w:rsidR="00070C53" w:rsidRDefault="00F21371" w:rsidP="00070C53">
      <w:pPr>
        <w:jc w:val="both"/>
        <w:rPr>
          <w:rFonts w:ascii="Calibri" w:eastAsiaTheme="minorHAnsi" w:hAnsi="Calibri" w:cs="Calibri"/>
          <w:lang w:val="en-US"/>
        </w:rPr>
      </w:pPr>
      <w:r w:rsidRPr="00F21371">
        <w:rPr>
          <w:rFonts w:ascii="Calibri" w:eastAsiaTheme="minorHAnsi" w:hAnsi="Calibri" w:cs="Calibri"/>
          <w:lang w:val="en-US"/>
        </w:rPr>
        <w:t>Darby</w:t>
      </w:r>
      <w:r>
        <w:rPr>
          <w:rFonts w:ascii="Calibri" w:eastAsiaTheme="minorHAnsi" w:hAnsi="Calibri" w:cs="Calibri"/>
          <w:lang w:val="en-US"/>
        </w:rPr>
        <w:t>,</w:t>
      </w:r>
      <w:r w:rsidRPr="00F21371">
        <w:rPr>
          <w:rFonts w:ascii="Calibri" w:eastAsiaTheme="minorHAnsi" w:hAnsi="Calibri" w:cs="Calibri"/>
          <w:lang w:val="en-US"/>
        </w:rPr>
        <w:t xml:space="preserve"> R</w:t>
      </w:r>
      <w:r>
        <w:rPr>
          <w:rFonts w:ascii="Calibri" w:eastAsiaTheme="minorHAnsi" w:hAnsi="Calibri" w:cs="Calibri"/>
          <w:lang w:val="en-US"/>
        </w:rPr>
        <w:t>.</w:t>
      </w:r>
      <w:r w:rsidR="00E34307">
        <w:rPr>
          <w:rFonts w:ascii="Calibri" w:eastAsiaTheme="minorHAnsi" w:hAnsi="Calibri" w:cs="Calibri"/>
          <w:lang w:val="en-US"/>
        </w:rPr>
        <w:t xml:space="preserve"> R.</w:t>
      </w:r>
      <w:r w:rsidRPr="00F21371">
        <w:rPr>
          <w:rFonts w:ascii="Calibri" w:eastAsiaTheme="minorHAnsi" w:hAnsi="Calibri" w:cs="Calibri"/>
          <w:lang w:val="en-US"/>
        </w:rPr>
        <w:t>, Laganiere</w:t>
      </w:r>
      <w:r>
        <w:rPr>
          <w:rFonts w:ascii="Calibri" w:eastAsiaTheme="minorHAnsi" w:hAnsi="Calibri" w:cs="Calibri"/>
          <w:lang w:val="en-US"/>
        </w:rPr>
        <w:t>,</w:t>
      </w:r>
      <w:r w:rsidRPr="00F21371">
        <w:rPr>
          <w:rFonts w:ascii="Calibri" w:eastAsiaTheme="minorHAnsi" w:hAnsi="Calibri" w:cs="Calibri"/>
          <w:lang w:val="en-US"/>
        </w:rPr>
        <w:t xml:space="preserve"> S</w:t>
      </w:r>
      <w:r>
        <w:rPr>
          <w:rFonts w:ascii="Calibri" w:eastAsiaTheme="minorHAnsi" w:hAnsi="Calibri" w:cs="Calibri"/>
          <w:lang w:val="en-US"/>
        </w:rPr>
        <w:t>.</w:t>
      </w:r>
      <w:r w:rsidRPr="00F21371">
        <w:rPr>
          <w:rFonts w:ascii="Calibri" w:eastAsiaTheme="minorHAnsi" w:hAnsi="Calibri" w:cs="Calibri"/>
          <w:lang w:val="en-US"/>
        </w:rPr>
        <w:t>, Pascual-Leone</w:t>
      </w:r>
      <w:r>
        <w:rPr>
          <w:rFonts w:ascii="Calibri" w:eastAsiaTheme="minorHAnsi" w:hAnsi="Calibri" w:cs="Calibri"/>
          <w:lang w:val="en-US"/>
        </w:rPr>
        <w:t>,</w:t>
      </w:r>
      <w:r w:rsidRPr="00F21371">
        <w:rPr>
          <w:rFonts w:ascii="Calibri" w:eastAsiaTheme="minorHAnsi" w:hAnsi="Calibri" w:cs="Calibri"/>
          <w:lang w:val="en-US"/>
        </w:rPr>
        <w:t xml:space="preserve"> A</w:t>
      </w:r>
      <w:r>
        <w:rPr>
          <w:rFonts w:ascii="Calibri" w:eastAsiaTheme="minorHAnsi" w:hAnsi="Calibri" w:cs="Calibri"/>
          <w:lang w:val="en-US"/>
        </w:rPr>
        <w:t>.</w:t>
      </w:r>
      <w:r w:rsidRPr="00F21371">
        <w:rPr>
          <w:rFonts w:ascii="Calibri" w:eastAsiaTheme="minorHAnsi" w:hAnsi="Calibri" w:cs="Calibri"/>
          <w:lang w:val="en-US"/>
        </w:rPr>
        <w:t>,</w:t>
      </w:r>
      <w:r>
        <w:rPr>
          <w:rFonts w:ascii="Calibri" w:eastAsiaTheme="minorHAnsi" w:hAnsi="Calibri" w:cs="Calibri"/>
          <w:lang w:val="en-US"/>
        </w:rPr>
        <w:t xml:space="preserve"> </w:t>
      </w:r>
      <w:r w:rsidRPr="00F21371">
        <w:rPr>
          <w:rFonts w:ascii="Calibri" w:eastAsiaTheme="minorHAnsi" w:hAnsi="Calibri" w:cs="Calibri"/>
          <w:lang w:val="en-US"/>
        </w:rPr>
        <w:t>Prasad</w:t>
      </w:r>
      <w:r>
        <w:rPr>
          <w:rFonts w:ascii="Calibri" w:eastAsiaTheme="minorHAnsi" w:hAnsi="Calibri" w:cs="Calibri"/>
          <w:lang w:val="en-US"/>
        </w:rPr>
        <w:t>,</w:t>
      </w:r>
      <w:r w:rsidRPr="00F21371">
        <w:rPr>
          <w:rFonts w:ascii="Calibri" w:eastAsiaTheme="minorHAnsi" w:hAnsi="Calibri" w:cs="Calibri"/>
          <w:lang w:val="en-US"/>
        </w:rPr>
        <w:t xml:space="preserve"> S</w:t>
      </w:r>
      <w:r>
        <w:rPr>
          <w:rFonts w:ascii="Calibri" w:eastAsiaTheme="minorHAnsi" w:hAnsi="Calibri" w:cs="Calibri"/>
          <w:lang w:val="en-US"/>
        </w:rPr>
        <w:t>.</w:t>
      </w:r>
      <w:r w:rsidRPr="00F21371">
        <w:rPr>
          <w:rFonts w:ascii="Calibri" w:eastAsiaTheme="minorHAnsi" w:hAnsi="Calibri" w:cs="Calibri"/>
          <w:lang w:val="en-US"/>
        </w:rPr>
        <w:t xml:space="preserve"> </w:t>
      </w:r>
      <w:r>
        <w:rPr>
          <w:rFonts w:ascii="Calibri" w:eastAsiaTheme="minorHAnsi" w:hAnsi="Calibri" w:cs="Calibri"/>
          <w:lang w:val="en-US"/>
        </w:rPr>
        <w:t xml:space="preserve">&amp; </w:t>
      </w:r>
      <w:r w:rsidRPr="00F21371">
        <w:rPr>
          <w:rFonts w:ascii="Calibri" w:eastAsiaTheme="minorHAnsi" w:hAnsi="Calibri" w:cs="Calibri"/>
          <w:lang w:val="en-US"/>
        </w:rPr>
        <w:t>Fox</w:t>
      </w:r>
      <w:r>
        <w:rPr>
          <w:rFonts w:ascii="Calibri" w:eastAsiaTheme="minorHAnsi" w:hAnsi="Calibri" w:cs="Calibri"/>
          <w:lang w:val="en-US"/>
        </w:rPr>
        <w:t>,</w:t>
      </w:r>
      <w:r w:rsidRPr="00F21371">
        <w:rPr>
          <w:rFonts w:ascii="Calibri" w:eastAsiaTheme="minorHAnsi" w:hAnsi="Calibri" w:cs="Calibri"/>
          <w:lang w:val="en-US"/>
        </w:rPr>
        <w:t xml:space="preserve"> M. </w:t>
      </w:r>
      <w:r>
        <w:rPr>
          <w:rFonts w:ascii="Calibri" w:eastAsiaTheme="minorHAnsi" w:hAnsi="Calibri" w:cs="Calibri"/>
          <w:lang w:val="en-US"/>
        </w:rPr>
        <w:t xml:space="preserve">(2017). </w:t>
      </w:r>
      <w:r w:rsidRPr="00F21371">
        <w:rPr>
          <w:rFonts w:ascii="Calibri" w:eastAsiaTheme="minorHAnsi" w:hAnsi="Calibri" w:cs="Calibri"/>
          <w:lang w:val="en-US"/>
        </w:rPr>
        <w:t>Finding the imposter:</w:t>
      </w:r>
      <w:r>
        <w:rPr>
          <w:rFonts w:ascii="Calibri" w:eastAsiaTheme="minorHAnsi" w:hAnsi="Calibri" w:cs="Calibri"/>
          <w:lang w:val="en-US"/>
        </w:rPr>
        <w:t xml:space="preserve"> L</w:t>
      </w:r>
      <w:r w:rsidRPr="00F21371">
        <w:rPr>
          <w:rFonts w:ascii="Calibri" w:eastAsiaTheme="minorHAnsi" w:hAnsi="Calibri" w:cs="Calibri"/>
          <w:lang w:val="en-US"/>
        </w:rPr>
        <w:t>esions causing delusional misidentifications</w:t>
      </w:r>
      <w:r>
        <w:rPr>
          <w:rFonts w:ascii="Calibri" w:eastAsiaTheme="minorHAnsi" w:hAnsi="Calibri" w:cs="Calibri"/>
          <w:lang w:val="en-US"/>
        </w:rPr>
        <w:t xml:space="preserve"> </w:t>
      </w:r>
      <w:r w:rsidRPr="00F21371">
        <w:rPr>
          <w:rFonts w:ascii="Calibri" w:eastAsiaTheme="minorHAnsi" w:hAnsi="Calibri" w:cs="Calibri"/>
          <w:lang w:val="en-US"/>
        </w:rPr>
        <w:t>are characterized by a unique pattern</w:t>
      </w:r>
      <w:r>
        <w:rPr>
          <w:rFonts w:ascii="Calibri" w:eastAsiaTheme="minorHAnsi" w:hAnsi="Calibri" w:cs="Calibri"/>
          <w:lang w:val="en-US"/>
        </w:rPr>
        <w:t xml:space="preserve"> </w:t>
      </w:r>
      <w:r w:rsidRPr="00F21371">
        <w:rPr>
          <w:rFonts w:ascii="Calibri" w:eastAsiaTheme="minorHAnsi" w:hAnsi="Calibri" w:cs="Calibri"/>
          <w:lang w:val="en-US"/>
        </w:rPr>
        <w:t xml:space="preserve">of brain connectivity. </w:t>
      </w:r>
      <w:r w:rsidRPr="00F21371">
        <w:rPr>
          <w:rFonts w:ascii="Calibri" w:eastAsiaTheme="minorHAnsi" w:hAnsi="Calibri" w:cs="Calibri"/>
          <w:i/>
          <w:lang w:val="en-US"/>
        </w:rPr>
        <w:t>Brain, 140</w:t>
      </w:r>
      <w:r>
        <w:rPr>
          <w:rFonts w:ascii="Calibri" w:eastAsiaTheme="minorHAnsi" w:hAnsi="Calibri" w:cs="Calibri"/>
          <w:lang w:val="en-US"/>
        </w:rPr>
        <w:t>,</w:t>
      </w:r>
      <w:r>
        <w:rPr>
          <w:rFonts w:ascii="Calibri" w:eastAsiaTheme="minorHAnsi" w:hAnsi="Calibri" w:cs="Calibri"/>
          <w:b/>
          <w:i/>
          <w:color w:val="FF0000"/>
          <w:lang w:val="en-US"/>
        </w:rPr>
        <w:t xml:space="preserve"> </w:t>
      </w:r>
      <w:r w:rsidRPr="00F21371">
        <w:rPr>
          <w:rFonts w:ascii="Calibri" w:eastAsiaTheme="minorHAnsi" w:hAnsi="Calibri" w:cs="Calibri"/>
          <w:lang w:val="en-US"/>
        </w:rPr>
        <w:t>497–507.</w:t>
      </w:r>
    </w:p>
    <w:p w14:paraId="7D2C8B89" w14:textId="77777777" w:rsidR="00070C53" w:rsidRDefault="00070C53" w:rsidP="00070C53">
      <w:pPr>
        <w:jc w:val="both"/>
        <w:rPr>
          <w:rFonts w:ascii="Calibri" w:hAnsi="Calibri" w:cs="Calibri"/>
          <w:color w:val="000000" w:themeColor="text1"/>
        </w:rPr>
      </w:pPr>
    </w:p>
    <w:p w14:paraId="03A9BE46" w14:textId="77777777" w:rsidR="00070C53" w:rsidRDefault="001257F2" w:rsidP="00070C53">
      <w:pPr>
        <w:jc w:val="both"/>
        <w:rPr>
          <w:rFonts w:ascii="Calibri" w:hAnsi="Calibri" w:cs="Calibri"/>
        </w:rPr>
      </w:pPr>
      <w:r w:rsidRPr="00F21371">
        <w:rPr>
          <w:rFonts w:ascii="Calibri" w:hAnsi="Calibri" w:cs="Calibri"/>
          <w:color w:val="000000" w:themeColor="text1"/>
        </w:rPr>
        <w:t>Davies</w:t>
      </w:r>
      <w:r w:rsidRPr="007C1F5B">
        <w:rPr>
          <w:rFonts w:ascii="Calibri" w:hAnsi="Calibri" w:cs="Calibri"/>
          <w:color w:val="000000" w:themeColor="text1"/>
        </w:rPr>
        <w:t xml:space="preserve">, M. &amp; </w:t>
      </w:r>
      <w:r>
        <w:rPr>
          <w:rFonts w:ascii="Calibri" w:hAnsi="Calibri" w:cs="Calibri"/>
        </w:rPr>
        <w:t xml:space="preserve">Coltheart, M. (2000). </w:t>
      </w:r>
      <w:r w:rsidRPr="001257F2">
        <w:rPr>
          <w:rFonts w:ascii="Calibri" w:hAnsi="Calibri" w:cs="Calibri"/>
          <w:bCs/>
        </w:rPr>
        <w:t xml:space="preserve">Introduction: Pathologies of </w:t>
      </w:r>
      <w:r>
        <w:rPr>
          <w:rFonts w:ascii="Calibri" w:hAnsi="Calibri" w:cs="Calibri"/>
          <w:bCs/>
        </w:rPr>
        <w:t>b</w:t>
      </w:r>
      <w:r w:rsidRPr="001257F2">
        <w:rPr>
          <w:rFonts w:ascii="Calibri" w:hAnsi="Calibri" w:cs="Calibri"/>
          <w:bCs/>
        </w:rPr>
        <w:t>elief</w:t>
      </w:r>
      <w:r>
        <w:rPr>
          <w:rFonts w:ascii="Calibri" w:hAnsi="Calibri" w:cs="Calibri"/>
          <w:bCs/>
        </w:rPr>
        <w:t xml:space="preserve">. </w:t>
      </w:r>
      <w:r w:rsidRPr="001257F2">
        <w:rPr>
          <w:rFonts w:ascii="Calibri" w:hAnsi="Calibri" w:cs="Calibri"/>
          <w:i/>
          <w:iCs/>
        </w:rPr>
        <w:t>Mind &amp; Language</w:t>
      </w:r>
      <w:r w:rsidRPr="001257F2">
        <w:rPr>
          <w:rFonts w:ascii="Calibri" w:hAnsi="Calibri" w:cs="Calibri"/>
        </w:rPr>
        <w:t xml:space="preserve">, </w:t>
      </w:r>
      <w:r w:rsidRPr="001257F2">
        <w:rPr>
          <w:rFonts w:ascii="Calibri" w:hAnsi="Calibri" w:cs="Calibri"/>
          <w:i/>
        </w:rPr>
        <w:t>15</w:t>
      </w:r>
      <w:r>
        <w:rPr>
          <w:rFonts w:ascii="Calibri" w:hAnsi="Calibri" w:cs="Calibri"/>
        </w:rPr>
        <w:t>(</w:t>
      </w:r>
      <w:r w:rsidRPr="001257F2">
        <w:rPr>
          <w:rFonts w:ascii="Calibri" w:hAnsi="Calibri" w:cs="Calibri"/>
        </w:rPr>
        <w:t>1</w:t>
      </w:r>
      <w:r>
        <w:rPr>
          <w:rFonts w:ascii="Calibri" w:hAnsi="Calibri" w:cs="Calibri"/>
        </w:rPr>
        <w:t>),</w:t>
      </w:r>
      <w:r w:rsidRPr="001257F2">
        <w:rPr>
          <w:rFonts w:ascii="Calibri" w:hAnsi="Calibri" w:cs="Calibri"/>
        </w:rPr>
        <w:t xml:space="preserve"> 1</w:t>
      </w:r>
      <w:r w:rsidRPr="004D74BE">
        <w:rPr>
          <w:rFonts w:ascii="Calibri" w:hAnsi="Calibri" w:cs="Calibri"/>
        </w:rPr>
        <w:t>–46.</w:t>
      </w:r>
    </w:p>
    <w:p w14:paraId="5930DDF7" w14:textId="77777777" w:rsidR="00070C53" w:rsidRDefault="00070C53" w:rsidP="00070C53">
      <w:pPr>
        <w:jc w:val="both"/>
        <w:rPr>
          <w:rFonts w:ascii="Calibri" w:eastAsiaTheme="minorHAnsi" w:hAnsi="Calibri" w:cs="Calibri"/>
          <w:lang w:val="en-US"/>
        </w:rPr>
      </w:pPr>
    </w:p>
    <w:p w14:paraId="7A6C7ED5" w14:textId="77777777" w:rsidR="00070C53" w:rsidRDefault="004D74BE" w:rsidP="00070C53">
      <w:pPr>
        <w:jc w:val="both"/>
        <w:rPr>
          <w:rFonts w:ascii="Calibri" w:eastAsiaTheme="minorHAnsi" w:hAnsi="Calibri" w:cs="Calibri"/>
          <w:lang w:val="en-US"/>
        </w:rPr>
      </w:pPr>
      <w:r w:rsidRPr="004D74BE">
        <w:rPr>
          <w:rFonts w:ascii="Calibri" w:eastAsiaTheme="minorHAnsi" w:hAnsi="Calibri" w:cs="Calibri"/>
          <w:lang w:val="en-US"/>
        </w:rPr>
        <w:t xml:space="preserve">Davies, M., Coltheart, M., Langdon, R. &amp; Breen, N. (2001). Monothematic delusions: Towards a two-factor account. </w:t>
      </w:r>
      <w:r w:rsidRPr="004D74BE">
        <w:rPr>
          <w:rFonts w:ascii="Calibri" w:eastAsiaTheme="minorHAnsi" w:hAnsi="Calibri" w:cs="Calibri"/>
          <w:i/>
          <w:lang w:val="en-US"/>
        </w:rPr>
        <w:t>Philosophy, Psychiatry &amp; Psychology, 8</w:t>
      </w:r>
      <w:r w:rsidRPr="004D74BE">
        <w:rPr>
          <w:rFonts w:ascii="Calibri" w:eastAsiaTheme="minorHAnsi" w:hAnsi="Calibri" w:cs="Calibri"/>
          <w:lang w:val="en-US"/>
        </w:rPr>
        <w:t xml:space="preserve">(2-3), </w:t>
      </w:r>
      <w:r w:rsidR="00851FE4">
        <w:rPr>
          <w:rFonts w:ascii="Calibri" w:eastAsiaTheme="minorHAnsi" w:hAnsi="Calibri" w:cs="Calibri"/>
          <w:lang w:val="en-US"/>
        </w:rPr>
        <w:t xml:space="preserve">133-58. </w:t>
      </w:r>
      <w:r w:rsidRPr="004D74BE">
        <w:rPr>
          <w:rFonts w:ascii="Calibri" w:eastAsiaTheme="minorHAnsi" w:hAnsi="Calibri" w:cs="Calibri"/>
          <w:lang w:val="en-US"/>
        </w:rPr>
        <w:t>doi:10.1353/ppp.2001.0007</w:t>
      </w:r>
    </w:p>
    <w:p w14:paraId="5BB17F28" w14:textId="77777777" w:rsidR="00070C53" w:rsidRDefault="00070C53" w:rsidP="00070C53">
      <w:pPr>
        <w:jc w:val="both"/>
        <w:rPr>
          <w:rFonts w:ascii="Calibri" w:hAnsi="Calibri" w:cs="Calibri"/>
          <w:color w:val="000000" w:themeColor="text1"/>
        </w:rPr>
      </w:pPr>
    </w:p>
    <w:p w14:paraId="113639E6" w14:textId="77777777" w:rsidR="00E80816" w:rsidRDefault="00A8105B" w:rsidP="00E80816">
      <w:pPr>
        <w:jc w:val="both"/>
        <w:rPr>
          <w:rFonts w:ascii="Calibri" w:hAnsi="Calibri" w:cs="Calibri"/>
          <w:color w:val="000000" w:themeColor="text1"/>
        </w:rPr>
      </w:pPr>
      <w:r w:rsidRPr="00A8105B">
        <w:rPr>
          <w:rFonts w:ascii="Calibri" w:hAnsi="Calibri" w:cs="Calibri"/>
          <w:color w:val="000000" w:themeColor="text1"/>
        </w:rPr>
        <w:t xml:space="preserve">Kalra, S., Chancellor, A. &amp; Zeman, A. (2007). Recurring </w:t>
      </w:r>
      <w:r>
        <w:rPr>
          <w:rFonts w:ascii="Calibri" w:hAnsi="Calibri" w:cs="Calibri"/>
          <w:color w:val="000000" w:themeColor="text1"/>
        </w:rPr>
        <w:t xml:space="preserve">déjà vu </w:t>
      </w:r>
      <w:r w:rsidRPr="00A8105B">
        <w:rPr>
          <w:rFonts w:ascii="Calibri" w:hAnsi="Calibri" w:cs="Calibri"/>
          <w:color w:val="000000" w:themeColor="text1"/>
        </w:rPr>
        <w:t xml:space="preserve">associated with 5-hydroxytryptophan. </w:t>
      </w:r>
      <w:r w:rsidRPr="00A8105B">
        <w:rPr>
          <w:rFonts w:ascii="Calibri" w:hAnsi="Calibri" w:cs="Calibri"/>
          <w:i/>
          <w:color w:val="000000" w:themeColor="text1"/>
        </w:rPr>
        <w:t>Acta Neuropsychiatrica, 19</w:t>
      </w:r>
      <w:r w:rsidRPr="00A8105B">
        <w:rPr>
          <w:rFonts w:ascii="Calibri" w:hAnsi="Calibri" w:cs="Calibri"/>
          <w:color w:val="000000" w:themeColor="text1"/>
        </w:rPr>
        <w:t>, 311</w:t>
      </w:r>
      <w:r>
        <w:rPr>
          <w:rFonts w:ascii="Calibri" w:hAnsi="Calibri" w:cs="Calibri"/>
          <w:color w:val="000000" w:themeColor="text1"/>
        </w:rPr>
        <w:t>-</w:t>
      </w:r>
      <w:r w:rsidRPr="00A8105B">
        <w:rPr>
          <w:rFonts w:ascii="Calibri" w:hAnsi="Calibri" w:cs="Calibri"/>
          <w:color w:val="000000" w:themeColor="text1"/>
        </w:rPr>
        <w:t>13.</w:t>
      </w:r>
    </w:p>
    <w:p w14:paraId="0DA4EB4E" w14:textId="77777777" w:rsidR="00E80816" w:rsidRDefault="00E80816" w:rsidP="00E80816">
      <w:pPr>
        <w:jc w:val="both"/>
        <w:rPr>
          <w:rFonts w:ascii="Calibri" w:hAnsi="Calibri"/>
        </w:rPr>
      </w:pPr>
    </w:p>
    <w:p w14:paraId="20B9DA4D" w14:textId="6857DC22" w:rsidR="00E80816" w:rsidRPr="00E80816" w:rsidRDefault="00E80816" w:rsidP="00E80816">
      <w:pPr>
        <w:jc w:val="both"/>
        <w:rPr>
          <w:rFonts w:ascii="Calibri" w:hAnsi="Calibri" w:cs="Calibri"/>
          <w:color w:val="000000" w:themeColor="text1"/>
        </w:rPr>
      </w:pPr>
      <w:r w:rsidRPr="00BB4281">
        <w:rPr>
          <w:rFonts w:ascii="Calibri" w:hAnsi="Calibri"/>
        </w:rPr>
        <w:t xml:space="preserve">Kochkin, S., Tyler, R. &amp; Born, J. (2011). MarkeTrak VIII: The prevalence of tinnitus in the United States and the self-reported efficacy of various treatments. </w:t>
      </w:r>
      <w:r w:rsidRPr="00BB4281">
        <w:rPr>
          <w:rFonts w:ascii="Calibri" w:hAnsi="Calibri"/>
          <w:i/>
          <w:iCs/>
        </w:rPr>
        <w:t xml:space="preserve">Hearing Review, </w:t>
      </w:r>
      <w:r w:rsidRPr="00BB4281">
        <w:rPr>
          <w:rFonts w:ascii="Calibri" w:hAnsi="Calibri"/>
          <w:i/>
        </w:rPr>
        <w:t>18</w:t>
      </w:r>
      <w:r w:rsidRPr="00BB4281">
        <w:rPr>
          <w:rFonts w:ascii="Calibri" w:hAnsi="Calibri"/>
        </w:rPr>
        <w:t>(12), 10-26.</w:t>
      </w:r>
    </w:p>
    <w:p w14:paraId="4FABF6C9" w14:textId="77777777" w:rsidR="00E80816" w:rsidRDefault="00E80816" w:rsidP="0031390A">
      <w:pPr>
        <w:jc w:val="both"/>
        <w:rPr>
          <w:rFonts w:ascii="Calibri" w:hAnsi="Calibri" w:cs="Calibri"/>
          <w:color w:val="000000" w:themeColor="text1"/>
        </w:rPr>
      </w:pPr>
    </w:p>
    <w:p w14:paraId="16824ED9" w14:textId="4BB3E6D9" w:rsidR="00070C53" w:rsidRDefault="00BF271A" w:rsidP="0031390A">
      <w:pPr>
        <w:jc w:val="both"/>
        <w:rPr>
          <w:rFonts w:ascii="Calibri" w:eastAsiaTheme="minorHAnsi" w:hAnsi="Calibri" w:cs="Calibri"/>
          <w:lang w:val="en-US"/>
        </w:rPr>
      </w:pPr>
      <w:r w:rsidRPr="00A8105B">
        <w:rPr>
          <w:rFonts w:ascii="Calibri" w:hAnsi="Calibri" w:cs="Calibri"/>
          <w:color w:val="000000" w:themeColor="text1"/>
        </w:rPr>
        <w:t xml:space="preserve">Kucharski, A. (2016). Study epidemiology of fake news. </w:t>
      </w:r>
      <w:r w:rsidRPr="00A8105B">
        <w:rPr>
          <w:rFonts w:ascii="Calibri" w:hAnsi="Calibri" w:cs="Calibri"/>
          <w:i/>
          <w:iCs/>
          <w:color w:val="000000" w:themeColor="text1"/>
        </w:rPr>
        <w:t xml:space="preserve">Nature, </w:t>
      </w:r>
      <w:r w:rsidRPr="00A8105B">
        <w:rPr>
          <w:rFonts w:ascii="Calibri" w:hAnsi="Calibri" w:cs="Calibri"/>
          <w:i/>
          <w:color w:val="000000" w:themeColor="text1"/>
        </w:rPr>
        <w:t>540</w:t>
      </w:r>
      <w:r w:rsidRPr="00A8105B">
        <w:rPr>
          <w:rFonts w:ascii="Calibri" w:hAnsi="Calibri" w:cs="Calibri"/>
          <w:color w:val="000000" w:themeColor="text1"/>
        </w:rPr>
        <w:t>(7634). 525.</w:t>
      </w:r>
    </w:p>
    <w:p w14:paraId="41F2076D" w14:textId="77777777" w:rsidR="00070C53" w:rsidRDefault="00070C53" w:rsidP="0031390A">
      <w:pPr>
        <w:jc w:val="both"/>
        <w:rPr>
          <w:rFonts w:ascii="Calibri" w:hAnsi="Calibri" w:cs="Calibri"/>
          <w:color w:val="000000" w:themeColor="text1"/>
        </w:rPr>
      </w:pPr>
    </w:p>
    <w:p w14:paraId="57366283" w14:textId="77777777" w:rsidR="00070C53" w:rsidRDefault="00300775" w:rsidP="0031390A">
      <w:pPr>
        <w:jc w:val="both"/>
        <w:rPr>
          <w:rFonts w:ascii="Calibri" w:eastAsiaTheme="minorHAnsi" w:hAnsi="Calibri" w:cs="Calibri"/>
          <w:lang w:val="en-US"/>
        </w:rPr>
      </w:pPr>
      <w:r w:rsidRPr="00A8105B">
        <w:rPr>
          <w:rFonts w:ascii="Calibri" w:hAnsi="Calibri" w:cs="Calibri"/>
          <w:color w:val="000000" w:themeColor="text1"/>
        </w:rPr>
        <w:t>Langdon, R. &amp; Co</w:t>
      </w:r>
      <w:r w:rsidRPr="00450F24">
        <w:rPr>
          <w:rFonts w:ascii="Calibri" w:hAnsi="Calibri" w:cs="Calibri"/>
        </w:rPr>
        <w:t xml:space="preserve">ltheart, M. </w:t>
      </w:r>
      <w:r>
        <w:rPr>
          <w:rFonts w:ascii="Calibri" w:hAnsi="Calibri" w:cs="Calibri"/>
        </w:rPr>
        <w:t>(</w:t>
      </w:r>
      <w:r w:rsidRPr="00450F24">
        <w:rPr>
          <w:rFonts w:ascii="Calibri" w:hAnsi="Calibri" w:cs="Calibri"/>
        </w:rPr>
        <w:t>2000</w:t>
      </w:r>
      <w:r>
        <w:rPr>
          <w:rFonts w:ascii="Calibri" w:hAnsi="Calibri" w:cs="Calibri"/>
        </w:rPr>
        <w:t>).</w:t>
      </w:r>
      <w:r w:rsidRPr="00450F24">
        <w:rPr>
          <w:rFonts w:ascii="Calibri" w:hAnsi="Calibri" w:cs="Calibri"/>
        </w:rPr>
        <w:t xml:space="preserve"> The cognitive neuropsychology of delusions. </w:t>
      </w:r>
      <w:r w:rsidRPr="00450F24">
        <w:rPr>
          <w:rFonts w:ascii="Calibri" w:hAnsi="Calibri" w:cs="Calibri"/>
          <w:i/>
        </w:rPr>
        <w:t>Mind &amp; Language, 15</w:t>
      </w:r>
      <w:r w:rsidRPr="00450F24">
        <w:rPr>
          <w:rFonts w:ascii="Calibri" w:hAnsi="Calibri" w:cs="Calibri"/>
        </w:rPr>
        <w:t xml:space="preserve">(1), </w:t>
      </w:r>
      <w:r w:rsidRPr="006117F7">
        <w:rPr>
          <w:rFonts w:ascii="Calibri" w:hAnsi="Calibri" w:cs="Calibri"/>
        </w:rPr>
        <w:t>183-216.</w:t>
      </w:r>
    </w:p>
    <w:p w14:paraId="09AE46CE" w14:textId="77777777" w:rsidR="00070C53" w:rsidRDefault="00070C53" w:rsidP="0031390A">
      <w:pPr>
        <w:jc w:val="both"/>
        <w:rPr>
          <w:rFonts w:ascii="Calibri" w:hAnsi="Calibri" w:cs="Calibri"/>
          <w:lang w:val="en-AU"/>
        </w:rPr>
      </w:pPr>
    </w:p>
    <w:p w14:paraId="0F162D28" w14:textId="77777777" w:rsidR="00070C53" w:rsidRDefault="006117F7" w:rsidP="00B9461B">
      <w:pPr>
        <w:jc w:val="both"/>
        <w:rPr>
          <w:rFonts w:ascii="Calibri" w:eastAsiaTheme="minorHAnsi" w:hAnsi="Calibri" w:cs="Calibri"/>
          <w:lang w:val="en-US"/>
        </w:rPr>
      </w:pPr>
      <w:r w:rsidRPr="006117F7">
        <w:rPr>
          <w:rFonts w:ascii="Calibri" w:hAnsi="Calibri" w:cs="Calibri"/>
          <w:lang w:val="en-AU"/>
        </w:rPr>
        <w:t xml:space="preserve">Langdon, R. &amp; Connaughton, E. (2013). The neuropsychology of belief formation. In F. Kreuger &amp; J. Grafman (Eds.), </w:t>
      </w:r>
      <w:r w:rsidRPr="006117F7">
        <w:rPr>
          <w:rFonts w:ascii="Calibri" w:hAnsi="Calibri" w:cs="Calibri"/>
          <w:i/>
          <w:iCs/>
          <w:lang w:val="en-AU"/>
        </w:rPr>
        <w:t xml:space="preserve">The Neural Basis of Human Belief Systems </w:t>
      </w:r>
      <w:r w:rsidRPr="006117F7">
        <w:rPr>
          <w:rFonts w:ascii="Calibri" w:hAnsi="Calibri" w:cs="Calibri"/>
          <w:lang w:val="en-AU"/>
        </w:rPr>
        <w:t>(pp. 19-42). Hove; New York: Taylor &amp; Francis.</w:t>
      </w:r>
    </w:p>
    <w:p w14:paraId="031C8F6F" w14:textId="77777777" w:rsidR="00070C53" w:rsidRDefault="00070C53" w:rsidP="00B9461B">
      <w:pPr>
        <w:jc w:val="both"/>
        <w:rPr>
          <w:rFonts w:ascii="Calibri" w:hAnsi="Calibri" w:cs="Calibri"/>
        </w:rPr>
      </w:pPr>
    </w:p>
    <w:p w14:paraId="53E50C42" w14:textId="77777777" w:rsidR="00070C53" w:rsidRDefault="00B9461B" w:rsidP="0031390A">
      <w:pPr>
        <w:jc w:val="both"/>
        <w:rPr>
          <w:rFonts w:ascii="Calibri" w:eastAsiaTheme="minorHAnsi" w:hAnsi="Calibri" w:cs="Calibri"/>
          <w:lang w:val="en-US"/>
        </w:rPr>
      </w:pPr>
      <w:r w:rsidRPr="00061125">
        <w:rPr>
          <w:rFonts w:ascii="Calibri" w:hAnsi="Calibri" w:cs="Calibri"/>
        </w:rPr>
        <w:t>Langdon, R., Connaughton, E. &amp; Coltheart, M. (2014). The Fregoli delusion: A disorder of person identification and tracking. Topics in Cognitive Science, 6, 615–631.</w:t>
      </w:r>
    </w:p>
    <w:p w14:paraId="427F3272" w14:textId="77777777" w:rsidR="00070C53" w:rsidRDefault="00070C53" w:rsidP="0031390A">
      <w:pPr>
        <w:jc w:val="both"/>
        <w:rPr>
          <w:rFonts w:ascii="Calibri" w:hAnsi="Calibri" w:cs="Calibri"/>
          <w:lang w:val="en-US"/>
        </w:rPr>
      </w:pPr>
    </w:p>
    <w:p w14:paraId="0951DB77" w14:textId="15142FEC" w:rsidR="000C1137" w:rsidRPr="00070C53" w:rsidRDefault="000C1137" w:rsidP="0031390A">
      <w:pPr>
        <w:jc w:val="both"/>
        <w:rPr>
          <w:rFonts w:ascii="Calibri" w:eastAsiaTheme="minorHAnsi" w:hAnsi="Calibri" w:cs="Calibri"/>
          <w:lang w:val="en-US"/>
        </w:rPr>
      </w:pPr>
      <w:r w:rsidRPr="006117F7">
        <w:rPr>
          <w:rFonts w:ascii="Calibri" w:hAnsi="Calibri" w:cs="Calibri"/>
          <w:lang w:val="en-US"/>
        </w:rPr>
        <w:t xml:space="preserve">Maher, B. </w:t>
      </w:r>
      <w:r w:rsidRPr="004A621D">
        <w:rPr>
          <w:rFonts w:ascii="Calibri" w:hAnsi="Calibri" w:cs="Calibri"/>
          <w:lang w:val="en-US"/>
        </w:rPr>
        <w:t>A. (1988). Anomalous experience and delusional thinking: The logic of explanations. In T. F. Oltmanns &amp; B. A. Maher (Eds.),</w:t>
      </w:r>
      <w:r w:rsidRPr="004A621D">
        <w:rPr>
          <w:rFonts w:ascii="Calibri" w:hAnsi="Calibri" w:cs="Calibri"/>
          <w:i/>
          <w:lang w:val="en-US"/>
        </w:rPr>
        <w:t xml:space="preserve"> Delusional beliefs</w:t>
      </w:r>
      <w:r w:rsidRPr="004A621D">
        <w:rPr>
          <w:rFonts w:ascii="Calibri" w:hAnsi="Calibri" w:cs="Calibri"/>
          <w:lang w:val="en-US"/>
        </w:rPr>
        <w:t xml:space="preserve"> (pp. 15-33). New York: </w:t>
      </w:r>
      <w:r w:rsidRPr="006231C5">
        <w:rPr>
          <w:rFonts w:ascii="Calibri" w:hAnsi="Calibri" w:cs="Calibri"/>
          <w:lang w:val="en-US"/>
        </w:rPr>
        <w:t>Wiley.</w:t>
      </w:r>
    </w:p>
    <w:p w14:paraId="223DEE1C" w14:textId="3E20465D" w:rsidR="000C1137" w:rsidRDefault="000C1137" w:rsidP="0031390A">
      <w:pPr>
        <w:jc w:val="both"/>
        <w:rPr>
          <w:rFonts w:ascii="Calibri" w:hAnsi="Calibri" w:cs="Calibri"/>
        </w:rPr>
      </w:pPr>
    </w:p>
    <w:p w14:paraId="411719AE" w14:textId="77777777" w:rsidR="00300775" w:rsidRPr="00450F24" w:rsidRDefault="00300775" w:rsidP="0031390A">
      <w:pPr>
        <w:jc w:val="both"/>
        <w:rPr>
          <w:rFonts w:ascii="Calibri" w:hAnsi="Calibri" w:cs="Calibri"/>
        </w:rPr>
      </w:pPr>
      <w:r w:rsidRPr="00450F24">
        <w:rPr>
          <w:rFonts w:ascii="Calibri" w:hAnsi="Calibri" w:cs="Calibri"/>
        </w:rPr>
        <w:t xml:space="preserve">Maher, B. A. </w:t>
      </w:r>
      <w:r>
        <w:rPr>
          <w:rFonts w:ascii="Calibri" w:hAnsi="Calibri" w:cs="Calibri"/>
        </w:rPr>
        <w:t>(</w:t>
      </w:r>
      <w:r w:rsidRPr="00450F24">
        <w:rPr>
          <w:rFonts w:ascii="Calibri" w:hAnsi="Calibri" w:cs="Calibri"/>
        </w:rPr>
        <w:t>1999</w:t>
      </w:r>
      <w:r>
        <w:rPr>
          <w:rFonts w:ascii="Calibri" w:hAnsi="Calibri" w:cs="Calibri"/>
        </w:rPr>
        <w:t>).</w:t>
      </w:r>
      <w:r w:rsidRPr="00450F24">
        <w:rPr>
          <w:rFonts w:ascii="Calibri" w:hAnsi="Calibri" w:cs="Calibri"/>
        </w:rPr>
        <w:t xml:space="preserve"> Anomalous experience in everyday life: Its significance for psychopathology. </w:t>
      </w:r>
      <w:r w:rsidRPr="00450F24">
        <w:rPr>
          <w:rFonts w:ascii="Calibri" w:hAnsi="Calibri" w:cs="Calibri"/>
          <w:i/>
        </w:rPr>
        <w:t>The Monist, 82</w:t>
      </w:r>
      <w:r w:rsidRPr="00450F24">
        <w:rPr>
          <w:rFonts w:ascii="Calibri" w:hAnsi="Calibri" w:cs="Calibri"/>
        </w:rPr>
        <w:t>, 547-570.</w:t>
      </w:r>
    </w:p>
    <w:p w14:paraId="77382CAE" w14:textId="77777777" w:rsidR="00300775" w:rsidRDefault="00300775" w:rsidP="0031390A">
      <w:pPr>
        <w:jc w:val="both"/>
        <w:rPr>
          <w:rFonts w:ascii="Calibri" w:hAnsi="Calibri" w:cs="Calibri"/>
        </w:rPr>
      </w:pPr>
    </w:p>
    <w:p w14:paraId="1A9515A4" w14:textId="245D16BC" w:rsidR="00BF271A" w:rsidRPr="00A72D3F" w:rsidRDefault="00BF271A" w:rsidP="0031390A">
      <w:pPr>
        <w:jc w:val="both"/>
        <w:rPr>
          <w:rFonts w:ascii="Calibri" w:hAnsi="Calibri" w:cs="Calibri"/>
        </w:rPr>
      </w:pPr>
      <w:r w:rsidRPr="00A72D3F">
        <w:rPr>
          <w:rFonts w:ascii="Calibri" w:hAnsi="Calibri" w:cs="Calibri"/>
        </w:rPr>
        <w:t xml:space="preserve">McGuire, W. J. (1964). Some contemporary approaches. </w:t>
      </w:r>
      <w:r w:rsidRPr="00A72D3F">
        <w:rPr>
          <w:rFonts w:ascii="Calibri" w:hAnsi="Calibri" w:cs="Calibri"/>
          <w:i/>
          <w:iCs/>
        </w:rPr>
        <w:t xml:space="preserve">Advances in Experimental Social Psychology, </w:t>
      </w:r>
      <w:r w:rsidRPr="00A72D3F">
        <w:rPr>
          <w:rFonts w:ascii="Calibri" w:hAnsi="Calibri" w:cs="Calibri"/>
          <w:i/>
        </w:rPr>
        <w:t>1</w:t>
      </w:r>
      <w:r w:rsidRPr="00A72D3F">
        <w:rPr>
          <w:rFonts w:ascii="Calibri" w:hAnsi="Calibri" w:cs="Calibri"/>
        </w:rPr>
        <w:t xml:space="preserve">, 191–229. doi:10.1016/ S0065-2601(08)60052-0. </w:t>
      </w:r>
    </w:p>
    <w:p w14:paraId="1A61B662" w14:textId="77777777" w:rsidR="00BF271A" w:rsidRPr="00A72D3F" w:rsidRDefault="00BF271A" w:rsidP="0031390A">
      <w:pPr>
        <w:jc w:val="both"/>
        <w:rPr>
          <w:rFonts w:ascii="Calibri" w:hAnsi="Calibri" w:cs="Calibri"/>
        </w:rPr>
      </w:pPr>
    </w:p>
    <w:p w14:paraId="63280044" w14:textId="646BE5F4" w:rsidR="004E21E2" w:rsidRPr="00A72D3F" w:rsidRDefault="004E21E2" w:rsidP="0031390A">
      <w:pPr>
        <w:jc w:val="both"/>
        <w:rPr>
          <w:rFonts w:ascii="Calibri" w:hAnsi="Calibri" w:cs="Calibri"/>
        </w:rPr>
      </w:pPr>
      <w:r w:rsidRPr="00A72D3F">
        <w:rPr>
          <w:rFonts w:ascii="Calibri" w:hAnsi="Calibri" w:cs="Calibri"/>
        </w:rPr>
        <w:t xml:space="preserve">McKay, R. (2012). Delusional inference. </w:t>
      </w:r>
      <w:r w:rsidRPr="00A72D3F">
        <w:rPr>
          <w:rFonts w:ascii="Calibri" w:hAnsi="Calibri" w:cs="Calibri"/>
          <w:i/>
        </w:rPr>
        <w:t>Mind &amp; Language, 27</w:t>
      </w:r>
      <w:r w:rsidRPr="00A72D3F">
        <w:rPr>
          <w:rFonts w:ascii="Calibri" w:hAnsi="Calibri" w:cs="Calibri"/>
        </w:rPr>
        <w:t>(3), 330-355.</w:t>
      </w:r>
    </w:p>
    <w:p w14:paraId="0390C025" w14:textId="40B7A46B" w:rsidR="004E21E2" w:rsidRPr="00A72D3F" w:rsidRDefault="004E21E2" w:rsidP="0031390A">
      <w:pPr>
        <w:jc w:val="both"/>
        <w:rPr>
          <w:rFonts w:ascii="Calibri" w:hAnsi="Calibri" w:cs="Calibri"/>
          <w:lang w:val="en-US"/>
        </w:rPr>
      </w:pPr>
    </w:p>
    <w:p w14:paraId="1BCE5ED6" w14:textId="7C04A0F9" w:rsidR="00B9461B" w:rsidRDefault="004E21E2" w:rsidP="0031390A">
      <w:pPr>
        <w:jc w:val="both"/>
        <w:rPr>
          <w:rFonts w:ascii="Calibri" w:hAnsi="Calibri" w:cs="Calibri"/>
          <w:lang w:val="en-US"/>
        </w:rPr>
      </w:pPr>
      <w:r w:rsidRPr="00A72D3F">
        <w:rPr>
          <w:rFonts w:ascii="Calibri" w:hAnsi="Calibri" w:cs="Calibri"/>
          <w:bCs/>
          <w:lang w:val="en-US"/>
        </w:rPr>
        <w:lastRenderedPageBreak/>
        <w:t xml:space="preserve">McKay, R. &amp; Furl, N. (2017). Doppelgängers and dissociations: Lesion network mapping illuminates misidentification delusions. </w:t>
      </w:r>
      <w:r w:rsidRPr="00A72D3F">
        <w:rPr>
          <w:rFonts w:ascii="Calibri" w:hAnsi="Calibri" w:cs="Calibri"/>
          <w:bCs/>
          <w:i/>
          <w:lang w:val="en-US"/>
        </w:rPr>
        <w:t xml:space="preserve">Brain, </w:t>
      </w:r>
      <w:r w:rsidRPr="00A72D3F">
        <w:rPr>
          <w:rFonts w:ascii="Calibri" w:hAnsi="Calibri" w:cs="Calibri"/>
          <w:i/>
          <w:lang w:val="en-US"/>
        </w:rPr>
        <w:t>140</w:t>
      </w:r>
      <w:r w:rsidRPr="00A72D3F">
        <w:rPr>
          <w:rFonts w:ascii="Calibri" w:hAnsi="Calibri" w:cs="Calibri"/>
          <w:lang w:val="en-US"/>
        </w:rPr>
        <w:t>(2), 262-265. doi:10.1093/brain/aww323.</w:t>
      </w:r>
    </w:p>
    <w:p w14:paraId="724991E9" w14:textId="77777777" w:rsidR="00B9461B" w:rsidRPr="00A72D3F" w:rsidRDefault="00B9461B" w:rsidP="0031390A">
      <w:pPr>
        <w:jc w:val="both"/>
        <w:rPr>
          <w:rFonts w:ascii="Calibri" w:hAnsi="Calibri" w:cs="Calibri"/>
          <w:lang w:val="en-US"/>
        </w:rPr>
      </w:pPr>
    </w:p>
    <w:p w14:paraId="1F3CB3B4" w14:textId="77777777" w:rsidR="00F1131D" w:rsidRDefault="00B9461B" w:rsidP="00F1131D">
      <w:pPr>
        <w:jc w:val="both"/>
        <w:rPr>
          <w:rFonts w:ascii="Calibri" w:hAnsi="Calibri" w:cs="Calibri"/>
        </w:rPr>
      </w:pPr>
      <w:r w:rsidRPr="00061125">
        <w:rPr>
          <w:rFonts w:ascii="Calibri" w:hAnsi="Calibri" w:cs="Calibri"/>
        </w:rPr>
        <w:t xml:space="preserve">Negro, E., </w:t>
      </w:r>
      <w:r w:rsidRPr="00061125">
        <w:rPr>
          <w:rFonts w:ascii="Calibri" w:hAnsi="Calibri" w:cs="Calibri"/>
          <w:i/>
        </w:rPr>
        <w:t>et al.</w:t>
      </w:r>
      <w:r w:rsidRPr="00061125">
        <w:rPr>
          <w:rFonts w:ascii="Calibri" w:hAnsi="Calibri" w:cs="Calibri"/>
        </w:rPr>
        <w:t xml:space="preserve"> (2015) Neurofunctional signature of hyperfamiliarity for unknown faces. </w:t>
      </w:r>
      <w:r w:rsidRPr="00061125">
        <w:rPr>
          <w:rFonts w:ascii="Calibri" w:hAnsi="Calibri" w:cs="Calibri"/>
          <w:i/>
        </w:rPr>
        <w:t>PLoS ONE, 10</w:t>
      </w:r>
      <w:r w:rsidRPr="00061125">
        <w:rPr>
          <w:rFonts w:ascii="Calibri" w:hAnsi="Calibri" w:cs="Calibri"/>
        </w:rPr>
        <w:t>(7), e0129970.</w:t>
      </w:r>
    </w:p>
    <w:p w14:paraId="405698AA" w14:textId="77777777" w:rsidR="00F1131D" w:rsidRDefault="00F1131D" w:rsidP="00F1131D">
      <w:pPr>
        <w:jc w:val="both"/>
        <w:rPr>
          <w:rFonts w:ascii="Calibri" w:hAnsi="Calibri" w:cs="Calibri"/>
          <w:color w:val="000000" w:themeColor="text1"/>
        </w:rPr>
      </w:pPr>
    </w:p>
    <w:p w14:paraId="10D69602" w14:textId="77777777" w:rsidR="00F1131D" w:rsidRDefault="00F1131D" w:rsidP="009537FB">
      <w:pPr>
        <w:jc w:val="both"/>
        <w:rPr>
          <w:rFonts w:ascii="Calibri" w:hAnsi="Calibri" w:cs="Calibri"/>
        </w:rPr>
      </w:pPr>
      <w:r w:rsidRPr="00F1131D">
        <w:rPr>
          <w:rFonts w:ascii="Calibri" w:hAnsi="Calibri" w:cs="Calibri"/>
          <w:color w:val="000000" w:themeColor="text1"/>
        </w:rPr>
        <w:t xml:space="preserve">Oakley, D. A. &amp; Halligan, P. W. (2013). Hypnotic suggestion: Opportunities for cognitive neuroscience. </w:t>
      </w:r>
      <w:r w:rsidRPr="00F1131D">
        <w:rPr>
          <w:rFonts w:ascii="Calibri" w:hAnsi="Calibri" w:cs="Calibri"/>
          <w:i/>
          <w:iCs/>
          <w:color w:val="000000" w:themeColor="text1"/>
        </w:rPr>
        <w:t>Nature Reviews Neuroscience</w:t>
      </w:r>
      <w:r w:rsidRPr="00F1131D">
        <w:rPr>
          <w:rFonts w:ascii="Calibri" w:hAnsi="Calibri" w:cs="Calibri"/>
          <w:color w:val="000000" w:themeColor="text1"/>
        </w:rPr>
        <w:t xml:space="preserve">, </w:t>
      </w:r>
      <w:r w:rsidRPr="00F1131D">
        <w:rPr>
          <w:rFonts w:ascii="Calibri" w:hAnsi="Calibri" w:cs="Calibri"/>
          <w:bCs/>
          <w:i/>
          <w:color w:val="000000" w:themeColor="text1"/>
        </w:rPr>
        <w:t>14</w:t>
      </w:r>
      <w:r w:rsidRPr="00F1131D">
        <w:rPr>
          <w:rFonts w:ascii="Calibri" w:hAnsi="Calibri" w:cs="Calibri"/>
          <w:color w:val="000000" w:themeColor="text1"/>
        </w:rPr>
        <w:t>, 565–576.</w:t>
      </w:r>
    </w:p>
    <w:p w14:paraId="6DE1C439" w14:textId="77777777" w:rsidR="00F1131D" w:rsidRDefault="00F1131D" w:rsidP="009537FB">
      <w:pPr>
        <w:jc w:val="both"/>
        <w:rPr>
          <w:rFonts w:ascii="Calibri" w:hAnsi="Calibri" w:cs="Calibri"/>
          <w:color w:val="000000" w:themeColor="text1"/>
        </w:rPr>
      </w:pPr>
    </w:p>
    <w:p w14:paraId="7000C095" w14:textId="13458A92" w:rsidR="00BF271A" w:rsidRPr="00A72D3F" w:rsidRDefault="00BF271A" w:rsidP="009537FB">
      <w:pPr>
        <w:jc w:val="both"/>
        <w:rPr>
          <w:rFonts w:ascii="Calibri" w:hAnsi="Calibri" w:cs="Calibri"/>
        </w:rPr>
      </w:pPr>
      <w:r w:rsidRPr="00A72D3F">
        <w:rPr>
          <w:rFonts w:ascii="Calibri" w:hAnsi="Calibri" w:cs="Calibri"/>
          <w:color w:val="000000" w:themeColor="text1"/>
        </w:rPr>
        <w:t>Roozenbeek</w:t>
      </w:r>
      <w:r w:rsidRPr="00A72D3F">
        <w:rPr>
          <w:rFonts w:ascii="Calibri" w:eastAsia="ArialUnicodeMS" w:hAnsi="Calibri" w:cs="Calibri"/>
          <w:color w:val="000000" w:themeColor="text1"/>
        </w:rPr>
        <w:t>, J.</w:t>
      </w:r>
      <w:r w:rsidRPr="00A72D3F">
        <w:rPr>
          <w:rFonts w:ascii="Calibri" w:hAnsi="Calibri" w:cs="Calibri"/>
          <w:color w:val="000000" w:themeColor="text1"/>
        </w:rPr>
        <w:t xml:space="preserve"> &amp; van der Linden</w:t>
      </w:r>
      <w:r w:rsidRPr="00A72D3F">
        <w:rPr>
          <w:rFonts w:ascii="Calibri" w:eastAsia="ArialUnicodeMS" w:hAnsi="Calibri" w:cs="Calibri"/>
          <w:color w:val="000000" w:themeColor="text1"/>
        </w:rPr>
        <w:t>, S.</w:t>
      </w:r>
      <w:r w:rsidRPr="00A72D3F">
        <w:rPr>
          <w:rFonts w:ascii="Calibri" w:hAnsi="Calibri" w:cs="Calibri"/>
          <w:color w:val="000000" w:themeColor="text1"/>
        </w:rPr>
        <w:t xml:space="preserve"> (2018)</w:t>
      </w:r>
      <w:r w:rsidRPr="00A72D3F">
        <w:rPr>
          <w:rFonts w:ascii="Calibri" w:eastAsia="ArialUnicodeMS" w:hAnsi="Calibri" w:cs="Calibri"/>
          <w:color w:val="000000" w:themeColor="text1"/>
        </w:rPr>
        <w:t>.</w:t>
      </w:r>
      <w:r w:rsidRPr="00A72D3F">
        <w:rPr>
          <w:rFonts w:ascii="Calibri" w:hAnsi="Calibri" w:cs="Calibri"/>
          <w:color w:val="000000" w:themeColor="text1"/>
        </w:rPr>
        <w:t xml:space="preserve"> The fake news game: </w:t>
      </w:r>
      <w:r w:rsidRPr="00A72D3F">
        <w:rPr>
          <w:rFonts w:ascii="Calibri" w:eastAsia="ArialUnicodeMS" w:hAnsi="Calibri" w:cs="Calibri"/>
          <w:color w:val="000000" w:themeColor="text1"/>
        </w:rPr>
        <w:t>A</w:t>
      </w:r>
      <w:r w:rsidRPr="00A72D3F">
        <w:rPr>
          <w:rFonts w:ascii="Calibri" w:hAnsi="Calibri" w:cs="Calibri"/>
          <w:color w:val="000000" w:themeColor="text1"/>
        </w:rPr>
        <w:t>ctively inoculating against the risk of misinformation</w:t>
      </w:r>
      <w:r w:rsidRPr="00A72D3F">
        <w:rPr>
          <w:rFonts w:ascii="Calibri" w:eastAsia="ArialUnicodeMS" w:hAnsi="Calibri" w:cs="Calibri"/>
          <w:color w:val="000000" w:themeColor="text1"/>
        </w:rPr>
        <w:t>.</w:t>
      </w:r>
      <w:r w:rsidRPr="00A72D3F">
        <w:rPr>
          <w:rFonts w:ascii="Calibri" w:hAnsi="Calibri" w:cs="Calibri"/>
          <w:color w:val="000000" w:themeColor="text1"/>
        </w:rPr>
        <w:t xml:space="preserve"> Journal of Risk Research</w:t>
      </w:r>
      <w:r w:rsidRPr="00A72D3F">
        <w:rPr>
          <w:rFonts w:ascii="Calibri" w:eastAsia="ArialUnicodeMS" w:hAnsi="Calibri" w:cs="Calibri"/>
          <w:color w:val="000000" w:themeColor="text1"/>
        </w:rPr>
        <w:t>.</w:t>
      </w:r>
      <w:r w:rsidRPr="00A72D3F">
        <w:rPr>
          <w:rFonts w:ascii="Calibri" w:hAnsi="Calibri" w:cs="Calibri"/>
          <w:color w:val="000000" w:themeColor="text1"/>
        </w:rPr>
        <w:t xml:space="preserve"> </w:t>
      </w:r>
      <w:r w:rsidRPr="00A72D3F">
        <w:rPr>
          <w:rFonts w:ascii="Calibri" w:eastAsia="ArialUnicodeMS" w:hAnsi="Calibri" w:cs="Calibri"/>
          <w:color w:val="000000" w:themeColor="text1"/>
        </w:rPr>
        <w:t>doi</w:t>
      </w:r>
      <w:r w:rsidRPr="00A72D3F">
        <w:rPr>
          <w:rFonts w:ascii="Calibri" w:hAnsi="Calibri" w:cs="Calibri"/>
          <w:color w:val="000000" w:themeColor="text1"/>
        </w:rPr>
        <w:t>:10.1080/13669877.2018.1443491</w:t>
      </w:r>
    </w:p>
    <w:p w14:paraId="72AF9EC8" w14:textId="77777777" w:rsidR="00BF271A" w:rsidRPr="00A72D3F" w:rsidRDefault="00BF271A" w:rsidP="0031390A">
      <w:pPr>
        <w:jc w:val="both"/>
        <w:rPr>
          <w:rFonts w:ascii="Calibri" w:hAnsi="Calibri" w:cs="Calibri"/>
        </w:rPr>
      </w:pPr>
    </w:p>
    <w:p w14:paraId="5A16D630" w14:textId="67E90D49" w:rsidR="008B21C2" w:rsidRPr="00A72D3F" w:rsidRDefault="004E21E2" w:rsidP="0031390A">
      <w:pPr>
        <w:jc w:val="both"/>
        <w:rPr>
          <w:rFonts w:ascii="Calibri" w:hAnsi="Calibri" w:cs="Calibri"/>
        </w:rPr>
      </w:pPr>
      <w:r w:rsidRPr="00A72D3F">
        <w:rPr>
          <w:rFonts w:ascii="Calibri" w:hAnsi="Calibri" w:cs="Calibri"/>
        </w:rPr>
        <w:t xml:space="preserve">Ross, R. M., McKay, R., Coltheart, M. &amp; Langdon, R. (2016). Perception, cognition, and delusion. </w:t>
      </w:r>
      <w:r w:rsidRPr="00A72D3F">
        <w:rPr>
          <w:rFonts w:ascii="Calibri" w:hAnsi="Calibri" w:cs="Calibri"/>
          <w:i/>
        </w:rPr>
        <w:t>Behavioral and Brain Sciences, 39</w:t>
      </w:r>
      <w:r w:rsidRPr="00A72D3F">
        <w:rPr>
          <w:rFonts w:ascii="Calibri" w:hAnsi="Calibri" w:cs="Calibri"/>
        </w:rPr>
        <w:t>, e258. doi: 10.1017/S0140525X15002691.</w:t>
      </w:r>
    </w:p>
    <w:p w14:paraId="3103CB64" w14:textId="77777777" w:rsidR="008B21C2" w:rsidRPr="00A72D3F" w:rsidRDefault="008B21C2" w:rsidP="0031390A">
      <w:pPr>
        <w:jc w:val="both"/>
        <w:rPr>
          <w:rFonts w:ascii="Calibri" w:hAnsi="Calibri" w:cs="Calibri"/>
          <w:lang w:val="en-US"/>
        </w:rPr>
      </w:pPr>
    </w:p>
    <w:p w14:paraId="2A2648C1" w14:textId="77777777" w:rsidR="002B7D16" w:rsidRDefault="002B7D16" w:rsidP="0031390A">
      <w:pPr>
        <w:jc w:val="both"/>
        <w:rPr>
          <w:rFonts w:ascii="Calibri" w:hAnsi="Calibri" w:cs="Calibri"/>
        </w:rPr>
      </w:pPr>
      <w:r w:rsidRPr="00D06289">
        <w:rPr>
          <w:rFonts w:ascii="Calibri" w:hAnsi="Calibri" w:cs="Calibri"/>
        </w:rPr>
        <w:t xml:space="preserve">Sakakibara, E. (2018). </w:t>
      </w:r>
      <w:r w:rsidRPr="00D06289">
        <w:rPr>
          <w:rFonts w:ascii="Calibri" w:hAnsi="Calibri" w:cs="Calibri"/>
          <w:color w:val="111111"/>
        </w:rPr>
        <w:t xml:space="preserve">Intensity of experience: Maher’s theory of schizophrenic delusion revisited. </w:t>
      </w:r>
      <w:r w:rsidRPr="00D06289">
        <w:rPr>
          <w:rFonts w:ascii="Calibri" w:hAnsi="Calibri" w:cs="Calibri"/>
          <w:i/>
        </w:rPr>
        <w:t>Neuroethics</w:t>
      </w:r>
      <w:r w:rsidRPr="00D06289">
        <w:rPr>
          <w:rFonts w:ascii="Calibri" w:hAnsi="Calibri" w:cs="Calibri"/>
        </w:rPr>
        <w:t>. doi:10.1007/s12152-018-9385-4</w:t>
      </w:r>
    </w:p>
    <w:p w14:paraId="3E45CD29" w14:textId="77777777" w:rsidR="002B7D16" w:rsidRDefault="002B7D16" w:rsidP="0031390A">
      <w:pPr>
        <w:jc w:val="both"/>
        <w:rPr>
          <w:rFonts w:ascii="Calibri" w:hAnsi="Calibri" w:cs="Calibri"/>
          <w:lang w:val="en-US"/>
        </w:rPr>
      </w:pPr>
    </w:p>
    <w:p w14:paraId="028EB175" w14:textId="19C1E39D" w:rsidR="008B21C2" w:rsidRPr="00A72D3F" w:rsidRDefault="008B21C2" w:rsidP="0031390A">
      <w:pPr>
        <w:jc w:val="both"/>
        <w:rPr>
          <w:rFonts w:ascii="Calibri" w:hAnsi="Calibri" w:cs="Calibri"/>
        </w:rPr>
      </w:pPr>
      <w:r w:rsidRPr="00A72D3F">
        <w:rPr>
          <w:rFonts w:ascii="Calibri" w:hAnsi="Calibri" w:cs="Calibri"/>
          <w:lang w:val="en-US"/>
        </w:rPr>
        <w:t xml:space="preserve">Southard, E. E. (1912). On the somatic sources of somatic delusions. </w:t>
      </w:r>
      <w:r w:rsidRPr="00A72D3F">
        <w:rPr>
          <w:rFonts w:ascii="Calibri" w:hAnsi="Calibri" w:cs="Calibri"/>
          <w:i/>
        </w:rPr>
        <w:t>The Journal of Abnormal Psychology, 7</w:t>
      </w:r>
      <w:r w:rsidRPr="00A72D3F">
        <w:rPr>
          <w:rFonts w:ascii="Calibri" w:hAnsi="Calibri" w:cs="Calibri"/>
        </w:rPr>
        <w:t>(5), 326-339.</w:t>
      </w:r>
    </w:p>
    <w:p w14:paraId="373A86E2" w14:textId="77777777" w:rsidR="008B21C2" w:rsidRPr="00A72D3F" w:rsidRDefault="008B21C2" w:rsidP="0031390A">
      <w:pPr>
        <w:pStyle w:val="Default"/>
        <w:jc w:val="both"/>
        <w:rPr>
          <w:rFonts w:ascii="Calibri" w:hAnsi="Calibri" w:cs="Calibri"/>
        </w:rPr>
      </w:pPr>
    </w:p>
    <w:p w14:paraId="12E11708" w14:textId="77777777" w:rsidR="0031390A" w:rsidRDefault="008B21C2" w:rsidP="0031390A">
      <w:pPr>
        <w:pStyle w:val="Default"/>
        <w:jc w:val="both"/>
        <w:rPr>
          <w:rFonts w:ascii="Calibri" w:hAnsi="Calibri" w:cs="Calibri"/>
        </w:rPr>
      </w:pPr>
      <w:r w:rsidRPr="00A72D3F">
        <w:rPr>
          <w:rFonts w:ascii="Calibri" w:hAnsi="Calibri" w:cs="Calibri"/>
        </w:rPr>
        <w:t xml:space="preserve">Southard, E. E. (1916). On the application of grammatical categories to the analysis of delusions. </w:t>
      </w:r>
      <w:r w:rsidRPr="00A72D3F">
        <w:rPr>
          <w:rFonts w:ascii="Calibri" w:hAnsi="Calibri" w:cs="Calibri"/>
          <w:i/>
        </w:rPr>
        <w:t>The Philosophical Review, 25</w:t>
      </w:r>
      <w:r w:rsidRPr="00A72D3F">
        <w:rPr>
          <w:rFonts w:ascii="Calibri" w:hAnsi="Calibri" w:cs="Calibri"/>
        </w:rPr>
        <w:t>(3), 424-455.</w:t>
      </w:r>
    </w:p>
    <w:p w14:paraId="2932FC14" w14:textId="77777777" w:rsidR="0031390A" w:rsidRDefault="0031390A" w:rsidP="0031390A">
      <w:pPr>
        <w:pStyle w:val="Default"/>
        <w:jc w:val="both"/>
      </w:pPr>
    </w:p>
    <w:p w14:paraId="39F13E00" w14:textId="464B65F6" w:rsidR="0031390A" w:rsidRPr="0031390A" w:rsidRDefault="0031390A" w:rsidP="0031390A">
      <w:pPr>
        <w:pStyle w:val="Default"/>
        <w:jc w:val="both"/>
        <w:rPr>
          <w:rFonts w:ascii="Calibri" w:hAnsi="Calibri" w:cs="Calibri"/>
        </w:rPr>
      </w:pPr>
      <w:r>
        <w:t xml:space="preserve">Tranel, D. &amp; Damasio, H. (1994). Neuroanatomical correlates of electrodermal skin conductance responses. </w:t>
      </w:r>
      <w:r w:rsidRPr="0031390A">
        <w:rPr>
          <w:i/>
        </w:rPr>
        <w:t>Psychophysiology, 31</w:t>
      </w:r>
      <w:r>
        <w:t>(5), 427-438.</w:t>
      </w:r>
    </w:p>
    <w:p w14:paraId="2EEAB30F" w14:textId="77777777" w:rsidR="0031390A" w:rsidRDefault="0031390A" w:rsidP="0031390A">
      <w:pPr>
        <w:pStyle w:val="Default"/>
        <w:jc w:val="both"/>
        <w:rPr>
          <w:rFonts w:ascii="Calibri" w:hAnsi="Calibri" w:cs="Calibri"/>
        </w:rPr>
      </w:pPr>
    </w:p>
    <w:p w14:paraId="7F78BB72" w14:textId="77777777" w:rsidR="00AB7A65" w:rsidRDefault="00300775" w:rsidP="00AB7A65">
      <w:pPr>
        <w:pStyle w:val="Default"/>
        <w:jc w:val="both"/>
        <w:rPr>
          <w:rFonts w:ascii="Calibri" w:hAnsi="Calibri" w:cs="Calibri"/>
        </w:rPr>
      </w:pPr>
      <w:r w:rsidRPr="00450F24">
        <w:rPr>
          <w:rFonts w:ascii="Calibri" w:hAnsi="Calibri" w:cs="Calibri"/>
        </w:rPr>
        <w:t xml:space="preserve">Tranel, D., Damasio, H. &amp; Damasio, A. R. </w:t>
      </w:r>
      <w:r>
        <w:rPr>
          <w:rFonts w:ascii="Calibri" w:hAnsi="Calibri" w:cs="Calibri"/>
        </w:rPr>
        <w:t>(</w:t>
      </w:r>
      <w:r w:rsidRPr="00450F24">
        <w:rPr>
          <w:rFonts w:ascii="Calibri" w:hAnsi="Calibri" w:cs="Calibri"/>
        </w:rPr>
        <w:t>1995</w:t>
      </w:r>
      <w:r>
        <w:rPr>
          <w:rFonts w:ascii="Calibri" w:hAnsi="Calibri" w:cs="Calibri"/>
        </w:rPr>
        <w:t>).</w:t>
      </w:r>
      <w:r w:rsidRPr="00450F24">
        <w:rPr>
          <w:rFonts w:ascii="Calibri" w:hAnsi="Calibri" w:cs="Calibri"/>
        </w:rPr>
        <w:t xml:space="preserve"> Double dissociation between overt and covert face recognition. </w:t>
      </w:r>
      <w:r w:rsidRPr="00450F24">
        <w:rPr>
          <w:rFonts w:ascii="Calibri" w:hAnsi="Calibri" w:cs="Calibri"/>
          <w:i/>
        </w:rPr>
        <w:t>Journal of Cognitive Neuroscience, 7</w:t>
      </w:r>
      <w:r w:rsidRPr="00450F24">
        <w:rPr>
          <w:rFonts w:ascii="Calibri" w:hAnsi="Calibri" w:cs="Calibri"/>
        </w:rPr>
        <w:t>, 425-432.</w:t>
      </w:r>
    </w:p>
    <w:p w14:paraId="2ABBFFB2" w14:textId="77777777" w:rsidR="00AB7A65" w:rsidRDefault="00AB7A65" w:rsidP="00AB7A65">
      <w:pPr>
        <w:pStyle w:val="Default"/>
        <w:jc w:val="both"/>
        <w:rPr>
          <w:rFonts w:eastAsia="Times New Roman"/>
        </w:rPr>
      </w:pPr>
    </w:p>
    <w:p w14:paraId="66E74ED0" w14:textId="77777777" w:rsidR="00AB7A65" w:rsidRDefault="00AB7A65" w:rsidP="009537FB">
      <w:pPr>
        <w:pStyle w:val="Default"/>
        <w:jc w:val="both"/>
        <w:rPr>
          <w:rFonts w:ascii="Calibri" w:hAnsi="Calibri" w:cs="Calibri"/>
        </w:rPr>
      </w:pPr>
      <w:r w:rsidRPr="004966D6">
        <w:rPr>
          <w:rFonts w:eastAsia="Times New Roman"/>
        </w:rPr>
        <w:t xml:space="preserve">Turner, M. &amp; Coltheart, M. (2010). Confabulation and delusion: A common monitoring framework. </w:t>
      </w:r>
      <w:r w:rsidRPr="004966D6">
        <w:rPr>
          <w:rFonts w:eastAsia="Times New Roman"/>
          <w:i/>
        </w:rPr>
        <w:t>Cognitive Neuropsychiatry, 15</w:t>
      </w:r>
      <w:r w:rsidRPr="004966D6">
        <w:rPr>
          <w:rFonts w:eastAsia="Times New Roman"/>
        </w:rPr>
        <w:t>, 346-376.</w:t>
      </w:r>
    </w:p>
    <w:p w14:paraId="470FB8D0" w14:textId="77777777" w:rsidR="00AB7A65" w:rsidRDefault="00AB7A65" w:rsidP="009537FB">
      <w:pPr>
        <w:pStyle w:val="Default"/>
        <w:jc w:val="both"/>
        <w:rPr>
          <w:rFonts w:ascii="Calibri" w:hAnsi="Calibri" w:cs="Calibri"/>
        </w:rPr>
      </w:pPr>
    </w:p>
    <w:p w14:paraId="51D237D3" w14:textId="52C768E3" w:rsidR="008D5B73" w:rsidRDefault="00D03C85" w:rsidP="009537FB">
      <w:pPr>
        <w:pStyle w:val="Default"/>
        <w:jc w:val="both"/>
        <w:rPr>
          <w:rFonts w:ascii="Calibri" w:hAnsi="Calibri" w:cs="Calibri"/>
        </w:rPr>
      </w:pPr>
      <w:r w:rsidRPr="00FF515B">
        <w:rPr>
          <w:rFonts w:ascii="Calibri" w:hAnsi="Calibri" w:cs="Calibri"/>
        </w:rPr>
        <w:t xml:space="preserve">Turner, M. S., Shores, E. A., Breen, N. &amp; Coltheart, M. (2017). Déjà vecu for news events but not personal events: A dissociation between autobiographical and non-autobiographical episodic memory processing. </w:t>
      </w:r>
      <w:r w:rsidRPr="00FF515B">
        <w:rPr>
          <w:rFonts w:ascii="Calibri" w:hAnsi="Calibri" w:cs="Calibri"/>
          <w:i/>
        </w:rPr>
        <w:t>Cortex, 87</w:t>
      </w:r>
      <w:r w:rsidRPr="00FF515B">
        <w:rPr>
          <w:rFonts w:ascii="Calibri" w:hAnsi="Calibri" w:cs="Calibri"/>
        </w:rPr>
        <w:t>, 142-155. doi: 10.1016/j.cortex.2016.11.006.</w:t>
      </w:r>
    </w:p>
    <w:p w14:paraId="0E6912D2" w14:textId="77777777" w:rsidR="008D5B73" w:rsidRDefault="008D5B73" w:rsidP="009537FB">
      <w:pPr>
        <w:pStyle w:val="Default"/>
        <w:jc w:val="both"/>
        <w:rPr>
          <w:rFonts w:ascii="Calibri" w:hAnsi="Calibri" w:cs="Calibri"/>
        </w:rPr>
      </w:pPr>
    </w:p>
    <w:p w14:paraId="5D69CED1" w14:textId="08B477EA" w:rsidR="00B16391" w:rsidRPr="008D5B73" w:rsidRDefault="00B9461B" w:rsidP="009537FB">
      <w:pPr>
        <w:pStyle w:val="Default"/>
        <w:jc w:val="both"/>
        <w:rPr>
          <w:rFonts w:ascii="Calibri" w:hAnsi="Calibri" w:cs="Calibri"/>
        </w:rPr>
      </w:pPr>
      <w:r w:rsidRPr="00061125">
        <w:rPr>
          <w:rFonts w:ascii="Calibri" w:hAnsi="Calibri" w:cs="Calibri"/>
        </w:rPr>
        <w:t xml:space="preserve">Vuilleumier, P., Mohr, C., Valenza, N., Wetzel, C. &amp; Landis, T. (2003). Hyperfamiliarity for unknown faces after left lateral temporo‐occipital venous infarction: A double dissociation with prosopagnosia. </w:t>
      </w:r>
      <w:r w:rsidRPr="00061125">
        <w:rPr>
          <w:rStyle w:val="Emphasis"/>
          <w:rFonts w:ascii="Calibri" w:hAnsi="Calibri" w:cs="Calibri"/>
        </w:rPr>
        <w:t>Brain</w:t>
      </w:r>
      <w:r w:rsidRPr="00061125">
        <w:rPr>
          <w:rFonts w:ascii="Calibri" w:hAnsi="Calibri" w:cs="Calibri"/>
        </w:rPr>
        <w:t>, 126(4), 889–907.</w:t>
      </w:r>
    </w:p>
    <w:sectPr w:rsidR="00B16391" w:rsidRPr="008D5B73" w:rsidSect="000A39AC">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2222" w14:textId="77777777" w:rsidR="00CB2229" w:rsidRDefault="00CB2229" w:rsidP="00987A01">
      <w:r>
        <w:separator/>
      </w:r>
    </w:p>
  </w:endnote>
  <w:endnote w:type="continuationSeparator" w:id="0">
    <w:p w14:paraId="0B862B18" w14:textId="77777777" w:rsidR="00CB2229" w:rsidRDefault="00CB2229" w:rsidP="0098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panose1 w:val="020B0300000000000000"/>
    <w:charset w:val="80"/>
    <w:family w:val="auto"/>
    <w:pitch w:val="variable"/>
    <w:sig w:usb0="E00002FF" w:usb1="7AC7FFFF" w:usb2="00000012" w:usb3="00000000" w:csb0="0002000D" w:csb1="00000000"/>
  </w:font>
  <w:font w:name="Cod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9C6F" w14:textId="77777777" w:rsidR="00CB2229" w:rsidRDefault="00CB2229" w:rsidP="00987A01">
      <w:r>
        <w:separator/>
      </w:r>
    </w:p>
  </w:footnote>
  <w:footnote w:type="continuationSeparator" w:id="0">
    <w:p w14:paraId="4863C501" w14:textId="77777777" w:rsidR="00CB2229" w:rsidRDefault="00CB2229" w:rsidP="00987A01">
      <w:r>
        <w:continuationSeparator/>
      </w:r>
    </w:p>
  </w:footnote>
  <w:footnote w:id="1">
    <w:p w14:paraId="799C776B" w14:textId="7D0A67D9" w:rsidR="00DD2AA5" w:rsidRPr="00C9528D" w:rsidRDefault="00DD2AA5" w:rsidP="00C9528D">
      <w:pPr>
        <w:jc w:val="both"/>
        <w:rPr>
          <w:rFonts w:ascii="Calibri" w:hAnsi="Calibri" w:cs="Calibri"/>
          <w:sz w:val="20"/>
          <w:szCs w:val="20"/>
        </w:rPr>
      </w:pPr>
      <w:r w:rsidRPr="00C9528D">
        <w:rPr>
          <w:rStyle w:val="FootnoteReference"/>
          <w:rFonts w:ascii="Calibri" w:hAnsi="Calibri" w:cs="Calibri"/>
          <w:sz w:val="20"/>
          <w:szCs w:val="20"/>
        </w:rPr>
        <w:footnoteRef/>
      </w:r>
      <w:r w:rsidRPr="00C9528D">
        <w:rPr>
          <w:rFonts w:ascii="Calibri" w:hAnsi="Calibri" w:cs="Calibri"/>
          <w:sz w:val="20"/>
          <w:szCs w:val="20"/>
        </w:rPr>
        <w:t xml:space="preserve"> </w:t>
      </w:r>
      <w:r w:rsidRPr="00C9528D">
        <w:rPr>
          <w:rFonts w:ascii="Calibri" w:hAnsi="Calibri" w:cs="Calibri"/>
          <w:sz w:val="20"/>
          <w:szCs w:val="20"/>
          <w:lang w:val="en-US"/>
        </w:rPr>
        <w:t xml:space="preserve">The authors of one prevalence study estimate that about </w:t>
      </w:r>
      <w:r w:rsidRPr="00C9528D">
        <w:rPr>
          <w:rFonts w:ascii="Calibri" w:hAnsi="Calibri" w:cs="Calibri"/>
          <w:sz w:val="20"/>
          <w:szCs w:val="20"/>
        </w:rPr>
        <w:t>30 million Americans suffer from tinnitus</w:t>
      </w:r>
      <w:r w:rsidRPr="00C9528D">
        <w:rPr>
          <w:rFonts w:ascii="Calibri" w:hAnsi="Calibri" w:cs="Calibri"/>
          <w:sz w:val="20"/>
          <w:szCs w:val="20"/>
          <w:lang w:val="en-US"/>
        </w:rPr>
        <w:t xml:space="preserve"> </w:t>
      </w:r>
      <w:r w:rsidRPr="00C9528D">
        <w:rPr>
          <w:rFonts w:ascii="Calibri" w:hAnsi="Calibri" w:cs="Calibri"/>
          <w:sz w:val="20"/>
          <w:szCs w:val="20"/>
        </w:rPr>
        <w:t>(Kochkin, Tyler &amp; Born, 2011).</w:t>
      </w:r>
    </w:p>
  </w:footnote>
  <w:footnote w:id="2">
    <w:p w14:paraId="029E4BA5" w14:textId="77777777" w:rsidR="00DD2AA5" w:rsidRPr="00C9528D" w:rsidRDefault="00DD2AA5" w:rsidP="00C9528D">
      <w:pPr>
        <w:jc w:val="both"/>
        <w:rPr>
          <w:rFonts w:ascii="Calibri" w:hAnsi="Calibri" w:cs="Calibri"/>
          <w:sz w:val="20"/>
          <w:szCs w:val="20"/>
        </w:rPr>
      </w:pPr>
      <w:r w:rsidRPr="00C9528D">
        <w:rPr>
          <w:rStyle w:val="FootnoteReference"/>
          <w:rFonts w:ascii="Calibri" w:hAnsi="Calibri" w:cs="Calibri"/>
          <w:sz w:val="20"/>
          <w:szCs w:val="20"/>
        </w:rPr>
        <w:footnoteRef/>
      </w:r>
      <w:r w:rsidRPr="00C9528D">
        <w:rPr>
          <w:rFonts w:ascii="Calibri" w:hAnsi="Calibri" w:cs="Calibri"/>
          <w:sz w:val="20"/>
          <w:szCs w:val="20"/>
        </w:rPr>
        <w:t xml:space="preserve"> Many others have invoked an analogy between resistance to false data (e.g., “fake news”) and biological resistance (e.g., Cook, Lewandowsky &amp; Ecker, 2017; Kucharski, 2016; McGuire, 1964; </w:t>
      </w:r>
      <w:r w:rsidRPr="00C9528D">
        <w:rPr>
          <w:rFonts w:ascii="Calibri" w:hAnsi="Calibri" w:cs="Calibri"/>
          <w:color w:val="000000" w:themeColor="text1"/>
          <w:sz w:val="20"/>
          <w:szCs w:val="20"/>
        </w:rPr>
        <w:t>Roozenbeek</w:t>
      </w:r>
      <w:r w:rsidRPr="00C9528D">
        <w:rPr>
          <w:rFonts w:ascii="Calibri" w:eastAsia="ArialUnicodeMS" w:hAnsi="Calibri" w:cs="Calibri"/>
          <w:color w:val="000000" w:themeColor="text1"/>
          <w:sz w:val="20"/>
          <w:szCs w:val="20"/>
        </w:rPr>
        <w:t xml:space="preserve"> </w:t>
      </w:r>
      <w:r w:rsidRPr="00C9528D">
        <w:rPr>
          <w:rFonts w:ascii="Calibri" w:hAnsi="Calibri" w:cs="Calibri"/>
          <w:color w:val="000000" w:themeColor="text1"/>
          <w:sz w:val="20"/>
          <w:szCs w:val="20"/>
        </w:rPr>
        <w:t>&amp; van der Linden</w:t>
      </w:r>
      <w:r w:rsidRPr="00C9528D">
        <w:rPr>
          <w:rFonts w:ascii="Calibri" w:eastAsia="ArialUnicodeMS" w:hAnsi="Calibri" w:cs="Calibri"/>
          <w:color w:val="000000" w:themeColor="text1"/>
          <w:sz w:val="20"/>
          <w:szCs w:val="20"/>
        </w:rPr>
        <w:t xml:space="preserve">, </w:t>
      </w:r>
      <w:r w:rsidRPr="00C9528D">
        <w:rPr>
          <w:rFonts w:ascii="Calibri" w:hAnsi="Calibri" w:cs="Calibri"/>
          <w:color w:val="000000" w:themeColor="text1"/>
          <w:sz w:val="20"/>
          <w:szCs w:val="20"/>
        </w:rPr>
        <w:t>2018)</w:t>
      </w:r>
      <w:r w:rsidRPr="00C9528D">
        <w:rPr>
          <w:rFonts w:ascii="Calibri" w:eastAsia="ArialUnicodeMS" w:hAnsi="Calibri" w:cs="Calibri"/>
          <w:color w:val="000000" w:themeColor="text1"/>
          <w:sz w:val="20"/>
          <w:szCs w:val="20"/>
        </w:rPr>
        <w:t>.</w:t>
      </w:r>
    </w:p>
  </w:footnote>
  <w:footnote w:id="3">
    <w:p w14:paraId="05AB42F7" w14:textId="00FE4139" w:rsidR="00C9528D" w:rsidRPr="00C9528D" w:rsidRDefault="00C9528D" w:rsidP="00C9528D">
      <w:pPr>
        <w:pStyle w:val="FootnoteText"/>
        <w:spacing w:line="240" w:lineRule="auto"/>
        <w:rPr>
          <w:rFonts w:ascii="Calibri" w:hAnsi="Calibri" w:cs="Calibri"/>
          <w:sz w:val="20"/>
        </w:rPr>
      </w:pPr>
      <w:r w:rsidRPr="00C9528D">
        <w:rPr>
          <w:rStyle w:val="FootnoteReference"/>
          <w:rFonts w:ascii="Calibri" w:hAnsi="Calibri" w:cs="Calibri"/>
          <w:sz w:val="20"/>
        </w:rPr>
        <w:footnoteRef/>
      </w:r>
      <w:r w:rsidRPr="00C9528D">
        <w:rPr>
          <w:rFonts w:ascii="Calibri" w:hAnsi="Calibri" w:cs="Calibri"/>
          <w:sz w:val="20"/>
        </w:rPr>
        <w:t xml:space="preserve"> </w:t>
      </w:r>
      <w:r>
        <w:rPr>
          <w:rFonts w:ascii="Calibri" w:hAnsi="Calibri" w:cs="Calibri"/>
          <w:sz w:val="20"/>
          <w:lang w:val="en-US"/>
        </w:rPr>
        <w:t>As an aside</w:t>
      </w:r>
      <w:r w:rsidRPr="00C9528D">
        <w:rPr>
          <w:rFonts w:ascii="Calibri" w:hAnsi="Calibri" w:cs="Calibri"/>
          <w:sz w:val="20"/>
          <w:lang w:val="en-US"/>
        </w:rPr>
        <w:t xml:space="preserve">, it’s worth noting </w:t>
      </w:r>
      <w:r w:rsidRPr="00C9528D">
        <w:rPr>
          <w:rFonts w:ascii="Calibri" w:eastAsia="MS Mincho" w:hAnsi="Calibri" w:cs="Calibri"/>
          <w:sz w:val="20"/>
          <w:lang w:val="en-US" w:eastAsia="ja-JP"/>
        </w:rPr>
        <w:t xml:space="preserve">that these are not really two independent, mutually reinforcing challenges. On the contrary, Corlett’s first challenge – if successful – somewhat undermines his second. After all, if the </w:t>
      </w:r>
      <w:r w:rsidRPr="00C9528D">
        <w:rPr>
          <w:rFonts w:ascii="Calibri" w:hAnsi="Calibri" w:cs="Calibri"/>
          <w:sz w:val="20"/>
          <w:lang w:val="en-US"/>
        </w:rPr>
        <w:t>Tranel et al. (1995) patients don’t actually have the first factor for Capgras delusion (as Corlett alleges), then it hardly matters whether they have the second factor or not – either way, we would not expect them to have Capgras delusion.</w:t>
      </w:r>
    </w:p>
  </w:footnote>
  <w:footnote w:id="4">
    <w:p w14:paraId="229D39F1" w14:textId="77777777" w:rsidR="00DD2AA5" w:rsidRPr="00C9528D" w:rsidRDefault="00DD2AA5" w:rsidP="00C9528D">
      <w:pPr>
        <w:jc w:val="both"/>
        <w:rPr>
          <w:rFonts w:ascii="Calibri" w:hAnsi="Calibri" w:cs="Calibri"/>
          <w:sz w:val="20"/>
          <w:szCs w:val="20"/>
        </w:rPr>
      </w:pPr>
      <w:r w:rsidRPr="00C9528D">
        <w:rPr>
          <w:rStyle w:val="FootnoteReference"/>
          <w:rFonts w:ascii="Calibri" w:hAnsi="Calibri" w:cs="Calibri"/>
          <w:sz w:val="20"/>
          <w:szCs w:val="20"/>
        </w:rPr>
        <w:footnoteRef/>
      </w:r>
      <w:r w:rsidRPr="00C9528D">
        <w:rPr>
          <w:rFonts w:ascii="Calibri" w:hAnsi="Calibri" w:cs="Calibri"/>
          <w:sz w:val="20"/>
          <w:szCs w:val="20"/>
        </w:rPr>
        <w:t xml:space="preserve"> “[T]he </w:t>
      </w:r>
      <w:proofErr w:type="gramStart"/>
      <w:r w:rsidRPr="00C9528D">
        <w:rPr>
          <w:rFonts w:ascii="Calibri" w:hAnsi="Calibri" w:cs="Calibri"/>
          <w:sz w:val="20"/>
          <w:szCs w:val="20"/>
        </w:rPr>
        <w:t>evidence</w:t>
      </w:r>
      <w:proofErr w:type="gramEnd"/>
      <w:r w:rsidRPr="00C9528D">
        <w:rPr>
          <w:rFonts w:ascii="Calibri" w:hAnsi="Calibri" w:cs="Calibri"/>
          <w:sz w:val="20"/>
          <w:szCs w:val="20"/>
        </w:rPr>
        <w:t xml:space="preserve"> seems clear that damage to right frontal cortex is associated with the presence of delusional belief, and even that the specific region of right frontal cortex that is critical here is rLPFC </w:t>
      </w:r>
      <w:r w:rsidRPr="00C9528D">
        <w:rPr>
          <w:rFonts w:ascii="Calibri" w:hAnsi="Calibri" w:cs="Calibri"/>
          <w:sz w:val="20"/>
          <w:szCs w:val="20"/>
        </w:rPr>
        <w:softHyphen/>
        <w:t xml:space="preserve">– and </w:t>
      </w:r>
      <w:r w:rsidRPr="00C9528D">
        <w:rPr>
          <w:rFonts w:ascii="Calibri" w:hAnsi="Calibri" w:cs="Calibri"/>
          <w:i/>
          <w:sz w:val="20"/>
          <w:szCs w:val="20"/>
        </w:rPr>
        <w:t>possibly</w:t>
      </w:r>
      <w:r w:rsidRPr="00C9528D">
        <w:rPr>
          <w:rFonts w:ascii="Calibri" w:hAnsi="Calibri" w:cs="Calibri"/>
          <w:sz w:val="20"/>
          <w:szCs w:val="20"/>
        </w:rPr>
        <w:t xml:space="preserve"> an even more specific region, rDLPFC” (Coltheart et al., 2018, p. 237, my emphasis).</w:t>
      </w:r>
    </w:p>
  </w:footnote>
  <w:footnote w:id="5">
    <w:p w14:paraId="1A513548" w14:textId="77777777" w:rsidR="0022092A" w:rsidRPr="00C9528D" w:rsidRDefault="0022092A" w:rsidP="0022092A">
      <w:pPr>
        <w:jc w:val="both"/>
        <w:rPr>
          <w:rFonts w:ascii="Calibri" w:hAnsi="Calibri" w:cs="Calibri"/>
          <w:sz w:val="20"/>
          <w:szCs w:val="20"/>
        </w:rPr>
      </w:pPr>
      <w:r w:rsidRPr="00C9528D">
        <w:rPr>
          <w:rStyle w:val="FootnoteReference"/>
          <w:rFonts w:ascii="Calibri" w:hAnsi="Calibri" w:cs="Calibri"/>
          <w:sz w:val="20"/>
          <w:szCs w:val="20"/>
        </w:rPr>
        <w:footnoteRef/>
      </w:r>
      <w:r w:rsidRPr="00C9528D">
        <w:rPr>
          <w:rFonts w:ascii="Calibri" w:hAnsi="Calibri" w:cs="Calibri"/>
          <w:sz w:val="20"/>
          <w:szCs w:val="20"/>
        </w:rPr>
        <w:t xml:space="preserve"> </w:t>
      </w:r>
      <w:r w:rsidRPr="00C9528D">
        <w:rPr>
          <w:rFonts w:ascii="Calibri" w:hAnsi="Calibri" w:cs="Calibri"/>
          <w:sz w:val="20"/>
          <w:szCs w:val="20"/>
          <w:lang w:val="en-US"/>
        </w:rPr>
        <w:t>Ironically, this more specific prediction is based, in part, on Corlett’s own work (Corlett et al., 2007).</w:t>
      </w:r>
    </w:p>
  </w:footnote>
  <w:footnote w:id="6">
    <w:p w14:paraId="4784884F" w14:textId="78B8505D" w:rsidR="00DD2AA5" w:rsidRPr="00C9528D" w:rsidRDefault="00DD2AA5" w:rsidP="00C9528D">
      <w:pPr>
        <w:autoSpaceDE w:val="0"/>
        <w:autoSpaceDN w:val="0"/>
        <w:adjustRightInd w:val="0"/>
        <w:jc w:val="both"/>
        <w:rPr>
          <w:rFonts w:ascii="Calibri" w:hAnsi="Calibri" w:cs="Calibri"/>
          <w:color w:val="000000" w:themeColor="text1"/>
          <w:sz w:val="20"/>
          <w:szCs w:val="20"/>
        </w:rPr>
      </w:pPr>
      <w:r w:rsidRPr="00C9528D">
        <w:rPr>
          <w:rStyle w:val="FootnoteReference"/>
          <w:rFonts w:ascii="Calibri" w:hAnsi="Calibri" w:cs="Calibri"/>
          <w:sz w:val="20"/>
          <w:szCs w:val="20"/>
        </w:rPr>
        <w:footnoteRef/>
      </w:r>
      <w:r w:rsidRPr="00C9528D">
        <w:rPr>
          <w:rFonts w:ascii="Calibri" w:hAnsi="Calibri" w:cs="Calibri"/>
          <w:sz w:val="20"/>
          <w:szCs w:val="20"/>
        </w:rPr>
        <w:t xml:space="preserve"> Turner et al. (</w:t>
      </w:r>
      <w:r w:rsidRPr="00C9528D">
        <w:rPr>
          <w:rFonts w:ascii="Calibri" w:hAnsi="Calibri" w:cs="Calibri"/>
          <w:iCs/>
          <w:sz w:val="20"/>
          <w:szCs w:val="20"/>
        </w:rPr>
        <w:t xml:space="preserve">2017) contrast a case of medication-induced non-delusional </w:t>
      </w:r>
      <w:r w:rsidRPr="00C9528D">
        <w:rPr>
          <w:rFonts w:ascii="Calibri" w:hAnsi="Calibri" w:cs="Calibri"/>
          <w:sz w:val="20"/>
          <w:szCs w:val="20"/>
        </w:rPr>
        <w:t xml:space="preserve">déjà vu (“I was a little freaked out when I watched TV as I felt I was watching repeats, although I knew I wasn't”; </w:t>
      </w:r>
      <w:r w:rsidRPr="00C9528D">
        <w:rPr>
          <w:rFonts w:ascii="Calibri" w:hAnsi="Calibri" w:cs="Calibri"/>
          <w:color w:val="000000" w:themeColor="text1"/>
          <w:sz w:val="20"/>
          <w:szCs w:val="20"/>
        </w:rPr>
        <w:t xml:space="preserve">Kalra, Chancellor &amp; Zeman, 2007, p. 312) </w:t>
      </w:r>
      <w:r w:rsidRPr="00C9528D">
        <w:rPr>
          <w:rFonts w:ascii="Calibri" w:hAnsi="Calibri" w:cs="Calibri"/>
          <w:sz w:val="20"/>
          <w:szCs w:val="20"/>
        </w:rPr>
        <w:t xml:space="preserve">with their own case of déjà vecu </w:t>
      </w:r>
      <w:r w:rsidRPr="00C9528D">
        <w:rPr>
          <w:rFonts w:ascii="Calibri" w:hAnsi="Calibri" w:cs="Calibri"/>
          <w:bCs/>
          <w:iCs/>
          <w:sz w:val="20"/>
          <w:szCs w:val="20"/>
        </w:rPr>
        <w:t>(“</w:t>
      </w:r>
      <w:r w:rsidRPr="00C9528D">
        <w:rPr>
          <w:rFonts w:ascii="Calibri" w:hAnsi="Calibri" w:cs="Calibri"/>
          <w:iCs/>
          <w:sz w:val="20"/>
          <w:szCs w:val="20"/>
          <w:lang w:val="en-US"/>
        </w:rPr>
        <w:t xml:space="preserve">Everyone says ‘you only think you've seen it before’. But I'll swear black and blue that I have seen it before.”; </w:t>
      </w:r>
      <w:r w:rsidRPr="00C9528D">
        <w:rPr>
          <w:rFonts w:ascii="Calibri" w:hAnsi="Calibri" w:cs="Calibri"/>
          <w:iCs/>
          <w:sz w:val="20"/>
          <w:szCs w:val="20"/>
        </w:rPr>
        <w:t>Turner et al., 2017, p. 144).</w:t>
      </w:r>
    </w:p>
  </w:footnote>
  <w:footnote w:id="7">
    <w:p w14:paraId="426E1205" w14:textId="4A415145" w:rsidR="00DD2AA5" w:rsidRPr="00C9528D" w:rsidRDefault="00DD2AA5" w:rsidP="00C9528D">
      <w:pPr>
        <w:pStyle w:val="FootnoteText"/>
        <w:spacing w:line="240" w:lineRule="auto"/>
        <w:rPr>
          <w:rFonts w:ascii="Calibri" w:hAnsi="Calibri" w:cs="Calibri"/>
          <w:sz w:val="20"/>
        </w:rPr>
      </w:pPr>
      <w:r w:rsidRPr="00C9528D">
        <w:rPr>
          <w:rStyle w:val="FootnoteReference"/>
          <w:rFonts w:ascii="Calibri" w:hAnsi="Calibri" w:cs="Calibri"/>
          <w:sz w:val="20"/>
        </w:rPr>
        <w:footnoteRef/>
      </w:r>
      <w:r w:rsidRPr="00C9528D">
        <w:rPr>
          <w:rFonts w:ascii="Calibri" w:hAnsi="Calibri" w:cs="Calibri"/>
          <w:sz w:val="20"/>
        </w:rPr>
        <w:t xml:space="preserve"> To return to the bees-in-the-head case, it’s worth noting that whereas the most common cause of tinnitus is cochlear damage, the </w:t>
      </w:r>
      <w:r w:rsidRPr="00C9528D">
        <w:rPr>
          <w:rFonts w:ascii="Calibri" w:eastAsia="MS Mincho" w:hAnsi="Calibri" w:cs="Calibri"/>
          <w:sz w:val="20"/>
          <w:lang w:val="en-US" w:eastAsia="ja-JP"/>
        </w:rPr>
        <w:t xml:space="preserve">Danvers patient with the </w:t>
      </w:r>
      <w:proofErr w:type="gramStart"/>
      <w:r w:rsidRPr="00C9528D">
        <w:rPr>
          <w:rFonts w:ascii="Calibri" w:eastAsia="MS Mincho" w:hAnsi="Calibri" w:cs="Calibri"/>
          <w:sz w:val="20"/>
          <w:lang w:val="en-US" w:eastAsia="ja-JP"/>
        </w:rPr>
        <w:t>bees</w:t>
      </w:r>
      <w:proofErr w:type="gramEnd"/>
      <w:r w:rsidRPr="00C9528D">
        <w:rPr>
          <w:rFonts w:ascii="Calibri" w:eastAsia="MS Mincho" w:hAnsi="Calibri" w:cs="Calibri"/>
          <w:sz w:val="20"/>
          <w:lang w:val="en-US" w:eastAsia="ja-JP"/>
        </w:rPr>
        <w:t xml:space="preserve"> delusion was thought to have a condition entailing direct </w:t>
      </w:r>
      <w:r w:rsidRPr="00C9528D">
        <w:rPr>
          <w:rFonts w:ascii="Calibri" w:hAnsi="Calibri" w:cs="Calibri"/>
          <w:sz w:val="20"/>
        </w:rPr>
        <w:t>mechanical stimulation of auditory cortex (see Maher, 1988). Her resulting auditory experience may well have been more intense than the sounds experienced by the average sufferer of tinnitus.</w:t>
      </w:r>
    </w:p>
  </w:footnote>
  <w:footnote w:id="8">
    <w:p w14:paraId="10EF3075" w14:textId="2CF1EAEC" w:rsidR="00B9461B" w:rsidRPr="009537FB" w:rsidRDefault="00B9461B" w:rsidP="009537FB">
      <w:pPr>
        <w:pStyle w:val="FootnoteText"/>
        <w:spacing w:line="240" w:lineRule="auto"/>
        <w:rPr>
          <w:rFonts w:ascii="Calibri" w:hAnsi="Calibri" w:cs="Calibri"/>
          <w:sz w:val="20"/>
        </w:rPr>
      </w:pPr>
      <w:r w:rsidRPr="009537FB">
        <w:rPr>
          <w:rStyle w:val="FootnoteReference"/>
          <w:rFonts w:ascii="Calibri" w:hAnsi="Calibri" w:cs="Calibri"/>
          <w:sz w:val="20"/>
        </w:rPr>
        <w:footnoteRef/>
      </w:r>
      <w:r w:rsidRPr="009537FB">
        <w:rPr>
          <w:rFonts w:ascii="Calibri" w:hAnsi="Calibri" w:cs="Calibri"/>
          <w:sz w:val="20"/>
        </w:rPr>
        <w:t xml:space="preserve"> </w:t>
      </w:r>
      <w:r w:rsidRPr="00B9461B">
        <w:rPr>
          <w:rFonts w:ascii="Calibri" w:hAnsi="Calibri" w:cs="Calibri"/>
          <w:sz w:val="20"/>
        </w:rPr>
        <w:t xml:space="preserve">Individuals with Frégoli delusion believe that strangers in their environment are actually familiar </w:t>
      </w:r>
      <w:r w:rsidRPr="008A7256">
        <w:rPr>
          <w:rFonts w:ascii="Calibri" w:hAnsi="Calibri" w:cs="Calibri"/>
          <w:sz w:val="20"/>
        </w:rPr>
        <w:t>people in disguise</w:t>
      </w:r>
      <w:r w:rsidRPr="009537FB">
        <w:rPr>
          <w:rFonts w:ascii="Calibri" w:hAnsi="Calibri" w:cs="Calibri"/>
          <w:sz w:val="20"/>
        </w:rPr>
        <w:t xml:space="preserve"> (see Langdon, Connaughton &amp; Coltheart, 2014). Corlett notes that “the control condition (the vmPFC case equivalent) for Fregoli [has not] been identified”. There are, however, non-delusional individuals with intact face recognition who report an abnormal feeling of familiarity for unknown faces (e.g., Vuilleumier, Mohr, Valenza, Wetzel &amp; Landis, 2003; Negro et al., 2015).</w:t>
      </w:r>
    </w:p>
  </w:footnote>
  <w:footnote w:id="9">
    <w:p w14:paraId="749525A6" w14:textId="2A956387" w:rsidR="00DD2AA5" w:rsidRPr="00C9528D" w:rsidRDefault="00DD2AA5" w:rsidP="00C9528D">
      <w:pPr>
        <w:pStyle w:val="FootnoteText"/>
        <w:spacing w:line="240" w:lineRule="auto"/>
        <w:rPr>
          <w:rFonts w:ascii="Calibri" w:hAnsi="Calibri" w:cs="Calibri"/>
          <w:sz w:val="20"/>
        </w:rPr>
      </w:pPr>
      <w:r w:rsidRPr="00C9528D">
        <w:rPr>
          <w:rStyle w:val="FootnoteReference"/>
          <w:rFonts w:ascii="Calibri" w:hAnsi="Calibri" w:cs="Calibri"/>
          <w:sz w:val="20"/>
        </w:rPr>
        <w:footnoteRef/>
      </w:r>
      <w:r w:rsidRPr="00C9528D">
        <w:rPr>
          <w:rFonts w:ascii="Calibri" w:hAnsi="Calibri" w:cs="Calibri"/>
          <w:sz w:val="20"/>
        </w:rPr>
        <w:t xml:space="preserve"> </w:t>
      </w:r>
      <w:r w:rsidRPr="00C9528D">
        <w:rPr>
          <w:rFonts w:ascii="Calibri" w:eastAsiaTheme="minorHAnsi" w:hAnsi="Calibri" w:cs="Calibri"/>
          <w:sz w:val="20"/>
          <w:lang w:val="en-US"/>
        </w:rPr>
        <w:t xml:space="preserve">Corlett also suggests confirming that Capgras patients have deficient autonomic responses to </w:t>
      </w:r>
      <w:r w:rsidRPr="00C9528D">
        <w:rPr>
          <w:rFonts w:ascii="Calibri" w:eastAsiaTheme="minorHAnsi" w:hAnsi="Calibri" w:cs="Calibri"/>
          <w:i/>
          <w:sz w:val="20"/>
          <w:lang w:val="en-US"/>
        </w:rPr>
        <w:t>personally</w:t>
      </w:r>
      <w:r w:rsidRPr="00C9528D">
        <w:rPr>
          <w:rFonts w:ascii="Calibri" w:eastAsiaTheme="minorHAnsi" w:hAnsi="Calibri" w:cs="Calibri"/>
          <w:sz w:val="20"/>
          <w:lang w:val="en-US"/>
        </w:rPr>
        <w:t xml:space="preserve"> familiar faces (“a dearth of responding to famous people is not enough”), but there is already evidence they do (Brighetti, Bonifacci, Borlimi &amp; Ottaviani,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FC4"/>
    <w:multiLevelType w:val="hybridMultilevel"/>
    <w:tmpl w:val="3F12E8B2"/>
    <w:lvl w:ilvl="0" w:tplc="000F0409">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E9E7ADB"/>
    <w:multiLevelType w:val="hybridMultilevel"/>
    <w:tmpl w:val="CB8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321A8"/>
    <w:multiLevelType w:val="multilevel"/>
    <w:tmpl w:val="A44A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041D93"/>
    <w:multiLevelType w:val="multilevel"/>
    <w:tmpl w:val="97F87B0E"/>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027CE1"/>
    <w:multiLevelType w:val="multilevel"/>
    <w:tmpl w:val="168C821C"/>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081E1F"/>
    <w:multiLevelType w:val="multilevel"/>
    <w:tmpl w:val="67F4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99"/>
    <w:rsid w:val="0000789D"/>
    <w:rsid w:val="00010E94"/>
    <w:rsid w:val="00013085"/>
    <w:rsid w:val="00015FFE"/>
    <w:rsid w:val="000200B3"/>
    <w:rsid w:val="00026449"/>
    <w:rsid w:val="00032701"/>
    <w:rsid w:val="000332A4"/>
    <w:rsid w:val="0004225F"/>
    <w:rsid w:val="000443D3"/>
    <w:rsid w:val="00044CC2"/>
    <w:rsid w:val="000507D7"/>
    <w:rsid w:val="000558C9"/>
    <w:rsid w:val="00061C54"/>
    <w:rsid w:val="00070C53"/>
    <w:rsid w:val="00082B3C"/>
    <w:rsid w:val="00094256"/>
    <w:rsid w:val="000A13B8"/>
    <w:rsid w:val="000A39AC"/>
    <w:rsid w:val="000A674F"/>
    <w:rsid w:val="000B24AB"/>
    <w:rsid w:val="000B7C21"/>
    <w:rsid w:val="000B7CD5"/>
    <w:rsid w:val="000C1137"/>
    <w:rsid w:val="000C41FA"/>
    <w:rsid w:val="000C6106"/>
    <w:rsid w:val="000D0236"/>
    <w:rsid w:val="000F0A2C"/>
    <w:rsid w:val="000F0F10"/>
    <w:rsid w:val="00100FE5"/>
    <w:rsid w:val="00103353"/>
    <w:rsid w:val="00103E82"/>
    <w:rsid w:val="00104128"/>
    <w:rsid w:val="00105B90"/>
    <w:rsid w:val="001257F2"/>
    <w:rsid w:val="001313B8"/>
    <w:rsid w:val="0014089C"/>
    <w:rsid w:val="00142DC4"/>
    <w:rsid w:val="001516D7"/>
    <w:rsid w:val="001534B5"/>
    <w:rsid w:val="001652C4"/>
    <w:rsid w:val="00166237"/>
    <w:rsid w:val="001706FB"/>
    <w:rsid w:val="00171086"/>
    <w:rsid w:val="001711D8"/>
    <w:rsid w:val="0017324F"/>
    <w:rsid w:val="00180096"/>
    <w:rsid w:val="00180E9D"/>
    <w:rsid w:val="00190C19"/>
    <w:rsid w:val="0019485D"/>
    <w:rsid w:val="001A71DC"/>
    <w:rsid w:val="001E3B06"/>
    <w:rsid w:val="001F3691"/>
    <w:rsid w:val="001F721B"/>
    <w:rsid w:val="001F728E"/>
    <w:rsid w:val="00200907"/>
    <w:rsid w:val="00201008"/>
    <w:rsid w:val="002033BA"/>
    <w:rsid w:val="0020710D"/>
    <w:rsid w:val="00212D36"/>
    <w:rsid w:val="00216A1F"/>
    <w:rsid w:val="0022092A"/>
    <w:rsid w:val="002263CE"/>
    <w:rsid w:val="00232589"/>
    <w:rsid w:val="00234C3E"/>
    <w:rsid w:val="00260623"/>
    <w:rsid w:val="00272771"/>
    <w:rsid w:val="00274867"/>
    <w:rsid w:val="00275638"/>
    <w:rsid w:val="00281EA1"/>
    <w:rsid w:val="00291D63"/>
    <w:rsid w:val="002A4540"/>
    <w:rsid w:val="002B7D16"/>
    <w:rsid w:val="002C15B1"/>
    <w:rsid w:val="002C43D3"/>
    <w:rsid w:val="002C78B7"/>
    <w:rsid w:val="002D0BC3"/>
    <w:rsid w:val="002D579F"/>
    <w:rsid w:val="002E0E63"/>
    <w:rsid w:val="002E4090"/>
    <w:rsid w:val="002E485C"/>
    <w:rsid w:val="002E52AC"/>
    <w:rsid w:val="002F435E"/>
    <w:rsid w:val="002F50C5"/>
    <w:rsid w:val="002F7099"/>
    <w:rsid w:val="00300775"/>
    <w:rsid w:val="00303AA4"/>
    <w:rsid w:val="00303C00"/>
    <w:rsid w:val="00306F0B"/>
    <w:rsid w:val="00311235"/>
    <w:rsid w:val="00311256"/>
    <w:rsid w:val="00312740"/>
    <w:rsid w:val="0031390A"/>
    <w:rsid w:val="00315429"/>
    <w:rsid w:val="00321098"/>
    <w:rsid w:val="00327A62"/>
    <w:rsid w:val="00333AFE"/>
    <w:rsid w:val="00346DF5"/>
    <w:rsid w:val="00350304"/>
    <w:rsid w:val="0035167E"/>
    <w:rsid w:val="0036419F"/>
    <w:rsid w:val="00364C74"/>
    <w:rsid w:val="00371449"/>
    <w:rsid w:val="00380CF5"/>
    <w:rsid w:val="00381828"/>
    <w:rsid w:val="00390F96"/>
    <w:rsid w:val="003941DD"/>
    <w:rsid w:val="00395B13"/>
    <w:rsid w:val="003A3CD1"/>
    <w:rsid w:val="003C2CAE"/>
    <w:rsid w:val="003C4FC8"/>
    <w:rsid w:val="003E755A"/>
    <w:rsid w:val="003F63FA"/>
    <w:rsid w:val="00401E48"/>
    <w:rsid w:val="00404FC3"/>
    <w:rsid w:val="00407EF8"/>
    <w:rsid w:val="0041207C"/>
    <w:rsid w:val="00414D52"/>
    <w:rsid w:val="0041513C"/>
    <w:rsid w:val="004175C7"/>
    <w:rsid w:val="00417BD6"/>
    <w:rsid w:val="00422694"/>
    <w:rsid w:val="004304DD"/>
    <w:rsid w:val="00433BE0"/>
    <w:rsid w:val="00444282"/>
    <w:rsid w:val="00444E79"/>
    <w:rsid w:val="004664AF"/>
    <w:rsid w:val="00466DEB"/>
    <w:rsid w:val="00472948"/>
    <w:rsid w:val="00480996"/>
    <w:rsid w:val="00482044"/>
    <w:rsid w:val="0048683D"/>
    <w:rsid w:val="00491E73"/>
    <w:rsid w:val="00496E11"/>
    <w:rsid w:val="0049746A"/>
    <w:rsid w:val="004A164B"/>
    <w:rsid w:val="004A3725"/>
    <w:rsid w:val="004B0FFB"/>
    <w:rsid w:val="004B678C"/>
    <w:rsid w:val="004B7E6A"/>
    <w:rsid w:val="004C6B80"/>
    <w:rsid w:val="004D3427"/>
    <w:rsid w:val="004D74BE"/>
    <w:rsid w:val="004E15FA"/>
    <w:rsid w:val="004E21E2"/>
    <w:rsid w:val="004E6EFA"/>
    <w:rsid w:val="004E7D86"/>
    <w:rsid w:val="004F0FBF"/>
    <w:rsid w:val="004F3570"/>
    <w:rsid w:val="004F4013"/>
    <w:rsid w:val="00506B19"/>
    <w:rsid w:val="0051725C"/>
    <w:rsid w:val="0052345C"/>
    <w:rsid w:val="00525906"/>
    <w:rsid w:val="00535DBB"/>
    <w:rsid w:val="00555113"/>
    <w:rsid w:val="00556787"/>
    <w:rsid w:val="005621CD"/>
    <w:rsid w:val="005676E3"/>
    <w:rsid w:val="00570063"/>
    <w:rsid w:val="005725B8"/>
    <w:rsid w:val="005739FB"/>
    <w:rsid w:val="005775BE"/>
    <w:rsid w:val="00590BB0"/>
    <w:rsid w:val="00591C83"/>
    <w:rsid w:val="00591E48"/>
    <w:rsid w:val="00597BFE"/>
    <w:rsid w:val="005A5574"/>
    <w:rsid w:val="005B00B7"/>
    <w:rsid w:val="005B6D0B"/>
    <w:rsid w:val="005C4B6C"/>
    <w:rsid w:val="005C6DCD"/>
    <w:rsid w:val="005D2520"/>
    <w:rsid w:val="005D7DEF"/>
    <w:rsid w:val="005E002D"/>
    <w:rsid w:val="005E6045"/>
    <w:rsid w:val="005E7DB5"/>
    <w:rsid w:val="005F70D8"/>
    <w:rsid w:val="006001F0"/>
    <w:rsid w:val="00602209"/>
    <w:rsid w:val="00603285"/>
    <w:rsid w:val="00603349"/>
    <w:rsid w:val="00604D36"/>
    <w:rsid w:val="00605E4F"/>
    <w:rsid w:val="00607529"/>
    <w:rsid w:val="006117F7"/>
    <w:rsid w:val="00612792"/>
    <w:rsid w:val="00620A59"/>
    <w:rsid w:val="00620EB0"/>
    <w:rsid w:val="00623FAB"/>
    <w:rsid w:val="006263D4"/>
    <w:rsid w:val="00634579"/>
    <w:rsid w:val="006406D4"/>
    <w:rsid w:val="006517A1"/>
    <w:rsid w:val="00656ACD"/>
    <w:rsid w:val="0067295B"/>
    <w:rsid w:val="006751C9"/>
    <w:rsid w:val="006776A5"/>
    <w:rsid w:val="00684633"/>
    <w:rsid w:val="006849D9"/>
    <w:rsid w:val="00684BE4"/>
    <w:rsid w:val="00694C58"/>
    <w:rsid w:val="00696E94"/>
    <w:rsid w:val="006A1E12"/>
    <w:rsid w:val="006E3AE5"/>
    <w:rsid w:val="006E7410"/>
    <w:rsid w:val="006F2227"/>
    <w:rsid w:val="006F65D3"/>
    <w:rsid w:val="007023BC"/>
    <w:rsid w:val="00712605"/>
    <w:rsid w:val="00755B94"/>
    <w:rsid w:val="00761E42"/>
    <w:rsid w:val="0076799A"/>
    <w:rsid w:val="00777EEE"/>
    <w:rsid w:val="00780363"/>
    <w:rsid w:val="00785032"/>
    <w:rsid w:val="007936A6"/>
    <w:rsid w:val="00794559"/>
    <w:rsid w:val="00794879"/>
    <w:rsid w:val="007B16D2"/>
    <w:rsid w:val="007B751F"/>
    <w:rsid w:val="007C1F5B"/>
    <w:rsid w:val="007C1FDD"/>
    <w:rsid w:val="007C21B6"/>
    <w:rsid w:val="007E0687"/>
    <w:rsid w:val="007E2169"/>
    <w:rsid w:val="007F21CE"/>
    <w:rsid w:val="00800514"/>
    <w:rsid w:val="0081000B"/>
    <w:rsid w:val="008149B7"/>
    <w:rsid w:val="00814E95"/>
    <w:rsid w:val="008151F7"/>
    <w:rsid w:val="00820EEA"/>
    <w:rsid w:val="0082123E"/>
    <w:rsid w:val="00830711"/>
    <w:rsid w:val="008309F3"/>
    <w:rsid w:val="00830F0C"/>
    <w:rsid w:val="00833284"/>
    <w:rsid w:val="00833F29"/>
    <w:rsid w:val="00834F9D"/>
    <w:rsid w:val="00843F5A"/>
    <w:rsid w:val="00851FE4"/>
    <w:rsid w:val="008535AC"/>
    <w:rsid w:val="00860A4C"/>
    <w:rsid w:val="00866CFD"/>
    <w:rsid w:val="00873F13"/>
    <w:rsid w:val="00890ACF"/>
    <w:rsid w:val="00891585"/>
    <w:rsid w:val="008916AC"/>
    <w:rsid w:val="00897B1E"/>
    <w:rsid w:val="008A7256"/>
    <w:rsid w:val="008A7A7B"/>
    <w:rsid w:val="008B21C2"/>
    <w:rsid w:val="008B78C3"/>
    <w:rsid w:val="008D5B73"/>
    <w:rsid w:val="008E2C0C"/>
    <w:rsid w:val="008E4951"/>
    <w:rsid w:val="008E4F33"/>
    <w:rsid w:val="008E7578"/>
    <w:rsid w:val="008F066E"/>
    <w:rsid w:val="008F0D35"/>
    <w:rsid w:val="00904D2A"/>
    <w:rsid w:val="009208F9"/>
    <w:rsid w:val="00923E23"/>
    <w:rsid w:val="00927ADC"/>
    <w:rsid w:val="00945E9C"/>
    <w:rsid w:val="009503C7"/>
    <w:rsid w:val="0095126F"/>
    <w:rsid w:val="00952D37"/>
    <w:rsid w:val="009537FB"/>
    <w:rsid w:val="009555E2"/>
    <w:rsid w:val="00961A14"/>
    <w:rsid w:val="00963B1F"/>
    <w:rsid w:val="00977462"/>
    <w:rsid w:val="00977645"/>
    <w:rsid w:val="00981A91"/>
    <w:rsid w:val="00987A01"/>
    <w:rsid w:val="0099115A"/>
    <w:rsid w:val="009941D6"/>
    <w:rsid w:val="009954BC"/>
    <w:rsid w:val="009A3F36"/>
    <w:rsid w:val="009A4871"/>
    <w:rsid w:val="009C3420"/>
    <w:rsid w:val="009D08FF"/>
    <w:rsid w:val="009F6C40"/>
    <w:rsid w:val="00A10941"/>
    <w:rsid w:val="00A110C5"/>
    <w:rsid w:val="00A15316"/>
    <w:rsid w:val="00A15BAF"/>
    <w:rsid w:val="00A170FB"/>
    <w:rsid w:val="00A23301"/>
    <w:rsid w:val="00A25A9D"/>
    <w:rsid w:val="00A25F88"/>
    <w:rsid w:val="00A376A2"/>
    <w:rsid w:val="00A4102B"/>
    <w:rsid w:val="00A4214B"/>
    <w:rsid w:val="00A45B66"/>
    <w:rsid w:val="00A52A72"/>
    <w:rsid w:val="00A55441"/>
    <w:rsid w:val="00A60E90"/>
    <w:rsid w:val="00A60ED6"/>
    <w:rsid w:val="00A670C9"/>
    <w:rsid w:val="00A701ED"/>
    <w:rsid w:val="00A7259C"/>
    <w:rsid w:val="00A72D3F"/>
    <w:rsid w:val="00A75F08"/>
    <w:rsid w:val="00A764A5"/>
    <w:rsid w:val="00A804D0"/>
    <w:rsid w:val="00A80D1F"/>
    <w:rsid w:val="00A8105B"/>
    <w:rsid w:val="00A86390"/>
    <w:rsid w:val="00A97989"/>
    <w:rsid w:val="00AB373D"/>
    <w:rsid w:val="00AB465B"/>
    <w:rsid w:val="00AB7A65"/>
    <w:rsid w:val="00AC2080"/>
    <w:rsid w:val="00AC6C94"/>
    <w:rsid w:val="00AD2B49"/>
    <w:rsid w:val="00AE0639"/>
    <w:rsid w:val="00AF7E02"/>
    <w:rsid w:val="00B10103"/>
    <w:rsid w:val="00B122F2"/>
    <w:rsid w:val="00B16391"/>
    <w:rsid w:val="00B17C7A"/>
    <w:rsid w:val="00B255A2"/>
    <w:rsid w:val="00B25A55"/>
    <w:rsid w:val="00B44829"/>
    <w:rsid w:val="00B51B31"/>
    <w:rsid w:val="00B52CE7"/>
    <w:rsid w:val="00B54242"/>
    <w:rsid w:val="00B57465"/>
    <w:rsid w:val="00B65F68"/>
    <w:rsid w:val="00B82CE5"/>
    <w:rsid w:val="00B85DD9"/>
    <w:rsid w:val="00B91717"/>
    <w:rsid w:val="00B928EE"/>
    <w:rsid w:val="00B94605"/>
    <w:rsid w:val="00B9461B"/>
    <w:rsid w:val="00B94C0B"/>
    <w:rsid w:val="00B94D82"/>
    <w:rsid w:val="00B9531C"/>
    <w:rsid w:val="00BC29FC"/>
    <w:rsid w:val="00BD3199"/>
    <w:rsid w:val="00BD49D9"/>
    <w:rsid w:val="00BD5CC7"/>
    <w:rsid w:val="00BD62ED"/>
    <w:rsid w:val="00BD6E7F"/>
    <w:rsid w:val="00BE6BDE"/>
    <w:rsid w:val="00BF0786"/>
    <w:rsid w:val="00BF271A"/>
    <w:rsid w:val="00BF3A75"/>
    <w:rsid w:val="00C06AC8"/>
    <w:rsid w:val="00C1616D"/>
    <w:rsid w:val="00C23472"/>
    <w:rsid w:val="00C3705D"/>
    <w:rsid w:val="00C41FF4"/>
    <w:rsid w:val="00C47D27"/>
    <w:rsid w:val="00C55A1D"/>
    <w:rsid w:val="00C60C10"/>
    <w:rsid w:val="00C744BF"/>
    <w:rsid w:val="00C87330"/>
    <w:rsid w:val="00C9528D"/>
    <w:rsid w:val="00CA0A5B"/>
    <w:rsid w:val="00CA2752"/>
    <w:rsid w:val="00CA415A"/>
    <w:rsid w:val="00CB2229"/>
    <w:rsid w:val="00CB3C9D"/>
    <w:rsid w:val="00CD2ECA"/>
    <w:rsid w:val="00CD735C"/>
    <w:rsid w:val="00CE0BC9"/>
    <w:rsid w:val="00CE12D0"/>
    <w:rsid w:val="00CE6DBB"/>
    <w:rsid w:val="00CE74CF"/>
    <w:rsid w:val="00CF2BBC"/>
    <w:rsid w:val="00CF32BF"/>
    <w:rsid w:val="00CF4606"/>
    <w:rsid w:val="00CF73B1"/>
    <w:rsid w:val="00D03C85"/>
    <w:rsid w:val="00D0571D"/>
    <w:rsid w:val="00D058F1"/>
    <w:rsid w:val="00D06289"/>
    <w:rsid w:val="00D06969"/>
    <w:rsid w:val="00D1502D"/>
    <w:rsid w:val="00D15ECA"/>
    <w:rsid w:val="00D21306"/>
    <w:rsid w:val="00D25285"/>
    <w:rsid w:val="00D32EB4"/>
    <w:rsid w:val="00D42A7F"/>
    <w:rsid w:val="00D61FC6"/>
    <w:rsid w:val="00D62EE3"/>
    <w:rsid w:val="00D66BE4"/>
    <w:rsid w:val="00D812A0"/>
    <w:rsid w:val="00D95DEB"/>
    <w:rsid w:val="00D96CA2"/>
    <w:rsid w:val="00DA2D6C"/>
    <w:rsid w:val="00DA6C1C"/>
    <w:rsid w:val="00DB6A9B"/>
    <w:rsid w:val="00DB6E95"/>
    <w:rsid w:val="00DD0A0C"/>
    <w:rsid w:val="00DD2AA5"/>
    <w:rsid w:val="00DD3430"/>
    <w:rsid w:val="00DD6108"/>
    <w:rsid w:val="00DE1A85"/>
    <w:rsid w:val="00DE5EF7"/>
    <w:rsid w:val="00DF29E2"/>
    <w:rsid w:val="00DF546B"/>
    <w:rsid w:val="00DF6CE8"/>
    <w:rsid w:val="00E01FF1"/>
    <w:rsid w:val="00E02609"/>
    <w:rsid w:val="00E03613"/>
    <w:rsid w:val="00E05B8F"/>
    <w:rsid w:val="00E14D87"/>
    <w:rsid w:val="00E208F6"/>
    <w:rsid w:val="00E20E6B"/>
    <w:rsid w:val="00E27F12"/>
    <w:rsid w:val="00E34307"/>
    <w:rsid w:val="00E4061D"/>
    <w:rsid w:val="00E447E4"/>
    <w:rsid w:val="00E47420"/>
    <w:rsid w:val="00E66E70"/>
    <w:rsid w:val="00E676B8"/>
    <w:rsid w:val="00E80816"/>
    <w:rsid w:val="00E82AEA"/>
    <w:rsid w:val="00E85595"/>
    <w:rsid w:val="00E86FFF"/>
    <w:rsid w:val="00E964D6"/>
    <w:rsid w:val="00EA021C"/>
    <w:rsid w:val="00EA5BFE"/>
    <w:rsid w:val="00EB3172"/>
    <w:rsid w:val="00EB71F2"/>
    <w:rsid w:val="00EC1F53"/>
    <w:rsid w:val="00ED2AE2"/>
    <w:rsid w:val="00EF1CFD"/>
    <w:rsid w:val="00EF41E3"/>
    <w:rsid w:val="00EF6EE9"/>
    <w:rsid w:val="00F02F80"/>
    <w:rsid w:val="00F04CAB"/>
    <w:rsid w:val="00F05E21"/>
    <w:rsid w:val="00F10E56"/>
    <w:rsid w:val="00F1131D"/>
    <w:rsid w:val="00F143D1"/>
    <w:rsid w:val="00F21371"/>
    <w:rsid w:val="00F24A18"/>
    <w:rsid w:val="00F27965"/>
    <w:rsid w:val="00F3114E"/>
    <w:rsid w:val="00F31D99"/>
    <w:rsid w:val="00F357A1"/>
    <w:rsid w:val="00F4333F"/>
    <w:rsid w:val="00F47F1D"/>
    <w:rsid w:val="00F53514"/>
    <w:rsid w:val="00F53BD2"/>
    <w:rsid w:val="00F72D18"/>
    <w:rsid w:val="00F761D8"/>
    <w:rsid w:val="00F76255"/>
    <w:rsid w:val="00F81727"/>
    <w:rsid w:val="00F905B8"/>
    <w:rsid w:val="00F9740F"/>
    <w:rsid w:val="00FA1B4F"/>
    <w:rsid w:val="00FA73F5"/>
    <w:rsid w:val="00FB096F"/>
    <w:rsid w:val="00FB1CF2"/>
    <w:rsid w:val="00FC484A"/>
    <w:rsid w:val="00FC59B6"/>
    <w:rsid w:val="00FC6122"/>
    <w:rsid w:val="00FC6D8F"/>
    <w:rsid w:val="00FD243A"/>
    <w:rsid w:val="00FD314D"/>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A455"/>
  <w14:defaultImageDpi w14:val="32767"/>
  <w15:chartTrackingRefBased/>
  <w15:docId w15:val="{519A9CB8-1BB7-BA4B-88B3-6D5D7DE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C40"/>
    <w:rPr>
      <w:rFonts w:ascii="Times New Roman" w:eastAsia="Times New Roman" w:hAnsi="Times New Roman" w:cs="Times New Roman"/>
    </w:rPr>
  </w:style>
  <w:style w:type="paragraph" w:styleId="Heading1">
    <w:name w:val="heading 1"/>
    <w:basedOn w:val="Normal"/>
    <w:link w:val="Heading1Char"/>
    <w:uiPriority w:val="9"/>
    <w:qFormat/>
    <w:rsid w:val="00623F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F7099"/>
    <w:rPr>
      <w:sz w:val="16"/>
      <w:szCs w:val="16"/>
    </w:rPr>
  </w:style>
  <w:style w:type="paragraph" w:styleId="CommentText">
    <w:name w:val="annotation text"/>
    <w:basedOn w:val="Normal"/>
    <w:link w:val="CommentTextChar"/>
    <w:uiPriority w:val="99"/>
    <w:rsid w:val="002F7099"/>
    <w:rPr>
      <w:sz w:val="20"/>
      <w:szCs w:val="20"/>
    </w:rPr>
  </w:style>
  <w:style w:type="character" w:customStyle="1" w:styleId="CommentTextChar">
    <w:name w:val="Comment Text Char"/>
    <w:basedOn w:val="DefaultParagraphFont"/>
    <w:link w:val="CommentText"/>
    <w:uiPriority w:val="99"/>
    <w:rsid w:val="002F7099"/>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2F7099"/>
    <w:rPr>
      <w:sz w:val="18"/>
      <w:szCs w:val="18"/>
    </w:rPr>
  </w:style>
  <w:style w:type="character" w:customStyle="1" w:styleId="BalloonTextChar">
    <w:name w:val="Balloon Text Char"/>
    <w:basedOn w:val="DefaultParagraphFont"/>
    <w:link w:val="BalloonText"/>
    <w:uiPriority w:val="99"/>
    <w:semiHidden/>
    <w:rsid w:val="002F7099"/>
    <w:rPr>
      <w:rFonts w:ascii="Times New Roman" w:eastAsia="Times New Roman"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2F7099"/>
    <w:rPr>
      <w:b/>
      <w:bCs/>
    </w:rPr>
  </w:style>
  <w:style w:type="character" w:customStyle="1" w:styleId="CommentSubjectChar">
    <w:name w:val="Comment Subject Char"/>
    <w:basedOn w:val="CommentTextChar"/>
    <w:link w:val="CommentSubject"/>
    <w:uiPriority w:val="99"/>
    <w:semiHidden/>
    <w:rsid w:val="002F7099"/>
    <w:rPr>
      <w:rFonts w:ascii="Times New Roman" w:eastAsia="Times New Roman" w:hAnsi="Times New Roman" w:cs="Times New Roman"/>
      <w:b/>
      <w:bCs/>
      <w:sz w:val="20"/>
      <w:szCs w:val="20"/>
      <w:lang w:val="en-AU"/>
    </w:rPr>
  </w:style>
  <w:style w:type="table" w:styleId="TableGrid">
    <w:name w:val="Table Grid"/>
    <w:basedOn w:val="TableNormal"/>
    <w:uiPriority w:val="39"/>
    <w:rsid w:val="002A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6D7"/>
    <w:pPr>
      <w:ind w:left="720"/>
      <w:contextualSpacing/>
    </w:pPr>
  </w:style>
  <w:style w:type="paragraph" w:styleId="FootnoteText">
    <w:name w:val="footnote text"/>
    <w:basedOn w:val="Normal"/>
    <w:link w:val="FootnoteTextChar"/>
    <w:uiPriority w:val="99"/>
    <w:rsid w:val="00DF546B"/>
    <w:pPr>
      <w:widowControl w:val="0"/>
      <w:spacing w:after="120" w:line="360" w:lineRule="auto"/>
      <w:jc w:val="both"/>
    </w:pPr>
    <w:rPr>
      <w:rFonts w:ascii="Georgia" w:eastAsia="ヒラギノ角ゴ Pro W3" w:hAnsi="Georgia"/>
      <w:color w:val="000000"/>
      <w:kern w:val="2"/>
      <w:sz w:val="22"/>
      <w:szCs w:val="20"/>
    </w:rPr>
  </w:style>
  <w:style w:type="character" w:customStyle="1" w:styleId="FootnoteTextChar">
    <w:name w:val="Footnote Text Char"/>
    <w:basedOn w:val="DefaultParagraphFont"/>
    <w:link w:val="FootnoteText"/>
    <w:uiPriority w:val="99"/>
    <w:rsid w:val="00DF546B"/>
    <w:rPr>
      <w:rFonts w:ascii="Georgia" w:eastAsia="ヒラギノ角ゴ Pro W3" w:hAnsi="Georgia" w:cs="Times New Roman"/>
      <w:color w:val="000000"/>
      <w:kern w:val="2"/>
      <w:sz w:val="22"/>
      <w:szCs w:val="20"/>
    </w:rPr>
  </w:style>
  <w:style w:type="character" w:customStyle="1" w:styleId="st">
    <w:name w:val="st"/>
    <w:basedOn w:val="DefaultParagraphFont"/>
    <w:rsid w:val="00981A91"/>
  </w:style>
  <w:style w:type="character" w:styleId="Emphasis">
    <w:name w:val="Emphasis"/>
    <w:basedOn w:val="DefaultParagraphFont"/>
    <w:uiPriority w:val="20"/>
    <w:qFormat/>
    <w:rsid w:val="00981A91"/>
    <w:rPr>
      <w:i/>
      <w:iCs/>
    </w:rPr>
  </w:style>
  <w:style w:type="character" w:styleId="Hyperlink">
    <w:name w:val="Hyperlink"/>
    <w:basedOn w:val="DefaultParagraphFont"/>
    <w:uiPriority w:val="99"/>
    <w:unhideWhenUsed/>
    <w:rsid w:val="008F0D35"/>
    <w:rPr>
      <w:color w:val="0000FF"/>
      <w:u w:val="single"/>
    </w:rPr>
  </w:style>
  <w:style w:type="character" w:styleId="FootnoteReference">
    <w:name w:val="footnote reference"/>
    <w:basedOn w:val="DefaultParagraphFont"/>
    <w:uiPriority w:val="99"/>
    <w:semiHidden/>
    <w:unhideWhenUsed/>
    <w:rsid w:val="00987A01"/>
    <w:rPr>
      <w:vertAlign w:val="superscript"/>
    </w:rPr>
  </w:style>
  <w:style w:type="paragraph" w:styleId="NormalWeb">
    <w:name w:val="Normal (Web)"/>
    <w:basedOn w:val="Normal"/>
    <w:uiPriority w:val="99"/>
    <w:unhideWhenUsed/>
    <w:rsid w:val="003E755A"/>
    <w:pPr>
      <w:spacing w:before="100" w:beforeAutospacing="1" w:after="100" w:afterAutospacing="1"/>
    </w:pPr>
  </w:style>
  <w:style w:type="character" w:customStyle="1" w:styleId="Heading1Char">
    <w:name w:val="Heading 1 Char"/>
    <w:basedOn w:val="DefaultParagraphFont"/>
    <w:link w:val="Heading1"/>
    <w:uiPriority w:val="9"/>
    <w:rsid w:val="00623FAB"/>
    <w:rPr>
      <w:rFonts w:ascii="Times New Roman" w:eastAsia="Times New Roman" w:hAnsi="Times New Roman" w:cs="Times New Roman"/>
      <w:b/>
      <w:bCs/>
      <w:kern w:val="36"/>
      <w:sz w:val="48"/>
      <w:szCs w:val="48"/>
      <w:lang w:val="en-AU"/>
    </w:rPr>
  </w:style>
  <w:style w:type="paragraph" w:customStyle="1" w:styleId="Default">
    <w:name w:val="Default"/>
    <w:rsid w:val="005621CD"/>
    <w:pPr>
      <w:autoSpaceDE w:val="0"/>
      <w:autoSpaceDN w:val="0"/>
      <w:adjustRightInd w:val="0"/>
    </w:pPr>
    <w:rPr>
      <w:rFonts w:ascii="Code" w:hAnsi="Code" w:cs="Code"/>
      <w:color w:val="000000"/>
      <w:lang w:val="en-US"/>
    </w:rPr>
  </w:style>
  <w:style w:type="character" w:customStyle="1" w:styleId="ilfuvd">
    <w:name w:val="ilfuvd"/>
    <w:basedOn w:val="DefaultParagraphFont"/>
    <w:rsid w:val="008309F3"/>
  </w:style>
  <w:style w:type="paragraph" w:styleId="HTMLPreformatted">
    <w:name w:val="HTML Preformatted"/>
    <w:basedOn w:val="Normal"/>
    <w:link w:val="HTMLPreformattedChar"/>
    <w:uiPriority w:val="99"/>
    <w:semiHidden/>
    <w:unhideWhenUsed/>
    <w:rsid w:val="0013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13B8"/>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712605"/>
    <w:rPr>
      <w:sz w:val="20"/>
      <w:szCs w:val="20"/>
    </w:rPr>
  </w:style>
  <w:style w:type="character" w:customStyle="1" w:styleId="EndnoteTextChar">
    <w:name w:val="Endnote Text Char"/>
    <w:basedOn w:val="DefaultParagraphFont"/>
    <w:link w:val="EndnoteText"/>
    <w:uiPriority w:val="99"/>
    <w:semiHidden/>
    <w:rsid w:val="0071260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12605"/>
    <w:rPr>
      <w:vertAlign w:val="superscript"/>
    </w:rPr>
  </w:style>
  <w:style w:type="character" w:customStyle="1" w:styleId="al-author-name-more">
    <w:name w:val="al-author-name-more"/>
    <w:basedOn w:val="DefaultParagraphFont"/>
    <w:rsid w:val="00E47420"/>
  </w:style>
  <w:style w:type="character" w:customStyle="1" w:styleId="highlight">
    <w:name w:val="highlight"/>
    <w:basedOn w:val="DefaultParagraphFont"/>
    <w:rsid w:val="00597BFE"/>
  </w:style>
  <w:style w:type="character" w:customStyle="1" w:styleId="js-separator">
    <w:name w:val="js-separator"/>
    <w:basedOn w:val="DefaultParagraphFont"/>
    <w:rsid w:val="00603349"/>
  </w:style>
  <w:style w:type="paragraph" w:customStyle="1" w:styleId="text14">
    <w:name w:val="text14"/>
    <w:basedOn w:val="Normal"/>
    <w:rsid w:val="00603349"/>
    <w:pPr>
      <w:spacing w:before="100" w:beforeAutospacing="1" w:after="100" w:afterAutospacing="1"/>
    </w:pPr>
  </w:style>
  <w:style w:type="character" w:customStyle="1" w:styleId="visually-hidden">
    <w:name w:val="visually-hidden"/>
    <w:basedOn w:val="DefaultParagraphFont"/>
    <w:rsid w:val="00603349"/>
  </w:style>
  <w:style w:type="character" w:styleId="UnresolvedMention">
    <w:name w:val="Unresolved Mention"/>
    <w:basedOn w:val="DefaultParagraphFont"/>
    <w:uiPriority w:val="99"/>
    <w:rsid w:val="00E0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469">
      <w:bodyDiv w:val="1"/>
      <w:marLeft w:val="0"/>
      <w:marRight w:val="0"/>
      <w:marTop w:val="0"/>
      <w:marBottom w:val="0"/>
      <w:divBdr>
        <w:top w:val="none" w:sz="0" w:space="0" w:color="auto"/>
        <w:left w:val="none" w:sz="0" w:space="0" w:color="auto"/>
        <w:bottom w:val="none" w:sz="0" w:space="0" w:color="auto"/>
        <w:right w:val="none" w:sz="0" w:space="0" w:color="auto"/>
      </w:divBdr>
    </w:div>
    <w:div w:id="90779885">
      <w:bodyDiv w:val="1"/>
      <w:marLeft w:val="0"/>
      <w:marRight w:val="0"/>
      <w:marTop w:val="0"/>
      <w:marBottom w:val="0"/>
      <w:divBdr>
        <w:top w:val="none" w:sz="0" w:space="0" w:color="auto"/>
        <w:left w:val="none" w:sz="0" w:space="0" w:color="auto"/>
        <w:bottom w:val="none" w:sz="0" w:space="0" w:color="auto"/>
        <w:right w:val="none" w:sz="0" w:space="0" w:color="auto"/>
      </w:divBdr>
      <w:divsChild>
        <w:div w:id="2007050350">
          <w:marLeft w:val="0"/>
          <w:marRight w:val="0"/>
          <w:marTop w:val="0"/>
          <w:marBottom w:val="0"/>
          <w:divBdr>
            <w:top w:val="none" w:sz="0" w:space="0" w:color="auto"/>
            <w:left w:val="none" w:sz="0" w:space="0" w:color="auto"/>
            <w:bottom w:val="none" w:sz="0" w:space="0" w:color="auto"/>
            <w:right w:val="none" w:sz="0" w:space="0" w:color="auto"/>
          </w:divBdr>
          <w:divsChild>
            <w:div w:id="146821966">
              <w:marLeft w:val="0"/>
              <w:marRight w:val="0"/>
              <w:marTop w:val="0"/>
              <w:marBottom w:val="0"/>
              <w:divBdr>
                <w:top w:val="none" w:sz="0" w:space="0" w:color="auto"/>
                <w:left w:val="none" w:sz="0" w:space="0" w:color="auto"/>
                <w:bottom w:val="none" w:sz="0" w:space="0" w:color="auto"/>
                <w:right w:val="none" w:sz="0" w:space="0" w:color="auto"/>
              </w:divBdr>
              <w:divsChild>
                <w:div w:id="20980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1225">
      <w:bodyDiv w:val="1"/>
      <w:marLeft w:val="0"/>
      <w:marRight w:val="0"/>
      <w:marTop w:val="0"/>
      <w:marBottom w:val="0"/>
      <w:divBdr>
        <w:top w:val="none" w:sz="0" w:space="0" w:color="auto"/>
        <w:left w:val="none" w:sz="0" w:space="0" w:color="auto"/>
        <w:bottom w:val="none" w:sz="0" w:space="0" w:color="auto"/>
        <w:right w:val="none" w:sz="0" w:space="0" w:color="auto"/>
      </w:divBdr>
    </w:div>
    <w:div w:id="131216659">
      <w:bodyDiv w:val="1"/>
      <w:marLeft w:val="0"/>
      <w:marRight w:val="0"/>
      <w:marTop w:val="0"/>
      <w:marBottom w:val="0"/>
      <w:divBdr>
        <w:top w:val="none" w:sz="0" w:space="0" w:color="auto"/>
        <w:left w:val="none" w:sz="0" w:space="0" w:color="auto"/>
        <w:bottom w:val="none" w:sz="0" w:space="0" w:color="auto"/>
        <w:right w:val="none" w:sz="0" w:space="0" w:color="auto"/>
      </w:divBdr>
    </w:div>
    <w:div w:id="135875875">
      <w:bodyDiv w:val="1"/>
      <w:marLeft w:val="0"/>
      <w:marRight w:val="0"/>
      <w:marTop w:val="0"/>
      <w:marBottom w:val="0"/>
      <w:divBdr>
        <w:top w:val="none" w:sz="0" w:space="0" w:color="auto"/>
        <w:left w:val="none" w:sz="0" w:space="0" w:color="auto"/>
        <w:bottom w:val="none" w:sz="0" w:space="0" w:color="auto"/>
        <w:right w:val="none" w:sz="0" w:space="0" w:color="auto"/>
      </w:divBdr>
      <w:divsChild>
        <w:div w:id="776172222">
          <w:marLeft w:val="0"/>
          <w:marRight w:val="0"/>
          <w:marTop w:val="0"/>
          <w:marBottom w:val="0"/>
          <w:divBdr>
            <w:top w:val="none" w:sz="0" w:space="0" w:color="auto"/>
            <w:left w:val="none" w:sz="0" w:space="0" w:color="auto"/>
            <w:bottom w:val="none" w:sz="0" w:space="0" w:color="auto"/>
            <w:right w:val="none" w:sz="0" w:space="0" w:color="auto"/>
          </w:divBdr>
          <w:divsChild>
            <w:div w:id="1152716555">
              <w:marLeft w:val="0"/>
              <w:marRight w:val="0"/>
              <w:marTop w:val="0"/>
              <w:marBottom w:val="0"/>
              <w:divBdr>
                <w:top w:val="none" w:sz="0" w:space="0" w:color="auto"/>
                <w:left w:val="none" w:sz="0" w:space="0" w:color="auto"/>
                <w:bottom w:val="none" w:sz="0" w:space="0" w:color="auto"/>
                <w:right w:val="none" w:sz="0" w:space="0" w:color="auto"/>
              </w:divBdr>
              <w:divsChild>
                <w:div w:id="16307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9389">
      <w:bodyDiv w:val="1"/>
      <w:marLeft w:val="0"/>
      <w:marRight w:val="0"/>
      <w:marTop w:val="0"/>
      <w:marBottom w:val="0"/>
      <w:divBdr>
        <w:top w:val="none" w:sz="0" w:space="0" w:color="auto"/>
        <w:left w:val="none" w:sz="0" w:space="0" w:color="auto"/>
        <w:bottom w:val="none" w:sz="0" w:space="0" w:color="auto"/>
        <w:right w:val="none" w:sz="0" w:space="0" w:color="auto"/>
      </w:divBdr>
      <w:divsChild>
        <w:div w:id="511190486">
          <w:marLeft w:val="0"/>
          <w:marRight w:val="0"/>
          <w:marTop w:val="0"/>
          <w:marBottom w:val="0"/>
          <w:divBdr>
            <w:top w:val="none" w:sz="0" w:space="0" w:color="auto"/>
            <w:left w:val="none" w:sz="0" w:space="0" w:color="auto"/>
            <w:bottom w:val="none" w:sz="0" w:space="0" w:color="auto"/>
            <w:right w:val="none" w:sz="0" w:space="0" w:color="auto"/>
          </w:divBdr>
          <w:divsChild>
            <w:div w:id="1094785176">
              <w:marLeft w:val="0"/>
              <w:marRight w:val="0"/>
              <w:marTop w:val="0"/>
              <w:marBottom w:val="0"/>
              <w:divBdr>
                <w:top w:val="none" w:sz="0" w:space="0" w:color="auto"/>
                <w:left w:val="none" w:sz="0" w:space="0" w:color="auto"/>
                <w:bottom w:val="none" w:sz="0" w:space="0" w:color="auto"/>
                <w:right w:val="none" w:sz="0" w:space="0" w:color="auto"/>
              </w:divBdr>
              <w:divsChild>
                <w:div w:id="877274941">
                  <w:marLeft w:val="0"/>
                  <w:marRight w:val="0"/>
                  <w:marTop w:val="0"/>
                  <w:marBottom w:val="0"/>
                  <w:divBdr>
                    <w:top w:val="none" w:sz="0" w:space="0" w:color="auto"/>
                    <w:left w:val="none" w:sz="0" w:space="0" w:color="auto"/>
                    <w:bottom w:val="none" w:sz="0" w:space="0" w:color="auto"/>
                    <w:right w:val="none" w:sz="0" w:space="0" w:color="auto"/>
                  </w:divBdr>
                  <w:divsChild>
                    <w:div w:id="604073723">
                      <w:marLeft w:val="0"/>
                      <w:marRight w:val="0"/>
                      <w:marTop w:val="0"/>
                      <w:marBottom w:val="0"/>
                      <w:divBdr>
                        <w:top w:val="none" w:sz="0" w:space="0" w:color="auto"/>
                        <w:left w:val="none" w:sz="0" w:space="0" w:color="auto"/>
                        <w:bottom w:val="none" w:sz="0" w:space="0" w:color="auto"/>
                        <w:right w:val="none" w:sz="0" w:space="0" w:color="auto"/>
                      </w:divBdr>
                    </w:div>
                  </w:divsChild>
                </w:div>
                <w:div w:id="1620798873">
                  <w:marLeft w:val="0"/>
                  <w:marRight w:val="0"/>
                  <w:marTop w:val="0"/>
                  <w:marBottom w:val="0"/>
                  <w:divBdr>
                    <w:top w:val="none" w:sz="0" w:space="0" w:color="auto"/>
                    <w:left w:val="none" w:sz="0" w:space="0" w:color="auto"/>
                    <w:bottom w:val="none" w:sz="0" w:space="0" w:color="auto"/>
                    <w:right w:val="none" w:sz="0" w:space="0" w:color="auto"/>
                  </w:divBdr>
                  <w:divsChild>
                    <w:div w:id="19936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122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86">
          <w:marLeft w:val="0"/>
          <w:marRight w:val="0"/>
          <w:marTop w:val="0"/>
          <w:marBottom w:val="0"/>
          <w:divBdr>
            <w:top w:val="none" w:sz="0" w:space="0" w:color="auto"/>
            <w:left w:val="none" w:sz="0" w:space="0" w:color="auto"/>
            <w:bottom w:val="none" w:sz="0" w:space="0" w:color="auto"/>
            <w:right w:val="none" w:sz="0" w:space="0" w:color="auto"/>
          </w:divBdr>
          <w:divsChild>
            <w:div w:id="257953209">
              <w:marLeft w:val="0"/>
              <w:marRight w:val="0"/>
              <w:marTop w:val="0"/>
              <w:marBottom w:val="0"/>
              <w:divBdr>
                <w:top w:val="none" w:sz="0" w:space="0" w:color="auto"/>
                <w:left w:val="none" w:sz="0" w:space="0" w:color="auto"/>
                <w:bottom w:val="none" w:sz="0" w:space="0" w:color="auto"/>
                <w:right w:val="none" w:sz="0" w:space="0" w:color="auto"/>
              </w:divBdr>
              <w:divsChild>
                <w:div w:id="1970741124">
                  <w:marLeft w:val="0"/>
                  <w:marRight w:val="0"/>
                  <w:marTop w:val="0"/>
                  <w:marBottom w:val="0"/>
                  <w:divBdr>
                    <w:top w:val="none" w:sz="0" w:space="0" w:color="auto"/>
                    <w:left w:val="none" w:sz="0" w:space="0" w:color="auto"/>
                    <w:bottom w:val="none" w:sz="0" w:space="0" w:color="auto"/>
                    <w:right w:val="none" w:sz="0" w:space="0" w:color="auto"/>
                  </w:divBdr>
                  <w:divsChild>
                    <w:div w:id="75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711">
      <w:bodyDiv w:val="1"/>
      <w:marLeft w:val="0"/>
      <w:marRight w:val="0"/>
      <w:marTop w:val="0"/>
      <w:marBottom w:val="0"/>
      <w:divBdr>
        <w:top w:val="none" w:sz="0" w:space="0" w:color="auto"/>
        <w:left w:val="none" w:sz="0" w:space="0" w:color="auto"/>
        <w:bottom w:val="none" w:sz="0" w:space="0" w:color="auto"/>
        <w:right w:val="none" w:sz="0" w:space="0" w:color="auto"/>
      </w:divBdr>
      <w:divsChild>
        <w:div w:id="275404596">
          <w:marLeft w:val="0"/>
          <w:marRight w:val="0"/>
          <w:marTop w:val="0"/>
          <w:marBottom w:val="0"/>
          <w:divBdr>
            <w:top w:val="none" w:sz="0" w:space="0" w:color="auto"/>
            <w:left w:val="none" w:sz="0" w:space="0" w:color="auto"/>
            <w:bottom w:val="none" w:sz="0" w:space="0" w:color="auto"/>
            <w:right w:val="none" w:sz="0" w:space="0" w:color="auto"/>
          </w:divBdr>
          <w:divsChild>
            <w:div w:id="422529877">
              <w:marLeft w:val="0"/>
              <w:marRight w:val="0"/>
              <w:marTop w:val="0"/>
              <w:marBottom w:val="0"/>
              <w:divBdr>
                <w:top w:val="none" w:sz="0" w:space="0" w:color="auto"/>
                <w:left w:val="none" w:sz="0" w:space="0" w:color="auto"/>
                <w:bottom w:val="none" w:sz="0" w:space="0" w:color="auto"/>
                <w:right w:val="none" w:sz="0" w:space="0" w:color="auto"/>
              </w:divBdr>
              <w:divsChild>
                <w:div w:id="1510825180">
                  <w:marLeft w:val="0"/>
                  <w:marRight w:val="0"/>
                  <w:marTop w:val="0"/>
                  <w:marBottom w:val="0"/>
                  <w:divBdr>
                    <w:top w:val="none" w:sz="0" w:space="0" w:color="auto"/>
                    <w:left w:val="none" w:sz="0" w:space="0" w:color="auto"/>
                    <w:bottom w:val="none" w:sz="0" w:space="0" w:color="auto"/>
                    <w:right w:val="none" w:sz="0" w:space="0" w:color="auto"/>
                  </w:divBdr>
                  <w:divsChild>
                    <w:div w:id="2820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796">
      <w:bodyDiv w:val="1"/>
      <w:marLeft w:val="0"/>
      <w:marRight w:val="0"/>
      <w:marTop w:val="0"/>
      <w:marBottom w:val="0"/>
      <w:divBdr>
        <w:top w:val="none" w:sz="0" w:space="0" w:color="auto"/>
        <w:left w:val="none" w:sz="0" w:space="0" w:color="auto"/>
        <w:bottom w:val="none" w:sz="0" w:space="0" w:color="auto"/>
        <w:right w:val="none" w:sz="0" w:space="0" w:color="auto"/>
      </w:divBdr>
      <w:divsChild>
        <w:div w:id="528496057">
          <w:marLeft w:val="0"/>
          <w:marRight w:val="0"/>
          <w:marTop w:val="0"/>
          <w:marBottom w:val="0"/>
          <w:divBdr>
            <w:top w:val="none" w:sz="0" w:space="0" w:color="auto"/>
            <w:left w:val="none" w:sz="0" w:space="0" w:color="auto"/>
            <w:bottom w:val="none" w:sz="0" w:space="0" w:color="auto"/>
            <w:right w:val="none" w:sz="0" w:space="0" w:color="auto"/>
          </w:divBdr>
          <w:divsChild>
            <w:div w:id="1748500647">
              <w:marLeft w:val="0"/>
              <w:marRight w:val="0"/>
              <w:marTop w:val="0"/>
              <w:marBottom w:val="0"/>
              <w:divBdr>
                <w:top w:val="none" w:sz="0" w:space="0" w:color="auto"/>
                <w:left w:val="none" w:sz="0" w:space="0" w:color="auto"/>
                <w:bottom w:val="none" w:sz="0" w:space="0" w:color="auto"/>
                <w:right w:val="none" w:sz="0" w:space="0" w:color="auto"/>
              </w:divBdr>
              <w:divsChild>
                <w:div w:id="1507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4207">
      <w:bodyDiv w:val="1"/>
      <w:marLeft w:val="0"/>
      <w:marRight w:val="0"/>
      <w:marTop w:val="0"/>
      <w:marBottom w:val="0"/>
      <w:divBdr>
        <w:top w:val="none" w:sz="0" w:space="0" w:color="auto"/>
        <w:left w:val="none" w:sz="0" w:space="0" w:color="auto"/>
        <w:bottom w:val="none" w:sz="0" w:space="0" w:color="auto"/>
        <w:right w:val="none" w:sz="0" w:space="0" w:color="auto"/>
      </w:divBdr>
      <w:divsChild>
        <w:div w:id="670134837">
          <w:marLeft w:val="0"/>
          <w:marRight w:val="0"/>
          <w:marTop w:val="0"/>
          <w:marBottom w:val="0"/>
          <w:divBdr>
            <w:top w:val="none" w:sz="0" w:space="0" w:color="auto"/>
            <w:left w:val="none" w:sz="0" w:space="0" w:color="auto"/>
            <w:bottom w:val="none" w:sz="0" w:space="0" w:color="auto"/>
            <w:right w:val="none" w:sz="0" w:space="0" w:color="auto"/>
          </w:divBdr>
          <w:divsChild>
            <w:div w:id="748817149">
              <w:marLeft w:val="0"/>
              <w:marRight w:val="0"/>
              <w:marTop w:val="0"/>
              <w:marBottom w:val="0"/>
              <w:divBdr>
                <w:top w:val="none" w:sz="0" w:space="0" w:color="auto"/>
                <w:left w:val="none" w:sz="0" w:space="0" w:color="auto"/>
                <w:bottom w:val="none" w:sz="0" w:space="0" w:color="auto"/>
                <w:right w:val="none" w:sz="0" w:space="0" w:color="auto"/>
              </w:divBdr>
              <w:divsChild>
                <w:div w:id="5668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696">
      <w:bodyDiv w:val="1"/>
      <w:marLeft w:val="0"/>
      <w:marRight w:val="0"/>
      <w:marTop w:val="0"/>
      <w:marBottom w:val="0"/>
      <w:divBdr>
        <w:top w:val="none" w:sz="0" w:space="0" w:color="auto"/>
        <w:left w:val="none" w:sz="0" w:space="0" w:color="auto"/>
        <w:bottom w:val="none" w:sz="0" w:space="0" w:color="auto"/>
        <w:right w:val="none" w:sz="0" w:space="0" w:color="auto"/>
      </w:divBdr>
      <w:divsChild>
        <w:div w:id="678849427">
          <w:marLeft w:val="0"/>
          <w:marRight w:val="0"/>
          <w:marTop w:val="0"/>
          <w:marBottom w:val="0"/>
          <w:divBdr>
            <w:top w:val="none" w:sz="0" w:space="0" w:color="auto"/>
            <w:left w:val="none" w:sz="0" w:space="0" w:color="auto"/>
            <w:bottom w:val="none" w:sz="0" w:space="0" w:color="auto"/>
            <w:right w:val="none" w:sz="0" w:space="0" w:color="auto"/>
          </w:divBdr>
          <w:divsChild>
            <w:div w:id="1030491411">
              <w:marLeft w:val="0"/>
              <w:marRight w:val="0"/>
              <w:marTop w:val="0"/>
              <w:marBottom w:val="0"/>
              <w:divBdr>
                <w:top w:val="none" w:sz="0" w:space="0" w:color="auto"/>
                <w:left w:val="none" w:sz="0" w:space="0" w:color="auto"/>
                <w:bottom w:val="none" w:sz="0" w:space="0" w:color="auto"/>
                <w:right w:val="none" w:sz="0" w:space="0" w:color="auto"/>
              </w:divBdr>
              <w:divsChild>
                <w:div w:id="55662987">
                  <w:marLeft w:val="0"/>
                  <w:marRight w:val="0"/>
                  <w:marTop w:val="0"/>
                  <w:marBottom w:val="0"/>
                  <w:divBdr>
                    <w:top w:val="none" w:sz="0" w:space="0" w:color="auto"/>
                    <w:left w:val="none" w:sz="0" w:space="0" w:color="auto"/>
                    <w:bottom w:val="none" w:sz="0" w:space="0" w:color="auto"/>
                    <w:right w:val="none" w:sz="0" w:space="0" w:color="auto"/>
                  </w:divBdr>
                  <w:divsChild>
                    <w:div w:id="11965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8785">
      <w:bodyDiv w:val="1"/>
      <w:marLeft w:val="0"/>
      <w:marRight w:val="0"/>
      <w:marTop w:val="0"/>
      <w:marBottom w:val="0"/>
      <w:divBdr>
        <w:top w:val="none" w:sz="0" w:space="0" w:color="auto"/>
        <w:left w:val="none" w:sz="0" w:space="0" w:color="auto"/>
        <w:bottom w:val="none" w:sz="0" w:space="0" w:color="auto"/>
        <w:right w:val="none" w:sz="0" w:space="0" w:color="auto"/>
      </w:divBdr>
    </w:div>
    <w:div w:id="268396869">
      <w:bodyDiv w:val="1"/>
      <w:marLeft w:val="0"/>
      <w:marRight w:val="0"/>
      <w:marTop w:val="0"/>
      <w:marBottom w:val="0"/>
      <w:divBdr>
        <w:top w:val="none" w:sz="0" w:space="0" w:color="auto"/>
        <w:left w:val="none" w:sz="0" w:space="0" w:color="auto"/>
        <w:bottom w:val="none" w:sz="0" w:space="0" w:color="auto"/>
        <w:right w:val="none" w:sz="0" w:space="0" w:color="auto"/>
      </w:divBdr>
      <w:divsChild>
        <w:div w:id="477958693">
          <w:marLeft w:val="0"/>
          <w:marRight w:val="0"/>
          <w:marTop w:val="0"/>
          <w:marBottom w:val="0"/>
          <w:divBdr>
            <w:top w:val="none" w:sz="0" w:space="0" w:color="auto"/>
            <w:left w:val="none" w:sz="0" w:space="0" w:color="auto"/>
            <w:bottom w:val="none" w:sz="0" w:space="0" w:color="auto"/>
            <w:right w:val="none" w:sz="0" w:space="0" w:color="auto"/>
          </w:divBdr>
          <w:divsChild>
            <w:div w:id="1756587239">
              <w:marLeft w:val="0"/>
              <w:marRight w:val="0"/>
              <w:marTop w:val="0"/>
              <w:marBottom w:val="0"/>
              <w:divBdr>
                <w:top w:val="none" w:sz="0" w:space="0" w:color="auto"/>
                <w:left w:val="none" w:sz="0" w:space="0" w:color="auto"/>
                <w:bottom w:val="none" w:sz="0" w:space="0" w:color="auto"/>
                <w:right w:val="none" w:sz="0" w:space="0" w:color="auto"/>
              </w:divBdr>
              <w:divsChild>
                <w:div w:id="882669065">
                  <w:marLeft w:val="0"/>
                  <w:marRight w:val="0"/>
                  <w:marTop w:val="0"/>
                  <w:marBottom w:val="0"/>
                  <w:divBdr>
                    <w:top w:val="none" w:sz="0" w:space="0" w:color="auto"/>
                    <w:left w:val="none" w:sz="0" w:space="0" w:color="auto"/>
                    <w:bottom w:val="none" w:sz="0" w:space="0" w:color="auto"/>
                    <w:right w:val="none" w:sz="0" w:space="0" w:color="auto"/>
                  </w:divBdr>
                  <w:divsChild>
                    <w:div w:id="72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2750">
      <w:bodyDiv w:val="1"/>
      <w:marLeft w:val="0"/>
      <w:marRight w:val="0"/>
      <w:marTop w:val="0"/>
      <w:marBottom w:val="0"/>
      <w:divBdr>
        <w:top w:val="none" w:sz="0" w:space="0" w:color="auto"/>
        <w:left w:val="none" w:sz="0" w:space="0" w:color="auto"/>
        <w:bottom w:val="none" w:sz="0" w:space="0" w:color="auto"/>
        <w:right w:val="none" w:sz="0" w:space="0" w:color="auto"/>
      </w:divBdr>
    </w:div>
    <w:div w:id="276184853">
      <w:bodyDiv w:val="1"/>
      <w:marLeft w:val="0"/>
      <w:marRight w:val="0"/>
      <w:marTop w:val="0"/>
      <w:marBottom w:val="0"/>
      <w:divBdr>
        <w:top w:val="none" w:sz="0" w:space="0" w:color="auto"/>
        <w:left w:val="none" w:sz="0" w:space="0" w:color="auto"/>
        <w:bottom w:val="none" w:sz="0" w:space="0" w:color="auto"/>
        <w:right w:val="none" w:sz="0" w:space="0" w:color="auto"/>
      </w:divBdr>
      <w:divsChild>
        <w:div w:id="762456064">
          <w:marLeft w:val="0"/>
          <w:marRight w:val="0"/>
          <w:marTop w:val="0"/>
          <w:marBottom w:val="0"/>
          <w:divBdr>
            <w:top w:val="none" w:sz="0" w:space="0" w:color="auto"/>
            <w:left w:val="none" w:sz="0" w:space="0" w:color="auto"/>
            <w:bottom w:val="none" w:sz="0" w:space="0" w:color="auto"/>
            <w:right w:val="none" w:sz="0" w:space="0" w:color="auto"/>
          </w:divBdr>
          <w:divsChild>
            <w:div w:id="483740108">
              <w:marLeft w:val="0"/>
              <w:marRight w:val="0"/>
              <w:marTop w:val="0"/>
              <w:marBottom w:val="0"/>
              <w:divBdr>
                <w:top w:val="none" w:sz="0" w:space="0" w:color="auto"/>
                <w:left w:val="none" w:sz="0" w:space="0" w:color="auto"/>
                <w:bottom w:val="none" w:sz="0" w:space="0" w:color="auto"/>
                <w:right w:val="none" w:sz="0" w:space="0" w:color="auto"/>
              </w:divBdr>
              <w:divsChild>
                <w:div w:id="18914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2635">
      <w:bodyDiv w:val="1"/>
      <w:marLeft w:val="0"/>
      <w:marRight w:val="0"/>
      <w:marTop w:val="0"/>
      <w:marBottom w:val="0"/>
      <w:divBdr>
        <w:top w:val="none" w:sz="0" w:space="0" w:color="auto"/>
        <w:left w:val="none" w:sz="0" w:space="0" w:color="auto"/>
        <w:bottom w:val="none" w:sz="0" w:space="0" w:color="auto"/>
        <w:right w:val="none" w:sz="0" w:space="0" w:color="auto"/>
      </w:divBdr>
      <w:divsChild>
        <w:div w:id="1539513863">
          <w:marLeft w:val="0"/>
          <w:marRight w:val="0"/>
          <w:marTop w:val="0"/>
          <w:marBottom w:val="0"/>
          <w:divBdr>
            <w:top w:val="none" w:sz="0" w:space="0" w:color="auto"/>
            <w:left w:val="none" w:sz="0" w:space="0" w:color="auto"/>
            <w:bottom w:val="none" w:sz="0" w:space="0" w:color="auto"/>
            <w:right w:val="none" w:sz="0" w:space="0" w:color="auto"/>
          </w:divBdr>
          <w:divsChild>
            <w:div w:id="19575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1661">
      <w:bodyDiv w:val="1"/>
      <w:marLeft w:val="0"/>
      <w:marRight w:val="0"/>
      <w:marTop w:val="0"/>
      <w:marBottom w:val="0"/>
      <w:divBdr>
        <w:top w:val="none" w:sz="0" w:space="0" w:color="auto"/>
        <w:left w:val="none" w:sz="0" w:space="0" w:color="auto"/>
        <w:bottom w:val="none" w:sz="0" w:space="0" w:color="auto"/>
        <w:right w:val="none" w:sz="0" w:space="0" w:color="auto"/>
      </w:divBdr>
    </w:div>
    <w:div w:id="365103801">
      <w:bodyDiv w:val="1"/>
      <w:marLeft w:val="0"/>
      <w:marRight w:val="0"/>
      <w:marTop w:val="0"/>
      <w:marBottom w:val="0"/>
      <w:divBdr>
        <w:top w:val="none" w:sz="0" w:space="0" w:color="auto"/>
        <w:left w:val="none" w:sz="0" w:space="0" w:color="auto"/>
        <w:bottom w:val="none" w:sz="0" w:space="0" w:color="auto"/>
        <w:right w:val="none" w:sz="0" w:space="0" w:color="auto"/>
      </w:divBdr>
    </w:div>
    <w:div w:id="381910307">
      <w:bodyDiv w:val="1"/>
      <w:marLeft w:val="0"/>
      <w:marRight w:val="0"/>
      <w:marTop w:val="0"/>
      <w:marBottom w:val="0"/>
      <w:divBdr>
        <w:top w:val="none" w:sz="0" w:space="0" w:color="auto"/>
        <w:left w:val="none" w:sz="0" w:space="0" w:color="auto"/>
        <w:bottom w:val="none" w:sz="0" w:space="0" w:color="auto"/>
        <w:right w:val="none" w:sz="0" w:space="0" w:color="auto"/>
      </w:divBdr>
      <w:divsChild>
        <w:div w:id="136269452">
          <w:marLeft w:val="0"/>
          <w:marRight w:val="0"/>
          <w:marTop w:val="0"/>
          <w:marBottom w:val="0"/>
          <w:divBdr>
            <w:top w:val="none" w:sz="0" w:space="0" w:color="auto"/>
            <w:left w:val="none" w:sz="0" w:space="0" w:color="auto"/>
            <w:bottom w:val="none" w:sz="0" w:space="0" w:color="auto"/>
            <w:right w:val="none" w:sz="0" w:space="0" w:color="auto"/>
          </w:divBdr>
        </w:div>
        <w:div w:id="36396162">
          <w:marLeft w:val="0"/>
          <w:marRight w:val="0"/>
          <w:marTop w:val="0"/>
          <w:marBottom w:val="0"/>
          <w:divBdr>
            <w:top w:val="none" w:sz="0" w:space="0" w:color="auto"/>
            <w:left w:val="none" w:sz="0" w:space="0" w:color="auto"/>
            <w:bottom w:val="none" w:sz="0" w:space="0" w:color="auto"/>
            <w:right w:val="none" w:sz="0" w:space="0" w:color="auto"/>
          </w:divBdr>
        </w:div>
      </w:divsChild>
    </w:div>
    <w:div w:id="394012588">
      <w:bodyDiv w:val="1"/>
      <w:marLeft w:val="0"/>
      <w:marRight w:val="0"/>
      <w:marTop w:val="0"/>
      <w:marBottom w:val="0"/>
      <w:divBdr>
        <w:top w:val="none" w:sz="0" w:space="0" w:color="auto"/>
        <w:left w:val="none" w:sz="0" w:space="0" w:color="auto"/>
        <w:bottom w:val="none" w:sz="0" w:space="0" w:color="auto"/>
        <w:right w:val="none" w:sz="0" w:space="0" w:color="auto"/>
      </w:divBdr>
    </w:div>
    <w:div w:id="439296288">
      <w:bodyDiv w:val="1"/>
      <w:marLeft w:val="0"/>
      <w:marRight w:val="0"/>
      <w:marTop w:val="0"/>
      <w:marBottom w:val="0"/>
      <w:divBdr>
        <w:top w:val="none" w:sz="0" w:space="0" w:color="auto"/>
        <w:left w:val="none" w:sz="0" w:space="0" w:color="auto"/>
        <w:bottom w:val="none" w:sz="0" w:space="0" w:color="auto"/>
        <w:right w:val="none" w:sz="0" w:space="0" w:color="auto"/>
      </w:divBdr>
      <w:divsChild>
        <w:div w:id="46413688">
          <w:marLeft w:val="0"/>
          <w:marRight w:val="0"/>
          <w:marTop w:val="0"/>
          <w:marBottom w:val="0"/>
          <w:divBdr>
            <w:top w:val="none" w:sz="0" w:space="0" w:color="auto"/>
            <w:left w:val="none" w:sz="0" w:space="0" w:color="auto"/>
            <w:bottom w:val="none" w:sz="0" w:space="0" w:color="auto"/>
            <w:right w:val="none" w:sz="0" w:space="0" w:color="auto"/>
          </w:divBdr>
          <w:divsChild>
            <w:div w:id="1006133979">
              <w:marLeft w:val="0"/>
              <w:marRight w:val="0"/>
              <w:marTop w:val="0"/>
              <w:marBottom w:val="0"/>
              <w:divBdr>
                <w:top w:val="none" w:sz="0" w:space="0" w:color="auto"/>
                <w:left w:val="none" w:sz="0" w:space="0" w:color="auto"/>
                <w:bottom w:val="none" w:sz="0" w:space="0" w:color="auto"/>
                <w:right w:val="none" w:sz="0" w:space="0" w:color="auto"/>
              </w:divBdr>
              <w:divsChild>
                <w:div w:id="735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1688">
      <w:bodyDiv w:val="1"/>
      <w:marLeft w:val="0"/>
      <w:marRight w:val="0"/>
      <w:marTop w:val="0"/>
      <w:marBottom w:val="0"/>
      <w:divBdr>
        <w:top w:val="none" w:sz="0" w:space="0" w:color="auto"/>
        <w:left w:val="none" w:sz="0" w:space="0" w:color="auto"/>
        <w:bottom w:val="none" w:sz="0" w:space="0" w:color="auto"/>
        <w:right w:val="none" w:sz="0" w:space="0" w:color="auto"/>
      </w:divBdr>
      <w:divsChild>
        <w:div w:id="1991054218">
          <w:marLeft w:val="0"/>
          <w:marRight w:val="0"/>
          <w:marTop w:val="0"/>
          <w:marBottom w:val="0"/>
          <w:divBdr>
            <w:top w:val="none" w:sz="0" w:space="0" w:color="auto"/>
            <w:left w:val="none" w:sz="0" w:space="0" w:color="auto"/>
            <w:bottom w:val="none" w:sz="0" w:space="0" w:color="auto"/>
            <w:right w:val="none" w:sz="0" w:space="0" w:color="auto"/>
          </w:divBdr>
          <w:divsChild>
            <w:div w:id="1382948182">
              <w:marLeft w:val="0"/>
              <w:marRight w:val="0"/>
              <w:marTop w:val="0"/>
              <w:marBottom w:val="0"/>
              <w:divBdr>
                <w:top w:val="none" w:sz="0" w:space="0" w:color="auto"/>
                <w:left w:val="none" w:sz="0" w:space="0" w:color="auto"/>
                <w:bottom w:val="none" w:sz="0" w:space="0" w:color="auto"/>
                <w:right w:val="none" w:sz="0" w:space="0" w:color="auto"/>
              </w:divBdr>
              <w:divsChild>
                <w:div w:id="10696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1348">
      <w:bodyDiv w:val="1"/>
      <w:marLeft w:val="0"/>
      <w:marRight w:val="0"/>
      <w:marTop w:val="0"/>
      <w:marBottom w:val="0"/>
      <w:divBdr>
        <w:top w:val="none" w:sz="0" w:space="0" w:color="auto"/>
        <w:left w:val="none" w:sz="0" w:space="0" w:color="auto"/>
        <w:bottom w:val="none" w:sz="0" w:space="0" w:color="auto"/>
        <w:right w:val="none" w:sz="0" w:space="0" w:color="auto"/>
      </w:divBdr>
    </w:div>
    <w:div w:id="487787739">
      <w:bodyDiv w:val="1"/>
      <w:marLeft w:val="0"/>
      <w:marRight w:val="0"/>
      <w:marTop w:val="0"/>
      <w:marBottom w:val="0"/>
      <w:divBdr>
        <w:top w:val="none" w:sz="0" w:space="0" w:color="auto"/>
        <w:left w:val="none" w:sz="0" w:space="0" w:color="auto"/>
        <w:bottom w:val="none" w:sz="0" w:space="0" w:color="auto"/>
        <w:right w:val="none" w:sz="0" w:space="0" w:color="auto"/>
      </w:divBdr>
    </w:div>
    <w:div w:id="497234026">
      <w:bodyDiv w:val="1"/>
      <w:marLeft w:val="0"/>
      <w:marRight w:val="0"/>
      <w:marTop w:val="0"/>
      <w:marBottom w:val="0"/>
      <w:divBdr>
        <w:top w:val="none" w:sz="0" w:space="0" w:color="auto"/>
        <w:left w:val="none" w:sz="0" w:space="0" w:color="auto"/>
        <w:bottom w:val="none" w:sz="0" w:space="0" w:color="auto"/>
        <w:right w:val="none" w:sz="0" w:space="0" w:color="auto"/>
      </w:divBdr>
    </w:div>
    <w:div w:id="529294691">
      <w:bodyDiv w:val="1"/>
      <w:marLeft w:val="0"/>
      <w:marRight w:val="0"/>
      <w:marTop w:val="0"/>
      <w:marBottom w:val="0"/>
      <w:divBdr>
        <w:top w:val="none" w:sz="0" w:space="0" w:color="auto"/>
        <w:left w:val="none" w:sz="0" w:space="0" w:color="auto"/>
        <w:bottom w:val="none" w:sz="0" w:space="0" w:color="auto"/>
        <w:right w:val="none" w:sz="0" w:space="0" w:color="auto"/>
      </w:divBdr>
      <w:divsChild>
        <w:div w:id="1410299853">
          <w:marLeft w:val="0"/>
          <w:marRight w:val="0"/>
          <w:marTop w:val="0"/>
          <w:marBottom w:val="0"/>
          <w:divBdr>
            <w:top w:val="none" w:sz="0" w:space="0" w:color="auto"/>
            <w:left w:val="none" w:sz="0" w:space="0" w:color="auto"/>
            <w:bottom w:val="none" w:sz="0" w:space="0" w:color="auto"/>
            <w:right w:val="none" w:sz="0" w:space="0" w:color="auto"/>
          </w:divBdr>
          <w:divsChild>
            <w:div w:id="581793475">
              <w:marLeft w:val="0"/>
              <w:marRight w:val="0"/>
              <w:marTop w:val="0"/>
              <w:marBottom w:val="0"/>
              <w:divBdr>
                <w:top w:val="none" w:sz="0" w:space="0" w:color="auto"/>
                <w:left w:val="none" w:sz="0" w:space="0" w:color="auto"/>
                <w:bottom w:val="none" w:sz="0" w:space="0" w:color="auto"/>
                <w:right w:val="none" w:sz="0" w:space="0" w:color="auto"/>
              </w:divBdr>
              <w:divsChild>
                <w:div w:id="10817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9188">
      <w:bodyDiv w:val="1"/>
      <w:marLeft w:val="0"/>
      <w:marRight w:val="0"/>
      <w:marTop w:val="0"/>
      <w:marBottom w:val="0"/>
      <w:divBdr>
        <w:top w:val="none" w:sz="0" w:space="0" w:color="auto"/>
        <w:left w:val="none" w:sz="0" w:space="0" w:color="auto"/>
        <w:bottom w:val="none" w:sz="0" w:space="0" w:color="auto"/>
        <w:right w:val="none" w:sz="0" w:space="0" w:color="auto"/>
      </w:divBdr>
      <w:divsChild>
        <w:div w:id="2145149743">
          <w:marLeft w:val="0"/>
          <w:marRight w:val="0"/>
          <w:marTop w:val="0"/>
          <w:marBottom w:val="0"/>
          <w:divBdr>
            <w:top w:val="none" w:sz="0" w:space="0" w:color="auto"/>
            <w:left w:val="none" w:sz="0" w:space="0" w:color="auto"/>
            <w:bottom w:val="none" w:sz="0" w:space="0" w:color="auto"/>
            <w:right w:val="none" w:sz="0" w:space="0" w:color="auto"/>
          </w:divBdr>
          <w:divsChild>
            <w:div w:id="809639384">
              <w:marLeft w:val="0"/>
              <w:marRight w:val="0"/>
              <w:marTop w:val="0"/>
              <w:marBottom w:val="0"/>
              <w:divBdr>
                <w:top w:val="none" w:sz="0" w:space="0" w:color="auto"/>
                <w:left w:val="none" w:sz="0" w:space="0" w:color="auto"/>
                <w:bottom w:val="none" w:sz="0" w:space="0" w:color="auto"/>
                <w:right w:val="none" w:sz="0" w:space="0" w:color="auto"/>
              </w:divBdr>
              <w:divsChild>
                <w:div w:id="6108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2769">
      <w:bodyDiv w:val="1"/>
      <w:marLeft w:val="0"/>
      <w:marRight w:val="0"/>
      <w:marTop w:val="0"/>
      <w:marBottom w:val="0"/>
      <w:divBdr>
        <w:top w:val="none" w:sz="0" w:space="0" w:color="auto"/>
        <w:left w:val="none" w:sz="0" w:space="0" w:color="auto"/>
        <w:bottom w:val="none" w:sz="0" w:space="0" w:color="auto"/>
        <w:right w:val="none" w:sz="0" w:space="0" w:color="auto"/>
      </w:divBdr>
      <w:divsChild>
        <w:div w:id="1883132187">
          <w:marLeft w:val="0"/>
          <w:marRight w:val="0"/>
          <w:marTop w:val="0"/>
          <w:marBottom w:val="0"/>
          <w:divBdr>
            <w:top w:val="none" w:sz="0" w:space="0" w:color="auto"/>
            <w:left w:val="none" w:sz="0" w:space="0" w:color="auto"/>
            <w:bottom w:val="none" w:sz="0" w:space="0" w:color="auto"/>
            <w:right w:val="none" w:sz="0" w:space="0" w:color="auto"/>
          </w:divBdr>
          <w:divsChild>
            <w:div w:id="1491751094">
              <w:marLeft w:val="0"/>
              <w:marRight w:val="0"/>
              <w:marTop w:val="0"/>
              <w:marBottom w:val="0"/>
              <w:divBdr>
                <w:top w:val="none" w:sz="0" w:space="0" w:color="auto"/>
                <w:left w:val="none" w:sz="0" w:space="0" w:color="auto"/>
                <w:bottom w:val="none" w:sz="0" w:space="0" w:color="auto"/>
                <w:right w:val="none" w:sz="0" w:space="0" w:color="auto"/>
              </w:divBdr>
              <w:divsChild>
                <w:div w:id="9245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340">
      <w:bodyDiv w:val="1"/>
      <w:marLeft w:val="0"/>
      <w:marRight w:val="0"/>
      <w:marTop w:val="0"/>
      <w:marBottom w:val="0"/>
      <w:divBdr>
        <w:top w:val="none" w:sz="0" w:space="0" w:color="auto"/>
        <w:left w:val="none" w:sz="0" w:space="0" w:color="auto"/>
        <w:bottom w:val="none" w:sz="0" w:space="0" w:color="auto"/>
        <w:right w:val="none" w:sz="0" w:space="0" w:color="auto"/>
      </w:divBdr>
    </w:div>
    <w:div w:id="635600823">
      <w:bodyDiv w:val="1"/>
      <w:marLeft w:val="0"/>
      <w:marRight w:val="0"/>
      <w:marTop w:val="0"/>
      <w:marBottom w:val="0"/>
      <w:divBdr>
        <w:top w:val="none" w:sz="0" w:space="0" w:color="auto"/>
        <w:left w:val="none" w:sz="0" w:space="0" w:color="auto"/>
        <w:bottom w:val="none" w:sz="0" w:space="0" w:color="auto"/>
        <w:right w:val="none" w:sz="0" w:space="0" w:color="auto"/>
      </w:divBdr>
      <w:divsChild>
        <w:div w:id="304119471">
          <w:marLeft w:val="0"/>
          <w:marRight w:val="0"/>
          <w:marTop w:val="0"/>
          <w:marBottom w:val="0"/>
          <w:divBdr>
            <w:top w:val="none" w:sz="0" w:space="0" w:color="auto"/>
            <w:left w:val="none" w:sz="0" w:space="0" w:color="auto"/>
            <w:bottom w:val="none" w:sz="0" w:space="0" w:color="auto"/>
            <w:right w:val="none" w:sz="0" w:space="0" w:color="auto"/>
          </w:divBdr>
          <w:divsChild>
            <w:div w:id="1963607886">
              <w:marLeft w:val="0"/>
              <w:marRight w:val="0"/>
              <w:marTop w:val="0"/>
              <w:marBottom w:val="0"/>
              <w:divBdr>
                <w:top w:val="none" w:sz="0" w:space="0" w:color="auto"/>
                <w:left w:val="none" w:sz="0" w:space="0" w:color="auto"/>
                <w:bottom w:val="none" w:sz="0" w:space="0" w:color="auto"/>
                <w:right w:val="none" w:sz="0" w:space="0" w:color="auto"/>
              </w:divBdr>
              <w:divsChild>
                <w:div w:id="638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6750">
      <w:bodyDiv w:val="1"/>
      <w:marLeft w:val="0"/>
      <w:marRight w:val="0"/>
      <w:marTop w:val="0"/>
      <w:marBottom w:val="0"/>
      <w:divBdr>
        <w:top w:val="none" w:sz="0" w:space="0" w:color="auto"/>
        <w:left w:val="none" w:sz="0" w:space="0" w:color="auto"/>
        <w:bottom w:val="none" w:sz="0" w:space="0" w:color="auto"/>
        <w:right w:val="none" w:sz="0" w:space="0" w:color="auto"/>
      </w:divBdr>
      <w:divsChild>
        <w:div w:id="1489323774">
          <w:marLeft w:val="0"/>
          <w:marRight w:val="0"/>
          <w:marTop w:val="0"/>
          <w:marBottom w:val="0"/>
          <w:divBdr>
            <w:top w:val="none" w:sz="0" w:space="0" w:color="auto"/>
            <w:left w:val="none" w:sz="0" w:space="0" w:color="auto"/>
            <w:bottom w:val="none" w:sz="0" w:space="0" w:color="auto"/>
            <w:right w:val="none" w:sz="0" w:space="0" w:color="auto"/>
          </w:divBdr>
          <w:divsChild>
            <w:div w:id="1249120696">
              <w:marLeft w:val="0"/>
              <w:marRight w:val="0"/>
              <w:marTop w:val="0"/>
              <w:marBottom w:val="0"/>
              <w:divBdr>
                <w:top w:val="none" w:sz="0" w:space="0" w:color="auto"/>
                <w:left w:val="none" w:sz="0" w:space="0" w:color="auto"/>
                <w:bottom w:val="none" w:sz="0" w:space="0" w:color="auto"/>
                <w:right w:val="none" w:sz="0" w:space="0" w:color="auto"/>
              </w:divBdr>
              <w:divsChild>
                <w:div w:id="1337416492">
                  <w:marLeft w:val="0"/>
                  <w:marRight w:val="0"/>
                  <w:marTop w:val="0"/>
                  <w:marBottom w:val="0"/>
                  <w:divBdr>
                    <w:top w:val="none" w:sz="0" w:space="0" w:color="auto"/>
                    <w:left w:val="none" w:sz="0" w:space="0" w:color="auto"/>
                    <w:bottom w:val="none" w:sz="0" w:space="0" w:color="auto"/>
                    <w:right w:val="none" w:sz="0" w:space="0" w:color="auto"/>
                  </w:divBdr>
                  <w:divsChild>
                    <w:div w:id="316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72">
      <w:bodyDiv w:val="1"/>
      <w:marLeft w:val="0"/>
      <w:marRight w:val="0"/>
      <w:marTop w:val="0"/>
      <w:marBottom w:val="0"/>
      <w:divBdr>
        <w:top w:val="none" w:sz="0" w:space="0" w:color="auto"/>
        <w:left w:val="none" w:sz="0" w:space="0" w:color="auto"/>
        <w:bottom w:val="none" w:sz="0" w:space="0" w:color="auto"/>
        <w:right w:val="none" w:sz="0" w:space="0" w:color="auto"/>
      </w:divBdr>
      <w:divsChild>
        <w:div w:id="236674960">
          <w:marLeft w:val="0"/>
          <w:marRight w:val="0"/>
          <w:marTop w:val="0"/>
          <w:marBottom w:val="0"/>
          <w:divBdr>
            <w:top w:val="none" w:sz="0" w:space="0" w:color="auto"/>
            <w:left w:val="none" w:sz="0" w:space="0" w:color="auto"/>
            <w:bottom w:val="none" w:sz="0" w:space="0" w:color="auto"/>
            <w:right w:val="none" w:sz="0" w:space="0" w:color="auto"/>
          </w:divBdr>
          <w:divsChild>
            <w:div w:id="1392656629">
              <w:marLeft w:val="0"/>
              <w:marRight w:val="0"/>
              <w:marTop w:val="0"/>
              <w:marBottom w:val="0"/>
              <w:divBdr>
                <w:top w:val="none" w:sz="0" w:space="0" w:color="auto"/>
                <w:left w:val="none" w:sz="0" w:space="0" w:color="auto"/>
                <w:bottom w:val="none" w:sz="0" w:space="0" w:color="auto"/>
                <w:right w:val="none" w:sz="0" w:space="0" w:color="auto"/>
              </w:divBdr>
              <w:divsChild>
                <w:div w:id="4497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362">
      <w:bodyDiv w:val="1"/>
      <w:marLeft w:val="0"/>
      <w:marRight w:val="0"/>
      <w:marTop w:val="0"/>
      <w:marBottom w:val="0"/>
      <w:divBdr>
        <w:top w:val="none" w:sz="0" w:space="0" w:color="auto"/>
        <w:left w:val="none" w:sz="0" w:space="0" w:color="auto"/>
        <w:bottom w:val="none" w:sz="0" w:space="0" w:color="auto"/>
        <w:right w:val="none" w:sz="0" w:space="0" w:color="auto"/>
      </w:divBdr>
      <w:divsChild>
        <w:div w:id="821391302">
          <w:marLeft w:val="0"/>
          <w:marRight w:val="0"/>
          <w:marTop w:val="0"/>
          <w:marBottom w:val="0"/>
          <w:divBdr>
            <w:top w:val="none" w:sz="0" w:space="0" w:color="auto"/>
            <w:left w:val="none" w:sz="0" w:space="0" w:color="auto"/>
            <w:bottom w:val="none" w:sz="0" w:space="0" w:color="auto"/>
            <w:right w:val="none" w:sz="0" w:space="0" w:color="auto"/>
          </w:divBdr>
          <w:divsChild>
            <w:div w:id="527833865">
              <w:marLeft w:val="0"/>
              <w:marRight w:val="0"/>
              <w:marTop w:val="0"/>
              <w:marBottom w:val="0"/>
              <w:divBdr>
                <w:top w:val="none" w:sz="0" w:space="0" w:color="auto"/>
                <w:left w:val="none" w:sz="0" w:space="0" w:color="auto"/>
                <w:bottom w:val="none" w:sz="0" w:space="0" w:color="auto"/>
                <w:right w:val="none" w:sz="0" w:space="0" w:color="auto"/>
              </w:divBdr>
              <w:divsChild>
                <w:div w:id="447044215">
                  <w:marLeft w:val="0"/>
                  <w:marRight w:val="0"/>
                  <w:marTop w:val="0"/>
                  <w:marBottom w:val="0"/>
                  <w:divBdr>
                    <w:top w:val="none" w:sz="0" w:space="0" w:color="auto"/>
                    <w:left w:val="none" w:sz="0" w:space="0" w:color="auto"/>
                    <w:bottom w:val="none" w:sz="0" w:space="0" w:color="auto"/>
                    <w:right w:val="none" w:sz="0" w:space="0" w:color="auto"/>
                  </w:divBdr>
                  <w:divsChild>
                    <w:div w:id="18327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5460">
      <w:bodyDiv w:val="1"/>
      <w:marLeft w:val="0"/>
      <w:marRight w:val="0"/>
      <w:marTop w:val="0"/>
      <w:marBottom w:val="0"/>
      <w:divBdr>
        <w:top w:val="none" w:sz="0" w:space="0" w:color="auto"/>
        <w:left w:val="none" w:sz="0" w:space="0" w:color="auto"/>
        <w:bottom w:val="none" w:sz="0" w:space="0" w:color="auto"/>
        <w:right w:val="none" w:sz="0" w:space="0" w:color="auto"/>
      </w:divBdr>
      <w:divsChild>
        <w:div w:id="702555940">
          <w:marLeft w:val="0"/>
          <w:marRight w:val="0"/>
          <w:marTop w:val="0"/>
          <w:marBottom w:val="0"/>
          <w:divBdr>
            <w:top w:val="none" w:sz="0" w:space="0" w:color="auto"/>
            <w:left w:val="none" w:sz="0" w:space="0" w:color="auto"/>
            <w:bottom w:val="none" w:sz="0" w:space="0" w:color="auto"/>
            <w:right w:val="none" w:sz="0" w:space="0" w:color="auto"/>
          </w:divBdr>
          <w:divsChild>
            <w:div w:id="179393770">
              <w:marLeft w:val="0"/>
              <w:marRight w:val="0"/>
              <w:marTop w:val="0"/>
              <w:marBottom w:val="0"/>
              <w:divBdr>
                <w:top w:val="none" w:sz="0" w:space="0" w:color="auto"/>
                <w:left w:val="none" w:sz="0" w:space="0" w:color="auto"/>
                <w:bottom w:val="none" w:sz="0" w:space="0" w:color="auto"/>
                <w:right w:val="none" w:sz="0" w:space="0" w:color="auto"/>
              </w:divBdr>
              <w:divsChild>
                <w:div w:id="16360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0641">
      <w:bodyDiv w:val="1"/>
      <w:marLeft w:val="0"/>
      <w:marRight w:val="0"/>
      <w:marTop w:val="0"/>
      <w:marBottom w:val="0"/>
      <w:divBdr>
        <w:top w:val="none" w:sz="0" w:space="0" w:color="auto"/>
        <w:left w:val="none" w:sz="0" w:space="0" w:color="auto"/>
        <w:bottom w:val="none" w:sz="0" w:space="0" w:color="auto"/>
        <w:right w:val="none" w:sz="0" w:space="0" w:color="auto"/>
      </w:divBdr>
      <w:divsChild>
        <w:div w:id="935020634">
          <w:marLeft w:val="0"/>
          <w:marRight w:val="0"/>
          <w:marTop w:val="0"/>
          <w:marBottom w:val="0"/>
          <w:divBdr>
            <w:top w:val="none" w:sz="0" w:space="0" w:color="auto"/>
            <w:left w:val="none" w:sz="0" w:space="0" w:color="auto"/>
            <w:bottom w:val="none" w:sz="0" w:space="0" w:color="auto"/>
            <w:right w:val="none" w:sz="0" w:space="0" w:color="auto"/>
          </w:divBdr>
          <w:divsChild>
            <w:div w:id="23600822">
              <w:marLeft w:val="0"/>
              <w:marRight w:val="0"/>
              <w:marTop w:val="0"/>
              <w:marBottom w:val="0"/>
              <w:divBdr>
                <w:top w:val="none" w:sz="0" w:space="0" w:color="auto"/>
                <w:left w:val="none" w:sz="0" w:space="0" w:color="auto"/>
                <w:bottom w:val="none" w:sz="0" w:space="0" w:color="auto"/>
                <w:right w:val="none" w:sz="0" w:space="0" w:color="auto"/>
              </w:divBdr>
              <w:divsChild>
                <w:div w:id="15083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89">
      <w:bodyDiv w:val="1"/>
      <w:marLeft w:val="0"/>
      <w:marRight w:val="0"/>
      <w:marTop w:val="0"/>
      <w:marBottom w:val="0"/>
      <w:divBdr>
        <w:top w:val="none" w:sz="0" w:space="0" w:color="auto"/>
        <w:left w:val="none" w:sz="0" w:space="0" w:color="auto"/>
        <w:bottom w:val="none" w:sz="0" w:space="0" w:color="auto"/>
        <w:right w:val="none" w:sz="0" w:space="0" w:color="auto"/>
      </w:divBdr>
      <w:divsChild>
        <w:div w:id="1010641360">
          <w:marLeft w:val="0"/>
          <w:marRight w:val="0"/>
          <w:marTop w:val="0"/>
          <w:marBottom w:val="0"/>
          <w:divBdr>
            <w:top w:val="none" w:sz="0" w:space="0" w:color="auto"/>
            <w:left w:val="none" w:sz="0" w:space="0" w:color="auto"/>
            <w:bottom w:val="none" w:sz="0" w:space="0" w:color="auto"/>
            <w:right w:val="none" w:sz="0" w:space="0" w:color="auto"/>
          </w:divBdr>
          <w:divsChild>
            <w:div w:id="758067702">
              <w:marLeft w:val="0"/>
              <w:marRight w:val="0"/>
              <w:marTop w:val="0"/>
              <w:marBottom w:val="0"/>
              <w:divBdr>
                <w:top w:val="none" w:sz="0" w:space="0" w:color="auto"/>
                <w:left w:val="none" w:sz="0" w:space="0" w:color="auto"/>
                <w:bottom w:val="none" w:sz="0" w:space="0" w:color="auto"/>
                <w:right w:val="none" w:sz="0" w:space="0" w:color="auto"/>
              </w:divBdr>
              <w:divsChild>
                <w:div w:id="8748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33874">
      <w:bodyDiv w:val="1"/>
      <w:marLeft w:val="0"/>
      <w:marRight w:val="0"/>
      <w:marTop w:val="0"/>
      <w:marBottom w:val="0"/>
      <w:divBdr>
        <w:top w:val="none" w:sz="0" w:space="0" w:color="auto"/>
        <w:left w:val="none" w:sz="0" w:space="0" w:color="auto"/>
        <w:bottom w:val="none" w:sz="0" w:space="0" w:color="auto"/>
        <w:right w:val="none" w:sz="0" w:space="0" w:color="auto"/>
      </w:divBdr>
    </w:div>
    <w:div w:id="980771193">
      <w:bodyDiv w:val="1"/>
      <w:marLeft w:val="0"/>
      <w:marRight w:val="0"/>
      <w:marTop w:val="0"/>
      <w:marBottom w:val="0"/>
      <w:divBdr>
        <w:top w:val="none" w:sz="0" w:space="0" w:color="auto"/>
        <w:left w:val="none" w:sz="0" w:space="0" w:color="auto"/>
        <w:bottom w:val="none" w:sz="0" w:space="0" w:color="auto"/>
        <w:right w:val="none" w:sz="0" w:space="0" w:color="auto"/>
      </w:divBdr>
      <w:divsChild>
        <w:div w:id="1447961931">
          <w:marLeft w:val="0"/>
          <w:marRight w:val="0"/>
          <w:marTop w:val="0"/>
          <w:marBottom w:val="0"/>
          <w:divBdr>
            <w:top w:val="none" w:sz="0" w:space="0" w:color="auto"/>
            <w:left w:val="none" w:sz="0" w:space="0" w:color="auto"/>
            <w:bottom w:val="none" w:sz="0" w:space="0" w:color="auto"/>
            <w:right w:val="none" w:sz="0" w:space="0" w:color="auto"/>
          </w:divBdr>
          <w:divsChild>
            <w:div w:id="1845322998">
              <w:marLeft w:val="0"/>
              <w:marRight w:val="0"/>
              <w:marTop w:val="0"/>
              <w:marBottom w:val="0"/>
              <w:divBdr>
                <w:top w:val="none" w:sz="0" w:space="0" w:color="auto"/>
                <w:left w:val="none" w:sz="0" w:space="0" w:color="auto"/>
                <w:bottom w:val="none" w:sz="0" w:space="0" w:color="auto"/>
                <w:right w:val="none" w:sz="0" w:space="0" w:color="auto"/>
              </w:divBdr>
              <w:divsChild>
                <w:div w:id="1217861133">
                  <w:marLeft w:val="0"/>
                  <w:marRight w:val="0"/>
                  <w:marTop w:val="0"/>
                  <w:marBottom w:val="0"/>
                  <w:divBdr>
                    <w:top w:val="none" w:sz="0" w:space="0" w:color="auto"/>
                    <w:left w:val="none" w:sz="0" w:space="0" w:color="auto"/>
                    <w:bottom w:val="none" w:sz="0" w:space="0" w:color="auto"/>
                    <w:right w:val="none" w:sz="0" w:space="0" w:color="auto"/>
                  </w:divBdr>
                  <w:divsChild>
                    <w:div w:id="17085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4861">
      <w:bodyDiv w:val="1"/>
      <w:marLeft w:val="0"/>
      <w:marRight w:val="0"/>
      <w:marTop w:val="0"/>
      <w:marBottom w:val="0"/>
      <w:divBdr>
        <w:top w:val="none" w:sz="0" w:space="0" w:color="auto"/>
        <w:left w:val="none" w:sz="0" w:space="0" w:color="auto"/>
        <w:bottom w:val="none" w:sz="0" w:space="0" w:color="auto"/>
        <w:right w:val="none" w:sz="0" w:space="0" w:color="auto"/>
      </w:divBdr>
    </w:div>
    <w:div w:id="1049495196">
      <w:bodyDiv w:val="1"/>
      <w:marLeft w:val="0"/>
      <w:marRight w:val="0"/>
      <w:marTop w:val="0"/>
      <w:marBottom w:val="0"/>
      <w:divBdr>
        <w:top w:val="none" w:sz="0" w:space="0" w:color="auto"/>
        <w:left w:val="none" w:sz="0" w:space="0" w:color="auto"/>
        <w:bottom w:val="none" w:sz="0" w:space="0" w:color="auto"/>
        <w:right w:val="none" w:sz="0" w:space="0" w:color="auto"/>
      </w:divBdr>
      <w:divsChild>
        <w:div w:id="1473716782">
          <w:marLeft w:val="0"/>
          <w:marRight w:val="0"/>
          <w:marTop w:val="0"/>
          <w:marBottom w:val="0"/>
          <w:divBdr>
            <w:top w:val="none" w:sz="0" w:space="0" w:color="auto"/>
            <w:left w:val="none" w:sz="0" w:space="0" w:color="auto"/>
            <w:bottom w:val="none" w:sz="0" w:space="0" w:color="auto"/>
            <w:right w:val="none" w:sz="0" w:space="0" w:color="auto"/>
          </w:divBdr>
          <w:divsChild>
            <w:div w:id="658382946">
              <w:marLeft w:val="0"/>
              <w:marRight w:val="0"/>
              <w:marTop w:val="0"/>
              <w:marBottom w:val="0"/>
              <w:divBdr>
                <w:top w:val="none" w:sz="0" w:space="0" w:color="auto"/>
                <w:left w:val="none" w:sz="0" w:space="0" w:color="auto"/>
                <w:bottom w:val="none" w:sz="0" w:space="0" w:color="auto"/>
                <w:right w:val="none" w:sz="0" w:space="0" w:color="auto"/>
              </w:divBdr>
              <w:divsChild>
                <w:div w:id="1749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987">
      <w:bodyDiv w:val="1"/>
      <w:marLeft w:val="0"/>
      <w:marRight w:val="0"/>
      <w:marTop w:val="0"/>
      <w:marBottom w:val="0"/>
      <w:divBdr>
        <w:top w:val="none" w:sz="0" w:space="0" w:color="auto"/>
        <w:left w:val="none" w:sz="0" w:space="0" w:color="auto"/>
        <w:bottom w:val="none" w:sz="0" w:space="0" w:color="auto"/>
        <w:right w:val="none" w:sz="0" w:space="0" w:color="auto"/>
      </w:divBdr>
      <w:divsChild>
        <w:div w:id="325519993">
          <w:marLeft w:val="0"/>
          <w:marRight w:val="0"/>
          <w:marTop w:val="0"/>
          <w:marBottom w:val="0"/>
          <w:divBdr>
            <w:top w:val="none" w:sz="0" w:space="0" w:color="auto"/>
            <w:left w:val="none" w:sz="0" w:space="0" w:color="auto"/>
            <w:bottom w:val="none" w:sz="0" w:space="0" w:color="auto"/>
            <w:right w:val="none" w:sz="0" w:space="0" w:color="auto"/>
          </w:divBdr>
          <w:divsChild>
            <w:div w:id="1246113782">
              <w:marLeft w:val="0"/>
              <w:marRight w:val="0"/>
              <w:marTop w:val="0"/>
              <w:marBottom w:val="0"/>
              <w:divBdr>
                <w:top w:val="none" w:sz="0" w:space="0" w:color="auto"/>
                <w:left w:val="none" w:sz="0" w:space="0" w:color="auto"/>
                <w:bottom w:val="none" w:sz="0" w:space="0" w:color="auto"/>
                <w:right w:val="none" w:sz="0" w:space="0" w:color="auto"/>
              </w:divBdr>
              <w:divsChild>
                <w:div w:id="53093050">
                  <w:marLeft w:val="0"/>
                  <w:marRight w:val="0"/>
                  <w:marTop w:val="0"/>
                  <w:marBottom w:val="0"/>
                  <w:divBdr>
                    <w:top w:val="none" w:sz="0" w:space="0" w:color="auto"/>
                    <w:left w:val="none" w:sz="0" w:space="0" w:color="auto"/>
                    <w:bottom w:val="none" w:sz="0" w:space="0" w:color="auto"/>
                    <w:right w:val="none" w:sz="0" w:space="0" w:color="auto"/>
                  </w:divBdr>
                  <w:divsChild>
                    <w:div w:id="21437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9959">
      <w:bodyDiv w:val="1"/>
      <w:marLeft w:val="0"/>
      <w:marRight w:val="0"/>
      <w:marTop w:val="0"/>
      <w:marBottom w:val="0"/>
      <w:divBdr>
        <w:top w:val="none" w:sz="0" w:space="0" w:color="auto"/>
        <w:left w:val="none" w:sz="0" w:space="0" w:color="auto"/>
        <w:bottom w:val="none" w:sz="0" w:space="0" w:color="auto"/>
        <w:right w:val="none" w:sz="0" w:space="0" w:color="auto"/>
      </w:divBdr>
      <w:divsChild>
        <w:div w:id="1870725178">
          <w:marLeft w:val="0"/>
          <w:marRight w:val="0"/>
          <w:marTop w:val="0"/>
          <w:marBottom w:val="0"/>
          <w:divBdr>
            <w:top w:val="none" w:sz="0" w:space="0" w:color="auto"/>
            <w:left w:val="none" w:sz="0" w:space="0" w:color="auto"/>
            <w:bottom w:val="none" w:sz="0" w:space="0" w:color="auto"/>
            <w:right w:val="none" w:sz="0" w:space="0" w:color="auto"/>
          </w:divBdr>
          <w:divsChild>
            <w:div w:id="1216893597">
              <w:marLeft w:val="0"/>
              <w:marRight w:val="0"/>
              <w:marTop w:val="0"/>
              <w:marBottom w:val="0"/>
              <w:divBdr>
                <w:top w:val="none" w:sz="0" w:space="0" w:color="auto"/>
                <w:left w:val="none" w:sz="0" w:space="0" w:color="auto"/>
                <w:bottom w:val="none" w:sz="0" w:space="0" w:color="auto"/>
                <w:right w:val="none" w:sz="0" w:space="0" w:color="auto"/>
              </w:divBdr>
              <w:divsChild>
                <w:div w:id="2175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98">
      <w:bodyDiv w:val="1"/>
      <w:marLeft w:val="0"/>
      <w:marRight w:val="0"/>
      <w:marTop w:val="0"/>
      <w:marBottom w:val="0"/>
      <w:divBdr>
        <w:top w:val="none" w:sz="0" w:space="0" w:color="auto"/>
        <w:left w:val="none" w:sz="0" w:space="0" w:color="auto"/>
        <w:bottom w:val="none" w:sz="0" w:space="0" w:color="auto"/>
        <w:right w:val="none" w:sz="0" w:space="0" w:color="auto"/>
      </w:divBdr>
    </w:div>
    <w:div w:id="1112283100">
      <w:bodyDiv w:val="1"/>
      <w:marLeft w:val="0"/>
      <w:marRight w:val="0"/>
      <w:marTop w:val="0"/>
      <w:marBottom w:val="0"/>
      <w:divBdr>
        <w:top w:val="none" w:sz="0" w:space="0" w:color="auto"/>
        <w:left w:val="none" w:sz="0" w:space="0" w:color="auto"/>
        <w:bottom w:val="none" w:sz="0" w:space="0" w:color="auto"/>
        <w:right w:val="none" w:sz="0" w:space="0" w:color="auto"/>
      </w:divBdr>
    </w:div>
    <w:div w:id="1137070351">
      <w:bodyDiv w:val="1"/>
      <w:marLeft w:val="0"/>
      <w:marRight w:val="0"/>
      <w:marTop w:val="0"/>
      <w:marBottom w:val="0"/>
      <w:divBdr>
        <w:top w:val="none" w:sz="0" w:space="0" w:color="auto"/>
        <w:left w:val="none" w:sz="0" w:space="0" w:color="auto"/>
        <w:bottom w:val="none" w:sz="0" w:space="0" w:color="auto"/>
        <w:right w:val="none" w:sz="0" w:space="0" w:color="auto"/>
      </w:divBdr>
      <w:divsChild>
        <w:div w:id="2131391574">
          <w:marLeft w:val="0"/>
          <w:marRight w:val="0"/>
          <w:marTop w:val="0"/>
          <w:marBottom w:val="0"/>
          <w:divBdr>
            <w:top w:val="none" w:sz="0" w:space="0" w:color="auto"/>
            <w:left w:val="none" w:sz="0" w:space="0" w:color="auto"/>
            <w:bottom w:val="none" w:sz="0" w:space="0" w:color="auto"/>
            <w:right w:val="none" w:sz="0" w:space="0" w:color="auto"/>
          </w:divBdr>
          <w:divsChild>
            <w:div w:id="2057003982">
              <w:marLeft w:val="0"/>
              <w:marRight w:val="0"/>
              <w:marTop w:val="0"/>
              <w:marBottom w:val="0"/>
              <w:divBdr>
                <w:top w:val="none" w:sz="0" w:space="0" w:color="auto"/>
                <w:left w:val="none" w:sz="0" w:space="0" w:color="auto"/>
                <w:bottom w:val="none" w:sz="0" w:space="0" w:color="auto"/>
                <w:right w:val="none" w:sz="0" w:space="0" w:color="auto"/>
              </w:divBdr>
              <w:divsChild>
                <w:div w:id="1928228464">
                  <w:marLeft w:val="0"/>
                  <w:marRight w:val="0"/>
                  <w:marTop w:val="0"/>
                  <w:marBottom w:val="0"/>
                  <w:divBdr>
                    <w:top w:val="none" w:sz="0" w:space="0" w:color="auto"/>
                    <w:left w:val="none" w:sz="0" w:space="0" w:color="auto"/>
                    <w:bottom w:val="none" w:sz="0" w:space="0" w:color="auto"/>
                    <w:right w:val="none" w:sz="0" w:space="0" w:color="auto"/>
                  </w:divBdr>
                  <w:divsChild>
                    <w:div w:id="13155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8509">
      <w:bodyDiv w:val="1"/>
      <w:marLeft w:val="0"/>
      <w:marRight w:val="0"/>
      <w:marTop w:val="0"/>
      <w:marBottom w:val="0"/>
      <w:divBdr>
        <w:top w:val="none" w:sz="0" w:space="0" w:color="auto"/>
        <w:left w:val="none" w:sz="0" w:space="0" w:color="auto"/>
        <w:bottom w:val="none" w:sz="0" w:space="0" w:color="auto"/>
        <w:right w:val="none" w:sz="0" w:space="0" w:color="auto"/>
      </w:divBdr>
      <w:divsChild>
        <w:div w:id="1787043273">
          <w:marLeft w:val="0"/>
          <w:marRight w:val="0"/>
          <w:marTop w:val="0"/>
          <w:marBottom w:val="0"/>
          <w:divBdr>
            <w:top w:val="none" w:sz="0" w:space="0" w:color="auto"/>
            <w:left w:val="none" w:sz="0" w:space="0" w:color="auto"/>
            <w:bottom w:val="none" w:sz="0" w:space="0" w:color="auto"/>
            <w:right w:val="none" w:sz="0" w:space="0" w:color="auto"/>
          </w:divBdr>
        </w:div>
      </w:divsChild>
    </w:div>
    <w:div w:id="1168711144">
      <w:bodyDiv w:val="1"/>
      <w:marLeft w:val="0"/>
      <w:marRight w:val="0"/>
      <w:marTop w:val="0"/>
      <w:marBottom w:val="0"/>
      <w:divBdr>
        <w:top w:val="none" w:sz="0" w:space="0" w:color="auto"/>
        <w:left w:val="none" w:sz="0" w:space="0" w:color="auto"/>
        <w:bottom w:val="none" w:sz="0" w:space="0" w:color="auto"/>
        <w:right w:val="none" w:sz="0" w:space="0" w:color="auto"/>
      </w:divBdr>
    </w:div>
    <w:div w:id="1187058793">
      <w:bodyDiv w:val="1"/>
      <w:marLeft w:val="0"/>
      <w:marRight w:val="0"/>
      <w:marTop w:val="0"/>
      <w:marBottom w:val="0"/>
      <w:divBdr>
        <w:top w:val="none" w:sz="0" w:space="0" w:color="auto"/>
        <w:left w:val="none" w:sz="0" w:space="0" w:color="auto"/>
        <w:bottom w:val="none" w:sz="0" w:space="0" w:color="auto"/>
        <w:right w:val="none" w:sz="0" w:space="0" w:color="auto"/>
      </w:divBdr>
      <w:divsChild>
        <w:div w:id="1866674922">
          <w:marLeft w:val="0"/>
          <w:marRight w:val="0"/>
          <w:marTop w:val="0"/>
          <w:marBottom w:val="0"/>
          <w:divBdr>
            <w:top w:val="none" w:sz="0" w:space="0" w:color="auto"/>
            <w:left w:val="none" w:sz="0" w:space="0" w:color="auto"/>
            <w:bottom w:val="none" w:sz="0" w:space="0" w:color="auto"/>
            <w:right w:val="none" w:sz="0" w:space="0" w:color="auto"/>
          </w:divBdr>
          <w:divsChild>
            <w:div w:id="328750666">
              <w:marLeft w:val="0"/>
              <w:marRight w:val="0"/>
              <w:marTop w:val="0"/>
              <w:marBottom w:val="0"/>
              <w:divBdr>
                <w:top w:val="none" w:sz="0" w:space="0" w:color="auto"/>
                <w:left w:val="none" w:sz="0" w:space="0" w:color="auto"/>
                <w:bottom w:val="none" w:sz="0" w:space="0" w:color="auto"/>
                <w:right w:val="none" w:sz="0" w:space="0" w:color="auto"/>
              </w:divBdr>
              <w:divsChild>
                <w:div w:id="728303170">
                  <w:marLeft w:val="0"/>
                  <w:marRight w:val="0"/>
                  <w:marTop w:val="0"/>
                  <w:marBottom w:val="0"/>
                  <w:divBdr>
                    <w:top w:val="none" w:sz="0" w:space="0" w:color="auto"/>
                    <w:left w:val="none" w:sz="0" w:space="0" w:color="auto"/>
                    <w:bottom w:val="none" w:sz="0" w:space="0" w:color="auto"/>
                    <w:right w:val="none" w:sz="0" w:space="0" w:color="auto"/>
                  </w:divBdr>
                  <w:divsChild>
                    <w:div w:id="2797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09931">
      <w:bodyDiv w:val="1"/>
      <w:marLeft w:val="0"/>
      <w:marRight w:val="0"/>
      <w:marTop w:val="0"/>
      <w:marBottom w:val="0"/>
      <w:divBdr>
        <w:top w:val="none" w:sz="0" w:space="0" w:color="auto"/>
        <w:left w:val="none" w:sz="0" w:space="0" w:color="auto"/>
        <w:bottom w:val="none" w:sz="0" w:space="0" w:color="auto"/>
        <w:right w:val="none" w:sz="0" w:space="0" w:color="auto"/>
      </w:divBdr>
    </w:div>
    <w:div w:id="1283263674">
      <w:bodyDiv w:val="1"/>
      <w:marLeft w:val="0"/>
      <w:marRight w:val="0"/>
      <w:marTop w:val="0"/>
      <w:marBottom w:val="0"/>
      <w:divBdr>
        <w:top w:val="none" w:sz="0" w:space="0" w:color="auto"/>
        <w:left w:val="none" w:sz="0" w:space="0" w:color="auto"/>
        <w:bottom w:val="none" w:sz="0" w:space="0" w:color="auto"/>
        <w:right w:val="none" w:sz="0" w:space="0" w:color="auto"/>
      </w:divBdr>
    </w:div>
    <w:div w:id="1308511157">
      <w:bodyDiv w:val="1"/>
      <w:marLeft w:val="0"/>
      <w:marRight w:val="0"/>
      <w:marTop w:val="0"/>
      <w:marBottom w:val="0"/>
      <w:divBdr>
        <w:top w:val="none" w:sz="0" w:space="0" w:color="auto"/>
        <w:left w:val="none" w:sz="0" w:space="0" w:color="auto"/>
        <w:bottom w:val="none" w:sz="0" w:space="0" w:color="auto"/>
        <w:right w:val="none" w:sz="0" w:space="0" w:color="auto"/>
      </w:divBdr>
    </w:div>
    <w:div w:id="1321273507">
      <w:bodyDiv w:val="1"/>
      <w:marLeft w:val="0"/>
      <w:marRight w:val="0"/>
      <w:marTop w:val="0"/>
      <w:marBottom w:val="0"/>
      <w:divBdr>
        <w:top w:val="none" w:sz="0" w:space="0" w:color="auto"/>
        <w:left w:val="none" w:sz="0" w:space="0" w:color="auto"/>
        <w:bottom w:val="none" w:sz="0" w:space="0" w:color="auto"/>
        <w:right w:val="none" w:sz="0" w:space="0" w:color="auto"/>
      </w:divBdr>
      <w:divsChild>
        <w:div w:id="1163396165">
          <w:marLeft w:val="0"/>
          <w:marRight w:val="0"/>
          <w:marTop w:val="0"/>
          <w:marBottom w:val="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18427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2181">
      <w:bodyDiv w:val="1"/>
      <w:marLeft w:val="0"/>
      <w:marRight w:val="0"/>
      <w:marTop w:val="0"/>
      <w:marBottom w:val="0"/>
      <w:divBdr>
        <w:top w:val="none" w:sz="0" w:space="0" w:color="auto"/>
        <w:left w:val="none" w:sz="0" w:space="0" w:color="auto"/>
        <w:bottom w:val="none" w:sz="0" w:space="0" w:color="auto"/>
        <w:right w:val="none" w:sz="0" w:space="0" w:color="auto"/>
      </w:divBdr>
    </w:div>
    <w:div w:id="14111219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035">
          <w:marLeft w:val="0"/>
          <w:marRight w:val="0"/>
          <w:marTop w:val="0"/>
          <w:marBottom w:val="0"/>
          <w:divBdr>
            <w:top w:val="none" w:sz="0" w:space="0" w:color="auto"/>
            <w:left w:val="none" w:sz="0" w:space="0" w:color="auto"/>
            <w:bottom w:val="none" w:sz="0" w:space="0" w:color="auto"/>
            <w:right w:val="none" w:sz="0" w:space="0" w:color="auto"/>
          </w:divBdr>
          <w:divsChild>
            <w:div w:id="156504832">
              <w:marLeft w:val="0"/>
              <w:marRight w:val="0"/>
              <w:marTop w:val="0"/>
              <w:marBottom w:val="0"/>
              <w:divBdr>
                <w:top w:val="none" w:sz="0" w:space="0" w:color="auto"/>
                <w:left w:val="none" w:sz="0" w:space="0" w:color="auto"/>
                <w:bottom w:val="none" w:sz="0" w:space="0" w:color="auto"/>
                <w:right w:val="none" w:sz="0" w:space="0" w:color="auto"/>
              </w:divBdr>
              <w:divsChild>
                <w:div w:id="1035040206">
                  <w:marLeft w:val="0"/>
                  <w:marRight w:val="0"/>
                  <w:marTop w:val="0"/>
                  <w:marBottom w:val="0"/>
                  <w:divBdr>
                    <w:top w:val="none" w:sz="0" w:space="0" w:color="auto"/>
                    <w:left w:val="none" w:sz="0" w:space="0" w:color="auto"/>
                    <w:bottom w:val="none" w:sz="0" w:space="0" w:color="auto"/>
                    <w:right w:val="none" w:sz="0" w:space="0" w:color="auto"/>
                  </w:divBdr>
                  <w:divsChild>
                    <w:div w:id="12971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9701">
      <w:bodyDiv w:val="1"/>
      <w:marLeft w:val="0"/>
      <w:marRight w:val="0"/>
      <w:marTop w:val="0"/>
      <w:marBottom w:val="0"/>
      <w:divBdr>
        <w:top w:val="none" w:sz="0" w:space="0" w:color="auto"/>
        <w:left w:val="none" w:sz="0" w:space="0" w:color="auto"/>
        <w:bottom w:val="none" w:sz="0" w:space="0" w:color="auto"/>
        <w:right w:val="none" w:sz="0" w:space="0" w:color="auto"/>
      </w:divBdr>
      <w:divsChild>
        <w:div w:id="192308507">
          <w:marLeft w:val="0"/>
          <w:marRight w:val="0"/>
          <w:marTop w:val="0"/>
          <w:marBottom w:val="0"/>
          <w:divBdr>
            <w:top w:val="none" w:sz="0" w:space="0" w:color="auto"/>
            <w:left w:val="none" w:sz="0" w:space="0" w:color="auto"/>
            <w:bottom w:val="none" w:sz="0" w:space="0" w:color="auto"/>
            <w:right w:val="none" w:sz="0" w:space="0" w:color="auto"/>
          </w:divBdr>
          <w:divsChild>
            <w:div w:id="2050951162">
              <w:marLeft w:val="0"/>
              <w:marRight w:val="0"/>
              <w:marTop w:val="0"/>
              <w:marBottom w:val="0"/>
              <w:divBdr>
                <w:top w:val="none" w:sz="0" w:space="0" w:color="auto"/>
                <w:left w:val="none" w:sz="0" w:space="0" w:color="auto"/>
                <w:bottom w:val="none" w:sz="0" w:space="0" w:color="auto"/>
                <w:right w:val="none" w:sz="0" w:space="0" w:color="auto"/>
              </w:divBdr>
              <w:divsChild>
                <w:div w:id="1031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0437">
      <w:bodyDiv w:val="1"/>
      <w:marLeft w:val="0"/>
      <w:marRight w:val="0"/>
      <w:marTop w:val="0"/>
      <w:marBottom w:val="0"/>
      <w:divBdr>
        <w:top w:val="none" w:sz="0" w:space="0" w:color="auto"/>
        <w:left w:val="none" w:sz="0" w:space="0" w:color="auto"/>
        <w:bottom w:val="none" w:sz="0" w:space="0" w:color="auto"/>
        <w:right w:val="none" w:sz="0" w:space="0" w:color="auto"/>
      </w:divBdr>
      <w:divsChild>
        <w:div w:id="1306201665">
          <w:marLeft w:val="0"/>
          <w:marRight w:val="0"/>
          <w:marTop w:val="0"/>
          <w:marBottom w:val="0"/>
          <w:divBdr>
            <w:top w:val="none" w:sz="0" w:space="0" w:color="auto"/>
            <w:left w:val="none" w:sz="0" w:space="0" w:color="auto"/>
            <w:bottom w:val="none" w:sz="0" w:space="0" w:color="auto"/>
            <w:right w:val="none" w:sz="0" w:space="0" w:color="auto"/>
          </w:divBdr>
          <w:divsChild>
            <w:div w:id="1997106783">
              <w:marLeft w:val="0"/>
              <w:marRight w:val="0"/>
              <w:marTop w:val="0"/>
              <w:marBottom w:val="0"/>
              <w:divBdr>
                <w:top w:val="none" w:sz="0" w:space="0" w:color="auto"/>
                <w:left w:val="none" w:sz="0" w:space="0" w:color="auto"/>
                <w:bottom w:val="none" w:sz="0" w:space="0" w:color="auto"/>
                <w:right w:val="none" w:sz="0" w:space="0" w:color="auto"/>
              </w:divBdr>
              <w:divsChild>
                <w:div w:id="9357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238">
      <w:bodyDiv w:val="1"/>
      <w:marLeft w:val="0"/>
      <w:marRight w:val="0"/>
      <w:marTop w:val="0"/>
      <w:marBottom w:val="0"/>
      <w:divBdr>
        <w:top w:val="none" w:sz="0" w:space="0" w:color="auto"/>
        <w:left w:val="none" w:sz="0" w:space="0" w:color="auto"/>
        <w:bottom w:val="none" w:sz="0" w:space="0" w:color="auto"/>
        <w:right w:val="none" w:sz="0" w:space="0" w:color="auto"/>
      </w:divBdr>
      <w:divsChild>
        <w:div w:id="2044594643">
          <w:marLeft w:val="0"/>
          <w:marRight w:val="0"/>
          <w:marTop w:val="0"/>
          <w:marBottom w:val="0"/>
          <w:divBdr>
            <w:top w:val="none" w:sz="0" w:space="0" w:color="auto"/>
            <w:left w:val="none" w:sz="0" w:space="0" w:color="auto"/>
            <w:bottom w:val="none" w:sz="0" w:space="0" w:color="auto"/>
            <w:right w:val="none" w:sz="0" w:space="0" w:color="auto"/>
          </w:divBdr>
          <w:divsChild>
            <w:div w:id="330647924">
              <w:marLeft w:val="0"/>
              <w:marRight w:val="0"/>
              <w:marTop w:val="0"/>
              <w:marBottom w:val="0"/>
              <w:divBdr>
                <w:top w:val="none" w:sz="0" w:space="0" w:color="auto"/>
                <w:left w:val="none" w:sz="0" w:space="0" w:color="auto"/>
                <w:bottom w:val="none" w:sz="0" w:space="0" w:color="auto"/>
                <w:right w:val="none" w:sz="0" w:space="0" w:color="auto"/>
              </w:divBdr>
              <w:divsChild>
                <w:div w:id="5901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001">
      <w:bodyDiv w:val="1"/>
      <w:marLeft w:val="0"/>
      <w:marRight w:val="0"/>
      <w:marTop w:val="0"/>
      <w:marBottom w:val="0"/>
      <w:divBdr>
        <w:top w:val="none" w:sz="0" w:space="0" w:color="auto"/>
        <w:left w:val="none" w:sz="0" w:space="0" w:color="auto"/>
        <w:bottom w:val="none" w:sz="0" w:space="0" w:color="auto"/>
        <w:right w:val="none" w:sz="0" w:space="0" w:color="auto"/>
      </w:divBdr>
      <w:divsChild>
        <w:div w:id="175273004">
          <w:marLeft w:val="0"/>
          <w:marRight w:val="0"/>
          <w:marTop w:val="0"/>
          <w:marBottom w:val="0"/>
          <w:divBdr>
            <w:top w:val="none" w:sz="0" w:space="0" w:color="auto"/>
            <w:left w:val="none" w:sz="0" w:space="0" w:color="auto"/>
            <w:bottom w:val="none" w:sz="0" w:space="0" w:color="auto"/>
            <w:right w:val="none" w:sz="0" w:space="0" w:color="auto"/>
          </w:divBdr>
          <w:divsChild>
            <w:div w:id="257327050">
              <w:marLeft w:val="0"/>
              <w:marRight w:val="0"/>
              <w:marTop w:val="0"/>
              <w:marBottom w:val="0"/>
              <w:divBdr>
                <w:top w:val="none" w:sz="0" w:space="0" w:color="auto"/>
                <w:left w:val="none" w:sz="0" w:space="0" w:color="auto"/>
                <w:bottom w:val="none" w:sz="0" w:space="0" w:color="auto"/>
                <w:right w:val="none" w:sz="0" w:space="0" w:color="auto"/>
              </w:divBdr>
              <w:divsChild>
                <w:div w:id="3271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2810">
      <w:bodyDiv w:val="1"/>
      <w:marLeft w:val="0"/>
      <w:marRight w:val="0"/>
      <w:marTop w:val="0"/>
      <w:marBottom w:val="0"/>
      <w:divBdr>
        <w:top w:val="none" w:sz="0" w:space="0" w:color="auto"/>
        <w:left w:val="none" w:sz="0" w:space="0" w:color="auto"/>
        <w:bottom w:val="none" w:sz="0" w:space="0" w:color="auto"/>
        <w:right w:val="none" w:sz="0" w:space="0" w:color="auto"/>
      </w:divBdr>
    </w:div>
    <w:div w:id="1721705273">
      <w:bodyDiv w:val="1"/>
      <w:marLeft w:val="0"/>
      <w:marRight w:val="0"/>
      <w:marTop w:val="0"/>
      <w:marBottom w:val="0"/>
      <w:divBdr>
        <w:top w:val="none" w:sz="0" w:space="0" w:color="auto"/>
        <w:left w:val="none" w:sz="0" w:space="0" w:color="auto"/>
        <w:bottom w:val="none" w:sz="0" w:space="0" w:color="auto"/>
        <w:right w:val="none" w:sz="0" w:space="0" w:color="auto"/>
      </w:divBdr>
      <w:divsChild>
        <w:div w:id="954366810">
          <w:marLeft w:val="0"/>
          <w:marRight w:val="0"/>
          <w:marTop w:val="0"/>
          <w:marBottom w:val="0"/>
          <w:divBdr>
            <w:top w:val="none" w:sz="0" w:space="0" w:color="auto"/>
            <w:left w:val="none" w:sz="0" w:space="0" w:color="auto"/>
            <w:bottom w:val="none" w:sz="0" w:space="0" w:color="auto"/>
            <w:right w:val="none" w:sz="0" w:space="0" w:color="auto"/>
          </w:divBdr>
          <w:divsChild>
            <w:div w:id="1382555748">
              <w:marLeft w:val="0"/>
              <w:marRight w:val="0"/>
              <w:marTop w:val="0"/>
              <w:marBottom w:val="0"/>
              <w:divBdr>
                <w:top w:val="none" w:sz="0" w:space="0" w:color="auto"/>
                <w:left w:val="none" w:sz="0" w:space="0" w:color="auto"/>
                <w:bottom w:val="none" w:sz="0" w:space="0" w:color="auto"/>
                <w:right w:val="none" w:sz="0" w:space="0" w:color="auto"/>
              </w:divBdr>
              <w:divsChild>
                <w:div w:id="681933534">
                  <w:marLeft w:val="0"/>
                  <w:marRight w:val="0"/>
                  <w:marTop w:val="0"/>
                  <w:marBottom w:val="0"/>
                  <w:divBdr>
                    <w:top w:val="none" w:sz="0" w:space="0" w:color="auto"/>
                    <w:left w:val="none" w:sz="0" w:space="0" w:color="auto"/>
                    <w:bottom w:val="none" w:sz="0" w:space="0" w:color="auto"/>
                    <w:right w:val="none" w:sz="0" w:space="0" w:color="auto"/>
                  </w:divBdr>
                  <w:divsChild>
                    <w:div w:id="5410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0732">
      <w:bodyDiv w:val="1"/>
      <w:marLeft w:val="0"/>
      <w:marRight w:val="0"/>
      <w:marTop w:val="0"/>
      <w:marBottom w:val="0"/>
      <w:divBdr>
        <w:top w:val="none" w:sz="0" w:space="0" w:color="auto"/>
        <w:left w:val="none" w:sz="0" w:space="0" w:color="auto"/>
        <w:bottom w:val="none" w:sz="0" w:space="0" w:color="auto"/>
        <w:right w:val="none" w:sz="0" w:space="0" w:color="auto"/>
      </w:divBdr>
    </w:div>
    <w:div w:id="1797750613">
      <w:bodyDiv w:val="1"/>
      <w:marLeft w:val="0"/>
      <w:marRight w:val="0"/>
      <w:marTop w:val="0"/>
      <w:marBottom w:val="0"/>
      <w:divBdr>
        <w:top w:val="none" w:sz="0" w:space="0" w:color="auto"/>
        <w:left w:val="none" w:sz="0" w:space="0" w:color="auto"/>
        <w:bottom w:val="none" w:sz="0" w:space="0" w:color="auto"/>
        <w:right w:val="none" w:sz="0" w:space="0" w:color="auto"/>
      </w:divBdr>
      <w:divsChild>
        <w:div w:id="594872427">
          <w:marLeft w:val="0"/>
          <w:marRight w:val="0"/>
          <w:marTop w:val="0"/>
          <w:marBottom w:val="0"/>
          <w:divBdr>
            <w:top w:val="none" w:sz="0" w:space="0" w:color="auto"/>
            <w:left w:val="none" w:sz="0" w:space="0" w:color="auto"/>
            <w:bottom w:val="none" w:sz="0" w:space="0" w:color="auto"/>
            <w:right w:val="none" w:sz="0" w:space="0" w:color="auto"/>
          </w:divBdr>
          <w:divsChild>
            <w:div w:id="1036353245">
              <w:marLeft w:val="0"/>
              <w:marRight w:val="0"/>
              <w:marTop w:val="0"/>
              <w:marBottom w:val="0"/>
              <w:divBdr>
                <w:top w:val="none" w:sz="0" w:space="0" w:color="auto"/>
                <w:left w:val="none" w:sz="0" w:space="0" w:color="auto"/>
                <w:bottom w:val="none" w:sz="0" w:space="0" w:color="auto"/>
                <w:right w:val="none" w:sz="0" w:space="0" w:color="auto"/>
              </w:divBdr>
              <w:divsChild>
                <w:div w:id="17081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4469">
      <w:bodyDiv w:val="1"/>
      <w:marLeft w:val="0"/>
      <w:marRight w:val="0"/>
      <w:marTop w:val="0"/>
      <w:marBottom w:val="0"/>
      <w:divBdr>
        <w:top w:val="none" w:sz="0" w:space="0" w:color="auto"/>
        <w:left w:val="none" w:sz="0" w:space="0" w:color="auto"/>
        <w:bottom w:val="none" w:sz="0" w:space="0" w:color="auto"/>
        <w:right w:val="none" w:sz="0" w:space="0" w:color="auto"/>
      </w:divBdr>
      <w:divsChild>
        <w:div w:id="1360424844">
          <w:marLeft w:val="0"/>
          <w:marRight w:val="0"/>
          <w:marTop w:val="0"/>
          <w:marBottom w:val="0"/>
          <w:divBdr>
            <w:top w:val="none" w:sz="0" w:space="0" w:color="auto"/>
            <w:left w:val="none" w:sz="0" w:space="0" w:color="auto"/>
            <w:bottom w:val="none" w:sz="0" w:space="0" w:color="auto"/>
            <w:right w:val="none" w:sz="0" w:space="0" w:color="auto"/>
          </w:divBdr>
          <w:divsChild>
            <w:div w:id="862671950">
              <w:marLeft w:val="0"/>
              <w:marRight w:val="0"/>
              <w:marTop w:val="0"/>
              <w:marBottom w:val="0"/>
              <w:divBdr>
                <w:top w:val="none" w:sz="0" w:space="0" w:color="auto"/>
                <w:left w:val="none" w:sz="0" w:space="0" w:color="auto"/>
                <w:bottom w:val="none" w:sz="0" w:space="0" w:color="auto"/>
                <w:right w:val="none" w:sz="0" w:space="0" w:color="auto"/>
              </w:divBdr>
              <w:divsChild>
                <w:div w:id="1185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1766">
      <w:bodyDiv w:val="1"/>
      <w:marLeft w:val="0"/>
      <w:marRight w:val="0"/>
      <w:marTop w:val="0"/>
      <w:marBottom w:val="0"/>
      <w:divBdr>
        <w:top w:val="none" w:sz="0" w:space="0" w:color="auto"/>
        <w:left w:val="none" w:sz="0" w:space="0" w:color="auto"/>
        <w:bottom w:val="none" w:sz="0" w:space="0" w:color="auto"/>
        <w:right w:val="none" w:sz="0" w:space="0" w:color="auto"/>
      </w:divBdr>
      <w:divsChild>
        <w:div w:id="1296791693">
          <w:marLeft w:val="0"/>
          <w:marRight w:val="0"/>
          <w:marTop w:val="0"/>
          <w:marBottom w:val="0"/>
          <w:divBdr>
            <w:top w:val="none" w:sz="0" w:space="0" w:color="auto"/>
            <w:left w:val="none" w:sz="0" w:space="0" w:color="auto"/>
            <w:bottom w:val="none" w:sz="0" w:space="0" w:color="auto"/>
            <w:right w:val="none" w:sz="0" w:space="0" w:color="auto"/>
          </w:divBdr>
          <w:divsChild>
            <w:div w:id="1305623695">
              <w:marLeft w:val="0"/>
              <w:marRight w:val="0"/>
              <w:marTop w:val="0"/>
              <w:marBottom w:val="0"/>
              <w:divBdr>
                <w:top w:val="none" w:sz="0" w:space="0" w:color="auto"/>
                <w:left w:val="none" w:sz="0" w:space="0" w:color="auto"/>
                <w:bottom w:val="none" w:sz="0" w:space="0" w:color="auto"/>
                <w:right w:val="none" w:sz="0" w:space="0" w:color="auto"/>
              </w:divBdr>
              <w:divsChild>
                <w:div w:id="1687369757">
                  <w:marLeft w:val="0"/>
                  <w:marRight w:val="0"/>
                  <w:marTop w:val="0"/>
                  <w:marBottom w:val="0"/>
                  <w:divBdr>
                    <w:top w:val="none" w:sz="0" w:space="0" w:color="auto"/>
                    <w:left w:val="none" w:sz="0" w:space="0" w:color="auto"/>
                    <w:bottom w:val="none" w:sz="0" w:space="0" w:color="auto"/>
                    <w:right w:val="none" w:sz="0" w:space="0" w:color="auto"/>
                  </w:divBdr>
                  <w:divsChild>
                    <w:div w:id="18337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12997">
      <w:bodyDiv w:val="1"/>
      <w:marLeft w:val="0"/>
      <w:marRight w:val="0"/>
      <w:marTop w:val="0"/>
      <w:marBottom w:val="0"/>
      <w:divBdr>
        <w:top w:val="none" w:sz="0" w:space="0" w:color="auto"/>
        <w:left w:val="none" w:sz="0" w:space="0" w:color="auto"/>
        <w:bottom w:val="none" w:sz="0" w:space="0" w:color="auto"/>
        <w:right w:val="none" w:sz="0" w:space="0" w:color="auto"/>
      </w:divBdr>
      <w:divsChild>
        <w:div w:id="852720768">
          <w:marLeft w:val="0"/>
          <w:marRight w:val="0"/>
          <w:marTop w:val="0"/>
          <w:marBottom w:val="0"/>
          <w:divBdr>
            <w:top w:val="none" w:sz="0" w:space="0" w:color="auto"/>
            <w:left w:val="none" w:sz="0" w:space="0" w:color="auto"/>
            <w:bottom w:val="none" w:sz="0" w:space="0" w:color="auto"/>
            <w:right w:val="none" w:sz="0" w:space="0" w:color="auto"/>
          </w:divBdr>
          <w:divsChild>
            <w:div w:id="1681080653">
              <w:marLeft w:val="0"/>
              <w:marRight w:val="0"/>
              <w:marTop w:val="0"/>
              <w:marBottom w:val="0"/>
              <w:divBdr>
                <w:top w:val="none" w:sz="0" w:space="0" w:color="auto"/>
                <w:left w:val="none" w:sz="0" w:space="0" w:color="auto"/>
                <w:bottom w:val="none" w:sz="0" w:space="0" w:color="auto"/>
                <w:right w:val="none" w:sz="0" w:space="0" w:color="auto"/>
              </w:divBdr>
              <w:divsChild>
                <w:div w:id="8227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9463">
      <w:bodyDiv w:val="1"/>
      <w:marLeft w:val="0"/>
      <w:marRight w:val="0"/>
      <w:marTop w:val="0"/>
      <w:marBottom w:val="0"/>
      <w:divBdr>
        <w:top w:val="none" w:sz="0" w:space="0" w:color="auto"/>
        <w:left w:val="none" w:sz="0" w:space="0" w:color="auto"/>
        <w:bottom w:val="none" w:sz="0" w:space="0" w:color="auto"/>
        <w:right w:val="none" w:sz="0" w:space="0" w:color="auto"/>
      </w:divBdr>
    </w:div>
    <w:div w:id="1867522115">
      <w:bodyDiv w:val="1"/>
      <w:marLeft w:val="0"/>
      <w:marRight w:val="0"/>
      <w:marTop w:val="0"/>
      <w:marBottom w:val="0"/>
      <w:divBdr>
        <w:top w:val="none" w:sz="0" w:space="0" w:color="auto"/>
        <w:left w:val="none" w:sz="0" w:space="0" w:color="auto"/>
        <w:bottom w:val="none" w:sz="0" w:space="0" w:color="auto"/>
        <w:right w:val="none" w:sz="0" w:space="0" w:color="auto"/>
      </w:divBdr>
      <w:divsChild>
        <w:div w:id="464860814">
          <w:marLeft w:val="0"/>
          <w:marRight w:val="0"/>
          <w:marTop w:val="0"/>
          <w:marBottom w:val="0"/>
          <w:divBdr>
            <w:top w:val="none" w:sz="0" w:space="0" w:color="auto"/>
            <w:left w:val="none" w:sz="0" w:space="0" w:color="auto"/>
            <w:bottom w:val="none" w:sz="0" w:space="0" w:color="auto"/>
            <w:right w:val="none" w:sz="0" w:space="0" w:color="auto"/>
          </w:divBdr>
          <w:divsChild>
            <w:div w:id="267858071">
              <w:marLeft w:val="0"/>
              <w:marRight w:val="0"/>
              <w:marTop w:val="0"/>
              <w:marBottom w:val="0"/>
              <w:divBdr>
                <w:top w:val="none" w:sz="0" w:space="0" w:color="auto"/>
                <w:left w:val="none" w:sz="0" w:space="0" w:color="auto"/>
                <w:bottom w:val="none" w:sz="0" w:space="0" w:color="auto"/>
                <w:right w:val="none" w:sz="0" w:space="0" w:color="auto"/>
              </w:divBdr>
            </w:div>
          </w:divsChild>
        </w:div>
        <w:div w:id="2089644873">
          <w:marLeft w:val="0"/>
          <w:marRight w:val="0"/>
          <w:marTop w:val="0"/>
          <w:marBottom w:val="0"/>
          <w:divBdr>
            <w:top w:val="none" w:sz="0" w:space="0" w:color="auto"/>
            <w:left w:val="none" w:sz="0" w:space="0" w:color="auto"/>
            <w:bottom w:val="none" w:sz="0" w:space="0" w:color="auto"/>
            <w:right w:val="none" w:sz="0" w:space="0" w:color="auto"/>
          </w:divBdr>
          <w:divsChild>
            <w:div w:id="445387383">
              <w:marLeft w:val="0"/>
              <w:marRight w:val="0"/>
              <w:marTop w:val="0"/>
              <w:marBottom w:val="0"/>
              <w:divBdr>
                <w:top w:val="none" w:sz="0" w:space="0" w:color="auto"/>
                <w:left w:val="none" w:sz="0" w:space="0" w:color="auto"/>
                <w:bottom w:val="none" w:sz="0" w:space="0" w:color="auto"/>
                <w:right w:val="none" w:sz="0" w:space="0" w:color="auto"/>
              </w:divBdr>
              <w:divsChild>
                <w:div w:id="19503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837">
      <w:bodyDiv w:val="1"/>
      <w:marLeft w:val="0"/>
      <w:marRight w:val="0"/>
      <w:marTop w:val="0"/>
      <w:marBottom w:val="0"/>
      <w:divBdr>
        <w:top w:val="none" w:sz="0" w:space="0" w:color="auto"/>
        <w:left w:val="none" w:sz="0" w:space="0" w:color="auto"/>
        <w:bottom w:val="none" w:sz="0" w:space="0" w:color="auto"/>
        <w:right w:val="none" w:sz="0" w:space="0" w:color="auto"/>
      </w:divBdr>
      <w:divsChild>
        <w:div w:id="511142712">
          <w:marLeft w:val="0"/>
          <w:marRight w:val="0"/>
          <w:marTop w:val="0"/>
          <w:marBottom w:val="0"/>
          <w:divBdr>
            <w:top w:val="none" w:sz="0" w:space="0" w:color="auto"/>
            <w:left w:val="none" w:sz="0" w:space="0" w:color="auto"/>
            <w:bottom w:val="none" w:sz="0" w:space="0" w:color="auto"/>
            <w:right w:val="none" w:sz="0" w:space="0" w:color="auto"/>
          </w:divBdr>
          <w:divsChild>
            <w:div w:id="271209492">
              <w:marLeft w:val="0"/>
              <w:marRight w:val="0"/>
              <w:marTop w:val="0"/>
              <w:marBottom w:val="0"/>
              <w:divBdr>
                <w:top w:val="none" w:sz="0" w:space="0" w:color="auto"/>
                <w:left w:val="none" w:sz="0" w:space="0" w:color="auto"/>
                <w:bottom w:val="none" w:sz="0" w:space="0" w:color="auto"/>
                <w:right w:val="none" w:sz="0" w:space="0" w:color="auto"/>
              </w:divBdr>
              <w:divsChild>
                <w:div w:id="4295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0347">
      <w:bodyDiv w:val="1"/>
      <w:marLeft w:val="0"/>
      <w:marRight w:val="0"/>
      <w:marTop w:val="0"/>
      <w:marBottom w:val="0"/>
      <w:divBdr>
        <w:top w:val="none" w:sz="0" w:space="0" w:color="auto"/>
        <w:left w:val="none" w:sz="0" w:space="0" w:color="auto"/>
        <w:bottom w:val="none" w:sz="0" w:space="0" w:color="auto"/>
        <w:right w:val="none" w:sz="0" w:space="0" w:color="auto"/>
      </w:divBdr>
    </w:div>
    <w:div w:id="1977297927">
      <w:bodyDiv w:val="1"/>
      <w:marLeft w:val="0"/>
      <w:marRight w:val="0"/>
      <w:marTop w:val="0"/>
      <w:marBottom w:val="0"/>
      <w:divBdr>
        <w:top w:val="none" w:sz="0" w:space="0" w:color="auto"/>
        <w:left w:val="none" w:sz="0" w:space="0" w:color="auto"/>
        <w:bottom w:val="none" w:sz="0" w:space="0" w:color="auto"/>
        <w:right w:val="none" w:sz="0" w:space="0" w:color="auto"/>
      </w:divBdr>
      <w:divsChild>
        <w:div w:id="456217926">
          <w:marLeft w:val="0"/>
          <w:marRight w:val="0"/>
          <w:marTop w:val="0"/>
          <w:marBottom w:val="0"/>
          <w:divBdr>
            <w:top w:val="none" w:sz="0" w:space="0" w:color="auto"/>
            <w:left w:val="none" w:sz="0" w:space="0" w:color="auto"/>
            <w:bottom w:val="none" w:sz="0" w:space="0" w:color="auto"/>
            <w:right w:val="none" w:sz="0" w:space="0" w:color="auto"/>
          </w:divBdr>
          <w:divsChild>
            <w:div w:id="647444408">
              <w:marLeft w:val="0"/>
              <w:marRight w:val="0"/>
              <w:marTop w:val="0"/>
              <w:marBottom w:val="0"/>
              <w:divBdr>
                <w:top w:val="none" w:sz="0" w:space="0" w:color="auto"/>
                <w:left w:val="none" w:sz="0" w:space="0" w:color="auto"/>
                <w:bottom w:val="none" w:sz="0" w:space="0" w:color="auto"/>
                <w:right w:val="none" w:sz="0" w:space="0" w:color="auto"/>
              </w:divBdr>
              <w:divsChild>
                <w:div w:id="15566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9806">
      <w:bodyDiv w:val="1"/>
      <w:marLeft w:val="0"/>
      <w:marRight w:val="0"/>
      <w:marTop w:val="0"/>
      <w:marBottom w:val="0"/>
      <w:divBdr>
        <w:top w:val="none" w:sz="0" w:space="0" w:color="auto"/>
        <w:left w:val="none" w:sz="0" w:space="0" w:color="auto"/>
        <w:bottom w:val="none" w:sz="0" w:space="0" w:color="auto"/>
        <w:right w:val="none" w:sz="0" w:space="0" w:color="auto"/>
      </w:divBdr>
    </w:div>
    <w:div w:id="2033677779">
      <w:bodyDiv w:val="1"/>
      <w:marLeft w:val="0"/>
      <w:marRight w:val="0"/>
      <w:marTop w:val="0"/>
      <w:marBottom w:val="0"/>
      <w:divBdr>
        <w:top w:val="none" w:sz="0" w:space="0" w:color="auto"/>
        <w:left w:val="none" w:sz="0" w:space="0" w:color="auto"/>
        <w:bottom w:val="none" w:sz="0" w:space="0" w:color="auto"/>
        <w:right w:val="none" w:sz="0" w:space="0" w:color="auto"/>
      </w:divBdr>
      <w:divsChild>
        <w:div w:id="2065592311">
          <w:marLeft w:val="0"/>
          <w:marRight w:val="0"/>
          <w:marTop w:val="0"/>
          <w:marBottom w:val="0"/>
          <w:divBdr>
            <w:top w:val="none" w:sz="0" w:space="0" w:color="auto"/>
            <w:left w:val="none" w:sz="0" w:space="0" w:color="auto"/>
            <w:bottom w:val="none" w:sz="0" w:space="0" w:color="auto"/>
            <w:right w:val="none" w:sz="0" w:space="0" w:color="auto"/>
          </w:divBdr>
          <w:divsChild>
            <w:div w:id="437874819">
              <w:marLeft w:val="0"/>
              <w:marRight w:val="0"/>
              <w:marTop w:val="0"/>
              <w:marBottom w:val="0"/>
              <w:divBdr>
                <w:top w:val="none" w:sz="0" w:space="0" w:color="auto"/>
                <w:left w:val="none" w:sz="0" w:space="0" w:color="auto"/>
                <w:bottom w:val="none" w:sz="0" w:space="0" w:color="auto"/>
                <w:right w:val="none" w:sz="0" w:space="0" w:color="auto"/>
              </w:divBdr>
              <w:divsChild>
                <w:div w:id="1741752034">
                  <w:marLeft w:val="0"/>
                  <w:marRight w:val="0"/>
                  <w:marTop w:val="0"/>
                  <w:marBottom w:val="0"/>
                  <w:divBdr>
                    <w:top w:val="none" w:sz="0" w:space="0" w:color="auto"/>
                    <w:left w:val="none" w:sz="0" w:space="0" w:color="auto"/>
                    <w:bottom w:val="none" w:sz="0" w:space="0" w:color="auto"/>
                    <w:right w:val="none" w:sz="0" w:space="0" w:color="auto"/>
                  </w:divBdr>
                  <w:divsChild>
                    <w:div w:id="1685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47368">
      <w:bodyDiv w:val="1"/>
      <w:marLeft w:val="0"/>
      <w:marRight w:val="0"/>
      <w:marTop w:val="0"/>
      <w:marBottom w:val="0"/>
      <w:divBdr>
        <w:top w:val="none" w:sz="0" w:space="0" w:color="auto"/>
        <w:left w:val="none" w:sz="0" w:space="0" w:color="auto"/>
        <w:bottom w:val="none" w:sz="0" w:space="0" w:color="auto"/>
        <w:right w:val="none" w:sz="0" w:space="0" w:color="auto"/>
      </w:divBdr>
      <w:divsChild>
        <w:div w:id="1433889813">
          <w:marLeft w:val="0"/>
          <w:marRight w:val="0"/>
          <w:marTop w:val="0"/>
          <w:marBottom w:val="0"/>
          <w:divBdr>
            <w:top w:val="none" w:sz="0" w:space="0" w:color="auto"/>
            <w:left w:val="none" w:sz="0" w:space="0" w:color="auto"/>
            <w:bottom w:val="none" w:sz="0" w:space="0" w:color="auto"/>
            <w:right w:val="none" w:sz="0" w:space="0" w:color="auto"/>
          </w:divBdr>
          <w:divsChild>
            <w:div w:id="88893713">
              <w:marLeft w:val="0"/>
              <w:marRight w:val="0"/>
              <w:marTop w:val="0"/>
              <w:marBottom w:val="0"/>
              <w:divBdr>
                <w:top w:val="none" w:sz="0" w:space="0" w:color="auto"/>
                <w:left w:val="none" w:sz="0" w:space="0" w:color="auto"/>
                <w:bottom w:val="none" w:sz="0" w:space="0" w:color="auto"/>
                <w:right w:val="none" w:sz="0" w:space="0" w:color="auto"/>
              </w:divBdr>
              <w:divsChild>
                <w:div w:id="411976448">
                  <w:marLeft w:val="0"/>
                  <w:marRight w:val="0"/>
                  <w:marTop w:val="0"/>
                  <w:marBottom w:val="0"/>
                  <w:divBdr>
                    <w:top w:val="none" w:sz="0" w:space="0" w:color="auto"/>
                    <w:left w:val="none" w:sz="0" w:space="0" w:color="auto"/>
                    <w:bottom w:val="none" w:sz="0" w:space="0" w:color="auto"/>
                    <w:right w:val="none" w:sz="0" w:space="0" w:color="auto"/>
                  </w:divBdr>
                  <w:divsChild>
                    <w:div w:id="8270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81330">
      <w:bodyDiv w:val="1"/>
      <w:marLeft w:val="0"/>
      <w:marRight w:val="0"/>
      <w:marTop w:val="0"/>
      <w:marBottom w:val="0"/>
      <w:divBdr>
        <w:top w:val="none" w:sz="0" w:space="0" w:color="auto"/>
        <w:left w:val="none" w:sz="0" w:space="0" w:color="auto"/>
        <w:bottom w:val="none" w:sz="0" w:space="0" w:color="auto"/>
        <w:right w:val="none" w:sz="0" w:space="0" w:color="auto"/>
      </w:divBdr>
      <w:divsChild>
        <w:div w:id="1238400339">
          <w:marLeft w:val="0"/>
          <w:marRight w:val="0"/>
          <w:marTop w:val="0"/>
          <w:marBottom w:val="0"/>
          <w:divBdr>
            <w:top w:val="none" w:sz="0" w:space="0" w:color="auto"/>
            <w:left w:val="none" w:sz="0" w:space="0" w:color="auto"/>
            <w:bottom w:val="none" w:sz="0" w:space="0" w:color="auto"/>
            <w:right w:val="none" w:sz="0" w:space="0" w:color="auto"/>
          </w:divBdr>
          <w:divsChild>
            <w:div w:id="1124615572">
              <w:marLeft w:val="0"/>
              <w:marRight w:val="0"/>
              <w:marTop w:val="0"/>
              <w:marBottom w:val="0"/>
              <w:divBdr>
                <w:top w:val="none" w:sz="0" w:space="0" w:color="auto"/>
                <w:left w:val="none" w:sz="0" w:space="0" w:color="auto"/>
                <w:bottom w:val="none" w:sz="0" w:space="0" w:color="auto"/>
                <w:right w:val="none" w:sz="0" w:space="0" w:color="auto"/>
              </w:divBdr>
              <w:divsChild>
                <w:div w:id="254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2693">
      <w:bodyDiv w:val="1"/>
      <w:marLeft w:val="0"/>
      <w:marRight w:val="0"/>
      <w:marTop w:val="0"/>
      <w:marBottom w:val="0"/>
      <w:divBdr>
        <w:top w:val="none" w:sz="0" w:space="0" w:color="auto"/>
        <w:left w:val="none" w:sz="0" w:space="0" w:color="auto"/>
        <w:bottom w:val="none" w:sz="0" w:space="0" w:color="auto"/>
        <w:right w:val="none" w:sz="0" w:space="0" w:color="auto"/>
      </w:divBdr>
      <w:divsChild>
        <w:div w:id="1970545650">
          <w:marLeft w:val="0"/>
          <w:marRight w:val="0"/>
          <w:marTop w:val="0"/>
          <w:marBottom w:val="0"/>
          <w:divBdr>
            <w:top w:val="none" w:sz="0" w:space="0" w:color="auto"/>
            <w:left w:val="none" w:sz="0" w:space="0" w:color="auto"/>
            <w:bottom w:val="none" w:sz="0" w:space="0" w:color="auto"/>
            <w:right w:val="none" w:sz="0" w:space="0" w:color="auto"/>
          </w:divBdr>
          <w:divsChild>
            <w:div w:id="1628781408">
              <w:marLeft w:val="0"/>
              <w:marRight w:val="0"/>
              <w:marTop w:val="0"/>
              <w:marBottom w:val="0"/>
              <w:divBdr>
                <w:top w:val="none" w:sz="0" w:space="0" w:color="auto"/>
                <w:left w:val="none" w:sz="0" w:space="0" w:color="auto"/>
                <w:bottom w:val="none" w:sz="0" w:space="0" w:color="auto"/>
                <w:right w:val="none" w:sz="0" w:space="0" w:color="auto"/>
              </w:divBdr>
              <w:divsChild>
                <w:div w:id="1862546483">
                  <w:marLeft w:val="0"/>
                  <w:marRight w:val="0"/>
                  <w:marTop w:val="0"/>
                  <w:marBottom w:val="0"/>
                  <w:divBdr>
                    <w:top w:val="none" w:sz="0" w:space="0" w:color="auto"/>
                    <w:left w:val="none" w:sz="0" w:space="0" w:color="auto"/>
                    <w:bottom w:val="none" w:sz="0" w:space="0" w:color="auto"/>
                    <w:right w:val="none" w:sz="0" w:space="0" w:color="auto"/>
                  </w:divBdr>
                  <w:divsChild>
                    <w:div w:id="2031368339">
                      <w:marLeft w:val="0"/>
                      <w:marRight w:val="0"/>
                      <w:marTop w:val="0"/>
                      <w:marBottom w:val="0"/>
                      <w:divBdr>
                        <w:top w:val="none" w:sz="0" w:space="0" w:color="auto"/>
                        <w:left w:val="none" w:sz="0" w:space="0" w:color="auto"/>
                        <w:bottom w:val="none" w:sz="0" w:space="0" w:color="auto"/>
                        <w:right w:val="none" w:sz="0" w:space="0" w:color="auto"/>
                      </w:divBdr>
                    </w:div>
                  </w:divsChild>
                </w:div>
                <w:div w:id="663164271">
                  <w:marLeft w:val="0"/>
                  <w:marRight w:val="0"/>
                  <w:marTop w:val="0"/>
                  <w:marBottom w:val="0"/>
                  <w:divBdr>
                    <w:top w:val="none" w:sz="0" w:space="0" w:color="auto"/>
                    <w:left w:val="none" w:sz="0" w:space="0" w:color="auto"/>
                    <w:bottom w:val="none" w:sz="0" w:space="0" w:color="auto"/>
                    <w:right w:val="none" w:sz="0" w:space="0" w:color="auto"/>
                  </w:divBdr>
                  <w:divsChild>
                    <w:div w:id="478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McKay@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9</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McKay, Ryan</cp:lastModifiedBy>
  <cp:revision>470</cp:revision>
  <cp:lastPrinted>2019-02-11T13:39:00Z</cp:lastPrinted>
  <dcterms:created xsi:type="dcterms:W3CDTF">2019-02-11T12:50:00Z</dcterms:created>
  <dcterms:modified xsi:type="dcterms:W3CDTF">2019-03-27T18:44:00Z</dcterms:modified>
</cp:coreProperties>
</file>