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AA49" w14:textId="77777777" w:rsidR="00E14471" w:rsidRPr="004D2B2F" w:rsidRDefault="00AD5891">
      <w:pPr>
        <w:contextualSpacing/>
        <w:rPr>
          <w:rFonts w:ascii="Times New Roman" w:hAnsi="Times New Roman" w:cs="Times New Roman"/>
          <w:b/>
        </w:rPr>
      </w:pPr>
      <w:r w:rsidRPr="004D2B2F">
        <w:rPr>
          <w:rFonts w:ascii="Times New Roman" w:hAnsi="Times New Roman" w:cs="Times New Roman"/>
          <w:b/>
        </w:rPr>
        <w:t>Notes on Loving a Mourner (with Roland Barthes</w:t>
      </w:r>
      <w:r w:rsidR="007448A3" w:rsidRPr="004D2B2F">
        <w:rPr>
          <w:rFonts w:ascii="Times New Roman" w:hAnsi="Times New Roman" w:cs="Times New Roman"/>
          <w:b/>
        </w:rPr>
        <w:t xml:space="preserve"> and O</w:t>
      </w:r>
      <w:r w:rsidR="00B36C8B" w:rsidRPr="004D2B2F">
        <w:rPr>
          <w:rFonts w:ascii="Times New Roman" w:hAnsi="Times New Roman" w:cs="Times New Roman"/>
          <w:b/>
        </w:rPr>
        <w:t>thers</w:t>
      </w:r>
      <w:r w:rsidRPr="004D2B2F">
        <w:rPr>
          <w:rFonts w:ascii="Times New Roman" w:hAnsi="Times New Roman" w:cs="Times New Roman"/>
          <w:b/>
        </w:rPr>
        <w:t>)</w:t>
      </w:r>
    </w:p>
    <w:p w14:paraId="7E21902D" w14:textId="77777777" w:rsidR="00736795" w:rsidRPr="004D2B2F" w:rsidRDefault="00736795" w:rsidP="00736795">
      <w:pPr>
        <w:spacing w:line="240" w:lineRule="auto"/>
        <w:contextualSpacing/>
        <w:rPr>
          <w:rFonts w:ascii="Times New Roman" w:hAnsi="Times New Roman" w:cs="Times New Roman"/>
        </w:rPr>
      </w:pPr>
    </w:p>
    <w:p w14:paraId="68A5107F" w14:textId="77777777" w:rsidR="00B36C8B" w:rsidRPr="004D2B2F" w:rsidRDefault="00B36C8B" w:rsidP="00736795">
      <w:pPr>
        <w:spacing w:line="240" w:lineRule="auto"/>
        <w:contextualSpacing/>
        <w:rPr>
          <w:rFonts w:ascii="Times New Roman" w:hAnsi="Times New Roman" w:cs="Times New Roman"/>
        </w:rPr>
      </w:pPr>
      <w:r w:rsidRPr="004D2B2F">
        <w:rPr>
          <w:rFonts w:ascii="Times New Roman" w:hAnsi="Times New Roman" w:cs="Times New Roman"/>
        </w:rPr>
        <w:t>MATT PHILLIPS</w:t>
      </w:r>
    </w:p>
    <w:p w14:paraId="1F76C59C" w14:textId="77777777" w:rsidR="00B36C8B" w:rsidRPr="004D2B2F" w:rsidRDefault="00B36C8B" w:rsidP="00736795">
      <w:pPr>
        <w:spacing w:line="240" w:lineRule="auto"/>
        <w:contextualSpacing/>
        <w:rPr>
          <w:rFonts w:ascii="Times New Roman" w:hAnsi="Times New Roman" w:cs="Times New Roman"/>
        </w:rPr>
      </w:pPr>
      <w:r w:rsidRPr="004D2B2F">
        <w:rPr>
          <w:rFonts w:ascii="Times New Roman" w:hAnsi="Times New Roman" w:cs="Times New Roman"/>
        </w:rPr>
        <w:t>University of Geneva</w:t>
      </w:r>
    </w:p>
    <w:p w14:paraId="2A87B39C" w14:textId="77777777" w:rsidR="00AD5891" w:rsidRPr="004D2B2F" w:rsidRDefault="00AD5891" w:rsidP="00AD5891">
      <w:pPr>
        <w:spacing w:line="480" w:lineRule="auto"/>
        <w:contextualSpacing/>
        <w:jc w:val="both"/>
        <w:rPr>
          <w:rFonts w:ascii="Times New Roman" w:hAnsi="Times New Roman" w:cs="Times New Roman"/>
          <w:i/>
        </w:rPr>
      </w:pPr>
    </w:p>
    <w:p w14:paraId="33023B85" w14:textId="77777777" w:rsidR="00AD5891" w:rsidRPr="004D2B2F" w:rsidRDefault="00AD5891" w:rsidP="00AD5891">
      <w:pPr>
        <w:spacing w:line="480" w:lineRule="auto"/>
        <w:contextualSpacing/>
        <w:jc w:val="both"/>
        <w:rPr>
          <w:rFonts w:ascii="Times New Roman" w:hAnsi="Times New Roman" w:cs="Times New Roman"/>
          <w:b/>
        </w:rPr>
      </w:pPr>
      <w:r w:rsidRPr="004D2B2F">
        <w:rPr>
          <w:rFonts w:ascii="Times New Roman" w:hAnsi="Times New Roman" w:cs="Times New Roman"/>
          <w:b/>
        </w:rPr>
        <w:t>Abstract</w:t>
      </w:r>
      <w:r w:rsidR="007747A5" w:rsidRPr="004D2B2F">
        <w:rPr>
          <w:rFonts w:ascii="Times New Roman" w:hAnsi="Times New Roman" w:cs="Times New Roman"/>
          <w:b/>
        </w:rPr>
        <w:t>:</w:t>
      </w:r>
    </w:p>
    <w:p w14:paraId="77B21A9B" w14:textId="77777777" w:rsidR="00EA3677" w:rsidRPr="00EA3677" w:rsidRDefault="00EA3677" w:rsidP="00AD5891">
      <w:pPr>
        <w:spacing w:line="480" w:lineRule="auto"/>
        <w:contextualSpacing/>
        <w:jc w:val="both"/>
        <w:rPr>
          <w:rFonts w:ascii="Times New Roman" w:hAnsi="Times New Roman" w:cs="Times New Roman"/>
          <w:shd w:val="clear" w:color="auto" w:fill="FCFCFC"/>
        </w:rPr>
      </w:pPr>
      <w:r>
        <w:rPr>
          <w:rFonts w:ascii="Times New Roman" w:hAnsi="Times New Roman" w:cs="Times New Roman"/>
          <w:shd w:val="clear" w:color="auto" w:fill="FCFCFC"/>
        </w:rPr>
        <w:t xml:space="preserve">This essay examines the place of love in grief, staging a relation between a mourner and her lover. Taking as its point of departure Freud’s observation that mourning leads to a ‘loss of the capacity to love’, it considers the effects bereavement might have on the bereaved’s relations with those that love them, and the possibilities, pitfalls and ethics of care in such a context. This is explored largely through a reading of Roland Barthes’s late work (both as a writer of grief and a theorist of love), as well as ideas drawn from Sigmund Freud, Melanie Klein, Sara Ahmed, </w:t>
      </w:r>
      <w:r>
        <w:rPr>
          <w:rFonts w:ascii="Times New Roman" w:hAnsi="Times New Roman" w:cs="Times New Roman"/>
          <w:i/>
          <w:shd w:val="clear" w:color="auto" w:fill="FCFCFC"/>
        </w:rPr>
        <w:t>Hamlet</w:t>
      </w:r>
      <w:r>
        <w:rPr>
          <w:rFonts w:ascii="Times New Roman" w:hAnsi="Times New Roman" w:cs="Times New Roman"/>
          <w:shd w:val="clear" w:color="auto" w:fill="FCFCFC"/>
        </w:rPr>
        <w:t xml:space="preserve"> and personal observation. Love and care are thought through alongside notions of ‘tact’, ‘benevolence’ and ‘parrying against reduction’ in late Barthes.</w:t>
      </w:r>
    </w:p>
    <w:p w14:paraId="06B39C7B" w14:textId="77777777" w:rsidR="00EA3677" w:rsidRDefault="00EA3677" w:rsidP="007747A5">
      <w:pPr>
        <w:spacing w:line="480" w:lineRule="auto"/>
        <w:contextualSpacing/>
        <w:jc w:val="both"/>
        <w:rPr>
          <w:rFonts w:ascii="Times New Roman" w:hAnsi="Times New Roman" w:cs="Times New Roman"/>
          <w:shd w:val="clear" w:color="auto" w:fill="FCFCFC"/>
        </w:rPr>
      </w:pPr>
    </w:p>
    <w:p w14:paraId="3386CB03" w14:textId="77777777" w:rsidR="007747A5" w:rsidRPr="004D2B2F" w:rsidRDefault="007747A5" w:rsidP="007747A5">
      <w:pPr>
        <w:spacing w:line="480" w:lineRule="auto"/>
        <w:contextualSpacing/>
        <w:jc w:val="both"/>
        <w:rPr>
          <w:rFonts w:ascii="Times New Roman" w:hAnsi="Times New Roman" w:cs="Times New Roman"/>
        </w:rPr>
      </w:pPr>
      <w:r w:rsidRPr="004D2B2F">
        <w:rPr>
          <w:rFonts w:ascii="Times New Roman" w:hAnsi="Times New Roman" w:cs="Times New Roman"/>
          <w:b/>
        </w:rPr>
        <w:t xml:space="preserve">Keywords: </w:t>
      </w:r>
      <w:r w:rsidRPr="004D2B2F">
        <w:rPr>
          <w:rFonts w:ascii="Times New Roman" w:hAnsi="Times New Roman" w:cs="Times New Roman"/>
        </w:rPr>
        <w:t>mourning, love, Ba</w:t>
      </w:r>
      <w:r w:rsidR="00637130" w:rsidRPr="004D2B2F">
        <w:rPr>
          <w:rFonts w:ascii="Times New Roman" w:hAnsi="Times New Roman" w:cs="Times New Roman"/>
        </w:rPr>
        <w:t>rthes,</w:t>
      </w:r>
      <w:r w:rsidRPr="004D2B2F">
        <w:rPr>
          <w:rFonts w:ascii="Times New Roman" w:hAnsi="Times New Roman" w:cs="Times New Roman"/>
        </w:rPr>
        <w:t xml:space="preserve"> care,</w:t>
      </w:r>
      <w:r w:rsidR="00637130" w:rsidRPr="004D2B2F">
        <w:rPr>
          <w:rFonts w:ascii="Times New Roman" w:hAnsi="Times New Roman" w:cs="Times New Roman"/>
        </w:rPr>
        <w:t xml:space="preserve"> tact,</w:t>
      </w:r>
      <w:r w:rsidRPr="004D2B2F">
        <w:rPr>
          <w:rFonts w:ascii="Times New Roman" w:hAnsi="Times New Roman" w:cs="Times New Roman"/>
        </w:rPr>
        <w:t xml:space="preserve"> benevolence</w:t>
      </w:r>
    </w:p>
    <w:p w14:paraId="552711FF" w14:textId="77777777" w:rsidR="007747A5" w:rsidRPr="004D2B2F" w:rsidRDefault="007747A5" w:rsidP="00AD5891">
      <w:pPr>
        <w:spacing w:line="480" w:lineRule="auto"/>
        <w:contextualSpacing/>
        <w:jc w:val="both"/>
        <w:rPr>
          <w:rFonts w:ascii="Times New Roman" w:hAnsi="Times New Roman" w:cs="Times New Roman"/>
        </w:rPr>
      </w:pPr>
    </w:p>
    <w:p w14:paraId="56EA50A8" w14:textId="77777777" w:rsidR="00B36C8B" w:rsidRPr="004D2B2F" w:rsidRDefault="00B36C8B" w:rsidP="00B36C8B">
      <w:pPr>
        <w:spacing w:line="480" w:lineRule="auto"/>
        <w:contextualSpacing/>
        <w:jc w:val="right"/>
        <w:rPr>
          <w:rFonts w:ascii="Times New Roman" w:hAnsi="Times New Roman" w:cs="Times New Roman"/>
        </w:rPr>
      </w:pPr>
      <w:r w:rsidRPr="004D2B2F">
        <w:rPr>
          <w:rFonts w:ascii="Times New Roman" w:hAnsi="Times New Roman" w:cs="Times New Roman"/>
        </w:rPr>
        <w:t>‘Well, everyone can master a grief but he that has it.’</w:t>
      </w:r>
    </w:p>
    <w:p w14:paraId="762521E2" w14:textId="77777777" w:rsidR="00B36C8B" w:rsidRPr="004D2B2F" w:rsidRDefault="00B36C8B" w:rsidP="00B36C8B">
      <w:pPr>
        <w:spacing w:line="480" w:lineRule="auto"/>
        <w:contextualSpacing/>
        <w:jc w:val="right"/>
        <w:rPr>
          <w:rFonts w:ascii="Times New Roman" w:hAnsi="Times New Roman" w:cs="Times New Roman"/>
          <w:i/>
        </w:rPr>
      </w:pPr>
      <w:r w:rsidRPr="004D2B2F">
        <w:rPr>
          <w:rFonts w:ascii="Times New Roman" w:hAnsi="Times New Roman" w:cs="Times New Roman"/>
        </w:rPr>
        <w:t xml:space="preserve">Benedick, </w:t>
      </w:r>
      <w:r w:rsidRPr="004D2B2F">
        <w:rPr>
          <w:rFonts w:ascii="Times New Roman" w:hAnsi="Times New Roman" w:cs="Times New Roman"/>
          <w:i/>
        </w:rPr>
        <w:t>Much Ado About Nothing</w:t>
      </w:r>
      <w:r w:rsidRPr="004D2B2F">
        <w:rPr>
          <w:rStyle w:val="EndnoteReference"/>
          <w:rFonts w:ascii="Times New Roman" w:hAnsi="Times New Roman" w:cs="Times New Roman"/>
          <w:i/>
        </w:rPr>
        <w:endnoteReference w:id="1"/>
      </w:r>
    </w:p>
    <w:p w14:paraId="0991C7AD" w14:textId="77777777" w:rsidR="007747A5" w:rsidRPr="004D2B2F" w:rsidRDefault="007747A5" w:rsidP="00B36C8B">
      <w:pPr>
        <w:spacing w:line="480" w:lineRule="auto"/>
        <w:contextualSpacing/>
        <w:jc w:val="right"/>
        <w:rPr>
          <w:rFonts w:ascii="Times New Roman" w:hAnsi="Times New Roman" w:cs="Times New Roman"/>
        </w:rPr>
      </w:pPr>
    </w:p>
    <w:p w14:paraId="38A5F2F8" w14:textId="77777777" w:rsidR="00B36C8B" w:rsidRPr="004D2B2F" w:rsidRDefault="00B36C8B" w:rsidP="00B36C8B">
      <w:pPr>
        <w:spacing w:after="0" w:line="480" w:lineRule="auto"/>
        <w:contextualSpacing/>
        <w:jc w:val="both"/>
        <w:rPr>
          <w:rFonts w:ascii="Times New Roman" w:hAnsi="Times New Roman" w:cs="Times New Roman"/>
        </w:rPr>
      </w:pPr>
      <w:r w:rsidRPr="004D2B2F">
        <w:rPr>
          <w:rFonts w:ascii="Times New Roman" w:hAnsi="Times New Roman" w:cs="Times New Roman"/>
        </w:rPr>
        <w:t>The place of love in grief is prickly. For Freud, both mourning and melancholia are characterized by a ‘loss of the capacity to love’;</w:t>
      </w:r>
      <w:r w:rsidRPr="004D2B2F">
        <w:rPr>
          <w:rStyle w:val="EndnoteReference"/>
          <w:rFonts w:ascii="Times New Roman" w:hAnsi="Times New Roman" w:cs="Times New Roman"/>
        </w:rPr>
        <w:endnoteReference w:id="2"/>
      </w:r>
      <w:r w:rsidRPr="004D2B2F">
        <w:rPr>
          <w:rFonts w:ascii="Times New Roman" w:hAnsi="Times New Roman" w:cs="Times New Roman"/>
        </w:rPr>
        <w:t xml:space="preserve"> Melanie Klein, meanwhile, offers love a tentatively, conditionally more prominent and more promising role in the mourning process: ‘</w:t>
      </w:r>
      <w:r w:rsidRPr="004D2B2F">
        <w:rPr>
          <w:rFonts w:ascii="Times New Roman" w:hAnsi="Times New Roman" w:cs="Times New Roman"/>
          <w:i/>
        </w:rPr>
        <w:t xml:space="preserve">If </w:t>
      </w:r>
      <w:r w:rsidRPr="004D2B2F">
        <w:rPr>
          <w:rFonts w:ascii="Times New Roman" w:hAnsi="Times New Roman" w:cs="Times New Roman"/>
        </w:rPr>
        <w:t xml:space="preserve">the mourner has people whom he loves and who </w:t>
      </w:r>
      <w:r w:rsidRPr="004D2B2F">
        <w:rPr>
          <w:rFonts w:ascii="Times New Roman" w:hAnsi="Times New Roman" w:cs="Times New Roman"/>
          <w:i/>
        </w:rPr>
        <w:t>share</w:t>
      </w:r>
      <w:r w:rsidRPr="004D2B2F">
        <w:rPr>
          <w:rFonts w:ascii="Times New Roman" w:hAnsi="Times New Roman" w:cs="Times New Roman"/>
        </w:rPr>
        <w:t xml:space="preserve"> his grief, and </w:t>
      </w:r>
      <w:r w:rsidRPr="004D2B2F">
        <w:rPr>
          <w:rFonts w:ascii="Times New Roman" w:hAnsi="Times New Roman" w:cs="Times New Roman"/>
          <w:i/>
        </w:rPr>
        <w:t>if</w:t>
      </w:r>
      <w:r w:rsidRPr="004D2B2F">
        <w:rPr>
          <w:rFonts w:ascii="Times New Roman" w:hAnsi="Times New Roman" w:cs="Times New Roman"/>
        </w:rPr>
        <w:t xml:space="preserve"> he can accept their </w:t>
      </w:r>
      <w:r w:rsidRPr="004D2B2F">
        <w:rPr>
          <w:rFonts w:ascii="Times New Roman" w:hAnsi="Times New Roman" w:cs="Times New Roman"/>
          <w:i/>
        </w:rPr>
        <w:t>sympathy</w:t>
      </w:r>
      <w:r w:rsidRPr="004D2B2F">
        <w:rPr>
          <w:rFonts w:ascii="Times New Roman" w:hAnsi="Times New Roman" w:cs="Times New Roman"/>
        </w:rPr>
        <w:t>, the restoration of the harmony in his inner world is promo</w:t>
      </w:r>
      <w:r w:rsidR="00CB45A1">
        <w:rPr>
          <w:rFonts w:ascii="Times New Roman" w:hAnsi="Times New Roman" w:cs="Times New Roman"/>
        </w:rPr>
        <w:t>ted, and his fears and distresses are</w:t>
      </w:r>
      <w:r w:rsidRPr="004D2B2F">
        <w:rPr>
          <w:rFonts w:ascii="Times New Roman" w:hAnsi="Times New Roman" w:cs="Times New Roman"/>
        </w:rPr>
        <w:t xml:space="preserve"> more quickly reduced.’</w:t>
      </w:r>
      <w:r w:rsidRPr="004D2B2F">
        <w:rPr>
          <w:rStyle w:val="EndnoteReference"/>
          <w:rFonts w:ascii="Times New Roman" w:hAnsi="Times New Roman" w:cs="Times New Roman"/>
        </w:rPr>
        <w:endnoteReference w:id="3"/>
      </w:r>
      <w:r w:rsidRPr="004D2B2F">
        <w:rPr>
          <w:rFonts w:ascii="Times New Roman" w:hAnsi="Times New Roman" w:cs="Times New Roman"/>
        </w:rPr>
        <w:t xml:space="preserve"> This essay examines what it is to love someone struggling with grief, what it is to tarry with these ‘if’s, and the loving carer’s attempts to formulate and proffer a contentious ‘sharing of grief’, a contentious ‘sympathy’.</w:t>
      </w:r>
    </w:p>
    <w:p w14:paraId="5166D3A2" w14:textId="77777777" w:rsidR="00B36C8B" w:rsidRPr="004D2B2F" w:rsidRDefault="00B36C8B" w:rsidP="00B36C8B">
      <w:pPr>
        <w:spacing w:after="0" w:line="480" w:lineRule="auto"/>
        <w:contextualSpacing/>
        <w:jc w:val="both"/>
        <w:rPr>
          <w:rFonts w:ascii="Times New Roman" w:hAnsi="Times New Roman" w:cs="Times New Roman"/>
        </w:rPr>
      </w:pPr>
      <w:r w:rsidRPr="004D2B2F">
        <w:rPr>
          <w:rFonts w:ascii="Times New Roman" w:hAnsi="Times New Roman" w:cs="Times New Roman"/>
        </w:rPr>
        <w:tab/>
        <w:t>For Klein,</w:t>
      </w:r>
      <w:r w:rsidR="0033741A" w:rsidRPr="004D2B2F">
        <w:rPr>
          <w:rFonts w:ascii="Times New Roman" w:hAnsi="Times New Roman" w:cs="Times New Roman"/>
        </w:rPr>
        <w:t xml:space="preserve"> whose essay on mourning has been perhaps less extensively discussed</w:t>
      </w:r>
      <w:r w:rsidR="00736795" w:rsidRPr="004D2B2F">
        <w:rPr>
          <w:rFonts w:ascii="Times New Roman" w:hAnsi="Times New Roman" w:cs="Times New Roman"/>
        </w:rPr>
        <w:t xml:space="preserve"> in critical-</w:t>
      </w:r>
      <w:r w:rsidRPr="004D2B2F">
        <w:rPr>
          <w:rFonts w:ascii="Times New Roman" w:hAnsi="Times New Roman" w:cs="Times New Roman"/>
        </w:rPr>
        <w:t>theoretical circles than Freud’s, the loss of a loved one provokes also the loss of the internal good object, the interiorized figure of the loved one that allows the subject to believe in t</w:t>
      </w:r>
      <w:r w:rsidR="0043178E" w:rsidRPr="004D2B2F">
        <w:rPr>
          <w:rFonts w:ascii="Times New Roman" w:hAnsi="Times New Roman" w:cs="Times New Roman"/>
        </w:rPr>
        <w:t xml:space="preserve">he world’s goodness. The </w:t>
      </w:r>
      <w:r w:rsidR="0043178E" w:rsidRPr="004D2B2F">
        <w:rPr>
          <w:rFonts w:ascii="Times New Roman" w:hAnsi="Times New Roman" w:cs="Times New Roman"/>
        </w:rPr>
        <w:lastRenderedPageBreak/>
        <w:t>bereaved</w:t>
      </w:r>
      <w:r w:rsidRPr="004D2B2F">
        <w:rPr>
          <w:rFonts w:ascii="Times New Roman" w:hAnsi="Times New Roman" w:cs="Times New Roman"/>
        </w:rPr>
        <w:t xml:space="preserve"> might thus experience anxious feelings of persecution and distrust, so that ‘friendly relations with people, which might at that time be so helpful, become impeded’ (MR, 354). </w:t>
      </w:r>
      <w:r w:rsidR="00EB6C4D" w:rsidRPr="004D2B2F">
        <w:rPr>
          <w:rFonts w:ascii="Times New Roman" w:hAnsi="Times New Roman" w:cs="Times New Roman"/>
        </w:rPr>
        <w:t>But</w:t>
      </w:r>
      <w:r w:rsidRPr="004D2B2F">
        <w:rPr>
          <w:rFonts w:ascii="Times New Roman" w:hAnsi="Times New Roman" w:cs="Times New Roman"/>
        </w:rPr>
        <w:t xml:space="preserve"> she does not go into detail about how those friendly or indeed loving </w:t>
      </w:r>
      <w:r w:rsidR="00E153B1" w:rsidRPr="004D2B2F">
        <w:rPr>
          <w:rFonts w:ascii="Times New Roman" w:hAnsi="Times New Roman" w:cs="Times New Roman"/>
        </w:rPr>
        <w:t>relations might look if</w:t>
      </w:r>
      <w:r w:rsidRPr="004D2B2F">
        <w:rPr>
          <w:rFonts w:ascii="Times New Roman" w:hAnsi="Times New Roman" w:cs="Times New Roman"/>
        </w:rPr>
        <w:t xml:space="preserve"> sustained </w:t>
      </w:r>
      <w:r w:rsidR="00E153B1" w:rsidRPr="004D2B2F">
        <w:rPr>
          <w:rFonts w:ascii="Times New Roman" w:hAnsi="Times New Roman" w:cs="Times New Roman"/>
        </w:rPr>
        <w:t>against</w:t>
      </w:r>
      <w:r w:rsidRPr="004D2B2F">
        <w:rPr>
          <w:rFonts w:ascii="Times New Roman" w:hAnsi="Times New Roman" w:cs="Times New Roman"/>
        </w:rPr>
        <w:t xml:space="preserve"> such f</w:t>
      </w:r>
      <w:r w:rsidR="00EB6C4D" w:rsidRPr="004D2B2F">
        <w:rPr>
          <w:rFonts w:ascii="Times New Roman" w:hAnsi="Times New Roman" w:cs="Times New Roman"/>
        </w:rPr>
        <w:t>eelings; i</w:t>
      </w:r>
      <w:r w:rsidRPr="004D2B2F">
        <w:rPr>
          <w:rFonts w:ascii="Times New Roman" w:hAnsi="Times New Roman" w:cs="Times New Roman"/>
        </w:rPr>
        <w:t xml:space="preserve">ndeed more generally, the position of loved ones in a griever’s grief is under- </w:t>
      </w:r>
      <w:r w:rsidR="005F3718">
        <w:rPr>
          <w:rFonts w:ascii="Times New Roman" w:hAnsi="Times New Roman" w:cs="Times New Roman"/>
        </w:rPr>
        <w:t>(even un</w:t>
      </w:r>
      <w:proofErr w:type="gramStart"/>
      <w:r w:rsidR="005F3718">
        <w:rPr>
          <w:rFonts w:ascii="Times New Roman" w:hAnsi="Times New Roman" w:cs="Times New Roman"/>
        </w:rPr>
        <w:t>-</w:t>
      </w:r>
      <w:r w:rsidR="00E153B1" w:rsidRPr="004D2B2F">
        <w:rPr>
          <w:rFonts w:ascii="Times New Roman" w:hAnsi="Times New Roman" w:cs="Times New Roman"/>
        </w:rPr>
        <w:t>)</w:t>
      </w:r>
      <w:r w:rsidRPr="004D2B2F">
        <w:rPr>
          <w:rFonts w:ascii="Times New Roman" w:hAnsi="Times New Roman" w:cs="Times New Roman"/>
        </w:rPr>
        <w:t>theorized</w:t>
      </w:r>
      <w:proofErr w:type="gramEnd"/>
      <w:r w:rsidRPr="004D2B2F">
        <w:rPr>
          <w:rFonts w:ascii="Times New Roman" w:hAnsi="Times New Roman" w:cs="Times New Roman"/>
        </w:rPr>
        <w:t xml:space="preserve">, under- </w:t>
      </w:r>
      <w:r w:rsidR="00E153B1" w:rsidRPr="004D2B2F">
        <w:rPr>
          <w:rFonts w:ascii="Times New Roman" w:hAnsi="Times New Roman" w:cs="Times New Roman"/>
        </w:rPr>
        <w:t>(</w:t>
      </w:r>
      <w:r w:rsidRPr="004D2B2F">
        <w:rPr>
          <w:rFonts w:ascii="Times New Roman" w:hAnsi="Times New Roman" w:cs="Times New Roman"/>
        </w:rPr>
        <w:t>even un-</w:t>
      </w:r>
      <w:r w:rsidR="00E153B1" w:rsidRPr="004D2B2F">
        <w:rPr>
          <w:rFonts w:ascii="Times New Roman" w:hAnsi="Times New Roman" w:cs="Times New Roman"/>
        </w:rPr>
        <w:t>)</w:t>
      </w:r>
      <w:r w:rsidRPr="004D2B2F">
        <w:rPr>
          <w:rFonts w:ascii="Times New Roman" w:hAnsi="Times New Roman" w:cs="Times New Roman"/>
        </w:rPr>
        <w:t>represented. This is, perhaps, of little surprise: dwelling on the hemming and hawing of p</w:t>
      </w:r>
      <w:r w:rsidR="00E153B1" w:rsidRPr="004D2B2F">
        <w:rPr>
          <w:rFonts w:ascii="Times New Roman" w:hAnsi="Times New Roman" w:cs="Times New Roman"/>
        </w:rPr>
        <w:t>eripheral figures before</w:t>
      </w:r>
      <w:r w:rsidRPr="004D2B2F">
        <w:rPr>
          <w:rFonts w:ascii="Times New Roman" w:hAnsi="Times New Roman" w:cs="Times New Roman"/>
        </w:rPr>
        <w:t xml:space="preserve"> an individual’s mourning crisis feels trifling, if not callous. The troubles faced by the carer and </w:t>
      </w:r>
      <w:r w:rsidR="007471D0">
        <w:rPr>
          <w:rFonts w:ascii="Times New Roman" w:hAnsi="Times New Roman" w:cs="Times New Roman"/>
        </w:rPr>
        <w:t>the griever are incommensurable;</w:t>
      </w:r>
      <w:r w:rsidRPr="004D2B2F">
        <w:rPr>
          <w:rFonts w:ascii="Times New Roman" w:hAnsi="Times New Roman" w:cs="Times New Roman"/>
        </w:rPr>
        <w:t xml:space="preserve"> theoretical foci inevitably fall on the latter. Nevertheless, we must run this risk if we are to understand grief as more than abstract and more than private, as taking effect in the context of continued but imperilled relations with others.</w:t>
      </w:r>
    </w:p>
    <w:p w14:paraId="70D1C8E3" w14:textId="591C6707" w:rsidR="00B36C8B" w:rsidRPr="004D2B2F" w:rsidRDefault="00B36C8B" w:rsidP="00736795">
      <w:pPr>
        <w:spacing w:after="0" w:line="480" w:lineRule="auto"/>
        <w:contextualSpacing/>
        <w:jc w:val="both"/>
        <w:rPr>
          <w:rFonts w:ascii="Times New Roman" w:hAnsi="Times New Roman" w:cs="Times New Roman"/>
        </w:rPr>
      </w:pPr>
      <w:r w:rsidRPr="004D2B2F">
        <w:rPr>
          <w:rFonts w:ascii="Times New Roman" w:hAnsi="Times New Roman" w:cs="Times New Roman"/>
        </w:rPr>
        <w:tab/>
        <w:t>Implicit here is an assertion that grief is not, or not only, a private experience; this is true in the perhaps banal but importan</w:t>
      </w:r>
      <w:r w:rsidR="00736795" w:rsidRPr="004D2B2F">
        <w:rPr>
          <w:rFonts w:ascii="Times New Roman" w:hAnsi="Times New Roman" w:cs="Times New Roman"/>
        </w:rPr>
        <w:t>t sense t</w:t>
      </w:r>
      <w:r w:rsidR="007747A5" w:rsidRPr="004D2B2F">
        <w:rPr>
          <w:rFonts w:ascii="Times New Roman" w:hAnsi="Times New Roman" w:cs="Times New Roman"/>
        </w:rPr>
        <w:t>hat the ramifications of loss—its toils—</w:t>
      </w:r>
      <w:r w:rsidR="00736795" w:rsidRPr="004D2B2F">
        <w:rPr>
          <w:rFonts w:ascii="Times New Roman" w:hAnsi="Times New Roman" w:cs="Times New Roman"/>
        </w:rPr>
        <w:t>toll</w:t>
      </w:r>
      <w:r w:rsidRPr="004D2B2F">
        <w:rPr>
          <w:rFonts w:ascii="Times New Roman" w:hAnsi="Times New Roman" w:cs="Times New Roman"/>
        </w:rPr>
        <w:t xml:space="preserve"> b</w:t>
      </w:r>
      <w:r w:rsidR="00E153B1" w:rsidRPr="004D2B2F">
        <w:rPr>
          <w:rFonts w:ascii="Times New Roman" w:hAnsi="Times New Roman" w:cs="Times New Roman"/>
        </w:rPr>
        <w:t>eyond the one who has lost. If we can call the work of mourning work</w:t>
      </w:r>
      <w:r w:rsidRPr="004D2B2F">
        <w:rPr>
          <w:rFonts w:ascii="Times New Roman" w:hAnsi="Times New Roman" w:cs="Times New Roman"/>
        </w:rPr>
        <w:t>,</w:t>
      </w:r>
      <w:r w:rsidR="00E153B1" w:rsidRPr="004D2B2F">
        <w:rPr>
          <w:rFonts w:ascii="Times New Roman" w:hAnsi="Times New Roman" w:cs="Times New Roman"/>
        </w:rPr>
        <w:t xml:space="preserve"> it involves some division of labour;</w:t>
      </w:r>
      <w:r w:rsidRPr="004D2B2F">
        <w:rPr>
          <w:rFonts w:ascii="Times New Roman" w:hAnsi="Times New Roman" w:cs="Times New Roman"/>
        </w:rPr>
        <w:t xml:space="preserve"> though those close to a griever </w:t>
      </w:r>
      <w:r w:rsidR="00E153B1" w:rsidRPr="004D2B2F">
        <w:rPr>
          <w:rFonts w:ascii="Times New Roman" w:hAnsi="Times New Roman" w:cs="Times New Roman"/>
        </w:rPr>
        <w:t>may not grieve, they are implicated in that grief’s unfurling. Notwithstanding,</w:t>
      </w:r>
      <w:r w:rsidRPr="004D2B2F">
        <w:rPr>
          <w:rFonts w:ascii="Times New Roman" w:hAnsi="Times New Roman" w:cs="Times New Roman"/>
        </w:rPr>
        <w:t xml:space="preserve"> </w:t>
      </w:r>
      <w:r w:rsidR="0028407F" w:rsidRPr="004D2B2F">
        <w:rPr>
          <w:rFonts w:ascii="Times New Roman" w:hAnsi="Times New Roman" w:cs="Times New Roman"/>
        </w:rPr>
        <w:t>care is called for with regards</w:t>
      </w:r>
      <w:r w:rsidRPr="004D2B2F">
        <w:rPr>
          <w:rFonts w:ascii="Times New Roman" w:hAnsi="Times New Roman" w:cs="Times New Roman"/>
        </w:rPr>
        <w:t xml:space="preserve"> to the kind of power dynami</w:t>
      </w:r>
      <w:r w:rsidR="0028407F" w:rsidRPr="004D2B2F">
        <w:rPr>
          <w:rFonts w:ascii="Times New Roman" w:hAnsi="Times New Roman" w:cs="Times New Roman"/>
        </w:rPr>
        <w:t>cs this</w:t>
      </w:r>
      <w:r w:rsidR="00E153B1" w:rsidRPr="004D2B2F">
        <w:rPr>
          <w:rFonts w:ascii="Times New Roman" w:hAnsi="Times New Roman" w:cs="Times New Roman"/>
        </w:rPr>
        <w:t xml:space="preserve"> analysis</w:t>
      </w:r>
      <w:r w:rsidR="0028407F" w:rsidRPr="004D2B2F">
        <w:rPr>
          <w:rFonts w:ascii="Times New Roman" w:hAnsi="Times New Roman" w:cs="Times New Roman"/>
        </w:rPr>
        <w:t xml:space="preserve"> might imply</w:t>
      </w:r>
      <w:r w:rsidR="00E153B1" w:rsidRPr="004D2B2F">
        <w:rPr>
          <w:rFonts w:ascii="Times New Roman" w:hAnsi="Times New Roman" w:cs="Times New Roman"/>
        </w:rPr>
        <w:t>; read</w:t>
      </w:r>
      <w:r w:rsidRPr="004D2B2F">
        <w:rPr>
          <w:rFonts w:ascii="Times New Roman" w:hAnsi="Times New Roman" w:cs="Times New Roman"/>
        </w:rPr>
        <w:t xml:space="preserve"> a certain way, as Sara Ahmed warns, ‘the subject who gives to the other is the one who is “behind” the possibility of overcoming pain.’</w:t>
      </w:r>
      <w:r w:rsidRPr="004D2B2F">
        <w:rPr>
          <w:rStyle w:val="EndnoteReference"/>
          <w:rFonts w:ascii="Times New Roman" w:hAnsi="Times New Roman" w:cs="Times New Roman"/>
        </w:rPr>
        <w:endnoteReference w:id="4"/>
      </w:r>
      <w:r w:rsidRPr="004D2B2F">
        <w:rPr>
          <w:rFonts w:ascii="Times New Roman" w:hAnsi="Times New Roman" w:cs="Times New Roman"/>
        </w:rPr>
        <w:t xml:space="preserve"> Such a view objectifies, </w:t>
      </w:r>
      <w:proofErr w:type="spellStart"/>
      <w:r w:rsidRPr="004D2B2F">
        <w:rPr>
          <w:rFonts w:ascii="Times New Roman" w:hAnsi="Times New Roman" w:cs="Times New Roman"/>
        </w:rPr>
        <w:t>disenfran</w:t>
      </w:r>
      <w:r w:rsidR="0080056B" w:rsidRPr="004D2B2F">
        <w:rPr>
          <w:rFonts w:ascii="Times New Roman" w:hAnsi="Times New Roman" w:cs="Times New Roman"/>
        </w:rPr>
        <w:t>ch</w:t>
      </w:r>
      <w:r w:rsidR="002A40BD">
        <w:rPr>
          <w:rFonts w:ascii="Times New Roman" w:hAnsi="Times New Roman" w:cs="Times New Roman"/>
        </w:rPr>
        <w:t>iz</w:t>
      </w:r>
      <w:r w:rsidR="0080056B" w:rsidRPr="004D2B2F">
        <w:rPr>
          <w:rFonts w:ascii="Times New Roman" w:hAnsi="Times New Roman" w:cs="Times New Roman"/>
        </w:rPr>
        <w:t>es</w:t>
      </w:r>
      <w:proofErr w:type="spellEnd"/>
      <w:r w:rsidR="0080056B" w:rsidRPr="004D2B2F">
        <w:rPr>
          <w:rFonts w:ascii="Times New Roman" w:hAnsi="Times New Roman" w:cs="Times New Roman"/>
        </w:rPr>
        <w:t xml:space="preserve"> the one who suffers, position</w:t>
      </w:r>
      <w:r w:rsidRPr="004D2B2F">
        <w:rPr>
          <w:rFonts w:ascii="Times New Roman" w:hAnsi="Times New Roman" w:cs="Times New Roman"/>
        </w:rPr>
        <w:t>ing them as the object of a caring subject’s noble cause.</w:t>
      </w:r>
    </w:p>
    <w:p w14:paraId="3B14A0E7" w14:textId="77777777" w:rsidR="002D23B2" w:rsidRPr="004D2B2F" w:rsidRDefault="0080056B" w:rsidP="00736795">
      <w:pPr>
        <w:spacing w:line="480" w:lineRule="auto"/>
        <w:contextualSpacing/>
        <w:jc w:val="both"/>
        <w:rPr>
          <w:rFonts w:ascii="Times New Roman" w:hAnsi="Times New Roman" w:cs="Times New Roman"/>
        </w:rPr>
      </w:pPr>
      <w:r w:rsidRPr="004D2B2F">
        <w:rPr>
          <w:rFonts w:ascii="Times New Roman" w:hAnsi="Times New Roman" w:cs="Times New Roman"/>
        </w:rPr>
        <w:tab/>
        <w:t>This essay thus recast</w:t>
      </w:r>
      <w:r w:rsidR="00B36C8B" w:rsidRPr="004D2B2F">
        <w:rPr>
          <w:rFonts w:ascii="Times New Roman" w:hAnsi="Times New Roman" w:cs="Times New Roman"/>
        </w:rPr>
        <w:t>s a</w:t>
      </w:r>
      <w:r w:rsidRPr="004D2B2F">
        <w:rPr>
          <w:rFonts w:ascii="Times New Roman" w:hAnsi="Times New Roman" w:cs="Times New Roman"/>
        </w:rPr>
        <w:t xml:space="preserve"> rhetorical</w:t>
      </w:r>
      <w:r w:rsidR="00B36C8B" w:rsidRPr="004D2B2F">
        <w:rPr>
          <w:rFonts w:ascii="Times New Roman" w:hAnsi="Times New Roman" w:cs="Times New Roman"/>
        </w:rPr>
        <w:t xml:space="preserve"> question posed by Roland Barthes: ‘What Lucifer created </w:t>
      </w:r>
      <w:r w:rsidR="00B36C8B" w:rsidRPr="004D2B2F">
        <w:rPr>
          <w:rFonts w:ascii="Times New Roman" w:hAnsi="Times New Roman" w:cs="Times New Roman"/>
          <w:i/>
        </w:rPr>
        <w:t>at the same time</w:t>
      </w:r>
      <w:r w:rsidRPr="004D2B2F">
        <w:rPr>
          <w:rFonts w:ascii="Times New Roman" w:hAnsi="Times New Roman" w:cs="Times New Roman"/>
        </w:rPr>
        <w:t xml:space="preserve"> love and death?’</w:t>
      </w:r>
      <w:r w:rsidRPr="004D2B2F">
        <w:rPr>
          <w:rStyle w:val="EndnoteReference"/>
          <w:rFonts w:ascii="Times New Roman" w:hAnsi="Times New Roman" w:cs="Times New Roman"/>
        </w:rPr>
        <w:endnoteReference w:id="5"/>
      </w:r>
      <w:r w:rsidR="00896A62" w:rsidRPr="004D2B2F">
        <w:rPr>
          <w:rFonts w:ascii="Times New Roman" w:hAnsi="Times New Roman" w:cs="Times New Roman"/>
        </w:rPr>
        <w:t xml:space="preserve"> And Barthes is its prime</w:t>
      </w:r>
      <w:r w:rsidRPr="004D2B2F">
        <w:rPr>
          <w:rFonts w:ascii="Times New Roman" w:hAnsi="Times New Roman" w:cs="Times New Roman"/>
        </w:rPr>
        <w:t xml:space="preserve"> interlocutor</w:t>
      </w:r>
      <w:r w:rsidR="00642A76" w:rsidRPr="004D2B2F">
        <w:rPr>
          <w:rFonts w:ascii="Times New Roman" w:hAnsi="Times New Roman" w:cs="Times New Roman"/>
        </w:rPr>
        <w:t xml:space="preserve"> throughout</w:t>
      </w:r>
      <w:r w:rsidRPr="004D2B2F">
        <w:rPr>
          <w:rFonts w:ascii="Times New Roman" w:hAnsi="Times New Roman" w:cs="Times New Roman"/>
        </w:rPr>
        <w:t>, especially three</w:t>
      </w:r>
      <w:r w:rsidR="00896A62" w:rsidRPr="004D2B2F">
        <w:rPr>
          <w:rFonts w:ascii="Times New Roman" w:hAnsi="Times New Roman" w:cs="Times New Roman"/>
        </w:rPr>
        <w:t xml:space="preserve"> late</w:t>
      </w:r>
      <w:r w:rsidRPr="004D2B2F">
        <w:rPr>
          <w:rFonts w:ascii="Times New Roman" w:hAnsi="Times New Roman" w:cs="Times New Roman"/>
        </w:rPr>
        <w:t xml:space="preserve"> works written just before and just after his mother’s passing: </w:t>
      </w:r>
      <w:r w:rsidRPr="004D2B2F">
        <w:rPr>
          <w:rFonts w:ascii="Times New Roman" w:hAnsi="Times New Roman" w:cs="Times New Roman"/>
          <w:i/>
        </w:rPr>
        <w:t>A Lover’s Discourse: Fragments</w:t>
      </w:r>
      <w:r w:rsidRPr="004D2B2F">
        <w:rPr>
          <w:rFonts w:ascii="Times New Roman" w:hAnsi="Times New Roman" w:cs="Times New Roman"/>
        </w:rPr>
        <w:t xml:space="preserve">, </w:t>
      </w:r>
      <w:r w:rsidRPr="004D2B2F">
        <w:rPr>
          <w:rFonts w:ascii="Times New Roman" w:hAnsi="Times New Roman" w:cs="Times New Roman"/>
          <w:i/>
        </w:rPr>
        <w:t>The Neutral</w:t>
      </w:r>
      <w:r w:rsidRPr="004D2B2F">
        <w:rPr>
          <w:rFonts w:ascii="Times New Roman" w:hAnsi="Times New Roman" w:cs="Times New Roman"/>
        </w:rPr>
        <w:t xml:space="preserve"> and </w:t>
      </w:r>
      <w:r w:rsidRPr="004D2B2F">
        <w:rPr>
          <w:rFonts w:ascii="Times New Roman" w:hAnsi="Times New Roman" w:cs="Times New Roman"/>
          <w:i/>
        </w:rPr>
        <w:t>Mourning Diary</w:t>
      </w:r>
      <w:r w:rsidRPr="004D2B2F">
        <w:rPr>
          <w:rFonts w:ascii="Times New Roman" w:hAnsi="Times New Roman" w:cs="Times New Roman"/>
        </w:rPr>
        <w:t>.</w:t>
      </w:r>
      <w:r w:rsidRPr="004D2B2F">
        <w:rPr>
          <w:rStyle w:val="EndnoteReference"/>
          <w:rFonts w:ascii="Times New Roman" w:hAnsi="Times New Roman" w:cs="Times New Roman"/>
        </w:rPr>
        <w:endnoteReference w:id="6"/>
      </w:r>
      <w:r w:rsidR="00896A62" w:rsidRPr="004D2B2F">
        <w:rPr>
          <w:rFonts w:ascii="Times New Roman" w:hAnsi="Times New Roman" w:cs="Times New Roman"/>
        </w:rPr>
        <w:t xml:space="preserve"> Barthes thus here appears both as a theorist (not least of love) and as a writer </w:t>
      </w:r>
      <w:r w:rsidR="00642A76" w:rsidRPr="004D2B2F">
        <w:rPr>
          <w:rFonts w:ascii="Times New Roman" w:hAnsi="Times New Roman" w:cs="Times New Roman"/>
        </w:rPr>
        <w:t xml:space="preserve">(not least </w:t>
      </w:r>
      <w:r w:rsidR="00896A62" w:rsidRPr="004D2B2F">
        <w:rPr>
          <w:rFonts w:ascii="Times New Roman" w:hAnsi="Times New Roman" w:cs="Times New Roman"/>
        </w:rPr>
        <w:t>of</w:t>
      </w:r>
      <w:r w:rsidR="00642A76" w:rsidRPr="004D2B2F">
        <w:rPr>
          <w:rFonts w:ascii="Times New Roman" w:hAnsi="Times New Roman" w:cs="Times New Roman"/>
        </w:rPr>
        <w:t xml:space="preserve"> mourning)</w:t>
      </w:r>
      <w:r w:rsidR="00FD2742" w:rsidRPr="004D2B2F">
        <w:rPr>
          <w:rFonts w:ascii="Times New Roman" w:hAnsi="Times New Roman" w:cs="Times New Roman"/>
        </w:rPr>
        <w:t xml:space="preserve">, and in both cases as a thinker whose work interrogates and inhabits the strained nexus of theory and experience, </w:t>
      </w:r>
      <w:r w:rsidR="00752C02" w:rsidRPr="004D2B2F">
        <w:rPr>
          <w:rFonts w:ascii="Times New Roman" w:hAnsi="Times New Roman" w:cs="Times New Roman"/>
        </w:rPr>
        <w:t xml:space="preserve">the general and the specific. </w:t>
      </w:r>
      <w:r w:rsidR="00523576" w:rsidRPr="004D2B2F">
        <w:rPr>
          <w:rFonts w:ascii="Times New Roman" w:hAnsi="Times New Roman" w:cs="Times New Roman"/>
        </w:rPr>
        <w:t>The mode of engagement with Barthes in this essay is not, or not principally, exegetic;</w:t>
      </w:r>
      <w:r w:rsidR="00523576" w:rsidRPr="004D2B2F">
        <w:rPr>
          <w:rStyle w:val="EndnoteReference"/>
          <w:rFonts w:ascii="Times New Roman" w:hAnsi="Times New Roman" w:cs="Times New Roman"/>
        </w:rPr>
        <w:endnoteReference w:id="7"/>
      </w:r>
      <w:r w:rsidR="00523576" w:rsidRPr="004D2B2F">
        <w:rPr>
          <w:rFonts w:ascii="Times New Roman" w:hAnsi="Times New Roman" w:cs="Times New Roman"/>
        </w:rPr>
        <w:t xml:space="preserve"> it aims to dialogue (at times critically) with his thought and, where necessary, fill in for and give voice to the missing figure of the (loving) other.</w:t>
      </w:r>
    </w:p>
    <w:p w14:paraId="216DA240" w14:textId="108C2D67" w:rsidR="00A22ED4" w:rsidRPr="004D2B2F" w:rsidRDefault="00401D1B" w:rsidP="00A22ED4">
      <w:pPr>
        <w:spacing w:line="480" w:lineRule="auto"/>
        <w:ind w:firstLine="720"/>
        <w:contextualSpacing/>
        <w:jc w:val="both"/>
        <w:rPr>
          <w:rFonts w:ascii="Times New Roman" w:hAnsi="Times New Roman" w:cs="Times New Roman"/>
        </w:rPr>
      </w:pPr>
      <w:r w:rsidRPr="004D2B2F">
        <w:rPr>
          <w:rFonts w:ascii="Times New Roman" w:hAnsi="Times New Roman" w:cs="Times New Roman"/>
        </w:rPr>
        <w:t xml:space="preserve">Part of the attraction of </w:t>
      </w:r>
      <w:r w:rsidR="000E07E3" w:rsidRPr="004D2B2F">
        <w:rPr>
          <w:rFonts w:ascii="Times New Roman" w:hAnsi="Times New Roman" w:cs="Times New Roman"/>
        </w:rPr>
        <w:t xml:space="preserve">late </w:t>
      </w:r>
      <w:r w:rsidRPr="004D2B2F">
        <w:rPr>
          <w:rFonts w:ascii="Times New Roman" w:hAnsi="Times New Roman" w:cs="Times New Roman"/>
        </w:rPr>
        <w:t>Barthes’s thought and writings</w:t>
      </w:r>
      <w:r w:rsidR="000E07E3" w:rsidRPr="004D2B2F">
        <w:rPr>
          <w:rFonts w:ascii="Times New Roman" w:hAnsi="Times New Roman" w:cs="Times New Roman"/>
        </w:rPr>
        <w:t xml:space="preserve"> for this piece</w:t>
      </w:r>
      <w:r w:rsidRPr="004D2B2F">
        <w:rPr>
          <w:rFonts w:ascii="Times New Roman" w:hAnsi="Times New Roman" w:cs="Times New Roman"/>
        </w:rPr>
        <w:t xml:space="preserve"> is the friction </w:t>
      </w:r>
      <w:r w:rsidR="006D0BF5" w:rsidRPr="004D2B2F">
        <w:rPr>
          <w:rFonts w:ascii="Times New Roman" w:hAnsi="Times New Roman" w:cs="Times New Roman"/>
        </w:rPr>
        <w:t>that attraction fires, his</w:t>
      </w:r>
      <w:r w:rsidRPr="004D2B2F">
        <w:rPr>
          <w:rFonts w:ascii="Times New Roman" w:hAnsi="Times New Roman" w:cs="Times New Roman"/>
        </w:rPr>
        <w:t xml:space="preserve"> fractious resistance to </w:t>
      </w:r>
      <w:r w:rsidR="002A40BD">
        <w:rPr>
          <w:rFonts w:ascii="Times New Roman" w:hAnsi="Times New Roman" w:cs="Times New Roman"/>
        </w:rPr>
        <w:t>the generaliz</w:t>
      </w:r>
      <w:r w:rsidR="006D0BF5" w:rsidRPr="004D2B2F">
        <w:rPr>
          <w:rFonts w:ascii="Times New Roman" w:hAnsi="Times New Roman" w:cs="Times New Roman"/>
        </w:rPr>
        <w:t xml:space="preserve">ing principle on which theory so often hinges; he </w:t>
      </w:r>
      <w:r w:rsidR="00BF6A28" w:rsidRPr="004D2B2F">
        <w:rPr>
          <w:rFonts w:ascii="Times New Roman" w:hAnsi="Times New Roman" w:cs="Times New Roman"/>
        </w:rPr>
        <w:t>reacts with exasperat</w:t>
      </w:r>
      <w:r w:rsidR="00EB6C4D" w:rsidRPr="004D2B2F">
        <w:rPr>
          <w:rFonts w:ascii="Times New Roman" w:hAnsi="Times New Roman" w:cs="Times New Roman"/>
        </w:rPr>
        <w:t>i</w:t>
      </w:r>
      <w:r w:rsidR="00BF6A28" w:rsidRPr="004D2B2F">
        <w:rPr>
          <w:rFonts w:ascii="Times New Roman" w:hAnsi="Times New Roman" w:cs="Times New Roman"/>
        </w:rPr>
        <w:t>on</w:t>
      </w:r>
      <w:r w:rsidR="006D0BF5" w:rsidRPr="004D2B2F">
        <w:rPr>
          <w:rFonts w:ascii="Times New Roman" w:hAnsi="Times New Roman" w:cs="Times New Roman"/>
        </w:rPr>
        <w:t xml:space="preserve">, for example, to his friend Antoine </w:t>
      </w:r>
      <w:proofErr w:type="spellStart"/>
      <w:r w:rsidR="006D0BF5" w:rsidRPr="004D2B2F">
        <w:rPr>
          <w:rFonts w:ascii="Times New Roman" w:hAnsi="Times New Roman" w:cs="Times New Roman"/>
        </w:rPr>
        <w:t>Compagnon’s</w:t>
      </w:r>
      <w:proofErr w:type="spellEnd"/>
      <w:r w:rsidR="006D0BF5" w:rsidRPr="004D2B2F">
        <w:rPr>
          <w:rFonts w:ascii="Times New Roman" w:hAnsi="Times New Roman" w:cs="Times New Roman"/>
        </w:rPr>
        <w:t xml:space="preserve"> identification of his </w:t>
      </w:r>
      <w:r w:rsidR="006D0BF5" w:rsidRPr="004D2B2F">
        <w:rPr>
          <w:rFonts w:ascii="Times New Roman" w:hAnsi="Times New Roman" w:cs="Times New Roman"/>
        </w:rPr>
        <w:lastRenderedPageBreak/>
        <w:t>experience of mourning with ‘Mourning’ in general (MD, 71).</w:t>
      </w:r>
      <w:r w:rsidR="002D23B2" w:rsidRPr="004D2B2F">
        <w:rPr>
          <w:rFonts w:ascii="Times New Roman" w:hAnsi="Times New Roman" w:cs="Times New Roman"/>
        </w:rPr>
        <w:t xml:space="preserve"> This essay, in absorbing that resistance into its reflections on mourning and love,</w:t>
      </w:r>
      <w:r w:rsidR="00081397" w:rsidRPr="004D2B2F">
        <w:rPr>
          <w:rFonts w:ascii="Times New Roman" w:hAnsi="Times New Roman" w:cs="Times New Roman"/>
        </w:rPr>
        <w:t xml:space="preserve"> itself strains in that slip-slidey</w:t>
      </w:r>
      <w:r w:rsidR="002D23B2" w:rsidRPr="004D2B2F">
        <w:rPr>
          <w:rFonts w:ascii="Times New Roman" w:hAnsi="Times New Roman" w:cs="Times New Roman"/>
        </w:rPr>
        <w:t xml:space="preserve"> territory between comparison and care for the singular</w:t>
      </w:r>
      <w:r w:rsidR="0028407F" w:rsidRPr="004D2B2F">
        <w:rPr>
          <w:rFonts w:ascii="Times New Roman" w:hAnsi="Times New Roman" w:cs="Times New Roman"/>
        </w:rPr>
        <w:t>—</w:t>
      </w:r>
      <w:r w:rsidR="002D23B2" w:rsidRPr="004D2B2F">
        <w:rPr>
          <w:rFonts w:ascii="Times New Roman" w:hAnsi="Times New Roman" w:cs="Times New Roman"/>
        </w:rPr>
        <w:t xml:space="preserve">territory that is also, urgently, that of the grief situation, where, as will be seen, </w:t>
      </w:r>
      <w:r w:rsidR="000B41C0">
        <w:rPr>
          <w:rFonts w:ascii="Times New Roman" w:hAnsi="Times New Roman" w:cs="Times New Roman"/>
        </w:rPr>
        <w:t>how to mediate or tame generaliz</w:t>
      </w:r>
      <w:r w:rsidR="002D23B2" w:rsidRPr="004D2B2F">
        <w:rPr>
          <w:rFonts w:ascii="Times New Roman" w:hAnsi="Times New Roman" w:cs="Times New Roman"/>
        </w:rPr>
        <w:t>atio</w:t>
      </w:r>
      <w:r w:rsidR="00404B14" w:rsidRPr="004D2B2F">
        <w:rPr>
          <w:rFonts w:ascii="Times New Roman" w:hAnsi="Times New Roman" w:cs="Times New Roman"/>
        </w:rPr>
        <w:t>n, metonymy and substitution become</w:t>
      </w:r>
      <w:r w:rsidR="002D23B2" w:rsidRPr="004D2B2F">
        <w:rPr>
          <w:rFonts w:ascii="Times New Roman" w:hAnsi="Times New Roman" w:cs="Times New Roman"/>
        </w:rPr>
        <w:t xml:space="preserve"> crucial questions, both for the griever and for the carer.</w:t>
      </w:r>
      <w:r w:rsidR="00404B14" w:rsidRPr="004D2B2F">
        <w:rPr>
          <w:rFonts w:ascii="Times New Roman" w:hAnsi="Times New Roman" w:cs="Times New Roman"/>
        </w:rPr>
        <w:t xml:space="preserve"> Interrogating and inhabiting that strain, this essay brings Barthes’s writing into dialogue with a cast featuring Freud, Klein, Hamlet, Sara Ahmed and an autobiographical ‘I’, much like Freud, Winnicott, Proust, Werther and others appear alongside the ‘I’ of Barthes’s </w:t>
      </w:r>
      <w:r w:rsidR="00404B14" w:rsidRPr="004D2B2F">
        <w:rPr>
          <w:rFonts w:ascii="Times New Roman" w:hAnsi="Times New Roman" w:cs="Times New Roman"/>
          <w:i/>
        </w:rPr>
        <w:t>A Lover’s Discourse</w:t>
      </w:r>
      <w:r w:rsidR="00404B14" w:rsidRPr="004D2B2F">
        <w:rPr>
          <w:rFonts w:ascii="Times New Roman" w:hAnsi="Times New Roman" w:cs="Times New Roman"/>
        </w:rPr>
        <w:t>.</w:t>
      </w:r>
      <w:r w:rsidR="00C311DF" w:rsidRPr="004D2B2F">
        <w:rPr>
          <w:rStyle w:val="EndnoteReference"/>
          <w:rFonts w:ascii="Times New Roman" w:hAnsi="Times New Roman" w:cs="Times New Roman"/>
        </w:rPr>
        <w:endnoteReference w:id="8"/>
      </w:r>
      <w:r w:rsidR="00A22ED4" w:rsidRPr="004D2B2F">
        <w:rPr>
          <w:rFonts w:ascii="Times New Roman" w:hAnsi="Times New Roman" w:cs="Times New Roman"/>
        </w:rPr>
        <w:t xml:space="preserve"> </w:t>
      </w:r>
      <w:r w:rsidR="00081397" w:rsidRPr="004D2B2F">
        <w:rPr>
          <w:rFonts w:ascii="Times New Roman" w:hAnsi="Times New Roman" w:cs="Times New Roman"/>
        </w:rPr>
        <w:t>Out of this dialogue a relation is staged, between two figures we might warily name the loving carer and the beloved bereave</w:t>
      </w:r>
      <w:r w:rsidR="0028407F" w:rsidRPr="004D2B2F">
        <w:rPr>
          <w:rFonts w:ascii="Times New Roman" w:hAnsi="Times New Roman" w:cs="Times New Roman"/>
        </w:rPr>
        <w:t xml:space="preserve">d (shades of the lover and loved object of </w:t>
      </w:r>
      <w:r w:rsidR="0028407F" w:rsidRPr="004D2B2F">
        <w:rPr>
          <w:rFonts w:ascii="Times New Roman" w:hAnsi="Times New Roman" w:cs="Times New Roman"/>
          <w:i/>
        </w:rPr>
        <w:t>A Lover’s Discourse</w:t>
      </w:r>
      <w:r w:rsidR="0028407F" w:rsidRPr="004D2B2F">
        <w:rPr>
          <w:rFonts w:ascii="Times New Roman" w:hAnsi="Times New Roman" w:cs="Times New Roman"/>
        </w:rPr>
        <w:t>). These epithets imply a distinction between a subject and an object of love, in line with Freud’s suggestion that mourning entails a ‘loss of the capacity to love’</w:t>
      </w:r>
      <w:r w:rsidR="00037C98" w:rsidRPr="004D2B2F">
        <w:rPr>
          <w:rFonts w:ascii="Times New Roman" w:hAnsi="Times New Roman" w:cs="Times New Roman"/>
        </w:rPr>
        <w:t>—though pressure will be put on the supposed unidirectional charac</w:t>
      </w:r>
      <w:r w:rsidR="00A22ED4" w:rsidRPr="004D2B2F">
        <w:rPr>
          <w:rFonts w:ascii="Times New Roman" w:hAnsi="Times New Roman" w:cs="Times New Roman"/>
        </w:rPr>
        <w:t>ter of this relation.</w:t>
      </w:r>
    </w:p>
    <w:p w14:paraId="05F62D0C" w14:textId="3DF6A433" w:rsidR="00A22ED4" w:rsidRPr="004D2B2F" w:rsidRDefault="00A22ED4" w:rsidP="00A22ED4">
      <w:pPr>
        <w:spacing w:line="480" w:lineRule="auto"/>
        <w:ind w:firstLine="720"/>
        <w:contextualSpacing/>
        <w:jc w:val="both"/>
        <w:rPr>
          <w:rFonts w:ascii="Times New Roman" w:hAnsi="Times New Roman" w:cs="Times New Roman"/>
        </w:rPr>
      </w:pPr>
      <w:r w:rsidRPr="004D2B2F">
        <w:rPr>
          <w:rFonts w:ascii="Times New Roman" w:hAnsi="Times New Roman" w:cs="Times New Roman"/>
        </w:rPr>
        <w:t>A few introductory caveats: i</w:t>
      </w:r>
      <w:r w:rsidR="00037C98" w:rsidRPr="004D2B2F">
        <w:rPr>
          <w:rFonts w:ascii="Times New Roman" w:hAnsi="Times New Roman" w:cs="Times New Roman"/>
        </w:rPr>
        <w:t>t might be objected that the dyadic structure of the relation here sketched does not match Barthes’s own</w:t>
      </w:r>
      <w:r w:rsidR="006D0D93" w:rsidRPr="004D2B2F">
        <w:rPr>
          <w:rFonts w:ascii="Times New Roman" w:hAnsi="Times New Roman" w:cs="Times New Roman"/>
        </w:rPr>
        <w:t xml:space="preserve"> situation in</w:t>
      </w:r>
      <w:r w:rsidR="00037C98" w:rsidRPr="004D2B2F">
        <w:rPr>
          <w:rFonts w:ascii="Times New Roman" w:hAnsi="Times New Roman" w:cs="Times New Roman"/>
        </w:rPr>
        <w:t xml:space="preserve"> his bereavement: many </w:t>
      </w:r>
      <w:r w:rsidR="006D0D93" w:rsidRPr="004D2B2F">
        <w:rPr>
          <w:rFonts w:ascii="Times New Roman" w:hAnsi="Times New Roman" w:cs="Times New Roman"/>
        </w:rPr>
        <w:t>friends, and some friends who are also lo</w:t>
      </w:r>
      <w:r w:rsidR="00F50461">
        <w:rPr>
          <w:rFonts w:ascii="Times New Roman" w:hAnsi="Times New Roman" w:cs="Times New Roman"/>
        </w:rPr>
        <w:t>vers, figure in the pages of</w:t>
      </w:r>
      <w:r w:rsidR="006D0D93" w:rsidRPr="004D2B2F">
        <w:rPr>
          <w:rFonts w:ascii="Times New Roman" w:hAnsi="Times New Roman" w:cs="Times New Roman"/>
        </w:rPr>
        <w:t xml:space="preserve"> </w:t>
      </w:r>
      <w:r w:rsidR="006D0D93" w:rsidRPr="004D2B2F">
        <w:rPr>
          <w:rFonts w:ascii="Times New Roman" w:hAnsi="Times New Roman" w:cs="Times New Roman"/>
          <w:i/>
        </w:rPr>
        <w:t>Mourning Diary</w:t>
      </w:r>
      <w:r w:rsidR="006D0D93" w:rsidRPr="004D2B2F">
        <w:rPr>
          <w:rFonts w:ascii="Times New Roman" w:hAnsi="Times New Roman" w:cs="Times New Roman"/>
        </w:rPr>
        <w:t xml:space="preserve">, but there is not </w:t>
      </w:r>
      <w:r w:rsidR="006D0D93" w:rsidRPr="004D2B2F">
        <w:rPr>
          <w:rFonts w:ascii="Times New Roman" w:hAnsi="Times New Roman" w:cs="Times New Roman"/>
          <w:i/>
        </w:rPr>
        <w:t>one</w:t>
      </w:r>
      <w:r w:rsidR="006D0D93" w:rsidRPr="004D2B2F">
        <w:rPr>
          <w:rFonts w:ascii="Times New Roman" w:hAnsi="Times New Roman" w:cs="Times New Roman"/>
        </w:rPr>
        <w:t xml:space="preserve"> that adopts the position of the primary carer. Nevertheless, he amply discusses the possibility of love in mourning, and what forms of sympathy might be possible in such a situation</w:t>
      </w:r>
      <w:r w:rsidR="005F5500" w:rsidRPr="004D2B2F">
        <w:rPr>
          <w:rFonts w:ascii="Times New Roman" w:hAnsi="Times New Roman" w:cs="Times New Roman"/>
        </w:rPr>
        <w:t>; this essay voices the other side of the relation these discussions imply.</w:t>
      </w:r>
      <w:r w:rsidRPr="004D2B2F">
        <w:rPr>
          <w:rFonts w:ascii="Times New Roman" w:hAnsi="Times New Roman" w:cs="Times New Roman"/>
        </w:rPr>
        <w:t xml:space="preserve"> Finally,</w:t>
      </w:r>
      <w:r w:rsidR="007471D0">
        <w:rPr>
          <w:rFonts w:ascii="Times New Roman" w:hAnsi="Times New Roman" w:cs="Times New Roman"/>
        </w:rPr>
        <w:t xml:space="preserve"> though</w:t>
      </w:r>
      <w:r w:rsidR="005F5500" w:rsidRPr="004D2B2F">
        <w:rPr>
          <w:rFonts w:ascii="Times New Roman" w:hAnsi="Times New Roman" w:cs="Times New Roman"/>
        </w:rPr>
        <w:t xml:space="preserve"> the primary object of enquiry here is care in the context of bereavement</w:t>
      </w:r>
      <w:r w:rsidRPr="004D2B2F">
        <w:rPr>
          <w:rFonts w:ascii="Times New Roman" w:hAnsi="Times New Roman" w:cs="Times New Roman"/>
        </w:rPr>
        <w:t>, where pertinent</w:t>
      </w:r>
      <w:r w:rsidR="00F50461">
        <w:rPr>
          <w:rFonts w:ascii="Times New Roman" w:hAnsi="Times New Roman" w:cs="Times New Roman"/>
        </w:rPr>
        <w:t>,</w:t>
      </w:r>
      <w:r w:rsidR="005F5500" w:rsidRPr="004D2B2F">
        <w:rPr>
          <w:rFonts w:ascii="Times New Roman" w:hAnsi="Times New Roman" w:cs="Times New Roman"/>
        </w:rPr>
        <w:t xml:space="preserve"> </w:t>
      </w:r>
      <w:r w:rsidRPr="004D2B2F">
        <w:rPr>
          <w:rFonts w:ascii="Times New Roman" w:hAnsi="Times New Roman" w:cs="Times New Roman"/>
        </w:rPr>
        <w:t>ideas about care more broadly con</w:t>
      </w:r>
      <w:r w:rsidR="00F50461">
        <w:rPr>
          <w:rFonts w:ascii="Times New Roman" w:hAnsi="Times New Roman" w:cs="Times New Roman"/>
        </w:rPr>
        <w:t>ceived will be called upon;</w:t>
      </w:r>
      <w:r w:rsidRPr="004D2B2F">
        <w:rPr>
          <w:rFonts w:ascii="Times New Roman" w:hAnsi="Times New Roman" w:cs="Times New Roman"/>
        </w:rPr>
        <w:t xml:space="preserve"> in turn, reflections here made might chime beyond that context’s contours.</w:t>
      </w:r>
      <w:r w:rsidR="00BF6A28" w:rsidRPr="004D2B2F">
        <w:rPr>
          <w:rFonts w:ascii="Times New Roman" w:hAnsi="Times New Roman" w:cs="Times New Roman"/>
        </w:rPr>
        <w:t xml:space="preserve"> </w:t>
      </w:r>
    </w:p>
    <w:p w14:paraId="502AD6E3" w14:textId="77777777" w:rsidR="00A22ED4" w:rsidRPr="004D2B2F" w:rsidRDefault="00A22ED4" w:rsidP="00A22ED4">
      <w:pPr>
        <w:spacing w:line="480" w:lineRule="auto"/>
        <w:contextualSpacing/>
        <w:jc w:val="both"/>
        <w:rPr>
          <w:rFonts w:ascii="Times New Roman" w:hAnsi="Times New Roman" w:cs="Times New Roman"/>
        </w:rPr>
      </w:pPr>
    </w:p>
    <w:p w14:paraId="16829EC8" w14:textId="77777777" w:rsidR="00A22ED4" w:rsidRPr="004D2B2F" w:rsidRDefault="00A22ED4" w:rsidP="00A22ED4">
      <w:pPr>
        <w:spacing w:after="0" w:line="480" w:lineRule="auto"/>
        <w:contextualSpacing/>
        <w:jc w:val="both"/>
        <w:rPr>
          <w:rFonts w:ascii="Times New Roman" w:hAnsi="Times New Roman" w:cs="Times New Roman"/>
        </w:rPr>
      </w:pPr>
      <w:r w:rsidRPr="004D2B2F">
        <w:rPr>
          <w:rFonts w:ascii="Times New Roman" w:hAnsi="Times New Roman" w:cs="Times New Roman"/>
          <w:i/>
        </w:rPr>
        <w:t>I</w:t>
      </w:r>
    </w:p>
    <w:p w14:paraId="2C1209BE" w14:textId="77777777" w:rsidR="00A22ED4" w:rsidRPr="004D2B2F" w:rsidRDefault="00A22ED4" w:rsidP="00A22ED4">
      <w:pPr>
        <w:spacing w:after="0" w:line="480" w:lineRule="auto"/>
        <w:contextualSpacing/>
        <w:jc w:val="both"/>
        <w:rPr>
          <w:rFonts w:ascii="Times New Roman" w:hAnsi="Times New Roman" w:cs="Times New Roman"/>
        </w:rPr>
      </w:pPr>
    </w:p>
    <w:p w14:paraId="4B0C8282" w14:textId="77777777" w:rsidR="00A22ED4" w:rsidRPr="004D2B2F" w:rsidRDefault="00A22ED4" w:rsidP="00A22ED4">
      <w:pPr>
        <w:spacing w:after="0" w:line="480" w:lineRule="auto"/>
        <w:contextualSpacing/>
        <w:jc w:val="both"/>
        <w:rPr>
          <w:rFonts w:ascii="Times New Roman" w:hAnsi="Times New Roman" w:cs="Times New Roman"/>
        </w:rPr>
      </w:pPr>
      <w:r w:rsidRPr="004D2B2F">
        <w:rPr>
          <w:rFonts w:ascii="Times New Roman" w:hAnsi="Times New Roman" w:cs="Times New Roman"/>
        </w:rPr>
        <w:t xml:space="preserve">‘If there is any good thing to be done/ That may to thee do ease and grace to </w:t>
      </w:r>
      <w:proofErr w:type="gramStart"/>
      <w:r w:rsidRPr="004D2B2F">
        <w:rPr>
          <w:rFonts w:ascii="Times New Roman" w:hAnsi="Times New Roman" w:cs="Times New Roman"/>
        </w:rPr>
        <w:t>me,/</w:t>
      </w:r>
      <w:proofErr w:type="gramEnd"/>
      <w:r w:rsidRPr="004D2B2F">
        <w:rPr>
          <w:rFonts w:ascii="Times New Roman" w:hAnsi="Times New Roman" w:cs="Times New Roman"/>
        </w:rPr>
        <w:t xml:space="preserve"> Speak to me.’</w:t>
      </w:r>
      <w:r w:rsidRPr="004D2B2F">
        <w:rPr>
          <w:rStyle w:val="EndnoteReference"/>
          <w:rFonts w:ascii="Times New Roman" w:hAnsi="Times New Roman" w:cs="Times New Roman"/>
        </w:rPr>
        <w:endnoteReference w:id="9"/>
      </w:r>
      <w:r w:rsidRPr="004D2B2F">
        <w:rPr>
          <w:rFonts w:ascii="Times New Roman" w:hAnsi="Times New Roman" w:cs="Times New Roman"/>
        </w:rPr>
        <w:t xml:space="preserve"> This statement, addressed by Horatio to the ghost of Hamlet senior, might be read to figure the affective predicament of someone who cares about someone who has lost someone they care about. Taking the appearance of the ghost as, in part, figurative of grief’s disturbances, Horatio’s unrequited appeal to the ghost desperately seeks guidance in how to redress that disturbance</w:t>
      </w:r>
      <w:r w:rsidR="00890646" w:rsidRPr="004D2B2F">
        <w:rPr>
          <w:rFonts w:ascii="Times New Roman" w:hAnsi="Times New Roman" w:cs="Times New Roman"/>
        </w:rPr>
        <w:t>, and thereby</w:t>
      </w:r>
      <w:r w:rsidRPr="004D2B2F">
        <w:rPr>
          <w:rFonts w:ascii="Times New Roman" w:hAnsi="Times New Roman" w:cs="Times New Roman"/>
        </w:rPr>
        <w:t xml:space="preserve"> appease his friend’s </w:t>
      </w:r>
      <w:r w:rsidRPr="004D2B2F">
        <w:rPr>
          <w:rFonts w:ascii="Times New Roman" w:hAnsi="Times New Roman" w:cs="Times New Roman"/>
        </w:rPr>
        <w:lastRenderedPageBreak/>
        <w:t xml:space="preserve">grief. The appeal illustrates a demand for content for an ethical demand, the demand to content Hamlet’s suffering. But it betrays also the ambivalent motivation for such a demand: ‘ease to thee and grace </w:t>
      </w:r>
      <w:r w:rsidRPr="004D2B2F">
        <w:rPr>
          <w:rFonts w:ascii="Times New Roman" w:hAnsi="Times New Roman" w:cs="Times New Roman"/>
          <w:i/>
        </w:rPr>
        <w:t>to me</w:t>
      </w:r>
      <w:r w:rsidR="00637130" w:rsidRPr="004D2B2F">
        <w:rPr>
          <w:rFonts w:ascii="Times New Roman" w:hAnsi="Times New Roman" w:cs="Times New Roman"/>
        </w:rPr>
        <w:t>’—</w:t>
      </w:r>
      <w:r w:rsidRPr="004D2B2F">
        <w:rPr>
          <w:rFonts w:ascii="Times New Roman" w:hAnsi="Times New Roman" w:cs="Times New Roman"/>
        </w:rPr>
        <w:t xml:space="preserve">there is </w:t>
      </w:r>
      <w:r w:rsidRPr="004D2B2F">
        <w:rPr>
          <w:rFonts w:ascii="Times New Roman" w:hAnsi="Times New Roman" w:cs="Times New Roman"/>
          <w:i/>
        </w:rPr>
        <w:t>also</w:t>
      </w:r>
      <w:r w:rsidRPr="004D2B2F">
        <w:rPr>
          <w:rFonts w:ascii="Times New Roman" w:hAnsi="Times New Roman" w:cs="Times New Roman"/>
        </w:rPr>
        <w:t xml:space="preserve"> self-interest here, one perhaps hardly extricable from friendship’s supposed selfless benevolence.</w:t>
      </w:r>
    </w:p>
    <w:p w14:paraId="39F78FD1" w14:textId="790A5CA2" w:rsidR="00A22ED4" w:rsidRPr="004D2B2F" w:rsidRDefault="00637130" w:rsidP="00A22ED4">
      <w:pPr>
        <w:spacing w:line="480" w:lineRule="auto"/>
        <w:contextualSpacing/>
        <w:jc w:val="both"/>
        <w:rPr>
          <w:rFonts w:ascii="Times New Roman" w:hAnsi="Times New Roman" w:cs="Times New Roman"/>
        </w:rPr>
      </w:pPr>
      <w:r w:rsidRPr="004D2B2F">
        <w:rPr>
          <w:rFonts w:ascii="Times New Roman" w:hAnsi="Times New Roman" w:cs="Times New Roman"/>
        </w:rPr>
        <w:tab/>
        <w:t xml:space="preserve">In </w:t>
      </w:r>
      <w:r w:rsidRPr="004D2B2F">
        <w:rPr>
          <w:rFonts w:ascii="Times New Roman" w:hAnsi="Times New Roman" w:cs="Times New Roman"/>
          <w:i/>
        </w:rPr>
        <w:t>Specters of Marx</w:t>
      </w:r>
      <w:r w:rsidRPr="004D2B2F">
        <w:rPr>
          <w:rFonts w:ascii="Times New Roman" w:hAnsi="Times New Roman" w:cs="Times New Roman"/>
        </w:rPr>
        <w:t>, Derrida writes about the ‘visor effect’ with reference to Hamlet: in the wake of mourning, the bereaved does not see the (lost) other she feels herself watched by, an impossible watching constituting an inherited ethical demand without definite content.</w:t>
      </w:r>
      <w:r w:rsidRPr="004D2B2F">
        <w:rPr>
          <w:rStyle w:val="EndnoteReference"/>
          <w:rFonts w:ascii="Times New Roman" w:hAnsi="Times New Roman" w:cs="Times New Roman"/>
        </w:rPr>
        <w:endnoteReference w:id="10"/>
      </w:r>
      <w:r w:rsidRPr="004D2B2F">
        <w:rPr>
          <w:rFonts w:ascii="Times New Roman" w:hAnsi="Times New Roman" w:cs="Times New Roman"/>
        </w:rPr>
        <w:t xml:space="preserve"> In the case of the loving carer—caring for the beloved bereaved herself already negotiating that inherited ethical demand—there is no visor. Barthes writes of observing a loved other (here not specifically in the context of grief): ‘I see the other,</w:t>
      </w:r>
      <w:r w:rsidR="00F50461">
        <w:rPr>
          <w:rFonts w:ascii="Times New Roman" w:hAnsi="Times New Roman" w:cs="Times New Roman"/>
        </w:rPr>
        <w:t xml:space="preserve"> with intensity: I see only the other, I scrutinize the other</w:t>
      </w:r>
      <w:r w:rsidRPr="004D2B2F">
        <w:rPr>
          <w:rFonts w:ascii="Times New Roman" w:hAnsi="Times New Roman" w:cs="Times New Roman"/>
        </w:rPr>
        <w:t>, I want</w:t>
      </w:r>
      <w:r w:rsidR="00F50461">
        <w:rPr>
          <w:rFonts w:ascii="Times New Roman" w:hAnsi="Times New Roman" w:cs="Times New Roman"/>
        </w:rPr>
        <w:t xml:space="preserve"> to penetrate the secret of this</w:t>
      </w:r>
      <w:r w:rsidRPr="004D2B2F">
        <w:rPr>
          <w:rFonts w:ascii="Times New Roman" w:hAnsi="Times New Roman" w:cs="Times New Roman"/>
        </w:rPr>
        <w:t xml:space="preserve"> body </w:t>
      </w:r>
      <w:r w:rsidR="00F50461">
        <w:rPr>
          <w:rFonts w:ascii="Times New Roman" w:hAnsi="Times New Roman" w:cs="Times New Roman"/>
        </w:rPr>
        <w:t>I desire’; moreover, ‘I see the other</w:t>
      </w:r>
      <w:r w:rsidRPr="004D2B2F">
        <w:rPr>
          <w:rFonts w:ascii="Times New Roman" w:hAnsi="Times New Roman" w:cs="Times New Roman"/>
        </w:rPr>
        <w:t xml:space="preserve"> seeing </w:t>
      </w:r>
      <w:r w:rsidR="00F50461">
        <w:rPr>
          <w:rFonts w:ascii="Times New Roman" w:hAnsi="Times New Roman" w:cs="Times New Roman"/>
        </w:rPr>
        <w:t>me: I am intimidated, dazzled</w:t>
      </w:r>
      <w:r w:rsidRPr="004D2B2F">
        <w:rPr>
          <w:rFonts w:ascii="Times New Roman" w:hAnsi="Times New Roman" w:cs="Times New Roman"/>
        </w:rPr>
        <w:t>, passiv</w:t>
      </w:r>
      <w:r w:rsidR="00F50461">
        <w:rPr>
          <w:rFonts w:ascii="Times New Roman" w:hAnsi="Times New Roman" w:cs="Times New Roman"/>
        </w:rPr>
        <w:t>ely constituted by the other’s</w:t>
      </w:r>
      <w:r w:rsidRPr="004D2B2F">
        <w:rPr>
          <w:rFonts w:ascii="Times New Roman" w:hAnsi="Times New Roman" w:cs="Times New Roman"/>
        </w:rPr>
        <w:t xml:space="preserve"> all-powerful gaze’; finally, ‘the panic of this is so great that I am not able (or do not want)</w:t>
      </w:r>
      <w:r w:rsidR="00306FCE">
        <w:rPr>
          <w:rFonts w:ascii="Times New Roman" w:hAnsi="Times New Roman" w:cs="Times New Roman"/>
        </w:rPr>
        <w:t xml:space="preserve"> to recognize the fact that the other</w:t>
      </w:r>
      <w:r w:rsidRPr="004D2B2F">
        <w:rPr>
          <w:rFonts w:ascii="Times New Roman" w:hAnsi="Times New Roman" w:cs="Times New Roman"/>
        </w:rPr>
        <w:t xml:space="preserve"> know</w:t>
      </w:r>
      <w:r w:rsidR="00306FCE">
        <w:rPr>
          <w:rFonts w:ascii="Times New Roman" w:hAnsi="Times New Roman" w:cs="Times New Roman"/>
        </w:rPr>
        <w:t>s</w:t>
      </w:r>
      <w:r w:rsidRPr="004D2B2F">
        <w:rPr>
          <w:rFonts w:ascii="Times New Roman" w:hAnsi="Times New Roman" w:cs="Times New Roman"/>
        </w:rPr>
        <w:t xml:space="preserve"> that I see them—</w:t>
      </w:r>
      <w:r w:rsidR="0094181F" w:rsidRPr="004D2B2F">
        <w:rPr>
          <w:rFonts w:ascii="Times New Roman" w:hAnsi="Times New Roman" w:cs="Times New Roman"/>
        </w:rPr>
        <w:t xml:space="preserve">which would </w:t>
      </w:r>
      <w:proofErr w:type="spellStart"/>
      <w:r w:rsidR="0094181F" w:rsidRPr="004D2B2F">
        <w:rPr>
          <w:rFonts w:ascii="Times New Roman" w:hAnsi="Times New Roman" w:cs="Times New Roman"/>
        </w:rPr>
        <w:t>dis</w:t>
      </w:r>
      <w:r w:rsidRPr="004D2B2F">
        <w:rPr>
          <w:rFonts w:ascii="Times New Roman" w:hAnsi="Times New Roman" w:cs="Times New Roman"/>
        </w:rPr>
        <w:t>alienate</w:t>
      </w:r>
      <w:proofErr w:type="spellEnd"/>
      <w:r w:rsidRPr="004D2B2F">
        <w:rPr>
          <w:rFonts w:ascii="Times New Roman" w:hAnsi="Times New Roman" w:cs="Times New Roman"/>
        </w:rPr>
        <w:t xml:space="preserve"> me.’</w:t>
      </w:r>
      <w:r w:rsidR="00BF6A28" w:rsidRPr="004D2B2F">
        <w:rPr>
          <w:rStyle w:val="EndnoteReference"/>
          <w:rFonts w:ascii="Times New Roman" w:hAnsi="Times New Roman" w:cs="Times New Roman"/>
        </w:rPr>
        <w:endnoteReference w:id="11"/>
      </w:r>
      <w:r w:rsidR="00BF6A28" w:rsidRPr="004D2B2F">
        <w:rPr>
          <w:rFonts w:ascii="Times New Roman" w:hAnsi="Times New Roman" w:cs="Times New Roman"/>
        </w:rPr>
        <w:t xml:space="preserve"> </w:t>
      </w:r>
      <w:r w:rsidR="009B17C0">
        <w:rPr>
          <w:rFonts w:ascii="Times New Roman" w:hAnsi="Times New Roman" w:cs="Times New Roman"/>
        </w:rPr>
        <w:t>This passage pictures</w:t>
      </w:r>
      <w:r w:rsidR="00A52C65" w:rsidRPr="004D2B2F">
        <w:rPr>
          <w:rFonts w:ascii="Times New Roman" w:hAnsi="Times New Roman" w:cs="Times New Roman"/>
        </w:rPr>
        <w:t xml:space="preserve"> resistance to recip</w:t>
      </w:r>
      <w:r w:rsidR="00540736" w:rsidRPr="004D2B2F">
        <w:rPr>
          <w:rFonts w:ascii="Times New Roman" w:hAnsi="Times New Roman" w:cs="Times New Roman"/>
        </w:rPr>
        <w:t>rocity: the lover here</w:t>
      </w:r>
      <w:r w:rsidR="000E192D" w:rsidRPr="004D2B2F">
        <w:rPr>
          <w:rFonts w:ascii="Times New Roman" w:hAnsi="Times New Roman" w:cs="Times New Roman"/>
        </w:rPr>
        <w:t xml:space="preserve"> feels he is, </w:t>
      </w:r>
      <w:r w:rsidR="00306FCE">
        <w:rPr>
          <w:rFonts w:ascii="Times New Roman" w:hAnsi="Times New Roman" w:cs="Times New Roman"/>
        </w:rPr>
        <w:t xml:space="preserve">or </w:t>
      </w:r>
      <w:r w:rsidR="000E192D" w:rsidRPr="004D2B2F">
        <w:rPr>
          <w:rFonts w:ascii="Times New Roman" w:hAnsi="Times New Roman" w:cs="Times New Roman"/>
        </w:rPr>
        <w:t>wishes he were</w:t>
      </w:r>
      <w:r w:rsidR="00306FCE">
        <w:rPr>
          <w:rFonts w:ascii="Times New Roman" w:hAnsi="Times New Roman" w:cs="Times New Roman"/>
        </w:rPr>
        <w:t>,</w:t>
      </w:r>
      <w:r w:rsidR="00540736" w:rsidRPr="004D2B2F">
        <w:rPr>
          <w:rFonts w:ascii="Times New Roman" w:hAnsi="Times New Roman" w:cs="Times New Roman"/>
        </w:rPr>
        <w:t xml:space="preserve"> wearing</w:t>
      </w:r>
      <w:r w:rsidR="00A52C65" w:rsidRPr="004D2B2F">
        <w:rPr>
          <w:rFonts w:ascii="Times New Roman" w:hAnsi="Times New Roman" w:cs="Times New Roman"/>
        </w:rPr>
        <w:t xml:space="preserve"> a visor</w:t>
      </w:r>
      <w:r w:rsidR="00540736" w:rsidRPr="004D2B2F">
        <w:rPr>
          <w:rFonts w:ascii="Times New Roman" w:hAnsi="Times New Roman" w:cs="Times New Roman"/>
        </w:rPr>
        <w:t>, a visor that would prevent him from being seen seeing,</w:t>
      </w:r>
      <w:r w:rsidR="000E192D" w:rsidRPr="004D2B2F">
        <w:rPr>
          <w:rFonts w:ascii="Times New Roman" w:hAnsi="Times New Roman" w:cs="Times New Roman"/>
        </w:rPr>
        <w:t xml:space="preserve"> seen </w:t>
      </w:r>
      <w:r w:rsidR="000E192D" w:rsidRPr="004D2B2F">
        <w:rPr>
          <w:rFonts w:ascii="Times New Roman" w:hAnsi="Times New Roman" w:cs="Times New Roman"/>
          <w:i/>
        </w:rPr>
        <w:t>as</w:t>
      </w:r>
      <w:r w:rsidR="000E192D" w:rsidRPr="004D2B2F">
        <w:rPr>
          <w:rFonts w:ascii="Times New Roman" w:hAnsi="Times New Roman" w:cs="Times New Roman"/>
        </w:rPr>
        <w:t xml:space="preserve"> seeing,</w:t>
      </w:r>
      <w:r w:rsidR="00540736" w:rsidRPr="004D2B2F">
        <w:rPr>
          <w:rFonts w:ascii="Times New Roman" w:hAnsi="Times New Roman" w:cs="Times New Roman"/>
        </w:rPr>
        <w:t xml:space="preserve"> seen </w:t>
      </w:r>
      <w:r w:rsidR="000E192D" w:rsidRPr="004D2B2F">
        <w:rPr>
          <w:rFonts w:ascii="Times New Roman" w:hAnsi="Times New Roman" w:cs="Times New Roman"/>
          <w:i/>
        </w:rPr>
        <w:t>qua</w:t>
      </w:r>
      <w:r w:rsidR="00540736" w:rsidRPr="004D2B2F">
        <w:rPr>
          <w:rFonts w:ascii="Times New Roman" w:hAnsi="Times New Roman" w:cs="Times New Roman"/>
          <w:i/>
        </w:rPr>
        <w:t xml:space="preserve"> </w:t>
      </w:r>
      <w:r w:rsidR="00540736" w:rsidRPr="004D2B2F">
        <w:rPr>
          <w:rFonts w:ascii="Times New Roman" w:hAnsi="Times New Roman" w:cs="Times New Roman"/>
        </w:rPr>
        <w:t>seeing</w:t>
      </w:r>
      <w:r w:rsidR="000E192D" w:rsidRPr="004D2B2F">
        <w:rPr>
          <w:rFonts w:ascii="Times New Roman" w:hAnsi="Times New Roman" w:cs="Times New Roman"/>
        </w:rPr>
        <w:t xml:space="preserve"> being</w:t>
      </w:r>
      <w:r w:rsidR="00540736" w:rsidRPr="004D2B2F">
        <w:rPr>
          <w:rFonts w:ascii="Times New Roman" w:hAnsi="Times New Roman" w:cs="Times New Roman"/>
        </w:rPr>
        <w:t xml:space="preserve">. To </w:t>
      </w:r>
      <w:proofErr w:type="gramStart"/>
      <w:r w:rsidR="00540736" w:rsidRPr="004D2B2F">
        <w:rPr>
          <w:rFonts w:ascii="Times New Roman" w:hAnsi="Times New Roman" w:cs="Times New Roman"/>
        </w:rPr>
        <w:t>be seen a</w:t>
      </w:r>
      <w:r w:rsidR="00306FCE">
        <w:rPr>
          <w:rFonts w:ascii="Times New Roman" w:hAnsi="Times New Roman" w:cs="Times New Roman"/>
        </w:rPr>
        <w:t>s</w:t>
      </w:r>
      <w:proofErr w:type="gramEnd"/>
      <w:r w:rsidR="00306FCE">
        <w:rPr>
          <w:rFonts w:ascii="Times New Roman" w:hAnsi="Times New Roman" w:cs="Times New Roman"/>
        </w:rPr>
        <w:t xml:space="preserve"> seeing would be to be recogniz</w:t>
      </w:r>
      <w:r w:rsidR="00540736" w:rsidRPr="004D2B2F">
        <w:rPr>
          <w:rFonts w:ascii="Times New Roman" w:hAnsi="Times New Roman" w:cs="Times New Roman"/>
        </w:rPr>
        <w:t>ed as not just obj</w:t>
      </w:r>
      <w:r w:rsidR="00143E85" w:rsidRPr="004D2B2F">
        <w:rPr>
          <w:rFonts w:ascii="Times New Roman" w:hAnsi="Times New Roman" w:cs="Times New Roman"/>
        </w:rPr>
        <w:t xml:space="preserve">ect but also subject of a gaze, which—Barthes claims—would be to be </w:t>
      </w:r>
      <w:proofErr w:type="spellStart"/>
      <w:r w:rsidR="00143E85" w:rsidRPr="004D2B2F">
        <w:rPr>
          <w:rFonts w:ascii="Times New Roman" w:hAnsi="Times New Roman" w:cs="Times New Roman"/>
        </w:rPr>
        <w:t>disalienated</w:t>
      </w:r>
      <w:proofErr w:type="spellEnd"/>
      <w:r w:rsidR="00143E85" w:rsidRPr="004D2B2F">
        <w:rPr>
          <w:rFonts w:ascii="Times New Roman" w:hAnsi="Times New Roman" w:cs="Times New Roman"/>
        </w:rPr>
        <w:t>. He does not explain this resis</w:t>
      </w:r>
      <w:r w:rsidR="000E192D" w:rsidRPr="004D2B2F">
        <w:rPr>
          <w:rFonts w:ascii="Times New Roman" w:hAnsi="Times New Roman" w:cs="Times New Roman"/>
        </w:rPr>
        <w:t>tance;</w:t>
      </w:r>
      <w:r w:rsidR="00143E85" w:rsidRPr="004D2B2F">
        <w:rPr>
          <w:rFonts w:ascii="Times New Roman" w:hAnsi="Times New Roman" w:cs="Times New Roman"/>
        </w:rPr>
        <w:t xml:space="preserve"> but to not be seen seeing is a</w:t>
      </w:r>
      <w:r w:rsidR="0094181F" w:rsidRPr="004D2B2F">
        <w:rPr>
          <w:rFonts w:ascii="Times New Roman" w:hAnsi="Times New Roman" w:cs="Times New Roman"/>
        </w:rPr>
        <w:t xml:space="preserve">lso a position of power, and liberation from the </w:t>
      </w:r>
      <w:r w:rsidR="00143E85" w:rsidRPr="004D2B2F">
        <w:rPr>
          <w:rFonts w:ascii="Times New Roman" w:hAnsi="Times New Roman" w:cs="Times New Roman"/>
        </w:rPr>
        <w:t>alienat</w:t>
      </w:r>
      <w:r w:rsidR="00C833D7" w:rsidRPr="004D2B2F">
        <w:rPr>
          <w:rFonts w:ascii="Times New Roman" w:hAnsi="Times New Roman" w:cs="Times New Roman"/>
        </w:rPr>
        <w:t>ion of this position would open</w:t>
      </w:r>
      <w:r w:rsidR="00143E85" w:rsidRPr="004D2B2F">
        <w:rPr>
          <w:rFonts w:ascii="Times New Roman" w:hAnsi="Times New Roman" w:cs="Times New Roman"/>
        </w:rPr>
        <w:t xml:space="preserve"> onto another l</w:t>
      </w:r>
      <w:r w:rsidR="000E192D" w:rsidRPr="004D2B2F">
        <w:rPr>
          <w:rFonts w:ascii="Times New Roman" w:hAnsi="Times New Roman" w:cs="Times New Roman"/>
        </w:rPr>
        <w:t>evel of alienation</w:t>
      </w:r>
      <w:r w:rsidR="000500A9" w:rsidRPr="004D2B2F">
        <w:rPr>
          <w:rFonts w:ascii="Times New Roman" w:hAnsi="Times New Roman" w:cs="Times New Roman"/>
        </w:rPr>
        <w:t>. S</w:t>
      </w:r>
      <w:r w:rsidR="000E192D" w:rsidRPr="004D2B2F">
        <w:rPr>
          <w:rFonts w:ascii="Times New Roman" w:hAnsi="Times New Roman" w:cs="Times New Roman"/>
        </w:rPr>
        <w:t xml:space="preserve">een as seeing, my gaze </w:t>
      </w:r>
      <w:r w:rsidR="000E192D" w:rsidRPr="004D2B2F">
        <w:rPr>
          <w:rFonts w:ascii="Times New Roman" w:hAnsi="Times New Roman" w:cs="Times New Roman"/>
          <w:i/>
        </w:rPr>
        <w:t>itself</w:t>
      </w:r>
      <w:r w:rsidR="000E192D" w:rsidRPr="004D2B2F">
        <w:rPr>
          <w:rFonts w:ascii="Times New Roman" w:hAnsi="Times New Roman" w:cs="Times New Roman"/>
        </w:rPr>
        <w:t xml:space="preserve"> becomes</w:t>
      </w:r>
      <w:r w:rsidR="0094181F" w:rsidRPr="004D2B2F">
        <w:rPr>
          <w:rFonts w:ascii="Times New Roman" w:hAnsi="Times New Roman" w:cs="Times New Roman"/>
        </w:rPr>
        <w:t xml:space="preserve"> available as</w:t>
      </w:r>
      <w:r w:rsidR="000E192D" w:rsidRPr="004D2B2F">
        <w:rPr>
          <w:rFonts w:ascii="Times New Roman" w:hAnsi="Times New Roman" w:cs="Times New Roman"/>
        </w:rPr>
        <w:t xml:space="preserve"> the object of a gaze</w:t>
      </w:r>
      <w:r w:rsidR="000500A9" w:rsidRPr="004D2B2F">
        <w:rPr>
          <w:rFonts w:ascii="Times New Roman" w:hAnsi="Times New Roman" w:cs="Times New Roman"/>
        </w:rPr>
        <w:t>—an alienation glaring in the context of the loving carer, where the aptness of my response feels so urgent: I know</w:t>
      </w:r>
      <w:r w:rsidR="0094181F" w:rsidRPr="004D2B2F">
        <w:rPr>
          <w:rFonts w:ascii="Times New Roman" w:hAnsi="Times New Roman" w:cs="Times New Roman"/>
        </w:rPr>
        <w:t xml:space="preserve"> that I am seen seeing (by that</w:t>
      </w:r>
      <w:r w:rsidR="000500A9" w:rsidRPr="004D2B2F">
        <w:rPr>
          <w:rFonts w:ascii="Times New Roman" w:hAnsi="Times New Roman" w:cs="Times New Roman"/>
        </w:rPr>
        <w:t xml:space="preserve"> </w:t>
      </w:r>
      <w:r w:rsidR="0094181F" w:rsidRPr="004D2B2F">
        <w:rPr>
          <w:rFonts w:ascii="Times New Roman" w:hAnsi="Times New Roman" w:cs="Times New Roman"/>
        </w:rPr>
        <w:t>‘</w:t>
      </w:r>
      <w:r w:rsidR="000500A9" w:rsidRPr="004D2B2F">
        <w:rPr>
          <w:rFonts w:ascii="Times New Roman" w:hAnsi="Times New Roman" w:cs="Times New Roman"/>
        </w:rPr>
        <w:t>all-powerful gaze</w:t>
      </w:r>
      <w:r w:rsidR="0094181F" w:rsidRPr="004D2B2F">
        <w:rPr>
          <w:rFonts w:ascii="Times New Roman" w:hAnsi="Times New Roman" w:cs="Times New Roman"/>
        </w:rPr>
        <w:t>’</w:t>
      </w:r>
      <w:r w:rsidR="000500A9" w:rsidRPr="004D2B2F">
        <w:rPr>
          <w:rFonts w:ascii="Times New Roman" w:hAnsi="Times New Roman" w:cs="Times New Roman"/>
        </w:rPr>
        <w:t xml:space="preserve">, no less), know that my own gaze, my way of looking is looked upon, scrutinized, judged by I know not what criteria; and do not know how to look </w:t>
      </w:r>
      <w:r w:rsidR="000500A9" w:rsidRPr="004D2B2F">
        <w:rPr>
          <w:rFonts w:ascii="Times New Roman" w:hAnsi="Times New Roman" w:cs="Times New Roman"/>
          <w:i/>
        </w:rPr>
        <w:t>well</w:t>
      </w:r>
      <w:r w:rsidR="000500A9" w:rsidRPr="004D2B2F">
        <w:rPr>
          <w:rFonts w:ascii="Times New Roman" w:hAnsi="Times New Roman" w:cs="Times New Roman"/>
        </w:rPr>
        <w:t>, to react and act right.</w:t>
      </w:r>
    </w:p>
    <w:p w14:paraId="69550F8D" w14:textId="77777777" w:rsidR="00A22ED4" w:rsidRPr="004D2B2F" w:rsidRDefault="00EB6C4D" w:rsidP="00A22ED4">
      <w:pPr>
        <w:spacing w:line="480" w:lineRule="auto"/>
        <w:ind w:firstLine="720"/>
        <w:contextualSpacing/>
        <w:jc w:val="both"/>
        <w:rPr>
          <w:rFonts w:ascii="Times New Roman" w:hAnsi="Times New Roman" w:cs="Times New Roman"/>
        </w:rPr>
      </w:pPr>
      <w:r w:rsidRPr="004D2B2F">
        <w:rPr>
          <w:rFonts w:ascii="Times New Roman" w:hAnsi="Times New Roman" w:cs="Times New Roman"/>
        </w:rPr>
        <w:t>So I might choose to more listen than look, seek instruction and to do as I am told. But</w:t>
      </w:r>
      <w:r w:rsidR="00D802B8" w:rsidRPr="004D2B2F">
        <w:rPr>
          <w:rFonts w:ascii="Times New Roman" w:hAnsi="Times New Roman" w:cs="Times New Roman"/>
        </w:rPr>
        <w:t xml:space="preserve"> listening</w:t>
      </w:r>
      <w:r w:rsidRPr="004D2B2F">
        <w:rPr>
          <w:rFonts w:ascii="Times New Roman" w:hAnsi="Times New Roman" w:cs="Times New Roman"/>
        </w:rPr>
        <w:t>, when the needs and desires of a grieving subject (most of all) are so often so ambiguous</w:t>
      </w:r>
      <w:r w:rsidR="00D802B8" w:rsidRPr="004D2B2F">
        <w:rPr>
          <w:rFonts w:ascii="Times New Roman" w:hAnsi="Times New Roman" w:cs="Times New Roman"/>
        </w:rPr>
        <w:t>, might lead to further commotion</w:t>
      </w:r>
      <w:r w:rsidRPr="004D2B2F">
        <w:rPr>
          <w:rFonts w:ascii="Times New Roman" w:hAnsi="Times New Roman" w:cs="Times New Roman"/>
        </w:rPr>
        <w:t>: for example, in his diary Barthes notes his ‘(apparently vital) need of solitude: and yet I have a (no less vital) need of my friends’ (MD, 181). Barthes is in a double bind here, as are his friends</w:t>
      </w:r>
      <w:r w:rsidR="00544CEC" w:rsidRPr="004D2B2F">
        <w:rPr>
          <w:rFonts w:ascii="Times New Roman" w:hAnsi="Times New Roman" w:cs="Times New Roman"/>
        </w:rPr>
        <w:t xml:space="preserve">. Such double binds abound in Barthes’s late works, as do ways of thinking about and navigating </w:t>
      </w:r>
      <w:r w:rsidR="00544CEC" w:rsidRPr="004D2B2F">
        <w:rPr>
          <w:rFonts w:ascii="Times New Roman" w:hAnsi="Times New Roman" w:cs="Times New Roman"/>
        </w:rPr>
        <w:lastRenderedPageBreak/>
        <w:t xml:space="preserve">them—if often fantasmatically. The seminar on </w:t>
      </w:r>
      <w:r w:rsidR="00544CEC" w:rsidRPr="004D2B2F">
        <w:rPr>
          <w:rFonts w:ascii="Times New Roman" w:hAnsi="Times New Roman" w:cs="Times New Roman"/>
          <w:i/>
        </w:rPr>
        <w:t>How to Live Together</w:t>
      </w:r>
      <w:r w:rsidR="00544CEC" w:rsidRPr="004D2B2F">
        <w:rPr>
          <w:rFonts w:ascii="Times New Roman" w:hAnsi="Times New Roman" w:cs="Times New Roman"/>
        </w:rPr>
        <w:t>, for example, considers models for living alone and together;</w:t>
      </w:r>
      <w:r w:rsidR="00544CEC" w:rsidRPr="004D2B2F">
        <w:rPr>
          <w:rStyle w:val="EndnoteReference"/>
          <w:rFonts w:ascii="Times New Roman" w:hAnsi="Times New Roman" w:cs="Times New Roman"/>
        </w:rPr>
        <w:endnoteReference w:id="12"/>
      </w:r>
      <w:r w:rsidR="00544CEC" w:rsidRPr="004D2B2F">
        <w:rPr>
          <w:rFonts w:ascii="Times New Roman" w:hAnsi="Times New Roman" w:cs="Times New Roman"/>
        </w:rPr>
        <w:t xml:space="preserve"> as Diana Knight notes, citing </w:t>
      </w:r>
      <w:r w:rsidR="00544CEC" w:rsidRPr="004D2B2F">
        <w:rPr>
          <w:rFonts w:ascii="Times New Roman" w:hAnsi="Times New Roman" w:cs="Times New Roman"/>
          <w:i/>
        </w:rPr>
        <w:t>How to Live Together</w:t>
      </w:r>
      <w:r w:rsidR="00544CEC" w:rsidRPr="004D2B2F">
        <w:rPr>
          <w:rFonts w:ascii="Times New Roman" w:hAnsi="Times New Roman" w:cs="Times New Roman"/>
        </w:rPr>
        <w:t>, ‘Precisely because they are fantasies, both desired scenarios are resolutely positive and are not in competition with one another: “from a fantasmatic point of view, there is nothing contradictory about wanting to live alone and wanting to live together.”’</w:t>
      </w:r>
      <w:r w:rsidR="00544CEC" w:rsidRPr="004D2B2F">
        <w:rPr>
          <w:rStyle w:val="EndnoteReference"/>
          <w:rFonts w:ascii="Times New Roman" w:hAnsi="Times New Roman" w:cs="Times New Roman"/>
        </w:rPr>
        <w:endnoteReference w:id="13"/>
      </w:r>
      <w:r w:rsidR="00544CEC" w:rsidRPr="004D2B2F">
        <w:rPr>
          <w:rFonts w:ascii="Times New Roman" w:hAnsi="Times New Roman" w:cs="Times New Roman"/>
        </w:rPr>
        <w:t xml:space="preserve"> But in other cases</w:t>
      </w:r>
      <w:r w:rsidR="00C833D7" w:rsidRPr="004D2B2F">
        <w:rPr>
          <w:rFonts w:ascii="Times New Roman" w:hAnsi="Times New Roman" w:cs="Times New Roman"/>
        </w:rPr>
        <w:t>, Barthes’s fantasmatic virtues reflect more fractiously contradictory desires, contradictions patent when we attempt to translate them into ‘something more than fantasy’ (H, 153).</w:t>
      </w:r>
    </w:p>
    <w:p w14:paraId="7F429120" w14:textId="5CD6A166" w:rsidR="00C833D7" w:rsidRPr="004D2B2F" w:rsidRDefault="00C833D7" w:rsidP="00C833D7">
      <w:pPr>
        <w:spacing w:after="0" w:line="480" w:lineRule="auto"/>
        <w:ind w:firstLine="720"/>
        <w:contextualSpacing/>
        <w:jc w:val="both"/>
        <w:rPr>
          <w:rFonts w:ascii="Times New Roman" w:hAnsi="Times New Roman" w:cs="Times New Roman"/>
        </w:rPr>
      </w:pPr>
      <w:r w:rsidRPr="004D2B2F">
        <w:rPr>
          <w:rFonts w:ascii="Times New Roman" w:hAnsi="Times New Roman" w:cs="Times New Roman"/>
        </w:rPr>
        <w:t>In this regard,</w:t>
      </w:r>
      <w:r w:rsidR="00306FCE">
        <w:rPr>
          <w:rFonts w:ascii="Times New Roman" w:hAnsi="Times New Roman" w:cs="Times New Roman"/>
        </w:rPr>
        <w:t xml:space="preserve"> in </w:t>
      </w:r>
      <w:r w:rsidR="00306FCE">
        <w:rPr>
          <w:rFonts w:ascii="Times New Roman" w:hAnsi="Times New Roman" w:cs="Times New Roman"/>
          <w:i/>
        </w:rPr>
        <w:t xml:space="preserve">A Lover’s Discourse </w:t>
      </w:r>
      <w:r w:rsidR="00306FCE">
        <w:rPr>
          <w:rFonts w:ascii="Times New Roman" w:hAnsi="Times New Roman" w:cs="Times New Roman"/>
        </w:rPr>
        <w:t xml:space="preserve">and </w:t>
      </w:r>
      <w:r w:rsidR="00306FCE">
        <w:rPr>
          <w:rFonts w:ascii="Times New Roman" w:hAnsi="Times New Roman" w:cs="Times New Roman"/>
          <w:i/>
        </w:rPr>
        <w:t>The Neutral</w:t>
      </w:r>
      <w:r w:rsidR="00306FCE">
        <w:rPr>
          <w:rFonts w:ascii="Times New Roman" w:hAnsi="Times New Roman" w:cs="Times New Roman"/>
        </w:rPr>
        <w:t>,</w:t>
      </w:r>
      <w:r w:rsidRPr="004D2B2F">
        <w:rPr>
          <w:rFonts w:ascii="Times New Roman" w:hAnsi="Times New Roman" w:cs="Times New Roman"/>
        </w:rPr>
        <w:t xml:space="preserve"> I am most interested in ideas of ‘benevolence’, </w:t>
      </w:r>
      <w:r w:rsidR="00306FCE">
        <w:rPr>
          <w:rFonts w:ascii="Times New Roman" w:hAnsi="Times New Roman" w:cs="Times New Roman"/>
        </w:rPr>
        <w:t xml:space="preserve">of </w:t>
      </w:r>
      <w:r w:rsidRPr="004D2B2F">
        <w:rPr>
          <w:rFonts w:ascii="Times New Roman" w:hAnsi="Times New Roman" w:cs="Times New Roman"/>
          <w:i/>
        </w:rPr>
        <w:t>délicatesse</w:t>
      </w:r>
      <w:r w:rsidRPr="004D2B2F">
        <w:rPr>
          <w:rFonts w:ascii="Times New Roman" w:hAnsi="Times New Roman" w:cs="Times New Roman"/>
        </w:rPr>
        <w:t xml:space="preserve"> (translated by</w:t>
      </w:r>
      <w:r w:rsidR="00306FCE">
        <w:rPr>
          <w:rFonts w:ascii="Times New Roman" w:hAnsi="Times New Roman" w:cs="Times New Roman"/>
        </w:rPr>
        <w:t xml:space="preserve"> Richard</w:t>
      </w:r>
      <w:r w:rsidRPr="004D2B2F">
        <w:rPr>
          <w:rFonts w:ascii="Times New Roman" w:hAnsi="Times New Roman" w:cs="Times New Roman"/>
        </w:rPr>
        <w:t xml:space="preserve"> Howard as ‘delicacy’, by </w:t>
      </w:r>
      <w:r w:rsidR="00306FCE">
        <w:rPr>
          <w:rFonts w:ascii="Times New Roman" w:hAnsi="Times New Roman" w:cs="Times New Roman"/>
        </w:rPr>
        <w:t xml:space="preserve">Rosalind E. Krauss and Denis </w:t>
      </w:r>
      <w:r w:rsidRPr="004D2B2F">
        <w:rPr>
          <w:rFonts w:ascii="Times New Roman" w:hAnsi="Times New Roman" w:cs="Times New Roman"/>
        </w:rPr>
        <w:t>Hollier as ‘tact’) and</w:t>
      </w:r>
      <w:r w:rsidR="00306FCE">
        <w:rPr>
          <w:rFonts w:ascii="Times New Roman" w:hAnsi="Times New Roman" w:cs="Times New Roman"/>
        </w:rPr>
        <w:t xml:space="preserve"> of</w:t>
      </w:r>
      <w:r w:rsidRPr="004D2B2F">
        <w:rPr>
          <w:rFonts w:ascii="Times New Roman" w:hAnsi="Times New Roman" w:cs="Times New Roman"/>
        </w:rPr>
        <w:t xml:space="preserve"> the ‘will-to-possess’ (and its opposite). These notions are scarcely circumscribable in any strict sense: as Claude </w:t>
      </w:r>
      <w:proofErr w:type="spellStart"/>
      <w:r w:rsidRPr="004D2B2F">
        <w:rPr>
          <w:rFonts w:ascii="Times New Roman" w:hAnsi="Times New Roman" w:cs="Times New Roman"/>
        </w:rPr>
        <w:t>Coste</w:t>
      </w:r>
      <w:proofErr w:type="spellEnd"/>
      <w:r w:rsidRPr="004D2B2F">
        <w:rPr>
          <w:rFonts w:ascii="Times New Roman" w:hAnsi="Times New Roman" w:cs="Times New Roman"/>
        </w:rPr>
        <w:t xml:space="preserve"> writes, ‘One must let concepts in Barthes float a little, appreciate case by case the semantic diversity born of a multiplication of contexts.’</w:t>
      </w:r>
      <w:r w:rsidRPr="004D2B2F">
        <w:rPr>
          <w:rStyle w:val="EndnoteReference"/>
          <w:rFonts w:ascii="Times New Roman" w:hAnsi="Times New Roman" w:cs="Times New Roman"/>
        </w:rPr>
        <w:endnoteReference w:id="14"/>
      </w:r>
      <w:r w:rsidRPr="004D2B2F">
        <w:rPr>
          <w:rFonts w:ascii="Times New Roman" w:hAnsi="Times New Roman" w:cs="Times New Roman"/>
        </w:rPr>
        <w:t xml:space="preserve"> This ‘floating’ is true also for the relations between concepts—there is a kind of continuity of feel (which we might call ‘the neutral’) between these figures. Furthermore, this conceptual ‘</w:t>
      </w:r>
      <w:proofErr w:type="spellStart"/>
      <w:r w:rsidRPr="004D2B2F">
        <w:rPr>
          <w:rFonts w:ascii="Times New Roman" w:hAnsi="Times New Roman" w:cs="Times New Roman"/>
        </w:rPr>
        <w:t>floatiness</w:t>
      </w:r>
      <w:proofErr w:type="spellEnd"/>
      <w:r w:rsidRPr="004D2B2F">
        <w:rPr>
          <w:rFonts w:ascii="Times New Roman" w:hAnsi="Times New Roman" w:cs="Times New Roman"/>
        </w:rPr>
        <w:t>’ performs the respect for difference with which these figures are concerned. These two works are written just before and just after Barthes’s mother’s death, and can be read as attending to his mother’s suffering in her illness, and his own in his subsequent grief.</w:t>
      </w:r>
    </w:p>
    <w:p w14:paraId="37C670F6" w14:textId="77777777" w:rsidR="00C833D7" w:rsidRPr="004D2B2F" w:rsidRDefault="00C833D7" w:rsidP="00C833D7">
      <w:pPr>
        <w:spacing w:after="0" w:line="480" w:lineRule="auto"/>
        <w:contextualSpacing/>
        <w:jc w:val="both"/>
        <w:rPr>
          <w:rFonts w:ascii="Times New Roman" w:hAnsi="Times New Roman" w:cs="Times New Roman"/>
        </w:rPr>
      </w:pPr>
      <w:r w:rsidRPr="004D2B2F">
        <w:rPr>
          <w:rFonts w:ascii="Times New Roman" w:hAnsi="Times New Roman" w:cs="Times New Roman"/>
        </w:rPr>
        <w:tab/>
        <w:t>Barthes distinguishes between two kinds of benevolence: ‘damp’, ‘on the side of demand: “kindness” (…) so as to be loved; diffuse aura of amiability’; and ‘dry’, ‘a stiff benevolence, because rooted in indifference (…): a kind of condescending and soft benevolence, a “transcendent” goodness. (I feel this “benevolence” for people who are such strangers to me that I have no occasion for internal conflict with them = total and peaceable communication)’ (N, 15). The former is tender, loving and attentive, but therefore brings with it demands and debts of reciprocity for its recipient; the latter is softer, more distant, less clinging or cloying, but thus less personal, manifesting a kind of indifference or lack of concern for its object. Barthes continues:</w:t>
      </w:r>
    </w:p>
    <w:p w14:paraId="52E85C6A" w14:textId="77777777" w:rsidR="00E14471" w:rsidRPr="004D2B2F" w:rsidRDefault="00E14471" w:rsidP="00E14471">
      <w:pPr>
        <w:spacing w:after="0" w:line="480" w:lineRule="auto"/>
        <w:contextualSpacing/>
        <w:jc w:val="both"/>
        <w:rPr>
          <w:rFonts w:ascii="Times New Roman" w:hAnsi="Times New Roman" w:cs="Times New Roman"/>
        </w:rPr>
      </w:pPr>
    </w:p>
    <w:p w14:paraId="372E408D" w14:textId="404A7C15" w:rsidR="00C833D7" w:rsidRPr="004D2B2F" w:rsidRDefault="00C833D7" w:rsidP="003E7E08">
      <w:pPr>
        <w:spacing w:after="0" w:line="480" w:lineRule="auto"/>
        <w:ind w:left="720"/>
        <w:contextualSpacing/>
        <w:jc w:val="both"/>
        <w:rPr>
          <w:rFonts w:ascii="Times New Roman" w:hAnsi="Times New Roman" w:cs="Times New Roman"/>
        </w:rPr>
      </w:pPr>
      <w:r w:rsidRPr="004D2B2F">
        <w:rPr>
          <w:rFonts w:ascii="Times New Roman" w:hAnsi="Times New Roman" w:cs="Times New Roman"/>
        </w:rPr>
        <w:t xml:space="preserve">Subject prey to benevolence: strongly aware of this double postulation, the first of which he doesn’t trust, while he doesn’t like the second → finds himself confronted with an </w:t>
      </w:r>
      <w:proofErr w:type="spellStart"/>
      <w:r w:rsidRPr="004D2B2F">
        <w:rPr>
          <w:rFonts w:ascii="Times New Roman" w:hAnsi="Times New Roman" w:cs="Times New Roman"/>
        </w:rPr>
        <w:t>aporia</w:t>
      </w:r>
      <w:proofErr w:type="spellEnd"/>
      <w:r w:rsidRPr="004D2B2F">
        <w:rPr>
          <w:rFonts w:ascii="Times New Roman" w:hAnsi="Times New Roman" w:cs="Times New Roman"/>
        </w:rPr>
        <w:t xml:space="preserve">: </w:t>
      </w:r>
      <w:r w:rsidRPr="004D2B2F">
        <w:rPr>
          <w:rFonts w:ascii="Times New Roman" w:hAnsi="Times New Roman" w:cs="Times New Roman"/>
        </w:rPr>
        <w:lastRenderedPageBreak/>
        <w:t xml:space="preserve">wishing for a logical </w:t>
      </w:r>
      <w:r w:rsidR="003E7E08">
        <w:rPr>
          <w:rFonts w:ascii="Times New Roman" w:hAnsi="Times New Roman" w:cs="Times New Roman"/>
        </w:rPr>
        <w:t>‘monster,’</w:t>
      </w:r>
      <w:r w:rsidRPr="004D2B2F">
        <w:rPr>
          <w:rFonts w:ascii="Times New Roman" w:hAnsi="Times New Roman" w:cs="Times New Roman"/>
        </w:rPr>
        <w:t xml:space="preserve"> the right mix of emotion and distance: emotion, mark of Agape, acknowledgement of desire, (unsuppressed) anchorage in the body, </w:t>
      </w:r>
      <w:r w:rsidRPr="004D2B2F">
        <w:rPr>
          <w:rFonts w:ascii="Times New Roman" w:hAnsi="Times New Roman" w:cs="Times New Roman"/>
          <w:i/>
        </w:rPr>
        <w:t>and</w:t>
      </w:r>
      <w:r w:rsidRPr="004D2B2F">
        <w:rPr>
          <w:rFonts w:ascii="Times New Roman" w:hAnsi="Times New Roman" w:cs="Times New Roman"/>
        </w:rPr>
        <w:t xml:space="preserve"> distance, guarantee that one doesn’t crush the other under the stickiness of a demand, that one in no way blackmails him into tenderness. (15‒16, my emphasis)</w:t>
      </w:r>
    </w:p>
    <w:p w14:paraId="046F263C" w14:textId="77777777" w:rsidR="00C833D7" w:rsidRPr="004D2B2F" w:rsidRDefault="00C833D7" w:rsidP="00C833D7">
      <w:pPr>
        <w:spacing w:after="0" w:line="480" w:lineRule="auto"/>
        <w:ind w:left="720"/>
        <w:contextualSpacing/>
        <w:jc w:val="both"/>
        <w:rPr>
          <w:rFonts w:ascii="Times New Roman" w:hAnsi="Times New Roman" w:cs="Times New Roman"/>
        </w:rPr>
      </w:pPr>
    </w:p>
    <w:p w14:paraId="371A8A70" w14:textId="1F4A5028" w:rsidR="00C833D7" w:rsidRPr="004D2B2F" w:rsidRDefault="00C833D7" w:rsidP="00C833D7">
      <w:pPr>
        <w:spacing w:after="0" w:line="480" w:lineRule="auto"/>
        <w:contextualSpacing/>
        <w:jc w:val="both"/>
        <w:rPr>
          <w:rFonts w:ascii="Times New Roman" w:hAnsi="Times New Roman" w:cs="Times New Roman"/>
        </w:rPr>
      </w:pPr>
      <w:r w:rsidRPr="004D2B2F">
        <w:rPr>
          <w:rFonts w:ascii="Times New Roman" w:hAnsi="Times New Roman" w:cs="Times New Roman"/>
        </w:rPr>
        <w:t xml:space="preserve">The demand made of the benevolent predator, then, is a ‘logical monster’: a benevolence </w:t>
      </w:r>
      <w:r w:rsidRPr="004D2B2F">
        <w:rPr>
          <w:rFonts w:ascii="Times New Roman" w:hAnsi="Times New Roman" w:cs="Times New Roman"/>
          <w:i/>
        </w:rPr>
        <w:t>at once</w:t>
      </w:r>
      <w:r w:rsidRPr="004D2B2F">
        <w:rPr>
          <w:rFonts w:ascii="Times New Roman" w:hAnsi="Times New Roman" w:cs="Times New Roman"/>
        </w:rPr>
        <w:t xml:space="preserve"> (</w:t>
      </w:r>
      <w:r w:rsidR="003E7E08">
        <w:rPr>
          <w:rFonts w:ascii="Times New Roman" w:hAnsi="Times New Roman" w:cs="Times New Roman"/>
        </w:rPr>
        <w:t xml:space="preserve">the </w:t>
      </w:r>
      <w:r w:rsidRPr="004D2B2F">
        <w:rPr>
          <w:rFonts w:ascii="Times New Roman" w:hAnsi="Times New Roman" w:cs="Times New Roman"/>
        </w:rPr>
        <w:t>‘and’ here gesturing towards not even a compromise, but a coalescence) devout and distant, anchored and floaty. In the context of grief, this might mean caring in</w:t>
      </w:r>
      <w:r w:rsidR="00EE3A7B" w:rsidRPr="004D2B2F">
        <w:rPr>
          <w:rFonts w:ascii="Times New Roman" w:hAnsi="Times New Roman" w:cs="Times New Roman"/>
        </w:rPr>
        <w:t xml:space="preserve"> such a way as to</w:t>
      </w:r>
      <w:r w:rsidRPr="004D2B2F">
        <w:rPr>
          <w:rFonts w:ascii="Times New Roman" w:hAnsi="Times New Roman" w:cs="Times New Roman"/>
        </w:rPr>
        <w:t xml:space="preserve"> not add to the bereaved’s </w:t>
      </w:r>
      <w:r w:rsidRPr="004D2B2F">
        <w:rPr>
          <w:rFonts w:ascii="Times New Roman" w:hAnsi="Times New Roman" w:cs="Times New Roman"/>
          <w:i/>
        </w:rPr>
        <w:t>guilt,</w:t>
      </w:r>
      <w:r w:rsidRPr="004D2B2F">
        <w:rPr>
          <w:rFonts w:ascii="Times New Roman" w:hAnsi="Times New Roman" w:cs="Times New Roman"/>
        </w:rPr>
        <w:t xml:space="preserve"> perhaps felt by her</w:t>
      </w:r>
      <w:r w:rsidR="00EE3A7B" w:rsidRPr="004D2B2F">
        <w:rPr>
          <w:rFonts w:ascii="Times New Roman" w:hAnsi="Times New Roman" w:cs="Times New Roman"/>
        </w:rPr>
        <w:t xml:space="preserve"> in two directions</w:t>
      </w:r>
      <w:r w:rsidRPr="004D2B2F">
        <w:rPr>
          <w:rFonts w:ascii="Times New Roman" w:hAnsi="Times New Roman" w:cs="Times New Roman"/>
        </w:rPr>
        <w:t xml:space="preserve">: towards the deceased, whose death might, as Melanie Klein notes, lead to unconscious feelings of triumph in the bereaved, triumph which itself gives way to guilt: ‘Infantile death-wishes against parents (…) are actively fulfilled when a loved person dies (…). Thus his death, however shattering for other reasons, is to some extent also felt as a victory, and gives rise to triumph, and therefore all the more to guilt’ (MR, 354). And guilt towards </w:t>
      </w:r>
      <w:r w:rsidR="00C24633" w:rsidRPr="004D2B2F">
        <w:rPr>
          <w:rFonts w:ascii="Times New Roman" w:hAnsi="Times New Roman" w:cs="Times New Roman"/>
        </w:rPr>
        <w:t>those who love and care for her</w:t>
      </w:r>
      <w:r w:rsidRPr="004D2B2F">
        <w:rPr>
          <w:rFonts w:ascii="Times New Roman" w:hAnsi="Times New Roman" w:cs="Times New Roman"/>
        </w:rPr>
        <w:t xml:space="preserve">, love and care reciprocation of which is complicated by the disturbance of the ‘capacity to love’ </w:t>
      </w:r>
      <w:r w:rsidR="00C24633" w:rsidRPr="004D2B2F">
        <w:rPr>
          <w:rFonts w:ascii="Times New Roman" w:hAnsi="Times New Roman" w:cs="Times New Roman"/>
        </w:rPr>
        <w:t>provoked</w:t>
      </w:r>
      <w:r w:rsidR="007603D9" w:rsidRPr="004D2B2F">
        <w:rPr>
          <w:rFonts w:ascii="Times New Roman" w:hAnsi="Times New Roman" w:cs="Times New Roman"/>
        </w:rPr>
        <w:t xml:space="preserve"> by loss. </w:t>
      </w:r>
      <w:r w:rsidR="003E7E08">
        <w:rPr>
          <w:rFonts w:ascii="Times New Roman" w:hAnsi="Times New Roman" w:cs="Times New Roman"/>
        </w:rPr>
        <w:t>Barthes writes frequently in</w:t>
      </w:r>
      <w:r w:rsidR="007603D9" w:rsidRPr="004D2B2F">
        <w:rPr>
          <w:rFonts w:ascii="Times New Roman" w:hAnsi="Times New Roman" w:cs="Times New Roman"/>
        </w:rPr>
        <w:t xml:space="preserve"> </w:t>
      </w:r>
      <w:r w:rsidR="007603D9" w:rsidRPr="004D2B2F">
        <w:rPr>
          <w:rFonts w:ascii="Times New Roman" w:hAnsi="Times New Roman" w:cs="Times New Roman"/>
          <w:i/>
        </w:rPr>
        <w:t>Mourning Diary</w:t>
      </w:r>
      <w:r w:rsidR="007603D9" w:rsidRPr="004D2B2F">
        <w:rPr>
          <w:rFonts w:ascii="Times New Roman" w:hAnsi="Times New Roman" w:cs="Times New Roman"/>
        </w:rPr>
        <w:t xml:space="preserve"> of the suffering this disturbance causes him: ‘Horrible figure of mourning: acedia, hard-heartedness: irritability, impotence to love. Anguished because I don’t know how to restore generosity to my life—or love. How to love?’ (MD, 178).</w:t>
      </w:r>
      <w:r w:rsidR="007603D9" w:rsidRPr="004D2B2F">
        <w:rPr>
          <w:rStyle w:val="EndnoteReference"/>
          <w:rFonts w:ascii="Times New Roman" w:hAnsi="Times New Roman" w:cs="Times New Roman"/>
        </w:rPr>
        <w:endnoteReference w:id="15"/>
      </w:r>
      <w:r w:rsidR="000B365A" w:rsidRPr="004D2B2F">
        <w:rPr>
          <w:rFonts w:ascii="Times New Roman" w:hAnsi="Times New Roman" w:cs="Times New Roman"/>
        </w:rPr>
        <w:t xml:space="preserve"> Grief’s pain troubles the bereaved’</w:t>
      </w:r>
      <w:r w:rsidR="00EE3A7B" w:rsidRPr="004D2B2F">
        <w:rPr>
          <w:rFonts w:ascii="Times New Roman" w:hAnsi="Times New Roman" w:cs="Times New Roman"/>
        </w:rPr>
        <w:t>s love for others,</w:t>
      </w:r>
      <w:r w:rsidR="000B365A" w:rsidRPr="004D2B2F">
        <w:rPr>
          <w:rFonts w:ascii="Times New Roman" w:hAnsi="Times New Roman" w:cs="Times New Roman"/>
        </w:rPr>
        <w:t xml:space="preserve"> and, in turn, that trouble causes further pain</w:t>
      </w:r>
      <w:r w:rsidR="00EE3A7B" w:rsidRPr="004D2B2F">
        <w:rPr>
          <w:rFonts w:ascii="Times New Roman" w:hAnsi="Times New Roman" w:cs="Times New Roman"/>
        </w:rPr>
        <w:t>—hard-heartedness (or at least, a sense of hard-heartedness</w:t>
      </w:r>
      <w:r w:rsidR="00EE3A7B" w:rsidRPr="004D2B2F">
        <w:rPr>
          <w:rStyle w:val="EndnoteReference"/>
          <w:rFonts w:ascii="Times New Roman" w:hAnsi="Times New Roman" w:cs="Times New Roman"/>
        </w:rPr>
        <w:endnoteReference w:id="16"/>
      </w:r>
      <w:r w:rsidR="00EE3A7B" w:rsidRPr="004D2B2F">
        <w:rPr>
          <w:rFonts w:ascii="Times New Roman" w:hAnsi="Times New Roman" w:cs="Times New Roman"/>
        </w:rPr>
        <w:t>) cycles as symptom and cause of suffering.</w:t>
      </w:r>
    </w:p>
    <w:p w14:paraId="103DBED6" w14:textId="77777777" w:rsidR="00EE3A7B" w:rsidRPr="004D2B2F" w:rsidRDefault="00EE3A7B" w:rsidP="00EE3A7B">
      <w:pPr>
        <w:spacing w:after="0" w:line="480" w:lineRule="auto"/>
        <w:ind w:firstLine="720"/>
        <w:contextualSpacing/>
        <w:jc w:val="both"/>
        <w:rPr>
          <w:rFonts w:ascii="Times New Roman" w:hAnsi="Times New Roman" w:cs="Times New Roman"/>
        </w:rPr>
      </w:pPr>
      <w:r w:rsidRPr="004D2B2F">
        <w:rPr>
          <w:rFonts w:ascii="Times New Roman" w:hAnsi="Times New Roman" w:cs="Times New Roman"/>
        </w:rPr>
        <w:t xml:space="preserve">Barthes defines the related concept of </w:t>
      </w:r>
      <w:r w:rsidRPr="004D2B2F">
        <w:rPr>
          <w:rFonts w:ascii="Times New Roman" w:hAnsi="Times New Roman" w:cs="Times New Roman"/>
          <w:i/>
        </w:rPr>
        <w:t>délicatesse</w:t>
      </w:r>
      <w:r w:rsidRPr="004D2B2F">
        <w:rPr>
          <w:rFonts w:ascii="Times New Roman" w:hAnsi="Times New Roman" w:cs="Times New Roman"/>
        </w:rPr>
        <w:t xml:space="preserve"> (delicacy, tact) as a resistance to reduction:</w:t>
      </w:r>
    </w:p>
    <w:p w14:paraId="2BCECA8C" w14:textId="77777777" w:rsidR="00E14471" w:rsidRPr="004D2B2F" w:rsidRDefault="00E14471" w:rsidP="00E14471">
      <w:pPr>
        <w:spacing w:after="0" w:line="480" w:lineRule="auto"/>
        <w:contextualSpacing/>
        <w:jc w:val="both"/>
        <w:rPr>
          <w:rFonts w:ascii="Times New Roman" w:hAnsi="Times New Roman" w:cs="Times New Roman"/>
        </w:rPr>
      </w:pPr>
    </w:p>
    <w:p w14:paraId="373D162E" w14:textId="00F1D50B" w:rsidR="00EE3A7B" w:rsidRPr="004D2B2F" w:rsidRDefault="00EE3A7B" w:rsidP="003E7E08">
      <w:pPr>
        <w:spacing w:after="0" w:line="480" w:lineRule="auto"/>
        <w:ind w:left="720"/>
        <w:contextualSpacing/>
        <w:jc w:val="both"/>
        <w:rPr>
          <w:rFonts w:ascii="Times New Roman" w:hAnsi="Times New Roman" w:cs="Times New Roman"/>
        </w:rPr>
      </w:pPr>
      <w:r w:rsidRPr="004D2B2F">
        <w:rPr>
          <w:rFonts w:ascii="Times New Roman" w:hAnsi="Times New Roman" w:cs="Times New Roman"/>
        </w:rPr>
        <w:t>The behavio</w:t>
      </w:r>
      <w:r w:rsidR="003E7E08">
        <w:rPr>
          <w:rFonts w:ascii="Times New Roman" w:hAnsi="Times New Roman" w:cs="Times New Roman"/>
        </w:rPr>
        <w:t>u</w:t>
      </w:r>
      <w:r w:rsidRPr="004D2B2F">
        <w:rPr>
          <w:rFonts w:ascii="Times New Roman" w:hAnsi="Times New Roman" w:cs="Times New Roman"/>
        </w:rPr>
        <w:t>rs marked by the principle of tact: kinds of active protests or unexpected parrying against reduction, not of the individual (it is not a matter of a philosophy of individualism) but of individuation (= the fragile moment of the individual, cf. Deleuze IRCAM) → each time that in my pleasure, my desire, or my distress, the other's discourse (often well meaning, innocent) reduces me to a case that fits an all-purpose explanation or classification in the most normal way, I feel that there is a breach of the principle of tact. (N, 36)</w:t>
      </w:r>
    </w:p>
    <w:p w14:paraId="3D88BAD4" w14:textId="77777777" w:rsidR="00EE3A7B" w:rsidRPr="004D2B2F" w:rsidRDefault="00EE3A7B" w:rsidP="00EE3A7B">
      <w:pPr>
        <w:spacing w:after="0" w:line="480" w:lineRule="auto"/>
        <w:ind w:left="720"/>
        <w:contextualSpacing/>
        <w:jc w:val="both"/>
        <w:rPr>
          <w:rFonts w:ascii="Times New Roman" w:hAnsi="Times New Roman" w:cs="Times New Roman"/>
        </w:rPr>
      </w:pPr>
    </w:p>
    <w:p w14:paraId="417421DF" w14:textId="77777777" w:rsidR="00EE3A7B" w:rsidRPr="004D2B2F" w:rsidRDefault="00EE3A7B" w:rsidP="00EE3A7B">
      <w:pPr>
        <w:spacing w:after="0" w:line="480" w:lineRule="auto"/>
        <w:contextualSpacing/>
        <w:jc w:val="both"/>
        <w:rPr>
          <w:rFonts w:ascii="Times New Roman" w:hAnsi="Times New Roman" w:cs="Times New Roman"/>
        </w:rPr>
      </w:pPr>
      <w:r w:rsidRPr="004D2B2F">
        <w:rPr>
          <w:rFonts w:ascii="Times New Roman" w:hAnsi="Times New Roman" w:cs="Times New Roman"/>
        </w:rPr>
        <w:lastRenderedPageBreak/>
        <w:t>‘Protesting’, ‘unexpected parrying’ suggest tact involves a resistance to what would be the automatic, normative response, a norm that would be, precisely, to normativize the beloved bereaved’s response.</w:t>
      </w:r>
      <w:r w:rsidR="00E14471" w:rsidRPr="004D2B2F">
        <w:rPr>
          <w:rStyle w:val="EndnoteReference"/>
          <w:rFonts w:ascii="Times New Roman" w:hAnsi="Times New Roman" w:cs="Times New Roman"/>
        </w:rPr>
        <w:endnoteReference w:id="17"/>
      </w:r>
      <w:r w:rsidRPr="004D2B2F">
        <w:rPr>
          <w:rFonts w:ascii="Times New Roman" w:hAnsi="Times New Roman" w:cs="Times New Roman"/>
        </w:rPr>
        <w:t xml:space="preserve"> Barthes acknowledges this form of recognition might well be well intentioned: those who say ‘don’t worry, it’s normal’ or ‘I know how you feel’ often do so in good faith. But that it is normal for grief to hurt does not make grief hurt less. Furthermore, Barthes vigilantly emphasizes</w:t>
      </w:r>
      <w:r w:rsidR="006B1BD7" w:rsidRPr="004D2B2F">
        <w:rPr>
          <w:rFonts w:ascii="Times New Roman" w:hAnsi="Times New Roman" w:cs="Times New Roman"/>
        </w:rPr>
        <w:t xml:space="preserve"> </w:t>
      </w:r>
      <w:r w:rsidRPr="004D2B2F">
        <w:rPr>
          <w:rFonts w:ascii="Times New Roman" w:hAnsi="Times New Roman" w:cs="Times New Roman"/>
        </w:rPr>
        <w:t>here</w:t>
      </w:r>
      <w:r w:rsidR="006B1BD7" w:rsidRPr="004D2B2F">
        <w:rPr>
          <w:rFonts w:ascii="Times New Roman" w:hAnsi="Times New Roman" w:cs="Times New Roman"/>
        </w:rPr>
        <w:t xml:space="preserve"> that he is</w:t>
      </w:r>
      <w:r w:rsidRPr="004D2B2F">
        <w:rPr>
          <w:rFonts w:ascii="Times New Roman" w:hAnsi="Times New Roman" w:cs="Times New Roman"/>
        </w:rPr>
        <w:t xml:space="preserve"> talking about individuation</w:t>
      </w:r>
      <w:r w:rsidR="006B1BD7" w:rsidRPr="004D2B2F">
        <w:rPr>
          <w:rFonts w:ascii="Times New Roman" w:hAnsi="Times New Roman" w:cs="Times New Roman"/>
        </w:rPr>
        <w:t>, not</w:t>
      </w:r>
      <w:r w:rsidRPr="004D2B2F">
        <w:rPr>
          <w:rFonts w:ascii="Times New Roman" w:hAnsi="Times New Roman" w:cs="Times New Roman"/>
        </w:rPr>
        <w:t xml:space="preserve"> ‘the individual’—that is, the process of becoming in which an individual is engaged rather than the ontology of what he or she is. That the </w:t>
      </w:r>
      <w:r w:rsidRPr="004D2B2F">
        <w:rPr>
          <w:rFonts w:ascii="Times New Roman" w:hAnsi="Times New Roman" w:cs="Times New Roman"/>
          <w:i/>
        </w:rPr>
        <w:t>telos</w:t>
      </w:r>
      <w:r w:rsidRPr="004D2B2F">
        <w:rPr>
          <w:rFonts w:ascii="Times New Roman" w:hAnsi="Times New Roman" w:cs="Times New Roman"/>
        </w:rPr>
        <w:t xml:space="preserve"> of such a process might be understood from the start implies a kind of finality with which the bereaved is already tarrying, against which he or she is already struggling.</w:t>
      </w:r>
      <w:r w:rsidRPr="004D2B2F">
        <w:rPr>
          <w:rStyle w:val="EndnoteReference"/>
          <w:rFonts w:ascii="Times New Roman" w:hAnsi="Times New Roman" w:cs="Times New Roman"/>
        </w:rPr>
        <w:endnoteReference w:id="18"/>
      </w:r>
    </w:p>
    <w:p w14:paraId="1F442D19" w14:textId="77777777" w:rsidR="00EE3A7B" w:rsidRPr="004D2B2F" w:rsidRDefault="00EE3A7B" w:rsidP="00EE3A7B">
      <w:pPr>
        <w:spacing w:after="0" w:line="480" w:lineRule="auto"/>
        <w:contextualSpacing/>
        <w:jc w:val="both"/>
        <w:rPr>
          <w:rFonts w:ascii="Times New Roman" w:hAnsi="Times New Roman" w:cs="Times New Roman"/>
        </w:rPr>
      </w:pPr>
      <w:r w:rsidRPr="004D2B2F">
        <w:rPr>
          <w:rFonts w:ascii="Times New Roman" w:hAnsi="Times New Roman" w:cs="Times New Roman"/>
        </w:rPr>
        <w:tab/>
        <w:t xml:space="preserve">In addition to this privileging of difference in the tactful view of individuation, there is a privileging of difference in how we sustain engagement with one another; Barthes writes ‘tact requires the punctilious elimination of all repetition: tact is scared, it’s hurt by repetitions’ (N, 32). Tactful care would therefore seek to counter redundancy: I would, in this view, not simply be expected to respect the </w:t>
      </w:r>
      <w:r w:rsidR="006B1BD7" w:rsidRPr="004D2B2F">
        <w:rPr>
          <w:rFonts w:ascii="Times New Roman" w:hAnsi="Times New Roman" w:cs="Times New Roman"/>
        </w:rPr>
        <w:t>beloved bereaved’s</w:t>
      </w:r>
      <w:r w:rsidRPr="004D2B2F">
        <w:rPr>
          <w:rFonts w:ascii="Times New Roman" w:hAnsi="Times New Roman" w:cs="Times New Roman"/>
        </w:rPr>
        <w:t xml:space="preserve"> specificity, but to demonstrate this respect through a rolling renewal of the specificity of my responses to her suffering. Fourteen years earlier, in the preface to his </w:t>
      </w:r>
      <w:r w:rsidRPr="004D2B2F">
        <w:rPr>
          <w:rFonts w:ascii="Times New Roman" w:hAnsi="Times New Roman" w:cs="Times New Roman"/>
          <w:i/>
        </w:rPr>
        <w:t>Critical Essays</w:t>
      </w:r>
      <w:r w:rsidRPr="004D2B2F">
        <w:rPr>
          <w:rFonts w:ascii="Times New Roman" w:hAnsi="Times New Roman" w:cs="Times New Roman"/>
        </w:rPr>
        <w:t>, Barthes addressed a similar point, with specific reference to the situation of consoling a bereaved friend:</w:t>
      </w:r>
    </w:p>
    <w:p w14:paraId="1582DDB1" w14:textId="77777777" w:rsidR="00E14471" w:rsidRPr="004D2B2F" w:rsidRDefault="00E14471" w:rsidP="00E14471">
      <w:pPr>
        <w:spacing w:after="0" w:line="480" w:lineRule="auto"/>
        <w:contextualSpacing/>
        <w:jc w:val="both"/>
        <w:rPr>
          <w:rFonts w:ascii="Times New Roman" w:hAnsi="Times New Roman" w:cs="Times New Roman"/>
        </w:rPr>
      </w:pPr>
    </w:p>
    <w:p w14:paraId="587F9F53" w14:textId="77777777" w:rsidR="00EE3A7B" w:rsidRPr="004D2B2F" w:rsidRDefault="00EE3A7B" w:rsidP="003E7E08">
      <w:pPr>
        <w:spacing w:after="0" w:line="480" w:lineRule="auto"/>
        <w:ind w:left="720"/>
        <w:contextualSpacing/>
        <w:jc w:val="both"/>
        <w:rPr>
          <w:rFonts w:ascii="Times New Roman" w:hAnsi="Times New Roman" w:cs="Times New Roman"/>
        </w:rPr>
      </w:pPr>
      <w:r w:rsidRPr="004D2B2F">
        <w:rPr>
          <w:rFonts w:ascii="Times New Roman" w:hAnsi="Times New Roman" w:cs="Times New Roman"/>
        </w:rPr>
        <w:t>A friend has just lost someone he loves, and I want to express my sympathy. I proceed to write him a letter. (…) I then realize that the message I want to send this friend, the message which is my sympathy itself, could after all be reduced to a simple word: condolences. Yet the very purpose of the communication is opposed to this, for it would be a cold and consequently inverted message, since what I want to communicate is the very warmth of my sympathy. I conclude that in order to correct my message (that is, in order for it to be exact), I must not only vary it, but also that this variation must be original and apparently invented.</w:t>
      </w:r>
      <w:r w:rsidRPr="004D2B2F">
        <w:rPr>
          <w:rStyle w:val="EndnoteReference"/>
          <w:rFonts w:ascii="Times New Roman" w:hAnsi="Times New Roman" w:cs="Times New Roman"/>
        </w:rPr>
        <w:endnoteReference w:id="19"/>
      </w:r>
    </w:p>
    <w:p w14:paraId="33100CB1" w14:textId="77777777" w:rsidR="00EE3A7B" w:rsidRPr="004D2B2F" w:rsidRDefault="00EE3A7B" w:rsidP="00EE3A7B">
      <w:pPr>
        <w:spacing w:after="0" w:line="480" w:lineRule="auto"/>
        <w:contextualSpacing/>
        <w:jc w:val="both"/>
        <w:rPr>
          <w:rFonts w:ascii="Times New Roman" w:hAnsi="Times New Roman" w:cs="Times New Roman"/>
        </w:rPr>
      </w:pPr>
    </w:p>
    <w:p w14:paraId="09C3BE77" w14:textId="314FFC45" w:rsidR="00EE3A7B" w:rsidRPr="004D2B2F" w:rsidRDefault="00EE3A7B" w:rsidP="00EE3A7B">
      <w:pPr>
        <w:spacing w:after="0" w:line="480" w:lineRule="auto"/>
        <w:contextualSpacing/>
        <w:jc w:val="both"/>
        <w:rPr>
          <w:rFonts w:ascii="Times New Roman" w:hAnsi="Times New Roman" w:cs="Times New Roman"/>
        </w:rPr>
      </w:pPr>
      <w:r w:rsidRPr="004D2B2F">
        <w:rPr>
          <w:rFonts w:ascii="Times New Roman" w:hAnsi="Times New Roman" w:cs="Times New Roman"/>
        </w:rPr>
        <w:t>He concludes: ‘Originality is therefore the price which must be paid for the hope of being welcomed (and not merely</w:t>
      </w:r>
      <w:r w:rsidR="003E7E08">
        <w:rPr>
          <w:rFonts w:ascii="Times New Roman" w:hAnsi="Times New Roman" w:cs="Times New Roman"/>
        </w:rPr>
        <w:t xml:space="preserve"> understood) by your reader’ (</w:t>
      </w:r>
      <w:r w:rsidRPr="004D2B2F">
        <w:rPr>
          <w:rFonts w:ascii="Times New Roman" w:hAnsi="Times New Roman" w:cs="Times New Roman"/>
        </w:rPr>
        <w:t xml:space="preserve">xvi). This example is used in the </w:t>
      </w:r>
      <w:r w:rsidRPr="004D2B2F">
        <w:rPr>
          <w:rFonts w:ascii="Times New Roman" w:hAnsi="Times New Roman" w:cs="Times New Roman"/>
          <w:i/>
        </w:rPr>
        <w:t>Critical Essays</w:t>
      </w:r>
      <w:r w:rsidRPr="004D2B2F">
        <w:rPr>
          <w:rFonts w:ascii="Times New Roman" w:hAnsi="Times New Roman" w:cs="Times New Roman"/>
        </w:rPr>
        <w:t xml:space="preserve"> as an analogy for literary history and its development; but it can stand alone also as an illustration of the </w:t>
      </w:r>
      <w:r w:rsidRPr="004D2B2F">
        <w:rPr>
          <w:rFonts w:ascii="Times New Roman" w:hAnsi="Times New Roman" w:cs="Times New Roman"/>
        </w:rPr>
        <w:lastRenderedPageBreak/>
        <w:t>relationship between affect and communication in the grief situation. There is an equation here between stereotypes and coldness</w:t>
      </w:r>
      <w:r w:rsidR="008F4241" w:rsidRPr="004D2B2F">
        <w:rPr>
          <w:rFonts w:ascii="Times New Roman" w:hAnsi="Times New Roman" w:cs="Times New Roman"/>
        </w:rPr>
        <w:t xml:space="preserve">, </w:t>
      </w:r>
      <w:r w:rsidRPr="004D2B2F">
        <w:rPr>
          <w:rFonts w:ascii="Times New Roman" w:hAnsi="Times New Roman" w:cs="Times New Roman"/>
        </w:rPr>
        <w:t>despite the immediate, warm affective response occur</w:t>
      </w:r>
      <w:r w:rsidR="00254478" w:rsidRPr="004D2B2F">
        <w:rPr>
          <w:rFonts w:ascii="Times New Roman" w:hAnsi="Times New Roman" w:cs="Times New Roman"/>
        </w:rPr>
        <w:t>r</w:t>
      </w:r>
      <w:r w:rsidRPr="004D2B2F">
        <w:rPr>
          <w:rFonts w:ascii="Times New Roman" w:hAnsi="Times New Roman" w:cs="Times New Roman"/>
        </w:rPr>
        <w:t>ing to the friend in the form of a stereotype; the stereotype is sincere in its conception, but banal in its communication. For this affect to be communicated, working at variation, at originality is necessary—this labour of resistance authenticates the affect. The loving carer, in more constant contact with the beloved bereaved, wages this work of variation not just once, in a letter of condolence, but time and again, face to face, beneath the gaze of the beloved. For the carer too, such variation is authenticating. Indeed, without this labour of originality, the carer’s own sense of the affect may fray: it is not just that I have a feeling and must find a way to communicat</w:t>
      </w:r>
      <w:r w:rsidR="00254478" w:rsidRPr="004D2B2F">
        <w:rPr>
          <w:rFonts w:ascii="Times New Roman" w:hAnsi="Times New Roman" w:cs="Times New Roman"/>
        </w:rPr>
        <w:t>e it to you</w:t>
      </w:r>
      <w:r w:rsidRPr="004D2B2F">
        <w:rPr>
          <w:rFonts w:ascii="Times New Roman" w:hAnsi="Times New Roman" w:cs="Times New Roman"/>
        </w:rPr>
        <w:t>, but rather, how I communicate it to you in turn sustains and shapes how I feel that feeling.</w:t>
      </w:r>
    </w:p>
    <w:p w14:paraId="356E9EBE" w14:textId="175EFBB6" w:rsidR="00801553" w:rsidRPr="004D2B2F" w:rsidRDefault="001A3FA5" w:rsidP="00801553">
      <w:pPr>
        <w:spacing w:after="0" w:line="480" w:lineRule="auto"/>
        <w:ind w:firstLine="720"/>
        <w:contextualSpacing/>
        <w:jc w:val="both"/>
        <w:rPr>
          <w:rFonts w:ascii="Times New Roman" w:hAnsi="Times New Roman" w:cs="Times New Roman"/>
        </w:rPr>
      </w:pPr>
      <w:r w:rsidRPr="004D2B2F">
        <w:rPr>
          <w:rFonts w:ascii="Times New Roman" w:hAnsi="Times New Roman" w:cs="Times New Roman"/>
        </w:rPr>
        <w:t>This need for originality is perhaps necessary in the grief situation most of all since as Barthes writes: ‘Death, Suffering are nothing but: banal’ (MD, 222). Against banality, then, my responses would be expected to demonstrate a vitality, a freshn</w:t>
      </w:r>
      <w:r w:rsidR="006B1BD7" w:rsidRPr="004D2B2F">
        <w:rPr>
          <w:rFonts w:ascii="Times New Roman" w:hAnsi="Times New Roman" w:cs="Times New Roman"/>
        </w:rPr>
        <w:t xml:space="preserve">ess, </w:t>
      </w:r>
      <w:r w:rsidR="005323A7">
        <w:rPr>
          <w:rFonts w:ascii="Times New Roman" w:hAnsi="Times New Roman" w:cs="Times New Roman"/>
        </w:rPr>
        <w:t>the potentiality of change</w:t>
      </w:r>
      <w:r w:rsidR="00560BEC" w:rsidRPr="004D2B2F">
        <w:rPr>
          <w:rFonts w:ascii="Times New Roman" w:hAnsi="Times New Roman" w:cs="Times New Roman"/>
        </w:rPr>
        <w:t>; a</w:t>
      </w:r>
      <w:r w:rsidR="005323A7">
        <w:rPr>
          <w:rFonts w:ascii="Times New Roman" w:hAnsi="Times New Roman" w:cs="Times New Roman"/>
        </w:rPr>
        <w:t>s Barthes says of art in</w:t>
      </w:r>
      <w:r w:rsidRPr="004D2B2F">
        <w:rPr>
          <w:rFonts w:ascii="Times New Roman" w:hAnsi="Times New Roman" w:cs="Times New Roman"/>
        </w:rPr>
        <w:t xml:space="preserve"> </w:t>
      </w:r>
      <w:r w:rsidRPr="004D2B2F">
        <w:rPr>
          <w:rFonts w:ascii="Times New Roman" w:hAnsi="Times New Roman" w:cs="Times New Roman"/>
          <w:i/>
        </w:rPr>
        <w:t>Critical Essays</w:t>
      </w:r>
      <w:r w:rsidRPr="004D2B2F">
        <w:rPr>
          <w:rFonts w:ascii="Times New Roman" w:hAnsi="Times New Roman" w:cs="Times New Roman"/>
        </w:rPr>
        <w:t>, these responses should ‘</w:t>
      </w:r>
      <w:proofErr w:type="spellStart"/>
      <w:r w:rsidRPr="004D2B2F">
        <w:rPr>
          <w:rFonts w:ascii="Times New Roman" w:hAnsi="Times New Roman" w:cs="Times New Roman"/>
        </w:rPr>
        <w:t>unexpress</w:t>
      </w:r>
      <w:proofErr w:type="spellEnd"/>
      <w:r w:rsidRPr="004D2B2F">
        <w:rPr>
          <w:rFonts w:ascii="Times New Roman" w:hAnsi="Times New Roman" w:cs="Times New Roman"/>
        </w:rPr>
        <w:t xml:space="preserve"> the expressible’ (xiv). This can be related to a more general sense in </w:t>
      </w:r>
      <w:r w:rsidRPr="004D2B2F">
        <w:rPr>
          <w:rFonts w:ascii="Times New Roman" w:hAnsi="Times New Roman" w:cs="Times New Roman"/>
          <w:i/>
        </w:rPr>
        <w:t>The Neutral</w:t>
      </w:r>
      <w:r w:rsidRPr="004D2B2F">
        <w:rPr>
          <w:rFonts w:ascii="Times New Roman" w:hAnsi="Times New Roman" w:cs="Times New Roman"/>
        </w:rPr>
        <w:t xml:space="preserve"> that ‘t</w:t>
      </w:r>
      <w:r w:rsidR="00560BEC" w:rsidRPr="004D2B2F">
        <w:rPr>
          <w:rFonts w:ascii="Times New Roman" w:hAnsi="Times New Roman" w:cs="Times New Roman"/>
        </w:rPr>
        <w:t>act is (…)</w:t>
      </w:r>
      <w:r w:rsidRPr="004D2B2F">
        <w:rPr>
          <w:rFonts w:ascii="Times New Roman" w:hAnsi="Times New Roman" w:cs="Times New Roman"/>
        </w:rPr>
        <w:t xml:space="preserve"> on the side of vividness, of what allows life to be felt, of what stirs the awareness of it: the utterly pure taste of life, the pleasure of being alive’ (</w:t>
      </w:r>
      <w:r w:rsidR="005323A7">
        <w:rPr>
          <w:rFonts w:ascii="Times New Roman" w:hAnsi="Times New Roman" w:cs="Times New Roman"/>
        </w:rPr>
        <w:t xml:space="preserve">N, </w:t>
      </w:r>
      <w:r w:rsidRPr="004D2B2F">
        <w:rPr>
          <w:rFonts w:ascii="Times New Roman" w:hAnsi="Times New Roman" w:cs="Times New Roman"/>
        </w:rPr>
        <w:t>47). This statement comes in the context of an anecdote, one in which Barthes walks out into the street and is struck by the ‘tiny, perfectly futile details of street life: the menu written in chalk on the windowpane of a cafe (…), a tiny priest in</w:t>
      </w:r>
      <w:r w:rsidR="005323A7">
        <w:rPr>
          <w:rFonts w:ascii="Times New Roman" w:hAnsi="Times New Roman" w:cs="Times New Roman"/>
        </w:rPr>
        <w:t xml:space="preserve"> a cassock walking up the rue </w:t>
      </w:r>
      <w:proofErr w:type="spellStart"/>
      <w:r w:rsidR="005323A7">
        <w:rPr>
          <w:rFonts w:ascii="Times New Roman" w:hAnsi="Times New Roman" w:cs="Times New Roman"/>
        </w:rPr>
        <w:t>Médicis</w:t>
      </w:r>
      <w:proofErr w:type="spellEnd"/>
      <w:r w:rsidR="005323A7">
        <w:rPr>
          <w:rFonts w:ascii="Times New Roman" w:hAnsi="Times New Roman" w:cs="Times New Roman"/>
        </w:rPr>
        <w:t>, etc.’</w:t>
      </w:r>
      <w:r w:rsidRPr="004D2B2F">
        <w:rPr>
          <w:rFonts w:ascii="Times New Roman" w:hAnsi="Times New Roman" w:cs="Times New Roman"/>
        </w:rPr>
        <w:t>—he concludes that ‘to fall into the infinitely futile helps one's awareness of the feeling of life’ (</w:t>
      </w:r>
      <w:r w:rsidR="005323A7">
        <w:rPr>
          <w:rFonts w:ascii="Times New Roman" w:hAnsi="Times New Roman" w:cs="Times New Roman"/>
        </w:rPr>
        <w:t xml:space="preserve">N, </w:t>
      </w:r>
      <w:r w:rsidRPr="004D2B2F">
        <w:rPr>
          <w:rFonts w:ascii="Times New Roman" w:hAnsi="Times New Roman" w:cs="Times New Roman"/>
        </w:rPr>
        <w:t xml:space="preserve">47). </w:t>
      </w:r>
      <w:r w:rsidR="005C64A3" w:rsidRPr="004D2B2F">
        <w:rPr>
          <w:rFonts w:ascii="Times New Roman" w:hAnsi="Times New Roman" w:cs="Times New Roman"/>
        </w:rPr>
        <w:t>Futility thus appears as banality’</w:t>
      </w:r>
      <w:r w:rsidR="004E57E1" w:rsidRPr="004D2B2F">
        <w:rPr>
          <w:rFonts w:ascii="Times New Roman" w:hAnsi="Times New Roman" w:cs="Times New Roman"/>
        </w:rPr>
        <w:t>s affirmative countervail</w:t>
      </w:r>
      <w:r w:rsidR="005C64A3" w:rsidRPr="004D2B2F">
        <w:rPr>
          <w:rFonts w:ascii="Times New Roman" w:hAnsi="Times New Roman" w:cs="Times New Roman"/>
        </w:rPr>
        <w:t xml:space="preserve">: </w:t>
      </w:r>
      <w:r w:rsidR="001A3507" w:rsidRPr="004D2B2F">
        <w:rPr>
          <w:rFonts w:ascii="Times New Roman" w:hAnsi="Times New Roman" w:cs="Times New Roman"/>
        </w:rPr>
        <w:t xml:space="preserve">where the latter sees </w:t>
      </w:r>
      <w:r w:rsidR="000E076C" w:rsidRPr="004D2B2F">
        <w:rPr>
          <w:rFonts w:ascii="Times New Roman" w:hAnsi="Times New Roman" w:cs="Times New Roman"/>
        </w:rPr>
        <w:t>each thing through the broadening frame</w:t>
      </w:r>
      <w:r w:rsidR="001A3507" w:rsidRPr="004D2B2F">
        <w:rPr>
          <w:rFonts w:ascii="Times New Roman" w:hAnsi="Times New Roman" w:cs="Times New Roman"/>
        </w:rPr>
        <w:t xml:space="preserve"> </w:t>
      </w:r>
      <w:r w:rsidR="000E076C" w:rsidRPr="004D2B2F">
        <w:rPr>
          <w:rFonts w:ascii="Times New Roman" w:hAnsi="Times New Roman" w:cs="Times New Roman"/>
        </w:rPr>
        <w:t xml:space="preserve">of </w:t>
      </w:r>
      <w:r w:rsidR="001A3507" w:rsidRPr="004D2B2F">
        <w:rPr>
          <w:rFonts w:ascii="Times New Roman" w:hAnsi="Times New Roman" w:cs="Times New Roman"/>
        </w:rPr>
        <w:t>repetition (death is death is death, suffering is suffering is suffering), the former latches onto the ephemerality of slight things—s</w:t>
      </w:r>
      <w:r w:rsidR="000E076C" w:rsidRPr="004D2B2F">
        <w:rPr>
          <w:rFonts w:ascii="Times New Roman" w:hAnsi="Times New Roman" w:cs="Times New Roman"/>
        </w:rPr>
        <w:t xml:space="preserve">lightness on the lip of </w:t>
      </w:r>
      <w:r w:rsidR="001A3507" w:rsidRPr="004D2B2F">
        <w:rPr>
          <w:rFonts w:ascii="Times New Roman" w:hAnsi="Times New Roman" w:cs="Times New Roman"/>
        </w:rPr>
        <w:t>existence and its opposite—</w:t>
      </w:r>
      <w:r w:rsidR="000E076C" w:rsidRPr="004D2B2F">
        <w:rPr>
          <w:rFonts w:ascii="Times New Roman" w:hAnsi="Times New Roman" w:cs="Times New Roman"/>
        </w:rPr>
        <w:t xml:space="preserve">to see life in what </w:t>
      </w:r>
      <w:r w:rsidR="000E076C" w:rsidRPr="004D2B2F">
        <w:rPr>
          <w:rFonts w:ascii="Times New Roman" w:hAnsi="Times New Roman" w:cs="Times New Roman"/>
          <w:i/>
        </w:rPr>
        <w:t>is</w:t>
      </w:r>
      <w:r w:rsidR="000E076C" w:rsidRPr="004D2B2F">
        <w:rPr>
          <w:rFonts w:ascii="Times New Roman" w:hAnsi="Times New Roman" w:cs="Times New Roman"/>
        </w:rPr>
        <w:t xml:space="preserve">, barely is, </w:t>
      </w:r>
      <w:r w:rsidR="00A80D60" w:rsidRPr="004D2B2F">
        <w:rPr>
          <w:rFonts w:ascii="Times New Roman" w:hAnsi="Times New Roman" w:cs="Times New Roman"/>
        </w:rPr>
        <w:t>more patently is</w:t>
      </w:r>
      <w:r w:rsidR="000E076C" w:rsidRPr="004D2B2F">
        <w:rPr>
          <w:rFonts w:ascii="Times New Roman" w:hAnsi="Times New Roman" w:cs="Times New Roman"/>
        </w:rPr>
        <w:t xml:space="preserve"> for its barely being. And brushing up against banality might prime sensitivity to (or trigger a need for) futility. </w:t>
      </w:r>
      <w:r w:rsidRPr="004D2B2F">
        <w:rPr>
          <w:rFonts w:ascii="Times New Roman" w:hAnsi="Times New Roman" w:cs="Times New Roman"/>
        </w:rPr>
        <w:t>Against Freud’s assertion that both mourning and melancholia precipitate a ‘cessation of interest in the outside world’ (MM, 44), Bart</w:t>
      </w:r>
      <w:r w:rsidR="000E076C" w:rsidRPr="004D2B2F">
        <w:rPr>
          <w:rFonts w:ascii="Times New Roman" w:hAnsi="Times New Roman" w:cs="Times New Roman"/>
        </w:rPr>
        <w:t>hes’s late work, written in loss (and banality)</w:t>
      </w:r>
      <w:r w:rsidRPr="004D2B2F">
        <w:rPr>
          <w:rFonts w:ascii="Times New Roman" w:hAnsi="Times New Roman" w:cs="Times New Roman"/>
        </w:rPr>
        <w:t>’s fallout, demonstrate</w:t>
      </w:r>
      <w:r w:rsidR="005323A7">
        <w:rPr>
          <w:rFonts w:ascii="Times New Roman" w:hAnsi="Times New Roman" w:cs="Times New Roman"/>
        </w:rPr>
        <w:t>s</w:t>
      </w:r>
      <w:r w:rsidRPr="004D2B2F">
        <w:rPr>
          <w:rFonts w:ascii="Times New Roman" w:hAnsi="Times New Roman" w:cs="Times New Roman"/>
        </w:rPr>
        <w:t xml:space="preserve"> a</w:t>
      </w:r>
      <w:r w:rsidR="000E076C" w:rsidRPr="004D2B2F">
        <w:rPr>
          <w:rFonts w:ascii="Times New Roman" w:hAnsi="Times New Roman" w:cs="Times New Roman"/>
        </w:rPr>
        <w:t xml:space="preserve"> different</w:t>
      </w:r>
      <w:r w:rsidR="005323A7">
        <w:rPr>
          <w:rFonts w:ascii="Times New Roman" w:hAnsi="Times New Roman" w:cs="Times New Roman"/>
        </w:rPr>
        <w:t xml:space="preserve"> perception of his environment</w:t>
      </w:r>
      <w:r w:rsidR="000E076C" w:rsidRPr="004D2B2F">
        <w:rPr>
          <w:rFonts w:ascii="Times New Roman" w:hAnsi="Times New Roman" w:cs="Times New Roman"/>
        </w:rPr>
        <w:t>,</w:t>
      </w:r>
      <w:r w:rsidR="005323A7">
        <w:rPr>
          <w:rFonts w:ascii="Times New Roman" w:hAnsi="Times New Roman" w:cs="Times New Roman"/>
        </w:rPr>
        <w:t xml:space="preserve"> but a</w:t>
      </w:r>
      <w:r w:rsidR="000E076C" w:rsidRPr="004D2B2F">
        <w:rPr>
          <w:rFonts w:ascii="Times New Roman" w:hAnsi="Times New Roman" w:cs="Times New Roman"/>
        </w:rPr>
        <w:t xml:space="preserve"> no less acute</w:t>
      </w:r>
      <w:r w:rsidRPr="004D2B2F">
        <w:rPr>
          <w:rFonts w:ascii="Times New Roman" w:hAnsi="Times New Roman" w:cs="Times New Roman"/>
        </w:rPr>
        <w:t xml:space="preserve"> investment in</w:t>
      </w:r>
      <w:r w:rsidR="005323A7">
        <w:rPr>
          <w:rFonts w:ascii="Times New Roman" w:hAnsi="Times New Roman" w:cs="Times New Roman"/>
        </w:rPr>
        <w:t xml:space="preserve"> it,</w:t>
      </w:r>
      <w:r w:rsidRPr="004D2B2F">
        <w:rPr>
          <w:rFonts w:ascii="Times New Roman" w:hAnsi="Times New Roman" w:cs="Times New Roman"/>
        </w:rPr>
        <w:t xml:space="preserve"> whether it be the minutiae of the world’</w:t>
      </w:r>
      <w:r w:rsidR="005323A7">
        <w:rPr>
          <w:rFonts w:ascii="Times New Roman" w:hAnsi="Times New Roman" w:cs="Times New Roman"/>
        </w:rPr>
        <w:t>s materiality or a conversation (</w:t>
      </w:r>
      <w:r w:rsidRPr="004D2B2F">
        <w:rPr>
          <w:rFonts w:ascii="Times New Roman" w:hAnsi="Times New Roman" w:cs="Times New Roman"/>
        </w:rPr>
        <w:t xml:space="preserve">‘when </w:t>
      </w:r>
      <w:r w:rsidRPr="004D2B2F">
        <w:rPr>
          <w:rFonts w:ascii="Times New Roman" w:hAnsi="Times New Roman" w:cs="Times New Roman"/>
        </w:rPr>
        <w:lastRenderedPageBreak/>
        <w:t>confronted with a conversation, a means for me to regain control, to retake a grip on myself: no longer to hear it but to listen to it: at another level, to receive it as a novelistic object, a linguistic spectacle’ (N, 18)</w:t>
      </w:r>
      <w:r w:rsidR="005323A7">
        <w:rPr>
          <w:rFonts w:ascii="Times New Roman" w:hAnsi="Times New Roman" w:cs="Times New Roman"/>
        </w:rPr>
        <w:t>)</w:t>
      </w:r>
      <w:r w:rsidRPr="004D2B2F">
        <w:rPr>
          <w:rFonts w:ascii="Times New Roman" w:hAnsi="Times New Roman" w:cs="Times New Roman"/>
        </w:rPr>
        <w:t>.</w:t>
      </w:r>
      <w:r w:rsidR="005C64A3" w:rsidRPr="004D2B2F">
        <w:rPr>
          <w:rFonts w:ascii="Times New Roman" w:hAnsi="Times New Roman" w:cs="Times New Roman"/>
        </w:rPr>
        <w:t xml:space="preserve"> Here, much like in the exchange of gazes discussed </w:t>
      </w:r>
      <w:r w:rsidR="005323A7">
        <w:rPr>
          <w:rFonts w:ascii="Times New Roman" w:hAnsi="Times New Roman" w:cs="Times New Roman"/>
        </w:rPr>
        <w:t>earlier</w:t>
      </w:r>
      <w:r w:rsidR="005C64A3" w:rsidRPr="004D2B2F">
        <w:rPr>
          <w:rFonts w:ascii="Times New Roman" w:hAnsi="Times New Roman" w:cs="Times New Roman"/>
        </w:rPr>
        <w:t xml:space="preserve">, Barthes subtracts </w:t>
      </w:r>
      <w:r w:rsidR="00A80D60" w:rsidRPr="004D2B2F">
        <w:rPr>
          <w:rFonts w:ascii="Times New Roman" w:hAnsi="Times New Roman" w:cs="Times New Roman"/>
        </w:rPr>
        <w:t>his perception of t</w:t>
      </w:r>
      <w:r w:rsidR="005323A7">
        <w:rPr>
          <w:rFonts w:ascii="Times New Roman" w:hAnsi="Times New Roman" w:cs="Times New Roman"/>
        </w:rPr>
        <w:t>he spectacle from the spectacle,</w:t>
      </w:r>
      <w:r w:rsidR="00A80D60" w:rsidRPr="004D2B2F">
        <w:rPr>
          <w:rFonts w:ascii="Times New Roman" w:hAnsi="Times New Roman" w:cs="Times New Roman"/>
        </w:rPr>
        <w:t xml:space="preserve"> but here the power of that subtraction is gladly avowed (‘a means for me to regain control’). The loving car</w:t>
      </w:r>
      <w:r w:rsidR="002349A2" w:rsidRPr="004D2B2F">
        <w:rPr>
          <w:rFonts w:ascii="Times New Roman" w:hAnsi="Times New Roman" w:cs="Times New Roman"/>
        </w:rPr>
        <w:t>er might feature on either side,</w:t>
      </w:r>
      <w:r w:rsidR="00A80D60" w:rsidRPr="004D2B2F">
        <w:rPr>
          <w:rFonts w:ascii="Times New Roman" w:hAnsi="Times New Roman" w:cs="Times New Roman"/>
        </w:rPr>
        <w:t xml:space="preserve"> </w:t>
      </w:r>
      <w:r w:rsidR="00A80D60" w:rsidRPr="004D2B2F">
        <w:rPr>
          <w:rFonts w:ascii="Times New Roman" w:hAnsi="Times New Roman" w:cs="Times New Roman"/>
          <w:i/>
        </w:rPr>
        <w:t>in</w:t>
      </w:r>
      <w:r w:rsidR="00A80D60" w:rsidRPr="004D2B2F">
        <w:rPr>
          <w:rFonts w:ascii="Times New Roman" w:hAnsi="Times New Roman" w:cs="Times New Roman"/>
        </w:rPr>
        <w:t xml:space="preserve"> the spectacle or </w:t>
      </w:r>
      <w:r w:rsidR="00A80D60" w:rsidRPr="004D2B2F">
        <w:rPr>
          <w:rFonts w:ascii="Times New Roman" w:hAnsi="Times New Roman" w:cs="Times New Roman"/>
          <w:i/>
        </w:rPr>
        <w:t>with</w:t>
      </w:r>
      <w:r w:rsidR="00A80D60" w:rsidRPr="004D2B2F">
        <w:rPr>
          <w:rFonts w:ascii="Times New Roman" w:hAnsi="Times New Roman" w:cs="Times New Roman"/>
        </w:rPr>
        <w:t xml:space="preserve"> the spectator; see, for example, the appearance of Jean-Louis Bouttes in the diary entry describing the day Barthes’s mother’s body was taken from Paris to Urt</w:t>
      </w:r>
      <w:r w:rsidR="002349A2" w:rsidRPr="004D2B2F">
        <w:rPr>
          <w:rFonts w:ascii="Times New Roman" w:hAnsi="Times New Roman" w:cs="Times New Roman"/>
        </w:rPr>
        <w:t xml:space="preserve">: ‘I walk a few steps with Jean-Louis on one side of the square (with its hideous </w:t>
      </w:r>
      <w:r w:rsidR="005323A7">
        <w:rPr>
          <w:rFonts w:ascii="Times New Roman" w:hAnsi="Times New Roman" w:cs="Times New Roman"/>
        </w:rPr>
        <w:t>war memorial</w:t>
      </w:r>
      <w:r w:rsidR="002349A2" w:rsidRPr="004D2B2F">
        <w:rPr>
          <w:rFonts w:ascii="Times New Roman" w:hAnsi="Times New Roman" w:cs="Times New Roman"/>
        </w:rPr>
        <w:t xml:space="preserve">), bare ground, the sticks. And yet, something like a </w:t>
      </w:r>
      <w:proofErr w:type="spellStart"/>
      <w:r w:rsidR="002349A2" w:rsidRPr="004D2B2F">
        <w:rPr>
          <w:rFonts w:ascii="Times New Roman" w:hAnsi="Times New Roman" w:cs="Times New Roman"/>
        </w:rPr>
        <w:t>savor</w:t>
      </w:r>
      <w:proofErr w:type="spellEnd"/>
      <w:r w:rsidR="002349A2" w:rsidRPr="004D2B2F">
        <w:rPr>
          <w:rFonts w:ascii="Times New Roman" w:hAnsi="Times New Roman" w:cs="Times New Roman"/>
        </w:rPr>
        <w:t xml:space="preserve"> of life (because of the sweet smell of the rain), the very first discharge, like a momentary palpitation’ (MD, 13). Where the ‘hideous </w:t>
      </w:r>
      <w:r w:rsidR="005323A7">
        <w:rPr>
          <w:rFonts w:ascii="Times New Roman" w:hAnsi="Times New Roman" w:cs="Times New Roman"/>
        </w:rPr>
        <w:t>war memorial</w:t>
      </w:r>
      <w:r w:rsidR="002349A2" w:rsidRPr="004D2B2F">
        <w:rPr>
          <w:rFonts w:ascii="Times New Roman" w:hAnsi="Times New Roman" w:cs="Times New Roman"/>
        </w:rPr>
        <w:t xml:space="preserve">’, in its collation of the deceased in one stone, might figure banality, </w:t>
      </w:r>
      <w:r w:rsidR="002349A2" w:rsidRPr="004D2B2F">
        <w:rPr>
          <w:rFonts w:ascii="Times New Roman" w:hAnsi="Times New Roman" w:cs="Times New Roman"/>
          <w:i/>
        </w:rPr>
        <w:t>against</w:t>
      </w:r>
      <w:r w:rsidR="002349A2" w:rsidRPr="004D2B2F">
        <w:rPr>
          <w:rFonts w:ascii="Times New Roman" w:hAnsi="Times New Roman" w:cs="Times New Roman"/>
        </w:rPr>
        <w:t xml:space="preserve"> banality the palpable smell of rain offers futility’s latch</w:t>
      </w:r>
      <w:r w:rsidR="00801553" w:rsidRPr="004D2B2F">
        <w:rPr>
          <w:rFonts w:ascii="Times New Roman" w:hAnsi="Times New Roman" w:cs="Times New Roman"/>
        </w:rPr>
        <w:t>—</w:t>
      </w:r>
      <w:r w:rsidR="002349A2" w:rsidRPr="004D2B2F">
        <w:rPr>
          <w:rFonts w:ascii="Times New Roman" w:hAnsi="Times New Roman" w:cs="Times New Roman"/>
        </w:rPr>
        <w:t xml:space="preserve">and Jean-Louis walks </w:t>
      </w:r>
      <w:r w:rsidR="002349A2" w:rsidRPr="004D2B2F">
        <w:rPr>
          <w:rFonts w:ascii="Times New Roman" w:hAnsi="Times New Roman" w:cs="Times New Roman"/>
          <w:i/>
        </w:rPr>
        <w:t>with</w:t>
      </w:r>
      <w:r w:rsidR="002349A2" w:rsidRPr="004D2B2F">
        <w:rPr>
          <w:rFonts w:ascii="Times New Roman" w:hAnsi="Times New Roman" w:cs="Times New Roman"/>
        </w:rPr>
        <w:t xml:space="preserve"> Barthes</w:t>
      </w:r>
      <w:r w:rsidR="00801553" w:rsidRPr="004D2B2F">
        <w:rPr>
          <w:rFonts w:ascii="Times New Roman" w:hAnsi="Times New Roman" w:cs="Times New Roman"/>
        </w:rPr>
        <w:t>, unobtrusively co-present to his futile savouring.</w:t>
      </w:r>
      <w:r w:rsidR="00801553" w:rsidRPr="004D2B2F">
        <w:rPr>
          <w:rStyle w:val="EndnoteReference"/>
          <w:rFonts w:ascii="Times New Roman" w:hAnsi="Times New Roman" w:cs="Times New Roman"/>
        </w:rPr>
        <w:endnoteReference w:id="20"/>
      </w:r>
    </w:p>
    <w:p w14:paraId="6FCCABBF" w14:textId="77777777" w:rsidR="00801553" w:rsidRPr="004D2B2F" w:rsidRDefault="00801553" w:rsidP="00801553">
      <w:pPr>
        <w:spacing w:after="0" w:line="480" w:lineRule="auto"/>
        <w:contextualSpacing/>
        <w:jc w:val="both"/>
        <w:rPr>
          <w:rFonts w:ascii="Times New Roman" w:hAnsi="Times New Roman" w:cs="Times New Roman"/>
        </w:rPr>
      </w:pPr>
    </w:p>
    <w:p w14:paraId="19E5BE97" w14:textId="77777777" w:rsidR="00801553" w:rsidRPr="004D2B2F" w:rsidRDefault="00801553" w:rsidP="00801553">
      <w:pPr>
        <w:spacing w:after="0" w:line="480" w:lineRule="auto"/>
        <w:contextualSpacing/>
        <w:jc w:val="both"/>
        <w:rPr>
          <w:rFonts w:ascii="Times New Roman" w:hAnsi="Times New Roman" w:cs="Times New Roman"/>
          <w:i/>
        </w:rPr>
      </w:pPr>
      <w:r w:rsidRPr="004D2B2F">
        <w:rPr>
          <w:rFonts w:ascii="Times New Roman" w:hAnsi="Times New Roman" w:cs="Times New Roman"/>
          <w:i/>
        </w:rPr>
        <w:t>II</w:t>
      </w:r>
    </w:p>
    <w:p w14:paraId="1DCD789B" w14:textId="77777777" w:rsidR="00C833D7" w:rsidRPr="004D2B2F" w:rsidRDefault="00C833D7" w:rsidP="00A22ED4">
      <w:pPr>
        <w:spacing w:line="480" w:lineRule="auto"/>
        <w:ind w:firstLine="720"/>
        <w:contextualSpacing/>
        <w:jc w:val="both"/>
        <w:rPr>
          <w:rFonts w:ascii="Times New Roman" w:hAnsi="Times New Roman" w:cs="Times New Roman"/>
        </w:rPr>
      </w:pPr>
    </w:p>
    <w:p w14:paraId="6E988C4D" w14:textId="7AE22D5B" w:rsidR="00A22ED4" w:rsidRPr="004D2B2F" w:rsidRDefault="008F4241" w:rsidP="00E14471">
      <w:pPr>
        <w:spacing w:after="0" w:line="480" w:lineRule="auto"/>
        <w:contextualSpacing/>
        <w:jc w:val="both"/>
        <w:rPr>
          <w:rFonts w:ascii="Times New Roman" w:hAnsi="Times New Roman" w:cs="Times New Roman"/>
        </w:rPr>
      </w:pPr>
      <w:r w:rsidRPr="004D2B2F">
        <w:rPr>
          <w:rFonts w:ascii="Times New Roman" w:hAnsi="Times New Roman" w:cs="Times New Roman"/>
        </w:rPr>
        <w:t>Where the preceding part focused on</w:t>
      </w:r>
      <w:r w:rsidR="00E14471" w:rsidRPr="004D2B2F">
        <w:rPr>
          <w:rFonts w:ascii="Times New Roman" w:hAnsi="Times New Roman" w:cs="Times New Roman"/>
        </w:rPr>
        <w:t xml:space="preserve"> an ethics implicit and explicit in</w:t>
      </w:r>
      <w:r w:rsidRPr="004D2B2F">
        <w:rPr>
          <w:rFonts w:ascii="Times New Roman" w:hAnsi="Times New Roman" w:cs="Times New Roman"/>
        </w:rPr>
        <w:t xml:space="preserve"> late Barth</w:t>
      </w:r>
      <w:r w:rsidR="00AF2B9D" w:rsidRPr="004D2B2F">
        <w:rPr>
          <w:rFonts w:ascii="Times New Roman" w:hAnsi="Times New Roman" w:cs="Times New Roman"/>
        </w:rPr>
        <w:t>es, with an eye to how this</w:t>
      </w:r>
      <w:r w:rsidRPr="004D2B2F">
        <w:rPr>
          <w:rFonts w:ascii="Times New Roman" w:hAnsi="Times New Roman" w:cs="Times New Roman"/>
        </w:rPr>
        <w:t xml:space="preserve"> might be relevant to the relation between the beloved bereaved and the loving carer, this part will now put more pressure on that approach’s fault lines, </w:t>
      </w:r>
      <w:r w:rsidR="005323A7">
        <w:rPr>
          <w:rFonts w:ascii="Times New Roman" w:hAnsi="Times New Roman" w:cs="Times New Roman"/>
        </w:rPr>
        <w:t xml:space="preserve">will </w:t>
      </w:r>
      <w:r w:rsidRPr="004D2B2F">
        <w:rPr>
          <w:rFonts w:ascii="Times New Roman" w:hAnsi="Times New Roman" w:cs="Times New Roman"/>
        </w:rPr>
        <w:t xml:space="preserve">present some scenarios and dynamics demonstrating its potential limits and pitfalls. To do this, we might start with the exposition of </w:t>
      </w:r>
      <w:r w:rsidRPr="004D2B2F">
        <w:rPr>
          <w:rFonts w:ascii="Times New Roman" w:hAnsi="Times New Roman" w:cs="Times New Roman"/>
          <w:i/>
        </w:rPr>
        <w:t>délicatesse</w:t>
      </w:r>
      <w:r w:rsidRPr="004D2B2F">
        <w:rPr>
          <w:rFonts w:ascii="Times New Roman" w:hAnsi="Times New Roman" w:cs="Times New Roman"/>
        </w:rPr>
        <w:t xml:space="preserve"> (here translated as delicacy) in </w:t>
      </w:r>
      <w:r w:rsidRPr="004D2B2F">
        <w:rPr>
          <w:rFonts w:ascii="Times New Roman" w:hAnsi="Times New Roman" w:cs="Times New Roman"/>
          <w:i/>
        </w:rPr>
        <w:t>A Lover’s Discourse</w:t>
      </w:r>
      <w:r w:rsidRPr="004D2B2F">
        <w:rPr>
          <w:rFonts w:ascii="Times New Roman" w:hAnsi="Times New Roman" w:cs="Times New Roman"/>
        </w:rPr>
        <w:t>:</w:t>
      </w:r>
    </w:p>
    <w:p w14:paraId="6D4B5670" w14:textId="77777777" w:rsidR="00867CD9" w:rsidRPr="004D2B2F" w:rsidRDefault="00867CD9" w:rsidP="00867CD9">
      <w:pPr>
        <w:spacing w:line="480" w:lineRule="auto"/>
        <w:contextualSpacing/>
        <w:jc w:val="both"/>
        <w:rPr>
          <w:rFonts w:ascii="Times New Roman" w:hAnsi="Times New Roman" w:cs="Times New Roman"/>
        </w:rPr>
      </w:pPr>
    </w:p>
    <w:p w14:paraId="7E3FF940" w14:textId="3E3B8FD3" w:rsidR="00867CD9" w:rsidRPr="004D2B2F" w:rsidRDefault="00867CD9" w:rsidP="005323A7">
      <w:pPr>
        <w:spacing w:line="480" w:lineRule="auto"/>
        <w:ind w:left="720"/>
        <w:contextualSpacing/>
        <w:jc w:val="both"/>
        <w:rPr>
          <w:rFonts w:ascii="Times New Roman" w:hAnsi="Times New Roman" w:cs="Times New Roman"/>
        </w:rPr>
      </w:pPr>
      <w:r w:rsidRPr="004D2B2F">
        <w:rPr>
          <w:rFonts w:ascii="Times New Roman" w:hAnsi="Times New Roman" w:cs="Times New Roman"/>
        </w:rPr>
        <w:t>I am moved, anguished, for it is horrible to see those one loves suffering, but at the same time I remain dry, watertight. (…) I bestir myself too much, in proportion to the profou</w:t>
      </w:r>
      <w:r w:rsidR="002F386B" w:rsidRPr="004D2B2F">
        <w:rPr>
          <w:rFonts w:ascii="Times New Roman" w:hAnsi="Times New Roman" w:cs="Times New Roman"/>
        </w:rPr>
        <w:t>nd reserve in which, actually,</w:t>
      </w:r>
      <w:r w:rsidRPr="004D2B2F">
        <w:rPr>
          <w:rFonts w:ascii="Times New Roman" w:hAnsi="Times New Roman" w:cs="Times New Roman"/>
        </w:rPr>
        <w:t xml:space="preserve"> </w:t>
      </w:r>
      <w:r w:rsidR="002F386B" w:rsidRPr="004D2B2F">
        <w:rPr>
          <w:rFonts w:ascii="Times New Roman" w:hAnsi="Times New Roman" w:cs="Times New Roman"/>
        </w:rPr>
        <w:t>I remain</w:t>
      </w:r>
      <w:r w:rsidR="005323A7">
        <w:rPr>
          <w:rFonts w:ascii="Times New Roman" w:hAnsi="Times New Roman" w:cs="Times New Roman"/>
        </w:rPr>
        <w:t>. For at the same time that I ‘sincerely’</w:t>
      </w:r>
      <w:r w:rsidRPr="004D2B2F">
        <w:rPr>
          <w:rFonts w:ascii="Times New Roman" w:hAnsi="Times New Roman" w:cs="Times New Roman"/>
        </w:rPr>
        <w:t xml:space="preserve"> identify myself with the other’s misery, what I read in this misery is that it occurs </w:t>
      </w:r>
      <w:r w:rsidRPr="005323A7">
        <w:rPr>
          <w:rFonts w:ascii="Times New Roman" w:hAnsi="Times New Roman" w:cs="Times New Roman"/>
          <w:i/>
        </w:rPr>
        <w:t>without me</w:t>
      </w:r>
      <w:r w:rsidRPr="004D2B2F">
        <w:rPr>
          <w:rFonts w:ascii="Times New Roman" w:hAnsi="Times New Roman" w:cs="Times New Roman"/>
        </w:rPr>
        <w:t>, and that by being miserable by himself, the other abandons me: if he suffers without my being the cause of his suffering, it is because I don’t count for him: his suffering annuls me insofar as it constitutes him outside of myself. (…)</w:t>
      </w:r>
    </w:p>
    <w:p w14:paraId="774A021C" w14:textId="3F4ECB93" w:rsidR="00867CD9" w:rsidRPr="004D2B2F" w:rsidRDefault="00867CD9" w:rsidP="005323A7">
      <w:pPr>
        <w:spacing w:line="480" w:lineRule="auto"/>
        <w:ind w:left="720" w:firstLine="720"/>
        <w:contextualSpacing/>
        <w:jc w:val="both"/>
        <w:rPr>
          <w:rFonts w:ascii="Times New Roman" w:hAnsi="Times New Roman" w:cs="Times New Roman"/>
        </w:rPr>
      </w:pPr>
      <w:proofErr w:type="gramStart"/>
      <w:r w:rsidRPr="004D2B2F">
        <w:rPr>
          <w:rFonts w:ascii="Times New Roman" w:hAnsi="Times New Roman" w:cs="Times New Roman"/>
        </w:rPr>
        <w:lastRenderedPageBreak/>
        <w:t>So</w:t>
      </w:r>
      <w:proofErr w:type="gramEnd"/>
      <w:r w:rsidRPr="004D2B2F">
        <w:rPr>
          <w:rFonts w:ascii="Times New Roman" w:hAnsi="Times New Roman" w:cs="Times New Roman"/>
        </w:rPr>
        <w:t xml:space="preserve"> I shall suffer with the other, but </w:t>
      </w:r>
      <w:r w:rsidRPr="004D2B2F">
        <w:rPr>
          <w:rFonts w:ascii="Times New Roman" w:hAnsi="Times New Roman" w:cs="Times New Roman"/>
          <w:i/>
        </w:rPr>
        <w:t>without pressure</w:t>
      </w:r>
      <w:r w:rsidRPr="004D2B2F">
        <w:rPr>
          <w:rFonts w:ascii="Times New Roman" w:hAnsi="Times New Roman" w:cs="Times New Roman"/>
        </w:rPr>
        <w:t xml:space="preserve">, without losing myself. Such behaviour, at once very affective and very controlled, very amorous and very civilized, can be given a name: </w:t>
      </w:r>
      <w:r w:rsidRPr="004D2B2F">
        <w:rPr>
          <w:rFonts w:ascii="Times New Roman" w:hAnsi="Times New Roman" w:cs="Times New Roman"/>
          <w:i/>
        </w:rPr>
        <w:t>delicacy</w:t>
      </w:r>
      <w:r w:rsidRPr="004D2B2F">
        <w:rPr>
          <w:rFonts w:ascii="Times New Roman" w:hAnsi="Times New Roman" w:cs="Times New Roman"/>
        </w:rPr>
        <w:t xml:space="preserve"> [</w:t>
      </w:r>
      <w:r w:rsidRPr="004D2B2F">
        <w:rPr>
          <w:rFonts w:ascii="Times New Roman" w:hAnsi="Times New Roman" w:cs="Times New Roman"/>
          <w:i/>
        </w:rPr>
        <w:t>délicatesse</w:t>
      </w:r>
      <w:r w:rsidRPr="004D2B2F">
        <w:rPr>
          <w:rFonts w:ascii="Times New Roman" w:hAnsi="Times New Roman" w:cs="Times New Roman"/>
        </w:rPr>
        <w:t>, tact]. (</w:t>
      </w:r>
      <w:r w:rsidR="000B1588">
        <w:rPr>
          <w:rFonts w:ascii="Times New Roman" w:hAnsi="Times New Roman" w:cs="Times New Roman"/>
        </w:rPr>
        <w:t>LD, 57‒</w:t>
      </w:r>
      <w:r w:rsidRPr="004D2B2F">
        <w:rPr>
          <w:rFonts w:ascii="Times New Roman" w:hAnsi="Times New Roman" w:cs="Times New Roman"/>
        </w:rPr>
        <w:t>8)</w:t>
      </w:r>
    </w:p>
    <w:p w14:paraId="6D3FE1BB" w14:textId="77777777" w:rsidR="00867CD9" w:rsidRPr="004D2B2F" w:rsidRDefault="00867CD9" w:rsidP="00867CD9">
      <w:pPr>
        <w:spacing w:line="480" w:lineRule="auto"/>
        <w:ind w:firstLine="720"/>
        <w:contextualSpacing/>
        <w:jc w:val="both"/>
        <w:rPr>
          <w:rFonts w:ascii="Times New Roman" w:hAnsi="Times New Roman" w:cs="Times New Roman"/>
        </w:rPr>
      </w:pPr>
    </w:p>
    <w:p w14:paraId="46C3C2FC" w14:textId="69CB44D5" w:rsidR="00867CD9" w:rsidRPr="004D2B2F" w:rsidRDefault="00867CD9" w:rsidP="00867CD9">
      <w:pPr>
        <w:tabs>
          <w:tab w:val="left" w:pos="1134"/>
        </w:tabs>
        <w:spacing w:line="480" w:lineRule="auto"/>
        <w:contextualSpacing/>
        <w:jc w:val="both"/>
        <w:rPr>
          <w:rFonts w:ascii="Times New Roman" w:hAnsi="Times New Roman" w:cs="Times New Roman"/>
        </w:rPr>
      </w:pPr>
      <w:r w:rsidRPr="004D2B2F">
        <w:rPr>
          <w:rFonts w:ascii="Times New Roman" w:hAnsi="Times New Roman" w:cs="Times New Roman"/>
        </w:rPr>
        <w:t>Acts of causal and proportional evaluation are here key.</w:t>
      </w:r>
      <w:r w:rsidR="002F386B" w:rsidRPr="004D2B2F">
        <w:rPr>
          <w:rFonts w:ascii="Times New Roman" w:hAnsi="Times New Roman" w:cs="Times New Roman"/>
        </w:rPr>
        <w:t xml:space="preserve"> Ahmed writes that </w:t>
      </w:r>
      <w:r w:rsidRPr="004D2B2F">
        <w:rPr>
          <w:rFonts w:ascii="Times New Roman" w:hAnsi="Times New Roman" w:cs="Times New Roman"/>
        </w:rPr>
        <w:t>‘although pain may not be about something, it is still “because something”, and this because involves acts of attribution, explanation and narration, which function as the object of pain’ (CP, 25)—in turn</w:t>
      </w:r>
      <w:r w:rsidR="00E8286F">
        <w:rPr>
          <w:rFonts w:ascii="Times New Roman" w:hAnsi="Times New Roman" w:cs="Times New Roman"/>
        </w:rPr>
        <w:t>,</w:t>
      </w:r>
      <w:r w:rsidRPr="004D2B2F">
        <w:rPr>
          <w:rFonts w:ascii="Times New Roman" w:hAnsi="Times New Roman" w:cs="Times New Roman"/>
        </w:rPr>
        <w:t xml:space="preserve"> these acts entail others: responses and prescriptions </w:t>
      </w:r>
      <w:r w:rsidR="000B1588">
        <w:rPr>
          <w:rFonts w:ascii="Times New Roman" w:hAnsi="Times New Roman" w:cs="Times New Roman"/>
        </w:rPr>
        <w:t>against</w:t>
      </w:r>
      <w:r w:rsidRPr="004D2B2F">
        <w:rPr>
          <w:rFonts w:ascii="Times New Roman" w:hAnsi="Times New Roman" w:cs="Times New Roman"/>
        </w:rPr>
        <w:t xml:space="preserve"> pain. F</w:t>
      </w:r>
      <w:r w:rsidR="002F386B" w:rsidRPr="004D2B2F">
        <w:rPr>
          <w:rFonts w:ascii="Times New Roman" w:hAnsi="Times New Roman" w:cs="Times New Roman"/>
        </w:rPr>
        <w:t>irst: I suffer because the beloved</w:t>
      </w:r>
      <w:r w:rsidRPr="004D2B2F">
        <w:rPr>
          <w:rFonts w:ascii="Times New Roman" w:hAnsi="Times New Roman" w:cs="Times New Roman"/>
        </w:rPr>
        <w:t xml:space="preserve"> suffers</w:t>
      </w:r>
      <w:r w:rsidR="000B1588" w:rsidRPr="004D2B2F">
        <w:rPr>
          <w:rFonts w:ascii="Times New Roman" w:hAnsi="Times New Roman" w:cs="Times New Roman"/>
        </w:rPr>
        <w:t>—</w:t>
      </w:r>
      <w:r w:rsidRPr="004D2B2F">
        <w:rPr>
          <w:rFonts w:ascii="Times New Roman" w:hAnsi="Times New Roman" w:cs="Times New Roman"/>
        </w:rPr>
        <w:t>or rather</w:t>
      </w:r>
      <w:r w:rsidR="000B1588">
        <w:rPr>
          <w:rFonts w:ascii="Times New Roman" w:hAnsi="Times New Roman" w:cs="Times New Roman"/>
        </w:rPr>
        <w:t>, more generally, because</w:t>
      </w:r>
      <w:r w:rsidRPr="004D2B2F">
        <w:rPr>
          <w:rFonts w:ascii="Times New Roman" w:hAnsi="Times New Roman" w:cs="Times New Roman"/>
        </w:rPr>
        <w:t xml:space="preserve"> </w:t>
      </w:r>
      <w:r w:rsidRPr="000B1588">
        <w:rPr>
          <w:rFonts w:ascii="Times New Roman" w:hAnsi="Times New Roman" w:cs="Times New Roman"/>
        </w:rPr>
        <w:t>it</w:t>
      </w:r>
      <w:r w:rsidRPr="004D2B2F">
        <w:rPr>
          <w:rFonts w:ascii="Times New Roman" w:hAnsi="Times New Roman" w:cs="Times New Roman"/>
        </w:rPr>
        <w:t xml:space="preserve"> is horrible to </w:t>
      </w:r>
      <w:r w:rsidRPr="004D2B2F">
        <w:rPr>
          <w:rFonts w:ascii="Times New Roman" w:hAnsi="Times New Roman" w:cs="Times New Roman"/>
          <w:i/>
        </w:rPr>
        <w:t>see</w:t>
      </w:r>
      <w:r w:rsidR="002F386B" w:rsidRPr="004D2B2F">
        <w:rPr>
          <w:rFonts w:ascii="Times New Roman" w:hAnsi="Times New Roman" w:cs="Times New Roman"/>
        </w:rPr>
        <w:t xml:space="preserve"> </w:t>
      </w:r>
      <w:r w:rsidR="000B1588">
        <w:rPr>
          <w:rFonts w:ascii="Times New Roman" w:hAnsi="Times New Roman" w:cs="Times New Roman"/>
        </w:rPr>
        <w:t>a loved one</w:t>
      </w:r>
      <w:r w:rsidRPr="004D2B2F">
        <w:rPr>
          <w:rFonts w:ascii="Times New Roman" w:hAnsi="Times New Roman" w:cs="Times New Roman"/>
        </w:rPr>
        <w:t xml:space="preserve"> suffer. A level of visual med</w:t>
      </w:r>
      <w:r w:rsidR="002F386B" w:rsidRPr="004D2B2F">
        <w:rPr>
          <w:rFonts w:ascii="Times New Roman" w:hAnsi="Times New Roman" w:cs="Times New Roman"/>
        </w:rPr>
        <w:t>iation exists between her</w:t>
      </w:r>
      <w:r w:rsidRPr="004D2B2F">
        <w:rPr>
          <w:rFonts w:ascii="Times New Roman" w:hAnsi="Times New Roman" w:cs="Times New Roman"/>
        </w:rPr>
        <w:t xml:space="preserve"> suffering and my own. Sticking at this level of attribution, two courses of reaction seem available: remove the other’s suffering from the suffering other, or remove the suffering other from my sight. Yet Barthes goes on to ascribe the degree of the </w:t>
      </w:r>
      <w:r w:rsidR="002F386B" w:rsidRPr="004D2B2F">
        <w:rPr>
          <w:rFonts w:ascii="Times New Roman" w:hAnsi="Times New Roman" w:cs="Times New Roman"/>
        </w:rPr>
        <w:t xml:space="preserve">lover’s suffering </w:t>
      </w:r>
      <w:r w:rsidRPr="004D2B2F">
        <w:rPr>
          <w:rFonts w:ascii="Times New Roman" w:hAnsi="Times New Roman" w:cs="Times New Roman"/>
        </w:rPr>
        <w:t xml:space="preserve">not directly to </w:t>
      </w:r>
      <w:r w:rsidR="002F386B" w:rsidRPr="004D2B2F">
        <w:rPr>
          <w:rFonts w:ascii="Times New Roman" w:hAnsi="Times New Roman" w:cs="Times New Roman"/>
        </w:rPr>
        <w:t>the degree of that of the beloved</w:t>
      </w:r>
      <w:r w:rsidRPr="004D2B2F">
        <w:rPr>
          <w:rFonts w:ascii="Times New Roman" w:hAnsi="Times New Roman" w:cs="Times New Roman"/>
        </w:rPr>
        <w:t>, but rather, in some sense, to its opposite:</w:t>
      </w:r>
      <w:r w:rsidR="002F386B" w:rsidRPr="004D2B2F">
        <w:rPr>
          <w:rFonts w:ascii="Times New Roman" w:hAnsi="Times New Roman" w:cs="Times New Roman"/>
        </w:rPr>
        <w:t xml:space="preserve"> the lover</w:t>
      </w:r>
      <w:r w:rsidRPr="004D2B2F">
        <w:rPr>
          <w:rFonts w:ascii="Times New Roman" w:hAnsi="Times New Roman" w:cs="Times New Roman"/>
        </w:rPr>
        <w:t xml:space="preserve"> suffers insofar as he does not directly suffer the </w:t>
      </w:r>
      <w:r w:rsidR="002F386B" w:rsidRPr="004D2B2F">
        <w:rPr>
          <w:rFonts w:ascii="Times New Roman" w:hAnsi="Times New Roman" w:cs="Times New Roman"/>
        </w:rPr>
        <w:t>beloved’s suffering. I do</w:t>
      </w:r>
      <w:r w:rsidRPr="004D2B2F">
        <w:rPr>
          <w:rFonts w:ascii="Times New Roman" w:hAnsi="Times New Roman" w:cs="Times New Roman"/>
        </w:rPr>
        <w:t xml:space="preserve"> not suffer fr</w:t>
      </w:r>
      <w:r w:rsidR="002F386B" w:rsidRPr="004D2B2F">
        <w:rPr>
          <w:rFonts w:ascii="Times New Roman" w:hAnsi="Times New Roman" w:cs="Times New Roman"/>
        </w:rPr>
        <w:t>om the pain of her grief, but from my exclusion from that grief, my</w:t>
      </w:r>
      <w:r w:rsidRPr="004D2B2F">
        <w:rPr>
          <w:rFonts w:ascii="Times New Roman" w:hAnsi="Times New Roman" w:cs="Times New Roman"/>
        </w:rPr>
        <w:t xml:space="preserve"> lack of active participation in i</w:t>
      </w:r>
      <w:r w:rsidR="002F386B" w:rsidRPr="004D2B2F">
        <w:rPr>
          <w:rFonts w:ascii="Times New Roman" w:hAnsi="Times New Roman" w:cs="Times New Roman"/>
        </w:rPr>
        <w:t>t, the distance between myself and her</w:t>
      </w:r>
      <w:r w:rsidRPr="004D2B2F">
        <w:rPr>
          <w:rFonts w:ascii="Times New Roman" w:hAnsi="Times New Roman" w:cs="Times New Roman"/>
        </w:rPr>
        <w:t>. This proportional relation is in turn explained in terms of a preceding causal level, tha</w:t>
      </w:r>
      <w:r w:rsidR="002F386B" w:rsidRPr="004D2B2F">
        <w:rPr>
          <w:rFonts w:ascii="Times New Roman" w:hAnsi="Times New Roman" w:cs="Times New Roman"/>
        </w:rPr>
        <w:t>t is, the cause of the beloved</w:t>
      </w:r>
      <w:r w:rsidRPr="004D2B2F">
        <w:rPr>
          <w:rFonts w:ascii="Times New Roman" w:hAnsi="Times New Roman" w:cs="Times New Roman"/>
        </w:rPr>
        <w:t>’s suffering: the</w:t>
      </w:r>
      <w:r w:rsidR="002F386B" w:rsidRPr="004D2B2F">
        <w:rPr>
          <w:rFonts w:ascii="Times New Roman" w:hAnsi="Times New Roman" w:cs="Times New Roman"/>
        </w:rPr>
        <w:t xml:space="preserve"> lover suffers because he</w:t>
      </w:r>
      <w:r w:rsidRPr="004D2B2F">
        <w:rPr>
          <w:rFonts w:ascii="Times New Roman" w:hAnsi="Times New Roman" w:cs="Times New Roman"/>
        </w:rPr>
        <w:t xml:space="preserve"> i</w:t>
      </w:r>
      <w:r w:rsidR="002F386B" w:rsidRPr="004D2B2F">
        <w:rPr>
          <w:rFonts w:ascii="Times New Roman" w:hAnsi="Times New Roman" w:cs="Times New Roman"/>
        </w:rPr>
        <w:t>s not the cause of the beloved</w:t>
      </w:r>
      <w:r w:rsidRPr="004D2B2F">
        <w:rPr>
          <w:rFonts w:ascii="Times New Roman" w:hAnsi="Times New Roman" w:cs="Times New Roman"/>
        </w:rPr>
        <w:t>’s suffering, because there is a force other than the lover sufficiently</w:t>
      </w:r>
      <w:r w:rsidR="002F386B" w:rsidRPr="004D2B2F">
        <w:rPr>
          <w:rFonts w:ascii="Times New Roman" w:hAnsi="Times New Roman" w:cs="Times New Roman"/>
        </w:rPr>
        <w:t xml:space="preserve"> powerful to cause the beloved</w:t>
      </w:r>
      <w:r w:rsidRPr="004D2B2F">
        <w:rPr>
          <w:rFonts w:ascii="Times New Roman" w:hAnsi="Times New Roman" w:cs="Times New Roman"/>
        </w:rPr>
        <w:t xml:space="preserve"> to s</w:t>
      </w:r>
      <w:r w:rsidR="002F386B" w:rsidRPr="004D2B2F">
        <w:rPr>
          <w:rFonts w:ascii="Times New Roman" w:hAnsi="Times New Roman" w:cs="Times New Roman"/>
        </w:rPr>
        <w:t>uffer—I suffer because she suffers, because I do not suffer her suffering, because I am excluded from her suffering, because I did not cause her</w:t>
      </w:r>
      <w:r w:rsidRPr="004D2B2F">
        <w:rPr>
          <w:rFonts w:ascii="Times New Roman" w:hAnsi="Times New Roman" w:cs="Times New Roman"/>
        </w:rPr>
        <w:t xml:space="preserve"> suffering.</w:t>
      </w:r>
    </w:p>
    <w:p w14:paraId="5F1C27B8" w14:textId="24F9F8CE" w:rsidR="002F386B" w:rsidRPr="004D2B2F" w:rsidRDefault="00867CD9" w:rsidP="002F386B">
      <w:pPr>
        <w:spacing w:after="0" w:line="480" w:lineRule="auto"/>
        <w:contextualSpacing/>
        <w:jc w:val="both"/>
        <w:rPr>
          <w:rFonts w:ascii="Times New Roman" w:hAnsi="Times New Roman" w:cs="Times New Roman"/>
        </w:rPr>
      </w:pPr>
      <w:r w:rsidRPr="004D2B2F">
        <w:rPr>
          <w:rFonts w:ascii="Times New Roman" w:hAnsi="Times New Roman" w:cs="Times New Roman"/>
        </w:rPr>
        <w:tab/>
        <w:t>An alternative antidote then presents itself, involving the subject’s relati</w:t>
      </w:r>
      <w:r w:rsidR="002F386B" w:rsidRPr="004D2B2F">
        <w:rPr>
          <w:rFonts w:ascii="Times New Roman" w:hAnsi="Times New Roman" w:cs="Times New Roman"/>
        </w:rPr>
        <w:t>on to this distance in relation.</w:t>
      </w:r>
      <w:r w:rsidRPr="004D2B2F">
        <w:rPr>
          <w:rFonts w:ascii="Times New Roman" w:hAnsi="Times New Roman" w:cs="Times New Roman"/>
        </w:rPr>
        <w:t xml:space="preserve"> </w:t>
      </w:r>
      <w:r w:rsidR="002F386B" w:rsidRPr="004D2B2F">
        <w:rPr>
          <w:rFonts w:ascii="Times New Roman" w:hAnsi="Times New Roman" w:cs="Times New Roman"/>
        </w:rPr>
        <w:t>Here virtue is made of necessity: the other’s suffering distances her from me, let me distance myself from her dista</w:t>
      </w:r>
      <w:r w:rsidR="00726281" w:rsidRPr="004D2B2F">
        <w:rPr>
          <w:rFonts w:ascii="Times New Roman" w:hAnsi="Times New Roman" w:cs="Times New Roman"/>
        </w:rPr>
        <w:t>ncing.</w:t>
      </w:r>
      <w:r w:rsidR="002F386B" w:rsidRPr="004D2B2F">
        <w:rPr>
          <w:rFonts w:ascii="Times New Roman" w:hAnsi="Times New Roman" w:cs="Times New Roman"/>
        </w:rPr>
        <w:t xml:space="preserve"> Yet in whose interest this virtue is practised is reversed relative to the discussion of </w:t>
      </w:r>
      <w:r w:rsidR="002F386B" w:rsidRPr="004D2B2F">
        <w:rPr>
          <w:rFonts w:ascii="Times New Roman" w:hAnsi="Times New Roman" w:cs="Times New Roman"/>
          <w:i/>
        </w:rPr>
        <w:t>délicatesse</w:t>
      </w:r>
      <w:r w:rsidR="002F386B" w:rsidRPr="004D2B2F">
        <w:rPr>
          <w:rFonts w:ascii="Times New Roman" w:hAnsi="Times New Roman" w:cs="Times New Roman"/>
        </w:rPr>
        <w:t xml:space="preserve"> in </w:t>
      </w:r>
      <w:r w:rsidR="002F386B" w:rsidRPr="004D2B2F">
        <w:rPr>
          <w:rFonts w:ascii="Times New Roman" w:hAnsi="Times New Roman" w:cs="Times New Roman"/>
          <w:i/>
        </w:rPr>
        <w:t>The Neutral</w:t>
      </w:r>
      <w:r w:rsidR="002F386B" w:rsidRPr="004D2B2F">
        <w:rPr>
          <w:rFonts w:ascii="Times New Roman" w:hAnsi="Times New Roman" w:cs="Times New Roman"/>
        </w:rPr>
        <w:t>: while there such dryness, such subduction</w:t>
      </w:r>
      <w:r w:rsidR="007471D0">
        <w:rPr>
          <w:rFonts w:ascii="Times New Roman" w:hAnsi="Times New Roman" w:cs="Times New Roman"/>
        </w:rPr>
        <w:t>,</w:t>
      </w:r>
      <w:r w:rsidR="002F386B" w:rsidRPr="004D2B2F">
        <w:rPr>
          <w:rFonts w:ascii="Times New Roman" w:hAnsi="Times New Roman" w:cs="Times New Roman"/>
        </w:rPr>
        <w:t xml:space="preserve"> aimed to avoid putting pressure on the other, to avoid a soliciting of guilt on their part, here the loss of pressure s</w:t>
      </w:r>
      <w:r w:rsidR="00726281" w:rsidRPr="004D2B2F">
        <w:rPr>
          <w:rFonts w:ascii="Times New Roman" w:hAnsi="Times New Roman" w:cs="Times New Roman"/>
        </w:rPr>
        <w:t>eems</w:t>
      </w:r>
      <w:r w:rsidR="002F386B" w:rsidRPr="004D2B2F">
        <w:rPr>
          <w:rFonts w:ascii="Times New Roman" w:hAnsi="Times New Roman" w:cs="Times New Roman"/>
        </w:rPr>
        <w:t xml:space="preserve"> as much directed towards the tactful self</w:t>
      </w:r>
      <w:r w:rsidR="00726281" w:rsidRPr="004D2B2F">
        <w:rPr>
          <w:rFonts w:ascii="Times New Roman" w:hAnsi="Times New Roman" w:cs="Times New Roman"/>
        </w:rPr>
        <w:t>, the loving carer. I</w:t>
      </w:r>
      <w:r w:rsidR="002F386B" w:rsidRPr="004D2B2F">
        <w:rPr>
          <w:rFonts w:ascii="Times New Roman" w:hAnsi="Times New Roman" w:cs="Times New Roman"/>
        </w:rPr>
        <w:t>f the interests of the two’s non-co</w:t>
      </w:r>
      <w:r w:rsidR="000B1588">
        <w:rPr>
          <w:rFonts w:ascii="Times New Roman" w:hAnsi="Times New Roman" w:cs="Times New Roman"/>
        </w:rPr>
        <w:t xml:space="preserve">incidence were able to coincide, </w:t>
      </w:r>
      <w:r w:rsidR="002F386B" w:rsidRPr="004D2B2F">
        <w:rPr>
          <w:rFonts w:ascii="Times New Roman" w:hAnsi="Times New Roman" w:cs="Times New Roman"/>
        </w:rPr>
        <w:t>so much the better. But the dynamics of distance are rarely so straightforward.</w:t>
      </w:r>
    </w:p>
    <w:p w14:paraId="562CA671" w14:textId="460151B5" w:rsidR="002F386B" w:rsidRPr="004D2B2F" w:rsidRDefault="002F386B" w:rsidP="002F386B">
      <w:pPr>
        <w:spacing w:after="0" w:line="480" w:lineRule="auto"/>
        <w:contextualSpacing/>
        <w:jc w:val="both"/>
        <w:rPr>
          <w:rFonts w:ascii="Times New Roman" w:hAnsi="Times New Roman" w:cs="Times New Roman"/>
        </w:rPr>
      </w:pPr>
      <w:r w:rsidRPr="004D2B2F">
        <w:rPr>
          <w:rFonts w:ascii="Times New Roman" w:hAnsi="Times New Roman" w:cs="Times New Roman"/>
        </w:rPr>
        <w:lastRenderedPageBreak/>
        <w:tab/>
        <w:t xml:space="preserve">For one thing, </w:t>
      </w:r>
      <w:r w:rsidRPr="004D2B2F">
        <w:rPr>
          <w:rFonts w:ascii="Times New Roman" w:hAnsi="Times New Roman" w:cs="Times New Roman"/>
          <w:i/>
        </w:rPr>
        <w:t>délicatesse</w:t>
      </w:r>
      <w:r w:rsidRPr="004D2B2F">
        <w:rPr>
          <w:rFonts w:ascii="Times New Roman" w:hAnsi="Times New Roman" w:cs="Times New Roman"/>
        </w:rPr>
        <w:t xml:space="preserve"> is here framed as a response to a perceived attack or abandonment. That Barthes presents it as a reasoned, reasonable response does not annul its origin in</w:t>
      </w:r>
      <w:r w:rsidR="00726281" w:rsidRPr="004D2B2F">
        <w:rPr>
          <w:rFonts w:ascii="Times New Roman" w:hAnsi="Times New Roman" w:cs="Times New Roman"/>
        </w:rPr>
        <w:t xml:space="preserve"> fear and hurt. S</w:t>
      </w:r>
      <w:r w:rsidRPr="004D2B2F">
        <w:rPr>
          <w:rFonts w:ascii="Times New Roman" w:hAnsi="Times New Roman" w:cs="Times New Roman"/>
        </w:rPr>
        <w:t xml:space="preserve">uch an approach might just as well function as a means of triumph over the </w:t>
      </w:r>
      <w:r w:rsidR="00726281" w:rsidRPr="004D2B2F">
        <w:rPr>
          <w:rFonts w:ascii="Times New Roman" w:hAnsi="Times New Roman" w:cs="Times New Roman"/>
        </w:rPr>
        <w:t>beloved</w:t>
      </w:r>
      <w:r w:rsidRPr="004D2B2F">
        <w:rPr>
          <w:rFonts w:ascii="Times New Roman" w:hAnsi="Times New Roman" w:cs="Times New Roman"/>
        </w:rPr>
        <w:t xml:space="preserve"> (once powerful enough to hurt me); as suggested earlier with </w:t>
      </w:r>
      <w:r w:rsidR="00726281" w:rsidRPr="004D2B2F">
        <w:rPr>
          <w:rFonts w:ascii="Times New Roman" w:hAnsi="Times New Roman" w:cs="Times New Roman"/>
        </w:rPr>
        <w:t>Klein</w:t>
      </w:r>
      <w:r w:rsidRPr="004D2B2F">
        <w:rPr>
          <w:rFonts w:ascii="Times New Roman" w:hAnsi="Times New Roman" w:cs="Times New Roman"/>
        </w:rPr>
        <w:t xml:space="preserve">, triumph can give way to guilt. Barthes himself later acknowledges as much: ‘Any fissure within Devotion is a fault (…). This fault occurs whenever I make any gesture of independence with regard to the loved object; each time I attempt, in order to break my servitude, to “think for myself” (the world’s unanimous advice), I feel guilty. What I am guilty of, then, is (…) in short, “managing” (according to the world)’ (LD, 118). To manage is to distance, to triumph, to err. It is also, this citation suggests, to side with ‘the social’, ‘the world’s unanimous advice’—which risks further exacerbating the distance the bereaved feels </w:t>
      </w:r>
      <w:r w:rsidRPr="004D2B2F">
        <w:rPr>
          <w:rFonts w:ascii="Times New Roman" w:hAnsi="Times New Roman" w:cs="Times New Roman"/>
          <w:i/>
        </w:rPr>
        <w:t>vis-à-vis</w:t>
      </w:r>
      <w:r w:rsidRPr="004D2B2F">
        <w:rPr>
          <w:rFonts w:ascii="Times New Roman" w:hAnsi="Times New Roman" w:cs="Times New Roman"/>
        </w:rPr>
        <w:t xml:space="preserve"> her lover. We have already touched upon the griever’s disdain for the social world, what Barthes calls a ‘disaffection with sociability that </w:t>
      </w:r>
      <w:r w:rsidR="000B1588">
        <w:rPr>
          <w:rFonts w:ascii="Times New Roman" w:hAnsi="Times New Roman" w:cs="Times New Roman"/>
        </w:rPr>
        <w:t xml:space="preserve">becomes quite radical’ (MD, 76); </w:t>
      </w:r>
      <w:r w:rsidR="00726281" w:rsidRPr="004D2B2F">
        <w:rPr>
          <w:rFonts w:ascii="Times New Roman" w:hAnsi="Times New Roman" w:cs="Times New Roman"/>
        </w:rPr>
        <w:t>distance is thus juggled on both sides, between the loving carer and the beloved bereaved, and the beloved bereaved</w:t>
      </w:r>
      <w:r w:rsidRPr="004D2B2F">
        <w:rPr>
          <w:rFonts w:ascii="Times New Roman" w:hAnsi="Times New Roman" w:cs="Times New Roman"/>
        </w:rPr>
        <w:t xml:space="preserve"> and the world.</w:t>
      </w:r>
    </w:p>
    <w:p w14:paraId="09FA2CC6" w14:textId="335D53BD" w:rsidR="002F386B" w:rsidRPr="004D2B2F" w:rsidRDefault="002F386B" w:rsidP="002F386B">
      <w:pPr>
        <w:spacing w:line="480" w:lineRule="auto"/>
        <w:contextualSpacing/>
        <w:jc w:val="both"/>
        <w:rPr>
          <w:rFonts w:ascii="Times New Roman" w:hAnsi="Times New Roman" w:cs="Times New Roman"/>
        </w:rPr>
      </w:pPr>
      <w:r w:rsidRPr="004D2B2F">
        <w:rPr>
          <w:rFonts w:ascii="Times New Roman" w:hAnsi="Times New Roman" w:cs="Times New Roman"/>
        </w:rPr>
        <w:tab/>
        <w:t xml:space="preserve">This dynamic stages a complex interplay of pushing and pulling, </w:t>
      </w:r>
      <w:proofErr w:type="spellStart"/>
      <w:r w:rsidRPr="004D2B2F">
        <w:rPr>
          <w:rFonts w:ascii="Times New Roman" w:hAnsi="Times New Roman" w:cs="Times New Roman"/>
        </w:rPr>
        <w:t>hithering</w:t>
      </w:r>
      <w:proofErr w:type="spellEnd"/>
      <w:r w:rsidRPr="004D2B2F">
        <w:rPr>
          <w:rFonts w:ascii="Times New Roman" w:hAnsi="Times New Roman" w:cs="Times New Roman"/>
        </w:rPr>
        <w:t xml:space="preserve"> and </w:t>
      </w:r>
      <w:proofErr w:type="spellStart"/>
      <w:r w:rsidRPr="004D2B2F">
        <w:rPr>
          <w:rFonts w:ascii="Times New Roman" w:hAnsi="Times New Roman" w:cs="Times New Roman"/>
        </w:rPr>
        <w:t>thithering</w:t>
      </w:r>
      <w:proofErr w:type="spellEnd"/>
      <w:r w:rsidRPr="004D2B2F">
        <w:rPr>
          <w:rFonts w:ascii="Times New Roman" w:hAnsi="Times New Roman" w:cs="Times New Roman"/>
        </w:rPr>
        <w:t xml:space="preserve"> on both sides of the dyad. It performs a </w:t>
      </w:r>
      <w:r w:rsidRPr="004D2B2F">
        <w:rPr>
          <w:rFonts w:ascii="Times New Roman" w:hAnsi="Times New Roman" w:cs="Times New Roman"/>
          <w:i/>
        </w:rPr>
        <w:t>fort/da</w:t>
      </w:r>
      <w:r w:rsidR="00E8286F">
        <w:rPr>
          <w:rFonts w:ascii="Times New Roman" w:hAnsi="Times New Roman" w:cs="Times New Roman"/>
        </w:rPr>
        <w:t xml:space="preserve"> dance: </w:t>
      </w:r>
      <w:r w:rsidRPr="004D2B2F">
        <w:rPr>
          <w:rFonts w:ascii="Times New Roman" w:hAnsi="Times New Roman" w:cs="Times New Roman"/>
        </w:rPr>
        <w:t>a reference to the famous game Freud observed a child play with a ball-and-string, to manage the fear of loss inspired by his mother’s absences.</w:t>
      </w:r>
      <w:r w:rsidRPr="004D2B2F">
        <w:rPr>
          <w:rStyle w:val="EndnoteReference"/>
          <w:rFonts w:ascii="Times New Roman" w:hAnsi="Times New Roman" w:cs="Times New Roman"/>
        </w:rPr>
        <w:endnoteReference w:id="21"/>
      </w:r>
      <w:r w:rsidR="00726281" w:rsidRPr="004D2B2F">
        <w:rPr>
          <w:rFonts w:ascii="Times New Roman" w:hAnsi="Times New Roman" w:cs="Times New Roman"/>
        </w:rPr>
        <w:t xml:space="preserve"> Both the lover and the bereaved</w:t>
      </w:r>
      <w:r w:rsidRPr="004D2B2F">
        <w:rPr>
          <w:rFonts w:ascii="Times New Roman" w:hAnsi="Times New Roman" w:cs="Times New Roman"/>
        </w:rPr>
        <w:t xml:space="preserve">—though in different ways—fear the loss of the other, and both—though in different ways—seek to control this fear. The loving carer </w:t>
      </w:r>
      <w:r w:rsidR="00726281" w:rsidRPr="004D2B2F">
        <w:rPr>
          <w:rFonts w:ascii="Times New Roman" w:hAnsi="Times New Roman" w:cs="Times New Roman"/>
        </w:rPr>
        <w:t>might do this by pulling</w:t>
      </w:r>
      <w:r w:rsidRPr="004D2B2F">
        <w:rPr>
          <w:rFonts w:ascii="Times New Roman" w:hAnsi="Times New Roman" w:cs="Times New Roman"/>
        </w:rPr>
        <w:t xml:space="preserve"> towards the social, or by maintaining a kind of affective distance </w:t>
      </w:r>
      <w:r w:rsidRPr="004D2B2F">
        <w:rPr>
          <w:rFonts w:ascii="Times New Roman" w:hAnsi="Times New Roman" w:cs="Times New Roman"/>
          <w:i/>
        </w:rPr>
        <w:t>vis-à-vis</w:t>
      </w:r>
      <w:r w:rsidR="00726281" w:rsidRPr="004D2B2F">
        <w:rPr>
          <w:rFonts w:ascii="Times New Roman" w:hAnsi="Times New Roman" w:cs="Times New Roman"/>
        </w:rPr>
        <w:t xml:space="preserve"> the bereaved</w:t>
      </w:r>
      <w:r w:rsidR="00E8286F">
        <w:rPr>
          <w:rFonts w:ascii="Times New Roman" w:hAnsi="Times New Roman" w:cs="Times New Roman"/>
        </w:rPr>
        <w:t xml:space="preserve">; </w:t>
      </w:r>
      <w:r w:rsidRPr="004D2B2F">
        <w:rPr>
          <w:rFonts w:ascii="Times New Roman" w:hAnsi="Times New Roman" w:cs="Times New Roman"/>
          <w:i/>
        </w:rPr>
        <w:t>délicatesse</w:t>
      </w:r>
      <w:r w:rsidRPr="004D2B2F">
        <w:rPr>
          <w:rFonts w:ascii="Times New Roman" w:hAnsi="Times New Roman" w:cs="Times New Roman"/>
        </w:rPr>
        <w:t xml:space="preserve"> can be a gift, a generous approach, but can be wielded as shield and as weapon as well. Barthes acknowledges something of the sort in the last figure of </w:t>
      </w:r>
      <w:r w:rsidRPr="004D2B2F">
        <w:rPr>
          <w:rFonts w:ascii="Times New Roman" w:hAnsi="Times New Roman" w:cs="Times New Roman"/>
          <w:i/>
        </w:rPr>
        <w:t>A Lover’s Discourse</w:t>
      </w:r>
      <w:r w:rsidRPr="004D2B2F">
        <w:rPr>
          <w:rFonts w:ascii="Times New Roman" w:hAnsi="Times New Roman" w:cs="Times New Roman"/>
        </w:rPr>
        <w:t>: ‘And if the N.W.P. [t</w:t>
      </w:r>
      <w:r w:rsidR="00726281" w:rsidRPr="004D2B2F">
        <w:rPr>
          <w:rFonts w:ascii="Times New Roman" w:hAnsi="Times New Roman" w:cs="Times New Roman"/>
        </w:rPr>
        <w:t>he non-will-to-possess, the</w:t>
      </w:r>
      <w:r w:rsidR="000B1588">
        <w:rPr>
          <w:rFonts w:ascii="Times New Roman" w:hAnsi="Times New Roman" w:cs="Times New Roman"/>
        </w:rPr>
        <w:t xml:space="preserve"> opposite of the</w:t>
      </w:r>
      <w:r w:rsidR="00726281" w:rsidRPr="004D2B2F">
        <w:rPr>
          <w:rFonts w:ascii="Times New Roman" w:hAnsi="Times New Roman" w:cs="Times New Roman"/>
        </w:rPr>
        <w:t xml:space="preserve"> will-to-possess</w:t>
      </w:r>
      <w:r w:rsidRPr="004D2B2F">
        <w:rPr>
          <w:rFonts w:ascii="Times New Roman" w:hAnsi="Times New Roman" w:cs="Times New Roman"/>
        </w:rPr>
        <w:t xml:space="preserve">] were a tactical notion (…)? If I still (though secretly) wanted to conquer the other by feigning to renounce him? If I withdrew </w:t>
      </w:r>
      <w:r w:rsidRPr="004D2B2F">
        <w:rPr>
          <w:rFonts w:ascii="Times New Roman" w:hAnsi="Times New Roman" w:cs="Times New Roman"/>
          <w:i/>
        </w:rPr>
        <w:t>in order</w:t>
      </w:r>
      <w:r w:rsidRPr="004D2B2F">
        <w:rPr>
          <w:rFonts w:ascii="Times New Roman" w:hAnsi="Times New Roman" w:cs="Times New Roman"/>
        </w:rPr>
        <w:t xml:space="preserve"> to possess him more certainly?’ (233). And how do I know whether my tact is tactical or benevolent? Barthes is here writing about the use of distance as a way of presenting the other with a g</w:t>
      </w:r>
      <w:r w:rsidR="000B1588">
        <w:rPr>
          <w:rFonts w:ascii="Times New Roman" w:hAnsi="Times New Roman" w:cs="Times New Roman"/>
        </w:rPr>
        <w:t xml:space="preserve">ood, generous image of the self, </w:t>
      </w:r>
      <w:r w:rsidRPr="004D2B2F">
        <w:rPr>
          <w:rFonts w:ascii="Times New Roman" w:hAnsi="Times New Roman" w:cs="Times New Roman"/>
        </w:rPr>
        <w:t>but it might work also the other way, as a conscious or unconscious means of control by way of inspiring fear in the other and triumph in the sel</w:t>
      </w:r>
      <w:r w:rsidR="00E8286F">
        <w:rPr>
          <w:rFonts w:ascii="Times New Roman" w:hAnsi="Times New Roman" w:cs="Times New Roman"/>
        </w:rPr>
        <w:t xml:space="preserve">f. I feel I have been abandoned; </w:t>
      </w:r>
      <w:r w:rsidRPr="004D2B2F">
        <w:rPr>
          <w:rFonts w:ascii="Times New Roman" w:hAnsi="Times New Roman" w:cs="Times New Roman"/>
        </w:rPr>
        <w:t xml:space="preserve">I will bring you back through fear that I might abandon </w:t>
      </w:r>
      <w:r w:rsidRPr="004D2B2F">
        <w:rPr>
          <w:rFonts w:ascii="Times New Roman" w:hAnsi="Times New Roman" w:cs="Times New Roman"/>
        </w:rPr>
        <w:lastRenderedPageBreak/>
        <w:t>you. Pulling away, then, might invite the berea</w:t>
      </w:r>
      <w:r w:rsidR="00726281" w:rsidRPr="004D2B2F">
        <w:rPr>
          <w:rFonts w:ascii="Times New Roman" w:hAnsi="Times New Roman" w:cs="Times New Roman"/>
        </w:rPr>
        <w:t>ved to pull back her loving carer</w:t>
      </w:r>
      <w:r w:rsidRPr="004D2B2F">
        <w:rPr>
          <w:rFonts w:ascii="Times New Roman" w:hAnsi="Times New Roman" w:cs="Times New Roman"/>
        </w:rPr>
        <w:t>, might acti</w:t>
      </w:r>
      <w:r w:rsidR="00726281" w:rsidRPr="004D2B2F">
        <w:rPr>
          <w:rFonts w:ascii="Times New Roman" w:hAnsi="Times New Roman" w:cs="Times New Roman"/>
        </w:rPr>
        <w:t>vate her guilt and her</w:t>
      </w:r>
      <w:r w:rsidRPr="004D2B2F">
        <w:rPr>
          <w:rFonts w:ascii="Times New Roman" w:hAnsi="Times New Roman" w:cs="Times New Roman"/>
        </w:rPr>
        <w:t xml:space="preserve"> fear to demand reparations, signs and expressions of love.</w:t>
      </w:r>
    </w:p>
    <w:p w14:paraId="5D9454BC" w14:textId="77DB401F" w:rsidR="004D2B2F" w:rsidRPr="004D2B2F" w:rsidRDefault="00726281" w:rsidP="004D2B2F">
      <w:pPr>
        <w:spacing w:line="480" w:lineRule="auto"/>
        <w:contextualSpacing/>
        <w:jc w:val="both"/>
        <w:rPr>
          <w:rFonts w:ascii="Times New Roman" w:hAnsi="Times New Roman" w:cs="Times New Roman"/>
        </w:rPr>
      </w:pPr>
      <w:r w:rsidRPr="004D2B2F">
        <w:rPr>
          <w:rFonts w:ascii="Times New Roman" w:hAnsi="Times New Roman" w:cs="Times New Roman"/>
        </w:rPr>
        <w:tab/>
        <w:t>For t</w:t>
      </w:r>
      <w:r w:rsidR="002F386B" w:rsidRPr="004D2B2F">
        <w:rPr>
          <w:rFonts w:ascii="Times New Roman" w:hAnsi="Times New Roman" w:cs="Times New Roman"/>
        </w:rPr>
        <w:t>he bereaved also fear</w:t>
      </w:r>
      <w:r w:rsidR="00621680" w:rsidRPr="004D2B2F">
        <w:rPr>
          <w:rFonts w:ascii="Times New Roman" w:hAnsi="Times New Roman" w:cs="Times New Roman"/>
        </w:rPr>
        <w:t>s the loss of her lover</w:t>
      </w:r>
      <w:r w:rsidR="000B1588">
        <w:rPr>
          <w:rFonts w:ascii="Times New Roman" w:hAnsi="Times New Roman" w:cs="Times New Roman"/>
        </w:rPr>
        <w:t>. Barthes refers to D. W.</w:t>
      </w:r>
      <w:r w:rsidR="002F386B" w:rsidRPr="004D2B2F">
        <w:rPr>
          <w:rFonts w:ascii="Times New Roman" w:hAnsi="Times New Roman" w:cs="Times New Roman"/>
        </w:rPr>
        <w:t xml:space="preserve"> Winnicott’s theory of the psychotic to describe his experience of grief: ‘I fear a catastrophe that has already occurred. I constantly perpetuate it in myself under a thousand substitutions’ (MD, 203).</w:t>
      </w:r>
      <w:r w:rsidR="002F386B" w:rsidRPr="004D2B2F">
        <w:rPr>
          <w:rStyle w:val="EndnoteReference"/>
          <w:rFonts w:ascii="Times New Roman" w:hAnsi="Times New Roman" w:cs="Times New Roman"/>
        </w:rPr>
        <w:endnoteReference w:id="22"/>
      </w:r>
      <w:r w:rsidR="002F386B" w:rsidRPr="004D2B2F">
        <w:rPr>
          <w:rFonts w:ascii="Times New Roman" w:hAnsi="Times New Roman" w:cs="Times New Roman"/>
        </w:rPr>
        <w:t xml:space="preserve"> Loss bree</w:t>
      </w:r>
      <w:r w:rsidRPr="004D2B2F">
        <w:rPr>
          <w:rFonts w:ascii="Times New Roman" w:hAnsi="Times New Roman" w:cs="Times New Roman"/>
        </w:rPr>
        <w:t>ds fear of itself; the lover might</w:t>
      </w:r>
      <w:r w:rsidR="002F386B" w:rsidRPr="004D2B2F">
        <w:rPr>
          <w:rFonts w:ascii="Times New Roman" w:hAnsi="Times New Roman" w:cs="Times New Roman"/>
        </w:rPr>
        <w:t xml:space="preserve"> stand in as the object of this fear</w:t>
      </w:r>
      <w:r w:rsidRPr="004D2B2F">
        <w:rPr>
          <w:rFonts w:ascii="Times New Roman" w:hAnsi="Times New Roman" w:cs="Times New Roman"/>
        </w:rPr>
        <w:t>, as the next in loss’s line; might</w:t>
      </w:r>
      <w:r w:rsidR="002F386B" w:rsidRPr="004D2B2F">
        <w:rPr>
          <w:rFonts w:ascii="Times New Roman" w:hAnsi="Times New Roman" w:cs="Times New Roman"/>
        </w:rPr>
        <w:t xml:space="preserve"> become the locus for experiencing this fear of catast</w:t>
      </w:r>
      <w:r w:rsidRPr="004D2B2F">
        <w:rPr>
          <w:rFonts w:ascii="Times New Roman" w:hAnsi="Times New Roman" w:cs="Times New Roman"/>
        </w:rPr>
        <w:t>rophe in external reality—</w:t>
      </w:r>
      <w:r w:rsidR="002F386B" w:rsidRPr="004D2B2F">
        <w:rPr>
          <w:rFonts w:ascii="Times New Roman" w:hAnsi="Times New Roman" w:cs="Times New Roman"/>
        </w:rPr>
        <w:t>an experience more than fantasmatic, given the v</w:t>
      </w:r>
      <w:r w:rsidR="00621680" w:rsidRPr="004D2B2F">
        <w:rPr>
          <w:rFonts w:ascii="Times New Roman" w:hAnsi="Times New Roman" w:cs="Times New Roman"/>
        </w:rPr>
        <w:t>ery real possibility the strain</w:t>
      </w:r>
      <w:r w:rsidR="002F386B" w:rsidRPr="004D2B2F">
        <w:rPr>
          <w:rFonts w:ascii="Times New Roman" w:hAnsi="Times New Roman" w:cs="Times New Roman"/>
        </w:rPr>
        <w:t xml:space="preserve"> placed on both parties might part them.</w:t>
      </w:r>
      <w:r w:rsidR="00224B43">
        <w:rPr>
          <w:rFonts w:ascii="Times New Roman" w:hAnsi="Times New Roman" w:cs="Times New Roman"/>
        </w:rPr>
        <w:t xml:space="preserve"> In</w:t>
      </w:r>
      <w:r w:rsidR="004D2B2F" w:rsidRPr="004D2B2F">
        <w:rPr>
          <w:rFonts w:ascii="Times New Roman" w:hAnsi="Times New Roman" w:cs="Times New Roman"/>
        </w:rPr>
        <w:t xml:space="preserve"> </w:t>
      </w:r>
      <w:r w:rsidR="004D2B2F" w:rsidRPr="004D2B2F">
        <w:rPr>
          <w:rFonts w:ascii="Times New Roman" w:hAnsi="Times New Roman" w:cs="Times New Roman"/>
          <w:i/>
        </w:rPr>
        <w:t xml:space="preserve">Mourning Diary </w:t>
      </w:r>
      <w:r w:rsidR="004D2B2F">
        <w:rPr>
          <w:rFonts w:ascii="Times New Roman" w:hAnsi="Times New Roman" w:cs="Times New Roman"/>
        </w:rPr>
        <w:t>Barthes describes</w:t>
      </w:r>
      <w:r w:rsidR="004D2B2F" w:rsidRPr="004D2B2F">
        <w:rPr>
          <w:rFonts w:ascii="Times New Roman" w:hAnsi="Times New Roman" w:cs="Times New Roman"/>
        </w:rPr>
        <w:t xml:space="preserve"> a fear of this sort in relation to Jean</w:t>
      </w:r>
      <w:r w:rsidR="00224B43">
        <w:rPr>
          <w:rFonts w:ascii="Times New Roman" w:hAnsi="Times New Roman" w:cs="Times New Roman"/>
        </w:rPr>
        <w:t>-Louis Bouttes</w:t>
      </w:r>
      <w:r w:rsidR="004D2B2F" w:rsidRPr="004D2B2F">
        <w:rPr>
          <w:rFonts w:ascii="Times New Roman" w:hAnsi="Times New Roman" w:cs="Times New Roman"/>
        </w:rPr>
        <w:t xml:space="preserve">: ‘[The feeling that I am losing JL—that he is distancing himself from me]. If I were to lose him, I would be implacably dismissed, reduced to the region of death’ (MD, 77). </w:t>
      </w:r>
      <w:r w:rsidR="007471D0">
        <w:rPr>
          <w:rFonts w:ascii="Times New Roman" w:hAnsi="Times New Roman" w:cs="Times New Roman"/>
        </w:rPr>
        <w:t>Distance might be as much a cause for concern as it is an object of desire, the degree of its presence or absenc</w:t>
      </w:r>
      <w:r w:rsidR="00792711">
        <w:rPr>
          <w:rFonts w:ascii="Times New Roman" w:hAnsi="Times New Roman" w:cs="Times New Roman"/>
        </w:rPr>
        <w:t>e arbitrating that concern and that desire’s calculus.</w:t>
      </w:r>
      <w:r w:rsidR="007471D0">
        <w:rPr>
          <w:rFonts w:ascii="Times New Roman" w:hAnsi="Times New Roman" w:cs="Times New Roman"/>
        </w:rPr>
        <w:t xml:space="preserve"> </w:t>
      </w:r>
    </w:p>
    <w:p w14:paraId="1E83A1F7" w14:textId="7D09AF07" w:rsidR="004D2B2F" w:rsidRDefault="004D2B2F" w:rsidP="004D2B2F">
      <w:pPr>
        <w:spacing w:line="480" w:lineRule="auto"/>
        <w:ind w:firstLine="720"/>
        <w:contextualSpacing/>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fort/da </w:t>
      </w:r>
      <w:r>
        <w:rPr>
          <w:rFonts w:ascii="Times New Roman" w:hAnsi="Times New Roman" w:cs="Times New Roman"/>
        </w:rPr>
        <w:t xml:space="preserve">of the bereaved might function in a number of ways. It might manifest itself in fantasies of the lover’s demise: dreams and daydreams in which I am drowned or am executed or jugulated over a coffee table. It might manifest itself in jealousy, fears and suspicions that the bereaved will be left for another, less turbulent, beloved. Freud writes about the melancholic’s ‘extraordinary diminution in his self-regard’ (MM, 246), and in these jealous bouts I see a coalescence of such self-reviling and the </w:t>
      </w:r>
      <w:r>
        <w:rPr>
          <w:rFonts w:ascii="Times New Roman" w:hAnsi="Times New Roman" w:cs="Times New Roman"/>
          <w:i/>
        </w:rPr>
        <w:t>fort/da</w:t>
      </w:r>
      <w:r>
        <w:rPr>
          <w:rFonts w:ascii="Times New Roman" w:hAnsi="Times New Roman" w:cs="Times New Roman"/>
        </w:rPr>
        <w:t xml:space="preserve"> control of fear. </w:t>
      </w:r>
      <w:r>
        <w:rPr>
          <w:rFonts w:ascii="Times New Roman" w:hAnsi="Times New Roman" w:cs="Times New Roman"/>
          <w:i/>
        </w:rPr>
        <w:t>Hamlet</w:t>
      </w:r>
      <w:r>
        <w:rPr>
          <w:rFonts w:ascii="Times New Roman" w:hAnsi="Times New Roman" w:cs="Times New Roman"/>
        </w:rPr>
        <w:t xml:space="preserve"> strikingly stages these mechanics. Freud claims that Hamlet extends his low opinion of himself to everyone else in the play (M</w:t>
      </w:r>
      <w:r w:rsidR="00224B43">
        <w:rPr>
          <w:rFonts w:ascii="Times New Roman" w:hAnsi="Times New Roman" w:cs="Times New Roman"/>
        </w:rPr>
        <w:t xml:space="preserve">M, 246); this is not quite true: </w:t>
      </w:r>
      <w:r>
        <w:rPr>
          <w:rFonts w:ascii="Times New Roman" w:hAnsi="Times New Roman" w:cs="Times New Roman"/>
        </w:rPr>
        <w:t>in the affective division of the labour of mourning, Horatio is reserved the place of trusted friend and confidant (even if there is some element of self-interest in Horatio’s care). For those who do fall foul of Hamlet’s projections, not all do so eq</w:t>
      </w:r>
      <w:r w:rsidR="00E64243">
        <w:rPr>
          <w:rFonts w:ascii="Times New Roman" w:hAnsi="Times New Roman" w:cs="Times New Roman"/>
        </w:rPr>
        <w:t>ually; Gertrude and Ophelia become</w:t>
      </w:r>
      <w:r>
        <w:rPr>
          <w:rFonts w:ascii="Times New Roman" w:hAnsi="Times New Roman" w:cs="Times New Roman"/>
        </w:rPr>
        <w:t xml:space="preserve"> the privileged objects of Hamlet’s violent projections. The rotating declarations of love, desire and disdain for Ophelia figure the push and pull of fear and triumph. </w:t>
      </w:r>
      <w:r w:rsidR="00E64243">
        <w:rPr>
          <w:rFonts w:ascii="Times New Roman" w:hAnsi="Times New Roman" w:cs="Times New Roman"/>
        </w:rPr>
        <w:t>Take</w:t>
      </w:r>
      <w:r>
        <w:rPr>
          <w:rFonts w:ascii="Times New Roman" w:hAnsi="Times New Roman" w:cs="Times New Roman"/>
        </w:rPr>
        <w:t xml:space="preserve"> the following instances of distancing: ‘To a nunnery go, and quickly too. Farewell,’ then in short order, </w:t>
      </w:r>
      <w:r w:rsidRPr="008E7B54">
        <w:rPr>
          <w:rFonts w:ascii="Times New Roman" w:hAnsi="Times New Roman" w:cs="Times New Roman"/>
        </w:rPr>
        <w:t xml:space="preserve">‘God has given you one face </w:t>
      </w:r>
      <w:r>
        <w:rPr>
          <w:rFonts w:ascii="Times New Roman" w:hAnsi="Times New Roman" w:cs="Times New Roman"/>
        </w:rPr>
        <w:t xml:space="preserve">and you make yourselves another. You jig and amble and you lisp, you nickname God’s creatures and make your wantonness ignorance’ (H, </w:t>
      </w:r>
      <w:r w:rsidRPr="008E7B54">
        <w:rPr>
          <w:rFonts w:ascii="Times New Roman" w:hAnsi="Times New Roman" w:cs="Times New Roman"/>
        </w:rPr>
        <w:t>291)</w:t>
      </w:r>
      <w:r>
        <w:rPr>
          <w:rFonts w:ascii="Times New Roman" w:hAnsi="Times New Roman" w:cs="Times New Roman"/>
        </w:rPr>
        <w:t xml:space="preserve">. If in the first example Hamlet aggressively demands from Ophelia distance, in a way that demonstrates some jealous fear of promiscuous desire, in the latter the procedure is </w:t>
      </w:r>
      <w:r w:rsidR="00E64243">
        <w:rPr>
          <w:rFonts w:ascii="Times New Roman" w:hAnsi="Times New Roman" w:cs="Times New Roman"/>
        </w:rPr>
        <w:t>subtler</w:t>
      </w:r>
      <w:r>
        <w:rPr>
          <w:rFonts w:ascii="Times New Roman" w:hAnsi="Times New Roman" w:cs="Times New Roman"/>
        </w:rPr>
        <w:t xml:space="preserve">; as </w:t>
      </w:r>
      <w:r>
        <w:rPr>
          <w:rFonts w:ascii="Times New Roman" w:hAnsi="Times New Roman" w:cs="Times New Roman"/>
        </w:rPr>
        <w:lastRenderedPageBreak/>
        <w:t>the editors of the Arden edition put it: ‘Hamlet shifts from his specific castigation of Ophelia to attacking women in general’—here for their supposedly lascivious use of makeup and ‘wantonness’. Ophelia is thus doubly attacked: both as a woman, and by being addressed not as an individual but as an example of a woman, in this shift to a plural ‘you’, to metonymy. Here the griever reduces the individuation of one who cares about him through generalization.</w:t>
      </w:r>
    </w:p>
    <w:p w14:paraId="3AE94943" w14:textId="77777777" w:rsidR="004D2B2F" w:rsidRDefault="004D2B2F" w:rsidP="004D2B2F">
      <w:pPr>
        <w:spacing w:line="480" w:lineRule="auto"/>
        <w:contextual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Experiences of loss are thus prone to multiplication, through fearful projections and simulations that then spread, to those who love and who care for the one that has lost. Barthes writes of such embedded experiences of loss: ‘</w:t>
      </w:r>
      <w:r w:rsidRPr="004C585E">
        <w:rPr>
          <w:rFonts w:ascii="Times New Roman" w:hAnsi="Times New Roman" w:cs="Times New Roman"/>
        </w:rPr>
        <w:t>I am abandoned by the other, but this abandonment is intensified by the abandonment the other himself suffers; his image is thereby washed out, liquidated; I can no longer sustain myself upon anything, even the desire the other might experience elsewhere: I am in mourning for an object which is itself in mourning</w:t>
      </w:r>
      <w:r>
        <w:rPr>
          <w:rFonts w:ascii="Times New Roman" w:hAnsi="Times New Roman" w:cs="Times New Roman"/>
        </w:rPr>
        <w:t>’</w:t>
      </w:r>
      <w:r w:rsidRPr="004C585E">
        <w:rPr>
          <w:rFonts w:ascii="Times New Roman" w:hAnsi="Times New Roman" w:cs="Times New Roman"/>
        </w:rPr>
        <w:t xml:space="preserve"> </w:t>
      </w:r>
      <w:r>
        <w:rPr>
          <w:rFonts w:ascii="Times New Roman" w:hAnsi="Times New Roman" w:cs="Times New Roman"/>
        </w:rPr>
        <w:t xml:space="preserve">(LD, 113). </w:t>
      </w:r>
      <w:r w:rsidR="00E64243">
        <w:rPr>
          <w:rFonts w:ascii="Times New Roman" w:hAnsi="Times New Roman" w:cs="Times New Roman"/>
        </w:rPr>
        <w:t>This passage details</w:t>
      </w:r>
      <w:r>
        <w:rPr>
          <w:rFonts w:ascii="Times New Roman" w:hAnsi="Times New Roman" w:cs="Times New Roman"/>
        </w:rPr>
        <w:t xml:space="preserve"> a telescope of suffering: someone has su</w:t>
      </w:r>
      <w:r w:rsidR="00E64243">
        <w:rPr>
          <w:rFonts w:ascii="Times New Roman" w:hAnsi="Times New Roman" w:cs="Times New Roman"/>
        </w:rPr>
        <w:t>ffered and has died; the bereaved</w:t>
      </w:r>
      <w:r>
        <w:rPr>
          <w:rFonts w:ascii="Times New Roman" w:hAnsi="Times New Roman" w:cs="Times New Roman"/>
        </w:rPr>
        <w:t xml:space="preserve"> suffers because that someone has suffered and has died and becaus</w:t>
      </w:r>
      <w:r w:rsidR="00E64243">
        <w:rPr>
          <w:rFonts w:ascii="Times New Roman" w:hAnsi="Times New Roman" w:cs="Times New Roman"/>
        </w:rPr>
        <w:t>e she has</w:t>
      </w:r>
      <w:r>
        <w:rPr>
          <w:rFonts w:ascii="Times New Roman" w:hAnsi="Times New Roman" w:cs="Times New Roman"/>
        </w:rPr>
        <w:t xml:space="preserve"> lost her; finally</w:t>
      </w:r>
      <w:r w:rsidR="00E64243">
        <w:rPr>
          <w:rFonts w:ascii="Times New Roman" w:hAnsi="Times New Roman" w:cs="Times New Roman"/>
        </w:rPr>
        <w:t>,</w:t>
      </w:r>
      <w:r>
        <w:rPr>
          <w:rFonts w:ascii="Times New Roman" w:hAnsi="Times New Roman" w:cs="Times New Roman"/>
        </w:rPr>
        <w:t xml:space="preserve"> I suffer because the griever is suffering, and because I fear I am losing her because she</w:t>
      </w:r>
      <w:r w:rsidR="00E64243">
        <w:rPr>
          <w:rFonts w:ascii="Times New Roman" w:hAnsi="Times New Roman" w:cs="Times New Roman"/>
        </w:rPr>
        <w:t xml:space="preserve"> has</w:t>
      </w:r>
      <w:r>
        <w:rPr>
          <w:rFonts w:ascii="Times New Roman" w:hAnsi="Times New Roman" w:cs="Times New Roman"/>
        </w:rPr>
        <w:t xml:space="preserve"> lost someone.</w:t>
      </w:r>
      <w:r w:rsidR="00E30DA7">
        <w:rPr>
          <w:rFonts w:ascii="Times New Roman" w:hAnsi="Times New Roman" w:cs="Times New Roman"/>
        </w:rPr>
        <w:t xml:space="preserve"> As she turns away (‘I am abandoned by the other’) her image is ‘washed out’, turns into absence.</w:t>
      </w:r>
    </w:p>
    <w:p w14:paraId="22AC6296" w14:textId="7665D999" w:rsidR="004D2B2F" w:rsidRDefault="004D2B2F" w:rsidP="004D2B2F">
      <w:pPr>
        <w:spacing w:line="480" w:lineRule="auto"/>
        <w:contextualSpacing/>
        <w:jc w:val="both"/>
        <w:rPr>
          <w:rFonts w:ascii="Times New Roman" w:hAnsi="Times New Roman" w:cs="Times New Roman"/>
        </w:rPr>
      </w:pPr>
      <w:r>
        <w:rPr>
          <w:rFonts w:ascii="Times New Roman" w:hAnsi="Times New Roman" w:cs="Times New Roman"/>
        </w:rPr>
        <w:tab/>
        <w:t>In such circumstances, the issue of how and where the source of suffering is identified is</w:t>
      </w:r>
      <w:r w:rsidR="00224B43">
        <w:rPr>
          <w:rFonts w:ascii="Times New Roman" w:hAnsi="Times New Roman" w:cs="Times New Roman"/>
        </w:rPr>
        <w:t xml:space="preserve"> paramount. As</w:t>
      </w:r>
      <w:r w:rsidR="00E64243">
        <w:rPr>
          <w:rFonts w:ascii="Times New Roman" w:hAnsi="Times New Roman" w:cs="Times New Roman"/>
        </w:rPr>
        <w:t xml:space="preserve"> </w:t>
      </w:r>
      <w:r>
        <w:rPr>
          <w:rFonts w:ascii="Times New Roman" w:hAnsi="Times New Roman" w:cs="Times New Roman"/>
        </w:rPr>
        <w:t xml:space="preserve">Ahmed </w:t>
      </w:r>
      <w:r w:rsidR="00224B43">
        <w:rPr>
          <w:rFonts w:ascii="Times New Roman" w:hAnsi="Times New Roman" w:cs="Times New Roman"/>
        </w:rPr>
        <w:t>puts it</w:t>
      </w:r>
      <w:r>
        <w:rPr>
          <w:rFonts w:ascii="Times New Roman" w:hAnsi="Times New Roman" w:cs="Times New Roman"/>
        </w:rPr>
        <w:t xml:space="preserve">: ‘The differentiation between attachments allows us to </w:t>
      </w:r>
      <w:proofErr w:type="gramStart"/>
      <w:r>
        <w:rPr>
          <w:rFonts w:ascii="Times New Roman" w:hAnsi="Times New Roman" w:cs="Times New Roman"/>
        </w:rPr>
        <w:t>aligns</w:t>
      </w:r>
      <w:proofErr w:type="gramEnd"/>
      <w:r>
        <w:rPr>
          <w:rFonts w:ascii="Times New Roman" w:hAnsi="Times New Roman" w:cs="Times New Roman"/>
        </w:rPr>
        <w:t xml:space="preserve"> ourselves with some others and against other others in the very processes of turning and being turned, or moving towards and away from those we feel have caused our pleas</w:t>
      </w:r>
      <w:r w:rsidR="00E64243">
        <w:rPr>
          <w:rFonts w:ascii="Times New Roman" w:hAnsi="Times New Roman" w:cs="Times New Roman"/>
        </w:rPr>
        <w:t>ure and pain’ (</w:t>
      </w:r>
      <w:r w:rsidR="00224B43">
        <w:rPr>
          <w:rFonts w:ascii="Times New Roman" w:hAnsi="Times New Roman" w:cs="Times New Roman"/>
        </w:rPr>
        <w:t xml:space="preserve">CP, </w:t>
      </w:r>
      <w:r w:rsidR="00E64243">
        <w:rPr>
          <w:rFonts w:ascii="Times New Roman" w:hAnsi="Times New Roman" w:cs="Times New Roman"/>
        </w:rPr>
        <w:t>28). So as not</w:t>
      </w:r>
      <w:r>
        <w:rPr>
          <w:rFonts w:ascii="Times New Roman" w:hAnsi="Times New Roman" w:cs="Times New Roman"/>
        </w:rPr>
        <w:t xml:space="preserve"> to turn or move away, the </w:t>
      </w:r>
      <w:r w:rsidR="00E64243">
        <w:rPr>
          <w:rFonts w:ascii="Times New Roman" w:hAnsi="Times New Roman" w:cs="Times New Roman"/>
        </w:rPr>
        <w:t xml:space="preserve">loving </w:t>
      </w:r>
      <w:r>
        <w:rPr>
          <w:rFonts w:ascii="Times New Roman" w:hAnsi="Times New Roman" w:cs="Times New Roman"/>
        </w:rPr>
        <w:t>carer might take care not to identify th</w:t>
      </w:r>
      <w:r w:rsidR="00E64243">
        <w:rPr>
          <w:rFonts w:ascii="Times New Roman" w:hAnsi="Times New Roman" w:cs="Times New Roman"/>
        </w:rPr>
        <w:t>e griever as the source of</w:t>
      </w:r>
      <w:r>
        <w:rPr>
          <w:rFonts w:ascii="Times New Roman" w:hAnsi="Times New Roman" w:cs="Times New Roman"/>
        </w:rPr>
        <w:t xml:space="preserve"> pain, but rather the griever’s grief: my pain is because of her p</w:t>
      </w:r>
      <w:r w:rsidR="00E64243">
        <w:rPr>
          <w:rFonts w:ascii="Times New Roman" w:hAnsi="Times New Roman" w:cs="Times New Roman"/>
        </w:rPr>
        <w:t>ain, not because of her. Yet I</w:t>
      </w:r>
      <w:r>
        <w:rPr>
          <w:rFonts w:ascii="Times New Roman" w:hAnsi="Times New Roman" w:cs="Times New Roman"/>
        </w:rPr>
        <w:t xml:space="preserve"> cannot turn away from grief without turning away from the griever. Not wishing to fully abandon the belov</w:t>
      </w:r>
      <w:r w:rsidR="00E64243">
        <w:rPr>
          <w:rFonts w:ascii="Times New Roman" w:hAnsi="Times New Roman" w:cs="Times New Roman"/>
        </w:rPr>
        <w:t>ed bereaved, I might struggle</w:t>
      </w:r>
      <w:r>
        <w:rPr>
          <w:rFonts w:ascii="Times New Roman" w:hAnsi="Times New Roman" w:cs="Times New Roman"/>
        </w:rPr>
        <w:t xml:space="preserve"> to isolate and objectify that grief, to understand it in a teleological sense as somet</w:t>
      </w:r>
      <w:r w:rsidR="00224B43">
        <w:rPr>
          <w:rFonts w:ascii="Times New Roman" w:hAnsi="Times New Roman" w:cs="Times New Roman"/>
        </w:rPr>
        <w:t>hing that will itself move away: to perceive, that is,</w:t>
      </w:r>
      <w:r>
        <w:rPr>
          <w:rFonts w:ascii="Times New Roman" w:hAnsi="Times New Roman" w:cs="Times New Roman"/>
        </w:rPr>
        <w:t xml:space="preserve"> in the normative sense as the progressive work of m</w:t>
      </w:r>
      <w:r w:rsidR="00E64243">
        <w:rPr>
          <w:rFonts w:ascii="Times New Roman" w:hAnsi="Times New Roman" w:cs="Times New Roman"/>
        </w:rPr>
        <w:t xml:space="preserve">ourning, Freudian or otherwise. </w:t>
      </w:r>
      <w:r>
        <w:rPr>
          <w:rFonts w:ascii="Times New Roman" w:hAnsi="Times New Roman" w:cs="Times New Roman"/>
        </w:rPr>
        <w:t>So</w:t>
      </w:r>
      <w:r w:rsidR="00E64243">
        <w:rPr>
          <w:rFonts w:ascii="Times New Roman" w:hAnsi="Times New Roman" w:cs="Times New Roman"/>
        </w:rPr>
        <w:t>,</w:t>
      </w:r>
      <w:r>
        <w:rPr>
          <w:rFonts w:ascii="Times New Roman" w:hAnsi="Times New Roman" w:cs="Times New Roman"/>
        </w:rPr>
        <w:t xml:space="preserve"> at times</w:t>
      </w:r>
      <w:r w:rsidR="00E64243">
        <w:rPr>
          <w:rFonts w:ascii="Times New Roman" w:hAnsi="Times New Roman" w:cs="Times New Roman"/>
        </w:rPr>
        <w:t>, I</w:t>
      </w:r>
      <w:r>
        <w:rPr>
          <w:rFonts w:ascii="Times New Roman" w:hAnsi="Times New Roman" w:cs="Times New Roman"/>
        </w:rPr>
        <w:t xml:space="preserve"> might take refuge in a (forbidden) teleology, in the hope or belief that the grief will leave the bereaved, leaving the bereaved the beloved. Yet I also perhaps fear the transformative effects of loss. </w:t>
      </w:r>
      <w:r w:rsidRPr="00FB2FCC">
        <w:rPr>
          <w:rFonts w:ascii="Times New Roman" w:hAnsi="Times New Roman" w:cs="Times New Roman"/>
        </w:rPr>
        <w:t>Barthes writes: ‘Her death has changed me, I no longer desire what I used to des</w:t>
      </w:r>
      <w:r>
        <w:rPr>
          <w:rFonts w:ascii="Times New Roman" w:hAnsi="Times New Roman" w:cs="Times New Roman"/>
        </w:rPr>
        <w:t>ire. I must wait—</w:t>
      </w:r>
      <w:r w:rsidRPr="00FB2FCC">
        <w:rPr>
          <w:rFonts w:ascii="Times New Roman" w:hAnsi="Times New Roman" w:cs="Times New Roman"/>
        </w:rPr>
        <w:t>suppos</w:t>
      </w:r>
      <w:r>
        <w:rPr>
          <w:rFonts w:ascii="Times New Roman" w:hAnsi="Times New Roman" w:cs="Times New Roman"/>
        </w:rPr>
        <w:t>ing such a thing could happen—</w:t>
      </w:r>
      <w:r w:rsidRPr="00FB2FCC">
        <w:rPr>
          <w:rFonts w:ascii="Times New Roman" w:hAnsi="Times New Roman" w:cs="Times New Roman"/>
        </w:rPr>
        <w:t xml:space="preserve">for a new desire to form, a desire </w:t>
      </w:r>
      <w:r w:rsidRPr="00FB2FCC">
        <w:rPr>
          <w:rFonts w:ascii="Times New Roman" w:hAnsi="Times New Roman" w:cs="Times New Roman"/>
        </w:rPr>
        <w:lastRenderedPageBreak/>
        <w:t xml:space="preserve">following her </w:t>
      </w:r>
      <w:r>
        <w:rPr>
          <w:rFonts w:ascii="Times New Roman" w:hAnsi="Times New Roman" w:cs="Times New Roman"/>
        </w:rPr>
        <w:t>death’ (MD, 18).</w:t>
      </w:r>
      <w:r w:rsidRPr="00FB2FCC">
        <w:rPr>
          <w:rFonts w:ascii="Times New Roman" w:hAnsi="Times New Roman" w:cs="Times New Roman"/>
        </w:rPr>
        <w:t xml:space="preserve"> The lover might wonder:</w:t>
      </w:r>
      <w:r>
        <w:rPr>
          <w:rFonts w:ascii="Times New Roman" w:hAnsi="Times New Roman" w:cs="Times New Roman"/>
        </w:rPr>
        <w:t xml:space="preserve"> W</w:t>
      </w:r>
      <w:r w:rsidRPr="00FB2FCC">
        <w:rPr>
          <w:rFonts w:ascii="Times New Roman" w:hAnsi="Times New Roman" w:cs="Times New Roman"/>
        </w:rPr>
        <w:t>hat place will I have i</w:t>
      </w:r>
      <w:r>
        <w:rPr>
          <w:rFonts w:ascii="Times New Roman" w:hAnsi="Times New Roman" w:cs="Times New Roman"/>
        </w:rPr>
        <w:t>n the other’s desire, once grief has gone and change has happened? If the guarantee of future desire cannot be a contractual condition of care, dread of its decl</w:t>
      </w:r>
      <w:r w:rsidR="00792711">
        <w:rPr>
          <w:rFonts w:ascii="Times New Roman" w:hAnsi="Times New Roman" w:cs="Times New Roman"/>
        </w:rPr>
        <w:t>ine perhaps</w:t>
      </w:r>
      <w:r>
        <w:rPr>
          <w:rFonts w:ascii="Times New Roman" w:hAnsi="Times New Roman" w:cs="Times New Roman"/>
        </w:rPr>
        <w:t xml:space="preserve"> conditions it. Moreover: What place will she have in my desire, changed also by the change in her and in hers? And so too teleology might inspire fear, and fear a desire to stay with grief. Indeed, my relation to the toing and froing of the </w:t>
      </w:r>
      <w:r>
        <w:rPr>
          <w:rFonts w:ascii="Times New Roman" w:hAnsi="Times New Roman" w:cs="Times New Roman"/>
          <w:i/>
        </w:rPr>
        <w:t>fort/da</w:t>
      </w:r>
      <w:r>
        <w:rPr>
          <w:rFonts w:ascii="Times New Roman" w:hAnsi="Times New Roman" w:cs="Times New Roman"/>
        </w:rPr>
        <w:t xml:space="preserve"> might itself be subject to libidinal investment: the swinging between farness and nearness, detachment and attachment (felt all the more vividly by their </w:t>
      </w:r>
      <w:r w:rsidRPr="00224B43">
        <w:rPr>
          <w:rFonts w:ascii="Times New Roman" w:hAnsi="Times New Roman" w:cs="Times New Roman"/>
        </w:rPr>
        <w:t>chiaroscuro</w:t>
      </w:r>
      <w:r>
        <w:rPr>
          <w:rFonts w:ascii="Times New Roman" w:hAnsi="Times New Roman" w:cs="Times New Roman"/>
        </w:rPr>
        <w:t xml:space="preserve">), </w:t>
      </w:r>
      <w:r w:rsidRPr="00260CB5">
        <w:rPr>
          <w:rFonts w:ascii="Times New Roman" w:hAnsi="Times New Roman" w:cs="Times New Roman"/>
          <w:i/>
        </w:rPr>
        <w:t>itself</w:t>
      </w:r>
      <w:r>
        <w:rPr>
          <w:rFonts w:ascii="Times New Roman" w:hAnsi="Times New Roman" w:cs="Times New Roman"/>
        </w:rPr>
        <w:t xml:space="preserve"> constitutes a libidinal position in which I might in</w:t>
      </w:r>
      <w:r w:rsidR="00224B43">
        <w:rPr>
          <w:rFonts w:ascii="Times New Roman" w:hAnsi="Times New Roman" w:cs="Times New Roman"/>
        </w:rPr>
        <w:t>vest, to which I am attached;</w:t>
      </w:r>
      <w:r>
        <w:rPr>
          <w:rFonts w:ascii="Times New Roman" w:hAnsi="Times New Roman" w:cs="Times New Roman"/>
        </w:rPr>
        <w:t xml:space="preserve"> as Freud writes, ‘it is a matter of general observation that people never willingly abandon a libidinal position’ (MM, 244). The fear of loss might lead to a fear of loss</w:t>
      </w:r>
      <w:r w:rsidR="00792711">
        <w:rPr>
          <w:rFonts w:ascii="Times New Roman" w:hAnsi="Times New Roman" w:cs="Times New Roman"/>
        </w:rPr>
        <w:t xml:space="preserve"> of the fear of loss—</w:t>
      </w:r>
      <w:r>
        <w:rPr>
          <w:rFonts w:ascii="Times New Roman" w:hAnsi="Times New Roman" w:cs="Times New Roman"/>
        </w:rPr>
        <w:t xml:space="preserve">better </w:t>
      </w:r>
      <w:r>
        <w:rPr>
          <w:rFonts w:ascii="Times New Roman" w:hAnsi="Times New Roman" w:cs="Times New Roman"/>
          <w:i/>
        </w:rPr>
        <w:t>fort/da</w:t>
      </w:r>
      <w:r>
        <w:rPr>
          <w:rFonts w:ascii="Times New Roman" w:hAnsi="Times New Roman" w:cs="Times New Roman"/>
        </w:rPr>
        <w:t xml:space="preserve"> than all </w:t>
      </w:r>
      <w:r>
        <w:rPr>
          <w:rFonts w:ascii="Times New Roman" w:hAnsi="Times New Roman" w:cs="Times New Roman"/>
          <w:i/>
        </w:rPr>
        <w:t xml:space="preserve">fort </w:t>
      </w:r>
      <w:r>
        <w:rPr>
          <w:rFonts w:ascii="Times New Roman" w:hAnsi="Times New Roman" w:cs="Times New Roman"/>
        </w:rPr>
        <w:t xml:space="preserve">and no </w:t>
      </w:r>
      <w:r>
        <w:rPr>
          <w:rFonts w:ascii="Times New Roman" w:hAnsi="Times New Roman" w:cs="Times New Roman"/>
          <w:i/>
        </w:rPr>
        <w:t>da</w:t>
      </w:r>
      <w:r>
        <w:rPr>
          <w:rFonts w:ascii="Times New Roman" w:hAnsi="Times New Roman" w:cs="Times New Roman"/>
        </w:rPr>
        <w:t>.</w:t>
      </w:r>
    </w:p>
    <w:p w14:paraId="4A4EE6C3" w14:textId="77777777" w:rsidR="005D017B" w:rsidRDefault="005D017B" w:rsidP="004D2B2F">
      <w:pPr>
        <w:spacing w:line="480" w:lineRule="auto"/>
        <w:contextualSpacing/>
        <w:jc w:val="both"/>
        <w:rPr>
          <w:rFonts w:ascii="Times New Roman" w:hAnsi="Times New Roman" w:cs="Times New Roman"/>
        </w:rPr>
      </w:pPr>
    </w:p>
    <w:p w14:paraId="4FF7B19D" w14:textId="77777777" w:rsidR="005D017B" w:rsidRDefault="005D017B" w:rsidP="004D2B2F">
      <w:pPr>
        <w:spacing w:line="480" w:lineRule="auto"/>
        <w:contextualSpacing/>
        <w:jc w:val="both"/>
        <w:rPr>
          <w:rFonts w:ascii="Times New Roman" w:hAnsi="Times New Roman" w:cs="Times New Roman"/>
          <w:i/>
        </w:rPr>
      </w:pPr>
      <w:r>
        <w:rPr>
          <w:rFonts w:ascii="Times New Roman" w:hAnsi="Times New Roman" w:cs="Times New Roman"/>
          <w:i/>
        </w:rPr>
        <w:t>III</w:t>
      </w:r>
    </w:p>
    <w:p w14:paraId="6C65A7A7" w14:textId="77777777" w:rsidR="005D017B" w:rsidRPr="005D017B" w:rsidRDefault="005D017B" w:rsidP="004D2B2F">
      <w:pPr>
        <w:spacing w:line="480" w:lineRule="auto"/>
        <w:contextualSpacing/>
        <w:jc w:val="both"/>
        <w:rPr>
          <w:rFonts w:ascii="Times New Roman" w:hAnsi="Times New Roman" w:cs="Times New Roman"/>
        </w:rPr>
      </w:pPr>
    </w:p>
    <w:p w14:paraId="12DDA6C9" w14:textId="5086B6A8" w:rsidR="005D017B" w:rsidRPr="007E0AFD" w:rsidRDefault="005D017B" w:rsidP="005D017B">
      <w:pPr>
        <w:spacing w:after="0" w:line="480" w:lineRule="auto"/>
        <w:contextualSpacing/>
        <w:jc w:val="both"/>
        <w:rPr>
          <w:rFonts w:ascii="Times New Roman" w:hAnsi="Times New Roman" w:cs="Times New Roman"/>
        </w:rPr>
      </w:pPr>
      <w:r w:rsidRPr="005D017B">
        <w:rPr>
          <w:rFonts w:ascii="Times New Roman" w:hAnsi="Times New Roman" w:cs="Times New Roman"/>
        </w:rPr>
        <w:t>Closure, like conclusion, is supposed to reap wisdom. Pain and labour should pay for themselves with learned lessons, learning that les</w:t>
      </w:r>
      <w:r w:rsidR="00816358">
        <w:rPr>
          <w:rFonts w:ascii="Times New Roman" w:hAnsi="Times New Roman" w:cs="Times New Roman"/>
        </w:rPr>
        <w:t xml:space="preserve">sens the labour’s pain. Barthes thought it </w:t>
      </w:r>
      <w:r w:rsidR="00816358">
        <w:rPr>
          <w:rFonts w:ascii="Times New Roman" w:hAnsi="Times New Roman" w:cs="Times New Roman"/>
          <w:i/>
        </w:rPr>
        <w:t>would</w:t>
      </w:r>
      <w:r w:rsidR="00816358">
        <w:rPr>
          <w:rFonts w:ascii="Times New Roman" w:hAnsi="Times New Roman" w:cs="Times New Roman"/>
        </w:rPr>
        <w:t xml:space="preserve"> be</w:t>
      </w:r>
      <w:r w:rsidRPr="005D017B">
        <w:rPr>
          <w:rFonts w:ascii="Times New Roman" w:hAnsi="Times New Roman" w:cs="Times New Roman"/>
        </w:rPr>
        <w:t xml:space="preserve"> so:</w:t>
      </w:r>
      <w:r>
        <w:rPr>
          <w:rFonts w:ascii="Times New Roman" w:hAnsi="Times New Roman" w:cs="Times New Roman"/>
        </w:rPr>
        <w:t xml:space="preserve"> ‘I had supposed that once she was gone I would sublime that absence</w:t>
      </w:r>
      <w:r w:rsidR="001D4833">
        <w:rPr>
          <w:rFonts w:ascii="Times New Roman" w:hAnsi="Times New Roman" w:cs="Times New Roman"/>
        </w:rPr>
        <w:t xml:space="preserve"> by a sort of perfection of “kindness”, the surrender of all sorts of nastiness, jealousy, narcissism. And I am becoming less and less “noble”, “generous”’ (MD, 92). Before loss, Barthes had thought loss would make him better</w:t>
      </w:r>
      <w:r w:rsidR="002D11BD">
        <w:rPr>
          <w:rFonts w:ascii="Times New Roman" w:hAnsi="Times New Roman" w:cs="Times New Roman"/>
        </w:rPr>
        <w:t xml:space="preserve">, more </w:t>
      </w:r>
      <w:r w:rsidR="00A81456">
        <w:rPr>
          <w:rFonts w:ascii="Times New Roman" w:hAnsi="Times New Roman" w:cs="Times New Roman"/>
        </w:rPr>
        <w:t xml:space="preserve">nearly </w:t>
      </w:r>
      <w:r w:rsidR="002D11BD">
        <w:rPr>
          <w:rFonts w:ascii="Times New Roman" w:hAnsi="Times New Roman" w:cs="Times New Roman"/>
        </w:rPr>
        <w:t>perfect and more loving. Eugenie Brinkema has described Barthes’s grief as ‘fundamentally undialectical’, and grief’s pain as that which ‘resists mediation and ongoing processual struggle.’</w:t>
      </w:r>
      <w:r w:rsidR="002D11BD">
        <w:rPr>
          <w:rStyle w:val="EndnoteReference"/>
          <w:rFonts w:ascii="Times New Roman" w:hAnsi="Times New Roman" w:cs="Times New Roman"/>
        </w:rPr>
        <w:endnoteReference w:id="23"/>
      </w:r>
      <w:r w:rsidR="002D11BD">
        <w:rPr>
          <w:rFonts w:ascii="Times New Roman" w:hAnsi="Times New Roman" w:cs="Times New Roman"/>
        </w:rPr>
        <w:t xml:space="preserve"> But extracts like the above </w:t>
      </w:r>
      <w:proofErr w:type="spellStart"/>
      <w:r w:rsidR="002D11BD">
        <w:rPr>
          <w:rFonts w:ascii="Times New Roman" w:hAnsi="Times New Roman" w:cs="Times New Roman"/>
        </w:rPr>
        <w:t>point less</w:t>
      </w:r>
      <w:proofErr w:type="spellEnd"/>
      <w:r w:rsidR="002D11BD">
        <w:rPr>
          <w:rFonts w:ascii="Times New Roman" w:hAnsi="Times New Roman" w:cs="Times New Roman"/>
        </w:rPr>
        <w:t xml:space="preserve"> to a grief that is undialectical, more to one that is undialecti</w:t>
      </w:r>
      <w:r w:rsidR="00A81456">
        <w:rPr>
          <w:rFonts w:ascii="Times New Roman" w:hAnsi="Times New Roman" w:cs="Times New Roman"/>
        </w:rPr>
        <w:t>zable</w:t>
      </w:r>
      <w:r w:rsidR="007E0AFD">
        <w:rPr>
          <w:rFonts w:ascii="Times New Roman" w:hAnsi="Times New Roman" w:cs="Times New Roman"/>
        </w:rPr>
        <w:t>;</w:t>
      </w:r>
      <w:r w:rsidR="002D11BD">
        <w:rPr>
          <w:rFonts w:ascii="Times New Roman" w:hAnsi="Times New Roman" w:cs="Times New Roman"/>
        </w:rPr>
        <w:t xml:space="preserve"> </w:t>
      </w:r>
      <w:r w:rsidR="007E0AFD">
        <w:rPr>
          <w:rFonts w:ascii="Times New Roman" w:hAnsi="Times New Roman" w:cs="Times New Roman"/>
        </w:rPr>
        <w:t xml:space="preserve">a grief that anticipates the possibility of its transformation, and part of whose pain is the </w:t>
      </w:r>
      <w:r w:rsidR="00A81456">
        <w:rPr>
          <w:rFonts w:ascii="Times New Roman" w:hAnsi="Times New Roman" w:cs="Times New Roman"/>
        </w:rPr>
        <w:t>frustration of that possibility;</w:t>
      </w:r>
      <w:r w:rsidR="00C31926">
        <w:rPr>
          <w:rFonts w:ascii="Times New Roman" w:hAnsi="Times New Roman" w:cs="Times New Roman"/>
        </w:rPr>
        <w:t xml:space="preserve"> a grief that</w:t>
      </w:r>
      <w:bookmarkStart w:id="0" w:name="_GoBack"/>
      <w:bookmarkEnd w:id="0"/>
      <w:r w:rsidR="007E0AFD">
        <w:rPr>
          <w:rFonts w:ascii="Times New Roman" w:hAnsi="Times New Roman" w:cs="Times New Roman"/>
        </w:rPr>
        <w:t xml:space="preserve"> looks forward towards its transformation, but is sorely stuck at this</w:t>
      </w:r>
      <w:r w:rsidR="00B844AC">
        <w:rPr>
          <w:rFonts w:ascii="Times New Roman" w:hAnsi="Times New Roman" w:cs="Times New Roman"/>
        </w:rPr>
        <w:t xml:space="preserve"> point of potential.</w:t>
      </w:r>
    </w:p>
    <w:p w14:paraId="5C541CE6" w14:textId="77777777" w:rsidR="00247CA1" w:rsidRPr="007C0E51" w:rsidRDefault="00247CA1" w:rsidP="00B844AC">
      <w:pPr>
        <w:spacing w:after="0" w:line="480" w:lineRule="auto"/>
        <w:ind w:firstLine="720"/>
        <w:contextualSpacing/>
        <w:jc w:val="both"/>
        <w:rPr>
          <w:rFonts w:ascii="Times New Roman" w:hAnsi="Times New Roman" w:cs="Times New Roman"/>
        </w:rPr>
      </w:pPr>
      <w:r>
        <w:rPr>
          <w:rFonts w:ascii="Times New Roman" w:hAnsi="Times New Roman" w:cs="Times New Roman"/>
        </w:rPr>
        <w:t xml:space="preserve">Thus grief emerges as an experience of </w:t>
      </w:r>
      <w:r w:rsidRPr="007C0E51">
        <w:rPr>
          <w:rFonts w:ascii="Times New Roman" w:hAnsi="Times New Roman" w:cs="Times New Roman"/>
          <w:i/>
        </w:rPr>
        <w:t>unknowing</w:t>
      </w:r>
      <w:r w:rsidR="007C0E51">
        <w:rPr>
          <w:rFonts w:ascii="Times New Roman" w:hAnsi="Times New Roman" w:cs="Times New Roman"/>
        </w:rPr>
        <w:t>, harking towards some new, sage ethical knowledge</w:t>
      </w:r>
      <w:r w:rsidR="002A32E3">
        <w:rPr>
          <w:rFonts w:ascii="Times New Roman" w:hAnsi="Times New Roman" w:cs="Times New Roman"/>
        </w:rPr>
        <w:t xml:space="preserve"> or principles,</w:t>
      </w:r>
      <w:r w:rsidR="007C0E51">
        <w:rPr>
          <w:rFonts w:ascii="Times New Roman" w:hAnsi="Times New Roman" w:cs="Times New Roman"/>
        </w:rPr>
        <w:t xml:space="preserve"> but stalled in its harking. Care, too, might involve unknowing; Ahmed suggests it </w:t>
      </w:r>
      <w:r w:rsidR="007C0E51" w:rsidRPr="00A81456">
        <w:rPr>
          <w:rFonts w:ascii="Times New Roman" w:hAnsi="Times New Roman" w:cs="Times New Roman"/>
        </w:rPr>
        <w:t>should</w:t>
      </w:r>
      <w:r w:rsidR="007C0E51">
        <w:rPr>
          <w:rFonts w:ascii="Times New Roman" w:hAnsi="Times New Roman" w:cs="Times New Roman"/>
        </w:rPr>
        <w:t xml:space="preserve"> be so:</w:t>
      </w:r>
    </w:p>
    <w:p w14:paraId="21E58005" w14:textId="77777777" w:rsidR="00247CA1" w:rsidRDefault="00247CA1" w:rsidP="00B844AC">
      <w:pPr>
        <w:spacing w:after="0" w:line="480" w:lineRule="auto"/>
        <w:ind w:firstLine="720"/>
        <w:contextualSpacing/>
        <w:jc w:val="both"/>
        <w:rPr>
          <w:rFonts w:ascii="Times New Roman" w:hAnsi="Times New Roman" w:cs="Times New Roman"/>
        </w:rPr>
      </w:pPr>
    </w:p>
    <w:p w14:paraId="7C6CF8D5" w14:textId="77777777" w:rsidR="007C0E51" w:rsidRDefault="007C0E51" w:rsidP="007C0E51">
      <w:pPr>
        <w:spacing w:after="0" w:line="480" w:lineRule="auto"/>
        <w:contextualSpacing/>
        <w:jc w:val="both"/>
        <w:rPr>
          <w:rFonts w:ascii="Times New Roman" w:hAnsi="Times New Roman" w:cs="Times New Roman"/>
        </w:rPr>
      </w:pPr>
      <w:r w:rsidRPr="001D4833">
        <w:rPr>
          <w:rFonts w:ascii="Times New Roman" w:hAnsi="Times New Roman" w:cs="Times New Roman"/>
        </w:rPr>
        <w:lastRenderedPageBreak/>
        <w:t>Insofar a</w:t>
      </w:r>
      <w:r>
        <w:rPr>
          <w:rFonts w:ascii="Times New Roman" w:hAnsi="Times New Roman" w:cs="Times New Roman"/>
        </w:rPr>
        <w:t>s an ethics of pain begins (…)</w:t>
      </w:r>
      <w:r w:rsidRPr="001D4833">
        <w:rPr>
          <w:rFonts w:ascii="Times New Roman" w:hAnsi="Times New Roman" w:cs="Times New Roman"/>
        </w:rPr>
        <w:t xml:space="preserve"> with how you come to surface, then the ethical demand is that I must act about that which I cannot know, rather than act insofar as I know. (…) If I acted on her behalf only insofar as I knew how she felt, then I would act only insofar as I would appropriate her pain as my pain, that is, appropriate that which I cannot feel. (…) it is the very assumption that we know how the other feels, which would allow us to transform their pain into our sadness. (</w:t>
      </w:r>
      <w:r>
        <w:rPr>
          <w:rFonts w:ascii="Times New Roman" w:hAnsi="Times New Roman" w:cs="Times New Roman"/>
        </w:rPr>
        <w:t>CP, 31)</w:t>
      </w:r>
    </w:p>
    <w:p w14:paraId="7B930C58" w14:textId="77777777" w:rsidR="00816358" w:rsidRDefault="00816358" w:rsidP="007C0E51">
      <w:pPr>
        <w:spacing w:after="0" w:line="480" w:lineRule="auto"/>
        <w:contextualSpacing/>
        <w:jc w:val="both"/>
        <w:rPr>
          <w:rFonts w:ascii="Times New Roman" w:hAnsi="Times New Roman" w:cs="Times New Roman"/>
        </w:rPr>
      </w:pPr>
    </w:p>
    <w:p w14:paraId="534D8DAB" w14:textId="001D665C" w:rsidR="001D4833" w:rsidRDefault="00D24AAA" w:rsidP="00D24AAA">
      <w:pPr>
        <w:spacing w:after="0" w:line="480" w:lineRule="auto"/>
        <w:contextualSpacing/>
        <w:jc w:val="both"/>
        <w:rPr>
          <w:rFonts w:ascii="Times New Roman" w:hAnsi="Times New Roman" w:cs="Times New Roman"/>
        </w:rPr>
      </w:pPr>
      <w:r>
        <w:rPr>
          <w:rFonts w:ascii="Times New Roman" w:hAnsi="Times New Roman" w:cs="Times New Roman"/>
        </w:rPr>
        <w:t xml:space="preserve">Like Barthes’s </w:t>
      </w:r>
      <w:r w:rsidR="00D06E2C">
        <w:rPr>
          <w:rFonts w:ascii="Times New Roman" w:hAnsi="Times New Roman" w:cs="Times New Roman"/>
          <w:i/>
        </w:rPr>
        <w:t>délicatesse</w:t>
      </w:r>
      <w:r>
        <w:rPr>
          <w:rFonts w:ascii="Times New Roman" w:hAnsi="Times New Roman" w:cs="Times New Roman"/>
        </w:rPr>
        <w:t>, the ethics of care Ahmed here proposes does not relate the specific to the general, but attends to the sufferer’</w:t>
      </w:r>
      <w:r w:rsidR="00A81456">
        <w:rPr>
          <w:rFonts w:ascii="Times New Roman" w:hAnsi="Times New Roman" w:cs="Times New Roman"/>
        </w:rPr>
        <w:t>s pain without prolepsis, in her</w:t>
      </w:r>
      <w:r>
        <w:rPr>
          <w:rFonts w:ascii="Times New Roman" w:hAnsi="Times New Roman" w:cs="Times New Roman"/>
        </w:rPr>
        <w:t xml:space="preserve"> individuation </w:t>
      </w:r>
      <w:r w:rsidR="00A81456">
        <w:rPr>
          <w:rFonts w:ascii="Times New Roman" w:hAnsi="Times New Roman" w:cs="Times New Roman"/>
        </w:rPr>
        <w:t>and that of</w:t>
      </w:r>
      <w:r>
        <w:rPr>
          <w:rFonts w:ascii="Times New Roman" w:hAnsi="Times New Roman" w:cs="Times New Roman"/>
        </w:rPr>
        <w:t xml:space="preserve"> her pain (‘how you come to surface’). </w:t>
      </w:r>
      <w:r w:rsidR="003E03DB">
        <w:rPr>
          <w:rFonts w:ascii="Times New Roman" w:hAnsi="Times New Roman" w:cs="Times New Roman"/>
        </w:rPr>
        <w:t>I do not know her pain, and I do not know what will become of it. But submitting to unknowing might not stave off the transformation of the beloved bereaved’s pain into the loving carer’s sadness, as this passage suggests: I might still feel sad about that which I do not know or understand; indeed</w:t>
      </w:r>
      <w:r w:rsidR="00A81456">
        <w:rPr>
          <w:rFonts w:ascii="Times New Roman" w:hAnsi="Times New Roman" w:cs="Times New Roman"/>
        </w:rPr>
        <w:t>,</w:t>
      </w:r>
      <w:r w:rsidR="003E03DB">
        <w:rPr>
          <w:rFonts w:ascii="Times New Roman" w:hAnsi="Times New Roman" w:cs="Times New Roman"/>
        </w:rPr>
        <w:t xml:space="preserve"> I might feel sad </w:t>
      </w:r>
      <w:r w:rsidR="003E03DB">
        <w:rPr>
          <w:rFonts w:ascii="Times New Roman" w:hAnsi="Times New Roman" w:cs="Times New Roman"/>
          <w:i/>
        </w:rPr>
        <w:t>because</w:t>
      </w:r>
      <w:r w:rsidR="003E03DB">
        <w:rPr>
          <w:rFonts w:ascii="Times New Roman" w:hAnsi="Times New Roman" w:cs="Times New Roman"/>
        </w:rPr>
        <w:t xml:space="preserve"> I do not know or understand it.</w:t>
      </w:r>
    </w:p>
    <w:p w14:paraId="6140C325" w14:textId="10DC54A4" w:rsidR="001D4833" w:rsidRDefault="003E03DB" w:rsidP="001D4833">
      <w:pPr>
        <w:spacing w:after="0" w:line="480" w:lineRule="auto"/>
        <w:contextualSpacing/>
        <w:jc w:val="both"/>
        <w:rPr>
          <w:rFonts w:ascii="Times New Roman" w:hAnsi="Times New Roman" w:cs="Times New Roman"/>
        </w:rPr>
      </w:pPr>
      <w:r>
        <w:rPr>
          <w:rFonts w:ascii="Times New Roman" w:hAnsi="Times New Roman" w:cs="Times New Roman"/>
        </w:rPr>
        <w:tab/>
        <w:t xml:space="preserve">In a </w:t>
      </w:r>
      <w:r w:rsidR="00741A18">
        <w:rPr>
          <w:rFonts w:ascii="Times New Roman" w:hAnsi="Times New Roman" w:cs="Times New Roman"/>
        </w:rPr>
        <w:t>rare use</w:t>
      </w:r>
      <w:r>
        <w:rPr>
          <w:rFonts w:ascii="Times New Roman" w:hAnsi="Times New Roman" w:cs="Times New Roman"/>
        </w:rPr>
        <w:t xml:space="preserve"> of the third-person plural in </w:t>
      </w:r>
      <w:r w:rsidR="00741A18">
        <w:rPr>
          <w:rFonts w:ascii="Times New Roman" w:hAnsi="Times New Roman" w:cs="Times New Roman"/>
        </w:rPr>
        <w:t xml:space="preserve">the </w:t>
      </w:r>
      <w:r w:rsidR="00741A18">
        <w:rPr>
          <w:rFonts w:ascii="Times New Roman" w:hAnsi="Times New Roman" w:cs="Times New Roman"/>
          <w:i/>
        </w:rPr>
        <w:t>Mourning Diary</w:t>
      </w:r>
      <w:r w:rsidR="00741A18">
        <w:rPr>
          <w:rFonts w:ascii="Times New Roman" w:hAnsi="Times New Roman" w:cs="Times New Roman"/>
        </w:rPr>
        <w:t xml:space="preserve">, Barthes acknowledges that he is loved, and the limits of that love: </w:t>
      </w:r>
      <w:r w:rsidR="00741A18" w:rsidRPr="001D4833">
        <w:rPr>
          <w:rFonts w:ascii="Times New Roman" w:hAnsi="Times New Roman" w:cs="Times New Roman"/>
        </w:rPr>
        <w:t xml:space="preserve">‘Many here love me, stand with me, but no one is </w:t>
      </w:r>
      <w:r w:rsidR="00741A18" w:rsidRPr="001D4833">
        <w:rPr>
          <w:rFonts w:ascii="Times New Roman" w:hAnsi="Times New Roman" w:cs="Times New Roman"/>
          <w:i/>
        </w:rPr>
        <w:t>strong</w:t>
      </w:r>
      <w:r w:rsidR="00741A18" w:rsidRPr="001D4833">
        <w:rPr>
          <w:rFonts w:ascii="Times New Roman" w:hAnsi="Times New Roman" w:cs="Times New Roman"/>
        </w:rPr>
        <w:t>: all (we’re all) crazy, neurotic—not to mention the distant ones, like RH</w:t>
      </w:r>
      <w:r w:rsidR="00741A18">
        <w:rPr>
          <w:rFonts w:ascii="Times New Roman" w:hAnsi="Times New Roman" w:cs="Times New Roman"/>
        </w:rPr>
        <w:t xml:space="preserve">. Only </w:t>
      </w:r>
      <w:r w:rsidR="00741A18">
        <w:rPr>
          <w:rFonts w:ascii="Times New Roman" w:hAnsi="Times New Roman" w:cs="Times New Roman"/>
          <w:i/>
        </w:rPr>
        <w:t>maman</w:t>
      </w:r>
      <w:r w:rsidR="00741A18">
        <w:rPr>
          <w:rFonts w:ascii="Times New Roman" w:hAnsi="Times New Roman" w:cs="Times New Roman"/>
        </w:rPr>
        <w:t xml:space="preserve"> was strong, because she was intact against all neurosis, all madness</w:t>
      </w:r>
      <w:r w:rsidR="00741A18" w:rsidRPr="001D4833">
        <w:rPr>
          <w:rFonts w:ascii="Times New Roman" w:hAnsi="Times New Roman" w:cs="Times New Roman"/>
        </w:rPr>
        <w:t>’ (MD, 216).</w:t>
      </w:r>
      <w:r w:rsidR="000E79E4">
        <w:rPr>
          <w:rFonts w:ascii="Times New Roman" w:hAnsi="Times New Roman" w:cs="Times New Roman"/>
        </w:rPr>
        <w:t xml:space="preserve"> The lost loved one thus appears as a model of love and of strength, a model which unites the bereaved and those who love him (‘we are all’) in their failure to match up to its example. </w:t>
      </w:r>
      <w:r w:rsidR="00884641">
        <w:rPr>
          <w:rFonts w:ascii="Times New Roman" w:hAnsi="Times New Roman" w:cs="Times New Roman"/>
        </w:rPr>
        <w:t xml:space="preserve">What might the absent ‘strength’ here posited look like? Another text by Klein, about loneliness rather than grief </w:t>
      </w:r>
      <w:r w:rsidR="00884641">
        <w:rPr>
          <w:rFonts w:ascii="Times New Roman" w:hAnsi="Times New Roman" w:cs="Times New Roman"/>
          <w:i/>
        </w:rPr>
        <w:t>per se</w:t>
      </w:r>
      <w:r w:rsidR="00884641">
        <w:rPr>
          <w:rFonts w:ascii="Times New Roman" w:hAnsi="Times New Roman" w:cs="Times New Roman"/>
        </w:rPr>
        <w:t xml:space="preserve">, suggests a way into thinking about dealing with grief’s repercussions: </w:t>
      </w:r>
      <w:r w:rsidR="00884641" w:rsidRPr="001D4833">
        <w:rPr>
          <w:rFonts w:ascii="Times New Roman" w:hAnsi="Times New Roman" w:cs="Times New Roman"/>
        </w:rPr>
        <w:t>‘External influences, particularly the attitude of people important to the individual, can (…) diminish loneliness.’</w:t>
      </w:r>
      <w:r w:rsidR="00884641" w:rsidRPr="001D4833">
        <w:rPr>
          <w:rStyle w:val="EndnoteReference"/>
          <w:rFonts w:ascii="Times New Roman" w:hAnsi="Times New Roman" w:cs="Times New Roman"/>
        </w:rPr>
        <w:endnoteReference w:id="24"/>
      </w:r>
      <w:r w:rsidR="00884641">
        <w:rPr>
          <w:rFonts w:ascii="Times New Roman" w:hAnsi="Times New Roman" w:cs="Times New Roman"/>
        </w:rPr>
        <w:t xml:space="preserve"> </w:t>
      </w:r>
      <w:r w:rsidR="00884641" w:rsidRPr="00884641">
        <w:rPr>
          <w:rFonts w:ascii="Times New Roman" w:hAnsi="Times New Roman" w:cs="Times New Roman"/>
        </w:rPr>
        <w:t xml:space="preserve">She continues, giving the example of aggressive </w:t>
      </w:r>
      <w:r w:rsidR="00884641">
        <w:rPr>
          <w:rFonts w:ascii="Times New Roman" w:hAnsi="Times New Roman" w:cs="Times New Roman"/>
        </w:rPr>
        <w:t>infantile defences against loss</w:t>
      </w:r>
      <w:r w:rsidR="00884641" w:rsidRPr="00884641">
        <w:rPr>
          <w:rFonts w:ascii="Times New Roman" w:hAnsi="Times New Roman" w:cs="Times New Roman"/>
        </w:rPr>
        <w:t xml:space="preserve"> </w:t>
      </w:r>
      <w:r w:rsidR="00884641">
        <w:rPr>
          <w:rFonts w:ascii="Times New Roman" w:hAnsi="Times New Roman" w:cs="Times New Roman"/>
        </w:rPr>
        <w:t>(</w:t>
      </w:r>
      <w:r w:rsidR="00884641" w:rsidRPr="00884641">
        <w:rPr>
          <w:rFonts w:ascii="Times New Roman" w:hAnsi="Times New Roman" w:cs="Times New Roman"/>
        </w:rPr>
        <w:t>hostile resp</w:t>
      </w:r>
      <w:r w:rsidR="00884641">
        <w:rPr>
          <w:rFonts w:ascii="Times New Roman" w:hAnsi="Times New Roman" w:cs="Times New Roman"/>
        </w:rPr>
        <w:t>onses to this fear)</w:t>
      </w:r>
      <w:r w:rsidR="00884641" w:rsidRPr="00884641">
        <w:rPr>
          <w:rFonts w:ascii="Times New Roman" w:hAnsi="Times New Roman" w:cs="Times New Roman"/>
        </w:rPr>
        <w:t xml:space="preserve">: ‘The parents, by accepting the existence of the child’s destructive impulses and showing that they can protect themselves against his aggressiveness, can diminish his anxiety about the effects of his hostile wishes. As a result, the internal object is felt to be less vulnerable and the </w:t>
      </w:r>
      <w:proofErr w:type="spellStart"/>
      <w:r w:rsidR="00884641" w:rsidRPr="00884641">
        <w:rPr>
          <w:rFonts w:ascii="Times New Roman" w:hAnsi="Times New Roman" w:cs="Times New Roman"/>
        </w:rPr>
        <w:t>self less</w:t>
      </w:r>
      <w:proofErr w:type="spellEnd"/>
      <w:r w:rsidR="00884641" w:rsidRPr="00884641">
        <w:rPr>
          <w:rFonts w:ascii="Times New Roman" w:hAnsi="Times New Roman" w:cs="Times New Roman"/>
        </w:rPr>
        <w:t xml:space="preserve"> destructive’ (312‒13).</w:t>
      </w:r>
      <w:r w:rsidR="00884641">
        <w:rPr>
          <w:rFonts w:ascii="Times New Roman" w:hAnsi="Times New Roman" w:cs="Times New Roman"/>
        </w:rPr>
        <w:t xml:space="preserve"> A certain </w:t>
      </w:r>
      <w:r w:rsidR="00884641">
        <w:rPr>
          <w:rFonts w:ascii="Times New Roman" w:hAnsi="Times New Roman" w:cs="Times New Roman"/>
          <w:i/>
        </w:rPr>
        <w:t>resilience</w:t>
      </w:r>
      <w:r w:rsidR="00884641">
        <w:rPr>
          <w:rFonts w:ascii="Times New Roman" w:hAnsi="Times New Roman" w:cs="Times New Roman"/>
        </w:rPr>
        <w:t xml:space="preserve"> then—the continuation of love and care in spite of the hostile projections and impulses at play—might, with time, help rebuild the internal good object lost with the bereaved’s loss of the loved one.</w:t>
      </w:r>
    </w:p>
    <w:p w14:paraId="0C8B3D1C" w14:textId="6745056F" w:rsidR="00A22ED4" w:rsidRPr="004D2B2F" w:rsidRDefault="00884641" w:rsidP="00293AA7">
      <w:pPr>
        <w:spacing w:after="0" w:line="480" w:lineRule="auto"/>
        <w:contextualSpacing/>
        <w:jc w:val="both"/>
        <w:rPr>
          <w:rFonts w:ascii="Times New Roman" w:hAnsi="Times New Roman" w:cs="Times New Roman"/>
        </w:rPr>
        <w:sectPr w:rsidR="00A22ED4" w:rsidRPr="004D2B2F">
          <w:endnotePr>
            <w:numFmt w:val="decimal"/>
          </w:endnotePr>
          <w:pgSz w:w="11906" w:h="16838"/>
          <w:pgMar w:top="1440" w:right="1440" w:bottom="1440" w:left="1440" w:header="708" w:footer="708" w:gutter="0"/>
          <w:cols w:space="708"/>
          <w:docGrid w:linePitch="360"/>
        </w:sectPr>
      </w:pPr>
      <w:r>
        <w:rPr>
          <w:rFonts w:ascii="Times New Roman" w:hAnsi="Times New Roman" w:cs="Times New Roman"/>
        </w:rPr>
        <w:lastRenderedPageBreak/>
        <w:tab/>
        <w:t>For those who do not have Barthes’s mother’s strength</w:t>
      </w:r>
      <w:r w:rsidR="00D06E2C">
        <w:rPr>
          <w:rFonts w:ascii="Times New Roman" w:hAnsi="Times New Roman" w:cs="Times New Roman"/>
        </w:rPr>
        <w:t>—the ‘crazy’ and the ‘neurotic’—</w:t>
      </w:r>
      <w:r>
        <w:rPr>
          <w:rFonts w:ascii="Times New Roman" w:hAnsi="Times New Roman" w:cs="Times New Roman"/>
        </w:rPr>
        <w:t>what shape might this resilience take?</w:t>
      </w:r>
      <w:r w:rsidR="00E30DA7">
        <w:rPr>
          <w:rFonts w:ascii="Times New Roman" w:hAnsi="Times New Roman" w:cs="Times New Roman"/>
        </w:rPr>
        <w:t xml:space="preserve"> Perhaps the ‘unexpected parrying against reduction’ (N, 36) of Barthes’s </w:t>
      </w:r>
      <w:r w:rsidR="00E30DA7">
        <w:rPr>
          <w:rFonts w:ascii="Times New Roman" w:hAnsi="Times New Roman" w:cs="Times New Roman"/>
          <w:i/>
        </w:rPr>
        <w:t>délicatesse</w:t>
      </w:r>
      <w:r w:rsidR="00E30DA7">
        <w:rPr>
          <w:rFonts w:ascii="Times New Roman" w:hAnsi="Times New Roman" w:cs="Times New Roman"/>
        </w:rPr>
        <w:t>: on the one hand, ‘unexpected’, suggesting the variation of response discussed previously; on the other ‘parrying’, a present participle, suggesting this attitude is sustained.</w:t>
      </w:r>
      <w:r w:rsidR="00EE0D74">
        <w:rPr>
          <w:rFonts w:ascii="Times New Roman" w:hAnsi="Times New Roman" w:cs="Times New Roman"/>
        </w:rPr>
        <w:t xml:space="preserve"> To parry against reduction is not to slay reduction, to banish all sense of comparison and the general; reduction is necessary as the foil which I might dodge. Indeed, perhaps I might be called upon as much to parry </w:t>
      </w:r>
      <w:r w:rsidR="00EE0D74" w:rsidRPr="00A81456">
        <w:rPr>
          <w:rFonts w:ascii="Times New Roman" w:hAnsi="Times New Roman" w:cs="Times New Roman"/>
        </w:rPr>
        <w:t>with</w:t>
      </w:r>
      <w:r w:rsidR="00EE0D74">
        <w:rPr>
          <w:rFonts w:ascii="Times New Roman" w:hAnsi="Times New Roman" w:cs="Times New Roman"/>
        </w:rPr>
        <w:t xml:space="preserve"> reduction as </w:t>
      </w:r>
      <w:r w:rsidR="00EE0D74" w:rsidRPr="00A81456">
        <w:rPr>
          <w:rFonts w:ascii="Times New Roman" w:hAnsi="Times New Roman" w:cs="Times New Roman"/>
        </w:rPr>
        <w:t>against</w:t>
      </w:r>
      <w:r w:rsidR="00EE0D74">
        <w:rPr>
          <w:rFonts w:ascii="Times New Roman" w:hAnsi="Times New Roman" w:cs="Times New Roman"/>
        </w:rPr>
        <w:t xml:space="preserve"> it, reduction parrying back my attempts to slay it, dodging my attempts to dodge its blow. The bereaved’s loss of a loved one rears fear of further loss, thus imperilling other loving relations; her fear provokes mine, and vice versa. If these two fears are incommensurable, they might be congruent, so that I might draw on mine, in a parrying way, to face </w:t>
      </w:r>
      <w:r w:rsidR="00665654">
        <w:rPr>
          <w:rFonts w:ascii="Times New Roman" w:hAnsi="Times New Roman" w:cs="Times New Roman"/>
        </w:rPr>
        <w:t>hers</w:t>
      </w:r>
      <w:r w:rsidR="00EE0D74">
        <w:rPr>
          <w:rFonts w:ascii="Times New Roman" w:hAnsi="Times New Roman" w:cs="Times New Roman"/>
        </w:rPr>
        <w:t>. The resilience of care might thus take place at the point at which the specificity of the other’s grief meets my own experience and what I learn from others, at this parrying point of strainin</w:t>
      </w:r>
      <w:r w:rsidR="00293AA7">
        <w:rPr>
          <w:rFonts w:ascii="Times New Roman" w:hAnsi="Times New Roman" w:cs="Times New Roman"/>
        </w:rPr>
        <w:t>g between knowing and unknowing.</w:t>
      </w:r>
    </w:p>
    <w:p w14:paraId="54B40668" w14:textId="77777777" w:rsidR="0080056B" w:rsidRPr="004D2B2F" w:rsidRDefault="0080056B" w:rsidP="00867CD9">
      <w:pPr>
        <w:spacing w:line="480" w:lineRule="auto"/>
        <w:contextualSpacing/>
        <w:jc w:val="both"/>
        <w:rPr>
          <w:rFonts w:ascii="Times New Roman" w:hAnsi="Times New Roman" w:cs="Times New Roman"/>
        </w:rPr>
        <w:sectPr w:rsidR="0080056B" w:rsidRPr="004D2B2F" w:rsidSect="0080056B">
          <w:endnotePr>
            <w:numFmt w:val="decimal"/>
          </w:endnotePr>
          <w:type w:val="continuous"/>
          <w:pgSz w:w="11906" w:h="16838"/>
          <w:pgMar w:top="1440" w:right="1440" w:bottom="1440" w:left="1440" w:header="708" w:footer="708" w:gutter="0"/>
          <w:cols w:space="708"/>
          <w:docGrid w:linePitch="360"/>
        </w:sectPr>
      </w:pPr>
    </w:p>
    <w:p w14:paraId="19669634" w14:textId="77777777" w:rsidR="00B36C8B" w:rsidRPr="004D2B2F" w:rsidRDefault="00B36C8B" w:rsidP="00B36C8B">
      <w:pPr>
        <w:contextualSpacing/>
        <w:rPr>
          <w:rFonts w:ascii="Times New Roman" w:hAnsi="Times New Roman" w:cs="Times New Roman"/>
          <w:b/>
        </w:rPr>
      </w:pPr>
    </w:p>
    <w:sectPr w:rsidR="00B36C8B" w:rsidRPr="004D2B2F" w:rsidSect="0080056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E4D7D" w14:textId="77777777" w:rsidR="0065449A" w:rsidRDefault="0065449A" w:rsidP="00B36C8B">
      <w:pPr>
        <w:spacing w:after="0" w:line="240" w:lineRule="auto"/>
      </w:pPr>
      <w:r>
        <w:separator/>
      </w:r>
    </w:p>
  </w:endnote>
  <w:endnote w:type="continuationSeparator" w:id="0">
    <w:p w14:paraId="215EA7BC" w14:textId="77777777" w:rsidR="0065449A" w:rsidRDefault="0065449A" w:rsidP="00B36C8B">
      <w:pPr>
        <w:spacing w:after="0" w:line="240" w:lineRule="auto"/>
      </w:pPr>
      <w:r>
        <w:continuationSeparator/>
      </w:r>
    </w:p>
  </w:endnote>
  <w:endnote w:id="1">
    <w:p w14:paraId="1E0CA827" w14:textId="02EFF5D4" w:rsidR="00665654" w:rsidRPr="00665654" w:rsidRDefault="00665654" w:rsidP="00741A18">
      <w:pPr>
        <w:pStyle w:val="EndnoteText"/>
        <w:spacing w:line="480" w:lineRule="auto"/>
        <w:jc w:val="both"/>
        <w:rPr>
          <w:rFonts w:ascii="Times New Roman" w:hAnsi="Times New Roman" w:cs="Times New Roman"/>
        </w:rPr>
      </w:pPr>
      <w:r>
        <w:rPr>
          <w:rFonts w:ascii="Times New Roman" w:hAnsi="Times New Roman" w:cs="Times New Roman"/>
        </w:rPr>
        <w:t xml:space="preserve">Acknowledgement: I would like to thank Rosa van Hensbergen, Emma Wilson, Lewis Wynn and the anonymous readers at </w:t>
      </w:r>
      <w:r>
        <w:rPr>
          <w:rFonts w:ascii="Times New Roman" w:hAnsi="Times New Roman" w:cs="Times New Roman"/>
          <w:i/>
        </w:rPr>
        <w:t>Paragraph</w:t>
      </w:r>
      <w:r>
        <w:rPr>
          <w:rFonts w:ascii="Times New Roman" w:hAnsi="Times New Roman" w:cs="Times New Roman"/>
        </w:rPr>
        <w:t xml:space="preserve"> for their comments on previous drafts of this essay.</w:t>
      </w:r>
    </w:p>
    <w:p w14:paraId="5AE98C34" w14:textId="28EB27BE"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William Shakespeare, </w:t>
      </w:r>
      <w:r w:rsidRPr="00741A18">
        <w:rPr>
          <w:rFonts w:ascii="Times New Roman" w:hAnsi="Times New Roman" w:cs="Times New Roman"/>
          <w:i/>
        </w:rPr>
        <w:t>Much Ado About Nothing</w:t>
      </w:r>
      <w:r w:rsidRPr="00741A18">
        <w:rPr>
          <w:rFonts w:ascii="Times New Roman" w:hAnsi="Times New Roman" w:cs="Times New Roman"/>
        </w:rPr>
        <w:t>, ed. by A.R. Humphreys</w:t>
      </w:r>
      <w:r w:rsidR="00665654">
        <w:rPr>
          <w:rFonts w:ascii="Times New Roman" w:hAnsi="Times New Roman" w:cs="Times New Roman"/>
        </w:rPr>
        <w:t xml:space="preserve"> (London: Methuen, 1981), 150.</w:t>
      </w:r>
    </w:p>
  </w:endnote>
  <w:endnote w:id="2">
    <w:p w14:paraId="4CB481EE" w14:textId="7F89011E"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Sigmund Freud, ‘Mourning and Melancholia’ [1917] in </w:t>
      </w:r>
      <w:r w:rsidRPr="00741A18">
        <w:rPr>
          <w:rFonts w:ascii="Times New Roman" w:hAnsi="Times New Roman" w:cs="Times New Roman"/>
          <w:i/>
        </w:rPr>
        <w:t>Standard Edition</w:t>
      </w:r>
      <w:r w:rsidR="00665654">
        <w:rPr>
          <w:rFonts w:ascii="Times New Roman" w:hAnsi="Times New Roman" w:cs="Times New Roman"/>
          <w:i/>
        </w:rPr>
        <w:t xml:space="preserve"> of the Complete Psychological Works of Sigmund Freud</w:t>
      </w:r>
      <w:r w:rsidRPr="00741A18">
        <w:rPr>
          <w:rFonts w:ascii="Times New Roman" w:hAnsi="Times New Roman" w:cs="Times New Roman"/>
        </w:rPr>
        <w:t>,</w:t>
      </w:r>
      <w:r w:rsidR="00665654">
        <w:rPr>
          <w:rFonts w:ascii="Times New Roman" w:hAnsi="Times New Roman" w:cs="Times New Roman"/>
        </w:rPr>
        <w:t xml:space="preserve"> edited by James Strachey and Others, 24 </w:t>
      </w:r>
      <w:proofErr w:type="spellStart"/>
      <w:r w:rsidR="00665654">
        <w:rPr>
          <w:rFonts w:ascii="Times New Roman" w:hAnsi="Times New Roman" w:cs="Times New Roman"/>
        </w:rPr>
        <w:t>vols</w:t>
      </w:r>
      <w:proofErr w:type="spellEnd"/>
      <w:r w:rsidRPr="00741A18">
        <w:rPr>
          <w:rFonts w:ascii="Times New Roman" w:hAnsi="Times New Roman" w:cs="Times New Roman"/>
        </w:rPr>
        <w:t xml:space="preserve"> (London: Vintage, 2001), </w:t>
      </w:r>
      <w:r w:rsidR="00665654">
        <w:rPr>
          <w:rFonts w:ascii="Times New Roman" w:hAnsi="Times New Roman" w:cs="Times New Roman"/>
        </w:rPr>
        <w:t>XIV, 243‒58</w:t>
      </w:r>
      <w:r w:rsidRPr="00741A18">
        <w:rPr>
          <w:rFonts w:ascii="Times New Roman" w:hAnsi="Times New Roman" w:cs="Times New Roman"/>
        </w:rPr>
        <w:t xml:space="preserve"> </w:t>
      </w:r>
      <w:r w:rsidR="00665654">
        <w:rPr>
          <w:rFonts w:ascii="Times New Roman" w:hAnsi="Times New Roman" w:cs="Times New Roman"/>
        </w:rPr>
        <w:t>(</w:t>
      </w:r>
      <w:r w:rsidRPr="00741A18">
        <w:rPr>
          <w:rFonts w:ascii="Times New Roman" w:hAnsi="Times New Roman" w:cs="Times New Roman"/>
        </w:rPr>
        <w:t>244</w:t>
      </w:r>
      <w:r w:rsidR="00665654">
        <w:rPr>
          <w:rFonts w:ascii="Times New Roman" w:hAnsi="Times New Roman" w:cs="Times New Roman"/>
        </w:rPr>
        <w:t>)</w:t>
      </w:r>
      <w:r w:rsidRPr="00741A18">
        <w:rPr>
          <w:rFonts w:ascii="Times New Roman" w:hAnsi="Times New Roman" w:cs="Times New Roman"/>
        </w:rPr>
        <w:t>. Henceforth abbreviated as MM.</w:t>
      </w:r>
    </w:p>
  </w:endnote>
  <w:endnote w:id="3">
    <w:p w14:paraId="43E95589" w14:textId="7493A5A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Melanie Klein, ‘Mourning and its Relation to Manic-Depressive States’ [1940] in </w:t>
      </w:r>
      <w:r w:rsidRPr="00741A18">
        <w:rPr>
          <w:rFonts w:ascii="Times New Roman" w:hAnsi="Times New Roman" w:cs="Times New Roman"/>
          <w:i/>
        </w:rPr>
        <w:t>Love, Guilt and Reparation and Other Works</w:t>
      </w:r>
      <w:r w:rsidR="00665654">
        <w:rPr>
          <w:rFonts w:ascii="Times New Roman" w:hAnsi="Times New Roman" w:cs="Times New Roman"/>
          <w:i/>
        </w:rPr>
        <w:t>,</w:t>
      </w:r>
      <w:r w:rsidRPr="00741A18">
        <w:rPr>
          <w:rFonts w:ascii="Times New Roman" w:hAnsi="Times New Roman" w:cs="Times New Roman"/>
          <w:i/>
        </w:rPr>
        <w:t xml:space="preserve"> 1921</w:t>
      </w:r>
      <w:r w:rsidRPr="00741A18">
        <w:rPr>
          <w:rFonts w:ascii="Times New Roman" w:hAnsi="Times New Roman" w:cs="Times New Roman"/>
        </w:rPr>
        <w:t>‒</w:t>
      </w:r>
      <w:r w:rsidRPr="00741A18">
        <w:rPr>
          <w:rFonts w:ascii="Times New Roman" w:hAnsi="Times New Roman" w:cs="Times New Roman"/>
          <w:i/>
        </w:rPr>
        <w:t>1945</w:t>
      </w:r>
      <w:r w:rsidRPr="00741A18">
        <w:rPr>
          <w:rFonts w:ascii="Times New Roman" w:hAnsi="Times New Roman" w:cs="Times New Roman"/>
        </w:rPr>
        <w:t xml:space="preserve"> (New</w:t>
      </w:r>
      <w:r w:rsidR="00665654">
        <w:rPr>
          <w:rFonts w:ascii="Times New Roman" w:hAnsi="Times New Roman" w:cs="Times New Roman"/>
        </w:rPr>
        <w:t xml:space="preserve"> York: Free Press, 1975), 344‒69</w:t>
      </w:r>
      <w:r w:rsidRPr="00741A18">
        <w:rPr>
          <w:rFonts w:ascii="Times New Roman" w:hAnsi="Times New Roman" w:cs="Times New Roman"/>
        </w:rPr>
        <w:t xml:space="preserve"> </w:t>
      </w:r>
      <w:r w:rsidR="00665654">
        <w:rPr>
          <w:rFonts w:ascii="Times New Roman" w:hAnsi="Times New Roman" w:cs="Times New Roman"/>
        </w:rPr>
        <w:t>(</w:t>
      </w:r>
      <w:r w:rsidRPr="00741A18">
        <w:rPr>
          <w:rFonts w:ascii="Times New Roman" w:hAnsi="Times New Roman" w:cs="Times New Roman"/>
        </w:rPr>
        <w:t>362</w:t>
      </w:r>
      <w:r w:rsidR="00665654">
        <w:rPr>
          <w:rFonts w:ascii="Times New Roman" w:hAnsi="Times New Roman" w:cs="Times New Roman"/>
        </w:rPr>
        <w:t>)</w:t>
      </w:r>
      <w:r w:rsidRPr="00741A18">
        <w:rPr>
          <w:rFonts w:ascii="Times New Roman" w:hAnsi="Times New Roman" w:cs="Times New Roman"/>
        </w:rPr>
        <w:t xml:space="preserve">. Henceforth </w:t>
      </w:r>
      <w:r w:rsidR="00665654">
        <w:rPr>
          <w:rFonts w:ascii="Times New Roman" w:hAnsi="Times New Roman" w:cs="Times New Roman"/>
        </w:rPr>
        <w:t>abbreviated as MR.</w:t>
      </w:r>
    </w:p>
  </w:endnote>
  <w:endnote w:id="4">
    <w:p w14:paraId="69834CF2" w14:textId="3D6DAD43" w:rsidR="00E14471" w:rsidRPr="00741A18" w:rsidRDefault="00E14471" w:rsidP="00741A18">
      <w:pPr>
        <w:pStyle w:val="EndnoteText"/>
        <w:spacing w:line="480" w:lineRule="auto"/>
        <w:jc w:val="both"/>
        <w:rPr>
          <w:rFonts w:ascii="Times New Roman" w:hAnsi="Times New Roman" w:cs="Times New Roman"/>
          <w:lang w:val="fr-FR"/>
        </w:rPr>
      </w:pPr>
      <w:r w:rsidRPr="00741A18">
        <w:rPr>
          <w:rStyle w:val="EndnoteReference"/>
          <w:rFonts w:ascii="Times New Roman" w:hAnsi="Times New Roman" w:cs="Times New Roman"/>
        </w:rPr>
        <w:endnoteRef/>
      </w:r>
      <w:r w:rsidRPr="00741A18">
        <w:rPr>
          <w:rFonts w:ascii="Times New Roman" w:hAnsi="Times New Roman" w:cs="Times New Roman"/>
        </w:rPr>
        <w:t xml:space="preserve"> Sara Ahmed, </w:t>
      </w:r>
      <w:r w:rsidRPr="00741A18">
        <w:rPr>
          <w:rFonts w:ascii="Times New Roman" w:hAnsi="Times New Roman" w:cs="Times New Roman"/>
          <w:i/>
        </w:rPr>
        <w:t>The Cultural Politics of Emotion</w:t>
      </w:r>
      <w:r w:rsidR="00665654">
        <w:rPr>
          <w:rFonts w:ascii="Times New Roman" w:hAnsi="Times New Roman" w:cs="Times New Roman"/>
        </w:rPr>
        <w:t>, 2nd edition</w:t>
      </w:r>
      <w:r w:rsidRPr="00741A18">
        <w:rPr>
          <w:rFonts w:ascii="Times New Roman" w:hAnsi="Times New Roman" w:cs="Times New Roman"/>
        </w:rPr>
        <w:t xml:space="preserve"> (</w:t>
      </w:r>
      <w:r w:rsidR="00665654">
        <w:rPr>
          <w:rFonts w:ascii="Times New Roman" w:hAnsi="Times New Roman" w:cs="Times New Roman"/>
        </w:rPr>
        <w:t>Edinburgh: Edinburgh University Press, 2014</w:t>
      </w:r>
      <w:r w:rsidRPr="00741A18">
        <w:rPr>
          <w:rFonts w:ascii="Times New Roman" w:hAnsi="Times New Roman" w:cs="Times New Roman"/>
        </w:rPr>
        <w:t xml:space="preserve">), 22. </w:t>
      </w:r>
      <w:proofErr w:type="spellStart"/>
      <w:r w:rsidRPr="00741A18">
        <w:rPr>
          <w:rFonts w:ascii="Times New Roman" w:hAnsi="Times New Roman" w:cs="Times New Roman"/>
          <w:lang w:val="fr-FR"/>
        </w:rPr>
        <w:t>Henceforth</w:t>
      </w:r>
      <w:proofErr w:type="spellEnd"/>
      <w:r w:rsidRPr="00741A18">
        <w:rPr>
          <w:rFonts w:ascii="Times New Roman" w:hAnsi="Times New Roman" w:cs="Times New Roman"/>
          <w:lang w:val="fr-FR"/>
        </w:rPr>
        <w:t xml:space="preserve"> </w:t>
      </w:r>
      <w:proofErr w:type="spellStart"/>
      <w:r w:rsidRPr="00741A18">
        <w:rPr>
          <w:rFonts w:ascii="Times New Roman" w:hAnsi="Times New Roman" w:cs="Times New Roman"/>
          <w:lang w:val="fr-FR"/>
        </w:rPr>
        <w:t>abbreviated</w:t>
      </w:r>
      <w:proofErr w:type="spellEnd"/>
      <w:r w:rsidRPr="00741A18">
        <w:rPr>
          <w:rFonts w:ascii="Times New Roman" w:hAnsi="Times New Roman" w:cs="Times New Roman"/>
          <w:lang w:val="fr-FR"/>
        </w:rPr>
        <w:t xml:space="preserve"> as CP.</w:t>
      </w:r>
    </w:p>
  </w:endnote>
  <w:endnote w:id="5">
    <w:p w14:paraId="6D2BDA7F" w14:textId="50004D3D"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lang w:val="fr-FR"/>
        </w:rPr>
        <w:t xml:space="preserve"> Roland Barthes, ‘</w:t>
      </w:r>
      <w:r w:rsidRPr="00741A18">
        <w:rPr>
          <w:rFonts w:ascii="Times New Roman" w:hAnsi="Times New Roman" w:cs="Times New Roman"/>
          <w:i/>
          <w:lang w:val="fr-FR"/>
        </w:rPr>
        <w:t>Longtemps, je me suis couché de bonne heure …</w:t>
      </w:r>
      <w:r w:rsidRPr="00741A18">
        <w:rPr>
          <w:rFonts w:ascii="Times New Roman" w:hAnsi="Times New Roman" w:cs="Times New Roman"/>
          <w:lang w:val="fr-FR"/>
        </w:rPr>
        <w:t xml:space="preserve">’ </w:t>
      </w:r>
      <w:r w:rsidRPr="00741A18">
        <w:rPr>
          <w:rFonts w:ascii="Times New Roman" w:hAnsi="Times New Roman" w:cs="Times New Roman"/>
        </w:rPr>
        <w:t xml:space="preserve">[1978] in </w:t>
      </w:r>
      <w:r w:rsidRPr="00741A18">
        <w:rPr>
          <w:rFonts w:ascii="Times New Roman" w:hAnsi="Times New Roman" w:cs="Times New Roman"/>
          <w:i/>
        </w:rPr>
        <w:t>The Rustle of Language</w:t>
      </w:r>
      <w:r w:rsidRPr="00741A18">
        <w:rPr>
          <w:rFonts w:ascii="Times New Roman" w:hAnsi="Times New Roman" w:cs="Times New Roman"/>
        </w:rPr>
        <w:t>, translated by Richard Howard (</w:t>
      </w:r>
      <w:proofErr w:type="gramStart"/>
      <w:r w:rsidRPr="00741A18">
        <w:rPr>
          <w:rFonts w:ascii="Times New Roman" w:hAnsi="Times New Roman" w:cs="Times New Roman"/>
        </w:rPr>
        <w:t>Berkeley:</w:t>
      </w:r>
      <w:proofErr w:type="gramEnd"/>
      <w:r w:rsidRPr="00741A18">
        <w:rPr>
          <w:rFonts w:ascii="Times New Roman" w:hAnsi="Times New Roman" w:cs="Times New Roman"/>
        </w:rPr>
        <w:t xml:space="preserve"> University of California Press, 1989), 277‒</w:t>
      </w:r>
      <w:r w:rsidR="00665654">
        <w:rPr>
          <w:rFonts w:ascii="Times New Roman" w:hAnsi="Times New Roman" w:cs="Times New Roman"/>
        </w:rPr>
        <w:t>90</w:t>
      </w:r>
      <w:r w:rsidRPr="00741A18">
        <w:rPr>
          <w:rFonts w:ascii="Times New Roman" w:hAnsi="Times New Roman" w:cs="Times New Roman"/>
        </w:rPr>
        <w:t xml:space="preserve"> </w:t>
      </w:r>
      <w:r w:rsidR="00665654">
        <w:rPr>
          <w:rFonts w:ascii="Times New Roman" w:hAnsi="Times New Roman" w:cs="Times New Roman"/>
        </w:rPr>
        <w:t>(</w:t>
      </w:r>
      <w:r w:rsidRPr="00741A18">
        <w:rPr>
          <w:rFonts w:ascii="Times New Roman" w:hAnsi="Times New Roman" w:cs="Times New Roman"/>
        </w:rPr>
        <w:t>287</w:t>
      </w:r>
      <w:r w:rsidR="00665654">
        <w:rPr>
          <w:rFonts w:ascii="Times New Roman" w:hAnsi="Times New Roman" w:cs="Times New Roman"/>
        </w:rPr>
        <w:t>)</w:t>
      </w:r>
      <w:r w:rsidRPr="00741A18">
        <w:rPr>
          <w:rFonts w:ascii="Times New Roman" w:hAnsi="Times New Roman" w:cs="Times New Roman"/>
        </w:rPr>
        <w:t>.</w:t>
      </w:r>
    </w:p>
  </w:endnote>
  <w:endnote w:id="6">
    <w:p w14:paraId="466A1A45" w14:textId="3496ACDC"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Roland Barthes, </w:t>
      </w:r>
      <w:r w:rsidRPr="00741A18">
        <w:rPr>
          <w:rFonts w:ascii="Times New Roman" w:hAnsi="Times New Roman" w:cs="Times New Roman"/>
          <w:i/>
        </w:rPr>
        <w:t>A Lover’s Discourse: Fragments</w:t>
      </w:r>
      <w:r w:rsidRPr="00741A18">
        <w:rPr>
          <w:rFonts w:ascii="Times New Roman" w:hAnsi="Times New Roman" w:cs="Times New Roman"/>
        </w:rPr>
        <w:t xml:space="preserve">, translated by Richard </w:t>
      </w:r>
      <w:r w:rsidR="00665654">
        <w:rPr>
          <w:rFonts w:ascii="Times New Roman" w:hAnsi="Times New Roman" w:cs="Times New Roman"/>
        </w:rPr>
        <w:t>Howard (New York: Farrar, Strau</w:t>
      </w:r>
      <w:r w:rsidRPr="00741A18">
        <w:rPr>
          <w:rFonts w:ascii="Times New Roman" w:hAnsi="Times New Roman" w:cs="Times New Roman"/>
        </w:rPr>
        <w:t xml:space="preserve">s and Giroux, 1978); </w:t>
      </w:r>
      <w:r w:rsidRPr="00741A18">
        <w:rPr>
          <w:rFonts w:ascii="Times New Roman" w:hAnsi="Times New Roman" w:cs="Times New Roman"/>
          <w:i/>
        </w:rPr>
        <w:t>The Neutral: Lecture Course at the Collège de France (1977</w:t>
      </w:r>
      <w:r w:rsidRPr="00741A18">
        <w:rPr>
          <w:rFonts w:ascii="Times New Roman" w:hAnsi="Times New Roman" w:cs="Times New Roman"/>
        </w:rPr>
        <w:t>‒</w:t>
      </w:r>
      <w:r w:rsidRPr="00741A18">
        <w:rPr>
          <w:rFonts w:ascii="Times New Roman" w:hAnsi="Times New Roman" w:cs="Times New Roman"/>
          <w:i/>
        </w:rPr>
        <w:t>1978)</w:t>
      </w:r>
      <w:r w:rsidRPr="00741A18">
        <w:rPr>
          <w:rFonts w:ascii="Times New Roman" w:hAnsi="Times New Roman" w:cs="Times New Roman"/>
        </w:rPr>
        <w:t xml:space="preserve">, edited by Thomas </w:t>
      </w:r>
      <w:proofErr w:type="spellStart"/>
      <w:r w:rsidRPr="00741A18">
        <w:rPr>
          <w:rFonts w:ascii="Times New Roman" w:hAnsi="Times New Roman" w:cs="Times New Roman"/>
        </w:rPr>
        <w:t>Clerc</w:t>
      </w:r>
      <w:proofErr w:type="spellEnd"/>
      <w:r w:rsidRPr="00741A18">
        <w:rPr>
          <w:rFonts w:ascii="Times New Roman" w:hAnsi="Times New Roman" w:cs="Times New Roman"/>
        </w:rPr>
        <w:t xml:space="preserve"> and Eric Marty, translated by Rosalind E. Krauss and Denis Hollier (New York: Columbia University Press, 2005); </w:t>
      </w:r>
      <w:r w:rsidRPr="00741A18">
        <w:rPr>
          <w:rFonts w:ascii="Times New Roman" w:hAnsi="Times New Roman" w:cs="Times New Roman"/>
          <w:i/>
        </w:rPr>
        <w:t>Mourning Diary</w:t>
      </w:r>
      <w:r w:rsidRPr="00741A18">
        <w:rPr>
          <w:rFonts w:ascii="Times New Roman" w:hAnsi="Times New Roman" w:cs="Times New Roman"/>
        </w:rPr>
        <w:t>, edited by Nathalie Léger, translated by Richard Howard (New York: Hill &amp; Wang, 2010). Henceforth abbreviated as LD, N and MD respectively.</w:t>
      </w:r>
    </w:p>
  </w:endnote>
  <w:endnote w:id="7">
    <w:p w14:paraId="6F7EA4B3" w14:textId="7777777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Much excellent work of a more exegetical bent has already been done on elucidating Barthes’s late writing; I would like to note in particular Lucy O’Meara’s </w:t>
      </w:r>
      <w:r w:rsidRPr="00741A18">
        <w:rPr>
          <w:rFonts w:ascii="Times New Roman" w:hAnsi="Times New Roman" w:cs="Times New Roman"/>
          <w:i/>
        </w:rPr>
        <w:t>Roland Barthes at the Collège de France</w:t>
      </w:r>
      <w:r w:rsidRPr="00741A18">
        <w:rPr>
          <w:rFonts w:ascii="Times New Roman" w:hAnsi="Times New Roman" w:cs="Times New Roman"/>
        </w:rPr>
        <w:t xml:space="preserve"> (Liverpool: Liverpool University Press, 2012) and Katja </w:t>
      </w:r>
      <w:proofErr w:type="spellStart"/>
      <w:r w:rsidRPr="00741A18">
        <w:rPr>
          <w:rFonts w:ascii="Times New Roman" w:hAnsi="Times New Roman" w:cs="Times New Roman"/>
        </w:rPr>
        <w:t>Haustein’s</w:t>
      </w:r>
      <w:proofErr w:type="spellEnd"/>
      <w:r w:rsidRPr="00741A18">
        <w:rPr>
          <w:rFonts w:ascii="Times New Roman" w:hAnsi="Times New Roman" w:cs="Times New Roman"/>
        </w:rPr>
        <w:t xml:space="preserve"> </w:t>
      </w:r>
      <w:r w:rsidRPr="00741A18">
        <w:rPr>
          <w:rFonts w:ascii="Times New Roman" w:hAnsi="Times New Roman" w:cs="Times New Roman"/>
          <w:i/>
        </w:rPr>
        <w:t>Regarding Lost Time: Photography, Identity, and Affect in Proust, Benjamin and Barthes</w:t>
      </w:r>
      <w:r w:rsidRPr="00741A18">
        <w:rPr>
          <w:rFonts w:ascii="Times New Roman" w:hAnsi="Times New Roman" w:cs="Times New Roman"/>
        </w:rPr>
        <w:t xml:space="preserve"> (Oxford: </w:t>
      </w:r>
      <w:proofErr w:type="spellStart"/>
      <w:r w:rsidRPr="00741A18">
        <w:rPr>
          <w:rFonts w:ascii="Times New Roman" w:hAnsi="Times New Roman" w:cs="Times New Roman"/>
        </w:rPr>
        <w:t>Legenda</w:t>
      </w:r>
      <w:proofErr w:type="spellEnd"/>
      <w:r w:rsidRPr="00741A18">
        <w:rPr>
          <w:rFonts w:ascii="Times New Roman" w:hAnsi="Times New Roman" w:cs="Times New Roman"/>
        </w:rPr>
        <w:t>, 2012).</w:t>
      </w:r>
    </w:p>
  </w:endnote>
  <w:endnote w:id="8">
    <w:p w14:paraId="68816CD9" w14:textId="3F682A66"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It seems something about the way in which Barthes himself combined personal anecdote </w:t>
      </w:r>
      <w:r w:rsidR="000E79E4">
        <w:rPr>
          <w:rFonts w:ascii="Times New Roman" w:hAnsi="Times New Roman" w:cs="Times New Roman"/>
        </w:rPr>
        <w:t>and cultural criticism has</w:t>
      </w:r>
      <w:r w:rsidRPr="00741A18">
        <w:rPr>
          <w:rFonts w:ascii="Times New Roman" w:hAnsi="Times New Roman" w:cs="Times New Roman"/>
        </w:rPr>
        <w:t xml:space="preserve"> encouraged various combinations of thinking about his own work wit</w:t>
      </w:r>
      <w:r w:rsidR="00665654">
        <w:rPr>
          <w:rFonts w:ascii="Times New Roman" w:hAnsi="Times New Roman" w:cs="Times New Roman"/>
        </w:rPr>
        <w:t xml:space="preserve">h autobiographical reflections; </w:t>
      </w:r>
      <w:r w:rsidRPr="00741A18">
        <w:rPr>
          <w:rFonts w:ascii="Times New Roman" w:hAnsi="Times New Roman" w:cs="Times New Roman"/>
        </w:rPr>
        <w:t>this is true both for those that knew him, where a narrative of friendship meets an examination of his work (see</w:t>
      </w:r>
      <w:r w:rsidR="00665654">
        <w:rPr>
          <w:rFonts w:ascii="Times New Roman" w:hAnsi="Times New Roman" w:cs="Times New Roman"/>
        </w:rPr>
        <w:t>,</w:t>
      </w:r>
      <w:r w:rsidRPr="00741A18">
        <w:rPr>
          <w:rFonts w:ascii="Times New Roman" w:hAnsi="Times New Roman" w:cs="Times New Roman"/>
        </w:rPr>
        <w:t xml:space="preserve"> for example, Antoine Compagnon, </w:t>
      </w:r>
      <w:proofErr w:type="spellStart"/>
      <w:r w:rsidRPr="00741A18">
        <w:rPr>
          <w:rFonts w:ascii="Times New Roman" w:hAnsi="Times New Roman" w:cs="Times New Roman"/>
          <w:i/>
        </w:rPr>
        <w:t>L’Age</w:t>
      </w:r>
      <w:proofErr w:type="spellEnd"/>
      <w:r w:rsidRPr="00741A18">
        <w:rPr>
          <w:rFonts w:ascii="Times New Roman" w:hAnsi="Times New Roman" w:cs="Times New Roman"/>
          <w:i/>
        </w:rPr>
        <w:t xml:space="preserve"> des </w:t>
      </w:r>
      <w:proofErr w:type="spellStart"/>
      <w:r w:rsidRPr="00741A18">
        <w:rPr>
          <w:rFonts w:ascii="Times New Roman" w:hAnsi="Times New Roman" w:cs="Times New Roman"/>
          <w:i/>
        </w:rPr>
        <w:t>lettres</w:t>
      </w:r>
      <w:proofErr w:type="spellEnd"/>
      <w:r w:rsidRPr="00741A18">
        <w:rPr>
          <w:rFonts w:ascii="Times New Roman" w:hAnsi="Times New Roman" w:cs="Times New Roman"/>
        </w:rPr>
        <w:t xml:space="preserve"> (Paris: Gallimard, 2015); Chantal Thomas, </w:t>
      </w:r>
      <w:r w:rsidRPr="00741A18">
        <w:rPr>
          <w:rFonts w:ascii="Times New Roman" w:hAnsi="Times New Roman" w:cs="Times New Roman"/>
          <w:i/>
        </w:rPr>
        <w:t>Roland Barthes</w:t>
      </w:r>
      <w:r w:rsidRPr="00741A18">
        <w:rPr>
          <w:rFonts w:ascii="Times New Roman" w:hAnsi="Times New Roman" w:cs="Times New Roman"/>
        </w:rPr>
        <w:t xml:space="preserve"> (Paris: Seuil, 2015)) and th</w:t>
      </w:r>
      <w:r w:rsidR="000E79E4">
        <w:rPr>
          <w:rFonts w:ascii="Times New Roman" w:hAnsi="Times New Roman" w:cs="Times New Roman"/>
        </w:rPr>
        <w:t>ose that did not (see</w:t>
      </w:r>
      <w:r w:rsidR="00741A18">
        <w:rPr>
          <w:rFonts w:ascii="Times New Roman" w:hAnsi="Times New Roman" w:cs="Times New Roman"/>
        </w:rPr>
        <w:t xml:space="preserve"> Brian Dillon, ‘RB</w:t>
      </w:r>
      <w:r w:rsidRPr="00741A18">
        <w:rPr>
          <w:rFonts w:ascii="Times New Roman" w:hAnsi="Times New Roman" w:cs="Times New Roman"/>
        </w:rPr>
        <w:t xml:space="preserve"> and Me</w:t>
      </w:r>
      <w:r w:rsidR="00741A18">
        <w:rPr>
          <w:rFonts w:ascii="Times New Roman" w:hAnsi="Times New Roman" w:cs="Times New Roman"/>
        </w:rPr>
        <w:t>: An Education</w:t>
      </w:r>
      <w:r w:rsidRPr="00741A18">
        <w:rPr>
          <w:rFonts w:ascii="Times New Roman" w:hAnsi="Times New Roman" w:cs="Times New Roman"/>
        </w:rPr>
        <w:t xml:space="preserve">’ in </w:t>
      </w:r>
      <w:r w:rsidRPr="00741A18">
        <w:rPr>
          <w:rFonts w:ascii="Times New Roman" w:hAnsi="Times New Roman" w:cs="Times New Roman"/>
          <w:i/>
        </w:rPr>
        <w:t>Objects in This Mirror: Essays</w:t>
      </w:r>
      <w:r w:rsidRPr="00741A18">
        <w:rPr>
          <w:rFonts w:ascii="Times New Roman" w:hAnsi="Times New Roman" w:cs="Times New Roman"/>
        </w:rPr>
        <w:t xml:space="preserve"> (Berlin: Sternberg Press, 2014),</w:t>
      </w:r>
      <w:r w:rsidR="00741A18">
        <w:rPr>
          <w:rFonts w:ascii="Times New Roman" w:hAnsi="Times New Roman" w:cs="Times New Roman"/>
        </w:rPr>
        <w:t xml:space="preserve"> </w:t>
      </w:r>
      <w:r w:rsidR="00012314">
        <w:rPr>
          <w:rFonts w:ascii="Times New Roman" w:hAnsi="Times New Roman" w:cs="Times New Roman"/>
        </w:rPr>
        <w:t>320</w:t>
      </w:r>
      <w:r w:rsidR="00741A18">
        <w:rPr>
          <w:rFonts w:ascii="Times New Roman" w:hAnsi="Times New Roman" w:cs="Times New Roman"/>
        </w:rPr>
        <w:t>‒</w:t>
      </w:r>
      <w:r w:rsidR="00012314">
        <w:rPr>
          <w:rFonts w:ascii="Times New Roman" w:hAnsi="Times New Roman" w:cs="Times New Roman"/>
        </w:rPr>
        <w:t>346</w:t>
      </w:r>
      <w:r w:rsidRPr="00741A18">
        <w:rPr>
          <w:rFonts w:ascii="Times New Roman" w:hAnsi="Times New Roman" w:cs="Times New Roman"/>
        </w:rPr>
        <w:t xml:space="preserve">; Maggie Nelson, </w:t>
      </w:r>
      <w:r w:rsidRPr="00741A18">
        <w:rPr>
          <w:rFonts w:ascii="Times New Roman" w:hAnsi="Times New Roman" w:cs="Times New Roman"/>
          <w:i/>
        </w:rPr>
        <w:t>The Argonauts</w:t>
      </w:r>
      <w:r w:rsidRPr="00741A18">
        <w:rPr>
          <w:rFonts w:ascii="Times New Roman" w:hAnsi="Times New Roman" w:cs="Times New Roman"/>
        </w:rPr>
        <w:t xml:space="preserve"> (Minneapolis: Graywolf Press, 2015)).</w:t>
      </w:r>
    </w:p>
  </w:endnote>
  <w:endnote w:id="9">
    <w:p w14:paraId="4839AA8E" w14:textId="7777777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William Shakespeare, </w:t>
      </w:r>
      <w:r w:rsidRPr="00741A18">
        <w:rPr>
          <w:rFonts w:ascii="Times New Roman" w:hAnsi="Times New Roman" w:cs="Times New Roman"/>
          <w:i/>
        </w:rPr>
        <w:t>Hamlet</w:t>
      </w:r>
      <w:r w:rsidRPr="00741A18">
        <w:rPr>
          <w:rFonts w:ascii="Times New Roman" w:hAnsi="Times New Roman" w:cs="Times New Roman"/>
        </w:rPr>
        <w:t>, edited by Ann Thompson and Neil Taylor (London: Bloomsbury, 2006), 161. Henceforth abbreviated as H.</w:t>
      </w:r>
    </w:p>
  </w:endnote>
  <w:endnote w:id="10">
    <w:p w14:paraId="6750EEBD" w14:textId="7777777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Jacques Derrida, </w:t>
      </w:r>
      <w:r w:rsidRPr="00741A18">
        <w:rPr>
          <w:rFonts w:ascii="Times New Roman" w:hAnsi="Times New Roman" w:cs="Times New Roman"/>
          <w:i/>
        </w:rPr>
        <w:t>Specters of Marx: The State of the Debt, the Work of Mourning and the New International</w:t>
      </w:r>
      <w:r w:rsidRPr="00741A18">
        <w:rPr>
          <w:rFonts w:ascii="Times New Roman" w:hAnsi="Times New Roman" w:cs="Times New Roman"/>
        </w:rPr>
        <w:t>, translated by Peggy Kamuf (New York: Routledge, 1994), 6.</w:t>
      </w:r>
    </w:p>
  </w:endnote>
  <w:endnote w:id="11">
    <w:p w14:paraId="26E3AABE" w14:textId="69226C9E" w:rsidR="00E14471" w:rsidRPr="00665654"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Roland Barthes, </w:t>
      </w:r>
      <w:r w:rsidR="00665654">
        <w:rPr>
          <w:rFonts w:ascii="Times New Roman" w:hAnsi="Times New Roman" w:cs="Times New Roman"/>
        </w:rPr>
        <w:t xml:space="preserve">‘Right in the Eyes’ [1977] in </w:t>
      </w:r>
      <w:r w:rsidR="00665654">
        <w:rPr>
          <w:rFonts w:ascii="Times New Roman" w:hAnsi="Times New Roman" w:cs="Times New Roman"/>
          <w:i/>
        </w:rPr>
        <w:t>The Responsibility of Forms</w:t>
      </w:r>
      <w:r w:rsidR="00665654">
        <w:rPr>
          <w:rFonts w:ascii="Times New Roman" w:hAnsi="Times New Roman" w:cs="Times New Roman"/>
        </w:rPr>
        <w:t>, translated by Richard Howard (Oxford: Basil Blackwell, 1986), 237</w:t>
      </w:r>
      <w:r w:rsidR="00665654" w:rsidRPr="00741A18">
        <w:rPr>
          <w:rFonts w:ascii="Times New Roman" w:hAnsi="Times New Roman" w:cs="Times New Roman"/>
        </w:rPr>
        <w:t>‒</w:t>
      </w:r>
      <w:r w:rsidR="00665654">
        <w:rPr>
          <w:rFonts w:ascii="Times New Roman" w:hAnsi="Times New Roman" w:cs="Times New Roman"/>
        </w:rPr>
        <w:t>42 (241), translation modified.</w:t>
      </w:r>
    </w:p>
  </w:endnote>
  <w:endnote w:id="12">
    <w:p w14:paraId="071A0BF3" w14:textId="7777777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Roland Barthes, </w:t>
      </w:r>
      <w:r w:rsidRPr="00741A18">
        <w:rPr>
          <w:rFonts w:ascii="Times New Roman" w:hAnsi="Times New Roman" w:cs="Times New Roman"/>
          <w:i/>
        </w:rPr>
        <w:t>How to Live Together: Novelistic Simulations of Some Everyday Spaces</w:t>
      </w:r>
      <w:r w:rsidRPr="00741A18">
        <w:rPr>
          <w:rFonts w:ascii="Times New Roman" w:hAnsi="Times New Roman" w:cs="Times New Roman"/>
        </w:rPr>
        <w:t>, translated by Kate Briggs (New York: Columbia University Press, 2012).</w:t>
      </w:r>
    </w:p>
  </w:endnote>
  <w:endnote w:id="13">
    <w:p w14:paraId="0D49235A" w14:textId="229B288B"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Diana Knight, ‘“Except When Night Falls”: Together and Alone in Barthes’s </w:t>
      </w:r>
      <w:r w:rsidRPr="00741A18">
        <w:rPr>
          <w:rFonts w:ascii="Times New Roman" w:hAnsi="Times New Roman" w:cs="Times New Roman"/>
          <w:i/>
        </w:rPr>
        <w:t>Comment Vivre Ensemble</w:t>
      </w:r>
      <w:r w:rsidRPr="00741A18">
        <w:rPr>
          <w:rFonts w:ascii="Times New Roman" w:hAnsi="Times New Roman" w:cs="Times New Roman"/>
        </w:rPr>
        <w:t xml:space="preserve">’, </w:t>
      </w:r>
      <w:r w:rsidRPr="00741A18">
        <w:rPr>
          <w:rFonts w:ascii="Times New Roman" w:hAnsi="Times New Roman" w:cs="Times New Roman"/>
          <w:i/>
        </w:rPr>
        <w:t>Paragraph</w:t>
      </w:r>
      <w:r w:rsidR="00665654">
        <w:rPr>
          <w:rFonts w:ascii="Times New Roman" w:hAnsi="Times New Roman" w:cs="Times New Roman"/>
        </w:rPr>
        <w:t xml:space="preserve"> 31:1 (2008), 50‒60</w:t>
      </w:r>
      <w:r w:rsidRPr="00741A18">
        <w:rPr>
          <w:rFonts w:ascii="Times New Roman" w:hAnsi="Times New Roman" w:cs="Times New Roman"/>
        </w:rPr>
        <w:t xml:space="preserve"> </w:t>
      </w:r>
      <w:r w:rsidR="00665654">
        <w:rPr>
          <w:rFonts w:ascii="Times New Roman" w:hAnsi="Times New Roman" w:cs="Times New Roman"/>
        </w:rPr>
        <w:t>(</w:t>
      </w:r>
      <w:r w:rsidRPr="00741A18">
        <w:rPr>
          <w:rFonts w:ascii="Times New Roman" w:hAnsi="Times New Roman" w:cs="Times New Roman"/>
        </w:rPr>
        <w:t>51</w:t>
      </w:r>
      <w:r w:rsidR="00665654">
        <w:rPr>
          <w:rFonts w:ascii="Times New Roman" w:hAnsi="Times New Roman" w:cs="Times New Roman"/>
        </w:rPr>
        <w:t>)</w:t>
      </w:r>
      <w:r w:rsidRPr="00741A18">
        <w:rPr>
          <w:rFonts w:ascii="Times New Roman" w:hAnsi="Times New Roman" w:cs="Times New Roman"/>
        </w:rPr>
        <w:t>.</w:t>
      </w:r>
    </w:p>
  </w:endnote>
  <w:endnote w:id="14">
    <w:p w14:paraId="49DDDE67" w14:textId="77777777"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lang w:val="fr-FR"/>
        </w:rPr>
        <w:t xml:space="preserve"> Claude Coste, </w:t>
      </w:r>
      <w:r w:rsidRPr="00741A18">
        <w:rPr>
          <w:rFonts w:ascii="Times New Roman" w:hAnsi="Times New Roman" w:cs="Times New Roman"/>
          <w:i/>
          <w:lang w:val="fr-FR"/>
        </w:rPr>
        <w:t>Roland Barthes moraliste</w:t>
      </w:r>
      <w:r w:rsidRPr="00741A18">
        <w:rPr>
          <w:rFonts w:ascii="Times New Roman" w:hAnsi="Times New Roman" w:cs="Times New Roman"/>
          <w:lang w:val="fr-FR"/>
        </w:rPr>
        <w:t xml:space="preserve"> (Villeneuve-</w:t>
      </w:r>
      <w:proofErr w:type="gramStart"/>
      <w:r w:rsidRPr="00741A18">
        <w:rPr>
          <w:rFonts w:ascii="Times New Roman" w:hAnsi="Times New Roman" w:cs="Times New Roman"/>
          <w:lang w:val="fr-FR"/>
        </w:rPr>
        <w:t>d’Ascq:</w:t>
      </w:r>
      <w:proofErr w:type="gramEnd"/>
      <w:r w:rsidRPr="00741A18">
        <w:rPr>
          <w:rFonts w:ascii="Times New Roman" w:hAnsi="Times New Roman" w:cs="Times New Roman"/>
          <w:lang w:val="fr-FR"/>
        </w:rPr>
        <w:t xml:space="preserve"> Presses universitaires de Septentrion, 1998), 44. </w:t>
      </w:r>
      <w:r w:rsidRPr="00741A18">
        <w:rPr>
          <w:rFonts w:ascii="Times New Roman" w:hAnsi="Times New Roman" w:cs="Times New Roman"/>
        </w:rPr>
        <w:t>My translation.</w:t>
      </w:r>
    </w:p>
  </w:endnote>
  <w:endnote w:id="15">
    <w:p w14:paraId="5FAA03C9" w14:textId="7415D43C"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See, similarly, </w:t>
      </w:r>
      <w:r w:rsidR="00665654">
        <w:rPr>
          <w:rFonts w:ascii="Times New Roman" w:hAnsi="Times New Roman" w:cs="Times New Roman"/>
        </w:rPr>
        <w:t>MD, 92; 118; 179;</w:t>
      </w:r>
      <w:r w:rsidRPr="00741A18">
        <w:rPr>
          <w:rFonts w:ascii="Times New Roman" w:hAnsi="Times New Roman" w:cs="Times New Roman"/>
        </w:rPr>
        <w:t xml:space="preserve"> 221.</w:t>
      </w:r>
    </w:p>
  </w:endnote>
  <w:endnote w:id="16">
    <w:p w14:paraId="18602537" w14:textId="78480BE1"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Tiphaine </w:t>
      </w:r>
      <w:proofErr w:type="spellStart"/>
      <w:r w:rsidRPr="00741A18">
        <w:rPr>
          <w:rFonts w:ascii="Times New Roman" w:hAnsi="Times New Roman" w:cs="Times New Roman"/>
        </w:rPr>
        <w:t>Samoyault’s</w:t>
      </w:r>
      <w:proofErr w:type="spellEnd"/>
      <w:r w:rsidRPr="00741A18">
        <w:rPr>
          <w:rFonts w:ascii="Times New Roman" w:hAnsi="Times New Roman" w:cs="Times New Roman"/>
        </w:rPr>
        <w:t xml:space="preserve"> recent biography nuances Barthes’s ungenerous self-image, writing that in this period ‘Barthes was extremely generous [to his friends]. He loved paying for a meal, buying flowers for them and presen</w:t>
      </w:r>
      <w:r w:rsidR="00665654">
        <w:rPr>
          <w:rFonts w:ascii="Times New Roman" w:hAnsi="Times New Roman" w:cs="Times New Roman"/>
        </w:rPr>
        <w:t>ting them with small gifts. But,</w:t>
      </w:r>
      <w:r w:rsidRPr="00741A18">
        <w:rPr>
          <w:rFonts w:ascii="Times New Roman" w:hAnsi="Times New Roman" w:cs="Times New Roman"/>
        </w:rPr>
        <w:t xml:space="preserve"> </w:t>
      </w:r>
      <w:proofErr w:type="gramStart"/>
      <w:r w:rsidRPr="00741A18">
        <w:rPr>
          <w:rFonts w:ascii="Times New Roman" w:hAnsi="Times New Roman" w:cs="Times New Roman"/>
        </w:rPr>
        <w:t>in spite of</w:t>
      </w:r>
      <w:proofErr w:type="gramEnd"/>
      <w:r w:rsidRPr="00741A18">
        <w:rPr>
          <w:rFonts w:ascii="Times New Roman" w:hAnsi="Times New Roman" w:cs="Times New Roman"/>
        </w:rPr>
        <w:t xml:space="preserve"> all this, he gave his friends the impression of always being rather bored and lonely.’</w:t>
      </w:r>
      <w:r w:rsidR="00665654">
        <w:rPr>
          <w:rFonts w:ascii="Times New Roman" w:hAnsi="Times New Roman" w:cs="Times New Roman"/>
        </w:rPr>
        <w:t xml:space="preserve"> See</w:t>
      </w:r>
      <w:r w:rsidRPr="00741A18">
        <w:rPr>
          <w:rFonts w:ascii="Times New Roman" w:hAnsi="Times New Roman" w:cs="Times New Roman"/>
        </w:rPr>
        <w:t xml:space="preserve"> </w:t>
      </w:r>
      <w:r w:rsidRPr="00741A18">
        <w:rPr>
          <w:rFonts w:ascii="Times New Roman" w:hAnsi="Times New Roman" w:cs="Times New Roman"/>
          <w:i/>
        </w:rPr>
        <w:t>Barthes: A Biography</w:t>
      </w:r>
      <w:r w:rsidRPr="00741A18">
        <w:rPr>
          <w:rFonts w:ascii="Times New Roman" w:hAnsi="Times New Roman" w:cs="Times New Roman"/>
        </w:rPr>
        <w:t>, translated by Andrew Brown</w:t>
      </w:r>
      <w:r w:rsidR="00665654">
        <w:rPr>
          <w:rFonts w:ascii="Times New Roman" w:hAnsi="Times New Roman" w:cs="Times New Roman"/>
        </w:rPr>
        <w:t xml:space="preserve"> (Cambridge: Polity, 2016), 482</w:t>
      </w:r>
      <w:r w:rsidRPr="00741A18">
        <w:rPr>
          <w:rFonts w:ascii="Times New Roman" w:hAnsi="Times New Roman" w:cs="Times New Roman"/>
        </w:rPr>
        <w:t>.</w:t>
      </w:r>
    </w:p>
  </w:endnote>
  <w:endnote w:id="17">
    <w:p w14:paraId="3B8077BD" w14:textId="1C0DC19C"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Barthes’s discussion of tact here might be fruitfully compared to Theodor Adorno’s reflections on the subject in </w:t>
      </w:r>
      <w:r w:rsidRPr="00741A18">
        <w:rPr>
          <w:rFonts w:ascii="Times New Roman" w:hAnsi="Times New Roman" w:cs="Times New Roman"/>
          <w:i/>
        </w:rPr>
        <w:t xml:space="preserve">Minima </w:t>
      </w:r>
      <w:proofErr w:type="spellStart"/>
      <w:r w:rsidRPr="00741A18">
        <w:rPr>
          <w:rFonts w:ascii="Times New Roman" w:hAnsi="Times New Roman" w:cs="Times New Roman"/>
          <w:i/>
        </w:rPr>
        <w:t>Moralia</w:t>
      </w:r>
      <w:proofErr w:type="spellEnd"/>
      <w:r w:rsidR="00665654">
        <w:rPr>
          <w:rFonts w:ascii="Times New Roman" w:hAnsi="Times New Roman" w:cs="Times New Roman"/>
        </w:rPr>
        <w:t xml:space="preserve">, </w:t>
      </w:r>
      <w:r w:rsidRPr="00741A18">
        <w:rPr>
          <w:rFonts w:ascii="Times New Roman" w:hAnsi="Times New Roman" w:cs="Times New Roman"/>
        </w:rPr>
        <w:t xml:space="preserve">though there is not space here to do that comparison justice. See ‘On the Dialectic of Tact’ in </w:t>
      </w:r>
      <w:r w:rsidRPr="00741A18">
        <w:rPr>
          <w:rFonts w:ascii="Times New Roman" w:hAnsi="Times New Roman" w:cs="Times New Roman"/>
          <w:i/>
        </w:rPr>
        <w:t xml:space="preserve">Minima </w:t>
      </w:r>
      <w:proofErr w:type="spellStart"/>
      <w:r w:rsidRPr="00741A18">
        <w:rPr>
          <w:rFonts w:ascii="Times New Roman" w:hAnsi="Times New Roman" w:cs="Times New Roman"/>
          <w:i/>
        </w:rPr>
        <w:t>Moralia</w:t>
      </w:r>
      <w:proofErr w:type="spellEnd"/>
      <w:r w:rsidRPr="00741A18">
        <w:rPr>
          <w:rFonts w:ascii="Times New Roman" w:hAnsi="Times New Roman" w:cs="Times New Roman"/>
          <w:i/>
        </w:rPr>
        <w:t>: Reflections from Damaged Life</w:t>
      </w:r>
      <w:r w:rsidR="00665654">
        <w:rPr>
          <w:rFonts w:ascii="Times New Roman" w:hAnsi="Times New Roman" w:cs="Times New Roman"/>
        </w:rPr>
        <w:t xml:space="preserve"> (London: Verso, 2005), 35‒</w:t>
      </w:r>
      <w:r w:rsidRPr="00741A18">
        <w:rPr>
          <w:rFonts w:ascii="Times New Roman" w:hAnsi="Times New Roman" w:cs="Times New Roman"/>
        </w:rPr>
        <w:t>7.</w:t>
      </w:r>
    </w:p>
  </w:endnote>
  <w:endnote w:id="18">
    <w:p w14:paraId="4A7E4F72" w14:textId="791716EA"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Implicit here is a resistance to the psychoanalytic explanatory framework. For a psychoanalyst attempting to integrate Barthes insights in </w:t>
      </w:r>
      <w:r w:rsidRPr="00741A18">
        <w:rPr>
          <w:rFonts w:ascii="Times New Roman" w:hAnsi="Times New Roman" w:cs="Times New Roman"/>
          <w:i/>
        </w:rPr>
        <w:t>The Neutral</w:t>
      </w:r>
      <w:r w:rsidRPr="00741A18">
        <w:rPr>
          <w:rFonts w:ascii="Times New Roman" w:hAnsi="Times New Roman" w:cs="Times New Roman"/>
        </w:rPr>
        <w:t xml:space="preserve"> with psychoanalytic practice see</w:t>
      </w:r>
      <w:r w:rsidR="002A40BD">
        <w:rPr>
          <w:rFonts w:ascii="Times New Roman" w:hAnsi="Times New Roman" w:cs="Times New Roman"/>
        </w:rPr>
        <w:t>,</w:t>
      </w:r>
      <w:r w:rsidRPr="00741A18">
        <w:rPr>
          <w:rFonts w:ascii="Times New Roman" w:hAnsi="Times New Roman" w:cs="Times New Roman"/>
        </w:rPr>
        <w:t xml:space="preserve"> Henry P Schwa</w:t>
      </w:r>
      <w:r w:rsidR="002A40BD">
        <w:rPr>
          <w:rFonts w:ascii="Times New Roman" w:hAnsi="Times New Roman" w:cs="Times New Roman"/>
        </w:rPr>
        <w:t>rtz, ‘Barthes, the Neutral and O</w:t>
      </w:r>
      <w:r w:rsidRPr="00741A18">
        <w:rPr>
          <w:rFonts w:ascii="Times New Roman" w:hAnsi="Times New Roman" w:cs="Times New Roman"/>
        </w:rPr>
        <w:t xml:space="preserve">ur Neutrality’, </w:t>
      </w:r>
      <w:r w:rsidRPr="00741A18">
        <w:rPr>
          <w:rFonts w:ascii="Times New Roman" w:hAnsi="Times New Roman" w:cs="Times New Roman"/>
          <w:i/>
        </w:rPr>
        <w:t>American Imago</w:t>
      </w:r>
      <w:r w:rsidR="002A40BD">
        <w:rPr>
          <w:rFonts w:ascii="Times New Roman" w:hAnsi="Times New Roman" w:cs="Times New Roman"/>
        </w:rPr>
        <w:t xml:space="preserve"> 70:3 (Fall</w:t>
      </w:r>
      <w:r w:rsidRPr="00741A18">
        <w:rPr>
          <w:rFonts w:ascii="Times New Roman" w:hAnsi="Times New Roman" w:cs="Times New Roman"/>
        </w:rPr>
        <w:t xml:space="preserve"> 2013), 487‒513.</w:t>
      </w:r>
    </w:p>
  </w:endnote>
  <w:endnote w:id="19">
    <w:p w14:paraId="6ABAB4AF" w14:textId="5E5F41A3"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Roland Barthes, ‘Preface’ [1963] in </w:t>
      </w:r>
      <w:r w:rsidRPr="00741A18">
        <w:rPr>
          <w:rFonts w:ascii="Times New Roman" w:hAnsi="Times New Roman" w:cs="Times New Roman"/>
          <w:i/>
        </w:rPr>
        <w:t>Critical Essays</w:t>
      </w:r>
      <w:r w:rsidRPr="00741A18">
        <w:rPr>
          <w:rFonts w:ascii="Times New Roman" w:hAnsi="Times New Roman" w:cs="Times New Roman"/>
        </w:rPr>
        <w:t>, translated by Richard Howard (Evanston: Northwestern U</w:t>
      </w:r>
      <w:r w:rsidR="002A40BD">
        <w:rPr>
          <w:rFonts w:ascii="Times New Roman" w:hAnsi="Times New Roman" w:cs="Times New Roman"/>
        </w:rPr>
        <w:t>niversity Press, 1972), xii‒xxi</w:t>
      </w:r>
      <w:r w:rsidRPr="00741A18">
        <w:rPr>
          <w:rFonts w:ascii="Times New Roman" w:hAnsi="Times New Roman" w:cs="Times New Roman"/>
        </w:rPr>
        <w:t xml:space="preserve"> </w:t>
      </w:r>
      <w:r w:rsidR="002A40BD">
        <w:rPr>
          <w:rFonts w:ascii="Times New Roman" w:hAnsi="Times New Roman" w:cs="Times New Roman"/>
        </w:rPr>
        <w:t>(</w:t>
      </w:r>
      <w:r w:rsidRPr="00741A18">
        <w:rPr>
          <w:rFonts w:ascii="Times New Roman" w:hAnsi="Times New Roman" w:cs="Times New Roman"/>
        </w:rPr>
        <w:t>xiv</w:t>
      </w:r>
      <w:r w:rsidR="002A40BD">
        <w:rPr>
          <w:rFonts w:ascii="Times New Roman" w:hAnsi="Times New Roman" w:cs="Times New Roman"/>
        </w:rPr>
        <w:t>)</w:t>
      </w:r>
      <w:r w:rsidRPr="00741A18">
        <w:rPr>
          <w:rFonts w:ascii="Times New Roman" w:hAnsi="Times New Roman" w:cs="Times New Roman"/>
        </w:rPr>
        <w:t>.</w:t>
      </w:r>
    </w:p>
  </w:endnote>
  <w:endnote w:id="20">
    <w:p w14:paraId="17B28979" w14:textId="02108270" w:rsidR="00E14471" w:rsidRPr="00741A18" w:rsidRDefault="00E14471"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For Barthes’s relationship with Jean-Louis Bouttes, see Samoyault, </w:t>
      </w:r>
      <w:r w:rsidRPr="00741A18">
        <w:rPr>
          <w:rFonts w:ascii="Times New Roman" w:hAnsi="Times New Roman" w:cs="Times New Roman"/>
          <w:i/>
        </w:rPr>
        <w:t>Barthes: A Biography</w:t>
      </w:r>
      <w:r w:rsidR="002A40BD">
        <w:rPr>
          <w:rFonts w:ascii="Times New Roman" w:hAnsi="Times New Roman" w:cs="Times New Roman"/>
        </w:rPr>
        <w:t>, especially pages 392‒</w:t>
      </w:r>
      <w:r w:rsidRPr="00741A18">
        <w:rPr>
          <w:rFonts w:ascii="Times New Roman" w:hAnsi="Times New Roman" w:cs="Times New Roman"/>
        </w:rPr>
        <w:t>3: ‘This relation was based on a mutual fascination: it cannot be easily described in the vocabulary of common emotions</w:t>
      </w:r>
      <w:r w:rsidR="002A40BD">
        <w:rPr>
          <w:rFonts w:ascii="Times New Roman" w:hAnsi="Times New Roman" w:cs="Times New Roman"/>
        </w:rPr>
        <w:t>—it was what might be called a “necessary”</w:t>
      </w:r>
      <w:r w:rsidRPr="00741A18">
        <w:rPr>
          <w:rFonts w:ascii="Times New Roman" w:hAnsi="Times New Roman" w:cs="Times New Roman"/>
        </w:rPr>
        <w:t xml:space="preserve"> relationship. It was definitely a love relationship, even if it was not based on passion, sexuality or possession’ (392).</w:t>
      </w:r>
    </w:p>
  </w:endnote>
  <w:endnote w:id="21">
    <w:p w14:paraId="3750B003" w14:textId="4E68ACB9" w:rsidR="002F386B" w:rsidRPr="00741A18" w:rsidRDefault="002F386B"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Sigmund Freud, ‘Beyond the Pleasure Principle’ [1920] in </w:t>
      </w:r>
      <w:r w:rsidRPr="00741A18">
        <w:rPr>
          <w:rFonts w:ascii="Times New Roman" w:hAnsi="Times New Roman" w:cs="Times New Roman"/>
          <w:i/>
        </w:rPr>
        <w:t>Standard Edition</w:t>
      </w:r>
      <w:r w:rsidRPr="00741A18">
        <w:rPr>
          <w:rFonts w:ascii="Times New Roman" w:hAnsi="Times New Roman" w:cs="Times New Roman"/>
        </w:rPr>
        <w:t>, XVIII, 7‒23.</w:t>
      </w:r>
    </w:p>
  </w:endnote>
  <w:endnote w:id="22">
    <w:p w14:paraId="2D7D40C0" w14:textId="0AA2E8EE" w:rsidR="002F386B" w:rsidRPr="00741A18" w:rsidRDefault="002F386B"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For Winnicott on the fear of a catastrophe that has already taken place, see ‘Fear of Breakdown’, </w:t>
      </w:r>
      <w:r w:rsidRPr="00741A18">
        <w:rPr>
          <w:rFonts w:ascii="Times New Roman" w:hAnsi="Times New Roman" w:cs="Times New Roman"/>
          <w:i/>
        </w:rPr>
        <w:t>International Review of Psychoanalysis</w:t>
      </w:r>
      <w:r w:rsidR="002A40BD">
        <w:rPr>
          <w:rFonts w:ascii="Times New Roman" w:hAnsi="Times New Roman" w:cs="Times New Roman"/>
        </w:rPr>
        <w:t xml:space="preserve"> 1 (1974), 103‒</w:t>
      </w:r>
      <w:r w:rsidRPr="00741A18">
        <w:rPr>
          <w:rFonts w:ascii="Times New Roman" w:hAnsi="Times New Roman" w:cs="Times New Roman"/>
        </w:rPr>
        <w:t>7.</w:t>
      </w:r>
    </w:p>
  </w:endnote>
  <w:endnote w:id="23">
    <w:p w14:paraId="3929E18A" w14:textId="48A934D1" w:rsidR="002D11BD" w:rsidRPr="00741A18" w:rsidRDefault="002D11BD" w:rsidP="00741A18">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Eugenie Brinkema, </w:t>
      </w:r>
      <w:r w:rsidRPr="00741A18">
        <w:rPr>
          <w:rFonts w:ascii="Times New Roman" w:hAnsi="Times New Roman" w:cs="Times New Roman"/>
          <w:i/>
        </w:rPr>
        <w:t>The Forms of the Affects</w:t>
      </w:r>
      <w:r w:rsidRPr="00741A18">
        <w:rPr>
          <w:rFonts w:ascii="Times New Roman" w:hAnsi="Times New Roman" w:cs="Times New Roman"/>
        </w:rPr>
        <w:t xml:space="preserve"> (Durham, NC: D</w:t>
      </w:r>
      <w:r w:rsidR="002A40BD">
        <w:rPr>
          <w:rFonts w:ascii="Times New Roman" w:hAnsi="Times New Roman" w:cs="Times New Roman"/>
        </w:rPr>
        <w:t>uke University Press, 2014), 76;</w:t>
      </w:r>
      <w:r w:rsidRPr="00741A18">
        <w:rPr>
          <w:rFonts w:ascii="Times New Roman" w:hAnsi="Times New Roman" w:cs="Times New Roman"/>
        </w:rPr>
        <w:t xml:space="preserve"> 71.</w:t>
      </w:r>
    </w:p>
  </w:endnote>
  <w:endnote w:id="24">
    <w:p w14:paraId="19975698" w14:textId="096A0C0C" w:rsidR="00884641" w:rsidRPr="00741A18" w:rsidRDefault="00884641" w:rsidP="00884641">
      <w:pPr>
        <w:pStyle w:val="EndnoteText"/>
        <w:spacing w:line="480" w:lineRule="auto"/>
        <w:jc w:val="both"/>
        <w:rPr>
          <w:rFonts w:ascii="Times New Roman" w:hAnsi="Times New Roman" w:cs="Times New Roman"/>
        </w:rPr>
      </w:pPr>
      <w:r w:rsidRPr="00741A18">
        <w:rPr>
          <w:rStyle w:val="EndnoteReference"/>
          <w:rFonts w:ascii="Times New Roman" w:hAnsi="Times New Roman" w:cs="Times New Roman"/>
        </w:rPr>
        <w:endnoteRef/>
      </w:r>
      <w:r w:rsidRPr="00741A18">
        <w:rPr>
          <w:rFonts w:ascii="Times New Roman" w:hAnsi="Times New Roman" w:cs="Times New Roman"/>
        </w:rPr>
        <w:t xml:space="preserve"> Melanie Klein, ‘On the Sense of Loneliness’ [1963], in </w:t>
      </w:r>
      <w:r w:rsidRPr="00741A18">
        <w:rPr>
          <w:rFonts w:ascii="Times New Roman" w:hAnsi="Times New Roman" w:cs="Times New Roman"/>
          <w:i/>
        </w:rPr>
        <w:t>Envy and Gratitude and Other Works</w:t>
      </w:r>
      <w:r w:rsidR="002A40BD">
        <w:rPr>
          <w:rFonts w:ascii="Times New Roman" w:hAnsi="Times New Roman" w:cs="Times New Roman"/>
          <w:i/>
        </w:rPr>
        <w:t>,</w:t>
      </w:r>
      <w:r w:rsidRPr="00741A18">
        <w:rPr>
          <w:rFonts w:ascii="Times New Roman" w:hAnsi="Times New Roman" w:cs="Times New Roman"/>
          <w:i/>
        </w:rPr>
        <w:t xml:space="preserve"> 1946-1963</w:t>
      </w:r>
      <w:r w:rsidRPr="00741A18">
        <w:rPr>
          <w:rFonts w:ascii="Times New Roman" w:hAnsi="Times New Roman" w:cs="Times New Roman"/>
        </w:rPr>
        <w:t xml:space="preserve"> (New York: Free Press, 1984), 300‒</w:t>
      </w:r>
      <w:r w:rsidR="002A40BD">
        <w:rPr>
          <w:rFonts w:ascii="Times New Roman" w:hAnsi="Times New Roman" w:cs="Times New Roman"/>
        </w:rPr>
        <w:t>313</w:t>
      </w:r>
      <w:r w:rsidRPr="00741A18">
        <w:rPr>
          <w:rFonts w:ascii="Times New Roman" w:hAnsi="Times New Roman" w:cs="Times New Roman"/>
        </w:rPr>
        <w:t xml:space="preserve"> </w:t>
      </w:r>
      <w:r w:rsidR="002A40BD">
        <w:rPr>
          <w:rFonts w:ascii="Times New Roman" w:hAnsi="Times New Roman" w:cs="Times New Roman"/>
        </w:rPr>
        <w:t>(</w:t>
      </w:r>
      <w:r w:rsidRPr="00741A18">
        <w:rPr>
          <w:rFonts w:ascii="Times New Roman" w:hAnsi="Times New Roman" w:cs="Times New Roman"/>
        </w:rPr>
        <w:t>312</w:t>
      </w:r>
      <w:r w:rsidR="002A40BD">
        <w:rPr>
          <w:rFonts w:ascii="Times New Roman" w:hAnsi="Times New Roman" w:cs="Times New Roman"/>
        </w:rPr>
        <w:t>‒13)</w:t>
      </w:r>
      <w:r w:rsidRPr="00741A18">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BE8A" w14:textId="77777777" w:rsidR="0065449A" w:rsidRDefault="0065449A" w:rsidP="00B36C8B">
      <w:pPr>
        <w:spacing w:after="0" w:line="240" w:lineRule="auto"/>
      </w:pPr>
      <w:r>
        <w:separator/>
      </w:r>
    </w:p>
  </w:footnote>
  <w:footnote w:type="continuationSeparator" w:id="0">
    <w:p w14:paraId="01B2ACFB" w14:textId="77777777" w:rsidR="0065449A" w:rsidRDefault="0065449A" w:rsidP="00B36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91"/>
    <w:rsid w:val="00012314"/>
    <w:rsid w:val="00020220"/>
    <w:rsid w:val="00037C98"/>
    <w:rsid w:val="000500A9"/>
    <w:rsid w:val="00081397"/>
    <w:rsid w:val="000B1588"/>
    <w:rsid w:val="000B20C1"/>
    <w:rsid w:val="000B365A"/>
    <w:rsid w:val="000B41C0"/>
    <w:rsid w:val="000E076C"/>
    <w:rsid w:val="000E07E3"/>
    <w:rsid w:val="000E192D"/>
    <w:rsid w:val="000E79E4"/>
    <w:rsid w:val="00143E85"/>
    <w:rsid w:val="001A3507"/>
    <w:rsid w:val="001A3FA5"/>
    <w:rsid w:val="001D4833"/>
    <w:rsid w:val="00224B43"/>
    <w:rsid w:val="002349A2"/>
    <w:rsid w:val="00247CA1"/>
    <w:rsid w:val="00251441"/>
    <w:rsid w:val="00254478"/>
    <w:rsid w:val="0028407F"/>
    <w:rsid w:val="00293AA7"/>
    <w:rsid w:val="00296550"/>
    <w:rsid w:val="002A32E3"/>
    <w:rsid w:val="002A40BD"/>
    <w:rsid w:val="002B6843"/>
    <w:rsid w:val="002D11BD"/>
    <w:rsid w:val="002D23B2"/>
    <w:rsid w:val="002F386B"/>
    <w:rsid w:val="00306FCE"/>
    <w:rsid w:val="0033741A"/>
    <w:rsid w:val="003537FA"/>
    <w:rsid w:val="003A0BAA"/>
    <w:rsid w:val="003E03DB"/>
    <w:rsid w:val="003E7E08"/>
    <w:rsid w:val="00401D1B"/>
    <w:rsid w:val="00404B14"/>
    <w:rsid w:val="0043178E"/>
    <w:rsid w:val="00454674"/>
    <w:rsid w:val="00467393"/>
    <w:rsid w:val="00497199"/>
    <w:rsid w:val="004D2B2F"/>
    <w:rsid w:val="004E57E1"/>
    <w:rsid w:val="00523576"/>
    <w:rsid w:val="005323A7"/>
    <w:rsid w:val="00540736"/>
    <w:rsid w:val="00544CEC"/>
    <w:rsid w:val="00560BEC"/>
    <w:rsid w:val="005725A5"/>
    <w:rsid w:val="005C64A3"/>
    <w:rsid w:val="005D017B"/>
    <w:rsid w:val="005F3718"/>
    <w:rsid w:val="005F5500"/>
    <w:rsid w:val="00621680"/>
    <w:rsid w:val="00637130"/>
    <w:rsid w:val="00642A76"/>
    <w:rsid w:val="0065449A"/>
    <w:rsid w:val="00665654"/>
    <w:rsid w:val="006B1BD7"/>
    <w:rsid w:val="006B7D5E"/>
    <w:rsid w:val="006D0BF5"/>
    <w:rsid w:val="006D0D93"/>
    <w:rsid w:val="006E4A93"/>
    <w:rsid w:val="00726281"/>
    <w:rsid w:val="00736795"/>
    <w:rsid w:val="00741A18"/>
    <w:rsid w:val="007448A3"/>
    <w:rsid w:val="007471D0"/>
    <w:rsid w:val="00752C02"/>
    <w:rsid w:val="007603D9"/>
    <w:rsid w:val="007747A5"/>
    <w:rsid w:val="00792711"/>
    <w:rsid w:val="00794AE9"/>
    <w:rsid w:val="007C0E51"/>
    <w:rsid w:val="007E0AFD"/>
    <w:rsid w:val="0080056B"/>
    <w:rsid w:val="00801553"/>
    <w:rsid w:val="00816358"/>
    <w:rsid w:val="00867CD9"/>
    <w:rsid w:val="00884641"/>
    <w:rsid w:val="00890646"/>
    <w:rsid w:val="00896A62"/>
    <w:rsid w:val="008F4241"/>
    <w:rsid w:val="0094181F"/>
    <w:rsid w:val="00946CA8"/>
    <w:rsid w:val="009B17C0"/>
    <w:rsid w:val="00A22ED4"/>
    <w:rsid w:val="00A52C65"/>
    <w:rsid w:val="00A80D60"/>
    <w:rsid w:val="00A81456"/>
    <w:rsid w:val="00AD5891"/>
    <w:rsid w:val="00AE70B1"/>
    <w:rsid w:val="00AF2B9D"/>
    <w:rsid w:val="00B27943"/>
    <w:rsid w:val="00B36C8B"/>
    <w:rsid w:val="00B844AC"/>
    <w:rsid w:val="00BE31E9"/>
    <w:rsid w:val="00BE60A4"/>
    <w:rsid w:val="00BF6A28"/>
    <w:rsid w:val="00C24633"/>
    <w:rsid w:val="00C311DF"/>
    <w:rsid w:val="00C31926"/>
    <w:rsid w:val="00C833D7"/>
    <w:rsid w:val="00CB45A1"/>
    <w:rsid w:val="00D06E2C"/>
    <w:rsid w:val="00D24AAA"/>
    <w:rsid w:val="00D802B8"/>
    <w:rsid w:val="00E14471"/>
    <w:rsid w:val="00E153B1"/>
    <w:rsid w:val="00E22983"/>
    <w:rsid w:val="00E30DA7"/>
    <w:rsid w:val="00E64243"/>
    <w:rsid w:val="00E8286F"/>
    <w:rsid w:val="00EA3677"/>
    <w:rsid w:val="00EB6C4D"/>
    <w:rsid w:val="00EE0D74"/>
    <w:rsid w:val="00EE3A7B"/>
    <w:rsid w:val="00F50461"/>
    <w:rsid w:val="00F9722E"/>
    <w:rsid w:val="00FB0797"/>
    <w:rsid w:val="00FD2742"/>
    <w:rsid w:val="00FD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A35E"/>
  <w15:chartTrackingRefBased/>
  <w15:docId w15:val="{C78D5BB9-321D-4AC8-AA2F-EF3530E9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6C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C8B"/>
    <w:rPr>
      <w:sz w:val="20"/>
      <w:szCs w:val="20"/>
    </w:rPr>
  </w:style>
  <w:style w:type="character" w:styleId="EndnoteReference">
    <w:name w:val="endnote reference"/>
    <w:basedOn w:val="DefaultParagraphFont"/>
    <w:uiPriority w:val="99"/>
    <w:semiHidden/>
    <w:unhideWhenUsed/>
    <w:rsid w:val="00B36C8B"/>
    <w:rPr>
      <w:vertAlign w:val="superscript"/>
    </w:rPr>
  </w:style>
  <w:style w:type="paragraph" w:styleId="FootnoteText">
    <w:name w:val="footnote text"/>
    <w:basedOn w:val="Normal"/>
    <w:link w:val="FootnoteTextChar"/>
    <w:uiPriority w:val="99"/>
    <w:semiHidden/>
    <w:unhideWhenUsed/>
    <w:rsid w:val="00C31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1DF"/>
    <w:rPr>
      <w:sz w:val="20"/>
      <w:szCs w:val="20"/>
    </w:rPr>
  </w:style>
  <w:style w:type="character" w:styleId="FootnoteReference">
    <w:name w:val="footnote reference"/>
    <w:basedOn w:val="DefaultParagraphFont"/>
    <w:uiPriority w:val="99"/>
    <w:semiHidden/>
    <w:unhideWhenUsed/>
    <w:rsid w:val="00C311DF"/>
    <w:rPr>
      <w:vertAlign w:val="superscript"/>
    </w:rPr>
  </w:style>
  <w:style w:type="character" w:styleId="CommentReference">
    <w:name w:val="annotation reference"/>
    <w:basedOn w:val="DefaultParagraphFont"/>
    <w:uiPriority w:val="99"/>
    <w:semiHidden/>
    <w:unhideWhenUsed/>
    <w:rsid w:val="00544CEC"/>
    <w:rPr>
      <w:sz w:val="16"/>
      <w:szCs w:val="16"/>
    </w:rPr>
  </w:style>
  <w:style w:type="paragraph" w:styleId="CommentText">
    <w:name w:val="annotation text"/>
    <w:basedOn w:val="Normal"/>
    <w:link w:val="CommentTextChar"/>
    <w:uiPriority w:val="99"/>
    <w:semiHidden/>
    <w:unhideWhenUsed/>
    <w:rsid w:val="00544CEC"/>
    <w:pPr>
      <w:spacing w:line="240" w:lineRule="auto"/>
    </w:pPr>
    <w:rPr>
      <w:sz w:val="20"/>
      <w:szCs w:val="20"/>
    </w:rPr>
  </w:style>
  <w:style w:type="character" w:customStyle="1" w:styleId="CommentTextChar">
    <w:name w:val="Comment Text Char"/>
    <w:basedOn w:val="DefaultParagraphFont"/>
    <w:link w:val="CommentText"/>
    <w:uiPriority w:val="99"/>
    <w:semiHidden/>
    <w:rsid w:val="00544CEC"/>
    <w:rPr>
      <w:sz w:val="20"/>
      <w:szCs w:val="20"/>
    </w:rPr>
  </w:style>
  <w:style w:type="paragraph" w:styleId="BalloonText">
    <w:name w:val="Balloon Text"/>
    <w:basedOn w:val="Normal"/>
    <w:link w:val="BalloonTextChar"/>
    <w:uiPriority w:val="99"/>
    <w:semiHidden/>
    <w:unhideWhenUsed/>
    <w:rsid w:val="00544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FECC-EC57-43CA-9CC0-CA453998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5900</Words>
  <Characters>33634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Phillips</dc:creator>
  <cp:keywords/>
  <dc:description/>
  <cp:lastModifiedBy>Matt Phillips</cp:lastModifiedBy>
  <cp:revision>4</cp:revision>
  <dcterms:created xsi:type="dcterms:W3CDTF">2019-01-17T17:21:00Z</dcterms:created>
  <dcterms:modified xsi:type="dcterms:W3CDTF">2019-01-18T11:27:00Z</dcterms:modified>
</cp:coreProperties>
</file>