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0543" w14:textId="77777777" w:rsidR="00C3623A" w:rsidRDefault="00C3623A" w:rsidP="00C3623A">
      <w:pPr>
        <w:pStyle w:val="BJM-Head1"/>
      </w:pPr>
      <w:r w:rsidRPr="00246B8F">
        <w:t xml:space="preserve">An Olympic-sized challenge: The effect of organizational pathology on maintaining and repairing organizational legitimacy </w:t>
      </w:r>
      <w:r w:rsidR="002773E5" w:rsidRPr="00246B8F">
        <w:t>in sports governing bodies</w:t>
      </w:r>
    </w:p>
    <w:p w14:paraId="72CFF3A4" w14:textId="6F41CF09" w:rsidR="000849FD" w:rsidRPr="000B7A8E" w:rsidRDefault="000849FD" w:rsidP="000849FD">
      <w:pPr>
        <w:spacing w:after="0" w:line="240" w:lineRule="auto"/>
        <w:rPr>
          <w:lang w:val="en-US" w:eastAsia="en-GB"/>
        </w:rPr>
      </w:pPr>
      <w:r w:rsidRPr="000B7A8E">
        <w:rPr>
          <w:lang w:val="en-US"/>
        </w:rPr>
        <w:t>Stephanos Anastasiadis *</w:t>
      </w:r>
      <w:r>
        <w:rPr>
          <w:lang w:val="en-US"/>
        </w:rPr>
        <w:t xml:space="preserve"> &amp; </w:t>
      </w:r>
      <w:r w:rsidRPr="000B7A8E">
        <w:rPr>
          <w:lang w:val="en-US" w:eastAsia="en-GB"/>
        </w:rPr>
        <w:t>Laura J. Spence</w:t>
      </w:r>
    </w:p>
    <w:p w14:paraId="03BA8322" w14:textId="6D77E443" w:rsidR="000849FD" w:rsidRPr="000B7A8E" w:rsidRDefault="000849FD" w:rsidP="000849FD">
      <w:pPr>
        <w:spacing w:after="0" w:line="240" w:lineRule="auto"/>
        <w:rPr>
          <w:lang w:val="en-US"/>
        </w:rPr>
      </w:pPr>
      <w:r w:rsidRPr="000B7A8E">
        <w:rPr>
          <w:lang w:val="en-US"/>
        </w:rPr>
        <w:t>School of Management</w:t>
      </w:r>
      <w:r>
        <w:rPr>
          <w:lang w:val="en-US"/>
        </w:rPr>
        <w:t xml:space="preserve">, </w:t>
      </w:r>
      <w:r w:rsidRPr="000B7A8E">
        <w:rPr>
          <w:lang w:val="en-US"/>
        </w:rPr>
        <w:t>Royal Holloway University of London</w:t>
      </w:r>
    </w:p>
    <w:p w14:paraId="795577F6" w14:textId="77777777" w:rsidR="000849FD" w:rsidRPr="000B7A8E" w:rsidRDefault="000849FD" w:rsidP="000849FD">
      <w:pPr>
        <w:spacing w:after="0" w:line="240" w:lineRule="auto"/>
        <w:rPr>
          <w:lang w:val="en-US" w:eastAsia="en-GB"/>
        </w:rPr>
      </w:pPr>
    </w:p>
    <w:p w14:paraId="1D7FACA4" w14:textId="2B7CD361" w:rsidR="000849FD" w:rsidRDefault="000849FD" w:rsidP="000849FD">
      <w:pPr>
        <w:spacing w:after="0" w:line="240" w:lineRule="auto"/>
        <w:rPr>
          <w:lang w:val="en-US" w:eastAsia="en-GB"/>
        </w:rPr>
      </w:pPr>
      <w:r w:rsidRPr="000B7A8E">
        <w:rPr>
          <w:lang w:val="en-US" w:eastAsia="en-GB"/>
        </w:rPr>
        <w:t>* Corresponding author</w:t>
      </w:r>
      <w:bookmarkStart w:id="0" w:name="_GoBack"/>
      <w:bookmarkEnd w:id="0"/>
    </w:p>
    <w:p w14:paraId="6EC5FF96" w14:textId="77777777" w:rsidR="000849FD" w:rsidRDefault="000849FD" w:rsidP="000849FD">
      <w:pPr>
        <w:spacing w:after="0" w:line="240" w:lineRule="auto"/>
        <w:rPr>
          <w:lang w:val="en-US" w:eastAsia="en-GB"/>
        </w:rPr>
      </w:pPr>
    </w:p>
    <w:p w14:paraId="48A3EF3B" w14:textId="46A89597" w:rsidR="00307F18" w:rsidRPr="00307F18" w:rsidRDefault="00307F18" w:rsidP="000849FD">
      <w:pPr>
        <w:spacing w:after="0" w:line="240" w:lineRule="auto"/>
        <w:rPr>
          <w:b/>
          <w:lang w:val="en-US" w:eastAsia="en-GB"/>
        </w:rPr>
      </w:pPr>
      <w:r w:rsidRPr="00307F18">
        <w:rPr>
          <w:b/>
          <w:lang w:val="en-US" w:eastAsia="en-GB"/>
        </w:rPr>
        <w:t>This version was accepted for publication in the British Journal of Management on 12 January 2019</w:t>
      </w:r>
    </w:p>
    <w:p w14:paraId="1048B482" w14:textId="77777777" w:rsidR="00671F07" w:rsidRPr="00246B8F" w:rsidRDefault="00671F07" w:rsidP="00AE79F4">
      <w:pPr>
        <w:suppressAutoHyphens w:val="0"/>
        <w:spacing w:after="0" w:line="240" w:lineRule="auto"/>
        <w:rPr>
          <w:rFonts w:cs="font299"/>
          <w:b/>
          <w:sz w:val="18"/>
          <w:lang w:val="en-US"/>
        </w:rPr>
      </w:pPr>
    </w:p>
    <w:p w14:paraId="5041988C" w14:textId="77777777" w:rsidR="00C3623A" w:rsidRPr="00246B8F" w:rsidRDefault="00C3623A" w:rsidP="00C3623A">
      <w:pPr>
        <w:pStyle w:val="BJM-Head1"/>
      </w:pPr>
      <w:r w:rsidRPr="00246B8F">
        <w:t xml:space="preserve">Abstract </w:t>
      </w:r>
    </w:p>
    <w:p w14:paraId="7F860AF9" w14:textId="77777777" w:rsidR="00C3623A" w:rsidRPr="00246B8F" w:rsidRDefault="00C3623A" w:rsidP="00C3623A">
      <w:pPr>
        <w:pStyle w:val="BJM-Paragraph"/>
      </w:pPr>
      <w:r w:rsidRPr="00246B8F">
        <w:t xml:space="preserve">Private organizations increasingly wield public authority, with substantial impact on the lives of individual persons. Such authority is often paired with enhanced public scrutiny and decreased trust in the relevant organization, leading to a loss of legitimacy. This paper </w:t>
      </w:r>
      <w:r w:rsidR="00D87B05" w:rsidRPr="00246B8F">
        <w:t xml:space="preserve">uses sports governing bodies to contribute </w:t>
      </w:r>
      <w:r w:rsidRPr="00246B8F">
        <w:t>to the literature on governance by developing theory on the interaction between organization</w:t>
      </w:r>
      <w:r w:rsidR="00A03020" w:rsidRPr="00246B8F">
        <w:t xml:space="preserve">al </w:t>
      </w:r>
      <w:r w:rsidRPr="00246B8F">
        <w:t xml:space="preserve">legitimacy and pathological internal structures. It takes a nuanced view of legitimacy and extends a model of organizational pathology. </w:t>
      </w:r>
      <w:r w:rsidR="006B79D6" w:rsidRPr="00246B8F">
        <w:t xml:space="preserve">While primarily conceptual, the paper uses the well documented cases of the </w:t>
      </w:r>
      <w:r w:rsidRPr="00246B8F">
        <w:t>International Olympic Committee</w:t>
      </w:r>
      <w:r w:rsidR="006B79D6" w:rsidRPr="00246B8F">
        <w:t xml:space="preserve"> and</w:t>
      </w:r>
      <w:r w:rsidR="008F4CCA" w:rsidRPr="00246B8F">
        <w:t>,</w:t>
      </w:r>
      <w:r w:rsidR="006B79D6" w:rsidRPr="00246B8F">
        <w:t xml:space="preserve"> to a lesser extent</w:t>
      </w:r>
      <w:r w:rsidR="008F4CCA" w:rsidRPr="00246B8F">
        <w:t>,</w:t>
      </w:r>
      <w:r w:rsidR="006B79D6" w:rsidRPr="00246B8F">
        <w:t xml:space="preserve"> Fifa to illustrate</w:t>
      </w:r>
      <w:r w:rsidR="004E5B62" w:rsidRPr="00246B8F">
        <w:t xml:space="preserve"> </w:t>
      </w:r>
      <w:r w:rsidRPr="00246B8F">
        <w:t xml:space="preserve">how organizational pathology can not only undermine an organization’s legitimacy but can also interfere with its ability to perceive a path to </w:t>
      </w:r>
      <w:proofErr w:type="gramStart"/>
      <w:r w:rsidRPr="00246B8F">
        <w:t>legitimacy</w:t>
      </w:r>
      <w:proofErr w:type="gramEnd"/>
      <w:r w:rsidRPr="00246B8F">
        <w:t xml:space="preserve"> repair, even when it recognizes the necessity of doing so. The paper concludes with recommendations for practice and suggestions for future research</w:t>
      </w:r>
      <w:r w:rsidR="00A03020" w:rsidRPr="00246B8F">
        <w:t xml:space="preserve"> looking beyond sports governing bodies</w:t>
      </w:r>
      <w:r w:rsidRPr="00246B8F">
        <w:t>.</w:t>
      </w:r>
    </w:p>
    <w:p w14:paraId="545FE3AC" w14:textId="77777777" w:rsidR="00C3623A" w:rsidRPr="00246B8F" w:rsidRDefault="00C3623A" w:rsidP="0036083C">
      <w:pPr>
        <w:suppressAutoHyphens w:val="0"/>
        <w:spacing w:after="0" w:line="100" w:lineRule="atLeast"/>
        <w:jc w:val="right"/>
        <w:rPr>
          <w:rFonts w:ascii="Times New Roman" w:hAnsi="Times New Roman"/>
          <w:b/>
          <w:sz w:val="24"/>
          <w:szCs w:val="24"/>
          <w:lang w:val="en-US"/>
        </w:rPr>
      </w:pPr>
    </w:p>
    <w:p w14:paraId="7DAE2901" w14:textId="77777777" w:rsidR="00C3623A" w:rsidRPr="00246B8F" w:rsidRDefault="00C3623A" w:rsidP="00C3623A">
      <w:pPr>
        <w:suppressAutoHyphens w:val="0"/>
        <w:spacing w:after="0" w:line="100" w:lineRule="atLeast"/>
        <w:rPr>
          <w:rFonts w:ascii="Times New Roman" w:hAnsi="Times New Roman"/>
          <w:sz w:val="24"/>
          <w:szCs w:val="24"/>
          <w:lang w:val="en-US"/>
        </w:rPr>
      </w:pPr>
    </w:p>
    <w:p w14:paraId="1D67FE4E" w14:textId="77777777" w:rsidR="00C3623A" w:rsidRPr="00246B8F" w:rsidRDefault="00C3623A" w:rsidP="00C3623A">
      <w:pPr>
        <w:pStyle w:val="BJM-Head2"/>
      </w:pPr>
      <w:r w:rsidRPr="00246B8F">
        <w:t xml:space="preserve">Keywords: </w:t>
      </w:r>
    </w:p>
    <w:p w14:paraId="42F0CF3F" w14:textId="541D8792" w:rsidR="00C3623A" w:rsidRPr="00246B8F" w:rsidRDefault="00C3623A" w:rsidP="00307F18">
      <w:pPr>
        <w:pStyle w:val="BJM-Paragraph"/>
      </w:pPr>
      <w:r w:rsidRPr="00246B8F">
        <w:t>Governance; legit</w:t>
      </w:r>
      <w:r w:rsidR="00B90620" w:rsidRPr="00246B8F">
        <w:t>imacy; organizational pathology;</w:t>
      </w:r>
      <w:r w:rsidRPr="00246B8F">
        <w:t xml:space="preserve"> International Olympic Committee</w:t>
      </w:r>
      <w:r w:rsidR="00B90620" w:rsidRPr="00246B8F">
        <w:t>;</w:t>
      </w:r>
      <w:r w:rsidRPr="00246B8F">
        <w:t xml:space="preserve"> </w:t>
      </w:r>
      <w:r w:rsidR="00B90620" w:rsidRPr="00246B8F">
        <w:t xml:space="preserve">sports </w:t>
      </w:r>
      <w:r w:rsidR="003E4AA5">
        <w:t>governing bodies</w:t>
      </w:r>
      <w:r w:rsidR="00B90620" w:rsidRPr="00246B8F">
        <w:t>;</w:t>
      </w:r>
      <w:r w:rsidR="008B7180" w:rsidRPr="00246B8F">
        <w:t xml:space="preserve"> </w:t>
      </w:r>
      <w:r w:rsidRPr="00246B8F">
        <w:t>private</w:t>
      </w:r>
      <w:r w:rsidR="00B90620" w:rsidRPr="00246B8F">
        <w:t xml:space="preserve"> authority</w:t>
      </w:r>
    </w:p>
    <w:p w14:paraId="2B4B726A" w14:textId="77777777" w:rsidR="00C3623A" w:rsidRPr="00246B8F" w:rsidRDefault="00C3623A" w:rsidP="00C3623A">
      <w:pPr>
        <w:suppressAutoHyphens w:val="0"/>
        <w:spacing w:after="0" w:line="240" w:lineRule="auto"/>
        <w:rPr>
          <w:b/>
          <w:sz w:val="28"/>
          <w:lang w:val="en-US"/>
        </w:rPr>
      </w:pPr>
      <w:r w:rsidRPr="00246B8F">
        <w:rPr>
          <w:b/>
          <w:sz w:val="28"/>
          <w:lang w:val="en-US"/>
        </w:rPr>
        <w:br w:type="page"/>
      </w:r>
    </w:p>
    <w:p w14:paraId="08710DC6" w14:textId="77777777" w:rsidR="00C3623A" w:rsidRPr="00246B8F" w:rsidRDefault="00C3623A" w:rsidP="00C3623A">
      <w:pPr>
        <w:pStyle w:val="BJM-Head1"/>
      </w:pPr>
      <w:r w:rsidRPr="00246B8F">
        <w:lastRenderedPageBreak/>
        <w:t xml:space="preserve">An Olympic-sized challenge: The effect of organizational pathology on maintaining and repairing organizational legitimacy </w:t>
      </w:r>
      <w:r w:rsidR="009F7573" w:rsidRPr="00246B8F">
        <w:t>in sports governing bodies</w:t>
      </w:r>
    </w:p>
    <w:p w14:paraId="742A206B" w14:textId="77777777" w:rsidR="00AC398D" w:rsidRPr="00246B8F" w:rsidRDefault="00AC398D" w:rsidP="00AC398D">
      <w:pPr>
        <w:pStyle w:val="PaperWriting-NormalDoubleSpace"/>
        <w:rPr>
          <w:lang w:val="en-US"/>
        </w:rPr>
      </w:pPr>
    </w:p>
    <w:p w14:paraId="0F2AB19E" w14:textId="5F724787" w:rsidR="00AC398D" w:rsidRPr="00246B8F" w:rsidRDefault="00C3623A" w:rsidP="00AC398D">
      <w:pPr>
        <w:pStyle w:val="BJM-Paragraph"/>
        <w:rPr>
          <w:kern w:val="0"/>
          <w:lang w:eastAsia="en-GB"/>
        </w:rPr>
      </w:pPr>
      <w:r w:rsidRPr="00246B8F">
        <w:t xml:space="preserve">A corollary of the well-documented rise in power of private actors in contemporary societies is a corresponding fall in the power of governments </w:t>
      </w:r>
      <w:bookmarkStart w:id="1" w:name="Mendeley_Bookmark_IrNbEJQUlQ"/>
      <w:r w:rsidRPr="00246B8F">
        <w:t>(</w:t>
      </w:r>
      <w:proofErr w:type="spellStart"/>
      <w:r w:rsidRPr="00246B8F">
        <w:t>Albareda</w:t>
      </w:r>
      <w:proofErr w:type="spellEnd"/>
      <w:r w:rsidRPr="00246B8F">
        <w:t xml:space="preserve"> 2008; Moon et al. 2011)</w:t>
      </w:r>
      <w:bookmarkEnd w:id="1"/>
      <w:r w:rsidRPr="00246B8F">
        <w:t xml:space="preserve">: the public-private distinction is arguably becoming “blurred” as private organizations now </w:t>
      </w:r>
      <w:r w:rsidR="00023E62" w:rsidRPr="00246B8F">
        <w:t xml:space="preserve">affect </w:t>
      </w:r>
      <w:r w:rsidRPr="00246B8F">
        <w:t xml:space="preserve">public policy in various ways </w:t>
      </w:r>
      <w:bookmarkStart w:id="2" w:name="Mendeley_Bookmark_9JZTo58Jw5"/>
      <w:r w:rsidRPr="00246B8F">
        <w:t>(Scherer et al. 2009, p.331)</w:t>
      </w:r>
      <w:bookmarkEnd w:id="2"/>
      <w:r w:rsidRPr="00246B8F">
        <w:t xml:space="preserve">. Consequently, private organizations </w:t>
      </w:r>
      <w:r w:rsidR="00023E62" w:rsidRPr="00246B8F">
        <w:t xml:space="preserve">are coming under </w:t>
      </w:r>
      <w:r w:rsidRPr="00246B8F">
        <w:t xml:space="preserve">increasing moral scrutiny (Van </w:t>
      </w:r>
      <w:proofErr w:type="spellStart"/>
      <w:r w:rsidRPr="00246B8F">
        <w:t>Prooijen</w:t>
      </w:r>
      <w:proofErr w:type="spellEnd"/>
      <w:r w:rsidRPr="00246B8F">
        <w:t xml:space="preserve"> </w:t>
      </w:r>
      <w:r w:rsidR="0094447F" w:rsidRPr="00246B8F">
        <w:t>and</w:t>
      </w:r>
      <w:r w:rsidRPr="00246B8F">
        <w:t xml:space="preserve"> </w:t>
      </w:r>
      <w:proofErr w:type="spellStart"/>
      <w:r w:rsidRPr="00246B8F">
        <w:t>Ellemers</w:t>
      </w:r>
      <w:proofErr w:type="spellEnd"/>
      <w:r w:rsidRPr="00246B8F">
        <w:t xml:space="preserve"> 2015).</w:t>
      </w:r>
      <w:r w:rsidR="00876E99" w:rsidRPr="00246B8F">
        <w:rPr>
          <w:kern w:val="0"/>
          <w:lang w:eastAsia="en-GB"/>
        </w:rPr>
        <w:t xml:space="preserve"> </w:t>
      </w:r>
      <w:r w:rsidR="00AC398D" w:rsidRPr="00246B8F">
        <w:rPr>
          <w:kern w:val="0"/>
          <w:lang w:eastAsia="en-GB"/>
        </w:rPr>
        <w:t xml:space="preserve">Sports governing bodies </w:t>
      </w:r>
      <w:r w:rsidR="00E14A7A" w:rsidRPr="00246B8F">
        <w:rPr>
          <w:kern w:val="0"/>
          <w:lang w:eastAsia="en-GB"/>
        </w:rPr>
        <w:t xml:space="preserve">(SGBs) </w:t>
      </w:r>
      <w:r w:rsidR="00AC398D" w:rsidRPr="00246B8F">
        <w:rPr>
          <w:kern w:val="0"/>
          <w:lang w:eastAsia="en-GB"/>
        </w:rPr>
        <w:t xml:space="preserve">like </w:t>
      </w:r>
      <w:r w:rsidR="00AC398D" w:rsidRPr="00246B8F">
        <w:t>the International Olympic Committee (IOC), the International Football Federation (Fifa) or the International Association of Athletics Federations (IAAF) (</w:t>
      </w:r>
      <w:proofErr w:type="spellStart"/>
      <w:r w:rsidR="002B04AB" w:rsidRPr="00246B8F">
        <w:rPr>
          <w:noProof/>
        </w:rPr>
        <w:t>Flyvbjerg</w:t>
      </w:r>
      <w:proofErr w:type="spellEnd"/>
      <w:r w:rsidR="002B04AB" w:rsidRPr="00246B8F">
        <w:rPr>
          <w:noProof/>
        </w:rPr>
        <w:t>, Stewart</w:t>
      </w:r>
      <w:r w:rsidR="00B90620" w:rsidRPr="00246B8F">
        <w:rPr>
          <w:noProof/>
        </w:rPr>
        <w:t xml:space="preserve"> </w:t>
      </w:r>
      <w:r w:rsidR="002B04AB" w:rsidRPr="00246B8F">
        <w:rPr>
          <w:noProof/>
        </w:rPr>
        <w:t>and Budzier</w:t>
      </w:r>
      <w:r w:rsidR="00AC398D" w:rsidRPr="00246B8F">
        <w:rPr>
          <w:noProof/>
        </w:rPr>
        <w:t xml:space="preserve"> 2016), have an impact on citizens,</w:t>
      </w:r>
      <w:r w:rsidR="00807C03" w:rsidRPr="00246B8F">
        <w:rPr>
          <w:noProof/>
        </w:rPr>
        <w:t xml:space="preserve"> </w:t>
      </w:r>
      <w:r w:rsidR="00AC398D" w:rsidRPr="00246B8F">
        <w:rPr>
          <w:noProof/>
        </w:rPr>
        <w:t>particularly through their mega-events. They, too, face public scrutiny</w:t>
      </w:r>
      <w:r w:rsidR="00920A23" w:rsidRPr="00246B8F">
        <w:rPr>
          <w:noProof/>
        </w:rPr>
        <w:t xml:space="preserve"> (e.g., Abend 2014; </w:t>
      </w:r>
      <w:proofErr w:type="spellStart"/>
      <w:r w:rsidR="00920A23" w:rsidRPr="00246B8F">
        <w:t>amaBhungane</w:t>
      </w:r>
      <w:proofErr w:type="spellEnd"/>
      <w:r w:rsidR="00920A23" w:rsidRPr="00246B8F">
        <w:rPr>
          <w:noProof/>
        </w:rPr>
        <w:t xml:space="preserve"> 2015; BBC 2016, 2017), </w:t>
      </w:r>
      <w:r w:rsidR="00E43DBA" w:rsidRPr="00246B8F">
        <w:rPr>
          <w:noProof/>
        </w:rPr>
        <w:t xml:space="preserve">though the focus on individual leaders by the media sometimes obscures the organizational perspectives </w:t>
      </w:r>
      <w:r w:rsidR="00ED57AC" w:rsidRPr="00246B8F">
        <w:rPr>
          <w:noProof/>
        </w:rPr>
        <w:t xml:space="preserve">on </w:t>
      </w:r>
      <w:r w:rsidR="00E43DBA" w:rsidRPr="00246B8F">
        <w:rPr>
          <w:noProof/>
        </w:rPr>
        <w:t>which we are focused here</w:t>
      </w:r>
      <w:r w:rsidR="00ED57AC" w:rsidRPr="00246B8F">
        <w:rPr>
          <w:noProof/>
        </w:rPr>
        <w:t>,</w:t>
      </w:r>
      <w:r w:rsidR="00E43DBA" w:rsidRPr="00246B8F">
        <w:rPr>
          <w:noProof/>
        </w:rPr>
        <w:t xml:space="preserve"> and which provide the context for those sometimes corrupt leaders to flourish. As Rowe </w:t>
      </w:r>
      <w:r w:rsidR="00ED57AC" w:rsidRPr="00246B8F">
        <w:rPr>
          <w:noProof/>
        </w:rPr>
        <w:t xml:space="preserve">(2017, p.515) </w:t>
      </w:r>
      <w:r w:rsidR="00E43DBA" w:rsidRPr="00246B8F">
        <w:rPr>
          <w:noProof/>
        </w:rPr>
        <w:t>argues</w:t>
      </w:r>
      <w:r w:rsidR="00764732" w:rsidRPr="00246B8F">
        <w:rPr>
          <w:noProof/>
        </w:rPr>
        <w:t>,</w:t>
      </w:r>
      <w:r w:rsidR="00E43DBA" w:rsidRPr="00246B8F">
        <w:rPr>
          <w:noProof/>
        </w:rPr>
        <w:t xml:space="preserve"> although entertaining, the focus on individuals such as Joseph Blatter (</w:t>
      </w:r>
      <w:r w:rsidR="00B90620" w:rsidRPr="00246B8F">
        <w:rPr>
          <w:noProof/>
        </w:rPr>
        <w:t xml:space="preserve">of </w:t>
      </w:r>
      <w:r w:rsidR="00E43DBA" w:rsidRPr="00246B8F">
        <w:rPr>
          <w:noProof/>
        </w:rPr>
        <w:t>Fifa) covers up a failure to “to deal seriously with the institutional politics of sport</w:t>
      </w:r>
      <w:r w:rsidR="00ED57AC" w:rsidRPr="00246B8F">
        <w:rPr>
          <w:noProof/>
        </w:rPr>
        <w:t>”</w:t>
      </w:r>
      <w:r w:rsidR="00B90620" w:rsidRPr="00246B8F">
        <w:rPr>
          <w:noProof/>
        </w:rPr>
        <w:t>.</w:t>
      </w:r>
      <w:r w:rsidR="00AC398D" w:rsidRPr="00246B8F">
        <w:rPr>
          <w:noProof/>
        </w:rPr>
        <w:t xml:space="preserve"> This paper</w:t>
      </w:r>
      <w:r w:rsidR="00764732" w:rsidRPr="00246B8F">
        <w:rPr>
          <w:noProof/>
        </w:rPr>
        <w:t xml:space="preserve"> is determinedly organizational in perspective</w:t>
      </w:r>
      <w:r w:rsidR="008C093B" w:rsidRPr="00246B8F">
        <w:rPr>
          <w:noProof/>
        </w:rPr>
        <w:t>,</w:t>
      </w:r>
      <w:r w:rsidR="00764732" w:rsidRPr="00246B8F">
        <w:rPr>
          <w:noProof/>
        </w:rPr>
        <w:t xml:space="preserve"> and</w:t>
      </w:r>
      <w:r w:rsidR="00AC398D" w:rsidRPr="00246B8F">
        <w:rPr>
          <w:noProof/>
        </w:rPr>
        <w:t xml:space="preserve"> </w:t>
      </w:r>
      <w:r w:rsidR="008C093B" w:rsidRPr="00246B8F">
        <w:rPr>
          <w:noProof/>
        </w:rPr>
        <w:t xml:space="preserve">deals with </w:t>
      </w:r>
      <w:r w:rsidR="00AC398D" w:rsidRPr="00246B8F">
        <w:rPr>
          <w:noProof/>
        </w:rPr>
        <w:t xml:space="preserve">the </w:t>
      </w:r>
      <w:r w:rsidR="00926A52" w:rsidRPr="00246B8F">
        <w:rPr>
          <w:noProof/>
        </w:rPr>
        <w:t xml:space="preserve">organizational </w:t>
      </w:r>
      <w:r w:rsidR="00AC398D" w:rsidRPr="00246B8F">
        <w:rPr>
          <w:noProof/>
        </w:rPr>
        <w:t xml:space="preserve">challenges </w:t>
      </w:r>
      <w:r w:rsidR="00E43DBA" w:rsidRPr="00246B8F">
        <w:rPr>
          <w:noProof/>
        </w:rPr>
        <w:t>sporting</w:t>
      </w:r>
      <w:r w:rsidR="005E0644" w:rsidRPr="00246B8F">
        <w:rPr>
          <w:noProof/>
        </w:rPr>
        <w:t xml:space="preserve"> </w:t>
      </w:r>
      <w:r w:rsidR="00AC398D" w:rsidRPr="00246B8F">
        <w:rPr>
          <w:noProof/>
        </w:rPr>
        <w:t xml:space="preserve">organizations face in maintaining and </w:t>
      </w:r>
      <w:r w:rsidR="00B47B30" w:rsidRPr="00246B8F">
        <w:rPr>
          <w:noProof/>
        </w:rPr>
        <w:t xml:space="preserve">(particularly) </w:t>
      </w:r>
      <w:r w:rsidR="00AC398D" w:rsidRPr="00246B8F">
        <w:rPr>
          <w:noProof/>
        </w:rPr>
        <w:t>repairing legitimacy</w:t>
      </w:r>
      <w:r w:rsidR="00AC398D" w:rsidRPr="00246B8F">
        <w:t>.</w:t>
      </w:r>
    </w:p>
    <w:p w14:paraId="73ECC0E7" w14:textId="788963F7" w:rsidR="00201315" w:rsidRPr="00246B8F" w:rsidRDefault="008B7180" w:rsidP="00AC398D">
      <w:pPr>
        <w:pStyle w:val="BJM-2Para-FollowOn"/>
      </w:pPr>
      <w:r w:rsidRPr="00246B8F">
        <w:t xml:space="preserve">The paper </w:t>
      </w:r>
      <w:r w:rsidR="00DD4073" w:rsidRPr="00246B8F">
        <w:t xml:space="preserve">has </w:t>
      </w:r>
      <w:r w:rsidRPr="00246B8F">
        <w:t xml:space="preserve">two theoretical foundations. First, it introduces and expands Barnett and </w:t>
      </w:r>
      <w:proofErr w:type="spellStart"/>
      <w:r w:rsidRPr="00246B8F">
        <w:t>Finnemore’s</w:t>
      </w:r>
      <w:proofErr w:type="spellEnd"/>
      <w:r w:rsidRPr="00246B8F">
        <w:t xml:space="preserve"> (1999) model of organizational pathology to build a picture of the </w:t>
      </w:r>
      <w:r w:rsidR="007C582C" w:rsidRPr="00246B8F">
        <w:t xml:space="preserve">ongoing challenges that some </w:t>
      </w:r>
      <w:r w:rsidRPr="00246B8F">
        <w:t xml:space="preserve">international sport organizations </w:t>
      </w:r>
      <w:r w:rsidR="007C582C" w:rsidRPr="00246B8F">
        <w:t>are facing</w:t>
      </w:r>
      <w:r w:rsidRPr="00246B8F">
        <w:t xml:space="preserve">. Our second theoretical foundation is </w:t>
      </w:r>
      <w:proofErr w:type="spellStart"/>
      <w:r w:rsidRPr="00246B8F">
        <w:t>Suchman’s</w:t>
      </w:r>
      <w:proofErr w:type="spellEnd"/>
      <w:r w:rsidRPr="00246B8F">
        <w:t xml:space="preserve"> (1995) seminal model of organizational legitimacy</w:t>
      </w:r>
      <w:r w:rsidRPr="00246B8F">
        <w:rPr>
          <w:vertAlign w:val="superscript"/>
        </w:rPr>
        <w:t>1</w:t>
      </w:r>
      <w:r w:rsidR="00642857" w:rsidRPr="00246B8F">
        <w:t>, which is</w:t>
      </w:r>
      <w:r w:rsidRPr="00246B8F">
        <w:t xml:space="preserve"> </w:t>
      </w:r>
      <w:r w:rsidR="00642857" w:rsidRPr="00246B8F">
        <w:t xml:space="preserve">“a generalized perception or assumption that the actions of an entity are desirable, proper, or </w:t>
      </w:r>
      <w:r w:rsidR="00642857" w:rsidRPr="00246B8F">
        <w:lastRenderedPageBreak/>
        <w:t>appropriate within some socially constructed system of norms, values, beliefs, and definitions” (Suchman 1995, p.574). Here we take a deeper perspective than is commonly adopted</w:t>
      </w:r>
      <w:r w:rsidRPr="00246B8F">
        <w:t xml:space="preserve">, incorporating the </w:t>
      </w:r>
      <w:r w:rsidR="00876E99" w:rsidRPr="00246B8F">
        <w:t xml:space="preserve">essential and </w:t>
      </w:r>
      <w:r w:rsidRPr="00246B8F">
        <w:t>temporal dimension</w:t>
      </w:r>
      <w:r w:rsidR="00876E99" w:rsidRPr="00246B8F">
        <w:t xml:space="preserve">s of </w:t>
      </w:r>
      <w:proofErr w:type="spellStart"/>
      <w:r w:rsidR="00876E99" w:rsidRPr="00246B8F">
        <w:t>Suchman’s</w:t>
      </w:r>
      <w:proofErr w:type="spellEnd"/>
      <w:r w:rsidR="00876E99" w:rsidRPr="00246B8F">
        <w:t xml:space="preserve"> model</w:t>
      </w:r>
      <w:r w:rsidRPr="00246B8F">
        <w:t xml:space="preserve">. </w:t>
      </w:r>
      <w:r w:rsidR="00F7388C" w:rsidRPr="00246B8F">
        <w:t>An</w:t>
      </w:r>
      <w:r w:rsidRPr="00246B8F">
        <w:t xml:space="preserve"> important political </w:t>
      </w:r>
      <w:r w:rsidR="00876E99" w:rsidRPr="00246B8F">
        <w:t xml:space="preserve">aspect </w:t>
      </w:r>
      <w:r w:rsidRPr="00246B8F">
        <w:t xml:space="preserve">of </w:t>
      </w:r>
      <w:r w:rsidR="00F7388C" w:rsidRPr="00246B8F">
        <w:t xml:space="preserve">international </w:t>
      </w:r>
      <w:r w:rsidR="00876E99" w:rsidRPr="00246B8F">
        <w:t>SGBs</w:t>
      </w:r>
      <w:r w:rsidR="00F7388C" w:rsidRPr="00246B8F">
        <w:t xml:space="preserve"> </w:t>
      </w:r>
      <w:r w:rsidR="00876E99" w:rsidRPr="00246B8F">
        <w:t xml:space="preserve">is </w:t>
      </w:r>
      <w:r w:rsidR="00F7388C" w:rsidRPr="00246B8F">
        <w:t xml:space="preserve">their </w:t>
      </w:r>
      <w:r w:rsidRPr="00246B8F">
        <w:t>position as a private authority</w:t>
      </w:r>
      <w:r w:rsidR="0091288A" w:rsidRPr="00246B8F">
        <w:rPr>
          <w:color w:val="000000"/>
        </w:rPr>
        <w:t xml:space="preserve">, defined as </w:t>
      </w:r>
      <w:r w:rsidR="008C093B" w:rsidRPr="00246B8F">
        <w:rPr>
          <w:color w:val="000000"/>
        </w:rPr>
        <w:t xml:space="preserve">the ability of private actors to </w:t>
      </w:r>
      <w:r w:rsidR="0091288A" w:rsidRPr="00246B8F">
        <w:rPr>
          <w:color w:val="000000"/>
        </w:rPr>
        <w:t>“make rules or set standards that others in world politics adopt,” and in which the “the rule maker is recognized as le</w:t>
      </w:r>
      <w:r w:rsidR="007559CB" w:rsidRPr="00246B8F">
        <w:rPr>
          <w:color w:val="000000"/>
        </w:rPr>
        <w:t>gitimate” (Green 2014, pp.4, 7)</w:t>
      </w:r>
      <w:r w:rsidR="0091288A" w:rsidRPr="00246B8F">
        <w:rPr>
          <w:color w:val="000000"/>
          <w:vertAlign w:val="superscript"/>
        </w:rPr>
        <w:t>2</w:t>
      </w:r>
      <w:r w:rsidRPr="00246B8F">
        <w:t xml:space="preserve">. It is with this as a backdrop that we present the concepts of organizational pathology and legitimacy, and assert that successful governance of </w:t>
      </w:r>
      <w:r w:rsidR="00F7388C" w:rsidRPr="00246B8F">
        <w:t>international sport</w:t>
      </w:r>
      <w:r w:rsidRPr="00246B8F">
        <w:t xml:space="preserve"> requires organizational reform </w:t>
      </w:r>
      <w:r w:rsidR="00876E99" w:rsidRPr="00246B8F">
        <w:t xml:space="preserve">that </w:t>
      </w:r>
      <w:r w:rsidRPr="00246B8F">
        <w:t xml:space="preserve">accounts for organization-internal dynamics. We argue that the organizational pathology model </w:t>
      </w:r>
      <w:r w:rsidR="00EE258F" w:rsidRPr="00246B8F">
        <w:t xml:space="preserve">explains why </w:t>
      </w:r>
      <w:r w:rsidR="00AC51E7" w:rsidRPr="00246B8F">
        <w:t xml:space="preserve">the effectiveness of some SGBs’ attempts at reform </w:t>
      </w:r>
      <w:r w:rsidR="00EE258F" w:rsidRPr="00246B8F">
        <w:t>has been limited</w:t>
      </w:r>
      <w:r w:rsidRPr="00246B8F">
        <w:t>.</w:t>
      </w:r>
    </w:p>
    <w:p w14:paraId="5CB15B32" w14:textId="321056EE" w:rsidR="007C582C" w:rsidRPr="00246B8F" w:rsidRDefault="007C582C" w:rsidP="007C582C">
      <w:pPr>
        <w:pStyle w:val="BJM-2Para-FollowOn"/>
      </w:pPr>
      <w:r w:rsidRPr="00246B8F">
        <w:t xml:space="preserve">This paper focuses on SGBs, but suggests that the general mechanisms and challenges </w:t>
      </w:r>
      <w:r w:rsidR="00770494">
        <w:t xml:space="preserve">identified </w:t>
      </w:r>
      <w:r w:rsidR="007616DF" w:rsidRPr="00246B8F">
        <w:t>may</w:t>
      </w:r>
      <w:r w:rsidRPr="00246B8F">
        <w:t xml:space="preserve"> inform other ac</w:t>
      </w:r>
      <w:r w:rsidR="007559CB" w:rsidRPr="00246B8F">
        <w:t>tors wielding private authority, which are</w:t>
      </w:r>
      <w:r w:rsidRPr="00246B8F">
        <w:t xml:space="preserve"> a growing group of organizations, in both developing country contexts </w:t>
      </w:r>
      <w:bookmarkStart w:id="3" w:name="Mendeley_Bookmark_3inrRJyeNr"/>
      <w:r w:rsidRPr="00246B8F">
        <w:t>(e.g., Muthuri 2007)</w:t>
      </w:r>
      <w:bookmarkEnd w:id="3"/>
      <w:r w:rsidRPr="00246B8F">
        <w:t xml:space="preserve"> and in the West </w:t>
      </w:r>
      <w:bookmarkStart w:id="4" w:name="Mendeley_Bookmark_c7yG1Dxil3"/>
      <w:r w:rsidRPr="00246B8F">
        <w:t>(e.g., Palazzo and Scherer 2008; Scherer and Palazzo 2011)</w:t>
      </w:r>
      <w:bookmarkEnd w:id="4"/>
      <w:r w:rsidRPr="00246B8F">
        <w:t xml:space="preserve">. </w:t>
      </w:r>
      <w:r w:rsidR="008C093B" w:rsidRPr="00246B8F">
        <w:t xml:space="preserve">As we show, </w:t>
      </w:r>
      <w:r w:rsidRPr="00246B8F">
        <w:t xml:space="preserve">SGBs’ dual nature – prosocial yet commercial – leads to interesting </w:t>
      </w:r>
      <w:r w:rsidR="007616DF" w:rsidRPr="00246B8F">
        <w:t xml:space="preserve">organization-internal </w:t>
      </w:r>
      <w:r w:rsidRPr="00246B8F">
        <w:t xml:space="preserve">tensions. </w:t>
      </w:r>
      <w:r w:rsidR="00930BC1" w:rsidRPr="00246B8F">
        <w:t>We</w:t>
      </w:r>
      <w:r w:rsidRPr="00246B8F">
        <w:t xml:space="preserve"> illustrate our conceptualization by drawing on SGBs in general, and the IOC and </w:t>
      </w:r>
      <w:r w:rsidR="007559CB" w:rsidRPr="00246B8F">
        <w:t xml:space="preserve">the </w:t>
      </w:r>
      <w:r w:rsidRPr="00246B8F">
        <w:t xml:space="preserve">London 2012 </w:t>
      </w:r>
      <w:r w:rsidR="007B7879">
        <w:t xml:space="preserve">Olympic </w:t>
      </w:r>
      <w:r w:rsidR="007559CB" w:rsidRPr="00246B8F">
        <w:t xml:space="preserve">Games </w:t>
      </w:r>
      <w:r w:rsidR="007B7879">
        <w:t xml:space="preserve">(London2012) </w:t>
      </w:r>
      <w:r w:rsidRPr="00246B8F">
        <w:t>in particular. We choose this particular instance of the Olympic Games because of the quality and quantity of data which remains available on it, and the opportunity to review it in recent historical context.</w:t>
      </w:r>
    </w:p>
    <w:p w14:paraId="1B0481FB" w14:textId="77777777" w:rsidR="00C3623A" w:rsidRPr="00246B8F" w:rsidRDefault="00C3623A" w:rsidP="00C3623A">
      <w:pPr>
        <w:pStyle w:val="BJM-2Para-FollowOn"/>
      </w:pPr>
      <w:r w:rsidRPr="00246B8F">
        <w:t>The paper proceeds as follows.</w:t>
      </w:r>
      <w:r w:rsidR="006A0E49" w:rsidRPr="00246B8F">
        <w:t xml:space="preserve"> It begins by introducing </w:t>
      </w:r>
      <w:r w:rsidR="00EE4D3F" w:rsidRPr="00246B8F">
        <w:t>SGBs</w:t>
      </w:r>
      <w:r w:rsidR="006A0E49" w:rsidRPr="00246B8F">
        <w:t xml:space="preserve"> as an interesting category</w:t>
      </w:r>
      <w:r w:rsidR="00FC53A9" w:rsidRPr="00246B8F">
        <w:t xml:space="preserve">, and </w:t>
      </w:r>
      <w:r w:rsidR="00F03B29" w:rsidRPr="00246B8F">
        <w:t>our approach to using the IOC and Fifa as illustrative cases</w:t>
      </w:r>
      <w:r w:rsidR="006A0E49" w:rsidRPr="00246B8F">
        <w:t xml:space="preserve">. </w:t>
      </w:r>
      <w:r w:rsidR="00930BC1" w:rsidRPr="00246B8F">
        <w:t xml:space="preserve">It then offers </w:t>
      </w:r>
      <w:r w:rsidRPr="00246B8F">
        <w:t>an overview of our conceptual framework</w:t>
      </w:r>
      <w:r w:rsidR="007616DF" w:rsidRPr="00246B8F">
        <w:t xml:space="preserve">: </w:t>
      </w:r>
      <w:r w:rsidR="007C582C" w:rsidRPr="00246B8F">
        <w:t>first introduc</w:t>
      </w:r>
      <w:r w:rsidR="00930BC1" w:rsidRPr="00246B8F">
        <w:t>ing</w:t>
      </w:r>
      <w:r w:rsidR="007C582C" w:rsidRPr="00246B8F">
        <w:t xml:space="preserve"> and extend</w:t>
      </w:r>
      <w:r w:rsidR="00930BC1" w:rsidRPr="00246B8F">
        <w:t>ing</w:t>
      </w:r>
      <w:r w:rsidR="007C582C" w:rsidRPr="00246B8F">
        <w:t xml:space="preserve"> Barnett and </w:t>
      </w:r>
      <w:proofErr w:type="spellStart"/>
      <w:r w:rsidR="007C582C" w:rsidRPr="00246B8F">
        <w:t>Finnemore’s</w:t>
      </w:r>
      <w:proofErr w:type="spellEnd"/>
      <w:r w:rsidR="007C582C" w:rsidRPr="00246B8F">
        <w:t xml:space="preserve"> (1999) </w:t>
      </w:r>
      <w:r w:rsidRPr="00246B8F">
        <w:t xml:space="preserve">organizational pathology model, </w:t>
      </w:r>
      <w:r w:rsidR="00930BC1" w:rsidRPr="00246B8F">
        <w:t xml:space="preserve">then </w:t>
      </w:r>
      <w:r w:rsidR="007C582C" w:rsidRPr="00246B8F">
        <w:t xml:space="preserve">discussing </w:t>
      </w:r>
      <w:r w:rsidR="007616DF" w:rsidRPr="00246B8F">
        <w:t xml:space="preserve">an unusually </w:t>
      </w:r>
      <w:r w:rsidR="007C582C" w:rsidRPr="00246B8F">
        <w:t xml:space="preserve">nuanced view of </w:t>
      </w:r>
      <w:proofErr w:type="spellStart"/>
      <w:r w:rsidR="007C582C" w:rsidRPr="00246B8F">
        <w:t>Suchman’s</w:t>
      </w:r>
      <w:proofErr w:type="spellEnd"/>
      <w:r w:rsidR="007C582C" w:rsidRPr="00246B8F">
        <w:t xml:space="preserve"> (1995) </w:t>
      </w:r>
      <w:r w:rsidRPr="00246B8F">
        <w:t xml:space="preserve">legitimacy </w:t>
      </w:r>
      <w:r w:rsidR="008C08E6" w:rsidRPr="00246B8F">
        <w:t>theory</w:t>
      </w:r>
      <w:r w:rsidRPr="00246B8F">
        <w:t xml:space="preserve">. Thereafter, </w:t>
      </w:r>
      <w:r w:rsidR="00930BC1" w:rsidRPr="00246B8F">
        <w:t xml:space="preserve">the paper provides </w:t>
      </w:r>
      <w:r w:rsidRPr="00246B8F">
        <w:t xml:space="preserve">a sketch of </w:t>
      </w:r>
      <w:r w:rsidR="008C08E6" w:rsidRPr="00246B8F">
        <w:t xml:space="preserve">SGBs and the legitimacy challenges they face, with particular emphasis on attempts at </w:t>
      </w:r>
      <w:r w:rsidRPr="00246B8F">
        <w:t xml:space="preserve">legitimacy repair. The paper </w:t>
      </w:r>
      <w:r w:rsidRPr="00246B8F">
        <w:lastRenderedPageBreak/>
        <w:t xml:space="preserve">concludes with reflections on </w:t>
      </w:r>
      <w:r w:rsidR="008C08E6" w:rsidRPr="00246B8F">
        <w:t xml:space="preserve">limitations, </w:t>
      </w:r>
      <w:r w:rsidRPr="00246B8F">
        <w:t>consequences for practitioners, and with suggestions for the direction of future research.</w:t>
      </w:r>
    </w:p>
    <w:p w14:paraId="16FB347B" w14:textId="77777777" w:rsidR="003B1A1D" w:rsidRPr="00246B8F" w:rsidRDefault="003B1A1D" w:rsidP="00C3623A">
      <w:pPr>
        <w:pStyle w:val="BJM-2Para-FollowOn"/>
      </w:pPr>
    </w:p>
    <w:p w14:paraId="3E19124C" w14:textId="77777777" w:rsidR="00E62DC1" w:rsidRPr="00246B8F" w:rsidRDefault="00E62DC1" w:rsidP="00E62DC1">
      <w:pPr>
        <w:pStyle w:val="BJM-Head1"/>
      </w:pPr>
      <w:r w:rsidRPr="00246B8F">
        <w:t>International sports governing bodies</w:t>
      </w:r>
    </w:p>
    <w:p w14:paraId="62DFCF9D" w14:textId="451546D7" w:rsidR="00E14A7A" w:rsidRDefault="00E14A7A" w:rsidP="00E62DC1">
      <w:pPr>
        <w:pStyle w:val="BJM-Paragraph"/>
      </w:pPr>
      <w:r w:rsidRPr="00246B8F">
        <w:t>A</w:t>
      </w:r>
      <w:r w:rsidR="00F33AC8" w:rsidRPr="00246B8F">
        <w:t xml:space="preserve">n international </w:t>
      </w:r>
      <w:r w:rsidRPr="00246B8F">
        <w:t>sport</w:t>
      </w:r>
      <w:r w:rsidR="00D671CC" w:rsidRPr="00246B8F">
        <w:t>s</w:t>
      </w:r>
      <w:r w:rsidRPr="00246B8F">
        <w:t xml:space="preserve"> governing body </w:t>
      </w:r>
      <w:r w:rsidR="008C5637" w:rsidRPr="00246B8F">
        <w:t xml:space="preserve">(ISGB) </w:t>
      </w:r>
      <w:r w:rsidR="00EB68BF" w:rsidRPr="00246B8F">
        <w:t xml:space="preserve">is </w:t>
      </w:r>
      <w:r w:rsidR="00310C70" w:rsidRPr="00246B8F">
        <w:t xml:space="preserve">an organization with global membership </w:t>
      </w:r>
      <w:r w:rsidR="00E36FA0">
        <w:t xml:space="preserve">that </w:t>
      </w:r>
      <w:r w:rsidR="00310C70" w:rsidRPr="00246B8F">
        <w:t xml:space="preserve">oversees </w:t>
      </w:r>
      <w:r w:rsidR="00F33AC8" w:rsidRPr="00246B8F">
        <w:t>a sport (e</w:t>
      </w:r>
      <w:r w:rsidR="00310C70" w:rsidRPr="00246B8F">
        <w:t>.</w:t>
      </w:r>
      <w:r w:rsidR="00F33AC8" w:rsidRPr="00246B8F">
        <w:t>g</w:t>
      </w:r>
      <w:r w:rsidR="00310C70" w:rsidRPr="00246B8F">
        <w:t>.</w:t>
      </w:r>
      <w:r w:rsidR="00F33AC8" w:rsidRPr="00246B8F">
        <w:t xml:space="preserve"> Fifa) or an event (e</w:t>
      </w:r>
      <w:r w:rsidR="00310C70" w:rsidRPr="00246B8F">
        <w:t>.</w:t>
      </w:r>
      <w:r w:rsidR="00F33AC8" w:rsidRPr="00246B8F">
        <w:t>g</w:t>
      </w:r>
      <w:r w:rsidR="00310C70" w:rsidRPr="00246B8F">
        <w:t>.</w:t>
      </w:r>
      <w:r w:rsidR="00F33AC8" w:rsidRPr="00246B8F">
        <w:t xml:space="preserve"> the IO</w:t>
      </w:r>
      <w:r w:rsidR="00310C70" w:rsidRPr="00246B8F">
        <w:t>C).</w:t>
      </w:r>
      <w:r w:rsidR="00DA6FAE" w:rsidRPr="00246B8F">
        <w:t xml:space="preserve"> </w:t>
      </w:r>
      <w:r w:rsidR="008C5637" w:rsidRPr="00246B8F">
        <w:t xml:space="preserve">ISGBs </w:t>
      </w:r>
      <w:r w:rsidR="00DA6FAE" w:rsidRPr="00246B8F">
        <w:t>are the supreme</w:t>
      </w:r>
      <w:r w:rsidR="008C5637" w:rsidRPr="00246B8F">
        <w:t>, global,</w:t>
      </w:r>
      <w:r w:rsidR="00DA6FAE" w:rsidRPr="00246B8F">
        <w:t xml:space="preserve"> organs of governance in sport (Forster 2006). </w:t>
      </w:r>
      <w:r w:rsidR="00310C70" w:rsidRPr="00246B8F">
        <w:t xml:space="preserve"> Their responsibilities include setting the sporting and organizational rules for the sport or event</w:t>
      </w:r>
      <w:r w:rsidR="008C5637" w:rsidRPr="00246B8F">
        <w:t xml:space="preserve">. They </w:t>
      </w:r>
      <w:r w:rsidR="00EB68BF" w:rsidRPr="00246B8F">
        <w:t xml:space="preserve">tend to be </w:t>
      </w:r>
      <w:r w:rsidR="00310C70" w:rsidRPr="00246B8F">
        <w:t>t</w:t>
      </w:r>
      <w:r w:rsidR="008C5637" w:rsidRPr="00246B8F">
        <w:t>reated as having special statu</w:t>
      </w:r>
      <w:r w:rsidR="00310C70" w:rsidRPr="00246B8F">
        <w:t>s by politicians and national governments (</w:t>
      </w:r>
      <w:proofErr w:type="spellStart"/>
      <w:r w:rsidR="00310C70" w:rsidRPr="00246B8F">
        <w:t>Geeraert</w:t>
      </w:r>
      <w:proofErr w:type="spellEnd"/>
      <w:r w:rsidR="00310C70" w:rsidRPr="00246B8F">
        <w:t xml:space="preserve">, </w:t>
      </w:r>
      <w:proofErr w:type="spellStart"/>
      <w:r w:rsidR="00310C70" w:rsidRPr="00246B8F">
        <w:t>Alm</w:t>
      </w:r>
      <w:proofErr w:type="spellEnd"/>
      <w:r w:rsidR="00310C70" w:rsidRPr="00246B8F">
        <w:t xml:space="preserve"> and </w:t>
      </w:r>
      <w:proofErr w:type="spellStart"/>
      <w:r w:rsidR="00310C70" w:rsidRPr="00246B8F">
        <w:t>Groll</w:t>
      </w:r>
      <w:proofErr w:type="spellEnd"/>
      <w:r w:rsidR="00310C70" w:rsidRPr="00246B8F">
        <w:t xml:space="preserve"> 2014)</w:t>
      </w:r>
      <w:r w:rsidR="00EB68BF" w:rsidRPr="00246B8F">
        <w:t xml:space="preserve">, and are </w:t>
      </w:r>
      <w:r w:rsidR="00310C70" w:rsidRPr="00246B8F">
        <w:t xml:space="preserve">at the apex of a </w:t>
      </w:r>
      <w:r w:rsidR="008C5637" w:rsidRPr="00246B8F">
        <w:t xml:space="preserve">pyramidal, </w:t>
      </w:r>
      <w:r w:rsidR="00310C70" w:rsidRPr="00246B8F">
        <w:t xml:space="preserve">vertical chain of command running from the local, to national to regional level, ending with the supreme governing body. </w:t>
      </w:r>
      <w:r w:rsidR="00346129" w:rsidRPr="00246B8F">
        <w:t>The IOC is a good example</w:t>
      </w:r>
      <w:r w:rsidR="00930BC1" w:rsidRPr="00246B8F">
        <w:t xml:space="preserve">. As a </w:t>
      </w:r>
      <w:r w:rsidR="00346129" w:rsidRPr="00246B8F">
        <w:t xml:space="preserve">consequence of its position as a powerful and wealthy </w:t>
      </w:r>
      <w:bookmarkStart w:id="5" w:name="Mendeley_Bookmark_ne04cCQmpo"/>
      <w:r w:rsidR="00346129" w:rsidRPr="00246B8F">
        <w:t>(IOC 2014a)</w:t>
      </w:r>
      <w:bookmarkEnd w:id="5"/>
      <w:r w:rsidR="00346129" w:rsidRPr="00246B8F">
        <w:t xml:space="preserve"> private authority, it has enjoyed quasi-state-like treatment </w:t>
      </w:r>
      <w:bookmarkStart w:id="6" w:name="Mendeley_Bookmark_Hsv9bLTw6O"/>
      <w:r w:rsidR="00346129" w:rsidRPr="00246B8F">
        <w:t>(e.g., United Nations 2014)</w:t>
      </w:r>
      <w:bookmarkEnd w:id="6"/>
      <w:r w:rsidR="00930BC1" w:rsidRPr="00246B8F">
        <w:t xml:space="preserve">. Within a </w:t>
      </w:r>
      <w:r w:rsidR="00346129" w:rsidRPr="00246B8F">
        <w:t xml:space="preserve">year </w:t>
      </w:r>
      <w:r w:rsidR="00930BC1" w:rsidRPr="00246B8F">
        <w:t xml:space="preserve">of becoming </w:t>
      </w:r>
      <w:r w:rsidR="00346129" w:rsidRPr="00246B8F">
        <w:t>IOC</w:t>
      </w:r>
      <w:r w:rsidR="00930BC1" w:rsidRPr="00246B8F">
        <w:t xml:space="preserve"> president</w:t>
      </w:r>
      <w:r w:rsidR="00346129" w:rsidRPr="00246B8F">
        <w:t xml:space="preserve">, </w:t>
      </w:r>
      <w:r w:rsidR="00CD1A65" w:rsidRPr="00246B8F">
        <w:t>Thomas Bach</w:t>
      </w:r>
      <w:r w:rsidR="00346129" w:rsidRPr="00246B8F">
        <w:t xml:space="preserve"> </w:t>
      </w:r>
      <w:r w:rsidR="00930BC1" w:rsidRPr="00246B8F">
        <w:t xml:space="preserve">had </w:t>
      </w:r>
      <w:r w:rsidR="00346129" w:rsidRPr="00246B8F">
        <w:t xml:space="preserve">met with 95 heads of state or government </w:t>
      </w:r>
      <w:bookmarkStart w:id="7" w:name="Mendeley_Bookmark_ynpdAkfKpl"/>
      <w:r w:rsidR="00346129" w:rsidRPr="00246B8F">
        <w:t>(IOC 2014b, p.8)</w:t>
      </w:r>
      <w:bookmarkEnd w:id="7"/>
      <w:r w:rsidR="00346129" w:rsidRPr="00246B8F">
        <w:t xml:space="preserve">. </w:t>
      </w:r>
      <w:r w:rsidR="00310C70" w:rsidRPr="00246B8F">
        <w:t xml:space="preserve">Many </w:t>
      </w:r>
      <w:r w:rsidR="00D24FC2" w:rsidRPr="00246B8F">
        <w:t>ISGBs</w:t>
      </w:r>
      <w:r w:rsidR="00310C70" w:rsidRPr="00246B8F">
        <w:t xml:space="preserve"> are located in Swi</w:t>
      </w:r>
      <w:r w:rsidR="008C5637" w:rsidRPr="00246B8F">
        <w:t>tzerland, where there is also a</w:t>
      </w:r>
      <w:r w:rsidR="00310C70" w:rsidRPr="00246B8F">
        <w:t xml:space="preserve"> quasi-unregulated </w:t>
      </w:r>
      <w:r w:rsidR="00393F64" w:rsidRPr="00246B8F">
        <w:t>legal</w:t>
      </w:r>
      <w:r w:rsidR="00310C70" w:rsidRPr="00246B8F">
        <w:t xml:space="preserve"> system</w:t>
      </w:r>
      <w:r w:rsidR="00EC4D61" w:rsidRPr="00246B8F">
        <w:t xml:space="preserve"> </w:t>
      </w:r>
      <w:r w:rsidR="003D2C26" w:rsidRPr="00246B8F">
        <w:t>(</w:t>
      </w:r>
      <w:proofErr w:type="spellStart"/>
      <w:r w:rsidR="003D2C26" w:rsidRPr="00246B8F">
        <w:t>G</w:t>
      </w:r>
      <w:r w:rsidR="002B04AB" w:rsidRPr="00246B8F">
        <w:t>eeraert</w:t>
      </w:r>
      <w:proofErr w:type="spellEnd"/>
      <w:r w:rsidR="002B04AB" w:rsidRPr="00246B8F">
        <w:t xml:space="preserve">, </w:t>
      </w:r>
      <w:proofErr w:type="spellStart"/>
      <w:r w:rsidR="002B04AB" w:rsidRPr="00246B8F">
        <w:t>Mrkonjic</w:t>
      </w:r>
      <w:proofErr w:type="spellEnd"/>
      <w:r w:rsidR="002B04AB" w:rsidRPr="00246B8F">
        <w:t xml:space="preserve"> and </w:t>
      </w:r>
      <w:proofErr w:type="spellStart"/>
      <w:r w:rsidR="002B04AB" w:rsidRPr="00246B8F">
        <w:t>Chappelet</w:t>
      </w:r>
      <w:proofErr w:type="spellEnd"/>
      <w:r w:rsidR="003D2C26" w:rsidRPr="00246B8F">
        <w:t xml:space="preserve"> 2014).</w:t>
      </w:r>
      <w:r w:rsidR="00041DD8" w:rsidRPr="00246B8F">
        <w:t xml:space="preserve"> </w:t>
      </w:r>
      <w:r w:rsidR="00D24FC2" w:rsidRPr="00246B8F">
        <w:t>R</w:t>
      </w:r>
      <w:r w:rsidR="00041DD8" w:rsidRPr="00246B8F">
        <w:t xml:space="preserve">oles and responsibilities vary, </w:t>
      </w:r>
      <w:r w:rsidR="00EC4D61" w:rsidRPr="00246B8F">
        <w:t xml:space="preserve">but </w:t>
      </w:r>
      <w:r w:rsidR="00D24FC2" w:rsidRPr="00246B8F">
        <w:t xml:space="preserve">they </w:t>
      </w:r>
      <w:r w:rsidR="00EC4D61" w:rsidRPr="00246B8F">
        <w:t>are broadly split into areas relating to the sport itself, and to the governing organization and its structures and processes</w:t>
      </w:r>
      <w:r w:rsidR="007559CB" w:rsidRPr="00246B8F">
        <w:t>.</w:t>
      </w:r>
      <w:r w:rsidR="00D24FC2" w:rsidRPr="00246B8F">
        <w:t xml:space="preserve"> Table 1 provides a </w:t>
      </w:r>
      <w:r w:rsidR="00041DD8" w:rsidRPr="00246B8F">
        <w:t>summary</w:t>
      </w:r>
      <w:r w:rsidR="00D24FC2" w:rsidRPr="00246B8F">
        <w:t xml:space="preserve">. Some </w:t>
      </w:r>
      <w:r w:rsidR="00CD1A65" w:rsidRPr="00246B8F">
        <w:t xml:space="preserve">ISGBs </w:t>
      </w:r>
      <w:r w:rsidR="00EC4D61" w:rsidRPr="00246B8F">
        <w:t>will encompass all of these aspects</w:t>
      </w:r>
      <w:r w:rsidR="008C5637" w:rsidRPr="00246B8F">
        <w:t>;</w:t>
      </w:r>
      <w:r w:rsidR="00EC4D61" w:rsidRPr="00246B8F">
        <w:t xml:space="preserve"> others a selection. </w:t>
      </w:r>
    </w:p>
    <w:p w14:paraId="7735F721" w14:textId="77777777" w:rsidR="00D23538" w:rsidRDefault="00D23538" w:rsidP="00E62DC1">
      <w:pPr>
        <w:pStyle w:val="BJM-Paragraph"/>
      </w:pPr>
    </w:p>
    <w:p w14:paraId="28B0F159" w14:textId="77777777" w:rsidR="000849FD" w:rsidRDefault="000849FD" w:rsidP="00E62DC1">
      <w:pPr>
        <w:pStyle w:val="BJM-Paragraph"/>
      </w:pPr>
    </w:p>
    <w:p w14:paraId="2727A126" w14:textId="77777777" w:rsidR="000849FD" w:rsidRDefault="000849FD" w:rsidP="00E62DC1">
      <w:pPr>
        <w:pStyle w:val="BJM-Paragraph"/>
      </w:pPr>
    </w:p>
    <w:p w14:paraId="365E0306" w14:textId="77777777" w:rsidR="000849FD" w:rsidRDefault="000849FD" w:rsidP="00E62DC1">
      <w:pPr>
        <w:pStyle w:val="BJM-Paragraph"/>
      </w:pPr>
    </w:p>
    <w:p w14:paraId="4FA6DD50" w14:textId="77777777" w:rsidR="000849FD" w:rsidRPr="00246B8F" w:rsidRDefault="000849FD" w:rsidP="00E62DC1">
      <w:pPr>
        <w:pStyle w:val="BJM-Paragrap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10"/>
      </w:tblGrid>
      <w:tr w:rsidR="0006408E" w:rsidRPr="00246B8F" w14:paraId="24A11BCF" w14:textId="77777777" w:rsidTr="00A7700E">
        <w:tc>
          <w:tcPr>
            <w:tcW w:w="1657" w:type="dxa"/>
            <w:shd w:val="clear" w:color="auto" w:fill="auto"/>
          </w:tcPr>
          <w:p w14:paraId="3F2CAA5A" w14:textId="77777777" w:rsidR="0006408E" w:rsidRPr="00246B8F" w:rsidRDefault="0006408E" w:rsidP="00A7700E">
            <w:pPr>
              <w:suppressAutoHyphens w:val="0"/>
              <w:autoSpaceDE w:val="0"/>
              <w:autoSpaceDN w:val="0"/>
              <w:adjustRightInd w:val="0"/>
              <w:spacing w:after="0" w:line="240" w:lineRule="auto"/>
              <w:rPr>
                <w:rFonts w:ascii="Times New Roman" w:eastAsia="Calibri" w:hAnsi="Times New Roman"/>
                <w:b/>
                <w:kern w:val="0"/>
                <w:sz w:val="24"/>
                <w:szCs w:val="24"/>
                <w:lang w:val="en-US" w:eastAsia="en-US"/>
              </w:rPr>
            </w:pPr>
            <w:r w:rsidRPr="00246B8F">
              <w:rPr>
                <w:rFonts w:ascii="Times New Roman" w:eastAsia="Calibri" w:hAnsi="Times New Roman"/>
                <w:b/>
                <w:kern w:val="0"/>
                <w:sz w:val="24"/>
                <w:szCs w:val="24"/>
                <w:lang w:val="en-US" w:eastAsia="en-US"/>
              </w:rPr>
              <w:lastRenderedPageBreak/>
              <w:t xml:space="preserve">Orientation </w:t>
            </w:r>
          </w:p>
        </w:tc>
        <w:tc>
          <w:tcPr>
            <w:tcW w:w="7410" w:type="dxa"/>
            <w:shd w:val="clear" w:color="auto" w:fill="auto"/>
          </w:tcPr>
          <w:p w14:paraId="2F902340" w14:textId="77777777" w:rsidR="0006408E" w:rsidRPr="00246B8F" w:rsidRDefault="0006408E" w:rsidP="00A7700E">
            <w:pPr>
              <w:suppressAutoHyphens w:val="0"/>
              <w:autoSpaceDE w:val="0"/>
              <w:autoSpaceDN w:val="0"/>
              <w:adjustRightInd w:val="0"/>
              <w:spacing w:after="0" w:line="240" w:lineRule="auto"/>
              <w:rPr>
                <w:rFonts w:ascii="Times New Roman" w:eastAsia="Calibri" w:hAnsi="Times New Roman"/>
                <w:b/>
                <w:kern w:val="0"/>
                <w:sz w:val="24"/>
                <w:szCs w:val="24"/>
                <w:lang w:val="en-US" w:eastAsia="en-US"/>
              </w:rPr>
            </w:pPr>
            <w:r w:rsidRPr="00246B8F">
              <w:rPr>
                <w:rFonts w:ascii="Times New Roman" w:eastAsia="Calibri" w:hAnsi="Times New Roman"/>
                <w:b/>
                <w:kern w:val="0"/>
                <w:sz w:val="24"/>
                <w:szCs w:val="24"/>
                <w:lang w:val="en-US" w:eastAsia="en-US"/>
              </w:rPr>
              <w:t>Roles and Responsibilities</w:t>
            </w:r>
          </w:p>
          <w:p w14:paraId="47A51EF3" w14:textId="77777777" w:rsidR="0006408E" w:rsidRPr="00246B8F" w:rsidRDefault="0006408E" w:rsidP="00A7700E">
            <w:pPr>
              <w:suppressAutoHyphens w:val="0"/>
              <w:autoSpaceDE w:val="0"/>
              <w:autoSpaceDN w:val="0"/>
              <w:adjustRightInd w:val="0"/>
              <w:spacing w:after="0" w:line="240" w:lineRule="auto"/>
              <w:rPr>
                <w:rFonts w:ascii="Times New Roman" w:eastAsia="Calibri" w:hAnsi="Times New Roman"/>
                <w:b/>
                <w:kern w:val="0"/>
                <w:sz w:val="24"/>
                <w:szCs w:val="24"/>
                <w:lang w:val="en-US" w:eastAsia="en-US"/>
              </w:rPr>
            </w:pPr>
          </w:p>
        </w:tc>
      </w:tr>
      <w:tr w:rsidR="00C24922" w:rsidRPr="00246B8F" w14:paraId="109913B7" w14:textId="77777777" w:rsidTr="00A7700E">
        <w:tc>
          <w:tcPr>
            <w:tcW w:w="1657" w:type="dxa"/>
            <w:vMerge w:val="restart"/>
            <w:shd w:val="clear" w:color="auto" w:fill="auto"/>
            <w:vAlign w:val="center"/>
          </w:tcPr>
          <w:p w14:paraId="53B48B45" w14:textId="77777777" w:rsidR="00C24922" w:rsidRPr="00246B8F" w:rsidRDefault="00C24922"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Sport focus</w:t>
            </w:r>
          </w:p>
        </w:tc>
        <w:tc>
          <w:tcPr>
            <w:tcW w:w="7410" w:type="dxa"/>
            <w:shd w:val="clear" w:color="auto" w:fill="auto"/>
          </w:tcPr>
          <w:p w14:paraId="504FC350" w14:textId="734827A1" w:rsidR="00C24922" w:rsidRPr="00246B8F" w:rsidRDefault="00D24FC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C</w:t>
            </w:r>
            <w:r w:rsidR="00C24922" w:rsidRPr="00246B8F">
              <w:rPr>
                <w:rFonts w:ascii="Times New Roman" w:eastAsia="Calibri" w:hAnsi="Times New Roman"/>
                <w:kern w:val="0"/>
                <w:sz w:val="24"/>
                <w:szCs w:val="24"/>
                <w:lang w:val="en-US" w:eastAsia="en-US"/>
              </w:rPr>
              <w:t>reat</w:t>
            </w:r>
            <w:r w:rsidR="00E36FA0">
              <w:rPr>
                <w:rFonts w:ascii="Times New Roman" w:eastAsia="Calibri" w:hAnsi="Times New Roman"/>
                <w:kern w:val="0"/>
                <w:sz w:val="24"/>
                <w:szCs w:val="24"/>
                <w:lang w:val="en-US" w:eastAsia="en-US"/>
              </w:rPr>
              <w:t>e</w:t>
            </w:r>
            <w:r w:rsidR="00C24922" w:rsidRPr="00246B8F">
              <w:rPr>
                <w:rFonts w:ascii="Times New Roman" w:eastAsia="Calibri" w:hAnsi="Times New Roman"/>
                <w:kern w:val="0"/>
                <w:sz w:val="24"/>
                <w:szCs w:val="24"/>
                <w:lang w:val="en-US" w:eastAsia="en-US"/>
              </w:rPr>
              <w:t xml:space="preserve"> and maint</w:t>
            </w:r>
            <w:r w:rsidR="00E36FA0">
              <w:rPr>
                <w:rFonts w:ascii="Times New Roman" w:eastAsia="Calibri" w:hAnsi="Times New Roman"/>
                <w:kern w:val="0"/>
                <w:sz w:val="24"/>
                <w:szCs w:val="24"/>
                <w:lang w:val="en-US" w:eastAsia="en-US"/>
              </w:rPr>
              <w:t>ain</w:t>
            </w:r>
            <w:r w:rsidR="00C24922" w:rsidRPr="00246B8F">
              <w:rPr>
                <w:rFonts w:ascii="Times New Roman" w:eastAsia="Calibri" w:hAnsi="Times New Roman"/>
                <w:kern w:val="0"/>
                <w:sz w:val="24"/>
                <w:szCs w:val="24"/>
                <w:lang w:val="en-US" w:eastAsia="en-US"/>
              </w:rPr>
              <w:t xml:space="preserve"> the laws and rules of a sport and its competitions</w:t>
            </w:r>
          </w:p>
          <w:p w14:paraId="1F04A776" w14:textId="77777777"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C24922" w:rsidRPr="00246B8F" w14:paraId="0C0E1DE9" w14:textId="77777777" w:rsidTr="00A7700E">
        <w:tc>
          <w:tcPr>
            <w:tcW w:w="1657" w:type="dxa"/>
            <w:vMerge/>
            <w:shd w:val="clear" w:color="auto" w:fill="auto"/>
            <w:vAlign w:val="center"/>
          </w:tcPr>
          <w:p w14:paraId="5B960FA6" w14:textId="77777777" w:rsidR="00C24922" w:rsidRPr="00246B8F" w:rsidRDefault="00C24922"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p>
        </w:tc>
        <w:tc>
          <w:tcPr>
            <w:tcW w:w="7410" w:type="dxa"/>
            <w:shd w:val="clear" w:color="auto" w:fill="auto"/>
          </w:tcPr>
          <w:p w14:paraId="26E327AD" w14:textId="4999B8E8" w:rsidR="00C24922" w:rsidRPr="00246B8F" w:rsidRDefault="0084149A"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Pr>
                <w:rFonts w:ascii="Times New Roman" w:eastAsia="Calibri" w:hAnsi="Times New Roman"/>
                <w:kern w:val="0"/>
                <w:sz w:val="24"/>
                <w:szCs w:val="24"/>
                <w:lang w:val="en-US" w:eastAsia="en-US"/>
              </w:rPr>
              <w:t>D</w:t>
            </w:r>
            <w:r w:rsidR="00C24922" w:rsidRPr="00246B8F">
              <w:rPr>
                <w:rFonts w:ascii="Times New Roman" w:eastAsia="Calibri" w:hAnsi="Times New Roman"/>
                <w:kern w:val="0"/>
                <w:sz w:val="24"/>
                <w:szCs w:val="24"/>
                <w:lang w:val="en-US" w:eastAsia="en-US"/>
              </w:rPr>
              <w:t>evelop a sport at all levels</w:t>
            </w:r>
            <w:r>
              <w:rPr>
                <w:rFonts w:ascii="Times New Roman" w:eastAsia="Calibri" w:hAnsi="Times New Roman"/>
                <w:kern w:val="0"/>
                <w:sz w:val="24"/>
                <w:szCs w:val="24"/>
                <w:lang w:val="en-US" w:eastAsia="en-US"/>
              </w:rPr>
              <w:t>, globally</w:t>
            </w:r>
          </w:p>
          <w:p w14:paraId="7375DF8D" w14:textId="77777777"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C24922" w:rsidRPr="00246B8F" w14:paraId="63FEB595" w14:textId="77777777" w:rsidTr="00A7700E">
        <w:tc>
          <w:tcPr>
            <w:tcW w:w="1657" w:type="dxa"/>
            <w:vMerge/>
            <w:shd w:val="clear" w:color="auto" w:fill="auto"/>
            <w:vAlign w:val="center"/>
          </w:tcPr>
          <w:p w14:paraId="149E2686" w14:textId="77777777" w:rsidR="00C24922" w:rsidRPr="00246B8F" w:rsidRDefault="00C24922"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p>
        </w:tc>
        <w:tc>
          <w:tcPr>
            <w:tcW w:w="7410" w:type="dxa"/>
            <w:shd w:val="clear" w:color="auto" w:fill="auto"/>
          </w:tcPr>
          <w:p w14:paraId="1238A2F9" w14:textId="0A695973" w:rsidR="00C24922" w:rsidRPr="00246B8F" w:rsidRDefault="00D24FC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D</w:t>
            </w:r>
            <w:r w:rsidR="00C24922" w:rsidRPr="00246B8F">
              <w:rPr>
                <w:rFonts w:ascii="Times New Roman" w:eastAsia="Calibri" w:hAnsi="Times New Roman"/>
                <w:kern w:val="0"/>
                <w:sz w:val="24"/>
                <w:szCs w:val="24"/>
                <w:lang w:val="en-US" w:eastAsia="en-US"/>
              </w:rPr>
              <w:t>evelop</w:t>
            </w:r>
            <w:r w:rsidR="0084149A">
              <w:rPr>
                <w:rFonts w:ascii="Times New Roman" w:eastAsia="Calibri" w:hAnsi="Times New Roman"/>
                <w:kern w:val="0"/>
                <w:sz w:val="24"/>
                <w:szCs w:val="24"/>
                <w:lang w:val="en-US" w:eastAsia="en-US"/>
              </w:rPr>
              <w:t xml:space="preserve"> </w:t>
            </w:r>
            <w:r w:rsidR="00C24922" w:rsidRPr="00246B8F">
              <w:rPr>
                <w:rFonts w:ascii="Times New Roman" w:eastAsia="Calibri" w:hAnsi="Times New Roman"/>
                <w:kern w:val="0"/>
                <w:sz w:val="24"/>
                <w:szCs w:val="24"/>
                <w:lang w:val="en-US" w:eastAsia="en-US"/>
              </w:rPr>
              <w:t>and govern the athletes within a sport</w:t>
            </w:r>
            <w:r w:rsidR="0084149A">
              <w:rPr>
                <w:rFonts w:ascii="Times New Roman" w:eastAsia="Calibri" w:hAnsi="Times New Roman"/>
                <w:kern w:val="0"/>
                <w:sz w:val="24"/>
                <w:szCs w:val="24"/>
                <w:lang w:val="en-US" w:eastAsia="en-US"/>
              </w:rPr>
              <w:t xml:space="preserve"> (includes </w:t>
            </w:r>
            <w:r w:rsidR="00C24922" w:rsidRPr="00246B8F">
              <w:rPr>
                <w:rFonts w:ascii="Times New Roman" w:eastAsia="Calibri" w:hAnsi="Times New Roman"/>
                <w:kern w:val="0"/>
                <w:sz w:val="24"/>
                <w:szCs w:val="24"/>
                <w:lang w:val="en-US" w:eastAsia="en-US"/>
              </w:rPr>
              <w:t>athlete welfare</w:t>
            </w:r>
            <w:r w:rsidR="0084149A">
              <w:rPr>
                <w:rFonts w:ascii="Times New Roman" w:eastAsia="Calibri" w:hAnsi="Times New Roman"/>
                <w:kern w:val="0"/>
                <w:sz w:val="24"/>
                <w:szCs w:val="24"/>
                <w:lang w:val="en-US" w:eastAsia="en-US"/>
              </w:rPr>
              <w:t>)</w:t>
            </w:r>
          </w:p>
          <w:p w14:paraId="21D0D817" w14:textId="77777777"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C24922" w:rsidRPr="00246B8F" w14:paraId="06FE8C91" w14:textId="77777777" w:rsidTr="00A7700E">
        <w:tc>
          <w:tcPr>
            <w:tcW w:w="1657" w:type="dxa"/>
            <w:vMerge/>
            <w:shd w:val="clear" w:color="auto" w:fill="auto"/>
            <w:vAlign w:val="center"/>
          </w:tcPr>
          <w:p w14:paraId="3D88FD0E" w14:textId="77777777" w:rsidR="00C24922" w:rsidRPr="00246B8F" w:rsidRDefault="00C24922"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p>
        </w:tc>
        <w:tc>
          <w:tcPr>
            <w:tcW w:w="7410" w:type="dxa"/>
            <w:shd w:val="clear" w:color="auto" w:fill="auto"/>
          </w:tcPr>
          <w:p w14:paraId="4B60D974" w14:textId="1AE85A1C"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Arbitrat</w:t>
            </w:r>
            <w:r w:rsidR="0084149A">
              <w:rPr>
                <w:rFonts w:ascii="Times New Roman" w:eastAsia="Calibri" w:hAnsi="Times New Roman"/>
                <w:kern w:val="0"/>
                <w:sz w:val="24"/>
                <w:szCs w:val="24"/>
                <w:lang w:val="en-US" w:eastAsia="en-US"/>
              </w:rPr>
              <w:t xml:space="preserve">e and/or resolve </w:t>
            </w:r>
            <w:r w:rsidRPr="00246B8F">
              <w:rPr>
                <w:rFonts w:ascii="Times New Roman" w:eastAsia="Calibri" w:hAnsi="Times New Roman"/>
                <w:kern w:val="0"/>
                <w:sz w:val="24"/>
                <w:szCs w:val="24"/>
                <w:lang w:val="en-US" w:eastAsia="en-US"/>
              </w:rPr>
              <w:t>disputes within a sport</w:t>
            </w:r>
          </w:p>
          <w:p w14:paraId="5D830909" w14:textId="77777777"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C24922" w:rsidRPr="00246B8F" w14:paraId="7B730D1B" w14:textId="77777777" w:rsidTr="00A7700E">
        <w:tc>
          <w:tcPr>
            <w:tcW w:w="1657" w:type="dxa"/>
            <w:vMerge/>
            <w:shd w:val="clear" w:color="auto" w:fill="auto"/>
            <w:vAlign w:val="center"/>
          </w:tcPr>
          <w:p w14:paraId="6E635889" w14:textId="77777777" w:rsidR="00C24922" w:rsidRPr="00246B8F" w:rsidRDefault="00C24922"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p>
        </w:tc>
        <w:tc>
          <w:tcPr>
            <w:tcW w:w="7410" w:type="dxa"/>
            <w:shd w:val="clear" w:color="auto" w:fill="auto"/>
          </w:tcPr>
          <w:p w14:paraId="74487302" w14:textId="3CF94E02"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Hold global events</w:t>
            </w:r>
            <w:r w:rsidR="0084149A">
              <w:rPr>
                <w:rFonts w:ascii="Times New Roman" w:eastAsia="Calibri" w:hAnsi="Times New Roman"/>
                <w:kern w:val="0"/>
                <w:sz w:val="24"/>
                <w:szCs w:val="24"/>
                <w:lang w:val="en-US" w:eastAsia="en-US"/>
              </w:rPr>
              <w:t xml:space="preserve"> (e.g. </w:t>
            </w:r>
            <w:r w:rsidRPr="00246B8F">
              <w:rPr>
                <w:rFonts w:ascii="Times New Roman" w:eastAsia="Calibri" w:hAnsi="Times New Roman"/>
                <w:kern w:val="0"/>
                <w:sz w:val="24"/>
                <w:szCs w:val="24"/>
                <w:lang w:val="en-US" w:eastAsia="en-US"/>
              </w:rPr>
              <w:t>world championships</w:t>
            </w:r>
            <w:r w:rsidR="0084149A">
              <w:rPr>
                <w:rFonts w:ascii="Times New Roman" w:eastAsia="Calibri" w:hAnsi="Times New Roman"/>
                <w:kern w:val="0"/>
                <w:sz w:val="24"/>
                <w:szCs w:val="24"/>
                <w:lang w:val="en-US" w:eastAsia="en-US"/>
              </w:rPr>
              <w:t>)</w:t>
            </w:r>
            <w:r w:rsidRPr="00246B8F">
              <w:rPr>
                <w:rFonts w:ascii="Times New Roman" w:eastAsia="Calibri" w:hAnsi="Times New Roman"/>
                <w:kern w:val="0"/>
                <w:sz w:val="24"/>
                <w:szCs w:val="24"/>
                <w:lang w:val="en-US" w:eastAsia="en-US"/>
              </w:rPr>
              <w:t xml:space="preserve"> within the sport</w:t>
            </w:r>
          </w:p>
          <w:p w14:paraId="1A70FBA8" w14:textId="77777777"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C24922" w:rsidRPr="00246B8F" w14:paraId="1E332DCE" w14:textId="77777777" w:rsidTr="00A7700E">
        <w:tc>
          <w:tcPr>
            <w:tcW w:w="1657" w:type="dxa"/>
            <w:vMerge/>
            <w:shd w:val="clear" w:color="auto" w:fill="auto"/>
            <w:vAlign w:val="center"/>
          </w:tcPr>
          <w:p w14:paraId="07CAC40A" w14:textId="77777777" w:rsidR="00C24922" w:rsidRPr="00246B8F" w:rsidRDefault="00C24922"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p>
        </w:tc>
        <w:tc>
          <w:tcPr>
            <w:tcW w:w="7410" w:type="dxa"/>
            <w:shd w:val="clear" w:color="auto" w:fill="auto"/>
          </w:tcPr>
          <w:p w14:paraId="08CF7799" w14:textId="40E9A7AB"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Promot</w:t>
            </w:r>
            <w:r w:rsidR="0084149A">
              <w:rPr>
                <w:rFonts w:ascii="Times New Roman" w:eastAsia="Calibri" w:hAnsi="Times New Roman"/>
                <w:kern w:val="0"/>
                <w:sz w:val="24"/>
                <w:szCs w:val="24"/>
                <w:lang w:val="en-US" w:eastAsia="en-US"/>
              </w:rPr>
              <w:t>e</w:t>
            </w:r>
            <w:r w:rsidRPr="00246B8F">
              <w:rPr>
                <w:rFonts w:ascii="Times New Roman" w:eastAsia="Calibri" w:hAnsi="Times New Roman"/>
                <w:kern w:val="0"/>
                <w:sz w:val="24"/>
                <w:szCs w:val="24"/>
                <w:lang w:val="en-US" w:eastAsia="en-US"/>
              </w:rPr>
              <w:t xml:space="preserve"> the reputation, image and popularity of the sport</w:t>
            </w:r>
          </w:p>
          <w:p w14:paraId="1A2BD265" w14:textId="77777777"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C24922" w:rsidRPr="00246B8F" w14:paraId="333BFBF6" w14:textId="77777777" w:rsidTr="00A7700E">
        <w:tc>
          <w:tcPr>
            <w:tcW w:w="1657" w:type="dxa"/>
            <w:vMerge/>
            <w:shd w:val="clear" w:color="auto" w:fill="auto"/>
            <w:vAlign w:val="center"/>
          </w:tcPr>
          <w:p w14:paraId="2C710BC2" w14:textId="77777777" w:rsidR="00C24922" w:rsidRPr="00246B8F" w:rsidRDefault="00C24922"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p>
        </w:tc>
        <w:tc>
          <w:tcPr>
            <w:tcW w:w="7410" w:type="dxa"/>
            <w:shd w:val="clear" w:color="auto" w:fill="auto"/>
          </w:tcPr>
          <w:p w14:paraId="07DCD5BD" w14:textId="53D24F78"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Develop new sporting products</w:t>
            </w:r>
          </w:p>
          <w:p w14:paraId="3E007958" w14:textId="77777777" w:rsidR="00C24922" w:rsidRPr="00246B8F" w:rsidRDefault="00C2492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06408E" w:rsidRPr="00246B8F" w14:paraId="4554A6AC" w14:textId="77777777" w:rsidTr="00A7700E">
        <w:tc>
          <w:tcPr>
            <w:tcW w:w="1657" w:type="dxa"/>
            <w:vMerge w:val="restart"/>
            <w:shd w:val="clear" w:color="auto" w:fill="auto"/>
            <w:vAlign w:val="center"/>
          </w:tcPr>
          <w:p w14:paraId="1F3DE1CA" w14:textId="77777777" w:rsidR="0006408E" w:rsidRPr="00246B8F" w:rsidRDefault="0006408E" w:rsidP="00A7700E">
            <w:pPr>
              <w:suppressAutoHyphens w:val="0"/>
              <w:autoSpaceDE w:val="0"/>
              <w:autoSpaceDN w:val="0"/>
              <w:adjustRightInd w:val="0"/>
              <w:spacing w:after="0" w:line="240" w:lineRule="auto"/>
              <w:jc w:val="center"/>
              <w:rPr>
                <w:rFonts w:ascii="Times New Roman" w:eastAsia="Calibri" w:hAnsi="Times New Roman"/>
                <w:kern w:val="0"/>
                <w:sz w:val="24"/>
                <w:szCs w:val="24"/>
                <w:lang w:val="en-US" w:eastAsia="en-US"/>
              </w:rPr>
            </w:pPr>
            <w:proofErr w:type="spellStart"/>
            <w:r w:rsidRPr="00246B8F">
              <w:rPr>
                <w:rFonts w:ascii="Times New Roman" w:eastAsia="Calibri" w:hAnsi="Times New Roman"/>
                <w:kern w:val="0"/>
                <w:sz w:val="24"/>
                <w:szCs w:val="24"/>
                <w:lang w:val="en-US" w:eastAsia="en-US"/>
              </w:rPr>
              <w:t>Organisational</w:t>
            </w:r>
            <w:proofErr w:type="spellEnd"/>
            <w:r w:rsidRPr="00246B8F">
              <w:rPr>
                <w:rFonts w:ascii="Times New Roman" w:eastAsia="Calibri" w:hAnsi="Times New Roman"/>
                <w:kern w:val="0"/>
                <w:sz w:val="24"/>
                <w:szCs w:val="24"/>
                <w:lang w:val="en-US" w:eastAsia="en-US"/>
              </w:rPr>
              <w:t xml:space="preserve"> governance</w:t>
            </w:r>
            <w:r w:rsidR="00C24922" w:rsidRPr="00246B8F">
              <w:rPr>
                <w:rFonts w:ascii="Times New Roman" w:eastAsia="Calibri" w:hAnsi="Times New Roman"/>
                <w:kern w:val="0"/>
                <w:sz w:val="24"/>
                <w:szCs w:val="24"/>
                <w:lang w:val="en-US" w:eastAsia="en-US"/>
              </w:rPr>
              <w:t xml:space="preserve"> focus</w:t>
            </w:r>
          </w:p>
        </w:tc>
        <w:tc>
          <w:tcPr>
            <w:tcW w:w="7410" w:type="dxa"/>
            <w:shd w:val="clear" w:color="auto" w:fill="auto"/>
          </w:tcPr>
          <w:p w14:paraId="240BB88F" w14:textId="45363145" w:rsidR="0006408E" w:rsidRPr="00246B8F" w:rsidRDefault="0006408E"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Foster cooperation and collaboration among member units within a sport</w:t>
            </w:r>
            <w:r w:rsidR="006A2065" w:rsidRPr="00246B8F">
              <w:rPr>
                <w:rFonts w:ascii="Times New Roman" w:eastAsia="Calibri" w:hAnsi="Times New Roman"/>
                <w:kern w:val="0"/>
                <w:sz w:val="24"/>
                <w:szCs w:val="24"/>
                <w:lang w:val="en-US" w:eastAsia="en-US"/>
              </w:rPr>
              <w:t>,</w:t>
            </w:r>
            <w:r w:rsidRPr="00246B8F">
              <w:rPr>
                <w:rFonts w:ascii="Times New Roman" w:eastAsia="Calibri" w:hAnsi="Times New Roman"/>
                <w:kern w:val="0"/>
                <w:sz w:val="24"/>
                <w:szCs w:val="24"/>
                <w:lang w:val="en-US" w:eastAsia="en-US"/>
              </w:rPr>
              <w:t xml:space="preserve"> especially affiliated national governing bodies</w:t>
            </w:r>
          </w:p>
          <w:p w14:paraId="70B405EF" w14:textId="77777777" w:rsidR="0006408E" w:rsidRPr="00246B8F" w:rsidRDefault="0006408E"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06408E" w:rsidRPr="00246B8F" w14:paraId="523DE091" w14:textId="77777777" w:rsidTr="00A7700E">
        <w:tc>
          <w:tcPr>
            <w:tcW w:w="1657" w:type="dxa"/>
            <w:vMerge/>
            <w:shd w:val="clear" w:color="auto" w:fill="auto"/>
          </w:tcPr>
          <w:p w14:paraId="5B8AF045" w14:textId="77777777" w:rsidR="0006408E" w:rsidRPr="00246B8F" w:rsidRDefault="0006408E"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c>
          <w:tcPr>
            <w:tcW w:w="7410" w:type="dxa"/>
            <w:shd w:val="clear" w:color="auto" w:fill="auto"/>
          </w:tcPr>
          <w:p w14:paraId="7C307475" w14:textId="1B233252" w:rsidR="0006408E" w:rsidRPr="00246B8F" w:rsidRDefault="0006408E"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Maint</w:t>
            </w:r>
            <w:r w:rsidR="00D24FC2" w:rsidRPr="00246B8F">
              <w:rPr>
                <w:rFonts w:ascii="Times New Roman" w:eastAsia="Calibri" w:hAnsi="Times New Roman"/>
                <w:kern w:val="0"/>
                <w:sz w:val="24"/>
                <w:szCs w:val="24"/>
                <w:lang w:val="en-US" w:eastAsia="en-US"/>
              </w:rPr>
              <w:t xml:space="preserve">ain </w:t>
            </w:r>
            <w:r w:rsidRPr="00246B8F">
              <w:rPr>
                <w:rFonts w:ascii="Times New Roman" w:eastAsia="Calibri" w:hAnsi="Times New Roman"/>
                <w:kern w:val="0"/>
                <w:sz w:val="24"/>
                <w:szCs w:val="24"/>
                <w:lang w:val="en-US" w:eastAsia="en-US"/>
              </w:rPr>
              <w:t>relationships with governments, regulatory authorities and sporting bodies outside the sport</w:t>
            </w:r>
          </w:p>
          <w:p w14:paraId="69F0B432" w14:textId="77777777" w:rsidR="0006408E" w:rsidRPr="00246B8F" w:rsidRDefault="0006408E"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r>
      <w:tr w:rsidR="00516402" w:rsidRPr="00246B8F" w14:paraId="768E9291" w14:textId="77777777" w:rsidTr="00A7700E">
        <w:tc>
          <w:tcPr>
            <w:tcW w:w="1657" w:type="dxa"/>
            <w:vMerge/>
            <w:shd w:val="clear" w:color="auto" w:fill="auto"/>
          </w:tcPr>
          <w:p w14:paraId="2ADD04ED" w14:textId="77777777" w:rsidR="00516402" w:rsidRPr="00246B8F" w:rsidRDefault="00516402" w:rsidP="00A7700E">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p>
        </w:tc>
        <w:tc>
          <w:tcPr>
            <w:tcW w:w="7410" w:type="dxa"/>
            <w:shd w:val="clear" w:color="auto" w:fill="auto"/>
          </w:tcPr>
          <w:p w14:paraId="7C12C14D" w14:textId="5FE39E94" w:rsidR="00516402" w:rsidRPr="00246B8F" w:rsidRDefault="00D24FC2" w:rsidP="003F3B0D">
            <w:pPr>
              <w:suppressAutoHyphens w:val="0"/>
              <w:autoSpaceDE w:val="0"/>
              <w:autoSpaceDN w:val="0"/>
              <w:adjustRightInd w:val="0"/>
              <w:spacing w:after="0" w:line="240" w:lineRule="auto"/>
              <w:rPr>
                <w:rFonts w:ascii="Times New Roman" w:eastAsia="Calibri" w:hAnsi="Times New Roman"/>
                <w:kern w:val="0"/>
                <w:sz w:val="24"/>
                <w:szCs w:val="24"/>
                <w:lang w:val="en-US" w:eastAsia="en-US"/>
              </w:rPr>
            </w:pPr>
            <w:r w:rsidRPr="00246B8F">
              <w:rPr>
                <w:rFonts w:ascii="Times New Roman" w:eastAsia="Calibri" w:hAnsi="Times New Roman"/>
                <w:kern w:val="0"/>
                <w:sz w:val="24"/>
                <w:szCs w:val="24"/>
                <w:lang w:val="en-US" w:eastAsia="en-US"/>
              </w:rPr>
              <w:t>S</w:t>
            </w:r>
            <w:r w:rsidR="00516402" w:rsidRPr="00246B8F">
              <w:rPr>
                <w:rFonts w:ascii="Times New Roman" w:eastAsia="Calibri" w:hAnsi="Times New Roman"/>
                <w:kern w:val="0"/>
                <w:sz w:val="24"/>
                <w:szCs w:val="24"/>
                <w:lang w:val="en-US" w:eastAsia="en-US"/>
              </w:rPr>
              <w:t>teward</w:t>
            </w:r>
            <w:r w:rsidR="003F3B0D">
              <w:rPr>
                <w:rFonts w:ascii="Times New Roman" w:eastAsia="Calibri" w:hAnsi="Times New Roman"/>
                <w:kern w:val="0"/>
                <w:sz w:val="24"/>
                <w:szCs w:val="24"/>
                <w:lang w:val="en-US" w:eastAsia="en-US"/>
              </w:rPr>
              <w:t xml:space="preserve"> </w:t>
            </w:r>
            <w:r w:rsidR="00516402" w:rsidRPr="00246B8F">
              <w:rPr>
                <w:rFonts w:ascii="Times New Roman" w:eastAsia="Calibri" w:hAnsi="Times New Roman"/>
                <w:kern w:val="0"/>
                <w:sz w:val="24"/>
                <w:szCs w:val="24"/>
                <w:lang w:val="en-US" w:eastAsia="en-US"/>
              </w:rPr>
              <w:t xml:space="preserve">trust, democratic processes and leadership in the </w:t>
            </w:r>
            <w:r w:rsidRPr="00246B8F">
              <w:rPr>
                <w:rFonts w:ascii="Times New Roman" w:eastAsia="Calibri" w:hAnsi="Times New Roman"/>
                <w:kern w:val="0"/>
                <w:sz w:val="24"/>
                <w:szCs w:val="24"/>
                <w:lang w:val="en-US" w:eastAsia="en-US"/>
              </w:rPr>
              <w:t>sport</w:t>
            </w:r>
            <w:r w:rsidR="007559CB" w:rsidRPr="00246B8F">
              <w:rPr>
                <w:rFonts w:ascii="Times New Roman" w:eastAsia="Calibri" w:hAnsi="Times New Roman"/>
                <w:kern w:val="0"/>
                <w:sz w:val="24"/>
                <w:szCs w:val="24"/>
                <w:lang w:val="en-US" w:eastAsia="en-US"/>
              </w:rPr>
              <w:t xml:space="preserve"> </w:t>
            </w:r>
          </w:p>
        </w:tc>
      </w:tr>
      <w:tr w:rsidR="0006408E" w:rsidRPr="00246B8F" w14:paraId="74B15F96" w14:textId="77777777" w:rsidTr="00A7700E">
        <w:tc>
          <w:tcPr>
            <w:tcW w:w="1657" w:type="dxa"/>
            <w:vMerge/>
            <w:shd w:val="clear" w:color="auto" w:fill="auto"/>
          </w:tcPr>
          <w:p w14:paraId="5699BE95" w14:textId="77777777" w:rsidR="0026199E" w:rsidRPr="00246B8F" w:rsidRDefault="0026199E" w:rsidP="00A7700E">
            <w:pPr>
              <w:suppressAutoHyphens w:val="0"/>
              <w:autoSpaceDE w:val="0"/>
              <w:autoSpaceDN w:val="0"/>
              <w:adjustRightInd w:val="0"/>
              <w:spacing w:after="0" w:line="240" w:lineRule="auto"/>
              <w:rPr>
                <w:rFonts w:eastAsia="Calibri"/>
                <w:kern w:val="0"/>
                <w:lang w:val="en-US" w:eastAsia="en-US"/>
              </w:rPr>
            </w:pPr>
          </w:p>
        </w:tc>
        <w:tc>
          <w:tcPr>
            <w:tcW w:w="7410" w:type="dxa"/>
            <w:shd w:val="clear" w:color="auto" w:fill="auto"/>
          </w:tcPr>
          <w:p w14:paraId="63314859" w14:textId="2128B6D0" w:rsidR="0026199E" w:rsidRPr="00246B8F" w:rsidRDefault="0006408E" w:rsidP="003F3B0D">
            <w:pPr>
              <w:suppressAutoHyphens w:val="0"/>
              <w:autoSpaceDE w:val="0"/>
              <w:autoSpaceDN w:val="0"/>
              <w:adjustRightInd w:val="0"/>
              <w:spacing w:after="0" w:line="240" w:lineRule="auto"/>
              <w:rPr>
                <w:rFonts w:eastAsia="Calibri"/>
                <w:kern w:val="0"/>
                <w:lang w:val="en-US" w:eastAsia="en-US"/>
              </w:rPr>
            </w:pPr>
            <w:r w:rsidRPr="00246B8F">
              <w:rPr>
                <w:rFonts w:ascii="Times New Roman" w:eastAsia="Calibri" w:hAnsi="Times New Roman"/>
                <w:kern w:val="0"/>
                <w:sz w:val="24"/>
                <w:szCs w:val="24"/>
                <w:lang w:val="en-US" w:eastAsia="en-US"/>
              </w:rPr>
              <w:t>Generat</w:t>
            </w:r>
            <w:r w:rsidR="003F3B0D">
              <w:rPr>
                <w:rFonts w:ascii="Times New Roman" w:eastAsia="Calibri" w:hAnsi="Times New Roman"/>
                <w:kern w:val="0"/>
                <w:sz w:val="24"/>
                <w:szCs w:val="24"/>
                <w:lang w:val="en-US" w:eastAsia="en-US"/>
              </w:rPr>
              <w:t>e</w:t>
            </w:r>
            <w:r w:rsidRPr="00246B8F">
              <w:rPr>
                <w:rFonts w:ascii="Times New Roman" w:eastAsia="Calibri" w:hAnsi="Times New Roman"/>
                <w:kern w:val="0"/>
                <w:sz w:val="24"/>
                <w:szCs w:val="24"/>
                <w:lang w:val="en-US" w:eastAsia="en-US"/>
              </w:rPr>
              <w:t xml:space="preserve"> and shar</w:t>
            </w:r>
            <w:r w:rsidR="003F3B0D">
              <w:rPr>
                <w:rFonts w:ascii="Times New Roman" w:eastAsia="Calibri" w:hAnsi="Times New Roman"/>
                <w:kern w:val="0"/>
                <w:sz w:val="24"/>
                <w:szCs w:val="24"/>
                <w:lang w:val="en-US" w:eastAsia="en-US"/>
              </w:rPr>
              <w:t>e</w:t>
            </w:r>
            <w:r w:rsidRPr="00246B8F">
              <w:rPr>
                <w:rFonts w:ascii="Times New Roman" w:eastAsia="Calibri" w:hAnsi="Times New Roman"/>
                <w:kern w:val="0"/>
                <w:sz w:val="24"/>
                <w:szCs w:val="24"/>
                <w:lang w:val="en-US" w:eastAsia="en-US"/>
              </w:rPr>
              <w:t xml:space="preserve"> resources </w:t>
            </w:r>
            <w:r w:rsidR="00D24FC2" w:rsidRPr="00246B8F">
              <w:rPr>
                <w:rFonts w:ascii="Times New Roman" w:eastAsia="Calibri" w:hAnsi="Times New Roman"/>
                <w:kern w:val="0"/>
                <w:sz w:val="24"/>
                <w:szCs w:val="24"/>
                <w:lang w:val="en-US" w:eastAsia="en-US"/>
              </w:rPr>
              <w:t>(</w:t>
            </w:r>
            <w:r w:rsidRPr="00246B8F">
              <w:rPr>
                <w:rFonts w:ascii="Times New Roman" w:eastAsia="Calibri" w:hAnsi="Times New Roman"/>
                <w:kern w:val="0"/>
                <w:sz w:val="24"/>
                <w:szCs w:val="24"/>
                <w:lang w:val="en-US" w:eastAsia="en-US"/>
              </w:rPr>
              <w:t>e</w:t>
            </w:r>
            <w:r w:rsidR="00227A1A" w:rsidRPr="00246B8F">
              <w:rPr>
                <w:rFonts w:ascii="Times New Roman" w:eastAsia="Calibri" w:hAnsi="Times New Roman"/>
                <w:kern w:val="0"/>
                <w:sz w:val="24"/>
                <w:szCs w:val="24"/>
                <w:lang w:val="en-US" w:eastAsia="en-US"/>
              </w:rPr>
              <w:t>.</w:t>
            </w:r>
            <w:r w:rsidRPr="00246B8F">
              <w:rPr>
                <w:rFonts w:ascii="Times New Roman" w:eastAsia="Calibri" w:hAnsi="Times New Roman"/>
                <w:kern w:val="0"/>
                <w:sz w:val="24"/>
                <w:szCs w:val="24"/>
                <w:lang w:val="en-US" w:eastAsia="en-US"/>
              </w:rPr>
              <w:t>g</w:t>
            </w:r>
            <w:r w:rsidR="00227A1A" w:rsidRPr="00246B8F">
              <w:rPr>
                <w:rFonts w:ascii="Times New Roman" w:eastAsia="Calibri" w:hAnsi="Times New Roman"/>
                <w:kern w:val="0"/>
                <w:sz w:val="24"/>
                <w:szCs w:val="24"/>
                <w:lang w:val="en-US" w:eastAsia="en-US"/>
              </w:rPr>
              <w:t>.</w:t>
            </w:r>
            <w:r w:rsidRPr="00246B8F">
              <w:rPr>
                <w:rFonts w:ascii="Times New Roman" w:eastAsia="Calibri" w:hAnsi="Times New Roman"/>
                <w:kern w:val="0"/>
                <w:sz w:val="24"/>
                <w:szCs w:val="24"/>
                <w:lang w:val="en-US" w:eastAsia="en-US"/>
              </w:rPr>
              <w:t xml:space="preserve"> </w:t>
            </w:r>
            <w:r w:rsidR="00D24FC2" w:rsidRPr="00246B8F">
              <w:rPr>
                <w:rFonts w:ascii="Times New Roman" w:eastAsia="Calibri" w:hAnsi="Times New Roman"/>
                <w:kern w:val="0"/>
                <w:sz w:val="24"/>
                <w:szCs w:val="24"/>
                <w:lang w:val="en-US" w:eastAsia="en-US"/>
              </w:rPr>
              <w:t xml:space="preserve">maintain </w:t>
            </w:r>
            <w:r w:rsidRPr="00246B8F">
              <w:rPr>
                <w:rFonts w:ascii="Times New Roman" w:eastAsia="Calibri" w:hAnsi="Times New Roman"/>
                <w:kern w:val="0"/>
                <w:sz w:val="24"/>
                <w:szCs w:val="24"/>
                <w:lang w:val="en-US" w:eastAsia="en-US"/>
              </w:rPr>
              <w:t>relationships with sponsors</w:t>
            </w:r>
            <w:r w:rsidR="00D24FC2" w:rsidRPr="00246B8F">
              <w:rPr>
                <w:rFonts w:ascii="Times New Roman" w:eastAsia="Calibri" w:hAnsi="Times New Roman"/>
                <w:kern w:val="0"/>
                <w:sz w:val="24"/>
                <w:szCs w:val="24"/>
                <w:lang w:val="en-US" w:eastAsia="en-US"/>
              </w:rPr>
              <w:t xml:space="preserve">); </w:t>
            </w:r>
            <w:r w:rsidRPr="00246B8F">
              <w:rPr>
                <w:rFonts w:ascii="Times New Roman" w:eastAsia="Calibri" w:hAnsi="Times New Roman"/>
                <w:kern w:val="0"/>
                <w:sz w:val="24"/>
                <w:szCs w:val="24"/>
                <w:lang w:val="en-US" w:eastAsia="en-US"/>
              </w:rPr>
              <w:t>enhanc</w:t>
            </w:r>
            <w:r w:rsidR="003F3B0D">
              <w:rPr>
                <w:rFonts w:ascii="Times New Roman" w:eastAsia="Calibri" w:hAnsi="Times New Roman"/>
                <w:kern w:val="0"/>
                <w:sz w:val="24"/>
                <w:szCs w:val="24"/>
                <w:lang w:val="en-US" w:eastAsia="en-US"/>
              </w:rPr>
              <w:t>e</w:t>
            </w:r>
            <w:r w:rsidRPr="00246B8F">
              <w:rPr>
                <w:rFonts w:ascii="Times New Roman" w:eastAsia="Calibri" w:hAnsi="Times New Roman"/>
                <w:kern w:val="0"/>
                <w:sz w:val="24"/>
                <w:szCs w:val="24"/>
                <w:lang w:val="en-US" w:eastAsia="en-US"/>
              </w:rPr>
              <w:t xml:space="preserve"> member capacity to generate funds</w:t>
            </w:r>
          </w:p>
        </w:tc>
      </w:tr>
    </w:tbl>
    <w:p w14:paraId="53ACF4DA" w14:textId="5ED00BF2" w:rsidR="00041DD8" w:rsidRPr="00246B8F" w:rsidRDefault="00041DD8" w:rsidP="008C5637">
      <w:pPr>
        <w:pStyle w:val="BJM-Paragraph"/>
        <w:spacing w:line="240" w:lineRule="auto"/>
        <w:rPr>
          <w:b/>
          <w:sz w:val="20"/>
        </w:rPr>
      </w:pPr>
      <w:r w:rsidRPr="00246B8F">
        <w:rPr>
          <w:b/>
          <w:sz w:val="20"/>
        </w:rPr>
        <w:t xml:space="preserve">Table </w:t>
      </w:r>
      <w:r w:rsidR="00227A1A" w:rsidRPr="00246B8F">
        <w:rPr>
          <w:b/>
          <w:sz w:val="20"/>
        </w:rPr>
        <w:t>1</w:t>
      </w:r>
      <w:r w:rsidRPr="00246B8F">
        <w:rPr>
          <w:b/>
          <w:sz w:val="20"/>
        </w:rPr>
        <w:t>. Roles and responsib</w:t>
      </w:r>
      <w:r w:rsidR="003369E7" w:rsidRPr="00246B8F">
        <w:rPr>
          <w:b/>
          <w:sz w:val="20"/>
        </w:rPr>
        <w:t>ilities of international sports governing</w:t>
      </w:r>
      <w:r w:rsidRPr="00246B8F">
        <w:rPr>
          <w:b/>
          <w:sz w:val="20"/>
        </w:rPr>
        <w:t xml:space="preserve"> bodies. Adapted from Forster (2006) </w:t>
      </w:r>
      <w:r w:rsidR="0046394F" w:rsidRPr="00246B8F">
        <w:rPr>
          <w:b/>
          <w:sz w:val="20"/>
        </w:rPr>
        <w:t xml:space="preserve">and </w:t>
      </w:r>
      <w:proofErr w:type="spellStart"/>
      <w:r w:rsidR="0046394F" w:rsidRPr="00246B8F">
        <w:rPr>
          <w:b/>
          <w:sz w:val="20"/>
        </w:rPr>
        <w:t>Chelladurai</w:t>
      </w:r>
      <w:proofErr w:type="spellEnd"/>
      <w:r w:rsidR="0046394F" w:rsidRPr="00246B8F">
        <w:rPr>
          <w:b/>
          <w:sz w:val="20"/>
        </w:rPr>
        <w:t xml:space="preserve"> (2015)</w:t>
      </w:r>
    </w:p>
    <w:p w14:paraId="2D3A36AC" w14:textId="77777777" w:rsidR="00E14A7A" w:rsidRPr="00246B8F" w:rsidRDefault="00E14A7A" w:rsidP="00E62DC1">
      <w:pPr>
        <w:pStyle w:val="BJM-Paragraph"/>
      </w:pPr>
    </w:p>
    <w:p w14:paraId="2D503868" w14:textId="4AC27309" w:rsidR="00E62DC1" w:rsidRPr="00246B8F" w:rsidRDefault="00EE4D3F" w:rsidP="00E62DC1">
      <w:pPr>
        <w:pStyle w:val="BJM-Paragraph"/>
      </w:pPr>
      <w:r w:rsidRPr="00246B8F">
        <w:t>SGBs</w:t>
      </w:r>
      <w:r w:rsidR="00E62DC1" w:rsidRPr="00246B8F">
        <w:t xml:space="preserve"> have their own timetables: </w:t>
      </w:r>
      <w:r w:rsidR="008C08E6" w:rsidRPr="00246B8F">
        <w:t xml:space="preserve">many </w:t>
      </w:r>
      <w:r w:rsidR="00E62DC1" w:rsidRPr="00246B8F">
        <w:t xml:space="preserve">hold </w:t>
      </w:r>
      <w:r w:rsidR="008C08E6" w:rsidRPr="00246B8F">
        <w:t xml:space="preserve">peripatetic </w:t>
      </w:r>
      <w:r w:rsidR="00E62DC1" w:rsidRPr="00246B8F">
        <w:t xml:space="preserve">main competition events either biennially (e.g. </w:t>
      </w:r>
      <w:r w:rsidR="006A2065" w:rsidRPr="00246B8F">
        <w:t xml:space="preserve">the </w:t>
      </w:r>
      <w:r w:rsidR="00E62DC1" w:rsidRPr="00246B8F">
        <w:t>World Athletics Championships</w:t>
      </w:r>
      <w:r w:rsidR="006A2065" w:rsidRPr="00246B8F">
        <w:t xml:space="preserve"> and the</w:t>
      </w:r>
      <w:r w:rsidR="00E62DC1" w:rsidRPr="00246B8F">
        <w:t xml:space="preserve"> World Aquatic Championships) or </w:t>
      </w:r>
      <w:proofErr w:type="spellStart"/>
      <w:r w:rsidR="00E62DC1" w:rsidRPr="00246B8F">
        <w:t>quadrennially</w:t>
      </w:r>
      <w:proofErr w:type="spellEnd"/>
      <w:r w:rsidR="00E62DC1" w:rsidRPr="00246B8F">
        <w:t xml:space="preserve"> (e.g. the</w:t>
      </w:r>
      <w:r w:rsidR="006A2065" w:rsidRPr="00246B8F">
        <w:t xml:space="preserve"> Olympic Games and the</w:t>
      </w:r>
      <w:r w:rsidR="00E62DC1" w:rsidRPr="00246B8F">
        <w:t xml:space="preserve"> Fifa World Cup)</w:t>
      </w:r>
      <w:r w:rsidR="008C08E6" w:rsidRPr="00246B8F">
        <w:t xml:space="preserve">, though some SGBs </w:t>
      </w:r>
      <w:r w:rsidR="00E62DC1" w:rsidRPr="00246B8F">
        <w:t>have a more frequent timetable</w:t>
      </w:r>
      <w:r w:rsidR="008C08E6" w:rsidRPr="00246B8F">
        <w:t xml:space="preserve">, which may be geographically stable </w:t>
      </w:r>
      <w:r w:rsidR="00E62DC1" w:rsidRPr="00246B8F">
        <w:t xml:space="preserve">(e.g., the </w:t>
      </w:r>
      <w:r w:rsidR="00D24FC2" w:rsidRPr="00246B8F">
        <w:t xml:space="preserve">annual </w:t>
      </w:r>
      <w:r w:rsidR="008C08E6" w:rsidRPr="00246B8F">
        <w:t xml:space="preserve">tennis </w:t>
      </w:r>
      <w:r w:rsidR="00D24FC2" w:rsidRPr="00246B8F">
        <w:t>circuit</w:t>
      </w:r>
      <w:r w:rsidR="00E62DC1" w:rsidRPr="00246B8F">
        <w:t xml:space="preserve">). </w:t>
      </w:r>
      <w:r w:rsidR="007616DF" w:rsidRPr="00246B8F">
        <w:t xml:space="preserve">Some </w:t>
      </w:r>
      <w:r w:rsidR="008C08E6" w:rsidRPr="00246B8F">
        <w:t xml:space="preserve">SGBs </w:t>
      </w:r>
      <w:r w:rsidR="00E62DC1" w:rsidRPr="00246B8F">
        <w:t>regulat</w:t>
      </w:r>
      <w:r w:rsidR="007616DF" w:rsidRPr="00246B8F">
        <w:t>e</w:t>
      </w:r>
      <w:r w:rsidR="00E62DC1" w:rsidRPr="00246B8F">
        <w:t xml:space="preserve"> individual sports (e.g. football, tennis), </w:t>
      </w:r>
      <w:r w:rsidR="00C16BA1" w:rsidRPr="00246B8F">
        <w:t xml:space="preserve">and </w:t>
      </w:r>
      <w:r w:rsidR="007616DF" w:rsidRPr="00246B8F">
        <w:t>others govern</w:t>
      </w:r>
      <w:r w:rsidR="006A2065" w:rsidRPr="00246B8F">
        <w:t xml:space="preserve"> multiple disciplines (e.g.</w:t>
      </w:r>
      <w:r w:rsidR="00E62DC1" w:rsidRPr="00246B8F">
        <w:t xml:space="preserve"> athletics). Whilst the latter have grown to be truly global, bodies governing individual sports have variable reach, in line with the popularity of the sports they govern. Thus, Fifa </w:t>
      </w:r>
      <w:r w:rsidR="007616DF" w:rsidRPr="00246B8F">
        <w:t xml:space="preserve">enjoys </w:t>
      </w:r>
      <w:r w:rsidR="00E62DC1" w:rsidRPr="00246B8F">
        <w:t xml:space="preserve">global recognition, whereas </w:t>
      </w:r>
      <w:r w:rsidR="003369E7" w:rsidRPr="00246B8F">
        <w:t xml:space="preserve">World Rugby and the </w:t>
      </w:r>
      <w:r w:rsidR="00BA17E7" w:rsidRPr="00246B8F">
        <w:t>International Cricket Council</w:t>
      </w:r>
      <w:r w:rsidR="003369E7" w:rsidRPr="00246B8F">
        <w:t xml:space="preserve"> have lower global profiles </w:t>
      </w:r>
      <w:r w:rsidR="00BF3E9A" w:rsidRPr="00246B8F">
        <w:t>(Economist 2011)</w:t>
      </w:r>
      <w:r w:rsidR="003369E7" w:rsidRPr="00246B8F">
        <w:t xml:space="preserve">. </w:t>
      </w:r>
      <w:r w:rsidR="00E62DC1" w:rsidRPr="00246B8F">
        <w:t xml:space="preserve"> </w:t>
      </w:r>
      <w:r w:rsidR="008C08E6" w:rsidRPr="00246B8F">
        <w:t xml:space="preserve">The overwhelming majority of international SGBs originated in Europe, </w:t>
      </w:r>
      <w:r w:rsidR="00E62DC1" w:rsidRPr="00246B8F">
        <w:t xml:space="preserve">as Table </w:t>
      </w:r>
      <w:r w:rsidR="00F86CF4" w:rsidRPr="00246B8F">
        <w:t>2</w:t>
      </w:r>
      <w:r w:rsidR="00E62DC1" w:rsidRPr="00246B8F">
        <w:t xml:space="preserve"> illustrates</w:t>
      </w:r>
      <w:r w:rsidR="00D940B3" w:rsidRPr="00246B8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842"/>
        <w:gridCol w:w="3360"/>
      </w:tblGrid>
      <w:tr w:rsidR="00E62DC1" w:rsidRPr="00246B8F" w14:paraId="5B9CE28E" w14:textId="77777777" w:rsidTr="009974FE">
        <w:tc>
          <w:tcPr>
            <w:tcW w:w="2122" w:type="dxa"/>
            <w:shd w:val="clear" w:color="auto" w:fill="000000"/>
          </w:tcPr>
          <w:p w14:paraId="3F0B15AE" w14:textId="77777777" w:rsidR="00E62DC1" w:rsidRPr="00246B8F" w:rsidRDefault="00E62DC1" w:rsidP="00A7700E">
            <w:pPr>
              <w:jc w:val="center"/>
              <w:rPr>
                <w:rFonts w:ascii="Times New Roman" w:hAnsi="Times New Roman"/>
                <w:color w:val="FFFFFF"/>
                <w:sz w:val="24"/>
                <w:szCs w:val="24"/>
                <w:lang w:val="en-US"/>
              </w:rPr>
            </w:pPr>
            <w:r w:rsidRPr="00246B8F">
              <w:rPr>
                <w:rFonts w:ascii="Times New Roman" w:hAnsi="Times New Roman"/>
                <w:color w:val="FFFFFF"/>
                <w:sz w:val="24"/>
                <w:szCs w:val="24"/>
                <w:lang w:val="en-US"/>
              </w:rPr>
              <w:lastRenderedPageBreak/>
              <w:t>Federation</w:t>
            </w:r>
          </w:p>
        </w:tc>
        <w:tc>
          <w:tcPr>
            <w:tcW w:w="1134" w:type="dxa"/>
            <w:shd w:val="clear" w:color="auto" w:fill="000000"/>
          </w:tcPr>
          <w:p w14:paraId="274B8B5B" w14:textId="77777777" w:rsidR="00E62DC1" w:rsidRPr="00246B8F" w:rsidRDefault="00E62DC1" w:rsidP="00A7700E">
            <w:pPr>
              <w:jc w:val="center"/>
              <w:rPr>
                <w:rFonts w:ascii="Times New Roman" w:hAnsi="Times New Roman"/>
                <w:color w:val="FFFFFF"/>
                <w:sz w:val="24"/>
                <w:szCs w:val="24"/>
                <w:lang w:val="en-US"/>
              </w:rPr>
            </w:pPr>
            <w:r w:rsidRPr="00246B8F">
              <w:rPr>
                <w:rFonts w:ascii="Times New Roman" w:hAnsi="Times New Roman"/>
                <w:color w:val="FFFFFF"/>
                <w:sz w:val="24"/>
                <w:szCs w:val="24"/>
                <w:lang w:val="en-US"/>
              </w:rPr>
              <w:t>Founded</w:t>
            </w:r>
          </w:p>
        </w:tc>
        <w:tc>
          <w:tcPr>
            <w:tcW w:w="1842" w:type="dxa"/>
            <w:shd w:val="clear" w:color="auto" w:fill="000000"/>
          </w:tcPr>
          <w:p w14:paraId="182DDF0E" w14:textId="77777777" w:rsidR="00E62DC1" w:rsidRPr="00246B8F" w:rsidRDefault="00E62DC1" w:rsidP="00A7700E">
            <w:pPr>
              <w:jc w:val="center"/>
              <w:rPr>
                <w:rFonts w:ascii="Times New Roman" w:hAnsi="Times New Roman"/>
                <w:color w:val="FFFFFF"/>
                <w:sz w:val="24"/>
                <w:szCs w:val="24"/>
                <w:lang w:val="en-US"/>
              </w:rPr>
            </w:pPr>
            <w:r w:rsidRPr="00246B8F">
              <w:rPr>
                <w:rFonts w:ascii="Times New Roman" w:hAnsi="Times New Roman"/>
                <w:color w:val="FFFFFF"/>
                <w:sz w:val="24"/>
                <w:szCs w:val="24"/>
                <w:lang w:val="en-US"/>
              </w:rPr>
              <w:t>Headquarters</w:t>
            </w:r>
          </w:p>
        </w:tc>
        <w:tc>
          <w:tcPr>
            <w:tcW w:w="3360" w:type="dxa"/>
            <w:shd w:val="clear" w:color="auto" w:fill="000000"/>
          </w:tcPr>
          <w:p w14:paraId="32D2CA05" w14:textId="77777777" w:rsidR="00E62DC1" w:rsidRPr="00246B8F" w:rsidRDefault="00E62DC1" w:rsidP="00A7700E">
            <w:pPr>
              <w:jc w:val="center"/>
              <w:rPr>
                <w:rFonts w:ascii="Times New Roman" w:hAnsi="Times New Roman"/>
                <w:color w:val="FFFFFF"/>
                <w:sz w:val="24"/>
                <w:szCs w:val="24"/>
                <w:lang w:val="en-US"/>
              </w:rPr>
            </w:pPr>
            <w:r w:rsidRPr="00246B8F">
              <w:rPr>
                <w:rFonts w:ascii="Times New Roman" w:hAnsi="Times New Roman"/>
                <w:color w:val="FFFFFF"/>
                <w:sz w:val="24"/>
                <w:szCs w:val="24"/>
                <w:lang w:val="en-US"/>
              </w:rPr>
              <w:t>Notes</w:t>
            </w:r>
          </w:p>
        </w:tc>
      </w:tr>
      <w:tr w:rsidR="00E62DC1" w:rsidRPr="00246B8F" w14:paraId="6CDEC1E0" w14:textId="77777777" w:rsidTr="009974FE">
        <w:tc>
          <w:tcPr>
            <w:tcW w:w="2122" w:type="dxa"/>
            <w:shd w:val="clear" w:color="auto" w:fill="auto"/>
          </w:tcPr>
          <w:p w14:paraId="2CAC3907" w14:textId="3B8D36A5" w:rsidR="00E62DC1" w:rsidRPr="00246B8F" w:rsidRDefault="00E62DC1" w:rsidP="00CB18E2">
            <w:pPr>
              <w:rPr>
                <w:rFonts w:ascii="Times New Roman" w:hAnsi="Times New Roman"/>
                <w:sz w:val="24"/>
                <w:szCs w:val="24"/>
                <w:lang w:val="en-US"/>
              </w:rPr>
            </w:pPr>
            <w:r w:rsidRPr="00246B8F">
              <w:rPr>
                <w:rFonts w:ascii="Times New Roman" w:hAnsi="Times New Roman"/>
                <w:sz w:val="24"/>
                <w:szCs w:val="24"/>
                <w:lang w:val="en-US"/>
              </w:rPr>
              <w:t>International Olympic Committee</w:t>
            </w:r>
          </w:p>
        </w:tc>
        <w:tc>
          <w:tcPr>
            <w:tcW w:w="1134" w:type="dxa"/>
            <w:shd w:val="clear" w:color="auto" w:fill="auto"/>
          </w:tcPr>
          <w:p w14:paraId="66149A68"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1894</w:t>
            </w:r>
          </w:p>
        </w:tc>
        <w:tc>
          <w:tcPr>
            <w:tcW w:w="1842" w:type="dxa"/>
            <w:shd w:val="clear" w:color="auto" w:fill="auto"/>
          </w:tcPr>
          <w:p w14:paraId="3F7471F4"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Lausanne (originally Paris)</w:t>
            </w:r>
          </w:p>
        </w:tc>
        <w:tc>
          <w:tcPr>
            <w:tcW w:w="3360" w:type="dxa"/>
            <w:shd w:val="clear" w:color="auto" w:fill="auto"/>
          </w:tcPr>
          <w:p w14:paraId="7144863D"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Current president: Thomas Bach</w:t>
            </w:r>
          </w:p>
        </w:tc>
      </w:tr>
      <w:tr w:rsidR="00E62DC1" w:rsidRPr="00246B8F" w14:paraId="3462A942" w14:textId="77777777" w:rsidTr="009974FE">
        <w:tc>
          <w:tcPr>
            <w:tcW w:w="2122" w:type="dxa"/>
            <w:shd w:val="clear" w:color="auto" w:fill="auto"/>
          </w:tcPr>
          <w:p w14:paraId="38C0A7FC" w14:textId="57D0DDCB" w:rsidR="00E62DC1" w:rsidRPr="00246B8F" w:rsidRDefault="00E62DC1" w:rsidP="00CB18E2">
            <w:pPr>
              <w:rPr>
                <w:rFonts w:ascii="Times New Roman" w:hAnsi="Times New Roman"/>
                <w:sz w:val="24"/>
                <w:szCs w:val="24"/>
                <w:lang w:val="en-US"/>
              </w:rPr>
            </w:pPr>
            <w:r w:rsidRPr="00246B8F">
              <w:rPr>
                <w:rFonts w:ascii="Times New Roman" w:hAnsi="Times New Roman"/>
                <w:sz w:val="24"/>
                <w:szCs w:val="24"/>
                <w:lang w:val="en-US"/>
              </w:rPr>
              <w:t>In</w:t>
            </w:r>
            <w:r w:rsidR="006A2065" w:rsidRPr="00246B8F">
              <w:rPr>
                <w:rFonts w:ascii="Times New Roman" w:hAnsi="Times New Roman"/>
                <w:sz w:val="24"/>
                <w:szCs w:val="24"/>
                <w:lang w:val="en-US"/>
              </w:rPr>
              <w:t>ternational Football Federation</w:t>
            </w:r>
          </w:p>
        </w:tc>
        <w:tc>
          <w:tcPr>
            <w:tcW w:w="1134" w:type="dxa"/>
            <w:shd w:val="clear" w:color="auto" w:fill="auto"/>
          </w:tcPr>
          <w:p w14:paraId="51F940E4"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1904</w:t>
            </w:r>
          </w:p>
        </w:tc>
        <w:tc>
          <w:tcPr>
            <w:tcW w:w="1842" w:type="dxa"/>
            <w:shd w:val="clear" w:color="auto" w:fill="auto"/>
          </w:tcPr>
          <w:p w14:paraId="623B5C91"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Lausanne (originally Paris)</w:t>
            </w:r>
          </w:p>
        </w:tc>
        <w:tc>
          <w:tcPr>
            <w:tcW w:w="3360" w:type="dxa"/>
            <w:shd w:val="clear" w:color="auto" w:fill="auto"/>
          </w:tcPr>
          <w:p w14:paraId="1A5B1C8A" w14:textId="77777777" w:rsidR="00E62DC1" w:rsidRPr="00246B8F" w:rsidRDefault="006A2065" w:rsidP="00ED2D62">
            <w:pPr>
              <w:rPr>
                <w:rFonts w:ascii="Times New Roman" w:hAnsi="Times New Roman"/>
                <w:sz w:val="24"/>
                <w:szCs w:val="24"/>
                <w:lang w:val="en-US"/>
              </w:rPr>
            </w:pPr>
            <w:r w:rsidRPr="00246B8F">
              <w:rPr>
                <w:rFonts w:ascii="Times New Roman" w:hAnsi="Times New Roman"/>
                <w:sz w:val="24"/>
                <w:szCs w:val="24"/>
                <w:lang w:val="en-US"/>
              </w:rPr>
              <w:t>Current p</w:t>
            </w:r>
            <w:r w:rsidR="00E62DC1" w:rsidRPr="00246B8F">
              <w:rPr>
                <w:rFonts w:ascii="Times New Roman" w:hAnsi="Times New Roman"/>
                <w:sz w:val="24"/>
                <w:szCs w:val="24"/>
                <w:lang w:val="en-US"/>
              </w:rPr>
              <w:t xml:space="preserve">resident: Gianni </w:t>
            </w:r>
            <w:proofErr w:type="spellStart"/>
            <w:r w:rsidR="00E62DC1" w:rsidRPr="00246B8F">
              <w:rPr>
                <w:rFonts w:ascii="Times New Roman" w:hAnsi="Times New Roman"/>
                <w:sz w:val="24"/>
                <w:szCs w:val="24"/>
                <w:lang w:val="en-US"/>
              </w:rPr>
              <w:t>Infantino</w:t>
            </w:r>
            <w:proofErr w:type="spellEnd"/>
          </w:p>
        </w:tc>
      </w:tr>
      <w:tr w:rsidR="00E62DC1" w:rsidRPr="00246B8F" w14:paraId="74060EE6" w14:textId="77777777" w:rsidTr="009974FE">
        <w:tc>
          <w:tcPr>
            <w:tcW w:w="2122" w:type="dxa"/>
            <w:shd w:val="clear" w:color="auto" w:fill="auto"/>
          </w:tcPr>
          <w:p w14:paraId="48041B9F" w14:textId="02D99C60" w:rsidR="00E62DC1" w:rsidRPr="00246B8F" w:rsidRDefault="00E62DC1" w:rsidP="00CB18E2">
            <w:pPr>
              <w:rPr>
                <w:rFonts w:ascii="Times New Roman" w:hAnsi="Times New Roman"/>
                <w:sz w:val="24"/>
                <w:szCs w:val="24"/>
                <w:lang w:val="en-US"/>
              </w:rPr>
            </w:pPr>
            <w:r w:rsidRPr="00246B8F">
              <w:rPr>
                <w:rFonts w:ascii="Times New Roman" w:hAnsi="Times New Roman"/>
                <w:sz w:val="24"/>
                <w:szCs w:val="24"/>
                <w:lang w:val="en-US"/>
              </w:rPr>
              <w:t>International Assoc</w:t>
            </w:r>
            <w:r w:rsidR="006A2065" w:rsidRPr="00246B8F">
              <w:rPr>
                <w:rFonts w:ascii="Times New Roman" w:hAnsi="Times New Roman"/>
                <w:sz w:val="24"/>
                <w:szCs w:val="24"/>
                <w:lang w:val="en-US"/>
              </w:rPr>
              <w:t>iation of Athletics Federations</w:t>
            </w:r>
            <w:r w:rsidRPr="00246B8F">
              <w:rPr>
                <w:rFonts w:ascii="Times New Roman" w:hAnsi="Times New Roman"/>
                <w:sz w:val="24"/>
                <w:szCs w:val="24"/>
                <w:lang w:val="en-US"/>
              </w:rPr>
              <w:t xml:space="preserve"> </w:t>
            </w:r>
          </w:p>
        </w:tc>
        <w:tc>
          <w:tcPr>
            <w:tcW w:w="1134" w:type="dxa"/>
            <w:shd w:val="clear" w:color="auto" w:fill="auto"/>
          </w:tcPr>
          <w:p w14:paraId="60A48A03"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1912</w:t>
            </w:r>
          </w:p>
        </w:tc>
        <w:tc>
          <w:tcPr>
            <w:tcW w:w="1842" w:type="dxa"/>
            <w:shd w:val="clear" w:color="auto" w:fill="auto"/>
          </w:tcPr>
          <w:p w14:paraId="234F7A78"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Monaco (originally based in the office of the secretary general)</w:t>
            </w:r>
          </w:p>
        </w:tc>
        <w:tc>
          <w:tcPr>
            <w:tcW w:w="3360" w:type="dxa"/>
            <w:shd w:val="clear" w:color="auto" w:fill="auto"/>
          </w:tcPr>
          <w:p w14:paraId="3B1A1E38"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Current president: Sebastian Coe</w:t>
            </w:r>
          </w:p>
        </w:tc>
      </w:tr>
      <w:tr w:rsidR="00E62DC1" w:rsidRPr="00246B8F" w14:paraId="05B65F7F" w14:textId="77777777" w:rsidTr="009974FE">
        <w:tc>
          <w:tcPr>
            <w:tcW w:w="2122" w:type="dxa"/>
            <w:shd w:val="clear" w:color="auto" w:fill="auto"/>
          </w:tcPr>
          <w:p w14:paraId="2776957A" w14:textId="7150CA5E" w:rsidR="00E62DC1" w:rsidRPr="00246B8F" w:rsidRDefault="00E62DC1" w:rsidP="00CB18E2">
            <w:pPr>
              <w:rPr>
                <w:rFonts w:ascii="Times New Roman" w:hAnsi="Times New Roman"/>
                <w:sz w:val="24"/>
                <w:szCs w:val="24"/>
                <w:lang w:val="en-US"/>
              </w:rPr>
            </w:pPr>
            <w:r w:rsidRPr="00246B8F">
              <w:rPr>
                <w:rFonts w:ascii="Times New Roman" w:hAnsi="Times New Roman"/>
                <w:sz w:val="24"/>
                <w:szCs w:val="24"/>
                <w:lang w:val="en-US"/>
              </w:rPr>
              <w:t>International Tennis Federation</w:t>
            </w:r>
          </w:p>
        </w:tc>
        <w:tc>
          <w:tcPr>
            <w:tcW w:w="1134" w:type="dxa"/>
            <w:shd w:val="clear" w:color="auto" w:fill="auto"/>
          </w:tcPr>
          <w:p w14:paraId="0B512FFB"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1913</w:t>
            </w:r>
          </w:p>
        </w:tc>
        <w:tc>
          <w:tcPr>
            <w:tcW w:w="1842" w:type="dxa"/>
            <w:shd w:val="clear" w:color="auto" w:fill="auto"/>
          </w:tcPr>
          <w:p w14:paraId="44AA6EAD"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London (originally Paris)</w:t>
            </w:r>
          </w:p>
        </w:tc>
        <w:tc>
          <w:tcPr>
            <w:tcW w:w="3360" w:type="dxa"/>
            <w:shd w:val="clear" w:color="auto" w:fill="auto"/>
          </w:tcPr>
          <w:p w14:paraId="5964A90E" w14:textId="3DE79477" w:rsidR="00E62DC1" w:rsidRPr="00246B8F" w:rsidRDefault="00BB696F" w:rsidP="00BB696F">
            <w:pPr>
              <w:rPr>
                <w:rFonts w:ascii="Times New Roman" w:hAnsi="Times New Roman"/>
                <w:sz w:val="24"/>
                <w:szCs w:val="24"/>
                <w:lang w:val="en-US"/>
              </w:rPr>
            </w:pPr>
            <w:r>
              <w:rPr>
                <w:rFonts w:ascii="Times New Roman" w:hAnsi="Times New Roman"/>
                <w:sz w:val="24"/>
                <w:szCs w:val="24"/>
                <w:lang w:val="en-US"/>
              </w:rPr>
              <w:t xml:space="preserve">Originally </w:t>
            </w:r>
            <w:r w:rsidR="00E62DC1" w:rsidRPr="00246B8F">
              <w:rPr>
                <w:rFonts w:ascii="Times New Roman" w:hAnsi="Times New Roman"/>
                <w:sz w:val="24"/>
                <w:szCs w:val="24"/>
                <w:lang w:val="en-US"/>
              </w:rPr>
              <w:t>the International Lawn Tennis Federation with 15 members, all but two (Australasia and South A</w:t>
            </w:r>
            <w:r w:rsidR="006A2065" w:rsidRPr="00246B8F">
              <w:rPr>
                <w:rFonts w:ascii="Times New Roman" w:hAnsi="Times New Roman"/>
                <w:sz w:val="24"/>
                <w:szCs w:val="24"/>
                <w:lang w:val="en-US"/>
              </w:rPr>
              <w:t>frica) being European. Current p</w:t>
            </w:r>
            <w:r w:rsidR="00E62DC1" w:rsidRPr="00246B8F">
              <w:rPr>
                <w:rFonts w:ascii="Times New Roman" w:hAnsi="Times New Roman"/>
                <w:sz w:val="24"/>
                <w:szCs w:val="24"/>
                <w:lang w:val="en-US"/>
              </w:rPr>
              <w:t>resident: David Haggerty</w:t>
            </w:r>
          </w:p>
        </w:tc>
      </w:tr>
      <w:tr w:rsidR="00E62DC1" w:rsidRPr="00246B8F" w14:paraId="7B62FE10" w14:textId="77777777" w:rsidTr="009974FE">
        <w:tc>
          <w:tcPr>
            <w:tcW w:w="2122" w:type="dxa"/>
            <w:shd w:val="clear" w:color="auto" w:fill="auto"/>
          </w:tcPr>
          <w:p w14:paraId="407A43B5" w14:textId="43705A88" w:rsidR="00E62DC1" w:rsidRPr="00246B8F" w:rsidRDefault="00E62DC1" w:rsidP="00CB18E2">
            <w:pPr>
              <w:rPr>
                <w:rFonts w:ascii="Times New Roman" w:hAnsi="Times New Roman"/>
                <w:sz w:val="24"/>
                <w:szCs w:val="24"/>
                <w:lang w:val="en-US"/>
              </w:rPr>
            </w:pPr>
            <w:r w:rsidRPr="00246B8F">
              <w:rPr>
                <w:rFonts w:ascii="Times New Roman" w:hAnsi="Times New Roman"/>
                <w:sz w:val="24"/>
                <w:szCs w:val="24"/>
                <w:lang w:val="en-US"/>
              </w:rPr>
              <w:t>International Cricket Council</w:t>
            </w:r>
          </w:p>
        </w:tc>
        <w:tc>
          <w:tcPr>
            <w:tcW w:w="1134" w:type="dxa"/>
            <w:shd w:val="clear" w:color="auto" w:fill="auto"/>
          </w:tcPr>
          <w:p w14:paraId="2D8455EA"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1909</w:t>
            </w:r>
          </w:p>
        </w:tc>
        <w:tc>
          <w:tcPr>
            <w:tcW w:w="1842" w:type="dxa"/>
            <w:shd w:val="clear" w:color="auto" w:fill="auto"/>
          </w:tcPr>
          <w:p w14:paraId="48E0BFB5"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Dubai (London until 2005)</w:t>
            </w:r>
          </w:p>
        </w:tc>
        <w:tc>
          <w:tcPr>
            <w:tcW w:w="3360" w:type="dxa"/>
            <w:shd w:val="clear" w:color="auto" w:fill="auto"/>
          </w:tcPr>
          <w:p w14:paraId="71276A74" w14:textId="462E2EA3" w:rsidR="006A2065" w:rsidRPr="00246B8F" w:rsidRDefault="00BB696F" w:rsidP="006A2065">
            <w:pPr>
              <w:spacing w:after="0" w:line="257" w:lineRule="auto"/>
              <w:rPr>
                <w:rFonts w:ascii="Times New Roman" w:hAnsi="Times New Roman"/>
                <w:sz w:val="24"/>
                <w:szCs w:val="24"/>
                <w:lang w:val="en-US"/>
              </w:rPr>
            </w:pPr>
            <w:r>
              <w:rPr>
                <w:rFonts w:ascii="Times New Roman" w:hAnsi="Times New Roman"/>
                <w:sz w:val="24"/>
                <w:szCs w:val="24"/>
                <w:lang w:val="en-US"/>
              </w:rPr>
              <w:t xml:space="preserve">Originally </w:t>
            </w:r>
            <w:r w:rsidR="00E62DC1" w:rsidRPr="00246B8F">
              <w:rPr>
                <w:rFonts w:ascii="Times New Roman" w:hAnsi="Times New Roman"/>
                <w:sz w:val="24"/>
                <w:szCs w:val="24"/>
                <w:lang w:val="en-US"/>
              </w:rPr>
              <w:t>the Imperial Cricket Conference</w:t>
            </w:r>
            <w:r>
              <w:rPr>
                <w:rFonts w:ascii="Times New Roman" w:hAnsi="Times New Roman"/>
                <w:sz w:val="24"/>
                <w:szCs w:val="24"/>
                <w:lang w:val="en-US"/>
              </w:rPr>
              <w:t>. R</w:t>
            </w:r>
            <w:r w:rsidR="00E62DC1" w:rsidRPr="00246B8F">
              <w:rPr>
                <w:rFonts w:ascii="Times New Roman" w:hAnsi="Times New Roman"/>
                <w:sz w:val="24"/>
                <w:szCs w:val="24"/>
                <w:lang w:val="en-US"/>
              </w:rPr>
              <w:t xml:space="preserve">emit has expanded over time. </w:t>
            </w:r>
          </w:p>
          <w:p w14:paraId="102BCCF8" w14:textId="77777777" w:rsidR="00544E92" w:rsidRPr="00246B8F" w:rsidRDefault="00E62DC1" w:rsidP="006A2065">
            <w:pPr>
              <w:spacing w:line="240" w:lineRule="auto"/>
              <w:rPr>
                <w:rFonts w:ascii="Times New Roman" w:hAnsi="Times New Roman"/>
                <w:sz w:val="24"/>
                <w:szCs w:val="24"/>
                <w:lang w:val="en-US"/>
              </w:rPr>
            </w:pPr>
            <w:r w:rsidRPr="00246B8F">
              <w:rPr>
                <w:rFonts w:ascii="Times New Roman" w:hAnsi="Times New Roman"/>
                <w:sz w:val="24"/>
                <w:szCs w:val="24"/>
                <w:lang w:val="en-US"/>
              </w:rPr>
              <w:t>Current chairman: Shashank Manohar</w:t>
            </w:r>
          </w:p>
        </w:tc>
      </w:tr>
      <w:tr w:rsidR="00E62DC1" w:rsidRPr="00246B8F" w14:paraId="0A3CBF83" w14:textId="77777777" w:rsidTr="009974FE">
        <w:tc>
          <w:tcPr>
            <w:tcW w:w="2122" w:type="dxa"/>
            <w:shd w:val="clear" w:color="auto" w:fill="auto"/>
          </w:tcPr>
          <w:p w14:paraId="1FB99FF4"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World Rugby</w:t>
            </w:r>
          </w:p>
        </w:tc>
        <w:tc>
          <w:tcPr>
            <w:tcW w:w="1134" w:type="dxa"/>
            <w:shd w:val="clear" w:color="auto" w:fill="auto"/>
          </w:tcPr>
          <w:p w14:paraId="2F3A1C19"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1886</w:t>
            </w:r>
          </w:p>
        </w:tc>
        <w:tc>
          <w:tcPr>
            <w:tcW w:w="1842" w:type="dxa"/>
            <w:shd w:val="clear" w:color="auto" w:fill="auto"/>
          </w:tcPr>
          <w:p w14:paraId="6354B75B"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Dublin</w:t>
            </w:r>
          </w:p>
        </w:tc>
        <w:tc>
          <w:tcPr>
            <w:tcW w:w="3360" w:type="dxa"/>
            <w:shd w:val="clear" w:color="auto" w:fill="auto"/>
          </w:tcPr>
          <w:p w14:paraId="440B1AD0" w14:textId="77777777" w:rsidR="006A2065" w:rsidRPr="00246B8F" w:rsidRDefault="00E62DC1" w:rsidP="006A2065">
            <w:pPr>
              <w:spacing w:after="0" w:line="257" w:lineRule="auto"/>
              <w:rPr>
                <w:rFonts w:ascii="Times New Roman" w:hAnsi="Times New Roman"/>
                <w:sz w:val="24"/>
                <w:szCs w:val="24"/>
                <w:lang w:val="en-US"/>
              </w:rPr>
            </w:pPr>
            <w:r w:rsidRPr="00246B8F">
              <w:rPr>
                <w:rFonts w:ascii="Times New Roman" w:hAnsi="Times New Roman"/>
                <w:sz w:val="24"/>
                <w:szCs w:val="24"/>
                <w:lang w:val="en-US"/>
              </w:rPr>
              <w:t xml:space="preserve">Until 2014, The International Rugby Board. </w:t>
            </w:r>
          </w:p>
          <w:p w14:paraId="791087F5"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Current chairman: Bill Beaumont</w:t>
            </w:r>
          </w:p>
        </w:tc>
      </w:tr>
      <w:tr w:rsidR="00E62DC1" w:rsidRPr="00246B8F" w14:paraId="24914CC5" w14:textId="77777777" w:rsidTr="009974FE">
        <w:tc>
          <w:tcPr>
            <w:tcW w:w="2122" w:type="dxa"/>
            <w:shd w:val="clear" w:color="auto" w:fill="auto"/>
          </w:tcPr>
          <w:p w14:paraId="578BC1A8" w14:textId="484DF0D7" w:rsidR="00E62DC1" w:rsidRPr="00246B8F" w:rsidRDefault="00E62DC1" w:rsidP="00CB18E2">
            <w:pPr>
              <w:rPr>
                <w:rFonts w:ascii="Times New Roman" w:hAnsi="Times New Roman"/>
                <w:sz w:val="24"/>
                <w:szCs w:val="24"/>
                <w:lang w:val="en-US"/>
              </w:rPr>
            </w:pPr>
            <w:r w:rsidRPr="00246B8F">
              <w:rPr>
                <w:rFonts w:ascii="Times New Roman" w:hAnsi="Times New Roman"/>
                <w:sz w:val="24"/>
                <w:szCs w:val="24"/>
                <w:lang w:val="en-US"/>
              </w:rPr>
              <w:t>World Swimming Federation</w:t>
            </w:r>
          </w:p>
        </w:tc>
        <w:tc>
          <w:tcPr>
            <w:tcW w:w="1134" w:type="dxa"/>
            <w:shd w:val="clear" w:color="auto" w:fill="auto"/>
          </w:tcPr>
          <w:p w14:paraId="2791254C"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1908</w:t>
            </w:r>
          </w:p>
        </w:tc>
        <w:tc>
          <w:tcPr>
            <w:tcW w:w="1842" w:type="dxa"/>
            <w:shd w:val="clear" w:color="auto" w:fill="auto"/>
          </w:tcPr>
          <w:p w14:paraId="0650913B"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Lausanne (originally London)</w:t>
            </w:r>
          </w:p>
        </w:tc>
        <w:tc>
          <w:tcPr>
            <w:tcW w:w="3360" w:type="dxa"/>
            <w:shd w:val="clear" w:color="auto" w:fill="auto"/>
          </w:tcPr>
          <w:p w14:paraId="5BE035E3" w14:textId="77777777" w:rsidR="006A2065" w:rsidRPr="00246B8F" w:rsidRDefault="00E62DC1" w:rsidP="006A2065">
            <w:pPr>
              <w:spacing w:after="0" w:line="257" w:lineRule="auto"/>
              <w:rPr>
                <w:rFonts w:ascii="Times New Roman" w:hAnsi="Times New Roman"/>
                <w:sz w:val="24"/>
                <w:szCs w:val="24"/>
                <w:lang w:val="en-US"/>
              </w:rPr>
            </w:pPr>
            <w:r w:rsidRPr="00246B8F">
              <w:rPr>
                <w:rFonts w:ascii="Times New Roman" w:hAnsi="Times New Roman"/>
                <w:sz w:val="24"/>
                <w:szCs w:val="24"/>
                <w:lang w:val="en-US"/>
              </w:rPr>
              <w:t xml:space="preserve">Initial membership: 8 European country federations. </w:t>
            </w:r>
          </w:p>
          <w:p w14:paraId="43801ACF"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Current</w:t>
            </w:r>
            <w:r w:rsidR="006A2065" w:rsidRPr="00246B8F">
              <w:rPr>
                <w:rFonts w:ascii="Times New Roman" w:hAnsi="Times New Roman"/>
                <w:sz w:val="24"/>
                <w:szCs w:val="24"/>
                <w:lang w:val="en-US"/>
              </w:rPr>
              <w:t xml:space="preserve"> p</w:t>
            </w:r>
            <w:r w:rsidRPr="00246B8F">
              <w:rPr>
                <w:rFonts w:ascii="Times New Roman" w:hAnsi="Times New Roman"/>
                <w:sz w:val="24"/>
                <w:szCs w:val="24"/>
                <w:lang w:val="en-US"/>
              </w:rPr>
              <w:t xml:space="preserve">resident: Julio </w:t>
            </w:r>
            <w:proofErr w:type="spellStart"/>
            <w:r w:rsidRPr="00246B8F">
              <w:rPr>
                <w:rFonts w:ascii="Times New Roman" w:hAnsi="Times New Roman"/>
                <w:sz w:val="24"/>
                <w:szCs w:val="24"/>
                <w:lang w:val="en-US"/>
              </w:rPr>
              <w:t>Maglione</w:t>
            </w:r>
            <w:proofErr w:type="spellEnd"/>
          </w:p>
        </w:tc>
      </w:tr>
      <w:tr w:rsidR="00E62DC1" w:rsidRPr="00246B8F" w14:paraId="6F714D77" w14:textId="77777777" w:rsidTr="009974FE">
        <w:tc>
          <w:tcPr>
            <w:tcW w:w="2122" w:type="dxa"/>
            <w:shd w:val="clear" w:color="auto" w:fill="auto"/>
          </w:tcPr>
          <w:p w14:paraId="753AE5AC" w14:textId="711D5559" w:rsidR="00E62DC1" w:rsidRPr="00246B8F" w:rsidRDefault="00E62DC1" w:rsidP="00CB18E2">
            <w:pPr>
              <w:rPr>
                <w:rFonts w:ascii="Times New Roman" w:hAnsi="Times New Roman"/>
                <w:sz w:val="24"/>
                <w:szCs w:val="24"/>
                <w:lang w:val="en-US"/>
              </w:rPr>
            </w:pPr>
            <w:r w:rsidRPr="00246B8F">
              <w:rPr>
                <w:rFonts w:ascii="Times New Roman" w:hAnsi="Times New Roman"/>
                <w:sz w:val="24"/>
                <w:szCs w:val="24"/>
                <w:lang w:val="en-US"/>
              </w:rPr>
              <w:t>World Cycling Federation</w:t>
            </w:r>
          </w:p>
        </w:tc>
        <w:tc>
          <w:tcPr>
            <w:tcW w:w="1134" w:type="dxa"/>
            <w:shd w:val="clear" w:color="auto" w:fill="auto"/>
          </w:tcPr>
          <w:p w14:paraId="6F89FBF4" w14:textId="77777777" w:rsidR="00E62DC1" w:rsidRPr="00246B8F" w:rsidRDefault="00E62DC1" w:rsidP="00ED2D62">
            <w:pPr>
              <w:rPr>
                <w:rFonts w:ascii="Times New Roman" w:hAnsi="Times New Roman"/>
                <w:sz w:val="24"/>
                <w:szCs w:val="24"/>
                <w:lang w:val="en-US"/>
              </w:rPr>
            </w:pPr>
            <w:r w:rsidRPr="00246B8F">
              <w:rPr>
                <w:rFonts w:ascii="Times New Roman" w:hAnsi="Times New Roman"/>
                <w:sz w:val="24"/>
                <w:szCs w:val="24"/>
                <w:lang w:val="en-US"/>
              </w:rPr>
              <w:t>1900</w:t>
            </w:r>
          </w:p>
        </w:tc>
        <w:tc>
          <w:tcPr>
            <w:tcW w:w="1842" w:type="dxa"/>
            <w:shd w:val="clear" w:color="auto" w:fill="auto"/>
          </w:tcPr>
          <w:p w14:paraId="1B93C53E" w14:textId="77777777" w:rsidR="00E62DC1" w:rsidRPr="00246B8F" w:rsidRDefault="00E62DC1" w:rsidP="006A2065">
            <w:pPr>
              <w:rPr>
                <w:rFonts w:ascii="Times New Roman" w:hAnsi="Times New Roman"/>
                <w:sz w:val="24"/>
                <w:szCs w:val="24"/>
                <w:lang w:val="en-US"/>
              </w:rPr>
            </w:pPr>
            <w:proofErr w:type="spellStart"/>
            <w:r w:rsidRPr="00246B8F">
              <w:rPr>
                <w:rFonts w:ascii="Times New Roman" w:hAnsi="Times New Roman"/>
                <w:sz w:val="24"/>
                <w:szCs w:val="24"/>
                <w:lang w:val="en-US"/>
              </w:rPr>
              <w:t>Aigle</w:t>
            </w:r>
            <w:proofErr w:type="spellEnd"/>
            <w:r w:rsidRPr="00246B8F">
              <w:rPr>
                <w:rFonts w:ascii="Times New Roman" w:hAnsi="Times New Roman"/>
                <w:sz w:val="24"/>
                <w:szCs w:val="24"/>
                <w:lang w:val="en-US"/>
              </w:rPr>
              <w:t xml:space="preserve">, </w:t>
            </w:r>
            <w:r w:rsidR="006A2065" w:rsidRPr="00246B8F">
              <w:rPr>
                <w:rFonts w:ascii="Times New Roman" w:hAnsi="Times New Roman"/>
                <w:sz w:val="24"/>
                <w:szCs w:val="24"/>
                <w:lang w:val="en-US"/>
              </w:rPr>
              <w:t xml:space="preserve">outside </w:t>
            </w:r>
            <w:r w:rsidRPr="00246B8F">
              <w:rPr>
                <w:rFonts w:ascii="Times New Roman" w:hAnsi="Times New Roman"/>
                <w:sz w:val="24"/>
                <w:szCs w:val="24"/>
                <w:lang w:val="en-US"/>
              </w:rPr>
              <w:t>Lausanne (originally Paris)</w:t>
            </w:r>
          </w:p>
        </w:tc>
        <w:tc>
          <w:tcPr>
            <w:tcW w:w="3360" w:type="dxa"/>
            <w:shd w:val="clear" w:color="auto" w:fill="auto"/>
          </w:tcPr>
          <w:p w14:paraId="0F0289E8" w14:textId="77777777" w:rsidR="00E62DC1" w:rsidRPr="00246B8F" w:rsidRDefault="006A2065" w:rsidP="00ED2D62">
            <w:pPr>
              <w:rPr>
                <w:rFonts w:ascii="Times New Roman" w:hAnsi="Times New Roman"/>
                <w:sz w:val="24"/>
                <w:szCs w:val="24"/>
                <w:lang w:val="en-US"/>
              </w:rPr>
            </w:pPr>
            <w:r w:rsidRPr="00246B8F">
              <w:rPr>
                <w:rFonts w:ascii="Times New Roman" w:hAnsi="Times New Roman"/>
                <w:sz w:val="24"/>
                <w:szCs w:val="24"/>
                <w:lang w:val="en-US"/>
              </w:rPr>
              <w:t>Current p</w:t>
            </w:r>
            <w:r w:rsidR="00E62DC1" w:rsidRPr="00246B8F">
              <w:rPr>
                <w:rFonts w:ascii="Times New Roman" w:hAnsi="Times New Roman"/>
                <w:sz w:val="24"/>
                <w:szCs w:val="24"/>
                <w:lang w:val="en-US"/>
              </w:rPr>
              <w:t xml:space="preserve">resident: David </w:t>
            </w:r>
            <w:proofErr w:type="spellStart"/>
            <w:r w:rsidR="00E62DC1" w:rsidRPr="00246B8F">
              <w:rPr>
                <w:rFonts w:ascii="Times New Roman" w:hAnsi="Times New Roman"/>
                <w:sz w:val="24"/>
                <w:szCs w:val="24"/>
                <w:lang w:val="en-US"/>
              </w:rPr>
              <w:t>Lappartient</w:t>
            </w:r>
            <w:proofErr w:type="spellEnd"/>
          </w:p>
        </w:tc>
      </w:tr>
    </w:tbl>
    <w:p w14:paraId="68B5B34E" w14:textId="270C3F64" w:rsidR="00E62DC1" w:rsidRPr="00246B8F" w:rsidRDefault="00E62DC1" w:rsidP="00E62DC1">
      <w:pPr>
        <w:jc w:val="center"/>
        <w:rPr>
          <w:rFonts w:ascii="Times New Roman" w:hAnsi="Times New Roman"/>
          <w:b/>
          <w:sz w:val="20"/>
          <w:lang w:val="en-US"/>
        </w:rPr>
      </w:pPr>
      <w:r w:rsidRPr="00246B8F">
        <w:rPr>
          <w:rFonts w:ascii="Times New Roman" w:hAnsi="Times New Roman"/>
          <w:b/>
          <w:sz w:val="20"/>
          <w:szCs w:val="20"/>
          <w:lang w:val="en-US"/>
        </w:rPr>
        <w:t xml:space="preserve">Table </w:t>
      </w:r>
      <w:r w:rsidR="00F86CF4" w:rsidRPr="00246B8F">
        <w:rPr>
          <w:rFonts w:ascii="Times New Roman" w:hAnsi="Times New Roman"/>
          <w:b/>
          <w:sz w:val="20"/>
          <w:szCs w:val="20"/>
          <w:lang w:val="en-US"/>
        </w:rPr>
        <w:t>2</w:t>
      </w:r>
      <w:r w:rsidRPr="00246B8F">
        <w:rPr>
          <w:rFonts w:ascii="Times New Roman" w:hAnsi="Times New Roman"/>
          <w:b/>
          <w:sz w:val="20"/>
          <w:szCs w:val="20"/>
          <w:lang w:val="en-US"/>
        </w:rPr>
        <w:t xml:space="preserve">: Illustrative sample of international sports governing bodies. Sources:  </w:t>
      </w:r>
      <w:hyperlink r:id="rId7" w:history="1">
        <w:r w:rsidRPr="00246B8F">
          <w:rPr>
            <w:rStyle w:val="Hyperlink"/>
            <w:b/>
            <w:sz w:val="20"/>
            <w:szCs w:val="20"/>
            <w:lang w:val="en-US"/>
          </w:rPr>
          <w:t>https://www.worldrugby.org/spirit-of-rugby</w:t>
        </w:r>
      </w:hyperlink>
      <w:r w:rsidRPr="00246B8F">
        <w:rPr>
          <w:rFonts w:ascii="Times New Roman" w:hAnsi="Times New Roman"/>
          <w:b/>
          <w:sz w:val="20"/>
          <w:szCs w:val="20"/>
          <w:lang w:val="en-US"/>
        </w:rPr>
        <w:t xml:space="preserve">; </w:t>
      </w:r>
      <w:hyperlink r:id="rId8" w:history="1">
        <w:r w:rsidRPr="00246B8F">
          <w:rPr>
            <w:rStyle w:val="Hyperlink"/>
            <w:b/>
            <w:sz w:val="20"/>
            <w:szCs w:val="20"/>
            <w:lang w:val="en-US"/>
          </w:rPr>
          <w:t>http://www.itftennis.com/about/organisation/history.aspx</w:t>
        </w:r>
      </w:hyperlink>
      <w:r w:rsidRPr="00246B8F">
        <w:rPr>
          <w:rFonts w:ascii="Times New Roman" w:hAnsi="Times New Roman"/>
          <w:b/>
          <w:sz w:val="20"/>
          <w:szCs w:val="20"/>
          <w:lang w:val="en-US"/>
        </w:rPr>
        <w:t xml:space="preserve">; </w:t>
      </w:r>
      <w:hyperlink r:id="rId9" w:history="1">
        <w:r w:rsidRPr="00246B8F">
          <w:rPr>
            <w:rStyle w:val="Hyperlink"/>
            <w:b/>
            <w:sz w:val="20"/>
            <w:szCs w:val="20"/>
            <w:lang w:val="en-US"/>
          </w:rPr>
          <w:t>https://www.icc-cricket.com/about/the-icc/history-of-icc/1909-1963</w:t>
        </w:r>
      </w:hyperlink>
      <w:r w:rsidRPr="00246B8F">
        <w:rPr>
          <w:rFonts w:ascii="Times New Roman" w:hAnsi="Times New Roman"/>
          <w:b/>
          <w:sz w:val="20"/>
          <w:szCs w:val="20"/>
          <w:lang w:val="en-US"/>
        </w:rPr>
        <w:t xml:space="preserve">; </w:t>
      </w:r>
      <w:hyperlink r:id="rId10" w:history="1">
        <w:r w:rsidRPr="00246B8F">
          <w:rPr>
            <w:rStyle w:val="Hyperlink"/>
            <w:b/>
            <w:sz w:val="20"/>
            <w:lang w:val="en-US"/>
          </w:rPr>
          <w:t>http://news.bbc.co.uk/sport2/hi/cricket/4326601.stm</w:t>
        </w:r>
      </w:hyperlink>
      <w:r w:rsidRPr="00246B8F">
        <w:rPr>
          <w:rFonts w:ascii="Times New Roman" w:hAnsi="Times New Roman"/>
          <w:b/>
          <w:sz w:val="20"/>
          <w:szCs w:val="20"/>
          <w:lang w:val="en-US"/>
        </w:rPr>
        <w:t xml:space="preserve">; </w:t>
      </w:r>
      <w:hyperlink r:id="rId11" w:history="1">
        <w:r w:rsidRPr="00246B8F">
          <w:rPr>
            <w:rStyle w:val="Hyperlink"/>
            <w:b/>
            <w:sz w:val="20"/>
            <w:szCs w:val="20"/>
            <w:lang w:val="en-US"/>
          </w:rPr>
          <w:t>https://www.icc-cricket.com/about/the-icc/history-of-icc/icc-office-bearers</w:t>
        </w:r>
      </w:hyperlink>
      <w:r w:rsidRPr="00246B8F">
        <w:rPr>
          <w:rFonts w:ascii="Times New Roman" w:hAnsi="Times New Roman"/>
          <w:b/>
          <w:sz w:val="20"/>
          <w:szCs w:val="20"/>
          <w:lang w:val="en-US"/>
        </w:rPr>
        <w:t xml:space="preserve">; </w:t>
      </w:r>
      <w:hyperlink r:id="rId12" w:history="1">
        <w:r w:rsidRPr="00246B8F">
          <w:rPr>
            <w:rStyle w:val="Hyperlink"/>
            <w:b/>
            <w:sz w:val="20"/>
            <w:szCs w:val="20"/>
            <w:lang w:val="en-US"/>
          </w:rPr>
          <w:t>http://www.fina.org/content/fina-aquatics-bit-history</w:t>
        </w:r>
      </w:hyperlink>
      <w:r w:rsidRPr="00246B8F">
        <w:rPr>
          <w:rFonts w:ascii="Times New Roman" w:hAnsi="Times New Roman"/>
          <w:b/>
          <w:sz w:val="20"/>
          <w:szCs w:val="20"/>
          <w:lang w:val="en-US"/>
        </w:rPr>
        <w:t xml:space="preserve">; </w:t>
      </w:r>
      <w:hyperlink r:id="rId13" w:history="1">
        <w:r w:rsidRPr="00246B8F">
          <w:rPr>
            <w:rStyle w:val="Hyperlink"/>
            <w:b/>
            <w:sz w:val="20"/>
            <w:szCs w:val="20"/>
            <w:lang w:val="en-US"/>
          </w:rPr>
          <w:t>http://www.uci.ch/inside-uci/about/</w:t>
        </w:r>
      </w:hyperlink>
      <w:r w:rsidRPr="00246B8F">
        <w:rPr>
          <w:rFonts w:ascii="Times New Roman" w:hAnsi="Times New Roman"/>
          <w:b/>
          <w:sz w:val="20"/>
          <w:szCs w:val="20"/>
          <w:lang w:val="en-US"/>
        </w:rPr>
        <w:t xml:space="preserve">;  </w:t>
      </w:r>
      <w:hyperlink r:id="rId14" w:history="1">
        <w:r w:rsidRPr="00246B8F">
          <w:rPr>
            <w:rStyle w:val="Hyperlink"/>
            <w:b/>
            <w:sz w:val="20"/>
            <w:szCs w:val="20"/>
            <w:lang w:val="en-US"/>
          </w:rPr>
          <w:t>http://www.fifa.com/about-fifa/who-we-are/history/index.html</w:t>
        </w:r>
      </w:hyperlink>
      <w:r w:rsidRPr="00246B8F">
        <w:rPr>
          <w:rFonts w:ascii="Times New Roman" w:hAnsi="Times New Roman"/>
          <w:b/>
          <w:sz w:val="20"/>
          <w:szCs w:val="20"/>
          <w:lang w:val="en-US"/>
        </w:rPr>
        <w:t xml:space="preserve">; </w:t>
      </w:r>
      <w:hyperlink r:id="rId15" w:history="1">
        <w:r w:rsidRPr="00246B8F">
          <w:rPr>
            <w:rStyle w:val="Hyperlink"/>
            <w:b/>
            <w:sz w:val="20"/>
            <w:szCs w:val="20"/>
            <w:lang w:val="en-US"/>
          </w:rPr>
          <w:t>https://www.iaaf.org/about-iaaf/history</w:t>
        </w:r>
      </w:hyperlink>
      <w:r w:rsidRPr="00246B8F">
        <w:rPr>
          <w:rFonts w:ascii="Times New Roman" w:hAnsi="Times New Roman"/>
          <w:b/>
          <w:sz w:val="20"/>
          <w:szCs w:val="20"/>
          <w:lang w:val="en-US"/>
        </w:rPr>
        <w:t xml:space="preserve"> (all </w:t>
      </w:r>
      <w:r w:rsidR="00CB1202" w:rsidRPr="00246B8F">
        <w:rPr>
          <w:rFonts w:ascii="Times New Roman" w:hAnsi="Times New Roman"/>
          <w:b/>
          <w:sz w:val="20"/>
          <w:szCs w:val="20"/>
          <w:lang w:val="en-US"/>
        </w:rPr>
        <w:t xml:space="preserve">accessed </w:t>
      </w:r>
      <w:r w:rsidRPr="00246B8F">
        <w:rPr>
          <w:rFonts w:ascii="Times New Roman" w:hAnsi="Times New Roman"/>
          <w:b/>
          <w:sz w:val="20"/>
          <w:szCs w:val="20"/>
          <w:lang w:val="en-US"/>
        </w:rPr>
        <w:t>8 October 201</w:t>
      </w:r>
      <w:r w:rsidR="00CB18E2" w:rsidRPr="00246B8F">
        <w:rPr>
          <w:rFonts w:ascii="Times New Roman" w:hAnsi="Times New Roman"/>
          <w:b/>
          <w:sz w:val="20"/>
          <w:szCs w:val="20"/>
          <w:lang w:val="en-US"/>
        </w:rPr>
        <w:t>8</w:t>
      </w:r>
      <w:r w:rsidRPr="00246B8F">
        <w:rPr>
          <w:rFonts w:ascii="Times New Roman" w:hAnsi="Times New Roman"/>
          <w:b/>
          <w:sz w:val="20"/>
          <w:szCs w:val="20"/>
          <w:lang w:val="en-US"/>
        </w:rPr>
        <w:t>).</w:t>
      </w:r>
      <w:r w:rsidRPr="00246B8F">
        <w:rPr>
          <w:rFonts w:ascii="Times New Roman" w:hAnsi="Times New Roman"/>
          <w:b/>
          <w:sz w:val="20"/>
          <w:lang w:val="en-US"/>
        </w:rPr>
        <w:t xml:space="preserve"> </w:t>
      </w:r>
    </w:p>
    <w:p w14:paraId="063DB87B" w14:textId="711822BD" w:rsidR="00D940B3" w:rsidRPr="00246B8F" w:rsidRDefault="00E62DC1" w:rsidP="00E62DC1">
      <w:pPr>
        <w:pStyle w:val="BJM-Paragraph"/>
      </w:pPr>
      <w:r w:rsidRPr="00246B8F">
        <w:lastRenderedPageBreak/>
        <w:t xml:space="preserve">Three common features are </w:t>
      </w:r>
      <w:r w:rsidR="00D940B3" w:rsidRPr="00246B8F">
        <w:t xml:space="preserve">relevant in the </w:t>
      </w:r>
      <w:r w:rsidRPr="00246B8F">
        <w:t xml:space="preserve">context of this paper. </w:t>
      </w:r>
      <w:r w:rsidR="009974FE" w:rsidRPr="00246B8F">
        <w:t xml:space="preserve">First, </w:t>
      </w:r>
      <w:r w:rsidR="00D76305" w:rsidRPr="00246B8F">
        <w:t>we note that t</w:t>
      </w:r>
      <w:r w:rsidRPr="00246B8F">
        <w:t>he</w:t>
      </w:r>
      <w:r w:rsidR="009974FE" w:rsidRPr="00246B8F">
        <w:t xml:space="preserve"> SGBs</w:t>
      </w:r>
      <w:r w:rsidRPr="00246B8F">
        <w:t xml:space="preserve"> retain the</w:t>
      </w:r>
      <w:r w:rsidR="007F4DA5">
        <w:t>ir</w:t>
      </w:r>
      <w:r w:rsidR="009974FE" w:rsidRPr="00246B8F">
        <w:t xml:space="preserve"> original</w:t>
      </w:r>
      <w:r w:rsidRPr="00246B8F">
        <w:t xml:space="preserve"> Eurocentric focus, as the location of their headquarters indicates. </w:t>
      </w:r>
      <w:r w:rsidR="004A3EF9" w:rsidRPr="00246B8F">
        <w:t xml:space="preserve">Their governing bodies </w:t>
      </w:r>
      <w:r w:rsidR="007F4DA5">
        <w:t>we</w:t>
      </w:r>
      <w:r w:rsidR="00E57AF1" w:rsidRPr="00246B8F">
        <w:t>re founded in libe</w:t>
      </w:r>
      <w:r w:rsidR="002B04AB" w:rsidRPr="00246B8F">
        <w:t>ralism (</w:t>
      </w:r>
      <w:proofErr w:type="spellStart"/>
      <w:r w:rsidR="002B04AB" w:rsidRPr="00246B8F">
        <w:t>Geeraert</w:t>
      </w:r>
      <w:proofErr w:type="spellEnd"/>
      <w:r w:rsidR="002B04AB" w:rsidRPr="00246B8F">
        <w:t xml:space="preserve">, </w:t>
      </w:r>
      <w:proofErr w:type="spellStart"/>
      <w:r w:rsidR="002B04AB" w:rsidRPr="00246B8F">
        <w:t>Alm</w:t>
      </w:r>
      <w:proofErr w:type="spellEnd"/>
      <w:r w:rsidR="002B04AB" w:rsidRPr="00246B8F">
        <w:t xml:space="preserve"> and </w:t>
      </w:r>
      <w:proofErr w:type="spellStart"/>
      <w:r w:rsidR="002B04AB" w:rsidRPr="00246B8F">
        <w:t>Groll</w:t>
      </w:r>
      <w:proofErr w:type="spellEnd"/>
      <w:r w:rsidR="00E57AF1" w:rsidRPr="00246B8F">
        <w:t xml:space="preserve"> 2014</w:t>
      </w:r>
      <w:r w:rsidR="009974FE" w:rsidRPr="00246B8F">
        <w:t>), largely in the age of Empire-building</w:t>
      </w:r>
      <w:r w:rsidR="00CB18E2" w:rsidRPr="00246B8F">
        <w:t>,</w:t>
      </w:r>
      <w:r w:rsidR="009974FE" w:rsidRPr="00246B8F">
        <w:t xml:space="preserve"> </w:t>
      </w:r>
      <w:r w:rsidR="00E57AF1" w:rsidRPr="00246B8F">
        <w:t xml:space="preserve">and </w:t>
      </w:r>
      <w:r w:rsidR="007F4DA5">
        <w:t xml:space="preserve">they </w:t>
      </w:r>
      <w:r w:rsidR="004A3EF9" w:rsidRPr="00246B8F">
        <w:t xml:space="preserve">frequently stress their independence from all external influence (see Annex for the example of the IOC). </w:t>
      </w:r>
      <w:r w:rsidRPr="00246B8F">
        <w:t xml:space="preserve">On a more individual level, </w:t>
      </w:r>
      <w:r w:rsidR="00462046" w:rsidRPr="00246B8F">
        <w:t xml:space="preserve">SGBs are typically </w:t>
      </w:r>
      <w:r w:rsidRPr="00246B8F">
        <w:t>run by men, the overwhelming majority of whom are European or North American</w:t>
      </w:r>
      <w:r w:rsidR="00F86CF4" w:rsidRPr="00246B8F">
        <w:t xml:space="preserve"> (see Table 2)</w:t>
      </w:r>
      <w:r w:rsidRPr="00246B8F">
        <w:t xml:space="preserve">. The extent to which national differences affect </w:t>
      </w:r>
      <w:r w:rsidR="00D940B3" w:rsidRPr="00246B8F">
        <w:t xml:space="preserve">leadership, </w:t>
      </w:r>
      <w:r w:rsidRPr="00246B8F">
        <w:t xml:space="preserve">decision-making and organizational culture is not clear. </w:t>
      </w:r>
      <w:r w:rsidR="008C08E6" w:rsidRPr="00246B8F">
        <w:t xml:space="preserve">The effects of such </w:t>
      </w:r>
      <w:r w:rsidRPr="00246B8F">
        <w:t xml:space="preserve">individual characteristics </w:t>
      </w:r>
      <w:r w:rsidR="004A3EF9" w:rsidRPr="00246B8F">
        <w:t xml:space="preserve">are </w:t>
      </w:r>
      <w:r w:rsidRPr="00246B8F">
        <w:t xml:space="preserve">of great interest, though </w:t>
      </w:r>
      <w:r w:rsidR="00D940B3" w:rsidRPr="00246B8F">
        <w:t xml:space="preserve">they are </w:t>
      </w:r>
      <w:r w:rsidRPr="00246B8F">
        <w:t>beyond the scope of this paper</w:t>
      </w:r>
      <w:r w:rsidR="00D940B3" w:rsidRPr="00246B8F">
        <w:t>.</w:t>
      </w:r>
    </w:p>
    <w:p w14:paraId="08DAFC43" w14:textId="039E1C4C" w:rsidR="00E62DC1" w:rsidRPr="00246B8F" w:rsidRDefault="00E62DC1" w:rsidP="00E62DC1">
      <w:pPr>
        <w:pStyle w:val="BJM-2Para-FollowOn"/>
      </w:pPr>
      <w:r w:rsidRPr="00246B8F">
        <w:t xml:space="preserve">Second, </w:t>
      </w:r>
      <w:r w:rsidR="00A31510" w:rsidRPr="00246B8F">
        <w:t xml:space="preserve">we observe that </w:t>
      </w:r>
      <w:r w:rsidR="00EE4D3F" w:rsidRPr="00246B8F">
        <w:t>SGBs</w:t>
      </w:r>
      <w:r w:rsidRPr="00246B8F">
        <w:t xml:space="preserve"> have undergone </w:t>
      </w:r>
      <w:r w:rsidR="00BB696F">
        <w:t xml:space="preserve">substantial </w:t>
      </w:r>
      <w:r w:rsidRPr="00246B8F">
        <w:t>transformation, particularly over the past generation</w:t>
      </w:r>
      <w:r w:rsidR="000E58F7" w:rsidRPr="00246B8F">
        <w:t xml:space="preserve">: they </w:t>
      </w:r>
      <w:r w:rsidRPr="00246B8F">
        <w:t>have moved from being amateur organizations with a</w:t>
      </w:r>
      <w:r w:rsidR="007616DF" w:rsidRPr="00246B8F">
        <w:t xml:space="preserve"> </w:t>
      </w:r>
      <w:r w:rsidRPr="00246B8F">
        <w:t xml:space="preserve">non-instrumental, prosocial teleology, to </w:t>
      </w:r>
      <w:r w:rsidR="008C08E6" w:rsidRPr="00246B8F">
        <w:t xml:space="preserve">a more </w:t>
      </w:r>
      <w:r w:rsidRPr="00246B8F">
        <w:t xml:space="preserve">professional </w:t>
      </w:r>
      <w:r w:rsidR="008C08E6" w:rsidRPr="00246B8F">
        <w:t>status</w:t>
      </w:r>
      <w:r w:rsidR="000E58F7" w:rsidRPr="00246B8F">
        <w:t xml:space="preserve">, </w:t>
      </w:r>
      <w:r w:rsidR="008C08E6" w:rsidRPr="00246B8F">
        <w:t xml:space="preserve">combining </w:t>
      </w:r>
      <w:r w:rsidRPr="00246B8F">
        <w:t xml:space="preserve">prosocial interests with more instrumental commercial aims. </w:t>
      </w:r>
      <w:r w:rsidR="008C08E6" w:rsidRPr="00246B8F">
        <w:t xml:space="preserve">For example, </w:t>
      </w:r>
      <w:proofErr w:type="spellStart"/>
      <w:r w:rsidRPr="00246B8F">
        <w:t>MacAloon</w:t>
      </w:r>
      <w:proofErr w:type="spellEnd"/>
      <w:r w:rsidRPr="00246B8F">
        <w:t xml:space="preserve"> (2011) </w:t>
      </w:r>
      <w:r w:rsidR="00D940B3" w:rsidRPr="00246B8F">
        <w:t xml:space="preserve">analyses </w:t>
      </w:r>
      <w:r w:rsidRPr="00246B8F">
        <w:t>ongoing tension</w:t>
      </w:r>
      <w:r w:rsidR="007616DF" w:rsidRPr="00246B8F">
        <w:t>s</w:t>
      </w:r>
      <w:r w:rsidRPr="00246B8F">
        <w:t xml:space="preserve"> </w:t>
      </w:r>
      <w:r w:rsidR="00E5720E" w:rsidRPr="00246B8F">
        <w:t xml:space="preserve">within the IOC </w:t>
      </w:r>
      <w:r w:rsidRPr="00246B8F">
        <w:t xml:space="preserve">between the Olympic Movement (prosocial) and the Olympic </w:t>
      </w:r>
      <w:r w:rsidR="002A55B8" w:rsidRPr="00246B8F">
        <w:t>s</w:t>
      </w:r>
      <w:r w:rsidRPr="00246B8F">
        <w:t xml:space="preserve">ports </w:t>
      </w:r>
      <w:r w:rsidR="002A55B8" w:rsidRPr="00246B8F">
        <w:t>i</w:t>
      </w:r>
      <w:r w:rsidRPr="00246B8F">
        <w:t xml:space="preserve">ndustry (commercial), a divide that emerged as a consequence of the IOC’s greater emphasis on revenue </w:t>
      </w:r>
      <w:r w:rsidR="007616DF" w:rsidRPr="00246B8F">
        <w:t xml:space="preserve">since the </w:t>
      </w:r>
      <w:r w:rsidRPr="00246B8F">
        <w:t>1980s</w:t>
      </w:r>
      <w:r w:rsidR="00D940B3" w:rsidRPr="00246B8F">
        <w:t>.</w:t>
      </w:r>
    </w:p>
    <w:p w14:paraId="540C44F2" w14:textId="6CB5136E" w:rsidR="00E62DC1" w:rsidRPr="00246B8F" w:rsidRDefault="00E62DC1" w:rsidP="00E62DC1">
      <w:pPr>
        <w:pStyle w:val="BJM-2Para-FollowOn"/>
      </w:pPr>
      <w:r w:rsidRPr="00246B8F">
        <w:t xml:space="preserve">Third, international </w:t>
      </w:r>
      <w:r w:rsidR="00EE4D3F" w:rsidRPr="00246B8F">
        <w:t>SGBs</w:t>
      </w:r>
      <w:r w:rsidRPr="00246B8F">
        <w:t xml:space="preserve"> are by their nature, umbrella (or pinnacle) organizations. That is, </w:t>
      </w:r>
      <w:r w:rsidR="008C08E6" w:rsidRPr="00246B8F">
        <w:t>they are not national associations and do not typically engage with individuals</w:t>
      </w:r>
      <w:r w:rsidRPr="00246B8F">
        <w:t xml:space="preserve">. As such, </w:t>
      </w:r>
      <w:r w:rsidR="00B37DE7" w:rsidRPr="00246B8F">
        <w:t xml:space="preserve">we argue that </w:t>
      </w:r>
      <w:r w:rsidRPr="00246B8F">
        <w:t xml:space="preserve">they are </w:t>
      </w:r>
      <w:r w:rsidR="00A31510" w:rsidRPr="00246B8F">
        <w:t xml:space="preserve">prone to be </w:t>
      </w:r>
      <w:r w:rsidRPr="00246B8F">
        <w:t xml:space="preserve">somewhat insulated from the societies in which their events occur. </w:t>
      </w:r>
      <w:r w:rsidR="00A673C8" w:rsidRPr="00246B8F">
        <w:t xml:space="preserve">Note that, </w:t>
      </w:r>
      <w:r w:rsidRPr="00246B8F">
        <w:t xml:space="preserve">in this respect, international </w:t>
      </w:r>
      <w:r w:rsidR="00EE4D3F" w:rsidRPr="00246B8F">
        <w:t>SGBs</w:t>
      </w:r>
      <w:r w:rsidRPr="00246B8F">
        <w:t xml:space="preserve"> are even more similar to the international organizations upon which Barnett </w:t>
      </w:r>
      <w:r w:rsidR="00F95A40" w:rsidRPr="00246B8F">
        <w:t>and</w:t>
      </w:r>
      <w:r w:rsidRPr="00246B8F">
        <w:t xml:space="preserve"> </w:t>
      </w:r>
      <w:proofErr w:type="spellStart"/>
      <w:r w:rsidRPr="00246B8F">
        <w:t>Finnemore’s</w:t>
      </w:r>
      <w:proofErr w:type="spellEnd"/>
      <w:r w:rsidRPr="00246B8F">
        <w:t xml:space="preserve"> (1999) model of organizational pathology is based than a standard corporation would be. </w:t>
      </w:r>
      <w:r w:rsidR="00EE4D3F" w:rsidRPr="00246B8F">
        <w:t>SGBs</w:t>
      </w:r>
      <w:r w:rsidRPr="00246B8F">
        <w:t xml:space="preserve"> are therefore an excellent (because extreme) exemplar of the theory as it could be applied to private organizations.</w:t>
      </w:r>
      <w:r w:rsidR="00B328AB" w:rsidRPr="00246B8F">
        <w:t xml:space="preserve"> </w:t>
      </w:r>
    </w:p>
    <w:p w14:paraId="75BDD100" w14:textId="0605F665" w:rsidR="00E62DC1" w:rsidRPr="00246B8F" w:rsidRDefault="00B328AB" w:rsidP="00E62DC1">
      <w:pPr>
        <w:pStyle w:val="BJM-2Para-FollowOn"/>
      </w:pPr>
      <w:r w:rsidRPr="00246B8F">
        <w:lastRenderedPageBreak/>
        <w:t xml:space="preserve">Our focus is on </w:t>
      </w:r>
      <w:r w:rsidR="008E0183" w:rsidRPr="00246B8F">
        <w:rPr>
          <w:noProof/>
        </w:rPr>
        <w:t>‘</w:t>
      </w:r>
      <w:r w:rsidR="00FC53A9" w:rsidRPr="00246B8F">
        <w:t>pure</w:t>
      </w:r>
      <w:r w:rsidR="008E0183" w:rsidRPr="00246B8F">
        <w:rPr>
          <w:noProof/>
        </w:rPr>
        <w:t>’</w:t>
      </w:r>
      <w:r w:rsidR="00FC53A9" w:rsidRPr="00246B8F">
        <w:t xml:space="preserve"> SGBs</w:t>
      </w:r>
      <w:r w:rsidR="00C2295F" w:rsidRPr="00246B8F">
        <w:t xml:space="preserve">; that is, SGBs with </w:t>
      </w:r>
      <w:r w:rsidR="00FC53A9" w:rsidRPr="00246B8F">
        <w:t xml:space="preserve">a prosocial </w:t>
      </w:r>
      <w:r w:rsidR="00FC53A9" w:rsidRPr="00D23538">
        <w:rPr>
          <w:i/>
        </w:rPr>
        <w:t>raison d’être</w:t>
      </w:r>
      <w:r w:rsidR="008C08E6" w:rsidRPr="00246B8F">
        <w:t>,</w:t>
      </w:r>
      <w:r w:rsidR="00FC53A9" w:rsidRPr="00246B8F">
        <w:t xml:space="preserve"> and which </w:t>
      </w:r>
      <w:r w:rsidR="00D940B3" w:rsidRPr="00246B8F">
        <w:t xml:space="preserve">concentrate </w:t>
      </w:r>
      <w:r w:rsidR="00C2295F" w:rsidRPr="00246B8F">
        <w:t xml:space="preserve">exclusively </w:t>
      </w:r>
      <w:r w:rsidR="00FC53A9" w:rsidRPr="00246B8F">
        <w:t xml:space="preserve">on sport. </w:t>
      </w:r>
      <w:r w:rsidR="007616DF" w:rsidRPr="00246B8F">
        <w:t>Some SGBs are thus excluded from consideration</w:t>
      </w:r>
      <w:r w:rsidR="00E62DC1" w:rsidRPr="00246B8F">
        <w:t xml:space="preserve">. </w:t>
      </w:r>
      <w:r w:rsidR="00BB696F">
        <w:t xml:space="preserve">An example is </w:t>
      </w:r>
      <w:proofErr w:type="spellStart"/>
      <w:r w:rsidR="00E62DC1" w:rsidRPr="00246B8F">
        <w:t>Amaury</w:t>
      </w:r>
      <w:proofErr w:type="spellEnd"/>
      <w:r w:rsidR="00E62DC1" w:rsidRPr="00246B8F">
        <w:t xml:space="preserve"> Sport </w:t>
      </w:r>
      <w:proofErr w:type="spellStart"/>
      <w:r w:rsidR="00E62DC1" w:rsidRPr="00246B8F">
        <w:t>Organisation</w:t>
      </w:r>
      <w:proofErr w:type="spellEnd"/>
      <w:r w:rsidR="00E62DC1" w:rsidRPr="00246B8F">
        <w:t xml:space="preserve"> (</w:t>
      </w:r>
      <w:r w:rsidR="00913348" w:rsidRPr="00246B8F">
        <w:t>http://www.aso.fr</w:t>
      </w:r>
      <w:r w:rsidR="00E62DC1" w:rsidRPr="00246B8F">
        <w:t>)</w:t>
      </w:r>
      <w:r w:rsidR="00BB696F">
        <w:t>,</w:t>
      </w:r>
      <w:r w:rsidR="007616DF" w:rsidRPr="00246B8F">
        <w:t xml:space="preserve"> a private</w:t>
      </w:r>
      <w:r w:rsidR="00BB696F">
        <w:t xml:space="preserve"> </w:t>
      </w:r>
      <w:r w:rsidR="007616DF" w:rsidRPr="00246B8F">
        <w:t>company that</w:t>
      </w:r>
      <w:r w:rsidR="00E62DC1" w:rsidRPr="00246B8F">
        <w:t xml:space="preserve"> owns and runs 80 annual sports competitions</w:t>
      </w:r>
      <w:r w:rsidR="00D940B3" w:rsidRPr="00246B8F">
        <w:t xml:space="preserve">, including </w:t>
      </w:r>
      <w:r w:rsidR="00E62DC1" w:rsidRPr="00246B8F">
        <w:t>the Tour de France</w:t>
      </w:r>
      <w:r w:rsidR="007616DF" w:rsidRPr="00246B8F">
        <w:t xml:space="preserve"> and </w:t>
      </w:r>
      <w:r w:rsidR="00E62DC1" w:rsidRPr="00246B8F">
        <w:t>the Paris-Dakar Rally</w:t>
      </w:r>
      <w:r w:rsidR="00913348" w:rsidRPr="00246B8F">
        <w:t>.</w:t>
      </w:r>
    </w:p>
    <w:p w14:paraId="0E07EC15" w14:textId="45F99FE6" w:rsidR="00B17222" w:rsidRPr="00246B8F" w:rsidRDefault="00E62DC1" w:rsidP="00E62DC1">
      <w:pPr>
        <w:pStyle w:val="BJM-2Para-FollowOn"/>
      </w:pPr>
      <w:r w:rsidRPr="00246B8F">
        <w:t xml:space="preserve">In this paper, we draw most of our examples from the IOC and Fifa, because they are </w:t>
      </w:r>
      <w:r w:rsidR="007616DF" w:rsidRPr="00246B8F">
        <w:t xml:space="preserve">so </w:t>
      </w:r>
      <w:r w:rsidR="000F1843" w:rsidRPr="00246B8F">
        <w:t>dominant</w:t>
      </w:r>
      <w:r w:rsidRPr="00246B8F">
        <w:t xml:space="preserve">: the Olympic Games </w:t>
      </w:r>
      <w:r w:rsidR="000F1843" w:rsidRPr="00246B8F">
        <w:t xml:space="preserve">is </w:t>
      </w:r>
      <w:r w:rsidRPr="00246B8F">
        <w:rPr>
          <w:i/>
        </w:rPr>
        <w:t>the</w:t>
      </w:r>
      <w:r w:rsidRPr="00246B8F">
        <w:t xml:space="preserve"> iconic multi-sports event and Fifa the world’s premier single sport. This can be </w:t>
      </w:r>
      <w:r w:rsidR="00A673C8" w:rsidRPr="00246B8F">
        <w:t>illustrated</w:t>
      </w:r>
      <w:r w:rsidRPr="00246B8F">
        <w:t xml:space="preserve"> </w:t>
      </w:r>
      <w:r w:rsidR="000F1843" w:rsidRPr="00246B8F">
        <w:t xml:space="preserve">by </w:t>
      </w:r>
      <w:r w:rsidRPr="00246B8F">
        <w:t>global audience</w:t>
      </w:r>
      <w:r w:rsidR="000F1843" w:rsidRPr="00246B8F">
        <w:t>: a</w:t>
      </w:r>
      <w:r w:rsidRPr="00246B8F">
        <w:t>bout 3.6 billion people watched the 2012 Olympics</w:t>
      </w:r>
      <w:r w:rsidR="00BA4E40" w:rsidRPr="00246B8F">
        <w:t xml:space="preserve"> (IOC </w:t>
      </w:r>
      <w:proofErr w:type="spellStart"/>
      <w:r w:rsidR="00BA4E40" w:rsidRPr="00246B8F">
        <w:t>nd</w:t>
      </w:r>
      <w:proofErr w:type="spellEnd"/>
      <w:r w:rsidR="00BA4E40" w:rsidRPr="00246B8F">
        <w:t>)</w:t>
      </w:r>
      <w:r w:rsidRPr="00246B8F">
        <w:t>, and 3.2 billion people watched the 2014 football World Cup</w:t>
      </w:r>
      <w:r w:rsidR="00BA4E40" w:rsidRPr="00246B8F">
        <w:t xml:space="preserve"> (Fifa 2015</w:t>
      </w:r>
      <w:r w:rsidR="000018AD" w:rsidRPr="00246B8F">
        <w:t>a</w:t>
      </w:r>
      <w:r w:rsidR="00BA4E40" w:rsidRPr="00246B8F">
        <w:t>)</w:t>
      </w:r>
      <w:r w:rsidRPr="00246B8F">
        <w:t xml:space="preserve">. By comparison, </w:t>
      </w:r>
      <w:r w:rsidR="00733CF0" w:rsidRPr="00246B8F">
        <w:t xml:space="preserve">the 2015 Rugby World Cup final match attracted </w:t>
      </w:r>
      <w:r w:rsidRPr="00246B8F">
        <w:t xml:space="preserve">a </w:t>
      </w:r>
      <w:r w:rsidR="000E58F7" w:rsidRPr="00246B8F">
        <w:t xml:space="preserve">relatively </w:t>
      </w:r>
      <w:r w:rsidRPr="00246B8F">
        <w:t xml:space="preserve">modest </w:t>
      </w:r>
      <w:r w:rsidR="00733CF0" w:rsidRPr="00246B8F">
        <w:t xml:space="preserve">audience of </w:t>
      </w:r>
      <w:r w:rsidRPr="00246B8F">
        <w:t xml:space="preserve">120 million </w:t>
      </w:r>
      <w:r w:rsidR="006E4F4A" w:rsidRPr="00246B8F">
        <w:t>(World Rugby 2015)</w:t>
      </w:r>
      <w:r w:rsidRPr="00246B8F">
        <w:t>.</w:t>
      </w:r>
      <w:r w:rsidR="00F061D8" w:rsidRPr="00246B8F">
        <w:t xml:space="preserve"> </w:t>
      </w:r>
      <w:r w:rsidR="00B17222" w:rsidRPr="00246B8F">
        <w:t>In seeking news reporting on SGBs as data for illustration, we chose a representative sample from a wide range of media outlets</w:t>
      </w:r>
      <w:r w:rsidR="00B328AB" w:rsidRPr="00246B8F">
        <w:t>:</w:t>
      </w:r>
      <w:r w:rsidR="00B17222" w:rsidRPr="00246B8F">
        <w:t xml:space="preserve"> from tabloid</w:t>
      </w:r>
      <w:r w:rsidR="00B328AB" w:rsidRPr="00246B8F">
        <w:t>s</w:t>
      </w:r>
      <w:r w:rsidR="00B17222" w:rsidRPr="00246B8F">
        <w:t xml:space="preserve"> (e.g. Daily Mail and its Mail Online presence) </w:t>
      </w:r>
      <w:r w:rsidR="007D5D6A" w:rsidRPr="00246B8F">
        <w:t>and</w:t>
      </w:r>
      <w:r w:rsidR="00B17222" w:rsidRPr="00246B8F">
        <w:t xml:space="preserve"> broadsheet newspapers (e.g. </w:t>
      </w:r>
      <w:r w:rsidR="00B328AB" w:rsidRPr="00246B8F">
        <w:t xml:space="preserve">The </w:t>
      </w:r>
      <w:r w:rsidR="00B17222" w:rsidRPr="00246B8F">
        <w:t>Guardian</w:t>
      </w:r>
      <w:r w:rsidR="00B328AB" w:rsidRPr="00246B8F">
        <w:t>,</w:t>
      </w:r>
      <w:r w:rsidR="00B17222" w:rsidRPr="00246B8F">
        <w:t xml:space="preserve"> Financial Times</w:t>
      </w:r>
      <w:r w:rsidR="007D5D6A" w:rsidRPr="00246B8F">
        <w:t>) to</w:t>
      </w:r>
      <w:r w:rsidR="008C2750" w:rsidRPr="00246B8F">
        <w:t xml:space="preserve"> weekly </w:t>
      </w:r>
      <w:r w:rsidR="000E58F7" w:rsidRPr="00246B8F">
        <w:t>magazines</w:t>
      </w:r>
      <w:r w:rsidR="008C2750" w:rsidRPr="00246B8F">
        <w:t xml:space="preserve"> (e.g. </w:t>
      </w:r>
      <w:r w:rsidR="00B328AB" w:rsidRPr="00246B8F">
        <w:t xml:space="preserve">The </w:t>
      </w:r>
      <w:r w:rsidR="008C2750" w:rsidRPr="00246B8F">
        <w:t xml:space="preserve">Economist), </w:t>
      </w:r>
      <w:r w:rsidR="007D5D6A" w:rsidRPr="00246B8F">
        <w:t xml:space="preserve">and from </w:t>
      </w:r>
      <w:r w:rsidR="00B17222" w:rsidRPr="00246B8F">
        <w:t xml:space="preserve">public broadcasters (e.g. BBC) </w:t>
      </w:r>
      <w:r w:rsidR="007D5D6A" w:rsidRPr="00246B8F">
        <w:t>to</w:t>
      </w:r>
      <w:r w:rsidR="00B17222" w:rsidRPr="00246B8F">
        <w:t xml:space="preserve"> newswires (e.g. Reuters).</w:t>
      </w:r>
      <w:r w:rsidR="008C2750" w:rsidRPr="00246B8F">
        <w:t xml:space="preserve"> This ensured that we had access to </w:t>
      </w:r>
      <w:r w:rsidR="000F1843" w:rsidRPr="00246B8F">
        <w:t xml:space="preserve">a </w:t>
      </w:r>
      <w:r w:rsidR="008C2750" w:rsidRPr="00246B8F">
        <w:t xml:space="preserve">range of information </w:t>
      </w:r>
      <w:r w:rsidR="007616DF" w:rsidRPr="00246B8F">
        <w:t>and views</w:t>
      </w:r>
      <w:r w:rsidR="000E58F7" w:rsidRPr="00246B8F">
        <w:t>,</w:t>
      </w:r>
      <w:r w:rsidR="007616DF" w:rsidRPr="00246B8F">
        <w:t xml:space="preserve"> </w:t>
      </w:r>
      <w:r w:rsidR="008C2750" w:rsidRPr="00246B8F">
        <w:t>on both factual reporting and public opinion.</w:t>
      </w:r>
    </w:p>
    <w:p w14:paraId="60F89780" w14:textId="77777777" w:rsidR="00135A68" w:rsidRPr="00246B8F" w:rsidRDefault="00135A68" w:rsidP="008C2750">
      <w:pPr>
        <w:pStyle w:val="BJM-2Para-FollowOn"/>
        <w:ind w:firstLine="0"/>
      </w:pPr>
    </w:p>
    <w:p w14:paraId="3BD8FA58" w14:textId="77777777" w:rsidR="00C3623A" w:rsidRPr="00246B8F" w:rsidRDefault="00C3623A" w:rsidP="00C3623A">
      <w:pPr>
        <w:pStyle w:val="BJM-Head1"/>
        <w:rPr>
          <w:sz w:val="24"/>
        </w:rPr>
      </w:pPr>
      <w:r w:rsidRPr="00246B8F">
        <w:t>Organizational pathology and legitimacy</w:t>
      </w:r>
    </w:p>
    <w:p w14:paraId="0E08CA94" w14:textId="79491C7E" w:rsidR="00C3623A" w:rsidRPr="00246B8F" w:rsidRDefault="00C3623A" w:rsidP="00C3623A">
      <w:pPr>
        <w:pStyle w:val="BJM-Paragraph"/>
      </w:pPr>
      <w:r w:rsidRPr="00246B8F">
        <w:t xml:space="preserve">A private organization exercises private </w:t>
      </w:r>
      <w:r w:rsidR="007D5D6A" w:rsidRPr="00246B8F">
        <w:t>political authority by exerting</w:t>
      </w:r>
      <w:r w:rsidRPr="00246B8F">
        <w:t xml:space="preserve"> “legitimate authority in the international system and effect[</w:t>
      </w:r>
      <w:proofErr w:type="spellStart"/>
      <w:r w:rsidRPr="00246B8F">
        <w:t>ing</w:t>
      </w:r>
      <w:proofErr w:type="spellEnd"/>
      <w:r w:rsidRPr="00246B8F">
        <w:t>] political outcomes directly</w:t>
      </w:r>
      <w:r w:rsidR="007616DF" w:rsidRPr="00246B8F">
        <w:t>”</w:t>
      </w:r>
      <w:r w:rsidRPr="00246B8F">
        <w:t xml:space="preserve"> </w:t>
      </w:r>
      <w:bookmarkStart w:id="8" w:name="Mendeley_Bookmark_J2GFVbOjlw"/>
      <w:r w:rsidRPr="00246B8F">
        <w:t xml:space="preserve">(Kobrin 2009 p.354; see also Hall </w:t>
      </w:r>
      <w:r w:rsidR="0094447F" w:rsidRPr="00246B8F">
        <w:t>and</w:t>
      </w:r>
      <w:r w:rsidRPr="00246B8F">
        <w:t xml:space="preserve"> </w:t>
      </w:r>
      <w:proofErr w:type="spellStart"/>
      <w:r w:rsidRPr="00246B8F">
        <w:t>Biersteker</w:t>
      </w:r>
      <w:proofErr w:type="spellEnd"/>
      <w:r w:rsidRPr="00246B8F">
        <w:t xml:space="preserve"> 2002)</w:t>
      </w:r>
      <w:bookmarkEnd w:id="8"/>
      <w:r w:rsidRPr="00246B8F">
        <w:t xml:space="preserve">. </w:t>
      </w:r>
      <w:r w:rsidR="000F1843" w:rsidRPr="00246B8F">
        <w:t>SGBs like t</w:t>
      </w:r>
      <w:r w:rsidR="00267339" w:rsidRPr="00246B8F">
        <w:t>he IOC</w:t>
      </w:r>
      <w:r w:rsidR="006176B7" w:rsidRPr="00246B8F">
        <w:t xml:space="preserve">, Fifa </w:t>
      </w:r>
      <w:r w:rsidR="000F1843" w:rsidRPr="00246B8F">
        <w:t xml:space="preserve">and </w:t>
      </w:r>
      <w:r w:rsidR="006176B7" w:rsidRPr="00246B8F">
        <w:t xml:space="preserve">World Rugby are </w:t>
      </w:r>
      <w:r w:rsidR="00267339" w:rsidRPr="00246B8F">
        <w:t>good example</w:t>
      </w:r>
      <w:r w:rsidR="006176B7" w:rsidRPr="00246B8F">
        <w:t>s</w:t>
      </w:r>
      <w:r w:rsidR="000F1843" w:rsidRPr="00246B8F">
        <w:t>: the</w:t>
      </w:r>
      <w:r w:rsidR="00BB696F">
        <w:t>y</w:t>
      </w:r>
      <w:r w:rsidR="000F1843" w:rsidRPr="00246B8F">
        <w:t xml:space="preserve"> </w:t>
      </w:r>
      <w:r w:rsidR="00267339" w:rsidRPr="00246B8F">
        <w:t xml:space="preserve">own </w:t>
      </w:r>
      <w:r w:rsidR="003A6F36" w:rsidRPr="00246B8F">
        <w:t xml:space="preserve">the rights to the sporting mega-events associated with them, and </w:t>
      </w:r>
      <w:r w:rsidR="00267339" w:rsidRPr="00246B8F">
        <w:t>countries have historically competed to host</w:t>
      </w:r>
      <w:r w:rsidR="00F03CBE" w:rsidRPr="00246B8F">
        <w:t xml:space="preserve"> the</w:t>
      </w:r>
      <w:r w:rsidR="000F1843" w:rsidRPr="00246B8F">
        <w:t>se events</w:t>
      </w:r>
      <w:r w:rsidR="00267339" w:rsidRPr="00246B8F">
        <w:t xml:space="preserve">. The host city contract regulates all relevant aspects of </w:t>
      </w:r>
      <w:r w:rsidR="00AE1EFA" w:rsidRPr="00246B8F">
        <w:t>such events</w:t>
      </w:r>
      <w:r w:rsidR="00037230" w:rsidRPr="00246B8F">
        <w:t xml:space="preserve"> (see Table 5 below)</w:t>
      </w:r>
      <w:r w:rsidR="00267339" w:rsidRPr="00246B8F">
        <w:t>. For detailed analys</w:t>
      </w:r>
      <w:r w:rsidR="00AE1EFA" w:rsidRPr="00246B8F">
        <w:t xml:space="preserve">es </w:t>
      </w:r>
      <w:r w:rsidR="00267339" w:rsidRPr="00246B8F">
        <w:t xml:space="preserve">of </w:t>
      </w:r>
      <w:r w:rsidR="00AE1EFA" w:rsidRPr="00246B8F">
        <w:t xml:space="preserve">Olympic </w:t>
      </w:r>
      <w:r w:rsidR="00267339" w:rsidRPr="00246B8F">
        <w:t xml:space="preserve">Games and the challenges in holding them, see work on costs </w:t>
      </w:r>
      <w:bookmarkStart w:id="9" w:name="Mendeley_Bookmark_Fk8kM4OR0B"/>
      <w:r w:rsidR="00267339" w:rsidRPr="00246B8F">
        <w:t>(</w:t>
      </w:r>
      <w:proofErr w:type="spellStart"/>
      <w:r w:rsidR="00267339" w:rsidRPr="00246B8F">
        <w:t>Flyvbjerg</w:t>
      </w:r>
      <w:proofErr w:type="spellEnd"/>
      <w:r w:rsidR="00267339" w:rsidRPr="00246B8F">
        <w:t xml:space="preserve"> et al. 2016)</w:t>
      </w:r>
      <w:bookmarkEnd w:id="9"/>
      <w:r w:rsidR="00267339" w:rsidRPr="00246B8F">
        <w:t xml:space="preserve">, risk </w:t>
      </w:r>
      <w:bookmarkStart w:id="10" w:name="Mendeley_Bookmark_CyvAInHrDB"/>
      <w:r w:rsidR="00F03CBE" w:rsidRPr="00246B8F">
        <w:t>(</w:t>
      </w:r>
      <w:r w:rsidR="00267339" w:rsidRPr="00246B8F">
        <w:t>Jennings 2013)</w:t>
      </w:r>
      <w:bookmarkEnd w:id="10"/>
      <w:r w:rsidR="00267339" w:rsidRPr="00246B8F">
        <w:t xml:space="preserve"> and various </w:t>
      </w:r>
      <w:r w:rsidR="00267339" w:rsidRPr="00246B8F">
        <w:lastRenderedPageBreak/>
        <w:t xml:space="preserve">aspects of sustainability </w:t>
      </w:r>
      <w:bookmarkStart w:id="11" w:name="Mendeley_Bookmark_oH3iPBV2f3"/>
      <w:r w:rsidR="00F03CBE" w:rsidRPr="00246B8F">
        <w:t>(</w:t>
      </w:r>
      <w:proofErr w:type="spellStart"/>
      <w:r w:rsidR="00267339" w:rsidRPr="00246B8F">
        <w:t>CSLondon</w:t>
      </w:r>
      <w:proofErr w:type="spellEnd"/>
      <w:r w:rsidR="00267339" w:rsidRPr="00246B8F">
        <w:t xml:space="preserve"> 2013; Davies and Mackenzie 2014; Van </w:t>
      </w:r>
      <w:proofErr w:type="spellStart"/>
      <w:r w:rsidR="00267339" w:rsidRPr="00246B8F">
        <w:t>Rheenen</w:t>
      </w:r>
      <w:proofErr w:type="spellEnd"/>
      <w:r w:rsidR="00267339" w:rsidRPr="00246B8F">
        <w:t xml:space="preserve"> 2014)</w:t>
      </w:r>
      <w:bookmarkEnd w:id="11"/>
      <w:r w:rsidR="00267339" w:rsidRPr="00246B8F">
        <w:t xml:space="preserve">. </w:t>
      </w:r>
      <w:r w:rsidR="00AE1EFA" w:rsidRPr="00246B8F">
        <w:t>As international organizations, SGBs’ challenges and weaknesses can be understood via the lens of organizational pathology.</w:t>
      </w:r>
    </w:p>
    <w:p w14:paraId="0250439F" w14:textId="77777777" w:rsidR="00C3623A" w:rsidRPr="00246B8F" w:rsidRDefault="00C3623A" w:rsidP="00C3623A">
      <w:pPr>
        <w:pStyle w:val="BJM-Paragraph"/>
      </w:pPr>
    </w:p>
    <w:p w14:paraId="5C3ED28C" w14:textId="77777777" w:rsidR="00C3623A" w:rsidRPr="00246B8F" w:rsidRDefault="00C3623A" w:rsidP="00C3623A">
      <w:pPr>
        <w:pStyle w:val="BJM-Head2"/>
      </w:pPr>
      <w:r w:rsidRPr="00246B8F">
        <w:t>Organizational pathology</w:t>
      </w:r>
    </w:p>
    <w:p w14:paraId="71203002" w14:textId="1BCA243C" w:rsidR="006B3B2D" w:rsidRPr="00246B8F" w:rsidRDefault="00C3623A" w:rsidP="00E5412E">
      <w:pPr>
        <w:pStyle w:val="BJM-Paragraph"/>
      </w:pPr>
      <w:r w:rsidRPr="00246B8F">
        <w:t xml:space="preserve">Focusing on the power and legitimacy of international organizations and the characteristics of bureaucracy, Barnett and Finnemore </w:t>
      </w:r>
      <w:bookmarkStart w:id="12" w:name="Mendeley_Bookmark_3uuhdmfVDJ"/>
      <w:r w:rsidRPr="00246B8F">
        <w:t>(1999, p.699)</w:t>
      </w:r>
      <w:bookmarkEnd w:id="12"/>
      <w:r w:rsidRPr="00246B8F">
        <w:t>, “develop a constructivist approach rooted in sociological institutionalism to explain both the power of [International Organizations] and their propensity for dysfunctional, even pathological, behavior.” We are drawn to their critical approach, because of its explanatory power</w:t>
      </w:r>
      <w:r w:rsidR="00AE1EFA" w:rsidRPr="00246B8F">
        <w:t xml:space="preserve"> for private organizations that engage in the public sphere</w:t>
      </w:r>
      <w:r w:rsidR="000E58F7" w:rsidRPr="00246B8F">
        <w:t>,</w:t>
      </w:r>
      <w:r w:rsidR="00AE1EFA" w:rsidRPr="00246B8F">
        <w:t xml:space="preserve"> particularly those with diverse membership</w:t>
      </w:r>
      <w:r w:rsidRPr="00246B8F">
        <w:t xml:space="preserve">. The core of </w:t>
      </w:r>
      <w:r w:rsidR="00AE1EFA" w:rsidRPr="00246B8F">
        <w:t xml:space="preserve">Barnett and </w:t>
      </w:r>
      <w:proofErr w:type="spellStart"/>
      <w:r w:rsidR="00AE1EFA" w:rsidRPr="00246B8F">
        <w:t>Finnemore’s</w:t>
      </w:r>
      <w:proofErr w:type="spellEnd"/>
      <w:r w:rsidRPr="00246B8F">
        <w:t xml:space="preserve"> argument </w:t>
      </w:r>
      <w:bookmarkStart w:id="13" w:name="Mendeley_Bookmark_bRPsXprz7a"/>
      <w:r w:rsidRPr="00246B8F">
        <w:t>(1999, p.719)</w:t>
      </w:r>
      <w:bookmarkEnd w:id="13"/>
      <w:r w:rsidRPr="00246B8F">
        <w:t xml:space="preserve"> is that, “the very nature of bureaucracy – the ‘social stuff’ of which it is made – creates behavioral predispositions that make bureaucracy prone to” organizational pathology. </w:t>
      </w:r>
      <w:r w:rsidR="006B3B2D" w:rsidRPr="00246B8F">
        <w:t>O</w:t>
      </w:r>
      <w:r w:rsidR="00482529" w:rsidRPr="00246B8F">
        <w:t xml:space="preserve">rganizational pathology </w:t>
      </w:r>
      <w:r w:rsidR="006B3B2D" w:rsidRPr="00246B8F">
        <w:t xml:space="preserve">means examining </w:t>
      </w:r>
      <w:r w:rsidR="00482529" w:rsidRPr="00246B8F">
        <w:t xml:space="preserve">the deficiencies, malfunctions </w:t>
      </w:r>
      <w:r w:rsidR="008B0992" w:rsidRPr="00246B8F">
        <w:t xml:space="preserve">and internal contradictions </w:t>
      </w:r>
      <w:r w:rsidR="00147F8B" w:rsidRPr="00246B8F">
        <w:t xml:space="preserve">within </w:t>
      </w:r>
      <w:r w:rsidR="008B0992" w:rsidRPr="00246B8F">
        <w:t>an</w:t>
      </w:r>
      <w:r w:rsidR="00E5412E" w:rsidRPr="00246B8F">
        <w:t xml:space="preserve"> organization </w:t>
      </w:r>
      <w:r w:rsidR="00147F8B" w:rsidRPr="00246B8F">
        <w:t xml:space="preserve">which hinder effective functioning, promoting self-defeating behaviors that undermine its </w:t>
      </w:r>
      <w:r w:rsidR="00E5412E" w:rsidRPr="00246B8F">
        <w:t xml:space="preserve">ability to </w:t>
      </w:r>
      <w:r w:rsidR="008B0992" w:rsidRPr="00246B8F">
        <w:t xml:space="preserve">achieve the goals for which </w:t>
      </w:r>
      <w:r w:rsidR="00147F8B" w:rsidRPr="00246B8F">
        <w:t xml:space="preserve">it was </w:t>
      </w:r>
      <w:r w:rsidR="008B0992" w:rsidRPr="00246B8F">
        <w:t>established</w:t>
      </w:r>
      <w:r w:rsidR="00E5412E" w:rsidRPr="00246B8F">
        <w:t>.</w:t>
      </w:r>
      <w:r w:rsidR="009453A0" w:rsidRPr="00246B8F">
        <w:t xml:space="preserve"> Put simply, organizational pathology makes an org</w:t>
      </w:r>
      <w:r w:rsidR="00F03CBE" w:rsidRPr="00246B8F">
        <w:t xml:space="preserve">anization </w:t>
      </w:r>
      <w:r w:rsidR="00255454">
        <w:t>‘</w:t>
      </w:r>
      <w:r w:rsidR="009453A0" w:rsidRPr="00246B8F">
        <w:t>blind to its faults</w:t>
      </w:r>
      <w:r w:rsidR="00255454">
        <w:t>’</w:t>
      </w:r>
      <w:r w:rsidR="009453A0" w:rsidRPr="00246B8F">
        <w:t>.</w:t>
      </w:r>
    </w:p>
    <w:p w14:paraId="7ADEA3D3" w14:textId="223613BB" w:rsidR="00D7471C" w:rsidRPr="00246B8F" w:rsidRDefault="00C3623A" w:rsidP="006B3B2D">
      <w:pPr>
        <w:pStyle w:val="BJM-Paragraph"/>
        <w:ind w:firstLine="709"/>
      </w:pPr>
      <w:r w:rsidRPr="00246B8F">
        <w:t xml:space="preserve">Barnett and Finnemore </w:t>
      </w:r>
      <w:r w:rsidR="00DD2C27" w:rsidRPr="00246B8F">
        <w:t>(1999, pp.720</w:t>
      </w:r>
      <w:r w:rsidR="00E6629F" w:rsidRPr="00246B8F">
        <w:t>–</w:t>
      </w:r>
      <w:r w:rsidR="00DD2C27" w:rsidRPr="00246B8F">
        <w:t xml:space="preserve">725) </w:t>
      </w:r>
      <w:r w:rsidRPr="00246B8F">
        <w:t xml:space="preserve">identify five mechanisms by which </w:t>
      </w:r>
      <w:r w:rsidR="00393F64" w:rsidRPr="00246B8F">
        <w:t xml:space="preserve">organizational </w:t>
      </w:r>
      <w:r w:rsidRPr="00246B8F">
        <w:t>pathologies emerge, categorizing them into two groups</w:t>
      </w:r>
      <w:r w:rsidR="00D7471C" w:rsidRPr="00246B8F">
        <w:t xml:space="preserve">. </w:t>
      </w:r>
      <w:r w:rsidR="00D7471C" w:rsidRPr="00246B8F">
        <w:rPr>
          <w:i/>
        </w:rPr>
        <w:t>I</w:t>
      </w:r>
      <w:r w:rsidR="00DD2C27" w:rsidRPr="00246B8F">
        <w:rPr>
          <w:i/>
        </w:rPr>
        <w:t>rrationality of rationalization, universalism,</w:t>
      </w:r>
      <w:r w:rsidR="00DD2C27" w:rsidRPr="00246B8F">
        <w:t xml:space="preserve"> and </w:t>
      </w:r>
      <w:r w:rsidR="00DD2C27" w:rsidRPr="00246B8F">
        <w:rPr>
          <w:i/>
        </w:rPr>
        <w:t>normalization of deviance</w:t>
      </w:r>
      <w:r w:rsidR="00D7471C" w:rsidRPr="00246B8F">
        <w:t xml:space="preserve"> make up the first group. These are expected to be present</w:t>
      </w:r>
      <w:r w:rsidRPr="00246B8F">
        <w:t xml:space="preserve"> in any bureaucracy to at least a limited extent, as they “all flow from defining features of bureaucracy itself</w:t>
      </w:r>
      <w:r w:rsidR="007A6660" w:rsidRPr="00246B8F">
        <w:t>,</w:t>
      </w:r>
      <w:r w:rsidRPr="00246B8F">
        <w:t xml:space="preserve">” </w:t>
      </w:r>
      <w:bookmarkStart w:id="14" w:name="Mendeley_Bookmark_LZblHfvHQG"/>
      <w:r w:rsidR="007A6660" w:rsidRPr="00246B8F">
        <w:t xml:space="preserve">the “connection between these mechanisms and pathological behavior [being] probabilistic, not deterministic” </w:t>
      </w:r>
      <w:r w:rsidRPr="00246B8F">
        <w:t xml:space="preserve">(Barnett </w:t>
      </w:r>
      <w:r w:rsidR="0094447F" w:rsidRPr="00246B8F">
        <w:t>and</w:t>
      </w:r>
      <w:r w:rsidRPr="00246B8F">
        <w:t xml:space="preserve"> Finnemore 1999, p.719)</w:t>
      </w:r>
      <w:bookmarkEnd w:id="14"/>
      <w:r w:rsidRPr="00246B8F">
        <w:t xml:space="preserve">. </w:t>
      </w:r>
      <w:r w:rsidR="002A4CE8" w:rsidRPr="00246B8F">
        <w:t xml:space="preserve">We therefore tighten their model, categorizing these as </w:t>
      </w:r>
      <w:r w:rsidR="002A4CE8" w:rsidRPr="00246B8F">
        <w:rPr>
          <w:i/>
        </w:rPr>
        <w:t>constant mechanisms</w:t>
      </w:r>
      <w:r w:rsidR="002A4CE8" w:rsidRPr="00246B8F">
        <w:t xml:space="preserve">. </w:t>
      </w:r>
      <w:r w:rsidR="00AF31D5" w:rsidRPr="00246B8F">
        <w:t xml:space="preserve">As an </w:t>
      </w:r>
      <w:r w:rsidR="00AF31D5" w:rsidRPr="00246B8F">
        <w:lastRenderedPageBreak/>
        <w:t>example</w:t>
      </w:r>
      <w:r w:rsidR="008874FF" w:rsidRPr="00246B8F">
        <w:t xml:space="preserve">, universalism involves imposing universal rules </w:t>
      </w:r>
      <w:r w:rsidR="002A4CE8" w:rsidRPr="00246B8F">
        <w:t xml:space="preserve">and perspectives, </w:t>
      </w:r>
      <w:r w:rsidR="008874FF" w:rsidRPr="00246B8F">
        <w:t>and ignoring contextual factors around place and time</w:t>
      </w:r>
      <w:r w:rsidR="00AF31D5" w:rsidRPr="00246B8F">
        <w:t>, due to the assumption of universal applicability</w:t>
      </w:r>
      <w:r w:rsidR="008874FF" w:rsidRPr="00246B8F">
        <w:t xml:space="preserve">. Barnett and Finnemore </w:t>
      </w:r>
      <w:r w:rsidR="00E06AEF" w:rsidRPr="00246B8F">
        <w:t>provide</w:t>
      </w:r>
      <w:r w:rsidR="008874FF" w:rsidRPr="00246B8F">
        <w:t xml:space="preserve"> the example of the International Monetary Fund’s response to the Asian financial crises of the 1990s. </w:t>
      </w:r>
      <w:r w:rsidR="00AF31D5" w:rsidRPr="00246B8F">
        <w:t xml:space="preserve">In terms of </w:t>
      </w:r>
      <w:r w:rsidR="00E06AEF" w:rsidRPr="00246B8F">
        <w:t>SGBs</w:t>
      </w:r>
      <w:r w:rsidR="00AF31D5" w:rsidRPr="00246B8F">
        <w:t xml:space="preserve">, we could point to the </w:t>
      </w:r>
      <w:r w:rsidR="00BA3000">
        <w:t xml:space="preserve">IOC’s </w:t>
      </w:r>
      <w:r w:rsidR="00AF31D5" w:rsidRPr="00246B8F">
        <w:t>approach to the host city contract before it engaged in reform</w:t>
      </w:r>
      <w:r w:rsidR="00197412" w:rsidRPr="00246B8F">
        <w:t xml:space="preserve">; what one IOC member has called a “made in Switzerland” approach (see </w:t>
      </w:r>
      <w:proofErr w:type="spellStart"/>
      <w:r w:rsidR="00197412" w:rsidRPr="00246B8F">
        <w:t>MacAloon</w:t>
      </w:r>
      <w:proofErr w:type="spellEnd"/>
      <w:r w:rsidR="00197412" w:rsidRPr="00246B8F">
        <w:t xml:space="preserve"> 2016, p.775)</w:t>
      </w:r>
      <w:r w:rsidR="00AF31D5" w:rsidRPr="00246B8F">
        <w:t xml:space="preserve">. </w:t>
      </w:r>
    </w:p>
    <w:p w14:paraId="4A3FD375" w14:textId="61D68B42" w:rsidR="00D7471C" w:rsidRPr="00246B8F" w:rsidRDefault="00C3623A" w:rsidP="006B3B2D">
      <w:pPr>
        <w:pStyle w:val="BJM-Paragraph"/>
        <w:ind w:firstLine="709"/>
      </w:pPr>
      <w:r w:rsidRPr="00246B8F">
        <w:t>For Barnett and Finnemore, the degree to which the constant mechanisms are present in a given organization is partly determined by “specific empirical conditions” (idem)</w:t>
      </w:r>
      <w:r w:rsidR="007616DF" w:rsidRPr="00246B8F">
        <w:t xml:space="preserve">. These include </w:t>
      </w:r>
      <w:r w:rsidRPr="00246B8F">
        <w:rPr>
          <w:i/>
        </w:rPr>
        <w:t>vague</w:t>
      </w:r>
      <w:r w:rsidRPr="00246B8F">
        <w:t xml:space="preserve"> mission</w:t>
      </w:r>
      <w:r w:rsidR="00750F6E" w:rsidRPr="00246B8F">
        <w:t xml:space="preserve"> (</w:t>
      </w:r>
      <w:r w:rsidR="008F3001" w:rsidRPr="00246B8F">
        <w:t>“few clear criteria for success or failure”</w:t>
      </w:r>
      <w:r w:rsidR="00750F6E" w:rsidRPr="00246B8F">
        <w:t>, p.7</w:t>
      </w:r>
      <w:r w:rsidR="008F3001" w:rsidRPr="00246B8F">
        <w:t>0</w:t>
      </w:r>
      <w:r w:rsidR="00750F6E" w:rsidRPr="00246B8F">
        <w:t>4)</w:t>
      </w:r>
      <w:r w:rsidRPr="00246B8F">
        <w:t xml:space="preserve">, </w:t>
      </w:r>
      <w:r w:rsidRPr="00246B8F">
        <w:rPr>
          <w:i/>
        </w:rPr>
        <w:t>weak</w:t>
      </w:r>
      <w:r w:rsidRPr="00246B8F">
        <w:t xml:space="preserve"> environmental feedback</w:t>
      </w:r>
      <w:r w:rsidR="00750F6E" w:rsidRPr="00246B8F">
        <w:t xml:space="preserve"> (successful performance is hard to measure and competitive environment is absent, p.723)</w:t>
      </w:r>
      <w:r w:rsidRPr="00246B8F">
        <w:t xml:space="preserve">, and </w:t>
      </w:r>
      <w:r w:rsidRPr="00246B8F">
        <w:rPr>
          <w:i/>
        </w:rPr>
        <w:t>strong</w:t>
      </w:r>
      <w:r w:rsidRPr="00246B8F">
        <w:t xml:space="preserve"> professionalism</w:t>
      </w:r>
      <w:r w:rsidR="007616DF" w:rsidRPr="00246B8F">
        <w:t xml:space="preserve"> (shapes normative orientation and worldview</w:t>
      </w:r>
      <w:r w:rsidR="00750F6E" w:rsidRPr="00246B8F">
        <w:t>, as well as technical knowledge</w:t>
      </w:r>
      <w:r w:rsidR="007616DF" w:rsidRPr="00246B8F">
        <w:t>, p.722)</w:t>
      </w:r>
      <w:r w:rsidRPr="00246B8F">
        <w:t xml:space="preserve">. All three exacerbate the constant mechanisms, </w:t>
      </w:r>
      <w:r w:rsidR="00BA3000">
        <w:t>so</w:t>
      </w:r>
      <w:r w:rsidRPr="00246B8F">
        <w:t xml:space="preserve"> we categorize them as </w:t>
      </w:r>
      <w:r w:rsidRPr="00246B8F">
        <w:rPr>
          <w:i/>
        </w:rPr>
        <w:t>empirical modifiers</w:t>
      </w:r>
      <w:r w:rsidRPr="00246B8F">
        <w:t xml:space="preserve">. </w:t>
      </w:r>
    </w:p>
    <w:p w14:paraId="0DA00872" w14:textId="7F993A22" w:rsidR="00C3623A" w:rsidRPr="00246B8F" w:rsidRDefault="00C3623A" w:rsidP="00B95FE2">
      <w:pPr>
        <w:pStyle w:val="BJM-Paragraph"/>
        <w:ind w:firstLine="709"/>
      </w:pPr>
      <w:r w:rsidRPr="00246B8F">
        <w:t xml:space="preserve">Barnett and Finnemore argue that </w:t>
      </w:r>
      <w:r w:rsidR="0024666B" w:rsidRPr="00246B8F">
        <w:t xml:space="preserve">under the right conditions, </w:t>
      </w:r>
      <w:r w:rsidRPr="00246B8F">
        <w:t xml:space="preserve">these empirical modifiers can </w:t>
      </w:r>
      <w:r w:rsidR="00AE1EFA" w:rsidRPr="00246B8F">
        <w:t xml:space="preserve">also </w:t>
      </w:r>
      <w:r w:rsidRPr="00246B8F">
        <w:t>create two further mechanisms</w:t>
      </w:r>
      <w:r w:rsidR="00D7471C" w:rsidRPr="00246B8F">
        <w:t xml:space="preserve">, which make up their second group of pathologies: </w:t>
      </w:r>
      <w:r w:rsidRPr="00246B8F">
        <w:rPr>
          <w:i/>
        </w:rPr>
        <w:t>organizational insulation</w:t>
      </w:r>
      <w:r w:rsidRPr="00246B8F">
        <w:t xml:space="preserve"> and </w:t>
      </w:r>
      <w:r w:rsidRPr="00246B8F">
        <w:rPr>
          <w:i/>
        </w:rPr>
        <w:t>cultural contestation</w:t>
      </w:r>
      <w:r w:rsidR="00D7471C" w:rsidRPr="00246B8F">
        <w:t xml:space="preserve">. We </w:t>
      </w:r>
      <w:r w:rsidRPr="00246B8F">
        <w:t xml:space="preserve">characterize </w:t>
      </w:r>
      <w:r w:rsidR="00D7471C" w:rsidRPr="00246B8F">
        <w:t xml:space="preserve">these </w:t>
      </w:r>
      <w:r w:rsidRPr="00246B8F">
        <w:t xml:space="preserve">as </w:t>
      </w:r>
      <w:r w:rsidRPr="00246B8F">
        <w:rPr>
          <w:i/>
        </w:rPr>
        <w:t>resultant mechanisms</w:t>
      </w:r>
      <w:r w:rsidR="00D7471C" w:rsidRPr="00246B8F">
        <w:t>, as they depend on specific conditions in order to manifest</w:t>
      </w:r>
      <w:r w:rsidRPr="00246B8F">
        <w:t xml:space="preserve">. </w:t>
      </w:r>
      <w:r w:rsidR="00E56B3C">
        <w:t xml:space="preserve">We expand their model by positing </w:t>
      </w:r>
      <w:r w:rsidR="00AE1EFA" w:rsidRPr="00246B8F">
        <w:t xml:space="preserve">a </w:t>
      </w:r>
      <w:r w:rsidR="002E7DA3" w:rsidRPr="00246B8F">
        <w:t xml:space="preserve">third </w:t>
      </w:r>
      <w:r w:rsidR="00023046" w:rsidRPr="00246B8F">
        <w:t>resultant mechanism</w:t>
      </w:r>
      <w:r w:rsidR="002E7DA3" w:rsidRPr="00246B8F">
        <w:t xml:space="preserve">: </w:t>
      </w:r>
      <w:r w:rsidRPr="00246B8F">
        <w:rPr>
          <w:i/>
        </w:rPr>
        <w:t>organizational narcissism</w:t>
      </w:r>
      <w:r w:rsidRPr="00246B8F">
        <w:t>. In common parlance, a narcissist is an individual with unhealthy self-absorption</w:t>
      </w:r>
      <w:r w:rsidR="005F3B9D" w:rsidRPr="00246B8F">
        <w:t xml:space="preserve"> </w:t>
      </w:r>
      <w:r w:rsidR="00823D8B" w:rsidRPr="00246B8F">
        <w:t xml:space="preserve">(Roberts </w:t>
      </w:r>
      <w:r w:rsidR="005F3B9D" w:rsidRPr="00246B8F">
        <w:t>2001</w:t>
      </w:r>
      <w:r w:rsidR="00823D8B" w:rsidRPr="00246B8F">
        <w:t xml:space="preserve"> uses the term to </w:t>
      </w:r>
      <w:r w:rsidR="005F3B9D" w:rsidRPr="00246B8F">
        <w:t>illustrate corporate governance issues</w:t>
      </w:r>
      <w:r w:rsidR="00823D8B" w:rsidRPr="00246B8F">
        <w:t>)</w:t>
      </w:r>
      <w:r w:rsidRPr="00246B8F">
        <w:t>. Clinically, narcissism is pathological when an individual’s healthy self-</w:t>
      </w:r>
      <w:r w:rsidR="00E6629F" w:rsidRPr="00246B8F">
        <w:t>esteem becomes</w:t>
      </w:r>
      <w:r w:rsidRPr="00246B8F">
        <w:t xml:space="preserve"> “a pervasive pattern of grandiosity (in fantasy or behavior), need for admiration, and lack of empathy” </w:t>
      </w:r>
      <w:bookmarkStart w:id="15" w:name="Mendeley_Bookmark_6zrYit7Cpf"/>
      <w:r w:rsidRPr="00246B8F">
        <w:t>(American Psychiatric Association 2000, p.717)</w:t>
      </w:r>
      <w:bookmarkEnd w:id="15"/>
      <w:r w:rsidRPr="00246B8F">
        <w:t xml:space="preserve">.  It is part of a suite of personality disorders, which are “enduring pattern[s] of inner experience and behavior that deviates markedly from the expectations of the individual’s culture, is pervasive and </w:t>
      </w:r>
      <w:proofErr w:type="gramStart"/>
      <w:r w:rsidRPr="00246B8F">
        <w:t>inflexible, …and</w:t>
      </w:r>
      <w:proofErr w:type="gramEnd"/>
      <w:r w:rsidRPr="00246B8F">
        <w:t xml:space="preserve"> leads to distress or impairment” </w:t>
      </w:r>
      <w:bookmarkStart w:id="16" w:name="Mendeley_Bookmark_g2zThwbuv0"/>
      <w:r w:rsidRPr="00246B8F">
        <w:t xml:space="preserve">(American </w:t>
      </w:r>
      <w:r w:rsidRPr="00246B8F">
        <w:lastRenderedPageBreak/>
        <w:t>Psychiatric Association 2000, p.685, also, p.686)</w:t>
      </w:r>
      <w:bookmarkEnd w:id="16"/>
      <w:r w:rsidRPr="00246B8F">
        <w:t xml:space="preserve">. A key feature of narcissism is that treatment is difficult, long-term, and indeed impossible without the affected individual recognizing that there is a problem and being willing to work on change. </w:t>
      </w:r>
      <w:r w:rsidR="00B95FE2" w:rsidRPr="00246B8F">
        <w:t>The model as a whole is outlined in Table 3.</w:t>
      </w:r>
    </w:p>
    <w:p w14:paraId="0D2BFF60" w14:textId="77777777" w:rsidR="00CB18E2" w:rsidRPr="00246B8F" w:rsidRDefault="00CB18E2" w:rsidP="00CB18E2">
      <w:pPr>
        <w:pStyle w:val="BJM-Paragraph"/>
      </w:pPr>
    </w:p>
    <w:tbl>
      <w:tblPr>
        <w:tblW w:w="9404" w:type="dxa"/>
        <w:tblInd w:w="104" w:type="dxa"/>
        <w:tblLayout w:type="fixed"/>
        <w:tblLook w:val="0000" w:firstRow="0" w:lastRow="0" w:firstColumn="0" w:lastColumn="0" w:noHBand="0" w:noVBand="0"/>
      </w:tblPr>
      <w:tblGrid>
        <w:gridCol w:w="2057"/>
        <w:gridCol w:w="2975"/>
        <w:gridCol w:w="4372"/>
      </w:tblGrid>
      <w:tr w:rsidR="00CB18E2" w:rsidRPr="00246B8F" w14:paraId="0055097A" w14:textId="77777777" w:rsidTr="00D76E5A">
        <w:trPr>
          <w:trHeight w:val="574"/>
        </w:trPr>
        <w:tc>
          <w:tcPr>
            <w:tcW w:w="2057" w:type="dxa"/>
            <w:tcBorders>
              <w:top w:val="single" w:sz="4" w:space="0" w:color="000000"/>
              <w:left w:val="single" w:sz="4" w:space="0" w:color="000000"/>
              <w:bottom w:val="single" w:sz="4" w:space="0" w:color="000000"/>
            </w:tcBorders>
            <w:shd w:val="clear" w:color="auto" w:fill="auto"/>
          </w:tcPr>
          <w:p w14:paraId="6BF0CACF" w14:textId="77777777" w:rsidR="00CB18E2" w:rsidRPr="00246B8F" w:rsidRDefault="00CB18E2" w:rsidP="00D76E5A">
            <w:pPr>
              <w:snapToGrid w:val="0"/>
              <w:spacing w:line="360" w:lineRule="auto"/>
              <w:jc w:val="both"/>
              <w:rPr>
                <w:rFonts w:ascii="Times New Roman" w:hAnsi="Times New Roman"/>
                <w:sz w:val="24"/>
                <w:szCs w:val="24"/>
                <w:lang w:val="en-US"/>
              </w:rPr>
            </w:pPr>
          </w:p>
        </w:tc>
        <w:tc>
          <w:tcPr>
            <w:tcW w:w="2975" w:type="dxa"/>
            <w:tcBorders>
              <w:top w:val="single" w:sz="4" w:space="0" w:color="000000"/>
              <w:left w:val="single" w:sz="4" w:space="0" w:color="000000"/>
              <w:bottom w:val="single" w:sz="4" w:space="0" w:color="000000"/>
            </w:tcBorders>
            <w:shd w:val="clear" w:color="auto" w:fill="auto"/>
            <w:vAlign w:val="center"/>
          </w:tcPr>
          <w:p w14:paraId="0FA1453D" w14:textId="77777777" w:rsidR="00CB18E2" w:rsidRPr="00246B8F" w:rsidRDefault="00CB18E2" w:rsidP="00D76E5A">
            <w:pPr>
              <w:spacing w:line="360" w:lineRule="auto"/>
              <w:jc w:val="center"/>
              <w:rPr>
                <w:rFonts w:ascii="Times New Roman" w:hAnsi="Times New Roman"/>
                <w:b/>
                <w:sz w:val="24"/>
                <w:szCs w:val="24"/>
                <w:lang w:val="en-US"/>
              </w:rPr>
            </w:pPr>
            <w:r w:rsidRPr="00246B8F">
              <w:rPr>
                <w:rFonts w:ascii="Times New Roman" w:hAnsi="Times New Roman"/>
                <w:b/>
                <w:sz w:val="24"/>
                <w:szCs w:val="24"/>
                <w:lang w:val="en-US"/>
              </w:rPr>
              <w:t>Features of International Organizations</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E723" w14:textId="77777777" w:rsidR="00CB18E2" w:rsidRPr="00246B8F" w:rsidRDefault="00CB18E2" w:rsidP="00D76E5A">
            <w:pPr>
              <w:spacing w:line="360" w:lineRule="auto"/>
              <w:jc w:val="center"/>
              <w:rPr>
                <w:lang w:val="en-US"/>
              </w:rPr>
            </w:pPr>
            <w:r w:rsidRPr="00246B8F">
              <w:rPr>
                <w:rFonts w:ascii="Times New Roman" w:hAnsi="Times New Roman"/>
                <w:b/>
                <w:sz w:val="24"/>
                <w:szCs w:val="24"/>
                <w:lang w:val="en-US"/>
              </w:rPr>
              <w:t>Description</w:t>
            </w:r>
          </w:p>
        </w:tc>
      </w:tr>
      <w:tr w:rsidR="00CB18E2" w:rsidRPr="00246B8F" w14:paraId="3C6D343F" w14:textId="77777777" w:rsidTr="00D76E5A">
        <w:trPr>
          <w:cantSplit/>
          <w:trHeight w:val="574"/>
        </w:trPr>
        <w:tc>
          <w:tcPr>
            <w:tcW w:w="2057" w:type="dxa"/>
            <w:vMerge w:val="restart"/>
            <w:tcBorders>
              <w:top w:val="single" w:sz="4" w:space="0" w:color="000000"/>
              <w:left w:val="single" w:sz="4" w:space="0" w:color="000000"/>
              <w:bottom w:val="single" w:sz="4" w:space="0" w:color="000000"/>
            </w:tcBorders>
            <w:shd w:val="clear" w:color="auto" w:fill="auto"/>
            <w:vAlign w:val="center"/>
          </w:tcPr>
          <w:p w14:paraId="5959460A" w14:textId="77777777" w:rsidR="00CB18E2" w:rsidRPr="00246B8F" w:rsidRDefault="00CB18E2" w:rsidP="00D76E5A">
            <w:pPr>
              <w:spacing w:line="360" w:lineRule="auto"/>
              <w:jc w:val="center"/>
              <w:rPr>
                <w:rFonts w:ascii="Times New Roman" w:hAnsi="Times New Roman"/>
                <w:szCs w:val="24"/>
                <w:u w:val="single"/>
                <w:lang w:val="en-US"/>
              </w:rPr>
            </w:pPr>
            <w:r w:rsidRPr="00246B8F">
              <w:rPr>
                <w:rFonts w:ascii="Times New Roman" w:hAnsi="Times New Roman"/>
                <w:szCs w:val="24"/>
                <w:u w:val="single"/>
                <w:lang w:val="en-US"/>
              </w:rPr>
              <w:t>Constant mechanisms</w:t>
            </w:r>
          </w:p>
          <w:p w14:paraId="50E0DABB"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Exacerbated by empirical modifiers</w:t>
            </w:r>
          </w:p>
          <w:p w14:paraId="5D340BC7"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w:t>
            </w:r>
            <w:r w:rsidRPr="00246B8F">
              <w:rPr>
                <w:rFonts w:ascii="Times New Roman" w:hAnsi="Times New Roman"/>
                <w:i/>
                <w:lang w:val="en-US"/>
              </w:rPr>
              <w:t>vague</w:t>
            </w:r>
            <w:r w:rsidRPr="00246B8F">
              <w:rPr>
                <w:rFonts w:ascii="Times New Roman" w:hAnsi="Times New Roman"/>
                <w:lang w:val="en-US"/>
              </w:rPr>
              <w:t xml:space="preserve"> mission, </w:t>
            </w:r>
            <w:r w:rsidRPr="00246B8F">
              <w:rPr>
                <w:rFonts w:ascii="Times New Roman" w:hAnsi="Times New Roman"/>
                <w:i/>
                <w:lang w:val="en-US"/>
              </w:rPr>
              <w:t>weak</w:t>
            </w:r>
            <w:r w:rsidRPr="00246B8F">
              <w:rPr>
                <w:rFonts w:ascii="Times New Roman" w:hAnsi="Times New Roman"/>
                <w:lang w:val="en-US"/>
              </w:rPr>
              <w:t xml:space="preserve"> environmental feedback, and </w:t>
            </w:r>
            <w:r w:rsidRPr="00246B8F">
              <w:rPr>
                <w:rFonts w:ascii="Times New Roman" w:hAnsi="Times New Roman"/>
                <w:i/>
                <w:lang w:val="en-US"/>
              </w:rPr>
              <w:t>strong</w:t>
            </w:r>
            <w:r w:rsidRPr="00246B8F">
              <w:rPr>
                <w:rFonts w:ascii="Times New Roman" w:hAnsi="Times New Roman"/>
                <w:lang w:val="en-US"/>
              </w:rPr>
              <w:t xml:space="preserve"> professionalism</w:t>
            </w:r>
            <w:r w:rsidRPr="00246B8F">
              <w:rPr>
                <w:rFonts w:ascii="Times New Roman" w:hAnsi="Times New Roman"/>
                <w:szCs w:val="24"/>
                <w:lang w:val="en-US"/>
              </w:rPr>
              <w:t>)</w:t>
            </w:r>
          </w:p>
        </w:tc>
        <w:tc>
          <w:tcPr>
            <w:tcW w:w="2975" w:type="dxa"/>
            <w:tcBorders>
              <w:top w:val="single" w:sz="4" w:space="0" w:color="000000"/>
              <w:left w:val="single" w:sz="4" w:space="0" w:color="000000"/>
              <w:bottom w:val="single" w:sz="4" w:space="0" w:color="000000"/>
            </w:tcBorders>
            <w:shd w:val="clear" w:color="auto" w:fill="auto"/>
            <w:vAlign w:val="center"/>
          </w:tcPr>
          <w:p w14:paraId="30B4B4F3"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Irrationality of rationalization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E9816" w14:textId="77777777" w:rsidR="00CB18E2" w:rsidRPr="00246B8F" w:rsidRDefault="00CB18E2" w:rsidP="00D76E5A">
            <w:pPr>
              <w:spacing w:line="360" w:lineRule="auto"/>
              <w:rPr>
                <w:lang w:val="en-US"/>
              </w:rPr>
            </w:pPr>
            <w:r w:rsidRPr="00246B8F">
              <w:rPr>
                <w:rFonts w:ascii="Times New Roman" w:hAnsi="Times New Roman"/>
                <w:szCs w:val="24"/>
                <w:lang w:val="en-US"/>
              </w:rPr>
              <w:t>The extension of rules and procedures to such an extent that they become an end in themselves</w:t>
            </w:r>
          </w:p>
        </w:tc>
      </w:tr>
      <w:tr w:rsidR="00CB18E2" w:rsidRPr="00246B8F" w14:paraId="34CBB2CD" w14:textId="77777777" w:rsidTr="00D76E5A">
        <w:trPr>
          <w:cantSplit/>
          <w:trHeight w:val="574"/>
        </w:trPr>
        <w:tc>
          <w:tcPr>
            <w:tcW w:w="2057" w:type="dxa"/>
            <w:vMerge/>
            <w:tcBorders>
              <w:top w:val="single" w:sz="4" w:space="0" w:color="000000"/>
              <w:left w:val="single" w:sz="4" w:space="0" w:color="000000"/>
              <w:bottom w:val="single" w:sz="4" w:space="0" w:color="000000"/>
            </w:tcBorders>
            <w:shd w:val="clear" w:color="auto" w:fill="auto"/>
            <w:vAlign w:val="center"/>
          </w:tcPr>
          <w:p w14:paraId="447A2DD4" w14:textId="77777777" w:rsidR="00CB18E2" w:rsidRPr="00246B8F" w:rsidRDefault="00CB18E2" w:rsidP="00D76E5A">
            <w:pPr>
              <w:snapToGrid w:val="0"/>
              <w:spacing w:line="360" w:lineRule="auto"/>
              <w:jc w:val="center"/>
              <w:rPr>
                <w:rFonts w:ascii="Times New Roman" w:hAnsi="Times New Roman"/>
                <w:szCs w:val="24"/>
                <w:lang w:val="en-US"/>
              </w:rPr>
            </w:pPr>
          </w:p>
        </w:tc>
        <w:tc>
          <w:tcPr>
            <w:tcW w:w="2975" w:type="dxa"/>
            <w:tcBorders>
              <w:top w:val="single" w:sz="4" w:space="0" w:color="000000"/>
              <w:left w:val="single" w:sz="4" w:space="0" w:color="000000"/>
              <w:bottom w:val="single" w:sz="4" w:space="0" w:color="000000"/>
            </w:tcBorders>
            <w:shd w:val="clear" w:color="auto" w:fill="auto"/>
            <w:vAlign w:val="center"/>
          </w:tcPr>
          <w:p w14:paraId="1E3CE8CC"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Universalism</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B983A" w14:textId="77777777" w:rsidR="00CB18E2" w:rsidRPr="00246B8F" w:rsidRDefault="00CB18E2" w:rsidP="00D76E5A">
            <w:pPr>
              <w:spacing w:line="360" w:lineRule="auto"/>
              <w:rPr>
                <w:rFonts w:ascii="Times New Roman" w:hAnsi="Times New Roman"/>
                <w:szCs w:val="24"/>
                <w:lang w:val="en-US"/>
              </w:rPr>
            </w:pPr>
            <w:r w:rsidRPr="00246B8F">
              <w:rPr>
                <w:rFonts w:ascii="Times New Roman" w:hAnsi="Times New Roman"/>
                <w:szCs w:val="24"/>
                <w:lang w:val="en-US"/>
              </w:rPr>
              <w:t>The flattening of local diversity due to the desire to generate universal rules and categories</w:t>
            </w:r>
          </w:p>
        </w:tc>
      </w:tr>
      <w:tr w:rsidR="00CB18E2" w:rsidRPr="00246B8F" w14:paraId="4EA54D96" w14:textId="77777777" w:rsidTr="00D76E5A">
        <w:trPr>
          <w:cantSplit/>
          <w:trHeight w:val="574"/>
        </w:trPr>
        <w:tc>
          <w:tcPr>
            <w:tcW w:w="2057" w:type="dxa"/>
            <w:vMerge/>
            <w:tcBorders>
              <w:top w:val="single" w:sz="4" w:space="0" w:color="000000"/>
              <w:left w:val="single" w:sz="4" w:space="0" w:color="000000"/>
              <w:bottom w:val="single" w:sz="4" w:space="0" w:color="000000"/>
            </w:tcBorders>
            <w:shd w:val="clear" w:color="auto" w:fill="auto"/>
            <w:vAlign w:val="center"/>
          </w:tcPr>
          <w:p w14:paraId="05973220" w14:textId="77777777" w:rsidR="00CB18E2" w:rsidRPr="00246B8F" w:rsidRDefault="00CB18E2" w:rsidP="00D76E5A">
            <w:pPr>
              <w:snapToGrid w:val="0"/>
              <w:spacing w:line="360" w:lineRule="auto"/>
              <w:jc w:val="center"/>
              <w:rPr>
                <w:rFonts w:ascii="Times New Roman" w:hAnsi="Times New Roman"/>
                <w:szCs w:val="24"/>
                <w:lang w:val="en-US"/>
              </w:rPr>
            </w:pPr>
          </w:p>
        </w:tc>
        <w:tc>
          <w:tcPr>
            <w:tcW w:w="2975" w:type="dxa"/>
            <w:tcBorders>
              <w:top w:val="single" w:sz="4" w:space="0" w:color="000000"/>
              <w:left w:val="single" w:sz="4" w:space="0" w:color="000000"/>
              <w:bottom w:val="single" w:sz="4" w:space="0" w:color="000000"/>
            </w:tcBorders>
            <w:shd w:val="clear" w:color="auto" w:fill="auto"/>
            <w:vAlign w:val="center"/>
          </w:tcPr>
          <w:p w14:paraId="146AAC53"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Normalization of deviance</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B68E" w14:textId="77777777" w:rsidR="00CB18E2" w:rsidRPr="00246B8F" w:rsidRDefault="00CB18E2" w:rsidP="00D76E5A">
            <w:pPr>
              <w:spacing w:line="360" w:lineRule="auto"/>
              <w:rPr>
                <w:lang w:val="en-US"/>
              </w:rPr>
            </w:pPr>
            <w:r w:rsidRPr="00246B8F">
              <w:rPr>
                <w:rFonts w:ascii="Times New Roman" w:hAnsi="Times New Roman"/>
                <w:szCs w:val="24"/>
                <w:lang w:val="en-US"/>
              </w:rPr>
              <w:t>The routinization of deviance from rules (i.e., unintentional precedent-setting)</w:t>
            </w:r>
          </w:p>
        </w:tc>
      </w:tr>
      <w:tr w:rsidR="00CB18E2" w:rsidRPr="00246B8F" w14:paraId="4383FE1A" w14:textId="77777777" w:rsidTr="00D76E5A">
        <w:trPr>
          <w:cantSplit/>
          <w:trHeight w:val="574"/>
        </w:trPr>
        <w:tc>
          <w:tcPr>
            <w:tcW w:w="2057" w:type="dxa"/>
            <w:vMerge w:val="restart"/>
            <w:tcBorders>
              <w:top w:val="single" w:sz="4" w:space="0" w:color="000000"/>
              <w:left w:val="single" w:sz="4" w:space="0" w:color="000000"/>
            </w:tcBorders>
            <w:shd w:val="clear" w:color="auto" w:fill="auto"/>
            <w:vAlign w:val="center"/>
          </w:tcPr>
          <w:p w14:paraId="369E51D4" w14:textId="77777777" w:rsidR="00CB18E2" w:rsidRPr="00246B8F" w:rsidRDefault="00CB18E2" w:rsidP="00D76E5A">
            <w:pPr>
              <w:spacing w:line="360" w:lineRule="auto"/>
              <w:jc w:val="center"/>
              <w:rPr>
                <w:rFonts w:ascii="Times New Roman" w:hAnsi="Times New Roman"/>
                <w:szCs w:val="24"/>
                <w:u w:val="single"/>
                <w:lang w:val="en-US"/>
              </w:rPr>
            </w:pPr>
            <w:r w:rsidRPr="00246B8F">
              <w:rPr>
                <w:rFonts w:ascii="Times New Roman" w:hAnsi="Times New Roman"/>
                <w:szCs w:val="24"/>
                <w:u w:val="single"/>
                <w:lang w:val="en-US"/>
              </w:rPr>
              <w:t>Resultant mechanisms</w:t>
            </w:r>
          </w:p>
          <w:p w14:paraId="72B5FFCA"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Created by empirical modifiers (</w:t>
            </w:r>
            <w:r w:rsidRPr="00246B8F">
              <w:rPr>
                <w:rFonts w:ascii="Times New Roman" w:hAnsi="Times New Roman"/>
                <w:i/>
                <w:lang w:val="en-US"/>
              </w:rPr>
              <w:t>vague</w:t>
            </w:r>
            <w:r w:rsidRPr="00246B8F">
              <w:rPr>
                <w:rFonts w:ascii="Times New Roman" w:hAnsi="Times New Roman"/>
                <w:lang w:val="en-US"/>
              </w:rPr>
              <w:t xml:space="preserve"> mission, </w:t>
            </w:r>
            <w:r w:rsidRPr="00246B8F">
              <w:rPr>
                <w:rFonts w:ascii="Times New Roman" w:hAnsi="Times New Roman"/>
                <w:i/>
                <w:lang w:val="en-US"/>
              </w:rPr>
              <w:t>weak</w:t>
            </w:r>
            <w:r w:rsidRPr="00246B8F">
              <w:rPr>
                <w:rFonts w:ascii="Times New Roman" w:hAnsi="Times New Roman"/>
                <w:lang w:val="en-US"/>
              </w:rPr>
              <w:t xml:space="preserve"> environmental feedback, and </w:t>
            </w:r>
            <w:r w:rsidRPr="00246B8F">
              <w:rPr>
                <w:rFonts w:ascii="Times New Roman" w:hAnsi="Times New Roman"/>
                <w:i/>
                <w:lang w:val="en-US"/>
              </w:rPr>
              <w:t>strong</w:t>
            </w:r>
            <w:r w:rsidRPr="00246B8F">
              <w:rPr>
                <w:rFonts w:ascii="Times New Roman" w:hAnsi="Times New Roman"/>
                <w:lang w:val="en-US"/>
              </w:rPr>
              <w:t xml:space="preserve"> professionalism</w:t>
            </w:r>
            <w:r w:rsidRPr="00246B8F">
              <w:rPr>
                <w:rFonts w:ascii="Times New Roman" w:hAnsi="Times New Roman"/>
                <w:szCs w:val="24"/>
                <w:lang w:val="en-US"/>
              </w:rPr>
              <w:t>)</w:t>
            </w:r>
          </w:p>
        </w:tc>
        <w:tc>
          <w:tcPr>
            <w:tcW w:w="2975" w:type="dxa"/>
            <w:tcBorders>
              <w:top w:val="single" w:sz="4" w:space="0" w:color="000000"/>
              <w:left w:val="single" w:sz="4" w:space="0" w:color="000000"/>
              <w:bottom w:val="single" w:sz="4" w:space="0" w:color="000000"/>
            </w:tcBorders>
            <w:shd w:val="clear" w:color="auto" w:fill="auto"/>
            <w:vAlign w:val="center"/>
          </w:tcPr>
          <w:p w14:paraId="4B22D70D"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Organizational insulation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F281" w14:textId="77777777" w:rsidR="00CB18E2" w:rsidRPr="00246B8F" w:rsidRDefault="00CB18E2" w:rsidP="00D76E5A">
            <w:pPr>
              <w:spacing w:line="360" w:lineRule="auto"/>
              <w:rPr>
                <w:lang w:val="en-US"/>
              </w:rPr>
            </w:pPr>
            <w:r w:rsidRPr="00246B8F">
              <w:rPr>
                <w:rFonts w:ascii="Times New Roman" w:hAnsi="Times New Roman"/>
                <w:szCs w:val="24"/>
                <w:lang w:val="en-US"/>
              </w:rPr>
              <w:t>The development of an internal culture and world view which is protected from external performance feedback</w:t>
            </w:r>
          </w:p>
        </w:tc>
      </w:tr>
      <w:tr w:rsidR="00CB18E2" w:rsidRPr="00246B8F" w14:paraId="04923DA9" w14:textId="77777777" w:rsidTr="00D76E5A">
        <w:trPr>
          <w:cantSplit/>
          <w:trHeight w:val="574"/>
        </w:trPr>
        <w:tc>
          <w:tcPr>
            <w:tcW w:w="2057" w:type="dxa"/>
            <w:vMerge/>
            <w:tcBorders>
              <w:left w:val="single" w:sz="4" w:space="0" w:color="000000"/>
            </w:tcBorders>
            <w:shd w:val="clear" w:color="auto" w:fill="auto"/>
            <w:vAlign w:val="center"/>
          </w:tcPr>
          <w:p w14:paraId="39B810F9" w14:textId="77777777" w:rsidR="00CB18E2" w:rsidRPr="00246B8F" w:rsidRDefault="00CB18E2" w:rsidP="00D76E5A">
            <w:pPr>
              <w:snapToGrid w:val="0"/>
              <w:spacing w:line="360" w:lineRule="auto"/>
              <w:jc w:val="center"/>
              <w:rPr>
                <w:rFonts w:ascii="Times New Roman" w:hAnsi="Times New Roman"/>
                <w:szCs w:val="24"/>
                <w:lang w:val="en-US"/>
              </w:rPr>
            </w:pPr>
          </w:p>
        </w:tc>
        <w:tc>
          <w:tcPr>
            <w:tcW w:w="2975" w:type="dxa"/>
            <w:tcBorders>
              <w:top w:val="single" w:sz="4" w:space="0" w:color="000000"/>
              <w:left w:val="single" w:sz="4" w:space="0" w:color="000000"/>
              <w:bottom w:val="single" w:sz="4" w:space="0" w:color="000000"/>
            </w:tcBorders>
            <w:shd w:val="clear" w:color="auto" w:fill="auto"/>
            <w:vAlign w:val="center"/>
          </w:tcPr>
          <w:p w14:paraId="656FFF04"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Cultural contestation</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1F23" w14:textId="77777777" w:rsidR="00CB18E2" w:rsidRPr="00246B8F" w:rsidRDefault="00CB18E2" w:rsidP="00D76E5A">
            <w:pPr>
              <w:spacing w:line="360" w:lineRule="auto"/>
              <w:rPr>
                <w:lang w:val="en-US"/>
              </w:rPr>
            </w:pPr>
            <w:r w:rsidRPr="00246B8F">
              <w:rPr>
                <w:rFonts w:ascii="Times New Roman" w:hAnsi="Times New Roman"/>
                <w:szCs w:val="24"/>
                <w:lang w:val="en-US"/>
              </w:rPr>
              <w:t>Development of contrasting cultures in different factions of the organization</w:t>
            </w:r>
          </w:p>
        </w:tc>
      </w:tr>
      <w:tr w:rsidR="00CB18E2" w:rsidRPr="00246B8F" w14:paraId="72BD4323" w14:textId="77777777" w:rsidTr="00D76E5A">
        <w:trPr>
          <w:cantSplit/>
          <w:trHeight w:val="574"/>
        </w:trPr>
        <w:tc>
          <w:tcPr>
            <w:tcW w:w="2057" w:type="dxa"/>
            <w:vMerge/>
            <w:tcBorders>
              <w:left w:val="single" w:sz="4" w:space="0" w:color="000000"/>
              <w:bottom w:val="single" w:sz="4" w:space="0" w:color="000000"/>
            </w:tcBorders>
            <w:shd w:val="clear" w:color="auto" w:fill="auto"/>
            <w:vAlign w:val="center"/>
          </w:tcPr>
          <w:p w14:paraId="79543BDB" w14:textId="77777777" w:rsidR="00CB18E2" w:rsidRPr="00246B8F" w:rsidRDefault="00CB18E2" w:rsidP="00D76E5A">
            <w:pPr>
              <w:snapToGrid w:val="0"/>
              <w:spacing w:line="360" w:lineRule="auto"/>
              <w:jc w:val="center"/>
              <w:rPr>
                <w:rFonts w:ascii="Times New Roman" w:hAnsi="Times New Roman"/>
                <w:szCs w:val="24"/>
                <w:lang w:val="en-US"/>
              </w:rPr>
            </w:pPr>
          </w:p>
        </w:tc>
        <w:tc>
          <w:tcPr>
            <w:tcW w:w="2975" w:type="dxa"/>
            <w:tcBorders>
              <w:top w:val="single" w:sz="4" w:space="0" w:color="000000"/>
              <w:left w:val="single" w:sz="4" w:space="0" w:color="000000"/>
              <w:bottom w:val="single" w:sz="4" w:space="0" w:color="000000"/>
            </w:tcBorders>
            <w:shd w:val="clear" w:color="auto" w:fill="auto"/>
            <w:vAlign w:val="center"/>
          </w:tcPr>
          <w:p w14:paraId="2F893AFE" w14:textId="77777777" w:rsidR="00CB18E2" w:rsidRPr="00246B8F" w:rsidRDefault="00CB18E2" w:rsidP="00D76E5A">
            <w:pPr>
              <w:spacing w:line="360" w:lineRule="auto"/>
              <w:jc w:val="center"/>
              <w:rPr>
                <w:rFonts w:ascii="Times New Roman" w:hAnsi="Times New Roman"/>
                <w:szCs w:val="24"/>
                <w:lang w:val="en-US"/>
              </w:rPr>
            </w:pPr>
            <w:r w:rsidRPr="00246B8F">
              <w:rPr>
                <w:rFonts w:ascii="Times New Roman" w:hAnsi="Times New Roman"/>
                <w:szCs w:val="24"/>
                <w:lang w:val="en-US"/>
              </w:rPr>
              <w:t>Organizational narcissism</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F49F" w14:textId="77777777" w:rsidR="00CB18E2" w:rsidRPr="00246B8F" w:rsidRDefault="00CB18E2" w:rsidP="00D76E5A">
            <w:pPr>
              <w:spacing w:line="360" w:lineRule="auto"/>
              <w:rPr>
                <w:rFonts w:ascii="Times New Roman" w:hAnsi="Times New Roman"/>
                <w:szCs w:val="24"/>
                <w:lang w:val="en-US"/>
              </w:rPr>
            </w:pPr>
            <w:r w:rsidRPr="00246B8F">
              <w:rPr>
                <w:rFonts w:ascii="Times New Roman" w:hAnsi="Times New Roman"/>
                <w:szCs w:val="24"/>
                <w:lang w:val="en-US"/>
              </w:rPr>
              <w:t>Exaggerated organizational regard and lack of stakeholder understanding: members perceive organization as inherently virtuous and thus nearly incapable of doing wrong</w:t>
            </w:r>
          </w:p>
        </w:tc>
      </w:tr>
    </w:tbl>
    <w:p w14:paraId="61C58B93" w14:textId="77777777" w:rsidR="00CB18E2" w:rsidRPr="00246B8F" w:rsidRDefault="00CB18E2" w:rsidP="00CB18E2">
      <w:pPr>
        <w:pStyle w:val="BodyText2"/>
        <w:rPr>
          <w:sz w:val="24"/>
        </w:rPr>
      </w:pPr>
      <w:r w:rsidRPr="00246B8F">
        <w:t>Table 3. Mechanisms of Private Authority Pathologies. Based on Barnett and Finnemore (1999: pp. 720–725), modified and developed by the authors</w:t>
      </w:r>
    </w:p>
    <w:p w14:paraId="72887BF6" w14:textId="77777777" w:rsidR="00CB18E2" w:rsidRPr="00246B8F" w:rsidRDefault="00CB18E2" w:rsidP="00CB18E2">
      <w:pPr>
        <w:pStyle w:val="BJM-Paragraph"/>
      </w:pPr>
    </w:p>
    <w:p w14:paraId="4F70C831" w14:textId="3BE2A76E" w:rsidR="00754515" w:rsidRPr="00246B8F" w:rsidRDefault="00023046" w:rsidP="00CB18E2">
      <w:pPr>
        <w:pStyle w:val="BJM-2Para-FollowOn"/>
        <w:ind w:firstLine="0"/>
      </w:pPr>
      <w:r w:rsidRPr="00246B8F">
        <w:t>W</w:t>
      </w:r>
      <w:r w:rsidR="00C3623A" w:rsidRPr="00246B8F">
        <w:t xml:space="preserve">e posit that </w:t>
      </w:r>
      <w:r w:rsidR="00C3623A" w:rsidRPr="00246B8F">
        <w:rPr>
          <w:i/>
        </w:rPr>
        <w:t>organizational narcissism</w:t>
      </w:r>
      <w:r w:rsidR="00C3623A" w:rsidRPr="00246B8F">
        <w:t xml:space="preserve"> is a </w:t>
      </w:r>
      <w:r w:rsidR="007B2CBB" w:rsidRPr="00246B8F">
        <w:t xml:space="preserve">distinct </w:t>
      </w:r>
      <w:r w:rsidR="00C3623A" w:rsidRPr="00246B8F">
        <w:t xml:space="preserve">phenomenon in which </w:t>
      </w:r>
      <w:r w:rsidR="00BC0C7B" w:rsidRPr="00246B8F">
        <w:t xml:space="preserve">vague mission and weak environmental feedback lead to a culture emerging in which </w:t>
      </w:r>
      <w:r w:rsidR="00C3623A" w:rsidRPr="00246B8F">
        <w:t xml:space="preserve">the organization becomes </w:t>
      </w:r>
      <w:r w:rsidR="00C3623A" w:rsidRPr="00246B8F">
        <w:lastRenderedPageBreak/>
        <w:t xml:space="preserve">pathologically self-obsessed, self-satisfied and self-referential. </w:t>
      </w:r>
      <w:r w:rsidRPr="00246B8F">
        <w:t xml:space="preserve">This goes beyond the </w:t>
      </w:r>
      <w:r w:rsidRPr="00246B8F">
        <w:rPr>
          <w:i/>
        </w:rPr>
        <w:t>organizational insulation</w:t>
      </w:r>
      <w:r w:rsidRPr="00246B8F">
        <w:t xml:space="preserve"> resultant mechanism</w:t>
      </w:r>
      <w:r w:rsidR="00E24463" w:rsidRPr="00246B8F">
        <w:t xml:space="preserve"> that </w:t>
      </w:r>
      <w:r w:rsidR="0060642E" w:rsidRPr="00246B8F">
        <w:t xml:space="preserve">Barnett and Finnemore </w:t>
      </w:r>
      <w:r w:rsidR="00E24463" w:rsidRPr="00246B8F">
        <w:t>(</w:t>
      </w:r>
      <w:r w:rsidR="0060642E" w:rsidRPr="00246B8F">
        <w:t>1999</w:t>
      </w:r>
      <w:r w:rsidR="00E24463" w:rsidRPr="00246B8F">
        <w:t>) identify</w:t>
      </w:r>
      <w:r w:rsidRPr="00246B8F">
        <w:t xml:space="preserve">. </w:t>
      </w:r>
      <w:r w:rsidR="00BC0C7B" w:rsidRPr="00246B8F">
        <w:t xml:space="preserve">We </w:t>
      </w:r>
      <w:r w:rsidR="0060642E" w:rsidRPr="00246B8F">
        <w:t xml:space="preserve">argue </w:t>
      </w:r>
      <w:r w:rsidR="00BC0C7B" w:rsidRPr="00246B8F">
        <w:t>that organizational narcissism is a particular risk for organizations with a prosocial mission</w:t>
      </w:r>
      <w:r w:rsidR="002145AF" w:rsidRPr="00246B8F">
        <w:t xml:space="preserve"> as, we suggest, </w:t>
      </w:r>
      <w:r w:rsidR="00BF42D1" w:rsidRPr="00246B8F">
        <w:t xml:space="preserve">such organizations may more readily identify themselves as virtuous by definition, and their activities thus </w:t>
      </w:r>
      <w:r w:rsidR="009D5F63" w:rsidRPr="00246B8F">
        <w:t xml:space="preserve">as </w:t>
      </w:r>
      <w:r w:rsidR="00BF42D1" w:rsidRPr="00246B8F">
        <w:t xml:space="preserve">inherently acceptable. Such </w:t>
      </w:r>
      <w:r w:rsidR="00BC0C7B" w:rsidRPr="00246B8F">
        <w:t>self-referential narratives</w:t>
      </w:r>
      <w:r w:rsidR="0060642E" w:rsidRPr="00246B8F">
        <w:t>, we posit,</w:t>
      </w:r>
      <w:r w:rsidR="00BC0C7B" w:rsidRPr="00246B8F">
        <w:t xml:space="preserve"> </w:t>
      </w:r>
      <w:r w:rsidR="00BF42D1" w:rsidRPr="00246B8F">
        <w:t>make the organization institutionally incapable of fully grasping the views of external stakeholders</w:t>
      </w:r>
      <w:r w:rsidR="008F3001" w:rsidRPr="00246B8F">
        <w:t>, even when it acknowledges a need to do so</w:t>
      </w:r>
      <w:r w:rsidR="00BF42D1" w:rsidRPr="00246B8F">
        <w:t xml:space="preserve">. </w:t>
      </w:r>
      <w:r w:rsidR="00857693" w:rsidRPr="00246B8F">
        <w:t xml:space="preserve">As we discuss later, the </w:t>
      </w:r>
      <w:r w:rsidR="005A47E8" w:rsidRPr="00246B8F">
        <w:t xml:space="preserve">IOC shows this in its Agenda 2020, where </w:t>
      </w:r>
      <w:r w:rsidR="00857693" w:rsidRPr="00246B8F">
        <w:t>its</w:t>
      </w:r>
      <w:r w:rsidR="005A47E8" w:rsidRPr="00246B8F">
        <w:t xml:space="preserve"> legitimacy repair strategy is </w:t>
      </w:r>
      <w:r w:rsidR="00B95FE2" w:rsidRPr="00246B8F">
        <w:t xml:space="preserve">fatally </w:t>
      </w:r>
      <w:r w:rsidR="005A47E8" w:rsidRPr="00246B8F">
        <w:t>limited</w:t>
      </w:r>
      <w:r w:rsidR="00C3623A" w:rsidRPr="00246B8F">
        <w:t>.</w:t>
      </w:r>
      <w:r w:rsidR="009B2D07" w:rsidRPr="00246B8F">
        <w:t xml:space="preserve"> </w:t>
      </w:r>
      <w:r w:rsidR="00857693" w:rsidRPr="00246B8F">
        <w:t xml:space="preserve">We see our paper as making a contribution by embedding organizational narcissism in Barnett and </w:t>
      </w:r>
      <w:proofErr w:type="spellStart"/>
      <w:r w:rsidR="00857693" w:rsidRPr="00246B8F">
        <w:t>Finnemore’s</w:t>
      </w:r>
      <w:proofErr w:type="spellEnd"/>
      <w:r w:rsidR="00857693" w:rsidRPr="00246B8F">
        <w:t xml:space="preserve"> </w:t>
      </w:r>
      <w:r w:rsidR="0060642E" w:rsidRPr="00246B8F">
        <w:t xml:space="preserve">(1999) </w:t>
      </w:r>
      <w:r w:rsidR="00857693" w:rsidRPr="00246B8F">
        <w:t>model of pathology, rather than treating it as a standalone phenomenon. By doing so, we plac</w:t>
      </w:r>
      <w:r w:rsidR="001C2369">
        <w:t>e</w:t>
      </w:r>
      <w:r w:rsidR="00857693" w:rsidRPr="00246B8F">
        <w:t xml:space="preserve"> it within the wider context of </w:t>
      </w:r>
      <w:r w:rsidR="000E58F7" w:rsidRPr="00246B8F">
        <w:t xml:space="preserve">dysfunctional </w:t>
      </w:r>
      <w:r w:rsidR="00857693" w:rsidRPr="00246B8F">
        <w:t>internationally-active organizations.</w:t>
      </w:r>
    </w:p>
    <w:p w14:paraId="34BCE448" w14:textId="18BB1FB4" w:rsidR="00BE0F2F" w:rsidRPr="00246B8F" w:rsidRDefault="00857693" w:rsidP="0058307D">
      <w:pPr>
        <w:pStyle w:val="BJM-2Para-FollowOn"/>
      </w:pPr>
      <w:r w:rsidRPr="00246B8F">
        <w:t xml:space="preserve">Extant </w:t>
      </w:r>
      <w:r w:rsidR="005A47E8" w:rsidRPr="00246B8F">
        <w:t>literatur</w:t>
      </w:r>
      <w:r w:rsidRPr="00246B8F">
        <w:t xml:space="preserve">e on organizational narcissism typically draws </w:t>
      </w:r>
      <w:r w:rsidR="005A47E8" w:rsidRPr="00246B8F">
        <w:t xml:space="preserve">on Brown’s (1997) seminal contribution. Examples include work by </w:t>
      </w:r>
      <w:proofErr w:type="spellStart"/>
      <w:r w:rsidR="00167174" w:rsidRPr="00246B8F">
        <w:t>Crevani</w:t>
      </w:r>
      <w:proofErr w:type="spellEnd"/>
      <w:r w:rsidR="00167174" w:rsidRPr="00246B8F">
        <w:t xml:space="preserve"> and </w:t>
      </w:r>
      <w:proofErr w:type="spellStart"/>
      <w:r w:rsidR="00167174" w:rsidRPr="00246B8F">
        <w:t>Hallin</w:t>
      </w:r>
      <w:proofErr w:type="spellEnd"/>
      <w:r w:rsidR="00167174" w:rsidRPr="00246B8F">
        <w:t xml:space="preserve"> (2017), </w:t>
      </w:r>
      <w:proofErr w:type="spellStart"/>
      <w:r w:rsidR="00BE0F2F" w:rsidRPr="00246B8F">
        <w:t>Duchon</w:t>
      </w:r>
      <w:proofErr w:type="spellEnd"/>
      <w:r w:rsidR="00BE0F2F" w:rsidRPr="00246B8F">
        <w:t xml:space="preserve"> </w:t>
      </w:r>
      <w:r w:rsidR="00F95A40" w:rsidRPr="00246B8F">
        <w:t>and</w:t>
      </w:r>
      <w:r w:rsidR="00BE0F2F" w:rsidRPr="00246B8F">
        <w:t xml:space="preserve"> Drake (2009), </w:t>
      </w:r>
      <w:proofErr w:type="spellStart"/>
      <w:r w:rsidR="00BE0F2F" w:rsidRPr="00246B8F">
        <w:t>Iivonen</w:t>
      </w:r>
      <w:proofErr w:type="spellEnd"/>
      <w:r w:rsidR="00BE0F2F" w:rsidRPr="00246B8F">
        <w:t xml:space="preserve"> </w:t>
      </w:r>
      <w:r w:rsidR="00F95A40" w:rsidRPr="00246B8F">
        <w:t>and</w:t>
      </w:r>
      <w:r w:rsidR="00E6629F" w:rsidRPr="00246B8F">
        <w:t xml:space="preserve"> </w:t>
      </w:r>
      <w:proofErr w:type="spellStart"/>
      <w:r w:rsidR="00E6629F" w:rsidRPr="00246B8F">
        <w:t>Moisander</w:t>
      </w:r>
      <w:proofErr w:type="spellEnd"/>
      <w:r w:rsidR="00E6629F" w:rsidRPr="00246B8F">
        <w:t xml:space="preserve"> (2015)</w:t>
      </w:r>
      <w:r w:rsidR="00BE0F2F" w:rsidRPr="00246B8F">
        <w:t xml:space="preserve"> </w:t>
      </w:r>
      <w:r w:rsidR="005A47E8" w:rsidRPr="00246B8F">
        <w:t xml:space="preserve">and </w:t>
      </w:r>
      <w:r w:rsidR="00167174" w:rsidRPr="00246B8F">
        <w:t>Stein (2003)</w:t>
      </w:r>
      <w:r w:rsidR="00BE0F2F" w:rsidRPr="00246B8F">
        <w:t xml:space="preserve">. </w:t>
      </w:r>
      <w:r w:rsidR="001C2369">
        <w:t xml:space="preserve">Such </w:t>
      </w:r>
      <w:r w:rsidRPr="00246B8F">
        <w:t xml:space="preserve">literature </w:t>
      </w:r>
      <w:r w:rsidR="005A47E8" w:rsidRPr="00246B8F">
        <w:t xml:space="preserve">is not directly </w:t>
      </w:r>
      <w:r w:rsidR="00BE0F2F" w:rsidRPr="00246B8F">
        <w:t xml:space="preserve">relevant to </w:t>
      </w:r>
      <w:r w:rsidR="00BE0F2F" w:rsidRPr="00246B8F">
        <w:rPr>
          <w:i/>
        </w:rPr>
        <w:t>our</w:t>
      </w:r>
      <w:r w:rsidR="00BE0F2F" w:rsidRPr="00246B8F">
        <w:t xml:space="preserve"> use of organizational narcissism</w:t>
      </w:r>
      <w:r w:rsidRPr="00246B8F">
        <w:t xml:space="preserve">, in two </w:t>
      </w:r>
      <w:r w:rsidR="00BE0F2F" w:rsidRPr="00246B8F">
        <w:t>key ways.</w:t>
      </w:r>
      <w:r w:rsidR="005A47E8" w:rsidRPr="00246B8F">
        <w:t xml:space="preserve"> </w:t>
      </w:r>
      <w:r w:rsidR="00BE0F2F" w:rsidRPr="00246B8F">
        <w:t xml:space="preserve"> First is the direction of causality. For example, </w:t>
      </w:r>
      <w:proofErr w:type="spellStart"/>
      <w:r w:rsidR="00E6629F" w:rsidRPr="00246B8F">
        <w:t>Iivonen</w:t>
      </w:r>
      <w:proofErr w:type="spellEnd"/>
      <w:r w:rsidR="00E6629F" w:rsidRPr="00246B8F">
        <w:t xml:space="preserve"> and </w:t>
      </w:r>
      <w:proofErr w:type="spellStart"/>
      <w:r w:rsidR="00E6629F" w:rsidRPr="00246B8F">
        <w:t>Moisander</w:t>
      </w:r>
      <w:proofErr w:type="spellEnd"/>
      <w:r w:rsidR="00E6629F" w:rsidRPr="00246B8F">
        <w:t xml:space="preserve"> (2015, p.</w:t>
      </w:r>
      <w:r w:rsidR="00BE0F2F" w:rsidRPr="00246B8F">
        <w:t xml:space="preserve">651) summarize the literature on organizational narcissism as follows: “When facing an otherwise intolerable conflict, anxiety, or situation that threatens their legitimacy, organizations, motivated to protect their collective sense of identity, and legitimacy, may resort to a number of narcissistic ego-defense mechanisms.” </w:t>
      </w:r>
      <w:r w:rsidR="00BB41CC" w:rsidRPr="00246B8F">
        <w:t xml:space="preserve">That is, </w:t>
      </w:r>
      <w:r w:rsidR="00BE0F2F" w:rsidRPr="00246B8F">
        <w:t xml:space="preserve">the literature posits narcissism as </w:t>
      </w:r>
      <w:r w:rsidR="005A47E8" w:rsidRPr="00246B8F">
        <w:t>an organizational defense-mechanism against the loss of legitimacy</w:t>
      </w:r>
      <w:r w:rsidR="00BE0F2F" w:rsidRPr="00246B8F">
        <w:t xml:space="preserve">. </w:t>
      </w:r>
      <w:r w:rsidR="005A47E8" w:rsidRPr="00246B8F">
        <w:t xml:space="preserve">By contrast, </w:t>
      </w:r>
      <w:r w:rsidR="00BE0F2F" w:rsidRPr="00246B8F">
        <w:t xml:space="preserve">we see organizational narcissism as </w:t>
      </w:r>
      <w:r w:rsidR="007C36D2" w:rsidRPr="00246B8F">
        <w:t xml:space="preserve">part of a wider spectrum of pathology that </w:t>
      </w:r>
      <w:r w:rsidR="00BB41CC" w:rsidRPr="00246B8F">
        <w:rPr>
          <w:i/>
        </w:rPr>
        <w:t>causes</w:t>
      </w:r>
      <w:r w:rsidR="00BB41CC" w:rsidRPr="00246B8F">
        <w:t xml:space="preserve"> </w:t>
      </w:r>
      <w:r w:rsidR="007C36D2" w:rsidRPr="00246B8F">
        <w:t>legitimacy loss</w:t>
      </w:r>
      <w:r w:rsidR="00BE0F2F" w:rsidRPr="00246B8F">
        <w:t xml:space="preserve">, in line with </w:t>
      </w:r>
      <w:r w:rsidR="005A47E8" w:rsidRPr="00246B8F">
        <w:t xml:space="preserve">Barnett </w:t>
      </w:r>
      <w:r w:rsidR="00F95A40" w:rsidRPr="00246B8F">
        <w:t>and</w:t>
      </w:r>
      <w:r w:rsidR="005A47E8" w:rsidRPr="00246B8F">
        <w:t xml:space="preserve"> </w:t>
      </w:r>
      <w:proofErr w:type="spellStart"/>
      <w:r w:rsidR="005A47E8" w:rsidRPr="00246B8F">
        <w:t>Finnemore’s</w:t>
      </w:r>
      <w:proofErr w:type="spellEnd"/>
      <w:r w:rsidR="005A47E8" w:rsidRPr="00246B8F">
        <w:t xml:space="preserve"> (1999) </w:t>
      </w:r>
      <w:r w:rsidR="00BE0F2F" w:rsidRPr="00246B8F">
        <w:t xml:space="preserve">view of pathology (and see Tables 3 </w:t>
      </w:r>
      <w:r w:rsidR="00F95A40" w:rsidRPr="00246B8F">
        <w:t>and</w:t>
      </w:r>
      <w:r w:rsidR="00BE0F2F" w:rsidRPr="00246B8F">
        <w:t xml:space="preserve"> 6). The second key difference relates to </w:t>
      </w:r>
      <w:r w:rsidR="00BB41CC" w:rsidRPr="00246B8F">
        <w:t xml:space="preserve">the definition of </w:t>
      </w:r>
      <w:r w:rsidR="00BE0F2F" w:rsidRPr="00246B8F">
        <w:t xml:space="preserve">narcissism. </w:t>
      </w:r>
      <w:proofErr w:type="spellStart"/>
      <w:r w:rsidR="00E6629F" w:rsidRPr="00246B8F">
        <w:t>Iivonen</w:t>
      </w:r>
      <w:proofErr w:type="spellEnd"/>
      <w:r w:rsidR="00E6629F" w:rsidRPr="00246B8F">
        <w:t xml:space="preserve"> and </w:t>
      </w:r>
      <w:proofErr w:type="spellStart"/>
      <w:r w:rsidR="00E6629F" w:rsidRPr="00246B8F">
        <w:t>Moisander</w:t>
      </w:r>
      <w:proofErr w:type="spellEnd"/>
      <w:r w:rsidR="00E6629F" w:rsidRPr="00246B8F">
        <w:t xml:space="preserve"> (2015, p.</w:t>
      </w:r>
      <w:r w:rsidR="00BE0F2F" w:rsidRPr="00246B8F">
        <w:t>651) summarize the extant literature</w:t>
      </w:r>
      <w:r w:rsidR="0058307D" w:rsidRPr="00246B8F">
        <w:t>’s view</w:t>
      </w:r>
      <w:r w:rsidR="00BB41CC" w:rsidRPr="00246B8F">
        <w:t xml:space="preserve"> </w:t>
      </w:r>
      <w:r w:rsidR="00BE0F2F" w:rsidRPr="00246B8F">
        <w:t>that</w:t>
      </w:r>
      <w:r w:rsidR="0058307D" w:rsidRPr="00246B8F">
        <w:t>,</w:t>
      </w:r>
      <w:r w:rsidR="00BE0F2F" w:rsidRPr="00246B8F">
        <w:t xml:space="preserve"> “all organizations c</w:t>
      </w:r>
      <w:r w:rsidR="00E6629F" w:rsidRPr="00246B8F">
        <w:t>an be argued to be narcissistic</w:t>
      </w:r>
      <w:r w:rsidR="00BE0F2F" w:rsidRPr="00246B8F">
        <w:t xml:space="preserve">” and </w:t>
      </w:r>
      <w:r w:rsidR="00BB41CC" w:rsidRPr="00246B8F">
        <w:t xml:space="preserve">(p.652) that there is </w:t>
      </w:r>
      <w:r w:rsidR="008E0183" w:rsidRPr="00246B8F">
        <w:t>‘</w:t>
      </w:r>
      <w:r w:rsidR="00BE0F2F" w:rsidRPr="00246B8F">
        <w:t>healthy</w:t>
      </w:r>
      <w:r w:rsidR="008E0183" w:rsidRPr="00246B8F">
        <w:t>’</w:t>
      </w:r>
      <w:r w:rsidR="00BE0F2F" w:rsidRPr="00246B8F">
        <w:t xml:space="preserve"> and </w:t>
      </w:r>
      <w:r w:rsidR="008E0183" w:rsidRPr="00246B8F">
        <w:lastRenderedPageBreak/>
        <w:t>‘</w:t>
      </w:r>
      <w:r w:rsidR="00BE0F2F" w:rsidRPr="00246B8F">
        <w:t>unhealthy</w:t>
      </w:r>
      <w:r w:rsidR="008E0183" w:rsidRPr="00246B8F">
        <w:t>’</w:t>
      </w:r>
      <w:r w:rsidR="00BE0F2F" w:rsidRPr="00246B8F">
        <w:t xml:space="preserve"> narcissism. </w:t>
      </w:r>
      <w:r w:rsidR="00BB41CC" w:rsidRPr="00246B8F">
        <w:t>By contrast, f</w:t>
      </w:r>
      <w:r w:rsidR="0058307D" w:rsidRPr="00246B8F">
        <w:t xml:space="preserve">ollowing the American Psychiatric Association (2000), we see </w:t>
      </w:r>
      <w:r w:rsidR="008E0183" w:rsidRPr="00246B8F">
        <w:t>‘</w:t>
      </w:r>
      <w:r w:rsidR="00BE0F2F" w:rsidRPr="00246B8F">
        <w:t>healthy narcissism</w:t>
      </w:r>
      <w:r w:rsidR="008E0183" w:rsidRPr="00246B8F">
        <w:t>’</w:t>
      </w:r>
      <w:r w:rsidR="00BE0F2F" w:rsidRPr="00246B8F">
        <w:t xml:space="preserve"> as </w:t>
      </w:r>
      <w:r w:rsidR="0058307D" w:rsidRPr="00246B8F">
        <w:t>a non-sequitur, consider</w:t>
      </w:r>
      <w:r w:rsidR="001C2369">
        <w:t>ing</w:t>
      </w:r>
      <w:r w:rsidR="0058307D" w:rsidRPr="00246B8F">
        <w:t xml:space="preserve"> it to more properly be thought of as </w:t>
      </w:r>
      <w:r w:rsidR="00BE0F2F" w:rsidRPr="00246B8F">
        <w:t>healthy self-regard.</w:t>
      </w:r>
      <w:r w:rsidR="0058307D" w:rsidRPr="00246B8F">
        <w:t xml:space="preserve"> </w:t>
      </w:r>
      <w:r w:rsidR="00BB41CC" w:rsidRPr="00246B8F">
        <w:t xml:space="preserve">In </w:t>
      </w:r>
      <w:r w:rsidR="002B04AB" w:rsidRPr="00246B8F">
        <w:t>our</w:t>
      </w:r>
      <w:r w:rsidR="00BB41CC" w:rsidRPr="00246B8F">
        <w:t xml:space="preserve"> view, organizational narcissism is always pathological.</w:t>
      </w:r>
    </w:p>
    <w:p w14:paraId="431BA58B" w14:textId="3A9DC3BB" w:rsidR="00CB18E2" w:rsidRPr="00246B8F" w:rsidRDefault="00DD3146" w:rsidP="00CB18E2">
      <w:pPr>
        <w:pStyle w:val="BJM-2Para-FollowOn"/>
      </w:pPr>
      <w:r w:rsidRPr="00246B8F">
        <w:t xml:space="preserve">Whilst </w:t>
      </w:r>
      <w:r w:rsidR="009D5F63" w:rsidRPr="00246B8F">
        <w:t xml:space="preserve">we present </w:t>
      </w:r>
      <w:r w:rsidR="0058307D" w:rsidRPr="00246B8F">
        <w:t xml:space="preserve">our conceptualization of </w:t>
      </w:r>
      <w:r w:rsidRPr="00246B8F">
        <w:t xml:space="preserve">organizational narcissism </w:t>
      </w:r>
      <w:r w:rsidR="009D5F63" w:rsidRPr="00246B8F">
        <w:t>a</w:t>
      </w:r>
      <w:r w:rsidRPr="00246B8F">
        <w:t xml:space="preserve">s a </w:t>
      </w:r>
      <w:r w:rsidRPr="00246B8F">
        <w:rPr>
          <w:i/>
        </w:rPr>
        <w:t>theoretical</w:t>
      </w:r>
      <w:r w:rsidRPr="00246B8F">
        <w:t xml:space="preserve"> innovation, there is </w:t>
      </w:r>
      <w:r w:rsidR="0058307D" w:rsidRPr="00246B8F">
        <w:t xml:space="preserve">also </w:t>
      </w:r>
      <w:r w:rsidRPr="00246B8F">
        <w:t xml:space="preserve">some evidence for </w:t>
      </w:r>
      <w:r w:rsidR="000150E1" w:rsidRPr="00246B8F">
        <w:t>it</w:t>
      </w:r>
      <w:r w:rsidR="00E6629F" w:rsidRPr="00246B8F">
        <w:t xml:space="preserve">, suggesting a potentially </w:t>
      </w:r>
      <w:r w:rsidR="00542FC6" w:rsidRPr="00246B8F">
        <w:t xml:space="preserve">fruitful avenue for </w:t>
      </w:r>
      <w:r w:rsidR="00890825" w:rsidRPr="00246B8F">
        <w:t xml:space="preserve">empirical testing and further </w:t>
      </w:r>
      <w:r w:rsidR="00542FC6" w:rsidRPr="00246B8F">
        <w:t>inquiry</w:t>
      </w:r>
      <w:r w:rsidR="009849EB" w:rsidRPr="00246B8F">
        <w:t>.</w:t>
      </w:r>
      <w:r w:rsidR="00201315" w:rsidRPr="00246B8F">
        <w:t xml:space="preserve"> </w:t>
      </w:r>
      <w:r w:rsidR="000150E1" w:rsidRPr="00246B8F">
        <w:t xml:space="preserve">In the case of the IOC, </w:t>
      </w:r>
      <w:r w:rsidR="00113EAC" w:rsidRPr="00246B8F">
        <w:t xml:space="preserve">an analysis of </w:t>
      </w:r>
      <w:r w:rsidR="00605E7F" w:rsidRPr="00246B8F">
        <w:t xml:space="preserve">the organization’s </w:t>
      </w:r>
      <w:r w:rsidR="00C459FA" w:rsidRPr="00246B8F">
        <w:t xml:space="preserve">approach to </w:t>
      </w:r>
      <w:r w:rsidR="001C2369">
        <w:t>‘</w:t>
      </w:r>
      <w:r w:rsidR="003F3368" w:rsidRPr="00246B8F">
        <w:t>peace through sport</w:t>
      </w:r>
      <w:r w:rsidR="001C2369">
        <w:t>’</w:t>
      </w:r>
      <w:r w:rsidR="003F3368" w:rsidRPr="00246B8F">
        <w:t xml:space="preserve"> indicates that the IOC sees itself as having a</w:t>
      </w:r>
      <w:r w:rsidR="002D28E8" w:rsidRPr="00246B8F">
        <w:t xml:space="preserve"> “vital role in inspiring” peace, as part of “building a better world through sport” (IOC 2014d)</w:t>
      </w:r>
      <w:r w:rsidR="003F3368" w:rsidRPr="00246B8F">
        <w:t xml:space="preserve">. </w:t>
      </w:r>
      <w:r w:rsidR="004357A8" w:rsidRPr="00246B8F">
        <w:t xml:space="preserve">Commercial restrictions associated with </w:t>
      </w:r>
      <w:r w:rsidR="009D5F63" w:rsidRPr="00246B8F">
        <w:t xml:space="preserve">SGB </w:t>
      </w:r>
      <w:r w:rsidR="00095CB5" w:rsidRPr="00246B8F">
        <w:t xml:space="preserve">events </w:t>
      </w:r>
      <w:r w:rsidR="00730D1F" w:rsidRPr="00246B8F">
        <w:t>have prompted critical report</w:t>
      </w:r>
      <w:r w:rsidR="009D5F63" w:rsidRPr="00246B8F">
        <w:t>ing</w:t>
      </w:r>
      <w:r w:rsidR="00730D1F" w:rsidRPr="00246B8F">
        <w:t xml:space="preserve"> in the West (e.g. Greenhill 2012</w:t>
      </w:r>
      <w:r w:rsidR="00095CB5" w:rsidRPr="00246B8F">
        <w:t xml:space="preserve">, on </w:t>
      </w:r>
      <w:r w:rsidR="007B7879">
        <w:t>London</w:t>
      </w:r>
      <w:r w:rsidR="00095CB5" w:rsidRPr="00246B8F">
        <w:t>2012</w:t>
      </w:r>
      <w:r w:rsidR="00730D1F" w:rsidRPr="00246B8F">
        <w:t>) and street protests in developing world</w:t>
      </w:r>
      <w:r w:rsidR="00A63CF9" w:rsidRPr="00246B8F">
        <w:t xml:space="preserve"> host countries,</w:t>
      </w:r>
      <w:r w:rsidR="005F3B9D" w:rsidRPr="00246B8F">
        <w:t xml:space="preserve"> whether in Brazil (BBC 2013) or South Africa (Lopez Gonzales 2010).</w:t>
      </w:r>
      <w:r w:rsidR="00A63CF9" w:rsidRPr="00246B8F">
        <w:t xml:space="preserve"> </w:t>
      </w:r>
      <w:r w:rsidR="00095CB5" w:rsidRPr="00246B8F">
        <w:t xml:space="preserve">The narrow interpretation of rules designed to protect sponsors’ interests </w:t>
      </w:r>
      <w:r w:rsidR="00D61DB7" w:rsidRPr="00246B8F">
        <w:t xml:space="preserve">can be seen as a </w:t>
      </w:r>
      <w:r w:rsidR="003F2D30" w:rsidRPr="00246B8F">
        <w:t>good example of a lack of empathy</w:t>
      </w:r>
      <w:r w:rsidR="00FC49D1" w:rsidRPr="00246B8F">
        <w:t>, a key aspect of narcissism</w:t>
      </w:r>
      <w:r w:rsidR="003F2D30" w:rsidRPr="00246B8F">
        <w:t xml:space="preserve">. </w:t>
      </w:r>
      <w:r w:rsidR="00711E2C" w:rsidRPr="00246B8F">
        <w:t xml:space="preserve">Similarly, </w:t>
      </w:r>
      <w:r w:rsidR="00E960A1" w:rsidRPr="00246B8F">
        <w:t xml:space="preserve">the 2015 Fifa corruption scandal was widely reported. “At last, a challenge to the impunity of FIFA,” said </w:t>
      </w:r>
      <w:r w:rsidR="002A55B8" w:rsidRPr="00246B8F">
        <w:t>one newspaper</w:t>
      </w:r>
      <w:r w:rsidR="00E960A1" w:rsidRPr="00246B8F">
        <w:rPr>
          <w:i/>
        </w:rPr>
        <w:t xml:space="preserve"> </w:t>
      </w:r>
      <w:r w:rsidR="00E960A1" w:rsidRPr="00246B8F">
        <w:t>(</w:t>
      </w:r>
      <w:r w:rsidR="002A55B8" w:rsidRPr="00246B8F">
        <w:t xml:space="preserve">Economist </w:t>
      </w:r>
      <w:r w:rsidR="00E960A1" w:rsidRPr="00246B8F">
        <w:t xml:space="preserve">2015, p.13; </w:t>
      </w:r>
      <w:r w:rsidR="002B04AB" w:rsidRPr="00246B8F">
        <w:t xml:space="preserve">see also </w:t>
      </w:r>
      <w:proofErr w:type="spellStart"/>
      <w:r w:rsidR="002B04AB" w:rsidRPr="00246B8F">
        <w:t>amaBhungane</w:t>
      </w:r>
      <w:proofErr w:type="spellEnd"/>
      <w:r w:rsidR="002B04AB" w:rsidRPr="00246B8F">
        <w:t xml:space="preserve"> 2015; </w:t>
      </w:r>
      <w:proofErr w:type="spellStart"/>
      <w:r w:rsidR="002B04AB" w:rsidRPr="00246B8F">
        <w:t>Ronay</w:t>
      </w:r>
      <w:proofErr w:type="spellEnd"/>
      <w:r w:rsidR="00E960A1" w:rsidRPr="00246B8F">
        <w:t xml:space="preserve"> 2015, p.4). This led to Fifa introducing reforms</w:t>
      </w:r>
      <w:r w:rsidR="000018AD" w:rsidRPr="00246B8F">
        <w:t>, such as term</w:t>
      </w:r>
      <w:r w:rsidR="004F74B3" w:rsidRPr="00246B8F">
        <w:t>-of-office</w:t>
      </w:r>
      <w:r w:rsidR="000018AD" w:rsidRPr="00246B8F">
        <w:t xml:space="preserve"> limits and </w:t>
      </w:r>
      <w:r w:rsidR="00CB18E2" w:rsidRPr="00246B8F">
        <w:t xml:space="preserve">slightly </w:t>
      </w:r>
      <w:r w:rsidR="000018AD" w:rsidRPr="00246B8F">
        <w:t>broader stakeholder representation</w:t>
      </w:r>
      <w:r w:rsidR="00CB18E2" w:rsidRPr="00246B8F">
        <w:t xml:space="preserve"> </w:t>
      </w:r>
      <w:r w:rsidR="002B04AB" w:rsidRPr="00246B8F">
        <w:t>(Fifa</w:t>
      </w:r>
      <w:r w:rsidR="000018AD" w:rsidRPr="00246B8F">
        <w:t xml:space="preserve"> 2015b)</w:t>
      </w:r>
      <w:r w:rsidR="00E960A1" w:rsidRPr="00246B8F">
        <w:t xml:space="preserve">. </w:t>
      </w:r>
      <w:r w:rsidR="00630B22" w:rsidRPr="00246B8F">
        <w:t>Yet, t</w:t>
      </w:r>
      <w:r w:rsidR="00E960A1" w:rsidRPr="00246B8F">
        <w:t xml:space="preserve">wo years later, </w:t>
      </w:r>
      <w:r w:rsidR="00711E2C" w:rsidRPr="00246B8F">
        <w:t>Fifa</w:t>
      </w:r>
      <w:r w:rsidR="00E960A1" w:rsidRPr="00246B8F">
        <w:t xml:space="preserve"> </w:t>
      </w:r>
      <w:r w:rsidR="002F2AE9" w:rsidRPr="00246B8F">
        <w:t>replace</w:t>
      </w:r>
      <w:r w:rsidR="00E960A1" w:rsidRPr="00246B8F">
        <w:t>d</w:t>
      </w:r>
      <w:r w:rsidR="002F2AE9" w:rsidRPr="00246B8F">
        <w:t xml:space="preserve"> </w:t>
      </w:r>
      <w:r w:rsidR="00E960A1" w:rsidRPr="00246B8F">
        <w:t xml:space="preserve">key </w:t>
      </w:r>
      <w:r w:rsidR="002F2AE9" w:rsidRPr="00246B8F">
        <w:t>members of its ethics committee</w:t>
      </w:r>
      <w:r w:rsidR="00E960A1" w:rsidRPr="00246B8F">
        <w:t xml:space="preserve">, prompting claims that </w:t>
      </w:r>
      <w:r w:rsidR="00C45E6A" w:rsidRPr="00246B8F">
        <w:t xml:space="preserve">this </w:t>
      </w:r>
      <w:r w:rsidR="00E960A1" w:rsidRPr="00246B8F">
        <w:t>meant the “de facto end to the reform efforts”</w:t>
      </w:r>
      <w:r w:rsidR="002B04AB" w:rsidRPr="00246B8F">
        <w:t xml:space="preserve"> (Economist 2017a);</w:t>
      </w:r>
      <w:r w:rsidR="00E960A1" w:rsidRPr="00246B8F">
        <w:t xml:space="preserve"> to which </w:t>
      </w:r>
      <w:r w:rsidR="00E36F38" w:rsidRPr="00246B8F">
        <w:t xml:space="preserve">Gianni </w:t>
      </w:r>
      <w:proofErr w:type="spellStart"/>
      <w:r w:rsidR="00E36F38" w:rsidRPr="00246B8F">
        <w:t>Infantino</w:t>
      </w:r>
      <w:proofErr w:type="spellEnd"/>
      <w:r w:rsidR="00E36F38" w:rsidRPr="00246B8F">
        <w:t xml:space="preserve"> (</w:t>
      </w:r>
      <w:r w:rsidR="00E960A1" w:rsidRPr="00246B8F">
        <w:t xml:space="preserve">the </w:t>
      </w:r>
      <w:r w:rsidR="00E36F38" w:rsidRPr="00246B8F">
        <w:t xml:space="preserve">head of Fifa) </w:t>
      </w:r>
      <w:r w:rsidR="00C45E6A" w:rsidRPr="00246B8F">
        <w:t xml:space="preserve">responded that </w:t>
      </w:r>
      <w:r w:rsidR="00E960A1" w:rsidRPr="00246B8F">
        <w:t xml:space="preserve">the criticism </w:t>
      </w:r>
      <w:r w:rsidR="00C45E6A" w:rsidRPr="00246B8F">
        <w:t>w</w:t>
      </w:r>
      <w:r w:rsidR="00E960A1" w:rsidRPr="00246B8F">
        <w:t xml:space="preserve">as </w:t>
      </w:r>
      <w:r w:rsidR="00E36F38" w:rsidRPr="00246B8F">
        <w:t>a</w:t>
      </w:r>
      <w:r w:rsidR="002B04AB" w:rsidRPr="00246B8F">
        <w:t xml:space="preserve"> “storm in a teacup” (ibid.</w:t>
      </w:r>
      <w:r w:rsidR="00E36F38" w:rsidRPr="00246B8F">
        <w:t>)</w:t>
      </w:r>
      <w:r w:rsidR="00C45E6A" w:rsidRPr="00246B8F">
        <w:t>.</w:t>
      </w:r>
    </w:p>
    <w:p w14:paraId="2F2C1C76" w14:textId="40A19912" w:rsidR="00CD3671" w:rsidRPr="00246B8F" w:rsidRDefault="007713C7" w:rsidP="00CB18E2">
      <w:pPr>
        <w:pStyle w:val="BJM-2Para-FollowOn"/>
      </w:pPr>
      <w:r w:rsidRPr="00246B8F">
        <w:t>Earlier</w:t>
      </w:r>
      <w:r w:rsidR="00D31C27" w:rsidRPr="00246B8F">
        <w:t xml:space="preserve">, we </w:t>
      </w:r>
      <w:r w:rsidR="00294C03" w:rsidRPr="00246B8F">
        <w:t xml:space="preserve">mentioned </w:t>
      </w:r>
      <w:r w:rsidR="00D31C27" w:rsidRPr="00246B8F">
        <w:t>universalism</w:t>
      </w:r>
      <w:r w:rsidR="00294C03" w:rsidRPr="00246B8F">
        <w:t xml:space="preserve"> in the IOC</w:t>
      </w:r>
      <w:r w:rsidR="00D31C27" w:rsidRPr="00246B8F">
        <w:t xml:space="preserve"> as </w:t>
      </w:r>
      <w:r w:rsidR="00294C03" w:rsidRPr="00246B8F">
        <w:t xml:space="preserve">an example of </w:t>
      </w:r>
      <w:r w:rsidR="00D31C27" w:rsidRPr="00246B8F">
        <w:t xml:space="preserve">a constant mechanism. </w:t>
      </w:r>
      <w:r w:rsidR="00294C03" w:rsidRPr="00246B8F">
        <w:t xml:space="preserve">We can also </w:t>
      </w:r>
      <w:r w:rsidR="00D31C27" w:rsidRPr="00246B8F">
        <w:t xml:space="preserve">consider </w:t>
      </w:r>
      <w:r w:rsidR="00C3623A" w:rsidRPr="00246B8F">
        <w:rPr>
          <w:i/>
        </w:rPr>
        <w:t>cultural contestation</w:t>
      </w:r>
      <w:r w:rsidR="00C3623A" w:rsidRPr="00246B8F">
        <w:t xml:space="preserve"> within the IOC</w:t>
      </w:r>
      <w:r w:rsidR="00D31C27" w:rsidRPr="00246B8F">
        <w:t xml:space="preserve"> as an example of a resultant mechanism. </w:t>
      </w:r>
      <w:r w:rsidR="00C3623A" w:rsidRPr="00246B8F">
        <w:t xml:space="preserve">The IOC has endured internal tension for numerous years, between idealistic proponents of the Olympic Movement and more commercially-minded representatives of the Olympic sports industry </w:t>
      </w:r>
      <w:bookmarkStart w:id="17" w:name="Mendeley_Bookmark_TItthFQTgK"/>
      <w:r w:rsidR="00C3623A" w:rsidRPr="00246B8F">
        <w:t xml:space="preserve">(see </w:t>
      </w:r>
      <w:proofErr w:type="spellStart"/>
      <w:r w:rsidR="00C3623A" w:rsidRPr="00246B8F">
        <w:t>MacAloon</w:t>
      </w:r>
      <w:proofErr w:type="spellEnd"/>
      <w:r w:rsidR="00C3623A" w:rsidRPr="00246B8F">
        <w:t xml:space="preserve"> 2008 for thorough analysis)</w:t>
      </w:r>
      <w:bookmarkEnd w:id="17"/>
      <w:r w:rsidR="00C3623A" w:rsidRPr="00246B8F">
        <w:t xml:space="preserve">. </w:t>
      </w:r>
      <w:r w:rsidR="00D31C27" w:rsidRPr="00246B8F">
        <w:t xml:space="preserve">The tension has led to the </w:t>
      </w:r>
      <w:r w:rsidR="00D31C27" w:rsidRPr="00246B8F">
        <w:lastRenderedPageBreak/>
        <w:t xml:space="preserve">presence of the </w:t>
      </w:r>
      <w:r w:rsidR="00D31C27" w:rsidRPr="00246B8F">
        <w:rPr>
          <w:i/>
        </w:rPr>
        <w:t>vague mission</w:t>
      </w:r>
      <w:r w:rsidR="00D31C27" w:rsidRPr="00246B8F">
        <w:t xml:space="preserve"> </w:t>
      </w:r>
      <w:r w:rsidR="00CD3671" w:rsidRPr="00246B8F">
        <w:t xml:space="preserve">empirical </w:t>
      </w:r>
      <w:r w:rsidR="00D31C27" w:rsidRPr="00246B8F">
        <w:t xml:space="preserve">modifier; the lack of clarity on the IOC’s mission resulting in </w:t>
      </w:r>
      <w:r w:rsidR="00D31C27" w:rsidRPr="00246B8F">
        <w:rPr>
          <w:i/>
        </w:rPr>
        <w:t>cultural contestation</w:t>
      </w:r>
      <w:r w:rsidR="00D31C27" w:rsidRPr="00246B8F">
        <w:t xml:space="preserve">. </w:t>
      </w:r>
      <w:r w:rsidR="00023046" w:rsidRPr="00246B8F">
        <w:t xml:space="preserve">Similarly, the empirical modifier of </w:t>
      </w:r>
      <w:r w:rsidR="00023046" w:rsidRPr="00246B8F">
        <w:rPr>
          <w:i/>
        </w:rPr>
        <w:t>strong professionalism</w:t>
      </w:r>
      <w:r w:rsidR="00023046" w:rsidRPr="00246B8F">
        <w:t xml:space="preserve"> can lead to cultural contestation, with different professional roles and backgrounds of organization members leading to contests within the organization.</w:t>
      </w:r>
    </w:p>
    <w:p w14:paraId="4A4C990F" w14:textId="0F20063C" w:rsidR="00C3623A" w:rsidRPr="00246B8F" w:rsidRDefault="00C3623A" w:rsidP="00CD3671">
      <w:pPr>
        <w:pStyle w:val="BJM-2Para-FollowOn"/>
      </w:pPr>
      <w:r w:rsidRPr="00246B8F">
        <w:t xml:space="preserve">Organizational pathology presents the affected organization with numerous challenges, most notably in undermining legitimacy </w:t>
      </w:r>
      <w:r w:rsidR="00CD3671" w:rsidRPr="00246B8F">
        <w:t>(Barnett and Finnemore 1999)</w:t>
      </w:r>
      <w:r w:rsidRPr="00246B8F">
        <w:t xml:space="preserve">. </w:t>
      </w:r>
      <w:r w:rsidR="008F3001" w:rsidRPr="00246B8F">
        <w:t xml:space="preserve">Without </w:t>
      </w:r>
      <w:r w:rsidRPr="00246B8F">
        <w:t>l</w:t>
      </w:r>
      <w:r w:rsidR="008F3001" w:rsidRPr="00246B8F">
        <w:t xml:space="preserve">egitimacy </w:t>
      </w:r>
      <w:r w:rsidR="00294C03" w:rsidRPr="00246B8F">
        <w:t>an organization</w:t>
      </w:r>
      <w:r w:rsidRPr="00246B8F">
        <w:t xml:space="preserve"> “will meet with resistance, either active or passive, at every turn. Cooperation will be induced only through material quid pro quo, payoffs. Trust will be thin to non-existent” </w:t>
      </w:r>
      <w:bookmarkStart w:id="18" w:name="Mendeley_Bookmark_HlUC90Pkq7"/>
      <w:r w:rsidRPr="00246B8F">
        <w:t>(Finnemore 2009, p.62)</w:t>
      </w:r>
      <w:bookmarkEnd w:id="18"/>
      <w:r w:rsidRPr="00246B8F">
        <w:t xml:space="preserve">. In the case of </w:t>
      </w:r>
      <w:r w:rsidR="00754515" w:rsidRPr="00246B8F">
        <w:t>some SGBs</w:t>
      </w:r>
      <w:r w:rsidRPr="00246B8F">
        <w:t xml:space="preserve">, all three resultant mechanisms can be observed (see below). For </w:t>
      </w:r>
      <w:r w:rsidR="00754515" w:rsidRPr="00246B8F">
        <w:t xml:space="preserve">SGBs </w:t>
      </w:r>
      <w:r w:rsidRPr="00246B8F">
        <w:t xml:space="preserve">dependent on cities to host iterations of </w:t>
      </w:r>
      <w:r w:rsidR="00754515" w:rsidRPr="00246B8F">
        <w:t>their sporting events,</w:t>
      </w:r>
      <w:r w:rsidR="00294C03" w:rsidRPr="00246B8F">
        <w:t xml:space="preserve"> such a reliance on </w:t>
      </w:r>
      <w:r w:rsidR="007001D0" w:rsidRPr="00246B8F">
        <w:t>‘</w:t>
      </w:r>
      <w:r w:rsidR="00294C03" w:rsidRPr="00246B8F">
        <w:t>quid pro quo</w:t>
      </w:r>
      <w:r w:rsidR="007001D0" w:rsidRPr="00246B8F">
        <w:t>’</w:t>
      </w:r>
      <w:r w:rsidRPr="00246B8F">
        <w:t xml:space="preserve"> provides fertile ground for corruption and perceived corruption. </w:t>
      </w:r>
    </w:p>
    <w:p w14:paraId="7798A525" w14:textId="77777777" w:rsidR="00C3623A" w:rsidRPr="00246B8F" w:rsidRDefault="00C3623A" w:rsidP="00C3623A">
      <w:pPr>
        <w:pStyle w:val="BJM-Paragraph"/>
      </w:pPr>
    </w:p>
    <w:p w14:paraId="36046E55" w14:textId="77777777" w:rsidR="00C3623A" w:rsidRPr="00246B8F" w:rsidRDefault="00C3623A" w:rsidP="00C3623A">
      <w:pPr>
        <w:pStyle w:val="BJM-Head2"/>
      </w:pPr>
      <w:r w:rsidRPr="00246B8F">
        <w:t>Legitimacy</w:t>
      </w:r>
    </w:p>
    <w:p w14:paraId="63099050" w14:textId="26589875" w:rsidR="00C3623A" w:rsidRPr="00246B8F" w:rsidRDefault="00C3623A" w:rsidP="00C3623A">
      <w:pPr>
        <w:pStyle w:val="BJM-2Para-FollowOn"/>
      </w:pPr>
      <w:proofErr w:type="spellStart"/>
      <w:r w:rsidRPr="00246B8F">
        <w:t>Suchman’s</w:t>
      </w:r>
      <w:proofErr w:type="spellEnd"/>
      <w:r w:rsidRPr="00246B8F">
        <w:t xml:space="preserve"> </w:t>
      </w:r>
      <w:r w:rsidR="00685094" w:rsidRPr="00246B8F">
        <w:t xml:space="preserve">(1995) </w:t>
      </w:r>
      <w:r w:rsidR="00D31C27" w:rsidRPr="00246B8F">
        <w:t xml:space="preserve">well-known </w:t>
      </w:r>
      <w:r w:rsidRPr="00246B8F">
        <w:t xml:space="preserve">model </w:t>
      </w:r>
      <w:r w:rsidR="00D31C27" w:rsidRPr="00246B8F">
        <w:t xml:space="preserve">of legitimacy </w:t>
      </w:r>
      <w:r w:rsidRPr="00246B8F">
        <w:t xml:space="preserve">distinguishes between three primary </w:t>
      </w:r>
      <w:r w:rsidRPr="00246B8F">
        <w:rPr>
          <w:i/>
        </w:rPr>
        <w:t>bases for legitimacy</w:t>
      </w:r>
      <w:r w:rsidRPr="00246B8F">
        <w:t xml:space="preserve">: pragmatic (self-interest) cognitive (comprehensibility) and moral </w:t>
      </w:r>
      <w:bookmarkStart w:id="19" w:name="Mendeley_Bookmark_vTmRPavc6v"/>
      <w:r w:rsidRPr="00246B8F">
        <w:t>(normative approval</w:t>
      </w:r>
      <w:r w:rsidR="00C27AA1" w:rsidRPr="00246B8F">
        <w:t xml:space="preserve">). </w:t>
      </w:r>
      <w:bookmarkEnd w:id="19"/>
      <w:r w:rsidR="00CD3671" w:rsidRPr="00246B8F">
        <w:t xml:space="preserve">The </w:t>
      </w:r>
      <w:r w:rsidRPr="00246B8F">
        <w:t xml:space="preserve">literature building on </w:t>
      </w:r>
      <w:proofErr w:type="spellStart"/>
      <w:r w:rsidRPr="00246B8F">
        <w:t>Suchman’s</w:t>
      </w:r>
      <w:proofErr w:type="spellEnd"/>
      <w:r w:rsidRPr="00246B8F">
        <w:t xml:space="preserve"> work has </w:t>
      </w:r>
      <w:r w:rsidR="00CD3671" w:rsidRPr="00246B8F">
        <w:t xml:space="preserve">tended to </w:t>
      </w:r>
      <w:r w:rsidRPr="00246B8F">
        <w:t xml:space="preserve">focus on these three primary legitimacy types. </w:t>
      </w:r>
      <w:r w:rsidR="007713C7" w:rsidRPr="00246B8F">
        <w:t xml:space="preserve">Here, </w:t>
      </w:r>
      <w:r w:rsidR="00D31C27" w:rsidRPr="00246B8F">
        <w:t xml:space="preserve">we </w:t>
      </w:r>
      <w:r w:rsidR="00A329F4" w:rsidRPr="00246B8F">
        <w:t xml:space="preserve">also </w:t>
      </w:r>
      <w:r w:rsidR="007713C7" w:rsidRPr="00246B8F">
        <w:t>use</w:t>
      </w:r>
      <w:r w:rsidR="00D31C27" w:rsidRPr="00246B8F">
        <w:t xml:space="preserve"> a</w:t>
      </w:r>
      <w:r w:rsidRPr="00246B8F">
        <w:t xml:space="preserve"> less well-cited and more nuanced aspect of his model: two cross-cutting dimensions of </w:t>
      </w:r>
      <w:r w:rsidRPr="00246B8F">
        <w:rPr>
          <w:i/>
        </w:rPr>
        <w:t>legitimation dynamics</w:t>
      </w:r>
      <w:r w:rsidRPr="00246B8F">
        <w:t xml:space="preserve"> </w:t>
      </w:r>
      <w:bookmarkStart w:id="20" w:name="Mendeley_Bookmark_oZoSXgpX6n"/>
      <w:r w:rsidRPr="00246B8F">
        <w:t>(Suchman 1995, p.584, see Figure 1)</w:t>
      </w:r>
      <w:bookmarkEnd w:id="20"/>
      <w:r w:rsidRPr="00246B8F">
        <w:t xml:space="preserve">. The first of these </w:t>
      </w:r>
      <w:r w:rsidR="00D31C27" w:rsidRPr="00246B8F">
        <w:t xml:space="preserve">dimensions </w:t>
      </w:r>
      <w:r w:rsidRPr="00246B8F">
        <w:t xml:space="preserve">is about the </w:t>
      </w:r>
      <w:r w:rsidRPr="00246B8F">
        <w:rPr>
          <w:i/>
        </w:rPr>
        <w:t xml:space="preserve">focus </w:t>
      </w:r>
      <w:r w:rsidRPr="00246B8F">
        <w:t xml:space="preserve">of legitimation, distinguishing between action and essence (operating desirably vs. being intrinsically desirable). </w:t>
      </w:r>
      <w:r w:rsidR="007713C7" w:rsidRPr="00246B8F">
        <w:t xml:space="preserve">For example, </w:t>
      </w:r>
      <w:r w:rsidR="008F3001" w:rsidRPr="00246B8F">
        <w:t xml:space="preserve">SGBs </w:t>
      </w:r>
      <w:r w:rsidR="007713C7" w:rsidRPr="00246B8F">
        <w:t xml:space="preserve">can be </w:t>
      </w:r>
      <w:r w:rsidR="0028571E" w:rsidRPr="00246B8F">
        <w:t>intrinsically legitimate</w:t>
      </w:r>
      <w:r w:rsidR="007001D0" w:rsidRPr="00246B8F">
        <w:t>,</w:t>
      </w:r>
      <w:r w:rsidR="00376385" w:rsidRPr="00246B8F">
        <w:t xml:space="preserve"> </w:t>
      </w:r>
      <w:r w:rsidR="007001D0" w:rsidRPr="00246B8F">
        <w:t xml:space="preserve">but their specific actions </w:t>
      </w:r>
      <w:r w:rsidR="0028571E" w:rsidRPr="00246B8F">
        <w:t xml:space="preserve">be criticized on a case-by-case basis. </w:t>
      </w:r>
      <w:r w:rsidRPr="00246B8F">
        <w:t xml:space="preserve">The second cross-cutting dimension is </w:t>
      </w:r>
      <w:r w:rsidRPr="00246B8F">
        <w:rPr>
          <w:i/>
        </w:rPr>
        <w:t>temporal</w:t>
      </w:r>
      <w:r w:rsidRPr="00246B8F">
        <w:t xml:space="preserve">, distinguishing between episodic and continual dynamics. </w:t>
      </w:r>
      <w:r w:rsidR="00926E67" w:rsidRPr="00246B8F">
        <w:t xml:space="preserve">In this case, </w:t>
      </w:r>
      <w:r w:rsidR="0028571E" w:rsidRPr="00246B8F">
        <w:t xml:space="preserve">one </w:t>
      </w:r>
      <w:r w:rsidR="00926E67" w:rsidRPr="00246B8F">
        <w:t xml:space="preserve">can </w:t>
      </w:r>
      <w:r w:rsidR="0028571E" w:rsidRPr="00246B8F">
        <w:t xml:space="preserve">distinguish between the organization (e.g., Fifa) and </w:t>
      </w:r>
      <w:r w:rsidR="0028571E" w:rsidRPr="00246B8F">
        <w:lastRenderedPageBreak/>
        <w:t xml:space="preserve">the events that take place under its aegis (e.g. World Cup). </w:t>
      </w:r>
      <w:proofErr w:type="spellStart"/>
      <w:r w:rsidR="007634FC" w:rsidRPr="00246B8F">
        <w:t>Suchman’s</w:t>
      </w:r>
      <w:proofErr w:type="spellEnd"/>
      <w:r w:rsidR="007634FC" w:rsidRPr="00246B8F">
        <w:t xml:space="preserve"> framework </w:t>
      </w:r>
      <w:r w:rsidR="002B04AB" w:rsidRPr="00246B8F">
        <w:t xml:space="preserve">can be used </w:t>
      </w:r>
      <w:r w:rsidR="007634FC" w:rsidRPr="00246B8F">
        <w:t xml:space="preserve">to investigate the kinds of legitimacy over which </w:t>
      </w:r>
      <w:r w:rsidR="00EE4D3F" w:rsidRPr="00246B8F">
        <w:t>SGBs</w:t>
      </w:r>
      <w:r w:rsidR="007634FC" w:rsidRPr="00246B8F">
        <w:t xml:space="preserve"> have some claim: we do so here </w:t>
      </w:r>
      <w:r w:rsidR="003F08F2" w:rsidRPr="00246B8F">
        <w:t xml:space="preserve">mainly </w:t>
      </w:r>
      <w:r w:rsidR="007634FC" w:rsidRPr="00246B8F">
        <w:t>with reference to the IOC.</w:t>
      </w:r>
    </w:p>
    <w:p w14:paraId="00F23A50" w14:textId="6191F62F" w:rsidR="00B03D58" w:rsidRPr="00246B8F" w:rsidRDefault="00CD3671" w:rsidP="00B03D58">
      <w:pPr>
        <w:pStyle w:val="BJM-2Para-FollowOn"/>
      </w:pPr>
      <w:r w:rsidRPr="00246B8F">
        <w:t>T</w:t>
      </w:r>
      <w:r w:rsidR="00FB150E" w:rsidRPr="00246B8F">
        <w:t xml:space="preserve">he continued staging of the Olympic Games suggests that sufficient countries </w:t>
      </w:r>
      <w:r w:rsidRPr="00246B8F">
        <w:t xml:space="preserve">have </w:t>
      </w:r>
      <w:r w:rsidR="00FB150E" w:rsidRPr="00246B8F">
        <w:t>aspire</w:t>
      </w:r>
      <w:r w:rsidRPr="00246B8F">
        <w:t>d</w:t>
      </w:r>
      <w:r w:rsidR="00FB150E" w:rsidRPr="00246B8F">
        <w:t xml:space="preserve"> to host the Olympics and that </w:t>
      </w:r>
      <w:r w:rsidR="007061D0" w:rsidRPr="00246B8F">
        <w:t xml:space="preserve">the IOC therefore enjoys sufficient </w:t>
      </w:r>
      <w:r w:rsidR="00FB150E" w:rsidRPr="00246B8F">
        <w:t>legitimacy</w:t>
      </w:r>
      <w:r w:rsidR="007061D0" w:rsidRPr="00246B8F">
        <w:t xml:space="preserve"> to continue to operate</w:t>
      </w:r>
      <w:r w:rsidR="00FB150E" w:rsidRPr="00246B8F">
        <w:t xml:space="preserve">. </w:t>
      </w:r>
      <w:r w:rsidR="003F08F2" w:rsidRPr="00246B8F">
        <w:t xml:space="preserve">The same holds for </w:t>
      </w:r>
      <w:r w:rsidR="007061D0" w:rsidRPr="00246B8F">
        <w:t>other SGBs and their events</w:t>
      </w:r>
      <w:r w:rsidR="003F08F2" w:rsidRPr="00246B8F">
        <w:t xml:space="preserve">. </w:t>
      </w:r>
      <w:r w:rsidR="008A2021" w:rsidRPr="00246B8F">
        <w:t xml:space="preserve">International </w:t>
      </w:r>
      <w:r w:rsidR="002B228C" w:rsidRPr="00246B8F">
        <w:t xml:space="preserve">SGBs </w:t>
      </w:r>
      <w:r w:rsidR="00FB150E" w:rsidRPr="00246B8F">
        <w:t>operate on a global stage, yet rel</w:t>
      </w:r>
      <w:r w:rsidR="002B228C" w:rsidRPr="00246B8F">
        <w:t>y</w:t>
      </w:r>
      <w:r w:rsidR="00FB150E" w:rsidRPr="00246B8F">
        <w:t xml:space="preserve"> on local acceptability, </w:t>
      </w:r>
      <w:r w:rsidR="007001D0" w:rsidRPr="00246B8F">
        <w:t xml:space="preserve">meaning </w:t>
      </w:r>
      <w:r w:rsidR="008A2021" w:rsidRPr="00246B8F">
        <w:t>they have both global and local audiences with differing expectations.</w:t>
      </w:r>
      <w:r w:rsidR="00304E53" w:rsidRPr="00246B8F">
        <w:t xml:space="preserve"> </w:t>
      </w:r>
      <w:r w:rsidR="00B306DC" w:rsidRPr="00246B8F">
        <w:t xml:space="preserve">SGB </w:t>
      </w:r>
      <w:r w:rsidR="00304E53" w:rsidRPr="00246B8F">
        <w:t>legitimacy can therefore be understood in several ways</w:t>
      </w:r>
      <w:r w:rsidR="007061D0" w:rsidRPr="00246B8F">
        <w:t xml:space="preserve">, in line with </w:t>
      </w:r>
      <w:proofErr w:type="spellStart"/>
      <w:r w:rsidR="007061D0" w:rsidRPr="00246B8F">
        <w:t>Suchman’s</w:t>
      </w:r>
      <w:proofErr w:type="spellEnd"/>
      <w:r w:rsidR="007061D0" w:rsidRPr="00246B8F">
        <w:t xml:space="preserve"> model</w:t>
      </w:r>
      <w:r w:rsidR="00304E53" w:rsidRPr="00246B8F">
        <w:t>.</w:t>
      </w:r>
      <w:r w:rsidR="00087BAD" w:rsidRPr="00246B8F">
        <w:t xml:space="preserve"> To use the example of the </w:t>
      </w:r>
      <w:r w:rsidR="00B03D58" w:rsidRPr="00246B8F">
        <w:t>IOC</w:t>
      </w:r>
      <w:r w:rsidR="00087BAD" w:rsidRPr="00246B8F">
        <w:t xml:space="preserve">, the organization </w:t>
      </w:r>
      <w:r w:rsidR="00B03D58" w:rsidRPr="00246B8F">
        <w:t>enjoys ongoing legitimacy across all three bases</w:t>
      </w:r>
      <w:r w:rsidR="00B306DC" w:rsidRPr="00246B8F">
        <w:t xml:space="preserve"> (see Table 4)</w:t>
      </w:r>
      <w:r w:rsidR="00232053">
        <w:t>. Yet,</w:t>
      </w:r>
      <w:r w:rsidR="00087BAD" w:rsidRPr="00246B8F">
        <w:t xml:space="preserve"> </w:t>
      </w:r>
      <w:r w:rsidR="00B03D58" w:rsidRPr="00246B8F">
        <w:t xml:space="preserve">closer examination of legitimation dynamics reveals a more nuanced picture, in which </w:t>
      </w:r>
      <w:r w:rsidR="00087BAD" w:rsidRPr="00246B8F">
        <w:t xml:space="preserve">its </w:t>
      </w:r>
      <w:r w:rsidR="00B03D58" w:rsidRPr="00246B8F">
        <w:t>legitimacy is also in doubt</w:t>
      </w:r>
      <w:r w:rsidR="007061D0" w:rsidRPr="00246B8F">
        <w:t xml:space="preserve">. In recent years, the IOC’s </w:t>
      </w:r>
      <w:r w:rsidR="008D43EF" w:rsidRPr="00246B8F">
        <w:t xml:space="preserve"> </w:t>
      </w:r>
      <w:r w:rsidR="007061D0" w:rsidRPr="00246B8F">
        <w:t>legitimacy deficit has become acute</w:t>
      </w:r>
      <w:r w:rsidR="002B04AB" w:rsidRPr="00246B8F">
        <w:t xml:space="preserve">; </w:t>
      </w:r>
      <w:r w:rsidR="007061D0" w:rsidRPr="00246B8F">
        <w:t>consider the impact on willingness to host an event where local acceptability is missing, such as in the cases of Hamburg</w:t>
      </w:r>
      <w:r w:rsidR="003C5442" w:rsidRPr="00246B8F">
        <w:t>,</w:t>
      </w:r>
      <w:r w:rsidR="007061D0" w:rsidRPr="00246B8F">
        <w:t xml:space="preserve"> Oslo </w:t>
      </w:r>
      <w:r w:rsidR="003C5442" w:rsidRPr="00246B8F">
        <w:t xml:space="preserve">or Munich </w:t>
      </w:r>
      <w:r w:rsidR="007061D0" w:rsidRPr="00246B8F">
        <w:t xml:space="preserve">(Reuters </w:t>
      </w:r>
      <w:r w:rsidR="003C5442" w:rsidRPr="00246B8F">
        <w:t xml:space="preserve">2013, </w:t>
      </w:r>
      <w:r w:rsidR="00376385" w:rsidRPr="00246B8F">
        <w:t xml:space="preserve">2014; BBC </w:t>
      </w:r>
      <w:r w:rsidR="007061D0" w:rsidRPr="00246B8F">
        <w:t>2015)</w:t>
      </w:r>
      <w:r w:rsidR="00B03D58" w:rsidRPr="00246B8F">
        <w:t xml:space="preserve">. Taken together, the legitimacy lens allows a good idea of where the IOC’s problems are located and the nature of the challenges it faces; the organizational pathology lens provides a useful means of understanding the genesis (and maintenance) of </w:t>
      </w:r>
      <w:r w:rsidR="00087BAD" w:rsidRPr="00246B8F">
        <w:t xml:space="preserve">those </w:t>
      </w:r>
      <w:r w:rsidR="00B03D58" w:rsidRPr="00246B8F">
        <w:t xml:space="preserve">problems, and a first insight into the kinds of changes needed to counteract them. Although the IOC is the most complete, and thus clearest, example, we suggest that other SGBs are in a similar position (e.g. Fifa). Table </w:t>
      </w:r>
      <w:r w:rsidR="00912649" w:rsidRPr="00246B8F">
        <w:t>4</w:t>
      </w:r>
      <w:r w:rsidR="00B03D58" w:rsidRPr="00246B8F">
        <w:t xml:space="preserve"> </w:t>
      </w:r>
      <w:r w:rsidR="00F92AEE" w:rsidRPr="00246B8F">
        <w:t xml:space="preserve">illustrates </w:t>
      </w:r>
      <w:r w:rsidR="00B03D58" w:rsidRPr="00246B8F">
        <w:t xml:space="preserve">the manner in which the IOC enjoys legitimacy in terms of </w:t>
      </w:r>
      <w:proofErr w:type="spellStart"/>
      <w:r w:rsidR="00B03D58" w:rsidRPr="00246B8F">
        <w:t>Suchman’s</w:t>
      </w:r>
      <w:proofErr w:type="spellEnd"/>
      <w:r w:rsidR="00B03D58" w:rsidRPr="00246B8F">
        <w:t xml:space="preserve"> model. </w:t>
      </w:r>
    </w:p>
    <w:p w14:paraId="67B3BC18" w14:textId="77777777" w:rsidR="00B03D58" w:rsidRDefault="00B03D58" w:rsidP="00B03D58">
      <w:pPr>
        <w:spacing w:line="360" w:lineRule="auto"/>
        <w:jc w:val="both"/>
        <w:rPr>
          <w:rFonts w:ascii="Times New Roman" w:hAnsi="Times New Roman"/>
          <w:sz w:val="24"/>
          <w:szCs w:val="24"/>
          <w:lang w:val="en-US"/>
        </w:rPr>
      </w:pPr>
    </w:p>
    <w:p w14:paraId="2C53F4F0" w14:textId="77777777" w:rsidR="00ED459F" w:rsidRDefault="00ED459F" w:rsidP="00B03D58">
      <w:pPr>
        <w:spacing w:line="360" w:lineRule="auto"/>
        <w:jc w:val="both"/>
        <w:rPr>
          <w:rFonts w:ascii="Times New Roman" w:hAnsi="Times New Roman"/>
          <w:sz w:val="24"/>
          <w:szCs w:val="24"/>
          <w:lang w:val="en-US"/>
        </w:rPr>
      </w:pPr>
    </w:p>
    <w:p w14:paraId="2BE85688" w14:textId="77777777" w:rsidR="00ED459F" w:rsidRDefault="00ED459F" w:rsidP="00B03D58">
      <w:pPr>
        <w:spacing w:line="360" w:lineRule="auto"/>
        <w:jc w:val="both"/>
        <w:rPr>
          <w:rFonts w:ascii="Times New Roman" w:hAnsi="Times New Roman"/>
          <w:sz w:val="24"/>
          <w:szCs w:val="24"/>
          <w:lang w:val="en-US"/>
        </w:rPr>
      </w:pPr>
    </w:p>
    <w:p w14:paraId="0B4C73DB" w14:textId="77777777" w:rsidR="00ED459F" w:rsidRPr="00246B8F" w:rsidRDefault="00ED459F" w:rsidP="00B03D58">
      <w:pPr>
        <w:spacing w:line="360" w:lineRule="auto"/>
        <w:jc w:val="both"/>
        <w:rPr>
          <w:rFonts w:ascii="Times New Roman"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199"/>
        <w:gridCol w:w="3246"/>
        <w:gridCol w:w="2861"/>
      </w:tblGrid>
      <w:tr w:rsidR="00B03D58" w:rsidRPr="00246B8F" w14:paraId="027EB313" w14:textId="77777777" w:rsidTr="00C94347">
        <w:trPr>
          <w:trHeight w:val="1260"/>
          <w:jc w:val="center"/>
        </w:trPr>
        <w:tc>
          <w:tcPr>
            <w:tcW w:w="2468" w:type="dxa"/>
            <w:gridSpan w:val="2"/>
            <w:vMerge w:val="restart"/>
            <w:shd w:val="clear" w:color="auto" w:fill="auto"/>
          </w:tcPr>
          <w:p w14:paraId="7543C4ED" w14:textId="77777777" w:rsidR="00B03D58" w:rsidRPr="00246B8F" w:rsidRDefault="00B03D58" w:rsidP="004A3EF9">
            <w:pPr>
              <w:spacing w:line="360" w:lineRule="auto"/>
              <w:jc w:val="center"/>
              <w:rPr>
                <w:rFonts w:ascii="Times New Roman" w:hAnsi="Times New Roman"/>
                <w:sz w:val="24"/>
                <w:szCs w:val="24"/>
                <w:lang w:val="en-US"/>
              </w:rPr>
            </w:pPr>
          </w:p>
        </w:tc>
        <w:tc>
          <w:tcPr>
            <w:tcW w:w="6107" w:type="dxa"/>
            <w:gridSpan w:val="2"/>
            <w:shd w:val="clear" w:color="auto" w:fill="auto"/>
            <w:vAlign w:val="center"/>
          </w:tcPr>
          <w:p w14:paraId="43E6A618" w14:textId="77777777" w:rsidR="00B03D58" w:rsidRPr="00246B8F" w:rsidRDefault="00B03D58" w:rsidP="004A3EF9">
            <w:pPr>
              <w:spacing w:line="360" w:lineRule="auto"/>
              <w:jc w:val="center"/>
              <w:rPr>
                <w:rFonts w:ascii="Times New Roman" w:hAnsi="Times New Roman"/>
                <w:b/>
                <w:sz w:val="24"/>
                <w:szCs w:val="24"/>
                <w:lang w:val="en-US"/>
              </w:rPr>
            </w:pPr>
            <w:r w:rsidRPr="00246B8F">
              <w:rPr>
                <w:rFonts w:ascii="Times New Roman" w:hAnsi="Times New Roman"/>
                <w:b/>
                <w:sz w:val="24"/>
                <w:szCs w:val="24"/>
                <w:lang w:val="en-US"/>
              </w:rPr>
              <w:t>Legitimation dynamics</w:t>
            </w:r>
          </w:p>
        </w:tc>
      </w:tr>
      <w:tr w:rsidR="00B03D58" w:rsidRPr="00246B8F" w14:paraId="4EE0241F" w14:textId="77777777" w:rsidTr="00C94347">
        <w:trPr>
          <w:jc w:val="center"/>
        </w:trPr>
        <w:tc>
          <w:tcPr>
            <w:tcW w:w="2468" w:type="dxa"/>
            <w:gridSpan w:val="2"/>
            <w:vMerge/>
            <w:shd w:val="clear" w:color="auto" w:fill="auto"/>
          </w:tcPr>
          <w:p w14:paraId="51A896E6" w14:textId="77777777" w:rsidR="00B03D58" w:rsidRPr="00246B8F" w:rsidRDefault="00B03D58" w:rsidP="004A3EF9">
            <w:pPr>
              <w:spacing w:line="360" w:lineRule="auto"/>
              <w:jc w:val="center"/>
              <w:rPr>
                <w:rFonts w:ascii="Times New Roman" w:hAnsi="Times New Roman"/>
                <w:sz w:val="24"/>
                <w:szCs w:val="24"/>
                <w:lang w:val="en-US"/>
              </w:rPr>
            </w:pPr>
          </w:p>
        </w:tc>
        <w:tc>
          <w:tcPr>
            <w:tcW w:w="3246" w:type="dxa"/>
            <w:shd w:val="clear" w:color="auto" w:fill="auto"/>
            <w:vAlign w:val="center"/>
          </w:tcPr>
          <w:p w14:paraId="4BB1DBD5" w14:textId="77777777" w:rsidR="00B03D58" w:rsidRPr="00246B8F" w:rsidRDefault="00B03D58"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Focus </w:t>
            </w:r>
          </w:p>
          <w:p w14:paraId="014B68E7" w14:textId="77777777" w:rsidR="00B03D58" w:rsidRPr="00246B8F" w:rsidRDefault="00B03D58"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action </w:t>
            </w:r>
            <w:r w:rsidR="003504E4" w:rsidRPr="00246B8F">
              <w:rPr>
                <w:rFonts w:ascii="Times New Roman" w:hAnsi="Times New Roman"/>
                <w:sz w:val="24"/>
                <w:szCs w:val="24"/>
                <w:lang w:val="en-US"/>
              </w:rPr>
              <w:t xml:space="preserve">(operations) </w:t>
            </w:r>
            <w:r w:rsidRPr="00246B8F">
              <w:rPr>
                <w:rFonts w:ascii="Times New Roman" w:hAnsi="Times New Roman"/>
                <w:sz w:val="24"/>
                <w:szCs w:val="24"/>
                <w:lang w:val="en-US"/>
              </w:rPr>
              <w:t>/ essence</w:t>
            </w:r>
            <w:r w:rsidR="003504E4" w:rsidRPr="00246B8F">
              <w:rPr>
                <w:rFonts w:ascii="Times New Roman" w:hAnsi="Times New Roman"/>
                <w:sz w:val="24"/>
                <w:szCs w:val="24"/>
                <w:lang w:val="en-US"/>
              </w:rPr>
              <w:t xml:space="preserve"> (intrinsic desirability</w:t>
            </w:r>
            <w:r w:rsidRPr="00246B8F">
              <w:rPr>
                <w:rFonts w:ascii="Times New Roman" w:hAnsi="Times New Roman"/>
                <w:sz w:val="24"/>
                <w:szCs w:val="24"/>
                <w:lang w:val="en-US"/>
              </w:rPr>
              <w:t>)</w:t>
            </w:r>
          </w:p>
        </w:tc>
        <w:tc>
          <w:tcPr>
            <w:tcW w:w="2861" w:type="dxa"/>
            <w:shd w:val="clear" w:color="auto" w:fill="auto"/>
            <w:vAlign w:val="center"/>
          </w:tcPr>
          <w:p w14:paraId="45041652" w14:textId="77777777" w:rsidR="00B03D58" w:rsidRPr="00246B8F" w:rsidRDefault="00B03D58"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Temporal </w:t>
            </w:r>
          </w:p>
          <w:p w14:paraId="48D92EAB" w14:textId="77777777" w:rsidR="00B03D58" w:rsidRPr="00246B8F" w:rsidRDefault="00B03D58"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episodic </w:t>
            </w:r>
            <w:r w:rsidR="003504E4" w:rsidRPr="00246B8F">
              <w:rPr>
                <w:rFonts w:ascii="Times New Roman" w:hAnsi="Times New Roman"/>
                <w:sz w:val="24"/>
                <w:szCs w:val="24"/>
                <w:lang w:val="en-US"/>
              </w:rPr>
              <w:t xml:space="preserve">(transitory) </w:t>
            </w:r>
            <w:r w:rsidRPr="00246B8F">
              <w:rPr>
                <w:rFonts w:ascii="Times New Roman" w:hAnsi="Times New Roman"/>
                <w:sz w:val="24"/>
                <w:szCs w:val="24"/>
                <w:lang w:val="en-US"/>
              </w:rPr>
              <w:t>/ continual</w:t>
            </w:r>
            <w:r w:rsidR="003504E4" w:rsidRPr="00246B8F">
              <w:rPr>
                <w:rFonts w:ascii="Times New Roman" w:hAnsi="Times New Roman"/>
                <w:sz w:val="24"/>
                <w:szCs w:val="24"/>
                <w:lang w:val="en-US"/>
              </w:rPr>
              <w:t xml:space="preserve"> (long-lasting</w:t>
            </w:r>
            <w:r w:rsidRPr="00246B8F">
              <w:rPr>
                <w:rFonts w:ascii="Times New Roman" w:hAnsi="Times New Roman"/>
                <w:sz w:val="24"/>
                <w:szCs w:val="24"/>
                <w:lang w:val="en-US"/>
              </w:rPr>
              <w:t>)</w:t>
            </w:r>
          </w:p>
        </w:tc>
      </w:tr>
      <w:tr w:rsidR="00B03D58" w:rsidRPr="00246B8F" w14:paraId="2B22843C" w14:textId="77777777" w:rsidTr="00C94347">
        <w:trPr>
          <w:jc w:val="center"/>
        </w:trPr>
        <w:tc>
          <w:tcPr>
            <w:tcW w:w="1269" w:type="dxa"/>
            <w:vMerge w:val="restart"/>
            <w:shd w:val="clear" w:color="auto" w:fill="auto"/>
            <w:vAlign w:val="center"/>
          </w:tcPr>
          <w:p w14:paraId="07D6967A" w14:textId="77777777" w:rsidR="00B03D58" w:rsidRPr="00246B8F" w:rsidRDefault="00B03D58" w:rsidP="004A3EF9">
            <w:pPr>
              <w:spacing w:line="360" w:lineRule="auto"/>
              <w:jc w:val="center"/>
              <w:rPr>
                <w:rFonts w:ascii="Times New Roman" w:hAnsi="Times New Roman"/>
                <w:b/>
                <w:sz w:val="24"/>
                <w:szCs w:val="24"/>
                <w:lang w:val="en-US"/>
              </w:rPr>
            </w:pPr>
            <w:r w:rsidRPr="00246B8F">
              <w:rPr>
                <w:rFonts w:ascii="Times New Roman" w:hAnsi="Times New Roman"/>
                <w:b/>
                <w:sz w:val="24"/>
                <w:szCs w:val="24"/>
                <w:lang w:val="en-US"/>
              </w:rPr>
              <w:t>Bases for legitimacy</w:t>
            </w:r>
          </w:p>
        </w:tc>
        <w:tc>
          <w:tcPr>
            <w:tcW w:w="1199" w:type="dxa"/>
            <w:shd w:val="clear" w:color="auto" w:fill="auto"/>
            <w:vAlign w:val="center"/>
          </w:tcPr>
          <w:p w14:paraId="4E57784C" w14:textId="77777777" w:rsidR="00B03D58" w:rsidRPr="00246B8F" w:rsidRDefault="00B03D58"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Cognitive</w:t>
            </w:r>
          </w:p>
        </w:tc>
        <w:tc>
          <w:tcPr>
            <w:tcW w:w="6107" w:type="dxa"/>
            <w:gridSpan w:val="2"/>
            <w:shd w:val="clear" w:color="auto" w:fill="auto"/>
            <w:vAlign w:val="center"/>
          </w:tcPr>
          <w:p w14:paraId="0CAEDB5F" w14:textId="77777777" w:rsidR="00B03D58" w:rsidRPr="00246B8F" w:rsidRDefault="00771510" w:rsidP="004634E8">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The </w:t>
            </w:r>
            <w:r w:rsidR="00B03D58" w:rsidRPr="00246B8F">
              <w:rPr>
                <w:rFonts w:ascii="Times New Roman" w:hAnsi="Times New Roman"/>
                <w:sz w:val="24"/>
                <w:szCs w:val="24"/>
                <w:lang w:val="en-US"/>
              </w:rPr>
              <w:t>nature of the IOC</w:t>
            </w:r>
            <w:r w:rsidRPr="00246B8F">
              <w:rPr>
                <w:rFonts w:ascii="Times New Roman" w:hAnsi="Times New Roman"/>
                <w:sz w:val="24"/>
                <w:szCs w:val="24"/>
                <w:lang w:val="en-US"/>
              </w:rPr>
              <w:t>,</w:t>
            </w:r>
            <w:r w:rsidR="00B03D58" w:rsidRPr="00246B8F">
              <w:rPr>
                <w:rFonts w:ascii="Times New Roman" w:hAnsi="Times New Roman"/>
                <w:sz w:val="24"/>
                <w:szCs w:val="24"/>
                <w:lang w:val="en-US"/>
              </w:rPr>
              <w:t xml:space="preserve"> its legal ownership of </w:t>
            </w:r>
            <w:r w:rsidR="004634E8" w:rsidRPr="00246B8F">
              <w:rPr>
                <w:rFonts w:ascii="Times New Roman" w:hAnsi="Times New Roman"/>
                <w:sz w:val="24"/>
                <w:szCs w:val="24"/>
                <w:lang w:val="en-US"/>
              </w:rPr>
              <w:t xml:space="preserve">the </w:t>
            </w:r>
            <w:r w:rsidR="00B03D58" w:rsidRPr="00246B8F">
              <w:rPr>
                <w:rFonts w:ascii="Times New Roman" w:hAnsi="Times New Roman"/>
                <w:sz w:val="24"/>
                <w:szCs w:val="24"/>
                <w:lang w:val="en-US"/>
              </w:rPr>
              <w:t>Olympic Games</w:t>
            </w:r>
            <w:r w:rsidR="004634E8" w:rsidRPr="00246B8F">
              <w:rPr>
                <w:rFonts w:ascii="Times New Roman" w:hAnsi="Times New Roman"/>
                <w:sz w:val="24"/>
                <w:szCs w:val="24"/>
                <w:lang w:val="en-US"/>
              </w:rPr>
              <w:t>,</w:t>
            </w:r>
            <w:r w:rsidR="00B03D58" w:rsidRPr="00246B8F">
              <w:rPr>
                <w:rFonts w:ascii="Times New Roman" w:hAnsi="Times New Roman"/>
                <w:sz w:val="24"/>
                <w:szCs w:val="24"/>
                <w:lang w:val="en-US"/>
              </w:rPr>
              <w:t xml:space="preserve"> and associated rights and intellectual property</w:t>
            </w:r>
            <w:r w:rsidRPr="00246B8F">
              <w:rPr>
                <w:rFonts w:ascii="Times New Roman" w:hAnsi="Times New Roman"/>
                <w:sz w:val="24"/>
                <w:szCs w:val="24"/>
                <w:lang w:val="en-US"/>
              </w:rPr>
              <w:t>: these map to comprehensibility (episodic aspects) and taken-for-</w:t>
            </w:r>
            <w:proofErr w:type="spellStart"/>
            <w:r w:rsidRPr="00246B8F">
              <w:rPr>
                <w:rFonts w:ascii="Times New Roman" w:hAnsi="Times New Roman"/>
                <w:sz w:val="24"/>
                <w:szCs w:val="24"/>
                <w:lang w:val="en-US"/>
              </w:rPr>
              <w:t>grantedness</w:t>
            </w:r>
            <w:proofErr w:type="spellEnd"/>
            <w:r w:rsidRPr="00246B8F">
              <w:rPr>
                <w:rFonts w:ascii="Times New Roman" w:hAnsi="Times New Roman"/>
                <w:sz w:val="24"/>
                <w:szCs w:val="24"/>
                <w:lang w:val="en-US"/>
              </w:rPr>
              <w:t xml:space="preserve"> (continual aspects)</w:t>
            </w:r>
            <w:r w:rsidR="002B04AB" w:rsidRPr="00246B8F">
              <w:rPr>
                <w:rFonts w:ascii="Times New Roman" w:hAnsi="Times New Roman"/>
                <w:sz w:val="24"/>
                <w:szCs w:val="24"/>
                <w:lang w:val="en-US"/>
              </w:rPr>
              <w:t>.</w:t>
            </w:r>
          </w:p>
        </w:tc>
      </w:tr>
      <w:tr w:rsidR="00B03D58" w:rsidRPr="00246B8F" w14:paraId="1EB0AA15" w14:textId="77777777" w:rsidTr="00C94347">
        <w:trPr>
          <w:jc w:val="center"/>
        </w:trPr>
        <w:tc>
          <w:tcPr>
            <w:tcW w:w="1269" w:type="dxa"/>
            <w:vMerge/>
            <w:shd w:val="clear" w:color="auto" w:fill="auto"/>
          </w:tcPr>
          <w:p w14:paraId="6637B887" w14:textId="77777777" w:rsidR="00B03D58" w:rsidRPr="00246B8F" w:rsidRDefault="00B03D58" w:rsidP="004A3EF9">
            <w:pPr>
              <w:spacing w:line="360" w:lineRule="auto"/>
              <w:jc w:val="both"/>
              <w:rPr>
                <w:rFonts w:ascii="Times New Roman" w:hAnsi="Times New Roman"/>
                <w:sz w:val="24"/>
                <w:szCs w:val="24"/>
                <w:lang w:val="en-US"/>
              </w:rPr>
            </w:pPr>
          </w:p>
        </w:tc>
        <w:tc>
          <w:tcPr>
            <w:tcW w:w="1199" w:type="dxa"/>
            <w:shd w:val="clear" w:color="auto" w:fill="auto"/>
            <w:vAlign w:val="center"/>
          </w:tcPr>
          <w:p w14:paraId="02AEFEDE" w14:textId="77777777" w:rsidR="00B03D58" w:rsidRPr="00246B8F" w:rsidRDefault="00B03D58"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Pragmatic</w:t>
            </w:r>
          </w:p>
        </w:tc>
        <w:tc>
          <w:tcPr>
            <w:tcW w:w="6107" w:type="dxa"/>
            <w:gridSpan w:val="2"/>
            <w:shd w:val="clear" w:color="auto" w:fill="auto"/>
            <w:vAlign w:val="center"/>
          </w:tcPr>
          <w:p w14:paraId="0E744CBD" w14:textId="77777777" w:rsidR="00B03D58" w:rsidRPr="00246B8F" w:rsidRDefault="00771510" w:rsidP="00270F36">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P</w:t>
            </w:r>
            <w:r w:rsidR="00B03D58" w:rsidRPr="00246B8F">
              <w:rPr>
                <w:rFonts w:ascii="Times New Roman" w:hAnsi="Times New Roman"/>
                <w:sz w:val="24"/>
                <w:szCs w:val="24"/>
                <w:lang w:val="en-US"/>
              </w:rPr>
              <w:t xml:space="preserve">henomenon of </w:t>
            </w:r>
            <w:r w:rsidRPr="00246B8F">
              <w:rPr>
                <w:rFonts w:ascii="Times New Roman" w:hAnsi="Times New Roman"/>
                <w:sz w:val="24"/>
                <w:szCs w:val="24"/>
                <w:lang w:val="en-US"/>
              </w:rPr>
              <w:t xml:space="preserve">IOC </w:t>
            </w:r>
            <w:r w:rsidR="00B03D58" w:rsidRPr="00246B8F">
              <w:rPr>
                <w:rFonts w:ascii="Times New Roman" w:hAnsi="Times New Roman"/>
                <w:sz w:val="24"/>
                <w:szCs w:val="24"/>
                <w:lang w:val="en-US"/>
              </w:rPr>
              <w:t>support for sports (e.g., the IOC giving away at least 90% of its revenues)</w:t>
            </w:r>
            <w:r w:rsidR="00270F36" w:rsidRPr="00246B8F">
              <w:rPr>
                <w:rFonts w:ascii="Times New Roman" w:hAnsi="Times New Roman"/>
                <w:sz w:val="24"/>
                <w:szCs w:val="24"/>
                <w:lang w:val="en-US"/>
              </w:rPr>
              <w:t xml:space="preserve">, maps to </w:t>
            </w:r>
            <w:r w:rsidR="00C94347" w:rsidRPr="00246B8F">
              <w:rPr>
                <w:rFonts w:ascii="Times New Roman" w:hAnsi="Times New Roman"/>
                <w:sz w:val="24"/>
                <w:szCs w:val="24"/>
                <w:lang w:val="en-US"/>
              </w:rPr>
              <w:t xml:space="preserve">(e.g.) the </w:t>
            </w:r>
            <w:r w:rsidR="00C94347" w:rsidRPr="00246B8F">
              <w:rPr>
                <w:rFonts w:ascii="Times New Roman" w:hAnsi="Times New Roman"/>
                <w:sz w:val="24"/>
                <w:szCs w:val="24"/>
                <w:u w:val="single"/>
                <w:lang w:val="en-US"/>
              </w:rPr>
              <w:t>exchange</w:t>
            </w:r>
            <w:r w:rsidR="00C94347" w:rsidRPr="00246B8F">
              <w:rPr>
                <w:rFonts w:ascii="Times New Roman" w:hAnsi="Times New Roman"/>
                <w:sz w:val="24"/>
                <w:szCs w:val="24"/>
                <w:lang w:val="en-US"/>
              </w:rPr>
              <w:t xml:space="preserve"> aspect of legitimacy (focus on actions intersecting with the episodic dynamic)</w:t>
            </w:r>
            <w:r w:rsidR="002B04AB" w:rsidRPr="00246B8F">
              <w:rPr>
                <w:rFonts w:ascii="Times New Roman" w:hAnsi="Times New Roman"/>
                <w:sz w:val="24"/>
                <w:szCs w:val="24"/>
                <w:lang w:val="en-US"/>
              </w:rPr>
              <w:t>.</w:t>
            </w:r>
          </w:p>
        </w:tc>
      </w:tr>
      <w:tr w:rsidR="00B03D58" w:rsidRPr="00246B8F" w14:paraId="1ED0BAB9" w14:textId="77777777" w:rsidTr="00C94347">
        <w:trPr>
          <w:jc w:val="center"/>
        </w:trPr>
        <w:tc>
          <w:tcPr>
            <w:tcW w:w="1269" w:type="dxa"/>
            <w:vMerge/>
            <w:shd w:val="clear" w:color="auto" w:fill="auto"/>
          </w:tcPr>
          <w:p w14:paraId="7A79B3AE" w14:textId="77777777" w:rsidR="00B03D58" w:rsidRPr="00246B8F" w:rsidRDefault="00B03D58" w:rsidP="004A3EF9">
            <w:pPr>
              <w:spacing w:line="360" w:lineRule="auto"/>
              <w:jc w:val="both"/>
              <w:rPr>
                <w:rFonts w:ascii="Times New Roman" w:hAnsi="Times New Roman"/>
                <w:sz w:val="24"/>
                <w:szCs w:val="24"/>
                <w:lang w:val="en-US"/>
              </w:rPr>
            </w:pPr>
          </w:p>
        </w:tc>
        <w:tc>
          <w:tcPr>
            <w:tcW w:w="1199" w:type="dxa"/>
            <w:shd w:val="clear" w:color="auto" w:fill="auto"/>
            <w:vAlign w:val="center"/>
          </w:tcPr>
          <w:p w14:paraId="29EF0210" w14:textId="77777777" w:rsidR="00B03D58" w:rsidRPr="00246B8F" w:rsidRDefault="00B03D58"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Moral</w:t>
            </w:r>
          </w:p>
        </w:tc>
        <w:tc>
          <w:tcPr>
            <w:tcW w:w="6107" w:type="dxa"/>
            <w:gridSpan w:val="2"/>
            <w:shd w:val="clear" w:color="auto" w:fill="auto"/>
            <w:vAlign w:val="center"/>
          </w:tcPr>
          <w:p w14:paraId="512EF05C" w14:textId="77777777" w:rsidR="00B03D58" w:rsidRPr="00246B8F" w:rsidRDefault="00771510" w:rsidP="004A3EF9">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The </w:t>
            </w:r>
            <w:r w:rsidR="00B03D58" w:rsidRPr="00246B8F">
              <w:rPr>
                <w:rFonts w:ascii="Times New Roman" w:hAnsi="Times New Roman"/>
                <w:sz w:val="24"/>
                <w:szCs w:val="24"/>
                <w:lang w:val="en-US"/>
              </w:rPr>
              <w:t>nature of the IOC as a not-for-profit organization promoting the Olympic ideals</w:t>
            </w:r>
            <w:r w:rsidR="00EA2CB1" w:rsidRPr="00246B8F">
              <w:rPr>
                <w:rFonts w:ascii="Times New Roman" w:hAnsi="Times New Roman"/>
                <w:sz w:val="24"/>
                <w:szCs w:val="24"/>
                <w:lang w:val="en-US"/>
              </w:rPr>
              <w:t xml:space="preserve">: this is a </w:t>
            </w:r>
            <w:r w:rsidR="00EA2CB1" w:rsidRPr="00246B8F">
              <w:rPr>
                <w:rFonts w:ascii="Times New Roman" w:hAnsi="Times New Roman"/>
                <w:sz w:val="24"/>
                <w:szCs w:val="24"/>
                <w:u w:val="single"/>
                <w:lang w:val="en-US"/>
              </w:rPr>
              <w:t>structural</w:t>
            </w:r>
            <w:r w:rsidR="00EA2CB1" w:rsidRPr="00246B8F">
              <w:rPr>
                <w:rFonts w:ascii="Times New Roman" w:hAnsi="Times New Roman"/>
                <w:sz w:val="24"/>
                <w:szCs w:val="24"/>
                <w:lang w:val="en-US"/>
              </w:rPr>
              <w:t xml:space="preserve"> aspect of legitimacy, mapping to the intersection between focus on essence and the continual temporal dynamic.</w:t>
            </w:r>
          </w:p>
          <w:p w14:paraId="10C7DD61" w14:textId="77777777" w:rsidR="00B03D58" w:rsidRPr="00246B8F" w:rsidRDefault="00771510" w:rsidP="00EA2CB1">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The </w:t>
            </w:r>
            <w:r w:rsidR="00B03D58" w:rsidRPr="00246B8F">
              <w:rPr>
                <w:rFonts w:ascii="Times New Roman" w:hAnsi="Times New Roman"/>
                <w:sz w:val="24"/>
                <w:szCs w:val="24"/>
                <w:lang w:val="en-US"/>
              </w:rPr>
              <w:t>IOC</w:t>
            </w:r>
            <w:r w:rsidRPr="00246B8F">
              <w:rPr>
                <w:rFonts w:ascii="Times New Roman" w:hAnsi="Times New Roman"/>
                <w:sz w:val="24"/>
                <w:szCs w:val="24"/>
                <w:lang w:val="en-US"/>
              </w:rPr>
              <w:t>’s</w:t>
            </w:r>
            <w:r w:rsidR="00B03D58" w:rsidRPr="00246B8F">
              <w:rPr>
                <w:rFonts w:ascii="Times New Roman" w:hAnsi="Times New Roman"/>
                <w:sz w:val="24"/>
                <w:szCs w:val="24"/>
                <w:lang w:val="en-US"/>
              </w:rPr>
              <w:t xml:space="preserve"> engag</w:t>
            </w:r>
            <w:r w:rsidRPr="00246B8F">
              <w:rPr>
                <w:rFonts w:ascii="Times New Roman" w:hAnsi="Times New Roman"/>
                <w:sz w:val="24"/>
                <w:szCs w:val="24"/>
                <w:lang w:val="en-US"/>
              </w:rPr>
              <w:t xml:space="preserve">ement in promoting </w:t>
            </w:r>
            <w:r w:rsidR="00B03D58" w:rsidRPr="00246B8F">
              <w:rPr>
                <w:rFonts w:ascii="Times New Roman" w:hAnsi="Times New Roman"/>
                <w:sz w:val="24"/>
                <w:szCs w:val="24"/>
                <w:lang w:val="en-US"/>
              </w:rPr>
              <w:t>the Olympic ideals</w:t>
            </w:r>
            <w:r w:rsidRPr="00246B8F">
              <w:rPr>
                <w:rFonts w:ascii="Times New Roman" w:hAnsi="Times New Roman"/>
                <w:sz w:val="24"/>
                <w:szCs w:val="24"/>
                <w:lang w:val="en-US"/>
              </w:rPr>
              <w:t xml:space="preserve">: this is a </w:t>
            </w:r>
            <w:r w:rsidRPr="00246B8F">
              <w:rPr>
                <w:rFonts w:ascii="Times New Roman" w:hAnsi="Times New Roman"/>
                <w:sz w:val="24"/>
                <w:szCs w:val="24"/>
                <w:u w:val="single"/>
                <w:lang w:val="en-US"/>
              </w:rPr>
              <w:t>procedural</w:t>
            </w:r>
            <w:r w:rsidRPr="00246B8F">
              <w:rPr>
                <w:rFonts w:ascii="Times New Roman" w:hAnsi="Times New Roman"/>
                <w:sz w:val="24"/>
                <w:szCs w:val="24"/>
                <w:lang w:val="en-US"/>
              </w:rPr>
              <w:t xml:space="preserve"> aspect of legitimacy, mapping to the intersection between a focus on actions and the continual temporal dynamic</w:t>
            </w:r>
            <w:r w:rsidR="00EA2CB1" w:rsidRPr="00246B8F">
              <w:rPr>
                <w:rFonts w:ascii="Times New Roman" w:hAnsi="Times New Roman"/>
                <w:sz w:val="24"/>
                <w:szCs w:val="24"/>
                <w:lang w:val="en-US"/>
              </w:rPr>
              <w:t>.</w:t>
            </w:r>
          </w:p>
          <w:p w14:paraId="5E84918D" w14:textId="77777777" w:rsidR="00EA2CB1" w:rsidRPr="00246B8F" w:rsidRDefault="00EA2CB1" w:rsidP="00771510">
            <w:pPr>
              <w:spacing w:line="360" w:lineRule="auto"/>
              <w:jc w:val="center"/>
              <w:rPr>
                <w:rFonts w:ascii="Times New Roman" w:hAnsi="Times New Roman"/>
                <w:sz w:val="24"/>
                <w:szCs w:val="24"/>
                <w:lang w:val="en-US"/>
              </w:rPr>
            </w:pPr>
            <w:r w:rsidRPr="00246B8F">
              <w:rPr>
                <w:rFonts w:ascii="Times New Roman" w:hAnsi="Times New Roman"/>
                <w:sz w:val="24"/>
                <w:szCs w:val="24"/>
                <w:lang w:val="en-US"/>
              </w:rPr>
              <w:t xml:space="preserve">The manner in which the IOC selects the host cities and manages the </w:t>
            </w:r>
            <w:r w:rsidR="00771510" w:rsidRPr="00246B8F">
              <w:rPr>
                <w:rFonts w:ascii="Times New Roman" w:hAnsi="Times New Roman"/>
                <w:sz w:val="24"/>
                <w:szCs w:val="24"/>
                <w:lang w:val="en-US"/>
              </w:rPr>
              <w:t xml:space="preserve">bidding and preparation </w:t>
            </w:r>
            <w:r w:rsidRPr="00246B8F">
              <w:rPr>
                <w:rFonts w:ascii="Times New Roman" w:hAnsi="Times New Roman"/>
                <w:sz w:val="24"/>
                <w:szCs w:val="24"/>
                <w:lang w:val="en-US"/>
              </w:rPr>
              <w:t>process</w:t>
            </w:r>
            <w:r w:rsidR="00771510" w:rsidRPr="00246B8F">
              <w:rPr>
                <w:rFonts w:ascii="Times New Roman" w:hAnsi="Times New Roman"/>
                <w:sz w:val="24"/>
                <w:szCs w:val="24"/>
                <w:lang w:val="en-US"/>
              </w:rPr>
              <w:t xml:space="preserve">: this is a </w:t>
            </w:r>
            <w:r w:rsidR="00771510" w:rsidRPr="00246B8F">
              <w:rPr>
                <w:rFonts w:ascii="Times New Roman" w:hAnsi="Times New Roman"/>
                <w:sz w:val="24"/>
                <w:szCs w:val="24"/>
                <w:u w:val="single"/>
                <w:lang w:val="en-US"/>
              </w:rPr>
              <w:t>consequential</w:t>
            </w:r>
            <w:r w:rsidR="00771510" w:rsidRPr="00246B8F">
              <w:rPr>
                <w:rFonts w:ascii="Times New Roman" w:hAnsi="Times New Roman"/>
                <w:sz w:val="24"/>
                <w:szCs w:val="24"/>
                <w:lang w:val="en-US"/>
              </w:rPr>
              <w:t xml:space="preserve"> aspect of legitimacy, mapping to the intersection between focus on actions and the episodic temporal dynamic.</w:t>
            </w:r>
          </w:p>
        </w:tc>
      </w:tr>
    </w:tbl>
    <w:p w14:paraId="4897FF48" w14:textId="77777777" w:rsidR="00B03D58" w:rsidRPr="00246B8F" w:rsidRDefault="00B03D58" w:rsidP="00B03D58">
      <w:pPr>
        <w:spacing w:line="360" w:lineRule="auto"/>
        <w:jc w:val="center"/>
        <w:rPr>
          <w:rFonts w:ascii="Times New Roman" w:hAnsi="Times New Roman"/>
          <w:b/>
          <w:sz w:val="20"/>
          <w:szCs w:val="20"/>
          <w:lang w:val="en-US"/>
        </w:rPr>
      </w:pPr>
      <w:r w:rsidRPr="00246B8F">
        <w:rPr>
          <w:rFonts w:ascii="Times New Roman" w:hAnsi="Times New Roman"/>
          <w:b/>
          <w:sz w:val="20"/>
          <w:szCs w:val="20"/>
          <w:lang w:val="en-US"/>
        </w:rPr>
        <w:t xml:space="preserve">Table </w:t>
      </w:r>
      <w:r w:rsidR="00B306DC" w:rsidRPr="00246B8F">
        <w:rPr>
          <w:rFonts w:ascii="Times New Roman" w:hAnsi="Times New Roman"/>
          <w:b/>
          <w:sz w:val="20"/>
          <w:szCs w:val="20"/>
          <w:lang w:val="en-US"/>
        </w:rPr>
        <w:t>4</w:t>
      </w:r>
      <w:r w:rsidRPr="00246B8F">
        <w:rPr>
          <w:rFonts w:ascii="Times New Roman" w:hAnsi="Times New Roman"/>
          <w:b/>
          <w:sz w:val="20"/>
          <w:szCs w:val="20"/>
          <w:lang w:val="en-US"/>
        </w:rPr>
        <w:t xml:space="preserve">: Illustration – </w:t>
      </w:r>
      <w:proofErr w:type="spellStart"/>
      <w:r w:rsidRPr="00246B8F">
        <w:rPr>
          <w:rFonts w:ascii="Times New Roman" w:hAnsi="Times New Roman"/>
          <w:b/>
          <w:sz w:val="20"/>
          <w:szCs w:val="20"/>
          <w:lang w:val="en-US"/>
        </w:rPr>
        <w:t>Suchman’s</w:t>
      </w:r>
      <w:proofErr w:type="spellEnd"/>
      <w:r w:rsidRPr="00246B8F">
        <w:rPr>
          <w:rFonts w:ascii="Times New Roman" w:hAnsi="Times New Roman"/>
          <w:b/>
          <w:sz w:val="20"/>
          <w:szCs w:val="20"/>
          <w:lang w:val="en-US"/>
        </w:rPr>
        <w:t xml:space="preserve"> legitimacy model as applied to the IOC</w:t>
      </w:r>
      <w:r w:rsidR="00685094" w:rsidRPr="00246B8F">
        <w:rPr>
          <w:rFonts w:ascii="Times New Roman" w:hAnsi="Times New Roman"/>
          <w:b/>
          <w:sz w:val="20"/>
          <w:szCs w:val="20"/>
          <w:lang w:val="en-US"/>
        </w:rPr>
        <w:t xml:space="preserve">. Sources: Barnett and Finnemore (1999), </w:t>
      </w:r>
      <w:r w:rsidR="00376385" w:rsidRPr="00246B8F">
        <w:rPr>
          <w:rFonts w:ascii="Times New Roman" w:hAnsi="Times New Roman"/>
          <w:b/>
          <w:sz w:val="20"/>
          <w:szCs w:val="20"/>
          <w:lang w:val="en-US"/>
        </w:rPr>
        <w:t>IOC (2014c), and Suchman (1995)</w:t>
      </w:r>
    </w:p>
    <w:p w14:paraId="0A295037" w14:textId="77777777" w:rsidR="00B03D58" w:rsidRPr="00246B8F" w:rsidRDefault="00B03D58" w:rsidP="00B03D58">
      <w:pPr>
        <w:pStyle w:val="BJM-Paragraph"/>
      </w:pPr>
    </w:p>
    <w:p w14:paraId="6DF70666" w14:textId="77777777" w:rsidR="00B03D58" w:rsidRPr="00246B8F" w:rsidRDefault="00262096" w:rsidP="00087BAD">
      <w:pPr>
        <w:pStyle w:val="BJM-Paragraph"/>
      </w:pPr>
      <w:r w:rsidRPr="00246B8F">
        <w:lastRenderedPageBreak/>
        <w:t xml:space="preserve">This paper’s </w:t>
      </w:r>
      <w:r w:rsidR="00613A63" w:rsidRPr="00246B8F">
        <w:t xml:space="preserve">main </w:t>
      </w:r>
      <w:r w:rsidR="00B03D58" w:rsidRPr="00246B8F">
        <w:t xml:space="preserve">contribution is to develop a conceptual framework that marries a modified and expanded version of Barnett and </w:t>
      </w:r>
      <w:proofErr w:type="spellStart"/>
      <w:r w:rsidR="00B03D58" w:rsidRPr="00246B8F">
        <w:t>Finnemore’s</w:t>
      </w:r>
      <w:proofErr w:type="spellEnd"/>
      <w:r w:rsidR="00B03D58" w:rsidRPr="00246B8F">
        <w:t xml:space="preserve"> mo</w:t>
      </w:r>
      <w:r w:rsidR="00376385" w:rsidRPr="00246B8F">
        <w:t>del of organizational pathology</w:t>
      </w:r>
      <w:r w:rsidR="00B03D58" w:rsidRPr="00246B8F">
        <w:t xml:space="preserve"> with </w:t>
      </w:r>
      <w:proofErr w:type="spellStart"/>
      <w:r w:rsidR="00B03D58" w:rsidRPr="00246B8F">
        <w:t>Suchman’s</w:t>
      </w:r>
      <w:proofErr w:type="spellEnd"/>
      <w:r w:rsidR="00B03D58" w:rsidRPr="00246B8F">
        <w:t xml:space="preserve"> legitimacy model. The framework suggests that greater organizational pathology </w:t>
      </w:r>
      <w:r w:rsidR="00087BAD" w:rsidRPr="00246B8F">
        <w:t>can undermine</w:t>
      </w:r>
      <w:r w:rsidR="00B03D58" w:rsidRPr="00246B8F">
        <w:t xml:space="preserve"> </w:t>
      </w:r>
      <w:r w:rsidR="00087BAD" w:rsidRPr="00246B8F">
        <w:t xml:space="preserve">the </w:t>
      </w:r>
      <w:r w:rsidR="00B03D58" w:rsidRPr="00246B8F">
        <w:t xml:space="preserve">basis for an organization’s legitimacy, even weakening or potentially removing </w:t>
      </w:r>
      <w:r w:rsidR="00087BAD" w:rsidRPr="00246B8F">
        <w:t>it</w:t>
      </w:r>
      <w:r w:rsidR="00B03D58" w:rsidRPr="00246B8F">
        <w:t>. More importantly, it indicates that an organization recognizing the need to engage in legitimacy repair is likely to be stymied in doing so if it</w:t>
      </w:r>
      <w:r w:rsidR="00B37DE7" w:rsidRPr="00246B8F">
        <w:t xml:space="preserve"> is</w:t>
      </w:r>
      <w:r w:rsidR="00B03D58" w:rsidRPr="00246B8F">
        <w:t xml:space="preserve"> unable to recognize, understand and thus address the root causes of its organizational pathology. </w:t>
      </w:r>
    </w:p>
    <w:p w14:paraId="38BD6EA4" w14:textId="468B28EF" w:rsidR="000E5C03" w:rsidRPr="00246B8F" w:rsidRDefault="00087BAD" w:rsidP="00543B47">
      <w:pPr>
        <w:pStyle w:val="BJM-2Para-FollowOn"/>
      </w:pPr>
      <w:r w:rsidRPr="00246B8F">
        <w:t xml:space="preserve">To return to the IOC example: </w:t>
      </w:r>
      <w:r w:rsidR="00F92AEE" w:rsidRPr="00246B8F">
        <w:t xml:space="preserve">the organization enjoys legitimacy in a number of ways, as illustrated in Table 4. It </w:t>
      </w:r>
      <w:r w:rsidR="007634FC" w:rsidRPr="00246B8F">
        <w:t xml:space="preserve">owns the rights and intellectual property associated with the Olympic Games, and has legitimacy </w:t>
      </w:r>
      <w:r w:rsidR="007634FC" w:rsidRPr="00246B8F">
        <w:rPr>
          <w:i/>
        </w:rPr>
        <w:t>qua legis</w:t>
      </w:r>
      <w:r w:rsidR="007634FC" w:rsidRPr="00246B8F">
        <w:t xml:space="preserve">. This maps to cognitive legitimacy in </w:t>
      </w:r>
      <w:proofErr w:type="spellStart"/>
      <w:r w:rsidR="007634FC" w:rsidRPr="00246B8F">
        <w:t>Suchman’s</w:t>
      </w:r>
      <w:proofErr w:type="spellEnd"/>
      <w:r w:rsidR="007634FC" w:rsidRPr="00246B8F">
        <w:t xml:space="preserve"> typology</w:t>
      </w:r>
      <w:r w:rsidR="00304E53" w:rsidRPr="00246B8F">
        <w:t>, with a focus on the essence of the organization</w:t>
      </w:r>
      <w:r w:rsidR="007634FC" w:rsidRPr="00246B8F">
        <w:t xml:space="preserve">. </w:t>
      </w:r>
      <w:r w:rsidR="00DB303B" w:rsidRPr="00246B8F">
        <w:t>T</w:t>
      </w:r>
      <w:r w:rsidR="007634FC" w:rsidRPr="00246B8F">
        <w:t>he IOC is associated with the episodic Games, and gives away 90% of its revenues</w:t>
      </w:r>
      <w:r w:rsidR="008051A7" w:rsidRPr="00246B8F">
        <w:t xml:space="preserve"> –</w:t>
      </w:r>
      <w:r w:rsidR="007634FC" w:rsidRPr="00246B8F">
        <w:t xml:space="preserve"> more if one includes the </w:t>
      </w:r>
      <w:r w:rsidR="00304E53" w:rsidRPr="00246B8F">
        <w:t xml:space="preserve">continuous work of the </w:t>
      </w:r>
      <w:r w:rsidR="007634FC" w:rsidRPr="00246B8F">
        <w:t>Olympic Foundation</w:t>
      </w:r>
      <w:r w:rsidR="00516501" w:rsidRPr="00246B8F">
        <w:t xml:space="preserve"> (IOC</w:t>
      </w:r>
      <w:r w:rsidR="00F86CF4" w:rsidRPr="00246B8F">
        <w:t xml:space="preserve"> 2014a)</w:t>
      </w:r>
      <w:r w:rsidR="008051A7" w:rsidRPr="00246B8F">
        <w:t>.</w:t>
      </w:r>
      <w:r w:rsidR="00DB303B" w:rsidRPr="00246B8F">
        <w:t xml:space="preserve"> </w:t>
      </w:r>
      <w:r w:rsidR="008051A7" w:rsidRPr="00246B8F">
        <w:t>T</w:t>
      </w:r>
      <w:r w:rsidR="00DB303B" w:rsidRPr="00246B8F">
        <w:t xml:space="preserve">his </w:t>
      </w:r>
      <w:r w:rsidR="007634FC" w:rsidRPr="00246B8F">
        <w:t xml:space="preserve">suggests that the IOC enjoys pragmatic legitimacy. </w:t>
      </w:r>
      <w:r w:rsidR="007652AD" w:rsidRPr="00246B8F">
        <w:t xml:space="preserve">Moreover, </w:t>
      </w:r>
      <w:r w:rsidR="007634FC" w:rsidRPr="00246B8F">
        <w:t xml:space="preserve">the IOC has historically enjoyed </w:t>
      </w:r>
      <w:r w:rsidR="00DB303B" w:rsidRPr="00246B8F">
        <w:t xml:space="preserve">moral legitimacy in a number of ways associated with </w:t>
      </w:r>
      <w:r w:rsidR="007634FC" w:rsidRPr="00246B8F">
        <w:t xml:space="preserve">its promotion </w:t>
      </w:r>
      <w:r w:rsidR="00552F4A" w:rsidRPr="00246B8F">
        <w:t xml:space="preserve">of the Olympic Games and the prosocial </w:t>
      </w:r>
      <w:r w:rsidR="007634FC" w:rsidRPr="00246B8F">
        <w:t>Olympic ideals</w:t>
      </w:r>
      <w:r w:rsidR="00DB303B" w:rsidRPr="00246B8F">
        <w:t xml:space="preserve">. Structurally and procedurally, this is arguably still the case, but from a </w:t>
      </w:r>
      <w:r w:rsidR="00DB303B" w:rsidRPr="00246B8F">
        <w:rPr>
          <w:i/>
        </w:rPr>
        <w:t>consequential</w:t>
      </w:r>
      <w:r w:rsidR="00DB303B" w:rsidRPr="00246B8F">
        <w:t xml:space="preserve"> perspective the IOC’s moral legitimacy is </w:t>
      </w:r>
      <w:r w:rsidR="007634FC" w:rsidRPr="00246B8F">
        <w:t xml:space="preserve">subject to challenge. </w:t>
      </w:r>
      <w:r w:rsidR="00552F4A" w:rsidRPr="00246B8F">
        <w:t>Altogether, the IOC and other SGBs should be in an enviable position, enjoying strong legitimacy</w:t>
      </w:r>
      <w:r w:rsidR="00543B47" w:rsidRPr="00246B8F">
        <w:t xml:space="preserve">, </w:t>
      </w:r>
      <w:r w:rsidR="000E5C03" w:rsidRPr="00246B8F">
        <w:t xml:space="preserve">insulated from </w:t>
      </w:r>
      <w:r w:rsidR="00543B47" w:rsidRPr="00246B8F">
        <w:t>criticism on specific actions</w:t>
      </w:r>
      <w:r w:rsidR="00552F4A" w:rsidRPr="00246B8F">
        <w:t xml:space="preserve">. </w:t>
      </w:r>
      <w:r w:rsidR="000E5C03" w:rsidRPr="00246B8F">
        <w:t>A</w:t>
      </w:r>
      <w:r w:rsidR="00543B47" w:rsidRPr="00246B8F">
        <w:t xml:space="preserve">s </w:t>
      </w:r>
      <w:r w:rsidR="007634FC" w:rsidRPr="00246B8F">
        <w:t>Finnemore (2009, p.83) notes, if an actor “has great legitimacy and others believe deeply in the value claims that legitimate its power, they may simply overlook or excuse a certain amount of hypocrisy, even of a venal kind.”</w:t>
      </w:r>
      <w:r w:rsidR="008260BA" w:rsidRPr="00246B8F">
        <w:t xml:space="preserve"> </w:t>
      </w:r>
    </w:p>
    <w:p w14:paraId="564A5F85" w14:textId="663FA737" w:rsidR="000E5C03" w:rsidRPr="00246B8F" w:rsidRDefault="00DB303B" w:rsidP="000E5C03">
      <w:pPr>
        <w:pStyle w:val="BJM-2Para-FollowOn"/>
      </w:pPr>
      <w:r w:rsidRPr="00246B8F">
        <w:t xml:space="preserve">However, the </w:t>
      </w:r>
      <w:r w:rsidR="000E5C03" w:rsidRPr="00246B8F">
        <w:t xml:space="preserve">IOC suffered a legitimacy crisis in 2013/2014 that led it to enact changes that it perceived as substantial, and which were designed to repair its </w:t>
      </w:r>
      <w:r w:rsidRPr="00246B8F">
        <w:t>legitimacy</w:t>
      </w:r>
      <w:r w:rsidR="002B04AB" w:rsidRPr="00246B8F">
        <w:t xml:space="preserve"> (IOC 2013)</w:t>
      </w:r>
      <w:r w:rsidR="00543B47" w:rsidRPr="00246B8F">
        <w:t>. We speculate that the IOC’s loss of legitimacy is related to the rising importance of moral legitimacy</w:t>
      </w:r>
      <w:r w:rsidR="008051A7" w:rsidRPr="00246B8F">
        <w:t>. Palazzo and Scherer (2006, p.</w:t>
      </w:r>
      <w:r w:rsidR="00543B47" w:rsidRPr="00246B8F">
        <w:t xml:space="preserve">78) argue that moral legitimacy “has become the core </w:t>
      </w:r>
      <w:r w:rsidR="00543B47" w:rsidRPr="00246B8F">
        <w:lastRenderedPageBreak/>
        <w:t>source of societal acceptance,” with cognitive legitimacy “eroding,” and pragmatic legitimacy “</w:t>
      </w:r>
      <w:proofErr w:type="spellStart"/>
      <w:r w:rsidR="00543B47" w:rsidRPr="00246B8F">
        <w:t>provok</w:t>
      </w:r>
      <w:proofErr w:type="spellEnd"/>
      <w:r w:rsidR="00543B47" w:rsidRPr="00246B8F">
        <w:t>[</w:t>
      </w:r>
      <w:proofErr w:type="spellStart"/>
      <w:r w:rsidR="00543B47" w:rsidRPr="00246B8F">
        <w:t>ing</w:t>
      </w:r>
      <w:proofErr w:type="spellEnd"/>
      <w:r w:rsidR="00543B47" w:rsidRPr="00246B8F">
        <w:t xml:space="preserve">] growing resistance.” With their inherently prosocial </w:t>
      </w:r>
      <w:r w:rsidR="00543B47" w:rsidRPr="00246B8F">
        <w:rPr>
          <w:i/>
        </w:rPr>
        <w:t>raison d’être</w:t>
      </w:r>
      <w:r w:rsidR="00543B47" w:rsidRPr="00246B8F">
        <w:t xml:space="preserve"> SGBs should enjoy strong moral legitimacy. Yet organizations such as Fifa and the IOC have been facing significant challenges to their legitimacy, having had to engage in legitimacy-repairing reforms</w:t>
      </w:r>
      <w:r w:rsidR="00F1387F" w:rsidRPr="00246B8F">
        <w:t>, as we go on to show</w:t>
      </w:r>
      <w:r w:rsidR="00543B47" w:rsidRPr="00246B8F">
        <w:t xml:space="preserve">. </w:t>
      </w:r>
    </w:p>
    <w:p w14:paraId="7E3F5844" w14:textId="57967A36" w:rsidR="000E5C03" w:rsidRPr="00246B8F" w:rsidRDefault="000E5C03" w:rsidP="000E5C03">
      <w:pPr>
        <w:pStyle w:val="BJM-2Para-FollowOn"/>
      </w:pPr>
      <w:r w:rsidRPr="00246B8F">
        <w:t xml:space="preserve">It is beyond the scope of the paper to give detailed analyses of the IOC’s structures, its current troubles, or of the challenges it faces in implementing its Agenda 2020 reforms: the IOC’s own website (www.olympic.org) and analyses by </w:t>
      </w:r>
      <w:proofErr w:type="spellStart"/>
      <w:r w:rsidRPr="00246B8F">
        <w:t>MacAloon</w:t>
      </w:r>
      <w:proofErr w:type="spellEnd"/>
      <w:r w:rsidRPr="00246B8F">
        <w:t xml:space="preserve"> </w:t>
      </w:r>
      <w:bookmarkStart w:id="21" w:name="Mendeley_Bookmark_37MrLoo8vF"/>
      <w:r w:rsidRPr="00246B8F">
        <w:t>(2008; 2011; 2016)</w:t>
      </w:r>
      <w:bookmarkEnd w:id="21"/>
      <w:r w:rsidRPr="00246B8F">
        <w:t xml:space="preserve"> provide a primer. For </w:t>
      </w:r>
      <w:r w:rsidR="00ED459F">
        <w:t>now</w:t>
      </w:r>
      <w:r w:rsidRPr="00246B8F">
        <w:t>, it is sufficient to make two observations</w:t>
      </w:r>
      <w:r w:rsidR="002B04AB" w:rsidRPr="00246B8F">
        <w:t xml:space="preserve">, which we </w:t>
      </w:r>
      <w:r w:rsidR="00FE0360" w:rsidRPr="00246B8F">
        <w:t xml:space="preserve">unpack </w:t>
      </w:r>
      <w:r w:rsidR="002B04AB" w:rsidRPr="00246B8F">
        <w:t>later</w:t>
      </w:r>
      <w:r w:rsidRPr="00246B8F">
        <w:t xml:space="preserve">. First, the IOC now faces numerous challenges to its </w:t>
      </w:r>
      <w:r w:rsidRPr="00246B8F">
        <w:rPr>
          <w:i/>
        </w:rPr>
        <w:t>essential</w:t>
      </w:r>
      <w:r w:rsidRPr="00246B8F">
        <w:t xml:space="preserve"> legitimacy, casting doubt onto the cognitive and particularly moral legitimacy of the IOC and by extension over the Olympics as an episodic phenomenon. These are related to the size and cost of hosting the Games, to the process of awarding the Games, to the structure and governance of the IOC, and to specific terms of the contract governing the relationship between the IOC and a host. Second, challenges to the IOC’s legitimacy is increasingly manifesting itself in observable consequences. Perhaps the clearest example of this is the IOC’s difficulty in finding host cities to bid to host iterations of the Games, most recently the </w:t>
      </w:r>
      <w:proofErr w:type="gramStart"/>
      <w:r w:rsidRPr="00246B8F">
        <w:t>Winter</w:t>
      </w:r>
      <w:proofErr w:type="gramEnd"/>
      <w:r w:rsidRPr="00246B8F">
        <w:t xml:space="preserve"> 2022 and Summer 2024 Games </w:t>
      </w:r>
      <w:bookmarkStart w:id="22" w:name="Mendeley_Bookmark_MDirjjYZDd"/>
      <w:r w:rsidRPr="00246B8F">
        <w:t>(e.g., BBC 2016; BBC 2015; Economist 2017b; Reuters 2014)</w:t>
      </w:r>
      <w:bookmarkEnd w:id="22"/>
      <w:r w:rsidRPr="00246B8F">
        <w:t xml:space="preserve">. </w:t>
      </w:r>
    </w:p>
    <w:p w14:paraId="5F2A1892" w14:textId="7CB3046C" w:rsidR="000E5C03" w:rsidRPr="00246B8F" w:rsidRDefault="000E5C03" w:rsidP="00543B47">
      <w:pPr>
        <w:pStyle w:val="BJM-2Para-FollowOn"/>
      </w:pPr>
      <w:r w:rsidRPr="00246B8F">
        <w:t>By remaining a closed organization, the IOC has paradoxically insulated itself against criticism – now, however, the greater demands for openness cannot be ignored, particularly as they are accompanied by skepticism based on suspicion of malpractice</w:t>
      </w:r>
      <w:r w:rsidR="00FE0360" w:rsidRPr="00246B8F">
        <w:t xml:space="preserve"> </w:t>
      </w:r>
      <w:r w:rsidR="005B22FB" w:rsidRPr="00246B8F">
        <w:t>(e.g.</w:t>
      </w:r>
      <w:r w:rsidR="00FE0360" w:rsidRPr="00246B8F">
        <w:t xml:space="preserve"> Economist 2017b)</w:t>
      </w:r>
      <w:r w:rsidRPr="00246B8F">
        <w:t>. By comparison, whilst World Rugby’s Council</w:t>
      </w:r>
      <w:r w:rsidR="00AF042A" w:rsidRPr="00246B8F">
        <w:rPr>
          <w:vertAlign w:val="superscript"/>
        </w:rPr>
        <w:t>3</w:t>
      </w:r>
      <w:r w:rsidRPr="00246B8F">
        <w:t xml:space="preserve"> is also </w:t>
      </w:r>
      <w:r w:rsidRPr="00246B8F">
        <w:rPr>
          <w:i/>
        </w:rPr>
        <w:t>that</w:t>
      </w:r>
      <w:r w:rsidRPr="00246B8F">
        <w:t xml:space="preserve"> organization’s supreme</w:t>
      </w:r>
      <w:r w:rsidR="00ED459F">
        <w:t>,</w:t>
      </w:r>
      <w:r w:rsidRPr="00246B8F">
        <w:t xml:space="preserve"> independent authority (bye-law 2), the institution is more inclusive than the IOC, representing national unions and associations (bye-law 6) rather than individuals in their own right, and including representatives from all member associations (bye-law 9).  Much of the criticism of </w:t>
      </w:r>
      <w:r w:rsidRPr="00246B8F">
        <w:lastRenderedPageBreak/>
        <w:t xml:space="preserve">the IOC has been around its episodic actions (i.e., the manner in which the Games have been run). The IOC has clearly recognized that persistent decline in legitimacy is a threat. The Agenda 2020 reforms </w:t>
      </w:r>
      <w:bookmarkStart w:id="23" w:name="Mendeley_Bookmark_ZjG8qddvxA"/>
      <w:r w:rsidRPr="00246B8F">
        <w:t>(2014b; IOC 2013; see next section)</w:t>
      </w:r>
      <w:bookmarkEnd w:id="23"/>
      <w:r w:rsidRPr="00246B8F">
        <w:t xml:space="preserve"> were designed to repair legitimacy and protect the future of the Games. Yet the criticism continues </w:t>
      </w:r>
      <w:bookmarkStart w:id="24" w:name="Mendeley_Bookmark_mZzKgxucyv"/>
      <w:r w:rsidRPr="00246B8F">
        <w:t>(e.g. Economist 2017b)</w:t>
      </w:r>
      <w:bookmarkEnd w:id="24"/>
      <w:r w:rsidRPr="00246B8F">
        <w:t xml:space="preserve"> and </w:t>
      </w:r>
      <w:r w:rsidR="009B438F">
        <w:t xml:space="preserve">many </w:t>
      </w:r>
      <w:r w:rsidRPr="00246B8F">
        <w:t>potential host cities remain reluctant to bid to host the Games</w:t>
      </w:r>
      <w:r w:rsidR="005B22FB" w:rsidRPr="00246B8F">
        <w:t>.</w:t>
      </w:r>
      <w:r w:rsidRPr="00246B8F">
        <w:t xml:space="preserve"> </w:t>
      </w:r>
      <w:r w:rsidR="005B22FB" w:rsidRPr="00246B8F">
        <w:t>W</w:t>
      </w:r>
      <w:r w:rsidRPr="00246B8F">
        <w:t>hen the hosts of the 2024 and 2028 Games were announced in September 2017, it had been clear for some time that Paris and Los Angeles were the only two candidates (BBC, 2017). The award process was therefore not competitive in any meaningful sense. Future work could usefully compare the terms of the contracts governing these Games with those awarded more competitively. For some additional detail on the consequential factors undermining the IOC’s legitimacy, consider the formal arrangements for London2012.</w:t>
      </w:r>
    </w:p>
    <w:p w14:paraId="6CFD7A38" w14:textId="0BD48F1B" w:rsidR="00B818FB" w:rsidRPr="00246B8F" w:rsidRDefault="00543B47" w:rsidP="00543B47">
      <w:pPr>
        <w:pStyle w:val="BJM-2Para-FollowOn"/>
      </w:pPr>
      <w:r w:rsidRPr="00246B8F">
        <w:t xml:space="preserve">The Host City contract for London2012 was signed in 2005 between the IOC, the City of London, and the UK’s National Olympic Committee </w:t>
      </w:r>
      <w:bookmarkStart w:id="25" w:name="Mendeley_Bookmark_yahWhcDJSD"/>
      <w:r w:rsidRPr="00246B8F">
        <w:t>(IOC et al. 2005)</w:t>
      </w:r>
      <w:bookmarkEnd w:id="25"/>
      <w:r w:rsidRPr="00246B8F">
        <w:t xml:space="preserve">. It has 12 chapters and 78 sections, and governed every aspect of the 2012 Games. Table 5 shows the IOC’s exercise of power in London2012 by setting out some of the main points of the </w:t>
      </w:r>
      <w:r w:rsidR="00E55248">
        <w:t>c</w:t>
      </w:r>
      <w:r w:rsidRPr="00246B8F">
        <w:t>ontract</w:t>
      </w:r>
      <w:r w:rsidR="00AF042A" w:rsidRPr="00246B8F">
        <w:rPr>
          <w:vertAlign w:val="superscript"/>
        </w:rPr>
        <w:t>4</w:t>
      </w:r>
      <w:r w:rsidRPr="00246B8F">
        <w:t>. This is arguably a good illustration of actions that have contributed to undermining the IOC’s moral legitimacy</w:t>
      </w:r>
      <w:r w:rsidR="00FE0360" w:rsidRPr="00246B8F">
        <w:t>,</w:t>
      </w:r>
      <w:r w:rsidRPr="00246B8F">
        <w:t xml:space="preserve"> from a consequential perspective. The consequences are felt by governments and local populations and is a good explanation for the IOC’s loss of legitimacy despite </w:t>
      </w:r>
      <w:r w:rsidR="00FE0360" w:rsidRPr="00246B8F">
        <w:t>continued</w:t>
      </w:r>
      <w:r w:rsidRPr="00246B8F">
        <w:t xml:space="preserve"> legitimacy in other areas</w:t>
      </w:r>
      <w:r w:rsidR="00B878D7" w:rsidRPr="00246B8F">
        <w:t>.</w:t>
      </w:r>
    </w:p>
    <w:p w14:paraId="5346A6BC" w14:textId="77777777" w:rsidR="00B818FB" w:rsidRDefault="00B818FB" w:rsidP="00B818FB">
      <w:pPr>
        <w:pStyle w:val="BJM-2Para-FollowOn"/>
      </w:pPr>
    </w:p>
    <w:p w14:paraId="516AB5F3" w14:textId="77777777" w:rsidR="00715F4E" w:rsidRDefault="00715F4E" w:rsidP="00B818FB">
      <w:pPr>
        <w:pStyle w:val="BJM-2Para-FollowOn"/>
      </w:pPr>
    </w:p>
    <w:p w14:paraId="05D2FD07" w14:textId="77777777" w:rsidR="00715F4E" w:rsidRDefault="00715F4E" w:rsidP="00B818FB">
      <w:pPr>
        <w:pStyle w:val="BJM-2Para-FollowOn"/>
      </w:pPr>
    </w:p>
    <w:p w14:paraId="0A41AF8B" w14:textId="77777777" w:rsidR="00715F4E" w:rsidRPr="00246B8F" w:rsidRDefault="00715F4E" w:rsidP="00B818FB">
      <w:pPr>
        <w:pStyle w:val="BJM-2Para-Follow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6969"/>
      </w:tblGrid>
      <w:tr w:rsidR="00B818FB" w:rsidRPr="00246B8F" w14:paraId="02AA118E" w14:textId="77777777" w:rsidTr="00C45E6A">
        <w:trPr>
          <w:trHeight w:val="647"/>
        </w:trPr>
        <w:tc>
          <w:tcPr>
            <w:tcW w:w="2048" w:type="dxa"/>
            <w:shd w:val="clear" w:color="auto" w:fill="auto"/>
          </w:tcPr>
          <w:p w14:paraId="587765D1" w14:textId="77777777" w:rsidR="00B818FB" w:rsidRPr="00246B8F" w:rsidRDefault="00B818FB" w:rsidP="002F0467">
            <w:pPr>
              <w:spacing w:line="360" w:lineRule="auto"/>
              <w:jc w:val="center"/>
              <w:rPr>
                <w:rFonts w:ascii="Times New Roman" w:hAnsi="Times New Roman"/>
                <w:b/>
                <w:sz w:val="20"/>
                <w:szCs w:val="24"/>
                <w:lang w:val="en-US"/>
              </w:rPr>
            </w:pPr>
            <w:r w:rsidRPr="00246B8F">
              <w:rPr>
                <w:rFonts w:ascii="Times New Roman" w:hAnsi="Times New Roman"/>
                <w:b/>
                <w:sz w:val="20"/>
                <w:szCs w:val="24"/>
                <w:lang w:val="en-US"/>
              </w:rPr>
              <w:lastRenderedPageBreak/>
              <w:t>Area in which IOC exercise</w:t>
            </w:r>
            <w:r w:rsidR="002F0467" w:rsidRPr="00246B8F">
              <w:rPr>
                <w:rFonts w:ascii="Times New Roman" w:hAnsi="Times New Roman"/>
                <w:b/>
                <w:sz w:val="20"/>
                <w:szCs w:val="24"/>
                <w:lang w:val="en-US"/>
              </w:rPr>
              <w:t>d</w:t>
            </w:r>
            <w:r w:rsidRPr="00246B8F">
              <w:rPr>
                <w:rFonts w:ascii="Times New Roman" w:hAnsi="Times New Roman"/>
                <w:b/>
                <w:sz w:val="20"/>
                <w:szCs w:val="24"/>
                <w:lang w:val="en-US"/>
              </w:rPr>
              <w:t xml:space="preserve"> power</w:t>
            </w:r>
          </w:p>
        </w:tc>
        <w:tc>
          <w:tcPr>
            <w:tcW w:w="6969" w:type="dxa"/>
            <w:shd w:val="clear" w:color="auto" w:fill="auto"/>
          </w:tcPr>
          <w:p w14:paraId="7789F5DD" w14:textId="7CC58DC0" w:rsidR="00B818FB" w:rsidRPr="00246B8F" w:rsidRDefault="00B818FB" w:rsidP="007B7879">
            <w:pPr>
              <w:spacing w:line="360" w:lineRule="auto"/>
              <w:jc w:val="center"/>
              <w:rPr>
                <w:rFonts w:ascii="Times New Roman" w:hAnsi="Times New Roman"/>
                <w:b/>
                <w:sz w:val="20"/>
                <w:szCs w:val="24"/>
                <w:lang w:val="en-US"/>
              </w:rPr>
            </w:pPr>
            <w:r w:rsidRPr="00246B8F">
              <w:rPr>
                <w:rFonts w:ascii="Times New Roman" w:hAnsi="Times New Roman"/>
                <w:b/>
                <w:sz w:val="20"/>
                <w:szCs w:val="24"/>
                <w:lang w:val="en-US"/>
              </w:rPr>
              <w:t>London2012 illustration</w:t>
            </w:r>
          </w:p>
        </w:tc>
      </w:tr>
      <w:tr w:rsidR="00B818FB" w:rsidRPr="00246B8F" w14:paraId="12B61EEF" w14:textId="77777777" w:rsidTr="00C45E6A">
        <w:tc>
          <w:tcPr>
            <w:tcW w:w="2048" w:type="dxa"/>
            <w:shd w:val="clear" w:color="auto" w:fill="auto"/>
            <w:vAlign w:val="center"/>
          </w:tcPr>
          <w:p w14:paraId="51702836" w14:textId="77777777" w:rsidR="00B818FB" w:rsidRPr="00246B8F" w:rsidRDefault="00B818FB" w:rsidP="00C45E6A">
            <w:pPr>
              <w:spacing w:line="360" w:lineRule="auto"/>
              <w:jc w:val="center"/>
              <w:rPr>
                <w:rFonts w:ascii="Times New Roman" w:hAnsi="Times New Roman"/>
                <w:sz w:val="20"/>
                <w:szCs w:val="24"/>
                <w:lang w:val="en-US"/>
              </w:rPr>
            </w:pPr>
            <w:r w:rsidRPr="00246B8F">
              <w:rPr>
                <w:rFonts w:ascii="Times New Roman" w:hAnsi="Times New Roman"/>
                <w:sz w:val="20"/>
                <w:szCs w:val="24"/>
                <w:lang w:val="en-US"/>
              </w:rPr>
              <w:t>Sovereignty</w:t>
            </w:r>
          </w:p>
        </w:tc>
        <w:tc>
          <w:tcPr>
            <w:tcW w:w="6969" w:type="dxa"/>
            <w:shd w:val="clear" w:color="auto" w:fill="auto"/>
          </w:tcPr>
          <w:p w14:paraId="56C37F3A" w14:textId="77777777" w:rsidR="00B818FB" w:rsidRPr="00246B8F" w:rsidRDefault="00B818FB" w:rsidP="00C45E6A">
            <w:pPr>
              <w:spacing w:line="360" w:lineRule="auto"/>
              <w:jc w:val="both"/>
              <w:rPr>
                <w:rFonts w:ascii="Times New Roman" w:hAnsi="Times New Roman"/>
                <w:sz w:val="20"/>
                <w:szCs w:val="24"/>
                <w:lang w:val="en-US"/>
              </w:rPr>
            </w:pPr>
            <w:r w:rsidRPr="00246B8F">
              <w:rPr>
                <w:rFonts w:ascii="Times New Roman" w:hAnsi="Times New Roman"/>
                <w:sz w:val="20"/>
                <w:szCs w:val="24"/>
                <w:u w:val="single"/>
                <w:lang w:val="en-US"/>
              </w:rPr>
              <w:t>Taxes and charges</w:t>
            </w:r>
            <w:r w:rsidRPr="00246B8F">
              <w:rPr>
                <w:rFonts w:ascii="Times New Roman" w:hAnsi="Times New Roman"/>
                <w:sz w:val="20"/>
                <w:szCs w:val="24"/>
                <w:lang w:val="en-US"/>
              </w:rPr>
              <w:t>: Olympics-related revenue was to be tax-free for the IOC and for other actors such as competitors, commercial partners and broadcast rights holders.</w:t>
            </w:r>
          </w:p>
          <w:p w14:paraId="24F4BC39" w14:textId="77777777" w:rsidR="00B818FB" w:rsidRPr="00246B8F" w:rsidRDefault="00B818FB" w:rsidP="00C45E6A">
            <w:pPr>
              <w:spacing w:line="360" w:lineRule="auto"/>
              <w:jc w:val="both"/>
              <w:rPr>
                <w:rFonts w:ascii="Times New Roman" w:hAnsi="Times New Roman"/>
                <w:sz w:val="20"/>
                <w:szCs w:val="24"/>
                <w:lang w:val="en-US"/>
              </w:rPr>
            </w:pPr>
            <w:r w:rsidRPr="00246B8F">
              <w:rPr>
                <w:rFonts w:ascii="Times New Roman" w:hAnsi="Times New Roman"/>
                <w:sz w:val="20"/>
                <w:szCs w:val="24"/>
                <w:u w:val="single"/>
                <w:lang w:val="en-US"/>
              </w:rPr>
              <w:t>Immigration and local services</w:t>
            </w:r>
            <w:r w:rsidRPr="00246B8F">
              <w:rPr>
                <w:rFonts w:ascii="Times New Roman" w:hAnsi="Times New Roman"/>
                <w:sz w:val="20"/>
                <w:szCs w:val="24"/>
                <w:lang w:val="en-US"/>
              </w:rPr>
              <w:t>: Holders of IOC-issued accreditation could work in the UK on Olympic business</w:t>
            </w:r>
            <w:r w:rsidR="008F3001" w:rsidRPr="00246B8F">
              <w:rPr>
                <w:rFonts w:ascii="Times New Roman" w:hAnsi="Times New Roman"/>
                <w:sz w:val="20"/>
                <w:szCs w:val="24"/>
                <w:lang w:val="en-US"/>
              </w:rPr>
              <w:t>;</w:t>
            </w:r>
            <w:r w:rsidRPr="00246B8F">
              <w:rPr>
                <w:rFonts w:ascii="Times New Roman" w:hAnsi="Times New Roman"/>
                <w:sz w:val="20"/>
                <w:szCs w:val="24"/>
                <w:lang w:val="en-US"/>
              </w:rPr>
              <w:t xml:space="preserve"> were exempt from labor rule restrictions</w:t>
            </w:r>
            <w:r w:rsidR="008F3001" w:rsidRPr="00246B8F">
              <w:rPr>
                <w:rFonts w:ascii="Times New Roman" w:hAnsi="Times New Roman"/>
                <w:sz w:val="20"/>
                <w:szCs w:val="24"/>
                <w:lang w:val="en-US"/>
              </w:rPr>
              <w:t>;</w:t>
            </w:r>
            <w:r w:rsidRPr="00246B8F">
              <w:rPr>
                <w:rFonts w:ascii="Times New Roman" w:hAnsi="Times New Roman"/>
                <w:sz w:val="20"/>
                <w:szCs w:val="24"/>
                <w:lang w:val="en-US"/>
              </w:rPr>
              <w:t xml:space="preserve"> and enjoyed free public transport and medical attention.</w:t>
            </w:r>
          </w:p>
          <w:p w14:paraId="5BE59C9D" w14:textId="77777777" w:rsidR="00B818FB" w:rsidRPr="00246B8F" w:rsidRDefault="00B818FB" w:rsidP="00C45E6A">
            <w:pPr>
              <w:spacing w:line="360" w:lineRule="auto"/>
              <w:jc w:val="both"/>
              <w:rPr>
                <w:rFonts w:ascii="Times New Roman" w:hAnsi="Times New Roman"/>
                <w:sz w:val="20"/>
                <w:szCs w:val="20"/>
                <w:lang w:val="en-US"/>
              </w:rPr>
            </w:pPr>
            <w:r w:rsidRPr="00246B8F">
              <w:rPr>
                <w:rFonts w:ascii="Times New Roman" w:hAnsi="Times New Roman"/>
                <w:sz w:val="20"/>
                <w:szCs w:val="20"/>
                <w:u w:val="single"/>
                <w:lang w:val="en-US"/>
              </w:rPr>
              <w:t>Currency</w:t>
            </w:r>
            <w:r w:rsidRPr="00246B8F">
              <w:rPr>
                <w:rFonts w:ascii="Times New Roman" w:hAnsi="Times New Roman"/>
                <w:sz w:val="20"/>
                <w:szCs w:val="20"/>
                <w:lang w:val="en-US"/>
              </w:rPr>
              <w:t xml:space="preserve">: The IOC was to receive a 3% share of “the face value of coins and banknotes from the circulating </w:t>
            </w:r>
            <w:proofErr w:type="spellStart"/>
            <w:r w:rsidRPr="00246B8F">
              <w:rPr>
                <w:rFonts w:ascii="Times New Roman" w:hAnsi="Times New Roman"/>
                <w:sz w:val="20"/>
                <w:szCs w:val="20"/>
                <w:lang w:val="en-US"/>
              </w:rPr>
              <w:t>programme</w:t>
            </w:r>
            <w:proofErr w:type="spellEnd"/>
            <w:r w:rsidRPr="00246B8F">
              <w:rPr>
                <w:rFonts w:ascii="Times New Roman" w:hAnsi="Times New Roman"/>
                <w:sz w:val="20"/>
                <w:szCs w:val="20"/>
                <w:lang w:val="en-US"/>
              </w:rPr>
              <w:t xml:space="preserve">.” </w:t>
            </w:r>
          </w:p>
        </w:tc>
      </w:tr>
      <w:tr w:rsidR="00B818FB" w:rsidRPr="00246B8F" w14:paraId="2541FCFE" w14:textId="77777777" w:rsidTr="00C45E6A">
        <w:tc>
          <w:tcPr>
            <w:tcW w:w="2048" w:type="dxa"/>
            <w:shd w:val="clear" w:color="auto" w:fill="auto"/>
            <w:vAlign w:val="center"/>
          </w:tcPr>
          <w:p w14:paraId="6FCD7FE0" w14:textId="77777777" w:rsidR="00B818FB" w:rsidRPr="00246B8F" w:rsidRDefault="00B818FB" w:rsidP="00C45E6A">
            <w:pPr>
              <w:spacing w:line="360" w:lineRule="auto"/>
              <w:jc w:val="center"/>
              <w:rPr>
                <w:rFonts w:ascii="Times New Roman" w:hAnsi="Times New Roman"/>
                <w:sz w:val="20"/>
                <w:szCs w:val="24"/>
                <w:lang w:val="en-US"/>
              </w:rPr>
            </w:pPr>
            <w:r w:rsidRPr="00246B8F">
              <w:rPr>
                <w:rFonts w:ascii="Times New Roman" w:hAnsi="Times New Roman"/>
                <w:sz w:val="20"/>
                <w:szCs w:val="24"/>
                <w:lang w:val="en-US"/>
              </w:rPr>
              <w:t>Intellectual property</w:t>
            </w:r>
          </w:p>
        </w:tc>
        <w:tc>
          <w:tcPr>
            <w:tcW w:w="6969" w:type="dxa"/>
            <w:shd w:val="clear" w:color="auto" w:fill="auto"/>
          </w:tcPr>
          <w:p w14:paraId="39AFB866" w14:textId="77777777" w:rsidR="00B818FB" w:rsidRPr="00246B8F" w:rsidRDefault="00B818FB" w:rsidP="00C45E6A">
            <w:pPr>
              <w:spacing w:line="360" w:lineRule="auto"/>
              <w:jc w:val="both"/>
              <w:rPr>
                <w:rFonts w:ascii="Times New Roman" w:hAnsi="Times New Roman"/>
                <w:sz w:val="20"/>
                <w:szCs w:val="24"/>
                <w:lang w:val="en-US"/>
              </w:rPr>
            </w:pPr>
            <w:r w:rsidRPr="00246B8F">
              <w:rPr>
                <w:rFonts w:ascii="Times New Roman" w:hAnsi="Times New Roman"/>
                <w:sz w:val="20"/>
                <w:szCs w:val="24"/>
                <w:lang w:val="en-US"/>
              </w:rPr>
              <w:t xml:space="preserve">The IOC exclusively owns every possible aspect of the Games, including London-specific permutations. This includes all relevant IP and copyright on symbols, emblems, mascots, posters and medical-related data. </w:t>
            </w:r>
          </w:p>
        </w:tc>
      </w:tr>
      <w:tr w:rsidR="00B818FB" w:rsidRPr="00246B8F" w14:paraId="17DEB4DC" w14:textId="77777777" w:rsidTr="00C45E6A">
        <w:tc>
          <w:tcPr>
            <w:tcW w:w="2048" w:type="dxa"/>
            <w:shd w:val="clear" w:color="auto" w:fill="auto"/>
            <w:vAlign w:val="center"/>
          </w:tcPr>
          <w:p w14:paraId="6F93713D" w14:textId="77777777" w:rsidR="00B818FB" w:rsidRPr="00246B8F" w:rsidRDefault="00B818FB" w:rsidP="00C45E6A">
            <w:pPr>
              <w:spacing w:line="360" w:lineRule="auto"/>
              <w:jc w:val="center"/>
              <w:rPr>
                <w:rFonts w:ascii="Times New Roman" w:hAnsi="Times New Roman"/>
                <w:sz w:val="20"/>
                <w:szCs w:val="24"/>
                <w:lang w:val="en-US"/>
              </w:rPr>
            </w:pPr>
            <w:r w:rsidRPr="00246B8F">
              <w:rPr>
                <w:rFonts w:ascii="Times New Roman" w:hAnsi="Times New Roman"/>
                <w:sz w:val="20"/>
                <w:szCs w:val="24"/>
                <w:lang w:val="en-US"/>
              </w:rPr>
              <w:t>Commercial arrangements and marketing/media rights</w:t>
            </w:r>
          </w:p>
        </w:tc>
        <w:tc>
          <w:tcPr>
            <w:tcW w:w="6969" w:type="dxa"/>
            <w:shd w:val="clear" w:color="auto" w:fill="auto"/>
          </w:tcPr>
          <w:p w14:paraId="066C309E" w14:textId="77777777" w:rsidR="00B818FB" w:rsidRPr="00246B8F" w:rsidRDefault="00B818FB" w:rsidP="00C45E6A">
            <w:pPr>
              <w:spacing w:line="360" w:lineRule="auto"/>
              <w:jc w:val="both"/>
              <w:rPr>
                <w:rFonts w:ascii="Times New Roman" w:hAnsi="Times New Roman"/>
                <w:sz w:val="20"/>
                <w:lang w:val="en-US"/>
              </w:rPr>
            </w:pPr>
            <w:r w:rsidRPr="00246B8F">
              <w:rPr>
                <w:rFonts w:ascii="Times New Roman" w:hAnsi="Times New Roman"/>
                <w:sz w:val="20"/>
                <w:u w:val="single"/>
                <w:lang w:val="en-US"/>
              </w:rPr>
              <w:t>Free-market suspension</w:t>
            </w:r>
            <w:r w:rsidRPr="00246B8F">
              <w:rPr>
                <w:rFonts w:ascii="Times New Roman" w:hAnsi="Times New Roman"/>
                <w:sz w:val="20"/>
                <w:lang w:val="en-US"/>
              </w:rPr>
              <w:t xml:space="preserve">: </w:t>
            </w:r>
            <w:r w:rsidR="008F3001" w:rsidRPr="00246B8F">
              <w:rPr>
                <w:rFonts w:ascii="Times New Roman" w:hAnsi="Times New Roman"/>
                <w:sz w:val="20"/>
                <w:lang w:val="en-US"/>
              </w:rPr>
              <w:t>S</w:t>
            </w:r>
            <w:r w:rsidRPr="00246B8F">
              <w:rPr>
                <w:rFonts w:ascii="Times New Roman" w:hAnsi="Times New Roman"/>
                <w:sz w:val="20"/>
                <w:lang w:val="en-US"/>
              </w:rPr>
              <w:t xml:space="preserve">ponsors </w:t>
            </w:r>
            <w:r w:rsidR="008F3001" w:rsidRPr="00246B8F">
              <w:rPr>
                <w:rFonts w:ascii="Times New Roman" w:hAnsi="Times New Roman"/>
                <w:sz w:val="20"/>
                <w:lang w:val="en-US"/>
              </w:rPr>
              <w:t xml:space="preserve">enjoyed </w:t>
            </w:r>
            <w:r w:rsidRPr="00246B8F">
              <w:rPr>
                <w:rFonts w:ascii="Times New Roman" w:hAnsi="Times New Roman"/>
                <w:sz w:val="20"/>
                <w:lang w:val="en-US"/>
              </w:rPr>
              <w:t>a temporary and geographically-limited monopoly in their specific business areas for the duration of the Games.</w:t>
            </w:r>
          </w:p>
          <w:p w14:paraId="7F91CFD2" w14:textId="77777777" w:rsidR="00B818FB" w:rsidRPr="00246B8F" w:rsidRDefault="00B818FB" w:rsidP="00C45E6A">
            <w:pPr>
              <w:spacing w:line="360" w:lineRule="auto"/>
              <w:jc w:val="both"/>
              <w:rPr>
                <w:rFonts w:ascii="Times New Roman" w:hAnsi="Times New Roman"/>
                <w:sz w:val="20"/>
                <w:szCs w:val="24"/>
                <w:lang w:val="en-US"/>
              </w:rPr>
            </w:pPr>
            <w:r w:rsidRPr="00246B8F">
              <w:rPr>
                <w:rFonts w:ascii="Times New Roman" w:hAnsi="Times New Roman"/>
                <w:sz w:val="20"/>
                <w:u w:val="single"/>
                <w:lang w:val="en-US"/>
              </w:rPr>
              <w:t>Ambush marketing</w:t>
            </w:r>
            <w:r w:rsidRPr="00246B8F">
              <w:rPr>
                <w:rFonts w:ascii="Times New Roman" w:hAnsi="Times New Roman"/>
                <w:sz w:val="20"/>
                <w:lang w:val="en-US"/>
              </w:rPr>
              <w:t>: The host had to “take all necessary steps … to prevent and/or terminate any ambush marketing or any unauthorized use of Olympic properties.”</w:t>
            </w:r>
          </w:p>
        </w:tc>
      </w:tr>
      <w:tr w:rsidR="00B818FB" w:rsidRPr="00246B8F" w14:paraId="209E2E69" w14:textId="77777777" w:rsidTr="00C45E6A">
        <w:tc>
          <w:tcPr>
            <w:tcW w:w="2048" w:type="dxa"/>
            <w:shd w:val="clear" w:color="auto" w:fill="auto"/>
            <w:vAlign w:val="center"/>
          </w:tcPr>
          <w:p w14:paraId="55CD2247" w14:textId="77777777" w:rsidR="00B818FB" w:rsidRPr="00246B8F" w:rsidRDefault="00B818FB" w:rsidP="00C45E6A">
            <w:pPr>
              <w:spacing w:line="360" w:lineRule="auto"/>
              <w:jc w:val="center"/>
              <w:rPr>
                <w:rFonts w:ascii="Times New Roman" w:hAnsi="Times New Roman"/>
                <w:sz w:val="20"/>
                <w:szCs w:val="24"/>
                <w:lang w:val="en-US"/>
              </w:rPr>
            </w:pPr>
            <w:r w:rsidRPr="00246B8F">
              <w:rPr>
                <w:rFonts w:ascii="Times New Roman" w:hAnsi="Times New Roman"/>
                <w:sz w:val="20"/>
                <w:szCs w:val="24"/>
                <w:lang w:val="en-US"/>
              </w:rPr>
              <w:t>Payments</w:t>
            </w:r>
          </w:p>
        </w:tc>
        <w:tc>
          <w:tcPr>
            <w:tcW w:w="6969" w:type="dxa"/>
            <w:shd w:val="clear" w:color="auto" w:fill="auto"/>
          </w:tcPr>
          <w:p w14:paraId="39A8ED23" w14:textId="77777777" w:rsidR="00B818FB" w:rsidRPr="00246B8F" w:rsidRDefault="00B818FB" w:rsidP="00C45E6A">
            <w:pPr>
              <w:spacing w:line="360" w:lineRule="auto"/>
              <w:jc w:val="both"/>
              <w:rPr>
                <w:rFonts w:ascii="Times New Roman" w:hAnsi="Times New Roman"/>
                <w:sz w:val="20"/>
                <w:szCs w:val="24"/>
                <w:lang w:val="en-US"/>
              </w:rPr>
            </w:pPr>
            <w:r w:rsidRPr="00246B8F">
              <w:rPr>
                <w:rFonts w:ascii="Times New Roman" w:hAnsi="Times New Roman"/>
                <w:sz w:val="20"/>
                <w:szCs w:val="24"/>
                <w:lang w:val="en-US"/>
              </w:rPr>
              <w:t>The IOC committed to making a number of payments, at the IOC’s sole discretion. Any revenue from profit-sharing was to be hypothecated, “for the general benefit of sport in the Host Country”.</w:t>
            </w:r>
          </w:p>
        </w:tc>
      </w:tr>
      <w:tr w:rsidR="00B818FB" w:rsidRPr="00246B8F" w14:paraId="19CA7001" w14:textId="77777777" w:rsidTr="00C45E6A">
        <w:tc>
          <w:tcPr>
            <w:tcW w:w="2048" w:type="dxa"/>
            <w:shd w:val="clear" w:color="auto" w:fill="auto"/>
            <w:vAlign w:val="center"/>
          </w:tcPr>
          <w:p w14:paraId="6F672BB0" w14:textId="77777777" w:rsidR="00B818FB" w:rsidRPr="00246B8F" w:rsidRDefault="00B818FB" w:rsidP="00C45E6A">
            <w:pPr>
              <w:spacing w:line="360" w:lineRule="auto"/>
              <w:jc w:val="center"/>
              <w:rPr>
                <w:rFonts w:ascii="Times New Roman" w:hAnsi="Times New Roman"/>
                <w:sz w:val="20"/>
                <w:szCs w:val="24"/>
                <w:lang w:val="en-US"/>
              </w:rPr>
            </w:pPr>
            <w:r w:rsidRPr="00246B8F">
              <w:rPr>
                <w:rFonts w:ascii="Times New Roman" w:hAnsi="Times New Roman"/>
                <w:sz w:val="20"/>
                <w:szCs w:val="24"/>
                <w:lang w:val="en-US"/>
              </w:rPr>
              <w:t>Other aspects</w:t>
            </w:r>
          </w:p>
        </w:tc>
        <w:tc>
          <w:tcPr>
            <w:tcW w:w="6969" w:type="dxa"/>
            <w:shd w:val="clear" w:color="auto" w:fill="auto"/>
          </w:tcPr>
          <w:p w14:paraId="6403EBF5" w14:textId="77777777" w:rsidR="00B818FB" w:rsidRPr="00246B8F" w:rsidRDefault="00B818FB" w:rsidP="00C45E6A">
            <w:pPr>
              <w:spacing w:line="360" w:lineRule="auto"/>
              <w:jc w:val="both"/>
              <w:rPr>
                <w:rFonts w:ascii="Times New Roman" w:hAnsi="Times New Roman"/>
                <w:sz w:val="20"/>
                <w:lang w:val="en-US"/>
              </w:rPr>
            </w:pPr>
            <w:r w:rsidRPr="00246B8F">
              <w:rPr>
                <w:rFonts w:ascii="Times New Roman" w:hAnsi="Times New Roman"/>
                <w:sz w:val="20"/>
                <w:u w:val="single"/>
                <w:lang w:val="en-US"/>
              </w:rPr>
              <w:t>Disputes</w:t>
            </w:r>
            <w:r w:rsidRPr="00246B8F">
              <w:rPr>
                <w:rFonts w:ascii="Times New Roman" w:hAnsi="Times New Roman"/>
                <w:sz w:val="20"/>
                <w:lang w:val="en-US"/>
              </w:rPr>
              <w:t>: Depending on its specific nature, a dispute between the host and any part of the “Olympic family” was to be settled by the IOC, the Court of Arbitration for Sport, or the regular courts in Lausanne.</w:t>
            </w:r>
          </w:p>
          <w:p w14:paraId="057FFAF0" w14:textId="77777777" w:rsidR="00B818FB" w:rsidRPr="00246B8F" w:rsidRDefault="00B818FB" w:rsidP="00C45E6A">
            <w:pPr>
              <w:spacing w:line="360" w:lineRule="auto"/>
              <w:jc w:val="both"/>
              <w:rPr>
                <w:rFonts w:ascii="Times New Roman" w:hAnsi="Times New Roman"/>
                <w:sz w:val="20"/>
                <w:szCs w:val="24"/>
                <w:lang w:val="en-US"/>
              </w:rPr>
            </w:pPr>
            <w:r w:rsidRPr="00246B8F">
              <w:rPr>
                <w:rFonts w:ascii="Times New Roman" w:hAnsi="Times New Roman"/>
                <w:sz w:val="20"/>
                <w:u w:val="single"/>
                <w:lang w:val="en-US"/>
              </w:rPr>
              <w:t>Olympic ideals</w:t>
            </w:r>
            <w:r w:rsidRPr="00246B8F">
              <w:rPr>
                <w:rFonts w:ascii="Times New Roman" w:hAnsi="Times New Roman"/>
                <w:sz w:val="20"/>
                <w:lang w:val="en-US"/>
              </w:rPr>
              <w:t>: The Olympic goals are mentioned in the preamble and reappear later, in a requirement that the host organize a program of cultural events.</w:t>
            </w:r>
          </w:p>
        </w:tc>
      </w:tr>
    </w:tbl>
    <w:p w14:paraId="06378D4A" w14:textId="41DC058C" w:rsidR="00B818FB" w:rsidRPr="00246B8F" w:rsidRDefault="00B818FB" w:rsidP="00B818FB">
      <w:pPr>
        <w:spacing w:line="360" w:lineRule="auto"/>
        <w:jc w:val="both"/>
        <w:rPr>
          <w:rFonts w:ascii="font299" w:hAnsi="font299" w:cs="font299"/>
          <w:lang w:val="en-US"/>
        </w:rPr>
      </w:pPr>
      <w:r w:rsidRPr="00246B8F">
        <w:rPr>
          <w:rFonts w:ascii="Times New Roman" w:hAnsi="Times New Roman"/>
          <w:b/>
          <w:szCs w:val="24"/>
          <w:lang w:val="en-US"/>
        </w:rPr>
        <w:t xml:space="preserve">Table </w:t>
      </w:r>
      <w:r w:rsidR="00B306DC" w:rsidRPr="00246B8F">
        <w:rPr>
          <w:rFonts w:ascii="Times New Roman" w:hAnsi="Times New Roman"/>
          <w:b/>
          <w:szCs w:val="24"/>
          <w:lang w:val="en-US"/>
        </w:rPr>
        <w:t>5</w:t>
      </w:r>
      <w:r w:rsidRPr="00246B8F">
        <w:rPr>
          <w:rFonts w:ascii="Times New Roman" w:hAnsi="Times New Roman"/>
          <w:b/>
          <w:szCs w:val="24"/>
          <w:lang w:val="en-US"/>
        </w:rPr>
        <w:t>: Summary of the areas in which the IOC e</w:t>
      </w:r>
      <w:r w:rsidRPr="00246B8F">
        <w:rPr>
          <w:rFonts w:ascii="Times New Roman" w:hAnsi="Times New Roman"/>
          <w:b/>
          <w:lang w:val="en-US"/>
        </w:rPr>
        <w:t xml:space="preserve">xercised power in the London 2012 </w:t>
      </w:r>
      <w:r w:rsidR="007B7879">
        <w:rPr>
          <w:rFonts w:ascii="Times New Roman" w:hAnsi="Times New Roman"/>
          <w:b/>
          <w:lang w:val="en-US"/>
        </w:rPr>
        <w:t xml:space="preserve">Olympic </w:t>
      </w:r>
      <w:r w:rsidRPr="00246B8F">
        <w:rPr>
          <w:rFonts w:ascii="Times New Roman" w:hAnsi="Times New Roman"/>
          <w:b/>
          <w:lang w:val="en-US"/>
        </w:rPr>
        <w:t>Games</w:t>
      </w:r>
      <w:r w:rsidR="00D70468" w:rsidRPr="00246B8F">
        <w:rPr>
          <w:rFonts w:ascii="Times New Roman" w:hAnsi="Times New Roman"/>
          <w:b/>
          <w:lang w:val="en-US"/>
        </w:rPr>
        <w:t xml:space="preserve"> (source: IOC, City of London and UK NOC</w:t>
      </w:r>
      <w:r w:rsidR="002F5063" w:rsidRPr="00246B8F">
        <w:rPr>
          <w:rFonts w:ascii="Times New Roman" w:hAnsi="Times New Roman"/>
          <w:b/>
          <w:lang w:val="en-US"/>
        </w:rPr>
        <w:t xml:space="preserve"> 2005)</w:t>
      </w:r>
    </w:p>
    <w:p w14:paraId="1C3408D5" w14:textId="77777777" w:rsidR="00B818FB" w:rsidRPr="00246B8F" w:rsidRDefault="00B818FB" w:rsidP="00B818FB">
      <w:pPr>
        <w:pStyle w:val="PaperWriting-NormalDoubleSpace"/>
        <w:spacing w:line="360" w:lineRule="auto"/>
        <w:rPr>
          <w:rFonts w:ascii="Times New Roman" w:hAnsi="Times New Roman"/>
          <w:sz w:val="24"/>
          <w:szCs w:val="24"/>
          <w:lang w:val="en-US"/>
        </w:rPr>
      </w:pPr>
    </w:p>
    <w:p w14:paraId="134388A8" w14:textId="1BE93D35" w:rsidR="00B818FB" w:rsidRPr="00246B8F" w:rsidRDefault="00312C5D" w:rsidP="002F0467">
      <w:pPr>
        <w:pStyle w:val="BJM-2Para-FollowOn"/>
        <w:ind w:firstLine="0"/>
      </w:pPr>
      <w:r w:rsidRPr="00246B8F">
        <w:t>The</w:t>
      </w:r>
      <w:r w:rsidR="0082601F" w:rsidRPr="00246B8F">
        <w:t xml:space="preserve"> cost </w:t>
      </w:r>
      <w:r w:rsidR="008F3001" w:rsidRPr="00246B8F">
        <w:t xml:space="preserve">of hosting a mega-event such as the Olympics </w:t>
      </w:r>
      <w:r w:rsidR="0082601F" w:rsidRPr="00246B8F">
        <w:t xml:space="preserve">is </w:t>
      </w:r>
      <w:r w:rsidR="009A7DC3" w:rsidRPr="00246B8F">
        <w:t xml:space="preserve">clearly a contributing </w:t>
      </w:r>
      <w:r w:rsidR="0082601F" w:rsidRPr="00246B8F">
        <w:t>factor in a post-crisis environment</w:t>
      </w:r>
      <w:r w:rsidRPr="00246B8F">
        <w:t xml:space="preserve"> (see </w:t>
      </w:r>
      <w:proofErr w:type="spellStart"/>
      <w:r w:rsidRPr="00246B8F">
        <w:t>Flyvbjerg</w:t>
      </w:r>
      <w:proofErr w:type="spellEnd"/>
      <w:r w:rsidRPr="00246B8F">
        <w:t xml:space="preserve"> et al. 2016; Jennings 2012; 2013; also </w:t>
      </w:r>
      <w:proofErr w:type="spellStart"/>
      <w:r w:rsidRPr="00246B8F">
        <w:t>Toohey</w:t>
      </w:r>
      <w:proofErr w:type="spellEnd"/>
      <w:r w:rsidRPr="00246B8F">
        <w:t xml:space="preserve">, 2008). However, </w:t>
      </w:r>
      <w:r w:rsidR="0082601F" w:rsidRPr="00246B8F">
        <w:t xml:space="preserve">we consider it unlikely that </w:t>
      </w:r>
      <w:r w:rsidR="009A7DC3" w:rsidRPr="00246B8F">
        <w:t xml:space="preserve">it </w:t>
      </w:r>
      <w:r w:rsidR="0082601F" w:rsidRPr="00246B8F">
        <w:t xml:space="preserve">is causative: countries </w:t>
      </w:r>
      <w:r w:rsidR="009B438F">
        <w:t xml:space="preserve">of varying wealth </w:t>
      </w:r>
      <w:r w:rsidR="0082601F" w:rsidRPr="00246B8F">
        <w:t>have shown that they are capable of committing to high expenditure where sufficient political will exists</w:t>
      </w:r>
      <w:r w:rsidR="00BB26DA" w:rsidRPr="00246B8F">
        <w:t xml:space="preserve"> (e.g. the 2010 Fifa World Cup in South Africa, or London2012)</w:t>
      </w:r>
      <w:r w:rsidR="0082601F" w:rsidRPr="00246B8F">
        <w:t xml:space="preserve">. </w:t>
      </w:r>
      <w:r w:rsidRPr="00246B8F">
        <w:t xml:space="preserve">A lack of public support is </w:t>
      </w:r>
      <w:r w:rsidRPr="00246B8F">
        <w:lastRenderedPageBreak/>
        <w:t xml:space="preserve">more significant. This, we argue, is a reaction to </w:t>
      </w:r>
      <w:r w:rsidR="005B22FB" w:rsidRPr="00246B8F">
        <w:t xml:space="preserve">the </w:t>
      </w:r>
      <w:r w:rsidR="0082601F" w:rsidRPr="00246B8F">
        <w:t>IOC’s lack of governance and accountability</w:t>
      </w:r>
      <w:r w:rsidR="002F0467" w:rsidRPr="00246B8F">
        <w:t xml:space="preserve">, </w:t>
      </w:r>
      <w:r w:rsidR="00646D7E" w:rsidRPr="00246B8F">
        <w:t>which has undermined its legitimacy</w:t>
      </w:r>
      <w:r w:rsidR="0082601F" w:rsidRPr="00246B8F">
        <w:t xml:space="preserve">. We illustrate our theoretical contribution by arguing that the IOC’s troubles are rooted in its institutional structures, and </w:t>
      </w:r>
      <w:r w:rsidR="00646D7E" w:rsidRPr="00246B8F">
        <w:t xml:space="preserve">draw on </w:t>
      </w:r>
      <w:r w:rsidR="0082601F" w:rsidRPr="00246B8F">
        <w:t>three kinds of data</w:t>
      </w:r>
      <w:r w:rsidR="00646D7E" w:rsidRPr="00246B8F">
        <w:t>:</w:t>
      </w:r>
      <w:r w:rsidR="0082601F" w:rsidRPr="00246B8F">
        <w:t xml:space="preserve"> IOC documents (e.g., IOC 2013; IOC 2014b)</w:t>
      </w:r>
      <w:r w:rsidR="00646D7E" w:rsidRPr="00246B8F">
        <w:t>;</w:t>
      </w:r>
      <w:r w:rsidR="0082601F" w:rsidRPr="00246B8F">
        <w:t xml:space="preserve"> the London2012 host city contract (IOC et al. 2005)</w:t>
      </w:r>
      <w:r w:rsidR="00646D7E" w:rsidRPr="00246B8F">
        <w:t>;</w:t>
      </w:r>
      <w:r w:rsidR="0082601F" w:rsidRPr="00246B8F">
        <w:t xml:space="preserve"> and media reports about both London2012 and reduced political will to host subsequent iterations of the Games (e.g., Abend 2014; Die Welt 2014; BBC 2013; BBC 2015; </w:t>
      </w:r>
      <w:r w:rsidR="00C61488" w:rsidRPr="00246B8F">
        <w:t xml:space="preserve">BBC 2017; </w:t>
      </w:r>
      <w:r w:rsidR="0082601F" w:rsidRPr="00246B8F">
        <w:t xml:space="preserve">Greenhill 2012; </w:t>
      </w:r>
      <w:proofErr w:type="spellStart"/>
      <w:r w:rsidR="0082601F" w:rsidRPr="00246B8F">
        <w:t>Bondy</w:t>
      </w:r>
      <w:proofErr w:type="spellEnd"/>
      <w:r w:rsidR="0082601F" w:rsidRPr="00246B8F">
        <w:t xml:space="preserve"> 2014). </w:t>
      </w:r>
      <w:r w:rsidR="00646D7E" w:rsidRPr="00246B8F">
        <w:t xml:space="preserve">Diminished </w:t>
      </w:r>
      <w:r w:rsidR="00B818FB" w:rsidRPr="00246B8F">
        <w:t>legitimacy discourages cities from bidding to host the Games, and negatively affects sponsors’ willingness to pay. That undermines the IOC’s model</w:t>
      </w:r>
      <w:r w:rsidR="00646D7E" w:rsidRPr="00246B8F">
        <w:t xml:space="preserve">: it </w:t>
      </w:r>
      <w:r w:rsidR="00E9274A" w:rsidRPr="00246B8F">
        <w:t xml:space="preserve">lost a major, long-term sponsor in 2017 (Ahmed 2017). Similarly, Fifa lost five </w:t>
      </w:r>
      <w:r w:rsidR="00B818FB" w:rsidRPr="00246B8F">
        <w:t xml:space="preserve">sponsors </w:t>
      </w:r>
      <w:r w:rsidR="00E9274A" w:rsidRPr="00246B8F">
        <w:t xml:space="preserve">over </w:t>
      </w:r>
      <w:r w:rsidR="00B818FB" w:rsidRPr="00246B8F">
        <w:t xml:space="preserve">its governance crisis </w:t>
      </w:r>
      <w:r w:rsidR="00E9274A" w:rsidRPr="00246B8F">
        <w:t>(</w:t>
      </w:r>
      <w:proofErr w:type="spellStart"/>
      <w:r w:rsidR="00E9274A" w:rsidRPr="00246B8F">
        <w:t>Rumsby</w:t>
      </w:r>
      <w:proofErr w:type="spellEnd"/>
      <w:r w:rsidR="00E9274A" w:rsidRPr="00246B8F">
        <w:t xml:space="preserve"> 2015), </w:t>
      </w:r>
      <w:r w:rsidR="009A7DC3" w:rsidRPr="00246B8F">
        <w:t xml:space="preserve">and </w:t>
      </w:r>
      <w:r w:rsidR="00E9274A" w:rsidRPr="00246B8F">
        <w:t>ha</w:t>
      </w:r>
      <w:r w:rsidR="002F0467" w:rsidRPr="00246B8F">
        <w:t>d</w:t>
      </w:r>
      <w:r w:rsidR="00E9274A" w:rsidRPr="00246B8F">
        <w:t xml:space="preserve"> difficulty in attracting sponsors for its 2018 World Cup</w:t>
      </w:r>
      <w:r w:rsidR="00B818FB" w:rsidRPr="00246B8F">
        <w:t xml:space="preserve"> (</w:t>
      </w:r>
      <w:r w:rsidR="002F5063" w:rsidRPr="00246B8F">
        <w:t xml:space="preserve">Economist </w:t>
      </w:r>
      <w:r w:rsidR="00E9274A" w:rsidRPr="00246B8F">
        <w:t>2017a).</w:t>
      </w:r>
    </w:p>
    <w:p w14:paraId="20DE4E21" w14:textId="65092A6D" w:rsidR="00B818FB" w:rsidRPr="00246B8F" w:rsidRDefault="00B818FB" w:rsidP="00C22B03">
      <w:pPr>
        <w:pStyle w:val="BJM-2Para-FollowOn"/>
      </w:pPr>
      <w:r w:rsidRPr="00246B8F">
        <w:t xml:space="preserve">Consistent with a wider loss of legitimacy, there is now some evidence of </w:t>
      </w:r>
      <w:r w:rsidRPr="00246B8F">
        <w:rPr>
          <w:i/>
        </w:rPr>
        <w:t>governmental</w:t>
      </w:r>
      <w:r w:rsidRPr="00246B8F">
        <w:t xml:space="preserve"> withdrawal of support in response to public skepticism. For instance the city of Hamburg considered a bid to host the 2024 Summer Olympics, </w:t>
      </w:r>
      <w:r w:rsidR="005B22FB" w:rsidRPr="00246B8F">
        <w:t>but was concerned about the IOC’</w:t>
      </w:r>
      <w:r w:rsidRPr="00246B8F">
        <w:t xml:space="preserve">s governance structure </w:t>
      </w:r>
      <w:bookmarkStart w:id="26" w:name="Mendeley_Bookmark_t7h6eCbGrk"/>
      <w:r w:rsidRPr="00246B8F">
        <w:t>(Die Welt 2014)</w:t>
      </w:r>
      <w:bookmarkEnd w:id="26"/>
      <w:r w:rsidRPr="00246B8F">
        <w:t xml:space="preserve">, and in late 2015 decided via referendum to withdraw its candidacy </w:t>
      </w:r>
      <w:bookmarkStart w:id="27" w:name="Mendeley_Bookmark_klrVStqiZY"/>
      <w:r w:rsidRPr="00246B8F">
        <w:t>(BBC 2015)</w:t>
      </w:r>
      <w:bookmarkEnd w:id="27"/>
      <w:r w:rsidRPr="00246B8F">
        <w:t xml:space="preserve">. </w:t>
      </w:r>
      <w:r w:rsidR="004D4FB8" w:rsidRPr="00246B8F">
        <w:t xml:space="preserve">This was similar to the experience of Munich: whereas the city had had sufficient support in 2011 to bid to host the 2018 Winter Games (DW 2010), </w:t>
      </w:r>
      <w:r w:rsidR="00260DF7" w:rsidRPr="00246B8F">
        <w:t>in</w:t>
      </w:r>
      <w:r w:rsidR="004D4FB8" w:rsidRPr="00246B8F">
        <w:t xml:space="preserve"> 2013 popular opposition </w:t>
      </w:r>
      <w:r w:rsidR="00D5613B" w:rsidRPr="00246B8F">
        <w:t xml:space="preserve">thwarted </w:t>
      </w:r>
      <w:r w:rsidR="004D4FB8" w:rsidRPr="00246B8F">
        <w:t>Munich’s planned bid for the 2022 Winter Games (DW 2013; Reuters 2013</w:t>
      </w:r>
      <w:r w:rsidR="00C3762F" w:rsidRPr="00246B8F">
        <w:t>). Campaigners said that the</w:t>
      </w:r>
      <w:r w:rsidR="00D76E5A" w:rsidRPr="00246B8F">
        <w:t>ir</w:t>
      </w:r>
      <w:r w:rsidR="00C3762F" w:rsidRPr="00246B8F">
        <w:t xml:space="preserve"> </w:t>
      </w:r>
      <w:r w:rsidR="006E0F19" w:rsidRPr="00246B8F">
        <w:t xml:space="preserve">protest </w:t>
      </w:r>
      <w:r w:rsidR="00C3762F" w:rsidRPr="00246B8F">
        <w:t>was “against the non-transparency and the greed for profit of the IOC” (DW, 2013</w:t>
      </w:r>
      <w:r w:rsidR="004D4FB8" w:rsidRPr="00246B8F">
        <w:t xml:space="preserve">). </w:t>
      </w:r>
      <w:r w:rsidRPr="00246B8F">
        <w:t xml:space="preserve">In October 2014, Oslo </w:t>
      </w:r>
      <w:r w:rsidR="00260DF7" w:rsidRPr="00246B8F">
        <w:t xml:space="preserve">then </w:t>
      </w:r>
      <w:r w:rsidRPr="00246B8F">
        <w:t xml:space="preserve">became the fourth city to withdraw its bid for the 2022 Winter Games </w:t>
      </w:r>
      <w:bookmarkStart w:id="28" w:name="Mendeley_Bookmark_9AHOsRRFdQ"/>
      <w:r w:rsidRPr="00246B8F">
        <w:t>(Reuters 2014)</w:t>
      </w:r>
      <w:bookmarkEnd w:id="28"/>
      <w:r w:rsidRPr="00246B8F">
        <w:t xml:space="preserve">, leaving only Beijing (China) and Almaty (Kazakhstan) as candidates. These developments prompted </w:t>
      </w:r>
      <w:r w:rsidRPr="00246B8F">
        <w:rPr>
          <w:i/>
        </w:rPr>
        <w:t>Time</w:t>
      </w:r>
      <w:r w:rsidRPr="00246B8F">
        <w:t xml:space="preserve"> to publish an article suggesting that the IOC needs to reform itself if hosting an Olympic Games is to remain attractive </w:t>
      </w:r>
      <w:bookmarkStart w:id="29" w:name="Mendeley_Bookmark_vhj4S1PRPH"/>
      <w:r w:rsidRPr="00246B8F">
        <w:t>(</w:t>
      </w:r>
      <w:proofErr w:type="gramStart"/>
      <w:r w:rsidRPr="00246B8F">
        <w:t>Abend</w:t>
      </w:r>
      <w:proofErr w:type="gramEnd"/>
      <w:r w:rsidRPr="00246B8F">
        <w:t xml:space="preserve"> 2014)</w:t>
      </w:r>
      <w:bookmarkEnd w:id="29"/>
      <w:r w:rsidRPr="00246B8F">
        <w:t xml:space="preserve">; an argument subsequently echoed by </w:t>
      </w:r>
      <w:r w:rsidRPr="00246B8F">
        <w:rPr>
          <w:i/>
        </w:rPr>
        <w:t>The Economist</w:t>
      </w:r>
      <w:r w:rsidRPr="00246B8F">
        <w:t xml:space="preserve"> </w:t>
      </w:r>
      <w:bookmarkStart w:id="30" w:name="Mendeley_Bookmark_Tv8m7oNgw1"/>
      <w:r w:rsidRPr="00246B8F">
        <w:t>(2017b)</w:t>
      </w:r>
      <w:bookmarkEnd w:id="30"/>
      <w:r w:rsidRPr="00246B8F">
        <w:t xml:space="preserve">. </w:t>
      </w:r>
      <w:proofErr w:type="spellStart"/>
      <w:r w:rsidRPr="00246B8F">
        <w:t>MacAloon</w:t>
      </w:r>
      <w:proofErr w:type="spellEnd"/>
      <w:r w:rsidRPr="00246B8F">
        <w:t xml:space="preserve"> </w:t>
      </w:r>
      <w:bookmarkStart w:id="31" w:name="Mendeley_Bookmark_uqN7a3CbXK"/>
      <w:r w:rsidRPr="00246B8F">
        <w:t>(2016)</w:t>
      </w:r>
      <w:bookmarkEnd w:id="31"/>
      <w:r w:rsidRPr="00246B8F">
        <w:t xml:space="preserve"> provides a useful examination of th</w:t>
      </w:r>
      <w:r w:rsidR="005B22FB" w:rsidRPr="00246B8F">
        <w:t>e IOC’s bidding crisis. The IOC’</w:t>
      </w:r>
      <w:r w:rsidRPr="00246B8F">
        <w:t xml:space="preserve">s </w:t>
      </w:r>
      <w:r w:rsidRPr="00246B8F">
        <w:lastRenderedPageBreak/>
        <w:t>authority and legitimacy appear to be under threat in the Western world</w:t>
      </w:r>
      <w:r w:rsidR="00646D7E" w:rsidRPr="00246B8F">
        <w:t xml:space="preserve"> on multiple fronts</w:t>
      </w:r>
      <w:r w:rsidRPr="00246B8F">
        <w:t>; a view supported by the media reports.</w:t>
      </w:r>
      <w:r w:rsidR="00646D7E" w:rsidRPr="00246B8F">
        <w:t xml:space="preserve"> </w:t>
      </w:r>
      <w:r w:rsidRPr="00246B8F">
        <w:t xml:space="preserve">We can explain the changes in development over time with reference to the theories we introduced at the start of our paper. In particular, we now go on to show in Table </w:t>
      </w:r>
      <w:r w:rsidR="00095D6E" w:rsidRPr="00246B8F">
        <w:t>6</w:t>
      </w:r>
      <w:r w:rsidRPr="00246B8F">
        <w:t xml:space="preserve"> how changes and transformations in the nature of legitimacy can occur, through the mechanisms of organizational pathology. </w:t>
      </w:r>
      <w:r w:rsidR="00C22B03" w:rsidRPr="00246B8F">
        <w:t xml:space="preserve">It suggests that legitimacy repair needs to focus on addressing the specific aspect of legitimacy that has been damaged – in this specific case, that means addressing consequential aspects and moving beyond symbolic actions. </w:t>
      </w:r>
      <w:r w:rsidRPr="00246B8F">
        <w:t xml:space="preserve">The Table uses London2012 as an example, because it is the last Games to have been conducted before the </w:t>
      </w:r>
      <w:r w:rsidR="0024263C" w:rsidRPr="00246B8F">
        <w:t xml:space="preserve">IOC enacted its </w:t>
      </w:r>
      <w:r w:rsidRPr="00246B8F">
        <w:t>reforms.</w:t>
      </w:r>
      <w:r w:rsidR="007E7605" w:rsidRPr="00246B8F">
        <w:t xml:space="preserve"> Thereafter, we move to discussion of the IOC’s attempts at legitimacy repair.</w:t>
      </w:r>
    </w:p>
    <w:p w14:paraId="0B680B34" w14:textId="77777777" w:rsidR="00B818FB" w:rsidRPr="00246B8F" w:rsidRDefault="00B818FB" w:rsidP="00B818FB">
      <w:pPr>
        <w:spacing w:line="360" w:lineRule="auto"/>
        <w:jc w:val="both"/>
        <w:rPr>
          <w:rFonts w:ascii="Times New Roman" w:hAnsi="Times New Roman"/>
          <w:b/>
          <w:sz w:val="24"/>
          <w:szCs w:val="24"/>
          <w:lang w:val="en-US"/>
        </w:rPr>
      </w:pPr>
    </w:p>
    <w:p w14:paraId="31827ABF" w14:textId="77777777" w:rsidR="00B818FB" w:rsidRPr="00246B8F" w:rsidRDefault="00B818FB" w:rsidP="00B818FB">
      <w:pPr>
        <w:spacing w:line="360" w:lineRule="auto"/>
        <w:jc w:val="both"/>
        <w:rPr>
          <w:rFonts w:ascii="Times New Roman" w:hAnsi="Times New Roman"/>
          <w:b/>
          <w:sz w:val="24"/>
          <w:szCs w:val="24"/>
          <w:lang w:val="en-US"/>
        </w:rPr>
        <w:sectPr w:rsidR="00B818FB" w:rsidRPr="00246B8F" w:rsidSect="00464704">
          <w:headerReference w:type="default" r:id="rId16"/>
          <w:footerReference w:type="default" r:id="rId17"/>
          <w:pgSz w:w="11907" w:h="16839" w:code="9"/>
          <w:pgMar w:top="1440" w:right="1440" w:bottom="1440" w:left="1440" w:header="720" w:footer="720" w:gutter="0"/>
          <w:cols w:space="720"/>
          <w:docGrid w:linePitch="600" w:charSpace="36864"/>
        </w:sectPr>
      </w:pPr>
    </w:p>
    <w:tbl>
      <w:tblPr>
        <w:tblW w:w="14489" w:type="dxa"/>
        <w:tblInd w:w="-601" w:type="dxa"/>
        <w:tblLayout w:type="fixed"/>
        <w:tblLook w:val="0000" w:firstRow="0" w:lastRow="0" w:firstColumn="0" w:lastColumn="0" w:noHBand="0" w:noVBand="0"/>
      </w:tblPr>
      <w:tblGrid>
        <w:gridCol w:w="1135"/>
        <w:gridCol w:w="1985"/>
        <w:gridCol w:w="2268"/>
        <w:gridCol w:w="3231"/>
        <w:gridCol w:w="3318"/>
        <w:gridCol w:w="2552"/>
      </w:tblGrid>
      <w:tr w:rsidR="00AE21EE" w:rsidRPr="00246B8F" w14:paraId="3BEBE73F" w14:textId="77777777" w:rsidTr="00AE21EE">
        <w:trPr>
          <w:trHeight w:val="574"/>
        </w:trPr>
        <w:tc>
          <w:tcPr>
            <w:tcW w:w="3120" w:type="dxa"/>
            <w:gridSpan w:val="2"/>
            <w:tcBorders>
              <w:top w:val="single" w:sz="4" w:space="0" w:color="000000"/>
              <w:left w:val="single" w:sz="4" w:space="0" w:color="000000"/>
              <w:bottom w:val="single" w:sz="4" w:space="0" w:color="000000"/>
            </w:tcBorders>
            <w:vAlign w:val="center"/>
          </w:tcPr>
          <w:p w14:paraId="75ABB558" w14:textId="77777777" w:rsidR="00AE21EE" w:rsidRPr="00246B8F" w:rsidRDefault="00AE21EE" w:rsidP="00881215">
            <w:pPr>
              <w:spacing w:after="0" w:line="360" w:lineRule="auto"/>
              <w:jc w:val="center"/>
              <w:rPr>
                <w:rFonts w:ascii="Times New Roman" w:hAnsi="Times New Roman"/>
                <w:b/>
                <w:sz w:val="18"/>
                <w:szCs w:val="24"/>
                <w:lang w:val="en-US"/>
              </w:rPr>
            </w:pPr>
            <w:r w:rsidRPr="00246B8F">
              <w:rPr>
                <w:rFonts w:ascii="Times New Roman" w:hAnsi="Times New Roman"/>
                <w:b/>
                <w:sz w:val="18"/>
                <w:szCs w:val="24"/>
                <w:lang w:val="en-US"/>
              </w:rPr>
              <w:lastRenderedPageBreak/>
              <w:t>Pathological mechanisms of International Organizations</w:t>
            </w:r>
          </w:p>
        </w:tc>
        <w:tc>
          <w:tcPr>
            <w:tcW w:w="2268" w:type="dxa"/>
            <w:tcBorders>
              <w:top w:val="single" w:sz="4" w:space="0" w:color="000000"/>
              <w:left w:val="single" w:sz="4" w:space="0" w:color="000000"/>
              <w:bottom w:val="single" w:sz="4" w:space="0" w:color="000000"/>
            </w:tcBorders>
            <w:shd w:val="clear" w:color="auto" w:fill="auto"/>
            <w:vAlign w:val="center"/>
          </w:tcPr>
          <w:p w14:paraId="5758E781" w14:textId="77777777" w:rsidR="00AE21EE" w:rsidRPr="00246B8F" w:rsidRDefault="00AE21EE" w:rsidP="00881215">
            <w:pPr>
              <w:spacing w:after="0" w:line="360" w:lineRule="auto"/>
              <w:jc w:val="center"/>
              <w:rPr>
                <w:rFonts w:ascii="Times New Roman" w:hAnsi="Times New Roman"/>
                <w:b/>
                <w:sz w:val="18"/>
                <w:szCs w:val="24"/>
                <w:lang w:val="en-US"/>
              </w:rPr>
            </w:pPr>
            <w:r w:rsidRPr="00246B8F">
              <w:rPr>
                <w:rFonts w:ascii="Times New Roman" w:hAnsi="Times New Roman"/>
                <w:b/>
                <w:sz w:val="18"/>
                <w:szCs w:val="24"/>
                <w:lang w:val="en-US"/>
              </w:rPr>
              <w:t>Description</w:t>
            </w:r>
          </w:p>
        </w:tc>
        <w:tc>
          <w:tcPr>
            <w:tcW w:w="3231" w:type="dxa"/>
            <w:tcBorders>
              <w:top w:val="single" w:sz="4" w:space="0" w:color="000000"/>
              <w:left w:val="single" w:sz="4" w:space="0" w:color="000000"/>
              <w:bottom w:val="single" w:sz="4" w:space="0" w:color="000000"/>
            </w:tcBorders>
            <w:shd w:val="clear" w:color="auto" w:fill="auto"/>
            <w:vAlign w:val="center"/>
          </w:tcPr>
          <w:p w14:paraId="08B6277E" w14:textId="77777777" w:rsidR="00AE21EE" w:rsidRPr="00246B8F" w:rsidRDefault="00AE21EE" w:rsidP="00881215">
            <w:pPr>
              <w:spacing w:after="0" w:line="360" w:lineRule="auto"/>
              <w:jc w:val="center"/>
              <w:rPr>
                <w:rFonts w:ascii="Times New Roman" w:hAnsi="Times New Roman"/>
                <w:b/>
                <w:sz w:val="18"/>
                <w:szCs w:val="24"/>
                <w:lang w:val="en-US"/>
              </w:rPr>
            </w:pPr>
            <w:r w:rsidRPr="00246B8F">
              <w:rPr>
                <w:rFonts w:ascii="Times New Roman" w:hAnsi="Times New Roman"/>
                <w:b/>
                <w:sz w:val="18"/>
                <w:szCs w:val="24"/>
                <w:lang w:val="en-US"/>
              </w:rPr>
              <w:t xml:space="preserve">Empirical modifiers … </w:t>
            </w:r>
          </w:p>
          <w:p w14:paraId="4F15C844" w14:textId="77777777" w:rsidR="00AE21EE" w:rsidRPr="00246B8F" w:rsidRDefault="00AE21EE" w:rsidP="00881215">
            <w:pPr>
              <w:spacing w:after="0" w:line="360" w:lineRule="auto"/>
              <w:jc w:val="center"/>
              <w:rPr>
                <w:rFonts w:ascii="Times New Roman" w:hAnsi="Times New Roman"/>
                <w:b/>
                <w:sz w:val="18"/>
                <w:szCs w:val="24"/>
                <w:lang w:val="en-US"/>
              </w:rPr>
            </w:pPr>
            <w:r w:rsidRPr="00246B8F">
              <w:rPr>
                <w:rFonts w:ascii="Times New Roman" w:hAnsi="Times New Roman"/>
                <w:sz w:val="18"/>
                <w:szCs w:val="24"/>
                <w:lang w:val="en-US"/>
              </w:rPr>
              <w:t>(vague mission, weak environmental feedback, strong professionalism)</w:t>
            </w:r>
          </w:p>
        </w:tc>
        <w:tc>
          <w:tcPr>
            <w:tcW w:w="3318" w:type="dxa"/>
            <w:tcBorders>
              <w:top w:val="single" w:sz="4" w:space="0" w:color="000000"/>
              <w:left w:val="single" w:sz="4" w:space="0" w:color="000000"/>
              <w:bottom w:val="single" w:sz="4" w:space="0" w:color="000000"/>
            </w:tcBorders>
            <w:shd w:val="clear" w:color="auto" w:fill="auto"/>
            <w:vAlign w:val="center"/>
          </w:tcPr>
          <w:p w14:paraId="11B0BB16"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b/>
                <w:sz w:val="18"/>
                <w:szCs w:val="24"/>
                <w:lang w:val="en-US"/>
              </w:rPr>
              <w:t>Manifestation</w:t>
            </w:r>
          </w:p>
          <w:p w14:paraId="4406016D" w14:textId="5FF58256" w:rsidR="00AE21EE" w:rsidRPr="00246B8F" w:rsidRDefault="00AE21EE" w:rsidP="007B7879">
            <w:pPr>
              <w:spacing w:after="0" w:line="360" w:lineRule="auto"/>
              <w:jc w:val="center"/>
              <w:rPr>
                <w:rFonts w:ascii="Times New Roman" w:hAnsi="Times New Roman"/>
                <w:b/>
                <w:sz w:val="18"/>
                <w:szCs w:val="24"/>
                <w:shd w:val="clear" w:color="auto" w:fill="FFFF00"/>
                <w:lang w:val="en-US"/>
              </w:rPr>
            </w:pPr>
            <w:r w:rsidRPr="00246B8F">
              <w:rPr>
                <w:rFonts w:ascii="Times New Roman" w:hAnsi="Times New Roman"/>
                <w:sz w:val="18"/>
                <w:szCs w:val="24"/>
                <w:lang w:val="en-US"/>
              </w:rPr>
              <w:t>(in London2012)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828C"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b/>
                <w:sz w:val="18"/>
                <w:szCs w:val="24"/>
                <w:lang w:val="en-US"/>
              </w:rPr>
              <w:t>Consequences</w:t>
            </w:r>
          </w:p>
          <w:p w14:paraId="5EAA076E" w14:textId="77777777" w:rsidR="00AE21EE" w:rsidRPr="00246B8F" w:rsidRDefault="00AE21EE" w:rsidP="00881215">
            <w:pPr>
              <w:spacing w:after="0" w:line="360" w:lineRule="auto"/>
              <w:jc w:val="center"/>
              <w:rPr>
                <w:sz w:val="18"/>
                <w:lang w:val="en-US"/>
              </w:rPr>
            </w:pPr>
            <w:r w:rsidRPr="00246B8F">
              <w:rPr>
                <w:rFonts w:ascii="Times New Roman" w:hAnsi="Times New Roman"/>
                <w:sz w:val="18"/>
                <w:szCs w:val="24"/>
                <w:lang w:val="en-US"/>
              </w:rPr>
              <w:t>(in the London 2012 Games)</w:t>
            </w:r>
          </w:p>
        </w:tc>
      </w:tr>
      <w:tr w:rsidR="00AE21EE" w:rsidRPr="00246B8F" w14:paraId="712A81A8" w14:textId="77777777" w:rsidTr="00AE21EE">
        <w:trPr>
          <w:trHeight w:val="574"/>
        </w:trPr>
        <w:tc>
          <w:tcPr>
            <w:tcW w:w="1135" w:type="dxa"/>
            <w:vMerge w:val="restart"/>
            <w:tcBorders>
              <w:top w:val="single" w:sz="4" w:space="0" w:color="000000"/>
              <w:left w:val="single" w:sz="4" w:space="0" w:color="000000"/>
            </w:tcBorders>
            <w:vAlign w:val="center"/>
          </w:tcPr>
          <w:p w14:paraId="64131F05" w14:textId="77777777" w:rsidR="00AE21EE" w:rsidRPr="00246B8F" w:rsidRDefault="00AE21EE" w:rsidP="00881215">
            <w:pPr>
              <w:spacing w:line="360" w:lineRule="auto"/>
              <w:jc w:val="center"/>
              <w:rPr>
                <w:rFonts w:ascii="Times New Roman" w:hAnsi="Times New Roman"/>
                <w:sz w:val="18"/>
                <w:szCs w:val="24"/>
                <w:lang w:val="en-US"/>
              </w:rPr>
            </w:pPr>
            <w:r w:rsidRPr="00246B8F">
              <w:rPr>
                <w:rFonts w:ascii="Times New Roman" w:hAnsi="Times New Roman"/>
                <w:sz w:val="18"/>
                <w:szCs w:val="24"/>
                <w:lang w:val="en-US"/>
              </w:rPr>
              <w:t>Constant mechanisms</w:t>
            </w:r>
          </w:p>
        </w:tc>
        <w:tc>
          <w:tcPr>
            <w:tcW w:w="1985" w:type="dxa"/>
            <w:tcBorders>
              <w:top w:val="single" w:sz="4" w:space="0" w:color="000000"/>
              <w:left w:val="single" w:sz="4" w:space="0" w:color="000000"/>
              <w:bottom w:val="single" w:sz="4" w:space="0" w:color="000000"/>
            </w:tcBorders>
            <w:shd w:val="clear" w:color="auto" w:fill="auto"/>
            <w:vAlign w:val="center"/>
          </w:tcPr>
          <w:p w14:paraId="4C99F96D"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Irrationality of rationalization</w:t>
            </w:r>
          </w:p>
        </w:tc>
        <w:tc>
          <w:tcPr>
            <w:tcW w:w="2268" w:type="dxa"/>
            <w:tcBorders>
              <w:top w:val="single" w:sz="4" w:space="0" w:color="000000"/>
              <w:left w:val="single" w:sz="4" w:space="0" w:color="000000"/>
              <w:bottom w:val="single" w:sz="4" w:space="0" w:color="000000"/>
            </w:tcBorders>
            <w:shd w:val="clear" w:color="auto" w:fill="auto"/>
            <w:vAlign w:val="center"/>
          </w:tcPr>
          <w:p w14:paraId="4A02B90B"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The extension of rules and procedures to such an extent that t</w:t>
            </w:r>
            <w:r w:rsidR="005B22FB" w:rsidRPr="00246B8F">
              <w:rPr>
                <w:rFonts w:ascii="Times New Roman" w:hAnsi="Times New Roman"/>
                <w:sz w:val="18"/>
                <w:szCs w:val="24"/>
                <w:lang w:val="en-US"/>
              </w:rPr>
              <w:t>hey become an end in themselves</w:t>
            </w:r>
          </w:p>
        </w:tc>
        <w:tc>
          <w:tcPr>
            <w:tcW w:w="3231" w:type="dxa"/>
            <w:tcBorders>
              <w:top w:val="single" w:sz="4" w:space="0" w:color="000000"/>
              <w:left w:val="single" w:sz="4" w:space="0" w:color="000000"/>
              <w:bottom w:val="single" w:sz="4" w:space="0" w:color="000000"/>
            </w:tcBorders>
            <w:shd w:val="clear" w:color="auto" w:fill="auto"/>
            <w:vAlign w:val="center"/>
          </w:tcPr>
          <w:p w14:paraId="6581AACB" w14:textId="77777777" w:rsidR="00AE21EE" w:rsidRPr="00246B8F" w:rsidRDefault="00AE21EE" w:rsidP="00881215">
            <w:pPr>
              <w:snapToGrid w:val="0"/>
              <w:spacing w:after="0" w:line="360" w:lineRule="auto"/>
              <w:jc w:val="center"/>
              <w:rPr>
                <w:rFonts w:ascii="Times New Roman" w:hAnsi="Times New Roman"/>
                <w:sz w:val="18"/>
                <w:szCs w:val="24"/>
                <w:lang w:val="en-US"/>
              </w:rPr>
            </w:pPr>
          </w:p>
          <w:p w14:paraId="3A8218BF"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 Exacerbate this mechanism</w:t>
            </w:r>
          </w:p>
        </w:tc>
        <w:tc>
          <w:tcPr>
            <w:tcW w:w="3318" w:type="dxa"/>
            <w:tcBorders>
              <w:top w:val="single" w:sz="4" w:space="0" w:color="000000"/>
              <w:left w:val="single" w:sz="4" w:space="0" w:color="000000"/>
              <w:bottom w:val="single" w:sz="4" w:space="0" w:color="000000"/>
            </w:tcBorders>
            <w:shd w:val="clear" w:color="auto" w:fill="auto"/>
            <w:vAlign w:val="center"/>
          </w:tcPr>
          <w:p w14:paraId="2BFC198D"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Unnecessarily vigorous IP protection; Olympic Games in themselves</w:t>
            </w:r>
            <w:r w:rsidR="008D3392" w:rsidRPr="00246B8F">
              <w:rPr>
                <w:rFonts w:ascii="Times New Roman" w:hAnsi="Times New Roman"/>
                <w:sz w:val="18"/>
                <w:szCs w:val="24"/>
                <w:lang w:val="en-US"/>
              </w:rPr>
              <w:t xml:space="preserve"> – gigantism (excessive growth)</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F89D" w14:textId="77777777" w:rsidR="00AE21EE" w:rsidRPr="00246B8F" w:rsidRDefault="00AE21EE" w:rsidP="00881215">
            <w:pPr>
              <w:snapToGrid w:val="0"/>
              <w:spacing w:after="0" w:line="360" w:lineRule="auto"/>
              <w:jc w:val="center"/>
              <w:rPr>
                <w:rFonts w:ascii="Times New Roman" w:hAnsi="Times New Roman"/>
                <w:sz w:val="18"/>
                <w:szCs w:val="24"/>
                <w:lang w:val="en-US"/>
              </w:rPr>
            </w:pPr>
          </w:p>
          <w:p w14:paraId="4C8A4FF7" w14:textId="77777777" w:rsidR="00AE21EE" w:rsidRPr="00246B8F" w:rsidRDefault="00AE21EE" w:rsidP="00881215">
            <w:pPr>
              <w:spacing w:after="0" w:line="360" w:lineRule="auto"/>
              <w:jc w:val="center"/>
              <w:rPr>
                <w:sz w:val="18"/>
                <w:lang w:val="en-US"/>
              </w:rPr>
            </w:pPr>
            <w:r w:rsidRPr="00246B8F">
              <w:rPr>
                <w:rFonts w:ascii="Times New Roman" w:hAnsi="Times New Roman"/>
                <w:sz w:val="18"/>
                <w:szCs w:val="24"/>
                <w:lang w:val="en-US"/>
              </w:rPr>
              <w:t>Social criticism and ridicule; reduced pragmatic and</w:t>
            </w:r>
            <w:r w:rsidR="00C22B03" w:rsidRPr="00246B8F">
              <w:rPr>
                <w:rFonts w:ascii="Times New Roman" w:hAnsi="Times New Roman"/>
                <w:sz w:val="18"/>
                <w:szCs w:val="24"/>
                <w:lang w:val="en-US"/>
              </w:rPr>
              <w:t xml:space="preserve"> (especially)</w:t>
            </w:r>
            <w:r w:rsidRPr="00246B8F">
              <w:rPr>
                <w:rFonts w:ascii="Times New Roman" w:hAnsi="Times New Roman"/>
                <w:sz w:val="18"/>
                <w:szCs w:val="24"/>
                <w:lang w:val="en-US"/>
              </w:rPr>
              <w:t xml:space="preserve"> moral legitimacy</w:t>
            </w:r>
          </w:p>
        </w:tc>
      </w:tr>
      <w:tr w:rsidR="00AE21EE" w:rsidRPr="00246B8F" w14:paraId="734249B2" w14:textId="77777777" w:rsidTr="00AE21EE">
        <w:trPr>
          <w:trHeight w:val="574"/>
        </w:trPr>
        <w:tc>
          <w:tcPr>
            <w:tcW w:w="1135" w:type="dxa"/>
            <w:vMerge/>
            <w:tcBorders>
              <w:left w:val="single" w:sz="4" w:space="0" w:color="000000"/>
            </w:tcBorders>
          </w:tcPr>
          <w:p w14:paraId="06BD07EA" w14:textId="77777777" w:rsidR="00AE21EE" w:rsidRPr="00246B8F" w:rsidRDefault="00AE21EE" w:rsidP="00881215">
            <w:pPr>
              <w:spacing w:after="0" w:line="360" w:lineRule="auto"/>
              <w:jc w:val="center"/>
              <w:rPr>
                <w:rFonts w:ascii="Times New Roman" w:hAnsi="Times New Roman"/>
                <w:sz w:val="18"/>
                <w:szCs w:val="24"/>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14:paraId="1CE5557B"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Universalism</w:t>
            </w:r>
          </w:p>
        </w:tc>
        <w:tc>
          <w:tcPr>
            <w:tcW w:w="2268" w:type="dxa"/>
            <w:tcBorders>
              <w:top w:val="single" w:sz="4" w:space="0" w:color="000000"/>
              <w:left w:val="single" w:sz="4" w:space="0" w:color="000000"/>
              <w:bottom w:val="single" w:sz="4" w:space="0" w:color="000000"/>
            </w:tcBorders>
            <w:shd w:val="clear" w:color="auto" w:fill="auto"/>
            <w:vAlign w:val="center"/>
          </w:tcPr>
          <w:p w14:paraId="250D0F60"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The flattening of local diversity due to the desire to generate universal rules and categories</w:t>
            </w:r>
          </w:p>
        </w:tc>
        <w:tc>
          <w:tcPr>
            <w:tcW w:w="3231" w:type="dxa"/>
            <w:tcBorders>
              <w:top w:val="single" w:sz="4" w:space="0" w:color="000000"/>
              <w:left w:val="single" w:sz="4" w:space="0" w:color="000000"/>
              <w:bottom w:val="single" w:sz="4" w:space="0" w:color="000000"/>
            </w:tcBorders>
            <w:shd w:val="clear" w:color="auto" w:fill="auto"/>
            <w:vAlign w:val="center"/>
          </w:tcPr>
          <w:p w14:paraId="0113987E" w14:textId="77777777" w:rsidR="00AE21EE" w:rsidRPr="00246B8F" w:rsidRDefault="00AE21EE" w:rsidP="00881215">
            <w:pPr>
              <w:snapToGrid w:val="0"/>
              <w:spacing w:after="0" w:line="360" w:lineRule="auto"/>
              <w:jc w:val="center"/>
              <w:rPr>
                <w:rFonts w:ascii="Times New Roman" w:hAnsi="Times New Roman"/>
                <w:sz w:val="18"/>
                <w:szCs w:val="24"/>
                <w:lang w:val="en-US"/>
              </w:rPr>
            </w:pPr>
          </w:p>
          <w:p w14:paraId="67CDB93E"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 Exacerbate this mechanism</w:t>
            </w:r>
          </w:p>
        </w:tc>
        <w:tc>
          <w:tcPr>
            <w:tcW w:w="3318" w:type="dxa"/>
            <w:tcBorders>
              <w:top w:val="single" w:sz="4" w:space="0" w:color="000000"/>
              <w:left w:val="single" w:sz="4" w:space="0" w:color="000000"/>
              <w:bottom w:val="single" w:sz="4" w:space="0" w:color="000000"/>
            </w:tcBorders>
            <w:shd w:val="clear" w:color="auto" w:fill="auto"/>
            <w:vAlign w:val="center"/>
          </w:tcPr>
          <w:p w14:paraId="5A486474"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Host City Contract; although contracts are not public documents, the wording of the London contract suggests universal wording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28EC8" w14:textId="77777777" w:rsidR="00AE21EE" w:rsidRPr="00246B8F" w:rsidRDefault="00AE21EE" w:rsidP="00881215">
            <w:pPr>
              <w:snapToGrid w:val="0"/>
              <w:spacing w:after="0" w:line="360" w:lineRule="auto"/>
              <w:jc w:val="center"/>
              <w:rPr>
                <w:rFonts w:ascii="Times New Roman" w:hAnsi="Times New Roman"/>
                <w:sz w:val="18"/>
                <w:szCs w:val="24"/>
                <w:lang w:val="en-US"/>
              </w:rPr>
            </w:pPr>
          </w:p>
          <w:p w14:paraId="626C63EC" w14:textId="77777777" w:rsidR="00AE21EE" w:rsidRPr="00246B8F" w:rsidRDefault="00AE21EE" w:rsidP="00881215">
            <w:pPr>
              <w:spacing w:after="0" w:line="360" w:lineRule="auto"/>
              <w:jc w:val="center"/>
              <w:rPr>
                <w:sz w:val="18"/>
                <w:lang w:val="en-US"/>
              </w:rPr>
            </w:pPr>
            <w:r w:rsidRPr="00246B8F">
              <w:rPr>
                <w:rFonts w:ascii="Times New Roman" w:hAnsi="Times New Roman"/>
                <w:sz w:val="18"/>
                <w:szCs w:val="24"/>
                <w:lang w:val="en-US"/>
              </w:rPr>
              <w:t>Contract not public knowledge; reactions from Rio suggest public disquiet</w:t>
            </w:r>
          </w:p>
        </w:tc>
      </w:tr>
      <w:tr w:rsidR="00AE21EE" w:rsidRPr="00246B8F" w14:paraId="3367E2A1" w14:textId="77777777" w:rsidTr="00AE21EE">
        <w:trPr>
          <w:trHeight w:val="574"/>
        </w:trPr>
        <w:tc>
          <w:tcPr>
            <w:tcW w:w="1135" w:type="dxa"/>
            <w:vMerge/>
            <w:tcBorders>
              <w:left w:val="single" w:sz="4" w:space="0" w:color="000000"/>
              <w:bottom w:val="single" w:sz="4" w:space="0" w:color="000000"/>
            </w:tcBorders>
          </w:tcPr>
          <w:p w14:paraId="51122042" w14:textId="77777777" w:rsidR="00AE21EE" w:rsidRPr="00246B8F" w:rsidRDefault="00AE21EE" w:rsidP="00881215">
            <w:pPr>
              <w:spacing w:after="0" w:line="360" w:lineRule="auto"/>
              <w:jc w:val="center"/>
              <w:rPr>
                <w:rFonts w:ascii="Times New Roman" w:hAnsi="Times New Roman"/>
                <w:sz w:val="18"/>
                <w:szCs w:val="24"/>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14:paraId="3F6C61B6"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Normalization of deviance</w:t>
            </w:r>
          </w:p>
        </w:tc>
        <w:tc>
          <w:tcPr>
            <w:tcW w:w="2268" w:type="dxa"/>
            <w:tcBorders>
              <w:top w:val="single" w:sz="4" w:space="0" w:color="000000"/>
              <w:left w:val="single" w:sz="4" w:space="0" w:color="000000"/>
              <w:bottom w:val="single" w:sz="4" w:space="0" w:color="000000"/>
            </w:tcBorders>
            <w:shd w:val="clear" w:color="auto" w:fill="auto"/>
            <w:vAlign w:val="center"/>
          </w:tcPr>
          <w:p w14:paraId="3BED65E0"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The routi</w:t>
            </w:r>
            <w:r w:rsidR="005B22FB" w:rsidRPr="00246B8F">
              <w:rPr>
                <w:rFonts w:ascii="Times New Roman" w:hAnsi="Times New Roman"/>
                <w:sz w:val="18"/>
                <w:szCs w:val="24"/>
                <w:lang w:val="en-US"/>
              </w:rPr>
              <w:t>nization of deviance from rules</w:t>
            </w:r>
          </w:p>
        </w:tc>
        <w:tc>
          <w:tcPr>
            <w:tcW w:w="3231" w:type="dxa"/>
            <w:tcBorders>
              <w:top w:val="single" w:sz="4" w:space="0" w:color="000000"/>
              <w:left w:val="single" w:sz="4" w:space="0" w:color="000000"/>
              <w:bottom w:val="single" w:sz="4" w:space="0" w:color="000000"/>
            </w:tcBorders>
            <w:shd w:val="clear" w:color="auto" w:fill="auto"/>
            <w:vAlign w:val="center"/>
          </w:tcPr>
          <w:p w14:paraId="1D6A054A"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 Create this mechanism</w:t>
            </w:r>
          </w:p>
        </w:tc>
        <w:tc>
          <w:tcPr>
            <w:tcW w:w="3318" w:type="dxa"/>
            <w:tcBorders>
              <w:top w:val="single" w:sz="4" w:space="0" w:color="000000"/>
              <w:left w:val="single" w:sz="4" w:space="0" w:color="000000"/>
              <w:bottom w:val="single" w:sz="4" w:space="0" w:color="000000"/>
            </w:tcBorders>
            <w:shd w:val="clear" w:color="auto" w:fill="auto"/>
            <w:vAlign w:val="center"/>
          </w:tcPr>
          <w:p w14:paraId="0759A33B"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Potential for corruption; focus on revenue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7BC84" w14:textId="77777777" w:rsidR="00AE21EE" w:rsidRPr="00246B8F" w:rsidRDefault="00AE21EE" w:rsidP="00881215">
            <w:pPr>
              <w:spacing w:after="0" w:line="360" w:lineRule="auto"/>
              <w:jc w:val="center"/>
              <w:rPr>
                <w:sz w:val="18"/>
                <w:lang w:val="en-US"/>
              </w:rPr>
            </w:pPr>
            <w:r w:rsidRPr="00246B8F">
              <w:rPr>
                <w:rFonts w:ascii="Times New Roman" w:hAnsi="Times New Roman"/>
                <w:sz w:val="18"/>
                <w:szCs w:val="24"/>
                <w:lang w:val="en-US"/>
              </w:rPr>
              <w:t>Loss of moral and cognitive legitimacy</w:t>
            </w:r>
          </w:p>
        </w:tc>
      </w:tr>
      <w:tr w:rsidR="00AE21EE" w:rsidRPr="00246B8F" w14:paraId="5C38AE84" w14:textId="77777777" w:rsidTr="00AE21EE">
        <w:trPr>
          <w:trHeight w:val="574"/>
        </w:trPr>
        <w:tc>
          <w:tcPr>
            <w:tcW w:w="1135" w:type="dxa"/>
            <w:vMerge w:val="restart"/>
            <w:tcBorders>
              <w:top w:val="single" w:sz="4" w:space="0" w:color="000000"/>
              <w:left w:val="single" w:sz="4" w:space="0" w:color="000000"/>
            </w:tcBorders>
            <w:vAlign w:val="center"/>
          </w:tcPr>
          <w:p w14:paraId="336E09B0" w14:textId="77777777" w:rsidR="00AE21EE" w:rsidRPr="00246B8F" w:rsidRDefault="00AE21EE" w:rsidP="00881215">
            <w:pPr>
              <w:spacing w:line="360" w:lineRule="auto"/>
              <w:jc w:val="center"/>
              <w:rPr>
                <w:rFonts w:ascii="Times New Roman" w:hAnsi="Times New Roman"/>
                <w:sz w:val="18"/>
                <w:szCs w:val="24"/>
                <w:lang w:val="en-US"/>
              </w:rPr>
            </w:pPr>
            <w:r w:rsidRPr="00246B8F">
              <w:rPr>
                <w:rFonts w:ascii="Times New Roman" w:hAnsi="Times New Roman"/>
                <w:sz w:val="18"/>
                <w:szCs w:val="24"/>
                <w:lang w:val="en-US"/>
              </w:rPr>
              <w:t>Resultant mechanisms</w:t>
            </w:r>
          </w:p>
        </w:tc>
        <w:tc>
          <w:tcPr>
            <w:tcW w:w="1985" w:type="dxa"/>
            <w:tcBorders>
              <w:top w:val="single" w:sz="4" w:space="0" w:color="000000"/>
              <w:left w:val="single" w:sz="4" w:space="0" w:color="000000"/>
              <w:bottom w:val="single" w:sz="4" w:space="0" w:color="000000"/>
            </w:tcBorders>
            <w:shd w:val="clear" w:color="auto" w:fill="auto"/>
            <w:vAlign w:val="center"/>
          </w:tcPr>
          <w:p w14:paraId="1F767E8E"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Organizational insulation</w:t>
            </w:r>
          </w:p>
        </w:tc>
        <w:tc>
          <w:tcPr>
            <w:tcW w:w="2268" w:type="dxa"/>
            <w:tcBorders>
              <w:top w:val="single" w:sz="4" w:space="0" w:color="000000"/>
              <w:left w:val="single" w:sz="4" w:space="0" w:color="000000"/>
              <w:bottom w:val="single" w:sz="4" w:space="0" w:color="000000"/>
            </w:tcBorders>
            <w:shd w:val="clear" w:color="auto" w:fill="auto"/>
            <w:vAlign w:val="center"/>
          </w:tcPr>
          <w:p w14:paraId="1FE1CA5B"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The development of an internal culture and world view which is protected fro</w:t>
            </w:r>
            <w:r w:rsidR="005B22FB" w:rsidRPr="00246B8F">
              <w:rPr>
                <w:rFonts w:ascii="Times New Roman" w:hAnsi="Times New Roman"/>
                <w:sz w:val="18"/>
                <w:szCs w:val="24"/>
                <w:lang w:val="en-US"/>
              </w:rPr>
              <w:t>m external performance feedback</w:t>
            </w:r>
          </w:p>
        </w:tc>
        <w:tc>
          <w:tcPr>
            <w:tcW w:w="3231" w:type="dxa"/>
            <w:tcBorders>
              <w:top w:val="single" w:sz="4" w:space="0" w:color="000000"/>
              <w:left w:val="single" w:sz="4" w:space="0" w:color="000000"/>
              <w:bottom w:val="single" w:sz="4" w:space="0" w:color="000000"/>
            </w:tcBorders>
            <w:shd w:val="clear" w:color="auto" w:fill="auto"/>
            <w:vAlign w:val="center"/>
          </w:tcPr>
          <w:p w14:paraId="341CC473"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 Create this mechanism</w:t>
            </w:r>
          </w:p>
        </w:tc>
        <w:tc>
          <w:tcPr>
            <w:tcW w:w="3318" w:type="dxa"/>
            <w:tcBorders>
              <w:top w:val="single" w:sz="4" w:space="0" w:color="000000"/>
              <w:left w:val="single" w:sz="4" w:space="0" w:color="000000"/>
              <w:bottom w:val="single" w:sz="4" w:space="0" w:color="000000"/>
            </w:tcBorders>
            <w:shd w:val="clear" w:color="auto" w:fill="auto"/>
            <w:vAlign w:val="center"/>
          </w:tcPr>
          <w:p w14:paraId="4EA93CE1"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Membership: IOC members accountable only to the IOC</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5A0E" w14:textId="77777777" w:rsidR="00AE21EE" w:rsidRPr="00246B8F" w:rsidRDefault="00AE21EE" w:rsidP="00881215">
            <w:pPr>
              <w:spacing w:after="0" w:line="360" w:lineRule="auto"/>
              <w:jc w:val="center"/>
              <w:rPr>
                <w:sz w:val="18"/>
                <w:lang w:val="en-US"/>
              </w:rPr>
            </w:pPr>
            <w:r w:rsidRPr="00246B8F">
              <w:rPr>
                <w:rFonts w:ascii="Times New Roman" w:hAnsi="Times New Roman"/>
                <w:sz w:val="18"/>
                <w:szCs w:val="24"/>
                <w:lang w:val="en-US"/>
              </w:rPr>
              <w:t>IOC does not adequately respond to criticism, loss of legitimacy</w:t>
            </w:r>
          </w:p>
        </w:tc>
      </w:tr>
      <w:tr w:rsidR="00AE21EE" w:rsidRPr="00246B8F" w14:paraId="58D14E01" w14:textId="77777777" w:rsidTr="00AE21EE">
        <w:trPr>
          <w:trHeight w:val="574"/>
        </w:trPr>
        <w:tc>
          <w:tcPr>
            <w:tcW w:w="1135" w:type="dxa"/>
            <w:vMerge/>
            <w:tcBorders>
              <w:left w:val="single" w:sz="4" w:space="0" w:color="000000"/>
            </w:tcBorders>
          </w:tcPr>
          <w:p w14:paraId="058BD938" w14:textId="77777777" w:rsidR="00AE21EE" w:rsidRPr="00246B8F" w:rsidRDefault="00AE21EE" w:rsidP="00881215">
            <w:pPr>
              <w:spacing w:after="0" w:line="360" w:lineRule="auto"/>
              <w:jc w:val="center"/>
              <w:rPr>
                <w:rFonts w:ascii="Times New Roman" w:hAnsi="Times New Roman"/>
                <w:sz w:val="18"/>
                <w:szCs w:val="24"/>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14:paraId="6118F5F6"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Cultural contestation</w:t>
            </w:r>
          </w:p>
        </w:tc>
        <w:tc>
          <w:tcPr>
            <w:tcW w:w="2268" w:type="dxa"/>
            <w:tcBorders>
              <w:top w:val="single" w:sz="4" w:space="0" w:color="000000"/>
              <w:left w:val="single" w:sz="4" w:space="0" w:color="000000"/>
              <w:bottom w:val="single" w:sz="4" w:space="0" w:color="000000"/>
            </w:tcBorders>
            <w:shd w:val="clear" w:color="auto" w:fill="auto"/>
            <w:vAlign w:val="center"/>
          </w:tcPr>
          <w:p w14:paraId="15A0B630"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Development of contrasting cultures in different factions of the organization</w:t>
            </w:r>
          </w:p>
        </w:tc>
        <w:tc>
          <w:tcPr>
            <w:tcW w:w="3231" w:type="dxa"/>
            <w:tcBorders>
              <w:top w:val="single" w:sz="4" w:space="0" w:color="000000"/>
              <w:left w:val="single" w:sz="4" w:space="0" w:color="000000"/>
              <w:bottom w:val="single" w:sz="4" w:space="0" w:color="000000"/>
            </w:tcBorders>
            <w:shd w:val="clear" w:color="auto" w:fill="auto"/>
            <w:vAlign w:val="center"/>
          </w:tcPr>
          <w:p w14:paraId="5179FE6B"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 Create this mechanism</w:t>
            </w:r>
          </w:p>
        </w:tc>
        <w:tc>
          <w:tcPr>
            <w:tcW w:w="3318" w:type="dxa"/>
            <w:tcBorders>
              <w:top w:val="single" w:sz="4" w:space="0" w:color="000000"/>
              <w:left w:val="single" w:sz="4" w:space="0" w:color="000000"/>
              <w:bottom w:val="single" w:sz="4" w:space="0" w:color="000000"/>
            </w:tcBorders>
            <w:shd w:val="clear" w:color="auto" w:fill="auto"/>
            <w:vAlign w:val="center"/>
          </w:tcPr>
          <w:p w14:paraId="50222470"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IP management and broadcastin</w:t>
            </w:r>
            <w:r w:rsidR="008D3392" w:rsidRPr="00246B8F">
              <w:rPr>
                <w:rFonts w:ascii="Times New Roman" w:hAnsi="Times New Roman"/>
                <w:sz w:val="18"/>
                <w:szCs w:val="24"/>
                <w:lang w:val="en-US"/>
              </w:rPr>
              <w:t>g rights vs. promoting Olympism</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CC729" w14:textId="77777777" w:rsidR="00AE21EE" w:rsidRPr="00246B8F" w:rsidRDefault="00AE21EE" w:rsidP="00881215">
            <w:pPr>
              <w:spacing w:after="0" w:line="360" w:lineRule="auto"/>
              <w:jc w:val="center"/>
              <w:rPr>
                <w:sz w:val="18"/>
                <w:lang w:val="en-US"/>
              </w:rPr>
            </w:pPr>
            <w:r w:rsidRPr="00246B8F">
              <w:rPr>
                <w:rFonts w:ascii="Times New Roman" w:hAnsi="Times New Roman"/>
                <w:sz w:val="18"/>
                <w:szCs w:val="24"/>
                <w:lang w:val="en-US"/>
              </w:rPr>
              <w:t>Social criticism, loss particularly of moral legitimacy</w:t>
            </w:r>
          </w:p>
        </w:tc>
      </w:tr>
      <w:tr w:rsidR="00AE21EE" w:rsidRPr="00246B8F" w14:paraId="769B6D2E" w14:textId="77777777" w:rsidTr="00AE21EE">
        <w:trPr>
          <w:trHeight w:val="574"/>
        </w:trPr>
        <w:tc>
          <w:tcPr>
            <w:tcW w:w="1135" w:type="dxa"/>
            <w:vMerge/>
            <w:tcBorders>
              <w:left w:val="single" w:sz="4" w:space="0" w:color="000000"/>
              <w:bottom w:val="single" w:sz="4" w:space="0" w:color="000000"/>
            </w:tcBorders>
          </w:tcPr>
          <w:p w14:paraId="70AA5B98" w14:textId="77777777" w:rsidR="00AE21EE" w:rsidRPr="00246B8F" w:rsidRDefault="00AE21EE" w:rsidP="00881215">
            <w:pPr>
              <w:spacing w:after="0" w:line="360" w:lineRule="auto"/>
              <w:jc w:val="center"/>
              <w:rPr>
                <w:rFonts w:ascii="Times New Roman" w:hAnsi="Times New Roman"/>
                <w:sz w:val="18"/>
                <w:szCs w:val="24"/>
                <w:lang w:val="en-US"/>
              </w:rPr>
            </w:pPr>
          </w:p>
        </w:tc>
        <w:tc>
          <w:tcPr>
            <w:tcW w:w="1985" w:type="dxa"/>
            <w:tcBorders>
              <w:top w:val="single" w:sz="4" w:space="0" w:color="000000"/>
              <w:left w:val="single" w:sz="4" w:space="0" w:color="000000"/>
              <w:bottom w:val="single" w:sz="4" w:space="0" w:color="000000"/>
            </w:tcBorders>
            <w:shd w:val="clear" w:color="auto" w:fill="auto"/>
            <w:vAlign w:val="center"/>
          </w:tcPr>
          <w:p w14:paraId="5288D140"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Organizational narcissism</w:t>
            </w:r>
          </w:p>
        </w:tc>
        <w:tc>
          <w:tcPr>
            <w:tcW w:w="2268" w:type="dxa"/>
            <w:tcBorders>
              <w:top w:val="single" w:sz="4" w:space="0" w:color="000000"/>
              <w:left w:val="single" w:sz="4" w:space="0" w:color="000000"/>
              <w:bottom w:val="single" w:sz="4" w:space="0" w:color="000000"/>
            </w:tcBorders>
            <w:shd w:val="clear" w:color="auto" w:fill="auto"/>
            <w:vAlign w:val="center"/>
          </w:tcPr>
          <w:p w14:paraId="65D067FA" w14:textId="77777777" w:rsidR="00AE21EE" w:rsidRPr="00246B8F" w:rsidRDefault="00AE21EE" w:rsidP="005B22FB">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Unqualified organizational self-regard and lack of stakeholder</w:t>
            </w:r>
            <w:r w:rsidR="005B22FB" w:rsidRPr="00246B8F">
              <w:rPr>
                <w:rFonts w:ascii="Times New Roman" w:hAnsi="Times New Roman"/>
                <w:sz w:val="18"/>
                <w:szCs w:val="24"/>
                <w:lang w:val="en-US"/>
              </w:rPr>
              <w:t xml:space="preserve"> understanding: members perception of</w:t>
            </w:r>
            <w:r w:rsidRPr="00246B8F">
              <w:rPr>
                <w:rFonts w:ascii="Times New Roman" w:hAnsi="Times New Roman"/>
                <w:sz w:val="18"/>
                <w:szCs w:val="24"/>
                <w:lang w:val="en-US"/>
              </w:rPr>
              <w:t xml:space="preserve"> orga</w:t>
            </w:r>
            <w:r w:rsidR="005B22FB" w:rsidRPr="00246B8F">
              <w:rPr>
                <w:rFonts w:ascii="Times New Roman" w:hAnsi="Times New Roman"/>
                <w:sz w:val="18"/>
                <w:szCs w:val="24"/>
                <w:lang w:val="en-US"/>
              </w:rPr>
              <w:t>nization as inherently virtuous</w:t>
            </w:r>
          </w:p>
        </w:tc>
        <w:tc>
          <w:tcPr>
            <w:tcW w:w="3231" w:type="dxa"/>
            <w:tcBorders>
              <w:top w:val="single" w:sz="4" w:space="0" w:color="000000"/>
              <w:left w:val="single" w:sz="4" w:space="0" w:color="000000"/>
              <w:bottom w:val="single" w:sz="4" w:space="0" w:color="000000"/>
            </w:tcBorders>
            <w:shd w:val="clear" w:color="auto" w:fill="auto"/>
            <w:vAlign w:val="center"/>
          </w:tcPr>
          <w:p w14:paraId="0731D8F6"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…Create this mechanism</w:t>
            </w:r>
          </w:p>
        </w:tc>
        <w:tc>
          <w:tcPr>
            <w:tcW w:w="3318" w:type="dxa"/>
            <w:tcBorders>
              <w:top w:val="single" w:sz="4" w:space="0" w:color="000000"/>
              <w:left w:val="single" w:sz="4" w:space="0" w:color="000000"/>
              <w:bottom w:val="single" w:sz="4" w:space="0" w:color="000000"/>
            </w:tcBorders>
            <w:shd w:val="clear" w:color="auto" w:fill="auto"/>
            <w:vAlign w:val="center"/>
          </w:tcPr>
          <w:p w14:paraId="1E5D0181"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 xml:space="preserve">Dictation of terms of contract; self-congratulatory rhetoric (as per </w:t>
            </w:r>
            <w:proofErr w:type="spellStart"/>
            <w:r w:rsidRPr="00246B8F">
              <w:rPr>
                <w:rFonts w:ascii="Times New Roman" w:hAnsi="Times New Roman"/>
                <w:sz w:val="18"/>
                <w:szCs w:val="24"/>
                <w:lang w:val="en-US"/>
              </w:rPr>
              <w:t>MacAloon</w:t>
            </w:r>
            <w:proofErr w:type="spellEnd"/>
            <w:r w:rsidRPr="00246B8F">
              <w:rPr>
                <w:rFonts w:ascii="Times New Roman" w:hAnsi="Times New Roman"/>
                <w:sz w:val="18"/>
                <w:szCs w:val="24"/>
                <w:lang w:val="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F64D0" w14:textId="77777777" w:rsidR="00AE21EE" w:rsidRPr="00246B8F" w:rsidRDefault="00AE21EE" w:rsidP="00881215">
            <w:pPr>
              <w:spacing w:after="0" w:line="360" w:lineRule="auto"/>
              <w:jc w:val="center"/>
              <w:rPr>
                <w:rFonts w:ascii="Times New Roman" w:hAnsi="Times New Roman"/>
                <w:sz w:val="18"/>
                <w:szCs w:val="24"/>
                <w:lang w:val="en-US"/>
              </w:rPr>
            </w:pPr>
            <w:r w:rsidRPr="00246B8F">
              <w:rPr>
                <w:rFonts w:ascii="Times New Roman" w:hAnsi="Times New Roman"/>
                <w:sz w:val="18"/>
                <w:szCs w:val="24"/>
                <w:lang w:val="en-US"/>
              </w:rPr>
              <w:t>Loss of legitimacy; public anger</w:t>
            </w:r>
          </w:p>
        </w:tc>
      </w:tr>
    </w:tbl>
    <w:p w14:paraId="43B87406" w14:textId="689616C6" w:rsidR="00B818FB" w:rsidRPr="00246B8F" w:rsidRDefault="00B818FB" w:rsidP="00B818FB">
      <w:pPr>
        <w:spacing w:line="360" w:lineRule="auto"/>
        <w:rPr>
          <w:rFonts w:ascii="Times New Roman" w:hAnsi="Times New Roman"/>
          <w:sz w:val="24"/>
          <w:szCs w:val="24"/>
          <w:lang w:val="en-US"/>
        </w:rPr>
        <w:sectPr w:rsidR="00B818FB" w:rsidRPr="00246B8F">
          <w:footerReference w:type="default" r:id="rId18"/>
          <w:pgSz w:w="15808" w:h="12240" w:orient="landscape"/>
          <w:pgMar w:top="1440" w:right="1440" w:bottom="1440" w:left="1440" w:header="720" w:footer="720" w:gutter="0"/>
          <w:cols w:space="720"/>
          <w:docGrid w:linePitch="600" w:charSpace="36864"/>
        </w:sectPr>
      </w:pPr>
      <w:r w:rsidRPr="00246B8F">
        <w:rPr>
          <w:rFonts w:ascii="Times New Roman" w:hAnsi="Times New Roman"/>
          <w:b/>
          <w:bCs/>
          <w:sz w:val="20"/>
          <w:szCs w:val="24"/>
          <w:lang w:val="en-US"/>
        </w:rPr>
        <w:t xml:space="preserve">Table </w:t>
      </w:r>
      <w:r w:rsidR="00B306DC" w:rsidRPr="00246B8F">
        <w:rPr>
          <w:rFonts w:ascii="Times New Roman" w:hAnsi="Times New Roman"/>
          <w:b/>
          <w:bCs/>
          <w:sz w:val="20"/>
          <w:szCs w:val="24"/>
          <w:lang w:val="en-US"/>
        </w:rPr>
        <w:t>6</w:t>
      </w:r>
      <w:r w:rsidRPr="00246B8F">
        <w:rPr>
          <w:rFonts w:ascii="Times New Roman" w:hAnsi="Times New Roman"/>
          <w:b/>
          <w:bCs/>
          <w:sz w:val="20"/>
          <w:szCs w:val="24"/>
          <w:lang w:val="en-US"/>
        </w:rPr>
        <w:t>. Interactions between organizational pathology and legitimacy, using the example of London2012</w:t>
      </w:r>
    </w:p>
    <w:p w14:paraId="1647DCD4" w14:textId="77777777" w:rsidR="00B03D58" w:rsidRPr="00246B8F" w:rsidRDefault="00B03D58" w:rsidP="00B818FB">
      <w:pPr>
        <w:spacing w:line="360" w:lineRule="auto"/>
        <w:jc w:val="both"/>
        <w:rPr>
          <w:rFonts w:ascii="Times New Roman" w:hAnsi="Times New Roman"/>
          <w:sz w:val="24"/>
          <w:szCs w:val="24"/>
          <w:lang w:val="en-US"/>
        </w:rPr>
      </w:pPr>
    </w:p>
    <w:p w14:paraId="5DEF71E7" w14:textId="77777777" w:rsidR="00C3623A" w:rsidRPr="00246B8F" w:rsidRDefault="009D5508" w:rsidP="00C3623A">
      <w:pPr>
        <w:pStyle w:val="BJM-Head1"/>
      </w:pPr>
      <w:r w:rsidRPr="00246B8F">
        <w:t>Attempts at legitimacy repair</w:t>
      </w:r>
    </w:p>
    <w:p w14:paraId="45F1904C" w14:textId="2BAD8C6A" w:rsidR="00E25791" w:rsidRPr="00246B8F" w:rsidRDefault="002F0467" w:rsidP="002F0467">
      <w:pPr>
        <w:pStyle w:val="BJM-Paragraph"/>
      </w:pPr>
      <w:r w:rsidRPr="00246B8F">
        <w:t xml:space="preserve">In response to the threat to its ongoing success, </w:t>
      </w:r>
      <w:r w:rsidR="00257263" w:rsidRPr="00246B8F">
        <w:t xml:space="preserve">the </w:t>
      </w:r>
      <w:r w:rsidR="006C5269" w:rsidRPr="00246B8F">
        <w:t xml:space="preserve">IOC has engaged in a public and well-documented attempt at legitimacy repair, in the form of a change of leadership and its Agenda 2020. </w:t>
      </w:r>
      <w:r w:rsidR="00E25791" w:rsidRPr="00246B8F">
        <w:t>Suchman (1995</w:t>
      </w:r>
      <w:r w:rsidR="00694B12" w:rsidRPr="00246B8F">
        <w:t>, pp.597-600</w:t>
      </w:r>
      <w:r w:rsidR="00E25791" w:rsidRPr="00246B8F">
        <w:t xml:space="preserve">) discusses three broad </w:t>
      </w:r>
      <w:r w:rsidR="00694B12" w:rsidRPr="00246B8F">
        <w:t xml:space="preserve">prescriptions </w:t>
      </w:r>
      <w:r w:rsidR="00E25791" w:rsidRPr="00246B8F">
        <w:t xml:space="preserve">for legitimacy repair: </w:t>
      </w:r>
      <w:r w:rsidR="00694B12" w:rsidRPr="00246B8F">
        <w:t xml:space="preserve">two strategies (offer normalizing accounts, and restructure), and a piece of advice (don’t panic). </w:t>
      </w:r>
      <w:r w:rsidRPr="00246B8F">
        <w:t>Both strategies</w:t>
      </w:r>
      <w:r w:rsidR="00694B12" w:rsidRPr="00246B8F">
        <w:t xml:space="preserve"> can be broken down into </w:t>
      </w:r>
      <w:r w:rsidRPr="00246B8F">
        <w:t>constituent</w:t>
      </w:r>
      <w:r w:rsidR="00694B12" w:rsidRPr="00246B8F">
        <w:t xml:space="preserve"> parts. Normalizing accounts </w:t>
      </w:r>
      <w:r w:rsidRPr="00246B8F">
        <w:t xml:space="preserve">include: </w:t>
      </w:r>
      <w:r w:rsidR="00694B12" w:rsidRPr="00246B8F">
        <w:t xml:space="preserve">denial </w:t>
      </w:r>
      <w:r w:rsidR="00526C9B" w:rsidRPr="00246B8F">
        <w:t>of pragmatic concerns</w:t>
      </w:r>
      <w:r w:rsidRPr="00246B8F">
        <w:t>;</w:t>
      </w:r>
      <w:r w:rsidR="00526C9B" w:rsidRPr="00246B8F">
        <w:t xml:space="preserve"> excusing behavior by “questioning the organization’s moral responsibility” (p.598)</w:t>
      </w:r>
      <w:r w:rsidRPr="00246B8F">
        <w:t>;</w:t>
      </w:r>
      <w:r w:rsidR="00526C9B" w:rsidRPr="00246B8F">
        <w:t xml:space="preserve"> retrospective justification of actions</w:t>
      </w:r>
      <w:r w:rsidRPr="00246B8F">
        <w:t xml:space="preserve">; and </w:t>
      </w:r>
      <w:r w:rsidR="00526C9B" w:rsidRPr="00246B8F">
        <w:t xml:space="preserve">explaining actions or events </w:t>
      </w:r>
      <w:r w:rsidRPr="00246B8F">
        <w:t xml:space="preserve">so as </w:t>
      </w:r>
      <w:r w:rsidR="00526C9B" w:rsidRPr="00246B8F">
        <w:t xml:space="preserve">to preserve the organization’s legitimacy. </w:t>
      </w:r>
      <w:r w:rsidRPr="00246B8F">
        <w:t xml:space="preserve">The IOC appears to have recognized the severity of its legitimacy crisis, and thus moved straight to the second strategy: restructuring. This </w:t>
      </w:r>
      <w:r w:rsidR="00451FD8" w:rsidRPr="00246B8F">
        <w:t>involves making changes to the organization, and has two aspects: creating monitors and watchdogs (symbolically “‘post[</w:t>
      </w:r>
      <w:proofErr w:type="spellStart"/>
      <w:r w:rsidR="00451FD8" w:rsidRPr="00246B8F">
        <w:t>ing</w:t>
      </w:r>
      <w:proofErr w:type="spellEnd"/>
      <w:r w:rsidR="00451FD8" w:rsidRPr="00246B8F">
        <w:t xml:space="preserve">] a bond’ against future </w:t>
      </w:r>
      <w:r w:rsidR="00421402" w:rsidRPr="00246B8F">
        <w:t>recidivism</w:t>
      </w:r>
      <w:r w:rsidR="00451FD8" w:rsidRPr="00246B8F">
        <w:t>”, p.598)</w:t>
      </w:r>
      <w:r w:rsidRPr="00246B8F">
        <w:t>;</w:t>
      </w:r>
      <w:r w:rsidR="00A16AB5" w:rsidRPr="00246B8F">
        <w:t xml:space="preserve"> and disassociation</w:t>
      </w:r>
      <w:r w:rsidRPr="00246B8F">
        <w:t xml:space="preserve">, which </w:t>
      </w:r>
      <w:r w:rsidR="00A16AB5" w:rsidRPr="00246B8F">
        <w:t xml:space="preserve">involves distancing </w:t>
      </w:r>
      <w:r w:rsidRPr="00246B8F">
        <w:t xml:space="preserve">the organization </w:t>
      </w:r>
      <w:r w:rsidR="00A16AB5" w:rsidRPr="00246B8F">
        <w:t xml:space="preserve">from “bad influences” (p.598), most often in the form of individual leaders, but also procedures, structures or even places. </w:t>
      </w:r>
      <w:proofErr w:type="spellStart"/>
      <w:r w:rsidR="00694B12" w:rsidRPr="00246B8F">
        <w:t>Suchman’s</w:t>
      </w:r>
      <w:proofErr w:type="spellEnd"/>
      <w:r w:rsidR="00694B12" w:rsidRPr="00246B8F">
        <w:t xml:space="preserve"> Table 1 (p.600) details legitimacy repair strategies divided by type of legitimacy. </w:t>
      </w:r>
    </w:p>
    <w:p w14:paraId="5F39843B" w14:textId="4519A754" w:rsidR="00DE19DD" w:rsidRPr="00246B8F" w:rsidRDefault="00A16AB5" w:rsidP="005D7076">
      <w:pPr>
        <w:pStyle w:val="BJM-Paragraph"/>
      </w:pPr>
      <w:r w:rsidRPr="00246B8F">
        <w:tab/>
      </w:r>
      <w:r w:rsidR="006C5269" w:rsidRPr="00246B8F">
        <w:t xml:space="preserve">We now </w:t>
      </w:r>
      <w:r w:rsidRPr="00246B8F">
        <w:t xml:space="preserve">move to discuss </w:t>
      </w:r>
      <w:r w:rsidR="00CC71FE" w:rsidRPr="00246B8F">
        <w:t xml:space="preserve">the IOC and its </w:t>
      </w:r>
      <w:r w:rsidRPr="00246B8F">
        <w:t xml:space="preserve">attempt at regaining legitimacy through its </w:t>
      </w:r>
      <w:r w:rsidR="00CC71FE" w:rsidRPr="00246B8F">
        <w:t>Agenda 2020 reforms</w:t>
      </w:r>
      <w:r w:rsidRPr="00246B8F">
        <w:t>, which can be seen as a clear attempt at disassociation from previous procedures and structures</w:t>
      </w:r>
      <w:r w:rsidR="006C5269" w:rsidRPr="00246B8F">
        <w:t>.</w:t>
      </w:r>
      <w:r w:rsidR="005D7076" w:rsidRPr="00246B8F">
        <w:t xml:space="preserve">  </w:t>
      </w:r>
      <w:r w:rsidR="00AE1EFA" w:rsidRPr="00246B8F">
        <w:t xml:space="preserve">Crucially, the IOC has set the terms under which the Games are to be held, the host city contract including numerous temporally-limited interruptions of the host country’s sovereignty. Table </w:t>
      </w:r>
      <w:r w:rsidR="000F2BFD" w:rsidRPr="00246B8F">
        <w:t>5</w:t>
      </w:r>
      <w:r w:rsidR="00AE1EFA" w:rsidRPr="00246B8F">
        <w:t xml:space="preserve"> present</w:t>
      </w:r>
      <w:r w:rsidR="00DE19DD" w:rsidRPr="00246B8F">
        <w:t>ed</w:t>
      </w:r>
      <w:r w:rsidR="00AE1EFA" w:rsidRPr="00246B8F">
        <w:t xml:space="preserve"> some key aspects of that contract, illustrating the extent of the IOC’s private authority and showing the “franchise/franchisee” model </w:t>
      </w:r>
      <w:bookmarkStart w:id="32" w:name="Mendeley_Bookmark_CqeVp8YmKr"/>
      <w:r w:rsidR="00AE1EFA" w:rsidRPr="00246B8F">
        <w:t>(</w:t>
      </w:r>
      <w:proofErr w:type="spellStart"/>
      <w:r w:rsidR="00AE1EFA" w:rsidRPr="00246B8F">
        <w:t>MacAloon</w:t>
      </w:r>
      <w:proofErr w:type="spellEnd"/>
      <w:r w:rsidR="00AE1EFA" w:rsidRPr="00246B8F">
        <w:t xml:space="preserve"> 2016, p.772)</w:t>
      </w:r>
      <w:bookmarkEnd w:id="32"/>
      <w:r w:rsidR="00AE1EFA" w:rsidRPr="00246B8F">
        <w:t xml:space="preserve"> that pertained until Agenda 2020</w:t>
      </w:r>
      <w:r w:rsidR="006C5920" w:rsidRPr="00246B8F">
        <w:t>. T</w:t>
      </w:r>
      <w:r w:rsidR="00AE1EFA" w:rsidRPr="00246B8F">
        <w:t>he IOC</w:t>
      </w:r>
      <w:r w:rsidR="006C5920" w:rsidRPr="00246B8F">
        <w:t xml:space="preserve"> </w:t>
      </w:r>
      <w:r w:rsidR="00AE1EFA" w:rsidRPr="00246B8F">
        <w:t xml:space="preserve">recognized the need for change in 2013, and in 2014 </w:t>
      </w:r>
      <w:r w:rsidR="00AE1EFA" w:rsidRPr="00246B8F">
        <w:lastRenderedPageBreak/>
        <w:t xml:space="preserve">adopted a package of reforms entitled “Olympic Agenda 2020” </w:t>
      </w:r>
      <w:bookmarkStart w:id="33" w:name="Mendeley_Bookmark_w9lCMtrCi3"/>
      <w:r w:rsidR="00AE1EFA" w:rsidRPr="00246B8F">
        <w:t>(IOC 2013; IOC 2014b)</w:t>
      </w:r>
      <w:bookmarkEnd w:id="33"/>
      <w:r w:rsidR="00DE19DD" w:rsidRPr="00246B8F">
        <w:t>, a</w:t>
      </w:r>
      <w:r w:rsidR="00C3623A" w:rsidRPr="00246B8F">
        <w:t xml:space="preserve">nd an update to the Olympic Charter </w:t>
      </w:r>
      <w:bookmarkStart w:id="34" w:name="Mendeley_Bookmark_AAwFXVpBLb"/>
      <w:r w:rsidR="00C3623A" w:rsidRPr="00246B8F">
        <w:t>(IOC 2014c)</w:t>
      </w:r>
      <w:bookmarkEnd w:id="34"/>
      <w:r w:rsidR="00C3623A" w:rsidRPr="00246B8F">
        <w:t xml:space="preserve">. </w:t>
      </w:r>
      <w:r w:rsidR="00DE19DD" w:rsidRPr="00246B8F">
        <w:t>Fifa, too, has seen a need to change, adopting new statu</w:t>
      </w:r>
      <w:r w:rsidR="00AE646A" w:rsidRPr="00246B8F">
        <w:t>t</w:t>
      </w:r>
      <w:r w:rsidR="00DE19DD" w:rsidRPr="00246B8F">
        <w:t xml:space="preserve">es and standing orders at an Extraordinary Congress in February 2016 (Fifa 2016). </w:t>
      </w:r>
      <w:r w:rsidR="00C3623A" w:rsidRPr="00246B8F">
        <w:t xml:space="preserve">Olympic Agenda 2020 contains “20+20”, i.e. 40 recommendations. </w:t>
      </w:r>
      <w:r w:rsidR="00E55248">
        <w:t xml:space="preserve">These range </w:t>
      </w:r>
      <w:r w:rsidR="00C3623A" w:rsidRPr="00246B8F">
        <w:t>wide</w:t>
      </w:r>
      <w:r w:rsidR="00E55248">
        <w:t>ly</w:t>
      </w:r>
      <w:r w:rsidR="00C3623A" w:rsidRPr="00246B8F">
        <w:t>, covering the bidding process, a range of specific issues such as gender equality and clean sporting, relationships with stakeholders such as sponsors and the organizers of other sporting events, as well as principles of governance and autonomy</w:t>
      </w:r>
      <w:r w:rsidR="006C5269" w:rsidRPr="00246B8F">
        <w:t xml:space="preserve">. For example, the bidding process is now shaped as an invitation (IOC 2013, p.9 recommendation 1). This means, for example, the IOC making the contract public (recommendation 1.6) and providing it at the start of a bid process (recommendation 1.10), rather than revealing it to the winning city. Thus, the Tokyo 2020 contract (IOC, City of Tokyo and Japanese Olympic Committee 2013) was made public in May 2017 (TOC 2017), albeit in the form of a 25MB non-searchable image PDF file. Moreover, the IOC </w:t>
      </w:r>
      <w:r w:rsidR="00DE19DD" w:rsidRPr="00246B8F">
        <w:t xml:space="preserve">published </w:t>
      </w:r>
      <w:r w:rsidR="006C5269" w:rsidRPr="00246B8F">
        <w:t>the principles for the 2024 Games shortly after they were agreed (IOC 2017).</w:t>
      </w:r>
      <w:r w:rsidR="00DE19DD" w:rsidRPr="00246B8F">
        <w:t xml:space="preserve"> </w:t>
      </w:r>
      <w:r w:rsidR="006C5920" w:rsidRPr="00246B8F">
        <w:t xml:space="preserve">All of these reforms map to </w:t>
      </w:r>
      <w:proofErr w:type="spellStart"/>
      <w:r w:rsidR="00781ADC" w:rsidRPr="00246B8F">
        <w:t>Suchman’s</w:t>
      </w:r>
      <w:proofErr w:type="spellEnd"/>
      <w:r w:rsidR="00781ADC" w:rsidRPr="00246B8F">
        <w:t xml:space="preserve"> legitimacy repair strategy of disassociation.</w:t>
      </w:r>
    </w:p>
    <w:p w14:paraId="3C92B65B" w14:textId="22DC2DE9" w:rsidR="00D332BF" w:rsidRPr="00246B8F" w:rsidRDefault="006C3D30" w:rsidP="000454A6">
      <w:pPr>
        <w:pStyle w:val="BJM-2Para-FollowOn"/>
      </w:pPr>
      <w:r w:rsidRPr="00246B8F">
        <w:t xml:space="preserve">Have the IOC’s reforms done enough to repair legitimacy? </w:t>
      </w:r>
      <w:proofErr w:type="spellStart"/>
      <w:r w:rsidR="00DE19DD" w:rsidRPr="00246B8F">
        <w:t>M</w:t>
      </w:r>
      <w:r w:rsidR="00C3623A" w:rsidRPr="00246B8F">
        <w:t>acAloon</w:t>
      </w:r>
      <w:r w:rsidR="00E55248">
        <w:t>’s</w:t>
      </w:r>
      <w:proofErr w:type="spellEnd"/>
      <w:r w:rsidR="00C3623A" w:rsidRPr="00246B8F">
        <w:t xml:space="preserve"> </w:t>
      </w:r>
      <w:bookmarkStart w:id="35" w:name="Mendeley_Bookmark_tiL723JSSd"/>
      <w:r w:rsidR="00E55248">
        <w:t xml:space="preserve">analysis </w:t>
      </w:r>
      <w:r w:rsidR="00C3623A" w:rsidRPr="00246B8F">
        <w:t>(2016, p.779, also p.775)</w:t>
      </w:r>
      <w:bookmarkEnd w:id="35"/>
      <w:r w:rsidR="00C3623A" w:rsidRPr="00246B8F">
        <w:t xml:space="preserve"> </w:t>
      </w:r>
      <w:r w:rsidR="00715F4E">
        <w:t>suggests not:</w:t>
      </w:r>
      <w:r w:rsidR="00C3623A" w:rsidRPr="00246B8F">
        <w:t xml:space="preserve"> “There is not yet any certainty that the IOC can continue to attract future Olympic bids from liberal demo</w:t>
      </w:r>
      <w:r w:rsidR="008D3392" w:rsidRPr="00246B8F">
        <w:t xml:space="preserve">cratic countries, even with </w:t>
      </w:r>
      <w:r w:rsidR="00C3623A" w:rsidRPr="00246B8F">
        <w:t xml:space="preserve">all the hosting reforms put in place by the Agenda 2020 process.” </w:t>
      </w:r>
      <w:r w:rsidR="003D2B5C" w:rsidRPr="00246B8F">
        <w:t>Our own analysis agrees with his assessment</w:t>
      </w:r>
      <w:r w:rsidR="00057D9B" w:rsidRPr="00246B8F">
        <w:t xml:space="preserve">: </w:t>
      </w:r>
      <w:r w:rsidR="003D2B5C" w:rsidRPr="00246B8F">
        <w:t xml:space="preserve">the elements that have eroded legitimacy remain unaddressed, because the IOC has not </w:t>
      </w:r>
      <w:r w:rsidR="00057D9B" w:rsidRPr="00246B8F">
        <w:t>restructured in a way that allows outsiders to engage meaningfully</w:t>
      </w:r>
      <w:r w:rsidR="003D2B5C" w:rsidRPr="00246B8F">
        <w:t xml:space="preserve">. </w:t>
      </w:r>
      <w:r w:rsidR="00927481" w:rsidRPr="00246B8F">
        <w:t xml:space="preserve"> </w:t>
      </w:r>
      <w:r w:rsidR="00F16268" w:rsidRPr="00246B8F">
        <w:t>In particular, legitimacy repair would suggest a need to involve monitors and watchdogs</w:t>
      </w:r>
      <w:r w:rsidR="000C59E1" w:rsidRPr="00246B8F">
        <w:t xml:space="preserve"> external to the organization</w:t>
      </w:r>
      <w:r w:rsidR="00F86F88" w:rsidRPr="00246B8F">
        <w:t>, and to clearly distance itself from proc</w:t>
      </w:r>
      <w:r w:rsidR="008D3392" w:rsidRPr="00246B8F">
        <w:t xml:space="preserve">edures and structures that are </w:t>
      </w:r>
      <w:r w:rsidR="00246A84" w:rsidRPr="00246B8F">
        <w:t>‘</w:t>
      </w:r>
      <w:r w:rsidR="008D3392" w:rsidRPr="00246B8F">
        <w:t>bad influences</w:t>
      </w:r>
      <w:r w:rsidR="00246A84" w:rsidRPr="00246B8F">
        <w:t>’</w:t>
      </w:r>
      <w:r w:rsidR="00F16268" w:rsidRPr="00246B8F">
        <w:t xml:space="preserve">, but the IOC does not do so. Its internal focus – exacerbated by organizational narcissism rendering the organization blind to its faults – has made </w:t>
      </w:r>
      <w:r w:rsidR="00F16268" w:rsidRPr="00246B8F">
        <w:lastRenderedPageBreak/>
        <w:t>it inconceivable to look outside the organization</w:t>
      </w:r>
      <w:r w:rsidRPr="00246B8F">
        <w:t xml:space="preserve">. As a result, the IOC’s procedural and structural reforms </w:t>
      </w:r>
      <w:r w:rsidR="00EC5B18" w:rsidRPr="00246B8F">
        <w:t>focus almost exclusively on members of the Olympic family, paying little attention to non-Olympic stakeholders.</w:t>
      </w:r>
      <w:r w:rsidR="00AB76EF" w:rsidRPr="00246B8F">
        <w:t xml:space="preserve"> </w:t>
      </w:r>
    </w:p>
    <w:p w14:paraId="636AA29D" w14:textId="0D740038" w:rsidR="00C3623A" w:rsidRPr="00246B8F" w:rsidRDefault="00C3623A" w:rsidP="000454A6">
      <w:pPr>
        <w:pStyle w:val="BJM-2Para-FollowOn"/>
      </w:pPr>
      <w:r w:rsidRPr="00246B8F">
        <w:t xml:space="preserve">In terms of irrationality of organization, which manifests as unnecessarily vigorous protection of intellectual property, the picture is mixed; Agenda 2020 recommends extending “access to the Olympic brand for non-commercial use” </w:t>
      </w:r>
      <w:bookmarkStart w:id="36" w:name="Mendeley_Bookmark_Ifhg7XIMs5"/>
      <w:r w:rsidRPr="00246B8F">
        <w:t>(IOC 2013, p.23, recommendation 36)</w:t>
      </w:r>
      <w:bookmarkEnd w:id="36"/>
      <w:r w:rsidRPr="00246B8F">
        <w:t>, but there is no indication of addressing</w:t>
      </w:r>
      <w:r w:rsidR="005276CE" w:rsidRPr="00246B8F">
        <w:t xml:space="preserve"> the local commercialization</w:t>
      </w:r>
      <w:r w:rsidRPr="00246B8F">
        <w:t xml:space="preserve"> that garnered the IOC so much criticism in London</w:t>
      </w:r>
      <w:r w:rsidR="00927481" w:rsidRPr="00246B8F">
        <w:t xml:space="preserve"> (</w:t>
      </w:r>
      <w:r w:rsidR="00D76E5A" w:rsidRPr="00246B8F">
        <w:t>e.g. Greenhill 2012</w:t>
      </w:r>
      <w:r w:rsidR="00927481" w:rsidRPr="00246B8F">
        <w:t>)</w:t>
      </w:r>
      <w:r w:rsidRPr="00246B8F">
        <w:t>. More importantly, the IOC fails to addres</w:t>
      </w:r>
      <w:r w:rsidR="00FB3C66" w:rsidRPr="00246B8F">
        <w:t>s its organizational insulation.</w:t>
      </w:r>
      <w:r w:rsidRPr="00246B8F">
        <w:t xml:space="preserve"> </w:t>
      </w:r>
      <w:r w:rsidR="00FB3C66" w:rsidRPr="00246B8F">
        <w:t>A</w:t>
      </w:r>
      <w:r w:rsidRPr="00246B8F">
        <w:t>lthough it now commits to</w:t>
      </w:r>
      <w:r w:rsidR="00FB3C66" w:rsidRPr="00246B8F">
        <w:t xml:space="preserve"> </w:t>
      </w:r>
      <w:r w:rsidR="00715F4E">
        <w:t xml:space="preserve">some </w:t>
      </w:r>
      <w:r w:rsidR="00FB3C66" w:rsidRPr="00246B8F">
        <w:t>transparency (e.g. p.</w:t>
      </w:r>
      <w:r w:rsidRPr="00246B8F">
        <w:t>9, recommendation 1.6</w:t>
      </w:r>
      <w:r w:rsidR="00FB3C66" w:rsidRPr="00246B8F">
        <w:t>–</w:t>
      </w:r>
      <w:r w:rsidRPr="00246B8F">
        <w:t>1.10), the IOC’s structure remains essentially unchanged, with very little engagement with stakeholders beyond a very general commitment (p.19, recommendation 23.3) to “engage w</w:t>
      </w:r>
      <w:r w:rsidR="00FB3C66" w:rsidRPr="00246B8F">
        <w:t>ith the general public” and (p.</w:t>
      </w:r>
      <w:r w:rsidRPr="00246B8F">
        <w:t>25, recommendation 39.1) “engage in a dialogue with representatives from all walks of life and backgrounds on the role of sport and its values in society” every four years. Moreover, Agenda 2020 places great emphasis on sponsors (e.g. p</w:t>
      </w:r>
      <w:r w:rsidR="00FB3C66" w:rsidRPr="00246B8F">
        <w:t>p.22–</w:t>
      </w:r>
      <w:r w:rsidRPr="00246B8F">
        <w:t xml:space="preserve">23, recommendations 33 </w:t>
      </w:r>
      <w:r w:rsidR="0094447F" w:rsidRPr="00246B8F">
        <w:t>and</w:t>
      </w:r>
      <w:r w:rsidRPr="00246B8F">
        <w:t xml:space="preserve"> 35). </w:t>
      </w:r>
      <w:r w:rsidR="00DE19DD" w:rsidRPr="00246B8F">
        <w:t>Further organization-level research would be needed to more fully understand the extent to which the IOC is indeed addressing its organizational culture. In that work, questions of leadership would be of great relevance.</w:t>
      </w:r>
    </w:p>
    <w:p w14:paraId="0CED4DE9" w14:textId="48E612DB" w:rsidR="00DE19DD" w:rsidRPr="00246B8F" w:rsidRDefault="00F86F88" w:rsidP="00DE19DD">
      <w:pPr>
        <w:pStyle w:val="BJM-2Para-FollowOn"/>
      </w:pPr>
      <w:r w:rsidRPr="00246B8F">
        <w:t xml:space="preserve">In short, whilst the IOC has clearly tried to repair its reputation, a theoretical and practical analysis of its Agenda </w:t>
      </w:r>
      <w:r w:rsidR="00C3623A" w:rsidRPr="00246B8F">
        <w:t xml:space="preserve">2020 </w:t>
      </w:r>
      <w:r w:rsidR="00715F4E">
        <w:t>suggests that it has not succeeded</w:t>
      </w:r>
      <w:r w:rsidRPr="00246B8F">
        <w:t xml:space="preserve">. The IOC’s measures </w:t>
      </w:r>
      <w:r w:rsidR="00C3623A" w:rsidRPr="00246B8F">
        <w:t>e</w:t>
      </w:r>
      <w:r w:rsidRPr="00246B8F">
        <w:t>lide</w:t>
      </w:r>
      <w:r w:rsidR="00C3623A" w:rsidRPr="00246B8F">
        <w:t xml:space="preserve"> stakeholder engagement, and the reforms appear to not fully address critics’ concerns. Indeed, the argument could be made that Agenda 2020 </w:t>
      </w:r>
      <w:r w:rsidR="004A3EF9" w:rsidRPr="00246B8F">
        <w:t xml:space="preserve">does nothing to change the nature of the IOC as an elitist structure, cut off from </w:t>
      </w:r>
      <w:r w:rsidR="00C3623A" w:rsidRPr="00246B8F">
        <w:t xml:space="preserve">important stakeholders </w:t>
      </w:r>
      <w:r w:rsidR="004A3EF9" w:rsidRPr="00246B8F">
        <w:t xml:space="preserve">that </w:t>
      </w:r>
      <w:r w:rsidR="00C3623A" w:rsidRPr="00246B8F">
        <w:t>are not part of the Olympic Movement</w:t>
      </w:r>
      <w:r w:rsidRPr="00246B8F">
        <w:t xml:space="preserve">. In this view, the IOC is continuing to </w:t>
      </w:r>
      <w:r w:rsidR="00C3623A" w:rsidRPr="00246B8F">
        <w:t>self-</w:t>
      </w:r>
      <w:proofErr w:type="spellStart"/>
      <w:r w:rsidR="00C3623A" w:rsidRPr="00246B8F">
        <w:t>delegitimat</w:t>
      </w:r>
      <w:r w:rsidRPr="00246B8F">
        <w:t>e</w:t>
      </w:r>
      <w:bookmarkStart w:id="37" w:name="Mendeley_Bookmark_QzClgZeDCX"/>
      <w:proofErr w:type="spellEnd"/>
      <w:r w:rsidR="00DE19DD" w:rsidRPr="00246B8F">
        <w:t xml:space="preserve"> </w:t>
      </w:r>
      <w:r w:rsidR="00C3623A" w:rsidRPr="00246B8F">
        <w:t>(Finnemore 2009, p.68)</w:t>
      </w:r>
      <w:bookmarkEnd w:id="37"/>
      <w:r w:rsidR="00C3623A" w:rsidRPr="00246B8F">
        <w:t xml:space="preserve">. </w:t>
      </w:r>
      <w:r w:rsidR="004A3EF9" w:rsidRPr="00246B8F">
        <w:t xml:space="preserve">The focus on </w:t>
      </w:r>
      <w:r w:rsidR="004A3EF9" w:rsidRPr="00246B8F">
        <w:lastRenderedPageBreak/>
        <w:t xml:space="preserve">autonomy and on accountability </w:t>
      </w:r>
      <w:r w:rsidR="0067379C" w:rsidRPr="00246B8F">
        <w:t xml:space="preserve">to </w:t>
      </w:r>
      <w:r w:rsidR="004A3EF9" w:rsidRPr="00246B8F">
        <w:t xml:space="preserve">only the Olympic Charter, which are maintained in Agenda 2020, substantially limit the organization’s ability to see beyond its own borders. </w:t>
      </w:r>
      <w:r w:rsidR="00C3623A" w:rsidRPr="00246B8F">
        <w:t xml:space="preserve">One </w:t>
      </w:r>
      <w:r w:rsidR="004A3EF9" w:rsidRPr="00246B8F">
        <w:t xml:space="preserve">convincing </w:t>
      </w:r>
      <w:r w:rsidR="00C3623A" w:rsidRPr="00246B8F">
        <w:t xml:space="preserve">reason for this is that decision-makers’ judgement may have been impaired through widespread organizational pathology </w:t>
      </w:r>
      <w:bookmarkStart w:id="38" w:name="Mendeley_Bookmark_PAwpHVH5ug"/>
      <w:r w:rsidR="00C3623A" w:rsidRPr="00246B8F">
        <w:t xml:space="preserve">(for </w:t>
      </w:r>
      <w:r w:rsidR="00AB76EF" w:rsidRPr="00246B8F">
        <w:t xml:space="preserve">further </w:t>
      </w:r>
      <w:r w:rsidR="00C3623A" w:rsidRPr="00246B8F">
        <w:t xml:space="preserve">discussion on </w:t>
      </w:r>
      <w:r w:rsidR="00AB76EF" w:rsidRPr="00246B8F">
        <w:t xml:space="preserve">paying attention to </w:t>
      </w:r>
      <w:r w:rsidR="00C3623A" w:rsidRPr="00246B8F">
        <w:t xml:space="preserve">stakeholders, see Mitchell et al. 1997; Hall et al. 2015; </w:t>
      </w:r>
      <w:proofErr w:type="spellStart"/>
      <w:r w:rsidR="00C3623A" w:rsidRPr="00246B8F">
        <w:t>Boesso</w:t>
      </w:r>
      <w:proofErr w:type="spellEnd"/>
      <w:r w:rsidR="00C3623A" w:rsidRPr="00246B8F">
        <w:t xml:space="preserve"> </w:t>
      </w:r>
      <w:r w:rsidR="0094447F" w:rsidRPr="00246B8F">
        <w:t>and</w:t>
      </w:r>
      <w:r w:rsidR="00C3623A" w:rsidRPr="00246B8F">
        <w:t xml:space="preserve"> Kumar 2009)</w:t>
      </w:r>
      <w:bookmarkEnd w:id="38"/>
      <w:r w:rsidR="00C3623A" w:rsidRPr="00246B8F">
        <w:t xml:space="preserve">. We propose that the IOC's relatively unreformed and inherently elitist structure, insulated from non-sports stakeholders and with its roots in colonial-era Europe all contribute to </w:t>
      </w:r>
      <w:r w:rsidRPr="00246B8F">
        <w:t>this phenomenon</w:t>
      </w:r>
      <w:r w:rsidR="00C3623A" w:rsidRPr="00246B8F">
        <w:t xml:space="preserve">. </w:t>
      </w:r>
      <w:r w:rsidR="008C408E" w:rsidRPr="00246B8F">
        <w:t xml:space="preserve"> Overall, </w:t>
      </w:r>
      <w:r w:rsidRPr="00246B8F">
        <w:t xml:space="preserve">our </w:t>
      </w:r>
      <w:r w:rsidR="008C408E" w:rsidRPr="00246B8F">
        <w:t xml:space="preserve">analysis suggests that </w:t>
      </w:r>
      <w:r w:rsidR="00382165">
        <w:t xml:space="preserve">organizations like </w:t>
      </w:r>
      <w:r w:rsidR="008C408E" w:rsidRPr="00246B8F">
        <w:t xml:space="preserve">the IOC would need to place greater emphasis on maintaining legitimacy (and </w:t>
      </w:r>
      <w:r w:rsidR="00EC5B18" w:rsidRPr="00246B8F">
        <w:t xml:space="preserve">should have </w:t>
      </w:r>
      <w:r w:rsidR="008C408E" w:rsidRPr="00246B8F">
        <w:t>start</w:t>
      </w:r>
      <w:r w:rsidR="00EC5B18" w:rsidRPr="00246B8F">
        <w:t>ed</w:t>
      </w:r>
      <w:r w:rsidR="008C408E" w:rsidRPr="00246B8F">
        <w:t xml:space="preserve"> earlier to repair it).</w:t>
      </w:r>
      <w:r w:rsidRPr="00246B8F">
        <w:t xml:space="preserve"> More generally, our analysis suggests that organizations suffering from organizational pathology are unable to successfully engage in legitimacy repair on their own, even when they see a need to do so. To succeed in repairing legitimacy, they would first need to address their </w:t>
      </w:r>
      <w:r w:rsidR="00DF1F82" w:rsidRPr="00246B8F">
        <w:t>‘</w:t>
      </w:r>
      <w:r w:rsidR="00FB3C66" w:rsidRPr="00246B8F">
        <w:t>illness</w:t>
      </w:r>
      <w:r w:rsidR="00DF1F82" w:rsidRPr="00246B8F">
        <w:t>’</w:t>
      </w:r>
      <w:r w:rsidRPr="00246B8F">
        <w:t>, which is likely to mean turning to external assistance.</w:t>
      </w:r>
    </w:p>
    <w:p w14:paraId="06D29434" w14:textId="77777777" w:rsidR="00C3623A" w:rsidRPr="00246B8F" w:rsidRDefault="00C3623A" w:rsidP="00C3623A">
      <w:pPr>
        <w:spacing w:line="360" w:lineRule="auto"/>
        <w:jc w:val="both"/>
        <w:rPr>
          <w:rFonts w:ascii="Times New Roman" w:hAnsi="Times New Roman"/>
          <w:sz w:val="24"/>
          <w:szCs w:val="24"/>
          <w:lang w:val="en-US"/>
        </w:rPr>
      </w:pPr>
    </w:p>
    <w:p w14:paraId="578C36FA" w14:textId="77777777" w:rsidR="00C3623A" w:rsidRPr="00246B8F" w:rsidRDefault="00C3623A" w:rsidP="00C3623A">
      <w:pPr>
        <w:pStyle w:val="BJM-Head1"/>
      </w:pPr>
      <w:r w:rsidRPr="00246B8F">
        <w:t>Conclusion</w:t>
      </w:r>
    </w:p>
    <w:p w14:paraId="3925F57B" w14:textId="261E5EB9" w:rsidR="00AB76EF" w:rsidRPr="00246B8F" w:rsidRDefault="00C3623A" w:rsidP="00C3623A">
      <w:pPr>
        <w:pStyle w:val="BJM-Paragraph"/>
      </w:pPr>
      <w:r w:rsidRPr="00246B8F">
        <w:t xml:space="preserve">In this paper we have drawn together legitimacy and organizational pathology. We have also introduced the notion of organizational narcissism, which applies particularly to organizations with prosocial goals. We have done so with </w:t>
      </w:r>
      <w:r w:rsidR="00FB150E" w:rsidRPr="00246B8F">
        <w:t xml:space="preserve">illustrative </w:t>
      </w:r>
      <w:r w:rsidRPr="00246B8F">
        <w:t xml:space="preserve">reference to </w:t>
      </w:r>
      <w:r w:rsidR="00943433" w:rsidRPr="00246B8F">
        <w:t xml:space="preserve">SGBs, and particularly </w:t>
      </w:r>
      <w:r w:rsidRPr="00246B8F">
        <w:t xml:space="preserve">the IOC. The present paper is therefore clearly relevant to </w:t>
      </w:r>
      <w:r w:rsidR="00FB150E" w:rsidRPr="00246B8F">
        <w:t xml:space="preserve">international </w:t>
      </w:r>
      <w:r w:rsidR="001D36A1" w:rsidRPr="00246B8F">
        <w:t>SGBs</w:t>
      </w:r>
      <w:r w:rsidR="00943433" w:rsidRPr="00246B8F">
        <w:t xml:space="preserve">, which are </w:t>
      </w:r>
      <w:r w:rsidRPr="00246B8F">
        <w:t xml:space="preserve">significant social, cultural and economic </w:t>
      </w:r>
      <w:r w:rsidR="00943433" w:rsidRPr="00246B8F">
        <w:t>actors in their own right</w:t>
      </w:r>
      <w:r w:rsidR="00742C9F" w:rsidRPr="00246B8F">
        <w:t xml:space="preserve">. </w:t>
      </w:r>
      <w:r w:rsidRPr="00246B8F">
        <w:t xml:space="preserve">That theoretical weaving is our principal contribution: it can be used to explain and predict challenges faced by </w:t>
      </w:r>
      <w:r w:rsidR="00943433" w:rsidRPr="00246B8F">
        <w:t>SGBs</w:t>
      </w:r>
      <w:r w:rsidRPr="00246B8F">
        <w:t xml:space="preserve">, as well as pointing to the difficulties </w:t>
      </w:r>
      <w:r w:rsidR="00EC5B18" w:rsidRPr="00246B8F">
        <w:t xml:space="preserve">they face </w:t>
      </w:r>
      <w:r w:rsidRPr="00246B8F">
        <w:t>in repairing legitimacy. It therefore has the potential to provide a rich vein for future research</w:t>
      </w:r>
      <w:r w:rsidR="00AB76EF" w:rsidRPr="00246B8F">
        <w:t xml:space="preserve"> on SGBs</w:t>
      </w:r>
      <w:r w:rsidRPr="00246B8F">
        <w:t xml:space="preserve">. </w:t>
      </w:r>
      <w:r w:rsidR="00931122" w:rsidRPr="00246B8F">
        <w:t xml:space="preserve">We have posed questions throughout this paper, such </w:t>
      </w:r>
      <w:r w:rsidR="00FB3C66" w:rsidRPr="00246B8F">
        <w:t xml:space="preserve">as </w:t>
      </w:r>
      <w:r w:rsidR="00931122" w:rsidRPr="00246B8F">
        <w:t>what t</w:t>
      </w:r>
      <w:r w:rsidR="00FB3C66" w:rsidRPr="00246B8F">
        <w:t>he role of individuals might be.</w:t>
      </w:r>
      <w:r w:rsidR="00931122" w:rsidRPr="00246B8F">
        <w:t xml:space="preserve"> </w:t>
      </w:r>
      <w:r w:rsidR="00FB3C66" w:rsidRPr="00246B8F">
        <w:t>T</w:t>
      </w:r>
      <w:r w:rsidR="00931122" w:rsidRPr="00246B8F">
        <w:t xml:space="preserve">hese provide fascinating areas for further work on the </w:t>
      </w:r>
      <w:r w:rsidR="00931122" w:rsidRPr="00246B8F">
        <w:lastRenderedPageBreak/>
        <w:t xml:space="preserve">governance of SGBs. Moreover, what about new SGBs, such as the </w:t>
      </w:r>
      <w:r w:rsidR="00382165">
        <w:t xml:space="preserve">recently-established </w:t>
      </w:r>
      <w:r w:rsidR="00931122" w:rsidRPr="00246B8F">
        <w:t xml:space="preserve">World </w:t>
      </w:r>
      <w:proofErr w:type="spellStart"/>
      <w:r w:rsidR="00931122" w:rsidRPr="00246B8F">
        <w:t>eSport</w:t>
      </w:r>
      <w:proofErr w:type="spellEnd"/>
      <w:r w:rsidR="00931122" w:rsidRPr="00246B8F">
        <w:t xml:space="preserve"> Association? To what extent does the governance of a very new sports governing organization differ from those a century or more </w:t>
      </w:r>
      <w:proofErr w:type="gramStart"/>
      <w:r w:rsidR="00931122" w:rsidRPr="00246B8F">
        <w:t>its</w:t>
      </w:r>
      <w:proofErr w:type="gramEnd"/>
      <w:r w:rsidR="00931122" w:rsidRPr="00246B8F">
        <w:t xml:space="preserve"> senior? On a similar track, what differences might there be between classic SGBs and private, for-profit SGBs such as Formula 1?</w:t>
      </w:r>
    </w:p>
    <w:p w14:paraId="00472F4D" w14:textId="33F677D9" w:rsidR="00852D6D" w:rsidRPr="00246B8F" w:rsidRDefault="008E1E66" w:rsidP="00852D6D">
      <w:pPr>
        <w:pStyle w:val="BJM-2Para-FollowOn"/>
      </w:pPr>
      <w:r w:rsidRPr="00246B8F">
        <w:t>However, by amalgamating legitimacy and organizational pathology, we have developed a framework that</w:t>
      </w:r>
      <w:r w:rsidR="00AE646A" w:rsidRPr="00246B8F">
        <w:t>,</w:t>
      </w:r>
      <w:r w:rsidRPr="00246B8F">
        <w:t xml:space="preserve"> we argue</w:t>
      </w:r>
      <w:r w:rsidR="00AE646A" w:rsidRPr="00246B8F">
        <w:t>,</w:t>
      </w:r>
      <w:r w:rsidRPr="00246B8F">
        <w:t xml:space="preserve"> </w:t>
      </w:r>
      <w:r w:rsidR="00AE646A" w:rsidRPr="00246B8F">
        <w:t xml:space="preserve">has clear potential to be </w:t>
      </w:r>
      <w:r w:rsidR="00852D6D" w:rsidRPr="00246B8F">
        <w:t xml:space="preserve">applied beyond SGBs. It is possible to identify similarities between prosocial SGBs and other kinds of </w:t>
      </w:r>
      <w:r w:rsidRPr="00246B8F">
        <w:t xml:space="preserve">prosocial </w:t>
      </w:r>
      <w:r w:rsidR="00852D6D" w:rsidRPr="00246B8F">
        <w:t xml:space="preserve">non-governmental organization that operate internationally. As an example, our theoretical developments may prove useful for understanding what went wrong with such organizations as Oxfam in their </w:t>
      </w:r>
      <w:r w:rsidR="000879BB" w:rsidRPr="00246B8F">
        <w:t xml:space="preserve">aid </w:t>
      </w:r>
      <w:r w:rsidR="00852D6D" w:rsidRPr="00246B8F">
        <w:t>operations</w:t>
      </w:r>
      <w:r w:rsidR="00AE646A" w:rsidRPr="00246B8F">
        <w:t xml:space="preserve"> </w:t>
      </w:r>
      <w:r w:rsidR="000879BB" w:rsidRPr="00246B8F">
        <w:t>(BBC 2018)</w:t>
      </w:r>
      <w:r w:rsidR="00852D6D" w:rsidRPr="00246B8F">
        <w:t xml:space="preserve">, as well as for informing those organizations’ attempts at legitimacy repair. </w:t>
      </w:r>
      <w:r w:rsidRPr="00246B8F">
        <w:t>F</w:t>
      </w:r>
      <w:r w:rsidR="00852D6D" w:rsidRPr="00246B8F">
        <w:t>urther research could fruitfully expand the range of empirical sites. The tension between the ideals of a prosocial organization and the commercial imperatives associated with promoting those ideal</w:t>
      </w:r>
      <w:r w:rsidR="00FB3C66" w:rsidRPr="00246B8F">
        <w:t>s</w:t>
      </w:r>
      <w:r w:rsidR="00852D6D" w:rsidRPr="00246B8F">
        <w:t xml:space="preserve"> is evident in </w:t>
      </w:r>
      <w:r w:rsidRPr="00246B8F">
        <w:t xml:space="preserve">a range of </w:t>
      </w:r>
      <w:r w:rsidR="00852D6D" w:rsidRPr="00246B8F">
        <w:t xml:space="preserve">international non-profit organizations. By providing greater emphasis on the prosocial aspect of our work in the revised manuscript, we are able to extend our </w:t>
      </w:r>
      <w:r w:rsidRPr="00246B8F">
        <w:t xml:space="preserve">theoretical contribution </w:t>
      </w:r>
      <w:r w:rsidR="00852D6D" w:rsidRPr="00246B8F">
        <w:t xml:space="preserve">to look beyond SGBs. </w:t>
      </w:r>
      <w:r w:rsidR="00314768" w:rsidRPr="00246B8F">
        <w:t>Comparing the approaches (and relativ</w:t>
      </w:r>
      <w:r w:rsidR="00FB3C66" w:rsidRPr="00246B8F">
        <w:t>e success) of legitimacy repair</w:t>
      </w:r>
      <w:r w:rsidR="00314768" w:rsidRPr="00246B8F">
        <w:t xml:space="preserve"> </w:t>
      </w:r>
      <w:r w:rsidRPr="00246B8F">
        <w:t xml:space="preserve">in various contexts would be a </w:t>
      </w:r>
      <w:r w:rsidR="00314768" w:rsidRPr="00246B8F">
        <w:t xml:space="preserve">good way to further develop the theoretical work we have begun </w:t>
      </w:r>
      <w:r w:rsidR="005942C3">
        <w:t>here</w:t>
      </w:r>
      <w:r w:rsidR="00314768" w:rsidRPr="00246B8F">
        <w:t>.</w:t>
      </w:r>
    </w:p>
    <w:p w14:paraId="45EE589E" w14:textId="77777777" w:rsidR="00C3623A" w:rsidRPr="00246B8F" w:rsidRDefault="00C3623A" w:rsidP="00C3623A">
      <w:pPr>
        <w:pStyle w:val="BJM-2Para-FollowOn"/>
      </w:pPr>
      <w:r w:rsidRPr="00246B8F">
        <w:t xml:space="preserve">Future </w:t>
      </w:r>
      <w:r w:rsidR="00DF2971" w:rsidRPr="00246B8F">
        <w:t xml:space="preserve">empirical work on pathology and legitimacy </w:t>
      </w:r>
      <w:r w:rsidRPr="00246B8F">
        <w:t xml:space="preserve">could </w:t>
      </w:r>
      <w:r w:rsidR="00DF2971" w:rsidRPr="00246B8F">
        <w:t>also look to commercial organizations</w:t>
      </w:r>
      <w:r w:rsidRPr="00246B8F">
        <w:t>. For example, to what extent i</w:t>
      </w:r>
      <w:r w:rsidR="00FB3C66" w:rsidRPr="00246B8F">
        <w:t xml:space="preserve">s it relevant to geographically </w:t>
      </w:r>
      <w:r w:rsidRPr="00246B8F">
        <w:t xml:space="preserve">bounded organizations whose interests are significantly wider than promoting regular sporting events? An example of such an organization would be a multinational mining company </w:t>
      </w:r>
      <w:r w:rsidR="00DE19DD" w:rsidRPr="00246B8F">
        <w:t xml:space="preserve">with </w:t>
      </w:r>
      <w:r w:rsidRPr="00246B8F">
        <w:t xml:space="preserve">a long-term concession to operate in a remote region of a developing country, in which government were largely absent </w:t>
      </w:r>
      <w:bookmarkStart w:id="39" w:name="Mendeley_Bookmark_f1cIbhZq0V"/>
      <w:r w:rsidRPr="00246B8F">
        <w:t>(Muthuri 2007)</w:t>
      </w:r>
      <w:bookmarkEnd w:id="39"/>
      <w:r w:rsidRPr="00246B8F">
        <w:t>.</w:t>
      </w:r>
      <w:r w:rsidR="0053441F" w:rsidRPr="00246B8F">
        <w:t xml:space="preserve"> </w:t>
      </w:r>
    </w:p>
    <w:p w14:paraId="63CA6F5A" w14:textId="11609CAC" w:rsidR="00C3623A" w:rsidRPr="00246B8F" w:rsidRDefault="00C3623A" w:rsidP="00C3623A">
      <w:pPr>
        <w:pStyle w:val="BJM-2Para-FollowOn"/>
      </w:pPr>
      <w:r w:rsidRPr="00246B8F">
        <w:lastRenderedPageBreak/>
        <w:t xml:space="preserve">Moving to broader research implications, Helm </w:t>
      </w:r>
      <w:bookmarkStart w:id="40" w:name="Mendeley_Bookmark_Czdd3xPZin"/>
      <w:r w:rsidRPr="00246B8F">
        <w:t>(2013)</w:t>
      </w:r>
      <w:bookmarkEnd w:id="40"/>
      <w:r w:rsidRPr="00246B8F">
        <w:t xml:space="preserve"> suggests that job satisfaction and turn-over intentions are related to employees’ perception of external reputation and pride in their organization. This is highly salient, as staff turnover is a major source of disruption and reduced productivity</w:t>
      </w:r>
      <w:r w:rsidR="00EE63DC" w:rsidRPr="00246B8F">
        <w:t xml:space="preserve"> (see De Winne</w:t>
      </w:r>
      <w:r w:rsidR="00CD1FDF" w:rsidRPr="00246B8F">
        <w:t xml:space="preserve"> et al. </w:t>
      </w:r>
      <w:r w:rsidR="00EE63DC" w:rsidRPr="00246B8F">
        <w:t>201</w:t>
      </w:r>
      <w:r w:rsidR="00A86E96" w:rsidRPr="00246B8F">
        <w:t>8</w:t>
      </w:r>
      <w:r w:rsidR="00EE63DC" w:rsidRPr="00246B8F">
        <w:t>)</w:t>
      </w:r>
      <w:r w:rsidRPr="00246B8F">
        <w:t xml:space="preserve">. Related work examines the relationship between the orthogonal positive features of competence and achievement, and moral values and ethical conduct, finding that, “the perceived morality of the team or organization has greater impact on its attractiveness to individuals than its perceived competence” </w:t>
      </w:r>
      <w:bookmarkStart w:id="41" w:name="Mendeley_Bookmark_hWdxl2EzRu"/>
      <w:r w:rsidRPr="00246B8F">
        <w:t xml:space="preserve">(van </w:t>
      </w:r>
      <w:proofErr w:type="spellStart"/>
      <w:r w:rsidRPr="00246B8F">
        <w:t>Prooijen</w:t>
      </w:r>
      <w:proofErr w:type="spellEnd"/>
      <w:r w:rsidRPr="00246B8F">
        <w:t xml:space="preserve"> </w:t>
      </w:r>
      <w:r w:rsidR="0094447F" w:rsidRPr="00246B8F">
        <w:t>and</w:t>
      </w:r>
      <w:r w:rsidRPr="00246B8F">
        <w:t xml:space="preserve"> </w:t>
      </w:r>
      <w:proofErr w:type="spellStart"/>
      <w:r w:rsidRPr="00246B8F">
        <w:t>Ellemers</w:t>
      </w:r>
      <w:proofErr w:type="spellEnd"/>
      <w:r w:rsidRPr="00246B8F">
        <w:t xml:space="preserve"> 2015, p.225)</w:t>
      </w:r>
      <w:bookmarkEnd w:id="41"/>
      <w:r w:rsidRPr="00246B8F">
        <w:t xml:space="preserve">. That research suggests that an increasingly embattled organization may struggle to recruit and retain good staff. In the </w:t>
      </w:r>
      <w:r w:rsidR="00CF5072" w:rsidRPr="00246B8F">
        <w:t>example</w:t>
      </w:r>
      <w:r w:rsidRPr="00246B8F">
        <w:t xml:space="preserve"> of the IOC, eliminating tension between proponents of the Olympic Movement and those of the Olympic sport industry noted earlier in this paper </w:t>
      </w:r>
      <w:bookmarkStart w:id="42" w:name="Mendeley_Bookmark_Cd6I52t99I"/>
      <w:r w:rsidRPr="00246B8F">
        <w:t xml:space="preserve">(also </w:t>
      </w:r>
      <w:proofErr w:type="spellStart"/>
      <w:r w:rsidRPr="00246B8F">
        <w:t>MacAloon</w:t>
      </w:r>
      <w:proofErr w:type="spellEnd"/>
      <w:r w:rsidRPr="00246B8F">
        <w:t xml:space="preserve"> 2008; 2016)</w:t>
      </w:r>
      <w:bookmarkEnd w:id="42"/>
      <w:r w:rsidRPr="00246B8F">
        <w:t xml:space="preserve"> may require substantial changes to staff</w:t>
      </w:r>
      <w:r w:rsidR="00FB3C66" w:rsidRPr="00246B8F">
        <w:t>. New staff could</w:t>
      </w:r>
      <w:r w:rsidRPr="00246B8F">
        <w:t xml:space="preserve"> start to move the IOC towards </w:t>
      </w:r>
      <w:r w:rsidR="00CC71FE" w:rsidRPr="00246B8F">
        <w:t xml:space="preserve">a more unified </w:t>
      </w:r>
      <w:r w:rsidRPr="00246B8F">
        <w:t>purpose, though almost certainly not without cost. The antecedents and implications of this require closer investigation.</w:t>
      </w:r>
    </w:p>
    <w:p w14:paraId="681EC2A2" w14:textId="466943C7" w:rsidR="00C3623A" w:rsidRPr="00246B8F" w:rsidRDefault="00C3623A" w:rsidP="00C3623A">
      <w:pPr>
        <w:pStyle w:val="BJM-2Para-FollowOn"/>
      </w:pPr>
      <w:r w:rsidRPr="00246B8F">
        <w:t>While we see it as an important context for our study, we have only tangentially alluded to the role of the dominant hegemony of white, male, elite, Western European perspectives in the Olympic movement: it was beyond our scope to investigate this. We suggest that there is good mileage in this area of work</w:t>
      </w:r>
      <w:r w:rsidR="0053441F" w:rsidRPr="00246B8F">
        <w:t>, at both organizational and individual levels</w:t>
      </w:r>
      <w:r w:rsidR="003E3C53" w:rsidRPr="00246B8F">
        <w:t>.</w:t>
      </w:r>
      <w:r w:rsidRPr="00246B8F">
        <w:t xml:space="preserve"> One intriguing avenue </w:t>
      </w:r>
      <w:r w:rsidR="00FB3C66" w:rsidRPr="00246B8F">
        <w:t xml:space="preserve">of enquiry </w:t>
      </w:r>
      <w:r w:rsidRPr="00246B8F">
        <w:t xml:space="preserve">would be </w:t>
      </w:r>
      <w:r w:rsidR="00742C9F" w:rsidRPr="00246B8F">
        <w:t xml:space="preserve">a </w:t>
      </w:r>
      <w:r w:rsidRPr="00246B8F">
        <w:t xml:space="preserve">historical </w:t>
      </w:r>
      <w:r w:rsidR="00742C9F" w:rsidRPr="00246B8F">
        <w:t xml:space="preserve">analysis of SGBs, </w:t>
      </w:r>
      <w:r w:rsidRPr="00246B8F">
        <w:t xml:space="preserve">tracing </w:t>
      </w:r>
      <w:r w:rsidR="00742C9F" w:rsidRPr="00246B8F">
        <w:t xml:space="preserve">their </w:t>
      </w:r>
      <w:r w:rsidRPr="00246B8F">
        <w:t xml:space="preserve">sources of power and organizational culture. </w:t>
      </w:r>
    </w:p>
    <w:p w14:paraId="7F1DB31D" w14:textId="42673EFD" w:rsidR="00A50622" w:rsidRPr="00246B8F" w:rsidRDefault="00A50622" w:rsidP="00A50622">
      <w:pPr>
        <w:pStyle w:val="BJM-2Para-FollowOn"/>
      </w:pPr>
      <w:r w:rsidRPr="00246B8F">
        <w:t xml:space="preserve">Inevitably, a paper such as ours has numerous limitations. These include the use of secondary data for our illustrative cases, and reliance on available documentation, though we believe that the ready availability of information on the well-documented London2012 has mitigated potential barriers in this respect. Nevertheless our arguments could have been further </w:t>
      </w:r>
      <w:r w:rsidRPr="00246B8F">
        <w:lastRenderedPageBreak/>
        <w:t xml:space="preserve">substantiated if we had had access to primary data from strategic level actors at London2012 and the IOC. These were unfortunately not readily available, and not aggressively pursued since this paper is principally conceptual. Our work is most readily relevant to international sporting bodies, though it may have wider relevance, as we discuss below. The individual leaders – and senior figures – of SGBs have a significant role to play in their organizations’ governance and legitimacy, but that is beyond the scope of this paper. A longer piece of work, or a separate paper, would be more suited to addressing the individual level as well. </w:t>
      </w:r>
    </w:p>
    <w:p w14:paraId="316D5FD0" w14:textId="0DE834D9" w:rsidR="00C3623A" w:rsidRPr="00246B8F" w:rsidRDefault="00BB55F3" w:rsidP="00C3623A">
      <w:pPr>
        <w:pStyle w:val="BJM-2Para-FollowOn"/>
      </w:pPr>
      <w:r w:rsidRPr="00246B8F">
        <w:t xml:space="preserve">We end with remarks on implications for practitioners. </w:t>
      </w:r>
      <w:r w:rsidR="00C3623A" w:rsidRPr="00246B8F">
        <w:t xml:space="preserve">Given the parallels between the IOC and the still-more-embattled </w:t>
      </w:r>
      <w:r w:rsidR="00227A1A" w:rsidRPr="00246B8F">
        <w:t>Fifa</w:t>
      </w:r>
      <w:r w:rsidR="00C3623A" w:rsidRPr="00246B8F">
        <w:t>, we suggest that the critical media reports and cities that have withdrawn from the bidding process are indications of a potential legitimacy death-spiral</w:t>
      </w:r>
      <w:r w:rsidR="007407D8" w:rsidRPr="00246B8F">
        <w:t>, which could lead to such organizations being abandoned by even more spo</w:t>
      </w:r>
      <w:r w:rsidR="0053441F" w:rsidRPr="00246B8F">
        <w:t>n</w:t>
      </w:r>
      <w:r w:rsidR="007407D8" w:rsidRPr="00246B8F">
        <w:t>sors.</w:t>
      </w:r>
      <w:r w:rsidR="00C3623A" w:rsidRPr="00246B8F">
        <w:t xml:space="preserve"> The IOC’s current structure places great emphasis on sporting stakeholders, but does not appear to ensure reflection on its role outside its narrow remit. Consequently, criticism from outside the IOC is fulfilling that role. In building for the future, the IOC would be well-advised to place greater emphasis – in practice – on a wider range of stakeholders. This means looking beyond sporting and commercial stakeholders. The IOC has recognized this, but appears not yet to have acted upon its knowledge, as outlined by </w:t>
      </w:r>
      <w:proofErr w:type="spellStart"/>
      <w:r w:rsidR="00C3623A" w:rsidRPr="00246B8F">
        <w:t>MacAloon</w:t>
      </w:r>
      <w:proofErr w:type="spellEnd"/>
      <w:r w:rsidR="00C3623A" w:rsidRPr="00246B8F">
        <w:t xml:space="preserve"> </w:t>
      </w:r>
      <w:bookmarkStart w:id="43" w:name="Mendeley_Bookmark_Vi6mRs5qZp"/>
      <w:r w:rsidR="00C3623A" w:rsidRPr="00246B8F">
        <w:t>(2016)</w:t>
      </w:r>
      <w:bookmarkEnd w:id="43"/>
      <w:r w:rsidR="00C3623A" w:rsidRPr="00246B8F">
        <w:t xml:space="preserve">, for the reasons presented in this paper. Doing so would be both better for the IOC’s legitimacy and more commensurate with the IOC’s position as a major player on the world stage. The lessons </w:t>
      </w:r>
      <w:r w:rsidR="007407D8" w:rsidRPr="00246B8F">
        <w:t xml:space="preserve">SGBs </w:t>
      </w:r>
      <w:r w:rsidR="00C3623A" w:rsidRPr="00246B8F">
        <w:t xml:space="preserve">thereby learned could be valuable for other private authority organizations. From a practitioner perspective, the work of this paper could be </w:t>
      </w:r>
      <w:r w:rsidR="00A50622" w:rsidRPr="00246B8F">
        <w:t xml:space="preserve">also </w:t>
      </w:r>
      <w:r w:rsidR="00C3623A" w:rsidRPr="00246B8F">
        <w:t>developed into an organizational risk checklist, which could be used as a managerial tool to assist decisio</w:t>
      </w:r>
      <w:r w:rsidR="00FB20B9" w:rsidRPr="00246B8F">
        <w:t xml:space="preserve">ns on whether and when to seek </w:t>
      </w:r>
      <w:r w:rsidR="00761B3F" w:rsidRPr="00246B8F">
        <w:t>‘</w:t>
      </w:r>
      <w:r w:rsidR="00FB20B9" w:rsidRPr="00246B8F">
        <w:t>therapy</w:t>
      </w:r>
      <w:r w:rsidR="00761B3F" w:rsidRPr="00246B8F">
        <w:t>’</w:t>
      </w:r>
      <w:r w:rsidR="00C3623A" w:rsidRPr="00246B8F">
        <w:t xml:space="preserve"> in the form of independent consultants.</w:t>
      </w:r>
    </w:p>
    <w:p w14:paraId="4C018734" w14:textId="77777777" w:rsidR="00C3623A" w:rsidRPr="00246B8F" w:rsidRDefault="00C3623A" w:rsidP="00C3623A">
      <w:pPr>
        <w:spacing w:line="360" w:lineRule="auto"/>
        <w:jc w:val="both"/>
        <w:rPr>
          <w:rFonts w:ascii="Times New Roman" w:hAnsi="Times New Roman"/>
          <w:sz w:val="24"/>
          <w:szCs w:val="24"/>
          <w:lang w:val="en-US"/>
        </w:rPr>
      </w:pPr>
    </w:p>
    <w:p w14:paraId="71ACAB28" w14:textId="77777777" w:rsidR="00C3623A" w:rsidRPr="00246B8F" w:rsidRDefault="00C3623A" w:rsidP="00C3623A">
      <w:pPr>
        <w:pStyle w:val="BJM-Head1"/>
        <w:rPr>
          <w:sz w:val="24"/>
          <w:shd w:val="clear" w:color="auto" w:fill="FFFF00"/>
        </w:rPr>
      </w:pPr>
      <w:r w:rsidRPr="00246B8F">
        <w:lastRenderedPageBreak/>
        <w:t>References</w:t>
      </w:r>
      <w:bookmarkStart w:id="44" w:name="_ENREF_1"/>
    </w:p>
    <w:p w14:paraId="082F1280" w14:textId="1C3D509F"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bookmarkStart w:id="45" w:name="Mendeley_Bookmark_qunOXEu005"/>
      <w:proofErr w:type="gramStart"/>
      <w:r w:rsidRPr="00246B8F">
        <w:rPr>
          <w:rFonts w:ascii="Times New Roman" w:hAnsi="Times New Roman"/>
          <w:sz w:val="24"/>
          <w:szCs w:val="24"/>
          <w:lang w:val="en-US"/>
        </w:rPr>
        <w:t>Abend</w:t>
      </w:r>
      <w:proofErr w:type="gramEnd"/>
      <w:r w:rsidRPr="00246B8F">
        <w:rPr>
          <w:rFonts w:ascii="Times New Roman" w:hAnsi="Times New Roman"/>
          <w:sz w:val="24"/>
          <w:szCs w:val="24"/>
          <w:lang w:val="en-US"/>
        </w:rPr>
        <w:t>, L.</w:t>
      </w:r>
      <w:r w:rsidR="00F701A1" w:rsidRPr="00246B8F">
        <w:rPr>
          <w:rFonts w:ascii="Times New Roman" w:hAnsi="Times New Roman"/>
          <w:sz w:val="24"/>
          <w:szCs w:val="24"/>
          <w:lang w:val="en-US"/>
        </w:rPr>
        <w:t xml:space="preserve"> (</w:t>
      </w:r>
      <w:r w:rsidRPr="00246B8F">
        <w:rPr>
          <w:rFonts w:ascii="Times New Roman" w:hAnsi="Times New Roman"/>
          <w:sz w:val="24"/>
          <w:szCs w:val="24"/>
          <w:lang w:val="en-US"/>
        </w:rPr>
        <w:t>2014</w:t>
      </w:r>
      <w:r w:rsidR="00F701A1"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94447F" w:rsidRPr="00246B8F">
        <w:rPr>
          <w:rFonts w:ascii="Times New Roman" w:hAnsi="Times New Roman"/>
          <w:sz w:val="24"/>
          <w:szCs w:val="24"/>
          <w:lang w:val="en-US"/>
        </w:rPr>
        <w:t>‘</w:t>
      </w:r>
      <w:r w:rsidRPr="00246B8F">
        <w:rPr>
          <w:rFonts w:ascii="Times New Roman" w:hAnsi="Times New Roman"/>
          <w:sz w:val="24"/>
          <w:szCs w:val="24"/>
          <w:lang w:val="en-US"/>
        </w:rPr>
        <w:t>Why nobody wants to host the 2022 Winter Olympics</w:t>
      </w:r>
      <w:r w:rsidR="0094447F" w:rsidRPr="00246B8F">
        <w:rPr>
          <w:rFonts w:ascii="Times New Roman" w:hAnsi="Times New Roman"/>
          <w:sz w:val="24"/>
          <w:szCs w:val="24"/>
          <w:lang w:val="en-US"/>
        </w:rPr>
        <w:t>’,</w:t>
      </w:r>
      <w:r w:rsidR="00F701A1" w:rsidRPr="00246B8F">
        <w:rPr>
          <w:rFonts w:ascii="Times New Roman" w:hAnsi="Times New Roman"/>
          <w:sz w:val="24"/>
          <w:szCs w:val="24"/>
          <w:lang w:val="en-US"/>
        </w:rPr>
        <w:t xml:space="preserve"> Time. Available at: http://time.com/3462070/olympics-winter-2022/ [</w:t>
      </w:r>
      <w:r w:rsidR="00B152BF" w:rsidRPr="00246B8F">
        <w:rPr>
          <w:rFonts w:ascii="Times New Roman" w:hAnsi="Times New Roman"/>
          <w:sz w:val="24"/>
          <w:szCs w:val="24"/>
          <w:lang w:val="en-US"/>
        </w:rPr>
        <w:t xml:space="preserve">Accessed </w:t>
      </w:r>
      <w:r w:rsidR="00D76E5A" w:rsidRPr="00246B8F">
        <w:rPr>
          <w:rFonts w:ascii="Times New Roman" w:hAnsi="Times New Roman"/>
          <w:sz w:val="24"/>
          <w:szCs w:val="24"/>
          <w:lang w:val="en-US"/>
        </w:rPr>
        <w:t>October 2</w:t>
      </w:r>
      <w:r w:rsidR="00F701A1" w:rsidRPr="00246B8F">
        <w:rPr>
          <w:rFonts w:ascii="Times New Roman" w:hAnsi="Times New Roman"/>
          <w:sz w:val="24"/>
          <w:szCs w:val="24"/>
          <w:lang w:val="en-US"/>
        </w:rPr>
        <w:t>, 201</w:t>
      </w:r>
      <w:r w:rsidR="00D76E5A" w:rsidRPr="00246B8F">
        <w:rPr>
          <w:rFonts w:ascii="Times New Roman" w:hAnsi="Times New Roman"/>
          <w:sz w:val="24"/>
          <w:szCs w:val="24"/>
          <w:lang w:val="en-US"/>
        </w:rPr>
        <w:t>8</w:t>
      </w:r>
      <w:r w:rsidR="00F701A1" w:rsidRPr="00246B8F">
        <w:rPr>
          <w:rFonts w:ascii="Times New Roman" w:hAnsi="Times New Roman"/>
          <w:sz w:val="24"/>
          <w:szCs w:val="24"/>
          <w:lang w:val="en-US"/>
        </w:rPr>
        <w:t>]</w:t>
      </w:r>
    </w:p>
    <w:p w14:paraId="10E55A72" w14:textId="77777777" w:rsidR="004D521E" w:rsidRPr="00246B8F" w:rsidRDefault="004D521E" w:rsidP="004D521E">
      <w:pPr>
        <w:pStyle w:val="NormalWeb"/>
        <w:spacing w:before="0" w:beforeAutospacing="0" w:after="0" w:afterAutospacing="0" w:line="480" w:lineRule="auto"/>
        <w:ind w:left="482" w:hanging="482"/>
        <w:rPr>
          <w:lang w:val="en-US"/>
        </w:rPr>
      </w:pPr>
      <w:r w:rsidRPr="00246B8F">
        <w:rPr>
          <w:lang w:val="en-US"/>
        </w:rPr>
        <w:t xml:space="preserve">Ahmed, M. (2017). ‘McDonald’s ends Olympic Games sponsorship 3 years early’, </w:t>
      </w:r>
      <w:r w:rsidRPr="00246B8F">
        <w:rPr>
          <w:iCs/>
          <w:lang w:val="en-US"/>
        </w:rPr>
        <w:t>Financial Times</w:t>
      </w:r>
      <w:r w:rsidRPr="00246B8F">
        <w:rPr>
          <w:lang w:val="en-US"/>
        </w:rPr>
        <w:t>. Available at: https://www.ft.com/content/7d28270c-528c-11e7-a1f2-db19572361bb?mhq5j=e7 [Accessed July 6, 2017].</w:t>
      </w:r>
    </w:p>
    <w:p w14:paraId="49CB85C1" w14:textId="77777777" w:rsidR="00C3623A" w:rsidRPr="00246B8F" w:rsidRDefault="00C3623A" w:rsidP="00D6315B">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Albareda</w:t>
      </w:r>
      <w:proofErr w:type="spellEnd"/>
      <w:r w:rsidRPr="00246B8F">
        <w:rPr>
          <w:rFonts w:ascii="Times New Roman" w:hAnsi="Times New Roman"/>
          <w:sz w:val="24"/>
          <w:szCs w:val="24"/>
          <w:lang w:val="en-US"/>
        </w:rPr>
        <w:t>, L.</w:t>
      </w:r>
      <w:r w:rsidR="00F701A1" w:rsidRPr="00246B8F">
        <w:rPr>
          <w:rFonts w:ascii="Times New Roman" w:hAnsi="Times New Roman"/>
          <w:sz w:val="24"/>
          <w:szCs w:val="24"/>
          <w:lang w:val="en-US"/>
        </w:rPr>
        <w:t xml:space="preserve"> (</w:t>
      </w:r>
      <w:r w:rsidRPr="00246B8F">
        <w:rPr>
          <w:rFonts w:ascii="Times New Roman" w:hAnsi="Times New Roman"/>
          <w:sz w:val="24"/>
          <w:szCs w:val="24"/>
          <w:lang w:val="en-US"/>
        </w:rPr>
        <w:t>2008</w:t>
      </w:r>
      <w:r w:rsidR="00F701A1"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94447F" w:rsidRPr="00246B8F">
        <w:rPr>
          <w:rFonts w:ascii="Times New Roman" w:hAnsi="Times New Roman"/>
          <w:sz w:val="24"/>
          <w:szCs w:val="24"/>
          <w:lang w:val="en-US"/>
        </w:rPr>
        <w:t>‘</w:t>
      </w:r>
      <w:r w:rsidRPr="00246B8F">
        <w:rPr>
          <w:rFonts w:ascii="Times New Roman" w:hAnsi="Times New Roman"/>
          <w:sz w:val="24"/>
          <w:szCs w:val="24"/>
          <w:lang w:val="en-US"/>
        </w:rPr>
        <w:t>Corporate responsibility, governance and accountability: From self-regulation to co-regulation</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Corporate Governance, 8, pp.</w:t>
      </w:r>
      <w:r w:rsidR="00F701A1" w:rsidRPr="00246B8F">
        <w:rPr>
          <w:rFonts w:ascii="Times New Roman" w:hAnsi="Times New Roman"/>
          <w:sz w:val="24"/>
          <w:szCs w:val="24"/>
          <w:lang w:val="en-US"/>
        </w:rPr>
        <w:t xml:space="preserve"> </w:t>
      </w:r>
      <w:r w:rsidRPr="00246B8F">
        <w:rPr>
          <w:rFonts w:ascii="Times New Roman" w:hAnsi="Times New Roman"/>
          <w:sz w:val="24"/>
          <w:szCs w:val="24"/>
          <w:lang w:val="en-US"/>
        </w:rPr>
        <w:t>430–439.</w:t>
      </w:r>
    </w:p>
    <w:p w14:paraId="1FD71BC0" w14:textId="17BCD517" w:rsidR="00317637" w:rsidRPr="00246B8F" w:rsidRDefault="00317637" w:rsidP="00D6315B">
      <w:pPr>
        <w:pStyle w:val="NormalWeb"/>
        <w:spacing w:before="0" w:beforeAutospacing="0" w:after="0" w:afterAutospacing="0" w:line="480" w:lineRule="auto"/>
        <w:ind w:left="482" w:hanging="482"/>
        <w:rPr>
          <w:lang w:val="en-US"/>
        </w:rPr>
      </w:pPr>
      <w:proofErr w:type="spellStart"/>
      <w:proofErr w:type="gramStart"/>
      <w:r w:rsidRPr="00246B8F">
        <w:rPr>
          <w:lang w:val="en-US"/>
        </w:rPr>
        <w:t>amaBhungane</w:t>
      </w:r>
      <w:proofErr w:type="spellEnd"/>
      <w:proofErr w:type="gramEnd"/>
      <w:r w:rsidRPr="00246B8F">
        <w:rPr>
          <w:lang w:val="en-US"/>
        </w:rPr>
        <w:t>. (2015). ‘Editorial: Grow some balls, probe complicity’, Mail &amp; Guardian Centre for Investigative Journalism (</w:t>
      </w:r>
      <w:proofErr w:type="spellStart"/>
      <w:r w:rsidRPr="00246B8F">
        <w:rPr>
          <w:lang w:val="en-US"/>
        </w:rPr>
        <w:t>amaBhungane</w:t>
      </w:r>
      <w:proofErr w:type="spellEnd"/>
      <w:r w:rsidRPr="00246B8F">
        <w:rPr>
          <w:lang w:val="en-US"/>
        </w:rPr>
        <w:t>)</w:t>
      </w:r>
      <w:r w:rsidRPr="00246B8F">
        <w:rPr>
          <w:iCs/>
          <w:lang w:val="en-US"/>
        </w:rPr>
        <w:t>, 29 May 2015</w:t>
      </w:r>
      <w:r w:rsidRPr="00246B8F">
        <w:rPr>
          <w:lang w:val="en-US"/>
        </w:rPr>
        <w:t xml:space="preserve">. Available at: </w:t>
      </w:r>
      <w:r w:rsidR="00D76E5A" w:rsidRPr="00246B8F">
        <w:rPr>
          <w:lang w:val="en-US"/>
        </w:rPr>
        <w:t>https://amabhungane.org/stories/editorial-grow-some-balls-probe-complicity/</w:t>
      </w:r>
      <w:r w:rsidRPr="00246B8F">
        <w:rPr>
          <w:lang w:val="en-US"/>
        </w:rPr>
        <w:t xml:space="preserve"> [</w:t>
      </w:r>
      <w:r w:rsidR="00B152BF" w:rsidRPr="00246B8F">
        <w:rPr>
          <w:lang w:val="en-US"/>
        </w:rPr>
        <w:t xml:space="preserve">Accessed </w:t>
      </w:r>
      <w:r w:rsidR="00D76E5A" w:rsidRPr="00246B8F">
        <w:rPr>
          <w:lang w:val="en-US"/>
        </w:rPr>
        <w:t>October 2</w:t>
      </w:r>
      <w:r w:rsidRPr="00246B8F">
        <w:rPr>
          <w:lang w:val="en-US"/>
        </w:rPr>
        <w:t>, 201</w:t>
      </w:r>
      <w:r w:rsidR="00D76E5A" w:rsidRPr="00246B8F">
        <w:rPr>
          <w:lang w:val="en-US"/>
        </w:rPr>
        <w:t>8</w:t>
      </w:r>
      <w:r w:rsidRPr="00246B8F">
        <w:rPr>
          <w:lang w:val="en-US"/>
        </w:rPr>
        <w:t>].</w:t>
      </w:r>
    </w:p>
    <w:p w14:paraId="1A50580A"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American Psychiatric Association</w:t>
      </w:r>
      <w:r w:rsidR="00F701A1" w:rsidRPr="00246B8F">
        <w:rPr>
          <w:rFonts w:ascii="Times New Roman" w:hAnsi="Times New Roman"/>
          <w:sz w:val="24"/>
          <w:szCs w:val="24"/>
          <w:lang w:val="en-US"/>
        </w:rPr>
        <w:t xml:space="preserve"> (</w:t>
      </w:r>
      <w:r w:rsidRPr="00246B8F">
        <w:rPr>
          <w:rFonts w:ascii="Times New Roman" w:hAnsi="Times New Roman"/>
          <w:sz w:val="24"/>
          <w:szCs w:val="24"/>
          <w:lang w:val="en-US"/>
        </w:rPr>
        <w:t>2000</w:t>
      </w:r>
      <w:r w:rsidR="00F701A1" w:rsidRPr="00246B8F">
        <w:rPr>
          <w:rFonts w:ascii="Times New Roman" w:hAnsi="Times New Roman"/>
          <w:sz w:val="24"/>
          <w:szCs w:val="24"/>
          <w:lang w:val="en-US"/>
        </w:rPr>
        <w:t>)</w:t>
      </w:r>
      <w:r w:rsidRPr="00246B8F">
        <w:rPr>
          <w:rFonts w:ascii="Times New Roman" w:hAnsi="Times New Roman"/>
          <w:sz w:val="24"/>
          <w:szCs w:val="24"/>
          <w:lang w:val="en-US"/>
        </w:rPr>
        <w:t>. Diagnostic and statistical manual of mental disorders Fourth Edi</w:t>
      </w:r>
      <w:r w:rsidR="00F701A1" w:rsidRPr="00246B8F">
        <w:rPr>
          <w:rFonts w:ascii="Times New Roman" w:hAnsi="Times New Roman"/>
          <w:sz w:val="24"/>
          <w:szCs w:val="24"/>
          <w:lang w:val="en-US"/>
        </w:rPr>
        <w:t>tion, Text Revision</w:t>
      </w:r>
      <w:r w:rsidR="00552CDD" w:rsidRPr="00246B8F">
        <w:rPr>
          <w:rFonts w:ascii="Times New Roman" w:hAnsi="Times New Roman"/>
          <w:sz w:val="24"/>
          <w:szCs w:val="24"/>
          <w:lang w:val="en-US"/>
        </w:rPr>
        <w:t xml:space="preserve"> (DSM-IV-TR)</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Washington, DC: American Psychiatric Association.</w:t>
      </w:r>
    </w:p>
    <w:p w14:paraId="2D7F5B58"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Barnett, M.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742140" w:rsidRPr="00246B8F">
        <w:rPr>
          <w:rFonts w:ascii="Times New Roman" w:hAnsi="Times New Roman"/>
          <w:sz w:val="24"/>
          <w:szCs w:val="24"/>
          <w:lang w:val="en-US"/>
        </w:rPr>
        <w:t xml:space="preserve">M. </w:t>
      </w:r>
      <w:r w:rsidRPr="00246B8F">
        <w:rPr>
          <w:rFonts w:ascii="Times New Roman" w:hAnsi="Times New Roman"/>
          <w:sz w:val="24"/>
          <w:szCs w:val="24"/>
          <w:lang w:val="en-US"/>
        </w:rPr>
        <w:t>Finnemore</w:t>
      </w:r>
      <w:r w:rsidR="00742140" w:rsidRPr="00246B8F">
        <w:rPr>
          <w:rFonts w:ascii="Times New Roman" w:hAnsi="Times New Roman"/>
          <w:sz w:val="24"/>
          <w:szCs w:val="24"/>
          <w:lang w:val="en-US"/>
        </w:rPr>
        <w:t xml:space="preserve"> (</w:t>
      </w:r>
      <w:r w:rsidRPr="00246B8F">
        <w:rPr>
          <w:rFonts w:ascii="Times New Roman" w:hAnsi="Times New Roman"/>
          <w:sz w:val="24"/>
          <w:szCs w:val="24"/>
          <w:lang w:val="en-US"/>
        </w:rPr>
        <w:t>1999</w:t>
      </w:r>
      <w:r w:rsidR="00742140"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94447F" w:rsidRPr="00246B8F">
        <w:rPr>
          <w:rFonts w:ascii="Times New Roman" w:hAnsi="Times New Roman"/>
          <w:sz w:val="24"/>
          <w:szCs w:val="24"/>
          <w:lang w:val="en-US"/>
        </w:rPr>
        <w:t>‘</w:t>
      </w:r>
      <w:r w:rsidRPr="00246B8F">
        <w:rPr>
          <w:rFonts w:ascii="Times New Roman" w:hAnsi="Times New Roman"/>
          <w:sz w:val="24"/>
          <w:szCs w:val="24"/>
          <w:lang w:val="en-US"/>
        </w:rPr>
        <w:t>The politics, power, and pathologies of international organizations</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International Organization, 53, pp.</w:t>
      </w:r>
      <w:r w:rsidR="00742140" w:rsidRPr="00246B8F">
        <w:rPr>
          <w:rFonts w:ascii="Times New Roman" w:hAnsi="Times New Roman"/>
          <w:sz w:val="24"/>
          <w:szCs w:val="24"/>
          <w:lang w:val="en-US"/>
        </w:rPr>
        <w:t xml:space="preserve"> </w:t>
      </w:r>
      <w:r w:rsidRPr="00246B8F">
        <w:rPr>
          <w:rFonts w:ascii="Times New Roman" w:hAnsi="Times New Roman"/>
          <w:sz w:val="24"/>
          <w:szCs w:val="24"/>
          <w:lang w:val="en-US"/>
        </w:rPr>
        <w:t>699–732.</w:t>
      </w:r>
    </w:p>
    <w:p w14:paraId="09E00F85" w14:textId="07A57C5C" w:rsidR="00742140" w:rsidRPr="00246B8F" w:rsidRDefault="00742140" w:rsidP="00742140">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BBC (2013). </w:t>
      </w:r>
      <w:r w:rsidR="0094447F" w:rsidRPr="00246B8F">
        <w:rPr>
          <w:rFonts w:ascii="Times New Roman" w:hAnsi="Times New Roman"/>
          <w:sz w:val="24"/>
          <w:szCs w:val="24"/>
          <w:lang w:val="en-US"/>
        </w:rPr>
        <w:t>‘</w:t>
      </w:r>
      <w:r w:rsidRPr="00246B8F">
        <w:rPr>
          <w:rFonts w:ascii="Times New Roman" w:hAnsi="Times New Roman"/>
          <w:sz w:val="24"/>
          <w:szCs w:val="24"/>
          <w:lang w:val="en-US"/>
        </w:rPr>
        <w:t>Brazil sends national force to control protest trouble</w:t>
      </w:r>
      <w:r w:rsidR="0094447F" w:rsidRPr="00246B8F">
        <w:rPr>
          <w:rFonts w:ascii="Times New Roman" w:hAnsi="Times New Roman"/>
          <w:sz w:val="24"/>
          <w:szCs w:val="24"/>
          <w:lang w:val="en-US"/>
        </w:rPr>
        <w:t>’,</w:t>
      </w:r>
      <w:r w:rsidRPr="00246B8F">
        <w:rPr>
          <w:rFonts w:ascii="Times New Roman" w:hAnsi="Times New Roman"/>
          <w:sz w:val="24"/>
          <w:szCs w:val="24"/>
          <w:lang w:val="en-US"/>
        </w:rPr>
        <w:t xml:space="preserve"> BBC News, 19 June. Available at: http://www.bbc.com/news/world-latin-america-22964785 [Accessed </w:t>
      </w:r>
      <w:r w:rsidR="00D76E5A" w:rsidRPr="00246B8F">
        <w:rPr>
          <w:rFonts w:ascii="Times New Roman" w:hAnsi="Times New Roman"/>
          <w:sz w:val="24"/>
          <w:szCs w:val="24"/>
          <w:lang w:val="en-US"/>
        </w:rPr>
        <w:t>October 2, 2018</w:t>
      </w:r>
      <w:r w:rsidRPr="00246B8F">
        <w:rPr>
          <w:rFonts w:ascii="Times New Roman" w:hAnsi="Times New Roman"/>
          <w:sz w:val="24"/>
          <w:szCs w:val="24"/>
          <w:lang w:val="en-US"/>
        </w:rPr>
        <w:t>].</w:t>
      </w:r>
    </w:p>
    <w:p w14:paraId="73C01EE8" w14:textId="66733CCF"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BBC</w:t>
      </w:r>
      <w:r w:rsidR="00742140" w:rsidRPr="00246B8F">
        <w:rPr>
          <w:rFonts w:ascii="Times New Roman" w:hAnsi="Times New Roman"/>
          <w:sz w:val="24"/>
          <w:szCs w:val="24"/>
          <w:lang w:val="en-US"/>
        </w:rPr>
        <w:t xml:space="preserve"> (</w:t>
      </w:r>
      <w:r w:rsidRPr="00246B8F">
        <w:rPr>
          <w:rFonts w:ascii="Times New Roman" w:hAnsi="Times New Roman"/>
          <w:sz w:val="24"/>
          <w:szCs w:val="24"/>
          <w:lang w:val="en-US"/>
        </w:rPr>
        <w:t>2015</w:t>
      </w:r>
      <w:r w:rsidR="00742140"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94447F" w:rsidRPr="00246B8F">
        <w:rPr>
          <w:rFonts w:ascii="Times New Roman" w:hAnsi="Times New Roman"/>
          <w:sz w:val="24"/>
          <w:szCs w:val="24"/>
          <w:lang w:val="en-US"/>
        </w:rPr>
        <w:t>‘</w:t>
      </w:r>
      <w:r w:rsidRPr="00246B8F">
        <w:rPr>
          <w:rFonts w:ascii="Times New Roman" w:hAnsi="Times New Roman"/>
          <w:sz w:val="24"/>
          <w:szCs w:val="24"/>
          <w:lang w:val="en-US"/>
        </w:rPr>
        <w:t>2024 Olympics: Hamburg says “No” to hosting Games</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BBC News</w:t>
      </w:r>
      <w:r w:rsidR="00742140" w:rsidRPr="00246B8F">
        <w:rPr>
          <w:rFonts w:ascii="Times New Roman" w:hAnsi="Times New Roman"/>
          <w:sz w:val="24"/>
          <w:szCs w:val="24"/>
          <w:lang w:val="en-US"/>
        </w:rPr>
        <w:t>, 30 November</w:t>
      </w:r>
      <w:r w:rsidRPr="00246B8F">
        <w:rPr>
          <w:rFonts w:ascii="Times New Roman" w:hAnsi="Times New Roman"/>
          <w:sz w:val="24"/>
          <w:szCs w:val="24"/>
          <w:lang w:val="en-US"/>
        </w:rPr>
        <w:t>. Available at: http://www.bbc.com/news/world-europe-34960208 [</w:t>
      </w:r>
      <w:r w:rsidR="00D76E5A" w:rsidRPr="00246B8F">
        <w:rPr>
          <w:rFonts w:ascii="Times New Roman" w:hAnsi="Times New Roman"/>
          <w:sz w:val="24"/>
          <w:szCs w:val="24"/>
          <w:lang w:val="en-US"/>
        </w:rPr>
        <w:t>Accessed October 2, 2018</w:t>
      </w:r>
      <w:r w:rsidRPr="00246B8F">
        <w:rPr>
          <w:rFonts w:ascii="Times New Roman" w:hAnsi="Times New Roman"/>
          <w:sz w:val="24"/>
          <w:szCs w:val="24"/>
          <w:lang w:val="en-US"/>
        </w:rPr>
        <w:t>].</w:t>
      </w:r>
    </w:p>
    <w:p w14:paraId="2C6E8FF6" w14:textId="7676E29E"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lastRenderedPageBreak/>
        <w:t>BBC</w:t>
      </w:r>
      <w:r w:rsidR="00742140" w:rsidRPr="00246B8F">
        <w:rPr>
          <w:rFonts w:ascii="Times New Roman" w:hAnsi="Times New Roman"/>
          <w:sz w:val="24"/>
          <w:szCs w:val="24"/>
          <w:lang w:val="en-US"/>
        </w:rPr>
        <w:t xml:space="preserve"> (</w:t>
      </w:r>
      <w:r w:rsidRPr="00246B8F">
        <w:rPr>
          <w:rFonts w:ascii="Times New Roman" w:hAnsi="Times New Roman"/>
          <w:sz w:val="24"/>
          <w:szCs w:val="24"/>
          <w:lang w:val="en-US"/>
        </w:rPr>
        <w:t>2016</w:t>
      </w:r>
      <w:r w:rsidR="00742140"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Rome 2024 Olympic bid collapses in acrimony</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BBC News</w:t>
      </w:r>
      <w:r w:rsidR="00742140" w:rsidRPr="00246B8F">
        <w:rPr>
          <w:rFonts w:ascii="Times New Roman" w:hAnsi="Times New Roman"/>
          <w:sz w:val="24"/>
          <w:szCs w:val="24"/>
          <w:lang w:val="en-US"/>
        </w:rPr>
        <w:t>, 21 September.</w:t>
      </w:r>
      <w:r w:rsidRPr="00246B8F">
        <w:rPr>
          <w:rFonts w:ascii="Times New Roman" w:hAnsi="Times New Roman"/>
          <w:sz w:val="24"/>
          <w:szCs w:val="24"/>
          <w:lang w:val="en-US"/>
        </w:rPr>
        <w:t xml:space="preserve"> Available at: http://www.bbc.com/news/world-europe-37432928 [Accessed </w:t>
      </w:r>
      <w:r w:rsidR="00D76E5A" w:rsidRPr="00246B8F">
        <w:rPr>
          <w:rFonts w:ascii="Times New Roman" w:hAnsi="Times New Roman"/>
          <w:sz w:val="24"/>
          <w:szCs w:val="24"/>
          <w:lang w:val="en-US"/>
        </w:rPr>
        <w:t>October 2</w:t>
      </w:r>
      <w:r w:rsidRPr="00246B8F">
        <w:rPr>
          <w:rFonts w:ascii="Times New Roman" w:hAnsi="Times New Roman"/>
          <w:sz w:val="24"/>
          <w:szCs w:val="24"/>
          <w:lang w:val="en-US"/>
        </w:rPr>
        <w:t>, 201</w:t>
      </w:r>
      <w:r w:rsidR="00D76E5A" w:rsidRPr="00246B8F">
        <w:rPr>
          <w:rFonts w:ascii="Times New Roman" w:hAnsi="Times New Roman"/>
          <w:sz w:val="24"/>
          <w:szCs w:val="24"/>
          <w:lang w:val="en-US"/>
        </w:rPr>
        <w:t>8</w:t>
      </w:r>
      <w:r w:rsidRPr="00246B8F">
        <w:rPr>
          <w:rFonts w:ascii="Times New Roman" w:hAnsi="Times New Roman"/>
          <w:sz w:val="24"/>
          <w:szCs w:val="24"/>
          <w:lang w:val="en-US"/>
        </w:rPr>
        <w:t>].</w:t>
      </w:r>
    </w:p>
    <w:p w14:paraId="28959694" w14:textId="77777777" w:rsidR="0086580C" w:rsidRPr="00246B8F" w:rsidRDefault="0086580C" w:rsidP="00B3567F">
      <w:pPr>
        <w:pStyle w:val="NormalWeb"/>
        <w:spacing w:before="0" w:beforeAutospacing="0" w:after="0" w:afterAutospacing="0" w:line="480" w:lineRule="auto"/>
        <w:ind w:left="482" w:hanging="482"/>
        <w:rPr>
          <w:lang w:val="en-US"/>
        </w:rPr>
      </w:pPr>
      <w:r w:rsidRPr="00246B8F">
        <w:rPr>
          <w:lang w:val="en-US"/>
        </w:rPr>
        <w:t xml:space="preserve">BBC (2017). ‘Olympics in 2024 &amp; 2028: Paris &amp; Los Angeles get Games as IOC backs dual host announcement’, BBC News, 11 July. Available at http://www.bbc.com/sport/olympics/40574879 [Accessed </w:t>
      </w:r>
      <w:r w:rsidR="00B3567F" w:rsidRPr="00246B8F">
        <w:rPr>
          <w:lang w:val="en-US"/>
        </w:rPr>
        <w:t>August 7, 2017</w:t>
      </w:r>
      <w:r w:rsidRPr="00246B8F">
        <w:rPr>
          <w:lang w:val="en-US"/>
        </w:rPr>
        <w:t>].</w:t>
      </w:r>
    </w:p>
    <w:p w14:paraId="0DBE66D0" w14:textId="68697774" w:rsidR="000879BB" w:rsidRPr="00246B8F" w:rsidRDefault="000879BB" w:rsidP="00B3567F">
      <w:pPr>
        <w:pStyle w:val="NormalWeb"/>
        <w:spacing w:before="0" w:beforeAutospacing="0" w:after="0" w:afterAutospacing="0" w:line="480" w:lineRule="auto"/>
        <w:ind w:left="482" w:hanging="482"/>
        <w:rPr>
          <w:lang w:val="en-US"/>
        </w:rPr>
      </w:pPr>
      <w:r w:rsidRPr="00246B8F">
        <w:rPr>
          <w:lang w:val="en-US"/>
        </w:rPr>
        <w:t>BBC (2018). ‘Oxfam Haiti allegations: How the scandal unfolded’,</w:t>
      </w:r>
      <w:r w:rsidR="00E73D21" w:rsidRPr="00246B8F">
        <w:rPr>
          <w:lang w:val="en-US"/>
        </w:rPr>
        <w:t xml:space="preserve"> </w:t>
      </w:r>
      <w:r w:rsidRPr="00246B8F">
        <w:rPr>
          <w:lang w:val="en-US"/>
        </w:rPr>
        <w:t>BBC News, 21 February. Available at: https://www.bbc.com/news/uk-43112200 [Accessed July 16, 2018].</w:t>
      </w:r>
    </w:p>
    <w:p w14:paraId="5C7AF222"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Boesso</w:t>
      </w:r>
      <w:proofErr w:type="spellEnd"/>
      <w:r w:rsidRPr="00246B8F">
        <w:rPr>
          <w:rFonts w:ascii="Times New Roman" w:hAnsi="Times New Roman"/>
          <w:sz w:val="24"/>
          <w:szCs w:val="24"/>
          <w:lang w:val="en-US"/>
        </w:rPr>
        <w:t xml:space="preserve">, G.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742140" w:rsidRPr="00246B8F">
        <w:rPr>
          <w:rFonts w:ascii="Times New Roman" w:hAnsi="Times New Roman"/>
          <w:sz w:val="24"/>
          <w:szCs w:val="24"/>
          <w:lang w:val="en-US"/>
        </w:rPr>
        <w:t xml:space="preserve">K. </w:t>
      </w:r>
      <w:r w:rsidRPr="00246B8F">
        <w:rPr>
          <w:rFonts w:ascii="Times New Roman" w:hAnsi="Times New Roman"/>
          <w:sz w:val="24"/>
          <w:szCs w:val="24"/>
          <w:lang w:val="en-US"/>
        </w:rPr>
        <w:t>Kumar</w:t>
      </w:r>
      <w:r w:rsidR="00742140" w:rsidRPr="00246B8F">
        <w:rPr>
          <w:rFonts w:ascii="Times New Roman" w:hAnsi="Times New Roman"/>
          <w:sz w:val="24"/>
          <w:szCs w:val="24"/>
          <w:lang w:val="en-US"/>
        </w:rPr>
        <w:t xml:space="preserve"> (</w:t>
      </w:r>
      <w:r w:rsidRPr="00246B8F">
        <w:rPr>
          <w:rFonts w:ascii="Times New Roman" w:hAnsi="Times New Roman"/>
          <w:sz w:val="24"/>
          <w:szCs w:val="24"/>
          <w:lang w:val="en-US"/>
        </w:rPr>
        <w:t>2009</w:t>
      </w:r>
      <w:r w:rsidR="00742140"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An investigation of stakeholder prioritization and engagement: who or what really counts</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Journal of Accounting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Organizational Change, 5, pp</w:t>
      </w:r>
      <w:r w:rsidR="00742140" w:rsidRPr="00246B8F">
        <w:rPr>
          <w:rFonts w:ascii="Times New Roman" w:hAnsi="Times New Roman"/>
          <w:sz w:val="24"/>
          <w:szCs w:val="24"/>
          <w:lang w:val="en-US"/>
        </w:rPr>
        <w:t xml:space="preserve"> </w:t>
      </w:r>
      <w:r w:rsidRPr="00246B8F">
        <w:rPr>
          <w:rFonts w:ascii="Times New Roman" w:hAnsi="Times New Roman"/>
          <w:sz w:val="24"/>
          <w:szCs w:val="24"/>
          <w:lang w:val="en-US"/>
        </w:rPr>
        <w:t>.62–80.</w:t>
      </w:r>
    </w:p>
    <w:p w14:paraId="73A7E182"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Bondy</w:t>
      </w:r>
      <w:proofErr w:type="spellEnd"/>
      <w:r w:rsidRPr="00246B8F">
        <w:rPr>
          <w:rFonts w:ascii="Times New Roman" w:hAnsi="Times New Roman"/>
          <w:sz w:val="24"/>
          <w:szCs w:val="24"/>
          <w:lang w:val="en-US"/>
        </w:rPr>
        <w:t>, F</w:t>
      </w:r>
      <w:r w:rsidR="00742140" w:rsidRPr="00246B8F">
        <w:rPr>
          <w:rFonts w:ascii="Times New Roman" w:hAnsi="Times New Roman"/>
          <w:sz w:val="24"/>
          <w:szCs w:val="24"/>
          <w:lang w:val="en-US"/>
        </w:rPr>
        <w:t xml:space="preserve"> (</w:t>
      </w:r>
      <w:r w:rsidRPr="00246B8F">
        <w:rPr>
          <w:rFonts w:ascii="Times New Roman" w:hAnsi="Times New Roman"/>
          <w:sz w:val="24"/>
          <w:szCs w:val="24"/>
          <w:lang w:val="en-US"/>
        </w:rPr>
        <w:t>2014</w:t>
      </w:r>
      <w:r w:rsidR="00742140"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The International Olympic Committee already spurned New York City once, let’s not give them a second chance</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New York Daily News, 15 May.</w:t>
      </w:r>
      <w:r w:rsidR="00742140" w:rsidRPr="00246B8F">
        <w:rPr>
          <w:rFonts w:ascii="Times New Roman" w:hAnsi="Times New Roman"/>
          <w:sz w:val="24"/>
          <w:szCs w:val="24"/>
          <w:lang w:val="en-US"/>
        </w:rPr>
        <w:t xml:space="preserve"> Available at: http://www.nydailynews.com/sports/bondy-nyc-2024-olympics-article-1.1793616 [Accessed February 3, 2017].</w:t>
      </w:r>
    </w:p>
    <w:p w14:paraId="0A832C4B" w14:textId="77777777" w:rsidR="002971DC" w:rsidRPr="00246B8F" w:rsidRDefault="002971DC"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Brown, A. D. (1997). ‘Narcissism, identity, and legitimacy’, </w:t>
      </w:r>
      <w:r w:rsidRPr="00246B8F">
        <w:rPr>
          <w:rFonts w:ascii="Times New Roman" w:hAnsi="Times New Roman"/>
          <w:iCs/>
          <w:sz w:val="24"/>
          <w:szCs w:val="24"/>
          <w:lang w:val="en-US"/>
        </w:rPr>
        <w:t>Academy of Management Review</w:t>
      </w:r>
      <w:r w:rsidRPr="00246B8F">
        <w:rPr>
          <w:rFonts w:ascii="Times New Roman" w:hAnsi="Times New Roman"/>
          <w:sz w:val="24"/>
          <w:szCs w:val="24"/>
          <w:lang w:val="en-US"/>
        </w:rPr>
        <w:t xml:space="preserve">, </w:t>
      </w:r>
      <w:r w:rsidRPr="00246B8F">
        <w:rPr>
          <w:rFonts w:ascii="Times New Roman" w:hAnsi="Times New Roman"/>
          <w:iCs/>
          <w:sz w:val="24"/>
          <w:szCs w:val="24"/>
          <w:lang w:val="en-US"/>
        </w:rPr>
        <w:t>22</w:t>
      </w:r>
      <w:r w:rsidRPr="00246B8F">
        <w:rPr>
          <w:rFonts w:ascii="Times New Roman" w:hAnsi="Times New Roman"/>
          <w:sz w:val="24"/>
          <w:szCs w:val="24"/>
          <w:lang w:val="en-US"/>
        </w:rPr>
        <w:t>, pp. 643–686.</w:t>
      </w:r>
    </w:p>
    <w:p w14:paraId="6546FAA8" w14:textId="77777777" w:rsidR="00C3623A" w:rsidRPr="00246B8F" w:rsidRDefault="00516402"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Chelladurai</w:t>
      </w:r>
      <w:proofErr w:type="spellEnd"/>
      <w:r w:rsidRPr="00246B8F">
        <w:rPr>
          <w:rFonts w:ascii="Times New Roman" w:hAnsi="Times New Roman"/>
          <w:sz w:val="24"/>
          <w:szCs w:val="24"/>
          <w:lang w:val="en-US"/>
        </w:rPr>
        <w:t>, P. (2015). ‘Functions of National Sport Governing Bodies: A Network Perspective’</w:t>
      </w:r>
      <w:r w:rsidRPr="00246B8F">
        <w:rPr>
          <w:lang w:val="en-US"/>
        </w:rPr>
        <w:t xml:space="preserve"> </w:t>
      </w:r>
      <w:r w:rsidR="006460BE" w:rsidRPr="00246B8F">
        <w:rPr>
          <w:rFonts w:ascii="Times New Roman" w:hAnsi="Times New Roman"/>
          <w:sz w:val="24"/>
          <w:szCs w:val="24"/>
          <w:lang w:val="en-US"/>
        </w:rPr>
        <w:t>Public Policy and Administration</w:t>
      </w:r>
      <w:r w:rsidRPr="00246B8F">
        <w:rPr>
          <w:rFonts w:ascii="Times New Roman" w:hAnsi="Times New Roman"/>
          <w:sz w:val="24"/>
          <w:szCs w:val="24"/>
          <w:lang w:val="en-US"/>
        </w:rPr>
        <w:t>, 14, pp. 529–544.</w:t>
      </w:r>
      <w:r w:rsidRPr="00246B8F">
        <w:rPr>
          <w:lang w:val="en-US"/>
        </w:rPr>
        <w:t xml:space="preserve"> </w:t>
      </w:r>
      <w:proofErr w:type="spellStart"/>
      <w:r w:rsidR="00C3623A" w:rsidRPr="00246B8F">
        <w:rPr>
          <w:rFonts w:ascii="Times New Roman" w:hAnsi="Times New Roman"/>
          <w:sz w:val="24"/>
          <w:szCs w:val="24"/>
          <w:lang w:val="en-US"/>
        </w:rPr>
        <w:t>CSLondon</w:t>
      </w:r>
      <w:proofErr w:type="spellEnd"/>
      <w:r w:rsidR="0094447F" w:rsidRPr="00246B8F">
        <w:rPr>
          <w:rFonts w:ascii="Times New Roman" w:hAnsi="Times New Roman"/>
          <w:sz w:val="24"/>
          <w:szCs w:val="24"/>
          <w:lang w:val="en-US"/>
        </w:rPr>
        <w:t xml:space="preserve"> (</w:t>
      </w:r>
      <w:r w:rsidR="00C3623A" w:rsidRPr="00246B8F">
        <w:rPr>
          <w:rFonts w:ascii="Times New Roman" w:hAnsi="Times New Roman"/>
          <w:sz w:val="24"/>
          <w:szCs w:val="24"/>
          <w:lang w:val="en-US"/>
        </w:rPr>
        <w:t>2013</w:t>
      </w:r>
      <w:r w:rsidR="0094447F" w:rsidRPr="00246B8F">
        <w:rPr>
          <w:rFonts w:ascii="Times New Roman" w:hAnsi="Times New Roman"/>
          <w:sz w:val="24"/>
          <w:szCs w:val="24"/>
          <w:lang w:val="en-US"/>
        </w:rPr>
        <w:t>)</w:t>
      </w:r>
      <w:r w:rsidR="00C3623A" w:rsidRPr="00246B8F">
        <w:rPr>
          <w:rFonts w:ascii="Times New Roman" w:hAnsi="Times New Roman"/>
          <w:sz w:val="24"/>
          <w:szCs w:val="24"/>
          <w:lang w:val="en-US"/>
        </w:rPr>
        <w:t xml:space="preserve">. </w:t>
      </w:r>
      <w:r w:rsidR="00B152BF" w:rsidRPr="00246B8F">
        <w:rPr>
          <w:rFonts w:ascii="Times New Roman" w:hAnsi="Times New Roman"/>
          <w:sz w:val="24"/>
          <w:szCs w:val="24"/>
          <w:lang w:val="en-US"/>
        </w:rPr>
        <w:t>‘</w:t>
      </w:r>
      <w:r w:rsidR="00C3623A" w:rsidRPr="00246B8F">
        <w:rPr>
          <w:rFonts w:ascii="Times New Roman" w:hAnsi="Times New Roman"/>
          <w:sz w:val="24"/>
          <w:szCs w:val="24"/>
          <w:lang w:val="en-US"/>
        </w:rPr>
        <w:t>Making a difference: Post-Games report</w:t>
      </w:r>
      <w:r w:rsidR="00B152BF" w:rsidRPr="00246B8F">
        <w:rPr>
          <w:rFonts w:ascii="Times New Roman" w:hAnsi="Times New Roman"/>
          <w:sz w:val="24"/>
          <w:szCs w:val="24"/>
          <w:lang w:val="en-US"/>
        </w:rPr>
        <w:t>’</w:t>
      </w:r>
      <w:r w:rsidR="00C3623A" w:rsidRPr="00246B8F">
        <w:rPr>
          <w:rFonts w:ascii="Times New Roman" w:hAnsi="Times New Roman"/>
          <w:sz w:val="24"/>
          <w:szCs w:val="24"/>
          <w:lang w:val="en-US"/>
        </w:rPr>
        <w:t>, London: Commission for a Sustainable London 2012.</w:t>
      </w:r>
    </w:p>
    <w:p w14:paraId="6F0AEED2" w14:textId="77777777" w:rsidR="009F5FE2" w:rsidRPr="00246B8F" w:rsidRDefault="002971DC" w:rsidP="009F5FE2">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lang w:val="en-US"/>
        </w:rPr>
        <w:t>Crevani</w:t>
      </w:r>
      <w:proofErr w:type="spellEnd"/>
      <w:r w:rsidRPr="00246B8F">
        <w:rPr>
          <w:rFonts w:ascii="Times New Roman" w:hAnsi="Times New Roman"/>
          <w:sz w:val="24"/>
          <w:lang w:val="en-US"/>
        </w:rPr>
        <w:t xml:space="preserve">, L., </w:t>
      </w:r>
      <w:r w:rsidR="00C3624F" w:rsidRPr="00246B8F">
        <w:rPr>
          <w:rFonts w:ascii="Times New Roman" w:hAnsi="Times New Roman"/>
          <w:sz w:val="24"/>
          <w:lang w:val="en-US"/>
        </w:rPr>
        <w:t>and</w:t>
      </w:r>
      <w:r w:rsidRPr="00246B8F">
        <w:rPr>
          <w:rFonts w:ascii="Times New Roman" w:hAnsi="Times New Roman"/>
          <w:sz w:val="24"/>
          <w:lang w:val="en-US"/>
        </w:rPr>
        <w:t xml:space="preserve"> </w:t>
      </w:r>
      <w:r w:rsidR="00C3624F" w:rsidRPr="00246B8F">
        <w:rPr>
          <w:rFonts w:ascii="Times New Roman" w:hAnsi="Times New Roman"/>
          <w:sz w:val="24"/>
          <w:lang w:val="en-US"/>
        </w:rPr>
        <w:t xml:space="preserve">A. </w:t>
      </w:r>
      <w:proofErr w:type="spellStart"/>
      <w:r w:rsidR="00C3624F" w:rsidRPr="00246B8F">
        <w:rPr>
          <w:rFonts w:ascii="Times New Roman" w:hAnsi="Times New Roman"/>
          <w:sz w:val="24"/>
          <w:lang w:val="en-US"/>
        </w:rPr>
        <w:t>Hallin</w:t>
      </w:r>
      <w:proofErr w:type="spellEnd"/>
      <w:r w:rsidRPr="00246B8F">
        <w:rPr>
          <w:rFonts w:ascii="Times New Roman" w:hAnsi="Times New Roman"/>
          <w:sz w:val="24"/>
          <w:lang w:val="en-US"/>
        </w:rPr>
        <w:t xml:space="preserve"> (2017). ‘Performative narcissism: When organizations are made </w:t>
      </w:r>
      <w:r w:rsidRPr="00246B8F">
        <w:rPr>
          <w:rFonts w:ascii="Times New Roman" w:hAnsi="Times New Roman"/>
          <w:sz w:val="24"/>
          <w:szCs w:val="24"/>
          <w:lang w:val="en-US"/>
        </w:rPr>
        <w:t xml:space="preserve">successful, admirable, and unique through narcissistic work’, </w:t>
      </w:r>
      <w:r w:rsidRPr="00246B8F">
        <w:rPr>
          <w:rFonts w:ascii="Times New Roman" w:hAnsi="Times New Roman"/>
          <w:iCs/>
          <w:sz w:val="24"/>
          <w:szCs w:val="24"/>
          <w:lang w:val="en-US"/>
        </w:rPr>
        <w:t>Management Learning</w:t>
      </w:r>
      <w:r w:rsidRPr="00246B8F">
        <w:rPr>
          <w:rFonts w:ascii="Times New Roman" w:hAnsi="Times New Roman"/>
          <w:sz w:val="24"/>
          <w:szCs w:val="24"/>
          <w:lang w:val="en-US"/>
        </w:rPr>
        <w:t xml:space="preserve">, </w:t>
      </w:r>
      <w:r w:rsidRPr="00246B8F">
        <w:rPr>
          <w:rFonts w:ascii="Times New Roman" w:hAnsi="Times New Roman"/>
          <w:iCs/>
          <w:sz w:val="24"/>
          <w:szCs w:val="24"/>
          <w:lang w:val="en-US"/>
        </w:rPr>
        <w:t xml:space="preserve">48, pp. </w:t>
      </w:r>
      <w:r w:rsidRPr="00246B8F">
        <w:rPr>
          <w:rFonts w:ascii="Times New Roman" w:hAnsi="Times New Roman"/>
          <w:sz w:val="24"/>
          <w:szCs w:val="24"/>
          <w:lang w:val="en-US"/>
        </w:rPr>
        <w:t>431–452.</w:t>
      </w:r>
    </w:p>
    <w:p w14:paraId="1178EECB" w14:textId="77777777" w:rsidR="009F5FE2" w:rsidRPr="00246B8F" w:rsidRDefault="009F5FE2" w:rsidP="009F5FE2">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lastRenderedPageBreak/>
        <w:t xml:space="preserve">Cutler, A. C., </w:t>
      </w:r>
      <w:r w:rsidR="00C3624F" w:rsidRPr="00246B8F">
        <w:rPr>
          <w:rFonts w:ascii="Times New Roman" w:hAnsi="Times New Roman"/>
          <w:sz w:val="24"/>
          <w:szCs w:val="24"/>
          <w:lang w:val="en-US"/>
        </w:rPr>
        <w:t xml:space="preserve">V. </w:t>
      </w:r>
      <w:proofErr w:type="spellStart"/>
      <w:r w:rsidRPr="00246B8F">
        <w:rPr>
          <w:rFonts w:ascii="Times New Roman" w:hAnsi="Times New Roman"/>
          <w:sz w:val="24"/>
          <w:szCs w:val="24"/>
          <w:lang w:val="en-US"/>
        </w:rPr>
        <w:t>Haufler</w:t>
      </w:r>
      <w:proofErr w:type="spellEnd"/>
      <w:r w:rsidR="00C3624F" w:rsidRPr="00246B8F">
        <w:rPr>
          <w:rFonts w:ascii="Times New Roman" w:hAnsi="Times New Roman"/>
          <w:sz w:val="24"/>
          <w:szCs w:val="24"/>
          <w:lang w:val="en-US"/>
        </w:rPr>
        <w:t xml:space="preserve"> </w:t>
      </w:r>
      <w:proofErr w:type="gramStart"/>
      <w:r w:rsidR="00C3624F" w:rsidRPr="00246B8F">
        <w:rPr>
          <w:rFonts w:ascii="Times New Roman" w:hAnsi="Times New Roman"/>
          <w:sz w:val="24"/>
          <w:szCs w:val="24"/>
          <w:lang w:val="en-US"/>
        </w:rPr>
        <w:t>and</w:t>
      </w:r>
      <w:r w:rsidR="00352E36"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 </w:t>
      </w:r>
      <w:r w:rsidR="00C3624F" w:rsidRPr="00246B8F">
        <w:rPr>
          <w:rFonts w:ascii="Times New Roman" w:hAnsi="Times New Roman"/>
          <w:sz w:val="24"/>
          <w:szCs w:val="24"/>
          <w:lang w:val="en-US"/>
        </w:rPr>
        <w:t>T</w:t>
      </w:r>
      <w:proofErr w:type="gramEnd"/>
      <w:r w:rsidR="00C3624F" w:rsidRPr="00246B8F">
        <w:rPr>
          <w:rFonts w:ascii="Times New Roman" w:hAnsi="Times New Roman"/>
          <w:sz w:val="24"/>
          <w:szCs w:val="24"/>
          <w:lang w:val="en-US"/>
        </w:rPr>
        <w:t>. Porter</w:t>
      </w:r>
      <w:r w:rsidRPr="00246B8F">
        <w:rPr>
          <w:rFonts w:ascii="Times New Roman" w:hAnsi="Times New Roman"/>
          <w:sz w:val="24"/>
          <w:szCs w:val="24"/>
          <w:lang w:val="en-US"/>
        </w:rPr>
        <w:t xml:space="preserve"> (1999). ‘Private authority and international affairs’. In A. C. Cutler, V. </w:t>
      </w:r>
      <w:proofErr w:type="spellStart"/>
      <w:r w:rsidRPr="00246B8F">
        <w:rPr>
          <w:rFonts w:ascii="Times New Roman" w:hAnsi="Times New Roman"/>
          <w:sz w:val="24"/>
          <w:szCs w:val="24"/>
          <w:lang w:val="en-US"/>
        </w:rPr>
        <w:t>Haufler</w:t>
      </w:r>
      <w:proofErr w:type="spellEnd"/>
      <w:r w:rsidRPr="00246B8F">
        <w:rPr>
          <w:rFonts w:ascii="Times New Roman" w:hAnsi="Times New Roman"/>
          <w:sz w:val="24"/>
          <w:szCs w:val="24"/>
          <w:lang w:val="en-US"/>
        </w:rPr>
        <w:t xml:space="preserve">, </w:t>
      </w:r>
      <w:r w:rsidR="00EE63DC" w:rsidRPr="00246B8F">
        <w:rPr>
          <w:rFonts w:ascii="Times New Roman" w:hAnsi="Times New Roman"/>
          <w:sz w:val="24"/>
          <w:szCs w:val="24"/>
          <w:lang w:val="en-US"/>
        </w:rPr>
        <w:t xml:space="preserve">and </w:t>
      </w:r>
      <w:r w:rsidRPr="00246B8F">
        <w:rPr>
          <w:rFonts w:ascii="Times New Roman" w:hAnsi="Times New Roman"/>
          <w:sz w:val="24"/>
          <w:szCs w:val="24"/>
          <w:lang w:val="en-US"/>
        </w:rPr>
        <w:t>T. Porter (</w:t>
      </w:r>
      <w:proofErr w:type="spellStart"/>
      <w:proofErr w:type="gramStart"/>
      <w:r w:rsidR="00352E36" w:rsidRPr="00246B8F">
        <w:rPr>
          <w:rFonts w:ascii="Times New Roman" w:hAnsi="Times New Roman"/>
          <w:sz w:val="24"/>
          <w:szCs w:val="24"/>
          <w:lang w:val="en-US"/>
        </w:rPr>
        <w:t>eds</w:t>
      </w:r>
      <w:proofErr w:type="spellEnd"/>
      <w:proofErr w:type="gramEnd"/>
      <w:r w:rsidRPr="00246B8F">
        <w:rPr>
          <w:rFonts w:ascii="Times New Roman" w:hAnsi="Times New Roman"/>
          <w:sz w:val="24"/>
          <w:szCs w:val="24"/>
          <w:lang w:val="en-US"/>
        </w:rPr>
        <w:t xml:space="preserve">), </w:t>
      </w:r>
      <w:r w:rsidRPr="00246B8F">
        <w:rPr>
          <w:rFonts w:ascii="Times New Roman" w:hAnsi="Times New Roman"/>
          <w:iCs/>
          <w:sz w:val="24"/>
          <w:szCs w:val="24"/>
          <w:lang w:val="en-US"/>
        </w:rPr>
        <w:t>Private authority and international affairs.</w:t>
      </w:r>
      <w:r w:rsidRPr="00246B8F">
        <w:rPr>
          <w:rFonts w:ascii="Times New Roman" w:hAnsi="Times New Roman"/>
          <w:sz w:val="24"/>
          <w:szCs w:val="24"/>
          <w:lang w:val="en-US"/>
        </w:rPr>
        <w:t xml:space="preserve"> pp. 3–28. Albany: State University of New York Press.</w:t>
      </w:r>
    </w:p>
    <w:p w14:paraId="676DA900"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Davies, A.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1E4D7D" w:rsidRPr="00246B8F">
        <w:rPr>
          <w:rFonts w:ascii="Times New Roman" w:hAnsi="Times New Roman"/>
          <w:sz w:val="24"/>
          <w:szCs w:val="24"/>
          <w:lang w:val="en-US"/>
        </w:rPr>
        <w:t xml:space="preserve">I. </w:t>
      </w:r>
      <w:r w:rsidRPr="00246B8F">
        <w:rPr>
          <w:rFonts w:ascii="Times New Roman" w:hAnsi="Times New Roman"/>
          <w:sz w:val="24"/>
          <w:szCs w:val="24"/>
          <w:lang w:val="en-US"/>
        </w:rPr>
        <w:t>Mackenzie</w:t>
      </w:r>
      <w:r w:rsidR="001E4D7D" w:rsidRPr="00246B8F">
        <w:rPr>
          <w:rFonts w:ascii="Times New Roman" w:hAnsi="Times New Roman"/>
          <w:sz w:val="24"/>
          <w:szCs w:val="24"/>
          <w:lang w:val="en-US"/>
        </w:rPr>
        <w:t xml:space="preserve"> (</w:t>
      </w:r>
      <w:r w:rsidRPr="00246B8F">
        <w:rPr>
          <w:rFonts w:ascii="Times New Roman" w:hAnsi="Times New Roman"/>
          <w:sz w:val="24"/>
          <w:szCs w:val="24"/>
          <w:lang w:val="en-US"/>
        </w:rPr>
        <w:t>2014</w:t>
      </w:r>
      <w:r w:rsidR="001E4D7D"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Project complexity and systems integration: Constructing the London 2012 Olympics and Paralympics Games</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International Journal of Project Management, 32, pp.</w:t>
      </w:r>
      <w:r w:rsidR="001E4D7D" w:rsidRPr="00246B8F">
        <w:rPr>
          <w:rFonts w:ascii="Times New Roman" w:hAnsi="Times New Roman"/>
          <w:sz w:val="24"/>
          <w:szCs w:val="24"/>
          <w:lang w:val="en-US"/>
        </w:rPr>
        <w:t xml:space="preserve"> </w:t>
      </w:r>
      <w:r w:rsidRPr="00246B8F">
        <w:rPr>
          <w:rFonts w:ascii="Times New Roman" w:hAnsi="Times New Roman"/>
          <w:sz w:val="24"/>
          <w:szCs w:val="24"/>
          <w:lang w:val="en-US"/>
        </w:rPr>
        <w:t>773–790.</w:t>
      </w:r>
    </w:p>
    <w:p w14:paraId="74F95B3C" w14:textId="77777777" w:rsidR="00EE63DC" w:rsidRPr="00246B8F" w:rsidRDefault="00EE63DC"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De Winne, S., </w:t>
      </w:r>
      <w:r w:rsidR="00C3624F" w:rsidRPr="00246B8F">
        <w:rPr>
          <w:rFonts w:ascii="Times New Roman" w:hAnsi="Times New Roman"/>
          <w:sz w:val="24"/>
          <w:szCs w:val="24"/>
          <w:lang w:val="en-US"/>
        </w:rPr>
        <w:t xml:space="preserve">E. </w:t>
      </w:r>
      <w:proofErr w:type="spellStart"/>
      <w:r w:rsidRPr="00246B8F">
        <w:rPr>
          <w:rFonts w:ascii="Times New Roman" w:hAnsi="Times New Roman"/>
          <w:sz w:val="24"/>
          <w:szCs w:val="24"/>
          <w:lang w:val="en-US"/>
        </w:rPr>
        <w:t>Marescaux</w:t>
      </w:r>
      <w:proofErr w:type="spellEnd"/>
      <w:r w:rsidRPr="00246B8F">
        <w:rPr>
          <w:rFonts w:ascii="Times New Roman" w:hAnsi="Times New Roman"/>
          <w:sz w:val="24"/>
          <w:szCs w:val="24"/>
          <w:lang w:val="en-US"/>
        </w:rPr>
        <w:t xml:space="preserve">, </w:t>
      </w:r>
      <w:r w:rsidR="00C3624F" w:rsidRPr="00246B8F">
        <w:rPr>
          <w:rFonts w:ascii="Times New Roman" w:hAnsi="Times New Roman"/>
          <w:sz w:val="24"/>
          <w:szCs w:val="24"/>
          <w:lang w:val="en-US"/>
        </w:rPr>
        <w:t xml:space="preserve">L. </w:t>
      </w:r>
      <w:proofErr w:type="spellStart"/>
      <w:r w:rsidRPr="00246B8F">
        <w:rPr>
          <w:rFonts w:ascii="Times New Roman" w:hAnsi="Times New Roman"/>
          <w:sz w:val="24"/>
          <w:szCs w:val="24"/>
          <w:lang w:val="en-US"/>
        </w:rPr>
        <w:t>Sels</w:t>
      </w:r>
      <w:proofErr w:type="spellEnd"/>
      <w:r w:rsidRPr="00246B8F">
        <w:rPr>
          <w:rFonts w:ascii="Times New Roman" w:hAnsi="Times New Roman"/>
          <w:sz w:val="24"/>
          <w:szCs w:val="24"/>
          <w:lang w:val="en-US"/>
        </w:rPr>
        <w:t xml:space="preserve">, </w:t>
      </w:r>
      <w:r w:rsidR="00C3624F" w:rsidRPr="00246B8F">
        <w:rPr>
          <w:rFonts w:ascii="Times New Roman" w:hAnsi="Times New Roman"/>
          <w:sz w:val="24"/>
          <w:szCs w:val="24"/>
          <w:lang w:val="en-US"/>
        </w:rPr>
        <w:t xml:space="preserve">I. </w:t>
      </w:r>
      <w:r w:rsidRPr="00246B8F">
        <w:rPr>
          <w:rFonts w:ascii="Times New Roman" w:hAnsi="Times New Roman"/>
          <w:sz w:val="24"/>
          <w:szCs w:val="24"/>
          <w:lang w:val="en-US"/>
        </w:rPr>
        <w:t xml:space="preserve">van </w:t>
      </w:r>
      <w:proofErr w:type="spellStart"/>
      <w:r w:rsidRPr="00246B8F">
        <w:rPr>
          <w:rFonts w:ascii="Times New Roman" w:hAnsi="Times New Roman"/>
          <w:sz w:val="24"/>
          <w:szCs w:val="24"/>
          <w:lang w:val="en-US"/>
        </w:rPr>
        <w:t>Beveren</w:t>
      </w:r>
      <w:proofErr w:type="spellEnd"/>
      <w:r w:rsidRPr="00246B8F">
        <w:rPr>
          <w:rFonts w:ascii="Times New Roman" w:hAnsi="Times New Roman"/>
          <w:sz w:val="24"/>
          <w:szCs w:val="24"/>
          <w:lang w:val="en-US"/>
        </w:rPr>
        <w:t xml:space="preserve"> and </w:t>
      </w:r>
      <w:r w:rsidR="00C3624F" w:rsidRPr="00246B8F">
        <w:rPr>
          <w:rFonts w:ascii="Times New Roman" w:hAnsi="Times New Roman"/>
          <w:sz w:val="24"/>
          <w:szCs w:val="24"/>
          <w:lang w:val="en-US"/>
        </w:rPr>
        <w:t xml:space="preserve">S. </w:t>
      </w:r>
      <w:proofErr w:type="spellStart"/>
      <w:r w:rsidRPr="00246B8F">
        <w:rPr>
          <w:rFonts w:ascii="Times New Roman" w:hAnsi="Times New Roman"/>
          <w:sz w:val="24"/>
          <w:szCs w:val="24"/>
          <w:lang w:val="en-US"/>
        </w:rPr>
        <w:t>Vanormelingen</w:t>
      </w:r>
      <w:proofErr w:type="spellEnd"/>
      <w:r w:rsidRPr="00246B8F">
        <w:rPr>
          <w:rFonts w:ascii="Times New Roman" w:hAnsi="Times New Roman"/>
          <w:sz w:val="24"/>
          <w:szCs w:val="24"/>
          <w:lang w:val="en-US"/>
        </w:rPr>
        <w:t xml:space="preserve"> (201</w:t>
      </w:r>
      <w:r w:rsidR="00A86E96" w:rsidRPr="00246B8F">
        <w:rPr>
          <w:rFonts w:ascii="Times New Roman" w:hAnsi="Times New Roman"/>
          <w:sz w:val="24"/>
          <w:szCs w:val="24"/>
          <w:lang w:val="en-US"/>
        </w:rPr>
        <w:t>8</w:t>
      </w:r>
      <w:r w:rsidRPr="00246B8F">
        <w:rPr>
          <w:rFonts w:ascii="Times New Roman" w:hAnsi="Times New Roman"/>
          <w:sz w:val="24"/>
          <w:szCs w:val="24"/>
          <w:lang w:val="en-US"/>
        </w:rPr>
        <w:t xml:space="preserve">). ‘The impact of employee turnover and turnover volatility on labor productivity: A flexible non-linear approach’, The International Journal of Human Resource Management, 31pp. </w:t>
      </w:r>
      <w:r w:rsidRPr="00246B8F">
        <w:rPr>
          <w:rStyle w:val="doilink"/>
          <w:rFonts w:ascii="Times New Roman" w:hAnsi="Times New Roman"/>
          <w:sz w:val="24"/>
          <w:szCs w:val="24"/>
        </w:rPr>
        <w:t>DOI: 10.1080/09585192.2018.1449129</w:t>
      </w:r>
    </w:p>
    <w:p w14:paraId="1D2DFEC4" w14:textId="4E8BF3E1" w:rsidR="00C3623A" w:rsidRPr="00246B8F" w:rsidRDefault="00267339"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Die Welt (2014). ‘</w:t>
      </w:r>
      <w:proofErr w:type="spellStart"/>
      <w:r w:rsidRPr="00246B8F">
        <w:rPr>
          <w:rFonts w:ascii="Times New Roman" w:hAnsi="Times New Roman"/>
          <w:sz w:val="24"/>
          <w:szCs w:val="24"/>
          <w:lang w:val="en-US"/>
        </w:rPr>
        <w:t>Grüne</w:t>
      </w:r>
      <w:proofErr w:type="spellEnd"/>
      <w:r w:rsidRPr="00246B8F">
        <w:rPr>
          <w:rFonts w:ascii="Times New Roman" w:hAnsi="Times New Roman"/>
          <w:sz w:val="24"/>
          <w:szCs w:val="24"/>
          <w:lang w:val="en-US"/>
        </w:rPr>
        <w:t xml:space="preserve"> </w:t>
      </w:r>
      <w:proofErr w:type="spellStart"/>
      <w:r w:rsidRPr="00246B8F">
        <w:rPr>
          <w:rFonts w:ascii="Times New Roman" w:hAnsi="Times New Roman"/>
          <w:sz w:val="24"/>
          <w:szCs w:val="24"/>
          <w:lang w:val="en-US"/>
        </w:rPr>
        <w:t>wollen</w:t>
      </w:r>
      <w:proofErr w:type="spellEnd"/>
      <w:r w:rsidRPr="00246B8F">
        <w:rPr>
          <w:rFonts w:ascii="Times New Roman" w:hAnsi="Times New Roman"/>
          <w:sz w:val="24"/>
          <w:szCs w:val="24"/>
          <w:lang w:val="en-US"/>
        </w:rPr>
        <w:t xml:space="preserve"> Referendum </w:t>
      </w:r>
      <w:proofErr w:type="spellStart"/>
      <w:r w:rsidRPr="00246B8F">
        <w:rPr>
          <w:rFonts w:ascii="Times New Roman" w:hAnsi="Times New Roman"/>
          <w:sz w:val="24"/>
          <w:szCs w:val="24"/>
          <w:lang w:val="en-US"/>
        </w:rPr>
        <w:t>über</w:t>
      </w:r>
      <w:proofErr w:type="spellEnd"/>
      <w:r w:rsidRPr="00246B8F">
        <w:rPr>
          <w:rFonts w:ascii="Times New Roman" w:hAnsi="Times New Roman"/>
          <w:sz w:val="24"/>
          <w:szCs w:val="24"/>
          <w:lang w:val="en-US"/>
        </w:rPr>
        <w:t xml:space="preserve"> Olympia </w:t>
      </w:r>
      <w:proofErr w:type="spellStart"/>
      <w:r w:rsidRPr="00246B8F">
        <w:rPr>
          <w:rFonts w:ascii="Times New Roman" w:hAnsi="Times New Roman"/>
          <w:sz w:val="24"/>
          <w:szCs w:val="24"/>
          <w:lang w:val="en-US"/>
        </w:rPr>
        <w:t>Verschieben</w:t>
      </w:r>
      <w:proofErr w:type="spellEnd"/>
      <w:r w:rsidRPr="00246B8F">
        <w:rPr>
          <w:rFonts w:ascii="Times New Roman" w:hAnsi="Times New Roman"/>
          <w:sz w:val="24"/>
          <w:szCs w:val="24"/>
          <w:lang w:val="en-US"/>
        </w:rPr>
        <w:t xml:space="preserve"> [Greens want to postpone referendum on Olympics]’, Die Welt, 9 May. </w:t>
      </w:r>
      <w:r w:rsidR="001E4D7D" w:rsidRPr="00246B8F">
        <w:rPr>
          <w:rFonts w:ascii="Times New Roman" w:hAnsi="Times New Roman"/>
          <w:sz w:val="24"/>
          <w:szCs w:val="24"/>
          <w:lang w:val="en-US"/>
        </w:rPr>
        <w:t xml:space="preserve">Available at: http://www.welt.de/print/die_welt/hamburg/article127791957/Gruene-wollen-Referendum-ueber-Olympia-verschieben.html [Accessed </w:t>
      </w:r>
      <w:r w:rsidR="009E32F3" w:rsidRPr="00246B8F">
        <w:rPr>
          <w:rFonts w:ascii="Times New Roman" w:hAnsi="Times New Roman"/>
          <w:sz w:val="24"/>
          <w:szCs w:val="24"/>
          <w:lang w:val="en-US"/>
        </w:rPr>
        <w:t>October 2</w:t>
      </w:r>
      <w:r w:rsidR="001E4D7D" w:rsidRPr="00246B8F">
        <w:rPr>
          <w:rFonts w:ascii="Times New Roman" w:hAnsi="Times New Roman"/>
          <w:sz w:val="24"/>
          <w:szCs w:val="24"/>
          <w:lang w:val="en-US"/>
        </w:rPr>
        <w:t>, 201</w:t>
      </w:r>
      <w:r w:rsidR="009E32F3" w:rsidRPr="00246B8F">
        <w:rPr>
          <w:rFonts w:ascii="Times New Roman" w:hAnsi="Times New Roman"/>
          <w:sz w:val="24"/>
          <w:szCs w:val="24"/>
          <w:lang w:val="en-US"/>
        </w:rPr>
        <w:t>8</w:t>
      </w:r>
      <w:r w:rsidR="001E4D7D" w:rsidRPr="00246B8F">
        <w:rPr>
          <w:rFonts w:ascii="Times New Roman" w:hAnsi="Times New Roman"/>
          <w:sz w:val="24"/>
          <w:szCs w:val="24"/>
          <w:lang w:val="en-US"/>
        </w:rPr>
        <w:t>].</w:t>
      </w:r>
    </w:p>
    <w:p w14:paraId="08936353" w14:textId="77777777" w:rsidR="002971DC" w:rsidRPr="00246B8F" w:rsidRDefault="002971DC" w:rsidP="00C3623A">
      <w:pPr>
        <w:widowControl w:val="0"/>
        <w:autoSpaceDE w:val="0"/>
        <w:autoSpaceDN w:val="0"/>
        <w:adjustRightInd w:val="0"/>
        <w:spacing w:after="0" w:line="480" w:lineRule="auto"/>
        <w:ind w:left="480" w:hanging="480"/>
        <w:rPr>
          <w:rFonts w:ascii="Times New Roman" w:hAnsi="Times New Roman"/>
          <w:sz w:val="24"/>
          <w:lang w:val="en-US"/>
        </w:rPr>
      </w:pPr>
      <w:proofErr w:type="spellStart"/>
      <w:r w:rsidRPr="00246B8F">
        <w:rPr>
          <w:rFonts w:ascii="Times New Roman" w:hAnsi="Times New Roman"/>
          <w:sz w:val="24"/>
          <w:lang w:val="en-US"/>
        </w:rPr>
        <w:t>Duchon</w:t>
      </w:r>
      <w:proofErr w:type="spellEnd"/>
      <w:r w:rsidRPr="00246B8F">
        <w:rPr>
          <w:rFonts w:ascii="Times New Roman" w:hAnsi="Times New Roman"/>
          <w:sz w:val="24"/>
          <w:lang w:val="en-US"/>
        </w:rPr>
        <w:t>, D.</w:t>
      </w:r>
      <w:r w:rsidR="00C3624F" w:rsidRPr="00246B8F">
        <w:rPr>
          <w:rFonts w:ascii="Times New Roman" w:hAnsi="Times New Roman"/>
          <w:sz w:val="24"/>
          <w:lang w:val="en-US"/>
        </w:rPr>
        <w:t xml:space="preserve"> and</w:t>
      </w:r>
      <w:r w:rsidRPr="00246B8F">
        <w:rPr>
          <w:rFonts w:ascii="Times New Roman" w:hAnsi="Times New Roman"/>
          <w:sz w:val="24"/>
          <w:lang w:val="en-US"/>
        </w:rPr>
        <w:t xml:space="preserve"> </w:t>
      </w:r>
      <w:r w:rsidR="00C3624F" w:rsidRPr="00246B8F">
        <w:rPr>
          <w:rFonts w:ascii="Times New Roman" w:hAnsi="Times New Roman"/>
          <w:sz w:val="24"/>
          <w:lang w:val="en-US"/>
        </w:rPr>
        <w:t xml:space="preserve">B. </w:t>
      </w:r>
      <w:r w:rsidRPr="00246B8F">
        <w:rPr>
          <w:rFonts w:ascii="Times New Roman" w:hAnsi="Times New Roman"/>
          <w:sz w:val="24"/>
          <w:lang w:val="en-US"/>
        </w:rPr>
        <w:t xml:space="preserve">Drake (2009). ‘Organizational narcissism and virtuous behavior’, </w:t>
      </w:r>
      <w:r w:rsidRPr="00246B8F">
        <w:rPr>
          <w:rFonts w:ascii="Times New Roman" w:hAnsi="Times New Roman"/>
          <w:iCs/>
          <w:sz w:val="24"/>
          <w:lang w:val="en-US"/>
        </w:rPr>
        <w:t>Journal of Business Ethics</w:t>
      </w:r>
      <w:r w:rsidRPr="00246B8F">
        <w:rPr>
          <w:rFonts w:ascii="Times New Roman" w:hAnsi="Times New Roman"/>
          <w:sz w:val="24"/>
          <w:lang w:val="en-US"/>
        </w:rPr>
        <w:t xml:space="preserve">, </w:t>
      </w:r>
      <w:r w:rsidRPr="00246B8F">
        <w:rPr>
          <w:rFonts w:ascii="Times New Roman" w:hAnsi="Times New Roman"/>
          <w:iCs/>
          <w:sz w:val="24"/>
          <w:lang w:val="en-US"/>
        </w:rPr>
        <w:t>85</w:t>
      </w:r>
      <w:r w:rsidRPr="00246B8F">
        <w:rPr>
          <w:rFonts w:ascii="Times New Roman" w:hAnsi="Times New Roman"/>
          <w:sz w:val="24"/>
          <w:lang w:val="en-US"/>
        </w:rPr>
        <w:t>, pp. 301–308.</w:t>
      </w:r>
    </w:p>
    <w:p w14:paraId="19560A85" w14:textId="77777777" w:rsidR="00EE4DF3" w:rsidRPr="00246B8F" w:rsidRDefault="00EE4DF3" w:rsidP="00C3623A">
      <w:pPr>
        <w:widowControl w:val="0"/>
        <w:autoSpaceDE w:val="0"/>
        <w:autoSpaceDN w:val="0"/>
        <w:adjustRightInd w:val="0"/>
        <w:spacing w:after="0" w:line="480" w:lineRule="auto"/>
        <w:ind w:left="480" w:hanging="480"/>
        <w:rPr>
          <w:rFonts w:ascii="Times New Roman" w:hAnsi="Times New Roman"/>
          <w:sz w:val="24"/>
          <w:lang w:val="en-US"/>
        </w:rPr>
      </w:pPr>
      <w:r w:rsidRPr="00246B8F">
        <w:rPr>
          <w:rFonts w:ascii="Times New Roman" w:hAnsi="Times New Roman"/>
          <w:sz w:val="24"/>
          <w:lang w:val="en-US"/>
        </w:rPr>
        <w:t xml:space="preserve">DW (2010). German government backs Munich’s 2018 Winter Olympics bid. Deutsche </w:t>
      </w:r>
      <w:proofErr w:type="spellStart"/>
      <w:r w:rsidRPr="00246B8F">
        <w:rPr>
          <w:rFonts w:ascii="Times New Roman" w:hAnsi="Times New Roman"/>
          <w:sz w:val="24"/>
          <w:lang w:val="en-US"/>
        </w:rPr>
        <w:t>Welle</w:t>
      </w:r>
      <w:proofErr w:type="spellEnd"/>
      <w:r w:rsidRPr="00246B8F">
        <w:rPr>
          <w:rFonts w:ascii="Times New Roman" w:hAnsi="Times New Roman"/>
          <w:sz w:val="24"/>
          <w:lang w:val="en-US"/>
        </w:rPr>
        <w:t>, 03 November. Available at: https://www.dw.com/en/german-government-backs-munichs-2018-winter-olympics-bid/a-6187758 [Accessed September 20, 2018]</w:t>
      </w:r>
      <w:r w:rsidR="007C6DDF" w:rsidRPr="00246B8F">
        <w:rPr>
          <w:rFonts w:ascii="Times New Roman" w:hAnsi="Times New Roman"/>
          <w:sz w:val="24"/>
          <w:lang w:val="en-US"/>
        </w:rPr>
        <w:t>.</w:t>
      </w:r>
    </w:p>
    <w:p w14:paraId="14DE5FF8" w14:textId="77777777" w:rsidR="00EE4DF3" w:rsidRPr="00246B8F" w:rsidRDefault="00EE4DF3" w:rsidP="00C3623A">
      <w:pPr>
        <w:widowControl w:val="0"/>
        <w:autoSpaceDE w:val="0"/>
        <w:autoSpaceDN w:val="0"/>
        <w:adjustRightInd w:val="0"/>
        <w:spacing w:after="0" w:line="480" w:lineRule="auto"/>
        <w:ind w:left="480" w:hanging="480"/>
        <w:rPr>
          <w:rFonts w:ascii="Times New Roman" w:hAnsi="Times New Roman"/>
          <w:sz w:val="28"/>
          <w:szCs w:val="24"/>
          <w:lang w:val="en-US"/>
        </w:rPr>
      </w:pPr>
      <w:r w:rsidRPr="00246B8F">
        <w:rPr>
          <w:rFonts w:ascii="Times New Roman" w:hAnsi="Times New Roman"/>
          <w:sz w:val="24"/>
          <w:lang w:val="en-US"/>
        </w:rPr>
        <w:t xml:space="preserve">DW (2013). Voters deliver resounding no to Munich 2022 Winter Olympics bid. Deutsche </w:t>
      </w:r>
      <w:proofErr w:type="spellStart"/>
      <w:r w:rsidRPr="00246B8F">
        <w:rPr>
          <w:rFonts w:ascii="Times New Roman" w:hAnsi="Times New Roman"/>
          <w:sz w:val="24"/>
          <w:lang w:val="en-US"/>
        </w:rPr>
        <w:t>Welle</w:t>
      </w:r>
      <w:proofErr w:type="spellEnd"/>
      <w:r w:rsidRPr="00246B8F">
        <w:rPr>
          <w:rFonts w:ascii="Times New Roman" w:hAnsi="Times New Roman"/>
          <w:sz w:val="24"/>
          <w:lang w:val="en-US"/>
        </w:rPr>
        <w:t>, 11 November. Available at: https://www.dw.com/en/voters-deliver-resounding-no-to-munich-2022-winter-olympics-bid/a-17217461 [Accessed September 20, 2018</w:t>
      </w:r>
      <w:r w:rsidR="007C6DDF" w:rsidRPr="00246B8F">
        <w:rPr>
          <w:rFonts w:ascii="Times New Roman" w:hAnsi="Times New Roman"/>
          <w:sz w:val="24"/>
          <w:lang w:val="en-US"/>
        </w:rPr>
        <w:t>].</w:t>
      </w:r>
    </w:p>
    <w:p w14:paraId="20C4001B" w14:textId="5F0E2EF8" w:rsidR="00BF3E9A" w:rsidRPr="00246B8F" w:rsidRDefault="00BF3E9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Economist (2011). ‘Ranking sports’ popularity: And the silver goes to…</w:t>
      </w:r>
      <w:proofErr w:type="gramStart"/>
      <w:r w:rsidRPr="00246B8F">
        <w:rPr>
          <w:rFonts w:ascii="Times New Roman" w:hAnsi="Times New Roman"/>
          <w:sz w:val="24"/>
          <w:szCs w:val="24"/>
          <w:lang w:val="en-US"/>
        </w:rPr>
        <w:t>’,</w:t>
      </w:r>
      <w:proofErr w:type="gramEnd"/>
      <w:r w:rsidRPr="00246B8F">
        <w:rPr>
          <w:rFonts w:ascii="Times New Roman" w:hAnsi="Times New Roman"/>
          <w:sz w:val="24"/>
          <w:szCs w:val="24"/>
          <w:lang w:val="en-US"/>
        </w:rPr>
        <w:t xml:space="preserve"> The Economist, </w:t>
      </w:r>
      <w:r w:rsidRPr="00246B8F">
        <w:rPr>
          <w:rFonts w:ascii="Times New Roman" w:hAnsi="Times New Roman"/>
          <w:sz w:val="24"/>
          <w:szCs w:val="24"/>
          <w:lang w:val="en-US"/>
        </w:rPr>
        <w:lastRenderedPageBreak/>
        <w:t>September 27th. Available at: https://www.economist.com/blogs/gametheory/2011/09/ranking-sports’-popularity [Accessed October 9, 2018].</w:t>
      </w:r>
    </w:p>
    <w:p w14:paraId="321463CB" w14:textId="04D08C1E" w:rsidR="00977F54" w:rsidRPr="00246B8F" w:rsidRDefault="00977F54"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Economist (2015). ‘Corruption in football: At last, a challenge to the impunity of FIFA’, The Economist, May 30th, pp. 13</w:t>
      </w:r>
      <w:r w:rsidR="001D737F" w:rsidRPr="00246B8F">
        <w:rPr>
          <w:rFonts w:ascii="Times New Roman" w:hAnsi="Times New Roman"/>
          <w:sz w:val="24"/>
          <w:szCs w:val="24"/>
          <w:lang w:val="en-US"/>
        </w:rPr>
        <w:t>–</w:t>
      </w:r>
      <w:r w:rsidRPr="00246B8F">
        <w:rPr>
          <w:rFonts w:ascii="Times New Roman" w:hAnsi="Times New Roman"/>
          <w:sz w:val="24"/>
          <w:szCs w:val="24"/>
          <w:lang w:val="en-US"/>
        </w:rPr>
        <w:t>14.</w:t>
      </w:r>
    </w:p>
    <w:p w14:paraId="53452D26" w14:textId="4F9C1591" w:rsidR="00537B11" w:rsidRPr="00246B8F" w:rsidRDefault="00537B11"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Economist (2017a). ‘Head in the turf: One year before the World Cup, FIFA is shunned by sponsors’, The Economist, June 15th. Available at</w:t>
      </w:r>
      <w:r w:rsidR="00810CAF" w:rsidRPr="00246B8F">
        <w:rPr>
          <w:rFonts w:ascii="Times New Roman" w:hAnsi="Times New Roman"/>
          <w:sz w:val="24"/>
          <w:szCs w:val="24"/>
          <w:lang w:val="en-US"/>
        </w:rPr>
        <w:t>:</w:t>
      </w:r>
      <w:r w:rsidRPr="00246B8F">
        <w:rPr>
          <w:rFonts w:ascii="Times New Roman" w:hAnsi="Times New Roman"/>
          <w:sz w:val="24"/>
          <w:szCs w:val="24"/>
          <w:lang w:val="en-US"/>
        </w:rPr>
        <w:t xml:space="preserve"> https://www.economist.com/news/business/21723430-it-recently-replaced-officials-serving-its-ethics-committee-one-year-world-cup [Accessed July 6, 2017].</w:t>
      </w:r>
    </w:p>
    <w:p w14:paraId="1FE1F2CF" w14:textId="31F43E22"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Economist</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2017</w:t>
      </w:r>
      <w:r w:rsidR="00537B11" w:rsidRPr="00246B8F">
        <w:rPr>
          <w:rFonts w:ascii="Times New Roman" w:hAnsi="Times New Roman"/>
          <w:sz w:val="24"/>
          <w:szCs w:val="24"/>
          <w:lang w:val="en-US"/>
        </w:rPr>
        <w:t>b</w:t>
      </w:r>
      <w:r w:rsidR="0094447F"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The business model for the Olympic Games is running out of puff</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The Economist, </w:t>
      </w:r>
      <w:r w:rsidR="0094447F" w:rsidRPr="00246B8F">
        <w:rPr>
          <w:rFonts w:ascii="Times New Roman" w:hAnsi="Times New Roman"/>
          <w:sz w:val="24"/>
          <w:szCs w:val="24"/>
          <w:lang w:val="en-US"/>
        </w:rPr>
        <w:t xml:space="preserve">March 18th, </w:t>
      </w:r>
      <w:r w:rsidRPr="00246B8F">
        <w:rPr>
          <w:rFonts w:ascii="Times New Roman" w:hAnsi="Times New Roman"/>
          <w:sz w:val="24"/>
          <w:szCs w:val="24"/>
          <w:lang w:val="en-US"/>
        </w:rPr>
        <w:t>p.</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67.</w:t>
      </w:r>
    </w:p>
    <w:p w14:paraId="3A2CA72C" w14:textId="77777777" w:rsidR="00913348" w:rsidRPr="00246B8F" w:rsidRDefault="00913348"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Fifa (2015</w:t>
      </w:r>
      <w:r w:rsidR="000018AD" w:rsidRPr="00246B8F">
        <w:rPr>
          <w:rFonts w:ascii="Times New Roman" w:hAnsi="Times New Roman"/>
          <w:sz w:val="24"/>
          <w:szCs w:val="24"/>
          <w:lang w:val="en-US"/>
        </w:rPr>
        <w:t>a</w:t>
      </w:r>
      <w:r w:rsidRPr="00246B8F">
        <w:rPr>
          <w:rFonts w:ascii="Times New Roman" w:hAnsi="Times New Roman"/>
          <w:sz w:val="24"/>
          <w:szCs w:val="24"/>
          <w:lang w:val="en-US"/>
        </w:rPr>
        <w:t xml:space="preserve">). ‘2014 FIFA World Cup™ reached 3.2 billion viewers, one billion watched final’. News release, 16 December 2015. </w:t>
      </w:r>
      <w:r w:rsidR="00810CAF" w:rsidRPr="00246B8F">
        <w:rPr>
          <w:rFonts w:ascii="Times New Roman" w:hAnsi="Times New Roman"/>
          <w:sz w:val="24"/>
          <w:szCs w:val="24"/>
          <w:lang w:val="en-US"/>
        </w:rPr>
        <w:t xml:space="preserve">Lausanne: </w:t>
      </w:r>
      <w:proofErr w:type="spellStart"/>
      <w:r w:rsidR="00810CAF" w:rsidRPr="00246B8F">
        <w:rPr>
          <w:rFonts w:ascii="Times New Roman" w:hAnsi="Times New Roman"/>
          <w:sz w:val="24"/>
          <w:szCs w:val="24"/>
          <w:lang w:val="en-US"/>
        </w:rPr>
        <w:t>Fédération</w:t>
      </w:r>
      <w:proofErr w:type="spellEnd"/>
      <w:r w:rsidR="00810CAF" w:rsidRPr="00246B8F">
        <w:rPr>
          <w:rFonts w:ascii="Times New Roman" w:hAnsi="Times New Roman"/>
          <w:sz w:val="24"/>
          <w:szCs w:val="24"/>
          <w:lang w:val="en-US"/>
        </w:rPr>
        <w:t xml:space="preserve"> International de Football Association. Available at http://www.fifa.com/worldcup/news/y=2015/m=12/news=2014-fifa-world-cuptm-reached-3-2-billion-viewers-one-billion-watched--2745519.html [Accessed November 7, 2017].</w:t>
      </w:r>
    </w:p>
    <w:p w14:paraId="5E1610C2" w14:textId="77777777" w:rsidR="000018AD" w:rsidRPr="00246B8F" w:rsidRDefault="000018AD"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Fifa (2015b). </w:t>
      </w:r>
      <w:r w:rsidR="00D73C71" w:rsidRPr="00246B8F">
        <w:rPr>
          <w:rFonts w:ascii="Times New Roman" w:hAnsi="Times New Roman"/>
          <w:sz w:val="24"/>
          <w:szCs w:val="24"/>
          <w:lang w:val="en-US"/>
        </w:rPr>
        <w:t xml:space="preserve">‘FIFA Executive Committee unanimously approves extensive reforms’. News release, 3 December 2015. Lausanne: </w:t>
      </w:r>
      <w:proofErr w:type="spellStart"/>
      <w:r w:rsidR="00D73C71" w:rsidRPr="00246B8F">
        <w:rPr>
          <w:rFonts w:ascii="Times New Roman" w:hAnsi="Times New Roman"/>
          <w:sz w:val="24"/>
          <w:szCs w:val="24"/>
          <w:lang w:val="en-US"/>
        </w:rPr>
        <w:t>Fédération</w:t>
      </w:r>
      <w:proofErr w:type="spellEnd"/>
      <w:r w:rsidR="00D73C71" w:rsidRPr="00246B8F">
        <w:rPr>
          <w:rFonts w:ascii="Times New Roman" w:hAnsi="Times New Roman"/>
          <w:sz w:val="24"/>
          <w:szCs w:val="24"/>
          <w:lang w:val="en-US"/>
        </w:rPr>
        <w:t xml:space="preserve"> International de Football Association. Available at http://www.fifa.com/about-fifa/news/y=2015/m=12/news=fifa-executive-committee-unanimously-approves-extensive-reforms-2741812.html [Accessed 24 April 2018]</w:t>
      </w:r>
      <w:r w:rsidR="00222CF6" w:rsidRPr="00246B8F">
        <w:rPr>
          <w:rFonts w:ascii="Times New Roman" w:hAnsi="Times New Roman"/>
          <w:sz w:val="24"/>
          <w:szCs w:val="24"/>
          <w:lang w:val="en-US"/>
        </w:rPr>
        <w:t>.</w:t>
      </w:r>
    </w:p>
    <w:p w14:paraId="0F8DD126" w14:textId="77777777" w:rsidR="00C40EF3" w:rsidRPr="00246B8F" w:rsidRDefault="00C40EF3"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Fifa (2016). ‘FIFA statutes. Regulations governing the application of the Statutes. Standing orders of the </w:t>
      </w:r>
      <w:r w:rsidR="00F65109" w:rsidRPr="00246B8F">
        <w:rPr>
          <w:rFonts w:ascii="Times New Roman" w:hAnsi="Times New Roman"/>
          <w:sz w:val="24"/>
          <w:szCs w:val="24"/>
          <w:lang w:val="en-US"/>
        </w:rPr>
        <w:t>C</w:t>
      </w:r>
      <w:r w:rsidRPr="00246B8F">
        <w:rPr>
          <w:rFonts w:ascii="Times New Roman" w:hAnsi="Times New Roman"/>
          <w:sz w:val="24"/>
          <w:szCs w:val="24"/>
          <w:lang w:val="en-US"/>
        </w:rPr>
        <w:t>ongress. April 2016 edition’</w:t>
      </w:r>
      <w:r w:rsidR="00F65109" w:rsidRPr="00246B8F">
        <w:rPr>
          <w:rFonts w:ascii="Times New Roman" w:hAnsi="Times New Roman"/>
          <w:sz w:val="24"/>
          <w:szCs w:val="24"/>
          <w:lang w:val="en-US"/>
        </w:rPr>
        <w:t xml:space="preserve">. Lausanne: </w:t>
      </w:r>
      <w:proofErr w:type="spellStart"/>
      <w:r w:rsidR="00F65109" w:rsidRPr="00246B8F">
        <w:rPr>
          <w:rFonts w:ascii="Times New Roman" w:hAnsi="Times New Roman"/>
          <w:sz w:val="24"/>
          <w:szCs w:val="24"/>
          <w:lang w:val="en-US"/>
        </w:rPr>
        <w:t>Fédération</w:t>
      </w:r>
      <w:proofErr w:type="spellEnd"/>
      <w:r w:rsidR="00F65109" w:rsidRPr="00246B8F">
        <w:rPr>
          <w:rFonts w:ascii="Times New Roman" w:hAnsi="Times New Roman"/>
          <w:sz w:val="24"/>
          <w:szCs w:val="24"/>
          <w:lang w:val="en-US"/>
        </w:rPr>
        <w:t xml:space="preserve"> International de Football </w:t>
      </w:r>
      <w:r w:rsidR="00F65109" w:rsidRPr="00246B8F">
        <w:rPr>
          <w:rFonts w:ascii="Times New Roman" w:hAnsi="Times New Roman"/>
          <w:sz w:val="24"/>
          <w:szCs w:val="24"/>
          <w:lang w:val="en-US"/>
        </w:rPr>
        <w:lastRenderedPageBreak/>
        <w:t>Association. Available at</w:t>
      </w:r>
      <w:r w:rsidR="00810CAF" w:rsidRPr="00246B8F">
        <w:rPr>
          <w:rFonts w:ascii="Times New Roman" w:hAnsi="Times New Roman"/>
          <w:sz w:val="24"/>
          <w:szCs w:val="24"/>
          <w:lang w:val="en-US"/>
        </w:rPr>
        <w:t>:</w:t>
      </w:r>
      <w:r w:rsidR="00F65109" w:rsidRPr="00246B8F">
        <w:rPr>
          <w:rFonts w:ascii="Times New Roman" w:hAnsi="Times New Roman"/>
          <w:sz w:val="24"/>
          <w:szCs w:val="24"/>
          <w:lang w:val="en-US"/>
        </w:rPr>
        <w:t xml:space="preserve"> http://resources.fifa.com/mm/document/affederation/generic/02/78/29/07/fifastatutsweben_neutral.pdf [Accessed November 6, 2017].</w:t>
      </w:r>
      <w:r w:rsidRPr="00246B8F">
        <w:rPr>
          <w:rFonts w:ascii="Times New Roman" w:hAnsi="Times New Roman"/>
          <w:sz w:val="24"/>
          <w:szCs w:val="24"/>
          <w:lang w:val="en-US"/>
        </w:rPr>
        <w:t xml:space="preserve"> </w:t>
      </w:r>
    </w:p>
    <w:p w14:paraId="4E9D5D25"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Finnemore, M.</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2009</w:t>
      </w:r>
      <w:r w:rsidR="0094447F"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Legitimacy, Hypocrisy, and the Social Structure of </w:t>
      </w:r>
      <w:proofErr w:type="spellStart"/>
      <w:r w:rsidRPr="00246B8F">
        <w:rPr>
          <w:rFonts w:ascii="Times New Roman" w:hAnsi="Times New Roman"/>
          <w:sz w:val="24"/>
          <w:szCs w:val="24"/>
          <w:lang w:val="en-US"/>
        </w:rPr>
        <w:t>Unipolarity</w:t>
      </w:r>
      <w:proofErr w:type="spellEnd"/>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World Politics, 61, pp.</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58–85.</w:t>
      </w:r>
    </w:p>
    <w:p w14:paraId="060B3314" w14:textId="77777777" w:rsidR="00DA6FAE" w:rsidRPr="00246B8F" w:rsidRDefault="00DA6FAE"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Forster, J. (2006) ‘Global sports </w:t>
      </w:r>
      <w:proofErr w:type="spellStart"/>
      <w:r w:rsidRPr="00246B8F">
        <w:rPr>
          <w:rFonts w:ascii="Times New Roman" w:hAnsi="Times New Roman"/>
          <w:sz w:val="24"/>
          <w:szCs w:val="24"/>
          <w:lang w:val="en-US"/>
        </w:rPr>
        <w:t>organisations</w:t>
      </w:r>
      <w:proofErr w:type="spellEnd"/>
      <w:r w:rsidRPr="00246B8F">
        <w:rPr>
          <w:rFonts w:ascii="Times New Roman" w:hAnsi="Times New Roman"/>
          <w:sz w:val="24"/>
          <w:szCs w:val="24"/>
          <w:lang w:val="en-US"/>
        </w:rPr>
        <w:t xml:space="preserve"> and their governance’, Corporate Governance: The international journal of business in society’, 6, pp. 72</w:t>
      </w:r>
      <w:r w:rsidR="001D737F" w:rsidRPr="00246B8F">
        <w:rPr>
          <w:rFonts w:ascii="Times New Roman" w:hAnsi="Times New Roman"/>
          <w:sz w:val="24"/>
          <w:szCs w:val="24"/>
          <w:lang w:val="en-US"/>
        </w:rPr>
        <w:t>–</w:t>
      </w:r>
      <w:r w:rsidRPr="00246B8F">
        <w:rPr>
          <w:rFonts w:ascii="Times New Roman" w:hAnsi="Times New Roman"/>
          <w:sz w:val="24"/>
          <w:szCs w:val="24"/>
          <w:lang w:val="en-US"/>
        </w:rPr>
        <w:t>83.</w:t>
      </w:r>
    </w:p>
    <w:p w14:paraId="76B3498C"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Flyvbjerg</w:t>
      </w:r>
      <w:proofErr w:type="spellEnd"/>
      <w:r w:rsidRPr="00246B8F">
        <w:rPr>
          <w:rFonts w:ascii="Times New Roman" w:hAnsi="Times New Roman"/>
          <w:sz w:val="24"/>
          <w:szCs w:val="24"/>
          <w:lang w:val="en-US"/>
        </w:rPr>
        <w:t xml:space="preserve">, B., </w:t>
      </w:r>
      <w:r w:rsidR="0094447F" w:rsidRPr="00246B8F">
        <w:rPr>
          <w:rFonts w:ascii="Times New Roman" w:hAnsi="Times New Roman"/>
          <w:sz w:val="24"/>
          <w:szCs w:val="24"/>
          <w:lang w:val="en-US"/>
        </w:rPr>
        <w:t xml:space="preserve">A. </w:t>
      </w:r>
      <w:r w:rsidRPr="00246B8F">
        <w:rPr>
          <w:rFonts w:ascii="Times New Roman" w:hAnsi="Times New Roman"/>
          <w:sz w:val="24"/>
          <w:szCs w:val="24"/>
          <w:lang w:val="en-US"/>
        </w:rPr>
        <w:t>Stewart</w:t>
      </w:r>
      <w:r w:rsidR="0094447F" w:rsidRPr="00246B8F">
        <w:rPr>
          <w:rFonts w:ascii="Times New Roman" w:hAnsi="Times New Roman"/>
          <w:sz w:val="24"/>
          <w:szCs w:val="24"/>
          <w:lang w:val="en-US"/>
        </w:rPr>
        <w:t xml:space="preserve"> and A. </w:t>
      </w:r>
      <w:proofErr w:type="spellStart"/>
      <w:r w:rsidRPr="00246B8F">
        <w:rPr>
          <w:rFonts w:ascii="Times New Roman" w:hAnsi="Times New Roman"/>
          <w:sz w:val="24"/>
          <w:szCs w:val="24"/>
          <w:lang w:val="en-US"/>
        </w:rPr>
        <w:t>Budzier</w:t>
      </w:r>
      <w:proofErr w:type="spellEnd"/>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2016</w:t>
      </w:r>
      <w:r w:rsidR="0094447F"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The Oxford Olympics Study 2016 : Cost and Cost Overrun at the Games</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Said Business School Research Papers, RP 2016, pp.</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1–28.</w:t>
      </w:r>
    </w:p>
    <w:p w14:paraId="57198468" w14:textId="77777777" w:rsidR="00E14A7A" w:rsidRPr="00246B8F" w:rsidRDefault="00E14A7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Geeraert</w:t>
      </w:r>
      <w:proofErr w:type="spellEnd"/>
      <w:r w:rsidRPr="00246B8F">
        <w:rPr>
          <w:rFonts w:ascii="Times New Roman" w:hAnsi="Times New Roman"/>
          <w:sz w:val="24"/>
          <w:szCs w:val="24"/>
          <w:lang w:val="en-US"/>
        </w:rPr>
        <w:t xml:space="preserve">, A., J. </w:t>
      </w:r>
      <w:proofErr w:type="spellStart"/>
      <w:r w:rsidRPr="00246B8F">
        <w:rPr>
          <w:rFonts w:ascii="Times New Roman" w:hAnsi="Times New Roman"/>
          <w:sz w:val="24"/>
          <w:szCs w:val="24"/>
          <w:lang w:val="en-US"/>
        </w:rPr>
        <w:t>Alm</w:t>
      </w:r>
      <w:proofErr w:type="spellEnd"/>
      <w:r w:rsidRPr="00246B8F">
        <w:rPr>
          <w:rFonts w:ascii="Times New Roman" w:hAnsi="Times New Roman"/>
          <w:sz w:val="24"/>
          <w:szCs w:val="24"/>
          <w:lang w:val="en-US"/>
        </w:rPr>
        <w:t xml:space="preserve"> and M. </w:t>
      </w:r>
      <w:proofErr w:type="spellStart"/>
      <w:proofErr w:type="gramStart"/>
      <w:r w:rsidRPr="00246B8F">
        <w:rPr>
          <w:rFonts w:ascii="Times New Roman" w:hAnsi="Times New Roman"/>
          <w:sz w:val="24"/>
          <w:szCs w:val="24"/>
          <w:lang w:val="en-US"/>
        </w:rPr>
        <w:t>Groll</w:t>
      </w:r>
      <w:proofErr w:type="spellEnd"/>
      <w:r w:rsidRPr="00246B8F">
        <w:rPr>
          <w:rFonts w:ascii="Times New Roman" w:hAnsi="Times New Roman"/>
          <w:sz w:val="24"/>
          <w:szCs w:val="24"/>
          <w:lang w:val="en-US"/>
        </w:rPr>
        <w:t xml:space="preserve">  (</w:t>
      </w:r>
      <w:proofErr w:type="gramEnd"/>
      <w:r w:rsidRPr="00246B8F">
        <w:rPr>
          <w:rFonts w:ascii="Times New Roman" w:hAnsi="Times New Roman"/>
          <w:sz w:val="24"/>
          <w:szCs w:val="24"/>
          <w:lang w:val="en-US"/>
        </w:rPr>
        <w:t xml:space="preserve">2014). </w:t>
      </w:r>
      <w:r w:rsidR="00677959" w:rsidRPr="00246B8F">
        <w:rPr>
          <w:rFonts w:ascii="Times New Roman" w:hAnsi="Times New Roman"/>
          <w:sz w:val="24"/>
          <w:szCs w:val="24"/>
          <w:lang w:val="en-US"/>
        </w:rPr>
        <w:t>‘</w:t>
      </w:r>
      <w:r w:rsidRPr="00246B8F">
        <w:rPr>
          <w:rFonts w:ascii="Times New Roman" w:hAnsi="Times New Roman"/>
          <w:sz w:val="24"/>
          <w:szCs w:val="24"/>
          <w:lang w:val="en-US"/>
        </w:rPr>
        <w:t>Good governance in international sport organizations: an analysis of the 35 Olympic sport governing bodies</w:t>
      </w:r>
      <w:r w:rsidR="00677959" w:rsidRPr="00246B8F">
        <w:rPr>
          <w:rFonts w:ascii="Times New Roman" w:hAnsi="Times New Roman"/>
          <w:sz w:val="24"/>
          <w:szCs w:val="24"/>
          <w:lang w:val="en-US"/>
        </w:rPr>
        <w:t>’,</w:t>
      </w:r>
      <w:r w:rsidRPr="00246B8F">
        <w:rPr>
          <w:rFonts w:ascii="Times New Roman" w:hAnsi="Times New Roman"/>
          <w:sz w:val="24"/>
          <w:szCs w:val="24"/>
          <w:lang w:val="en-US"/>
        </w:rPr>
        <w:t xml:space="preserve"> International Journal of Sport Policy and Politics, </w:t>
      </w:r>
      <w:r w:rsidR="003D2C26" w:rsidRPr="00246B8F">
        <w:rPr>
          <w:rFonts w:ascii="Times New Roman" w:hAnsi="Times New Roman"/>
          <w:sz w:val="24"/>
          <w:szCs w:val="24"/>
          <w:lang w:val="en-US"/>
        </w:rPr>
        <w:t xml:space="preserve">6, pp. </w:t>
      </w:r>
      <w:r w:rsidRPr="00246B8F">
        <w:rPr>
          <w:rFonts w:ascii="Times New Roman" w:hAnsi="Times New Roman"/>
          <w:sz w:val="24"/>
          <w:szCs w:val="24"/>
          <w:lang w:val="en-US"/>
        </w:rPr>
        <w:t>281-306.</w:t>
      </w:r>
    </w:p>
    <w:p w14:paraId="08F97010" w14:textId="77777777" w:rsidR="005402EC" w:rsidRPr="00246B8F" w:rsidRDefault="00310C70" w:rsidP="005402EC">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Geeraert</w:t>
      </w:r>
      <w:proofErr w:type="spellEnd"/>
      <w:r w:rsidRPr="00246B8F">
        <w:rPr>
          <w:rFonts w:ascii="Times New Roman" w:hAnsi="Times New Roman"/>
          <w:sz w:val="24"/>
          <w:szCs w:val="24"/>
          <w:lang w:val="en-US"/>
        </w:rPr>
        <w:t>, A.</w:t>
      </w:r>
      <w:proofErr w:type="gramStart"/>
      <w:r w:rsidRPr="00246B8F">
        <w:rPr>
          <w:rFonts w:ascii="Times New Roman" w:hAnsi="Times New Roman"/>
          <w:sz w:val="24"/>
          <w:szCs w:val="24"/>
          <w:lang w:val="en-US"/>
        </w:rPr>
        <w:t>,  M</w:t>
      </w:r>
      <w:proofErr w:type="gramEnd"/>
      <w:r w:rsidRPr="00246B8F">
        <w:rPr>
          <w:rFonts w:ascii="Times New Roman" w:hAnsi="Times New Roman"/>
          <w:sz w:val="24"/>
          <w:szCs w:val="24"/>
          <w:lang w:val="en-US"/>
        </w:rPr>
        <w:t xml:space="preserve">. </w:t>
      </w:r>
      <w:proofErr w:type="spellStart"/>
      <w:r w:rsidRPr="00246B8F">
        <w:rPr>
          <w:rFonts w:ascii="Times New Roman" w:hAnsi="Times New Roman"/>
          <w:sz w:val="24"/>
          <w:szCs w:val="24"/>
          <w:lang w:val="en-US"/>
        </w:rPr>
        <w:t>Mrkonjic</w:t>
      </w:r>
      <w:proofErr w:type="spellEnd"/>
      <w:r w:rsidRPr="00246B8F">
        <w:rPr>
          <w:rFonts w:ascii="Times New Roman" w:hAnsi="Times New Roman"/>
          <w:sz w:val="24"/>
          <w:szCs w:val="24"/>
          <w:lang w:val="en-US"/>
        </w:rPr>
        <w:t xml:space="preserve"> and J-L </w:t>
      </w:r>
      <w:proofErr w:type="spellStart"/>
      <w:r w:rsidRPr="00246B8F">
        <w:rPr>
          <w:rFonts w:ascii="Times New Roman" w:hAnsi="Times New Roman"/>
          <w:sz w:val="24"/>
          <w:szCs w:val="24"/>
          <w:lang w:val="en-US"/>
        </w:rPr>
        <w:t>Chappelet</w:t>
      </w:r>
      <w:proofErr w:type="spellEnd"/>
      <w:r w:rsidRPr="00246B8F">
        <w:rPr>
          <w:rFonts w:ascii="Times New Roman" w:hAnsi="Times New Roman"/>
          <w:sz w:val="24"/>
          <w:szCs w:val="24"/>
          <w:lang w:val="en-US"/>
        </w:rPr>
        <w:t xml:space="preserve"> (2014). ‘A rationalist perspective on the autonomy of international sport governing bodies: towards a pragmatic autonomy in the steering of sports’, International Journal of Sport Policy and Politics, 7</w:t>
      </w:r>
      <w:r w:rsidR="003D2C26" w:rsidRPr="00246B8F">
        <w:rPr>
          <w:rFonts w:ascii="Times New Roman" w:hAnsi="Times New Roman"/>
          <w:sz w:val="24"/>
          <w:szCs w:val="24"/>
          <w:lang w:val="en-US"/>
        </w:rPr>
        <w:t>, pp.</w:t>
      </w:r>
      <w:r w:rsidRPr="00246B8F">
        <w:rPr>
          <w:rFonts w:ascii="Times New Roman" w:hAnsi="Times New Roman"/>
          <w:sz w:val="24"/>
          <w:szCs w:val="24"/>
          <w:lang w:val="en-US"/>
        </w:rPr>
        <w:t xml:space="preserve"> 473-488</w:t>
      </w:r>
      <w:r w:rsidR="005402EC" w:rsidRPr="00246B8F">
        <w:rPr>
          <w:rFonts w:ascii="Times New Roman" w:hAnsi="Times New Roman"/>
          <w:sz w:val="24"/>
          <w:szCs w:val="24"/>
          <w:lang w:val="en-US"/>
        </w:rPr>
        <w:t>.</w:t>
      </w:r>
    </w:p>
    <w:p w14:paraId="644CC6F7" w14:textId="77777777" w:rsidR="005402EC" w:rsidRPr="00246B8F" w:rsidRDefault="005402EC" w:rsidP="005402EC">
      <w:pPr>
        <w:widowControl w:val="0"/>
        <w:autoSpaceDE w:val="0"/>
        <w:autoSpaceDN w:val="0"/>
        <w:adjustRightInd w:val="0"/>
        <w:spacing w:after="0" w:line="480" w:lineRule="auto"/>
        <w:ind w:left="480" w:hanging="480"/>
        <w:rPr>
          <w:rFonts w:ascii="Times New Roman" w:hAnsi="Times New Roman"/>
          <w:sz w:val="24"/>
          <w:lang w:val="en-US"/>
        </w:rPr>
      </w:pPr>
      <w:r w:rsidRPr="00246B8F">
        <w:rPr>
          <w:rFonts w:ascii="Times New Roman" w:hAnsi="Times New Roman"/>
          <w:sz w:val="24"/>
          <w:lang w:val="en-US"/>
        </w:rPr>
        <w:t xml:space="preserve">Green, J. F. (2014). </w:t>
      </w:r>
      <w:r w:rsidRPr="00246B8F">
        <w:rPr>
          <w:rFonts w:ascii="Times New Roman" w:hAnsi="Times New Roman"/>
          <w:iCs/>
          <w:sz w:val="24"/>
          <w:lang w:val="en-US"/>
        </w:rPr>
        <w:t>Rethinking private authority: Agents and entrepreneurs in global environmental governance</w:t>
      </w:r>
      <w:r w:rsidRPr="00246B8F">
        <w:rPr>
          <w:rFonts w:ascii="Times New Roman" w:hAnsi="Times New Roman"/>
          <w:sz w:val="24"/>
          <w:lang w:val="en-US"/>
        </w:rPr>
        <w:t>. Princeton: Princeton University Press.</w:t>
      </w:r>
    </w:p>
    <w:p w14:paraId="7079D190" w14:textId="4895D335"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Greenhill, S.</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2012</w:t>
      </w:r>
      <w:r w:rsidR="0094447F"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Dough! Olympic ring bagels banned from cafe window... despite the Government saying bakers should NOT be prosecuted</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Mail </w:t>
      </w:r>
      <w:proofErr w:type="gramStart"/>
      <w:r w:rsidRPr="00246B8F">
        <w:rPr>
          <w:rFonts w:ascii="Times New Roman" w:hAnsi="Times New Roman"/>
          <w:sz w:val="24"/>
          <w:szCs w:val="24"/>
          <w:lang w:val="en-US"/>
        </w:rPr>
        <w:t>Online</w:t>
      </w:r>
      <w:proofErr w:type="gramEnd"/>
      <w:r w:rsidRPr="00246B8F">
        <w:rPr>
          <w:rFonts w:ascii="Times New Roman" w:hAnsi="Times New Roman"/>
          <w:sz w:val="24"/>
          <w:szCs w:val="24"/>
          <w:lang w:val="en-US"/>
        </w:rPr>
        <w:t xml:space="preserve">, 19 July, </w:t>
      </w:r>
      <w:r w:rsidR="0094447F" w:rsidRPr="00246B8F">
        <w:rPr>
          <w:rFonts w:ascii="Times New Roman" w:hAnsi="Times New Roman"/>
          <w:sz w:val="24"/>
          <w:szCs w:val="24"/>
          <w:lang w:val="en-US"/>
        </w:rPr>
        <w:t xml:space="preserve">Available at: </w:t>
      </w:r>
      <w:r w:rsidRPr="00246B8F">
        <w:rPr>
          <w:rFonts w:ascii="Times New Roman" w:hAnsi="Times New Roman"/>
          <w:sz w:val="24"/>
          <w:szCs w:val="24"/>
          <w:lang w:val="en-US"/>
        </w:rPr>
        <w:t>http://www.dailymail.co.uk/news/article-2175817/Bakers-churches-use-Olympics-rings-NOT-prosecuted-says-minister.html.</w:t>
      </w:r>
      <w:r w:rsidR="0094447F" w:rsidRPr="00246B8F">
        <w:rPr>
          <w:rFonts w:ascii="Times New Roman" w:hAnsi="Times New Roman"/>
          <w:sz w:val="24"/>
          <w:szCs w:val="24"/>
          <w:lang w:val="en-US"/>
        </w:rPr>
        <w:t xml:space="preserve"> [Accessed </w:t>
      </w:r>
      <w:r w:rsidR="009E32F3" w:rsidRPr="00246B8F">
        <w:rPr>
          <w:rFonts w:ascii="Times New Roman" w:hAnsi="Times New Roman"/>
          <w:sz w:val="24"/>
          <w:szCs w:val="24"/>
          <w:lang w:val="en-US"/>
        </w:rPr>
        <w:t>October 2</w:t>
      </w:r>
      <w:r w:rsidR="0094447F" w:rsidRPr="00246B8F">
        <w:rPr>
          <w:rFonts w:ascii="Times New Roman" w:hAnsi="Times New Roman"/>
          <w:sz w:val="24"/>
          <w:szCs w:val="24"/>
          <w:lang w:val="en-US"/>
        </w:rPr>
        <w:t>, 201</w:t>
      </w:r>
      <w:r w:rsidR="009E32F3" w:rsidRPr="00246B8F">
        <w:rPr>
          <w:rFonts w:ascii="Times New Roman" w:hAnsi="Times New Roman"/>
          <w:sz w:val="24"/>
          <w:szCs w:val="24"/>
          <w:lang w:val="en-US"/>
        </w:rPr>
        <w:t>8</w:t>
      </w:r>
      <w:r w:rsidR="0094447F" w:rsidRPr="00246B8F">
        <w:rPr>
          <w:rFonts w:ascii="Times New Roman" w:hAnsi="Times New Roman"/>
          <w:sz w:val="24"/>
          <w:szCs w:val="24"/>
          <w:lang w:val="en-US"/>
        </w:rPr>
        <w:t>].</w:t>
      </w:r>
    </w:p>
    <w:p w14:paraId="0C69675E"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Hall, M., </w:t>
      </w:r>
      <w:r w:rsidR="0094447F" w:rsidRPr="00246B8F">
        <w:rPr>
          <w:rFonts w:ascii="Times New Roman" w:hAnsi="Times New Roman"/>
          <w:sz w:val="24"/>
          <w:szCs w:val="24"/>
          <w:lang w:val="en-US"/>
        </w:rPr>
        <w:t xml:space="preserve">Y. </w:t>
      </w:r>
      <w:proofErr w:type="spellStart"/>
      <w:r w:rsidRPr="00246B8F">
        <w:rPr>
          <w:rFonts w:ascii="Times New Roman" w:hAnsi="Times New Roman"/>
          <w:sz w:val="24"/>
          <w:szCs w:val="24"/>
          <w:lang w:val="en-US"/>
        </w:rPr>
        <w:t>Millo</w:t>
      </w:r>
      <w:proofErr w:type="spellEnd"/>
      <w:r w:rsidR="0094447F" w:rsidRPr="00246B8F">
        <w:rPr>
          <w:rFonts w:ascii="Times New Roman" w:hAnsi="Times New Roman"/>
          <w:sz w:val="24"/>
          <w:szCs w:val="24"/>
          <w:lang w:val="en-US"/>
        </w:rPr>
        <w:t xml:space="preserve"> and E. </w:t>
      </w:r>
      <w:r w:rsidRPr="00246B8F">
        <w:rPr>
          <w:rFonts w:ascii="Times New Roman" w:hAnsi="Times New Roman"/>
          <w:sz w:val="24"/>
          <w:szCs w:val="24"/>
          <w:lang w:val="en-US"/>
        </w:rPr>
        <w:t>Barman</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2015</w:t>
      </w:r>
      <w:r w:rsidR="0094447F"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Who and what really counts? Stakeholder prioritization and accounting for social value</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Journal of Management Studies, 52, pp.</w:t>
      </w:r>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907–</w:t>
      </w:r>
      <w:r w:rsidRPr="00246B8F">
        <w:rPr>
          <w:rFonts w:ascii="Times New Roman" w:hAnsi="Times New Roman"/>
          <w:sz w:val="24"/>
          <w:szCs w:val="24"/>
          <w:lang w:val="en-US"/>
        </w:rPr>
        <w:lastRenderedPageBreak/>
        <w:t>934.</w:t>
      </w:r>
    </w:p>
    <w:p w14:paraId="42AF43E9" w14:textId="77777777" w:rsidR="004C36A2" w:rsidRPr="00246B8F" w:rsidRDefault="004C36A2"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Hall, R.B.  (2005). ‘Private authority’, Harvard International Review, July 6. Available at: http://hir.harvard.edu/article/?a=1390 [Accessed September 20, 2018].</w:t>
      </w:r>
    </w:p>
    <w:p w14:paraId="58CD156A" w14:textId="77777777" w:rsidR="004C36A2" w:rsidRPr="00246B8F" w:rsidRDefault="00C3623A" w:rsidP="004C36A2">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Hall, R.B.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94447F" w:rsidRPr="00246B8F">
        <w:rPr>
          <w:rFonts w:ascii="Times New Roman" w:hAnsi="Times New Roman"/>
          <w:sz w:val="24"/>
          <w:szCs w:val="24"/>
          <w:lang w:val="en-US"/>
        </w:rPr>
        <w:t xml:space="preserve">T.J. </w:t>
      </w:r>
      <w:proofErr w:type="spellStart"/>
      <w:r w:rsidRPr="00246B8F">
        <w:rPr>
          <w:rFonts w:ascii="Times New Roman" w:hAnsi="Times New Roman"/>
          <w:sz w:val="24"/>
          <w:szCs w:val="24"/>
          <w:lang w:val="en-US"/>
        </w:rPr>
        <w:t>Biersteker</w:t>
      </w:r>
      <w:proofErr w:type="spellEnd"/>
      <w:r w:rsidR="0094447F" w:rsidRPr="00246B8F">
        <w:rPr>
          <w:rFonts w:ascii="Times New Roman" w:hAnsi="Times New Roman"/>
          <w:sz w:val="24"/>
          <w:szCs w:val="24"/>
          <w:lang w:val="en-US"/>
        </w:rPr>
        <w:t xml:space="preserve"> (</w:t>
      </w:r>
      <w:r w:rsidRPr="00246B8F">
        <w:rPr>
          <w:rFonts w:ascii="Times New Roman" w:hAnsi="Times New Roman"/>
          <w:sz w:val="24"/>
          <w:szCs w:val="24"/>
          <w:lang w:val="en-US"/>
        </w:rPr>
        <w:t>2002</w:t>
      </w:r>
      <w:r w:rsidR="0094447F"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017931" w:rsidRPr="00246B8F">
        <w:rPr>
          <w:rFonts w:ascii="Times New Roman" w:hAnsi="Times New Roman"/>
          <w:sz w:val="24"/>
          <w:szCs w:val="24"/>
          <w:lang w:val="en-US"/>
        </w:rPr>
        <w:t>‘</w:t>
      </w:r>
      <w:r w:rsidRPr="00246B8F">
        <w:rPr>
          <w:rFonts w:ascii="Times New Roman" w:hAnsi="Times New Roman"/>
          <w:sz w:val="24"/>
          <w:szCs w:val="24"/>
          <w:lang w:val="en-US"/>
        </w:rPr>
        <w:t>The emergence of private authority in global governance</w:t>
      </w:r>
      <w:r w:rsidR="00017931" w:rsidRPr="00246B8F">
        <w:rPr>
          <w:rFonts w:ascii="Times New Roman" w:hAnsi="Times New Roman"/>
          <w:sz w:val="24"/>
          <w:szCs w:val="24"/>
          <w:lang w:val="en-US"/>
        </w:rPr>
        <w:t xml:space="preserve">.’ In </w:t>
      </w:r>
      <w:r w:rsidR="005402EC" w:rsidRPr="00246B8F">
        <w:rPr>
          <w:rFonts w:ascii="Times New Roman" w:hAnsi="Times New Roman"/>
          <w:sz w:val="24"/>
          <w:szCs w:val="24"/>
          <w:lang w:val="en-US"/>
        </w:rPr>
        <w:t xml:space="preserve">R. B. Hall &amp; T. J. </w:t>
      </w:r>
      <w:proofErr w:type="spellStart"/>
      <w:r w:rsidR="005402EC" w:rsidRPr="00246B8F">
        <w:rPr>
          <w:rFonts w:ascii="Times New Roman" w:hAnsi="Times New Roman"/>
          <w:sz w:val="24"/>
          <w:szCs w:val="24"/>
          <w:lang w:val="en-US"/>
        </w:rPr>
        <w:t>Biersteker</w:t>
      </w:r>
      <w:proofErr w:type="spellEnd"/>
      <w:r w:rsidR="005402EC" w:rsidRPr="00246B8F">
        <w:rPr>
          <w:rFonts w:ascii="Times New Roman" w:hAnsi="Times New Roman"/>
          <w:sz w:val="24"/>
          <w:szCs w:val="24"/>
          <w:lang w:val="en-US"/>
        </w:rPr>
        <w:t xml:space="preserve"> (Eds.), </w:t>
      </w:r>
      <w:proofErr w:type="gramStart"/>
      <w:r w:rsidR="005402EC" w:rsidRPr="00246B8F">
        <w:rPr>
          <w:rFonts w:ascii="Times New Roman" w:hAnsi="Times New Roman"/>
          <w:iCs/>
          <w:sz w:val="24"/>
          <w:szCs w:val="24"/>
          <w:lang w:val="en-US"/>
        </w:rPr>
        <w:t>The</w:t>
      </w:r>
      <w:proofErr w:type="gramEnd"/>
      <w:r w:rsidR="005402EC" w:rsidRPr="00246B8F">
        <w:rPr>
          <w:rFonts w:ascii="Times New Roman" w:hAnsi="Times New Roman"/>
          <w:iCs/>
          <w:sz w:val="24"/>
          <w:szCs w:val="24"/>
          <w:lang w:val="en-US"/>
        </w:rPr>
        <w:t xml:space="preserve"> emergence of private authority in global governance,</w:t>
      </w:r>
      <w:r w:rsidR="005402EC" w:rsidRPr="00246B8F">
        <w:rPr>
          <w:rFonts w:ascii="Times New Roman" w:hAnsi="Times New Roman"/>
          <w:sz w:val="24"/>
          <w:szCs w:val="24"/>
          <w:lang w:val="en-US"/>
        </w:rPr>
        <w:t xml:space="preserve"> pp. 3–22</w:t>
      </w:r>
      <w:r w:rsidR="007C5F57" w:rsidRPr="00246B8F">
        <w:rPr>
          <w:rFonts w:ascii="Times New Roman" w:hAnsi="Times New Roman"/>
          <w:sz w:val="24"/>
          <w:szCs w:val="24"/>
          <w:lang w:val="en-US"/>
        </w:rPr>
        <w:t>. Cambridge: Cambridge University Press.</w:t>
      </w:r>
    </w:p>
    <w:p w14:paraId="4EBB6032"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Helm, S.</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2013</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A Matter of Reputation and Pride: Associations between Perceived External </w:t>
      </w:r>
      <w:proofErr w:type="gramStart"/>
      <w:r w:rsidRPr="00246B8F">
        <w:rPr>
          <w:rFonts w:ascii="Times New Roman" w:hAnsi="Times New Roman"/>
          <w:sz w:val="24"/>
          <w:szCs w:val="24"/>
          <w:lang w:val="en-US"/>
        </w:rPr>
        <w:t>Reputation</w:t>
      </w:r>
      <w:proofErr w:type="gramEnd"/>
      <w:r w:rsidRPr="00246B8F">
        <w:rPr>
          <w:rFonts w:ascii="Times New Roman" w:hAnsi="Times New Roman"/>
          <w:sz w:val="24"/>
          <w:szCs w:val="24"/>
          <w:lang w:val="en-US"/>
        </w:rPr>
        <w:t>, Pride in Membership, Job Satisfaction and Turnover Intentions</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British Journal of Management, 24, pp.</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542–556.</w:t>
      </w:r>
    </w:p>
    <w:p w14:paraId="05662C18" w14:textId="77777777" w:rsidR="002C77AA" w:rsidRPr="00246B8F" w:rsidRDefault="00C3624F" w:rsidP="00C3623A">
      <w:pPr>
        <w:widowControl w:val="0"/>
        <w:autoSpaceDE w:val="0"/>
        <w:autoSpaceDN w:val="0"/>
        <w:adjustRightInd w:val="0"/>
        <w:spacing w:after="0" w:line="480" w:lineRule="auto"/>
        <w:ind w:left="480" w:hanging="480"/>
        <w:rPr>
          <w:rFonts w:ascii="Times New Roman" w:hAnsi="Times New Roman"/>
          <w:sz w:val="28"/>
          <w:szCs w:val="24"/>
          <w:lang w:val="en-US"/>
        </w:rPr>
      </w:pPr>
      <w:proofErr w:type="spellStart"/>
      <w:r w:rsidRPr="00246B8F">
        <w:rPr>
          <w:rFonts w:ascii="Times New Roman" w:hAnsi="Times New Roman"/>
          <w:sz w:val="24"/>
          <w:lang w:val="en-US"/>
        </w:rPr>
        <w:t>Iivonen</w:t>
      </w:r>
      <w:proofErr w:type="spellEnd"/>
      <w:r w:rsidRPr="00246B8F">
        <w:rPr>
          <w:rFonts w:ascii="Times New Roman" w:hAnsi="Times New Roman"/>
          <w:sz w:val="24"/>
          <w:lang w:val="en-US"/>
        </w:rPr>
        <w:t>, K.</w:t>
      </w:r>
      <w:r w:rsidR="002C77AA" w:rsidRPr="00246B8F">
        <w:rPr>
          <w:rFonts w:ascii="Times New Roman" w:hAnsi="Times New Roman"/>
          <w:sz w:val="24"/>
          <w:lang w:val="en-US"/>
        </w:rPr>
        <w:t xml:space="preserve"> </w:t>
      </w:r>
      <w:r w:rsidRPr="00246B8F">
        <w:rPr>
          <w:rFonts w:ascii="Times New Roman" w:hAnsi="Times New Roman"/>
          <w:sz w:val="24"/>
          <w:lang w:val="en-US"/>
        </w:rPr>
        <w:t>and</w:t>
      </w:r>
      <w:r w:rsidR="002C77AA" w:rsidRPr="00246B8F">
        <w:rPr>
          <w:rFonts w:ascii="Times New Roman" w:hAnsi="Times New Roman"/>
          <w:sz w:val="24"/>
          <w:lang w:val="en-US"/>
        </w:rPr>
        <w:t xml:space="preserve"> </w:t>
      </w:r>
      <w:r w:rsidRPr="00246B8F">
        <w:rPr>
          <w:rFonts w:ascii="Times New Roman" w:hAnsi="Times New Roman"/>
          <w:sz w:val="24"/>
          <w:lang w:val="en-US"/>
        </w:rPr>
        <w:t xml:space="preserve">J. </w:t>
      </w:r>
      <w:proofErr w:type="spellStart"/>
      <w:r w:rsidR="002C77AA" w:rsidRPr="00246B8F">
        <w:rPr>
          <w:rFonts w:ascii="Times New Roman" w:hAnsi="Times New Roman"/>
          <w:sz w:val="24"/>
          <w:lang w:val="en-US"/>
        </w:rPr>
        <w:t>Moisander</w:t>
      </w:r>
      <w:proofErr w:type="spellEnd"/>
      <w:r w:rsidR="002C77AA" w:rsidRPr="00246B8F">
        <w:rPr>
          <w:rFonts w:ascii="Times New Roman" w:hAnsi="Times New Roman"/>
          <w:sz w:val="24"/>
          <w:lang w:val="en-US"/>
        </w:rPr>
        <w:t xml:space="preserve">. (2015). ‘Rhetorical Construction of Narcissistic CSR Orientation’, </w:t>
      </w:r>
      <w:r w:rsidR="002C77AA" w:rsidRPr="00246B8F">
        <w:rPr>
          <w:rFonts w:ascii="Times New Roman" w:hAnsi="Times New Roman"/>
          <w:iCs/>
          <w:sz w:val="24"/>
          <w:lang w:val="en-US"/>
        </w:rPr>
        <w:t>Journal of Business Ethics</w:t>
      </w:r>
      <w:r w:rsidR="002C77AA" w:rsidRPr="00246B8F">
        <w:rPr>
          <w:rFonts w:ascii="Times New Roman" w:hAnsi="Times New Roman"/>
          <w:sz w:val="24"/>
          <w:lang w:val="en-US"/>
        </w:rPr>
        <w:t xml:space="preserve">, </w:t>
      </w:r>
      <w:r w:rsidR="002C77AA" w:rsidRPr="00246B8F">
        <w:rPr>
          <w:rFonts w:ascii="Times New Roman" w:hAnsi="Times New Roman"/>
          <w:iCs/>
          <w:sz w:val="24"/>
          <w:lang w:val="en-US"/>
        </w:rPr>
        <w:t>131</w:t>
      </w:r>
      <w:r w:rsidR="002C77AA" w:rsidRPr="00246B8F">
        <w:rPr>
          <w:rFonts w:ascii="Times New Roman" w:hAnsi="Times New Roman"/>
          <w:sz w:val="24"/>
          <w:lang w:val="en-US"/>
        </w:rPr>
        <w:t>, pp. 649–664.</w:t>
      </w:r>
    </w:p>
    <w:p w14:paraId="3BB64499" w14:textId="77777777" w:rsidR="00BA4E40" w:rsidRPr="00246B8F" w:rsidRDefault="00BA4E40"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IOC (</w:t>
      </w:r>
      <w:proofErr w:type="spellStart"/>
      <w:r w:rsidRPr="00246B8F">
        <w:rPr>
          <w:rFonts w:ascii="Times New Roman" w:hAnsi="Times New Roman"/>
          <w:sz w:val="24"/>
          <w:szCs w:val="24"/>
          <w:lang w:val="en-US"/>
        </w:rPr>
        <w:t>nd</w:t>
      </w:r>
      <w:proofErr w:type="spellEnd"/>
      <w:r w:rsidRPr="00246B8F">
        <w:rPr>
          <w:rFonts w:ascii="Times New Roman" w:hAnsi="Times New Roman"/>
          <w:sz w:val="24"/>
          <w:szCs w:val="24"/>
          <w:lang w:val="en-US"/>
        </w:rPr>
        <w:t>). International Olympic Committee marketing report, London 2012. 85pp. Available at: https://stillmed.olympic.org/Documents/IOC_Marketing/London_2012/LR_IOC_MarketingReport_medium_res1.pdf [Accessed November 7, 2017].</w:t>
      </w:r>
    </w:p>
    <w:p w14:paraId="5A727E0B" w14:textId="4B46E0A9"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IOC</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2013</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Olympic </w:t>
      </w:r>
      <w:r w:rsidR="00464704" w:rsidRPr="00246B8F">
        <w:rPr>
          <w:rFonts w:ascii="Times New Roman" w:hAnsi="Times New Roman"/>
          <w:sz w:val="24"/>
          <w:szCs w:val="24"/>
          <w:lang w:val="en-US"/>
        </w:rPr>
        <w:t>A</w:t>
      </w:r>
      <w:r w:rsidRPr="00246B8F">
        <w:rPr>
          <w:rFonts w:ascii="Times New Roman" w:hAnsi="Times New Roman"/>
          <w:sz w:val="24"/>
          <w:szCs w:val="24"/>
          <w:lang w:val="en-US"/>
        </w:rPr>
        <w:t>genda 2020: 20+20 recommendations</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Lausanne: International Olympic Committee. </w:t>
      </w:r>
      <w:r w:rsidR="00464704" w:rsidRPr="00246B8F">
        <w:rPr>
          <w:rFonts w:ascii="Times New Roman" w:hAnsi="Times New Roman"/>
          <w:sz w:val="24"/>
          <w:szCs w:val="24"/>
          <w:lang w:val="en-US"/>
        </w:rPr>
        <w:t xml:space="preserve">Available </w:t>
      </w:r>
      <w:r w:rsidRPr="00246B8F">
        <w:rPr>
          <w:rFonts w:ascii="Times New Roman" w:hAnsi="Times New Roman"/>
          <w:sz w:val="24"/>
          <w:szCs w:val="24"/>
          <w:lang w:val="en-US"/>
        </w:rPr>
        <w:t>at</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 http://www.olympic.org/Documents/Olympic_Agenda_2020/Olympic_Agenda_2020-20-20_Recommendations-ENG.pdf </w:t>
      </w:r>
      <w:r w:rsidR="00464704" w:rsidRPr="00246B8F">
        <w:rPr>
          <w:rFonts w:ascii="Times New Roman" w:hAnsi="Times New Roman"/>
          <w:sz w:val="24"/>
          <w:szCs w:val="24"/>
          <w:lang w:val="en-US"/>
        </w:rPr>
        <w:t xml:space="preserve">[Accessed </w:t>
      </w:r>
      <w:r w:rsidR="00E1252B" w:rsidRPr="00246B8F">
        <w:rPr>
          <w:rFonts w:ascii="Times New Roman" w:hAnsi="Times New Roman"/>
          <w:sz w:val="24"/>
          <w:szCs w:val="24"/>
          <w:lang w:val="en-US"/>
        </w:rPr>
        <w:t xml:space="preserve">October </w:t>
      </w:r>
      <w:r w:rsidR="00464704" w:rsidRPr="00246B8F">
        <w:rPr>
          <w:rFonts w:ascii="Times New Roman" w:hAnsi="Times New Roman"/>
          <w:sz w:val="24"/>
          <w:szCs w:val="24"/>
          <w:lang w:val="en-US"/>
        </w:rPr>
        <w:t xml:space="preserve">2, </w:t>
      </w:r>
      <w:r w:rsidRPr="00246B8F">
        <w:rPr>
          <w:rFonts w:ascii="Times New Roman" w:hAnsi="Times New Roman"/>
          <w:sz w:val="24"/>
          <w:szCs w:val="24"/>
          <w:lang w:val="en-US"/>
        </w:rPr>
        <w:t>201</w:t>
      </w:r>
      <w:r w:rsidR="00E1252B" w:rsidRPr="00246B8F">
        <w:rPr>
          <w:rFonts w:ascii="Times New Roman" w:hAnsi="Times New Roman"/>
          <w:sz w:val="24"/>
          <w:szCs w:val="24"/>
          <w:lang w:val="en-US"/>
        </w:rPr>
        <w:t>8</w:t>
      </w:r>
      <w:r w:rsidR="00464704" w:rsidRPr="00246B8F">
        <w:rPr>
          <w:rFonts w:ascii="Times New Roman" w:hAnsi="Times New Roman"/>
          <w:sz w:val="24"/>
          <w:szCs w:val="24"/>
          <w:lang w:val="en-US"/>
        </w:rPr>
        <w:t>]</w:t>
      </w:r>
      <w:r w:rsidRPr="00246B8F">
        <w:rPr>
          <w:rFonts w:ascii="Times New Roman" w:hAnsi="Times New Roman"/>
          <w:sz w:val="24"/>
          <w:szCs w:val="24"/>
          <w:lang w:val="en-US"/>
        </w:rPr>
        <w:t>.</w:t>
      </w:r>
    </w:p>
    <w:p w14:paraId="755A4B60" w14:textId="77777777" w:rsidR="00076BAC" w:rsidRPr="00246B8F" w:rsidRDefault="00076BAC" w:rsidP="00076BAC">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IOC (2014a). Factsheet: IOC financial summary, update - July 2014. Lausanne: International Olympic Committee. Available at: http://www.olympic.org/Documents/Reference_documents_Factsheets/IOC_Financial_Summary.pdf [Accessed May 19, 2015].</w:t>
      </w:r>
    </w:p>
    <w:p w14:paraId="240AAAD9"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IOC</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2014b</w:t>
      </w:r>
      <w:r w:rsidR="00464704" w:rsidRPr="00246B8F">
        <w:rPr>
          <w:rFonts w:ascii="Times New Roman" w:hAnsi="Times New Roman"/>
          <w:sz w:val="24"/>
          <w:szCs w:val="24"/>
          <w:lang w:val="en-US"/>
        </w:rPr>
        <w:t>)</w:t>
      </w:r>
      <w:r w:rsidRPr="00246B8F">
        <w:rPr>
          <w:rFonts w:ascii="Times New Roman" w:hAnsi="Times New Roman"/>
          <w:sz w:val="24"/>
          <w:szCs w:val="24"/>
          <w:lang w:val="en-US"/>
        </w:rPr>
        <w:t xml:space="preserve">. Olympic </w:t>
      </w:r>
      <w:r w:rsidR="00464704" w:rsidRPr="00246B8F">
        <w:rPr>
          <w:rFonts w:ascii="Times New Roman" w:hAnsi="Times New Roman"/>
          <w:sz w:val="24"/>
          <w:szCs w:val="24"/>
          <w:lang w:val="en-US"/>
        </w:rPr>
        <w:t>A</w:t>
      </w:r>
      <w:r w:rsidRPr="00246B8F">
        <w:rPr>
          <w:rFonts w:ascii="Times New Roman" w:hAnsi="Times New Roman"/>
          <w:sz w:val="24"/>
          <w:szCs w:val="24"/>
          <w:lang w:val="en-US"/>
        </w:rPr>
        <w:t>genda 2020: Context and background</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Lausanne: International Olympic </w:t>
      </w:r>
      <w:r w:rsidRPr="00246B8F">
        <w:rPr>
          <w:rFonts w:ascii="Times New Roman" w:hAnsi="Times New Roman"/>
          <w:sz w:val="24"/>
          <w:szCs w:val="24"/>
          <w:lang w:val="en-US"/>
        </w:rPr>
        <w:lastRenderedPageBreak/>
        <w:t>Committee.</w:t>
      </w:r>
      <w:r w:rsidR="00464704" w:rsidRPr="00246B8F">
        <w:rPr>
          <w:rFonts w:ascii="Times New Roman" w:hAnsi="Times New Roman"/>
          <w:sz w:val="24"/>
          <w:szCs w:val="24"/>
          <w:lang w:val="en-US"/>
        </w:rPr>
        <w:t xml:space="preserve"> Available at:  </w:t>
      </w:r>
      <w:r w:rsidRPr="00246B8F">
        <w:rPr>
          <w:rFonts w:ascii="Times New Roman" w:hAnsi="Times New Roman"/>
          <w:sz w:val="24"/>
          <w:szCs w:val="24"/>
          <w:lang w:val="en-US"/>
        </w:rPr>
        <w:t>http://www.olympic.org/documents/olympic_agenda_2020/olympic_agenda_2020-context_and_background-eng.pdf</w:t>
      </w:r>
      <w:r w:rsidR="00464704" w:rsidRPr="00246B8F">
        <w:rPr>
          <w:rFonts w:ascii="Times New Roman" w:hAnsi="Times New Roman"/>
          <w:sz w:val="24"/>
          <w:szCs w:val="24"/>
          <w:lang w:val="en-US"/>
        </w:rPr>
        <w:t xml:space="preserve"> [Accessed May 12, 2015].</w:t>
      </w:r>
    </w:p>
    <w:p w14:paraId="4848FBCE"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IOC</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2014c</w:t>
      </w:r>
      <w:r w:rsidR="00464704" w:rsidRPr="00246B8F">
        <w:rPr>
          <w:rFonts w:ascii="Times New Roman" w:hAnsi="Times New Roman"/>
          <w:sz w:val="24"/>
          <w:szCs w:val="24"/>
          <w:lang w:val="en-US"/>
        </w:rPr>
        <w:t>)</w:t>
      </w:r>
      <w:r w:rsidRPr="00246B8F">
        <w:rPr>
          <w:rFonts w:ascii="Times New Roman" w:hAnsi="Times New Roman"/>
          <w:sz w:val="24"/>
          <w:szCs w:val="24"/>
          <w:lang w:val="en-US"/>
        </w:rPr>
        <w:t>. Olympic Charter, in force as from 8 December 2014</w:t>
      </w:r>
      <w:r w:rsidR="00464704"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Lausanne: International Olympic Committee. </w:t>
      </w:r>
      <w:r w:rsidR="00464704" w:rsidRPr="00246B8F">
        <w:rPr>
          <w:rFonts w:ascii="Times New Roman" w:hAnsi="Times New Roman"/>
          <w:sz w:val="24"/>
          <w:szCs w:val="24"/>
          <w:lang w:val="en-US"/>
        </w:rPr>
        <w:t xml:space="preserve">Available at:  </w:t>
      </w:r>
      <w:r w:rsidRPr="00246B8F">
        <w:rPr>
          <w:rFonts w:ascii="Times New Roman" w:hAnsi="Times New Roman"/>
          <w:sz w:val="24"/>
          <w:szCs w:val="24"/>
          <w:lang w:val="en-US"/>
        </w:rPr>
        <w:t>http://www.olympic.org/Documents/olympic_charter_en.pdf</w:t>
      </w:r>
      <w:r w:rsidR="00410540" w:rsidRPr="00246B8F">
        <w:rPr>
          <w:rFonts w:ascii="Times New Roman" w:hAnsi="Times New Roman"/>
          <w:sz w:val="24"/>
          <w:szCs w:val="24"/>
          <w:lang w:val="en-US"/>
        </w:rPr>
        <w:t xml:space="preserve"> [Accessed May 12, 2015]</w:t>
      </w:r>
      <w:r w:rsidRPr="00246B8F">
        <w:rPr>
          <w:rFonts w:ascii="Times New Roman" w:hAnsi="Times New Roman"/>
          <w:sz w:val="24"/>
          <w:szCs w:val="24"/>
          <w:lang w:val="en-US"/>
        </w:rPr>
        <w:t>.</w:t>
      </w:r>
    </w:p>
    <w:p w14:paraId="32F0F7C9" w14:textId="77777777" w:rsidR="00ED2D62" w:rsidRPr="00246B8F" w:rsidRDefault="00ED2D62"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IOC (2014d). </w:t>
      </w:r>
      <w:r w:rsidR="00556172" w:rsidRPr="00246B8F">
        <w:rPr>
          <w:rFonts w:ascii="Times New Roman" w:hAnsi="Times New Roman"/>
          <w:sz w:val="24"/>
          <w:szCs w:val="24"/>
          <w:lang w:val="en-US"/>
        </w:rPr>
        <w:t>‘</w:t>
      </w:r>
      <w:r w:rsidRPr="00246B8F">
        <w:rPr>
          <w:rFonts w:ascii="Times New Roman" w:hAnsi="Times New Roman"/>
          <w:sz w:val="24"/>
          <w:szCs w:val="24"/>
          <w:lang w:val="en-US"/>
        </w:rPr>
        <w:t>Olympic Movement supports International Day of Peace</w:t>
      </w:r>
      <w:r w:rsidR="00556172" w:rsidRPr="00246B8F">
        <w:rPr>
          <w:rFonts w:ascii="Times New Roman" w:hAnsi="Times New Roman"/>
          <w:sz w:val="24"/>
          <w:szCs w:val="24"/>
          <w:lang w:val="en-US"/>
        </w:rPr>
        <w:t>,’ News release, 21 September 2014. Lausanne: International Olympic Committee. Available at: https://www.olympic.org/news/olympic-movement-supports-international-day-of-peace [Accessed June 24, 2015].</w:t>
      </w:r>
    </w:p>
    <w:p w14:paraId="615EADB6" w14:textId="77777777" w:rsidR="00076BAC" w:rsidRPr="00246B8F" w:rsidRDefault="00076BAC" w:rsidP="00076BAC">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IOC (2015). Factsheet: The Olympic Movement. Lausanne: International Olympic Committee. Available at: https://stillmed.olympic.org/Documents/Reference_documents_Factsheets/The_Olympic_Movement.pdf [Accessed June 1, 2017].</w:t>
      </w:r>
    </w:p>
    <w:p w14:paraId="083B1B34" w14:textId="4ACB596B" w:rsidR="009920DC" w:rsidRPr="00246B8F" w:rsidRDefault="009920DC" w:rsidP="00076BAC">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IOC (2017). Host City Contract principles: Games of the XXXIII Olympiad in 2024. 45pp. Available at</w:t>
      </w:r>
      <w:r w:rsidR="00BA4E40" w:rsidRPr="00246B8F">
        <w:rPr>
          <w:rFonts w:ascii="Times New Roman" w:hAnsi="Times New Roman"/>
          <w:sz w:val="24"/>
          <w:szCs w:val="24"/>
          <w:lang w:val="en-US"/>
        </w:rPr>
        <w:t>:</w:t>
      </w:r>
      <w:r w:rsidRPr="00246B8F">
        <w:rPr>
          <w:rFonts w:ascii="Times New Roman" w:hAnsi="Times New Roman"/>
          <w:sz w:val="24"/>
          <w:szCs w:val="24"/>
          <w:lang w:val="en-US"/>
        </w:rPr>
        <w:t xml:space="preserve"> http://stillmed.olympic.org/media/Document%20Library/OlympicOrg/Documents/Host-City-Elections/XXXIII-Olympiad-2024/Host-City-Contract-2024-Principles.pdf [Accessed </w:t>
      </w:r>
      <w:r w:rsidR="00EB7732" w:rsidRPr="00246B8F">
        <w:rPr>
          <w:rFonts w:ascii="Times New Roman" w:hAnsi="Times New Roman"/>
          <w:sz w:val="24"/>
          <w:szCs w:val="24"/>
          <w:lang w:val="en-US"/>
        </w:rPr>
        <w:t>October 12, 2017</w:t>
      </w:r>
      <w:r w:rsidRPr="00246B8F">
        <w:rPr>
          <w:rFonts w:ascii="Times New Roman" w:hAnsi="Times New Roman"/>
          <w:sz w:val="24"/>
          <w:szCs w:val="24"/>
          <w:lang w:val="en-US"/>
        </w:rPr>
        <w:t>]</w:t>
      </w:r>
      <w:r w:rsidR="00E1252B" w:rsidRPr="00246B8F">
        <w:rPr>
          <w:rFonts w:ascii="Times New Roman" w:hAnsi="Times New Roman"/>
          <w:sz w:val="24"/>
          <w:szCs w:val="24"/>
          <w:lang w:val="en-US"/>
        </w:rPr>
        <w:t>.</w:t>
      </w:r>
    </w:p>
    <w:p w14:paraId="5E8F4593" w14:textId="39B7FF5B"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IOC, City of London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UK NOC</w:t>
      </w:r>
      <w:r w:rsidR="00410540" w:rsidRPr="00246B8F">
        <w:rPr>
          <w:rFonts w:ascii="Times New Roman" w:hAnsi="Times New Roman"/>
          <w:sz w:val="24"/>
          <w:szCs w:val="24"/>
          <w:lang w:val="en-US"/>
        </w:rPr>
        <w:t xml:space="preserve"> (</w:t>
      </w:r>
      <w:r w:rsidRPr="00246B8F">
        <w:rPr>
          <w:rFonts w:ascii="Times New Roman" w:hAnsi="Times New Roman"/>
          <w:sz w:val="24"/>
          <w:szCs w:val="24"/>
          <w:lang w:val="en-US"/>
        </w:rPr>
        <w:t>2005</w:t>
      </w:r>
      <w:r w:rsidR="00410540" w:rsidRPr="00246B8F">
        <w:rPr>
          <w:rFonts w:ascii="Times New Roman" w:hAnsi="Times New Roman"/>
          <w:sz w:val="24"/>
          <w:szCs w:val="24"/>
          <w:lang w:val="en-US"/>
        </w:rPr>
        <w:t>)</w:t>
      </w:r>
      <w:r w:rsidRPr="00246B8F">
        <w:rPr>
          <w:rFonts w:ascii="Times New Roman" w:hAnsi="Times New Roman"/>
          <w:sz w:val="24"/>
          <w:szCs w:val="24"/>
          <w:lang w:val="en-US"/>
        </w:rPr>
        <w:t>. Host city contract: Gam</w:t>
      </w:r>
      <w:r w:rsidR="00410540" w:rsidRPr="00246B8F">
        <w:rPr>
          <w:rFonts w:ascii="Times New Roman" w:hAnsi="Times New Roman"/>
          <w:sz w:val="24"/>
          <w:szCs w:val="24"/>
          <w:lang w:val="en-US"/>
        </w:rPr>
        <w:t>es of the XXX Olympiad in 2012</w:t>
      </w:r>
      <w:r w:rsidRPr="00246B8F">
        <w:rPr>
          <w:rFonts w:ascii="Times New Roman" w:hAnsi="Times New Roman"/>
          <w:sz w:val="24"/>
          <w:szCs w:val="24"/>
          <w:lang w:val="en-US"/>
        </w:rPr>
        <w:t>, 41pp.</w:t>
      </w:r>
      <w:r w:rsidR="00410540" w:rsidRPr="00246B8F">
        <w:rPr>
          <w:rFonts w:ascii="Times New Roman" w:hAnsi="Times New Roman"/>
          <w:sz w:val="24"/>
          <w:szCs w:val="24"/>
          <w:lang w:val="en-US"/>
        </w:rPr>
        <w:t xml:space="preserve"> Unpublished document, available at: http://www.gamesmonitor.org.uk/files/Host%20City%20Contract.pdf [accessed </w:t>
      </w:r>
      <w:r w:rsidR="00E1252B" w:rsidRPr="00246B8F">
        <w:rPr>
          <w:rFonts w:ascii="Times New Roman" w:hAnsi="Times New Roman"/>
          <w:sz w:val="24"/>
          <w:szCs w:val="24"/>
          <w:lang w:val="en-US"/>
        </w:rPr>
        <w:t>October 2, 2018</w:t>
      </w:r>
      <w:r w:rsidR="00410540" w:rsidRPr="00246B8F">
        <w:rPr>
          <w:rFonts w:ascii="Times New Roman" w:hAnsi="Times New Roman"/>
          <w:sz w:val="24"/>
          <w:szCs w:val="24"/>
          <w:lang w:val="en-US"/>
        </w:rPr>
        <w:t>]</w:t>
      </w:r>
      <w:r w:rsidR="00E1252B" w:rsidRPr="00246B8F">
        <w:rPr>
          <w:rFonts w:ascii="Times New Roman" w:hAnsi="Times New Roman"/>
          <w:sz w:val="24"/>
          <w:szCs w:val="24"/>
          <w:lang w:val="en-US"/>
        </w:rPr>
        <w:t>.</w:t>
      </w:r>
    </w:p>
    <w:p w14:paraId="396CEE45" w14:textId="62CC1841" w:rsidR="0089139B" w:rsidRPr="00246B8F" w:rsidRDefault="0089139B"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lastRenderedPageBreak/>
        <w:t>IOC, City of Tokyo and the Japanese Olympic Committee (2013). Host city contract for the Games of the XXXII Olympiad in the year 2020, 83pp. Published at https://tokyo2020.jp/en/games/plan/data/hostcitycontract-EN.pdf [Accessed October 11, 2017]</w:t>
      </w:r>
      <w:r w:rsidR="00E1252B" w:rsidRPr="00246B8F">
        <w:rPr>
          <w:rFonts w:ascii="Times New Roman" w:hAnsi="Times New Roman"/>
          <w:sz w:val="24"/>
          <w:szCs w:val="24"/>
          <w:lang w:val="en-US"/>
        </w:rPr>
        <w:t>.</w:t>
      </w:r>
    </w:p>
    <w:p w14:paraId="22FDAD0D" w14:textId="77777777" w:rsidR="00E14A43" w:rsidRPr="00246B8F" w:rsidRDefault="00E14A43" w:rsidP="00E14A43">
      <w:pPr>
        <w:pStyle w:val="NormalWeb"/>
        <w:spacing w:before="0" w:beforeAutospacing="0" w:after="0" w:afterAutospacing="0" w:line="480" w:lineRule="auto"/>
        <w:ind w:left="482" w:hanging="482"/>
        <w:rPr>
          <w:lang w:val="en-US"/>
        </w:rPr>
      </w:pPr>
      <w:r w:rsidRPr="00246B8F">
        <w:rPr>
          <w:lang w:val="en-US"/>
        </w:rPr>
        <w:t xml:space="preserve">Jennings, W. (2012). ‘Why costs overrun: risk, optimism and uncertainty in budgeting for the London 2012 Olympic Games’, </w:t>
      </w:r>
      <w:r w:rsidRPr="00246B8F">
        <w:rPr>
          <w:iCs/>
          <w:lang w:val="en-US"/>
        </w:rPr>
        <w:t>Construction Management and Economics</w:t>
      </w:r>
      <w:r w:rsidRPr="00246B8F">
        <w:rPr>
          <w:lang w:val="en-US"/>
        </w:rPr>
        <w:t xml:space="preserve">, </w:t>
      </w:r>
      <w:r w:rsidRPr="00246B8F">
        <w:rPr>
          <w:iCs/>
          <w:lang w:val="en-US"/>
        </w:rPr>
        <w:t>30</w:t>
      </w:r>
      <w:r w:rsidRPr="00246B8F">
        <w:rPr>
          <w:lang w:val="en-US"/>
        </w:rPr>
        <w:t>, pp. 455–462.</w:t>
      </w:r>
    </w:p>
    <w:p w14:paraId="78E49958" w14:textId="77777777" w:rsidR="00304475" w:rsidRPr="00246B8F" w:rsidRDefault="00C3623A" w:rsidP="00304475">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Jennings, W.</w:t>
      </w:r>
      <w:r w:rsidR="00410540" w:rsidRPr="00246B8F">
        <w:rPr>
          <w:rFonts w:ascii="Times New Roman" w:hAnsi="Times New Roman"/>
          <w:sz w:val="24"/>
          <w:szCs w:val="24"/>
          <w:lang w:val="en-US"/>
        </w:rPr>
        <w:t xml:space="preserve"> (</w:t>
      </w:r>
      <w:r w:rsidRPr="00246B8F">
        <w:rPr>
          <w:rFonts w:ascii="Times New Roman" w:hAnsi="Times New Roman"/>
          <w:sz w:val="24"/>
          <w:szCs w:val="24"/>
          <w:lang w:val="en-US"/>
        </w:rPr>
        <w:t>2013</w:t>
      </w:r>
      <w:r w:rsidR="00410540"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10540" w:rsidRPr="00246B8F">
        <w:rPr>
          <w:rFonts w:ascii="Times New Roman" w:hAnsi="Times New Roman"/>
          <w:sz w:val="24"/>
          <w:szCs w:val="24"/>
          <w:lang w:val="en-US"/>
        </w:rPr>
        <w:t>‘</w:t>
      </w:r>
      <w:r w:rsidRPr="00246B8F">
        <w:rPr>
          <w:rFonts w:ascii="Times New Roman" w:hAnsi="Times New Roman"/>
          <w:sz w:val="24"/>
          <w:szCs w:val="24"/>
          <w:lang w:val="en-US"/>
        </w:rPr>
        <w:t>Governing the games: High politics, risk and mega</w:t>
      </w:r>
      <w:r w:rsidR="00410540" w:rsidRPr="00246B8F">
        <w:rPr>
          <w:rFonts w:ascii="Times New Roman" w:hAnsi="Times New Roman"/>
          <w:sz w:val="24"/>
          <w:szCs w:val="24"/>
          <w:lang w:val="en-US"/>
        </w:rPr>
        <w:t xml:space="preserve">-events’, </w:t>
      </w:r>
      <w:r w:rsidRPr="00246B8F">
        <w:rPr>
          <w:rFonts w:ascii="Times New Roman" w:hAnsi="Times New Roman"/>
          <w:sz w:val="24"/>
          <w:szCs w:val="24"/>
          <w:lang w:val="en-US"/>
        </w:rPr>
        <w:t>Political Studies Review, 11, pp.</w:t>
      </w:r>
      <w:r w:rsidR="00410540" w:rsidRPr="00246B8F">
        <w:rPr>
          <w:rFonts w:ascii="Times New Roman" w:hAnsi="Times New Roman"/>
          <w:sz w:val="24"/>
          <w:szCs w:val="24"/>
          <w:lang w:val="en-US"/>
        </w:rPr>
        <w:t xml:space="preserve"> </w:t>
      </w:r>
      <w:r w:rsidRPr="00246B8F">
        <w:rPr>
          <w:rFonts w:ascii="Times New Roman" w:hAnsi="Times New Roman"/>
          <w:sz w:val="24"/>
          <w:szCs w:val="24"/>
          <w:lang w:val="en-US"/>
        </w:rPr>
        <w:t>2–14.</w:t>
      </w:r>
    </w:p>
    <w:p w14:paraId="74DBCC10" w14:textId="77777777" w:rsidR="00304475" w:rsidRPr="00246B8F" w:rsidRDefault="00304475" w:rsidP="00304475">
      <w:pPr>
        <w:widowControl w:val="0"/>
        <w:autoSpaceDE w:val="0"/>
        <w:autoSpaceDN w:val="0"/>
        <w:adjustRightInd w:val="0"/>
        <w:spacing w:after="0" w:line="480" w:lineRule="auto"/>
        <w:ind w:left="480" w:hanging="480"/>
        <w:rPr>
          <w:rFonts w:ascii="Times New Roman" w:hAnsi="Times New Roman"/>
          <w:sz w:val="24"/>
          <w:lang w:val="en-US"/>
        </w:rPr>
      </w:pPr>
      <w:proofErr w:type="spellStart"/>
      <w:r w:rsidRPr="00246B8F">
        <w:rPr>
          <w:rFonts w:ascii="Times New Roman" w:hAnsi="Times New Roman"/>
          <w:sz w:val="24"/>
          <w:lang w:val="en-US"/>
        </w:rPr>
        <w:t>Knill</w:t>
      </w:r>
      <w:proofErr w:type="spellEnd"/>
      <w:r w:rsidRPr="00246B8F">
        <w:rPr>
          <w:rFonts w:ascii="Times New Roman" w:hAnsi="Times New Roman"/>
          <w:sz w:val="24"/>
          <w:lang w:val="en-US"/>
        </w:rPr>
        <w:t xml:space="preserve">, C. (2001). ‘Private governance across multiple arenas: European interest associations as interface actors’, </w:t>
      </w:r>
      <w:r w:rsidRPr="00246B8F">
        <w:rPr>
          <w:rFonts w:ascii="Times New Roman" w:hAnsi="Times New Roman"/>
          <w:iCs/>
          <w:sz w:val="24"/>
          <w:lang w:val="en-US"/>
        </w:rPr>
        <w:t>Journal of European Public Policy</w:t>
      </w:r>
      <w:r w:rsidRPr="00246B8F">
        <w:rPr>
          <w:rFonts w:ascii="Times New Roman" w:hAnsi="Times New Roman"/>
          <w:sz w:val="24"/>
          <w:lang w:val="en-US"/>
        </w:rPr>
        <w:t xml:space="preserve">, </w:t>
      </w:r>
      <w:r w:rsidRPr="00246B8F">
        <w:rPr>
          <w:rFonts w:ascii="Times New Roman" w:hAnsi="Times New Roman"/>
          <w:iCs/>
          <w:sz w:val="24"/>
          <w:lang w:val="en-US"/>
        </w:rPr>
        <w:t>8</w:t>
      </w:r>
      <w:r w:rsidRPr="00246B8F">
        <w:rPr>
          <w:rFonts w:ascii="Times New Roman" w:hAnsi="Times New Roman"/>
          <w:sz w:val="24"/>
          <w:lang w:val="en-US"/>
        </w:rPr>
        <w:t>, pp. 227–246.</w:t>
      </w:r>
    </w:p>
    <w:p w14:paraId="2F306ED6"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Kobrin, S.J.</w:t>
      </w:r>
      <w:r w:rsidR="00410540" w:rsidRPr="00246B8F">
        <w:rPr>
          <w:rFonts w:ascii="Times New Roman" w:hAnsi="Times New Roman"/>
          <w:sz w:val="24"/>
          <w:szCs w:val="24"/>
          <w:lang w:val="en-US"/>
        </w:rPr>
        <w:t xml:space="preserve"> (</w:t>
      </w:r>
      <w:r w:rsidRPr="00246B8F">
        <w:rPr>
          <w:rFonts w:ascii="Times New Roman" w:hAnsi="Times New Roman"/>
          <w:sz w:val="24"/>
          <w:szCs w:val="24"/>
          <w:lang w:val="en-US"/>
        </w:rPr>
        <w:t>2009</w:t>
      </w:r>
      <w:r w:rsidR="00410540"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410540" w:rsidRPr="00246B8F">
        <w:rPr>
          <w:rFonts w:ascii="Times New Roman" w:hAnsi="Times New Roman"/>
          <w:sz w:val="24"/>
          <w:szCs w:val="24"/>
          <w:lang w:val="en-US"/>
        </w:rPr>
        <w:t>‘</w:t>
      </w:r>
      <w:r w:rsidRPr="00246B8F">
        <w:rPr>
          <w:rFonts w:ascii="Times New Roman" w:hAnsi="Times New Roman"/>
          <w:sz w:val="24"/>
          <w:szCs w:val="24"/>
          <w:lang w:val="en-US"/>
        </w:rPr>
        <w:t>Private political authority and public responsibility: Transnational politics, transnational firms, and human rights</w:t>
      </w:r>
      <w:r w:rsidR="00410540" w:rsidRPr="00246B8F">
        <w:rPr>
          <w:rFonts w:ascii="Times New Roman" w:hAnsi="Times New Roman"/>
          <w:sz w:val="24"/>
          <w:szCs w:val="24"/>
          <w:lang w:val="en-US"/>
        </w:rPr>
        <w:t xml:space="preserve">’, </w:t>
      </w:r>
      <w:r w:rsidRPr="00246B8F">
        <w:rPr>
          <w:rFonts w:ascii="Times New Roman" w:hAnsi="Times New Roman"/>
          <w:sz w:val="24"/>
          <w:szCs w:val="24"/>
          <w:lang w:val="en-US"/>
        </w:rPr>
        <w:t>Business Ethics Quarterly, 19, pp.</w:t>
      </w:r>
      <w:r w:rsidR="00410540" w:rsidRPr="00246B8F">
        <w:rPr>
          <w:rFonts w:ascii="Times New Roman" w:hAnsi="Times New Roman"/>
          <w:sz w:val="24"/>
          <w:szCs w:val="24"/>
          <w:lang w:val="en-US"/>
        </w:rPr>
        <w:t xml:space="preserve"> </w:t>
      </w:r>
      <w:r w:rsidRPr="00246B8F">
        <w:rPr>
          <w:rFonts w:ascii="Times New Roman" w:hAnsi="Times New Roman"/>
          <w:sz w:val="24"/>
          <w:szCs w:val="24"/>
          <w:lang w:val="en-US"/>
        </w:rPr>
        <w:t>349–374.</w:t>
      </w:r>
    </w:p>
    <w:p w14:paraId="7018C64E"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MacAloon</w:t>
      </w:r>
      <w:proofErr w:type="spellEnd"/>
      <w:r w:rsidRPr="00246B8F">
        <w:rPr>
          <w:rFonts w:ascii="Times New Roman" w:hAnsi="Times New Roman"/>
          <w:sz w:val="24"/>
          <w:szCs w:val="24"/>
          <w:lang w:val="en-US"/>
        </w:rPr>
        <w:t>, J.J.</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2016</w:t>
      </w:r>
      <w:r w:rsidR="00076BAC"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076BAC" w:rsidRPr="00246B8F">
        <w:rPr>
          <w:rFonts w:ascii="Times New Roman" w:hAnsi="Times New Roman"/>
          <w:sz w:val="24"/>
          <w:szCs w:val="24"/>
          <w:lang w:val="en-US"/>
        </w:rPr>
        <w:t>‘</w:t>
      </w:r>
      <w:r w:rsidRPr="00246B8F">
        <w:rPr>
          <w:rFonts w:ascii="Times New Roman" w:hAnsi="Times New Roman"/>
          <w:sz w:val="24"/>
          <w:szCs w:val="24"/>
          <w:lang w:val="en-US"/>
        </w:rPr>
        <w:t>Agenda 2020 and The Olympic Movement</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Sport in Society, 19, pp.</w:t>
      </w:r>
      <w:r w:rsidR="00076BAC" w:rsidRPr="00246B8F">
        <w:rPr>
          <w:rFonts w:ascii="Times New Roman" w:hAnsi="Times New Roman"/>
          <w:sz w:val="24"/>
          <w:szCs w:val="24"/>
          <w:lang w:val="en-US"/>
        </w:rPr>
        <w:t xml:space="preserve"> 767–785.</w:t>
      </w:r>
    </w:p>
    <w:p w14:paraId="017C91E1"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MacAloon</w:t>
      </w:r>
      <w:proofErr w:type="spellEnd"/>
      <w:r w:rsidRPr="00246B8F">
        <w:rPr>
          <w:rFonts w:ascii="Times New Roman" w:hAnsi="Times New Roman"/>
          <w:sz w:val="24"/>
          <w:szCs w:val="24"/>
          <w:lang w:val="en-US"/>
        </w:rPr>
        <w:t>, J.J.</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2008</w:t>
      </w:r>
      <w:r w:rsidR="00076BAC"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076BAC" w:rsidRPr="00246B8F">
        <w:rPr>
          <w:rFonts w:ascii="Times New Roman" w:hAnsi="Times New Roman"/>
          <w:sz w:val="24"/>
          <w:szCs w:val="24"/>
          <w:lang w:val="en-US"/>
        </w:rPr>
        <w:t>‘</w:t>
      </w:r>
      <w:r w:rsidRPr="00246B8F">
        <w:rPr>
          <w:rFonts w:ascii="Times New Roman" w:hAnsi="Times New Roman"/>
          <w:sz w:val="24"/>
          <w:szCs w:val="24"/>
          <w:lang w:val="en-US"/>
        </w:rPr>
        <w:t>“Legacy” as managerial/magical discourse in contemporary Olympic affairs</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The International Journal of the History of Sport, 25, pp.</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2060–2071.</w:t>
      </w:r>
    </w:p>
    <w:p w14:paraId="22F51BD0"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MacAloon</w:t>
      </w:r>
      <w:proofErr w:type="spellEnd"/>
      <w:r w:rsidRPr="00246B8F">
        <w:rPr>
          <w:rFonts w:ascii="Times New Roman" w:hAnsi="Times New Roman"/>
          <w:sz w:val="24"/>
          <w:szCs w:val="24"/>
          <w:lang w:val="en-US"/>
        </w:rPr>
        <w:t>, J.J.</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2011</w:t>
      </w:r>
      <w:r w:rsidR="00076BAC"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076BAC" w:rsidRPr="00246B8F">
        <w:rPr>
          <w:rFonts w:ascii="Times New Roman" w:hAnsi="Times New Roman"/>
          <w:sz w:val="24"/>
          <w:szCs w:val="24"/>
          <w:lang w:val="en-US"/>
        </w:rPr>
        <w:t>‘</w:t>
      </w:r>
      <w:r w:rsidRPr="00246B8F">
        <w:rPr>
          <w:rFonts w:ascii="Times New Roman" w:hAnsi="Times New Roman"/>
          <w:sz w:val="24"/>
          <w:szCs w:val="24"/>
          <w:lang w:val="en-US"/>
        </w:rPr>
        <w:t>Scandal and Governance: Inside and Outside the IOC 2000 Commission</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Sport in Society, 14, pp.</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292–308.</w:t>
      </w:r>
    </w:p>
    <w:p w14:paraId="3038C172"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Mitchell, R.K., </w:t>
      </w:r>
      <w:r w:rsidR="00C3624F" w:rsidRPr="00246B8F">
        <w:rPr>
          <w:rFonts w:ascii="Times New Roman" w:hAnsi="Times New Roman"/>
          <w:sz w:val="24"/>
          <w:szCs w:val="24"/>
          <w:lang w:val="en-US"/>
        </w:rPr>
        <w:t xml:space="preserve">B.R. </w:t>
      </w:r>
      <w:proofErr w:type="spellStart"/>
      <w:r w:rsidRPr="00246B8F">
        <w:rPr>
          <w:rFonts w:ascii="Times New Roman" w:hAnsi="Times New Roman"/>
          <w:sz w:val="24"/>
          <w:szCs w:val="24"/>
          <w:lang w:val="en-US"/>
        </w:rPr>
        <w:t>Agle</w:t>
      </w:r>
      <w:proofErr w:type="spellEnd"/>
      <w:r w:rsidR="00C3624F" w:rsidRPr="00246B8F">
        <w:rPr>
          <w:rFonts w:ascii="Times New Roman" w:hAnsi="Times New Roman"/>
          <w:sz w:val="24"/>
          <w:szCs w:val="24"/>
          <w:lang w:val="en-US"/>
        </w:rPr>
        <w:t xml:space="preserve">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C3624F" w:rsidRPr="00246B8F">
        <w:rPr>
          <w:rFonts w:ascii="Times New Roman" w:hAnsi="Times New Roman"/>
          <w:sz w:val="24"/>
          <w:szCs w:val="24"/>
          <w:lang w:val="en-US"/>
        </w:rPr>
        <w:t xml:space="preserve">D.J. </w:t>
      </w:r>
      <w:r w:rsidRPr="00246B8F">
        <w:rPr>
          <w:rFonts w:ascii="Times New Roman" w:hAnsi="Times New Roman"/>
          <w:sz w:val="24"/>
          <w:szCs w:val="24"/>
          <w:lang w:val="en-US"/>
        </w:rPr>
        <w:t>Wood</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1997</w:t>
      </w:r>
      <w:r w:rsidR="00076BAC"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076BAC" w:rsidRPr="00246B8F">
        <w:rPr>
          <w:rFonts w:ascii="Times New Roman" w:hAnsi="Times New Roman"/>
          <w:sz w:val="24"/>
          <w:szCs w:val="24"/>
          <w:lang w:val="en-US"/>
        </w:rPr>
        <w:t>‘</w:t>
      </w:r>
      <w:r w:rsidRPr="00246B8F">
        <w:rPr>
          <w:rFonts w:ascii="Times New Roman" w:hAnsi="Times New Roman"/>
          <w:sz w:val="24"/>
          <w:szCs w:val="24"/>
          <w:lang w:val="en-US"/>
        </w:rPr>
        <w:t>Toward a theory of stakeholder identification and salience: Defining the principle of who and what really counts</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Academy of Management Review, 22, pp.</w:t>
      </w:r>
      <w:r w:rsidR="00076BAC" w:rsidRPr="00246B8F">
        <w:rPr>
          <w:rFonts w:ascii="Times New Roman" w:hAnsi="Times New Roman"/>
          <w:sz w:val="24"/>
          <w:szCs w:val="24"/>
          <w:lang w:val="en-US"/>
        </w:rPr>
        <w:t xml:space="preserve"> </w:t>
      </w:r>
      <w:r w:rsidRPr="00246B8F">
        <w:rPr>
          <w:rFonts w:ascii="Times New Roman" w:hAnsi="Times New Roman"/>
          <w:sz w:val="24"/>
          <w:szCs w:val="24"/>
          <w:lang w:val="en-US"/>
        </w:rPr>
        <w:t>853–886.</w:t>
      </w:r>
    </w:p>
    <w:p w14:paraId="0C621150"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Moon, J., </w:t>
      </w:r>
      <w:r w:rsidR="00C3624F" w:rsidRPr="00246B8F">
        <w:rPr>
          <w:rFonts w:ascii="Times New Roman" w:hAnsi="Times New Roman"/>
          <w:sz w:val="24"/>
          <w:szCs w:val="24"/>
          <w:lang w:val="en-US"/>
        </w:rPr>
        <w:t xml:space="preserve">A. </w:t>
      </w:r>
      <w:r w:rsidRPr="00246B8F">
        <w:rPr>
          <w:rFonts w:ascii="Times New Roman" w:hAnsi="Times New Roman"/>
          <w:sz w:val="24"/>
          <w:szCs w:val="24"/>
          <w:lang w:val="en-US"/>
        </w:rPr>
        <w:t xml:space="preserve">Crane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C3624F" w:rsidRPr="00246B8F">
        <w:rPr>
          <w:rFonts w:ascii="Times New Roman" w:hAnsi="Times New Roman"/>
          <w:sz w:val="24"/>
          <w:szCs w:val="24"/>
          <w:lang w:val="en-US"/>
        </w:rPr>
        <w:t xml:space="preserve">D. </w:t>
      </w:r>
      <w:r w:rsidRPr="00246B8F">
        <w:rPr>
          <w:rFonts w:ascii="Times New Roman" w:hAnsi="Times New Roman"/>
          <w:sz w:val="24"/>
          <w:szCs w:val="24"/>
          <w:lang w:val="en-US"/>
        </w:rPr>
        <w:t>Matten</w:t>
      </w:r>
      <w:r w:rsidR="00D50072" w:rsidRPr="00246B8F">
        <w:rPr>
          <w:rFonts w:ascii="Times New Roman" w:hAnsi="Times New Roman"/>
          <w:sz w:val="24"/>
          <w:szCs w:val="24"/>
          <w:lang w:val="en-US"/>
        </w:rPr>
        <w:t xml:space="preserve"> (</w:t>
      </w:r>
      <w:r w:rsidRPr="00246B8F">
        <w:rPr>
          <w:rFonts w:ascii="Times New Roman" w:hAnsi="Times New Roman"/>
          <w:sz w:val="24"/>
          <w:szCs w:val="24"/>
          <w:lang w:val="en-US"/>
        </w:rPr>
        <w:t>2011</w:t>
      </w:r>
      <w:r w:rsidR="00D50072"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D50072" w:rsidRPr="00246B8F">
        <w:rPr>
          <w:rFonts w:ascii="Times New Roman" w:hAnsi="Times New Roman"/>
          <w:sz w:val="24"/>
          <w:szCs w:val="24"/>
          <w:lang w:val="en-US"/>
        </w:rPr>
        <w:t>‘</w:t>
      </w:r>
      <w:r w:rsidRPr="00246B8F">
        <w:rPr>
          <w:rFonts w:ascii="Times New Roman" w:hAnsi="Times New Roman"/>
          <w:sz w:val="24"/>
          <w:szCs w:val="24"/>
          <w:lang w:val="en-US"/>
        </w:rPr>
        <w:t xml:space="preserve">Corporations and citizenship in new institutions of </w:t>
      </w:r>
      <w:r w:rsidRPr="00246B8F">
        <w:rPr>
          <w:rFonts w:ascii="Times New Roman" w:hAnsi="Times New Roman"/>
          <w:sz w:val="24"/>
          <w:szCs w:val="24"/>
          <w:lang w:val="en-US"/>
        </w:rPr>
        <w:lastRenderedPageBreak/>
        <w:t>global governance</w:t>
      </w:r>
      <w:r w:rsidR="00D50072" w:rsidRPr="00246B8F">
        <w:rPr>
          <w:rFonts w:ascii="Times New Roman" w:hAnsi="Times New Roman"/>
          <w:sz w:val="24"/>
          <w:szCs w:val="24"/>
          <w:lang w:val="en-US"/>
        </w:rPr>
        <w:t>’</w:t>
      </w:r>
      <w:r w:rsidRPr="00246B8F">
        <w:rPr>
          <w:rFonts w:ascii="Times New Roman" w:hAnsi="Times New Roman"/>
          <w:sz w:val="24"/>
          <w:szCs w:val="24"/>
          <w:lang w:val="en-US"/>
        </w:rPr>
        <w:t xml:space="preserve">. In C. Crouch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C. MacLean</w:t>
      </w:r>
      <w:r w:rsidR="00D50072" w:rsidRPr="00246B8F">
        <w:rPr>
          <w:rFonts w:ascii="Times New Roman" w:hAnsi="Times New Roman"/>
          <w:sz w:val="24"/>
          <w:szCs w:val="24"/>
          <w:lang w:val="en-US"/>
        </w:rPr>
        <w:t xml:space="preserve"> (</w:t>
      </w:r>
      <w:proofErr w:type="spellStart"/>
      <w:proofErr w:type="gramStart"/>
      <w:r w:rsidR="00D50072" w:rsidRPr="00246B8F">
        <w:rPr>
          <w:rFonts w:ascii="Times New Roman" w:hAnsi="Times New Roman"/>
          <w:sz w:val="24"/>
          <w:szCs w:val="24"/>
          <w:lang w:val="en-US"/>
        </w:rPr>
        <w:t>eds</w:t>
      </w:r>
      <w:proofErr w:type="spellEnd"/>
      <w:proofErr w:type="gramEnd"/>
      <w:r w:rsidR="00D50072" w:rsidRPr="00246B8F">
        <w:rPr>
          <w:rFonts w:ascii="Times New Roman" w:hAnsi="Times New Roman"/>
          <w:sz w:val="24"/>
          <w:szCs w:val="24"/>
          <w:lang w:val="en-US"/>
        </w:rPr>
        <w:t xml:space="preserve">), </w:t>
      </w:r>
      <w:r w:rsidRPr="00246B8F">
        <w:rPr>
          <w:rFonts w:ascii="Times New Roman" w:hAnsi="Times New Roman"/>
          <w:sz w:val="24"/>
          <w:szCs w:val="24"/>
          <w:lang w:val="en-US"/>
        </w:rPr>
        <w:t>The Responsible corporation in a global economy</w:t>
      </w:r>
      <w:r w:rsidR="00D50072" w:rsidRPr="00246B8F">
        <w:rPr>
          <w:rFonts w:ascii="Times New Roman" w:hAnsi="Times New Roman"/>
          <w:sz w:val="24"/>
          <w:szCs w:val="24"/>
          <w:lang w:val="en-US"/>
        </w:rPr>
        <w:t>, pp. 203–224</w:t>
      </w:r>
      <w:r w:rsidRPr="00246B8F">
        <w:rPr>
          <w:rFonts w:ascii="Times New Roman" w:hAnsi="Times New Roman"/>
          <w:sz w:val="24"/>
          <w:szCs w:val="24"/>
          <w:lang w:val="en-US"/>
        </w:rPr>
        <w:t xml:space="preserve">. </w:t>
      </w:r>
      <w:r w:rsidR="00D50072" w:rsidRPr="00246B8F">
        <w:rPr>
          <w:rFonts w:ascii="Times New Roman" w:hAnsi="Times New Roman"/>
          <w:sz w:val="24"/>
          <w:szCs w:val="24"/>
          <w:lang w:val="en-US"/>
        </w:rPr>
        <w:t>Oxford: Oxford University Press</w:t>
      </w:r>
      <w:r w:rsidRPr="00246B8F">
        <w:rPr>
          <w:rFonts w:ascii="Times New Roman" w:hAnsi="Times New Roman"/>
          <w:sz w:val="24"/>
          <w:szCs w:val="24"/>
          <w:lang w:val="en-US"/>
        </w:rPr>
        <w:t>.</w:t>
      </w:r>
    </w:p>
    <w:p w14:paraId="293EF28F"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Muthuri, J.</w:t>
      </w:r>
      <w:r w:rsidR="00D50072" w:rsidRPr="00246B8F">
        <w:rPr>
          <w:rFonts w:ascii="Times New Roman" w:hAnsi="Times New Roman"/>
          <w:sz w:val="24"/>
          <w:szCs w:val="24"/>
          <w:lang w:val="en-US"/>
        </w:rPr>
        <w:t xml:space="preserve"> (</w:t>
      </w:r>
      <w:r w:rsidRPr="00246B8F">
        <w:rPr>
          <w:rFonts w:ascii="Times New Roman" w:hAnsi="Times New Roman"/>
          <w:sz w:val="24"/>
          <w:szCs w:val="24"/>
          <w:lang w:val="en-US"/>
        </w:rPr>
        <w:t>2007</w:t>
      </w:r>
      <w:r w:rsidR="00D50072"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D50072" w:rsidRPr="00246B8F">
        <w:rPr>
          <w:rFonts w:ascii="Times New Roman" w:hAnsi="Times New Roman"/>
          <w:sz w:val="24"/>
          <w:szCs w:val="24"/>
          <w:lang w:val="en-US"/>
        </w:rPr>
        <w:t>‘</w:t>
      </w:r>
      <w:r w:rsidRPr="00246B8F">
        <w:rPr>
          <w:rFonts w:ascii="Times New Roman" w:hAnsi="Times New Roman"/>
          <w:sz w:val="24"/>
          <w:szCs w:val="24"/>
          <w:lang w:val="en-US"/>
        </w:rPr>
        <w:t xml:space="preserve">Corporate citizenship and sustainable community development: Fostering multi-sector collaboration in </w:t>
      </w:r>
      <w:proofErr w:type="spellStart"/>
      <w:r w:rsidRPr="00246B8F">
        <w:rPr>
          <w:rFonts w:ascii="Times New Roman" w:hAnsi="Times New Roman"/>
          <w:sz w:val="24"/>
          <w:szCs w:val="24"/>
          <w:lang w:val="en-US"/>
        </w:rPr>
        <w:t>Magadi</w:t>
      </w:r>
      <w:proofErr w:type="spellEnd"/>
      <w:r w:rsidRPr="00246B8F">
        <w:rPr>
          <w:rFonts w:ascii="Times New Roman" w:hAnsi="Times New Roman"/>
          <w:sz w:val="24"/>
          <w:szCs w:val="24"/>
          <w:lang w:val="en-US"/>
        </w:rPr>
        <w:t xml:space="preserve"> Division in Kenya</w:t>
      </w:r>
      <w:r w:rsidR="00D50072" w:rsidRPr="00246B8F">
        <w:rPr>
          <w:rFonts w:ascii="Times New Roman" w:hAnsi="Times New Roman"/>
          <w:sz w:val="24"/>
          <w:szCs w:val="24"/>
          <w:lang w:val="en-US"/>
        </w:rPr>
        <w:t xml:space="preserve">’, </w:t>
      </w:r>
      <w:r w:rsidRPr="00246B8F">
        <w:rPr>
          <w:rFonts w:ascii="Times New Roman" w:hAnsi="Times New Roman"/>
          <w:sz w:val="24"/>
          <w:szCs w:val="24"/>
          <w:lang w:val="en-US"/>
        </w:rPr>
        <w:t>Journal of Corporate Citizenship, 28, pp.73–84.</w:t>
      </w:r>
    </w:p>
    <w:p w14:paraId="6EEC1487"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Palazzo, G. </w:t>
      </w:r>
      <w:r w:rsidR="0094447F" w:rsidRPr="00246B8F">
        <w:rPr>
          <w:rFonts w:ascii="Times New Roman" w:hAnsi="Times New Roman"/>
          <w:sz w:val="24"/>
          <w:szCs w:val="24"/>
          <w:lang w:val="en-US"/>
        </w:rPr>
        <w:t>and</w:t>
      </w:r>
      <w:r w:rsidR="00C3624F" w:rsidRPr="00246B8F">
        <w:rPr>
          <w:rFonts w:ascii="Times New Roman" w:hAnsi="Times New Roman"/>
          <w:sz w:val="24"/>
          <w:szCs w:val="24"/>
          <w:lang w:val="en-US"/>
        </w:rPr>
        <w:t xml:space="preserve"> A.G. Scherer</w:t>
      </w:r>
      <w:r w:rsidRPr="00246B8F">
        <w:rPr>
          <w:rFonts w:ascii="Times New Roman" w:hAnsi="Times New Roman"/>
          <w:sz w:val="24"/>
          <w:szCs w:val="24"/>
          <w:lang w:val="en-US"/>
        </w:rPr>
        <w:t xml:space="preserve"> </w:t>
      </w:r>
      <w:r w:rsidR="00D50072" w:rsidRPr="00246B8F">
        <w:rPr>
          <w:rFonts w:ascii="Times New Roman" w:hAnsi="Times New Roman"/>
          <w:sz w:val="24"/>
          <w:szCs w:val="24"/>
          <w:lang w:val="en-US"/>
        </w:rPr>
        <w:t>(</w:t>
      </w:r>
      <w:r w:rsidRPr="00246B8F">
        <w:rPr>
          <w:rFonts w:ascii="Times New Roman" w:hAnsi="Times New Roman"/>
          <w:sz w:val="24"/>
          <w:szCs w:val="24"/>
          <w:lang w:val="en-US"/>
        </w:rPr>
        <w:t>2006</w:t>
      </w:r>
      <w:r w:rsidR="00D50072"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D50072" w:rsidRPr="00246B8F">
        <w:rPr>
          <w:rFonts w:ascii="Times New Roman" w:hAnsi="Times New Roman"/>
          <w:sz w:val="24"/>
          <w:szCs w:val="24"/>
          <w:lang w:val="en-US"/>
        </w:rPr>
        <w:t>‘</w:t>
      </w:r>
      <w:r w:rsidRPr="00246B8F">
        <w:rPr>
          <w:rFonts w:ascii="Times New Roman" w:hAnsi="Times New Roman"/>
          <w:sz w:val="24"/>
          <w:szCs w:val="24"/>
          <w:lang w:val="en-US"/>
        </w:rPr>
        <w:t>Corporate legitimacy as deliberation: A communicative framework</w:t>
      </w:r>
      <w:r w:rsidR="00D50072" w:rsidRPr="00246B8F">
        <w:rPr>
          <w:rFonts w:ascii="Times New Roman" w:hAnsi="Times New Roman"/>
          <w:sz w:val="24"/>
          <w:szCs w:val="24"/>
          <w:lang w:val="en-US"/>
        </w:rPr>
        <w:t xml:space="preserve">’, </w:t>
      </w:r>
      <w:r w:rsidRPr="00246B8F">
        <w:rPr>
          <w:rFonts w:ascii="Times New Roman" w:hAnsi="Times New Roman"/>
          <w:sz w:val="24"/>
          <w:szCs w:val="24"/>
          <w:lang w:val="en-US"/>
        </w:rPr>
        <w:t>Journal of Business Ethics, 66, pp.</w:t>
      </w:r>
      <w:r w:rsidR="00D50072" w:rsidRPr="00246B8F">
        <w:rPr>
          <w:rFonts w:ascii="Times New Roman" w:hAnsi="Times New Roman"/>
          <w:sz w:val="24"/>
          <w:szCs w:val="24"/>
          <w:lang w:val="en-US"/>
        </w:rPr>
        <w:t xml:space="preserve"> </w:t>
      </w:r>
      <w:r w:rsidRPr="00246B8F">
        <w:rPr>
          <w:rFonts w:ascii="Times New Roman" w:hAnsi="Times New Roman"/>
          <w:sz w:val="24"/>
          <w:szCs w:val="24"/>
          <w:lang w:val="en-US"/>
        </w:rPr>
        <w:t>71–88.</w:t>
      </w:r>
    </w:p>
    <w:p w14:paraId="71DC668E" w14:textId="77777777" w:rsidR="00C949D2" w:rsidRPr="00246B8F" w:rsidRDefault="00267339" w:rsidP="00C949D2">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Palazzo, G. and A.G. Scherer (2008). </w:t>
      </w:r>
      <w:r w:rsidR="005B66E7" w:rsidRPr="00246B8F">
        <w:rPr>
          <w:rFonts w:ascii="Times New Roman" w:hAnsi="Times New Roman"/>
          <w:sz w:val="24"/>
          <w:szCs w:val="24"/>
          <w:lang w:val="en-US"/>
        </w:rPr>
        <w:t>‘</w:t>
      </w:r>
      <w:r w:rsidR="00C3623A" w:rsidRPr="00246B8F">
        <w:rPr>
          <w:rFonts w:ascii="Times New Roman" w:hAnsi="Times New Roman"/>
          <w:sz w:val="24"/>
          <w:szCs w:val="24"/>
          <w:lang w:val="en-US"/>
        </w:rPr>
        <w:t>The future of global corporate citizenship: Toward a new theory of the firm as a political actor.</w:t>
      </w:r>
      <w:r w:rsidR="005B66E7" w:rsidRPr="00246B8F">
        <w:rPr>
          <w:rFonts w:ascii="Times New Roman" w:hAnsi="Times New Roman"/>
          <w:sz w:val="24"/>
          <w:szCs w:val="24"/>
          <w:lang w:val="en-US"/>
        </w:rPr>
        <w:t>’</w:t>
      </w:r>
      <w:r w:rsidR="00C3623A" w:rsidRPr="00246B8F">
        <w:rPr>
          <w:rFonts w:ascii="Times New Roman" w:hAnsi="Times New Roman"/>
          <w:sz w:val="24"/>
          <w:szCs w:val="24"/>
          <w:lang w:val="en-US"/>
        </w:rPr>
        <w:t xml:space="preserve"> In A. G. Scherer </w:t>
      </w:r>
      <w:r w:rsidR="0094447F" w:rsidRPr="00246B8F">
        <w:rPr>
          <w:rFonts w:ascii="Times New Roman" w:hAnsi="Times New Roman"/>
          <w:sz w:val="24"/>
          <w:szCs w:val="24"/>
          <w:lang w:val="en-US"/>
        </w:rPr>
        <w:t>and</w:t>
      </w:r>
      <w:r w:rsidR="00C3623A" w:rsidRPr="00246B8F">
        <w:rPr>
          <w:rFonts w:ascii="Times New Roman" w:hAnsi="Times New Roman"/>
          <w:sz w:val="24"/>
          <w:szCs w:val="24"/>
          <w:lang w:val="en-US"/>
        </w:rPr>
        <w:t xml:space="preserve"> G. Palazzo</w:t>
      </w:r>
      <w:r w:rsidR="005B66E7" w:rsidRPr="00246B8F">
        <w:rPr>
          <w:rFonts w:ascii="Times New Roman" w:hAnsi="Times New Roman"/>
          <w:sz w:val="24"/>
          <w:szCs w:val="24"/>
          <w:lang w:val="en-US"/>
        </w:rPr>
        <w:t xml:space="preserve"> (</w:t>
      </w:r>
      <w:proofErr w:type="spellStart"/>
      <w:proofErr w:type="gramStart"/>
      <w:r w:rsidR="005B66E7" w:rsidRPr="00246B8F">
        <w:rPr>
          <w:rFonts w:ascii="Times New Roman" w:hAnsi="Times New Roman"/>
          <w:sz w:val="24"/>
          <w:szCs w:val="24"/>
          <w:lang w:val="en-US"/>
        </w:rPr>
        <w:t>eds</w:t>
      </w:r>
      <w:proofErr w:type="spellEnd"/>
      <w:proofErr w:type="gramEnd"/>
      <w:r w:rsidR="005B66E7" w:rsidRPr="00246B8F">
        <w:rPr>
          <w:rFonts w:ascii="Times New Roman" w:hAnsi="Times New Roman"/>
          <w:sz w:val="24"/>
          <w:szCs w:val="24"/>
          <w:lang w:val="en-US"/>
        </w:rPr>
        <w:t xml:space="preserve">) </w:t>
      </w:r>
      <w:r w:rsidR="00C3623A" w:rsidRPr="00246B8F">
        <w:rPr>
          <w:rFonts w:ascii="Times New Roman" w:hAnsi="Times New Roman"/>
          <w:sz w:val="24"/>
          <w:szCs w:val="24"/>
          <w:lang w:val="en-US"/>
        </w:rPr>
        <w:t>Handbook of research on global corporate citizenship</w:t>
      </w:r>
      <w:r w:rsidR="005B66E7" w:rsidRPr="00246B8F">
        <w:rPr>
          <w:rFonts w:ascii="Times New Roman" w:hAnsi="Times New Roman"/>
          <w:sz w:val="24"/>
          <w:szCs w:val="24"/>
          <w:lang w:val="en-US"/>
        </w:rPr>
        <w:t>, pp. 577–590.</w:t>
      </w:r>
      <w:r w:rsidR="00C3623A" w:rsidRPr="00246B8F">
        <w:rPr>
          <w:rFonts w:ascii="Times New Roman" w:hAnsi="Times New Roman"/>
          <w:sz w:val="24"/>
          <w:szCs w:val="24"/>
          <w:lang w:val="en-US"/>
        </w:rPr>
        <w:t xml:space="preserve"> Chelt</w:t>
      </w:r>
      <w:r w:rsidR="005B66E7" w:rsidRPr="00246B8F">
        <w:rPr>
          <w:rFonts w:ascii="Times New Roman" w:hAnsi="Times New Roman"/>
          <w:sz w:val="24"/>
          <w:szCs w:val="24"/>
          <w:lang w:val="en-US"/>
        </w:rPr>
        <w:t>enham: Edward Elgar Publishing.</w:t>
      </w:r>
    </w:p>
    <w:p w14:paraId="2F574036" w14:textId="631552AB" w:rsidR="00C949D2" w:rsidRPr="00246B8F" w:rsidRDefault="00C949D2" w:rsidP="00C949D2">
      <w:pPr>
        <w:widowControl w:val="0"/>
        <w:autoSpaceDE w:val="0"/>
        <w:autoSpaceDN w:val="0"/>
        <w:adjustRightInd w:val="0"/>
        <w:spacing w:after="0" w:line="480" w:lineRule="auto"/>
        <w:ind w:left="480" w:hanging="480"/>
        <w:rPr>
          <w:rFonts w:ascii="Times New Roman" w:hAnsi="Times New Roman"/>
          <w:sz w:val="24"/>
          <w:lang w:val="en-US"/>
        </w:rPr>
      </w:pPr>
      <w:r w:rsidRPr="00246B8F">
        <w:rPr>
          <w:rFonts w:ascii="Times New Roman" w:hAnsi="Times New Roman"/>
          <w:sz w:val="24"/>
          <w:lang w:val="en-US"/>
        </w:rPr>
        <w:t xml:space="preserve">Porter, T. and </w:t>
      </w:r>
      <w:r w:rsidR="00C3624F" w:rsidRPr="00246B8F">
        <w:rPr>
          <w:rFonts w:ascii="Times New Roman" w:hAnsi="Times New Roman"/>
          <w:sz w:val="24"/>
          <w:lang w:val="en-US"/>
        </w:rPr>
        <w:t xml:space="preserve">K. </w:t>
      </w:r>
      <w:proofErr w:type="spellStart"/>
      <w:r w:rsidRPr="00246B8F">
        <w:rPr>
          <w:rFonts w:ascii="Times New Roman" w:hAnsi="Times New Roman"/>
          <w:sz w:val="24"/>
          <w:lang w:val="en-US"/>
        </w:rPr>
        <w:t>Ronit</w:t>
      </w:r>
      <w:proofErr w:type="spellEnd"/>
      <w:r w:rsidRPr="00246B8F">
        <w:rPr>
          <w:rFonts w:ascii="Times New Roman" w:hAnsi="Times New Roman"/>
          <w:sz w:val="24"/>
          <w:lang w:val="en-US"/>
        </w:rPr>
        <w:t xml:space="preserve"> (2006). ‘Self-regulation as policy process: The multiple and </w:t>
      </w:r>
      <w:proofErr w:type="spellStart"/>
      <w:r w:rsidRPr="00246B8F">
        <w:rPr>
          <w:rFonts w:ascii="Times New Roman" w:hAnsi="Times New Roman"/>
          <w:sz w:val="24"/>
          <w:lang w:val="en-US"/>
        </w:rPr>
        <w:t>cri</w:t>
      </w:r>
      <w:r w:rsidR="003E3C53" w:rsidRPr="00246B8F">
        <w:rPr>
          <w:rFonts w:ascii="Times New Roman" w:hAnsi="Times New Roman"/>
          <w:sz w:val="24"/>
          <w:lang w:val="en-US"/>
        </w:rPr>
        <w:t>s</w:t>
      </w:r>
      <w:r w:rsidRPr="00246B8F">
        <w:rPr>
          <w:rFonts w:ascii="Times New Roman" w:hAnsi="Times New Roman"/>
          <w:sz w:val="24"/>
          <w:lang w:val="en-US"/>
        </w:rPr>
        <w:t>s-crossing</w:t>
      </w:r>
      <w:proofErr w:type="spellEnd"/>
      <w:r w:rsidRPr="00246B8F">
        <w:rPr>
          <w:rFonts w:ascii="Times New Roman" w:hAnsi="Times New Roman"/>
          <w:sz w:val="24"/>
          <w:lang w:val="en-US"/>
        </w:rPr>
        <w:t xml:space="preserve"> stages of private rule-making’, </w:t>
      </w:r>
      <w:r w:rsidRPr="00246B8F">
        <w:rPr>
          <w:rFonts w:ascii="Times New Roman" w:hAnsi="Times New Roman"/>
          <w:iCs/>
          <w:sz w:val="24"/>
          <w:lang w:val="en-US"/>
        </w:rPr>
        <w:t>Policy Sciences</w:t>
      </w:r>
      <w:r w:rsidRPr="00246B8F">
        <w:rPr>
          <w:rFonts w:ascii="Times New Roman" w:hAnsi="Times New Roman"/>
          <w:sz w:val="24"/>
          <w:lang w:val="en-US"/>
        </w:rPr>
        <w:t xml:space="preserve">, </w:t>
      </w:r>
      <w:r w:rsidRPr="00246B8F">
        <w:rPr>
          <w:rFonts w:ascii="Times New Roman" w:hAnsi="Times New Roman"/>
          <w:iCs/>
          <w:sz w:val="24"/>
          <w:lang w:val="en-US"/>
        </w:rPr>
        <w:t>39</w:t>
      </w:r>
      <w:r w:rsidRPr="00246B8F">
        <w:rPr>
          <w:rFonts w:ascii="Times New Roman" w:hAnsi="Times New Roman"/>
          <w:sz w:val="24"/>
          <w:lang w:val="en-US"/>
        </w:rPr>
        <w:t>, pp. 41–72.</w:t>
      </w:r>
    </w:p>
    <w:p w14:paraId="41471D60" w14:textId="77777777" w:rsidR="00C3623A" w:rsidRPr="00246B8F" w:rsidRDefault="00294F12"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gramStart"/>
      <w:r w:rsidRPr="00246B8F">
        <w:rPr>
          <w:rFonts w:ascii="Times New Roman" w:hAnsi="Times New Roman"/>
          <w:sz w:val="24"/>
          <w:szCs w:val="24"/>
          <w:lang w:val="en-US"/>
        </w:rPr>
        <w:t>v</w:t>
      </w:r>
      <w:r w:rsidR="00C3623A" w:rsidRPr="00246B8F">
        <w:rPr>
          <w:rFonts w:ascii="Times New Roman" w:hAnsi="Times New Roman"/>
          <w:sz w:val="24"/>
          <w:szCs w:val="24"/>
          <w:lang w:val="en-US"/>
        </w:rPr>
        <w:t>an</w:t>
      </w:r>
      <w:proofErr w:type="gramEnd"/>
      <w:r w:rsidR="00C3623A" w:rsidRPr="00246B8F">
        <w:rPr>
          <w:rFonts w:ascii="Times New Roman" w:hAnsi="Times New Roman"/>
          <w:sz w:val="24"/>
          <w:szCs w:val="24"/>
          <w:lang w:val="en-US"/>
        </w:rPr>
        <w:t xml:space="preserve"> </w:t>
      </w:r>
      <w:proofErr w:type="spellStart"/>
      <w:r w:rsidR="00C3623A" w:rsidRPr="00246B8F">
        <w:rPr>
          <w:rFonts w:ascii="Times New Roman" w:hAnsi="Times New Roman"/>
          <w:sz w:val="24"/>
          <w:szCs w:val="24"/>
          <w:lang w:val="en-US"/>
        </w:rPr>
        <w:t>Prooijen</w:t>
      </w:r>
      <w:proofErr w:type="spellEnd"/>
      <w:r w:rsidR="00C3623A" w:rsidRPr="00246B8F">
        <w:rPr>
          <w:rFonts w:ascii="Times New Roman" w:hAnsi="Times New Roman"/>
          <w:sz w:val="24"/>
          <w:szCs w:val="24"/>
          <w:lang w:val="en-US"/>
        </w:rPr>
        <w:t xml:space="preserve">, A.M. </w:t>
      </w:r>
      <w:r w:rsidR="0094447F" w:rsidRPr="00246B8F">
        <w:rPr>
          <w:rFonts w:ascii="Times New Roman" w:hAnsi="Times New Roman"/>
          <w:sz w:val="24"/>
          <w:szCs w:val="24"/>
          <w:lang w:val="en-US"/>
        </w:rPr>
        <w:t>and</w:t>
      </w:r>
      <w:r w:rsidR="00C3623A" w:rsidRPr="00246B8F">
        <w:rPr>
          <w:rFonts w:ascii="Times New Roman" w:hAnsi="Times New Roman"/>
          <w:sz w:val="24"/>
          <w:szCs w:val="24"/>
          <w:lang w:val="en-US"/>
        </w:rPr>
        <w:t xml:space="preserve"> </w:t>
      </w:r>
      <w:r w:rsidR="00C3624F" w:rsidRPr="00246B8F">
        <w:rPr>
          <w:rFonts w:ascii="Times New Roman" w:hAnsi="Times New Roman"/>
          <w:sz w:val="24"/>
          <w:szCs w:val="24"/>
          <w:lang w:val="en-US"/>
        </w:rPr>
        <w:t xml:space="preserve">N. </w:t>
      </w:r>
      <w:proofErr w:type="spellStart"/>
      <w:r w:rsidR="00C3623A" w:rsidRPr="00246B8F">
        <w:rPr>
          <w:rFonts w:ascii="Times New Roman" w:hAnsi="Times New Roman"/>
          <w:sz w:val="24"/>
          <w:szCs w:val="24"/>
          <w:lang w:val="en-US"/>
        </w:rPr>
        <w:t>Ellemers</w:t>
      </w:r>
      <w:proofErr w:type="spellEnd"/>
      <w:r w:rsidR="005B66E7" w:rsidRPr="00246B8F">
        <w:rPr>
          <w:rFonts w:ascii="Times New Roman" w:hAnsi="Times New Roman"/>
          <w:sz w:val="24"/>
          <w:szCs w:val="24"/>
          <w:lang w:val="en-US"/>
        </w:rPr>
        <w:t xml:space="preserve"> (</w:t>
      </w:r>
      <w:r w:rsidR="00C3623A" w:rsidRPr="00246B8F">
        <w:rPr>
          <w:rFonts w:ascii="Times New Roman" w:hAnsi="Times New Roman"/>
          <w:sz w:val="24"/>
          <w:szCs w:val="24"/>
          <w:lang w:val="en-US"/>
        </w:rPr>
        <w:t>2015</w:t>
      </w:r>
      <w:r w:rsidR="005B66E7" w:rsidRPr="00246B8F">
        <w:rPr>
          <w:rFonts w:ascii="Times New Roman" w:hAnsi="Times New Roman"/>
          <w:sz w:val="24"/>
          <w:szCs w:val="24"/>
          <w:lang w:val="en-US"/>
        </w:rPr>
        <w:t>)</w:t>
      </w:r>
      <w:r w:rsidR="00C3623A" w:rsidRPr="00246B8F">
        <w:rPr>
          <w:rFonts w:ascii="Times New Roman" w:hAnsi="Times New Roman"/>
          <w:sz w:val="24"/>
          <w:szCs w:val="24"/>
          <w:lang w:val="en-US"/>
        </w:rPr>
        <w:t xml:space="preserve">. </w:t>
      </w:r>
      <w:r w:rsidR="005B66E7" w:rsidRPr="00246B8F">
        <w:rPr>
          <w:rFonts w:ascii="Times New Roman" w:hAnsi="Times New Roman"/>
          <w:sz w:val="24"/>
          <w:szCs w:val="24"/>
          <w:lang w:val="en-US"/>
        </w:rPr>
        <w:t>‘</w:t>
      </w:r>
      <w:r w:rsidR="00C3623A" w:rsidRPr="00246B8F">
        <w:rPr>
          <w:rFonts w:ascii="Times New Roman" w:hAnsi="Times New Roman"/>
          <w:sz w:val="24"/>
          <w:szCs w:val="24"/>
          <w:lang w:val="en-US"/>
        </w:rPr>
        <w:t>Does it pay to be moral? How indicators of morality and competence enhance organizational and work team attractiveness</w:t>
      </w:r>
      <w:r w:rsidR="005B66E7" w:rsidRPr="00246B8F">
        <w:rPr>
          <w:rFonts w:ascii="Times New Roman" w:hAnsi="Times New Roman"/>
          <w:sz w:val="24"/>
          <w:szCs w:val="24"/>
          <w:lang w:val="en-US"/>
        </w:rPr>
        <w:t xml:space="preserve">’, </w:t>
      </w:r>
      <w:r w:rsidR="00C3623A" w:rsidRPr="00246B8F">
        <w:rPr>
          <w:rFonts w:ascii="Times New Roman" w:hAnsi="Times New Roman"/>
          <w:sz w:val="24"/>
          <w:szCs w:val="24"/>
          <w:lang w:val="en-US"/>
        </w:rPr>
        <w:t>British Journal of Management, 26, pp.225–236.</w:t>
      </w:r>
    </w:p>
    <w:p w14:paraId="603EC9D5" w14:textId="7F3F9668" w:rsidR="00EE4DF3" w:rsidRPr="00246B8F" w:rsidRDefault="00EE4DF3"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Reuters (2013). </w:t>
      </w:r>
      <w:r w:rsidR="007C6DDF" w:rsidRPr="00246B8F">
        <w:rPr>
          <w:rFonts w:ascii="Times New Roman" w:hAnsi="Times New Roman"/>
          <w:sz w:val="24"/>
          <w:szCs w:val="24"/>
          <w:lang w:val="en-US"/>
        </w:rPr>
        <w:t>Munich 2022 Games bid ruled out by referendum loss. Reuters, 10 November. Available at: https://www.reuters.com/article/us-olympics-munich-2022/munich-2022-games-bid-ruled-out-by-referendum-loss-idUSBRE9A90FH20131110 [Accessed September 20, 201</w:t>
      </w:r>
      <w:r w:rsidR="00E1252B" w:rsidRPr="00246B8F">
        <w:rPr>
          <w:rFonts w:ascii="Times New Roman" w:hAnsi="Times New Roman"/>
          <w:sz w:val="24"/>
          <w:szCs w:val="24"/>
          <w:lang w:val="en-US"/>
        </w:rPr>
        <w:t>8</w:t>
      </w:r>
      <w:r w:rsidR="007C6DDF" w:rsidRPr="00246B8F">
        <w:rPr>
          <w:rFonts w:ascii="Times New Roman" w:hAnsi="Times New Roman"/>
          <w:sz w:val="24"/>
          <w:szCs w:val="24"/>
          <w:lang w:val="en-US"/>
        </w:rPr>
        <w:t>].</w:t>
      </w:r>
    </w:p>
    <w:p w14:paraId="63D1E80A" w14:textId="17DB1361" w:rsidR="00D64F6E" w:rsidRPr="00246B8F" w:rsidRDefault="00C3623A" w:rsidP="00D64F6E">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Reuters</w:t>
      </w:r>
      <w:r w:rsidR="005B66E7" w:rsidRPr="00246B8F">
        <w:rPr>
          <w:rFonts w:ascii="Times New Roman" w:hAnsi="Times New Roman"/>
          <w:sz w:val="24"/>
          <w:szCs w:val="24"/>
          <w:lang w:val="en-US"/>
        </w:rPr>
        <w:t xml:space="preserve"> (</w:t>
      </w:r>
      <w:r w:rsidRPr="00246B8F">
        <w:rPr>
          <w:rFonts w:ascii="Times New Roman" w:hAnsi="Times New Roman"/>
          <w:sz w:val="24"/>
          <w:szCs w:val="24"/>
          <w:lang w:val="en-US"/>
        </w:rPr>
        <w:t>2014</w:t>
      </w:r>
      <w:r w:rsidR="005B66E7" w:rsidRPr="00246B8F">
        <w:rPr>
          <w:rFonts w:ascii="Times New Roman" w:hAnsi="Times New Roman"/>
          <w:sz w:val="24"/>
          <w:szCs w:val="24"/>
          <w:lang w:val="en-US"/>
        </w:rPr>
        <w:t>)</w:t>
      </w:r>
      <w:r w:rsidRPr="00246B8F">
        <w:rPr>
          <w:rFonts w:ascii="Times New Roman" w:hAnsi="Times New Roman"/>
          <w:sz w:val="24"/>
          <w:szCs w:val="24"/>
          <w:lang w:val="en-US"/>
        </w:rPr>
        <w:t>. Norway withdraws Oslo bid for 2022 Winter Games.</w:t>
      </w:r>
      <w:r w:rsidR="00294F12" w:rsidRPr="00246B8F">
        <w:rPr>
          <w:rFonts w:ascii="Times New Roman" w:hAnsi="Times New Roman"/>
          <w:sz w:val="24"/>
          <w:szCs w:val="24"/>
          <w:lang w:val="en-US"/>
        </w:rPr>
        <w:t xml:space="preserve"> Reuters, 1 October. Available at: http://www.reuters.com/article/2014/10/01/us-olympics-winter-norway-idUSKCN0HQ4QE20141001 [Accessed </w:t>
      </w:r>
      <w:r w:rsidR="00E1252B" w:rsidRPr="00246B8F">
        <w:rPr>
          <w:rFonts w:ascii="Times New Roman" w:hAnsi="Times New Roman"/>
          <w:sz w:val="24"/>
          <w:szCs w:val="24"/>
          <w:lang w:val="en-US"/>
        </w:rPr>
        <w:t>October 2, 2018</w:t>
      </w:r>
      <w:r w:rsidR="00294F12" w:rsidRPr="00246B8F">
        <w:rPr>
          <w:rFonts w:ascii="Times New Roman" w:hAnsi="Times New Roman"/>
          <w:sz w:val="24"/>
          <w:szCs w:val="24"/>
          <w:lang w:val="en-US"/>
        </w:rPr>
        <w:t>].</w:t>
      </w:r>
    </w:p>
    <w:p w14:paraId="06BFA48C" w14:textId="77777777" w:rsidR="00C3623A" w:rsidRPr="00246B8F" w:rsidRDefault="00294F12"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gramStart"/>
      <w:r w:rsidRPr="00246B8F">
        <w:rPr>
          <w:rFonts w:ascii="Times New Roman" w:hAnsi="Times New Roman"/>
          <w:sz w:val="24"/>
          <w:szCs w:val="24"/>
          <w:lang w:val="en-US"/>
        </w:rPr>
        <w:lastRenderedPageBreak/>
        <w:t>v</w:t>
      </w:r>
      <w:r w:rsidR="00C3623A" w:rsidRPr="00246B8F">
        <w:rPr>
          <w:rFonts w:ascii="Times New Roman" w:hAnsi="Times New Roman"/>
          <w:sz w:val="24"/>
          <w:szCs w:val="24"/>
          <w:lang w:val="en-US"/>
        </w:rPr>
        <w:t>an</w:t>
      </w:r>
      <w:proofErr w:type="gramEnd"/>
      <w:r w:rsidR="00C3623A" w:rsidRPr="00246B8F">
        <w:rPr>
          <w:rFonts w:ascii="Times New Roman" w:hAnsi="Times New Roman"/>
          <w:sz w:val="24"/>
          <w:szCs w:val="24"/>
          <w:lang w:val="en-US"/>
        </w:rPr>
        <w:t xml:space="preserve"> </w:t>
      </w:r>
      <w:proofErr w:type="spellStart"/>
      <w:r w:rsidR="00C3623A" w:rsidRPr="00246B8F">
        <w:rPr>
          <w:rFonts w:ascii="Times New Roman" w:hAnsi="Times New Roman"/>
          <w:sz w:val="24"/>
          <w:szCs w:val="24"/>
          <w:lang w:val="en-US"/>
        </w:rPr>
        <w:t>Rheenen</w:t>
      </w:r>
      <w:proofErr w:type="spellEnd"/>
      <w:r w:rsidR="00C3623A" w:rsidRPr="00246B8F">
        <w:rPr>
          <w:rFonts w:ascii="Times New Roman" w:hAnsi="Times New Roman"/>
          <w:sz w:val="24"/>
          <w:szCs w:val="24"/>
          <w:lang w:val="en-US"/>
        </w:rPr>
        <w:t>, D.</w:t>
      </w:r>
      <w:r w:rsidRPr="00246B8F">
        <w:rPr>
          <w:rFonts w:ascii="Times New Roman" w:hAnsi="Times New Roman"/>
          <w:sz w:val="24"/>
          <w:szCs w:val="24"/>
          <w:lang w:val="en-US"/>
        </w:rPr>
        <w:t xml:space="preserve"> (</w:t>
      </w:r>
      <w:r w:rsidR="00C3623A" w:rsidRPr="00246B8F">
        <w:rPr>
          <w:rFonts w:ascii="Times New Roman" w:hAnsi="Times New Roman"/>
          <w:sz w:val="24"/>
          <w:szCs w:val="24"/>
          <w:lang w:val="en-US"/>
        </w:rPr>
        <w:t>2014</w:t>
      </w:r>
      <w:r w:rsidRPr="00246B8F">
        <w:rPr>
          <w:rFonts w:ascii="Times New Roman" w:hAnsi="Times New Roman"/>
          <w:sz w:val="24"/>
          <w:szCs w:val="24"/>
          <w:lang w:val="en-US"/>
        </w:rPr>
        <w:t>)</w:t>
      </w:r>
      <w:r w:rsidR="00C3623A" w:rsidRPr="00246B8F">
        <w:rPr>
          <w:rFonts w:ascii="Times New Roman" w:hAnsi="Times New Roman"/>
          <w:sz w:val="24"/>
          <w:szCs w:val="24"/>
          <w:lang w:val="en-US"/>
        </w:rPr>
        <w:t xml:space="preserve">. </w:t>
      </w:r>
      <w:r w:rsidRPr="00246B8F">
        <w:rPr>
          <w:rFonts w:ascii="Times New Roman" w:hAnsi="Times New Roman"/>
          <w:sz w:val="24"/>
          <w:szCs w:val="24"/>
          <w:lang w:val="en-US"/>
        </w:rPr>
        <w:t>‘</w:t>
      </w:r>
      <w:r w:rsidR="00C3623A" w:rsidRPr="00246B8F">
        <w:rPr>
          <w:rFonts w:ascii="Times New Roman" w:hAnsi="Times New Roman"/>
          <w:sz w:val="24"/>
          <w:szCs w:val="24"/>
          <w:lang w:val="en-US"/>
        </w:rPr>
        <w:t>A skunk at the garden party: the Sochi Olympics, state-sponsored homophobia and prospects for human rights through mega sporting events</w:t>
      </w:r>
      <w:r w:rsidRPr="00246B8F">
        <w:rPr>
          <w:rFonts w:ascii="Times New Roman" w:hAnsi="Times New Roman"/>
          <w:sz w:val="24"/>
          <w:szCs w:val="24"/>
          <w:lang w:val="en-US"/>
        </w:rPr>
        <w:t xml:space="preserve">’, </w:t>
      </w:r>
      <w:r w:rsidR="00C3623A" w:rsidRPr="00246B8F">
        <w:rPr>
          <w:rFonts w:ascii="Times New Roman" w:hAnsi="Times New Roman"/>
          <w:sz w:val="24"/>
          <w:szCs w:val="24"/>
          <w:lang w:val="en-US"/>
        </w:rPr>
        <w:t xml:space="preserve">Journal of Sport </w:t>
      </w:r>
      <w:r w:rsidR="0094447F" w:rsidRPr="00246B8F">
        <w:rPr>
          <w:rFonts w:ascii="Times New Roman" w:hAnsi="Times New Roman"/>
          <w:sz w:val="24"/>
          <w:szCs w:val="24"/>
          <w:lang w:val="en-US"/>
        </w:rPr>
        <w:t>and</w:t>
      </w:r>
      <w:r w:rsidR="00C3623A" w:rsidRPr="00246B8F">
        <w:rPr>
          <w:rFonts w:ascii="Times New Roman" w:hAnsi="Times New Roman"/>
          <w:sz w:val="24"/>
          <w:szCs w:val="24"/>
          <w:lang w:val="en-US"/>
        </w:rPr>
        <w:t xml:space="preserve"> Tourism, 19, pp.</w:t>
      </w:r>
      <w:r w:rsidRPr="00246B8F">
        <w:rPr>
          <w:rFonts w:ascii="Times New Roman" w:hAnsi="Times New Roman"/>
          <w:sz w:val="24"/>
          <w:szCs w:val="24"/>
          <w:lang w:val="en-US"/>
        </w:rPr>
        <w:t xml:space="preserve"> 127–144.</w:t>
      </w:r>
    </w:p>
    <w:p w14:paraId="633E9868" w14:textId="693C9204" w:rsidR="00167190" w:rsidRPr="00246B8F" w:rsidRDefault="00167190"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Roberts, J. (2001). ‘Corporate governance and the ethics of Narcissus’,</w:t>
      </w:r>
      <w:r w:rsidR="00BF3E9A" w:rsidRPr="00246B8F">
        <w:rPr>
          <w:rFonts w:ascii="Times New Roman" w:hAnsi="Times New Roman"/>
          <w:sz w:val="24"/>
          <w:szCs w:val="24"/>
          <w:lang w:val="en-US"/>
        </w:rPr>
        <w:t xml:space="preserve"> Business Ethics Quarterly, 11, pp. 109–127.</w:t>
      </w:r>
    </w:p>
    <w:p w14:paraId="01184B55" w14:textId="7848D79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Robinson, M.</w:t>
      </w:r>
      <w:r w:rsidR="00294F12" w:rsidRPr="00246B8F">
        <w:rPr>
          <w:rFonts w:ascii="Times New Roman" w:hAnsi="Times New Roman"/>
          <w:sz w:val="24"/>
          <w:szCs w:val="24"/>
          <w:lang w:val="en-US"/>
        </w:rPr>
        <w:t xml:space="preserve"> (</w:t>
      </w:r>
      <w:r w:rsidRPr="00246B8F">
        <w:rPr>
          <w:rFonts w:ascii="Times New Roman" w:hAnsi="Times New Roman"/>
          <w:sz w:val="24"/>
          <w:szCs w:val="24"/>
          <w:lang w:val="en-US"/>
        </w:rPr>
        <w:t>2011</w:t>
      </w:r>
      <w:r w:rsidR="00294F12"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294F12" w:rsidRPr="00246B8F">
        <w:rPr>
          <w:rFonts w:ascii="Times New Roman" w:hAnsi="Times New Roman"/>
          <w:sz w:val="24"/>
          <w:szCs w:val="24"/>
          <w:lang w:val="en-US"/>
        </w:rPr>
        <w:t>‘</w:t>
      </w:r>
      <w:r w:rsidRPr="00246B8F">
        <w:rPr>
          <w:rFonts w:ascii="Times New Roman" w:hAnsi="Times New Roman"/>
          <w:sz w:val="24"/>
          <w:szCs w:val="24"/>
          <w:lang w:val="en-US"/>
        </w:rPr>
        <w:t>Bakers banned from icing cakes with Olympic</w:t>
      </w:r>
      <w:r w:rsidR="00C519CD" w:rsidRPr="00246B8F">
        <w:rPr>
          <w:rFonts w:ascii="Times New Roman" w:hAnsi="Times New Roman"/>
          <w:sz w:val="24"/>
          <w:szCs w:val="24"/>
          <w:lang w:val="en-US"/>
        </w:rPr>
        <w:t xml:space="preserve"> logo because of copyright laws’, </w:t>
      </w:r>
      <w:r w:rsidR="00294F12" w:rsidRPr="00246B8F">
        <w:rPr>
          <w:rFonts w:ascii="Times New Roman" w:hAnsi="Times New Roman"/>
          <w:sz w:val="24"/>
          <w:szCs w:val="24"/>
          <w:lang w:val="en-US"/>
        </w:rPr>
        <w:t xml:space="preserve">Mail Online, </w:t>
      </w:r>
      <w:r w:rsidR="00C519CD" w:rsidRPr="00246B8F">
        <w:rPr>
          <w:rFonts w:ascii="Times New Roman" w:hAnsi="Times New Roman"/>
          <w:sz w:val="24"/>
          <w:szCs w:val="24"/>
          <w:lang w:val="en-US"/>
        </w:rPr>
        <w:t>14 September</w:t>
      </w:r>
      <w:r w:rsidR="00294F12" w:rsidRPr="00246B8F">
        <w:rPr>
          <w:rFonts w:ascii="Times New Roman" w:hAnsi="Times New Roman"/>
          <w:sz w:val="24"/>
          <w:szCs w:val="24"/>
          <w:lang w:val="en-US"/>
        </w:rPr>
        <w:t>. Available at:</w:t>
      </w:r>
      <w:r w:rsidR="00C519CD" w:rsidRPr="00246B8F">
        <w:rPr>
          <w:rFonts w:ascii="Times New Roman" w:hAnsi="Times New Roman"/>
          <w:sz w:val="24"/>
          <w:szCs w:val="24"/>
          <w:lang w:val="en-US"/>
        </w:rPr>
        <w:t xml:space="preserve"> http://www.dailymail.co.uk/news/article-2037418/London-2012-Olympics-Copyright-laws-ban-bakers-icing-cakes-logo.html</w:t>
      </w:r>
      <w:r w:rsidR="00294F12" w:rsidRPr="00246B8F">
        <w:rPr>
          <w:rFonts w:ascii="Times New Roman" w:hAnsi="Times New Roman"/>
          <w:sz w:val="24"/>
          <w:szCs w:val="24"/>
          <w:lang w:val="en-US"/>
        </w:rPr>
        <w:t xml:space="preserve"> [Accessed </w:t>
      </w:r>
      <w:r w:rsidR="00E1252B" w:rsidRPr="00246B8F">
        <w:rPr>
          <w:rFonts w:ascii="Times New Roman" w:hAnsi="Times New Roman"/>
          <w:sz w:val="24"/>
          <w:szCs w:val="24"/>
          <w:lang w:val="en-US"/>
        </w:rPr>
        <w:t>October 2, 2018</w:t>
      </w:r>
      <w:r w:rsidR="00294F12" w:rsidRPr="00246B8F">
        <w:rPr>
          <w:rFonts w:ascii="Times New Roman" w:hAnsi="Times New Roman"/>
          <w:sz w:val="24"/>
          <w:szCs w:val="24"/>
          <w:lang w:val="en-US"/>
        </w:rPr>
        <w:t>].</w:t>
      </w:r>
    </w:p>
    <w:p w14:paraId="1C0E9F66" w14:textId="77777777" w:rsidR="007A3F66" w:rsidRPr="00246B8F" w:rsidRDefault="007A3F66" w:rsidP="00D6315B">
      <w:pPr>
        <w:widowControl w:val="0"/>
        <w:autoSpaceDE w:val="0"/>
        <w:autoSpaceDN w:val="0"/>
        <w:adjustRightInd w:val="0"/>
        <w:spacing w:after="0" w:line="480" w:lineRule="auto"/>
        <w:ind w:left="482" w:hanging="482"/>
        <w:rPr>
          <w:rFonts w:ascii="Times New Roman" w:hAnsi="Times New Roman"/>
          <w:sz w:val="24"/>
          <w:szCs w:val="24"/>
          <w:lang w:val="en-US"/>
        </w:rPr>
      </w:pPr>
      <w:proofErr w:type="spellStart"/>
      <w:r w:rsidRPr="00246B8F">
        <w:rPr>
          <w:rFonts w:ascii="Times New Roman" w:hAnsi="Times New Roman"/>
          <w:sz w:val="24"/>
          <w:szCs w:val="24"/>
          <w:lang w:val="en-US"/>
        </w:rPr>
        <w:t>Ronay</w:t>
      </w:r>
      <w:proofErr w:type="spellEnd"/>
      <w:r w:rsidRPr="00246B8F">
        <w:rPr>
          <w:rFonts w:ascii="Times New Roman" w:hAnsi="Times New Roman"/>
          <w:sz w:val="24"/>
          <w:szCs w:val="24"/>
          <w:lang w:val="en-US"/>
        </w:rPr>
        <w:t>, B. (2015). ‘Doubletalk, schmaltz and a deep-fried Swiss dictator’, The Guardian, May 29th, p. 4.</w:t>
      </w:r>
    </w:p>
    <w:p w14:paraId="7805C346" w14:textId="77777777" w:rsidR="00E43DBA" w:rsidRPr="00246B8F" w:rsidRDefault="00E43DBA" w:rsidP="00D6315B">
      <w:pPr>
        <w:widowControl w:val="0"/>
        <w:autoSpaceDE w:val="0"/>
        <w:autoSpaceDN w:val="0"/>
        <w:adjustRightInd w:val="0"/>
        <w:spacing w:after="0" w:line="480" w:lineRule="auto"/>
        <w:ind w:left="482" w:hanging="482"/>
        <w:rPr>
          <w:rFonts w:ascii="Times New Roman" w:hAnsi="Times New Roman"/>
          <w:sz w:val="24"/>
          <w:szCs w:val="24"/>
          <w:lang w:val="en-US"/>
        </w:rPr>
      </w:pPr>
      <w:r w:rsidRPr="00246B8F">
        <w:rPr>
          <w:rFonts w:ascii="Times New Roman" w:hAnsi="Times New Roman"/>
          <w:sz w:val="24"/>
          <w:szCs w:val="24"/>
          <w:lang w:val="en-US"/>
        </w:rPr>
        <w:t>Rowe, D. (2017). ‘Sports journalism and the FIFA scandal: personalization, co-optation, and investigation,’ Communication &amp; Sport, 5, pp. 515</w:t>
      </w:r>
      <w:r w:rsidR="00877C5C" w:rsidRPr="00246B8F">
        <w:rPr>
          <w:rFonts w:ascii="Times New Roman" w:hAnsi="Times New Roman"/>
          <w:sz w:val="24"/>
          <w:szCs w:val="24"/>
          <w:lang w:val="en-US"/>
        </w:rPr>
        <w:t>–</w:t>
      </w:r>
      <w:r w:rsidRPr="00246B8F">
        <w:rPr>
          <w:rFonts w:ascii="Times New Roman" w:hAnsi="Times New Roman"/>
          <w:sz w:val="24"/>
          <w:szCs w:val="24"/>
          <w:lang w:val="en-US"/>
        </w:rPr>
        <w:t>533.</w:t>
      </w:r>
    </w:p>
    <w:p w14:paraId="10215B1E" w14:textId="77777777" w:rsidR="00D6315B" w:rsidRPr="00246B8F" w:rsidRDefault="00D6315B" w:rsidP="00D6315B">
      <w:pPr>
        <w:pStyle w:val="NormalWeb"/>
        <w:spacing w:before="0" w:beforeAutospacing="0" w:after="0" w:afterAutospacing="0" w:line="480" w:lineRule="auto"/>
        <w:ind w:left="482" w:hanging="482"/>
        <w:rPr>
          <w:lang w:val="en-US"/>
        </w:rPr>
      </w:pPr>
      <w:proofErr w:type="spellStart"/>
      <w:r w:rsidRPr="00246B8F">
        <w:rPr>
          <w:lang w:val="en-US"/>
        </w:rPr>
        <w:t>Rumsby</w:t>
      </w:r>
      <w:proofErr w:type="spellEnd"/>
      <w:r w:rsidRPr="00246B8F">
        <w:rPr>
          <w:lang w:val="en-US"/>
        </w:rPr>
        <w:t xml:space="preserve">, B. (2015). ‘Fifa loses three key sponsors as Castrol, Continental and Johnson &amp; Johnson sever ties with world governing body’, </w:t>
      </w:r>
      <w:r w:rsidRPr="00246B8F">
        <w:rPr>
          <w:iCs/>
          <w:lang w:val="en-US"/>
        </w:rPr>
        <w:t>The Telegraph</w:t>
      </w:r>
      <w:r w:rsidRPr="00246B8F">
        <w:rPr>
          <w:lang w:val="en-US"/>
        </w:rPr>
        <w:t>. Available at http://www.telegraph.co.uk/sport/football/world-cup/11364195/Fifa-loses-three-key-sponsors-as-Castrol-Continental-and-Johnson-and-Johnson-sever-ties-with-world-governing-body.html [Accessed July 6, 2017].</w:t>
      </w:r>
    </w:p>
    <w:p w14:paraId="6AB1415F" w14:textId="77777777" w:rsidR="00C3623A" w:rsidRPr="00246B8F" w:rsidRDefault="00C3623A" w:rsidP="00D6315B">
      <w:pPr>
        <w:widowControl w:val="0"/>
        <w:autoSpaceDE w:val="0"/>
        <w:autoSpaceDN w:val="0"/>
        <w:adjustRightInd w:val="0"/>
        <w:spacing w:after="0" w:line="480" w:lineRule="auto"/>
        <w:ind w:left="482" w:hanging="482"/>
        <w:rPr>
          <w:rFonts w:ascii="Times New Roman" w:hAnsi="Times New Roman"/>
          <w:sz w:val="24"/>
          <w:szCs w:val="24"/>
          <w:lang w:val="en-US"/>
        </w:rPr>
      </w:pPr>
      <w:r w:rsidRPr="00246B8F">
        <w:rPr>
          <w:rFonts w:ascii="Times New Roman" w:hAnsi="Times New Roman"/>
          <w:sz w:val="24"/>
          <w:szCs w:val="24"/>
          <w:lang w:val="en-US"/>
        </w:rPr>
        <w:t xml:space="preserve">Scherer, A.G.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381593" w:rsidRPr="00246B8F">
        <w:rPr>
          <w:rFonts w:ascii="Times New Roman" w:hAnsi="Times New Roman"/>
          <w:sz w:val="24"/>
          <w:szCs w:val="24"/>
          <w:lang w:val="en-US"/>
        </w:rPr>
        <w:t xml:space="preserve">G. </w:t>
      </w:r>
      <w:r w:rsidRPr="00246B8F">
        <w:rPr>
          <w:rFonts w:ascii="Times New Roman" w:hAnsi="Times New Roman"/>
          <w:sz w:val="24"/>
          <w:szCs w:val="24"/>
          <w:lang w:val="en-US"/>
        </w:rPr>
        <w:t>Palazzo</w:t>
      </w:r>
      <w:r w:rsidR="00C519CD" w:rsidRPr="00246B8F">
        <w:rPr>
          <w:rFonts w:ascii="Times New Roman" w:hAnsi="Times New Roman"/>
          <w:sz w:val="24"/>
          <w:szCs w:val="24"/>
          <w:lang w:val="en-US"/>
        </w:rPr>
        <w:t xml:space="preserve"> (</w:t>
      </w:r>
      <w:r w:rsidRPr="00246B8F">
        <w:rPr>
          <w:rFonts w:ascii="Times New Roman" w:hAnsi="Times New Roman"/>
          <w:sz w:val="24"/>
          <w:szCs w:val="24"/>
          <w:lang w:val="en-US"/>
        </w:rPr>
        <w:t>2011</w:t>
      </w:r>
      <w:r w:rsidR="00C519CD"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C519CD" w:rsidRPr="00246B8F">
        <w:rPr>
          <w:rFonts w:ascii="Times New Roman" w:hAnsi="Times New Roman"/>
          <w:sz w:val="24"/>
          <w:szCs w:val="24"/>
          <w:lang w:val="en-US"/>
        </w:rPr>
        <w:t>‘</w:t>
      </w:r>
      <w:r w:rsidRPr="00246B8F">
        <w:rPr>
          <w:rFonts w:ascii="Times New Roman" w:hAnsi="Times New Roman"/>
          <w:sz w:val="24"/>
          <w:szCs w:val="24"/>
          <w:lang w:val="en-US"/>
        </w:rPr>
        <w:t xml:space="preserve">The new political role of business in a globalized world: A review of a new perspective on CSR and its implications for the </w:t>
      </w:r>
      <w:r w:rsidR="00C519CD" w:rsidRPr="00246B8F">
        <w:rPr>
          <w:rFonts w:ascii="Times New Roman" w:hAnsi="Times New Roman"/>
          <w:sz w:val="24"/>
          <w:szCs w:val="24"/>
          <w:lang w:val="en-US"/>
        </w:rPr>
        <w:t xml:space="preserve">firm, governance, and democracy’, </w:t>
      </w:r>
      <w:r w:rsidRPr="00246B8F">
        <w:rPr>
          <w:rFonts w:ascii="Times New Roman" w:hAnsi="Times New Roman"/>
          <w:sz w:val="24"/>
          <w:szCs w:val="24"/>
          <w:lang w:val="en-US"/>
        </w:rPr>
        <w:t>Journal of Management Studies, 48, pp.</w:t>
      </w:r>
      <w:r w:rsidR="00C519CD" w:rsidRPr="00246B8F">
        <w:rPr>
          <w:rFonts w:ascii="Times New Roman" w:hAnsi="Times New Roman"/>
          <w:sz w:val="24"/>
          <w:szCs w:val="24"/>
          <w:lang w:val="en-US"/>
        </w:rPr>
        <w:t xml:space="preserve"> </w:t>
      </w:r>
      <w:r w:rsidRPr="00246B8F">
        <w:rPr>
          <w:rFonts w:ascii="Times New Roman" w:hAnsi="Times New Roman"/>
          <w:sz w:val="24"/>
          <w:szCs w:val="24"/>
          <w:lang w:val="en-US"/>
        </w:rPr>
        <w:t>899–931.</w:t>
      </w:r>
    </w:p>
    <w:p w14:paraId="2D25D18C"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Scherer, A.G., </w:t>
      </w:r>
      <w:r w:rsidR="00C519CD" w:rsidRPr="00246B8F">
        <w:rPr>
          <w:rFonts w:ascii="Times New Roman" w:hAnsi="Times New Roman"/>
          <w:sz w:val="24"/>
          <w:szCs w:val="24"/>
          <w:lang w:val="en-US"/>
        </w:rPr>
        <w:t xml:space="preserve">G. </w:t>
      </w:r>
      <w:r w:rsidRPr="00246B8F">
        <w:rPr>
          <w:rFonts w:ascii="Times New Roman" w:hAnsi="Times New Roman"/>
          <w:sz w:val="24"/>
          <w:szCs w:val="24"/>
          <w:lang w:val="en-US"/>
        </w:rPr>
        <w:t>Palazzo</w:t>
      </w:r>
      <w:r w:rsidR="00C519CD" w:rsidRPr="00246B8F">
        <w:rPr>
          <w:rFonts w:ascii="Times New Roman" w:hAnsi="Times New Roman"/>
          <w:sz w:val="24"/>
          <w:szCs w:val="24"/>
          <w:lang w:val="en-US"/>
        </w:rPr>
        <w:t xml:space="preserve"> and D. M</w:t>
      </w:r>
      <w:r w:rsidRPr="00246B8F">
        <w:rPr>
          <w:rFonts w:ascii="Times New Roman" w:hAnsi="Times New Roman"/>
          <w:sz w:val="24"/>
          <w:szCs w:val="24"/>
          <w:lang w:val="en-US"/>
        </w:rPr>
        <w:t>atten</w:t>
      </w:r>
      <w:r w:rsidR="00C519CD" w:rsidRPr="00246B8F">
        <w:rPr>
          <w:rFonts w:ascii="Times New Roman" w:hAnsi="Times New Roman"/>
          <w:sz w:val="24"/>
          <w:szCs w:val="24"/>
          <w:lang w:val="en-US"/>
        </w:rPr>
        <w:t xml:space="preserve"> (</w:t>
      </w:r>
      <w:r w:rsidRPr="00246B8F">
        <w:rPr>
          <w:rFonts w:ascii="Times New Roman" w:hAnsi="Times New Roman"/>
          <w:sz w:val="24"/>
          <w:szCs w:val="24"/>
          <w:lang w:val="en-US"/>
        </w:rPr>
        <w:t>2009</w:t>
      </w:r>
      <w:r w:rsidR="00C519CD"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C519CD" w:rsidRPr="00246B8F">
        <w:rPr>
          <w:rFonts w:ascii="Times New Roman" w:hAnsi="Times New Roman"/>
          <w:sz w:val="24"/>
          <w:szCs w:val="24"/>
          <w:lang w:val="en-US"/>
        </w:rPr>
        <w:t>‘</w:t>
      </w:r>
      <w:r w:rsidRPr="00246B8F">
        <w:rPr>
          <w:rFonts w:ascii="Times New Roman" w:hAnsi="Times New Roman"/>
          <w:sz w:val="24"/>
          <w:szCs w:val="24"/>
          <w:lang w:val="en-US"/>
        </w:rPr>
        <w:t>Introduction to the special issue: Globalization as a challenge for business responsibilities</w:t>
      </w:r>
      <w:r w:rsidR="00C519CD" w:rsidRPr="00246B8F">
        <w:rPr>
          <w:rFonts w:ascii="Times New Roman" w:hAnsi="Times New Roman"/>
          <w:sz w:val="24"/>
          <w:szCs w:val="24"/>
          <w:lang w:val="en-US"/>
        </w:rPr>
        <w:t xml:space="preserve">’, </w:t>
      </w:r>
      <w:r w:rsidRPr="00246B8F">
        <w:rPr>
          <w:rFonts w:ascii="Times New Roman" w:hAnsi="Times New Roman"/>
          <w:sz w:val="24"/>
          <w:szCs w:val="24"/>
          <w:lang w:val="en-US"/>
        </w:rPr>
        <w:t>Business Ethics Quarterly, 19, pp.</w:t>
      </w:r>
      <w:r w:rsidR="00C519CD" w:rsidRPr="00246B8F">
        <w:rPr>
          <w:rFonts w:ascii="Times New Roman" w:hAnsi="Times New Roman"/>
          <w:sz w:val="24"/>
          <w:szCs w:val="24"/>
          <w:lang w:val="en-US"/>
        </w:rPr>
        <w:t xml:space="preserve"> </w:t>
      </w:r>
      <w:r w:rsidRPr="00246B8F">
        <w:rPr>
          <w:rFonts w:ascii="Times New Roman" w:hAnsi="Times New Roman"/>
          <w:sz w:val="24"/>
          <w:szCs w:val="24"/>
          <w:lang w:val="en-US"/>
        </w:rPr>
        <w:t>327–347.</w:t>
      </w:r>
    </w:p>
    <w:p w14:paraId="1EE4C140" w14:textId="77777777" w:rsidR="00D64F6E" w:rsidRPr="00246B8F" w:rsidRDefault="00D64F6E" w:rsidP="00C3623A">
      <w:pPr>
        <w:widowControl w:val="0"/>
        <w:autoSpaceDE w:val="0"/>
        <w:autoSpaceDN w:val="0"/>
        <w:adjustRightInd w:val="0"/>
        <w:spacing w:after="0" w:line="480" w:lineRule="auto"/>
        <w:ind w:left="480" w:hanging="480"/>
        <w:rPr>
          <w:rFonts w:ascii="Times New Roman" w:hAnsi="Times New Roman"/>
          <w:sz w:val="28"/>
          <w:szCs w:val="24"/>
          <w:lang w:val="en-US"/>
        </w:rPr>
      </w:pPr>
      <w:r w:rsidRPr="00246B8F">
        <w:rPr>
          <w:rFonts w:ascii="Times New Roman" w:hAnsi="Times New Roman"/>
          <w:sz w:val="24"/>
          <w:lang w:val="en-US"/>
        </w:rPr>
        <w:lastRenderedPageBreak/>
        <w:t xml:space="preserve">Stein, M. (2003). ‘Unbounded irrationality: Risk and organizational narcissism at Long Term Capital Management’, </w:t>
      </w:r>
      <w:r w:rsidRPr="00246B8F">
        <w:rPr>
          <w:rFonts w:ascii="Times New Roman" w:hAnsi="Times New Roman"/>
          <w:iCs/>
          <w:sz w:val="24"/>
          <w:lang w:val="en-US"/>
        </w:rPr>
        <w:t>Human Relations</w:t>
      </w:r>
      <w:r w:rsidRPr="00246B8F">
        <w:rPr>
          <w:rFonts w:ascii="Times New Roman" w:hAnsi="Times New Roman"/>
          <w:sz w:val="24"/>
          <w:lang w:val="en-US"/>
        </w:rPr>
        <w:t xml:space="preserve">, </w:t>
      </w:r>
      <w:r w:rsidRPr="00246B8F">
        <w:rPr>
          <w:rFonts w:ascii="Times New Roman" w:hAnsi="Times New Roman"/>
          <w:iCs/>
          <w:sz w:val="24"/>
          <w:lang w:val="en-US"/>
        </w:rPr>
        <w:t>56</w:t>
      </w:r>
      <w:r w:rsidRPr="00246B8F">
        <w:rPr>
          <w:rFonts w:ascii="Times New Roman" w:hAnsi="Times New Roman"/>
          <w:sz w:val="24"/>
          <w:lang w:val="en-US"/>
        </w:rPr>
        <w:t>, pp. 523–540.</w:t>
      </w:r>
    </w:p>
    <w:p w14:paraId="48D6827A"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Suchman, M.C.</w:t>
      </w:r>
      <w:r w:rsidR="000D1BCB" w:rsidRPr="00246B8F">
        <w:rPr>
          <w:rFonts w:ascii="Times New Roman" w:hAnsi="Times New Roman"/>
          <w:sz w:val="24"/>
          <w:szCs w:val="24"/>
          <w:lang w:val="en-US"/>
        </w:rPr>
        <w:t xml:space="preserve"> (</w:t>
      </w:r>
      <w:r w:rsidRPr="00246B8F">
        <w:rPr>
          <w:rFonts w:ascii="Times New Roman" w:hAnsi="Times New Roman"/>
          <w:sz w:val="24"/>
          <w:szCs w:val="24"/>
          <w:lang w:val="en-US"/>
        </w:rPr>
        <w:t>1995</w:t>
      </w:r>
      <w:r w:rsidR="000D1BCB" w:rsidRPr="00246B8F">
        <w:rPr>
          <w:rFonts w:ascii="Times New Roman" w:hAnsi="Times New Roman"/>
          <w:sz w:val="24"/>
          <w:szCs w:val="24"/>
          <w:lang w:val="en-US"/>
        </w:rPr>
        <w:t>)</w:t>
      </w:r>
      <w:r w:rsidRPr="00246B8F">
        <w:rPr>
          <w:rFonts w:ascii="Times New Roman" w:hAnsi="Times New Roman"/>
          <w:sz w:val="24"/>
          <w:szCs w:val="24"/>
          <w:lang w:val="en-US"/>
        </w:rPr>
        <w:t xml:space="preserve">. </w:t>
      </w:r>
      <w:r w:rsidR="000D1BCB" w:rsidRPr="00246B8F">
        <w:rPr>
          <w:rFonts w:ascii="Times New Roman" w:hAnsi="Times New Roman"/>
          <w:sz w:val="24"/>
          <w:szCs w:val="24"/>
          <w:lang w:val="en-US"/>
        </w:rPr>
        <w:t>‘</w:t>
      </w:r>
      <w:r w:rsidRPr="00246B8F">
        <w:rPr>
          <w:rFonts w:ascii="Times New Roman" w:hAnsi="Times New Roman"/>
          <w:sz w:val="24"/>
          <w:szCs w:val="24"/>
          <w:lang w:val="en-US"/>
        </w:rPr>
        <w:t>Managing legitimacy: Strategic and institutional approaches</w:t>
      </w:r>
      <w:r w:rsidR="000D1BCB" w:rsidRPr="00246B8F">
        <w:rPr>
          <w:rFonts w:ascii="Times New Roman" w:hAnsi="Times New Roman"/>
          <w:sz w:val="24"/>
          <w:szCs w:val="24"/>
          <w:lang w:val="en-US"/>
        </w:rPr>
        <w:t xml:space="preserve">’, </w:t>
      </w:r>
      <w:r w:rsidRPr="00246B8F">
        <w:rPr>
          <w:rFonts w:ascii="Times New Roman" w:hAnsi="Times New Roman"/>
          <w:sz w:val="24"/>
          <w:szCs w:val="24"/>
          <w:lang w:val="en-US"/>
        </w:rPr>
        <w:t>Academy of Management Review, 20, pp.</w:t>
      </w:r>
      <w:r w:rsidR="000D1BCB" w:rsidRPr="00246B8F">
        <w:rPr>
          <w:rFonts w:ascii="Times New Roman" w:hAnsi="Times New Roman"/>
          <w:sz w:val="24"/>
          <w:szCs w:val="24"/>
          <w:lang w:val="en-US"/>
        </w:rPr>
        <w:t xml:space="preserve"> </w:t>
      </w:r>
      <w:r w:rsidRPr="00246B8F">
        <w:rPr>
          <w:rFonts w:ascii="Times New Roman" w:hAnsi="Times New Roman"/>
          <w:sz w:val="24"/>
          <w:szCs w:val="24"/>
          <w:lang w:val="en-US"/>
        </w:rPr>
        <w:t>571–610.</w:t>
      </w:r>
    </w:p>
    <w:p w14:paraId="68584E12" w14:textId="77777777" w:rsidR="000655F4" w:rsidRPr="00246B8F" w:rsidRDefault="000655F4"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 xml:space="preserve">TOC. (2017). ‘Host City Contract 2020 goes public’, Online news release, 9 May 2017. Tokyo: The Tokyo </w:t>
      </w:r>
      <w:proofErr w:type="spellStart"/>
      <w:r w:rsidRPr="00246B8F">
        <w:rPr>
          <w:rFonts w:ascii="Times New Roman" w:hAnsi="Times New Roman"/>
          <w:sz w:val="24"/>
          <w:szCs w:val="24"/>
          <w:lang w:val="en-US"/>
        </w:rPr>
        <w:t>Organising</w:t>
      </w:r>
      <w:proofErr w:type="spellEnd"/>
      <w:r w:rsidRPr="00246B8F">
        <w:rPr>
          <w:rFonts w:ascii="Times New Roman" w:hAnsi="Times New Roman"/>
          <w:sz w:val="24"/>
          <w:szCs w:val="24"/>
          <w:lang w:val="en-US"/>
        </w:rPr>
        <w:t xml:space="preserve"> Committee of the Olympic and Paralympic Games. Available at https://tokyo2020.jp/en/news/notice/20170509-01.html [Accessed October 11, 2017].</w:t>
      </w:r>
    </w:p>
    <w:p w14:paraId="1EB7FAE2" w14:textId="77777777" w:rsidR="006E6422" w:rsidRPr="00246B8F" w:rsidRDefault="006E6422" w:rsidP="006E6422">
      <w:pPr>
        <w:widowControl w:val="0"/>
        <w:autoSpaceDE w:val="0"/>
        <w:autoSpaceDN w:val="0"/>
        <w:adjustRightInd w:val="0"/>
        <w:spacing w:after="0" w:line="480" w:lineRule="auto"/>
        <w:ind w:left="482" w:hanging="482"/>
        <w:rPr>
          <w:rFonts w:ascii="Times New Roman" w:hAnsi="Times New Roman"/>
          <w:sz w:val="24"/>
          <w:szCs w:val="24"/>
          <w:lang w:val="en-US"/>
        </w:rPr>
      </w:pPr>
      <w:proofErr w:type="spellStart"/>
      <w:r w:rsidRPr="00246B8F">
        <w:rPr>
          <w:rFonts w:ascii="Times New Roman" w:hAnsi="Times New Roman"/>
          <w:sz w:val="24"/>
          <w:szCs w:val="24"/>
          <w:lang w:val="en-US"/>
        </w:rPr>
        <w:t>Toohey</w:t>
      </w:r>
      <w:proofErr w:type="spellEnd"/>
      <w:r w:rsidRPr="00246B8F">
        <w:rPr>
          <w:rFonts w:ascii="Times New Roman" w:hAnsi="Times New Roman"/>
          <w:sz w:val="24"/>
          <w:szCs w:val="24"/>
          <w:lang w:val="en-US"/>
        </w:rPr>
        <w:t xml:space="preserve">, K. (2008). ‘The Sydney Olympics: Striving for legacies – overcoming short-term disappointments and long-term deficiencies’, </w:t>
      </w:r>
      <w:r w:rsidRPr="00246B8F">
        <w:rPr>
          <w:rFonts w:ascii="Times New Roman" w:hAnsi="Times New Roman"/>
          <w:iCs/>
          <w:sz w:val="24"/>
          <w:szCs w:val="24"/>
          <w:lang w:val="en-US"/>
        </w:rPr>
        <w:t>The International Journal of the History of Sport</w:t>
      </w:r>
      <w:r w:rsidRPr="00246B8F">
        <w:rPr>
          <w:rFonts w:ascii="Times New Roman" w:hAnsi="Times New Roman"/>
          <w:sz w:val="24"/>
          <w:szCs w:val="24"/>
          <w:lang w:val="en-US"/>
        </w:rPr>
        <w:t xml:space="preserve">, </w:t>
      </w:r>
      <w:r w:rsidRPr="00246B8F">
        <w:rPr>
          <w:rFonts w:ascii="Times New Roman" w:hAnsi="Times New Roman"/>
          <w:iCs/>
          <w:sz w:val="24"/>
          <w:szCs w:val="24"/>
          <w:lang w:val="en-US"/>
        </w:rPr>
        <w:t>25</w:t>
      </w:r>
      <w:r w:rsidRPr="00246B8F">
        <w:rPr>
          <w:rFonts w:ascii="Times New Roman" w:hAnsi="Times New Roman"/>
          <w:sz w:val="24"/>
          <w:szCs w:val="24"/>
          <w:lang w:val="en-US"/>
        </w:rPr>
        <w:t>, pp. 1953–1971.</w:t>
      </w:r>
    </w:p>
    <w:p w14:paraId="13206AA0" w14:textId="03271D45"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United Nations</w:t>
      </w:r>
      <w:r w:rsidR="00FC460F" w:rsidRPr="00246B8F">
        <w:rPr>
          <w:rFonts w:ascii="Times New Roman" w:hAnsi="Times New Roman"/>
          <w:sz w:val="24"/>
          <w:szCs w:val="24"/>
          <w:lang w:val="en-US"/>
        </w:rPr>
        <w:t xml:space="preserve"> (2014) ‘</w:t>
      </w:r>
      <w:r w:rsidRPr="00246B8F">
        <w:rPr>
          <w:rFonts w:ascii="Times New Roman" w:hAnsi="Times New Roman"/>
          <w:sz w:val="24"/>
          <w:szCs w:val="24"/>
          <w:lang w:val="en-US"/>
        </w:rPr>
        <w:t>UN, Olympic Committee sign formal agreement on role of sport in development, peace</w:t>
      </w:r>
      <w:r w:rsidR="00FC460F" w:rsidRPr="00246B8F">
        <w:rPr>
          <w:rFonts w:ascii="Times New Roman" w:hAnsi="Times New Roman"/>
          <w:sz w:val="24"/>
          <w:szCs w:val="24"/>
          <w:lang w:val="en-US"/>
        </w:rPr>
        <w:t xml:space="preserve">’, </w:t>
      </w:r>
      <w:r w:rsidRPr="00246B8F">
        <w:rPr>
          <w:rFonts w:ascii="Times New Roman" w:hAnsi="Times New Roman"/>
          <w:sz w:val="24"/>
          <w:szCs w:val="24"/>
          <w:lang w:val="en-US"/>
        </w:rPr>
        <w:t>Press release, 28 April. Available at: http://www.un.org/apps/news/story.asp?NewsID=47671 [Accessed February 24, 2015].</w:t>
      </w:r>
    </w:p>
    <w:p w14:paraId="5DA72A48" w14:textId="77777777" w:rsidR="00C3623A" w:rsidRPr="00246B8F" w:rsidRDefault="00C3623A" w:rsidP="00C3623A">
      <w:pPr>
        <w:widowControl w:val="0"/>
        <w:autoSpaceDE w:val="0"/>
        <w:autoSpaceDN w:val="0"/>
        <w:adjustRightInd w:val="0"/>
        <w:spacing w:after="0" w:line="480" w:lineRule="auto"/>
        <w:ind w:left="480" w:hanging="480"/>
        <w:rPr>
          <w:rFonts w:ascii="Times New Roman" w:hAnsi="Times New Roman"/>
          <w:sz w:val="24"/>
          <w:szCs w:val="24"/>
          <w:lang w:val="en-US"/>
        </w:rPr>
      </w:pPr>
      <w:proofErr w:type="spellStart"/>
      <w:r w:rsidRPr="00246B8F">
        <w:rPr>
          <w:rFonts w:ascii="Times New Roman" w:hAnsi="Times New Roman"/>
          <w:sz w:val="24"/>
          <w:szCs w:val="24"/>
          <w:lang w:val="en-US"/>
        </w:rPr>
        <w:t>Wæraas</w:t>
      </w:r>
      <w:proofErr w:type="spellEnd"/>
      <w:r w:rsidRPr="00246B8F">
        <w:rPr>
          <w:rFonts w:ascii="Times New Roman" w:hAnsi="Times New Roman"/>
          <w:sz w:val="24"/>
          <w:szCs w:val="24"/>
          <w:lang w:val="en-US"/>
        </w:rPr>
        <w:t xml:space="preserve">, A. </w:t>
      </w:r>
      <w:r w:rsidR="0094447F" w:rsidRPr="00246B8F">
        <w:rPr>
          <w:rFonts w:ascii="Times New Roman" w:hAnsi="Times New Roman"/>
          <w:sz w:val="24"/>
          <w:szCs w:val="24"/>
          <w:lang w:val="en-US"/>
        </w:rPr>
        <w:t>and</w:t>
      </w:r>
      <w:r w:rsidRPr="00246B8F">
        <w:rPr>
          <w:rFonts w:ascii="Times New Roman" w:hAnsi="Times New Roman"/>
          <w:sz w:val="24"/>
          <w:szCs w:val="24"/>
          <w:lang w:val="en-US"/>
        </w:rPr>
        <w:t xml:space="preserve"> </w:t>
      </w:r>
      <w:r w:rsidR="00FC460F" w:rsidRPr="00246B8F">
        <w:rPr>
          <w:rFonts w:ascii="Times New Roman" w:hAnsi="Times New Roman"/>
          <w:sz w:val="24"/>
          <w:szCs w:val="24"/>
          <w:lang w:val="en-US"/>
        </w:rPr>
        <w:t xml:space="preserve">H.L. </w:t>
      </w:r>
      <w:proofErr w:type="spellStart"/>
      <w:r w:rsidRPr="00246B8F">
        <w:rPr>
          <w:rFonts w:ascii="Times New Roman" w:hAnsi="Times New Roman"/>
          <w:sz w:val="24"/>
          <w:szCs w:val="24"/>
          <w:lang w:val="en-US"/>
        </w:rPr>
        <w:t>Sataøen</w:t>
      </w:r>
      <w:proofErr w:type="spellEnd"/>
      <w:r w:rsidR="00FC460F" w:rsidRPr="00246B8F">
        <w:rPr>
          <w:rFonts w:ascii="Times New Roman" w:hAnsi="Times New Roman"/>
          <w:sz w:val="24"/>
          <w:szCs w:val="24"/>
          <w:lang w:val="en-US"/>
        </w:rPr>
        <w:t xml:space="preserve"> (</w:t>
      </w:r>
      <w:r w:rsidRPr="00246B8F">
        <w:rPr>
          <w:rFonts w:ascii="Times New Roman" w:hAnsi="Times New Roman"/>
          <w:sz w:val="24"/>
          <w:szCs w:val="24"/>
          <w:lang w:val="en-US"/>
        </w:rPr>
        <w:t>2015</w:t>
      </w:r>
      <w:r w:rsidR="00FC460F" w:rsidRPr="00246B8F">
        <w:rPr>
          <w:rFonts w:ascii="Times New Roman" w:hAnsi="Times New Roman"/>
          <w:sz w:val="24"/>
          <w:szCs w:val="24"/>
          <w:lang w:val="en-US"/>
        </w:rPr>
        <w:t>)</w:t>
      </w:r>
      <w:r w:rsidRPr="00246B8F">
        <w:rPr>
          <w:rFonts w:ascii="Times New Roman" w:hAnsi="Times New Roman"/>
          <w:sz w:val="24"/>
          <w:szCs w:val="24"/>
          <w:lang w:val="en-US"/>
        </w:rPr>
        <w:t>.</w:t>
      </w:r>
      <w:r w:rsidR="00877C5C" w:rsidRPr="00246B8F">
        <w:rPr>
          <w:rFonts w:ascii="Times New Roman" w:hAnsi="Times New Roman"/>
          <w:sz w:val="24"/>
          <w:szCs w:val="24"/>
          <w:lang w:val="en-US"/>
        </w:rPr>
        <w:t xml:space="preserve"> ‘</w:t>
      </w:r>
      <w:r w:rsidRPr="00246B8F">
        <w:rPr>
          <w:rFonts w:ascii="Times New Roman" w:hAnsi="Times New Roman"/>
          <w:sz w:val="24"/>
          <w:szCs w:val="24"/>
          <w:lang w:val="en-US"/>
        </w:rPr>
        <w:t xml:space="preserve">Being all things to all </w:t>
      </w:r>
      <w:r w:rsidR="00DE23C5" w:rsidRPr="00246B8F">
        <w:rPr>
          <w:rFonts w:ascii="Times New Roman" w:hAnsi="Times New Roman"/>
          <w:sz w:val="24"/>
          <w:szCs w:val="24"/>
          <w:lang w:val="en-US"/>
        </w:rPr>
        <w:t>c</w:t>
      </w:r>
      <w:r w:rsidRPr="00246B8F">
        <w:rPr>
          <w:rFonts w:ascii="Times New Roman" w:hAnsi="Times New Roman"/>
          <w:sz w:val="24"/>
          <w:szCs w:val="24"/>
          <w:lang w:val="en-US"/>
        </w:rPr>
        <w:t>ustomers: Building reputation in an institutionalized field</w:t>
      </w:r>
      <w:r w:rsidR="00DE23C5" w:rsidRPr="00246B8F">
        <w:rPr>
          <w:rFonts w:ascii="Times New Roman" w:hAnsi="Times New Roman"/>
          <w:sz w:val="24"/>
          <w:szCs w:val="24"/>
          <w:lang w:val="en-US"/>
        </w:rPr>
        <w:t xml:space="preserve">’, </w:t>
      </w:r>
      <w:r w:rsidRPr="00246B8F">
        <w:rPr>
          <w:rFonts w:ascii="Times New Roman" w:hAnsi="Times New Roman"/>
          <w:sz w:val="24"/>
          <w:szCs w:val="24"/>
          <w:lang w:val="en-US"/>
        </w:rPr>
        <w:t>British Journal of Management, 26, pp.</w:t>
      </w:r>
      <w:r w:rsidR="00DE23C5" w:rsidRPr="00246B8F">
        <w:rPr>
          <w:rFonts w:ascii="Times New Roman" w:hAnsi="Times New Roman"/>
          <w:sz w:val="24"/>
          <w:szCs w:val="24"/>
          <w:lang w:val="en-US"/>
        </w:rPr>
        <w:t xml:space="preserve"> </w:t>
      </w:r>
      <w:r w:rsidRPr="00246B8F">
        <w:rPr>
          <w:rFonts w:ascii="Times New Roman" w:hAnsi="Times New Roman"/>
          <w:sz w:val="24"/>
          <w:szCs w:val="24"/>
          <w:lang w:val="en-US"/>
        </w:rPr>
        <w:t>310–326.</w:t>
      </w:r>
    </w:p>
    <w:p w14:paraId="33A325F8" w14:textId="146448D7" w:rsidR="00C3623A" w:rsidRPr="00246B8F" w:rsidRDefault="00BA4E40" w:rsidP="001D6978">
      <w:pPr>
        <w:widowControl w:val="0"/>
        <w:autoSpaceDE w:val="0"/>
        <w:autoSpaceDN w:val="0"/>
        <w:adjustRightInd w:val="0"/>
        <w:spacing w:after="0" w:line="480" w:lineRule="auto"/>
        <w:ind w:left="480" w:hanging="480"/>
        <w:rPr>
          <w:rFonts w:ascii="Times New Roman" w:hAnsi="Times New Roman"/>
          <w:sz w:val="24"/>
          <w:szCs w:val="24"/>
          <w:lang w:val="en-US"/>
        </w:rPr>
      </w:pPr>
      <w:r w:rsidRPr="00246B8F">
        <w:rPr>
          <w:rFonts w:ascii="Times New Roman" w:hAnsi="Times New Roman"/>
          <w:sz w:val="24"/>
          <w:szCs w:val="24"/>
          <w:lang w:val="en-US"/>
        </w:rPr>
        <w:t>World Rugby (</w:t>
      </w:r>
      <w:r w:rsidR="001D6978" w:rsidRPr="00246B8F">
        <w:rPr>
          <w:rFonts w:ascii="Times New Roman" w:hAnsi="Times New Roman"/>
          <w:sz w:val="24"/>
          <w:szCs w:val="24"/>
          <w:lang w:val="en-US"/>
        </w:rPr>
        <w:t>2015</w:t>
      </w:r>
      <w:r w:rsidRPr="00246B8F">
        <w:rPr>
          <w:rFonts w:ascii="Times New Roman" w:hAnsi="Times New Roman"/>
          <w:sz w:val="24"/>
          <w:szCs w:val="24"/>
          <w:lang w:val="en-US"/>
        </w:rPr>
        <w:t>). RWC 2015 declared biggest and best tournament to date. News release, 1 November 2015. Available at: https://www.rugbyworldcup.com/news/121819?lang=en [Accessed November 7, 2017].</w:t>
      </w:r>
      <w:bookmarkEnd w:id="44"/>
      <w:bookmarkEnd w:id="45"/>
    </w:p>
    <w:p w14:paraId="3A58AD4C" w14:textId="77777777" w:rsidR="00C3623A" w:rsidRPr="00246B8F" w:rsidRDefault="00C3623A" w:rsidP="00C3623A">
      <w:pPr>
        <w:suppressAutoHyphens w:val="0"/>
        <w:spacing w:after="0" w:line="240" w:lineRule="auto"/>
        <w:rPr>
          <w:lang w:val="en-US"/>
        </w:rPr>
      </w:pPr>
    </w:p>
    <w:p w14:paraId="76FD134C" w14:textId="77777777" w:rsidR="00C3623A" w:rsidRPr="00246B8F" w:rsidRDefault="00C3623A" w:rsidP="00C3623A">
      <w:pPr>
        <w:suppressAutoHyphens w:val="0"/>
        <w:spacing w:after="0" w:line="240" w:lineRule="auto"/>
        <w:rPr>
          <w:rFonts w:ascii="Times New Roman" w:hAnsi="Times New Roman"/>
          <w:sz w:val="24"/>
          <w:szCs w:val="24"/>
          <w:lang w:val="en-US"/>
        </w:rPr>
      </w:pPr>
      <w:r w:rsidRPr="00246B8F">
        <w:rPr>
          <w:rFonts w:ascii="Times New Roman" w:hAnsi="Times New Roman"/>
          <w:sz w:val="24"/>
          <w:szCs w:val="24"/>
          <w:lang w:val="en-US"/>
        </w:rPr>
        <w:br w:type="page"/>
      </w:r>
    </w:p>
    <w:p w14:paraId="65DA50E1" w14:textId="77777777" w:rsidR="00C3623A" w:rsidRPr="00246B8F" w:rsidRDefault="00C3623A" w:rsidP="00C3623A">
      <w:pPr>
        <w:pStyle w:val="BJM-Head1"/>
        <w:rPr>
          <w:sz w:val="24"/>
        </w:rPr>
      </w:pPr>
      <w:r w:rsidRPr="00246B8F">
        <w:lastRenderedPageBreak/>
        <w:t>Annex: IOC history and structure</w:t>
      </w:r>
    </w:p>
    <w:p w14:paraId="035DB4C3" w14:textId="77777777" w:rsidR="00C3623A" w:rsidRPr="00246B8F" w:rsidRDefault="00C3623A" w:rsidP="00C3623A">
      <w:pPr>
        <w:pStyle w:val="BJM-Paragraph"/>
      </w:pPr>
      <w:r w:rsidRPr="00246B8F">
        <w:t>The IOC was founded in 1894 in Paris, with an explicitly prosocial aspiration to promote education and peace</w:t>
      </w:r>
      <w:r w:rsidR="00AF042A" w:rsidRPr="00246B8F">
        <w:t xml:space="preserve"> (see IOC, 2014c)</w:t>
      </w:r>
      <w:r w:rsidRPr="00246B8F">
        <w:t xml:space="preserve">. It enjoys the status of an international non-governmental organization and is now based in Lausanne </w:t>
      </w:r>
      <w:bookmarkStart w:id="46" w:name="Mendeley_Bookmark_oA7CLBWxS0"/>
      <w:r w:rsidRPr="00246B8F">
        <w:t>(see IOC 2015)</w:t>
      </w:r>
      <w:bookmarkEnd w:id="46"/>
      <w:r w:rsidRPr="00246B8F">
        <w:t xml:space="preserve">. The IOC promotes </w:t>
      </w:r>
      <w:r w:rsidRPr="00246B8F">
        <w:rPr>
          <w:i/>
        </w:rPr>
        <w:t>Olympism</w:t>
      </w:r>
      <w:r w:rsidRPr="00246B8F">
        <w:rPr>
          <w:szCs w:val="28"/>
        </w:rPr>
        <w:t xml:space="preserve">, which the Olympic Charter defines in seven principles, and whose focal point is the </w:t>
      </w:r>
      <w:proofErr w:type="gramStart"/>
      <w:r w:rsidRPr="00246B8F">
        <w:rPr>
          <w:szCs w:val="28"/>
        </w:rPr>
        <w:t>Summer</w:t>
      </w:r>
      <w:proofErr w:type="gramEnd"/>
      <w:r w:rsidRPr="00246B8F">
        <w:rPr>
          <w:szCs w:val="28"/>
        </w:rPr>
        <w:t xml:space="preserve"> and Winter iterations of the quadrennial Olympic Games. The first two principles can be summarized as: Olympism is a philosophy of life that exalts in sport, both for its own sake and as a means of spreading peace </w:t>
      </w:r>
      <w:bookmarkStart w:id="47" w:name="Mendeley_Bookmark_qj0oCbvinA"/>
      <w:r w:rsidRPr="00246B8F">
        <w:rPr>
          <w:szCs w:val="28"/>
        </w:rPr>
        <w:t>(see IOC 2014c, p.11)</w:t>
      </w:r>
      <w:bookmarkEnd w:id="47"/>
      <w:r w:rsidRPr="00246B8F">
        <w:rPr>
          <w:szCs w:val="28"/>
        </w:rPr>
        <w:t>. Principle 3 defines the nature and ownership of the Olympic Movement and Olympic Games:</w:t>
      </w:r>
    </w:p>
    <w:p w14:paraId="3CEC5B55" w14:textId="77777777" w:rsidR="00C3623A" w:rsidRPr="00246B8F" w:rsidRDefault="00C3623A" w:rsidP="00C3623A">
      <w:pPr>
        <w:spacing w:before="120" w:after="120" w:line="100" w:lineRule="atLeast"/>
        <w:ind w:left="567" w:right="567"/>
        <w:jc w:val="both"/>
        <w:rPr>
          <w:rFonts w:ascii="Times New Roman" w:hAnsi="Times New Roman"/>
          <w:sz w:val="20"/>
          <w:szCs w:val="17"/>
          <w:lang w:val="en-US"/>
        </w:rPr>
      </w:pPr>
      <w:r w:rsidRPr="00246B8F">
        <w:rPr>
          <w:rFonts w:ascii="Times New Roman" w:hAnsi="Times New Roman"/>
          <w:sz w:val="20"/>
          <w:szCs w:val="17"/>
          <w:lang w:val="en-US"/>
        </w:rPr>
        <w:t xml:space="preserve">The Olympic Movement is the concerted, </w:t>
      </w:r>
      <w:proofErr w:type="spellStart"/>
      <w:r w:rsidRPr="00246B8F">
        <w:rPr>
          <w:rFonts w:ascii="Times New Roman" w:hAnsi="Times New Roman"/>
          <w:sz w:val="20"/>
          <w:szCs w:val="17"/>
          <w:lang w:val="en-US"/>
        </w:rPr>
        <w:t>organised</w:t>
      </w:r>
      <w:proofErr w:type="spellEnd"/>
      <w:r w:rsidRPr="00246B8F">
        <w:rPr>
          <w:rFonts w:ascii="Times New Roman" w:hAnsi="Times New Roman"/>
          <w:sz w:val="20"/>
          <w:szCs w:val="17"/>
          <w:lang w:val="en-US"/>
        </w:rPr>
        <w:t>, universal and permanent action, carried out under the supreme authority of the IOC, of all individuals and entities who are inspired by the values of Olympism. It covers the five continents. It reaches its peak with the bringing together of the world’s athletes at the great sports festival, the Olympic Games. … (IOC, 2014c: 11)</w:t>
      </w:r>
    </w:p>
    <w:p w14:paraId="52789216" w14:textId="77777777" w:rsidR="00C3623A" w:rsidRPr="00246B8F" w:rsidRDefault="00C3623A" w:rsidP="00C3623A">
      <w:pPr>
        <w:spacing w:after="0" w:line="360" w:lineRule="auto"/>
        <w:jc w:val="both"/>
        <w:rPr>
          <w:rFonts w:ascii="Times New Roman" w:hAnsi="Times New Roman"/>
          <w:sz w:val="24"/>
          <w:szCs w:val="28"/>
          <w:lang w:val="en-US"/>
        </w:rPr>
      </w:pPr>
    </w:p>
    <w:p w14:paraId="76893765" w14:textId="42FF4496" w:rsidR="00C3623A" w:rsidRPr="00246B8F" w:rsidRDefault="00C3623A" w:rsidP="00C3623A">
      <w:pPr>
        <w:pStyle w:val="BJM-Paragraph"/>
      </w:pPr>
      <w:r w:rsidRPr="00246B8F">
        <w:t xml:space="preserve">The IOC experienced a major turning point in the 1980s when, financially moribund, it launched the Olympic Partners program, a sponsorship program intended to develop a diversified revenue base for the Olympic Games (IOC, 2016: 10). </w:t>
      </w:r>
      <w:proofErr w:type="spellStart"/>
      <w:r w:rsidRPr="00246B8F">
        <w:t>MacAloon</w:t>
      </w:r>
      <w:proofErr w:type="spellEnd"/>
      <w:r w:rsidRPr="00246B8F">
        <w:t xml:space="preserve"> </w:t>
      </w:r>
      <w:bookmarkStart w:id="48" w:name="Mendeley_Bookmark_RnyjjKOeiO"/>
      <w:r w:rsidRPr="00246B8F">
        <w:t>(2011)</w:t>
      </w:r>
      <w:bookmarkEnd w:id="48"/>
      <w:r w:rsidRPr="00246B8F">
        <w:t xml:space="preserve"> refers to a tension between the Olympic Movement and the Olympic </w:t>
      </w:r>
      <w:r w:rsidR="001D6978" w:rsidRPr="00246B8F">
        <w:t>s</w:t>
      </w:r>
      <w:r w:rsidRPr="00246B8F">
        <w:t xml:space="preserve">ports </w:t>
      </w:r>
      <w:r w:rsidR="001D6978" w:rsidRPr="00246B8F">
        <w:t>i</w:t>
      </w:r>
      <w:r w:rsidRPr="00246B8F">
        <w:t>ndustry, a divide that emerged as a consequence of the greater emphasis on revenue, and which has remained in place ever since even as the IOC underwent further change in response to a corruption scandal around the turn of the century. Revenue in the 2009</w:t>
      </w:r>
      <w:r w:rsidR="00877C5C" w:rsidRPr="00246B8F">
        <w:t>–</w:t>
      </w:r>
      <w:r w:rsidRPr="00246B8F">
        <w:t>2012 period</w:t>
      </w:r>
      <w:r w:rsidR="00F701A1" w:rsidRPr="00246B8F">
        <w:t>,</w:t>
      </w:r>
      <w:r w:rsidRPr="00246B8F">
        <w:t xml:space="preserve"> </w:t>
      </w:r>
      <w:r w:rsidR="00F701A1" w:rsidRPr="00246B8F">
        <w:t xml:space="preserve">up to and including the London 2012 Games, </w:t>
      </w:r>
      <w:r w:rsidRPr="00246B8F">
        <w:t xml:space="preserve">was US$5Bn, nearly all of which came from licensing arrangements: 73% from broadcast rights, 18% from sponsorship, and 5% from the supplier and licensing program </w:t>
      </w:r>
      <w:bookmarkStart w:id="49" w:name="Mendeley_Bookmark_R28XzdusJt"/>
      <w:r w:rsidRPr="00246B8F">
        <w:t>(data from IOC 2014a)</w:t>
      </w:r>
      <w:bookmarkEnd w:id="49"/>
      <w:r w:rsidRPr="00246B8F">
        <w:t xml:space="preserve">. The IOC distributes 90% of its revenue to organizations within the Olympic Movement, retaining 10% for </w:t>
      </w:r>
      <w:r w:rsidRPr="00246B8F">
        <w:lastRenderedPageBreak/>
        <w:t>itself. At 2012 figures, this meant an annual budget of some $125m, which includes support for the Olympic Foundation.</w:t>
      </w:r>
    </w:p>
    <w:p w14:paraId="091F22FE" w14:textId="6F7F29B9" w:rsidR="00C3623A" w:rsidRPr="00246B8F" w:rsidRDefault="00C3623A" w:rsidP="00C3623A">
      <w:pPr>
        <w:pStyle w:val="BJM-2Para-FollowOn"/>
      </w:pPr>
      <w:r w:rsidRPr="00246B8F">
        <w:t xml:space="preserve">The Olympic Charter </w:t>
      </w:r>
      <w:bookmarkStart w:id="50" w:name="Mendeley_Bookmark_fHJRbxyfaB"/>
      <w:r w:rsidRPr="00246B8F">
        <w:t>(IOC 2014c)</w:t>
      </w:r>
      <w:bookmarkEnd w:id="50"/>
      <w:r w:rsidRPr="00246B8F">
        <w:t xml:space="preserve"> acts as both a constitution for the Olympic Movement and as the statutes for the IOC, as well as setting out the rights </w:t>
      </w:r>
      <w:r w:rsidR="00877C5C" w:rsidRPr="00246B8F">
        <w:t xml:space="preserve">and obligations of each of the </w:t>
      </w:r>
      <w:r w:rsidR="001D6978" w:rsidRPr="00246B8F">
        <w:rPr>
          <w:color w:val="000000"/>
        </w:rPr>
        <w:t>‘</w:t>
      </w:r>
      <w:r w:rsidR="00877C5C" w:rsidRPr="00246B8F">
        <w:t>members</w:t>
      </w:r>
      <w:r w:rsidR="001D6978" w:rsidRPr="00246B8F">
        <w:rPr>
          <w:color w:val="000000"/>
        </w:rPr>
        <w:t>’</w:t>
      </w:r>
      <w:r w:rsidR="00877C5C" w:rsidRPr="00246B8F">
        <w:t xml:space="preserve"> of the Olympic </w:t>
      </w:r>
      <w:r w:rsidR="001D6978" w:rsidRPr="00246B8F">
        <w:rPr>
          <w:color w:val="000000"/>
        </w:rPr>
        <w:t>‘</w:t>
      </w:r>
      <w:r w:rsidRPr="00246B8F">
        <w:t>family</w:t>
      </w:r>
      <w:r w:rsidR="001D6978" w:rsidRPr="00246B8F">
        <w:rPr>
          <w:color w:val="000000"/>
        </w:rPr>
        <w:t>’</w:t>
      </w:r>
      <w:r w:rsidRPr="00246B8F">
        <w:t>. It also addresses such issues as legal protection for the Olympic intellectual properties.</w:t>
      </w:r>
      <w:r w:rsidR="00877C5C" w:rsidRPr="00246B8F">
        <w:t xml:space="preserve"> </w:t>
      </w:r>
    </w:p>
    <w:p w14:paraId="0A8E2326" w14:textId="77777777" w:rsidR="00C3623A" w:rsidRPr="00246B8F" w:rsidRDefault="00C3623A" w:rsidP="00C3623A">
      <w:pPr>
        <w:pStyle w:val="BJM-2Para-FollowOn"/>
      </w:pPr>
      <w:r w:rsidRPr="00246B8F">
        <w:t xml:space="preserve">The IOC has up to 115 members, who are recruited and elected (by IOC members), “from among such eligible persons as [the IOC] considers qualified” (ibid, p. 32). Members are accountable to the principles of the Charter and to the IOC, serve eight-year terms (ibid, p. 32, Section 16.1.6), and are required to swear an oath of office upon their investiture to this elite status (ibid, pp. 32-33, Section 16.1.3). Autonomy is very important to the IOC, a point it has reiterated in its Agenda 2020 </w:t>
      </w:r>
      <w:bookmarkStart w:id="51" w:name="Mendeley_Bookmark_0gRJuMU44p"/>
      <w:r w:rsidRPr="00246B8F">
        <w:t>(IOC 2013)</w:t>
      </w:r>
      <w:bookmarkEnd w:id="51"/>
      <w:r w:rsidRPr="00246B8F">
        <w:t xml:space="preserve">. The IOC’s stakeholders have been conceptually limited to those within the Olympic Movement, in the form of the Olympic Congress, a consultative gathering of representatives from the constitutive members of the Olympic Movement, convened by the IOC president at intervals determined by the organization </w:t>
      </w:r>
      <w:bookmarkStart w:id="52" w:name="Mendeley_Bookmark_W3H1gTPezE"/>
      <w:r w:rsidRPr="00246B8F">
        <w:t>(IOC 2014c, p.18, Rule 4)</w:t>
      </w:r>
      <w:bookmarkEnd w:id="52"/>
      <w:r w:rsidRPr="00246B8F">
        <w:t xml:space="preserve">. The limited conceptualization of stakeholders may be changing </w:t>
      </w:r>
      <w:bookmarkStart w:id="53" w:name="Mendeley_Bookmark_NHl8KmWO7s"/>
      <w:r w:rsidRPr="00246B8F">
        <w:t>(IOC 2013)</w:t>
      </w:r>
      <w:bookmarkEnd w:id="53"/>
      <w:r w:rsidRPr="00246B8F">
        <w:t xml:space="preserve">, though there is no evidence yet of change in practice </w:t>
      </w:r>
      <w:bookmarkStart w:id="54" w:name="Mendeley_Bookmark_4Tz9m1Z5E9"/>
      <w:r w:rsidRPr="00246B8F">
        <w:t xml:space="preserve">(see, e.g., </w:t>
      </w:r>
      <w:proofErr w:type="spellStart"/>
      <w:r w:rsidRPr="00246B8F">
        <w:t>MacAloon</w:t>
      </w:r>
      <w:proofErr w:type="spellEnd"/>
      <w:r w:rsidRPr="00246B8F">
        <w:t xml:space="preserve"> 2016, p.776)</w:t>
      </w:r>
      <w:bookmarkEnd w:id="54"/>
      <w:r w:rsidRPr="00246B8F">
        <w:t xml:space="preserve">. The IOC’s governance structure may reflect the foundations of the IOC as a </w:t>
      </w:r>
      <w:proofErr w:type="gramStart"/>
      <w:r w:rsidRPr="00246B8F">
        <w:t>universalist</w:t>
      </w:r>
      <w:proofErr w:type="gramEnd"/>
      <w:r w:rsidRPr="00246B8F">
        <w:t xml:space="preserve"> organization founded in the colonial era by members of the social elite.</w:t>
      </w:r>
    </w:p>
    <w:p w14:paraId="09E7171D" w14:textId="77777777" w:rsidR="003D12E1" w:rsidRPr="00246B8F" w:rsidRDefault="003D12E1">
      <w:pPr>
        <w:suppressAutoHyphens w:val="0"/>
        <w:spacing w:after="200" w:line="276" w:lineRule="auto"/>
        <w:rPr>
          <w:rFonts w:ascii="Times New Roman" w:hAnsi="Times New Roman"/>
          <w:sz w:val="24"/>
          <w:szCs w:val="24"/>
          <w:lang w:val="en-US"/>
        </w:rPr>
      </w:pPr>
      <w:r w:rsidRPr="00246B8F">
        <w:rPr>
          <w:lang w:val="en-US"/>
        </w:rPr>
        <w:br w:type="page"/>
      </w:r>
    </w:p>
    <w:p w14:paraId="016E70C1" w14:textId="77777777" w:rsidR="003D12E1" w:rsidRPr="00246B8F" w:rsidRDefault="003D12E1" w:rsidP="003D12E1">
      <w:pPr>
        <w:pStyle w:val="BJM-Head1"/>
      </w:pPr>
      <w:r w:rsidRPr="00246B8F">
        <w:lastRenderedPageBreak/>
        <w:t>Footnotes</w:t>
      </w:r>
    </w:p>
    <w:p w14:paraId="04E85EF4" w14:textId="77777777" w:rsidR="003D12E1" w:rsidRPr="00246B8F" w:rsidRDefault="003D12E1" w:rsidP="003D12E1">
      <w:pPr>
        <w:pStyle w:val="BJM-2Para-FollowOn"/>
        <w:ind w:firstLine="0"/>
      </w:pPr>
      <w:r w:rsidRPr="00246B8F">
        <w:t xml:space="preserve">1. We have chosen to focus on legitimacy, because </w:t>
      </w:r>
      <w:r w:rsidR="00EE4D3F" w:rsidRPr="00246B8F">
        <w:t>SGBs</w:t>
      </w:r>
      <w:r w:rsidR="0029122A" w:rsidRPr="00246B8F">
        <w:t xml:space="preserve"> such as Fifa</w:t>
      </w:r>
      <w:r w:rsidR="00D87B05" w:rsidRPr="00246B8F">
        <w:t>, World Rugby</w:t>
      </w:r>
      <w:r w:rsidR="0029122A" w:rsidRPr="00246B8F">
        <w:t xml:space="preserve"> and </w:t>
      </w:r>
      <w:r w:rsidRPr="00246B8F">
        <w:t xml:space="preserve">the IOC </w:t>
      </w:r>
      <w:r w:rsidR="0029122A" w:rsidRPr="00246B8F">
        <w:t xml:space="preserve">are </w:t>
      </w:r>
      <w:r w:rsidRPr="00246B8F">
        <w:t xml:space="preserve">both prosocial and hold a monopoly in </w:t>
      </w:r>
      <w:r w:rsidR="0029122A" w:rsidRPr="00246B8F">
        <w:t xml:space="preserve">their respective  </w:t>
      </w:r>
      <w:r w:rsidRPr="00246B8F">
        <w:t>field</w:t>
      </w:r>
      <w:r w:rsidR="00D87B05" w:rsidRPr="00246B8F">
        <w:t>s</w:t>
      </w:r>
      <w:r w:rsidRPr="00246B8F">
        <w:t>, making such cognate concepts as reputation (more associated with competitive advantage) comparatively unimportant (</w:t>
      </w:r>
      <w:proofErr w:type="spellStart"/>
      <w:r w:rsidRPr="00246B8F">
        <w:t>Wæraas</w:t>
      </w:r>
      <w:proofErr w:type="spellEnd"/>
      <w:r w:rsidRPr="00246B8F">
        <w:t xml:space="preserve"> </w:t>
      </w:r>
      <w:r w:rsidR="0094447F" w:rsidRPr="00246B8F">
        <w:t>and</w:t>
      </w:r>
      <w:r w:rsidRPr="00246B8F">
        <w:t xml:space="preserve"> </w:t>
      </w:r>
      <w:proofErr w:type="spellStart"/>
      <w:r w:rsidRPr="00246B8F">
        <w:t>Sataøen</w:t>
      </w:r>
      <w:proofErr w:type="spellEnd"/>
      <w:r w:rsidRPr="00246B8F">
        <w:t xml:space="preserve"> 2015, provide empirical support for this approach).</w:t>
      </w:r>
    </w:p>
    <w:p w14:paraId="618F6B04" w14:textId="08B17749" w:rsidR="0091288A" w:rsidRPr="00246B8F" w:rsidRDefault="0091288A" w:rsidP="003D12E1">
      <w:pPr>
        <w:pStyle w:val="BJM-2Para-FollowOn"/>
        <w:ind w:firstLine="0"/>
      </w:pPr>
      <w:r w:rsidRPr="00246B8F">
        <w:t>2.</w:t>
      </w:r>
      <w:r w:rsidRPr="00246B8F">
        <w:rPr>
          <w:szCs w:val="16"/>
        </w:rPr>
        <w:t xml:space="preserve"> For a primer on private authority, see Hall’s (2005) accessible discussion of private authority. </w:t>
      </w:r>
      <w:r w:rsidR="00B25D03" w:rsidRPr="00246B8F">
        <w:rPr>
          <w:szCs w:val="16"/>
        </w:rPr>
        <w:t>R</w:t>
      </w:r>
      <w:r w:rsidRPr="00246B8F">
        <w:rPr>
          <w:szCs w:val="16"/>
        </w:rPr>
        <w:t xml:space="preserve">eaders may usefully consult foundational work by Cutler, </w:t>
      </w:r>
      <w:proofErr w:type="spellStart"/>
      <w:r w:rsidRPr="00246B8F">
        <w:rPr>
          <w:szCs w:val="16"/>
        </w:rPr>
        <w:t>Haufer</w:t>
      </w:r>
      <w:proofErr w:type="spellEnd"/>
      <w:r w:rsidRPr="00246B8F">
        <w:rPr>
          <w:szCs w:val="16"/>
        </w:rPr>
        <w:t xml:space="preserve"> &amp; Porter (1999), and by Hall &amp; </w:t>
      </w:r>
      <w:proofErr w:type="spellStart"/>
      <w:r w:rsidRPr="00246B8F">
        <w:rPr>
          <w:szCs w:val="16"/>
        </w:rPr>
        <w:t>Biersteker</w:t>
      </w:r>
      <w:proofErr w:type="spellEnd"/>
      <w:r w:rsidRPr="00246B8F">
        <w:rPr>
          <w:szCs w:val="16"/>
        </w:rPr>
        <w:t xml:space="preserve"> (2002; notably chapters 1 and 10). For more diverse perspectives, see Porter &amp; </w:t>
      </w:r>
      <w:proofErr w:type="spellStart"/>
      <w:r w:rsidRPr="00246B8F">
        <w:rPr>
          <w:szCs w:val="16"/>
        </w:rPr>
        <w:t>Ronit</w:t>
      </w:r>
      <w:proofErr w:type="spellEnd"/>
      <w:r w:rsidRPr="00246B8F">
        <w:rPr>
          <w:szCs w:val="16"/>
        </w:rPr>
        <w:t xml:space="preserve"> (2006</w:t>
      </w:r>
      <w:r w:rsidR="00877C5C" w:rsidRPr="00246B8F">
        <w:rPr>
          <w:szCs w:val="16"/>
        </w:rPr>
        <w:t>)</w:t>
      </w:r>
      <w:r w:rsidRPr="00246B8F">
        <w:rPr>
          <w:szCs w:val="16"/>
        </w:rPr>
        <w:t xml:space="preserve"> on processes, </w:t>
      </w:r>
      <w:proofErr w:type="spellStart"/>
      <w:r w:rsidRPr="00246B8F">
        <w:rPr>
          <w:szCs w:val="16"/>
        </w:rPr>
        <w:t>Knill</w:t>
      </w:r>
      <w:proofErr w:type="spellEnd"/>
      <w:r w:rsidRPr="00246B8F">
        <w:rPr>
          <w:szCs w:val="16"/>
        </w:rPr>
        <w:t xml:space="preserve"> (2001</w:t>
      </w:r>
      <w:r w:rsidR="00877C5C" w:rsidRPr="00246B8F">
        <w:rPr>
          <w:szCs w:val="16"/>
        </w:rPr>
        <w:t xml:space="preserve">) who offers </w:t>
      </w:r>
      <w:r w:rsidRPr="00246B8F">
        <w:rPr>
          <w:szCs w:val="16"/>
        </w:rPr>
        <w:t>a European perspective, or Kobrin (2009</w:t>
      </w:r>
      <w:r w:rsidR="00877C5C" w:rsidRPr="00246B8F">
        <w:rPr>
          <w:szCs w:val="16"/>
        </w:rPr>
        <w:t>)</w:t>
      </w:r>
      <w:r w:rsidRPr="00246B8F">
        <w:rPr>
          <w:szCs w:val="16"/>
        </w:rPr>
        <w:t xml:space="preserve"> </w:t>
      </w:r>
      <w:r w:rsidR="00877C5C" w:rsidRPr="00246B8F">
        <w:rPr>
          <w:szCs w:val="16"/>
        </w:rPr>
        <w:t>who has a human-</w:t>
      </w:r>
      <w:r w:rsidRPr="00246B8F">
        <w:rPr>
          <w:szCs w:val="16"/>
        </w:rPr>
        <w:t>rights focus.</w:t>
      </w:r>
    </w:p>
    <w:p w14:paraId="56095C84" w14:textId="77777777" w:rsidR="008D4D8F" w:rsidRPr="00246B8F" w:rsidRDefault="00AF042A" w:rsidP="003D12E1">
      <w:pPr>
        <w:pStyle w:val="BJM-2Para-FollowOn"/>
        <w:ind w:firstLine="0"/>
      </w:pPr>
      <w:r w:rsidRPr="00246B8F">
        <w:rPr>
          <w:color w:val="000000"/>
        </w:rPr>
        <w:t>3</w:t>
      </w:r>
      <w:r w:rsidR="00DA3720" w:rsidRPr="00246B8F">
        <w:t>.</w:t>
      </w:r>
      <w:r w:rsidR="008D4D8F" w:rsidRPr="00246B8F">
        <w:t xml:space="preserve"> See http://www.worldrugby.org/handbook/bye-laws</w:t>
      </w:r>
    </w:p>
    <w:p w14:paraId="402F094C" w14:textId="38554B21" w:rsidR="00AF042A" w:rsidRPr="00EE63DC" w:rsidRDefault="00AF042A" w:rsidP="003D12E1">
      <w:pPr>
        <w:pStyle w:val="BJM-2Para-FollowOn"/>
        <w:ind w:firstLine="0"/>
      </w:pPr>
      <w:r w:rsidRPr="00246B8F">
        <w:rPr>
          <w:color w:val="000000"/>
        </w:rPr>
        <w:t>4. Host city contracts have not generally been in the public domain. The London contract was obtained under the UK’s Freedom of Information rules a</w:t>
      </w:r>
      <w:r w:rsidRPr="00246B8F">
        <w:t xml:space="preserve">nd made available online on 24 January 2008, as a searchable PDF: </w:t>
      </w:r>
      <w:hyperlink r:id="rId19" w:history="1">
        <w:r w:rsidRPr="00246B8F">
          <w:rPr>
            <w:rStyle w:val="Hyperlink"/>
          </w:rPr>
          <w:t>http://www.gamesmonitor.org.uk/node/553</w:t>
        </w:r>
      </w:hyperlink>
      <w:r w:rsidRPr="00246B8F">
        <w:t xml:space="preserve"> </w:t>
      </w:r>
      <w:r w:rsidR="00BB185D">
        <w:t>(working as of 9 October 2018)</w:t>
      </w:r>
      <w:r w:rsidRPr="00246B8F">
        <w:t>.</w:t>
      </w:r>
    </w:p>
    <w:p w14:paraId="67847E2D" w14:textId="77777777" w:rsidR="003D12E1" w:rsidRPr="00EE63DC" w:rsidRDefault="003D12E1" w:rsidP="003D12E1">
      <w:pPr>
        <w:pStyle w:val="BJM-2Para-FollowOn"/>
        <w:ind w:firstLine="0"/>
      </w:pPr>
    </w:p>
    <w:sectPr w:rsidR="003D12E1" w:rsidRPr="00EE63DC" w:rsidSect="00464704">
      <w:footerReference w:type="default" r:id="rId20"/>
      <w:pgSz w:w="12240" w:h="15808"/>
      <w:pgMar w:top="1440" w:right="1440" w:bottom="1440" w:left="1440" w:header="720" w:footer="720" w:gutter="0"/>
      <w:cols w:space="720"/>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07395" w16cid:durableId="1F65BBC6"/>
  <w16cid:commentId w16cid:paraId="530538A9" w16cid:durableId="1F65C25A"/>
  <w16cid:commentId w16cid:paraId="238D9086" w16cid:durableId="1F65C627"/>
  <w16cid:commentId w16cid:paraId="614C76EF" w16cid:durableId="1F65BBC9"/>
  <w16cid:commentId w16cid:paraId="32FB87FB" w16cid:durableId="1F65C7E7"/>
  <w16cid:commentId w16cid:paraId="51397754" w16cid:durableId="1F65BB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CA79" w14:textId="77777777" w:rsidR="00D76E5A" w:rsidRDefault="00D76E5A" w:rsidP="00C3623A">
      <w:pPr>
        <w:spacing w:after="0" w:line="240" w:lineRule="auto"/>
      </w:pPr>
      <w:r>
        <w:separator/>
      </w:r>
    </w:p>
  </w:endnote>
  <w:endnote w:type="continuationSeparator" w:id="0">
    <w:p w14:paraId="0D8CA1EC" w14:textId="77777777" w:rsidR="00D76E5A" w:rsidRDefault="00D76E5A" w:rsidP="00C3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nt299">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3F95" w14:textId="77777777" w:rsidR="00D76E5A" w:rsidRDefault="00D76E5A">
    <w:pPr>
      <w:pStyle w:val="Footer"/>
      <w:jc w:val="center"/>
    </w:pPr>
    <w:r>
      <w:rPr>
        <w:noProof/>
      </w:rPr>
      <w:fldChar w:fldCharType="begin"/>
    </w:r>
    <w:r>
      <w:rPr>
        <w:noProof/>
      </w:rPr>
      <w:instrText xml:space="preserve"> PAGE </w:instrText>
    </w:r>
    <w:r>
      <w:rPr>
        <w:noProof/>
      </w:rPr>
      <w:fldChar w:fldCharType="separate"/>
    </w:r>
    <w:r w:rsidR="00307F18">
      <w:rPr>
        <w:noProof/>
      </w:rPr>
      <w:t>1</w:t>
    </w:r>
    <w:r>
      <w:rPr>
        <w:noProof/>
      </w:rPr>
      <w:fldChar w:fldCharType="end"/>
    </w:r>
    <w:r>
      <w:rPr>
        <w:rFonts w:cs="font299"/>
      </w:rPr>
      <w:t xml:space="preserve"> of </w:t>
    </w:r>
    <w:r>
      <w:rPr>
        <w:noProof/>
      </w:rPr>
      <w:fldChar w:fldCharType="begin"/>
    </w:r>
    <w:r>
      <w:rPr>
        <w:noProof/>
      </w:rPr>
      <w:instrText xml:space="preserve"> NUMPAGES \*Arabic </w:instrText>
    </w:r>
    <w:r>
      <w:rPr>
        <w:noProof/>
      </w:rPr>
      <w:fldChar w:fldCharType="separate"/>
    </w:r>
    <w:r w:rsidR="00307F18">
      <w:rPr>
        <w:noProof/>
      </w:rPr>
      <w:t>44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4012" w14:textId="77777777" w:rsidR="00D76E5A" w:rsidRDefault="00D76E5A">
    <w:pPr>
      <w:pStyle w:val="Footer"/>
      <w:jc w:val="center"/>
    </w:pPr>
    <w:r>
      <w:rPr>
        <w:noProof/>
      </w:rPr>
      <w:fldChar w:fldCharType="begin"/>
    </w:r>
    <w:r>
      <w:rPr>
        <w:noProof/>
      </w:rPr>
      <w:instrText xml:space="preserve"> PAGE </w:instrText>
    </w:r>
    <w:r>
      <w:rPr>
        <w:noProof/>
      </w:rPr>
      <w:fldChar w:fldCharType="separate"/>
    </w:r>
    <w:r w:rsidR="00307F18">
      <w:rPr>
        <w:noProof/>
      </w:rPr>
      <w:t>23</w:t>
    </w:r>
    <w:r>
      <w:rPr>
        <w:noProof/>
      </w:rPr>
      <w:fldChar w:fldCharType="end"/>
    </w:r>
    <w:r>
      <w:rPr>
        <w:rFonts w:cs="font299"/>
      </w:rPr>
      <w:t xml:space="preserve"> of </w:t>
    </w:r>
    <w:r>
      <w:rPr>
        <w:noProof/>
      </w:rPr>
      <w:fldChar w:fldCharType="begin"/>
    </w:r>
    <w:r>
      <w:rPr>
        <w:noProof/>
      </w:rPr>
      <w:instrText xml:space="preserve"> NUMPAGES \*Arabic </w:instrText>
    </w:r>
    <w:r>
      <w:rPr>
        <w:noProof/>
      </w:rPr>
      <w:fldChar w:fldCharType="separate"/>
    </w:r>
    <w:r w:rsidR="00307F18">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591C" w14:textId="77777777" w:rsidR="00D76E5A" w:rsidRDefault="00D76E5A">
    <w:pPr>
      <w:pStyle w:val="Footer"/>
      <w:jc w:val="center"/>
    </w:pPr>
    <w:r>
      <w:rPr>
        <w:noProof/>
      </w:rPr>
      <w:fldChar w:fldCharType="begin"/>
    </w:r>
    <w:r>
      <w:rPr>
        <w:noProof/>
      </w:rPr>
      <w:instrText xml:space="preserve"> PAGE </w:instrText>
    </w:r>
    <w:r>
      <w:rPr>
        <w:noProof/>
      </w:rPr>
      <w:fldChar w:fldCharType="separate"/>
    </w:r>
    <w:r w:rsidR="00307F18">
      <w:rPr>
        <w:noProof/>
      </w:rPr>
      <w:t>44</w:t>
    </w:r>
    <w:r>
      <w:rPr>
        <w:noProof/>
      </w:rPr>
      <w:fldChar w:fldCharType="end"/>
    </w:r>
    <w:r>
      <w:rPr>
        <w:rFonts w:cs="font299"/>
      </w:rPr>
      <w:t xml:space="preserve"> of </w:t>
    </w:r>
    <w:r>
      <w:rPr>
        <w:noProof/>
      </w:rPr>
      <w:fldChar w:fldCharType="begin"/>
    </w:r>
    <w:r>
      <w:rPr>
        <w:noProof/>
      </w:rPr>
      <w:instrText xml:space="preserve"> NUMPAGES \*Arabic </w:instrText>
    </w:r>
    <w:r>
      <w:rPr>
        <w:noProof/>
      </w:rPr>
      <w:fldChar w:fldCharType="separate"/>
    </w:r>
    <w:r w:rsidR="00307F18">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F283" w14:textId="77777777" w:rsidR="00D76E5A" w:rsidRDefault="00D76E5A" w:rsidP="00C3623A">
      <w:pPr>
        <w:spacing w:after="0" w:line="240" w:lineRule="auto"/>
      </w:pPr>
      <w:r>
        <w:separator/>
      </w:r>
    </w:p>
  </w:footnote>
  <w:footnote w:type="continuationSeparator" w:id="0">
    <w:p w14:paraId="780BBC4D" w14:textId="77777777" w:rsidR="00D76E5A" w:rsidRDefault="00D76E5A" w:rsidP="00C36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5CC6" w14:textId="77777777" w:rsidR="00D76E5A" w:rsidRPr="00603334" w:rsidRDefault="00D76E5A" w:rsidP="00464704">
    <w:pPr>
      <w:pStyle w:val="Header"/>
      <w:jc w:val="right"/>
      <w:rPr>
        <w:lang w:val="en-US"/>
      </w:rPr>
    </w:pPr>
    <w:r>
      <w:rPr>
        <w:lang w:val="en-US"/>
      </w:rPr>
      <w:t>An Olympic-sized challenge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3A"/>
    <w:rsid w:val="000012DB"/>
    <w:rsid w:val="000018AD"/>
    <w:rsid w:val="00001C0C"/>
    <w:rsid w:val="00003CB6"/>
    <w:rsid w:val="000113AC"/>
    <w:rsid w:val="000150E1"/>
    <w:rsid w:val="00017931"/>
    <w:rsid w:val="00022B8C"/>
    <w:rsid w:val="00023046"/>
    <w:rsid w:val="00023E62"/>
    <w:rsid w:val="00031F5F"/>
    <w:rsid w:val="00037230"/>
    <w:rsid w:val="00041DD8"/>
    <w:rsid w:val="000454A6"/>
    <w:rsid w:val="0005344B"/>
    <w:rsid w:val="00057042"/>
    <w:rsid w:val="00057D9B"/>
    <w:rsid w:val="0006408E"/>
    <w:rsid w:val="00064332"/>
    <w:rsid w:val="000655F4"/>
    <w:rsid w:val="00076BAC"/>
    <w:rsid w:val="000849FD"/>
    <w:rsid w:val="000879BB"/>
    <w:rsid w:val="00087BAD"/>
    <w:rsid w:val="00090D6B"/>
    <w:rsid w:val="00091A97"/>
    <w:rsid w:val="00095CB5"/>
    <w:rsid w:val="00095D6E"/>
    <w:rsid w:val="000A34CC"/>
    <w:rsid w:val="000A6F7F"/>
    <w:rsid w:val="000B1312"/>
    <w:rsid w:val="000C0419"/>
    <w:rsid w:val="000C59E1"/>
    <w:rsid w:val="000C763D"/>
    <w:rsid w:val="000D10A1"/>
    <w:rsid w:val="000D1BCB"/>
    <w:rsid w:val="000D547E"/>
    <w:rsid w:val="000E3EDA"/>
    <w:rsid w:val="000E58F7"/>
    <w:rsid w:val="000E5C03"/>
    <w:rsid w:val="000F1843"/>
    <w:rsid w:val="000F2BFD"/>
    <w:rsid w:val="000F747C"/>
    <w:rsid w:val="00107717"/>
    <w:rsid w:val="00113EAC"/>
    <w:rsid w:val="001200B1"/>
    <w:rsid w:val="00126531"/>
    <w:rsid w:val="001267D2"/>
    <w:rsid w:val="00135A68"/>
    <w:rsid w:val="001365D3"/>
    <w:rsid w:val="00147F8B"/>
    <w:rsid w:val="00156ACE"/>
    <w:rsid w:val="00167174"/>
    <w:rsid w:val="00167190"/>
    <w:rsid w:val="00170329"/>
    <w:rsid w:val="001714A1"/>
    <w:rsid w:val="00175461"/>
    <w:rsid w:val="001754FF"/>
    <w:rsid w:val="001758A2"/>
    <w:rsid w:val="00175BAC"/>
    <w:rsid w:val="001819FD"/>
    <w:rsid w:val="001837AD"/>
    <w:rsid w:val="0018466A"/>
    <w:rsid w:val="00191041"/>
    <w:rsid w:val="00197412"/>
    <w:rsid w:val="001B3F05"/>
    <w:rsid w:val="001B647F"/>
    <w:rsid w:val="001C2369"/>
    <w:rsid w:val="001C5008"/>
    <w:rsid w:val="001D36A1"/>
    <w:rsid w:val="001D6978"/>
    <w:rsid w:val="001D737F"/>
    <w:rsid w:val="001D769C"/>
    <w:rsid w:val="001D78D9"/>
    <w:rsid w:val="001E3BC7"/>
    <w:rsid w:val="001E4D7D"/>
    <w:rsid w:val="001E4F36"/>
    <w:rsid w:val="001F5954"/>
    <w:rsid w:val="00201315"/>
    <w:rsid w:val="002145AF"/>
    <w:rsid w:val="00222CF6"/>
    <w:rsid w:val="0022752B"/>
    <w:rsid w:val="00227A1A"/>
    <w:rsid w:val="00232053"/>
    <w:rsid w:val="0023230D"/>
    <w:rsid w:val="0024263C"/>
    <w:rsid w:val="0024666B"/>
    <w:rsid w:val="00246A84"/>
    <w:rsid w:val="00246B8F"/>
    <w:rsid w:val="00253D51"/>
    <w:rsid w:val="00254C8D"/>
    <w:rsid w:val="00255454"/>
    <w:rsid w:val="00257263"/>
    <w:rsid w:val="00260DF7"/>
    <w:rsid w:val="002611A5"/>
    <w:rsid w:val="0026199E"/>
    <w:rsid w:val="00262096"/>
    <w:rsid w:val="002633C8"/>
    <w:rsid w:val="00265114"/>
    <w:rsid w:val="00267339"/>
    <w:rsid w:val="002705B8"/>
    <w:rsid w:val="00270F36"/>
    <w:rsid w:val="002773E5"/>
    <w:rsid w:val="00282A8B"/>
    <w:rsid w:val="002832FB"/>
    <w:rsid w:val="0028571E"/>
    <w:rsid w:val="00286EB3"/>
    <w:rsid w:val="0029122A"/>
    <w:rsid w:val="00294692"/>
    <w:rsid w:val="00294C03"/>
    <w:rsid w:val="00294F12"/>
    <w:rsid w:val="002971DC"/>
    <w:rsid w:val="00297E1B"/>
    <w:rsid w:val="002A22ED"/>
    <w:rsid w:val="002A3596"/>
    <w:rsid w:val="002A4CE8"/>
    <w:rsid w:val="002A55B8"/>
    <w:rsid w:val="002A7821"/>
    <w:rsid w:val="002B04AB"/>
    <w:rsid w:val="002B228C"/>
    <w:rsid w:val="002B7A74"/>
    <w:rsid w:val="002C77AA"/>
    <w:rsid w:val="002D28E8"/>
    <w:rsid w:val="002D326A"/>
    <w:rsid w:val="002E7DA3"/>
    <w:rsid w:val="002F00B2"/>
    <w:rsid w:val="002F0467"/>
    <w:rsid w:val="002F2AE9"/>
    <w:rsid w:val="002F5063"/>
    <w:rsid w:val="002F50AF"/>
    <w:rsid w:val="00300665"/>
    <w:rsid w:val="00301B24"/>
    <w:rsid w:val="00304475"/>
    <w:rsid w:val="00304E53"/>
    <w:rsid w:val="00307F18"/>
    <w:rsid w:val="00310C70"/>
    <w:rsid w:val="00312C5D"/>
    <w:rsid w:val="00313C18"/>
    <w:rsid w:val="00314768"/>
    <w:rsid w:val="00317637"/>
    <w:rsid w:val="00317C64"/>
    <w:rsid w:val="00331D65"/>
    <w:rsid w:val="003339F6"/>
    <w:rsid w:val="00334B61"/>
    <w:rsid w:val="003369E7"/>
    <w:rsid w:val="00346129"/>
    <w:rsid w:val="003504E4"/>
    <w:rsid w:val="00352E36"/>
    <w:rsid w:val="00353043"/>
    <w:rsid w:val="0036083C"/>
    <w:rsid w:val="00364262"/>
    <w:rsid w:val="00366F28"/>
    <w:rsid w:val="0037603D"/>
    <w:rsid w:val="00376385"/>
    <w:rsid w:val="003804FA"/>
    <w:rsid w:val="00381593"/>
    <w:rsid w:val="00382165"/>
    <w:rsid w:val="00383653"/>
    <w:rsid w:val="00383EDD"/>
    <w:rsid w:val="00385819"/>
    <w:rsid w:val="00391204"/>
    <w:rsid w:val="00393F64"/>
    <w:rsid w:val="00394022"/>
    <w:rsid w:val="003A6F36"/>
    <w:rsid w:val="003B1A1D"/>
    <w:rsid w:val="003B4164"/>
    <w:rsid w:val="003C5442"/>
    <w:rsid w:val="003C67EF"/>
    <w:rsid w:val="003C7DE4"/>
    <w:rsid w:val="003D12E1"/>
    <w:rsid w:val="003D1A90"/>
    <w:rsid w:val="003D2B5C"/>
    <w:rsid w:val="003D2C26"/>
    <w:rsid w:val="003E0C40"/>
    <w:rsid w:val="003E3225"/>
    <w:rsid w:val="003E3C53"/>
    <w:rsid w:val="003E4AA5"/>
    <w:rsid w:val="003E5963"/>
    <w:rsid w:val="003E6876"/>
    <w:rsid w:val="003E704F"/>
    <w:rsid w:val="003F08F2"/>
    <w:rsid w:val="003F2D30"/>
    <w:rsid w:val="003F3368"/>
    <w:rsid w:val="003F3B0D"/>
    <w:rsid w:val="003F431C"/>
    <w:rsid w:val="003F7FF9"/>
    <w:rsid w:val="0040559C"/>
    <w:rsid w:val="00410522"/>
    <w:rsid w:val="00410540"/>
    <w:rsid w:val="00411A82"/>
    <w:rsid w:val="00421172"/>
    <w:rsid w:val="00421402"/>
    <w:rsid w:val="004265F4"/>
    <w:rsid w:val="00427B27"/>
    <w:rsid w:val="00427EBB"/>
    <w:rsid w:val="004357A8"/>
    <w:rsid w:val="00443D8B"/>
    <w:rsid w:val="00451536"/>
    <w:rsid w:val="00451FD8"/>
    <w:rsid w:val="00456B51"/>
    <w:rsid w:val="00460EE0"/>
    <w:rsid w:val="00462046"/>
    <w:rsid w:val="004634E8"/>
    <w:rsid w:val="0046394F"/>
    <w:rsid w:val="00464704"/>
    <w:rsid w:val="0047007A"/>
    <w:rsid w:val="00482529"/>
    <w:rsid w:val="00483A2A"/>
    <w:rsid w:val="00485A73"/>
    <w:rsid w:val="00490967"/>
    <w:rsid w:val="0049381D"/>
    <w:rsid w:val="004A3EF9"/>
    <w:rsid w:val="004A7E82"/>
    <w:rsid w:val="004B0D6F"/>
    <w:rsid w:val="004C32A4"/>
    <w:rsid w:val="004C36A2"/>
    <w:rsid w:val="004D2304"/>
    <w:rsid w:val="004D33AA"/>
    <w:rsid w:val="004D4FB8"/>
    <w:rsid w:val="004D521E"/>
    <w:rsid w:val="004D5666"/>
    <w:rsid w:val="004D5C1C"/>
    <w:rsid w:val="004E5B62"/>
    <w:rsid w:val="004F1013"/>
    <w:rsid w:val="004F213D"/>
    <w:rsid w:val="004F3CFA"/>
    <w:rsid w:val="004F4D78"/>
    <w:rsid w:val="004F55E4"/>
    <w:rsid w:val="004F74B3"/>
    <w:rsid w:val="0050327F"/>
    <w:rsid w:val="00505BD7"/>
    <w:rsid w:val="00512905"/>
    <w:rsid w:val="00515C82"/>
    <w:rsid w:val="00516402"/>
    <w:rsid w:val="00516501"/>
    <w:rsid w:val="00517C5D"/>
    <w:rsid w:val="00524907"/>
    <w:rsid w:val="00526C9B"/>
    <w:rsid w:val="005276CE"/>
    <w:rsid w:val="005332C9"/>
    <w:rsid w:val="0053441F"/>
    <w:rsid w:val="00537B11"/>
    <w:rsid w:val="005402EC"/>
    <w:rsid w:val="00542FC6"/>
    <w:rsid w:val="00543B47"/>
    <w:rsid w:val="00544E92"/>
    <w:rsid w:val="005507AC"/>
    <w:rsid w:val="005510A0"/>
    <w:rsid w:val="00552CDD"/>
    <w:rsid w:val="00552F4A"/>
    <w:rsid w:val="00556172"/>
    <w:rsid w:val="00563C80"/>
    <w:rsid w:val="00570FD8"/>
    <w:rsid w:val="0057146F"/>
    <w:rsid w:val="00572FF3"/>
    <w:rsid w:val="0057308C"/>
    <w:rsid w:val="0058307D"/>
    <w:rsid w:val="0058535A"/>
    <w:rsid w:val="005942C3"/>
    <w:rsid w:val="00597B44"/>
    <w:rsid w:val="005A19D4"/>
    <w:rsid w:val="005A3E91"/>
    <w:rsid w:val="005A47E8"/>
    <w:rsid w:val="005B2297"/>
    <w:rsid w:val="005B22FB"/>
    <w:rsid w:val="005B544B"/>
    <w:rsid w:val="005B66E7"/>
    <w:rsid w:val="005C2306"/>
    <w:rsid w:val="005D023B"/>
    <w:rsid w:val="005D0992"/>
    <w:rsid w:val="005D0B72"/>
    <w:rsid w:val="005D7076"/>
    <w:rsid w:val="005E0644"/>
    <w:rsid w:val="005E136D"/>
    <w:rsid w:val="005E1CC5"/>
    <w:rsid w:val="005F3B9D"/>
    <w:rsid w:val="00601F7D"/>
    <w:rsid w:val="00605E7F"/>
    <w:rsid w:val="0060642E"/>
    <w:rsid w:val="00611648"/>
    <w:rsid w:val="00613A63"/>
    <w:rsid w:val="006176B7"/>
    <w:rsid w:val="00625F39"/>
    <w:rsid w:val="0062703F"/>
    <w:rsid w:val="00630B22"/>
    <w:rsid w:val="006361A7"/>
    <w:rsid w:val="00641BB4"/>
    <w:rsid w:val="00642857"/>
    <w:rsid w:val="006448C0"/>
    <w:rsid w:val="00645443"/>
    <w:rsid w:val="006460BE"/>
    <w:rsid w:val="00646D7E"/>
    <w:rsid w:val="006641CB"/>
    <w:rsid w:val="00671F07"/>
    <w:rsid w:val="0067379C"/>
    <w:rsid w:val="006754EB"/>
    <w:rsid w:val="00677959"/>
    <w:rsid w:val="00683004"/>
    <w:rsid w:val="00685094"/>
    <w:rsid w:val="00693D11"/>
    <w:rsid w:val="00694B12"/>
    <w:rsid w:val="006954F8"/>
    <w:rsid w:val="006A0E49"/>
    <w:rsid w:val="006A1D78"/>
    <w:rsid w:val="006A2065"/>
    <w:rsid w:val="006A3A82"/>
    <w:rsid w:val="006A472E"/>
    <w:rsid w:val="006A6FB7"/>
    <w:rsid w:val="006B1338"/>
    <w:rsid w:val="006B3B2D"/>
    <w:rsid w:val="006B40DD"/>
    <w:rsid w:val="006B4B86"/>
    <w:rsid w:val="006B79D6"/>
    <w:rsid w:val="006C3D30"/>
    <w:rsid w:val="006C5269"/>
    <w:rsid w:val="006C5920"/>
    <w:rsid w:val="006D4DBA"/>
    <w:rsid w:val="006E0F19"/>
    <w:rsid w:val="006E4F4A"/>
    <w:rsid w:val="006E5EC2"/>
    <w:rsid w:val="006E6422"/>
    <w:rsid w:val="006F03C3"/>
    <w:rsid w:val="006F637C"/>
    <w:rsid w:val="007001D0"/>
    <w:rsid w:val="007054E7"/>
    <w:rsid w:val="007061D0"/>
    <w:rsid w:val="007062D0"/>
    <w:rsid w:val="00711E2C"/>
    <w:rsid w:val="00715F4E"/>
    <w:rsid w:val="0072273E"/>
    <w:rsid w:val="007237F8"/>
    <w:rsid w:val="00724235"/>
    <w:rsid w:val="00726A8E"/>
    <w:rsid w:val="00730320"/>
    <w:rsid w:val="00730D1F"/>
    <w:rsid w:val="00733CF0"/>
    <w:rsid w:val="00734617"/>
    <w:rsid w:val="007407D8"/>
    <w:rsid w:val="00740EBA"/>
    <w:rsid w:val="00742140"/>
    <w:rsid w:val="00742C9F"/>
    <w:rsid w:val="00746163"/>
    <w:rsid w:val="00750F6E"/>
    <w:rsid w:val="00754515"/>
    <w:rsid w:val="007559CB"/>
    <w:rsid w:val="007616DF"/>
    <w:rsid w:val="00761B36"/>
    <w:rsid w:val="00761B3F"/>
    <w:rsid w:val="007634FC"/>
    <w:rsid w:val="00763EC5"/>
    <w:rsid w:val="00764732"/>
    <w:rsid w:val="007652AD"/>
    <w:rsid w:val="00766C6B"/>
    <w:rsid w:val="00770494"/>
    <w:rsid w:val="007713C7"/>
    <w:rsid w:val="00771510"/>
    <w:rsid w:val="00771F4E"/>
    <w:rsid w:val="00774DF0"/>
    <w:rsid w:val="00781ADC"/>
    <w:rsid w:val="00786A17"/>
    <w:rsid w:val="00791EA0"/>
    <w:rsid w:val="0079269E"/>
    <w:rsid w:val="007A1564"/>
    <w:rsid w:val="007A3F66"/>
    <w:rsid w:val="007A6660"/>
    <w:rsid w:val="007A6D17"/>
    <w:rsid w:val="007B2CBB"/>
    <w:rsid w:val="007B65A2"/>
    <w:rsid w:val="007B75E9"/>
    <w:rsid w:val="007B7879"/>
    <w:rsid w:val="007C36D2"/>
    <w:rsid w:val="007C5439"/>
    <w:rsid w:val="007C582C"/>
    <w:rsid w:val="007C5F57"/>
    <w:rsid w:val="007C6DDF"/>
    <w:rsid w:val="007D4D22"/>
    <w:rsid w:val="007D5D6A"/>
    <w:rsid w:val="007E0038"/>
    <w:rsid w:val="007E41C0"/>
    <w:rsid w:val="007E7605"/>
    <w:rsid w:val="007F4BC1"/>
    <w:rsid w:val="007F4DA5"/>
    <w:rsid w:val="007F6131"/>
    <w:rsid w:val="00803047"/>
    <w:rsid w:val="008051A7"/>
    <w:rsid w:val="00807C03"/>
    <w:rsid w:val="00810CAF"/>
    <w:rsid w:val="00813685"/>
    <w:rsid w:val="008236DA"/>
    <w:rsid w:val="00823D8B"/>
    <w:rsid w:val="00824AFD"/>
    <w:rsid w:val="0082601F"/>
    <w:rsid w:val="008260BA"/>
    <w:rsid w:val="0084149A"/>
    <w:rsid w:val="00850216"/>
    <w:rsid w:val="00851BEE"/>
    <w:rsid w:val="00852D6D"/>
    <w:rsid w:val="00857693"/>
    <w:rsid w:val="00861BF2"/>
    <w:rsid w:val="0086580C"/>
    <w:rsid w:val="00876E99"/>
    <w:rsid w:val="00877C5C"/>
    <w:rsid w:val="00881215"/>
    <w:rsid w:val="00882500"/>
    <w:rsid w:val="00883BE5"/>
    <w:rsid w:val="008874FF"/>
    <w:rsid w:val="00890825"/>
    <w:rsid w:val="0089139B"/>
    <w:rsid w:val="00895569"/>
    <w:rsid w:val="008A2021"/>
    <w:rsid w:val="008A2E25"/>
    <w:rsid w:val="008A5206"/>
    <w:rsid w:val="008B0992"/>
    <w:rsid w:val="008B20EE"/>
    <w:rsid w:val="008B7180"/>
    <w:rsid w:val="008C08E6"/>
    <w:rsid w:val="008C093B"/>
    <w:rsid w:val="008C2750"/>
    <w:rsid w:val="008C3A8C"/>
    <w:rsid w:val="008C408E"/>
    <w:rsid w:val="008C5637"/>
    <w:rsid w:val="008D3392"/>
    <w:rsid w:val="008D43EF"/>
    <w:rsid w:val="008D4D8F"/>
    <w:rsid w:val="008E0183"/>
    <w:rsid w:val="008E0FF4"/>
    <w:rsid w:val="008E1024"/>
    <w:rsid w:val="008E1E66"/>
    <w:rsid w:val="008E776F"/>
    <w:rsid w:val="008F0264"/>
    <w:rsid w:val="008F13B0"/>
    <w:rsid w:val="008F3001"/>
    <w:rsid w:val="008F4CCA"/>
    <w:rsid w:val="008F5C04"/>
    <w:rsid w:val="008F5D2D"/>
    <w:rsid w:val="009046FC"/>
    <w:rsid w:val="00912649"/>
    <w:rsid w:val="0091288A"/>
    <w:rsid w:val="00913348"/>
    <w:rsid w:val="009149B8"/>
    <w:rsid w:val="009157C3"/>
    <w:rsid w:val="00920A23"/>
    <w:rsid w:val="0092241F"/>
    <w:rsid w:val="00926A52"/>
    <w:rsid w:val="00926E67"/>
    <w:rsid w:val="00927481"/>
    <w:rsid w:val="00930BC1"/>
    <w:rsid w:val="00931122"/>
    <w:rsid w:val="0094033E"/>
    <w:rsid w:val="00942E7C"/>
    <w:rsid w:val="00943433"/>
    <w:rsid w:val="0094447F"/>
    <w:rsid w:val="00944EDE"/>
    <w:rsid w:val="009453A0"/>
    <w:rsid w:val="00952C31"/>
    <w:rsid w:val="00966493"/>
    <w:rsid w:val="00972E1B"/>
    <w:rsid w:val="00977F54"/>
    <w:rsid w:val="009842E2"/>
    <w:rsid w:val="009849EB"/>
    <w:rsid w:val="0098530F"/>
    <w:rsid w:val="00986C5C"/>
    <w:rsid w:val="009920DC"/>
    <w:rsid w:val="009974FE"/>
    <w:rsid w:val="009A3BC3"/>
    <w:rsid w:val="009A7DC3"/>
    <w:rsid w:val="009B2D07"/>
    <w:rsid w:val="009B3735"/>
    <w:rsid w:val="009B438F"/>
    <w:rsid w:val="009B4408"/>
    <w:rsid w:val="009B52AD"/>
    <w:rsid w:val="009B69C3"/>
    <w:rsid w:val="009C7923"/>
    <w:rsid w:val="009D5508"/>
    <w:rsid w:val="009D5F63"/>
    <w:rsid w:val="009E3014"/>
    <w:rsid w:val="009E32F3"/>
    <w:rsid w:val="009F0513"/>
    <w:rsid w:val="009F5FE2"/>
    <w:rsid w:val="009F7573"/>
    <w:rsid w:val="00A01283"/>
    <w:rsid w:val="00A03020"/>
    <w:rsid w:val="00A03ACA"/>
    <w:rsid w:val="00A14C63"/>
    <w:rsid w:val="00A16AB5"/>
    <w:rsid w:val="00A21224"/>
    <w:rsid w:val="00A231F1"/>
    <w:rsid w:val="00A2515D"/>
    <w:rsid w:val="00A30C33"/>
    <w:rsid w:val="00A31510"/>
    <w:rsid w:val="00A329F4"/>
    <w:rsid w:val="00A37028"/>
    <w:rsid w:val="00A37E37"/>
    <w:rsid w:val="00A424FF"/>
    <w:rsid w:val="00A44A3B"/>
    <w:rsid w:val="00A50622"/>
    <w:rsid w:val="00A63CF9"/>
    <w:rsid w:val="00A673C8"/>
    <w:rsid w:val="00A735B9"/>
    <w:rsid w:val="00A7700E"/>
    <w:rsid w:val="00A80E15"/>
    <w:rsid w:val="00A81104"/>
    <w:rsid w:val="00A86E96"/>
    <w:rsid w:val="00AA5668"/>
    <w:rsid w:val="00AB04E0"/>
    <w:rsid w:val="00AB3F91"/>
    <w:rsid w:val="00AB76EF"/>
    <w:rsid w:val="00AC398D"/>
    <w:rsid w:val="00AC51E7"/>
    <w:rsid w:val="00AE1EFA"/>
    <w:rsid w:val="00AE21EE"/>
    <w:rsid w:val="00AE4C20"/>
    <w:rsid w:val="00AE646A"/>
    <w:rsid w:val="00AE79F4"/>
    <w:rsid w:val="00AF042A"/>
    <w:rsid w:val="00AF1ACD"/>
    <w:rsid w:val="00AF319C"/>
    <w:rsid w:val="00AF31D5"/>
    <w:rsid w:val="00AF4711"/>
    <w:rsid w:val="00B03672"/>
    <w:rsid w:val="00B03832"/>
    <w:rsid w:val="00B03D58"/>
    <w:rsid w:val="00B03EDF"/>
    <w:rsid w:val="00B13930"/>
    <w:rsid w:val="00B152BF"/>
    <w:rsid w:val="00B17222"/>
    <w:rsid w:val="00B25D03"/>
    <w:rsid w:val="00B27E30"/>
    <w:rsid w:val="00B306DC"/>
    <w:rsid w:val="00B328AB"/>
    <w:rsid w:val="00B3415F"/>
    <w:rsid w:val="00B34969"/>
    <w:rsid w:val="00B3567F"/>
    <w:rsid w:val="00B37DE7"/>
    <w:rsid w:val="00B47B30"/>
    <w:rsid w:val="00B511FF"/>
    <w:rsid w:val="00B615B7"/>
    <w:rsid w:val="00B63BEB"/>
    <w:rsid w:val="00B726D4"/>
    <w:rsid w:val="00B818FB"/>
    <w:rsid w:val="00B8313F"/>
    <w:rsid w:val="00B878D7"/>
    <w:rsid w:val="00B90620"/>
    <w:rsid w:val="00B95FE2"/>
    <w:rsid w:val="00BA17E7"/>
    <w:rsid w:val="00BA1C69"/>
    <w:rsid w:val="00BA3000"/>
    <w:rsid w:val="00BA4E40"/>
    <w:rsid w:val="00BB185D"/>
    <w:rsid w:val="00BB26DA"/>
    <w:rsid w:val="00BB41CC"/>
    <w:rsid w:val="00BB55F3"/>
    <w:rsid w:val="00BB5CDE"/>
    <w:rsid w:val="00BB5D81"/>
    <w:rsid w:val="00BB696F"/>
    <w:rsid w:val="00BC05A5"/>
    <w:rsid w:val="00BC0C7B"/>
    <w:rsid w:val="00BC1975"/>
    <w:rsid w:val="00BD04D8"/>
    <w:rsid w:val="00BE0F2F"/>
    <w:rsid w:val="00BF3E9A"/>
    <w:rsid w:val="00BF42D1"/>
    <w:rsid w:val="00C13213"/>
    <w:rsid w:val="00C16314"/>
    <w:rsid w:val="00C16BA1"/>
    <w:rsid w:val="00C2162A"/>
    <w:rsid w:val="00C2295F"/>
    <w:rsid w:val="00C22B03"/>
    <w:rsid w:val="00C23192"/>
    <w:rsid w:val="00C24922"/>
    <w:rsid w:val="00C27AA1"/>
    <w:rsid w:val="00C316CF"/>
    <w:rsid w:val="00C34035"/>
    <w:rsid w:val="00C3416C"/>
    <w:rsid w:val="00C3623A"/>
    <w:rsid w:val="00C3624F"/>
    <w:rsid w:val="00C3762F"/>
    <w:rsid w:val="00C377F6"/>
    <w:rsid w:val="00C40EF3"/>
    <w:rsid w:val="00C459FA"/>
    <w:rsid w:val="00C45E6A"/>
    <w:rsid w:val="00C47963"/>
    <w:rsid w:val="00C519CD"/>
    <w:rsid w:val="00C5539B"/>
    <w:rsid w:val="00C61488"/>
    <w:rsid w:val="00C61D45"/>
    <w:rsid w:val="00C63CB2"/>
    <w:rsid w:val="00C7522C"/>
    <w:rsid w:val="00C75F14"/>
    <w:rsid w:val="00C77F19"/>
    <w:rsid w:val="00C83D81"/>
    <w:rsid w:val="00C93678"/>
    <w:rsid w:val="00C94347"/>
    <w:rsid w:val="00C949D2"/>
    <w:rsid w:val="00CA339D"/>
    <w:rsid w:val="00CA4D04"/>
    <w:rsid w:val="00CB1202"/>
    <w:rsid w:val="00CB18E2"/>
    <w:rsid w:val="00CB5341"/>
    <w:rsid w:val="00CC4E57"/>
    <w:rsid w:val="00CC620C"/>
    <w:rsid w:val="00CC64B0"/>
    <w:rsid w:val="00CC71FE"/>
    <w:rsid w:val="00CD1A65"/>
    <w:rsid w:val="00CD1FDF"/>
    <w:rsid w:val="00CD3671"/>
    <w:rsid w:val="00CD5D32"/>
    <w:rsid w:val="00CD6309"/>
    <w:rsid w:val="00CD777D"/>
    <w:rsid w:val="00CE3596"/>
    <w:rsid w:val="00CE737C"/>
    <w:rsid w:val="00CF5072"/>
    <w:rsid w:val="00D11035"/>
    <w:rsid w:val="00D12250"/>
    <w:rsid w:val="00D23538"/>
    <w:rsid w:val="00D24FC2"/>
    <w:rsid w:val="00D31C27"/>
    <w:rsid w:val="00D32F7C"/>
    <w:rsid w:val="00D332BF"/>
    <w:rsid w:val="00D37160"/>
    <w:rsid w:val="00D45734"/>
    <w:rsid w:val="00D50072"/>
    <w:rsid w:val="00D525D0"/>
    <w:rsid w:val="00D5613B"/>
    <w:rsid w:val="00D60FEF"/>
    <w:rsid w:val="00D61DB7"/>
    <w:rsid w:val="00D6315B"/>
    <w:rsid w:val="00D64F6E"/>
    <w:rsid w:val="00D671CC"/>
    <w:rsid w:val="00D67D08"/>
    <w:rsid w:val="00D70468"/>
    <w:rsid w:val="00D73C71"/>
    <w:rsid w:val="00D7471C"/>
    <w:rsid w:val="00D75E7F"/>
    <w:rsid w:val="00D76305"/>
    <w:rsid w:val="00D76E5A"/>
    <w:rsid w:val="00D830E1"/>
    <w:rsid w:val="00D850C7"/>
    <w:rsid w:val="00D87B05"/>
    <w:rsid w:val="00D87C87"/>
    <w:rsid w:val="00D9344F"/>
    <w:rsid w:val="00D940B3"/>
    <w:rsid w:val="00DA3720"/>
    <w:rsid w:val="00DA6FAE"/>
    <w:rsid w:val="00DB303B"/>
    <w:rsid w:val="00DB381B"/>
    <w:rsid w:val="00DB6A8F"/>
    <w:rsid w:val="00DC7777"/>
    <w:rsid w:val="00DC7BAF"/>
    <w:rsid w:val="00DD077C"/>
    <w:rsid w:val="00DD2C27"/>
    <w:rsid w:val="00DD3146"/>
    <w:rsid w:val="00DD4073"/>
    <w:rsid w:val="00DD6B1D"/>
    <w:rsid w:val="00DE05F1"/>
    <w:rsid w:val="00DE19DD"/>
    <w:rsid w:val="00DE23C5"/>
    <w:rsid w:val="00DE49ED"/>
    <w:rsid w:val="00DE503C"/>
    <w:rsid w:val="00DF1F82"/>
    <w:rsid w:val="00DF2764"/>
    <w:rsid w:val="00DF2971"/>
    <w:rsid w:val="00DF6B2D"/>
    <w:rsid w:val="00DF6CDD"/>
    <w:rsid w:val="00DF79B1"/>
    <w:rsid w:val="00E06AEF"/>
    <w:rsid w:val="00E12131"/>
    <w:rsid w:val="00E1252B"/>
    <w:rsid w:val="00E14A43"/>
    <w:rsid w:val="00E14A7A"/>
    <w:rsid w:val="00E16835"/>
    <w:rsid w:val="00E17BB2"/>
    <w:rsid w:val="00E17C74"/>
    <w:rsid w:val="00E21CF7"/>
    <w:rsid w:val="00E24463"/>
    <w:rsid w:val="00E25791"/>
    <w:rsid w:val="00E25F48"/>
    <w:rsid w:val="00E27B0C"/>
    <w:rsid w:val="00E33EEA"/>
    <w:rsid w:val="00E36F38"/>
    <w:rsid w:val="00E36FA0"/>
    <w:rsid w:val="00E43DBA"/>
    <w:rsid w:val="00E5412E"/>
    <w:rsid w:val="00E55248"/>
    <w:rsid w:val="00E56B3C"/>
    <w:rsid w:val="00E5720E"/>
    <w:rsid w:val="00E57AF1"/>
    <w:rsid w:val="00E605F4"/>
    <w:rsid w:val="00E609DB"/>
    <w:rsid w:val="00E6195F"/>
    <w:rsid w:val="00E62959"/>
    <w:rsid w:val="00E62DC1"/>
    <w:rsid w:val="00E65EFD"/>
    <w:rsid w:val="00E6629F"/>
    <w:rsid w:val="00E702AE"/>
    <w:rsid w:val="00E73D21"/>
    <w:rsid w:val="00E9059E"/>
    <w:rsid w:val="00E91FC0"/>
    <w:rsid w:val="00E9274A"/>
    <w:rsid w:val="00E92A1D"/>
    <w:rsid w:val="00E931E2"/>
    <w:rsid w:val="00E960A1"/>
    <w:rsid w:val="00E965F4"/>
    <w:rsid w:val="00E96792"/>
    <w:rsid w:val="00EA2CB1"/>
    <w:rsid w:val="00EA6BD5"/>
    <w:rsid w:val="00EB4546"/>
    <w:rsid w:val="00EB68BF"/>
    <w:rsid w:val="00EB7732"/>
    <w:rsid w:val="00EC4D61"/>
    <w:rsid w:val="00EC5B18"/>
    <w:rsid w:val="00ED215A"/>
    <w:rsid w:val="00ED2276"/>
    <w:rsid w:val="00ED2D62"/>
    <w:rsid w:val="00ED459F"/>
    <w:rsid w:val="00ED57AC"/>
    <w:rsid w:val="00EE258F"/>
    <w:rsid w:val="00EE419E"/>
    <w:rsid w:val="00EE4D3F"/>
    <w:rsid w:val="00EE4DF3"/>
    <w:rsid w:val="00EE63DC"/>
    <w:rsid w:val="00EF128A"/>
    <w:rsid w:val="00EF3935"/>
    <w:rsid w:val="00EF5901"/>
    <w:rsid w:val="00F01C0F"/>
    <w:rsid w:val="00F03B29"/>
    <w:rsid w:val="00F03CBE"/>
    <w:rsid w:val="00F061D8"/>
    <w:rsid w:val="00F072BE"/>
    <w:rsid w:val="00F11E73"/>
    <w:rsid w:val="00F12FB2"/>
    <w:rsid w:val="00F1387F"/>
    <w:rsid w:val="00F1596D"/>
    <w:rsid w:val="00F16268"/>
    <w:rsid w:val="00F21C66"/>
    <w:rsid w:val="00F26A53"/>
    <w:rsid w:val="00F33AC8"/>
    <w:rsid w:val="00F4249F"/>
    <w:rsid w:val="00F544A0"/>
    <w:rsid w:val="00F5498A"/>
    <w:rsid w:val="00F65109"/>
    <w:rsid w:val="00F701A1"/>
    <w:rsid w:val="00F7388C"/>
    <w:rsid w:val="00F74E35"/>
    <w:rsid w:val="00F74F31"/>
    <w:rsid w:val="00F86CF4"/>
    <w:rsid w:val="00F86F43"/>
    <w:rsid w:val="00F86F88"/>
    <w:rsid w:val="00F92AEE"/>
    <w:rsid w:val="00F95A40"/>
    <w:rsid w:val="00FA3C06"/>
    <w:rsid w:val="00FA7B04"/>
    <w:rsid w:val="00FB150E"/>
    <w:rsid w:val="00FB20B9"/>
    <w:rsid w:val="00FB2B93"/>
    <w:rsid w:val="00FB3C66"/>
    <w:rsid w:val="00FB4C33"/>
    <w:rsid w:val="00FB6BCC"/>
    <w:rsid w:val="00FC4247"/>
    <w:rsid w:val="00FC4553"/>
    <w:rsid w:val="00FC460F"/>
    <w:rsid w:val="00FC49D1"/>
    <w:rsid w:val="00FC53A9"/>
    <w:rsid w:val="00FC6CAD"/>
    <w:rsid w:val="00FD26C1"/>
    <w:rsid w:val="00FD783A"/>
    <w:rsid w:val="00FE01E4"/>
    <w:rsid w:val="00FE0360"/>
    <w:rsid w:val="00FE485F"/>
    <w:rsid w:val="00FE58A3"/>
    <w:rsid w:val="00FE61C8"/>
    <w:rsid w:val="00FF188C"/>
    <w:rsid w:val="00FF1C7E"/>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45BA"/>
  <w15:docId w15:val="{376EA383-E459-41A6-BD92-842DB65F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3A"/>
    <w:pPr>
      <w:suppressAutoHyphens/>
      <w:spacing w:after="160" w:line="256" w:lineRule="auto"/>
    </w:pPr>
    <w:rPr>
      <w:rFonts w:eastAsia="Times New Roman"/>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Writing-NormalDoubleSpace">
    <w:name w:val="PaperWriting-NormalDoubleSpace"/>
    <w:basedOn w:val="Normal"/>
    <w:link w:val="PaperWriting-NormalDoubleSpaceChar"/>
    <w:qFormat/>
    <w:rsid w:val="00A44A3B"/>
    <w:pPr>
      <w:spacing w:after="0" w:line="480" w:lineRule="auto"/>
    </w:pPr>
    <w:rPr>
      <w:rFonts w:ascii="Arial" w:eastAsia="Calibri" w:hAnsi="Arial"/>
      <w:kern w:val="0"/>
      <w:sz w:val="20"/>
      <w:szCs w:val="20"/>
      <w:lang w:eastAsia="en-GB"/>
    </w:rPr>
  </w:style>
  <w:style w:type="character" w:customStyle="1" w:styleId="PaperWriting-NormalDoubleSpaceChar">
    <w:name w:val="PaperWriting-NormalDoubleSpace Char"/>
    <w:link w:val="PaperWriting-NormalDoubleSpace"/>
    <w:rsid w:val="00A44A3B"/>
    <w:rPr>
      <w:rFonts w:ascii="Arial" w:hAnsi="Arial" w:cs="Arial"/>
      <w:szCs w:val="20"/>
      <w:lang w:eastAsia="en-GB"/>
    </w:rPr>
  </w:style>
  <w:style w:type="paragraph" w:customStyle="1" w:styleId="SectionSubhead3">
    <w:name w:val="SectionSubhead3"/>
    <w:basedOn w:val="Normal"/>
    <w:next w:val="Normal"/>
    <w:link w:val="SectionSubhead3Char"/>
    <w:qFormat/>
    <w:rsid w:val="00D9344F"/>
    <w:pPr>
      <w:autoSpaceDN w:val="0"/>
      <w:spacing w:after="0" w:line="480" w:lineRule="auto"/>
      <w:textAlignment w:val="baseline"/>
    </w:pPr>
    <w:rPr>
      <w:rFonts w:ascii="Arial" w:hAnsi="Arial"/>
      <w:b/>
      <w:kern w:val="3"/>
      <w:sz w:val="20"/>
      <w:szCs w:val="24"/>
      <w:lang w:eastAsia="en-GB"/>
    </w:rPr>
  </w:style>
  <w:style w:type="character" w:customStyle="1" w:styleId="SectionSubhead3Char">
    <w:name w:val="SectionSubhead3 Char"/>
    <w:link w:val="SectionSubhead3"/>
    <w:rsid w:val="00D9344F"/>
    <w:rPr>
      <w:rFonts w:ascii="Arial" w:eastAsia="Times New Roman" w:hAnsi="Arial" w:cs="Arial"/>
      <w:b/>
      <w:kern w:val="3"/>
      <w:szCs w:val="24"/>
      <w:lang w:eastAsia="en-GB"/>
    </w:rPr>
  </w:style>
  <w:style w:type="paragraph" w:customStyle="1" w:styleId="SectionSubhead4">
    <w:name w:val="SectionSubhead4"/>
    <w:basedOn w:val="SectionSubhead3"/>
    <w:next w:val="Normal"/>
    <w:link w:val="SectionSubhead4Char"/>
    <w:qFormat/>
    <w:rsid w:val="00D9344F"/>
    <w:rPr>
      <w:i/>
    </w:rPr>
  </w:style>
  <w:style w:type="character" w:customStyle="1" w:styleId="SectionSubhead4Char">
    <w:name w:val="SectionSubhead4 Char"/>
    <w:link w:val="SectionSubhead4"/>
    <w:rsid w:val="00D9344F"/>
    <w:rPr>
      <w:rFonts w:ascii="Arial" w:eastAsia="Times New Roman" w:hAnsi="Arial" w:cs="Arial"/>
      <w:b/>
      <w:i/>
      <w:kern w:val="3"/>
      <w:szCs w:val="24"/>
      <w:lang w:eastAsia="en-GB"/>
    </w:rPr>
  </w:style>
  <w:style w:type="paragraph" w:customStyle="1" w:styleId="Header-Paper">
    <w:name w:val="Header-Paper"/>
    <w:basedOn w:val="Normal"/>
    <w:link w:val="Header-PaperChar"/>
    <w:uiPriority w:val="99"/>
    <w:qFormat/>
    <w:rsid w:val="00FB4C33"/>
    <w:rPr>
      <w:rFonts w:ascii="Arial" w:eastAsia="Calibri" w:hAnsi="Arial"/>
      <w:kern w:val="0"/>
      <w:sz w:val="20"/>
      <w:szCs w:val="20"/>
      <w:lang w:eastAsia="en-GB"/>
    </w:rPr>
  </w:style>
  <w:style w:type="paragraph" w:styleId="Header">
    <w:name w:val="header"/>
    <w:next w:val="Header-Paper"/>
    <w:link w:val="HeaderChar"/>
    <w:unhideWhenUsed/>
    <w:rsid w:val="00FB4C33"/>
    <w:pPr>
      <w:tabs>
        <w:tab w:val="center" w:pos="4513"/>
        <w:tab w:val="right" w:pos="9026"/>
      </w:tabs>
      <w:jc w:val="both"/>
    </w:pPr>
    <w:rPr>
      <w:rFonts w:ascii="Arial" w:hAnsi="Arial" w:cs="Arial"/>
    </w:rPr>
  </w:style>
  <w:style w:type="character" w:customStyle="1" w:styleId="HeaderChar">
    <w:name w:val="Header Char"/>
    <w:link w:val="Header"/>
    <w:rsid w:val="00FB4C33"/>
    <w:rPr>
      <w:rFonts w:ascii="Arial" w:hAnsi="Arial" w:cs="Arial"/>
      <w:lang w:eastAsia="en-GB" w:bidi="ar-SA"/>
    </w:rPr>
  </w:style>
  <w:style w:type="character" w:customStyle="1" w:styleId="Header-PaperChar">
    <w:name w:val="Header-Paper Char"/>
    <w:link w:val="Header-Paper"/>
    <w:uiPriority w:val="99"/>
    <w:rsid w:val="00FB4C33"/>
    <w:rPr>
      <w:rFonts w:ascii="Arial" w:hAnsi="Arial" w:cs="Arial"/>
      <w:szCs w:val="20"/>
      <w:lang w:eastAsia="en-GB"/>
    </w:rPr>
  </w:style>
  <w:style w:type="paragraph" w:customStyle="1" w:styleId="Footer-Paper">
    <w:name w:val="Footer-Paper"/>
    <w:link w:val="Footer-PaperChar"/>
    <w:uiPriority w:val="99"/>
    <w:qFormat/>
    <w:rsid w:val="00FB4C33"/>
    <w:pPr>
      <w:tabs>
        <w:tab w:val="center" w:pos="4513"/>
        <w:tab w:val="right" w:pos="9026"/>
      </w:tabs>
      <w:spacing w:before="120"/>
      <w:jc w:val="center"/>
    </w:pPr>
    <w:rPr>
      <w:rFonts w:ascii="Garamond" w:hAnsi="Garamond" w:cs="Arial"/>
    </w:rPr>
  </w:style>
  <w:style w:type="paragraph" w:styleId="Footer">
    <w:name w:val="footer"/>
    <w:next w:val="Footer-Paper"/>
    <w:link w:val="FooterChar"/>
    <w:unhideWhenUsed/>
    <w:rsid w:val="00FB4C33"/>
    <w:pPr>
      <w:tabs>
        <w:tab w:val="center" w:pos="4513"/>
        <w:tab w:val="right" w:pos="9026"/>
      </w:tabs>
      <w:jc w:val="both"/>
    </w:pPr>
    <w:rPr>
      <w:rFonts w:ascii="Arial" w:hAnsi="Arial" w:cs="Arial"/>
    </w:rPr>
  </w:style>
  <w:style w:type="character" w:customStyle="1" w:styleId="FooterChar">
    <w:name w:val="Footer Char"/>
    <w:link w:val="Footer"/>
    <w:rsid w:val="00FB4C33"/>
    <w:rPr>
      <w:rFonts w:ascii="Arial" w:hAnsi="Arial" w:cs="Arial"/>
      <w:lang w:eastAsia="en-GB" w:bidi="ar-SA"/>
    </w:rPr>
  </w:style>
  <w:style w:type="character" w:customStyle="1" w:styleId="Footer-PaperChar">
    <w:name w:val="Footer-Paper Char"/>
    <w:link w:val="Footer-Paper"/>
    <w:uiPriority w:val="99"/>
    <w:rsid w:val="00FB4C33"/>
    <w:rPr>
      <w:rFonts w:ascii="Garamond" w:hAnsi="Garamond" w:cs="Arial"/>
      <w:lang w:eastAsia="en-GB" w:bidi="ar-SA"/>
    </w:rPr>
  </w:style>
  <w:style w:type="paragraph" w:customStyle="1" w:styleId="ColorfulGrid-Accent11">
    <w:name w:val="Colorful Grid - Accent 11"/>
    <w:basedOn w:val="Normal"/>
    <w:next w:val="Normal"/>
    <w:link w:val="ColorfulGrid-Accent1Char"/>
    <w:uiPriority w:val="29"/>
    <w:qFormat/>
    <w:rsid w:val="00282A8B"/>
    <w:pPr>
      <w:ind w:left="284" w:right="284"/>
    </w:pPr>
    <w:rPr>
      <w:rFonts w:ascii="Arial" w:eastAsia="Calibri" w:hAnsi="Arial"/>
      <w:i/>
      <w:iCs/>
      <w:color w:val="000000"/>
      <w:kern w:val="0"/>
      <w:sz w:val="20"/>
      <w:szCs w:val="20"/>
      <w:lang w:eastAsia="en-GB"/>
    </w:rPr>
  </w:style>
  <w:style w:type="character" w:customStyle="1" w:styleId="ColorfulGrid-Accent1Char">
    <w:name w:val="Colorful Grid - Accent 1 Char"/>
    <w:link w:val="ColorfulGrid-Accent11"/>
    <w:uiPriority w:val="29"/>
    <w:rsid w:val="00282A8B"/>
    <w:rPr>
      <w:rFonts w:ascii="Arial" w:hAnsi="Arial" w:cs="Arial"/>
      <w:i/>
      <w:iCs/>
      <w:color w:val="000000"/>
      <w:sz w:val="20"/>
      <w:szCs w:val="20"/>
      <w:lang w:eastAsia="en-GB"/>
    </w:rPr>
  </w:style>
  <w:style w:type="character" w:styleId="Hyperlink">
    <w:name w:val="Hyperlink"/>
    <w:rsid w:val="00C3623A"/>
    <w:rPr>
      <w:rFonts w:ascii="Times New Roman" w:hAnsi="Times New Roman" w:cs="Times New Roman"/>
      <w:color w:val="0000FF"/>
      <w:u w:val="single"/>
    </w:rPr>
  </w:style>
  <w:style w:type="character" w:styleId="FootnoteReference">
    <w:name w:val="footnote reference"/>
    <w:rsid w:val="00C3623A"/>
    <w:rPr>
      <w:vertAlign w:val="superscript"/>
    </w:rPr>
  </w:style>
  <w:style w:type="paragraph" w:styleId="BodyText2">
    <w:name w:val="Body Text 2"/>
    <w:basedOn w:val="Normal"/>
    <w:link w:val="BodyText2Char"/>
    <w:rsid w:val="00C3623A"/>
    <w:pPr>
      <w:spacing w:line="360" w:lineRule="auto"/>
      <w:jc w:val="both"/>
    </w:pPr>
    <w:rPr>
      <w:rFonts w:ascii="Times New Roman" w:hAnsi="Times New Roman"/>
      <w:b/>
      <w:bCs/>
      <w:sz w:val="20"/>
      <w:szCs w:val="24"/>
      <w:lang w:val="en-US"/>
    </w:rPr>
  </w:style>
  <w:style w:type="character" w:customStyle="1" w:styleId="BodyText2Char">
    <w:name w:val="Body Text 2 Char"/>
    <w:link w:val="BodyText2"/>
    <w:rsid w:val="00C3623A"/>
    <w:rPr>
      <w:rFonts w:ascii="Times New Roman" w:eastAsia="Times New Roman" w:hAnsi="Times New Roman" w:cs="Times New Roman"/>
      <w:b/>
      <w:bCs/>
      <w:kern w:val="1"/>
      <w:sz w:val="20"/>
      <w:szCs w:val="24"/>
      <w:lang w:val="en-US" w:eastAsia="ar-SA"/>
    </w:rPr>
  </w:style>
  <w:style w:type="paragraph" w:customStyle="1" w:styleId="BJM-Paragraph">
    <w:name w:val="BJM-Paragraph"/>
    <w:basedOn w:val="Normal"/>
    <w:link w:val="BJM-ParagraphChar"/>
    <w:qFormat/>
    <w:rsid w:val="00C3623A"/>
    <w:pPr>
      <w:spacing w:line="480" w:lineRule="auto"/>
      <w:jc w:val="both"/>
    </w:pPr>
    <w:rPr>
      <w:rFonts w:ascii="Times New Roman" w:hAnsi="Times New Roman"/>
      <w:sz w:val="24"/>
      <w:szCs w:val="24"/>
      <w:lang w:val="en-US"/>
    </w:rPr>
  </w:style>
  <w:style w:type="character" w:customStyle="1" w:styleId="BJM-ParagraphChar">
    <w:name w:val="BJM-Paragraph Char"/>
    <w:link w:val="BJM-Paragraph"/>
    <w:rsid w:val="00C3623A"/>
    <w:rPr>
      <w:rFonts w:ascii="Times New Roman" w:eastAsia="Times New Roman" w:hAnsi="Times New Roman" w:cs="Times New Roman"/>
      <w:kern w:val="1"/>
      <w:sz w:val="24"/>
      <w:szCs w:val="24"/>
      <w:lang w:val="en-US" w:eastAsia="ar-SA"/>
    </w:rPr>
  </w:style>
  <w:style w:type="paragraph" w:customStyle="1" w:styleId="BJM-Head1">
    <w:name w:val="BJM-Head1"/>
    <w:basedOn w:val="Normal"/>
    <w:link w:val="BJM-Head1Char"/>
    <w:qFormat/>
    <w:rsid w:val="00C3623A"/>
    <w:pPr>
      <w:widowControl w:val="0"/>
      <w:spacing w:after="240" w:line="360" w:lineRule="auto"/>
      <w:jc w:val="both"/>
    </w:pPr>
    <w:rPr>
      <w:rFonts w:ascii="Times New Roman" w:hAnsi="Times New Roman"/>
      <w:b/>
      <w:sz w:val="28"/>
      <w:szCs w:val="24"/>
      <w:lang w:val="en-US"/>
    </w:rPr>
  </w:style>
  <w:style w:type="paragraph" w:customStyle="1" w:styleId="BJM-2Para-FollowOn">
    <w:name w:val="BJM-2Para-FollowOn"/>
    <w:basedOn w:val="BJM-Paragraph"/>
    <w:link w:val="BJM-2Para-FollowOnChar"/>
    <w:qFormat/>
    <w:rsid w:val="00C3623A"/>
    <w:pPr>
      <w:ind w:firstLine="709"/>
    </w:pPr>
  </w:style>
  <w:style w:type="character" w:customStyle="1" w:styleId="BJM-Head1Char">
    <w:name w:val="BJM-Head1 Char"/>
    <w:link w:val="BJM-Head1"/>
    <w:rsid w:val="00C3623A"/>
    <w:rPr>
      <w:rFonts w:ascii="Times New Roman" w:eastAsia="Times New Roman" w:hAnsi="Times New Roman" w:cs="Times New Roman"/>
      <w:b/>
      <w:kern w:val="1"/>
      <w:sz w:val="28"/>
      <w:szCs w:val="24"/>
      <w:lang w:val="en-US" w:eastAsia="ar-SA"/>
    </w:rPr>
  </w:style>
  <w:style w:type="paragraph" w:customStyle="1" w:styleId="BJM-Head2">
    <w:name w:val="BJM-Head2"/>
    <w:basedOn w:val="Normal"/>
    <w:link w:val="BJM-Head2Char"/>
    <w:qFormat/>
    <w:rsid w:val="00C3623A"/>
    <w:pPr>
      <w:spacing w:line="360" w:lineRule="auto"/>
      <w:jc w:val="both"/>
    </w:pPr>
    <w:rPr>
      <w:rFonts w:ascii="Times New Roman" w:hAnsi="Times New Roman"/>
      <w:i/>
      <w:sz w:val="24"/>
      <w:szCs w:val="24"/>
      <w:lang w:val="en-US"/>
    </w:rPr>
  </w:style>
  <w:style w:type="character" w:customStyle="1" w:styleId="BJM-2Para-FollowOnChar">
    <w:name w:val="BJM-2Para-FollowOn Char"/>
    <w:link w:val="BJM-2Para-FollowOn"/>
    <w:rsid w:val="00C3623A"/>
    <w:rPr>
      <w:rFonts w:ascii="Times New Roman" w:eastAsia="Times New Roman" w:hAnsi="Times New Roman" w:cs="Times New Roman"/>
      <w:kern w:val="1"/>
      <w:sz w:val="24"/>
      <w:szCs w:val="24"/>
      <w:lang w:val="en-US" w:eastAsia="ar-SA"/>
    </w:rPr>
  </w:style>
  <w:style w:type="character" w:customStyle="1" w:styleId="BJM-Head2Char">
    <w:name w:val="BJM-Head2 Char"/>
    <w:link w:val="BJM-Head2"/>
    <w:rsid w:val="00C3623A"/>
    <w:rPr>
      <w:rFonts w:ascii="Times New Roman" w:eastAsia="Times New Roman" w:hAnsi="Times New Roman" w:cs="Times New Roman"/>
      <w:i/>
      <w:kern w:val="1"/>
      <w:sz w:val="24"/>
      <w:szCs w:val="24"/>
      <w:lang w:val="en-US" w:eastAsia="ar-SA"/>
    </w:rPr>
  </w:style>
  <w:style w:type="paragraph" w:customStyle="1" w:styleId="BJM-FN">
    <w:name w:val="BJM-FN"/>
    <w:basedOn w:val="Normal"/>
    <w:link w:val="BJM-FNChar"/>
    <w:qFormat/>
    <w:rsid w:val="00C3623A"/>
    <w:pPr>
      <w:spacing w:after="120" w:line="240" w:lineRule="auto"/>
    </w:pPr>
    <w:rPr>
      <w:rFonts w:ascii="Times New Roman" w:hAnsi="Times New Roman"/>
      <w:sz w:val="20"/>
      <w:szCs w:val="20"/>
    </w:rPr>
  </w:style>
  <w:style w:type="character" w:customStyle="1" w:styleId="BJM-FNChar">
    <w:name w:val="BJM-FN Char"/>
    <w:link w:val="BJM-FN"/>
    <w:rsid w:val="00C3623A"/>
    <w:rPr>
      <w:rFonts w:ascii="Times New Roman" w:eastAsia="Times New Roman" w:hAnsi="Times New Roman" w:cs="Times New Roman"/>
      <w:kern w:val="1"/>
      <w:sz w:val="20"/>
      <w:szCs w:val="20"/>
      <w:lang w:eastAsia="ar-SA"/>
    </w:rPr>
  </w:style>
  <w:style w:type="character" w:styleId="CommentReference">
    <w:name w:val="annotation reference"/>
    <w:uiPriority w:val="99"/>
    <w:semiHidden/>
    <w:unhideWhenUsed/>
    <w:rsid w:val="00175461"/>
    <w:rPr>
      <w:sz w:val="16"/>
      <w:szCs w:val="16"/>
    </w:rPr>
  </w:style>
  <w:style w:type="paragraph" w:styleId="CommentText">
    <w:name w:val="annotation text"/>
    <w:basedOn w:val="Normal"/>
    <w:link w:val="CommentTextChar"/>
    <w:uiPriority w:val="99"/>
    <w:unhideWhenUsed/>
    <w:rsid w:val="00175461"/>
    <w:pPr>
      <w:spacing w:line="240" w:lineRule="auto"/>
    </w:pPr>
    <w:rPr>
      <w:sz w:val="20"/>
      <w:szCs w:val="20"/>
    </w:rPr>
  </w:style>
  <w:style w:type="character" w:customStyle="1" w:styleId="CommentTextChar">
    <w:name w:val="Comment Text Char"/>
    <w:link w:val="CommentText"/>
    <w:uiPriority w:val="99"/>
    <w:rsid w:val="00175461"/>
    <w:rPr>
      <w:rFonts w:ascii="Calibri" w:eastAsia="Times New Roman"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175461"/>
    <w:rPr>
      <w:b/>
      <w:bCs/>
    </w:rPr>
  </w:style>
  <w:style w:type="character" w:customStyle="1" w:styleId="CommentSubjectChar">
    <w:name w:val="Comment Subject Char"/>
    <w:link w:val="CommentSubject"/>
    <w:uiPriority w:val="99"/>
    <w:semiHidden/>
    <w:rsid w:val="00175461"/>
    <w:rPr>
      <w:rFonts w:ascii="Calibri" w:eastAsia="Times New Roman" w:hAnsi="Calibri" w:cs="Times New Roman"/>
      <w:b/>
      <w:bCs/>
      <w:kern w:val="1"/>
      <w:sz w:val="20"/>
      <w:szCs w:val="20"/>
      <w:lang w:eastAsia="ar-SA"/>
    </w:rPr>
  </w:style>
  <w:style w:type="paragraph" w:styleId="BalloonText">
    <w:name w:val="Balloon Text"/>
    <w:basedOn w:val="Normal"/>
    <w:link w:val="BalloonTextChar"/>
    <w:uiPriority w:val="99"/>
    <w:semiHidden/>
    <w:unhideWhenUsed/>
    <w:rsid w:val="0017546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175461"/>
    <w:rPr>
      <w:rFonts w:ascii="Segoe UI" w:eastAsia="Times New Roman" w:hAnsi="Segoe UI" w:cs="Segoe UI"/>
      <w:kern w:val="1"/>
      <w:sz w:val="18"/>
      <w:szCs w:val="18"/>
      <w:lang w:eastAsia="ar-SA"/>
    </w:rPr>
  </w:style>
  <w:style w:type="paragraph" w:styleId="NormalWeb">
    <w:name w:val="Normal (Web)"/>
    <w:basedOn w:val="Normal"/>
    <w:uiPriority w:val="99"/>
    <w:unhideWhenUsed/>
    <w:rsid w:val="003F431C"/>
    <w:pPr>
      <w:suppressAutoHyphens w:val="0"/>
      <w:spacing w:before="100" w:beforeAutospacing="1" w:after="100" w:afterAutospacing="1" w:line="240" w:lineRule="auto"/>
    </w:pPr>
    <w:rPr>
      <w:rFonts w:ascii="Times New Roman" w:hAnsi="Times New Roman"/>
      <w:kern w:val="0"/>
      <w:sz w:val="24"/>
      <w:szCs w:val="24"/>
      <w:lang w:eastAsia="en-GB"/>
    </w:rPr>
  </w:style>
  <w:style w:type="paragraph" w:customStyle="1" w:styleId="ColorfulShading-Accent11">
    <w:name w:val="Colorful Shading - Accent 11"/>
    <w:hidden/>
    <w:uiPriority w:val="99"/>
    <w:semiHidden/>
    <w:rsid w:val="00786A17"/>
    <w:rPr>
      <w:rFonts w:eastAsia="Times New Roman"/>
      <w:kern w:val="1"/>
      <w:sz w:val="22"/>
      <w:szCs w:val="22"/>
      <w:lang w:eastAsia="ar-SA"/>
    </w:rPr>
  </w:style>
  <w:style w:type="table" w:styleId="TableGrid">
    <w:name w:val="Table Grid"/>
    <w:basedOn w:val="TableNormal"/>
    <w:uiPriority w:val="59"/>
    <w:unhideWhenUsed/>
    <w:rsid w:val="0013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link">
    <w:name w:val="doi_link"/>
    <w:basedOn w:val="DefaultParagraphFont"/>
    <w:rsid w:val="00EE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1173">
      <w:bodyDiv w:val="1"/>
      <w:marLeft w:val="0"/>
      <w:marRight w:val="0"/>
      <w:marTop w:val="0"/>
      <w:marBottom w:val="0"/>
      <w:divBdr>
        <w:top w:val="none" w:sz="0" w:space="0" w:color="auto"/>
        <w:left w:val="none" w:sz="0" w:space="0" w:color="auto"/>
        <w:bottom w:val="none" w:sz="0" w:space="0" w:color="auto"/>
        <w:right w:val="none" w:sz="0" w:space="0" w:color="auto"/>
      </w:divBdr>
    </w:div>
    <w:div w:id="123894504">
      <w:bodyDiv w:val="1"/>
      <w:marLeft w:val="0"/>
      <w:marRight w:val="0"/>
      <w:marTop w:val="0"/>
      <w:marBottom w:val="0"/>
      <w:divBdr>
        <w:top w:val="none" w:sz="0" w:space="0" w:color="auto"/>
        <w:left w:val="none" w:sz="0" w:space="0" w:color="auto"/>
        <w:bottom w:val="none" w:sz="0" w:space="0" w:color="auto"/>
        <w:right w:val="none" w:sz="0" w:space="0" w:color="auto"/>
      </w:divBdr>
    </w:div>
    <w:div w:id="180969830">
      <w:bodyDiv w:val="1"/>
      <w:marLeft w:val="0"/>
      <w:marRight w:val="0"/>
      <w:marTop w:val="0"/>
      <w:marBottom w:val="0"/>
      <w:divBdr>
        <w:top w:val="none" w:sz="0" w:space="0" w:color="auto"/>
        <w:left w:val="none" w:sz="0" w:space="0" w:color="auto"/>
        <w:bottom w:val="none" w:sz="0" w:space="0" w:color="auto"/>
        <w:right w:val="none" w:sz="0" w:space="0" w:color="auto"/>
      </w:divBdr>
    </w:div>
    <w:div w:id="239021388">
      <w:bodyDiv w:val="1"/>
      <w:marLeft w:val="0"/>
      <w:marRight w:val="0"/>
      <w:marTop w:val="0"/>
      <w:marBottom w:val="0"/>
      <w:divBdr>
        <w:top w:val="none" w:sz="0" w:space="0" w:color="auto"/>
        <w:left w:val="none" w:sz="0" w:space="0" w:color="auto"/>
        <w:bottom w:val="none" w:sz="0" w:space="0" w:color="auto"/>
        <w:right w:val="none" w:sz="0" w:space="0" w:color="auto"/>
      </w:divBdr>
    </w:div>
    <w:div w:id="547454760">
      <w:bodyDiv w:val="1"/>
      <w:marLeft w:val="0"/>
      <w:marRight w:val="0"/>
      <w:marTop w:val="0"/>
      <w:marBottom w:val="0"/>
      <w:divBdr>
        <w:top w:val="none" w:sz="0" w:space="0" w:color="auto"/>
        <w:left w:val="none" w:sz="0" w:space="0" w:color="auto"/>
        <w:bottom w:val="none" w:sz="0" w:space="0" w:color="auto"/>
        <w:right w:val="none" w:sz="0" w:space="0" w:color="auto"/>
      </w:divBdr>
    </w:div>
    <w:div w:id="1142192186">
      <w:bodyDiv w:val="1"/>
      <w:marLeft w:val="0"/>
      <w:marRight w:val="0"/>
      <w:marTop w:val="0"/>
      <w:marBottom w:val="0"/>
      <w:divBdr>
        <w:top w:val="none" w:sz="0" w:space="0" w:color="auto"/>
        <w:left w:val="none" w:sz="0" w:space="0" w:color="auto"/>
        <w:bottom w:val="none" w:sz="0" w:space="0" w:color="auto"/>
        <w:right w:val="none" w:sz="0" w:space="0" w:color="auto"/>
      </w:divBdr>
    </w:div>
    <w:div w:id="1376082238">
      <w:bodyDiv w:val="1"/>
      <w:marLeft w:val="0"/>
      <w:marRight w:val="0"/>
      <w:marTop w:val="0"/>
      <w:marBottom w:val="0"/>
      <w:divBdr>
        <w:top w:val="none" w:sz="0" w:space="0" w:color="auto"/>
        <w:left w:val="none" w:sz="0" w:space="0" w:color="auto"/>
        <w:bottom w:val="none" w:sz="0" w:space="0" w:color="auto"/>
        <w:right w:val="none" w:sz="0" w:space="0" w:color="auto"/>
      </w:divBdr>
    </w:div>
    <w:div w:id="1432386121">
      <w:bodyDiv w:val="1"/>
      <w:marLeft w:val="0"/>
      <w:marRight w:val="0"/>
      <w:marTop w:val="0"/>
      <w:marBottom w:val="0"/>
      <w:divBdr>
        <w:top w:val="none" w:sz="0" w:space="0" w:color="auto"/>
        <w:left w:val="none" w:sz="0" w:space="0" w:color="auto"/>
        <w:bottom w:val="none" w:sz="0" w:space="0" w:color="auto"/>
        <w:right w:val="none" w:sz="0" w:space="0" w:color="auto"/>
      </w:divBdr>
    </w:div>
    <w:div w:id="1459759579">
      <w:bodyDiv w:val="1"/>
      <w:marLeft w:val="0"/>
      <w:marRight w:val="0"/>
      <w:marTop w:val="0"/>
      <w:marBottom w:val="0"/>
      <w:divBdr>
        <w:top w:val="none" w:sz="0" w:space="0" w:color="auto"/>
        <w:left w:val="none" w:sz="0" w:space="0" w:color="auto"/>
        <w:bottom w:val="none" w:sz="0" w:space="0" w:color="auto"/>
        <w:right w:val="none" w:sz="0" w:space="0" w:color="auto"/>
      </w:divBdr>
    </w:div>
    <w:div w:id="1590969741">
      <w:bodyDiv w:val="1"/>
      <w:marLeft w:val="0"/>
      <w:marRight w:val="0"/>
      <w:marTop w:val="0"/>
      <w:marBottom w:val="0"/>
      <w:divBdr>
        <w:top w:val="none" w:sz="0" w:space="0" w:color="auto"/>
        <w:left w:val="none" w:sz="0" w:space="0" w:color="auto"/>
        <w:bottom w:val="none" w:sz="0" w:space="0" w:color="auto"/>
        <w:right w:val="none" w:sz="0" w:space="0" w:color="auto"/>
      </w:divBdr>
    </w:div>
    <w:div w:id="1683390313">
      <w:bodyDiv w:val="1"/>
      <w:marLeft w:val="0"/>
      <w:marRight w:val="0"/>
      <w:marTop w:val="0"/>
      <w:marBottom w:val="0"/>
      <w:divBdr>
        <w:top w:val="none" w:sz="0" w:space="0" w:color="auto"/>
        <w:left w:val="none" w:sz="0" w:space="0" w:color="auto"/>
        <w:bottom w:val="none" w:sz="0" w:space="0" w:color="auto"/>
        <w:right w:val="none" w:sz="0" w:space="0" w:color="auto"/>
      </w:divBdr>
    </w:div>
    <w:div w:id="1709260051">
      <w:bodyDiv w:val="1"/>
      <w:marLeft w:val="0"/>
      <w:marRight w:val="0"/>
      <w:marTop w:val="0"/>
      <w:marBottom w:val="0"/>
      <w:divBdr>
        <w:top w:val="none" w:sz="0" w:space="0" w:color="auto"/>
        <w:left w:val="none" w:sz="0" w:space="0" w:color="auto"/>
        <w:bottom w:val="none" w:sz="0" w:space="0" w:color="auto"/>
        <w:right w:val="none" w:sz="0" w:space="0" w:color="auto"/>
      </w:divBdr>
    </w:div>
    <w:div w:id="1728409454">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2051688209">
      <w:bodyDiv w:val="1"/>
      <w:marLeft w:val="0"/>
      <w:marRight w:val="0"/>
      <w:marTop w:val="0"/>
      <w:marBottom w:val="0"/>
      <w:divBdr>
        <w:top w:val="none" w:sz="0" w:space="0" w:color="auto"/>
        <w:left w:val="none" w:sz="0" w:space="0" w:color="auto"/>
        <w:bottom w:val="none" w:sz="0" w:space="0" w:color="auto"/>
        <w:right w:val="none" w:sz="0" w:space="0" w:color="auto"/>
      </w:divBdr>
    </w:div>
    <w:div w:id="207697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tftennis.com/about/organisation/history.aspx" TargetMode="External"/><Relationship Id="rId13" Type="http://schemas.openxmlformats.org/officeDocument/2006/relationships/hyperlink" Target="http://www.uci.ch/inside-uci/about/"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rugby.org/spirit-of-rugby" TargetMode="External"/><Relationship Id="rId12" Type="http://schemas.openxmlformats.org/officeDocument/2006/relationships/hyperlink" Target="http://www.fina.org/content/fina-aquatics-bit-histo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cc-cricket.com/about/the-icc/history-of-icc/icc-office-bearers" TargetMode="External"/><Relationship Id="rId5" Type="http://schemas.openxmlformats.org/officeDocument/2006/relationships/footnotes" Target="footnotes.xml"/><Relationship Id="rId15" Type="http://schemas.openxmlformats.org/officeDocument/2006/relationships/hyperlink" Target="https://www.iaaf.org/about-iaaf/history" TargetMode="External"/><Relationship Id="rId10" Type="http://schemas.openxmlformats.org/officeDocument/2006/relationships/hyperlink" Target="http://news.bbc.co.uk/sport2/hi/cricket/4326601.stm" TargetMode="External"/><Relationship Id="rId19" Type="http://schemas.openxmlformats.org/officeDocument/2006/relationships/hyperlink" Target="http://www.gamesmonitor.org.uk/node/553" TargetMode="External"/><Relationship Id="rId4" Type="http://schemas.openxmlformats.org/officeDocument/2006/relationships/webSettings" Target="webSettings.xml"/><Relationship Id="rId9" Type="http://schemas.openxmlformats.org/officeDocument/2006/relationships/hyperlink" Target="https://www.icc-cricket.com/about/the-icc/history-of-icc/1909-1963" TargetMode="External"/><Relationship Id="rId14" Type="http://schemas.openxmlformats.org/officeDocument/2006/relationships/hyperlink" Target="http://www.fifa.com/about-fifa/who-we-are/history/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7953B-E93C-46AB-9380-5926A6CF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12072</Words>
  <Characters>68816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80727</CharactersWithSpaces>
  <SharedDoc>false</SharedDoc>
  <HLinks>
    <vt:vector size="60" baseType="variant">
      <vt:variant>
        <vt:i4>3276860</vt:i4>
      </vt:variant>
      <vt:variant>
        <vt:i4>27</vt:i4>
      </vt:variant>
      <vt:variant>
        <vt:i4>0</vt:i4>
      </vt:variant>
      <vt:variant>
        <vt:i4>5</vt:i4>
      </vt:variant>
      <vt:variant>
        <vt:lpwstr>http://www.gamesmonitor.org.uk/node/553</vt:lpwstr>
      </vt:variant>
      <vt:variant>
        <vt:lpwstr/>
      </vt:variant>
      <vt:variant>
        <vt:i4>7667826</vt:i4>
      </vt:variant>
      <vt:variant>
        <vt:i4>24</vt:i4>
      </vt:variant>
      <vt:variant>
        <vt:i4>0</vt:i4>
      </vt:variant>
      <vt:variant>
        <vt:i4>5</vt:i4>
      </vt:variant>
      <vt:variant>
        <vt:lpwstr>https://www.iaaf.org/about-iaaf/history</vt:lpwstr>
      </vt:variant>
      <vt:variant>
        <vt:lpwstr/>
      </vt:variant>
      <vt:variant>
        <vt:i4>1376346</vt:i4>
      </vt:variant>
      <vt:variant>
        <vt:i4>21</vt:i4>
      </vt:variant>
      <vt:variant>
        <vt:i4>0</vt:i4>
      </vt:variant>
      <vt:variant>
        <vt:i4>5</vt:i4>
      </vt:variant>
      <vt:variant>
        <vt:lpwstr>http://www.fifa.com/about-fifa/who-we-are/history/index.html</vt:lpwstr>
      </vt:variant>
      <vt:variant>
        <vt:lpwstr/>
      </vt:variant>
      <vt:variant>
        <vt:i4>8323197</vt:i4>
      </vt:variant>
      <vt:variant>
        <vt:i4>18</vt:i4>
      </vt:variant>
      <vt:variant>
        <vt:i4>0</vt:i4>
      </vt:variant>
      <vt:variant>
        <vt:i4>5</vt:i4>
      </vt:variant>
      <vt:variant>
        <vt:lpwstr>http://www.uci.ch/inside-uci/about/</vt:lpwstr>
      </vt:variant>
      <vt:variant>
        <vt:lpwstr/>
      </vt:variant>
      <vt:variant>
        <vt:i4>458753</vt:i4>
      </vt:variant>
      <vt:variant>
        <vt:i4>15</vt:i4>
      </vt:variant>
      <vt:variant>
        <vt:i4>0</vt:i4>
      </vt:variant>
      <vt:variant>
        <vt:i4>5</vt:i4>
      </vt:variant>
      <vt:variant>
        <vt:lpwstr>http://www.fina.org/content/fina-aquatics-bit-history</vt:lpwstr>
      </vt:variant>
      <vt:variant>
        <vt:lpwstr/>
      </vt:variant>
      <vt:variant>
        <vt:i4>2818161</vt:i4>
      </vt:variant>
      <vt:variant>
        <vt:i4>12</vt:i4>
      </vt:variant>
      <vt:variant>
        <vt:i4>0</vt:i4>
      </vt:variant>
      <vt:variant>
        <vt:i4>5</vt:i4>
      </vt:variant>
      <vt:variant>
        <vt:lpwstr>https://www.icc-cricket.com/about/the-icc/history-of-icc/icc-office-bearers</vt:lpwstr>
      </vt:variant>
      <vt:variant>
        <vt:lpwstr/>
      </vt:variant>
      <vt:variant>
        <vt:i4>2490481</vt:i4>
      </vt:variant>
      <vt:variant>
        <vt:i4>9</vt:i4>
      </vt:variant>
      <vt:variant>
        <vt:i4>0</vt:i4>
      </vt:variant>
      <vt:variant>
        <vt:i4>5</vt:i4>
      </vt:variant>
      <vt:variant>
        <vt:lpwstr>http://news.bbc.co.uk/sport2/hi/cricket/4326601.stm</vt:lpwstr>
      </vt:variant>
      <vt:variant>
        <vt:lpwstr/>
      </vt:variant>
      <vt:variant>
        <vt:i4>2424884</vt:i4>
      </vt:variant>
      <vt:variant>
        <vt:i4>6</vt:i4>
      </vt:variant>
      <vt:variant>
        <vt:i4>0</vt:i4>
      </vt:variant>
      <vt:variant>
        <vt:i4>5</vt:i4>
      </vt:variant>
      <vt:variant>
        <vt:lpwstr>https://www.icc-cricket.com/about/the-icc/history-of-icc/1909-1963</vt:lpwstr>
      </vt:variant>
      <vt:variant>
        <vt:lpwstr/>
      </vt:variant>
      <vt:variant>
        <vt:i4>4390913</vt:i4>
      </vt:variant>
      <vt:variant>
        <vt:i4>3</vt:i4>
      </vt:variant>
      <vt:variant>
        <vt:i4>0</vt:i4>
      </vt:variant>
      <vt:variant>
        <vt:i4>5</vt:i4>
      </vt:variant>
      <vt:variant>
        <vt:lpwstr>http://www.itftennis.com/about/organisation/history.aspx</vt:lpwstr>
      </vt:variant>
      <vt:variant>
        <vt:lpwstr/>
      </vt:variant>
      <vt:variant>
        <vt:i4>8061030</vt:i4>
      </vt:variant>
      <vt:variant>
        <vt:i4>0</vt:i4>
      </vt:variant>
      <vt:variant>
        <vt:i4>0</vt:i4>
      </vt:variant>
      <vt:variant>
        <vt:i4>5</vt:i4>
      </vt:variant>
      <vt:variant>
        <vt:lpwstr>https://www.worldrugby.org/spirit-of-rugby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Anastasiadis, Stephanos</cp:lastModifiedBy>
  <cp:revision>6</cp:revision>
  <cp:lastPrinted>2018-07-21T14:38:00Z</cp:lastPrinted>
  <dcterms:created xsi:type="dcterms:W3CDTF">2018-10-09T17:23:00Z</dcterms:created>
  <dcterms:modified xsi:type="dcterms:W3CDTF">2019-01-14T13:24:00Z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http://www.zotero.org/styles/academy-of-management-learning-and-education</vt:lpwstr>
  </property>
  <property fmtid="{D5CDD505-2E9C-101B-9397-08002B2CF9AE}" pid="5" name="Mendeley Recent Style Name 1_1">
    <vt:lpwstr>Academy of Management Learning and Education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http://www.zotero.org/styles/journal-of-vocational-behavior</vt:lpwstr>
  </property>
  <property fmtid="{D5CDD505-2E9C-101B-9397-08002B2CF9AE}" pid="13" name="Mendeley Recent Style Name 5_1">
    <vt:lpwstr>Journal of Vocational Behavior</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http://www.zotero.org/styles/organization-studies</vt:lpwstr>
  </property>
  <property fmtid="{D5CDD505-2E9C-101B-9397-08002B2CF9AE}" pid="19" name="Mendeley Recent Style Name 8_1">
    <vt:lpwstr>Organization Studies</vt:lpwstr>
  </property>
  <property fmtid="{D5CDD505-2E9C-101B-9397-08002B2CF9AE}" pid="20" name="Mendeley Recent Style Id 9_1">
    <vt:lpwstr>http://www.zotero.org/styles/sage-harvard</vt:lpwstr>
  </property>
  <property fmtid="{D5CDD505-2E9C-101B-9397-08002B2CF9AE}" pid="21" name="Mendeley Recent Style Name 9_1">
    <vt:lpwstr>SAGE Harvard</vt:lpwstr>
  </property>
  <property fmtid="{D5CDD505-2E9C-101B-9397-08002B2CF9AE}" pid="22" name="Mendeley Document_1">
    <vt:lpwstr>True</vt:lpwstr>
  </property>
  <property fmtid="{D5CDD505-2E9C-101B-9397-08002B2CF9AE}" pid="23" name="Mendeley Unique User Id_1">
    <vt:lpwstr>23b0b086-dc61-3a06-974d-cfb6ef52ec0f</vt:lpwstr>
  </property>
</Properties>
</file>