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0B7EB" w14:textId="77777777" w:rsidR="0077384F" w:rsidRPr="005B458C" w:rsidRDefault="005368F0" w:rsidP="000626F1">
      <w:pPr>
        <w:spacing w:line="276" w:lineRule="auto"/>
        <w:ind w:right="141"/>
        <w:rPr>
          <w:b/>
          <w:lang w:val="en-GB"/>
        </w:rPr>
      </w:pPr>
      <w:r w:rsidRPr="005B458C">
        <w:rPr>
          <w:b/>
          <w:lang w:val="en-GB"/>
        </w:rPr>
        <w:br/>
      </w:r>
    </w:p>
    <w:p w14:paraId="152D7D7D" w14:textId="77777777" w:rsidR="009F62F9" w:rsidRPr="0044518D" w:rsidRDefault="009F62F9" w:rsidP="009F62F9">
      <w:pPr>
        <w:jc w:val="center"/>
        <w:rPr>
          <w:b/>
        </w:rPr>
      </w:pPr>
      <w:r w:rsidRPr="0044518D">
        <w:rPr>
          <w:b/>
        </w:rPr>
        <w:t>ENTREPRENEURIAL GROWTH STRATEGIES IN CENTRAL ASIA:</w:t>
      </w:r>
    </w:p>
    <w:p w14:paraId="0D33E407" w14:textId="4FDA3268" w:rsidR="009F62F9" w:rsidRDefault="009F62F9" w:rsidP="009F62F9">
      <w:pPr>
        <w:jc w:val="center"/>
        <w:rPr>
          <w:b/>
        </w:rPr>
      </w:pPr>
      <w:r w:rsidRPr="0044518D">
        <w:rPr>
          <w:b/>
        </w:rPr>
        <w:t>A MID-TRANSITION TYPOLOGY OF 4S</w:t>
      </w:r>
    </w:p>
    <w:p w14:paraId="00CC98BA" w14:textId="77777777" w:rsidR="0044518D" w:rsidRPr="0044518D" w:rsidRDefault="0044518D" w:rsidP="009F62F9">
      <w:pPr>
        <w:jc w:val="center"/>
        <w:rPr>
          <w:b/>
        </w:rPr>
      </w:pPr>
    </w:p>
    <w:p w14:paraId="22123C9B" w14:textId="30ABC746" w:rsidR="0044518D" w:rsidRPr="0044518D" w:rsidRDefault="0044518D" w:rsidP="009F62F9">
      <w:pPr>
        <w:jc w:val="center"/>
        <w:rPr>
          <w:b/>
        </w:rPr>
      </w:pPr>
    </w:p>
    <w:p w14:paraId="62DEDE88" w14:textId="77777777" w:rsidR="0044518D" w:rsidRPr="0044518D" w:rsidRDefault="0044518D" w:rsidP="0044518D">
      <w:pPr>
        <w:autoSpaceDE w:val="0"/>
        <w:autoSpaceDN w:val="0"/>
        <w:adjustRightInd w:val="0"/>
        <w:spacing w:line="360" w:lineRule="atLeast"/>
        <w:jc w:val="center"/>
        <w:rPr>
          <w:rFonts w:eastAsiaTheme="minorEastAsia"/>
          <w:color w:val="000000"/>
          <w:lang w:eastAsia="ja-JP"/>
        </w:rPr>
      </w:pPr>
      <w:r w:rsidRPr="0044518D">
        <w:rPr>
          <w:rFonts w:eastAsiaTheme="minorEastAsia"/>
          <w:color w:val="000000"/>
          <w:lang w:eastAsia="ja-JP"/>
        </w:rPr>
        <w:t>Dr. Gül Berna Özcan</w:t>
      </w:r>
    </w:p>
    <w:p w14:paraId="1B0BF541" w14:textId="77777777" w:rsidR="0044518D" w:rsidRPr="0044518D" w:rsidRDefault="0044518D" w:rsidP="0044518D">
      <w:pPr>
        <w:autoSpaceDE w:val="0"/>
        <w:autoSpaceDN w:val="0"/>
        <w:adjustRightInd w:val="0"/>
        <w:spacing w:line="360" w:lineRule="atLeast"/>
        <w:jc w:val="center"/>
        <w:rPr>
          <w:rFonts w:eastAsiaTheme="minorEastAsia"/>
          <w:color w:val="000000"/>
          <w:lang w:eastAsia="ja-JP"/>
        </w:rPr>
      </w:pPr>
      <w:r w:rsidRPr="0044518D">
        <w:rPr>
          <w:rFonts w:eastAsiaTheme="minorEastAsia"/>
          <w:color w:val="000000"/>
          <w:lang w:eastAsia="ja-JP"/>
        </w:rPr>
        <w:t>Reader in International Business and Entrepreneurship</w:t>
      </w:r>
    </w:p>
    <w:p w14:paraId="34CC7D08" w14:textId="77777777" w:rsidR="0044518D" w:rsidRPr="0044518D" w:rsidRDefault="0044518D" w:rsidP="0044518D">
      <w:pPr>
        <w:autoSpaceDE w:val="0"/>
        <w:autoSpaceDN w:val="0"/>
        <w:adjustRightInd w:val="0"/>
        <w:spacing w:line="360" w:lineRule="atLeast"/>
        <w:jc w:val="center"/>
        <w:rPr>
          <w:rFonts w:eastAsiaTheme="minorEastAsia"/>
          <w:color w:val="000000"/>
          <w:lang w:eastAsia="ja-JP"/>
        </w:rPr>
      </w:pPr>
      <w:r w:rsidRPr="0044518D">
        <w:rPr>
          <w:rFonts w:eastAsiaTheme="minorEastAsia"/>
          <w:color w:val="000000"/>
          <w:lang w:eastAsia="ja-JP"/>
        </w:rPr>
        <w:t>School of Management, Royal Holloway, U. of London</w:t>
      </w:r>
    </w:p>
    <w:p w14:paraId="23E55B26" w14:textId="77777777" w:rsidR="0044518D" w:rsidRPr="0044518D" w:rsidRDefault="0044518D" w:rsidP="0044518D">
      <w:pPr>
        <w:autoSpaceDE w:val="0"/>
        <w:autoSpaceDN w:val="0"/>
        <w:adjustRightInd w:val="0"/>
        <w:spacing w:line="360" w:lineRule="atLeast"/>
        <w:jc w:val="center"/>
        <w:rPr>
          <w:rFonts w:eastAsiaTheme="minorEastAsia"/>
          <w:color w:val="000000"/>
          <w:lang w:eastAsia="ja-JP"/>
        </w:rPr>
      </w:pPr>
      <w:r w:rsidRPr="0044518D">
        <w:rPr>
          <w:rFonts w:eastAsiaTheme="minorEastAsia"/>
          <w:color w:val="000000"/>
          <w:lang w:eastAsia="ja-JP"/>
        </w:rPr>
        <w:t>Egham, Surrey TW20 OEX</w:t>
      </w:r>
    </w:p>
    <w:p w14:paraId="30E67FF8" w14:textId="77777777" w:rsidR="0044518D" w:rsidRPr="0044518D" w:rsidRDefault="0044518D" w:rsidP="0044518D">
      <w:pPr>
        <w:autoSpaceDE w:val="0"/>
        <w:autoSpaceDN w:val="0"/>
        <w:adjustRightInd w:val="0"/>
        <w:spacing w:line="360" w:lineRule="atLeast"/>
        <w:jc w:val="center"/>
        <w:rPr>
          <w:rFonts w:eastAsiaTheme="minorEastAsia"/>
          <w:color w:val="000000"/>
          <w:lang w:eastAsia="ja-JP"/>
        </w:rPr>
      </w:pPr>
      <w:r w:rsidRPr="0044518D">
        <w:rPr>
          <w:rFonts w:eastAsiaTheme="minorEastAsia"/>
          <w:color w:val="000000"/>
          <w:lang w:eastAsia="ja-JP"/>
        </w:rPr>
        <w:t>E-Mail:g.ozcan@rhul.ac.uk</w:t>
      </w:r>
    </w:p>
    <w:p w14:paraId="3B3F8859" w14:textId="77777777" w:rsidR="0044518D" w:rsidRPr="0044518D" w:rsidRDefault="0044518D" w:rsidP="0044518D">
      <w:pPr>
        <w:autoSpaceDE w:val="0"/>
        <w:autoSpaceDN w:val="0"/>
        <w:adjustRightInd w:val="0"/>
        <w:spacing w:line="380" w:lineRule="atLeast"/>
        <w:rPr>
          <w:rFonts w:eastAsiaTheme="minorEastAsia"/>
          <w:color w:val="000000"/>
          <w:sz w:val="32"/>
          <w:szCs w:val="32"/>
          <w:lang w:eastAsia="ja-JP"/>
        </w:rPr>
      </w:pPr>
      <w:r w:rsidRPr="0044518D">
        <w:rPr>
          <w:rFonts w:eastAsiaTheme="minorEastAsia"/>
          <w:color w:val="000000"/>
          <w:sz w:val="32"/>
          <w:szCs w:val="32"/>
          <w:lang w:eastAsia="ja-JP"/>
        </w:rPr>
        <w:t> </w:t>
      </w:r>
    </w:p>
    <w:p w14:paraId="49088E6A" w14:textId="77777777" w:rsidR="0044518D" w:rsidRPr="00BA73E2" w:rsidRDefault="0044518D" w:rsidP="009F62F9">
      <w:pPr>
        <w:jc w:val="center"/>
        <w:rPr>
          <w:b/>
        </w:rPr>
      </w:pPr>
    </w:p>
    <w:p w14:paraId="6020DD53" w14:textId="67D79011" w:rsidR="00951C71" w:rsidRPr="005B458C" w:rsidRDefault="00951C71" w:rsidP="000626F1">
      <w:pPr>
        <w:spacing w:line="276" w:lineRule="auto"/>
        <w:ind w:right="141"/>
        <w:jc w:val="center"/>
        <w:rPr>
          <w:b/>
          <w:lang w:val="en-GB"/>
        </w:rPr>
      </w:pPr>
    </w:p>
    <w:p w14:paraId="3E8D6ADD" w14:textId="77777777" w:rsidR="00107F08" w:rsidRPr="005B458C" w:rsidRDefault="00107F08" w:rsidP="00107F08">
      <w:pPr>
        <w:ind w:right="141"/>
        <w:jc w:val="center"/>
        <w:rPr>
          <w:b/>
          <w:lang w:val="en-GB"/>
        </w:rPr>
      </w:pPr>
      <w:r w:rsidRPr="005B458C">
        <w:rPr>
          <w:b/>
          <w:lang w:val="en-GB"/>
        </w:rPr>
        <w:t>Abstract</w:t>
      </w:r>
    </w:p>
    <w:p w14:paraId="52497C72" w14:textId="77777777" w:rsidR="00107F08" w:rsidRPr="005B458C" w:rsidRDefault="00107F08" w:rsidP="00107F08">
      <w:pPr>
        <w:ind w:right="141"/>
        <w:rPr>
          <w:b/>
          <w:lang w:val="en-GB"/>
        </w:rPr>
      </w:pPr>
    </w:p>
    <w:p w14:paraId="68380B49" w14:textId="77777777" w:rsidR="00107F08" w:rsidRPr="005B458C" w:rsidRDefault="00107F08" w:rsidP="00107F08">
      <w:pPr>
        <w:ind w:right="141"/>
        <w:jc w:val="both"/>
        <w:rPr>
          <w:lang w:val="en-GB"/>
        </w:rPr>
      </w:pPr>
      <w:r w:rsidRPr="005B458C">
        <w:rPr>
          <w:lang w:val="en-GB"/>
        </w:rPr>
        <w:t xml:space="preserve">With empirical evidence gathered from three Central Asian states, we develop a typology of dynamic strategies by which firms adapt to market conditions.  These are characterised by “sliding” into vertical expansion, “skipping” from one business into an entirely different one, horizontal expansion by “scooping” up kindred functions, and “specialising” to exploit lucrative niches.  This we call the 4S typology. The disadvantage of this exuberance is that most entrepreneurs remain in a disjointed state of skipping as they face competition from fellow imitators and absorption from exploiters. </w:t>
      </w:r>
    </w:p>
    <w:p w14:paraId="4915E29C" w14:textId="77777777" w:rsidR="00107F08" w:rsidRPr="005B458C" w:rsidRDefault="00107F08" w:rsidP="00107F08">
      <w:pPr>
        <w:ind w:right="141"/>
        <w:rPr>
          <w:lang w:val="en-GB"/>
        </w:rPr>
      </w:pPr>
    </w:p>
    <w:p w14:paraId="67A35482" w14:textId="77777777" w:rsidR="00107F08" w:rsidRPr="005B458C" w:rsidRDefault="00107F08" w:rsidP="00107F08">
      <w:pPr>
        <w:ind w:right="141"/>
        <w:rPr>
          <w:b/>
          <w:lang w:val="en-GB"/>
        </w:rPr>
      </w:pPr>
    </w:p>
    <w:p w14:paraId="7FEDF742" w14:textId="77777777" w:rsidR="00107F08" w:rsidRPr="005B458C" w:rsidRDefault="00107F08" w:rsidP="00107F08">
      <w:pPr>
        <w:ind w:right="141"/>
        <w:rPr>
          <w:lang w:val="en-GB"/>
        </w:rPr>
      </w:pPr>
      <w:r w:rsidRPr="005B458C">
        <w:rPr>
          <w:b/>
          <w:lang w:val="en-GB"/>
        </w:rPr>
        <w:t xml:space="preserve">Keywords: </w:t>
      </w:r>
      <w:r w:rsidRPr="005B458C">
        <w:rPr>
          <w:lang w:val="en-GB"/>
        </w:rPr>
        <w:t>transition entrepreneurship, small business strategy, growth typology, Central Asia</w:t>
      </w:r>
    </w:p>
    <w:p w14:paraId="67339EBA" w14:textId="77777777" w:rsidR="00107F08" w:rsidRPr="005B458C" w:rsidRDefault="00107F08" w:rsidP="00107F08">
      <w:pPr>
        <w:ind w:right="141"/>
        <w:rPr>
          <w:lang w:val="en-GB"/>
        </w:rPr>
      </w:pPr>
    </w:p>
    <w:p w14:paraId="425D3A3C" w14:textId="10A13E6A" w:rsidR="00107F08" w:rsidRDefault="00107F08" w:rsidP="00107F08">
      <w:pPr>
        <w:ind w:right="141"/>
        <w:rPr>
          <w:lang w:val="en-GB"/>
        </w:rPr>
      </w:pPr>
      <w:r w:rsidRPr="005B458C">
        <w:rPr>
          <w:lang w:val="en-GB"/>
        </w:rPr>
        <w:t>JEL Classification: O12, M21, L22, L25, L26</w:t>
      </w:r>
    </w:p>
    <w:p w14:paraId="14E4208F" w14:textId="0EC1BC55" w:rsidR="00A432B2" w:rsidRDefault="00A432B2" w:rsidP="00107F08">
      <w:pPr>
        <w:ind w:right="141"/>
        <w:rPr>
          <w:lang w:val="en-GB"/>
        </w:rPr>
      </w:pPr>
    </w:p>
    <w:p w14:paraId="7BA0ABAA" w14:textId="77777777" w:rsidR="00901FD8" w:rsidRDefault="00901FD8" w:rsidP="000F56EE">
      <w:pPr>
        <w:widowControl w:val="0"/>
        <w:autoSpaceDE w:val="0"/>
        <w:autoSpaceDN w:val="0"/>
        <w:adjustRightInd w:val="0"/>
        <w:jc w:val="both"/>
        <w:rPr>
          <w:rFonts w:eastAsiaTheme="minorEastAsia"/>
          <w:b/>
          <w:color w:val="000000"/>
          <w:lang w:eastAsia="ja-JP"/>
        </w:rPr>
      </w:pPr>
    </w:p>
    <w:p w14:paraId="31F2259C" w14:textId="340E2138" w:rsidR="003C27C7" w:rsidRPr="003C27C7" w:rsidRDefault="00A432B2" w:rsidP="003C27C7">
      <w:pPr>
        <w:autoSpaceDE w:val="0"/>
        <w:autoSpaceDN w:val="0"/>
        <w:adjustRightInd w:val="0"/>
        <w:jc w:val="both"/>
        <w:rPr>
          <w:rFonts w:eastAsiaTheme="minorEastAsia"/>
          <w:color w:val="000000"/>
          <w:lang w:eastAsia="ja-JP"/>
        </w:rPr>
      </w:pPr>
      <w:r>
        <w:rPr>
          <w:rFonts w:eastAsiaTheme="minorEastAsia"/>
          <w:b/>
          <w:color w:val="000000"/>
          <w:lang w:eastAsia="ja-JP"/>
        </w:rPr>
        <w:t xml:space="preserve">Acknowledgments: </w:t>
      </w:r>
      <w:r w:rsidR="003C27C7" w:rsidRPr="003C27C7">
        <w:rPr>
          <w:rFonts w:eastAsiaTheme="minorEastAsia"/>
          <w:color w:val="000000"/>
          <w:lang w:eastAsia="ja-JP"/>
        </w:rPr>
        <w:t xml:space="preserve">The author is grateful to Funda Bilgiç for her data analysis and the reviewers for their constructive comments.  The Leverhulme Trust Research Fellowship provided financial assistance. </w:t>
      </w:r>
    </w:p>
    <w:p w14:paraId="01364397" w14:textId="19CBA7F6" w:rsidR="000F56EE" w:rsidRPr="003C27C7" w:rsidRDefault="000F56EE" w:rsidP="003C27C7">
      <w:pPr>
        <w:widowControl w:val="0"/>
        <w:autoSpaceDE w:val="0"/>
        <w:autoSpaceDN w:val="0"/>
        <w:adjustRightInd w:val="0"/>
        <w:jc w:val="both"/>
      </w:pPr>
    </w:p>
    <w:p w14:paraId="006ABAC1" w14:textId="12290ACA" w:rsidR="00901FD8" w:rsidRPr="00901FD8" w:rsidRDefault="003C27C7" w:rsidP="00901FD8">
      <w:pPr>
        <w:autoSpaceDE w:val="0"/>
        <w:autoSpaceDN w:val="0"/>
        <w:adjustRightInd w:val="0"/>
        <w:spacing w:line="360" w:lineRule="atLeast"/>
        <w:rPr>
          <w:rFonts w:eastAsiaTheme="minorEastAsia"/>
          <w:color w:val="000000"/>
          <w:lang w:eastAsia="ja-JP"/>
        </w:rPr>
      </w:pPr>
      <w:r>
        <w:rPr>
          <w:rFonts w:eastAsiaTheme="minorEastAsia"/>
          <w:color w:val="000000"/>
          <w:lang w:eastAsia="ja-JP"/>
        </w:rPr>
        <w:t>*</w:t>
      </w:r>
      <w:r w:rsidR="00901FD8" w:rsidRPr="00901FD8">
        <w:rPr>
          <w:rFonts w:eastAsiaTheme="minorEastAsia"/>
          <w:color w:val="000000"/>
          <w:lang w:eastAsia="ja-JP"/>
        </w:rPr>
        <w:t xml:space="preserve">This article is dedicated to Ülker Baykan Seymen, </w:t>
      </w:r>
      <w:r w:rsidR="00D7564B">
        <w:rPr>
          <w:rFonts w:eastAsiaTheme="minorEastAsia"/>
          <w:color w:val="000000"/>
          <w:lang w:eastAsia="ja-JP"/>
        </w:rPr>
        <w:t>an</w:t>
      </w:r>
      <w:r w:rsidR="00901FD8" w:rsidRPr="00901FD8">
        <w:rPr>
          <w:rFonts w:eastAsiaTheme="minorEastAsia"/>
          <w:color w:val="000000"/>
          <w:lang w:eastAsia="ja-JP"/>
        </w:rPr>
        <w:t xml:space="preserve"> affectionate </w:t>
      </w:r>
      <w:r w:rsidR="00901FD8">
        <w:rPr>
          <w:rFonts w:eastAsiaTheme="minorEastAsia"/>
          <w:color w:val="000000"/>
          <w:lang w:eastAsia="ja-JP"/>
        </w:rPr>
        <w:t xml:space="preserve">and inspiring </w:t>
      </w:r>
      <w:r w:rsidR="00901FD8" w:rsidRPr="00901FD8">
        <w:rPr>
          <w:rFonts w:eastAsiaTheme="minorEastAsia"/>
          <w:color w:val="000000"/>
          <w:lang w:eastAsia="ja-JP"/>
        </w:rPr>
        <w:t>teacher.</w:t>
      </w:r>
    </w:p>
    <w:p w14:paraId="34F7535F" w14:textId="6A6F32F5" w:rsidR="000F56EE" w:rsidRPr="00AE09B0" w:rsidRDefault="000F56EE" w:rsidP="000F56EE">
      <w:pPr>
        <w:widowControl w:val="0"/>
        <w:autoSpaceDE w:val="0"/>
        <w:autoSpaceDN w:val="0"/>
        <w:adjustRightInd w:val="0"/>
        <w:jc w:val="both"/>
      </w:pPr>
      <w:r>
        <w:t xml:space="preserve"> </w:t>
      </w:r>
    </w:p>
    <w:p w14:paraId="03E1131D" w14:textId="73C22F74" w:rsidR="00A432B2" w:rsidRPr="00A432B2" w:rsidRDefault="00A432B2" w:rsidP="00A432B2">
      <w:pPr>
        <w:autoSpaceDE w:val="0"/>
        <w:autoSpaceDN w:val="0"/>
        <w:adjustRightInd w:val="0"/>
        <w:spacing w:line="380" w:lineRule="atLeast"/>
        <w:rPr>
          <w:rFonts w:eastAsiaTheme="minorEastAsia"/>
          <w:b/>
          <w:color w:val="000000"/>
          <w:lang w:eastAsia="ja-JP"/>
        </w:rPr>
      </w:pPr>
    </w:p>
    <w:p w14:paraId="38B87A54" w14:textId="77777777" w:rsidR="00A432B2" w:rsidRPr="005B458C" w:rsidRDefault="00A432B2" w:rsidP="00107F08">
      <w:pPr>
        <w:ind w:right="141"/>
        <w:rPr>
          <w:lang w:val="en-GB"/>
        </w:rPr>
      </w:pPr>
    </w:p>
    <w:p w14:paraId="7B503A51" w14:textId="7705A6AF" w:rsidR="00271BDF" w:rsidRDefault="00271BDF">
      <w:pPr>
        <w:rPr>
          <w:lang w:val="en-GB"/>
        </w:rPr>
      </w:pPr>
      <w:r>
        <w:rPr>
          <w:lang w:val="en-GB"/>
        </w:rPr>
        <w:br w:type="page"/>
      </w:r>
    </w:p>
    <w:p w14:paraId="2ED86C6E" w14:textId="77777777" w:rsidR="00314BAC" w:rsidRPr="005B458C" w:rsidRDefault="00314BAC" w:rsidP="00271BDF">
      <w:pPr>
        <w:jc w:val="both"/>
        <w:rPr>
          <w:lang w:val="en-GB"/>
        </w:rPr>
      </w:pPr>
    </w:p>
    <w:p w14:paraId="7113BE7A" w14:textId="77777777" w:rsidR="00E6178A" w:rsidRPr="005B458C" w:rsidRDefault="00E6178A" w:rsidP="00C20AEA">
      <w:pPr>
        <w:spacing w:line="276" w:lineRule="auto"/>
        <w:ind w:right="141"/>
        <w:jc w:val="center"/>
        <w:rPr>
          <w:b/>
          <w:lang w:val="en-GB"/>
        </w:rPr>
      </w:pPr>
    </w:p>
    <w:p w14:paraId="6D8D2D51" w14:textId="2A25A929" w:rsidR="00E5624A" w:rsidRPr="005B458C" w:rsidRDefault="00B54580" w:rsidP="00DA0A36">
      <w:pPr>
        <w:spacing w:line="276" w:lineRule="auto"/>
        <w:ind w:right="141"/>
        <w:jc w:val="both"/>
        <w:rPr>
          <w:lang w:val="en-GB"/>
        </w:rPr>
      </w:pPr>
      <w:r w:rsidRPr="005B458C">
        <w:rPr>
          <w:b/>
          <w:lang w:val="en-GB"/>
        </w:rPr>
        <w:t>INTRODUCTION</w:t>
      </w:r>
    </w:p>
    <w:p w14:paraId="614F4A29" w14:textId="77777777" w:rsidR="006E482D" w:rsidRDefault="0076293F" w:rsidP="006E482D">
      <w:pPr>
        <w:autoSpaceDE w:val="0"/>
        <w:autoSpaceDN w:val="0"/>
        <w:adjustRightInd w:val="0"/>
        <w:spacing w:after="240" w:line="360" w:lineRule="auto"/>
        <w:jc w:val="both"/>
        <w:rPr>
          <w:rFonts w:eastAsiaTheme="minorEastAsia"/>
          <w:color w:val="000000"/>
          <w:lang w:val="en-GB" w:eastAsia="ja-JP"/>
        </w:rPr>
      </w:pPr>
      <w:r w:rsidRPr="005B458C">
        <w:rPr>
          <w:rFonts w:eastAsiaTheme="minorEastAsia"/>
          <w:color w:val="000000"/>
          <w:lang w:val="en-GB" w:eastAsia="ja-JP"/>
        </w:rPr>
        <w:t>Research has shown that generic growth theories have limited applicability to small entrepreneurial businesses. Growth analysis faces additional challenges in economic transition contexts because of the fluidity of new capitalist markets. Private enterprises are new constructs and entrepreneurship is a recent social phenomenon. Diverging practices in business data collection, access issues and the lack of reliable and comparable databases limit comparative analyses for researchers. Studies so far have identified widespread institutional deficiencies for capitalist transition and enterprise growth in the former Soviet Union in the form of weak property rights, the arbitrary rule of law, incomplete intermediary markets and skills shortages (for example see, Dana, 2000 on Kyrgyzstan, Aidis, 2005 on Lithuania; Smallbone and Welter, 2001 on Belarus, Moldova and Ukraine; Welter et al., 2006 on the former Soviet Union). However, transition scholarship have reached a stalemate with ambiguities around stark differences between economic conditions of early versus post transition (see Besley et al., 2010 for post-transition debates). This scholarship remains also weak on exploring actual growth experiences of entrepreneurs beyond institutional narratives and has a geographical bias towards historically more developed parts of the Soviet Union with little to no attention paid to its peripheral regions. Periodical shifts in the economic divergence of former command economies deserve further attention but so far little backward mirror has been shown. This paper fills a gap in the literature with an analysis of entrepreneurial growth strategies during mid-transition years (2004- 2006) with a cross country empirical data from the post-Soviet periphery</w:t>
      </w:r>
      <w:r w:rsidR="000A7796" w:rsidRPr="005B458C">
        <w:rPr>
          <w:rFonts w:eastAsiaTheme="minorEastAsia"/>
          <w:color w:val="000000"/>
          <w:lang w:val="en-GB" w:eastAsia="ja-JP"/>
        </w:rPr>
        <w:t>, Central Asia</w:t>
      </w:r>
      <w:r w:rsidR="00754BFE" w:rsidRPr="005B458C">
        <w:rPr>
          <w:rFonts w:eastAsiaTheme="minorEastAsia"/>
          <w:color w:val="000000"/>
          <w:lang w:val="en-GB" w:eastAsia="ja-JP"/>
        </w:rPr>
        <w:t xml:space="preserve"> </w:t>
      </w:r>
      <w:r w:rsidR="00754BFE" w:rsidRPr="005B458C">
        <w:rPr>
          <w:lang w:val="en-GB"/>
        </w:rPr>
        <w:t>[</w:t>
      </w:r>
      <w:r w:rsidR="00754BFE" w:rsidRPr="005B458C">
        <w:rPr>
          <w:rStyle w:val="EndnoteReference"/>
          <w:lang w:val="en-GB"/>
        </w:rPr>
        <w:endnoteReference w:id="1"/>
      </w:r>
      <w:r w:rsidR="00754BFE" w:rsidRPr="005B458C">
        <w:rPr>
          <w:lang w:val="en-GB"/>
        </w:rPr>
        <w:t>]</w:t>
      </w:r>
      <w:r w:rsidRPr="005B458C">
        <w:rPr>
          <w:rFonts w:eastAsiaTheme="minorEastAsia"/>
          <w:color w:val="000000"/>
          <w:lang w:val="en-GB" w:eastAsia="ja-JP"/>
        </w:rPr>
        <w:t xml:space="preserve">. </w:t>
      </w:r>
    </w:p>
    <w:p w14:paraId="52F9AC96" w14:textId="3AAEDC89" w:rsidR="0076293F" w:rsidRPr="005B458C" w:rsidRDefault="0076293F" w:rsidP="006E482D">
      <w:pPr>
        <w:autoSpaceDE w:val="0"/>
        <w:autoSpaceDN w:val="0"/>
        <w:adjustRightInd w:val="0"/>
        <w:spacing w:after="240" w:line="360" w:lineRule="auto"/>
        <w:jc w:val="both"/>
        <w:rPr>
          <w:rFonts w:eastAsiaTheme="minorEastAsia"/>
          <w:color w:val="000000"/>
          <w:lang w:val="en-GB" w:eastAsia="ja-JP"/>
        </w:rPr>
      </w:pPr>
      <w:r w:rsidRPr="005B458C">
        <w:rPr>
          <w:rFonts w:eastAsiaTheme="minorEastAsia"/>
          <w:color w:val="000000"/>
          <w:lang w:val="en-GB" w:eastAsia="ja-JP"/>
        </w:rPr>
        <w:t xml:space="preserve">The evidence of the paper comes from a survey of 182 small business entrepreneurs (employing less than 50 workers) through face-to-face interviews in Kazakhstan, Kyrgyzstan and Uzbekistan. The study of venture changes illustrates the abilities of entrepreneurial trajectories which lead to an empirically grounded typology. The study period coincides with a recovery stage from the major economic downturn of the 1990s under stable macroeconomic and geopolitical conditions. </w:t>
      </w:r>
    </w:p>
    <w:p w14:paraId="72B4B07D" w14:textId="77777777" w:rsidR="00EE5EFF" w:rsidRDefault="0076293F" w:rsidP="00D61CE9">
      <w:pPr>
        <w:autoSpaceDE w:val="0"/>
        <w:autoSpaceDN w:val="0"/>
        <w:adjustRightInd w:val="0"/>
        <w:spacing w:after="240" w:line="360" w:lineRule="auto"/>
        <w:jc w:val="both"/>
        <w:rPr>
          <w:rFonts w:eastAsiaTheme="minorEastAsia"/>
          <w:color w:val="000000"/>
          <w:lang w:val="en-GB" w:eastAsia="ja-JP"/>
        </w:rPr>
      </w:pPr>
      <w:r w:rsidRPr="005B458C">
        <w:rPr>
          <w:rFonts w:eastAsiaTheme="minorEastAsia"/>
          <w:color w:val="000000"/>
          <w:lang w:val="en-GB" w:eastAsia="ja-JP"/>
        </w:rPr>
        <w:t xml:space="preserve">Analysing how entrepreneurs pursued growth and honed their business skills during mid-transition years allows us to make more nuanced understandings of shifts in transition conditions and business trajectories as well as a better appreciation of enterprise development policies at the time. Transition implies a process of change from one state to another but it is a weakness of the transition literature that it does not use historical periodisation. While the early post-Soviet period was dominated by diverging neo-liberal responses to the collapse of communism exemplified by </w:t>
      </w:r>
      <w:r w:rsidRPr="005B458C">
        <w:rPr>
          <w:rFonts w:eastAsiaTheme="minorEastAsia"/>
          <w:color w:val="000000"/>
          <w:lang w:val="en-GB" w:eastAsia="ja-JP"/>
        </w:rPr>
        <w:lastRenderedPageBreak/>
        <w:t xml:space="preserve">mass privatisation efforts and fiscal discipline in line with the prescriptions of the World Bank and the International Monetary Fund (see a critique of this in Carothers, 2006; </w:t>
      </w:r>
      <w:r w:rsidRPr="005B458C">
        <w:rPr>
          <w:rFonts w:eastAsiaTheme="minorEastAsia"/>
          <w:color w:val="1D1D1D"/>
          <w:lang w:val="en-GB" w:eastAsia="ja-JP"/>
        </w:rPr>
        <w:t>Pickles and Smith, 1998</w:t>
      </w:r>
      <w:r w:rsidRPr="005B458C">
        <w:rPr>
          <w:rFonts w:eastAsiaTheme="minorEastAsia"/>
          <w:color w:val="000000"/>
          <w:lang w:val="en-GB" w:eastAsia="ja-JP"/>
        </w:rPr>
        <w:t xml:space="preserve">), the mid-transition period of the 2000s was characterised by a positive economic outlook. </w:t>
      </w:r>
    </w:p>
    <w:p w14:paraId="01FB461D" w14:textId="7469717C" w:rsidR="0076293F" w:rsidRPr="005B458C" w:rsidRDefault="0076293F" w:rsidP="00D61CE9">
      <w:pPr>
        <w:autoSpaceDE w:val="0"/>
        <w:autoSpaceDN w:val="0"/>
        <w:adjustRightInd w:val="0"/>
        <w:spacing w:after="240" w:line="360" w:lineRule="auto"/>
        <w:jc w:val="both"/>
        <w:rPr>
          <w:rFonts w:eastAsiaTheme="minorEastAsia"/>
          <w:color w:val="000000"/>
          <w:lang w:val="en-GB" w:eastAsia="ja-JP"/>
        </w:rPr>
      </w:pPr>
      <w:r w:rsidRPr="005B458C">
        <w:rPr>
          <w:rFonts w:eastAsiaTheme="minorEastAsia"/>
          <w:color w:val="000000"/>
          <w:lang w:val="en-GB" w:eastAsia="ja-JP"/>
        </w:rPr>
        <w:t xml:space="preserve">Apart from two reluctant reformers, Turkmenistan and Tajikistan, the region’s economic </w:t>
      </w:r>
      <w:r w:rsidR="00EE5EFF">
        <w:rPr>
          <w:rFonts w:eastAsiaTheme="minorEastAsia"/>
          <w:color w:val="000000"/>
          <w:lang w:val="en-GB" w:eastAsia="ja-JP"/>
        </w:rPr>
        <w:t xml:space="preserve">fundamnetals </w:t>
      </w:r>
      <w:r w:rsidRPr="005B458C">
        <w:rPr>
          <w:rFonts w:eastAsiaTheme="minorEastAsia"/>
          <w:color w:val="000000"/>
          <w:lang w:val="en-GB" w:eastAsia="ja-JP"/>
        </w:rPr>
        <w:t xml:space="preserve">looked positive along with high global commodity prices which national economies relied on, such as cotton, gold, oil and gas exports (EBRD, 2005). By the end of the second decade of economic liberalisation, however, Central Asia was characterised as ‘stuck in transition’ with little change in their reform agenda for private sector growth, even for the leading reformers in the region (see EBRD, 2013). This new era, the end of transition or post-transition, is defined by authoritarian political consolidation, the increasing assertiveness of Russia, and the negative effects of the 2008 financial crisis (Hale, 2014). </w:t>
      </w:r>
    </w:p>
    <w:p w14:paraId="04AD09DC" w14:textId="4602EDF5" w:rsidR="00633866" w:rsidRPr="005B458C" w:rsidRDefault="00D95F2A" w:rsidP="00D61CE9">
      <w:pPr>
        <w:spacing w:line="360" w:lineRule="auto"/>
        <w:jc w:val="both"/>
        <w:rPr>
          <w:lang w:val="en-GB"/>
        </w:rPr>
      </w:pPr>
      <w:r w:rsidRPr="0044518D">
        <w:rPr>
          <w:lang w:val="en-GB"/>
        </w:rPr>
        <w:t xml:space="preserve">The original contribution </w:t>
      </w:r>
      <w:r w:rsidR="0021396D" w:rsidRPr="0044518D">
        <w:rPr>
          <w:lang w:val="en-GB"/>
        </w:rPr>
        <w:t xml:space="preserve">and novelty </w:t>
      </w:r>
      <w:r w:rsidRPr="0044518D">
        <w:rPr>
          <w:lang w:val="en-GB"/>
        </w:rPr>
        <w:t xml:space="preserve">of </w:t>
      </w:r>
      <w:r w:rsidR="00CA7AEA" w:rsidRPr="0044518D">
        <w:rPr>
          <w:lang w:val="en-GB"/>
        </w:rPr>
        <w:t>the paper lies in its</w:t>
      </w:r>
      <w:r w:rsidRPr="0044518D">
        <w:rPr>
          <w:lang w:val="en-GB"/>
        </w:rPr>
        <w:t xml:space="preserve"> </w:t>
      </w:r>
      <w:r w:rsidR="005F1499" w:rsidRPr="0044518D">
        <w:rPr>
          <w:lang w:val="en-GB"/>
        </w:rPr>
        <w:t xml:space="preserve">regional cover of </w:t>
      </w:r>
      <w:r w:rsidR="0021396D" w:rsidRPr="0044518D">
        <w:rPr>
          <w:lang w:val="en-GB"/>
        </w:rPr>
        <w:t xml:space="preserve">main features of </w:t>
      </w:r>
      <w:r w:rsidR="00BA3166" w:rsidRPr="0044518D">
        <w:rPr>
          <w:lang w:val="en-GB"/>
        </w:rPr>
        <w:t>nascent</w:t>
      </w:r>
      <w:r w:rsidR="005F1499" w:rsidRPr="0044518D">
        <w:rPr>
          <w:lang w:val="en-GB"/>
        </w:rPr>
        <w:t xml:space="preserve"> entrepren</w:t>
      </w:r>
      <w:r w:rsidR="00BA3166" w:rsidRPr="0044518D">
        <w:rPr>
          <w:lang w:val="en-GB"/>
        </w:rPr>
        <w:t xml:space="preserve">eurs and their </w:t>
      </w:r>
      <w:r w:rsidR="0021396D" w:rsidRPr="0044518D">
        <w:rPr>
          <w:lang w:val="en-GB"/>
        </w:rPr>
        <w:t xml:space="preserve">4S </w:t>
      </w:r>
      <w:r w:rsidR="00BA3166" w:rsidRPr="0044518D">
        <w:rPr>
          <w:lang w:val="en-GB"/>
        </w:rPr>
        <w:t xml:space="preserve">business growth trajectories </w:t>
      </w:r>
      <w:r w:rsidR="0021396D" w:rsidRPr="0044518D">
        <w:rPr>
          <w:lang w:val="en-GB"/>
        </w:rPr>
        <w:t xml:space="preserve">(4S typology) </w:t>
      </w:r>
      <w:r w:rsidR="00BA3166" w:rsidRPr="0044518D">
        <w:rPr>
          <w:lang w:val="en-GB"/>
        </w:rPr>
        <w:t xml:space="preserve">through an </w:t>
      </w:r>
      <w:r w:rsidR="005F1499" w:rsidRPr="0044518D">
        <w:rPr>
          <w:lang w:val="en-GB"/>
        </w:rPr>
        <w:t xml:space="preserve">in-depth case by case analysis of </w:t>
      </w:r>
      <w:r w:rsidRPr="0044518D">
        <w:rPr>
          <w:lang w:val="en-GB"/>
        </w:rPr>
        <w:t>venture</w:t>
      </w:r>
      <w:r w:rsidR="00BA3166" w:rsidRPr="0044518D">
        <w:rPr>
          <w:lang w:val="en-GB"/>
        </w:rPr>
        <w:t xml:space="preserve"> changes</w:t>
      </w:r>
      <w:r w:rsidRPr="0044518D">
        <w:rPr>
          <w:lang w:val="en-GB"/>
        </w:rPr>
        <w:t xml:space="preserve">. The research findings demonstrate four patterns of market positioning by entrepreneurs. These are characterised by “sliding” into horizontal expansion through incremental changes, “skipping” from one occupational position and product range into an entirely different one, horizontal and vertical diversification by “scooping” up kindred functions, and “specialising” to exploit lucrative niches with less imitable skills.  This “4S” typology captures highly dynamic entrepreneurial behaviours but also the restlessness of the small enterprise sector.  </w:t>
      </w:r>
      <w:r w:rsidR="00633866" w:rsidRPr="0044518D">
        <w:rPr>
          <w:lang w:val="en-GB"/>
        </w:rPr>
        <w:t>Examining venture stages in past, present and future allows us to chart business growth positions when enterprising activities are new and often operate under informal institutions during the early reform years (</w:t>
      </w:r>
      <w:r w:rsidR="0076293F" w:rsidRPr="0044518D">
        <w:rPr>
          <w:lang w:val="en-GB"/>
        </w:rPr>
        <w:t>Dana, 2</w:t>
      </w:r>
      <w:r w:rsidR="002C5107" w:rsidRPr="0044518D">
        <w:rPr>
          <w:lang w:val="en-GB"/>
        </w:rPr>
        <w:t>000; 2002; Dana and Dana, 2003</w:t>
      </w:r>
      <w:r w:rsidR="00633866" w:rsidRPr="0044518D">
        <w:rPr>
          <w:lang w:val="en-GB"/>
        </w:rPr>
        <w:t xml:space="preserve">). This </w:t>
      </w:r>
      <w:r w:rsidR="000A7796" w:rsidRPr="0044518D">
        <w:rPr>
          <w:lang w:val="en-GB"/>
        </w:rPr>
        <w:t xml:space="preserve">kind of analysis </w:t>
      </w:r>
      <w:r w:rsidR="00633866" w:rsidRPr="0044518D">
        <w:rPr>
          <w:lang w:val="en-GB"/>
        </w:rPr>
        <w:t xml:space="preserve">provides a contextually rich understanding of entrepreneurial outcomes and superior to large scale general surveys (such as the Enterprise Surveys coordinated by the World Bank). </w:t>
      </w:r>
      <w:r w:rsidR="00E9656A" w:rsidRPr="0044518D">
        <w:rPr>
          <w:lang w:val="en-GB"/>
        </w:rPr>
        <w:t>The 4S</w:t>
      </w:r>
      <w:r w:rsidR="00633866" w:rsidRPr="0044518D">
        <w:rPr>
          <w:lang w:val="en-GB"/>
        </w:rPr>
        <w:t xml:space="preserve"> typology </w:t>
      </w:r>
      <w:r w:rsidR="00B61D94" w:rsidRPr="0044518D">
        <w:rPr>
          <w:lang w:val="en-GB"/>
        </w:rPr>
        <w:t xml:space="preserve">also </w:t>
      </w:r>
      <w:r w:rsidR="00633866" w:rsidRPr="0044518D">
        <w:rPr>
          <w:lang w:val="en-GB"/>
        </w:rPr>
        <w:t xml:space="preserve">identifies narrowness of market strategies, routine imitation and restlessness. Our analysis </w:t>
      </w:r>
      <w:r w:rsidR="00E9656A" w:rsidRPr="0044518D">
        <w:rPr>
          <w:lang w:val="en-GB"/>
        </w:rPr>
        <w:t>extends support to</w:t>
      </w:r>
      <w:r w:rsidR="00633866" w:rsidRPr="0044518D">
        <w:rPr>
          <w:lang w:val="en-GB"/>
        </w:rPr>
        <w:t xml:space="preserve"> the strength of typology construct as a tool of analysing and abstracting patterns in business strategy making (as pioneered by Miles and Snow, </w:t>
      </w:r>
      <w:r w:rsidR="000A7796" w:rsidRPr="0044518D">
        <w:rPr>
          <w:lang w:val="en-GB"/>
        </w:rPr>
        <w:t xml:space="preserve">1978) and shows how </w:t>
      </w:r>
      <w:r w:rsidR="00633866" w:rsidRPr="0044518D">
        <w:rPr>
          <w:lang w:val="en-GB"/>
        </w:rPr>
        <w:t xml:space="preserve">qualities of </w:t>
      </w:r>
      <w:r w:rsidR="000A7796" w:rsidRPr="0044518D">
        <w:rPr>
          <w:lang w:val="en-GB"/>
        </w:rPr>
        <w:t>growth can be examined meaninfully</w:t>
      </w:r>
      <w:r w:rsidR="00633866" w:rsidRPr="0044518D">
        <w:rPr>
          <w:lang w:val="en-GB"/>
        </w:rPr>
        <w:t>.</w:t>
      </w:r>
    </w:p>
    <w:p w14:paraId="24B52BDF" w14:textId="77777777" w:rsidR="00EE46BF" w:rsidRPr="005B458C" w:rsidRDefault="00EE46BF" w:rsidP="00D61CE9">
      <w:pPr>
        <w:spacing w:line="360" w:lineRule="auto"/>
        <w:jc w:val="both"/>
        <w:rPr>
          <w:lang w:val="en-GB"/>
        </w:rPr>
      </w:pPr>
    </w:p>
    <w:p w14:paraId="5FB44F0F" w14:textId="440BBBFC" w:rsidR="00D95F2A" w:rsidRPr="005B458C" w:rsidRDefault="00D95F2A" w:rsidP="00D61CE9">
      <w:pPr>
        <w:spacing w:line="360" w:lineRule="auto"/>
        <w:jc w:val="both"/>
        <w:rPr>
          <w:lang w:val="en-GB"/>
        </w:rPr>
      </w:pPr>
      <w:r w:rsidRPr="005B458C">
        <w:rPr>
          <w:lang w:val="en-GB"/>
        </w:rPr>
        <w:t xml:space="preserve">The article proceeds with a review of the prevailing theoretical perspectives on firm growth and their relevance for studying enterprising activities in Central Asia followed by the methodology and data analysis. Subsequent section explains the venture changes and examine the factors that </w:t>
      </w:r>
      <w:r w:rsidRPr="005B458C">
        <w:rPr>
          <w:lang w:val="en-GB"/>
        </w:rPr>
        <w:lastRenderedPageBreak/>
        <w:t>characterise the 4S typology. The paper ends with a discussion of the findings</w:t>
      </w:r>
      <w:r w:rsidR="00B61D94">
        <w:rPr>
          <w:lang w:val="en-GB"/>
        </w:rPr>
        <w:t xml:space="preserve"> and a conclusion which highlights </w:t>
      </w:r>
      <w:r w:rsidR="00CA7AEA" w:rsidRPr="005B458C">
        <w:rPr>
          <w:lang w:val="en-GB"/>
        </w:rPr>
        <w:t>theoretical implications of the</w:t>
      </w:r>
      <w:r w:rsidRPr="005B458C">
        <w:rPr>
          <w:lang w:val="en-GB"/>
        </w:rPr>
        <w:t xml:space="preserve"> growth analysis and policy recommendations. </w:t>
      </w:r>
    </w:p>
    <w:p w14:paraId="7EE8E56A" w14:textId="5560E0ED" w:rsidR="0035056C" w:rsidRPr="005B458C" w:rsidRDefault="0035056C" w:rsidP="00D61CE9">
      <w:pPr>
        <w:spacing w:line="360" w:lineRule="auto"/>
        <w:jc w:val="both"/>
        <w:rPr>
          <w:b/>
          <w:lang w:val="en-GB"/>
        </w:rPr>
      </w:pPr>
    </w:p>
    <w:p w14:paraId="36A2DBB3" w14:textId="77777777" w:rsidR="00D95F2A" w:rsidRPr="005B458C" w:rsidRDefault="00D95F2A" w:rsidP="00DA0A36">
      <w:pPr>
        <w:spacing w:line="360" w:lineRule="auto"/>
        <w:ind w:right="141"/>
        <w:jc w:val="both"/>
        <w:rPr>
          <w:lang w:val="en-GB"/>
        </w:rPr>
      </w:pPr>
    </w:p>
    <w:p w14:paraId="69EB29AE" w14:textId="2B4D05AA" w:rsidR="00D95F2A" w:rsidRPr="005B458C" w:rsidRDefault="00B54580" w:rsidP="00DA0A36">
      <w:pPr>
        <w:spacing w:line="360" w:lineRule="auto"/>
        <w:ind w:right="141"/>
        <w:jc w:val="both"/>
        <w:rPr>
          <w:b/>
          <w:lang w:val="en-GB"/>
        </w:rPr>
      </w:pPr>
      <w:r w:rsidRPr="005B458C">
        <w:rPr>
          <w:b/>
          <w:lang w:val="en-GB"/>
        </w:rPr>
        <w:t>LITERATURE REVIEW: THEORETICAL PERSPECTIVES ON BUSINESS GROWTH</w:t>
      </w:r>
    </w:p>
    <w:p w14:paraId="47ADABE5" w14:textId="673CC2E7" w:rsidR="00D922AA" w:rsidRPr="005B458C" w:rsidRDefault="00394DA6" w:rsidP="00D61CE9">
      <w:pPr>
        <w:spacing w:line="360" w:lineRule="auto"/>
        <w:ind w:right="141"/>
        <w:jc w:val="both"/>
        <w:rPr>
          <w:lang w:val="en-GB"/>
        </w:rPr>
      </w:pPr>
      <w:r w:rsidRPr="00D61CE9">
        <w:rPr>
          <w:lang w:val="en-GB"/>
        </w:rPr>
        <w:t>Small business growth analysis is situated at the intersection of different theoretical perspectives</w:t>
      </w:r>
      <w:r w:rsidR="00CF15C1" w:rsidRPr="00D61CE9">
        <w:rPr>
          <w:lang w:val="en-GB"/>
        </w:rPr>
        <w:t xml:space="preserve"> with </w:t>
      </w:r>
      <w:r w:rsidR="00D61CE9">
        <w:rPr>
          <w:lang w:val="en-GB"/>
        </w:rPr>
        <w:t xml:space="preserve">varying </w:t>
      </w:r>
      <w:r w:rsidR="00CF15C1" w:rsidRPr="00D61CE9">
        <w:rPr>
          <w:lang w:val="en-GB"/>
        </w:rPr>
        <w:t>disciplinary traditions and methodologies</w:t>
      </w:r>
      <w:r w:rsidRPr="00D61CE9">
        <w:rPr>
          <w:lang w:val="en-GB"/>
        </w:rPr>
        <w:t xml:space="preserve">.  </w:t>
      </w:r>
      <w:r w:rsidR="00CF15C1" w:rsidRPr="00D61CE9">
        <w:rPr>
          <w:lang w:val="en-GB"/>
        </w:rPr>
        <w:t>These</w:t>
      </w:r>
      <w:r w:rsidRPr="00D61CE9">
        <w:rPr>
          <w:lang w:val="en-GB"/>
        </w:rPr>
        <w:t xml:space="preserve"> </w:t>
      </w:r>
      <w:r w:rsidR="00CF15C1" w:rsidRPr="00D61CE9">
        <w:rPr>
          <w:lang w:val="en-GB"/>
        </w:rPr>
        <w:t xml:space="preserve">can be summarized in </w:t>
      </w:r>
      <w:r w:rsidRPr="00D61CE9">
        <w:rPr>
          <w:lang w:val="en-GB"/>
        </w:rPr>
        <w:t xml:space="preserve">three </w:t>
      </w:r>
      <w:r w:rsidR="000F4BBB" w:rsidRPr="00D61CE9">
        <w:rPr>
          <w:lang w:val="en-GB"/>
        </w:rPr>
        <w:t>areas</w:t>
      </w:r>
      <w:r w:rsidR="00CF15C1" w:rsidRPr="00D61CE9">
        <w:rPr>
          <w:lang w:val="en-GB"/>
        </w:rPr>
        <w:t xml:space="preserve">: </w:t>
      </w:r>
      <w:r w:rsidRPr="00D61CE9">
        <w:rPr>
          <w:lang w:val="en-GB"/>
        </w:rPr>
        <w:t>theory of the firm, entrepreneurship and institutional voids.</w:t>
      </w:r>
      <w:r w:rsidRPr="005B458C">
        <w:rPr>
          <w:lang w:val="en-GB"/>
        </w:rPr>
        <w:t xml:space="preserve"> </w:t>
      </w:r>
    </w:p>
    <w:p w14:paraId="58164735" w14:textId="77777777" w:rsidR="00140175" w:rsidRPr="005B458C" w:rsidRDefault="00140175" w:rsidP="00DA0A36">
      <w:pPr>
        <w:spacing w:line="360" w:lineRule="auto"/>
        <w:ind w:right="141"/>
        <w:jc w:val="both"/>
        <w:rPr>
          <w:lang w:val="en-GB"/>
        </w:rPr>
      </w:pPr>
    </w:p>
    <w:p w14:paraId="7DAAEA66" w14:textId="719610EF" w:rsidR="00D95F2A" w:rsidRPr="005B458C" w:rsidRDefault="00D95F2A" w:rsidP="00DA0A36">
      <w:pPr>
        <w:spacing w:line="360" w:lineRule="auto"/>
        <w:ind w:right="141"/>
        <w:jc w:val="both"/>
        <w:rPr>
          <w:b/>
          <w:lang w:val="en-GB"/>
        </w:rPr>
      </w:pPr>
      <w:r w:rsidRPr="005B458C">
        <w:rPr>
          <w:b/>
          <w:lang w:val="en-GB"/>
        </w:rPr>
        <w:t>Firms</w:t>
      </w:r>
    </w:p>
    <w:p w14:paraId="20EF445E" w14:textId="30B3B240" w:rsidR="00D95F2A" w:rsidRPr="005B458C" w:rsidRDefault="00D95F2A" w:rsidP="00D65B40">
      <w:pPr>
        <w:spacing w:line="360" w:lineRule="auto"/>
        <w:ind w:right="141"/>
        <w:jc w:val="both"/>
        <w:rPr>
          <w:lang w:val="en-GB"/>
        </w:rPr>
      </w:pPr>
      <w:r w:rsidRPr="005B458C">
        <w:rPr>
          <w:lang w:val="en-GB"/>
        </w:rPr>
        <w:t>Most economic analysts assume that the firm has autonomy and power over the allocation of its resources within clear boundaries. The industry, size, age and access to resources shap</w:t>
      </w:r>
      <w:r w:rsidR="00743BC4" w:rsidRPr="005B458C">
        <w:rPr>
          <w:lang w:val="en-GB"/>
        </w:rPr>
        <w:t>e strategy (Furlan et al., 2014</w:t>
      </w:r>
      <w:r w:rsidRPr="005B458C">
        <w:rPr>
          <w:lang w:val="en-GB"/>
        </w:rPr>
        <w:t xml:space="preserve">). The pertinent question is why most firms remain small throughout their lives.  This is often explained in relation to firms being resource constrained. Scholars seeking a fit among resources, strategy and performance point out that small organisations are different as they fail to reach significant economies of scale and scope due to their resource limitations, frequently identified with financial constraints (Oliveira and Fortunato, 2006) as well as their limited capabilities (Brush and Chaganti, 1998). In industries where entry barriers are low and competitive advantages are easily imitated, the relationship between strategy and performance may not fully apply. Thus, “smallness” of resource capacity is identified as a handicap to growth. </w:t>
      </w:r>
    </w:p>
    <w:p w14:paraId="75D6C8A2" w14:textId="77777777" w:rsidR="00D95F2A" w:rsidRPr="005B458C" w:rsidRDefault="00D95F2A" w:rsidP="00DA0A36">
      <w:pPr>
        <w:spacing w:line="360" w:lineRule="auto"/>
        <w:ind w:right="141"/>
        <w:jc w:val="both"/>
        <w:rPr>
          <w:lang w:val="en-GB"/>
        </w:rPr>
      </w:pPr>
    </w:p>
    <w:p w14:paraId="4BE4DB20" w14:textId="6C21A163" w:rsidR="00D95F2A" w:rsidRPr="006E482D" w:rsidRDefault="00D95F2A" w:rsidP="006E482D">
      <w:pPr>
        <w:autoSpaceDE w:val="0"/>
        <w:autoSpaceDN w:val="0"/>
        <w:adjustRightInd w:val="0"/>
        <w:spacing w:after="240" w:line="360" w:lineRule="auto"/>
        <w:jc w:val="both"/>
        <w:rPr>
          <w:rFonts w:ascii="Times" w:eastAsiaTheme="minorEastAsia" w:hAnsi="Times" w:cs="Times"/>
          <w:color w:val="000000"/>
          <w:lang w:val="en-GB" w:eastAsia="ja-JP"/>
        </w:rPr>
      </w:pPr>
      <w:r w:rsidRPr="005B458C">
        <w:rPr>
          <w:lang w:val="en-GB"/>
        </w:rPr>
        <w:t xml:space="preserve">The growth orientation of small firms is </w:t>
      </w:r>
      <w:r w:rsidR="008B192D" w:rsidRPr="005B458C">
        <w:rPr>
          <w:lang w:val="en-GB"/>
        </w:rPr>
        <w:t xml:space="preserve">also </w:t>
      </w:r>
      <w:r w:rsidRPr="005B458C">
        <w:rPr>
          <w:lang w:val="en-GB"/>
        </w:rPr>
        <w:t xml:space="preserve">often informal, situational and disjointed (Alpkan, et al., 2007; Brush and Chaganti, 1998). Owners of small firms use a variety of means and indicators to assess business performance but profit measures are not the only or most important ones (Anderson and Ullah, 2014; Jarvis et al., 2000). In addition, due to their opaque business operations and competitive pressures, small firms frequently face problems of legitimacy and pursue secrecy, making a comparable metric growth analysis even more problematic.  </w:t>
      </w:r>
      <w:r w:rsidR="00D65B40" w:rsidRPr="00775986">
        <w:rPr>
          <w:lang w:val="en-GB"/>
        </w:rPr>
        <w:t>Growth variations occur w</w:t>
      </w:r>
      <w:r w:rsidR="00BA2F38" w:rsidRPr="00775986">
        <w:rPr>
          <w:lang w:val="en-GB"/>
        </w:rPr>
        <w:t xml:space="preserve">ithin </w:t>
      </w:r>
      <w:r w:rsidR="00BA2F38" w:rsidRPr="00775986">
        <w:rPr>
          <w:rFonts w:ascii="Times" w:eastAsiaTheme="minorEastAsia" w:hAnsi="Times" w:cs="Times"/>
          <w:color w:val="000000"/>
          <w:lang w:val="en-GB" w:eastAsia="ja-JP"/>
        </w:rPr>
        <w:t>a single industry or</w:t>
      </w:r>
      <w:r w:rsidR="00D65B40" w:rsidRPr="00775986">
        <w:rPr>
          <w:rFonts w:ascii="Times" w:eastAsiaTheme="minorEastAsia" w:hAnsi="Times" w:cs="Times"/>
          <w:color w:val="000000"/>
          <w:lang w:val="en-GB" w:eastAsia="ja-JP"/>
        </w:rPr>
        <w:t xml:space="preserve"> among multiple industries according to competitive dynamics. For example,</w:t>
      </w:r>
      <w:r w:rsidR="00BA2F38" w:rsidRPr="00775986">
        <w:rPr>
          <w:rFonts w:ascii="Times" w:eastAsiaTheme="minorEastAsia" w:hAnsi="Times" w:cs="Times"/>
          <w:color w:val="000000"/>
          <w:lang w:val="en-GB" w:eastAsia="ja-JP"/>
        </w:rPr>
        <w:t xml:space="preserve"> technology usage and product </w:t>
      </w:r>
      <w:r w:rsidR="00D65B40" w:rsidRPr="00775986">
        <w:rPr>
          <w:rFonts w:ascii="Times" w:eastAsiaTheme="minorEastAsia" w:hAnsi="Times" w:cs="Times"/>
          <w:color w:val="000000"/>
          <w:lang w:val="en-GB" w:eastAsia="ja-JP"/>
        </w:rPr>
        <w:t>cycles</w:t>
      </w:r>
      <w:r w:rsidR="00BA2F38" w:rsidRPr="00775986">
        <w:rPr>
          <w:rFonts w:ascii="Times" w:eastAsiaTheme="minorEastAsia" w:hAnsi="Times" w:cs="Times"/>
          <w:color w:val="000000"/>
          <w:lang w:val="en-GB" w:eastAsia="ja-JP"/>
        </w:rPr>
        <w:t xml:space="preserve"> </w:t>
      </w:r>
      <w:r w:rsidR="00BA2F38" w:rsidRPr="00775986">
        <w:rPr>
          <w:rFonts w:eastAsiaTheme="minorEastAsia"/>
          <w:color w:val="000000"/>
          <w:lang w:val="en-GB" w:eastAsia="ja-JP"/>
        </w:rPr>
        <w:t xml:space="preserve">influence </w:t>
      </w:r>
      <w:r w:rsidR="00B61D94" w:rsidRPr="00775986">
        <w:rPr>
          <w:rFonts w:eastAsiaTheme="minorEastAsia"/>
          <w:color w:val="000000"/>
          <w:lang w:val="en-GB" w:eastAsia="ja-JP"/>
        </w:rPr>
        <w:t xml:space="preserve">business </w:t>
      </w:r>
      <w:r w:rsidR="004A5EED" w:rsidRPr="00775986">
        <w:rPr>
          <w:rFonts w:eastAsiaTheme="minorEastAsia"/>
          <w:color w:val="000000"/>
          <w:lang w:val="en-GB" w:eastAsia="ja-JP"/>
        </w:rPr>
        <w:t>development</w:t>
      </w:r>
      <w:r w:rsidR="00BA2F38" w:rsidRPr="00775986">
        <w:rPr>
          <w:rFonts w:eastAsiaTheme="minorEastAsia"/>
          <w:color w:val="000000"/>
          <w:lang w:val="en-GB" w:eastAsia="ja-JP"/>
        </w:rPr>
        <w:t xml:space="preserve"> trajectories </w:t>
      </w:r>
      <w:r w:rsidR="00D65B40" w:rsidRPr="00775986">
        <w:rPr>
          <w:rFonts w:eastAsiaTheme="minorEastAsia"/>
          <w:color w:val="000000"/>
          <w:lang w:val="en-GB" w:eastAsia="ja-JP"/>
        </w:rPr>
        <w:t xml:space="preserve">more strongly in high technology using firms than trade and commercial activities </w:t>
      </w:r>
      <w:r w:rsidR="00BA2F38" w:rsidRPr="00775986">
        <w:rPr>
          <w:rFonts w:eastAsiaTheme="minorEastAsia"/>
          <w:color w:val="000000"/>
          <w:lang w:val="en-GB" w:eastAsia="ja-JP"/>
        </w:rPr>
        <w:t>(Park and Bae, 2004</w:t>
      </w:r>
      <w:r w:rsidR="004A5EED" w:rsidRPr="00775986">
        <w:rPr>
          <w:rFonts w:eastAsiaTheme="minorEastAsia"/>
          <w:color w:val="000000"/>
          <w:lang w:val="en-GB" w:eastAsia="ja-JP"/>
        </w:rPr>
        <w:t>)</w:t>
      </w:r>
      <w:r w:rsidR="00BA2F38" w:rsidRPr="00775986">
        <w:rPr>
          <w:rFonts w:eastAsiaTheme="minorEastAsia"/>
          <w:color w:val="000000"/>
          <w:lang w:val="en-GB" w:eastAsia="ja-JP"/>
        </w:rPr>
        <w:t>.</w:t>
      </w:r>
      <w:r w:rsidR="00BA2F38" w:rsidRPr="005B458C">
        <w:rPr>
          <w:rFonts w:eastAsiaTheme="minorEastAsia"/>
          <w:color w:val="000000"/>
          <w:lang w:val="en-GB" w:eastAsia="ja-JP"/>
        </w:rPr>
        <w:t xml:space="preserve"> </w:t>
      </w:r>
    </w:p>
    <w:p w14:paraId="25B737D6" w14:textId="25148BC0" w:rsidR="00D95F2A" w:rsidRPr="005B458C" w:rsidRDefault="00D95F2A" w:rsidP="00DA0A36">
      <w:pPr>
        <w:spacing w:line="360" w:lineRule="auto"/>
        <w:ind w:right="141"/>
        <w:jc w:val="both"/>
        <w:rPr>
          <w:b/>
          <w:lang w:val="en-GB"/>
        </w:rPr>
      </w:pPr>
      <w:r w:rsidRPr="005B458C">
        <w:rPr>
          <w:b/>
          <w:lang w:val="en-GB"/>
        </w:rPr>
        <w:t>Entrepreneurs</w:t>
      </w:r>
    </w:p>
    <w:p w14:paraId="00E5E516" w14:textId="02CB9D84" w:rsidR="00D95F2A" w:rsidRPr="005B458C" w:rsidRDefault="00D95F2A" w:rsidP="00DA0A36">
      <w:pPr>
        <w:spacing w:line="360" w:lineRule="auto"/>
        <w:ind w:right="141"/>
        <w:jc w:val="both"/>
        <w:rPr>
          <w:lang w:val="en-GB"/>
        </w:rPr>
      </w:pPr>
      <w:r w:rsidRPr="005B458C">
        <w:rPr>
          <w:lang w:val="en-GB"/>
        </w:rPr>
        <w:t xml:space="preserve">Entrepreneurship studies have overcome the soullessness of models of the firm common in neo-classical economics (as called for by Baumol, 1968). Researchers identified opportunity creation </w:t>
      </w:r>
      <w:r w:rsidRPr="005B458C">
        <w:rPr>
          <w:lang w:val="en-GB"/>
        </w:rPr>
        <w:lastRenderedPageBreak/>
        <w:t>and exploitation processes as a function of the entrepreneurial environment and resources (Companys and McMullen, 2007). Individuals’ emotional capacity, cognitive abilities and life experience were recognised to be critical to business success and growth. Westhead, Ucbas</w:t>
      </w:r>
      <w:r w:rsidR="004A5EED" w:rsidRPr="005B458C">
        <w:rPr>
          <w:lang w:val="en-GB"/>
        </w:rPr>
        <w:t>a</w:t>
      </w:r>
      <w:r w:rsidRPr="005B458C">
        <w:rPr>
          <w:lang w:val="en-GB"/>
        </w:rPr>
        <w:t>ran, and Wright (2005), for example, pointed out how past business experience contributes to entrepreneurs’ cognitive skills showing variations among novice, serial and portfolio entrepreneurs. However, the growing scholarship analysing the impact of individual traits and cognitive characteristics of entrepreneurs has also been criticised for being too subjective. Although human capital dimensions, as in the form of skills, are well recognised in development agendas, the implications of individuals’ emotional and psychological traits are far less well understood, limiting their relevance for policy making (see Frank and Landstrom, 2016</w:t>
      </w:r>
      <w:r w:rsidR="00743BC4" w:rsidRPr="005B458C">
        <w:rPr>
          <w:lang w:val="en-GB"/>
        </w:rPr>
        <w:t xml:space="preserve">; </w:t>
      </w:r>
      <w:r w:rsidR="00743BC4" w:rsidRPr="005B458C">
        <w:rPr>
          <w:color w:val="222222"/>
          <w:shd w:val="clear" w:color="auto" w:fill="FFFFFF"/>
          <w:lang w:val="en-GB"/>
        </w:rPr>
        <w:t>Piispanen, et al, 2018</w:t>
      </w:r>
      <w:r w:rsidRPr="005B458C">
        <w:rPr>
          <w:lang w:val="en-GB"/>
        </w:rPr>
        <w:t xml:space="preserve">). </w:t>
      </w:r>
    </w:p>
    <w:p w14:paraId="0E923664" w14:textId="77777777" w:rsidR="00D95F2A" w:rsidRPr="005B458C" w:rsidRDefault="00D95F2A" w:rsidP="00DA0A36">
      <w:pPr>
        <w:spacing w:line="360" w:lineRule="auto"/>
        <w:ind w:right="141"/>
        <w:jc w:val="both"/>
        <w:rPr>
          <w:lang w:val="en-GB"/>
        </w:rPr>
      </w:pPr>
    </w:p>
    <w:p w14:paraId="1A3D530D" w14:textId="0E5D3E6D" w:rsidR="00D95F2A" w:rsidRPr="005B458C" w:rsidRDefault="00D95F2A" w:rsidP="00DA0A36">
      <w:pPr>
        <w:spacing w:line="360" w:lineRule="auto"/>
        <w:ind w:right="141"/>
        <w:jc w:val="both"/>
        <w:rPr>
          <w:lang w:val="en-GB"/>
        </w:rPr>
      </w:pPr>
      <w:r w:rsidRPr="005B458C">
        <w:rPr>
          <w:lang w:val="en-GB"/>
        </w:rPr>
        <w:t>As for growth analysis, entrepreneurship studies are highly fragmented. Levie and Lichtenstein’s (2010) assessment of growth models in 104 such studies published between 1962 and 2006 showed that there has been no agreement on growth features. In another extensive literature analysis on entrepreneurship and growth, Wright and Stigliani (2013) pointed out that scholars are not in agreement on how entrepreneurs’ cognitive processes shape growth. According to this analysis, there is still no clear understanding of how the interactions among mind, environment and entrepreneurial action take place.  This discussion supports the view that a general theory of entrepreneurship is not a viable quest.</w:t>
      </w:r>
    </w:p>
    <w:p w14:paraId="3DA7EBF5" w14:textId="77777777" w:rsidR="00D95F2A" w:rsidRPr="005B458C" w:rsidRDefault="00D95F2A" w:rsidP="00DA0A36">
      <w:pPr>
        <w:spacing w:line="360" w:lineRule="auto"/>
        <w:ind w:right="141"/>
        <w:jc w:val="both"/>
        <w:rPr>
          <w:lang w:val="en-GB"/>
        </w:rPr>
      </w:pPr>
    </w:p>
    <w:p w14:paraId="6E13EA1C" w14:textId="0A73187A" w:rsidR="00D95F2A" w:rsidRPr="005B458C" w:rsidRDefault="006E482D" w:rsidP="00DA0A36">
      <w:pPr>
        <w:spacing w:line="360" w:lineRule="auto"/>
        <w:ind w:right="141"/>
        <w:jc w:val="both"/>
        <w:rPr>
          <w:lang w:val="en-GB"/>
        </w:rPr>
      </w:pPr>
      <w:r>
        <w:rPr>
          <w:b/>
          <w:lang w:val="en-GB"/>
        </w:rPr>
        <w:t>Transition i</w:t>
      </w:r>
      <w:r w:rsidR="00D95F2A" w:rsidRPr="005B458C">
        <w:rPr>
          <w:b/>
          <w:lang w:val="en-GB"/>
        </w:rPr>
        <w:t xml:space="preserve">nstitutions </w:t>
      </w:r>
    </w:p>
    <w:p w14:paraId="5D931726" w14:textId="77777777" w:rsidR="00A21483" w:rsidRDefault="00D95F2A" w:rsidP="00A21483">
      <w:pPr>
        <w:autoSpaceDE w:val="0"/>
        <w:autoSpaceDN w:val="0"/>
        <w:adjustRightInd w:val="0"/>
        <w:spacing w:after="240" w:line="400" w:lineRule="atLeast"/>
        <w:rPr>
          <w:rFonts w:eastAsiaTheme="minorEastAsia"/>
          <w:color w:val="000000"/>
          <w:lang w:val="en-GB" w:eastAsia="ja-JP"/>
        </w:rPr>
      </w:pPr>
      <w:r w:rsidRPr="005B458C">
        <w:rPr>
          <w:lang w:val="en-GB"/>
        </w:rPr>
        <w:t>Institutional approaches have been particularly popular in analysing business development in post-command economies. Scholars identified that market distortions, weak property rights and skill shortages undermine market development (see Aidis, 2005 on Lithuania; Ahlstrom and Bruton, 2010 on Russia; Smallbone and Welter, 2001 on Belarus, Moldova and Ukraine). In their study of Poland, Russia, China and Vietnam, McMillan and Woodroff (2002) pointed out that trade and services were neglected in command economies and this affected new firm formation. Firms relied on informal enforcement and contracting in most post-Soviet states and experienced slower entrepreneurial development do</w:t>
      </w:r>
      <w:r w:rsidR="00347C1C" w:rsidRPr="005B458C">
        <w:rPr>
          <w:lang w:val="en-GB"/>
        </w:rPr>
        <w:t>minated by the incumbent elites</w:t>
      </w:r>
      <w:r w:rsidR="005B458C" w:rsidRPr="005B458C">
        <w:rPr>
          <w:lang w:val="en-GB"/>
        </w:rPr>
        <w:t>.</w:t>
      </w:r>
      <w:r w:rsidR="005B458C" w:rsidRPr="005B458C">
        <w:rPr>
          <w:rFonts w:ascii="Helvetica" w:eastAsiaTheme="minorEastAsia" w:hAnsi="Helvetica" w:cs="Helvetica"/>
          <w:color w:val="000000"/>
          <w:sz w:val="26"/>
          <w:szCs w:val="26"/>
          <w:lang w:val="en-GB" w:eastAsia="ja-JP"/>
        </w:rPr>
        <w:t xml:space="preserve"> </w:t>
      </w:r>
      <w:r w:rsidR="005B458C" w:rsidRPr="005B458C">
        <w:rPr>
          <w:lang w:val="en-GB"/>
        </w:rPr>
        <w:t xml:space="preserve"> Dana and Dana (2003) showed how </w:t>
      </w:r>
      <w:r w:rsidR="005B458C" w:rsidRPr="005B458C">
        <w:rPr>
          <w:rFonts w:eastAsiaTheme="minorEastAsia"/>
          <w:color w:val="000000"/>
          <w:lang w:val="en-GB" w:eastAsia="ja-JP"/>
        </w:rPr>
        <w:t>in transitional societies there was a lack of developed market institutions and this led to a high proportion of underground activities</w:t>
      </w:r>
      <w:r w:rsidR="00440597">
        <w:rPr>
          <w:rFonts w:eastAsiaTheme="minorEastAsia"/>
          <w:color w:val="000000"/>
          <w:lang w:val="en-GB" w:eastAsia="ja-JP"/>
        </w:rPr>
        <w:t xml:space="preserve"> (see also Dana 2015)</w:t>
      </w:r>
      <w:r w:rsidR="005B458C" w:rsidRPr="005B458C">
        <w:rPr>
          <w:rFonts w:eastAsiaTheme="minorEastAsia"/>
          <w:color w:val="000000"/>
          <w:lang w:val="en-GB" w:eastAsia="ja-JP"/>
        </w:rPr>
        <w:t>.</w:t>
      </w:r>
    </w:p>
    <w:p w14:paraId="59CEE840" w14:textId="21FC0D33" w:rsidR="00D95F2A" w:rsidRPr="00A21483" w:rsidRDefault="00D95F2A" w:rsidP="00A21483">
      <w:pPr>
        <w:autoSpaceDE w:val="0"/>
        <w:autoSpaceDN w:val="0"/>
        <w:adjustRightInd w:val="0"/>
        <w:spacing w:after="240" w:line="400" w:lineRule="atLeast"/>
        <w:jc w:val="both"/>
        <w:rPr>
          <w:rFonts w:eastAsiaTheme="minorEastAsia"/>
          <w:color w:val="000000"/>
          <w:lang w:val="en-GB" w:eastAsia="ja-JP"/>
        </w:rPr>
      </w:pPr>
      <w:r w:rsidRPr="005B458C">
        <w:rPr>
          <w:lang w:val="en-GB"/>
        </w:rPr>
        <w:lastRenderedPageBreak/>
        <w:t>There is a dynamic interplay between entrepreneurs and institutions shaped by the social context. In their analysis of Global Entrepreneurship Monitor (GEM) data on Russia, Aidis et al. (2008) identify the negative impact of a weak institutional environment on low levels of entrepreneurship showing how business networks provide advantages to entrepreneurial insiders versus not so well-connected ones. Many small firms did not have a single or clear product focus, which meant that entrepreneurs were often engaged in several different activities. In another study, Skosples (2012) investigates how legal extensiveness (the law on the books) and legal effectiveness (law in practice) affect availability of bank finance using a survey of over 4,000 firms in 21 transition economies. Their findings suggest that both law on the books and law in practice are important, but that they influence firms of different sizes differently. Small firms appear to be the most credit constrained in countries with weak creditor rights and with weak contract enforcement.</w:t>
      </w:r>
    </w:p>
    <w:p w14:paraId="71B0D269" w14:textId="77777777" w:rsidR="00D95F2A" w:rsidRPr="005B458C" w:rsidRDefault="00D95F2A" w:rsidP="00DA0A36">
      <w:pPr>
        <w:spacing w:line="360" w:lineRule="auto"/>
        <w:ind w:right="141"/>
        <w:jc w:val="both"/>
        <w:rPr>
          <w:lang w:val="en-GB"/>
        </w:rPr>
      </w:pPr>
    </w:p>
    <w:p w14:paraId="6AD9381B" w14:textId="429BBD7A" w:rsidR="000737F6" w:rsidRPr="005B458C" w:rsidRDefault="000737F6" w:rsidP="000737F6">
      <w:pPr>
        <w:pStyle w:val="NormalWeb"/>
        <w:spacing w:before="0" w:beforeAutospacing="0" w:after="0" w:afterAutospacing="0" w:line="360" w:lineRule="auto"/>
        <w:ind w:right="142"/>
        <w:jc w:val="both"/>
        <w:rPr>
          <w:b/>
          <w:lang w:val="en-GB"/>
        </w:rPr>
      </w:pPr>
      <w:r w:rsidRPr="005B458C">
        <w:rPr>
          <w:b/>
          <w:lang w:val="en-GB"/>
        </w:rPr>
        <w:t xml:space="preserve">Research perspective </w:t>
      </w:r>
    </w:p>
    <w:p w14:paraId="365CA9FA" w14:textId="01624644" w:rsidR="00D95F2A" w:rsidRPr="005B458C" w:rsidRDefault="00D95F2A" w:rsidP="00DA0A36">
      <w:pPr>
        <w:pStyle w:val="NormalWeb"/>
        <w:spacing w:before="0" w:beforeAutospacing="0" w:after="0" w:afterAutospacing="0" w:line="360" w:lineRule="auto"/>
        <w:ind w:right="142"/>
        <w:jc w:val="both"/>
        <w:rPr>
          <w:lang w:val="en-GB"/>
        </w:rPr>
      </w:pPr>
      <w:r w:rsidRPr="005B458C">
        <w:rPr>
          <w:lang w:val="en-GB"/>
        </w:rPr>
        <w:t xml:space="preserve">The literature analysis above shows no single theory is well-equipped to elucidate growth patterns in small businesses as growth orientations vary over time and between firms. McKelvie and Wiklund (2010) argue that a major reason for this lack of development is the impatience of researchers who prematurely address the question of “how much?” before adequately providing answers to the question “how?” Few studies look at “how firms attempt to grow”. This paper agrees with those who show that the focus should be placed on “growth as a process,” rather than as a “change in amount”.  </w:t>
      </w:r>
    </w:p>
    <w:p w14:paraId="1BF1B596" w14:textId="77777777" w:rsidR="00D95F2A" w:rsidRPr="005B458C" w:rsidRDefault="00D95F2A" w:rsidP="00DA0A36">
      <w:pPr>
        <w:pStyle w:val="NormalWeb"/>
        <w:spacing w:before="0" w:beforeAutospacing="0" w:after="0" w:afterAutospacing="0" w:line="360" w:lineRule="auto"/>
        <w:ind w:right="142"/>
        <w:jc w:val="both"/>
        <w:rPr>
          <w:lang w:val="en-GB"/>
        </w:rPr>
      </w:pPr>
    </w:p>
    <w:p w14:paraId="22D00633" w14:textId="0753E4C9" w:rsidR="00D95F2A" w:rsidRPr="005B458C" w:rsidRDefault="00D95F2A" w:rsidP="00DA0A36">
      <w:pPr>
        <w:pStyle w:val="NormalWeb"/>
        <w:spacing w:before="0" w:beforeAutospacing="0" w:after="0" w:afterAutospacing="0" w:line="360" w:lineRule="auto"/>
        <w:ind w:right="142"/>
        <w:jc w:val="both"/>
        <w:rPr>
          <w:lang w:val="en-GB"/>
        </w:rPr>
      </w:pPr>
      <w:r w:rsidRPr="005B458C">
        <w:rPr>
          <w:lang w:val="en-GB"/>
        </w:rPr>
        <w:t>Entrepreneurial shifts have been identified as an early transition phenomenon</w:t>
      </w:r>
      <w:r w:rsidR="00743BC4" w:rsidRPr="005B458C">
        <w:rPr>
          <w:lang w:val="en-GB"/>
        </w:rPr>
        <w:t xml:space="preserve"> </w:t>
      </w:r>
      <w:r w:rsidR="00743BC4" w:rsidRPr="00775986">
        <w:rPr>
          <w:lang w:val="en-GB"/>
        </w:rPr>
        <w:t>(Dana and Dana, 2003</w:t>
      </w:r>
      <w:r w:rsidR="006E482D">
        <w:rPr>
          <w:lang w:val="en-GB"/>
        </w:rPr>
        <w:t xml:space="preserve">; </w:t>
      </w:r>
      <w:r w:rsidR="006E482D" w:rsidRPr="0044518D">
        <w:rPr>
          <w:rFonts w:eastAsiaTheme="minorEastAsia"/>
          <w:lang w:eastAsia="ja-JP"/>
        </w:rPr>
        <w:t>Ö</w:t>
      </w:r>
      <w:r w:rsidR="006E482D">
        <w:rPr>
          <w:rFonts w:eastAsiaTheme="minorEastAsia"/>
          <w:lang w:eastAsia="ja-JP"/>
        </w:rPr>
        <w:t>zcan</w:t>
      </w:r>
      <w:r w:rsidR="006E482D">
        <w:rPr>
          <w:lang w:val="en-GB"/>
        </w:rPr>
        <w:t>, 2006</w:t>
      </w:r>
      <w:r w:rsidR="00743BC4" w:rsidRPr="00775986">
        <w:rPr>
          <w:lang w:val="en-GB"/>
        </w:rPr>
        <w:t>)</w:t>
      </w:r>
      <w:r w:rsidRPr="00775986">
        <w:rPr>
          <w:lang w:val="en-GB"/>
        </w:rPr>
        <w:t>. These studies suggested that in the early stages of transition, or in countr</w:t>
      </w:r>
      <w:r w:rsidRPr="005B458C">
        <w:rPr>
          <w:lang w:val="en-GB"/>
        </w:rPr>
        <w:t>ies where market reforms are slow or not properly installed, a lack of stability in the external economic and political environment is often reflected in the characteristics and behaviour of firms at the micro level. Many small firms did not have a single or clear product focus, which meant that entrepreneurs were often engaged in several different activities, some of which were based on individual trade deals (</w:t>
      </w:r>
      <w:r w:rsidR="00462785" w:rsidRPr="005B458C">
        <w:rPr>
          <w:lang w:val="en-GB"/>
        </w:rPr>
        <w:t xml:space="preserve">Dana, 2000; </w:t>
      </w:r>
      <w:r w:rsidRPr="005B458C">
        <w:rPr>
          <w:lang w:val="en-GB"/>
        </w:rPr>
        <w:t xml:space="preserve">Smallbone and Welter, 2001).  </w:t>
      </w:r>
    </w:p>
    <w:p w14:paraId="218A89AD" w14:textId="77777777" w:rsidR="00D95F2A" w:rsidRPr="005B458C" w:rsidRDefault="00D95F2A" w:rsidP="00DA0A36">
      <w:pPr>
        <w:pStyle w:val="NormalWeb"/>
        <w:spacing w:before="0" w:beforeAutospacing="0" w:after="0" w:afterAutospacing="0" w:line="360" w:lineRule="auto"/>
        <w:ind w:right="142"/>
        <w:jc w:val="both"/>
        <w:rPr>
          <w:lang w:val="en-GB"/>
        </w:rPr>
      </w:pPr>
    </w:p>
    <w:p w14:paraId="5AD07FB2" w14:textId="24D21132" w:rsidR="00D95F2A" w:rsidRPr="005B458C" w:rsidRDefault="00D95F2A" w:rsidP="00DA0A36">
      <w:pPr>
        <w:pStyle w:val="NormalWeb"/>
        <w:spacing w:before="0" w:beforeAutospacing="0" w:after="0" w:afterAutospacing="0" w:line="360" w:lineRule="auto"/>
        <w:ind w:right="142"/>
        <w:jc w:val="both"/>
        <w:rPr>
          <w:lang w:val="en-GB"/>
        </w:rPr>
      </w:pPr>
      <w:r w:rsidRPr="005B458C">
        <w:rPr>
          <w:lang w:val="en-GB"/>
        </w:rPr>
        <w:t>Distinguishing entrepreneurial trajectories through venture changes requires further calibration.  Typologies provide meaningful research tools and categories to identify processes as well as patterns of structure</w:t>
      </w:r>
      <w:r w:rsidR="001622B8" w:rsidRPr="005B458C">
        <w:rPr>
          <w:lang w:val="en-GB"/>
        </w:rPr>
        <w:t xml:space="preserve"> in entrepreneurial pursuits</w:t>
      </w:r>
      <w:r w:rsidRPr="005B458C">
        <w:rPr>
          <w:lang w:val="en-GB"/>
        </w:rPr>
        <w:t xml:space="preserve">.  There have been other attempts in analysing characteristics and traits of SME owners and entrepreneurs through typological research (for </w:t>
      </w:r>
      <w:r w:rsidRPr="005B458C">
        <w:rPr>
          <w:lang w:val="en-GB"/>
        </w:rPr>
        <w:lastRenderedPageBreak/>
        <w:t xml:space="preserve">example see </w:t>
      </w:r>
      <w:r w:rsidRPr="005B458C">
        <w:rPr>
          <w:color w:val="auto"/>
          <w:spacing w:val="5"/>
          <w:lang w:val="en-GB"/>
        </w:rPr>
        <w:t>Margiono, et al., 2018)</w:t>
      </w:r>
      <w:r w:rsidRPr="005B458C">
        <w:rPr>
          <w:lang w:val="en-GB"/>
        </w:rPr>
        <w:t xml:space="preserve">. Based on this analysis, a venture-based examination of entrepreneurial growth strategies and their typological configurations would be </w:t>
      </w:r>
      <w:r w:rsidR="00052E24" w:rsidRPr="005B458C">
        <w:rPr>
          <w:lang w:val="en-GB"/>
        </w:rPr>
        <w:t>a</w:t>
      </w:r>
      <w:r w:rsidR="00CA7AEA" w:rsidRPr="005B458C">
        <w:rPr>
          <w:lang w:val="en-GB"/>
        </w:rPr>
        <w:t xml:space="preserve"> suitable</w:t>
      </w:r>
      <w:r w:rsidRPr="005B458C">
        <w:rPr>
          <w:lang w:val="en-GB"/>
        </w:rPr>
        <w:t xml:space="preserve"> methodological approach</w:t>
      </w:r>
      <w:r w:rsidR="00CA7AEA" w:rsidRPr="005B458C">
        <w:rPr>
          <w:lang w:val="en-GB"/>
        </w:rPr>
        <w:t xml:space="preserve"> in a highly fluid context</w:t>
      </w:r>
      <w:r w:rsidR="001622B8" w:rsidRPr="005B458C">
        <w:rPr>
          <w:lang w:val="en-GB"/>
        </w:rPr>
        <w:t xml:space="preserve"> within which nascent entrepreneurs experiment with their business ideas</w:t>
      </w:r>
      <w:r w:rsidRPr="005B458C">
        <w:rPr>
          <w:lang w:val="en-GB"/>
        </w:rPr>
        <w:t xml:space="preserve">. </w:t>
      </w:r>
    </w:p>
    <w:p w14:paraId="540CF334" w14:textId="77777777" w:rsidR="00052E24" w:rsidRPr="005B458C" w:rsidRDefault="00052E24" w:rsidP="00052E24">
      <w:pPr>
        <w:pStyle w:val="NormalWeb"/>
        <w:spacing w:before="0" w:beforeAutospacing="0" w:after="0" w:afterAutospacing="0" w:line="360" w:lineRule="auto"/>
        <w:ind w:right="142"/>
        <w:jc w:val="both"/>
        <w:rPr>
          <w:b/>
          <w:lang w:val="en-GB"/>
        </w:rPr>
      </w:pPr>
    </w:p>
    <w:p w14:paraId="7E3EE7F3" w14:textId="1D60EB35" w:rsidR="00CB3002" w:rsidRPr="00775986" w:rsidRDefault="00CB3002" w:rsidP="00DA0A36">
      <w:pPr>
        <w:pStyle w:val="NormalWeb"/>
        <w:spacing w:before="0" w:beforeAutospacing="0" w:after="0" w:afterAutospacing="0" w:line="360" w:lineRule="auto"/>
        <w:ind w:right="142"/>
        <w:jc w:val="both"/>
        <w:rPr>
          <w:lang w:val="en-GB"/>
        </w:rPr>
      </w:pPr>
      <w:r w:rsidRPr="00775986">
        <w:rPr>
          <w:lang w:val="en-GB"/>
        </w:rPr>
        <w:t>In the light of above discussion, the paper explores t</w:t>
      </w:r>
      <w:r w:rsidR="00BA4F21" w:rsidRPr="00775986">
        <w:rPr>
          <w:lang w:val="en-GB"/>
        </w:rPr>
        <w:t>he following research questions:</w:t>
      </w:r>
    </w:p>
    <w:p w14:paraId="23403A25" w14:textId="7B1CBDBC" w:rsidR="00CB3002" w:rsidRPr="00775986" w:rsidRDefault="00CB3002" w:rsidP="00CB3002">
      <w:pPr>
        <w:pStyle w:val="NormalWeb"/>
        <w:numPr>
          <w:ilvl w:val="0"/>
          <w:numId w:val="46"/>
        </w:numPr>
        <w:spacing w:before="0" w:beforeAutospacing="0" w:after="0" w:afterAutospacing="0" w:line="360" w:lineRule="auto"/>
        <w:ind w:right="142"/>
        <w:jc w:val="both"/>
        <w:rPr>
          <w:lang w:val="en-GB"/>
        </w:rPr>
      </w:pPr>
      <w:r w:rsidRPr="00775986">
        <w:rPr>
          <w:lang w:val="en-GB"/>
        </w:rPr>
        <w:t>What are the characteristics of small business entrepreneurship in Central Asia</w:t>
      </w:r>
      <w:r w:rsidR="001622B8" w:rsidRPr="00775986">
        <w:rPr>
          <w:lang w:val="en-GB"/>
        </w:rPr>
        <w:t xml:space="preserve"> in </w:t>
      </w:r>
      <w:r w:rsidR="0034721D" w:rsidRPr="00775986">
        <w:rPr>
          <w:lang w:val="en-GB"/>
        </w:rPr>
        <w:t>mid-transition</w:t>
      </w:r>
      <w:r w:rsidR="001622B8" w:rsidRPr="00775986">
        <w:rPr>
          <w:lang w:val="en-GB"/>
        </w:rPr>
        <w:t xml:space="preserve"> years</w:t>
      </w:r>
      <w:r w:rsidR="0034721D" w:rsidRPr="00775986">
        <w:rPr>
          <w:lang w:val="en-GB"/>
        </w:rPr>
        <w:t xml:space="preserve"> </w:t>
      </w:r>
      <w:r w:rsidRPr="00775986">
        <w:rPr>
          <w:lang w:val="en-GB"/>
        </w:rPr>
        <w:t>?</w:t>
      </w:r>
    </w:p>
    <w:p w14:paraId="426CF4BB" w14:textId="4F939247" w:rsidR="00CB3002" w:rsidRPr="005B458C" w:rsidRDefault="005B458C" w:rsidP="00CB3002">
      <w:pPr>
        <w:pStyle w:val="NormalWeb"/>
        <w:numPr>
          <w:ilvl w:val="0"/>
          <w:numId w:val="46"/>
        </w:numPr>
        <w:spacing w:before="0" w:beforeAutospacing="0" w:after="0" w:afterAutospacing="0" w:line="360" w:lineRule="auto"/>
        <w:ind w:right="142"/>
        <w:jc w:val="both"/>
        <w:rPr>
          <w:lang w:val="en-GB"/>
        </w:rPr>
      </w:pPr>
      <w:r>
        <w:rPr>
          <w:lang w:val="en-GB"/>
        </w:rPr>
        <w:t>What kind of business</w:t>
      </w:r>
      <w:r w:rsidR="00CB3002" w:rsidRPr="005B458C">
        <w:rPr>
          <w:lang w:val="en-GB"/>
        </w:rPr>
        <w:t xml:space="preserve"> </w:t>
      </w:r>
      <w:r w:rsidR="000737F6" w:rsidRPr="005B458C">
        <w:rPr>
          <w:lang w:val="en-GB"/>
        </w:rPr>
        <w:t xml:space="preserve">ventures </w:t>
      </w:r>
      <w:r w:rsidR="00CB3002" w:rsidRPr="005B458C">
        <w:rPr>
          <w:lang w:val="en-GB"/>
        </w:rPr>
        <w:t xml:space="preserve">do </w:t>
      </w:r>
      <w:r w:rsidR="00743BC4" w:rsidRPr="005B458C">
        <w:rPr>
          <w:lang w:val="en-GB"/>
        </w:rPr>
        <w:t>entrepreneurs</w:t>
      </w:r>
      <w:r w:rsidR="00CB3002" w:rsidRPr="005B458C">
        <w:rPr>
          <w:lang w:val="en-GB"/>
        </w:rPr>
        <w:t xml:space="preserve"> run and how do they pursue growth opportunities?</w:t>
      </w:r>
    </w:p>
    <w:p w14:paraId="1C154D7E" w14:textId="5B9A9B51" w:rsidR="00CB3002" w:rsidRPr="005B458C" w:rsidRDefault="00743BC4" w:rsidP="00CB3002">
      <w:pPr>
        <w:pStyle w:val="NormalWeb"/>
        <w:numPr>
          <w:ilvl w:val="0"/>
          <w:numId w:val="46"/>
        </w:numPr>
        <w:spacing w:before="0" w:beforeAutospacing="0" w:after="0" w:afterAutospacing="0" w:line="360" w:lineRule="auto"/>
        <w:ind w:right="142"/>
        <w:jc w:val="both"/>
        <w:rPr>
          <w:lang w:val="en-GB"/>
        </w:rPr>
      </w:pPr>
      <w:r w:rsidRPr="005B458C">
        <w:rPr>
          <w:lang w:val="en-GB"/>
        </w:rPr>
        <w:t>What are the determinates of</w:t>
      </w:r>
      <w:r w:rsidR="00CB3002" w:rsidRPr="005B458C">
        <w:rPr>
          <w:lang w:val="en-GB"/>
        </w:rPr>
        <w:t xml:space="preserve"> venture growth</w:t>
      </w:r>
      <w:r w:rsidRPr="005B458C">
        <w:rPr>
          <w:lang w:val="en-GB"/>
        </w:rPr>
        <w:t xml:space="preserve"> in the region</w:t>
      </w:r>
      <w:r w:rsidR="00CB3002" w:rsidRPr="005B458C">
        <w:rPr>
          <w:lang w:val="en-GB"/>
        </w:rPr>
        <w:t>?</w:t>
      </w:r>
    </w:p>
    <w:p w14:paraId="494EB758" w14:textId="1AD50203" w:rsidR="00CB3002" w:rsidRPr="005B458C" w:rsidRDefault="00417AFC" w:rsidP="00CB3002">
      <w:pPr>
        <w:pStyle w:val="NormalWeb"/>
        <w:numPr>
          <w:ilvl w:val="0"/>
          <w:numId w:val="46"/>
        </w:numPr>
        <w:spacing w:before="0" w:beforeAutospacing="0" w:after="0" w:afterAutospacing="0" w:line="360" w:lineRule="auto"/>
        <w:ind w:right="142"/>
        <w:jc w:val="both"/>
        <w:rPr>
          <w:lang w:val="en-GB"/>
        </w:rPr>
      </w:pPr>
      <w:r w:rsidRPr="005B458C">
        <w:rPr>
          <w:lang w:val="en-GB"/>
        </w:rPr>
        <w:t>How do institutional deficiencies a</w:t>
      </w:r>
      <w:r w:rsidR="00CB3002" w:rsidRPr="005B458C">
        <w:rPr>
          <w:lang w:val="en-GB"/>
        </w:rPr>
        <w:t xml:space="preserve">ffect entrepreneurship growth </w:t>
      </w:r>
      <w:r w:rsidRPr="005B458C">
        <w:rPr>
          <w:lang w:val="en-GB"/>
        </w:rPr>
        <w:t>under stable mid-transition conditions</w:t>
      </w:r>
      <w:r w:rsidR="00CB3002" w:rsidRPr="005B458C">
        <w:rPr>
          <w:lang w:val="en-GB"/>
        </w:rPr>
        <w:t>?</w:t>
      </w:r>
    </w:p>
    <w:p w14:paraId="78BAE68F" w14:textId="674D637F" w:rsidR="00F34009" w:rsidRPr="005B458C" w:rsidRDefault="00F34009" w:rsidP="00CB3002">
      <w:pPr>
        <w:pStyle w:val="NormalWeb"/>
        <w:numPr>
          <w:ilvl w:val="0"/>
          <w:numId w:val="46"/>
        </w:numPr>
        <w:spacing w:before="0" w:beforeAutospacing="0" w:after="0" w:afterAutospacing="0" w:line="360" w:lineRule="auto"/>
        <w:ind w:right="142"/>
        <w:jc w:val="both"/>
        <w:rPr>
          <w:lang w:val="en-GB"/>
        </w:rPr>
      </w:pPr>
      <w:r w:rsidRPr="005B458C">
        <w:rPr>
          <w:lang w:val="en-GB"/>
        </w:rPr>
        <w:t>What can we learn from the past experience of mid-transition for future policy making?</w:t>
      </w:r>
    </w:p>
    <w:p w14:paraId="0754D5BE" w14:textId="77777777" w:rsidR="00CB3002" w:rsidRPr="005B458C" w:rsidRDefault="00CB3002" w:rsidP="00DA0A36">
      <w:pPr>
        <w:pStyle w:val="NormalWeb"/>
        <w:spacing w:before="0" w:beforeAutospacing="0" w:after="0" w:afterAutospacing="0" w:line="360" w:lineRule="auto"/>
        <w:ind w:right="142"/>
        <w:jc w:val="both"/>
        <w:rPr>
          <w:lang w:val="en-GB"/>
        </w:rPr>
      </w:pPr>
    </w:p>
    <w:p w14:paraId="5700FB8E" w14:textId="3C7836B1" w:rsidR="00D95F2A" w:rsidRPr="005B458C" w:rsidRDefault="00B54580" w:rsidP="00DA0A36">
      <w:pPr>
        <w:spacing w:line="360" w:lineRule="auto"/>
        <w:ind w:right="141"/>
        <w:jc w:val="both"/>
        <w:rPr>
          <w:b/>
          <w:lang w:val="en-GB"/>
        </w:rPr>
      </w:pPr>
      <w:r w:rsidRPr="005B458C">
        <w:rPr>
          <w:b/>
          <w:lang w:val="en-GB"/>
        </w:rPr>
        <w:t>METHODOLOGY AND DATA</w:t>
      </w:r>
    </w:p>
    <w:p w14:paraId="5BBF5598" w14:textId="6089C987" w:rsidR="00D95F2A" w:rsidRPr="005B458C" w:rsidRDefault="00BD2EA8" w:rsidP="00DA0A36">
      <w:pPr>
        <w:spacing w:line="360" w:lineRule="auto"/>
        <w:ind w:right="141"/>
        <w:jc w:val="both"/>
        <w:rPr>
          <w:lang w:val="en-GB"/>
        </w:rPr>
      </w:pPr>
      <w:r w:rsidRPr="005B458C">
        <w:rPr>
          <w:lang w:val="en-GB"/>
        </w:rPr>
        <w:t xml:space="preserve">The </w:t>
      </w:r>
      <w:r w:rsidR="00D95F2A" w:rsidRPr="005B458C">
        <w:rPr>
          <w:lang w:val="en-GB"/>
        </w:rPr>
        <w:t xml:space="preserve">evidence was collected through face-to-face interviews with 182 enterprises </w:t>
      </w:r>
      <w:r w:rsidR="00F34009" w:rsidRPr="005B458C">
        <w:rPr>
          <w:lang w:val="en-GB"/>
        </w:rPr>
        <w:t xml:space="preserve">with a questionnaire consisting open and closed ended questions </w:t>
      </w:r>
      <w:r w:rsidR="00D95F2A" w:rsidRPr="005B458C">
        <w:rPr>
          <w:lang w:val="en-GB"/>
        </w:rPr>
        <w:t>in Kazakhstan, Kyrgyzstan and Uzbekistan between March 2004 and October 2006 and funded by a Leverhulme Trust Research Fellowship. The</w:t>
      </w:r>
      <w:r w:rsidR="00F34009" w:rsidRPr="005B458C">
        <w:rPr>
          <w:lang w:val="en-GB"/>
        </w:rPr>
        <w:t xml:space="preserve"> enterprises were selected from decentralised micro-finance brunches in selected countries affiliated with the micro-finance programme led by the</w:t>
      </w:r>
      <w:r w:rsidR="00D95F2A" w:rsidRPr="005B458C">
        <w:rPr>
          <w:lang w:val="en-GB"/>
        </w:rPr>
        <w:t xml:space="preserve"> European Bank of Reconstruction and Development (EBRD). </w:t>
      </w:r>
      <w:r w:rsidR="00F34009" w:rsidRPr="005B458C">
        <w:rPr>
          <w:lang w:val="en-GB"/>
        </w:rPr>
        <w:t xml:space="preserve">At the time there was no consistent single regional data base of small firms we could have accessed. </w:t>
      </w:r>
      <w:r w:rsidR="00595024" w:rsidRPr="005B458C">
        <w:rPr>
          <w:lang w:val="en-GB"/>
        </w:rPr>
        <w:t>This is an ongoing difficulty which reflects on limited scholarly reseach on entrepreneurship and small businesses in the region.</w:t>
      </w:r>
      <w:r w:rsidR="001622B8" w:rsidRPr="005B458C">
        <w:rPr>
          <w:lang w:val="en-GB"/>
        </w:rPr>
        <w:t xml:space="preserve"> </w:t>
      </w:r>
      <w:r w:rsidR="00F34009" w:rsidRPr="005B458C">
        <w:rPr>
          <w:lang w:val="en-GB"/>
        </w:rPr>
        <w:t xml:space="preserve">Upon getting an approval from the London headquarters of the bank, we were introduced to the local project partners and programme leaders and selected our sample through their lending lists.  </w:t>
      </w:r>
      <w:r w:rsidR="00D95F2A" w:rsidRPr="005B458C">
        <w:rPr>
          <w:lang w:val="en-GB"/>
        </w:rPr>
        <w:t>The EBRD’s micro and small loans programme operated in all Central Asi</w:t>
      </w:r>
      <w:r w:rsidR="00F34009" w:rsidRPr="005B458C">
        <w:rPr>
          <w:lang w:val="en-GB"/>
        </w:rPr>
        <w:t xml:space="preserve">an states except Turkmenistan. </w:t>
      </w:r>
      <w:r w:rsidR="00D95F2A" w:rsidRPr="005B458C">
        <w:rPr>
          <w:lang w:val="en-GB"/>
        </w:rPr>
        <w:t xml:space="preserve">Tajikistan was not included in </w:t>
      </w:r>
      <w:r w:rsidRPr="005B458C">
        <w:rPr>
          <w:lang w:val="en-GB"/>
        </w:rPr>
        <w:t>the</w:t>
      </w:r>
      <w:r w:rsidR="00D95F2A" w:rsidRPr="005B458C">
        <w:rPr>
          <w:lang w:val="en-GB"/>
        </w:rPr>
        <w:t xml:space="preserve"> survey due to access problems and post-civil war conditions. The bank’s lending for small businesses started in 1992 and significantly expanded in Central Asia with the “Early Transition Countries Initiative” in 2004.  A multi-donor fund was established to provide further credit lines to SMEs with an investment of more than 316 million Euros.  Kazakhstan was the largest recipient (246 million Euros) followed by Uzbekistan (34 million Euros) and Kyrgyzstan (30 million Euros) (EBRD, 2006).  The micro-lending </w:t>
      </w:r>
      <w:r w:rsidR="00D95F2A" w:rsidRPr="005B458C">
        <w:rPr>
          <w:lang w:val="en-GB"/>
        </w:rPr>
        <w:lastRenderedPageBreak/>
        <w:t>programme was highly decentralised and coordinated by different consultancy firms in the region. Each brunch had a number of loan officers who presided over a portfolio of business credit lines. Access to firms was arranged through local branch officers. Most firms used between 1,000-10,000 USD per loan, only a few reached the upper limit of 50,000 USD, mostly in Kazakhstan. In Kyrgyzstan and Uzbekistan, micro-lending was much smaller (mostly around 1,000-2,000 USD per loan) than in Kazakhstan where the average credit was 8,000 USD.  In all countries about 50 percent of the clients took more than one loan</w:t>
      </w:r>
      <w:r w:rsidR="00E65985" w:rsidRPr="005B458C">
        <w:rPr>
          <w:lang w:val="en-GB"/>
        </w:rPr>
        <w:t>.</w:t>
      </w:r>
      <w:r w:rsidR="009E58A7" w:rsidRPr="005B458C">
        <w:rPr>
          <w:lang w:val="en-GB"/>
        </w:rPr>
        <w:t xml:space="preserve"> </w:t>
      </w:r>
      <w:r w:rsidR="00D95F2A" w:rsidRPr="005B458C">
        <w:rPr>
          <w:lang w:val="en-GB"/>
        </w:rPr>
        <w:t xml:space="preserve">A great majority of these enterprises were individually operated under a </w:t>
      </w:r>
      <w:r w:rsidR="009D5671" w:rsidRPr="005B458C">
        <w:rPr>
          <w:lang w:val="en-GB"/>
        </w:rPr>
        <w:t>license</w:t>
      </w:r>
      <w:r w:rsidR="00D95F2A" w:rsidRPr="005B458C">
        <w:rPr>
          <w:lang w:val="en-GB"/>
        </w:rPr>
        <w:t xml:space="preserve"> (known as a patent) given by the authorities. </w:t>
      </w:r>
    </w:p>
    <w:p w14:paraId="21051B3C" w14:textId="5BF28272" w:rsidR="004F15DA" w:rsidRPr="005B458C" w:rsidRDefault="004F15DA" w:rsidP="00DA0A36">
      <w:pPr>
        <w:spacing w:line="360" w:lineRule="auto"/>
        <w:ind w:right="141"/>
        <w:jc w:val="both"/>
        <w:rPr>
          <w:lang w:val="en-GB"/>
        </w:rPr>
      </w:pPr>
    </w:p>
    <w:p w14:paraId="71F583DE" w14:textId="68F9B356" w:rsidR="00025573" w:rsidRPr="005B458C" w:rsidRDefault="00025573" w:rsidP="00025573">
      <w:pPr>
        <w:spacing w:line="360" w:lineRule="auto"/>
        <w:ind w:right="141"/>
        <w:jc w:val="both"/>
        <w:rPr>
          <w:lang w:val="en-GB"/>
        </w:rPr>
      </w:pPr>
      <w:r w:rsidRPr="005B458C">
        <w:rPr>
          <w:lang w:val="en-GB"/>
        </w:rPr>
        <w:t>The credit data had some limitations: 1) the penetration of the credit scheme was mainly in large urban areas and was more developed in the Kyrgyz Republic, less so in Uzbekistan; 2) access to full business data was not possible due to varying local banking practices; 3) the credit lines had a bias towards trade and services since post-Soviet small firm creation was highest in these sectors (EBRD, 2007).  Despite these shortcomings, the data and the bank consultants’ involvement allowed us</w:t>
      </w:r>
      <w:r w:rsidR="002C6F81" w:rsidRPr="005B458C">
        <w:rPr>
          <w:lang w:val="en-GB"/>
        </w:rPr>
        <w:t xml:space="preserve"> to have a meaningful cross-country analysis. These allowed us</w:t>
      </w:r>
      <w:r w:rsidRPr="005B458C">
        <w:rPr>
          <w:lang w:val="en-GB"/>
        </w:rPr>
        <w:t>:  1) to access bona fide entrepreneurial businesses in highly erratic business environments; 2) to locate business premises in hectic urban settings with no business directories; [</w:t>
      </w:r>
      <w:r w:rsidRPr="005B458C">
        <w:rPr>
          <w:rStyle w:val="EndnoteReference"/>
          <w:lang w:val="en-GB"/>
        </w:rPr>
        <w:endnoteReference w:id="2"/>
      </w:r>
      <w:r w:rsidRPr="005B458C">
        <w:rPr>
          <w:lang w:val="en-GB"/>
        </w:rPr>
        <w:t xml:space="preserve">] 3) to make meaningful cross-country comparisons; and 4) to secure the trust of entrepreneurs who were suspicious of inspectors and government related surveys. Loan officers first contacted entrepreneurs by telephone and asked their consent to participate in an academic study. The first contact response rate was very high (around 70%). </w:t>
      </w:r>
    </w:p>
    <w:p w14:paraId="56438E58" w14:textId="02B40B3F" w:rsidR="00D95F2A" w:rsidRPr="005B458C" w:rsidRDefault="00D95F2A" w:rsidP="00DA0A36">
      <w:pPr>
        <w:spacing w:line="360" w:lineRule="auto"/>
        <w:ind w:right="141"/>
        <w:jc w:val="both"/>
        <w:rPr>
          <w:lang w:val="en-GB"/>
        </w:rPr>
      </w:pPr>
    </w:p>
    <w:p w14:paraId="78B8B5E9" w14:textId="5444D3E0" w:rsidR="00D95F2A" w:rsidRPr="005B458C" w:rsidRDefault="002C6F81" w:rsidP="00DA0A36">
      <w:pPr>
        <w:spacing w:line="360" w:lineRule="auto"/>
        <w:ind w:right="141"/>
        <w:jc w:val="both"/>
        <w:rPr>
          <w:lang w:val="en-GB"/>
        </w:rPr>
      </w:pPr>
      <w:r w:rsidRPr="005B458C">
        <w:rPr>
          <w:lang w:val="en-GB"/>
        </w:rPr>
        <w:t xml:space="preserve">Our data set has advantage over other gereal surveys. </w:t>
      </w:r>
      <w:r w:rsidR="00D95F2A" w:rsidRPr="005B458C">
        <w:rPr>
          <w:lang w:val="en-GB"/>
        </w:rPr>
        <w:t xml:space="preserve">The lack of systematic and comparable enterprise records by national governments, access issues and poor infrastructure hinder </w:t>
      </w:r>
      <w:r w:rsidR="00595024" w:rsidRPr="005B458C">
        <w:rPr>
          <w:lang w:val="en-GB"/>
        </w:rPr>
        <w:t>cross country</w:t>
      </w:r>
      <w:r w:rsidR="00D95F2A" w:rsidRPr="005B458C">
        <w:rPr>
          <w:lang w:val="en-GB"/>
        </w:rPr>
        <w:t xml:space="preserve"> studies. International organisations developed purpose specific large-scale surveys to account for the business environment (such as BEEPS</w:t>
      </w:r>
      <w:r w:rsidR="00E65985" w:rsidRPr="005B458C">
        <w:rPr>
          <w:lang w:val="en-GB"/>
        </w:rPr>
        <w:t>) [</w:t>
      </w:r>
      <w:r w:rsidR="00D95F2A" w:rsidRPr="005B458C">
        <w:rPr>
          <w:rStyle w:val="EndnoteReference"/>
          <w:lang w:val="en-GB"/>
        </w:rPr>
        <w:endnoteReference w:id="3"/>
      </w:r>
      <w:r w:rsidR="00E65985" w:rsidRPr="005B458C">
        <w:rPr>
          <w:lang w:val="en-GB"/>
        </w:rPr>
        <w:t>]</w:t>
      </w:r>
      <w:r w:rsidR="00D95F2A" w:rsidRPr="005B458C">
        <w:rPr>
          <w:lang w:val="en-GB"/>
        </w:rPr>
        <w:t xml:space="preserve"> but offered little scope on the development of small business entrepreneurship. The Global Entrepreneurship Monitor (GEM) lacked broad coverage by including only Kazakhstan from the region. To compensate for this weakness, large teams or mass mailings were employed to gather information in some </w:t>
      </w:r>
      <w:r w:rsidR="00595024" w:rsidRPr="005B458C">
        <w:rPr>
          <w:lang w:val="en-GB"/>
        </w:rPr>
        <w:t>studies (Aidis, 2005)</w:t>
      </w:r>
      <w:r w:rsidR="00D95F2A" w:rsidRPr="005B458C">
        <w:rPr>
          <w:lang w:val="en-GB"/>
        </w:rPr>
        <w:t>. While such mass surveys are important to illustrate broader trends, they are less sensitive to context specific issues and tend to produce generic information</w:t>
      </w:r>
      <w:r w:rsidR="00F06CF9" w:rsidRPr="005B458C">
        <w:rPr>
          <w:lang w:val="en-GB"/>
        </w:rPr>
        <w:t xml:space="preserve"> rather than a deeper understanding</w:t>
      </w:r>
      <w:r w:rsidR="00595024" w:rsidRPr="005B458C">
        <w:rPr>
          <w:lang w:val="en-GB"/>
        </w:rPr>
        <w:t xml:space="preserve"> of </w:t>
      </w:r>
      <w:r w:rsidR="00F06CF9" w:rsidRPr="005B458C">
        <w:rPr>
          <w:lang w:val="en-GB"/>
        </w:rPr>
        <w:t xml:space="preserve">actual </w:t>
      </w:r>
      <w:r w:rsidR="00595024" w:rsidRPr="005B458C">
        <w:rPr>
          <w:lang w:val="en-GB"/>
        </w:rPr>
        <w:t>growth experiences</w:t>
      </w:r>
      <w:r w:rsidR="00D95F2A" w:rsidRPr="005B458C">
        <w:rPr>
          <w:lang w:val="en-GB"/>
        </w:rPr>
        <w:t xml:space="preserve">. </w:t>
      </w:r>
    </w:p>
    <w:p w14:paraId="612793B8" w14:textId="77777777" w:rsidR="00D95F2A" w:rsidRPr="005B458C" w:rsidRDefault="00D95F2A" w:rsidP="00DA0A36">
      <w:pPr>
        <w:spacing w:line="360" w:lineRule="auto"/>
        <w:ind w:right="141"/>
        <w:jc w:val="both"/>
        <w:rPr>
          <w:lang w:val="en-GB"/>
        </w:rPr>
      </w:pPr>
    </w:p>
    <w:p w14:paraId="465ADF39" w14:textId="7865CDFD" w:rsidR="00D95F2A" w:rsidRPr="005B458C" w:rsidRDefault="00BD2EA8" w:rsidP="00DA0A36">
      <w:pPr>
        <w:spacing w:line="360" w:lineRule="auto"/>
        <w:ind w:right="141"/>
        <w:jc w:val="both"/>
        <w:rPr>
          <w:lang w:val="en-GB"/>
        </w:rPr>
      </w:pPr>
      <w:r w:rsidRPr="005B458C">
        <w:rPr>
          <w:lang w:val="en-GB"/>
        </w:rPr>
        <w:lastRenderedPageBreak/>
        <w:t>The</w:t>
      </w:r>
      <w:r w:rsidR="00D95F2A" w:rsidRPr="005B458C">
        <w:rPr>
          <w:lang w:val="en-GB"/>
        </w:rPr>
        <w:t xml:space="preserve"> survey questionnaire collected data about the entrepreneurs’ background, details of present and past business ventures, perceptions about regulatory and government institutions, sources of market information, and future business plans with open-ended questions and a selection of Likert scale and multiple-choice questions. The questionnaire was translated into national languages as well as in Russian and conducted in the preferred language of the business owner with the help of multi-lingual fieldwork assistants in each country. A pilot survey was carried out to overcome linguistic misunderstandings.  Almost all interviews took place in business premises and lasted between 45 to 60 minutes. The respondents were registered business owners, who drew credit from the micro-lending agencies. </w:t>
      </w:r>
      <w:r w:rsidR="00595024" w:rsidRPr="00A21483">
        <w:rPr>
          <w:lang w:val="en-GB"/>
        </w:rPr>
        <w:t xml:space="preserve">This empirical data was </w:t>
      </w:r>
      <w:r w:rsidR="00480924" w:rsidRPr="00A21483">
        <w:rPr>
          <w:lang w:val="en-GB"/>
        </w:rPr>
        <w:t xml:space="preserve">codded and analysed through SPSS and </w:t>
      </w:r>
      <w:r w:rsidR="001558CE" w:rsidRPr="00A21483">
        <w:rPr>
          <w:lang w:val="en-GB"/>
        </w:rPr>
        <w:t xml:space="preserve">it </w:t>
      </w:r>
      <w:r w:rsidR="00595024" w:rsidRPr="00A21483">
        <w:rPr>
          <w:lang w:val="en-GB"/>
        </w:rPr>
        <w:t>remains as the first and the most compheremsive collection of small business data for the region</w:t>
      </w:r>
      <w:r w:rsidR="006E482D">
        <w:rPr>
          <w:lang w:val="en-GB"/>
        </w:rPr>
        <w:t xml:space="preserve"> (</w:t>
      </w:r>
      <w:r w:rsidR="006E482D" w:rsidRPr="0044518D">
        <w:rPr>
          <w:rFonts w:eastAsiaTheme="minorEastAsia"/>
          <w:color w:val="000000"/>
          <w:lang w:eastAsia="ja-JP"/>
        </w:rPr>
        <w:t>Ö</w:t>
      </w:r>
      <w:r w:rsidR="006E482D">
        <w:rPr>
          <w:rFonts w:eastAsiaTheme="minorEastAsia"/>
          <w:color w:val="000000"/>
          <w:lang w:eastAsia="ja-JP"/>
        </w:rPr>
        <w:t>zcan</w:t>
      </w:r>
      <w:r w:rsidR="006E482D">
        <w:rPr>
          <w:lang w:val="en-GB"/>
        </w:rPr>
        <w:t>, 2010).</w:t>
      </w:r>
    </w:p>
    <w:p w14:paraId="27325E55" w14:textId="77777777" w:rsidR="00D95F2A" w:rsidRPr="005B458C" w:rsidRDefault="00D95F2A" w:rsidP="00DA0A36">
      <w:pPr>
        <w:spacing w:line="360" w:lineRule="auto"/>
        <w:ind w:right="141"/>
        <w:jc w:val="both"/>
        <w:rPr>
          <w:lang w:val="en-GB"/>
        </w:rPr>
      </w:pPr>
    </w:p>
    <w:p w14:paraId="5259A770" w14:textId="77777777" w:rsidR="00D95F2A" w:rsidRPr="005B458C" w:rsidRDefault="00D95F2A" w:rsidP="00DA0A36">
      <w:pPr>
        <w:spacing w:line="360" w:lineRule="auto"/>
        <w:ind w:right="141"/>
        <w:jc w:val="both"/>
        <w:rPr>
          <w:lang w:val="en-GB"/>
        </w:rPr>
      </w:pPr>
      <w:r w:rsidRPr="005B458C">
        <w:rPr>
          <w:lang w:val="en-GB"/>
        </w:rPr>
        <w:t xml:space="preserve">The following criteria were used in forming the sample: 1) geographical and sectoral spread were taken into consideration by including all major cities in the region as the survey covered about 5 percent of EBRD clients in each town; 2) only entrepreneurs who completed at least one round of micro-credit were chosen; 3) those who defaulted were excluded. The major cities studied were Almaty, Astana, and Karaganda in Kazakhstan, Bishkek, Karakol and Osh in Kyrgyzstan, and Bukhara, Tashkent and Samarkand in Uzbekistan. </w:t>
      </w:r>
    </w:p>
    <w:p w14:paraId="5479553E" w14:textId="77777777" w:rsidR="00D95F2A" w:rsidRPr="005B458C" w:rsidRDefault="00D95F2A" w:rsidP="00DA0A36">
      <w:pPr>
        <w:spacing w:line="360" w:lineRule="auto"/>
        <w:ind w:right="141"/>
        <w:jc w:val="both"/>
        <w:rPr>
          <w:lang w:val="en-GB"/>
        </w:rPr>
      </w:pPr>
    </w:p>
    <w:p w14:paraId="105CB19D" w14:textId="77777777" w:rsidR="00D95F2A" w:rsidRPr="005B458C" w:rsidRDefault="00D95F2A" w:rsidP="00DA0A36">
      <w:pPr>
        <w:spacing w:line="360" w:lineRule="auto"/>
        <w:ind w:right="141"/>
        <w:jc w:val="both"/>
        <w:rPr>
          <w:lang w:val="en-GB"/>
        </w:rPr>
      </w:pPr>
    </w:p>
    <w:p w14:paraId="4F167C1F" w14:textId="518DA308" w:rsidR="00D95F2A" w:rsidRPr="005B458C" w:rsidRDefault="00B54580" w:rsidP="00DA0A36">
      <w:pPr>
        <w:spacing w:line="360" w:lineRule="auto"/>
        <w:ind w:right="141"/>
        <w:jc w:val="both"/>
        <w:rPr>
          <w:b/>
          <w:lang w:val="en-GB"/>
        </w:rPr>
      </w:pPr>
      <w:r w:rsidRPr="005B458C">
        <w:rPr>
          <w:b/>
          <w:lang w:val="en-GB"/>
        </w:rPr>
        <w:t>FINDINGS</w:t>
      </w:r>
    </w:p>
    <w:p w14:paraId="1D213CCC" w14:textId="77777777" w:rsidR="00803089" w:rsidRPr="005B458C" w:rsidRDefault="00803089" w:rsidP="00DA0A36">
      <w:pPr>
        <w:spacing w:line="360" w:lineRule="auto"/>
        <w:ind w:right="141"/>
        <w:jc w:val="both"/>
        <w:rPr>
          <w:lang w:val="en-GB"/>
        </w:rPr>
      </w:pPr>
    </w:p>
    <w:p w14:paraId="5BB980F7" w14:textId="173DC530" w:rsidR="003A3AB4" w:rsidRPr="00775986" w:rsidRDefault="00803089" w:rsidP="00775986">
      <w:pPr>
        <w:jc w:val="both"/>
        <w:rPr>
          <w:b/>
          <w:lang w:val="en-GB"/>
        </w:rPr>
      </w:pPr>
      <w:r w:rsidRPr="005B458C">
        <w:rPr>
          <w:b/>
          <w:lang w:val="en-GB"/>
        </w:rPr>
        <w:t>Basic features of Central Asian states</w:t>
      </w:r>
    </w:p>
    <w:p w14:paraId="43AD684C" w14:textId="2F3372CF" w:rsidR="00D74B62" w:rsidRPr="00775986" w:rsidRDefault="003A3AB4" w:rsidP="00C336C5">
      <w:pPr>
        <w:spacing w:line="360" w:lineRule="auto"/>
        <w:jc w:val="both"/>
        <w:rPr>
          <w:lang w:val="en-GB"/>
        </w:rPr>
      </w:pPr>
      <w:r w:rsidRPr="00775986">
        <w:rPr>
          <w:lang w:val="en-GB"/>
        </w:rPr>
        <w:t>Kazakhstan, Kyrgyzstan and Uzbekistan all inherited resource-driven economies from Soviet Union.  Although industrial assets in mining, armaments and mechanic</w:t>
      </w:r>
      <w:r w:rsidR="00FD6B2F" w:rsidRPr="00775986">
        <w:rPr>
          <w:lang w:val="en-GB"/>
        </w:rPr>
        <w:t>al engineering were built during communism</w:t>
      </w:r>
      <w:r w:rsidRPr="00775986">
        <w:rPr>
          <w:lang w:val="en-GB"/>
        </w:rPr>
        <w:t>, they were functionally dependent on far-flung regions and rapidly obsolete.   The command economy re-allocated and managed resources and input and out-put quotas centrally</w:t>
      </w:r>
      <w:r w:rsidR="00A21483" w:rsidRPr="00775986">
        <w:rPr>
          <w:lang w:val="en-GB"/>
        </w:rPr>
        <w:t xml:space="preserve"> (Dana, 2000)</w:t>
      </w:r>
      <w:r w:rsidRPr="00775986">
        <w:rPr>
          <w:lang w:val="en-GB"/>
        </w:rPr>
        <w:t xml:space="preserve">. </w:t>
      </w:r>
      <w:r w:rsidR="00AD6DBE" w:rsidRPr="00775986">
        <w:rPr>
          <w:lang w:val="en-GB"/>
        </w:rPr>
        <w:t>This</w:t>
      </w:r>
      <w:r w:rsidR="00FD6B2F" w:rsidRPr="00775986">
        <w:rPr>
          <w:lang w:val="en-GB"/>
        </w:rPr>
        <w:t xml:space="preserve"> further disadvantaged Central Asia while bringing</w:t>
      </w:r>
      <w:r w:rsidRPr="00775986">
        <w:rPr>
          <w:lang w:val="en-GB"/>
        </w:rPr>
        <w:t xml:space="preserve"> deep </w:t>
      </w:r>
      <w:r w:rsidR="00FD6B2F" w:rsidRPr="00775986">
        <w:rPr>
          <w:lang w:val="en-GB"/>
        </w:rPr>
        <w:t>industrial</w:t>
      </w:r>
      <w:r w:rsidRPr="00775986">
        <w:rPr>
          <w:lang w:val="en-GB"/>
        </w:rPr>
        <w:t xml:space="preserve"> asymmetries</w:t>
      </w:r>
      <w:r w:rsidR="00A21483" w:rsidRPr="00775986">
        <w:rPr>
          <w:lang w:val="en-GB"/>
        </w:rPr>
        <w:t xml:space="preserve"> (Dana, 2002)</w:t>
      </w:r>
      <w:r w:rsidRPr="00775986">
        <w:rPr>
          <w:lang w:val="en-GB"/>
        </w:rPr>
        <w:t>. One of the major limitations of this land-locked region has been its dependence on international transit routes.  Expanding energy resources based primarily on oil and gas are difficult to export without using Russian infrastructure.  Following the first flush of liberalisation in the early 1990s economic divergence was accentuated</w:t>
      </w:r>
      <w:r w:rsidR="00C336C5" w:rsidRPr="00775986">
        <w:rPr>
          <w:lang w:val="en-GB"/>
        </w:rPr>
        <w:t xml:space="preserve"> among the independent states</w:t>
      </w:r>
      <w:r w:rsidRPr="00775986">
        <w:rPr>
          <w:lang w:val="en-GB"/>
        </w:rPr>
        <w:t xml:space="preserve">. Private sector growth has been greater in Kazakhstan and Kyrgyzstan </w:t>
      </w:r>
      <w:r w:rsidR="00AD6DBE" w:rsidRPr="00775986">
        <w:rPr>
          <w:lang w:val="en-GB"/>
        </w:rPr>
        <w:t xml:space="preserve">while it </w:t>
      </w:r>
      <w:r w:rsidRPr="00775986">
        <w:rPr>
          <w:lang w:val="en-GB"/>
        </w:rPr>
        <w:t>stagnated in Tajikist</w:t>
      </w:r>
      <w:r w:rsidR="00AD6DBE" w:rsidRPr="00775986">
        <w:rPr>
          <w:lang w:val="en-GB"/>
        </w:rPr>
        <w:t xml:space="preserve">an, Turkmenistan and Uzbekistan </w:t>
      </w:r>
      <w:r w:rsidR="00FD6B2F" w:rsidRPr="00775986">
        <w:rPr>
          <w:lang w:val="en-GB"/>
        </w:rPr>
        <w:t xml:space="preserve">by </w:t>
      </w:r>
      <w:r w:rsidR="00D74B62" w:rsidRPr="00775986">
        <w:rPr>
          <w:lang w:val="en-GB"/>
        </w:rPr>
        <w:t>mid-transition</w:t>
      </w:r>
      <w:r w:rsidR="00A21483" w:rsidRPr="00775986">
        <w:rPr>
          <w:lang w:val="en-GB"/>
        </w:rPr>
        <w:t xml:space="preserve"> (see Table 1)</w:t>
      </w:r>
      <w:r w:rsidR="00C336C5" w:rsidRPr="00775986">
        <w:rPr>
          <w:lang w:val="en-GB"/>
        </w:rPr>
        <w:t xml:space="preserve">. </w:t>
      </w:r>
    </w:p>
    <w:p w14:paraId="06A6E895" w14:textId="4451A92E" w:rsidR="00D74B62" w:rsidRPr="00775986" w:rsidRDefault="00D74B62" w:rsidP="00D74B62">
      <w:pPr>
        <w:spacing w:line="360" w:lineRule="auto"/>
        <w:jc w:val="both"/>
        <w:rPr>
          <w:color w:val="FF6600"/>
          <w:lang w:val="en-GB"/>
        </w:rPr>
      </w:pPr>
      <w:r w:rsidRPr="00775986">
        <w:rPr>
          <w:lang w:val="en-GB"/>
        </w:rPr>
        <w:lastRenderedPageBreak/>
        <w:t xml:space="preserve">Kazakhstan is territorially the largest and economically most advanced country in the region after Russia. </w:t>
      </w:r>
      <w:r w:rsidR="00FD6B2F" w:rsidRPr="00775986">
        <w:rPr>
          <w:lang w:val="en-GB"/>
        </w:rPr>
        <w:t>It</w:t>
      </w:r>
      <w:r w:rsidRPr="00775986">
        <w:rPr>
          <w:lang w:val="en-GB"/>
        </w:rPr>
        <w:t xml:space="preserve"> managed to achieve a degree of macro-economic stability from the late 1990s and retained much of its industrial strength.  During</w:t>
      </w:r>
      <w:r w:rsidR="00FD6B2F" w:rsidRPr="00775986">
        <w:rPr>
          <w:lang w:val="en-GB"/>
        </w:rPr>
        <w:t xml:space="preserve"> the</w:t>
      </w:r>
      <w:r w:rsidRPr="00775986">
        <w:rPr>
          <w:lang w:val="en-GB"/>
        </w:rPr>
        <w:t xml:space="preserve"> mid-transition, Kazakh per capita income reached over 3000 USD, </w:t>
      </w:r>
      <w:r w:rsidR="00FD6B2F" w:rsidRPr="00775986">
        <w:rPr>
          <w:lang w:val="en-GB"/>
        </w:rPr>
        <w:t xml:space="preserve">the </w:t>
      </w:r>
      <w:r w:rsidRPr="00775986">
        <w:rPr>
          <w:lang w:val="en-GB"/>
        </w:rPr>
        <w:t xml:space="preserve">highest in the region.  The Kyrgyz Republic, in contrast, is small and resource poor.  </w:t>
      </w:r>
      <w:r w:rsidR="00C13523" w:rsidRPr="00775986">
        <w:rPr>
          <w:lang w:val="en-GB"/>
        </w:rPr>
        <w:t>But, it fared</w:t>
      </w:r>
      <w:r w:rsidRPr="00775986">
        <w:rPr>
          <w:lang w:val="en-GB"/>
        </w:rPr>
        <w:t xml:space="preserve"> better than its civil war torn neighbour of s</w:t>
      </w:r>
      <w:r w:rsidR="00C13523" w:rsidRPr="00775986">
        <w:rPr>
          <w:lang w:val="en-GB"/>
        </w:rPr>
        <w:t>imilar size, Tajikistan, and was</w:t>
      </w:r>
      <w:r w:rsidRPr="00775986">
        <w:rPr>
          <w:lang w:val="en-GB"/>
        </w:rPr>
        <w:t xml:space="preserve"> a forerunner of economic reforms.   </w:t>
      </w:r>
      <w:r w:rsidR="00FD6B2F" w:rsidRPr="00775986">
        <w:rPr>
          <w:lang w:val="en-GB"/>
        </w:rPr>
        <w:t xml:space="preserve">The region’s most populous state </w:t>
      </w:r>
      <w:r w:rsidRPr="00775986">
        <w:rPr>
          <w:lang w:val="en-GB"/>
        </w:rPr>
        <w:t xml:space="preserve">Uzbekistan’s GDP per capita </w:t>
      </w:r>
      <w:r w:rsidR="00C13523" w:rsidRPr="00775986">
        <w:rPr>
          <w:lang w:val="en-GB"/>
        </w:rPr>
        <w:t xml:space="preserve">growth has been small </w:t>
      </w:r>
      <w:r w:rsidRPr="00775986">
        <w:rPr>
          <w:lang w:val="en-GB"/>
        </w:rPr>
        <w:t xml:space="preserve">and </w:t>
      </w:r>
      <w:r w:rsidR="00C13523" w:rsidRPr="00775986">
        <w:rPr>
          <w:lang w:val="en-GB"/>
        </w:rPr>
        <w:t xml:space="preserve">its </w:t>
      </w:r>
      <w:r w:rsidRPr="00775986">
        <w:rPr>
          <w:lang w:val="en-GB"/>
        </w:rPr>
        <w:t xml:space="preserve">private sector </w:t>
      </w:r>
      <w:r w:rsidR="00C13523" w:rsidRPr="00775986">
        <w:rPr>
          <w:lang w:val="en-GB"/>
        </w:rPr>
        <w:t xml:space="preserve">development </w:t>
      </w:r>
      <w:r w:rsidRPr="00775986">
        <w:rPr>
          <w:lang w:val="en-GB"/>
        </w:rPr>
        <w:t>trailed behind its neighbours, bar Turkmenistan.  With high tariffs and import substitution policies, the Uzbek government has diverted resources to an uncompetitive and obsolete industrial sector.</w:t>
      </w:r>
    </w:p>
    <w:p w14:paraId="4F082602" w14:textId="77777777" w:rsidR="00D74B62" w:rsidRPr="00775986" w:rsidRDefault="00D74B62" w:rsidP="00C336C5">
      <w:pPr>
        <w:spacing w:line="360" w:lineRule="auto"/>
        <w:jc w:val="both"/>
        <w:rPr>
          <w:lang w:val="en-GB"/>
        </w:rPr>
      </w:pPr>
    </w:p>
    <w:p w14:paraId="6F84BB83" w14:textId="55361F95" w:rsidR="003A3AB4" w:rsidRPr="005B458C" w:rsidRDefault="00C336C5" w:rsidP="00CC6912">
      <w:pPr>
        <w:spacing w:line="360" w:lineRule="auto"/>
        <w:jc w:val="both"/>
        <w:rPr>
          <w:lang w:val="en-GB"/>
        </w:rPr>
      </w:pPr>
      <w:r w:rsidRPr="00775986">
        <w:rPr>
          <w:lang w:val="en-GB"/>
        </w:rPr>
        <w:t xml:space="preserve">Table 1 presents the basic features of Central Asian states  along with their comparative economic outlook. This summary data points out the relative tranquillity of the mid 2000s as opposed to high inflation rates during the 1990s and </w:t>
      </w:r>
      <w:r w:rsidR="00FD6B2F" w:rsidRPr="00775986">
        <w:rPr>
          <w:lang w:val="en-GB"/>
        </w:rPr>
        <w:t>negative consequences of</w:t>
      </w:r>
      <w:r w:rsidRPr="00775986">
        <w:rPr>
          <w:lang w:val="en-GB"/>
        </w:rPr>
        <w:t xml:space="preserve"> the 2008 economic crisis along with worsening international aid and market reforms. Despite their size and economic differences the regions’ economies have been driven by commodity prices (such as gold, cotton, oil and gas) and remained sensitive to global trends.</w:t>
      </w:r>
      <w:r w:rsidRPr="005B458C">
        <w:rPr>
          <w:lang w:val="en-GB"/>
        </w:rPr>
        <w:t xml:space="preserve"> </w:t>
      </w:r>
    </w:p>
    <w:p w14:paraId="2DA99EEF" w14:textId="77777777" w:rsidR="0092188D" w:rsidRPr="005B458C" w:rsidRDefault="0092188D" w:rsidP="0092188D">
      <w:pPr>
        <w:spacing w:line="360" w:lineRule="auto"/>
        <w:jc w:val="both"/>
        <w:rPr>
          <w:b/>
          <w:lang w:val="en-GB"/>
        </w:rPr>
      </w:pPr>
    </w:p>
    <w:p w14:paraId="621A78E9" w14:textId="2C9D67F3" w:rsidR="0092188D" w:rsidRPr="005B458C" w:rsidRDefault="0092188D" w:rsidP="0092188D">
      <w:pPr>
        <w:spacing w:line="360" w:lineRule="auto"/>
        <w:jc w:val="both"/>
        <w:rPr>
          <w:b/>
          <w:lang w:val="en-GB"/>
        </w:rPr>
      </w:pPr>
      <w:r w:rsidRPr="005B458C">
        <w:rPr>
          <w:b/>
          <w:lang w:val="en-GB"/>
        </w:rPr>
        <w:t>Insert Table 1 – The economic and demographic indicators of Central Asian states during the mid-transition period</w:t>
      </w:r>
    </w:p>
    <w:p w14:paraId="6449967D" w14:textId="77777777" w:rsidR="00754BFE" w:rsidRPr="005B458C" w:rsidRDefault="00754BFE" w:rsidP="00803089">
      <w:pPr>
        <w:ind w:firstLine="709"/>
        <w:jc w:val="both"/>
        <w:rPr>
          <w:lang w:val="en-GB"/>
        </w:rPr>
      </w:pPr>
    </w:p>
    <w:p w14:paraId="25FF1090" w14:textId="77777777" w:rsidR="00754BFE" w:rsidRPr="005B458C" w:rsidRDefault="00803089" w:rsidP="00754BFE">
      <w:pPr>
        <w:jc w:val="both"/>
        <w:rPr>
          <w:b/>
          <w:lang w:val="en-GB"/>
        </w:rPr>
      </w:pPr>
      <w:r w:rsidRPr="005B458C">
        <w:rPr>
          <w:b/>
          <w:lang w:val="en-GB"/>
        </w:rPr>
        <w:t xml:space="preserve">Entrepreneurial Characteristics </w:t>
      </w:r>
    </w:p>
    <w:p w14:paraId="1B459E50" w14:textId="604BC455" w:rsidR="00803089" w:rsidRPr="005B458C" w:rsidRDefault="00D95F2A" w:rsidP="006E2E9B">
      <w:pPr>
        <w:spacing w:line="360" w:lineRule="auto"/>
        <w:jc w:val="both"/>
        <w:rPr>
          <w:lang w:val="en-GB"/>
        </w:rPr>
      </w:pPr>
      <w:r w:rsidRPr="005B458C">
        <w:rPr>
          <w:lang w:val="en-GB"/>
        </w:rPr>
        <w:t>Central Asian entrepreneurs come from a multi ethnic and highly educated Soviet professional class (see Table 2). They are learning entrepreneurship by doing. Women are highly visible and family involvement in business operations is an essential part of enterprise formation. However, there are no entrepreneurial family genealogies as the region’s aristocracy and trading families either emigrated or dispersed during the past one hundred years</w:t>
      </w:r>
      <w:r w:rsidR="00C13523">
        <w:rPr>
          <w:lang w:val="en-GB"/>
        </w:rPr>
        <w:t xml:space="preserve"> and more</w:t>
      </w:r>
      <w:r w:rsidRPr="005B458C">
        <w:rPr>
          <w:lang w:val="en-GB"/>
        </w:rPr>
        <w:t>.  Rather than large extended families, often spouses, children and parents are involved in business. Almost half operate in low entry sectors, retail and trade activities (81 cases, about 47%), one third in the services sector (54 cases, about 32%) and one fifth in manufacturing (33 cases, about 20%). Most businesses are micro and small (only 6 firms employed more than 50 persons).  These are broadly in line with findings on new firm creation in the region (EBRD 2016).</w:t>
      </w:r>
    </w:p>
    <w:p w14:paraId="241C50F3" w14:textId="77777777" w:rsidR="00754BFE" w:rsidRPr="005B458C" w:rsidRDefault="00754BFE" w:rsidP="00754BFE">
      <w:pPr>
        <w:jc w:val="both"/>
        <w:rPr>
          <w:b/>
          <w:lang w:val="en-GB"/>
        </w:rPr>
      </w:pPr>
    </w:p>
    <w:p w14:paraId="67483B0F" w14:textId="77777777" w:rsidR="00754BFE" w:rsidRPr="005B458C" w:rsidRDefault="00333699" w:rsidP="00754BFE">
      <w:pPr>
        <w:jc w:val="both"/>
        <w:rPr>
          <w:lang w:val="en-GB"/>
        </w:rPr>
      </w:pPr>
      <w:r w:rsidRPr="005B458C">
        <w:rPr>
          <w:b/>
          <w:lang w:val="en-GB"/>
        </w:rPr>
        <w:t>Ethnicity</w:t>
      </w:r>
      <w:r w:rsidR="00803089" w:rsidRPr="005B458C">
        <w:rPr>
          <w:lang w:val="en-GB"/>
        </w:rPr>
        <w:t xml:space="preserve"> </w:t>
      </w:r>
    </w:p>
    <w:p w14:paraId="098D8CBA" w14:textId="5E2C5F13" w:rsidR="00803089" w:rsidRPr="005B458C" w:rsidRDefault="004E0CF9" w:rsidP="006E2E9B">
      <w:pPr>
        <w:spacing w:line="360" w:lineRule="auto"/>
        <w:jc w:val="both"/>
        <w:rPr>
          <w:lang w:val="en-GB"/>
        </w:rPr>
      </w:pPr>
      <w:r w:rsidRPr="005B458C">
        <w:rPr>
          <w:lang w:val="en-GB"/>
        </w:rPr>
        <w:t>M</w:t>
      </w:r>
      <w:r w:rsidR="00333699" w:rsidRPr="005B458C">
        <w:rPr>
          <w:lang w:val="en-GB"/>
        </w:rPr>
        <w:t>ul</w:t>
      </w:r>
      <w:r w:rsidRPr="005B458C">
        <w:rPr>
          <w:lang w:val="en-GB"/>
        </w:rPr>
        <w:t>ti-ethnic entrepreneurship</w:t>
      </w:r>
      <w:r w:rsidR="00333699" w:rsidRPr="005B458C">
        <w:rPr>
          <w:lang w:val="en-GB"/>
        </w:rPr>
        <w:t xml:space="preserve"> is associated with population movements to the region under </w:t>
      </w:r>
      <w:r w:rsidR="00490A01" w:rsidRPr="005B458C">
        <w:rPr>
          <w:lang w:val="en-GB"/>
        </w:rPr>
        <w:t xml:space="preserve">the </w:t>
      </w:r>
      <w:r w:rsidR="00333699" w:rsidRPr="005B458C">
        <w:rPr>
          <w:lang w:val="en-GB"/>
        </w:rPr>
        <w:t>Tsarist rule, Stalin’s mass deportations, and Slav migration under the “Virgin Land</w:t>
      </w:r>
      <w:r w:rsidR="00FE7B4B" w:rsidRPr="005B458C">
        <w:rPr>
          <w:lang w:val="en-GB"/>
        </w:rPr>
        <w:t xml:space="preserve">s” policy of </w:t>
      </w:r>
      <w:r w:rsidR="00FE7B4B" w:rsidRPr="005B458C">
        <w:rPr>
          <w:lang w:val="en-GB"/>
        </w:rPr>
        <w:lastRenderedPageBreak/>
        <w:t>Khrushchev (Matley</w:t>
      </w:r>
      <w:r w:rsidR="009D5671" w:rsidRPr="005B458C">
        <w:rPr>
          <w:lang w:val="en-GB"/>
        </w:rPr>
        <w:t>,</w:t>
      </w:r>
      <w:r w:rsidR="00333699" w:rsidRPr="005B458C">
        <w:rPr>
          <w:lang w:val="en-GB"/>
        </w:rPr>
        <w:t xml:space="preserve"> 1994). </w:t>
      </w:r>
      <w:r w:rsidR="00E964B5" w:rsidRPr="005B458C">
        <w:rPr>
          <w:lang w:val="en-GB"/>
        </w:rPr>
        <w:t xml:space="preserve">Kazakhs and Kyrgyz are underrepresented in the entrepreneurial stock. </w:t>
      </w:r>
      <w:r w:rsidR="008B7883" w:rsidRPr="005B458C">
        <w:rPr>
          <w:lang w:val="en-GB"/>
        </w:rPr>
        <w:t xml:space="preserve">More than </w:t>
      </w:r>
      <w:r w:rsidR="00333699" w:rsidRPr="005B458C">
        <w:rPr>
          <w:lang w:val="en-GB"/>
        </w:rPr>
        <w:t xml:space="preserve">a million Kazakhs died during the great famine (1932-1933) and subsequently became a minority </w:t>
      </w:r>
      <w:r w:rsidR="00FE7B4B" w:rsidRPr="005B458C">
        <w:rPr>
          <w:lang w:val="en-GB"/>
        </w:rPr>
        <w:t>in the Kazakh SSR (Shayakhmetov</w:t>
      </w:r>
      <w:r w:rsidR="009D5671" w:rsidRPr="005B458C">
        <w:rPr>
          <w:lang w:val="en-GB"/>
        </w:rPr>
        <w:t>,</w:t>
      </w:r>
      <w:r w:rsidR="00BD2EA8" w:rsidRPr="005B458C">
        <w:rPr>
          <w:lang w:val="en-GB"/>
        </w:rPr>
        <w:t xml:space="preserve"> 2006). Ethnic varieties in the </w:t>
      </w:r>
      <w:r w:rsidR="00333699" w:rsidRPr="005B458C">
        <w:rPr>
          <w:lang w:val="en-GB"/>
        </w:rPr>
        <w:t>sample reflect this historical legacy. The majority of entrepreneurs (60%) are e</w:t>
      </w:r>
      <w:r w:rsidR="00803089" w:rsidRPr="005B458C">
        <w:rPr>
          <w:lang w:val="en-GB"/>
        </w:rPr>
        <w:t xml:space="preserve">thnic Uzbeks within </w:t>
      </w:r>
      <w:r w:rsidR="00E964B5" w:rsidRPr="005B458C">
        <w:rPr>
          <w:lang w:val="en-GB"/>
        </w:rPr>
        <w:t xml:space="preserve">Uzbekistan. </w:t>
      </w:r>
      <w:r w:rsidR="00333699" w:rsidRPr="005B458C">
        <w:rPr>
          <w:lang w:val="en-GB"/>
        </w:rPr>
        <w:t xml:space="preserve">Other ethnic groups include Crimean Tatars, Koreans, Meshketians, Tajiks and Uyghurs.  Russians constitute 4 percent of entrepreneurs surveyed. However, in Kazakhstan almost one third of entrepreneurs are Russians (31%).  Kazakhs are the largest single group </w:t>
      </w:r>
      <w:r w:rsidR="00E964B5" w:rsidRPr="005B458C">
        <w:rPr>
          <w:lang w:val="en-GB"/>
        </w:rPr>
        <w:t xml:space="preserve">in Kazakhstan </w:t>
      </w:r>
      <w:r w:rsidR="00333699" w:rsidRPr="005B458C">
        <w:rPr>
          <w:lang w:val="en-GB"/>
        </w:rPr>
        <w:t xml:space="preserve">but make up </w:t>
      </w:r>
      <w:r w:rsidR="00E70B6C" w:rsidRPr="005B458C">
        <w:rPr>
          <w:lang w:val="en-GB"/>
        </w:rPr>
        <w:t>only slightly more than one third</w:t>
      </w:r>
      <w:r w:rsidR="00333699" w:rsidRPr="005B458C">
        <w:rPr>
          <w:lang w:val="en-GB"/>
        </w:rPr>
        <w:t xml:space="preserve"> </w:t>
      </w:r>
      <w:r w:rsidR="00E964B5" w:rsidRPr="005B458C">
        <w:rPr>
          <w:lang w:val="en-GB"/>
        </w:rPr>
        <w:t xml:space="preserve">of enterprises </w:t>
      </w:r>
      <w:r w:rsidR="00333699" w:rsidRPr="005B458C">
        <w:rPr>
          <w:lang w:val="en-GB"/>
        </w:rPr>
        <w:t>(38%). In Kyrgyzstan, ethnic Kyrgyz entrepreneurs occupy almost half of the sample (49%) and the country’s second most populous minority, Uzb</w:t>
      </w:r>
      <w:r w:rsidR="00D545A1" w:rsidRPr="005B458C">
        <w:rPr>
          <w:lang w:val="en-GB"/>
        </w:rPr>
        <w:t xml:space="preserve">eks, constitute a fifth. Ethnic </w:t>
      </w:r>
      <w:r w:rsidR="00333699" w:rsidRPr="005B458C">
        <w:rPr>
          <w:lang w:val="en-GB"/>
        </w:rPr>
        <w:t xml:space="preserve">Russians account for a little less than one tenth (8%).  The rest come from a variety of communities (24%).  These include Volga Germans, Tajiks, Uyghurs, </w:t>
      </w:r>
      <w:r w:rsidR="00490A01" w:rsidRPr="005B458C">
        <w:rPr>
          <w:lang w:val="en-GB"/>
        </w:rPr>
        <w:t>Han Chinese Muslims, Meshketian Turks</w:t>
      </w:r>
      <w:r w:rsidR="00333699" w:rsidRPr="005B458C">
        <w:rPr>
          <w:lang w:val="en-GB"/>
        </w:rPr>
        <w:t xml:space="preserve"> and other ethnic groups. Despite this diversity, an overwhelming majority of respondents stated that ethnic differences </w:t>
      </w:r>
      <w:r w:rsidR="004139BF" w:rsidRPr="005B458C">
        <w:rPr>
          <w:lang w:val="en-GB"/>
        </w:rPr>
        <w:t>have no</w:t>
      </w:r>
      <w:r w:rsidR="00333699" w:rsidRPr="005B458C">
        <w:rPr>
          <w:lang w:val="en-GB"/>
        </w:rPr>
        <w:t xml:space="preserve"> </w:t>
      </w:r>
      <w:r w:rsidR="004139BF" w:rsidRPr="005B458C">
        <w:rPr>
          <w:lang w:val="en-GB"/>
        </w:rPr>
        <w:t xml:space="preserve">negative </w:t>
      </w:r>
      <w:r w:rsidR="00333699" w:rsidRPr="005B458C">
        <w:rPr>
          <w:lang w:val="en-GB"/>
        </w:rPr>
        <w:t xml:space="preserve">affect </w:t>
      </w:r>
      <w:r w:rsidR="004139BF" w:rsidRPr="005B458C">
        <w:rPr>
          <w:lang w:val="en-GB"/>
        </w:rPr>
        <w:t xml:space="preserve">on </w:t>
      </w:r>
      <w:r w:rsidR="00333699" w:rsidRPr="005B458C">
        <w:rPr>
          <w:lang w:val="en-GB"/>
        </w:rPr>
        <w:t>business practices (this was 93.3% in Kyrgyzstan, 91.4% in Kazakhstan and 87.2% in Uzbekistan). This is evidence of a highly tolerant urban environment</w:t>
      </w:r>
      <w:r w:rsidR="000345F8" w:rsidRPr="005B458C">
        <w:rPr>
          <w:lang w:val="en-GB"/>
        </w:rPr>
        <w:t xml:space="preserve"> (see Table 2)</w:t>
      </w:r>
      <w:r w:rsidR="00333699" w:rsidRPr="005B458C">
        <w:rPr>
          <w:lang w:val="en-GB"/>
        </w:rPr>
        <w:t>.</w:t>
      </w:r>
    </w:p>
    <w:p w14:paraId="217D634B" w14:textId="77777777" w:rsidR="00754BFE" w:rsidRPr="005B458C" w:rsidRDefault="00754BFE" w:rsidP="00754BFE">
      <w:pPr>
        <w:jc w:val="both"/>
        <w:rPr>
          <w:b/>
          <w:lang w:val="en-GB"/>
        </w:rPr>
      </w:pPr>
    </w:p>
    <w:p w14:paraId="6401F2C4" w14:textId="77777777" w:rsidR="00754BFE" w:rsidRPr="005B458C" w:rsidRDefault="00333699" w:rsidP="00754BFE">
      <w:pPr>
        <w:jc w:val="both"/>
        <w:rPr>
          <w:lang w:val="en-GB"/>
        </w:rPr>
      </w:pPr>
      <w:r w:rsidRPr="005B458C">
        <w:rPr>
          <w:b/>
          <w:lang w:val="en-GB"/>
        </w:rPr>
        <w:t>Education</w:t>
      </w:r>
      <w:r w:rsidR="00803089" w:rsidRPr="005B458C">
        <w:rPr>
          <w:lang w:val="en-GB"/>
        </w:rPr>
        <w:t xml:space="preserve"> </w:t>
      </w:r>
    </w:p>
    <w:p w14:paraId="5B2F8581" w14:textId="5C2DCC42" w:rsidR="00803089" w:rsidRPr="005B458C" w:rsidRDefault="00333699" w:rsidP="006E2E9B">
      <w:pPr>
        <w:spacing w:line="360" w:lineRule="auto"/>
        <w:jc w:val="both"/>
        <w:rPr>
          <w:rStyle w:val="CommentReference"/>
          <w:sz w:val="24"/>
          <w:szCs w:val="24"/>
          <w:lang w:val="en-GB"/>
        </w:rPr>
      </w:pPr>
      <w:r w:rsidRPr="005B458C">
        <w:rPr>
          <w:lang w:val="en-GB"/>
        </w:rPr>
        <w:t xml:space="preserve">Almost 60 percent of all entrepreneurs surveyed have </w:t>
      </w:r>
      <w:r w:rsidR="009D5671" w:rsidRPr="005B458C">
        <w:rPr>
          <w:lang w:val="en-GB"/>
        </w:rPr>
        <w:t>bachelor’s</w:t>
      </w:r>
      <w:r w:rsidR="008B7883" w:rsidRPr="005B458C">
        <w:rPr>
          <w:lang w:val="en-GB"/>
        </w:rPr>
        <w:t xml:space="preserve"> degree</w:t>
      </w:r>
      <w:r w:rsidR="005B790D" w:rsidRPr="005B458C">
        <w:rPr>
          <w:lang w:val="en-GB"/>
        </w:rPr>
        <w:t>s</w:t>
      </w:r>
      <w:r w:rsidRPr="005B458C">
        <w:rPr>
          <w:lang w:val="en-GB"/>
        </w:rPr>
        <w:t xml:space="preserve"> and above.  This high educational attainment is associated with the </w:t>
      </w:r>
      <w:r w:rsidR="009D5671" w:rsidRPr="005B458C">
        <w:rPr>
          <w:lang w:val="en-GB"/>
        </w:rPr>
        <w:t>middle-class</w:t>
      </w:r>
      <w:r w:rsidRPr="005B458C">
        <w:rPr>
          <w:lang w:val="en-GB"/>
        </w:rPr>
        <w:t xml:space="preserve"> character of entrepreneurship. It is also related to entrepreneurs’ previous social status as </w:t>
      </w:r>
      <w:r w:rsidR="00490A01" w:rsidRPr="005B458C">
        <w:rPr>
          <w:lang w:val="en-GB"/>
        </w:rPr>
        <w:t xml:space="preserve">Soviet </w:t>
      </w:r>
      <w:r w:rsidRPr="005B458C">
        <w:rPr>
          <w:lang w:val="en-GB"/>
        </w:rPr>
        <w:t xml:space="preserve">professionals. Others are graduates of technical </w:t>
      </w:r>
      <w:r w:rsidR="004139BF" w:rsidRPr="005B458C">
        <w:rPr>
          <w:lang w:val="en-GB"/>
        </w:rPr>
        <w:t>and</w:t>
      </w:r>
      <w:r w:rsidRPr="005B458C">
        <w:rPr>
          <w:lang w:val="en-GB"/>
        </w:rPr>
        <w:t xml:space="preserve"> vocational high schools </w:t>
      </w:r>
      <w:r w:rsidR="004139BF" w:rsidRPr="005B458C">
        <w:rPr>
          <w:lang w:val="en-GB"/>
        </w:rPr>
        <w:t>with</w:t>
      </w:r>
      <w:r w:rsidRPr="005B458C">
        <w:rPr>
          <w:lang w:val="en-GB"/>
        </w:rPr>
        <w:t xml:space="preserve"> </w:t>
      </w:r>
      <w:r w:rsidR="004139BF" w:rsidRPr="005B458C">
        <w:rPr>
          <w:lang w:val="en-GB"/>
        </w:rPr>
        <w:t>background in crafts and artisanship</w:t>
      </w:r>
      <w:r w:rsidRPr="005B458C">
        <w:rPr>
          <w:lang w:val="en-GB"/>
        </w:rPr>
        <w:t xml:space="preserve">.  Those with lower educational attainments tend to </w:t>
      </w:r>
      <w:r w:rsidR="004139BF" w:rsidRPr="005B458C">
        <w:rPr>
          <w:lang w:val="en-GB"/>
        </w:rPr>
        <w:t>be from</w:t>
      </w:r>
      <w:r w:rsidRPr="005B458C">
        <w:rPr>
          <w:lang w:val="en-GB"/>
        </w:rPr>
        <w:t xml:space="preserve"> small towns or rural communities. </w:t>
      </w:r>
      <w:r w:rsidRPr="005B458C">
        <w:rPr>
          <w:rStyle w:val="CommentReference"/>
          <w:sz w:val="24"/>
          <w:szCs w:val="24"/>
          <w:lang w:val="en-GB"/>
        </w:rPr>
        <w:t>There are some differences among the countries in relation to educational attainments.  The significance test shows that entrepreneurs are more likely to have higher educational attainments in Kazakhstan.  Rural and semi-rural backgrounds are more likely to be observed in Uzbekistan.  This is consistent with the strong agrarian and traditional culture of Uzbekistan</w:t>
      </w:r>
      <w:r w:rsidR="00D545A1" w:rsidRPr="005B458C">
        <w:rPr>
          <w:rStyle w:val="CommentReference"/>
          <w:sz w:val="24"/>
          <w:szCs w:val="24"/>
          <w:lang w:val="en-GB"/>
        </w:rPr>
        <w:t>,</w:t>
      </w:r>
      <w:r w:rsidRPr="005B458C">
        <w:rPr>
          <w:rStyle w:val="CommentReference"/>
          <w:sz w:val="24"/>
          <w:szCs w:val="24"/>
          <w:lang w:val="en-GB"/>
        </w:rPr>
        <w:t xml:space="preserve"> which is associated with its Soviet status as a centre for cot</w:t>
      </w:r>
      <w:r w:rsidR="004E0CF9" w:rsidRPr="005B458C">
        <w:rPr>
          <w:rStyle w:val="CommentReference"/>
          <w:sz w:val="24"/>
          <w:szCs w:val="24"/>
          <w:lang w:val="en-GB"/>
        </w:rPr>
        <w:t>ton mono-culture</w:t>
      </w:r>
      <w:r w:rsidRPr="005B458C">
        <w:rPr>
          <w:rStyle w:val="CommentReference"/>
          <w:sz w:val="24"/>
          <w:szCs w:val="24"/>
          <w:lang w:val="en-GB"/>
        </w:rPr>
        <w:t xml:space="preserve">. </w:t>
      </w:r>
      <w:r w:rsidR="004E0CF9" w:rsidRPr="005B458C">
        <w:rPr>
          <w:rStyle w:val="CommentReference"/>
          <w:sz w:val="24"/>
          <w:szCs w:val="24"/>
          <w:lang w:val="en-GB"/>
        </w:rPr>
        <w:t>However, Uzbekistan</w:t>
      </w:r>
      <w:r w:rsidRPr="005B458C">
        <w:rPr>
          <w:rStyle w:val="CommentReference"/>
          <w:sz w:val="24"/>
          <w:szCs w:val="24"/>
          <w:lang w:val="en-GB"/>
        </w:rPr>
        <w:t xml:space="preserve"> historically had several urban centres with regionally impo</w:t>
      </w:r>
      <w:r w:rsidR="00420537" w:rsidRPr="005B458C">
        <w:rPr>
          <w:rStyle w:val="CommentReference"/>
          <w:sz w:val="24"/>
          <w:szCs w:val="24"/>
          <w:lang w:val="en-GB"/>
        </w:rPr>
        <w:t xml:space="preserve">rtant educational institutions </w:t>
      </w:r>
      <w:r w:rsidR="000345F8" w:rsidRPr="005B458C">
        <w:rPr>
          <w:rStyle w:val="CommentReference"/>
          <w:sz w:val="24"/>
          <w:szCs w:val="24"/>
          <w:lang w:val="en-GB"/>
        </w:rPr>
        <w:t>(see Table 2)</w:t>
      </w:r>
      <w:r w:rsidRPr="005B458C">
        <w:rPr>
          <w:rStyle w:val="CommentReference"/>
          <w:sz w:val="24"/>
          <w:szCs w:val="24"/>
          <w:lang w:val="en-GB"/>
        </w:rPr>
        <w:t>.</w:t>
      </w:r>
    </w:p>
    <w:p w14:paraId="429E9C90" w14:textId="77777777" w:rsidR="00754BFE" w:rsidRPr="005B458C" w:rsidRDefault="00754BFE" w:rsidP="00754BFE">
      <w:pPr>
        <w:jc w:val="both"/>
        <w:rPr>
          <w:rStyle w:val="CommentReference"/>
          <w:b/>
          <w:sz w:val="24"/>
          <w:szCs w:val="24"/>
          <w:lang w:val="en-GB"/>
        </w:rPr>
      </w:pPr>
    </w:p>
    <w:p w14:paraId="408E1117" w14:textId="77777777" w:rsidR="00754BFE" w:rsidRPr="005B458C" w:rsidRDefault="00333699" w:rsidP="00754BFE">
      <w:pPr>
        <w:jc w:val="both"/>
        <w:rPr>
          <w:lang w:val="en-GB"/>
        </w:rPr>
      </w:pPr>
      <w:r w:rsidRPr="005B458C">
        <w:rPr>
          <w:rStyle w:val="CommentReference"/>
          <w:b/>
          <w:sz w:val="24"/>
          <w:szCs w:val="24"/>
          <w:lang w:val="en-GB"/>
        </w:rPr>
        <w:t xml:space="preserve">Age and </w:t>
      </w:r>
      <w:r w:rsidR="00123A5B" w:rsidRPr="005B458C">
        <w:rPr>
          <w:b/>
          <w:lang w:val="en-GB"/>
        </w:rPr>
        <w:t>g</w:t>
      </w:r>
      <w:r w:rsidR="00803089" w:rsidRPr="005B458C">
        <w:rPr>
          <w:b/>
          <w:lang w:val="en-GB"/>
        </w:rPr>
        <w:t>ender</w:t>
      </w:r>
      <w:r w:rsidR="00803089" w:rsidRPr="005B458C">
        <w:rPr>
          <w:lang w:val="en-GB"/>
        </w:rPr>
        <w:t xml:space="preserve"> </w:t>
      </w:r>
    </w:p>
    <w:p w14:paraId="49EBAC17" w14:textId="3A5F219C" w:rsidR="00333699" w:rsidRPr="005B458C" w:rsidRDefault="00803089" w:rsidP="006E2E9B">
      <w:pPr>
        <w:spacing w:line="360" w:lineRule="auto"/>
        <w:jc w:val="both"/>
        <w:rPr>
          <w:lang w:val="en-GB"/>
        </w:rPr>
      </w:pPr>
      <w:r w:rsidRPr="005B458C">
        <w:rPr>
          <w:lang w:val="en-GB"/>
        </w:rPr>
        <w:t xml:space="preserve">The age distribution shows the dominance of the Khrushchev generation (born between 1953 and 1964). While they support subsequent cohorts, the Khrushchev generation also seem to distort market opportunities. Young people overwhelmingly dominate the region’s population and often resort to seasonal migration for work. This finding shows the dependence of post-Soviet generations on the income and jobs generated by middle-aged Soviet era professionals, the new </w:t>
      </w:r>
      <w:r w:rsidRPr="005B458C">
        <w:rPr>
          <w:lang w:val="en-GB"/>
        </w:rPr>
        <w:lastRenderedPageBreak/>
        <w:t xml:space="preserve">entrepreneurs during mid-transition years.  This finding points out how demographics influence the level of entrepreneurship and future opportunities (see Levesque and Minniti, 2011). </w:t>
      </w:r>
    </w:p>
    <w:p w14:paraId="6E99285F" w14:textId="77777777" w:rsidR="006E2E9B" w:rsidRPr="005B458C" w:rsidRDefault="006E2E9B" w:rsidP="006E2E9B">
      <w:pPr>
        <w:spacing w:line="360" w:lineRule="auto"/>
        <w:jc w:val="both"/>
        <w:rPr>
          <w:lang w:val="en-GB"/>
        </w:rPr>
      </w:pPr>
    </w:p>
    <w:p w14:paraId="7135CAAA" w14:textId="12F6B6FB" w:rsidR="00333699" w:rsidRPr="005B458C" w:rsidRDefault="005B790D" w:rsidP="006E2E9B">
      <w:pPr>
        <w:spacing w:line="360" w:lineRule="auto"/>
        <w:jc w:val="both"/>
        <w:rPr>
          <w:lang w:val="en-GB"/>
        </w:rPr>
      </w:pPr>
      <w:r w:rsidRPr="005B458C">
        <w:rPr>
          <w:lang w:val="en-GB"/>
        </w:rPr>
        <w:t>The mean age of surveyed entrepreneurs is 41, spread from 21 to 63 years old, and the Khrushchev generation dominates the set.</w:t>
      </w:r>
      <w:r w:rsidR="008B7883" w:rsidRPr="005B458C">
        <w:rPr>
          <w:lang w:val="en-GB"/>
        </w:rPr>
        <w:t xml:space="preserve"> </w:t>
      </w:r>
      <w:r w:rsidR="00333699" w:rsidRPr="005B458C">
        <w:rPr>
          <w:lang w:val="en-GB"/>
        </w:rPr>
        <w:t xml:space="preserve">Slightly more than half of entrepreneurs interviewed in Kazakhstan and Kyrgyzstan were female.  The visibility of </w:t>
      </w:r>
      <w:r w:rsidR="00D545A1" w:rsidRPr="005B458C">
        <w:rPr>
          <w:lang w:val="en-GB"/>
        </w:rPr>
        <w:t>businesswomen</w:t>
      </w:r>
      <w:r w:rsidR="00333699" w:rsidRPr="005B458C">
        <w:rPr>
          <w:lang w:val="en-GB"/>
        </w:rPr>
        <w:t xml:space="preserve"> in this predominantly Muslim region is</w:t>
      </w:r>
      <w:r w:rsidR="007F3B6C" w:rsidRPr="005B458C">
        <w:rPr>
          <w:lang w:val="en-GB"/>
        </w:rPr>
        <w:t xml:space="preserve"> associated </w:t>
      </w:r>
      <w:r w:rsidR="00333699" w:rsidRPr="005B458C">
        <w:rPr>
          <w:lang w:val="en-GB"/>
        </w:rPr>
        <w:t xml:space="preserve">with Soviet modernisation projects and </w:t>
      </w:r>
      <w:r w:rsidR="004535D3" w:rsidRPr="005B458C">
        <w:rPr>
          <w:lang w:val="en-GB"/>
        </w:rPr>
        <w:t xml:space="preserve">urbanisation from </w:t>
      </w:r>
      <w:r w:rsidR="00D545A1" w:rsidRPr="005B458C">
        <w:rPr>
          <w:lang w:val="en-GB"/>
        </w:rPr>
        <w:t xml:space="preserve">the </w:t>
      </w:r>
      <w:r w:rsidR="004535D3" w:rsidRPr="005B458C">
        <w:rPr>
          <w:lang w:val="en-GB"/>
        </w:rPr>
        <w:t>1960s onwards</w:t>
      </w:r>
      <w:r w:rsidR="00CB05DA" w:rsidRPr="005B458C">
        <w:rPr>
          <w:lang w:val="en-GB"/>
        </w:rPr>
        <w:t xml:space="preserve"> as well as liberal attitudes of prevailing </w:t>
      </w:r>
      <w:r w:rsidR="006E2E9B" w:rsidRPr="005B458C">
        <w:rPr>
          <w:lang w:val="en-GB"/>
        </w:rPr>
        <w:t xml:space="preserve">Tukic </w:t>
      </w:r>
      <w:r w:rsidR="00CB05DA" w:rsidRPr="005B458C">
        <w:rPr>
          <w:lang w:val="en-GB"/>
        </w:rPr>
        <w:t>nomadic traditions</w:t>
      </w:r>
      <w:r w:rsidR="004535D3" w:rsidRPr="005B458C">
        <w:rPr>
          <w:lang w:val="en-GB"/>
        </w:rPr>
        <w:t xml:space="preserve">. </w:t>
      </w:r>
      <w:r w:rsidR="00333699" w:rsidRPr="005B458C">
        <w:rPr>
          <w:lang w:val="en-GB"/>
        </w:rPr>
        <w:t xml:space="preserve">Women mostly work in new trade centres but are also numerous in professional services such as dentistry, pharmacy, and </w:t>
      </w:r>
      <w:r w:rsidR="008B7883" w:rsidRPr="005B458C">
        <w:rPr>
          <w:lang w:val="en-GB"/>
        </w:rPr>
        <w:t>l</w:t>
      </w:r>
      <w:r w:rsidR="00CB05DA" w:rsidRPr="005B458C">
        <w:rPr>
          <w:lang w:val="en-GB"/>
        </w:rPr>
        <w:t>egal advi</w:t>
      </w:r>
      <w:r w:rsidR="00234A5B" w:rsidRPr="005B458C">
        <w:rPr>
          <w:lang w:val="en-GB"/>
        </w:rPr>
        <w:t>c</w:t>
      </w:r>
      <w:r w:rsidR="00CB05DA" w:rsidRPr="005B458C">
        <w:rPr>
          <w:lang w:val="en-GB"/>
        </w:rPr>
        <w:t>e</w:t>
      </w:r>
      <w:r w:rsidR="00333699" w:rsidRPr="005B458C">
        <w:rPr>
          <w:lang w:val="en-GB"/>
        </w:rPr>
        <w:t>. Uzbekistan</w:t>
      </w:r>
      <w:r w:rsidR="00234A5B" w:rsidRPr="005B458C">
        <w:rPr>
          <w:lang w:val="en-GB"/>
        </w:rPr>
        <w:t>,</w:t>
      </w:r>
      <w:r w:rsidR="00333699" w:rsidRPr="005B458C">
        <w:rPr>
          <w:lang w:val="en-GB"/>
        </w:rPr>
        <w:t xml:space="preserve"> </w:t>
      </w:r>
      <w:r w:rsidR="00420537" w:rsidRPr="005B458C">
        <w:rPr>
          <w:lang w:val="en-GB"/>
        </w:rPr>
        <w:t xml:space="preserve">a centre of cotton during the USSR, </w:t>
      </w:r>
      <w:r w:rsidR="005F1E02" w:rsidRPr="005B458C">
        <w:rPr>
          <w:lang w:val="en-GB"/>
        </w:rPr>
        <w:t>there is</w:t>
      </w:r>
      <w:r w:rsidR="00333699" w:rsidRPr="005B458C">
        <w:rPr>
          <w:lang w:val="en-GB"/>
        </w:rPr>
        <w:t xml:space="preserve"> a male dominated business life </w:t>
      </w:r>
      <w:r w:rsidR="005F1E02" w:rsidRPr="005B458C">
        <w:rPr>
          <w:lang w:val="en-GB"/>
        </w:rPr>
        <w:t>(</w:t>
      </w:r>
      <w:r w:rsidR="00333699" w:rsidRPr="005B458C">
        <w:rPr>
          <w:lang w:val="en-GB"/>
        </w:rPr>
        <w:t>71</w:t>
      </w:r>
      <w:r w:rsidR="005F1E02" w:rsidRPr="005B458C">
        <w:rPr>
          <w:lang w:val="en-GB"/>
        </w:rPr>
        <w:t>%)</w:t>
      </w:r>
      <w:r w:rsidR="00333699" w:rsidRPr="005B458C">
        <w:rPr>
          <w:lang w:val="en-GB"/>
        </w:rPr>
        <w:t xml:space="preserve">.  While women are often confined to their homes in agrarian communities, more liberal attitudes prevail in urban areas. </w:t>
      </w:r>
      <w:r w:rsidR="00333699" w:rsidRPr="005B458C">
        <w:rPr>
          <w:rStyle w:val="CommentReference"/>
          <w:sz w:val="24"/>
          <w:szCs w:val="24"/>
          <w:lang w:val="en-GB"/>
        </w:rPr>
        <w:t>The vast majority of entrepreneurs are married (83%). Traditional attitudes towards the maintenance of marriage as part of the social fabric are mo</w:t>
      </w:r>
      <w:r w:rsidR="008B7883" w:rsidRPr="005B458C">
        <w:rPr>
          <w:rStyle w:val="CommentReference"/>
          <w:sz w:val="24"/>
          <w:szCs w:val="24"/>
          <w:lang w:val="en-GB"/>
        </w:rPr>
        <w:t>st</w:t>
      </w:r>
      <w:r w:rsidR="00333699" w:rsidRPr="005B458C">
        <w:rPr>
          <w:rStyle w:val="CommentReference"/>
          <w:sz w:val="24"/>
          <w:szCs w:val="24"/>
          <w:lang w:val="en-GB"/>
        </w:rPr>
        <w:t xml:space="preserve"> frequently observed in Uzbekistan.  As urbanites</w:t>
      </w:r>
      <w:r w:rsidR="00474300" w:rsidRPr="005B458C">
        <w:rPr>
          <w:rStyle w:val="CommentReference"/>
          <w:sz w:val="24"/>
          <w:szCs w:val="24"/>
          <w:lang w:val="en-GB"/>
        </w:rPr>
        <w:t>,</w:t>
      </w:r>
      <w:r w:rsidR="00333699" w:rsidRPr="005B458C">
        <w:rPr>
          <w:rStyle w:val="CommentReference"/>
          <w:sz w:val="24"/>
          <w:szCs w:val="24"/>
          <w:lang w:val="en-GB"/>
        </w:rPr>
        <w:t xml:space="preserve"> entrepreneurs tend to have smaller than the average families, with 65 percent having two and fewer children. </w:t>
      </w:r>
    </w:p>
    <w:p w14:paraId="37ACD392" w14:textId="77777777" w:rsidR="00333699" w:rsidRPr="005B458C" w:rsidRDefault="00333699" w:rsidP="00DA0A36">
      <w:pPr>
        <w:spacing w:line="360" w:lineRule="auto"/>
        <w:ind w:right="141"/>
        <w:jc w:val="both"/>
        <w:rPr>
          <w:lang w:val="en-GB"/>
        </w:rPr>
      </w:pPr>
    </w:p>
    <w:p w14:paraId="7C3D4C98" w14:textId="72B263FA" w:rsidR="00333699" w:rsidRPr="005B458C" w:rsidRDefault="00333699" w:rsidP="00DA0A36">
      <w:pPr>
        <w:spacing w:line="360" w:lineRule="auto"/>
        <w:ind w:right="141"/>
        <w:jc w:val="both"/>
        <w:rPr>
          <w:b/>
          <w:lang w:val="en-GB"/>
        </w:rPr>
      </w:pPr>
      <w:r w:rsidRPr="005B458C">
        <w:rPr>
          <w:b/>
          <w:lang w:val="en-GB"/>
        </w:rPr>
        <w:t xml:space="preserve">Employee </w:t>
      </w:r>
      <w:r w:rsidR="00123A5B" w:rsidRPr="005B458C">
        <w:rPr>
          <w:b/>
          <w:lang w:val="en-GB"/>
        </w:rPr>
        <w:t>n</w:t>
      </w:r>
      <w:r w:rsidRPr="005B458C">
        <w:rPr>
          <w:b/>
          <w:lang w:val="en-GB"/>
        </w:rPr>
        <w:t xml:space="preserve">umbers and </w:t>
      </w:r>
      <w:r w:rsidR="00123A5B" w:rsidRPr="005B458C">
        <w:rPr>
          <w:b/>
          <w:lang w:val="en-GB"/>
        </w:rPr>
        <w:t>o</w:t>
      </w:r>
      <w:r w:rsidRPr="005B458C">
        <w:rPr>
          <w:b/>
          <w:lang w:val="en-GB"/>
        </w:rPr>
        <w:t>rganisation</w:t>
      </w:r>
    </w:p>
    <w:p w14:paraId="56B06B23" w14:textId="77777777" w:rsidR="00333699" w:rsidRPr="005B458C" w:rsidRDefault="00333699" w:rsidP="00DA0A36">
      <w:pPr>
        <w:spacing w:line="360" w:lineRule="auto"/>
        <w:ind w:right="141"/>
        <w:jc w:val="both"/>
        <w:rPr>
          <w:lang w:val="en-GB"/>
        </w:rPr>
      </w:pPr>
      <w:r w:rsidRPr="005B458C">
        <w:rPr>
          <w:lang w:val="en-GB"/>
        </w:rPr>
        <w:t xml:space="preserve">One of the </w:t>
      </w:r>
      <w:r w:rsidR="00474300" w:rsidRPr="005B458C">
        <w:rPr>
          <w:lang w:val="en-GB"/>
        </w:rPr>
        <w:t>important</w:t>
      </w:r>
      <w:r w:rsidRPr="005B458C">
        <w:rPr>
          <w:lang w:val="en-GB"/>
        </w:rPr>
        <w:t xml:space="preserve"> characteristics of the Central Asian market is the preponderance of </w:t>
      </w:r>
      <w:r w:rsidR="00BA4720" w:rsidRPr="005B458C">
        <w:rPr>
          <w:lang w:val="en-GB"/>
        </w:rPr>
        <w:t xml:space="preserve">micro and </w:t>
      </w:r>
      <w:r w:rsidRPr="005B458C">
        <w:rPr>
          <w:lang w:val="en-GB"/>
        </w:rPr>
        <w:t>small businesses</w:t>
      </w:r>
      <w:r w:rsidR="00BA4720" w:rsidRPr="005B458C">
        <w:rPr>
          <w:lang w:val="en-GB"/>
        </w:rPr>
        <w:t xml:space="preserve">. </w:t>
      </w:r>
      <w:r w:rsidRPr="005B458C">
        <w:rPr>
          <w:lang w:val="en-GB"/>
        </w:rPr>
        <w:t>Only in Kazakhstan is there a significant proportion of somewhat larger firms, with 41 percent of the sample employing between 11 and 50 workers.  This compares with 24 percent of firms between 11 and 50 employees in Uzbekistan and 27 percent in Kyrgyzstan.  The significance tests also confirm that countries differ with respect to the size of t</w:t>
      </w:r>
      <w:r w:rsidR="000345F8" w:rsidRPr="005B458C">
        <w:rPr>
          <w:lang w:val="en-GB"/>
        </w:rPr>
        <w:t>he employee numbers (see Table 2</w:t>
      </w:r>
      <w:r w:rsidRPr="005B458C">
        <w:rPr>
          <w:lang w:val="en-GB"/>
        </w:rPr>
        <w:t>).  Positive economic growth in Kazakhstan contributed to</w:t>
      </w:r>
      <w:r w:rsidR="00BA4720" w:rsidRPr="005B458C">
        <w:rPr>
          <w:lang w:val="en-GB"/>
        </w:rPr>
        <w:t xml:space="preserve"> modest </w:t>
      </w:r>
      <w:r w:rsidR="00CB05DA" w:rsidRPr="005B458C">
        <w:rPr>
          <w:lang w:val="en-GB"/>
        </w:rPr>
        <w:t>increase in organisational size</w:t>
      </w:r>
      <w:r w:rsidRPr="005B458C">
        <w:rPr>
          <w:lang w:val="en-GB"/>
        </w:rPr>
        <w:t xml:space="preserve">. </w:t>
      </w:r>
    </w:p>
    <w:p w14:paraId="490B0ABC" w14:textId="77777777" w:rsidR="00333699" w:rsidRPr="005B458C" w:rsidRDefault="00333699" w:rsidP="00DA0A36">
      <w:pPr>
        <w:spacing w:line="360" w:lineRule="auto"/>
        <w:ind w:right="141"/>
        <w:jc w:val="both"/>
        <w:rPr>
          <w:lang w:val="en-GB"/>
        </w:rPr>
      </w:pPr>
    </w:p>
    <w:p w14:paraId="0790A561" w14:textId="76171EEC" w:rsidR="00333699" w:rsidRPr="005B458C" w:rsidRDefault="007D3DE0" w:rsidP="00DA0A36">
      <w:pPr>
        <w:spacing w:line="360" w:lineRule="auto"/>
        <w:ind w:right="141"/>
        <w:jc w:val="both"/>
        <w:rPr>
          <w:lang w:val="en-GB"/>
        </w:rPr>
      </w:pPr>
      <w:r w:rsidRPr="005B458C">
        <w:rPr>
          <w:lang w:val="en-GB"/>
        </w:rPr>
        <w:t>The m</w:t>
      </w:r>
      <w:r w:rsidR="00333699" w:rsidRPr="005B458C">
        <w:rPr>
          <w:lang w:val="en-GB"/>
        </w:rPr>
        <w:t>ajority of businesses have flat organisational structures</w:t>
      </w:r>
      <w:r w:rsidRPr="005B458C">
        <w:rPr>
          <w:lang w:val="en-GB"/>
        </w:rPr>
        <w:t>; they are either</w:t>
      </w:r>
      <w:r w:rsidR="00333699" w:rsidRPr="005B458C">
        <w:rPr>
          <w:lang w:val="en-GB"/>
        </w:rPr>
        <w:t xml:space="preserve"> individually owned </w:t>
      </w:r>
      <w:r w:rsidRPr="005B458C">
        <w:rPr>
          <w:lang w:val="en-GB"/>
        </w:rPr>
        <w:t>and</w:t>
      </w:r>
      <w:r w:rsidR="00333699" w:rsidRPr="005B458C">
        <w:rPr>
          <w:lang w:val="en-GB"/>
        </w:rPr>
        <w:t xml:space="preserve"> operated businesses or simple partnerships.  They </w:t>
      </w:r>
      <w:r w:rsidR="00F866BC" w:rsidRPr="005B458C">
        <w:rPr>
          <w:lang w:val="en-GB"/>
        </w:rPr>
        <w:t xml:space="preserve">very </w:t>
      </w:r>
      <w:r w:rsidR="00333699" w:rsidRPr="005B458C">
        <w:rPr>
          <w:lang w:val="en-GB"/>
        </w:rPr>
        <w:t xml:space="preserve">rarely employ accountants, secretaries, engineers or managers. Families and relatives are frequently involved </w:t>
      </w:r>
      <w:r w:rsidR="00C53A5F" w:rsidRPr="005B458C">
        <w:rPr>
          <w:lang w:val="en-GB"/>
        </w:rPr>
        <w:t xml:space="preserve">in enterprises </w:t>
      </w:r>
      <w:r w:rsidR="00333699" w:rsidRPr="005B458C">
        <w:rPr>
          <w:lang w:val="en-GB"/>
        </w:rPr>
        <w:t xml:space="preserve">instead. </w:t>
      </w:r>
    </w:p>
    <w:p w14:paraId="43D4C3C8" w14:textId="08E34FB8" w:rsidR="00A412AA" w:rsidRPr="00A412AA" w:rsidRDefault="00333699" w:rsidP="00A412AA">
      <w:pPr>
        <w:spacing w:line="360" w:lineRule="auto"/>
        <w:jc w:val="both"/>
        <w:rPr>
          <w:b/>
          <w:bCs/>
          <w:color w:val="000000"/>
          <w:lang w:val="en-GB"/>
        </w:rPr>
      </w:pPr>
      <w:r w:rsidRPr="005B458C">
        <w:rPr>
          <w:b/>
          <w:lang w:val="en-GB"/>
        </w:rPr>
        <w:t xml:space="preserve">Insert Table </w:t>
      </w:r>
      <w:r w:rsidR="004A12C1" w:rsidRPr="005B458C">
        <w:rPr>
          <w:b/>
          <w:lang w:val="en-GB"/>
        </w:rPr>
        <w:t>2</w:t>
      </w:r>
      <w:r w:rsidR="00557BEE" w:rsidRPr="005B458C">
        <w:rPr>
          <w:b/>
          <w:lang w:val="en-GB"/>
        </w:rPr>
        <w:t xml:space="preserve"> - </w:t>
      </w:r>
      <w:r w:rsidR="00557BEE" w:rsidRPr="005B458C">
        <w:rPr>
          <w:b/>
          <w:bCs/>
          <w:color w:val="000000"/>
          <w:lang w:val="en-GB"/>
        </w:rPr>
        <w:t xml:space="preserve">Personal attributes of the surveyed entrepreneurs </w:t>
      </w:r>
    </w:p>
    <w:p w14:paraId="29C6E8D3" w14:textId="77777777" w:rsidR="00A412AA" w:rsidRPr="005B458C" w:rsidRDefault="00A412AA" w:rsidP="00DA0A36">
      <w:pPr>
        <w:tabs>
          <w:tab w:val="left" w:pos="3390"/>
        </w:tabs>
        <w:spacing w:line="360" w:lineRule="auto"/>
        <w:ind w:right="141"/>
        <w:jc w:val="both"/>
        <w:rPr>
          <w:lang w:val="en-GB"/>
        </w:rPr>
      </w:pPr>
    </w:p>
    <w:p w14:paraId="41165384" w14:textId="3AC5149A" w:rsidR="008A391F" w:rsidRPr="005B458C" w:rsidRDefault="004258CE" w:rsidP="00DA0A36">
      <w:pPr>
        <w:autoSpaceDE w:val="0"/>
        <w:autoSpaceDN w:val="0"/>
        <w:adjustRightInd w:val="0"/>
        <w:spacing w:line="360" w:lineRule="auto"/>
        <w:ind w:right="141"/>
        <w:jc w:val="both"/>
        <w:rPr>
          <w:lang w:val="en-GB"/>
        </w:rPr>
      </w:pPr>
      <w:r w:rsidRPr="005B458C">
        <w:rPr>
          <w:b/>
          <w:bCs/>
          <w:lang w:val="en-GB"/>
        </w:rPr>
        <w:t>GROWTH TYPOLOGY</w:t>
      </w:r>
    </w:p>
    <w:p w14:paraId="108EBCA8" w14:textId="5F7735A3" w:rsidR="00DB5DFE" w:rsidRPr="005B458C" w:rsidRDefault="00596927" w:rsidP="00DA0A36">
      <w:pPr>
        <w:pStyle w:val="NormalWeb"/>
        <w:spacing w:before="0" w:beforeAutospacing="0" w:after="0" w:afterAutospacing="0" w:line="360" w:lineRule="auto"/>
        <w:ind w:right="142"/>
        <w:jc w:val="both"/>
        <w:rPr>
          <w:lang w:val="en-GB"/>
        </w:rPr>
      </w:pPr>
      <w:r w:rsidRPr="005B458C">
        <w:rPr>
          <w:lang w:val="en-GB"/>
        </w:rPr>
        <w:t xml:space="preserve">We examined growth positions of each </w:t>
      </w:r>
      <w:r w:rsidR="00DB5DFE" w:rsidRPr="005B458C">
        <w:rPr>
          <w:lang w:val="en-GB"/>
        </w:rPr>
        <w:t xml:space="preserve">enterprise in </w:t>
      </w:r>
      <w:r w:rsidR="00BD2EA8" w:rsidRPr="005B458C">
        <w:rPr>
          <w:lang w:val="en-GB"/>
        </w:rPr>
        <w:t>the</w:t>
      </w:r>
      <w:r w:rsidR="00DB5DFE" w:rsidRPr="005B458C">
        <w:rPr>
          <w:lang w:val="en-GB"/>
        </w:rPr>
        <w:t xml:space="preserve"> sample</w:t>
      </w:r>
      <w:r w:rsidRPr="005B458C">
        <w:rPr>
          <w:lang w:val="en-GB"/>
        </w:rPr>
        <w:t xml:space="preserve"> through an analysis of </w:t>
      </w:r>
      <w:r w:rsidR="00333699" w:rsidRPr="005B458C">
        <w:rPr>
          <w:lang w:val="en-GB"/>
        </w:rPr>
        <w:t>te</w:t>
      </w:r>
      <w:r w:rsidR="00D545A1" w:rsidRPr="005B458C">
        <w:rPr>
          <w:lang w:val="en-GB"/>
        </w:rPr>
        <w:t xml:space="preserve">mporal </w:t>
      </w:r>
      <w:r w:rsidRPr="005B458C">
        <w:rPr>
          <w:lang w:val="en-GB"/>
        </w:rPr>
        <w:t>venture changes</w:t>
      </w:r>
      <w:r w:rsidR="00D11FA6" w:rsidRPr="005B458C">
        <w:rPr>
          <w:lang w:val="en-GB"/>
        </w:rPr>
        <w:t xml:space="preserve"> and later developed a typology driven by </w:t>
      </w:r>
      <w:r w:rsidR="006F6292" w:rsidRPr="005B458C">
        <w:rPr>
          <w:lang w:val="en-GB"/>
        </w:rPr>
        <w:t xml:space="preserve">these </w:t>
      </w:r>
      <w:r w:rsidR="00D11FA6" w:rsidRPr="005B458C">
        <w:rPr>
          <w:lang w:val="en-GB"/>
        </w:rPr>
        <w:t>empirical results</w:t>
      </w:r>
      <w:r w:rsidR="00580A6E" w:rsidRPr="005B458C">
        <w:rPr>
          <w:lang w:val="en-GB"/>
        </w:rPr>
        <w:t>.</w:t>
      </w:r>
      <w:r w:rsidR="006C6A95" w:rsidRPr="005B458C">
        <w:rPr>
          <w:lang w:val="en-GB"/>
        </w:rPr>
        <w:t xml:space="preserve"> </w:t>
      </w:r>
      <w:r w:rsidR="005F1E02" w:rsidRPr="005B458C">
        <w:rPr>
          <w:lang w:val="en-GB"/>
        </w:rPr>
        <w:t xml:space="preserve">This method </w:t>
      </w:r>
      <w:r w:rsidR="004B4F9B" w:rsidRPr="005B458C">
        <w:rPr>
          <w:lang w:val="en-GB"/>
        </w:rPr>
        <w:lastRenderedPageBreak/>
        <w:t xml:space="preserve">captures the changes that entrepreneurs initiate and is able to differentiate activities that extend, develop out of, or deviate from existing business activities. </w:t>
      </w:r>
    </w:p>
    <w:p w14:paraId="4EE83A5E" w14:textId="77777777" w:rsidR="00DB5DFE" w:rsidRPr="005B458C" w:rsidRDefault="00DB5DFE" w:rsidP="00DA0A36">
      <w:pPr>
        <w:pStyle w:val="HTMLPreformatted"/>
        <w:spacing w:line="360" w:lineRule="auto"/>
        <w:jc w:val="both"/>
        <w:rPr>
          <w:rFonts w:ascii="Times New Roman" w:hAnsi="Times New Roman" w:cs="Times New Roman"/>
          <w:sz w:val="24"/>
          <w:szCs w:val="24"/>
          <w:lang w:val="en-GB"/>
        </w:rPr>
      </w:pPr>
    </w:p>
    <w:p w14:paraId="25FF50B2" w14:textId="77777777" w:rsidR="00681B73" w:rsidRPr="005B458C" w:rsidRDefault="00025BFB" w:rsidP="00DA0A36">
      <w:pPr>
        <w:pStyle w:val="HTMLPreformatted"/>
        <w:spacing w:line="360" w:lineRule="auto"/>
        <w:jc w:val="both"/>
        <w:rPr>
          <w:rFonts w:ascii="Times New Roman" w:hAnsi="Times New Roman" w:cs="Times New Roman"/>
          <w:sz w:val="24"/>
          <w:szCs w:val="24"/>
          <w:lang w:val="en-GB"/>
        </w:rPr>
      </w:pPr>
      <w:r w:rsidRPr="005B458C">
        <w:rPr>
          <w:rFonts w:ascii="Times New Roman" w:hAnsi="Times New Roman" w:cs="Times New Roman"/>
          <w:sz w:val="24"/>
          <w:szCs w:val="24"/>
          <w:lang w:val="en-GB"/>
        </w:rPr>
        <w:t>The analysis examined</w:t>
      </w:r>
      <w:r w:rsidR="001A7D02" w:rsidRPr="005B458C">
        <w:rPr>
          <w:rFonts w:ascii="Times New Roman" w:hAnsi="Times New Roman" w:cs="Times New Roman"/>
          <w:sz w:val="24"/>
          <w:szCs w:val="24"/>
          <w:lang w:val="en-GB"/>
        </w:rPr>
        <w:t xml:space="preserve"> entrepreneurs’ business activities in a time frame of past</w:t>
      </w:r>
      <w:r w:rsidR="00FF2B19" w:rsidRPr="005B458C">
        <w:rPr>
          <w:rFonts w:ascii="Times New Roman" w:hAnsi="Times New Roman" w:cs="Times New Roman"/>
          <w:sz w:val="24"/>
          <w:szCs w:val="24"/>
          <w:lang w:val="en-GB"/>
        </w:rPr>
        <w:t xml:space="preserve"> and</w:t>
      </w:r>
      <w:r w:rsidR="001A7D02" w:rsidRPr="005B458C">
        <w:rPr>
          <w:rFonts w:ascii="Times New Roman" w:hAnsi="Times New Roman" w:cs="Times New Roman"/>
          <w:sz w:val="24"/>
          <w:szCs w:val="24"/>
          <w:lang w:val="en-GB"/>
        </w:rPr>
        <w:t xml:space="preserve"> present</w:t>
      </w:r>
      <w:r w:rsidRPr="005B458C">
        <w:rPr>
          <w:rFonts w:ascii="Times New Roman" w:hAnsi="Times New Roman" w:cs="Times New Roman"/>
          <w:sz w:val="24"/>
          <w:szCs w:val="24"/>
          <w:lang w:val="en-GB"/>
        </w:rPr>
        <w:t xml:space="preserve"> as well as </w:t>
      </w:r>
      <w:r w:rsidR="00FF2B19" w:rsidRPr="005B458C">
        <w:rPr>
          <w:rFonts w:ascii="Times New Roman" w:hAnsi="Times New Roman" w:cs="Times New Roman"/>
          <w:sz w:val="24"/>
          <w:szCs w:val="24"/>
          <w:lang w:val="en-GB"/>
        </w:rPr>
        <w:t>intended</w:t>
      </w:r>
      <w:r w:rsidR="001A7D02" w:rsidRPr="005B458C">
        <w:rPr>
          <w:rFonts w:ascii="Times New Roman" w:hAnsi="Times New Roman" w:cs="Times New Roman"/>
          <w:sz w:val="24"/>
          <w:szCs w:val="24"/>
          <w:lang w:val="en-GB"/>
        </w:rPr>
        <w:t xml:space="preserve"> future plans</w:t>
      </w:r>
      <w:r w:rsidR="00B8665A" w:rsidRPr="005B458C">
        <w:rPr>
          <w:rFonts w:ascii="Times New Roman" w:hAnsi="Times New Roman" w:cs="Times New Roman"/>
          <w:sz w:val="24"/>
          <w:szCs w:val="24"/>
          <w:lang w:val="en-GB"/>
        </w:rPr>
        <w:t xml:space="preserve">. </w:t>
      </w:r>
      <w:r w:rsidR="001A7D02" w:rsidRPr="005B458C">
        <w:rPr>
          <w:rFonts w:ascii="Times New Roman" w:hAnsi="Times New Roman" w:cs="Times New Roman"/>
          <w:sz w:val="24"/>
          <w:szCs w:val="24"/>
          <w:lang w:val="en-GB"/>
        </w:rPr>
        <w:t>The</w:t>
      </w:r>
      <w:r w:rsidR="00191EA6" w:rsidRPr="005B458C">
        <w:rPr>
          <w:rFonts w:ascii="Times New Roman" w:hAnsi="Times New Roman" w:cs="Times New Roman"/>
          <w:sz w:val="24"/>
          <w:szCs w:val="24"/>
          <w:lang w:val="en-GB"/>
        </w:rPr>
        <w:t xml:space="preserve"> </w:t>
      </w:r>
      <w:r w:rsidR="008E7131" w:rsidRPr="005B458C">
        <w:rPr>
          <w:rFonts w:ascii="Times New Roman" w:hAnsi="Times New Roman" w:cs="Times New Roman"/>
          <w:sz w:val="24"/>
          <w:szCs w:val="24"/>
          <w:lang w:val="en-GB"/>
        </w:rPr>
        <w:t xml:space="preserve">study </w:t>
      </w:r>
      <w:r w:rsidR="00191EA6" w:rsidRPr="005B458C">
        <w:rPr>
          <w:rFonts w:ascii="Times New Roman" w:hAnsi="Times New Roman" w:cs="Times New Roman"/>
          <w:sz w:val="24"/>
          <w:szCs w:val="24"/>
          <w:lang w:val="en-GB"/>
        </w:rPr>
        <w:t xml:space="preserve">explored growth positions for each enterprise </w:t>
      </w:r>
      <w:r w:rsidR="001A7D02" w:rsidRPr="005B458C">
        <w:rPr>
          <w:rFonts w:ascii="Times New Roman" w:hAnsi="Times New Roman" w:cs="Times New Roman"/>
          <w:sz w:val="24"/>
          <w:szCs w:val="24"/>
          <w:lang w:val="en-GB"/>
        </w:rPr>
        <w:t>based on the responses given to the following questions during</w:t>
      </w:r>
      <w:r w:rsidR="00BA4145" w:rsidRPr="005B458C">
        <w:rPr>
          <w:rFonts w:ascii="Times New Roman" w:hAnsi="Times New Roman" w:cs="Times New Roman"/>
          <w:sz w:val="24"/>
          <w:szCs w:val="24"/>
          <w:lang w:val="en-GB"/>
        </w:rPr>
        <w:t xml:space="preserve"> the</w:t>
      </w:r>
      <w:r w:rsidR="001A7D02" w:rsidRPr="005B458C">
        <w:rPr>
          <w:rFonts w:ascii="Times New Roman" w:hAnsi="Times New Roman" w:cs="Times New Roman"/>
          <w:sz w:val="24"/>
          <w:szCs w:val="24"/>
          <w:lang w:val="en-GB"/>
        </w:rPr>
        <w:t xml:space="preserve"> face-to-face interviews: </w:t>
      </w:r>
    </w:p>
    <w:p w14:paraId="56594D67" w14:textId="77777777" w:rsidR="00681B73" w:rsidRPr="005B458C" w:rsidRDefault="001A7D02" w:rsidP="00681B73">
      <w:pPr>
        <w:pStyle w:val="HTMLPreformatted"/>
        <w:spacing w:line="360" w:lineRule="auto"/>
        <w:ind w:left="720"/>
        <w:jc w:val="both"/>
        <w:rPr>
          <w:rFonts w:ascii="Times New Roman" w:hAnsi="Times New Roman" w:cs="Times New Roman"/>
          <w:color w:val="000000"/>
          <w:sz w:val="24"/>
          <w:szCs w:val="24"/>
          <w:lang w:val="en-GB"/>
        </w:rPr>
      </w:pPr>
      <w:r w:rsidRPr="005B458C">
        <w:rPr>
          <w:rFonts w:ascii="Times New Roman" w:hAnsi="Times New Roman" w:cs="Times New Roman"/>
          <w:sz w:val="24"/>
          <w:szCs w:val="24"/>
          <w:lang w:val="en-GB"/>
        </w:rPr>
        <w:t xml:space="preserve">1) </w:t>
      </w:r>
      <w:r w:rsidRPr="005B458C">
        <w:rPr>
          <w:rFonts w:ascii="Times New Roman" w:hAnsi="Times New Roman" w:cs="Times New Roman"/>
          <w:color w:val="000000"/>
          <w:sz w:val="24"/>
          <w:szCs w:val="24"/>
          <w:lang w:val="en-GB"/>
        </w:rPr>
        <w:t>Is this your first private business</w:t>
      </w:r>
      <w:r w:rsidR="00BA4145" w:rsidRPr="005B458C">
        <w:rPr>
          <w:rFonts w:ascii="Times New Roman" w:hAnsi="Times New Roman" w:cs="Times New Roman"/>
          <w:color w:val="000000"/>
          <w:sz w:val="24"/>
          <w:szCs w:val="24"/>
          <w:lang w:val="en-GB"/>
        </w:rPr>
        <w:t xml:space="preserve"> </w:t>
      </w:r>
      <w:r w:rsidR="00B650C4" w:rsidRPr="005B458C">
        <w:rPr>
          <w:rFonts w:ascii="Times New Roman" w:hAnsi="Times New Roman" w:cs="Times New Roman"/>
          <w:color w:val="000000"/>
          <w:sz w:val="24"/>
          <w:szCs w:val="24"/>
          <w:lang w:val="en-GB"/>
        </w:rPr>
        <w:t>[</w:t>
      </w:r>
      <w:r w:rsidR="00FF2B19" w:rsidRPr="005B458C">
        <w:rPr>
          <w:rFonts w:ascii="Times New Roman" w:hAnsi="Times New Roman" w:cs="Times New Roman"/>
          <w:color w:val="000000"/>
          <w:sz w:val="24"/>
          <w:szCs w:val="24"/>
          <w:lang w:val="en-GB"/>
        </w:rPr>
        <w:t>o</w:t>
      </w:r>
      <w:r w:rsidR="00BA4145" w:rsidRPr="005B458C">
        <w:rPr>
          <w:rFonts w:ascii="Times New Roman" w:hAnsi="Times New Roman" w:cs="Times New Roman"/>
          <w:color w:val="000000"/>
          <w:sz w:val="24"/>
          <w:szCs w:val="24"/>
          <w:lang w:val="en-GB"/>
        </w:rPr>
        <w:t>pen ended</w:t>
      </w:r>
      <w:r w:rsidR="00B650C4" w:rsidRPr="005B458C">
        <w:rPr>
          <w:rFonts w:ascii="Times New Roman" w:hAnsi="Times New Roman" w:cs="Times New Roman"/>
          <w:color w:val="000000"/>
          <w:sz w:val="24"/>
          <w:szCs w:val="24"/>
          <w:lang w:val="en-GB"/>
        </w:rPr>
        <w:t>]</w:t>
      </w:r>
      <w:r w:rsidR="00FF2B19" w:rsidRPr="005B458C">
        <w:rPr>
          <w:rFonts w:ascii="Times New Roman" w:hAnsi="Times New Roman" w:cs="Times New Roman"/>
          <w:color w:val="000000"/>
          <w:sz w:val="24"/>
          <w:szCs w:val="24"/>
          <w:lang w:val="en-GB"/>
        </w:rPr>
        <w:t xml:space="preserve">? </w:t>
      </w:r>
    </w:p>
    <w:p w14:paraId="58C4511B" w14:textId="77777777" w:rsidR="00911082" w:rsidRPr="005B458C" w:rsidRDefault="001A7D02" w:rsidP="00681B73">
      <w:pPr>
        <w:pStyle w:val="HTMLPreformatted"/>
        <w:spacing w:line="360" w:lineRule="auto"/>
        <w:ind w:left="720"/>
        <w:jc w:val="both"/>
        <w:rPr>
          <w:rFonts w:ascii="Times New Roman" w:hAnsi="Times New Roman" w:cs="Times New Roman"/>
          <w:color w:val="000000"/>
          <w:sz w:val="24"/>
          <w:szCs w:val="24"/>
          <w:lang w:val="en-GB"/>
        </w:rPr>
      </w:pPr>
      <w:r w:rsidRPr="005B458C">
        <w:rPr>
          <w:rFonts w:ascii="Times New Roman" w:hAnsi="Times New Roman" w:cs="Times New Roman"/>
          <w:color w:val="000000"/>
          <w:sz w:val="24"/>
          <w:szCs w:val="24"/>
          <w:lang w:val="en-GB"/>
        </w:rPr>
        <w:t xml:space="preserve">2) What was your previous occupation/enterprise before setting up your current </w:t>
      </w:r>
      <w:r w:rsidR="006F6292" w:rsidRPr="005B458C">
        <w:rPr>
          <w:rFonts w:ascii="Times New Roman" w:hAnsi="Times New Roman" w:cs="Times New Roman"/>
          <w:color w:val="000000"/>
          <w:sz w:val="24"/>
          <w:szCs w:val="24"/>
          <w:lang w:val="en-GB"/>
        </w:rPr>
        <w:t>venture</w:t>
      </w:r>
      <w:r w:rsidRPr="005B458C">
        <w:rPr>
          <w:rFonts w:ascii="Times New Roman" w:hAnsi="Times New Roman" w:cs="Times New Roman"/>
          <w:color w:val="000000"/>
          <w:sz w:val="24"/>
          <w:szCs w:val="24"/>
          <w:lang w:val="en-GB"/>
        </w:rPr>
        <w:t xml:space="preserve"> </w:t>
      </w:r>
      <w:r w:rsidR="00B650C4" w:rsidRPr="005B458C">
        <w:rPr>
          <w:rFonts w:ascii="Times New Roman" w:hAnsi="Times New Roman" w:cs="Times New Roman"/>
          <w:color w:val="000000"/>
          <w:sz w:val="24"/>
          <w:szCs w:val="24"/>
          <w:lang w:val="en-GB"/>
        </w:rPr>
        <w:t>[</w:t>
      </w:r>
      <w:r w:rsidR="00314BAC" w:rsidRPr="005B458C">
        <w:rPr>
          <w:rFonts w:ascii="Times New Roman" w:hAnsi="Times New Roman" w:cs="Times New Roman"/>
          <w:color w:val="000000"/>
          <w:sz w:val="24"/>
          <w:szCs w:val="24"/>
          <w:lang w:val="en-GB"/>
        </w:rPr>
        <w:t>explain</w:t>
      </w:r>
      <w:r w:rsidR="00B650C4" w:rsidRPr="005B458C">
        <w:rPr>
          <w:rFonts w:ascii="Times New Roman" w:hAnsi="Times New Roman" w:cs="Times New Roman"/>
          <w:color w:val="000000"/>
          <w:sz w:val="24"/>
          <w:szCs w:val="24"/>
          <w:lang w:val="en-GB"/>
        </w:rPr>
        <w:t>]</w:t>
      </w:r>
      <w:r w:rsidR="00FF2B19" w:rsidRPr="005B458C">
        <w:rPr>
          <w:rFonts w:ascii="Times New Roman" w:hAnsi="Times New Roman" w:cs="Times New Roman"/>
          <w:color w:val="000000"/>
          <w:sz w:val="24"/>
          <w:szCs w:val="24"/>
          <w:lang w:val="en-GB"/>
        </w:rPr>
        <w:t xml:space="preserve">? </w:t>
      </w:r>
    </w:p>
    <w:p w14:paraId="53C7F40B" w14:textId="08DF0F66" w:rsidR="00681B73" w:rsidRPr="005B458C" w:rsidRDefault="001A7D02" w:rsidP="00681B73">
      <w:pPr>
        <w:pStyle w:val="HTMLPreformatted"/>
        <w:spacing w:line="360" w:lineRule="auto"/>
        <w:ind w:left="720"/>
        <w:jc w:val="both"/>
        <w:rPr>
          <w:rFonts w:ascii="Times New Roman" w:hAnsi="Times New Roman" w:cs="Times New Roman"/>
          <w:color w:val="000000"/>
          <w:sz w:val="24"/>
          <w:szCs w:val="24"/>
          <w:lang w:val="en-GB"/>
        </w:rPr>
      </w:pPr>
      <w:r w:rsidRPr="005B458C">
        <w:rPr>
          <w:rFonts w:ascii="Times New Roman" w:hAnsi="Times New Roman" w:cs="Times New Roman"/>
          <w:color w:val="000000"/>
          <w:sz w:val="24"/>
          <w:szCs w:val="24"/>
          <w:lang w:val="en-GB"/>
        </w:rPr>
        <w:t>3</w:t>
      </w:r>
      <w:r w:rsidR="00FF2B19" w:rsidRPr="005B458C">
        <w:rPr>
          <w:rFonts w:ascii="Times New Roman" w:hAnsi="Times New Roman" w:cs="Times New Roman"/>
          <w:color w:val="000000"/>
          <w:sz w:val="24"/>
          <w:szCs w:val="24"/>
          <w:lang w:val="en-GB"/>
        </w:rPr>
        <w:t xml:space="preserve">) </w:t>
      </w:r>
      <w:r w:rsidRPr="005B458C">
        <w:rPr>
          <w:rFonts w:ascii="Times New Roman" w:hAnsi="Times New Roman" w:cs="Times New Roman"/>
          <w:color w:val="000000"/>
          <w:sz w:val="24"/>
          <w:szCs w:val="24"/>
          <w:lang w:val="en-GB"/>
        </w:rPr>
        <w:t xml:space="preserve">What are your future business </w:t>
      </w:r>
      <w:r w:rsidRPr="00775986">
        <w:rPr>
          <w:rFonts w:ascii="Times New Roman" w:hAnsi="Times New Roman" w:cs="Times New Roman"/>
          <w:color w:val="000000"/>
          <w:sz w:val="24"/>
          <w:szCs w:val="24"/>
          <w:lang w:val="en-GB"/>
        </w:rPr>
        <w:t xml:space="preserve">plans for </w:t>
      </w:r>
      <w:r w:rsidR="00BA4145" w:rsidRPr="00775986">
        <w:rPr>
          <w:rFonts w:ascii="Times New Roman" w:hAnsi="Times New Roman" w:cs="Times New Roman"/>
          <w:color w:val="000000"/>
          <w:sz w:val="24"/>
          <w:szCs w:val="24"/>
          <w:lang w:val="en-GB"/>
        </w:rPr>
        <w:t xml:space="preserve">the </w:t>
      </w:r>
      <w:r w:rsidRPr="00775986">
        <w:rPr>
          <w:rFonts w:ascii="Times New Roman" w:hAnsi="Times New Roman" w:cs="Times New Roman"/>
          <w:color w:val="000000"/>
          <w:sz w:val="24"/>
          <w:szCs w:val="24"/>
          <w:lang w:val="en-GB"/>
        </w:rPr>
        <w:t>next five years</w:t>
      </w:r>
      <w:r w:rsidR="00911082" w:rsidRPr="00775986">
        <w:rPr>
          <w:rFonts w:ascii="Times New Roman" w:hAnsi="Times New Roman" w:cs="Times New Roman"/>
          <w:color w:val="000000"/>
          <w:sz w:val="24"/>
          <w:szCs w:val="24"/>
          <w:lang w:val="en-GB"/>
        </w:rPr>
        <w:t xml:space="preserve"> (</w:t>
      </w:r>
      <w:r w:rsidR="00D639FC" w:rsidRPr="00775986">
        <w:rPr>
          <w:rFonts w:ascii="Times New Roman" w:hAnsi="Times New Roman" w:cs="Times New Roman"/>
          <w:color w:val="000000"/>
          <w:sz w:val="24"/>
          <w:szCs w:val="24"/>
          <w:lang w:val="en-GB"/>
        </w:rPr>
        <w:t>this identifies short-to-medium time growth intentions</w:t>
      </w:r>
      <w:r w:rsidR="00BE4AD6" w:rsidRPr="00775986">
        <w:rPr>
          <w:rFonts w:ascii="Times New Roman" w:hAnsi="Times New Roman" w:cs="Times New Roman"/>
          <w:color w:val="000000"/>
          <w:sz w:val="24"/>
          <w:szCs w:val="24"/>
          <w:lang w:val="en-GB"/>
        </w:rPr>
        <w:t xml:space="preserve">, see </w:t>
      </w:r>
      <w:r w:rsidR="00BE4AD6" w:rsidRPr="00775986">
        <w:rPr>
          <w:rFonts w:ascii="Times New Roman" w:eastAsiaTheme="minorEastAsia" w:hAnsi="Times New Roman" w:cs="Times New Roman"/>
          <w:color w:val="000000"/>
          <w:sz w:val="24"/>
          <w:szCs w:val="24"/>
          <w:lang w:val="en-GB" w:eastAsia="ja-JP"/>
        </w:rPr>
        <w:t>Verreynne and Meyer, 2010</w:t>
      </w:r>
      <w:r w:rsidR="00911082" w:rsidRPr="00775986">
        <w:rPr>
          <w:rFonts w:ascii="Times New Roman" w:hAnsi="Times New Roman" w:cs="Times New Roman"/>
          <w:color w:val="000000"/>
          <w:sz w:val="24"/>
          <w:szCs w:val="24"/>
          <w:lang w:val="en-GB"/>
        </w:rPr>
        <w:t>)</w:t>
      </w:r>
      <w:r w:rsidR="00BA4145" w:rsidRPr="00775986">
        <w:rPr>
          <w:rFonts w:ascii="Times New Roman" w:hAnsi="Times New Roman" w:cs="Times New Roman"/>
          <w:color w:val="000000"/>
          <w:sz w:val="24"/>
          <w:szCs w:val="24"/>
          <w:lang w:val="en-GB"/>
        </w:rPr>
        <w:t xml:space="preserve"> </w:t>
      </w:r>
      <w:r w:rsidR="00B650C4" w:rsidRPr="00775986">
        <w:rPr>
          <w:rFonts w:ascii="Times New Roman" w:hAnsi="Times New Roman" w:cs="Times New Roman"/>
          <w:color w:val="000000"/>
          <w:sz w:val="24"/>
          <w:szCs w:val="24"/>
          <w:lang w:val="en-GB"/>
        </w:rPr>
        <w:t>[</w:t>
      </w:r>
      <w:r w:rsidR="00BA4145" w:rsidRPr="00775986">
        <w:rPr>
          <w:rFonts w:ascii="Times New Roman" w:hAnsi="Times New Roman" w:cs="Times New Roman"/>
          <w:color w:val="000000"/>
          <w:sz w:val="24"/>
          <w:szCs w:val="24"/>
          <w:lang w:val="en-GB"/>
        </w:rPr>
        <w:t>with 5 options and comments</w:t>
      </w:r>
      <w:r w:rsidR="00B650C4" w:rsidRPr="00775986">
        <w:rPr>
          <w:rFonts w:ascii="Times New Roman" w:hAnsi="Times New Roman" w:cs="Times New Roman"/>
          <w:color w:val="000000"/>
          <w:sz w:val="24"/>
          <w:szCs w:val="24"/>
          <w:lang w:val="en-GB"/>
        </w:rPr>
        <w:t>]</w:t>
      </w:r>
      <w:r w:rsidRPr="00775986">
        <w:rPr>
          <w:rFonts w:ascii="Times New Roman" w:hAnsi="Times New Roman" w:cs="Times New Roman"/>
          <w:color w:val="000000"/>
          <w:sz w:val="24"/>
          <w:szCs w:val="24"/>
          <w:lang w:val="en-GB"/>
        </w:rPr>
        <w:t>?</w:t>
      </w:r>
      <w:r w:rsidR="00191EA6" w:rsidRPr="005B458C">
        <w:rPr>
          <w:rFonts w:ascii="Times New Roman" w:hAnsi="Times New Roman" w:cs="Times New Roman"/>
          <w:color w:val="000000"/>
          <w:sz w:val="24"/>
          <w:szCs w:val="24"/>
          <w:lang w:val="en-GB"/>
        </w:rPr>
        <w:t xml:space="preserve"> </w:t>
      </w:r>
    </w:p>
    <w:p w14:paraId="0D1C7000" w14:textId="77777777" w:rsidR="00681B73" w:rsidRPr="005B458C" w:rsidRDefault="007F4624" w:rsidP="00681B73">
      <w:pPr>
        <w:pStyle w:val="HTMLPreformatted"/>
        <w:spacing w:line="360" w:lineRule="auto"/>
        <w:ind w:left="720"/>
        <w:jc w:val="both"/>
        <w:rPr>
          <w:rFonts w:ascii="Times New Roman" w:hAnsi="Times New Roman" w:cs="Times New Roman"/>
          <w:color w:val="000000"/>
          <w:sz w:val="24"/>
          <w:szCs w:val="24"/>
          <w:lang w:val="en-GB"/>
        </w:rPr>
      </w:pPr>
      <w:r w:rsidRPr="005B458C">
        <w:rPr>
          <w:rFonts w:ascii="Times New Roman" w:hAnsi="Times New Roman" w:cs="Times New Roman"/>
          <w:color w:val="000000"/>
          <w:sz w:val="24"/>
          <w:szCs w:val="24"/>
          <w:lang w:val="en-GB"/>
        </w:rPr>
        <w:t>4</w:t>
      </w:r>
      <w:r w:rsidR="00FF2B19" w:rsidRPr="005B458C">
        <w:rPr>
          <w:rFonts w:ascii="Times New Roman" w:hAnsi="Times New Roman" w:cs="Times New Roman"/>
          <w:color w:val="000000"/>
          <w:sz w:val="24"/>
          <w:szCs w:val="24"/>
          <w:lang w:val="en-GB"/>
        </w:rPr>
        <w:t xml:space="preserve">) </w:t>
      </w:r>
      <w:r w:rsidRPr="005B458C">
        <w:rPr>
          <w:rFonts w:ascii="Times New Roman" w:hAnsi="Times New Roman" w:cs="Times New Roman"/>
          <w:color w:val="000000"/>
          <w:sz w:val="24"/>
          <w:szCs w:val="24"/>
          <w:lang w:val="en-GB"/>
        </w:rPr>
        <w:t>Is there a family member working with you [</w:t>
      </w:r>
      <w:r w:rsidR="00FF2B19" w:rsidRPr="005B458C">
        <w:rPr>
          <w:rFonts w:ascii="Times New Roman" w:hAnsi="Times New Roman" w:cs="Times New Roman"/>
          <w:color w:val="000000"/>
          <w:sz w:val="24"/>
          <w:szCs w:val="24"/>
          <w:lang w:val="en-GB"/>
        </w:rPr>
        <w:t>e</w:t>
      </w:r>
      <w:r w:rsidRPr="005B458C">
        <w:rPr>
          <w:rFonts w:ascii="Times New Roman" w:hAnsi="Times New Roman" w:cs="Times New Roman"/>
          <w:color w:val="000000"/>
          <w:sz w:val="24"/>
          <w:szCs w:val="24"/>
          <w:lang w:val="en-GB"/>
        </w:rPr>
        <w:t>xplain]</w:t>
      </w:r>
      <w:r w:rsidR="00FF2B19" w:rsidRPr="005B458C">
        <w:rPr>
          <w:rFonts w:ascii="Times New Roman" w:hAnsi="Times New Roman" w:cs="Times New Roman"/>
          <w:color w:val="000000"/>
          <w:sz w:val="24"/>
          <w:szCs w:val="24"/>
          <w:lang w:val="en-GB"/>
        </w:rPr>
        <w:t>?</w:t>
      </w:r>
      <w:r w:rsidRPr="005B458C">
        <w:rPr>
          <w:rFonts w:ascii="Times New Roman" w:hAnsi="Times New Roman" w:cs="Times New Roman"/>
          <w:color w:val="000000"/>
          <w:sz w:val="24"/>
          <w:szCs w:val="24"/>
          <w:lang w:val="en-GB"/>
        </w:rPr>
        <w:t xml:space="preserve"> </w:t>
      </w:r>
    </w:p>
    <w:p w14:paraId="29E7E14A" w14:textId="77777777" w:rsidR="00681B73" w:rsidRPr="005B458C" w:rsidRDefault="00681B73" w:rsidP="00DA0A36">
      <w:pPr>
        <w:pStyle w:val="HTMLPreformatted"/>
        <w:spacing w:line="360" w:lineRule="auto"/>
        <w:jc w:val="both"/>
        <w:rPr>
          <w:rFonts w:ascii="Times New Roman" w:hAnsi="Times New Roman" w:cs="Times New Roman"/>
          <w:color w:val="000000"/>
          <w:sz w:val="24"/>
          <w:szCs w:val="24"/>
          <w:lang w:val="en-GB"/>
        </w:rPr>
      </w:pPr>
    </w:p>
    <w:p w14:paraId="3E1410F9" w14:textId="17015A0A" w:rsidR="001A7D02" w:rsidRPr="005B458C" w:rsidRDefault="00B650C4" w:rsidP="00DA0A36">
      <w:pPr>
        <w:pStyle w:val="HTMLPreformatted"/>
        <w:spacing w:line="360" w:lineRule="auto"/>
        <w:jc w:val="both"/>
        <w:rPr>
          <w:rFonts w:ascii="Times New Roman" w:hAnsi="Times New Roman" w:cs="Times New Roman"/>
          <w:sz w:val="24"/>
          <w:szCs w:val="24"/>
          <w:lang w:val="en-GB"/>
        </w:rPr>
      </w:pPr>
      <w:r w:rsidRPr="005B458C">
        <w:rPr>
          <w:rFonts w:ascii="Times New Roman" w:hAnsi="Times New Roman" w:cs="Times New Roman"/>
          <w:color w:val="000000"/>
          <w:sz w:val="24"/>
          <w:szCs w:val="24"/>
          <w:lang w:val="en-GB"/>
        </w:rPr>
        <w:t xml:space="preserve">Each answer was probed </w:t>
      </w:r>
      <w:r w:rsidR="007F4624" w:rsidRPr="005B458C">
        <w:rPr>
          <w:rFonts w:ascii="Times New Roman" w:hAnsi="Times New Roman" w:cs="Times New Roman"/>
          <w:color w:val="000000"/>
          <w:sz w:val="24"/>
          <w:szCs w:val="24"/>
          <w:lang w:val="en-GB"/>
        </w:rPr>
        <w:t xml:space="preserve">to obtain clear </w:t>
      </w:r>
      <w:r w:rsidRPr="005B458C">
        <w:rPr>
          <w:rFonts w:ascii="Times New Roman" w:hAnsi="Times New Roman" w:cs="Times New Roman"/>
          <w:color w:val="000000"/>
          <w:sz w:val="24"/>
          <w:szCs w:val="24"/>
          <w:lang w:val="en-GB"/>
        </w:rPr>
        <w:t>explanations</w:t>
      </w:r>
      <w:r w:rsidR="008E7131" w:rsidRPr="005B458C">
        <w:rPr>
          <w:rFonts w:ascii="Times New Roman" w:hAnsi="Times New Roman" w:cs="Times New Roman"/>
          <w:color w:val="000000"/>
          <w:sz w:val="24"/>
          <w:szCs w:val="24"/>
          <w:lang w:val="en-GB"/>
        </w:rPr>
        <w:t xml:space="preserve"> by the researcher and a fieldwork assistant</w:t>
      </w:r>
      <w:r w:rsidRPr="005B458C">
        <w:rPr>
          <w:rFonts w:ascii="Times New Roman" w:hAnsi="Times New Roman" w:cs="Times New Roman"/>
          <w:color w:val="000000"/>
          <w:sz w:val="24"/>
          <w:szCs w:val="24"/>
          <w:lang w:val="en-GB"/>
        </w:rPr>
        <w:t xml:space="preserve">. </w:t>
      </w:r>
      <w:r w:rsidR="00191EA6" w:rsidRPr="005B458C">
        <w:rPr>
          <w:rFonts w:ascii="Times New Roman" w:hAnsi="Times New Roman" w:cs="Times New Roman"/>
          <w:color w:val="000000"/>
          <w:sz w:val="24"/>
          <w:szCs w:val="24"/>
          <w:lang w:val="en-GB"/>
        </w:rPr>
        <w:t xml:space="preserve">Further discussions allowed </w:t>
      </w:r>
      <w:r w:rsidRPr="005B458C">
        <w:rPr>
          <w:rFonts w:ascii="Times New Roman" w:hAnsi="Times New Roman" w:cs="Times New Roman"/>
          <w:color w:val="000000"/>
          <w:sz w:val="24"/>
          <w:szCs w:val="24"/>
          <w:lang w:val="en-GB"/>
        </w:rPr>
        <w:t xml:space="preserve">us to </w:t>
      </w:r>
      <w:r w:rsidR="00EC0C39" w:rsidRPr="005B458C">
        <w:rPr>
          <w:rFonts w:ascii="Times New Roman" w:hAnsi="Times New Roman" w:cs="Times New Roman"/>
          <w:color w:val="000000"/>
          <w:sz w:val="24"/>
          <w:szCs w:val="24"/>
          <w:lang w:val="en-GB"/>
        </w:rPr>
        <w:t>address</w:t>
      </w:r>
      <w:r w:rsidRPr="005B458C">
        <w:rPr>
          <w:rFonts w:ascii="Times New Roman" w:hAnsi="Times New Roman" w:cs="Times New Roman"/>
          <w:color w:val="000000"/>
          <w:sz w:val="24"/>
          <w:szCs w:val="24"/>
          <w:lang w:val="en-GB"/>
        </w:rPr>
        <w:t xml:space="preserve"> misunderstanding</w:t>
      </w:r>
      <w:r w:rsidR="007F4624" w:rsidRPr="005B458C">
        <w:rPr>
          <w:rFonts w:ascii="Times New Roman" w:hAnsi="Times New Roman" w:cs="Times New Roman"/>
          <w:color w:val="000000"/>
          <w:sz w:val="24"/>
          <w:szCs w:val="24"/>
          <w:lang w:val="en-GB"/>
        </w:rPr>
        <w:t>s</w:t>
      </w:r>
      <w:r w:rsidRPr="005B458C">
        <w:rPr>
          <w:rFonts w:ascii="Times New Roman" w:hAnsi="Times New Roman" w:cs="Times New Roman"/>
          <w:color w:val="000000"/>
          <w:sz w:val="24"/>
          <w:szCs w:val="24"/>
          <w:lang w:val="en-GB"/>
        </w:rPr>
        <w:t xml:space="preserve">. </w:t>
      </w:r>
      <w:r w:rsidR="00C72C3D" w:rsidRPr="005B458C">
        <w:rPr>
          <w:rFonts w:ascii="Times New Roman" w:hAnsi="Times New Roman" w:cs="Times New Roman"/>
          <w:color w:val="000000"/>
          <w:sz w:val="24"/>
          <w:szCs w:val="24"/>
          <w:lang w:val="en-GB"/>
        </w:rPr>
        <w:t>In Kazakhstan and the Kyrgyz Republic m</w:t>
      </w:r>
      <w:r w:rsidR="00191EA6" w:rsidRPr="005B458C">
        <w:rPr>
          <w:rFonts w:ascii="Times New Roman" w:hAnsi="Times New Roman" w:cs="Times New Roman"/>
          <w:color w:val="000000"/>
          <w:sz w:val="24"/>
          <w:szCs w:val="24"/>
          <w:lang w:val="en-GB"/>
        </w:rPr>
        <w:t xml:space="preserve">ost interviews were </w:t>
      </w:r>
      <w:r w:rsidR="00145329" w:rsidRPr="005B458C">
        <w:rPr>
          <w:rFonts w:ascii="Times New Roman" w:hAnsi="Times New Roman" w:cs="Times New Roman"/>
          <w:color w:val="000000"/>
          <w:sz w:val="24"/>
          <w:szCs w:val="24"/>
          <w:lang w:val="en-GB"/>
        </w:rPr>
        <w:t>conducted</w:t>
      </w:r>
      <w:r w:rsidR="00191EA6" w:rsidRPr="005B458C">
        <w:rPr>
          <w:rFonts w:ascii="Times New Roman" w:hAnsi="Times New Roman" w:cs="Times New Roman"/>
          <w:color w:val="000000"/>
          <w:sz w:val="24"/>
          <w:szCs w:val="24"/>
          <w:lang w:val="en-GB"/>
        </w:rPr>
        <w:t xml:space="preserve"> in Russian</w:t>
      </w:r>
      <w:r w:rsidR="00614A26" w:rsidRPr="005B458C">
        <w:rPr>
          <w:rFonts w:ascii="Times New Roman" w:hAnsi="Times New Roman" w:cs="Times New Roman"/>
          <w:color w:val="000000"/>
          <w:sz w:val="24"/>
          <w:szCs w:val="24"/>
          <w:lang w:val="en-GB"/>
        </w:rPr>
        <w:t xml:space="preserve"> along with Kazakh, Kyrgyz and Uzbek</w:t>
      </w:r>
      <w:r w:rsidRPr="005B458C">
        <w:rPr>
          <w:rFonts w:ascii="Times New Roman" w:hAnsi="Times New Roman" w:cs="Times New Roman"/>
          <w:color w:val="000000"/>
          <w:sz w:val="24"/>
          <w:szCs w:val="24"/>
          <w:lang w:val="en-GB"/>
        </w:rPr>
        <w:t xml:space="preserve">. </w:t>
      </w:r>
      <w:r w:rsidR="00FF2B19" w:rsidRPr="005B458C">
        <w:rPr>
          <w:rFonts w:ascii="Times New Roman" w:hAnsi="Times New Roman" w:cs="Times New Roman"/>
          <w:color w:val="000000"/>
          <w:sz w:val="24"/>
          <w:szCs w:val="24"/>
          <w:lang w:val="en-GB"/>
        </w:rPr>
        <w:t>In Uzbekistan it was mostly</w:t>
      </w:r>
      <w:r w:rsidRPr="005B458C">
        <w:rPr>
          <w:rFonts w:ascii="Times New Roman" w:hAnsi="Times New Roman" w:cs="Times New Roman"/>
          <w:color w:val="000000"/>
          <w:sz w:val="24"/>
          <w:szCs w:val="24"/>
          <w:lang w:val="en-GB"/>
        </w:rPr>
        <w:t xml:space="preserve"> in Uzbek and Tajik</w:t>
      </w:r>
      <w:r w:rsidR="00BA4145" w:rsidRPr="005B458C">
        <w:rPr>
          <w:rFonts w:ascii="Times New Roman" w:hAnsi="Times New Roman" w:cs="Times New Roman"/>
          <w:color w:val="000000"/>
          <w:sz w:val="24"/>
          <w:szCs w:val="24"/>
          <w:lang w:val="en-GB"/>
        </w:rPr>
        <w:t>.</w:t>
      </w:r>
      <w:r w:rsidR="00191EA6" w:rsidRPr="005B458C">
        <w:rPr>
          <w:rFonts w:ascii="Times New Roman" w:hAnsi="Times New Roman" w:cs="Times New Roman"/>
          <w:color w:val="000000"/>
          <w:sz w:val="24"/>
          <w:szCs w:val="24"/>
          <w:lang w:val="en-GB"/>
        </w:rPr>
        <w:t xml:space="preserve"> </w:t>
      </w:r>
    </w:p>
    <w:p w14:paraId="22DBFEB8" w14:textId="77777777" w:rsidR="001A7D02" w:rsidRPr="005B458C" w:rsidRDefault="001A7D02" w:rsidP="00DA0A36">
      <w:pPr>
        <w:spacing w:line="360" w:lineRule="auto"/>
        <w:jc w:val="both"/>
        <w:rPr>
          <w:lang w:val="en-GB"/>
        </w:rPr>
      </w:pPr>
    </w:p>
    <w:p w14:paraId="4102FFD2" w14:textId="40E35B0A" w:rsidR="005330A1" w:rsidRPr="005B458C" w:rsidRDefault="00DB5DFE" w:rsidP="005330A1">
      <w:pPr>
        <w:spacing w:line="360" w:lineRule="auto"/>
        <w:jc w:val="both"/>
        <w:rPr>
          <w:lang w:val="en-GB"/>
        </w:rPr>
      </w:pPr>
      <w:r w:rsidRPr="005B458C">
        <w:rPr>
          <w:lang w:val="en-GB"/>
        </w:rPr>
        <w:t xml:space="preserve">After </w:t>
      </w:r>
      <w:r w:rsidR="00414E02" w:rsidRPr="005B458C">
        <w:rPr>
          <w:lang w:val="en-GB"/>
        </w:rPr>
        <w:t xml:space="preserve">checking and </w:t>
      </w:r>
      <w:r w:rsidRPr="005B458C">
        <w:rPr>
          <w:lang w:val="en-GB"/>
        </w:rPr>
        <w:t>coding</w:t>
      </w:r>
      <w:r w:rsidR="00414E02" w:rsidRPr="005B458C">
        <w:rPr>
          <w:lang w:val="en-GB"/>
        </w:rPr>
        <w:t xml:space="preserve"> </w:t>
      </w:r>
      <w:r w:rsidRPr="005B458C">
        <w:rPr>
          <w:lang w:val="en-GB"/>
        </w:rPr>
        <w:t xml:space="preserve">the data, </w:t>
      </w:r>
      <w:r w:rsidR="008E2B84" w:rsidRPr="005B458C">
        <w:rPr>
          <w:lang w:val="en-GB"/>
        </w:rPr>
        <w:t>a business pr</w:t>
      </w:r>
      <w:r w:rsidR="006F6292" w:rsidRPr="005B458C">
        <w:rPr>
          <w:lang w:val="en-GB"/>
        </w:rPr>
        <w:t>ofile for each entrepreneur</w:t>
      </w:r>
      <w:r w:rsidR="00EC0C39" w:rsidRPr="005B458C">
        <w:rPr>
          <w:lang w:val="en-GB"/>
        </w:rPr>
        <w:t xml:space="preserve"> </w:t>
      </w:r>
      <w:r w:rsidR="00025BFB" w:rsidRPr="005B458C">
        <w:rPr>
          <w:lang w:val="en-GB"/>
        </w:rPr>
        <w:t xml:space="preserve">was developed </w:t>
      </w:r>
      <w:r w:rsidR="00C13523">
        <w:rPr>
          <w:lang w:val="en-GB"/>
        </w:rPr>
        <w:t xml:space="preserve">in an exel file </w:t>
      </w:r>
      <w:r w:rsidR="00EC0C39" w:rsidRPr="005B458C">
        <w:rPr>
          <w:lang w:val="en-GB"/>
        </w:rPr>
        <w:t>along with details</w:t>
      </w:r>
      <w:r w:rsidR="008E2B84" w:rsidRPr="005B458C">
        <w:rPr>
          <w:lang w:val="en-GB"/>
        </w:rPr>
        <w:t xml:space="preserve"> of products and services </w:t>
      </w:r>
      <w:r w:rsidR="00EC0C39" w:rsidRPr="005B458C">
        <w:rPr>
          <w:lang w:val="en-GB"/>
        </w:rPr>
        <w:t>offered</w:t>
      </w:r>
      <w:r w:rsidR="008E2B84" w:rsidRPr="005B458C">
        <w:rPr>
          <w:lang w:val="en-GB"/>
        </w:rPr>
        <w:t xml:space="preserve">. </w:t>
      </w:r>
      <w:r w:rsidR="00025BFB" w:rsidRPr="005B458C">
        <w:rPr>
          <w:lang w:val="en-GB"/>
        </w:rPr>
        <w:t>T</w:t>
      </w:r>
      <w:r w:rsidR="008E2B84" w:rsidRPr="005B458C">
        <w:rPr>
          <w:lang w:val="en-GB"/>
        </w:rPr>
        <w:t>hen</w:t>
      </w:r>
      <w:r w:rsidR="001E7261" w:rsidRPr="005B458C">
        <w:rPr>
          <w:lang w:val="en-GB"/>
        </w:rPr>
        <w:t>,</w:t>
      </w:r>
      <w:r w:rsidR="008E2B84" w:rsidRPr="005B458C">
        <w:rPr>
          <w:lang w:val="en-GB"/>
        </w:rPr>
        <w:t xml:space="preserve"> </w:t>
      </w:r>
      <w:r w:rsidR="00025BFB" w:rsidRPr="005B458C">
        <w:rPr>
          <w:lang w:val="en-GB"/>
        </w:rPr>
        <w:t xml:space="preserve">the analysis </w:t>
      </w:r>
      <w:r w:rsidR="008E2B84" w:rsidRPr="005B458C">
        <w:rPr>
          <w:lang w:val="en-GB"/>
        </w:rPr>
        <w:t>determined if an entrepreneur’s current venture was in a continuum (i.e. the same</w:t>
      </w:r>
      <w:r w:rsidR="007D00D5" w:rsidRPr="005B458C">
        <w:rPr>
          <w:lang w:val="en-GB"/>
        </w:rPr>
        <w:t xml:space="preserve"> product and</w:t>
      </w:r>
      <w:r w:rsidR="008E2B84" w:rsidRPr="005B458C">
        <w:rPr>
          <w:lang w:val="en-GB"/>
        </w:rPr>
        <w:t xml:space="preserve"> service range) with their previous activity</w:t>
      </w:r>
      <w:r w:rsidR="004F560F" w:rsidRPr="005B458C">
        <w:rPr>
          <w:lang w:val="en-GB"/>
        </w:rPr>
        <w:t>.</w:t>
      </w:r>
    </w:p>
    <w:p w14:paraId="7EF2DBE7" w14:textId="77777777" w:rsidR="005330A1" w:rsidRPr="005B458C" w:rsidRDefault="005330A1" w:rsidP="00DA0A36">
      <w:pPr>
        <w:spacing w:line="360" w:lineRule="auto"/>
        <w:jc w:val="both"/>
        <w:rPr>
          <w:lang w:val="en-GB"/>
        </w:rPr>
      </w:pPr>
    </w:p>
    <w:p w14:paraId="74EA036E" w14:textId="37C9BD33" w:rsidR="00681B73" w:rsidRPr="005B458C" w:rsidRDefault="001E7261" w:rsidP="00DA0A36">
      <w:pPr>
        <w:spacing w:line="360" w:lineRule="auto"/>
        <w:jc w:val="both"/>
        <w:rPr>
          <w:lang w:val="en-GB"/>
        </w:rPr>
      </w:pPr>
      <w:r w:rsidRPr="005B458C">
        <w:rPr>
          <w:lang w:val="en-GB"/>
        </w:rPr>
        <w:t>All venture c</w:t>
      </w:r>
      <w:r w:rsidR="00EC0C39" w:rsidRPr="005B458C">
        <w:rPr>
          <w:lang w:val="en-GB"/>
        </w:rPr>
        <w:t xml:space="preserve">hanges </w:t>
      </w:r>
      <w:r w:rsidR="00025BFB" w:rsidRPr="005B458C">
        <w:rPr>
          <w:lang w:val="en-GB"/>
        </w:rPr>
        <w:t xml:space="preserve">were </w:t>
      </w:r>
      <w:r w:rsidRPr="005B458C">
        <w:rPr>
          <w:lang w:val="en-GB"/>
        </w:rPr>
        <w:t xml:space="preserve">recorded </w:t>
      </w:r>
      <w:r w:rsidR="00EC0C39" w:rsidRPr="005B458C">
        <w:rPr>
          <w:lang w:val="en-GB"/>
        </w:rPr>
        <w:t xml:space="preserve">to detect if the enterprise has gone through </w:t>
      </w:r>
      <w:r w:rsidR="009B50F0" w:rsidRPr="005B458C">
        <w:rPr>
          <w:lang w:val="en-GB"/>
        </w:rPr>
        <w:t xml:space="preserve">any </w:t>
      </w:r>
      <w:r w:rsidR="00EC0C39" w:rsidRPr="005B458C">
        <w:rPr>
          <w:lang w:val="en-GB"/>
        </w:rPr>
        <w:t>vertical</w:t>
      </w:r>
      <w:r w:rsidR="008E2B84" w:rsidRPr="005B458C">
        <w:rPr>
          <w:lang w:val="en-GB"/>
        </w:rPr>
        <w:t xml:space="preserve"> </w:t>
      </w:r>
      <w:r w:rsidR="00EC0C39" w:rsidRPr="005B458C">
        <w:rPr>
          <w:lang w:val="en-GB"/>
        </w:rPr>
        <w:t>and</w:t>
      </w:r>
      <w:r w:rsidR="008E2B84" w:rsidRPr="005B458C">
        <w:rPr>
          <w:lang w:val="en-GB"/>
        </w:rPr>
        <w:t xml:space="preserve"> horizontal expansions or </w:t>
      </w:r>
      <w:r w:rsidR="00EC0C39" w:rsidRPr="005B458C">
        <w:rPr>
          <w:lang w:val="en-GB"/>
        </w:rPr>
        <w:t xml:space="preserve">sharp </w:t>
      </w:r>
      <w:r w:rsidR="007D00D5" w:rsidRPr="005B458C">
        <w:rPr>
          <w:lang w:val="en-GB"/>
        </w:rPr>
        <w:t xml:space="preserve">industry </w:t>
      </w:r>
      <w:r w:rsidR="009B50F0" w:rsidRPr="005B458C">
        <w:rPr>
          <w:lang w:val="en-GB"/>
        </w:rPr>
        <w:t>deviations</w:t>
      </w:r>
      <w:r w:rsidR="00BD2882" w:rsidRPr="005B458C">
        <w:rPr>
          <w:lang w:val="en-GB"/>
        </w:rPr>
        <w:t xml:space="preserve"> compared to the previous venture. Entrepreneurship was </w:t>
      </w:r>
      <w:r w:rsidR="00A91FCB" w:rsidRPr="005B458C">
        <w:rPr>
          <w:lang w:val="en-GB"/>
        </w:rPr>
        <w:t xml:space="preserve">still </w:t>
      </w:r>
      <w:r w:rsidR="00BD2882" w:rsidRPr="005B458C">
        <w:rPr>
          <w:lang w:val="en-GB"/>
        </w:rPr>
        <w:t>growing with the increasing participation of salaried professionals. For novice entrepreneurs</w:t>
      </w:r>
      <w:r w:rsidR="00234A5B" w:rsidRPr="005B458C">
        <w:rPr>
          <w:lang w:val="en-GB"/>
        </w:rPr>
        <w:t>,</w:t>
      </w:r>
      <w:r w:rsidRPr="005B458C">
        <w:rPr>
          <w:lang w:val="en-GB"/>
        </w:rPr>
        <w:t xml:space="preserve"> the analysis</w:t>
      </w:r>
      <w:r w:rsidR="00BD2882" w:rsidRPr="005B458C">
        <w:rPr>
          <w:lang w:val="en-GB"/>
        </w:rPr>
        <w:t xml:space="preserve"> used their previous occupation or professional position as a comparative measure</w:t>
      </w:r>
      <w:r w:rsidR="008E2B84" w:rsidRPr="005B458C">
        <w:rPr>
          <w:lang w:val="en-GB"/>
        </w:rPr>
        <w:t>.</w:t>
      </w:r>
      <w:r w:rsidR="00DB5DFE" w:rsidRPr="005B458C">
        <w:rPr>
          <w:lang w:val="en-GB"/>
        </w:rPr>
        <w:t xml:space="preserve">  For example, if a formerly state employed pharmacist was ru</w:t>
      </w:r>
      <w:r w:rsidR="00414E02" w:rsidRPr="005B458C">
        <w:rPr>
          <w:lang w:val="en-GB"/>
        </w:rPr>
        <w:t>n</w:t>
      </w:r>
      <w:r w:rsidR="00DB5DFE" w:rsidRPr="005B458C">
        <w:rPr>
          <w:lang w:val="en-GB"/>
        </w:rPr>
        <w:t xml:space="preserve">ning a drug store, this showed a relationship to his/her previous occupational attainment. </w:t>
      </w:r>
      <w:r w:rsidR="008E2B84" w:rsidRPr="005B458C">
        <w:rPr>
          <w:lang w:val="en-GB"/>
        </w:rPr>
        <w:t xml:space="preserve"> </w:t>
      </w:r>
      <w:r w:rsidR="007D00D5" w:rsidRPr="005B458C">
        <w:rPr>
          <w:lang w:val="en-GB"/>
        </w:rPr>
        <w:t>Through</w:t>
      </w:r>
      <w:r w:rsidR="008E2B84" w:rsidRPr="005B458C">
        <w:rPr>
          <w:lang w:val="en-GB"/>
        </w:rPr>
        <w:t xml:space="preserve"> a case-by-case </w:t>
      </w:r>
      <w:r w:rsidR="007D00D5" w:rsidRPr="005B458C">
        <w:rPr>
          <w:lang w:val="en-GB"/>
        </w:rPr>
        <w:t>analysis</w:t>
      </w:r>
      <w:r w:rsidR="008E2B84" w:rsidRPr="005B458C">
        <w:rPr>
          <w:lang w:val="en-GB"/>
        </w:rPr>
        <w:t xml:space="preserve"> </w:t>
      </w:r>
      <w:r w:rsidRPr="005B458C">
        <w:rPr>
          <w:lang w:val="en-GB"/>
        </w:rPr>
        <w:t>ventures were</w:t>
      </w:r>
      <w:r w:rsidR="008E2B84" w:rsidRPr="005B458C">
        <w:rPr>
          <w:lang w:val="en-GB"/>
        </w:rPr>
        <w:t xml:space="preserve"> mapped </w:t>
      </w:r>
      <w:r w:rsidRPr="005B458C">
        <w:rPr>
          <w:lang w:val="en-GB"/>
        </w:rPr>
        <w:t xml:space="preserve">for </w:t>
      </w:r>
      <w:r w:rsidR="007D00D5" w:rsidRPr="005B458C">
        <w:rPr>
          <w:lang w:val="en-GB"/>
        </w:rPr>
        <w:t xml:space="preserve">all enterprises </w:t>
      </w:r>
      <w:r w:rsidR="008E2B84" w:rsidRPr="005B458C">
        <w:rPr>
          <w:lang w:val="en-GB"/>
        </w:rPr>
        <w:t xml:space="preserve">in relation to minor horizontal alterations, </w:t>
      </w:r>
      <w:r w:rsidR="008F62F2" w:rsidRPr="005B458C">
        <w:rPr>
          <w:lang w:val="en-GB"/>
        </w:rPr>
        <w:t xml:space="preserve">multiple </w:t>
      </w:r>
      <w:r w:rsidR="008E2B84" w:rsidRPr="005B458C">
        <w:rPr>
          <w:lang w:val="en-GB"/>
        </w:rPr>
        <w:t>diversification</w:t>
      </w:r>
      <w:r w:rsidR="00D167D1" w:rsidRPr="005B458C">
        <w:rPr>
          <w:lang w:val="en-GB"/>
        </w:rPr>
        <w:t>s</w:t>
      </w:r>
      <w:r w:rsidR="008E2B84" w:rsidRPr="005B458C">
        <w:rPr>
          <w:lang w:val="en-GB"/>
        </w:rPr>
        <w:t>,</w:t>
      </w:r>
      <w:r w:rsidR="009B50F0" w:rsidRPr="005B458C">
        <w:rPr>
          <w:lang w:val="en-GB"/>
        </w:rPr>
        <w:t xml:space="preserve"> industry </w:t>
      </w:r>
      <w:r w:rsidR="008E2B84" w:rsidRPr="005B458C">
        <w:rPr>
          <w:lang w:val="en-GB"/>
        </w:rPr>
        <w:t xml:space="preserve">discontinuities and </w:t>
      </w:r>
      <w:r w:rsidR="009B50F0" w:rsidRPr="005B458C">
        <w:rPr>
          <w:lang w:val="en-GB"/>
        </w:rPr>
        <w:t xml:space="preserve">expanding </w:t>
      </w:r>
      <w:r w:rsidR="008E2B84" w:rsidRPr="005B458C">
        <w:rPr>
          <w:lang w:val="en-GB"/>
        </w:rPr>
        <w:t>specialisation. At the end of this process</w:t>
      </w:r>
      <w:r w:rsidR="00B426A6" w:rsidRPr="005B458C">
        <w:rPr>
          <w:lang w:val="en-GB"/>
        </w:rPr>
        <w:t xml:space="preserve"> </w:t>
      </w:r>
      <w:r w:rsidR="008E2B84" w:rsidRPr="005B458C">
        <w:rPr>
          <w:lang w:val="en-GB"/>
        </w:rPr>
        <w:t>there emerged</w:t>
      </w:r>
      <w:r w:rsidR="00333699" w:rsidRPr="005B458C">
        <w:rPr>
          <w:lang w:val="en-GB"/>
        </w:rPr>
        <w:t xml:space="preserve"> </w:t>
      </w:r>
      <w:r w:rsidR="00592076" w:rsidRPr="005B458C">
        <w:rPr>
          <w:lang w:val="en-GB"/>
        </w:rPr>
        <w:t xml:space="preserve">some </w:t>
      </w:r>
      <w:r w:rsidR="00333699" w:rsidRPr="005B458C">
        <w:rPr>
          <w:lang w:val="en-GB"/>
        </w:rPr>
        <w:t>recognisable patterns</w:t>
      </w:r>
      <w:r w:rsidR="009B50F0" w:rsidRPr="005B458C">
        <w:rPr>
          <w:lang w:val="en-GB"/>
        </w:rPr>
        <w:t xml:space="preserve">. </w:t>
      </w:r>
      <w:r w:rsidRPr="005B458C">
        <w:rPr>
          <w:lang w:val="en-GB"/>
        </w:rPr>
        <w:t>The study</w:t>
      </w:r>
      <w:r w:rsidR="009B50F0" w:rsidRPr="005B458C">
        <w:rPr>
          <w:lang w:val="en-GB"/>
        </w:rPr>
        <w:t xml:space="preserve"> further refined </w:t>
      </w:r>
      <w:r w:rsidRPr="005B458C">
        <w:rPr>
          <w:lang w:val="en-GB"/>
        </w:rPr>
        <w:t xml:space="preserve">the venture </w:t>
      </w:r>
      <w:r w:rsidR="009B50F0" w:rsidRPr="005B458C">
        <w:rPr>
          <w:lang w:val="en-GB"/>
        </w:rPr>
        <w:t xml:space="preserve">mapping </w:t>
      </w:r>
      <w:r w:rsidR="00333699" w:rsidRPr="005B458C">
        <w:rPr>
          <w:lang w:val="en-GB"/>
        </w:rPr>
        <w:t xml:space="preserve">under </w:t>
      </w:r>
      <w:r w:rsidR="009B50F0" w:rsidRPr="005B458C">
        <w:rPr>
          <w:lang w:val="en-GB"/>
        </w:rPr>
        <w:t xml:space="preserve">four </w:t>
      </w:r>
      <w:r w:rsidR="00333699" w:rsidRPr="005B458C">
        <w:rPr>
          <w:lang w:val="en-GB"/>
        </w:rPr>
        <w:t>modes</w:t>
      </w:r>
      <w:r w:rsidR="0064539A" w:rsidRPr="005B458C">
        <w:rPr>
          <w:lang w:val="en-GB"/>
        </w:rPr>
        <w:t xml:space="preserve"> </w:t>
      </w:r>
      <w:r w:rsidR="006F6292" w:rsidRPr="005B458C">
        <w:rPr>
          <w:lang w:val="en-GB"/>
        </w:rPr>
        <w:t xml:space="preserve">which led to </w:t>
      </w:r>
      <w:r w:rsidR="00BD2EA8" w:rsidRPr="005B458C">
        <w:rPr>
          <w:lang w:val="en-GB"/>
        </w:rPr>
        <w:t xml:space="preserve">a </w:t>
      </w:r>
      <w:r w:rsidR="00FE274D" w:rsidRPr="005B458C">
        <w:rPr>
          <w:lang w:val="en-GB"/>
        </w:rPr>
        <w:t xml:space="preserve">4S </w:t>
      </w:r>
      <w:r w:rsidR="009B50F0" w:rsidRPr="005B458C">
        <w:rPr>
          <w:lang w:val="en-GB"/>
        </w:rPr>
        <w:t>typology</w:t>
      </w:r>
      <w:r w:rsidR="0064539A" w:rsidRPr="005B458C">
        <w:rPr>
          <w:lang w:val="en-GB"/>
        </w:rPr>
        <w:t xml:space="preserve">. </w:t>
      </w:r>
      <w:r w:rsidR="00333699" w:rsidRPr="005B458C">
        <w:rPr>
          <w:lang w:val="en-GB"/>
        </w:rPr>
        <w:t>These were</w:t>
      </w:r>
      <w:r w:rsidR="009B50F0" w:rsidRPr="005B458C">
        <w:rPr>
          <w:lang w:val="en-GB"/>
        </w:rPr>
        <w:t>:</w:t>
      </w:r>
      <w:r w:rsidR="00333699" w:rsidRPr="005B458C">
        <w:rPr>
          <w:lang w:val="en-GB"/>
        </w:rPr>
        <w:t xml:space="preserve"> </w:t>
      </w:r>
    </w:p>
    <w:p w14:paraId="516C17A1" w14:textId="77777777" w:rsidR="007A595B" w:rsidRPr="005B458C" w:rsidRDefault="007A595B" w:rsidP="00DA0A36">
      <w:pPr>
        <w:spacing w:line="360" w:lineRule="auto"/>
        <w:jc w:val="both"/>
        <w:rPr>
          <w:lang w:val="en-GB"/>
        </w:rPr>
      </w:pPr>
    </w:p>
    <w:p w14:paraId="2349B6D1" w14:textId="5DF72B91" w:rsidR="00681B73" w:rsidRPr="005B458C" w:rsidRDefault="00FE274D" w:rsidP="00681B73">
      <w:pPr>
        <w:pStyle w:val="ListParagraph"/>
        <w:numPr>
          <w:ilvl w:val="0"/>
          <w:numId w:val="47"/>
        </w:numPr>
        <w:spacing w:line="360" w:lineRule="auto"/>
        <w:jc w:val="both"/>
        <w:rPr>
          <w:lang w:val="en-GB"/>
        </w:rPr>
      </w:pPr>
      <w:r w:rsidRPr="005B458C">
        <w:rPr>
          <w:i/>
          <w:lang w:val="en-GB"/>
        </w:rPr>
        <w:t>Sliding mode:</w:t>
      </w:r>
      <w:r w:rsidRPr="005B458C">
        <w:rPr>
          <w:lang w:val="en-GB"/>
        </w:rPr>
        <w:t xml:space="preserve"> </w:t>
      </w:r>
      <w:r w:rsidR="009B50F0" w:rsidRPr="005B458C">
        <w:rPr>
          <w:lang w:val="en-GB"/>
        </w:rPr>
        <w:t>horizontal s</w:t>
      </w:r>
      <w:r w:rsidR="00333699" w:rsidRPr="005B458C">
        <w:rPr>
          <w:lang w:val="en-GB"/>
        </w:rPr>
        <w:t xml:space="preserve">liding into various related ventures </w:t>
      </w:r>
      <w:r w:rsidRPr="005B458C">
        <w:rPr>
          <w:lang w:val="en-GB"/>
        </w:rPr>
        <w:t>with minor modifications</w:t>
      </w:r>
      <w:r w:rsidR="009B50F0" w:rsidRPr="005B458C">
        <w:rPr>
          <w:lang w:val="en-GB"/>
        </w:rPr>
        <w:t xml:space="preserve">; </w:t>
      </w:r>
    </w:p>
    <w:p w14:paraId="2CA2DD2E" w14:textId="14C1CCC2" w:rsidR="00681B73" w:rsidRPr="005B458C" w:rsidRDefault="00FE274D" w:rsidP="00681B73">
      <w:pPr>
        <w:pStyle w:val="ListParagraph"/>
        <w:numPr>
          <w:ilvl w:val="0"/>
          <w:numId w:val="47"/>
        </w:numPr>
        <w:spacing w:line="360" w:lineRule="auto"/>
        <w:jc w:val="both"/>
        <w:rPr>
          <w:lang w:val="en-GB"/>
        </w:rPr>
      </w:pPr>
      <w:r w:rsidRPr="005B458C">
        <w:rPr>
          <w:i/>
          <w:lang w:val="en-GB"/>
        </w:rPr>
        <w:t>Skipping mode:</w:t>
      </w:r>
      <w:r w:rsidRPr="005B458C">
        <w:rPr>
          <w:lang w:val="en-GB"/>
        </w:rPr>
        <w:t xml:space="preserve"> </w:t>
      </w:r>
      <w:r w:rsidR="009B50F0" w:rsidRPr="005B458C">
        <w:rPr>
          <w:lang w:val="en-GB"/>
        </w:rPr>
        <w:t xml:space="preserve">abrupt changes and discontinuities with skipping </w:t>
      </w:r>
      <w:r w:rsidR="00333699" w:rsidRPr="005B458C">
        <w:rPr>
          <w:lang w:val="en-GB"/>
        </w:rPr>
        <w:t xml:space="preserve">from one </w:t>
      </w:r>
      <w:r w:rsidR="00592076" w:rsidRPr="005B458C">
        <w:rPr>
          <w:lang w:val="en-GB"/>
        </w:rPr>
        <w:t xml:space="preserve">business </w:t>
      </w:r>
      <w:r w:rsidR="006F6292" w:rsidRPr="005B458C">
        <w:rPr>
          <w:lang w:val="en-GB"/>
        </w:rPr>
        <w:t>venture</w:t>
      </w:r>
      <w:r w:rsidR="00592076" w:rsidRPr="005B458C">
        <w:rPr>
          <w:lang w:val="en-GB"/>
        </w:rPr>
        <w:t xml:space="preserve"> </w:t>
      </w:r>
      <w:r w:rsidRPr="005B458C">
        <w:rPr>
          <w:lang w:val="en-GB"/>
        </w:rPr>
        <w:t>into an entirely different one</w:t>
      </w:r>
      <w:r w:rsidR="009B50F0" w:rsidRPr="005B458C">
        <w:rPr>
          <w:lang w:val="en-GB"/>
        </w:rPr>
        <w:t xml:space="preserve">; </w:t>
      </w:r>
    </w:p>
    <w:p w14:paraId="07EFC769" w14:textId="69D8D822" w:rsidR="00681B73" w:rsidRPr="005B458C" w:rsidRDefault="00FE274D" w:rsidP="00681B73">
      <w:pPr>
        <w:pStyle w:val="ListParagraph"/>
        <w:numPr>
          <w:ilvl w:val="0"/>
          <w:numId w:val="47"/>
        </w:numPr>
        <w:spacing w:line="360" w:lineRule="auto"/>
        <w:jc w:val="both"/>
        <w:rPr>
          <w:lang w:val="en-GB"/>
        </w:rPr>
      </w:pPr>
      <w:r w:rsidRPr="005B458C">
        <w:rPr>
          <w:i/>
          <w:lang w:val="en-GB"/>
        </w:rPr>
        <w:t>Scooping mode</w:t>
      </w:r>
      <w:r w:rsidRPr="005B458C">
        <w:rPr>
          <w:lang w:val="en-GB"/>
        </w:rPr>
        <w:t xml:space="preserve">: </w:t>
      </w:r>
      <w:r w:rsidR="009B50F0" w:rsidRPr="005B458C">
        <w:rPr>
          <w:lang w:val="en-GB"/>
        </w:rPr>
        <w:t xml:space="preserve">multiple diversification through </w:t>
      </w:r>
      <w:r w:rsidR="00333699" w:rsidRPr="005B458C">
        <w:rPr>
          <w:lang w:val="en-GB"/>
        </w:rPr>
        <w:t xml:space="preserve">horizontal </w:t>
      </w:r>
      <w:r w:rsidR="00684A73" w:rsidRPr="005B458C">
        <w:rPr>
          <w:lang w:val="en-GB"/>
        </w:rPr>
        <w:t>and</w:t>
      </w:r>
      <w:r w:rsidR="00333699" w:rsidRPr="005B458C">
        <w:rPr>
          <w:lang w:val="en-GB"/>
        </w:rPr>
        <w:t xml:space="preserve"> vertical expansion </w:t>
      </w:r>
      <w:r w:rsidR="009B50F0" w:rsidRPr="005B458C">
        <w:rPr>
          <w:lang w:val="en-GB"/>
        </w:rPr>
        <w:t>to scoop</w:t>
      </w:r>
      <w:r w:rsidRPr="005B458C">
        <w:rPr>
          <w:lang w:val="en-GB"/>
        </w:rPr>
        <w:t xml:space="preserve"> up kindred functions</w:t>
      </w:r>
      <w:r w:rsidR="009B50F0" w:rsidRPr="005B458C">
        <w:rPr>
          <w:lang w:val="en-GB"/>
        </w:rPr>
        <w:t xml:space="preserve">; </w:t>
      </w:r>
    </w:p>
    <w:p w14:paraId="6C3FB836" w14:textId="77777777" w:rsidR="005330A1" w:rsidRPr="005B458C" w:rsidRDefault="00FE274D" w:rsidP="00681B73">
      <w:pPr>
        <w:pStyle w:val="ListParagraph"/>
        <w:numPr>
          <w:ilvl w:val="0"/>
          <w:numId w:val="47"/>
        </w:numPr>
        <w:spacing w:line="360" w:lineRule="auto"/>
        <w:jc w:val="both"/>
        <w:rPr>
          <w:lang w:val="en-GB"/>
        </w:rPr>
      </w:pPr>
      <w:r w:rsidRPr="005B458C">
        <w:rPr>
          <w:i/>
          <w:lang w:val="en-GB"/>
        </w:rPr>
        <w:t>Specialising mode</w:t>
      </w:r>
      <w:r w:rsidRPr="005B458C">
        <w:rPr>
          <w:lang w:val="en-GB"/>
        </w:rPr>
        <w:t xml:space="preserve">: </w:t>
      </w:r>
      <w:r w:rsidR="009B50F0" w:rsidRPr="005B458C">
        <w:rPr>
          <w:lang w:val="en-GB"/>
        </w:rPr>
        <w:t>s</w:t>
      </w:r>
      <w:r w:rsidR="00333699" w:rsidRPr="005B458C">
        <w:rPr>
          <w:lang w:val="en-GB"/>
        </w:rPr>
        <w:t>pecialising to exploit lucrative and high</w:t>
      </w:r>
      <w:r w:rsidRPr="005B458C">
        <w:rPr>
          <w:lang w:val="en-GB"/>
        </w:rPr>
        <w:t xml:space="preserve"> entry barrier niche businesses. </w:t>
      </w:r>
      <w:r w:rsidR="00162CDF" w:rsidRPr="005B458C">
        <w:rPr>
          <w:lang w:val="en-GB"/>
        </w:rPr>
        <w:t xml:space="preserve">Some respondents displayed two or more qualities of these types. In those circumstances, the </w:t>
      </w:r>
      <w:r w:rsidR="00B46800" w:rsidRPr="005B458C">
        <w:rPr>
          <w:lang w:val="en-GB"/>
        </w:rPr>
        <w:t xml:space="preserve">dominant </w:t>
      </w:r>
      <w:r w:rsidR="00162CDF" w:rsidRPr="005B458C">
        <w:rPr>
          <w:lang w:val="en-GB"/>
        </w:rPr>
        <w:t xml:space="preserve">category is coded. </w:t>
      </w:r>
    </w:p>
    <w:p w14:paraId="4AE9B877" w14:textId="77777777" w:rsidR="005330A1" w:rsidRPr="005B458C" w:rsidRDefault="005330A1" w:rsidP="005330A1">
      <w:pPr>
        <w:spacing w:line="360" w:lineRule="auto"/>
        <w:jc w:val="both"/>
        <w:rPr>
          <w:lang w:val="en-GB"/>
        </w:rPr>
      </w:pPr>
    </w:p>
    <w:p w14:paraId="6CC79FA6" w14:textId="782BFF2F" w:rsidR="00333699" w:rsidRPr="005B458C" w:rsidRDefault="001E7261" w:rsidP="005330A1">
      <w:pPr>
        <w:spacing w:line="360" w:lineRule="auto"/>
        <w:jc w:val="both"/>
        <w:rPr>
          <w:lang w:val="en-GB"/>
        </w:rPr>
      </w:pPr>
      <w:r w:rsidRPr="005B458C">
        <w:rPr>
          <w:lang w:val="en-GB"/>
        </w:rPr>
        <w:t xml:space="preserve">This examination </w:t>
      </w:r>
      <w:r w:rsidR="00162CDF" w:rsidRPr="005B458C">
        <w:rPr>
          <w:lang w:val="en-GB"/>
        </w:rPr>
        <w:t>place</w:t>
      </w:r>
      <w:r w:rsidRPr="005B458C">
        <w:rPr>
          <w:lang w:val="en-GB"/>
        </w:rPr>
        <w:t>d</w:t>
      </w:r>
      <w:r w:rsidR="00162CDF" w:rsidRPr="005B458C">
        <w:rPr>
          <w:lang w:val="en-GB"/>
        </w:rPr>
        <w:t xml:space="preserve"> 168 </w:t>
      </w:r>
      <w:r w:rsidR="00984DBF" w:rsidRPr="005B458C">
        <w:rPr>
          <w:lang w:val="en-GB"/>
        </w:rPr>
        <w:t xml:space="preserve">entrepreneurs </w:t>
      </w:r>
      <w:r w:rsidR="00162CDF" w:rsidRPr="005B458C">
        <w:rPr>
          <w:lang w:val="en-GB"/>
        </w:rPr>
        <w:t xml:space="preserve">in the typology. The </w:t>
      </w:r>
      <w:r w:rsidR="00984DBF" w:rsidRPr="005B458C">
        <w:rPr>
          <w:lang w:val="en-GB"/>
        </w:rPr>
        <w:t>s</w:t>
      </w:r>
      <w:r w:rsidR="00162CDF" w:rsidRPr="005B458C">
        <w:rPr>
          <w:lang w:val="en-GB"/>
        </w:rPr>
        <w:t xml:space="preserve">kipping mode </w:t>
      </w:r>
      <w:r w:rsidR="00984DBF" w:rsidRPr="005B458C">
        <w:rPr>
          <w:lang w:val="en-GB"/>
        </w:rPr>
        <w:t xml:space="preserve">contained the largest number of cases </w:t>
      </w:r>
      <w:r w:rsidR="00162CDF" w:rsidRPr="005B458C">
        <w:rPr>
          <w:lang w:val="en-GB"/>
        </w:rPr>
        <w:t xml:space="preserve">(97) </w:t>
      </w:r>
      <w:r w:rsidR="00984DBF" w:rsidRPr="005B458C">
        <w:rPr>
          <w:lang w:val="en-GB"/>
        </w:rPr>
        <w:t>followed by s</w:t>
      </w:r>
      <w:r w:rsidR="00162CDF" w:rsidRPr="005B458C">
        <w:rPr>
          <w:lang w:val="en-GB"/>
        </w:rPr>
        <w:t xml:space="preserve">liding (35) and </w:t>
      </w:r>
      <w:r w:rsidR="00984DBF" w:rsidRPr="005B458C">
        <w:rPr>
          <w:lang w:val="en-GB"/>
        </w:rPr>
        <w:t>s</w:t>
      </w:r>
      <w:r w:rsidR="00162CDF" w:rsidRPr="005B458C">
        <w:rPr>
          <w:lang w:val="en-GB"/>
        </w:rPr>
        <w:t>pecialising</w:t>
      </w:r>
      <w:r w:rsidR="00F9463E" w:rsidRPr="005B458C">
        <w:rPr>
          <w:lang w:val="en-GB"/>
        </w:rPr>
        <w:t xml:space="preserve"> (20)</w:t>
      </w:r>
      <w:r w:rsidR="00984DBF" w:rsidRPr="005B458C">
        <w:rPr>
          <w:lang w:val="en-GB"/>
        </w:rPr>
        <w:t>; the scooping mode was the least observed (16).</w:t>
      </w:r>
      <w:r w:rsidR="00F9463E" w:rsidRPr="005B458C">
        <w:rPr>
          <w:lang w:val="en-GB"/>
        </w:rPr>
        <w:t xml:space="preserve"> </w:t>
      </w:r>
    </w:p>
    <w:p w14:paraId="41449618" w14:textId="77777777" w:rsidR="00B426A6" w:rsidRPr="005B458C" w:rsidRDefault="00B426A6" w:rsidP="00DA0A36">
      <w:pPr>
        <w:spacing w:line="360" w:lineRule="auto"/>
        <w:jc w:val="both"/>
        <w:rPr>
          <w:lang w:val="en-GB"/>
        </w:rPr>
      </w:pPr>
    </w:p>
    <w:p w14:paraId="4D2C08F7" w14:textId="77777777" w:rsidR="00790605" w:rsidRPr="005B458C" w:rsidRDefault="00B426A6" w:rsidP="00DA0A36">
      <w:pPr>
        <w:spacing w:line="360" w:lineRule="auto"/>
        <w:ind w:right="141"/>
        <w:jc w:val="both"/>
        <w:rPr>
          <w:lang w:val="en-GB"/>
        </w:rPr>
      </w:pPr>
      <w:r w:rsidRPr="005B458C">
        <w:rPr>
          <w:lang w:val="en-GB"/>
        </w:rPr>
        <w:t>The</w:t>
      </w:r>
      <w:r w:rsidR="00427555" w:rsidRPr="005B458C">
        <w:rPr>
          <w:lang w:val="en-GB"/>
        </w:rPr>
        <w:t xml:space="preserve"> 4S</w:t>
      </w:r>
      <w:r w:rsidR="00FE274D" w:rsidRPr="005B458C">
        <w:rPr>
          <w:lang w:val="en-GB"/>
        </w:rPr>
        <w:t xml:space="preserve"> typology provides an in-depth </w:t>
      </w:r>
      <w:r w:rsidRPr="005B458C">
        <w:rPr>
          <w:lang w:val="en-GB"/>
        </w:rPr>
        <w:t>understanding of venture dynamics in three ways</w:t>
      </w:r>
      <w:r w:rsidR="00427555" w:rsidRPr="005B458C">
        <w:rPr>
          <w:lang w:val="en-GB"/>
        </w:rPr>
        <w:t xml:space="preserve">: </w:t>
      </w:r>
    </w:p>
    <w:p w14:paraId="75AD7684" w14:textId="77777777" w:rsidR="00790605" w:rsidRPr="005B458C" w:rsidRDefault="00984DBF" w:rsidP="00790605">
      <w:pPr>
        <w:spacing w:line="360" w:lineRule="auto"/>
        <w:ind w:left="720" w:right="141"/>
        <w:jc w:val="both"/>
        <w:rPr>
          <w:lang w:val="en-GB"/>
        </w:rPr>
      </w:pPr>
      <w:r w:rsidRPr="005B458C">
        <w:rPr>
          <w:lang w:val="en-GB"/>
        </w:rPr>
        <w:t>1</w:t>
      </w:r>
      <w:r w:rsidR="00427555" w:rsidRPr="005B458C">
        <w:rPr>
          <w:lang w:val="en-GB"/>
        </w:rPr>
        <w:t>)</w:t>
      </w:r>
      <w:r w:rsidR="00C43371" w:rsidRPr="005B458C">
        <w:rPr>
          <w:lang w:val="en-GB"/>
        </w:rPr>
        <w:t xml:space="preserve"> it provides</w:t>
      </w:r>
      <w:r w:rsidR="00427555" w:rsidRPr="005B458C">
        <w:rPr>
          <w:lang w:val="en-GB"/>
        </w:rPr>
        <w:t xml:space="preserve"> scope for </w:t>
      </w:r>
      <w:r w:rsidR="00B426A6" w:rsidRPr="005B458C">
        <w:rPr>
          <w:lang w:val="en-GB"/>
        </w:rPr>
        <w:t xml:space="preserve">a more nuanced </w:t>
      </w:r>
      <w:r w:rsidR="009568E8" w:rsidRPr="005B458C">
        <w:rPr>
          <w:lang w:val="en-GB"/>
        </w:rPr>
        <w:t>analysis</w:t>
      </w:r>
      <w:r w:rsidR="00B426A6" w:rsidRPr="005B458C">
        <w:rPr>
          <w:lang w:val="en-GB"/>
        </w:rPr>
        <w:t xml:space="preserve"> of </w:t>
      </w:r>
      <w:r w:rsidR="00FE274D" w:rsidRPr="005B458C">
        <w:rPr>
          <w:lang w:val="en-GB"/>
        </w:rPr>
        <w:t xml:space="preserve">actual </w:t>
      </w:r>
      <w:r w:rsidR="009568E8" w:rsidRPr="005B458C">
        <w:rPr>
          <w:lang w:val="en-GB"/>
        </w:rPr>
        <w:t>growth</w:t>
      </w:r>
      <w:r w:rsidR="00B426A6" w:rsidRPr="005B458C">
        <w:rPr>
          <w:lang w:val="en-GB"/>
        </w:rPr>
        <w:t xml:space="preserve">, especially when </w:t>
      </w:r>
      <w:r w:rsidR="00684A73" w:rsidRPr="005B458C">
        <w:rPr>
          <w:lang w:val="en-GB"/>
        </w:rPr>
        <w:t xml:space="preserve">detailed </w:t>
      </w:r>
      <w:r w:rsidR="00B426A6" w:rsidRPr="005B458C">
        <w:rPr>
          <w:lang w:val="en-GB"/>
        </w:rPr>
        <w:t>business and financial transaction information are not available</w:t>
      </w:r>
      <w:r w:rsidR="00D167D1" w:rsidRPr="005B458C">
        <w:rPr>
          <w:lang w:val="en-GB"/>
        </w:rPr>
        <w:t xml:space="preserve"> or suitable to detect changes</w:t>
      </w:r>
      <w:r w:rsidR="006265B4" w:rsidRPr="005B458C">
        <w:rPr>
          <w:lang w:val="en-GB"/>
        </w:rPr>
        <w:t xml:space="preserve">; </w:t>
      </w:r>
    </w:p>
    <w:p w14:paraId="53291C35" w14:textId="77777777" w:rsidR="00790605" w:rsidRPr="00775986" w:rsidRDefault="00984DBF" w:rsidP="00790605">
      <w:pPr>
        <w:spacing w:line="360" w:lineRule="auto"/>
        <w:ind w:left="720" w:right="141"/>
        <w:jc w:val="both"/>
        <w:rPr>
          <w:lang w:val="en-GB"/>
        </w:rPr>
      </w:pPr>
      <w:r w:rsidRPr="005B458C">
        <w:rPr>
          <w:lang w:val="en-GB"/>
        </w:rPr>
        <w:t>2</w:t>
      </w:r>
      <w:r w:rsidR="006265B4" w:rsidRPr="005B458C">
        <w:rPr>
          <w:lang w:val="en-GB"/>
        </w:rPr>
        <w:t xml:space="preserve">) </w:t>
      </w:r>
      <w:r w:rsidR="009568E8" w:rsidRPr="005B458C">
        <w:rPr>
          <w:lang w:val="en-GB"/>
        </w:rPr>
        <w:t xml:space="preserve">it </w:t>
      </w:r>
      <w:r w:rsidR="00C43371" w:rsidRPr="005B458C">
        <w:rPr>
          <w:lang w:val="en-GB"/>
        </w:rPr>
        <w:t>shows</w:t>
      </w:r>
      <w:r w:rsidR="009568E8" w:rsidRPr="005B458C">
        <w:rPr>
          <w:lang w:val="en-GB"/>
        </w:rPr>
        <w:t xml:space="preserve"> how</w:t>
      </w:r>
      <w:r w:rsidR="00B426A6" w:rsidRPr="005B458C">
        <w:rPr>
          <w:lang w:val="en-GB"/>
        </w:rPr>
        <w:t xml:space="preserve"> market deepening occurs and in what way ent</w:t>
      </w:r>
      <w:r w:rsidR="009568E8" w:rsidRPr="005B458C">
        <w:rPr>
          <w:lang w:val="en-GB"/>
        </w:rPr>
        <w:t>repreneurs respond to</w:t>
      </w:r>
      <w:r w:rsidR="00B426A6" w:rsidRPr="005B458C">
        <w:rPr>
          <w:lang w:val="en-GB"/>
        </w:rPr>
        <w:t xml:space="preserve"> </w:t>
      </w:r>
      <w:r w:rsidR="00684A73" w:rsidRPr="005B458C">
        <w:rPr>
          <w:lang w:val="en-GB"/>
        </w:rPr>
        <w:t>mid-</w:t>
      </w:r>
      <w:r w:rsidR="00B426A6" w:rsidRPr="00775986">
        <w:rPr>
          <w:lang w:val="en-GB"/>
        </w:rPr>
        <w:t>transition conditions</w:t>
      </w:r>
      <w:r w:rsidR="009568E8" w:rsidRPr="00775986">
        <w:rPr>
          <w:lang w:val="en-GB"/>
        </w:rPr>
        <w:t xml:space="preserve">; </w:t>
      </w:r>
    </w:p>
    <w:p w14:paraId="134B2785" w14:textId="6D287761" w:rsidR="00790605" w:rsidRPr="005B458C" w:rsidRDefault="00984DBF" w:rsidP="00790605">
      <w:pPr>
        <w:spacing w:line="360" w:lineRule="auto"/>
        <w:ind w:left="720" w:right="141"/>
        <w:jc w:val="both"/>
        <w:rPr>
          <w:lang w:val="en-GB"/>
        </w:rPr>
      </w:pPr>
      <w:r w:rsidRPr="00775986">
        <w:rPr>
          <w:lang w:val="en-GB"/>
        </w:rPr>
        <w:t>3</w:t>
      </w:r>
      <w:r w:rsidR="009568E8" w:rsidRPr="00775986">
        <w:rPr>
          <w:lang w:val="en-GB"/>
        </w:rPr>
        <w:t xml:space="preserve">) </w:t>
      </w:r>
      <w:r w:rsidR="00F14A08" w:rsidRPr="00775986">
        <w:rPr>
          <w:lang w:val="en-GB"/>
        </w:rPr>
        <w:t xml:space="preserve">it is sensitive to </w:t>
      </w:r>
      <w:r w:rsidR="00FD6B2F" w:rsidRPr="00775986">
        <w:rPr>
          <w:lang w:val="en-GB"/>
        </w:rPr>
        <w:t xml:space="preserve">detect </w:t>
      </w:r>
      <w:r w:rsidR="00F14A08" w:rsidRPr="00775986">
        <w:rPr>
          <w:lang w:val="en-GB"/>
        </w:rPr>
        <w:t>entrepreneurial development</w:t>
      </w:r>
      <w:r w:rsidR="00C43371" w:rsidRPr="00775986">
        <w:rPr>
          <w:lang w:val="en-GB"/>
        </w:rPr>
        <w:t xml:space="preserve"> </w:t>
      </w:r>
      <w:r w:rsidR="00B426A6" w:rsidRPr="00775986">
        <w:rPr>
          <w:lang w:val="en-GB"/>
        </w:rPr>
        <w:t>wh</w:t>
      </w:r>
      <w:r w:rsidR="0010503A" w:rsidRPr="00775986">
        <w:rPr>
          <w:lang w:val="en-GB"/>
        </w:rPr>
        <w:t>en</w:t>
      </w:r>
      <w:r w:rsidR="00B426A6" w:rsidRPr="00775986">
        <w:rPr>
          <w:lang w:val="en-GB"/>
        </w:rPr>
        <w:t xml:space="preserve"> overwhelming population of new firms are small and </w:t>
      </w:r>
      <w:r w:rsidR="00FD2336" w:rsidRPr="00775986">
        <w:rPr>
          <w:lang w:val="en-GB"/>
        </w:rPr>
        <w:t xml:space="preserve">remain marginal in </w:t>
      </w:r>
      <w:r w:rsidR="00FD6B2F" w:rsidRPr="00775986">
        <w:rPr>
          <w:lang w:val="en-GB"/>
        </w:rPr>
        <w:t>product markets</w:t>
      </w:r>
      <w:r w:rsidR="00B426A6" w:rsidRPr="00775986">
        <w:rPr>
          <w:lang w:val="en-GB"/>
        </w:rPr>
        <w:t>.</w:t>
      </w:r>
      <w:r w:rsidR="00E737DD" w:rsidRPr="005B458C">
        <w:rPr>
          <w:lang w:val="en-GB"/>
        </w:rPr>
        <w:t xml:space="preserve"> </w:t>
      </w:r>
    </w:p>
    <w:p w14:paraId="09BB0DC8" w14:textId="77777777" w:rsidR="00790605" w:rsidRPr="005B458C" w:rsidRDefault="00790605" w:rsidP="00DA0A36">
      <w:pPr>
        <w:spacing w:line="360" w:lineRule="auto"/>
        <w:ind w:right="141"/>
        <w:jc w:val="both"/>
        <w:rPr>
          <w:lang w:val="en-GB"/>
        </w:rPr>
      </w:pPr>
    </w:p>
    <w:p w14:paraId="2E31DD84" w14:textId="115FA795" w:rsidR="00C942D5" w:rsidRPr="00CC6912" w:rsidRDefault="00E737DD" w:rsidP="00CC6912">
      <w:pPr>
        <w:autoSpaceDE w:val="0"/>
        <w:autoSpaceDN w:val="0"/>
        <w:adjustRightInd w:val="0"/>
        <w:spacing w:after="240" w:line="360" w:lineRule="auto"/>
        <w:rPr>
          <w:rFonts w:eastAsiaTheme="minorEastAsia"/>
          <w:color w:val="000000"/>
          <w:lang w:val="en-GB" w:eastAsia="ja-JP"/>
        </w:rPr>
      </w:pPr>
      <w:r w:rsidRPr="005B458C">
        <w:rPr>
          <w:lang w:val="en-GB"/>
        </w:rPr>
        <w:t xml:space="preserve">There are also some limitations: </w:t>
      </w:r>
      <w:r w:rsidR="00984DBF" w:rsidRPr="005B458C">
        <w:rPr>
          <w:lang w:val="en-GB"/>
        </w:rPr>
        <w:t>1</w:t>
      </w:r>
      <w:r w:rsidRPr="005B458C">
        <w:rPr>
          <w:lang w:val="en-GB"/>
        </w:rPr>
        <w:t xml:space="preserve">) the typology has only a </w:t>
      </w:r>
      <w:r w:rsidR="009D5671" w:rsidRPr="005B458C">
        <w:rPr>
          <w:lang w:val="en-GB"/>
        </w:rPr>
        <w:t>three-stage</w:t>
      </w:r>
      <w:r w:rsidRPr="005B458C">
        <w:rPr>
          <w:lang w:val="en-GB"/>
        </w:rPr>
        <w:t xml:space="preserve"> analysis </w:t>
      </w:r>
      <w:r w:rsidR="00684A73" w:rsidRPr="005B458C">
        <w:rPr>
          <w:lang w:val="en-GB"/>
        </w:rPr>
        <w:t xml:space="preserve">with </w:t>
      </w:r>
      <w:r w:rsidRPr="005B458C">
        <w:rPr>
          <w:lang w:val="en-GB"/>
        </w:rPr>
        <w:t>previous</w:t>
      </w:r>
      <w:r w:rsidR="00C7509B" w:rsidRPr="005B458C">
        <w:rPr>
          <w:lang w:val="en-GB"/>
        </w:rPr>
        <w:t xml:space="preserve"> </w:t>
      </w:r>
      <w:r w:rsidR="00684A73" w:rsidRPr="005B458C">
        <w:rPr>
          <w:lang w:val="en-GB"/>
        </w:rPr>
        <w:t xml:space="preserve">undertakings, </w:t>
      </w:r>
      <w:r w:rsidRPr="005B458C">
        <w:rPr>
          <w:lang w:val="en-GB"/>
        </w:rPr>
        <w:t>present</w:t>
      </w:r>
      <w:r w:rsidR="00C7509B" w:rsidRPr="005B458C">
        <w:rPr>
          <w:lang w:val="en-GB"/>
        </w:rPr>
        <w:t xml:space="preserve"> ventures</w:t>
      </w:r>
      <w:r w:rsidRPr="005B458C">
        <w:rPr>
          <w:lang w:val="en-GB"/>
        </w:rPr>
        <w:t xml:space="preserve"> and future plans</w:t>
      </w:r>
      <w:r w:rsidR="00684A73" w:rsidRPr="005B458C">
        <w:rPr>
          <w:lang w:val="en-GB"/>
        </w:rPr>
        <w:t xml:space="preserve"> within </w:t>
      </w:r>
      <w:r w:rsidR="00984DBF" w:rsidRPr="005B458C">
        <w:rPr>
          <w:lang w:val="en-GB"/>
        </w:rPr>
        <w:t xml:space="preserve">the </w:t>
      </w:r>
      <w:r w:rsidR="00684A73" w:rsidRPr="005B458C">
        <w:rPr>
          <w:lang w:val="en-GB"/>
        </w:rPr>
        <w:t>next five years</w:t>
      </w:r>
      <w:r w:rsidR="00B7014B" w:rsidRPr="005B458C">
        <w:rPr>
          <w:lang w:val="en-GB"/>
        </w:rPr>
        <w:t xml:space="preserve"> as used by other scholars (</w:t>
      </w:r>
      <w:r w:rsidR="00B7014B" w:rsidRPr="005B458C">
        <w:rPr>
          <w:rFonts w:eastAsiaTheme="minorEastAsia"/>
          <w:color w:val="000000"/>
          <w:lang w:val="en-GB" w:eastAsia="ja-JP"/>
        </w:rPr>
        <w:t>Verreynne and Meyer, 2010)</w:t>
      </w:r>
      <w:r w:rsidR="00C7509B" w:rsidRPr="005B458C">
        <w:rPr>
          <w:lang w:val="en-GB"/>
        </w:rPr>
        <w:t xml:space="preserve">; </w:t>
      </w:r>
      <w:r w:rsidR="00984DBF" w:rsidRPr="005B458C">
        <w:rPr>
          <w:lang w:val="en-GB"/>
        </w:rPr>
        <w:t>2</w:t>
      </w:r>
      <w:r w:rsidR="00C7509B" w:rsidRPr="005B458C">
        <w:rPr>
          <w:lang w:val="en-GB"/>
        </w:rPr>
        <w:t>)</w:t>
      </w:r>
      <w:r w:rsidRPr="005B458C">
        <w:rPr>
          <w:lang w:val="en-GB"/>
        </w:rPr>
        <w:t xml:space="preserve"> past venture failures are not accounted for</w:t>
      </w:r>
      <w:r w:rsidR="009B3E59" w:rsidRPr="005B458C">
        <w:rPr>
          <w:lang w:val="en-GB"/>
        </w:rPr>
        <w:t xml:space="preserve">; </w:t>
      </w:r>
      <w:r w:rsidR="00984DBF" w:rsidRPr="005B458C">
        <w:rPr>
          <w:lang w:val="en-GB"/>
        </w:rPr>
        <w:t>3</w:t>
      </w:r>
      <w:r w:rsidR="009B3E59" w:rsidRPr="005B458C">
        <w:rPr>
          <w:lang w:val="en-GB"/>
        </w:rPr>
        <w:t xml:space="preserve">) </w:t>
      </w:r>
      <w:r w:rsidR="001E7261" w:rsidRPr="005B458C">
        <w:rPr>
          <w:lang w:val="en-GB"/>
        </w:rPr>
        <w:t>there is no data</w:t>
      </w:r>
      <w:r w:rsidR="009B3E59" w:rsidRPr="005B458C">
        <w:rPr>
          <w:lang w:val="en-GB"/>
        </w:rPr>
        <w:t xml:space="preserve"> on joint family investments.</w:t>
      </w:r>
    </w:p>
    <w:p w14:paraId="4A0BE8FE" w14:textId="40B26508" w:rsidR="00333699" w:rsidRPr="005B458C" w:rsidRDefault="00333699" w:rsidP="00DA0A36">
      <w:pPr>
        <w:spacing w:line="360" w:lineRule="auto"/>
        <w:ind w:right="141"/>
        <w:jc w:val="both"/>
        <w:rPr>
          <w:b/>
          <w:i/>
          <w:lang w:val="en-GB"/>
        </w:rPr>
      </w:pPr>
      <w:r w:rsidRPr="005B458C">
        <w:rPr>
          <w:b/>
          <w:i/>
          <w:lang w:val="en-GB"/>
        </w:rPr>
        <w:t xml:space="preserve">Sliding </w:t>
      </w:r>
    </w:p>
    <w:p w14:paraId="45F64286" w14:textId="2DD67BEF" w:rsidR="00333699" w:rsidRPr="005B458C" w:rsidRDefault="006467B3" w:rsidP="00DA0A36">
      <w:pPr>
        <w:spacing w:line="360" w:lineRule="auto"/>
        <w:ind w:right="141"/>
        <w:jc w:val="both"/>
        <w:rPr>
          <w:b/>
          <w:i/>
          <w:lang w:val="en-GB"/>
        </w:rPr>
      </w:pPr>
      <w:r w:rsidRPr="005B458C">
        <w:rPr>
          <w:lang w:val="en-GB"/>
        </w:rPr>
        <w:t xml:space="preserve">Entrepreneurs in the </w:t>
      </w:r>
      <w:r w:rsidR="00592076" w:rsidRPr="005B458C">
        <w:rPr>
          <w:lang w:val="en-GB"/>
        </w:rPr>
        <w:t>s</w:t>
      </w:r>
      <w:r w:rsidR="00333699" w:rsidRPr="005B458C">
        <w:rPr>
          <w:lang w:val="en-GB"/>
        </w:rPr>
        <w:t xml:space="preserve">liding mode </w:t>
      </w:r>
      <w:r w:rsidRPr="005B458C">
        <w:rPr>
          <w:lang w:val="en-GB"/>
        </w:rPr>
        <w:t>have followed an</w:t>
      </w:r>
      <w:r w:rsidR="00333699" w:rsidRPr="005B458C">
        <w:rPr>
          <w:lang w:val="en-GB"/>
        </w:rPr>
        <w:t xml:space="preserve"> </w:t>
      </w:r>
      <w:r w:rsidR="00E64CA0" w:rsidRPr="005B458C">
        <w:rPr>
          <w:lang w:val="en-GB"/>
        </w:rPr>
        <w:t xml:space="preserve">incremental </w:t>
      </w:r>
      <w:r w:rsidR="00333699" w:rsidRPr="005B458C">
        <w:rPr>
          <w:lang w:val="en-GB"/>
        </w:rPr>
        <w:t>expansion in similar product or service lines</w:t>
      </w:r>
      <w:r w:rsidR="006265B4" w:rsidRPr="005B458C">
        <w:rPr>
          <w:lang w:val="en-GB"/>
        </w:rPr>
        <w:t xml:space="preserve"> through horizontal movements</w:t>
      </w:r>
      <w:r w:rsidR="00BB12CA" w:rsidRPr="005B458C">
        <w:rPr>
          <w:lang w:val="en-GB"/>
        </w:rPr>
        <w:t xml:space="preserve">. This is a form of growth that is </w:t>
      </w:r>
      <w:r w:rsidR="007F3B6C" w:rsidRPr="005B458C">
        <w:rPr>
          <w:lang w:val="en-GB"/>
        </w:rPr>
        <w:t xml:space="preserve">steady </w:t>
      </w:r>
      <w:r w:rsidR="006265B4" w:rsidRPr="005B458C">
        <w:rPr>
          <w:lang w:val="en-GB"/>
        </w:rPr>
        <w:t>but also</w:t>
      </w:r>
      <w:r w:rsidR="00BB12CA" w:rsidRPr="005B458C">
        <w:rPr>
          <w:lang w:val="en-GB"/>
        </w:rPr>
        <w:t xml:space="preserve"> cautious</w:t>
      </w:r>
      <w:r w:rsidR="00333699" w:rsidRPr="005B458C">
        <w:rPr>
          <w:lang w:val="en-GB"/>
        </w:rPr>
        <w:t xml:space="preserve">.  </w:t>
      </w:r>
      <w:r w:rsidR="001013D1" w:rsidRPr="005B458C">
        <w:rPr>
          <w:lang w:val="en-GB"/>
        </w:rPr>
        <w:t>G</w:t>
      </w:r>
      <w:r w:rsidR="006265B4" w:rsidRPr="005B458C">
        <w:rPr>
          <w:lang w:val="en-GB"/>
        </w:rPr>
        <w:t xml:space="preserve">rowth </w:t>
      </w:r>
      <w:r w:rsidR="006C640E" w:rsidRPr="005B458C">
        <w:rPr>
          <w:lang w:val="en-GB"/>
        </w:rPr>
        <w:t xml:space="preserve">of demand </w:t>
      </w:r>
      <w:r w:rsidR="006265B4" w:rsidRPr="005B458C">
        <w:rPr>
          <w:lang w:val="en-GB"/>
        </w:rPr>
        <w:t>in</w:t>
      </w:r>
      <w:r w:rsidR="00333699" w:rsidRPr="005B458C">
        <w:rPr>
          <w:lang w:val="en-GB"/>
        </w:rPr>
        <w:t xml:space="preserve"> consumer goods ha</w:t>
      </w:r>
      <w:r w:rsidR="006265B4" w:rsidRPr="005B458C">
        <w:rPr>
          <w:lang w:val="en-GB"/>
        </w:rPr>
        <w:t>s</w:t>
      </w:r>
      <w:r w:rsidR="00333699" w:rsidRPr="005B458C">
        <w:rPr>
          <w:lang w:val="en-GB"/>
        </w:rPr>
        <w:t xml:space="preserve"> </w:t>
      </w:r>
      <w:r w:rsidR="006C640E" w:rsidRPr="005B458C">
        <w:rPr>
          <w:lang w:val="en-GB"/>
        </w:rPr>
        <w:t>fuelled</w:t>
      </w:r>
      <w:r w:rsidR="00813E94" w:rsidRPr="005B458C">
        <w:rPr>
          <w:lang w:val="en-GB"/>
        </w:rPr>
        <w:t xml:space="preserve"> </w:t>
      </w:r>
      <w:r w:rsidR="006265B4" w:rsidRPr="005B458C">
        <w:rPr>
          <w:lang w:val="en-GB"/>
        </w:rPr>
        <w:t xml:space="preserve">the </w:t>
      </w:r>
      <w:r w:rsidR="006C640E" w:rsidRPr="005B458C">
        <w:rPr>
          <w:lang w:val="en-GB"/>
        </w:rPr>
        <w:t>development</w:t>
      </w:r>
      <w:r w:rsidR="006265B4" w:rsidRPr="005B458C">
        <w:rPr>
          <w:lang w:val="en-GB"/>
        </w:rPr>
        <w:t xml:space="preserve"> of small firms </w:t>
      </w:r>
      <w:r w:rsidR="006C640E" w:rsidRPr="005B458C">
        <w:rPr>
          <w:lang w:val="en-GB"/>
        </w:rPr>
        <w:t>in all major cities</w:t>
      </w:r>
      <w:r w:rsidR="006265B4" w:rsidRPr="005B458C">
        <w:rPr>
          <w:lang w:val="en-GB"/>
        </w:rPr>
        <w:t xml:space="preserve">. </w:t>
      </w:r>
      <w:r w:rsidR="00884EF1" w:rsidRPr="005B458C">
        <w:rPr>
          <w:lang w:val="en-GB"/>
        </w:rPr>
        <w:t>The c</w:t>
      </w:r>
      <w:r w:rsidR="0045434D" w:rsidRPr="005B458C">
        <w:rPr>
          <w:lang w:val="en-GB"/>
        </w:rPr>
        <w:t>ross-</w:t>
      </w:r>
      <w:r w:rsidR="001013D1" w:rsidRPr="005B458C">
        <w:rPr>
          <w:lang w:val="en-GB"/>
        </w:rPr>
        <w:t>border</w:t>
      </w:r>
      <w:r w:rsidR="006C640E" w:rsidRPr="005B458C">
        <w:rPr>
          <w:lang w:val="en-GB"/>
        </w:rPr>
        <w:t xml:space="preserve"> shuttle trade of </w:t>
      </w:r>
      <w:r w:rsidR="00884EF1" w:rsidRPr="005B458C">
        <w:rPr>
          <w:lang w:val="en-GB"/>
        </w:rPr>
        <w:t xml:space="preserve">the </w:t>
      </w:r>
      <w:r w:rsidR="006C640E" w:rsidRPr="005B458C">
        <w:rPr>
          <w:lang w:val="en-GB"/>
        </w:rPr>
        <w:t xml:space="preserve">early transition era evolved into new supply </w:t>
      </w:r>
      <w:r w:rsidR="006C640E" w:rsidRPr="005B458C">
        <w:rPr>
          <w:lang w:val="en-GB"/>
        </w:rPr>
        <w:lastRenderedPageBreak/>
        <w:t>chains</w:t>
      </w:r>
      <w:r w:rsidR="00937057" w:rsidRPr="005B458C">
        <w:rPr>
          <w:lang w:val="en-GB"/>
        </w:rPr>
        <w:t>,</w:t>
      </w:r>
      <w:r w:rsidR="006C640E" w:rsidRPr="005B458C">
        <w:rPr>
          <w:lang w:val="en-GB"/>
        </w:rPr>
        <w:t xml:space="preserve"> which allowed diversification.  </w:t>
      </w:r>
      <w:r w:rsidR="006265B4" w:rsidRPr="005B458C">
        <w:rPr>
          <w:lang w:val="en-GB"/>
        </w:rPr>
        <w:t xml:space="preserve">In the sliding </w:t>
      </w:r>
      <w:r w:rsidR="00BB12CA" w:rsidRPr="005B458C">
        <w:rPr>
          <w:lang w:val="en-GB"/>
        </w:rPr>
        <w:t xml:space="preserve">mode </w:t>
      </w:r>
      <w:r w:rsidR="006265B4" w:rsidRPr="005B458C">
        <w:rPr>
          <w:lang w:val="en-GB"/>
        </w:rPr>
        <w:t xml:space="preserve">most firms show steady horizontal growth </w:t>
      </w:r>
      <w:r w:rsidR="00AD3610" w:rsidRPr="005B458C">
        <w:rPr>
          <w:lang w:val="en-GB"/>
        </w:rPr>
        <w:t>following the</w:t>
      </w:r>
      <w:r w:rsidR="006265B4" w:rsidRPr="005B458C">
        <w:rPr>
          <w:lang w:val="en-GB"/>
        </w:rPr>
        <w:t xml:space="preserve"> expansion</w:t>
      </w:r>
      <w:r w:rsidR="001013D1" w:rsidRPr="005B458C">
        <w:rPr>
          <w:lang w:val="en-GB"/>
        </w:rPr>
        <w:t xml:space="preserve"> in</w:t>
      </w:r>
      <w:r w:rsidR="00AD3610" w:rsidRPr="005B458C">
        <w:rPr>
          <w:lang w:val="en-GB"/>
        </w:rPr>
        <w:t xml:space="preserve"> </w:t>
      </w:r>
      <w:r w:rsidR="006265B4" w:rsidRPr="005B458C">
        <w:rPr>
          <w:lang w:val="en-GB"/>
        </w:rPr>
        <w:t>variety</w:t>
      </w:r>
      <w:r w:rsidR="00AD3610" w:rsidRPr="005B458C">
        <w:rPr>
          <w:lang w:val="en-GB"/>
        </w:rPr>
        <w:t>,</w:t>
      </w:r>
      <w:r w:rsidR="006265B4" w:rsidRPr="005B458C">
        <w:rPr>
          <w:lang w:val="en-GB"/>
        </w:rPr>
        <w:t xml:space="preserve"> quality, and location</w:t>
      </w:r>
      <w:r w:rsidR="00AD3610" w:rsidRPr="005B458C">
        <w:rPr>
          <w:lang w:val="en-GB"/>
        </w:rPr>
        <w:t xml:space="preserve"> choices</w:t>
      </w:r>
      <w:r w:rsidR="006265B4" w:rsidRPr="005B458C">
        <w:rPr>
          <w:lang w:val="en-GB"/>
        </w:rPr>
        <w:t>.  O</w:t>
      </w:r>
      <w:r w:rsidR="00333699" w:rsidRPr="005B458C">
        <w:rPr>
          <w:lang w:val="en-GB"/>
        </w:rPr>
        <w:t>ne fifth of the observed cases (35 out of 168)</w:t>
      </w:r>
      <w:r w:rsidR="006265B4" w:rsidRPr="005B458C">
        <w:rPr>
          <w:lang w:val="en-GB"/>
        </w:rPr>
        <w:t xml:space="preserve"> are in this group</w:t>
      </w:r>
      <w:r w:rsidR="00333699" w:rsidRPr="005B458C">
        <w:rPr>
          <w:lang w:val="en-GB"/>
        </w:rPr>
        <w:t xml:space="preserve">. As the illustrative cases </w:t>
      </w:r>
      <w:r w:rsidR="006265B4" w:rsidRPr="005B458C">
        <w:rPr>
          <w:lang w:val="en-GB"/>
        </w:rPr>
        <w:t>below</w:t>
      </w:r>
      <w:r w:rsidR="0064539A" w:rsidRPr="005B458C">
        <w:rPr>
          <w:lang w:val="en-GB"/>
        </w:rPr>
        <w:t xml:space="preserve"> </w:t>
      </w:r>
      <w:r w:rsidR="00333699" w:rsidRPr="005B458C">
        <w:rPr>
          <w:lang w:val="en-GB"/>
        </w:rPr>
        <w:t>show, entrepreneurs recognised new opportunities and/or responded to marke</w:t>
      </w:r>
      <w:r w:rsidR="002F3A8B" w:rsidRPr="005B458C">
        <w:rPr>
          <w:lang w:val="en-GB"/>
        </w:rPr>
        <w:t>t circumstances and moved to</w:t>
      </w:r>
      <w:r w:rsidR="00333699" w:rsidRPr="005B458C">
        <w:rPr>
          <w:lang w:val="en-GB"/>
        </w:rPr>
        <w:t xml:space="preserve"> related areas</w:t>
      </w:r>
      <w:r w:rsidR="00292852" w:rsidRPr="005B458C">
        <w:rPr>
          <w:lang w:val="en-GB"/>
        </w:rPr>
        <w:t>, albeit</w:t>
      </w:r>
      <w:r w:rsidR="00333699" w:rsidRPr="005B458C">
        <w:rPr>
          <w:lang w:val="en-GB"/>
        </w:rPr>
        <w:t xml:space="preserve"> in an incremental fashion.  For example, selling garments in large retail and wholesale bazaars provided low entry conditions </w:t>
      </w:r>
      <w:r w:rsidR="00BB12CA" w:rsidRPr="005B458C">
        <w:rPr>
          <w:lang w:val="en-GB"/>
        </w:rPr>
        <w:t>early on. B</w:t>
      </w:r>
      <w:r w:rsidR="00333699" w:rsidRPr="005B458C">
        <w:rPr>
          <w:lang w:val="en-GB"/>
        </w:rPr>
        <w:t xml:space="preserve">y the 2000s markets grew to be highly competitive </w:t>
      </w:r>
      <w:r w:rsidR="00BB12CA" w:rsidRPr="005B458C">
        <w:rPr>
          <w:lang w:val="en-GB"/>
        </w:rPr>
        <w:t xml:space="preserve">and were organised in new commercial shopping areas </w:t>
      </w:r>
      <w:r w:rsidR="00665B74" w:rsidRPr="005B458C">
        <w:rPr>
          <w:lang w:val="en-GB"/>
        </w:rPr>
        <w:t xml:space="preserve">and </w:t>
      </w:r>
      <w:r w:rsidR="00323AEB" w:rsidRPr="005B458C">
        <w:rPr>
          <w:lang w:val="en-GB"/>
        </w:rPr>
        <w:t>large bazaars</w:t>
      </w:r>
      <w:r w:rsidR="00665B74" w:rsidRPr="005B458C">
        <w:rPr>
          <w:lang w:val="en-GB"/>
        </w:rPr>
        <w:t xml:space="preserve"> </w:t>
      </w:r>
      <w:r w:rsidR="00333699" w:rsidRPr="005B458C">
        <w:rPr>
          <w:lang w:val="en-GB"/>
        </w:rPr>
        <w:t>(Spector 200</w:t>
      </w:r>
      <w:r w:rsidR="00553202" w:rsidRPr="005B458C">
        <w:rPr>
          <w:lang w:val="en-GB"/>
        </w:rPr>
        <w:t>8</w:t>
      </w:r>
      <w:r w:rsidR="00333699" w:rsidRPr="005B458C">
        <w:rPr>
          <w:lang w:val="en-GB"/>
        </w:rPr>
        <w:t>)</w:t>
      </w:r>
      <w:r w:rsidR="00BB12CA" w:rsidRPr="005B458C">
        <w:rPr>
          <w:lang w:val="en-GB"/>
        </w:rPr>
        <w:t xml:space="preserve">. </w:t>
      </w:r>
      <w:r w:rsidR="00813E94" w:rsidRPr="005B458C">
        <w:rPr>
          <w:lang w:val="en-GB"/>
        </w:rPr>
        <w:t>R</w:t>
      </w:r>
      <w:r w:rsidR="00BB12CA" w:rsidRPr="005B458C">
        <w:rPr>
          <w:lang w:val="en-GB"/>
        </w:rPr>
        <w:t xml:space="preserve">etailers </w:t>
      </w:r>
      <w:r w:rsidR="00813E94" w:rsidRPr="005B458C">
        <w:rPr>
          <w:lang w:val="en-GB"/>
        </w:rPr>
        <w:t xml:space="preserve">who </w:t>
      </w:r>
      <w:r w:rsidR="00BB12CA" w:rsidRPr="005B458C">
        <w:rPr>
          <w:lang w:val="en-GB"/>
        </w:rPr>
        <w:t>m</w:t>
      </w:r>
      <w:r w:rsidR="00333699" w:rsidRPr="005B458C">
        <w:rPr>
          <w:lang w:val="en-GB"/>
        </w:rPr>
        <w:t>ov</w:t>
      </w:r>
      <w:r w:rsidR="00813E94" w:rsidRPr="005B458C">
        <w:rPr>
          <w:lang w:val="en-GB"/>
        </w:rPr>
        <w:t>ed</w:t>
      </w:r>
      <w:r w:rsidR="00333699" w:rsidRPr="005B458C">
        <w:rPr>
          <w:lang w:val="en-GB"/>
        </w:rPr>
        <w:t xml:space="preserve"> to slightly better product lines </w:t>
      </w:r>
      <w:r w:rsidR="00BB12CA" w:rsidRPr="005B458C">
        <w:rPr>
          <w:lang w:val="en-GB"/>
        </w:rPr>
        <w:t xml:space="preserve">in </w:t>
      </w:r>
      <w:r w:rsidR="005D5FB5" w:rsidRPr="005B458C">
        <w:rPr>
          <w:lang w:val="en-GB"/>
        </w:rPr>
        <w:t>ready-made</w:t>
      </w:r>
      <w:r w:rsidR="00BB12CA" w:rsidRPr="005B458C">
        <w:rPr>
          <w:lang w:val="en-GB"/>
        </w:rPr>
        <w:t xml:space="preserve"> </w:t>
      </w:r>
      <w:r w:rsidR="00333699" w:rsidRPr="005B458C">
        <w:rPr>
          <w:lang w:val="en-GB"/>
        </w:rPr>
        <w:t xml:space="preserve">garments </w:t>
      </w:r>
      <w:r w:rsidR="00813E94" w:rsidRPr="005B458C">
        <w:rPr>
          <w:lang w:val="en-GB"/>
        </w:rPr>
        <w:t xml:space="preserve">found </w:t>
      </w:r>
      <w:r w:rsidR="003B70BE" w:rsidRPr="005B458C">
        <w:rPr>
          <w:lang w:val="en-GB"/>
        </w:rPr>
        <w:t xml:space="preserve">new </w:t>
      </w:r>
      <w:r w:rsidR="00813E94" w:rsidRPr="005B458C">
        <w:rPr>
          <w:lang w:val="en-GB"/>
        </w:rPr>
        <w:t xml:space="preserve">opportunities </w:t>
      </w:r>
      <w:r w:rsidR="00333699" w:rsidRPr="005B458C">
        <w:rPr>
          <w:lang w:val="en-GB"/>
        </w:rPr>
        <w:t xml:space="preserve">as seen in </w:t>
      </w:r>
      <w:r w:rsidR="00FB2719" w:rsidRPr="005B458C">
        <w:rPr>
          <w:lang w:val="en-GB"/>
        </w:rPr>
        <w:t>C</w:t>
      </w:r>
      <w:r w:rsidR="00333699" w:rsidRPr="005B458C">
        <w:rPr>
          <w:lang w:val="en-GB"/>
        </w:rPr>
        <w:t xml:space="preserve">ases </w:t>
      </w:r>
      <w:r w:rsidR="00665B74" w:rsidRPr="005B458C">
        <w:rPr>
          <w:lang w:val="en-GB"/>
        </w:rPr>
        <w:t>1</w:t>
      </w:r>
      <w:r w:rsidR="006C640E" w:rsidRPr="005B458C">
        <w:rPr>
          <w:lang w:val="en-GB"/>
        </w:rPr>
        <w:t xml:space="preserve"> </w:t>
      </w:r>
      <w:r w:rsidR="00333699" w:rsidRPr="005B458C">
        <w:rPr>
          <w:lang w:val="en-GB"/>
        </w:rPr>
        <w:t xml:space="preserve">and </w:t>
      </w:r>
      <w:r w:rsidR="00665B74" w:rsidRPr="005B458C">
        <w:rPr>
          <w:lang w:val="en-GB"/>
        </w:rPr>
        <w:t>2</w:t>
      </w:r>
      <w:r w:rsidR="00FB2719" w:rsidRPr="005B458C">
        <w:rPr>
          <w:lang w:val="en-GB"/>
        </w:rPr>
        <w:t>.</w:t>
      </w:r>
      <w:r w:rsidR="00333699" w:rsidRPr="005B458C">
        <w:rPr>
          <w:lang w:val="en-GB"/>
        </w:rPr>
        <w:t xml:space="preserve"> O</w:t>
      </w:r>
      <w:r w:rsidR="002F3A8B" w:rsidRPr="005B458C">
        <w:rPr>
          <w:lang w:val="en-GB"/>
        </w:rPr>
        <w:t xml:space="preserve">thers </w:t>
      </w:r>
      <w:r w:rsidR="005D5FB5" w:rsidRPr="005B458C">
        <w:rPr>
          <w:lang w:val="en-GB"/>
        </w:rPr>
        <w:t>had</w:t>
      </w:r>
      <w:r w:rsidR="00333699" w:rsidRPr="005B458C">
        <w:rPr>
          <w:lang w:val="en-GB"/>
        </w:rPr>
        <w:t xml:space="preserve"> change</w:t>
      </w:r>
      <w:r w:rsidR="005D5FB5" w:rsidRPr="005B458C">
        <w:rPr>
          <w:lang w:val="en-GB"/>
        </w:rPr>
        <w:t>s</w:t>
      </w:r>
      <w:r w:rsidR="00333699" w:rsidRPr="005B458C">
        <w:rPr>
          <w:lang w:val="en-GB"/>
        </w:rPr>
        <w:t xml:space="preserve"> in </w:t>
      </w:r>
      <w:r w:rsidR="005D5FB5" w:rsidRPr="005B458C">
        <w:rPr>
          <w:lang w:val="en-GB"/>
        </w:rPr>
        <w:t>business ownership</w:t>
      </w:r>
      <w:r w:rsidR="00333699" w:rsidRPr="005B458C">
        <w:rPr>
          <w:lang w:val="en-GB"/>
        </w:rPr>
        <w:t xml:space="preserve"> </w:t>
      </w:r>
      <w:r w:rsidR="007F4624" w:rsidRPr="005B458C">
        <w:rPr>
          <w:lang w:val="en-GB"/>
        </w:rPr>
        <w:t>(see Case 3)</w:t>
      </w:r>
      <w:r w:rsidR="00333699" w:rsidRPr="005B458C">
        <w:rPr>
          <w:lang w:val="en-GB"/>
        </w:rPr>
        <w:t>.</w:t>
      </w:r>
      <w:r w:rsidR="00333699" w:rsidRPr="005B458C">
        <w:rPr>
          <w:b/>
          <w:i/>
          <w:lang w:val="en-GB"/>
        </w:rPr>
        <w:t xml:space="preserve"> </w:t>
      </w:r>
    </w:p>
    <w:p w14:paraId="1362D7E3" w14:textId="77777777" w:rsidR="00333699" w:rsidRPr="005B458C" w:rsidRDefault="00333699" w:rsidP="00DA0A36">
      <w:pPr>
        <w:spacing w:line="360" w:lineRule="auto"/>
        <w:ind w:right="141"/>
        <w:jc w:val="both"/>
        <w:rPr>
          <w:lang w:val="en-GB"/>
        </w:rPr>
      </w:pPr>
    </w:p>
    <w:p w14:paraId="5200E4B3" w14:textId="77777777" w:rsidR="006265B4" w:rsidRPr="005B458C" w:rsidRDefault="006265B4" w:rsidP="00DA0A36">
      <w:pPr>
        <w:spacing w:line="360" w:lineRule="auto"/>
        <w:ind w:left="720" w:right="141"/>
        <w:jc w:val="both"/>
        <w:rPr>
          <w:lang w:val="en-GB"/>
        </w:rPr>
      </w:pPr>
      <w:r w:rsidRPr="005B458C">
        <w:rPr>
          <w:b/>
          <w:lang w:val="en-GB"/>
        </w:rPr>
        <w:t>Case 1</w:t>
      </w:r>
      <w:r w:rsidR="00DF16DC" w:rsidRPr="005B458C">
        <w:rPr>
          <w:lang w:val="en-GB"/>
        </w:rPr>
        <w:t xml:space="preserve">: </w:t>
      </w:r>
      <w:r w:rsidR="00884EF1" w:rsidRPr="005B458C">
        <w:rPr>
          <w:lang w:val="en-GB"/>
        </w:rPr>
        <w:t xml:space="preserve">A </w:t>
      </w:r>
      <w:r w:rsidR="005500CC" w:rsidRPr="005B458C">
        <w:rPr>
          <w:lang w:val="en-GB"/>
        </w:rPr>
        <w:t>u</w:t>
      </w:r>
      <w:r w:rsidR="00DF16DC" w:rsidRPr="005B458C">
        <w:rPr>
          <w:lang w:val="en-GB"/>
        </w:rPr>
        <w:t xml:space="preserve">niversity graduate female </w:t>
      </w:r>
      <w:r w:rsidR="005500CC" w:rsidRPr="005B458C">
        <w:rPr>
          <w:lang w:val="en-GB"/>
        </w:rPr>
        <w:t>entrepreneur has been</w:t>
      </w:r>
      <w:r w:rsidR="00DF16DC" w:rsidRPr="005B458C">
        <w:rPr>
          <w:lang w:val="en-GB"/>
        </w:rPr>
        <w:t xml:space="preserve"> selling readymade clothes </w:t>
      </w:r>
      <w:r w:rsidR="005500CC" w:rsidRPr="005B458C">
        <w:rPr>
          <w:lang w:val="en-GB"/>
        </w:rPr>
        <w:t xml:space="preserve">in the southern city of Jalalabad in Kyrgyzstan.  She was </w:t>
      </w:r>
      <w:r w:rsidR="009C6A0A" w:rsidRPr="005B458C">
        <w:rPr>
          <w:lang w:val="en-GB"/>
        </w:rPr>
        <w:t xml:space="preserve">doing </w:t>
      </w:r>
      <w:r w:rsidR="00C72C3D" w:rsidRPr="005B458C">
        <w:rPr>
          <w:lang w:val="en-GB"/>
        </w:rPr>
        <w:t>her business</w:t>
      </w:r>
      <w:r w:rsidR="005500CC" w:rsidRPr="005B458C">
        <w:rPr>
          <w:lang w:val="en-GB"/>
        </w:rPr>
        <w:t xml:space="preserve"> </w:t>
      </w:r>
      <w:r w:rsidR="00DF16DC" w:rsidRPr="005B458C">
        <w:rPr>
          <w:lang w:val="en-GB"/>
        </w:rPr>
        <w:t xml:space="preserve">first in </w:t>
      </w:r>
      <w:r w:rsidR="005500CC" w:rsidRPr="005B458C">
        <w:rPr>
          <w:lang w:val="en-GB"/>
        </w:rPr>
        <w:t xml:space="preserve">an </w:t>
      </w:r>
      <w:r w:rsidR="00DF16DC" w:rsidRPr="005B458C">
        <w:rPr>
          <w:lang w:val="en-GB"/>
        </w:rPr>
        <w:t>open market</w:t>
      </w:r>
      <w:r w:rsidR="009D3D5A" w:rsidRPr="005B458C">
        <w:rPr>
          <w:lang w:val="en-GB"/>
        </w:rPr>
        <w:t xml:space="preserve"> and</w:t>
      </w:r>
      <w:r w:rsidR="00DF16DC" w:rsidRPr="005B458C">
        <w:rPr>
          <w:lang w:val="en-GB"/>
        </w:rPr>
        <w:t xml:space="preserve"> </w:t>
      </w:r>
      <w:r w:rsidR="005500CC" w:rsidRPr="005B458C">
        <w:rPr>
          <w:lang w:val="en-GB"/>
        </w:rPr>
        <w:t xml:space="preserve">later </w:t>
      </w:r>
      <w:r w:rsidR="00C72C3D" w:rsidRPr="005B458C">
        <w:rPr>
          <w:lang w:val="en-GB"/>
        </w:rPr>
        <w:t>moved to</w:t>
      </w:r>
      <w:r w:rsidR="005500CC" w:rsidRPr="005B458C">
        <w:rPr>
          <w:lang w:val="en-GB"/>
        </w:rPr>
        <w:t xml:space="preserve"> </w:t>
      </w:r>
      <w:r w:rsidR="009A01DF" w:rsidRPr="005B458C">
        <w:rPr>
          <w:lang w:val="en-GB"/>
        </w:rPr>
        <w:t>a store. S</w:t>
      </w:r>
      <w:r w:rsidR="00DF16DC" w:rsidRPr="005B458C">
        <w:rPr>
          <w:lang w:val="en-GB"/>
        </w:rPr>
        <w:t xml:space="preserve">he sells </w:t>
      </w:r>
      <w:r w:rsidR="005500CC" w:rsidRPr="005B458C">
        <w:rPr>
          <w:lang w:val="en-GB"/>
        </w:rPr>
        <w:t xml:space="preserve">up-market </w:t>
      </w:r>
      <w:r w:rsidR="00DF16DC" w:rsidRPr="005B458C">
        <w:rPr>
          <w:lang w:val="en-GB"/>
        </w:rPr>
        <w:t xml:space="preserve">children’s and ladies’ garments in </w:t>
      </w:r>
      <w:r w:rsidR="005500CC" w:rsidRPr="005B458C">
        <w:rPr>
          <w:lang w:val="en-GB"/>
        </w:rPr>
        <w:t xml:space="preserve">a </w:t>
      </w:r>
      <w:r w:rsidR="00DF16DC" w:rsidRPr="005B458C">
        <w:rPr>
          <w:lang w:val="en-GB"/>
        </w:rPr>
        <w:t xml:space="preserve">Central CUM, an old Soviet </w:t>
      </w:r>
      <w:r w:rsidR="005500CC" w:rsidRPr="005B458C">
        <w:rPr>
          <w:lang w:val="en-GB"/>
        </w:rPr>
        <w:t>retail complex turned into a</w:t>
      </w:r>
      <w:r w:rsidR="00DF16DC" w:rsidRPr="005B458C">
        <w:rPr>
          <w:lang w:val="en-GB"/>
        </w:rPr>
        <w:t xml:space="preserve"> </w:t>
      </w:r>
      <w:r w:rsidR="005500CC" w:rsidRPr="005B458C">
        <w:rPr>
          <w:lang w:val="en-GB"/>
        </w:rPr>
        <w:t xml:space="preserve">shopping </w:t>
      </w:r>
      <w:r w:rsidR="00DF16DC" w:rsidRPr="005B458C">
        <w:rPr>
          <w:lang w:val="en-GB"/>
        </w:rPr>
        <w:t>mall. She is a divorcee and her mother is helping with the business</w:t>
      </w:r>
      <w:r w:rsidR="007F4624" w:rsidRPr="005B458C">
        <w:rPr>
          <w:lang w:val="en-GB"/>
        </w:rPr>
        <w:t>.</w:t>
      </w:r>
      <w:r w:rsidR="005500CC" w:rsidRPr="005B458C">
        <w:rPr>
          <w:lang w:val="en-GB"/>
        </w:rPr>
        <w:t xml:space="preserve"> (KG 28)</w:t>
      </w:r>
    </w:p>
    <w:p w14:paraId="07527A94" w14:textId="77777777" w:rsidR="006265B4" w:rsidRPr="005B458C" w:rsidRDefault="006265B4" w:rsidP="00DA0A36">
      <w:pPr>
        <w:spacing w:line="360" w:lineRule="auto"/>
        <w:ind w:left="720" w:right="141"/>
        <w:jc w:val="both"/>
        <w:rPr>
          <w:lang w:val="en-GB"/>
        </w:rPr>
      </w:pPr>
      <w:r w:rsidRPr="005B458C">
        <w:rPr>
          <w:b/>
          <w:lang w:val="en-GB"/>
        </w:rPr>
        <w:t>Case 2</w:t>
      </w:r>
      <w:r w:rsidR="005500CC" w:rsidRPr="005B458C">
        <w:rPr>
          <w:lang w:val="en-GB"/>
        </w:rPr>
        <w:t xml:space="preserve">: </w:t>
      </w:r>
      <w:r w:rsidR="009D3D5A" w:rsidRPr="005B458C">
        <w:rPr>
          <w:lang w:val="en-GB"/>
        </w:rPr>
        <w:t xml:space="preserve">A </w:t>
      </w:r>
      <w:r w:rsidR="005500CC" w:rsidRPr="005B458C">
        <w:rPr>
          <w:lang w:val="en-GB"/>
        </w:rPr>
        <w:t xml:space="preserve">high school graduate male was selling readymade clothes in a market place in Tashkent, Uzbekistan. </w:t>
      </w:r>
      <w:r w:rsidR="00323AEB" w:rsidRPr="005B458C">
        <w:rPr>
          <w:lang w:val="en-GB"/>
        </w:rPr>
        <w:t>His current enterprise</w:t>
      </w:r>
      <w:r w:rsidR="005500CC" w:rsidRPr="005B458C">
        <w:rPr>
          <w:lang w:val="en-GB"/>
        </w:rPr>
        <w:t xml:space="preserve"> </w:t>
      </w:r>
      <w:r w:rsidR="00323AEB" w:rsidRPr="005B458C">
        <w:rPr>
          <w:lang w:val="en-GB"/>
        </w:rPr>
        <w:t>is in a new store and he sells</w:t>
      </w:r>
      <w:r w:rsidR="005500CC" w:rsidRPr="005B458C">
        <w:rPr>
          <w:lang w:val="en-GB"/>
        </w:rPr>
        <w:t xml:space="preserve"> ready-made men’s suits. His wife works with him</w:t>
      </w:r>
      <w:r w:rsidR="007F4624" w:rsidRPr="005B458C">
        <w:rPr>
          <w:lang w:val="en-GB"/>
        </w:rPr>
        <w:t>.</w:t>
      </w:r>
      <w:r w:rsidR="00323AEB" w:rsidRPr="005B458C">
        <w:rPr>
          <w:lang w:val="en-GB"/>
        </w:rPr>
        <w:t xml:space="preserve"> (UZ 80)</w:t>
      </w:r>
    </w:p>
    <w:p w14:paraId="02352130" w14:textId="77777777" w:rsidR="006265B4" w:rsidRPr="005B458C" w:rsidRDefault="006265B4" w:rsidP="00DA0A36">
      <w:pPr>
        <w:spacing w:line="360" w:lineRule="auto"/>
        <w:ind w:left="720" w:right="141"/>
        <w:jc w:val="both"/>
        <w:rPr>
          <w:lang w:val="en-GB"/>
        </w:rPr>
      </w:pPr>
      <w:r w:rsidRPr="005B458C">
        <w:rPr>
          <w:b/>
          <w:lang w:val="en-GB"/>
        </w:rPr>
        <w:t>Case 3</w:t>
      </w:r>
      <w:r w:rsidR="00323AEB" w:rsidRPr="005B458C">
        <w:rPr>
          <w:lang w:val="en-GB"/>
        </w:rPr>
        <w:t xml:space="preserve">: </w:t>
      </w:r>
      <w:r w:rsidR="009D3D5A" w:rsidRPr="005B458C">
        <w:rPr>
          <w:lang w:val="en-GB"/>
        </w:rPr>
        <w:t xml:space="preserve">A </w:t>
      </w:r>
      <w:r w:rsidR="009C0248" w:rsidRPr="005B458C">
        <w:rPr>
          <w:lang w:val="en-GB"/>
        </w:rPr>
        <w:t>u</w:t>
      </w:r>
      <w:r w:rsidR="007F4624" w:rsidRPr="005B458C">
        <w:rPr>
          <w:lang w:val="en-GB"/>
        </w:rPr>
        <w:t xml:space="preserve">niversity graduate male was running a furniture making </w:t>
      </w:r>
      <w:r w:rsidR="009D3D5A" w:rsidRPr="005B458C">
        <w:rPr>
          <w:lang w:val="en-GB"/>
        </w:rPr>
        <w:t xml:space="preserve">business </w:t>
      </w:r>
      <w:r w:rsidR="007F4624" w:rsidRPr="005B458C">
        <w:rPr>
          <w:lang w:val="en-GB"/>
        </w:rPr>
        <w:t xml:space="preserve">with a partner in </w:t>
      </w:r>
      <w:r w:rsidR="00C72C3D" w:rsidRPr="005B458C">
        <w:rPr>
          <w:lang w:val="en-GB"/>
        </w:rPr>
        <w:t xml:space="preserve">the </w:t>
      </w:r>
      <w:r w:rsidR="007F4624" w:rsidRPr="005B458C">
        <w:rPr>
          <w:lang w:val="en-GB"/>
        </w:rPr>
        <w:t xml:space="preserve">northern Kazakh city of Karaganda. The partnership ended, as they could not get along.  After the split, he </w:t>
      </w:r>
      <w:r w:rsidR="009D3D5A" w:rsidRPr="005B458C">
        <w:rPr>
          <w:lang w:val="en-GB"/>
        </w:rPr>
        <w:t xml:space="preserve">continued with </w:t>
      </w:r>
      <w:r w:rsidR="007F4624" w:rsidRPr="005B458C">
        <w:rPr>
          <w:lang w:val="en-GB"/>
        </w:rPr>
        <w:t>furniture production and decoration.  His daughter helps him with the design. (KAZ 179)</w:t>
      </w:r>
    </w:p>
    <w:p w14:paraId="4B46E25D" w14:textId="04E604D1" w:rsidR="00333699" w:rsidRPr="005B458C" w:rsidRDefault="00333699" w:rsidP="00DA0A36">
      <w:pPr>
        <w:spacing w:line="360" w:lineRule="auto"/>
        <w:ind w:right="141"/>
        <w:jc w:val="both"/>
        <w:rPr>
          <w:b/>
          <w:i/>
          <w:lang w:val="en-GB"/>
        </w:rPr>
      </w:pPr>
    </w:p>
    <w:p w14:paraId="075384CB" w14:textId="77777777" w:rsidR="009D5671" w:rsidRPr="005B458C" w:rsidRDefault="009D5671" w:rsidP="00DA0A36">
      <w:pPr>
        <w:spacing w:line="360" w:lineRule="auto"/>
        <w:ind w:right="141"/>
        <w:jc w:val="both"/>
        <w:rPr>
          <w:b/>
          <w:i/>
          <w:lang w:val="en-GB"/>
        </w:rPr>
      </w:pPr>
    </w:p>
    <w:p w14:paraId="7966DEE7" w14:textId="16DABD73" w:rsidR="00333699" w:rsidRPr="005B458C" w:rsidRDefault="00333699" w:rsidP="00DA0A36">
      <w:pPr>
        <w:spacing w:line="360" w:lineRule="auto"/>
        <w:ind w:right="141"/>
        <w:jc w:val="both"/>
        <w:rPr>
          <w:b/>
          <w:i/>
          <w:lang w:val="en-GB"/>
        </w:rPr>
      </w:pPr>
      <w:r w:rsidRPr="005B458C">
        <w:rPr>
          <w:b/>
          <w:i/>
          <w:lang w:val="en-GB"/>
        </w:rPr>
        <w:t xml:space="preserve">Skipping </w:t>
      </w:r>
    </w:p>
    <w:p w14:paraId="7A8241F2" w14:textId="263856FE" w:rsidR="00333699" w:rsidRPr="005B458C" w:rsidRDefault="009C1BD3" w:rsidP="00DA0A36">
      <w:pPr>
        <w:spacing w:line="360" w:lineRule="auto"/>
        <w:ind w:right="141"/>
        <w:jc w:val="both"/>
        <w:rPr>
          <w:lang w:val="en-GB"/>
        </w:rPr>
      </w:pPr>
      <w:r w:rsidRPr="005B458C">
        <w:rPr>
          <w:lang w:val="en-GB"/>
        </w:rPr>
        <w:t xml:space="preserve">When they operate in </w:t>
      </w:r>
      <w:r w:rsidR="009D3D5A" w:rsidRPr="005B458C">
        <w:rPr>
          <w:lang w:val="en-GB"/>
        </w:rPr>
        <w:t>s</w:t>
      </w:r>
      <w:r w:rsidRPr="005B458C">
        <w:rPr>
          <w:lang w:val="en-GB"/>
        </w:rPr>
        <w:t xml:space="preserve">kipping mode, entrepreneurs </w:t>
      </w:r>
      <w:r w:rsidR="009A01DF" w:rsidRPr="005B458C">
        <w:rPr>
          <w:lang w:val="en-GB"/>
        </w:rPr>
        <w:t>move drastically away from</w:t>
      </w:r>
      <w:r w:rsidRPr="005B458C">
        <w:rPr>
          <w:lang w:val="en-GB"/>
        </w:rPr>
        <w:t xml:space="preserve"> </w:t>
      </w:r>
      <w:r w:rsidR="00333699" w:rsidRPr="005B458C">
        <w:rPr>
          <w:lang w:val="en-GB"/>
        </w:rPr>
        <w:t xml:space="preserve">their previous </w:t>
      </w:r>
      <w:r w:rsidRPr="005B458C">
        <w:rPr>
          <w:lang w:val="en-GB"/>
        </w:rPr>
        <w:t xml:space="preserve">business </w:t>
      </w:r>
      <w:r w:rsidR="006F6292" w:rsidRPr="005B458C">
        <w:rPr>
          <w:lang w:val="en-GB"/>
        </w:rPr>
        <w:t>venture</w:t>
      </w:r>
      <w:r w:rsidRPr="005B458C">
        <w:rPr>
          <w:lang w:val="en-GB"/>
        </w:rPr>
        <w:t xml:space="preserve"> or professional position</w:t>
      </w:r>
      <w:r w:rsidR="00333699" w:rsidRPr="005B458C">
        <w:rPr>
          <w:lang w:val="en-GB"/>
        </w:rPr>
        <w:t xml:space="preserve">. More than half of the cases are observed in this category (97 out of 168). </w:t>
      </w:r>
      <w:r w:rsidRPr="005B458C">
        <w:rPr>
          <w:lang w:val="en-GB"/>
        </w:rPr>
        <w:t xml:space="preserve">Unlike many entrepreneurs who feel compelled to maintain continuity with their previous experiences, </w:t>
      </w:r>
      <w:r w:rsidR="005D5FB5" w:rsidRPr="005B458C">
        <w:rPr>
          <w:lang w:val="en-GB"/>
        </w:rPr>
        <w:t>here</w:t>
      </w:r>
      <w:r w:rsidRPr="005B458C">
        <w:rPr>
          <w:lang w:val="en-GB"/>
        </w:rPr>
        <w:t xml:space="preserve"> </w:t>
      </w:r>
      <w:r w:rsidR="001E7261" w:rsidRPr="005B458C">
        <w:rPr>
          <w:lang w:val="en-GB"/>
        </w:rPr>
        <w:t>there is</w:t>
      </w:r>
      <w:r w:rsidRPr="005B458C">
        <w:rPr>
          <w:lang w:val="en-GB"/>
        </w:rPr>
        <w:t xml:space="preserve"> </w:t>
      </w:r>
      <w:r w:rsidR="00813E94" w:rsidRPr="005B458C">
        <w:rPr>
          <w:lang w:val="en-GB"/>
        </w:rPr>
        <w:t xml:space="preserve">a </w:t>
      </w:r>
      <w:r w:rsidRPr="005B458C">
        <w:rPr>
          <w:lang w:val="en-GB"/>
        </w:rPr>
        <w:t>high degree of sectoral and occupational discontinuity</w:t>
      </w:r>
      <w:r w:rsidR="005D5FB5" w:rsidRPr="005B458C">
        <w:rPr>
          <w:lang w:val="en-GB"/>
        </w:rPr>
        <w:t xml:space="preserve"> and restlessness</w:t>
      </w:r>
      <w:r w:rsidR="00333699" w:rsidRPr="005B458C">
        <w:rPr>
          <w:lang w:val="en-GB"/>
        </w:rPr>
        <w:t xml:space="preserve">. There are some novice entrepreneurs who left their salaried state employment and moved into enterprising activities that are not </w:t>
      </w:r>
      <w:r w:rsidR="006F6292" w:rsidRPr="005B458C">
        <w:rPr>
          <w:lang w:val="en-GB"/>
        </w:rPr>
        <w:t>associated with their</w:t>
      </w:r>
      <w:r w:rsidR="00333699" w:rsidRPr="005B458C">
        <w:rPr>
          <w:lang w:val="en-GB"/>
        </w:rPr>
        <w:t xml:space="preserve"> past professional qualifications. </w:t>
      </w:r>
      <w:r w:rsidR="00FE358E" w:rsidRPr="005B458C">
        <w:rPr>
          <w:lang w:val="en-GB"/>
        </w:rPr>
        <w:t>Some have prospered</w:t>
      </w:r>
      <w:r w:rsidR="005D5FB5" w:rsidRPr="005B458C">
        <w:rPr>
          <w:lang w:val="en-GB"/>
        </w:rPr>
        <w:t>.  O</w:t>
      </w:r>
      <w:r w:rsidR="00FE358E" w:rsidRPr="005B458C">
        <w:rPr>
          <w:lang w:val="en-GB"/>
        </w:rPr>
        <w:t xml:space="preserve">thers managed to survive </w:t>
      </w:r>
      <w:r w:rsidR="00F92637" w:rsidRPr="005B458C">
        <w:rPr>
          <w:lang w:val="en-GB"/>
        </w:rPr>
        <w:t>but</w:t>
      </w:r>
      <w:r w:rsidR="00FE358E" w:rsidRPr="005B458C">
        <w:rPr>
          <w:lang w:val="en-GB"/>
        </w:rPr>
        <w:t xml:space="preserve"> had </w:t>
      </w:r>
      <w:r w:rsidR="00F10C1A" w:rsidRPr="005B458C">
        <w:rPr>
          <w:lang w:val="en-GB"/>
        </w:rPr>
        <w:t>resentment along with nostalgia</w:t>
      </w:r>
      <w:r w:rsidR="00FE358E" w:rsidRPr="005B458C">
        <w:rPr>
          <w:lang w:val="en-GB"/>
        </w:rPr>
        <w:t xml:space="preserve"> about their stable lives under the Soviet Union.  </w:t>
      </w:r>
      <w:r w:rsidR="00333699" w:rsidRPr="005B458C">
        <w:rPr>
          <w:lang w:val="en-GB"/>
        </w:rPr>
        <w:t xml:space="preserve">In </w:t>
      </w:r>
      <w:r w:rsidR="00BD2EA8" w:rsidRPr="005B458C">
        <w:rPr>
          <w:lang w:val="en-GB"/>
        </w:rPr>
        <w:t>the</w:t>
      </w:r>
      <w:r w:rsidR="00333699" w:rsidRPr="005B458C">
        <w:rPr>
          <w:lang w:val="en-GB"/>
        </w:rPr>
        <w:t xml:space="preserve"> sample there were </w:t>
      </w:r>
      <w:r w:rsidR="002F3A8B" w:rsidRPr="005B458C">
        <w:rPr>
          <w:lang w:val="en-GB"/>
        </w:rPr>
        <w:lastRenderedPageBreak/>
        <w:t xml:space="preserve">medical </w:t>
      </w:r>
      <w:r w:rsidR="00333699" w:rsidRPr="005B458C">
        <w:rPr>
          <w:lang w:val="en-GB"/>
        </w:rPr>
        <w:t xml:space="preserve">doctors who </w:t>
      </w:r>
      <w:r w:rsidR="009D3D5A" w:rsidRPr="005B458C">
        <w:rPr>
          <w:lang w:val="en-GB"/>
        </w:rPr>
        <w:t xml:space="preserve">owned </w:t>
      </w:r>
      <w:r w:rsidR="00333699" w:rsidRPr="005B458C">
        <w:rPr>
          <w:lang w:val="en-GB"/>
        </w:rPr>
        <w:t xml:space="preserve">retail stores, </w:t>
      </w:r>
      <w:r w:rsidR="009D3D5A" w:rsidRPr="005B458C">
        <w:rPr>
          <w:lang w:val="en-GB"/>
        </w:rPr>
        <w:t xml:space="preserve">engineers who ran </w:t>
      </w:r>
      <w:r w:rsidR="00333699" w:rsidRPr="005B458C">
        <w:rPr>
          <w:lang w:val="en-GB"/>
        </w:rPr>
        <w:t>taxi services and</w:t>
      </w:r>
      <w:r w:rsidR="009D3D5A" w:rsidRPr="005B458C">
        <w:rPr>
          <w:lang w:val="en-GB"/>
        </w:rPr>
        <w:t xml:space="preserve"> teachers had</w:t>
      </w:r>
      <w:r w:rsidR="00333699" w:rsidRPr="005B458C">
        <w:rPr>
          <w:lang w:val="en-GB"/>
        </w:rPr>
        <w:t xml:space="preserve"> bazaar shops (such as </w:t>
      </w:r>
      <w:r w:rsidR="001013D1" w:rsidRPr="005B458C">
        <w:rPr>
          <w:lang w:val="en-GB"/>
        </w:rPr>
        <w:t>Case 6)</w:t>
      </w:r>
      <w:r w:rsidR="00333699" w:rsidRPr="005B458C">
        <w:rPr>
          <w:lang w:val="en-GB"/>
        </w:rPr>
        <w:t xml:space="preserve">. </w:t>
      </w:r>
      <w:r w:rsidR="001013D1" w:rsidRPr="005B458C">
        <w:rPr>
          <w:lang w:val="en-GB"/>
        </w:rPr>
        <w:t>M</w:t>
      </w:r>
      <w:r w:rsidRPr="005B458C">
        <w:rPr>
          <w:lang w:val="en-GB"/>
        </w:rPr>
        <w:t>any</w:t>
      </w:r>
      <w:r w:rsidR="00333699" w:rsidRPr="005B458C">
        <w:rPr>
          <w:lang w:val="en-GB"/>
        </w:rPr>
        <w:t xml:space="preserve"> </w:t>
      </w:r>
      <w:r w:rsidR="001013D1" w:rsidRPr="005B458C">
        <w:rPr>
          <w:lang w:val="en-GB"/>
        </w:rPr>
        <w:t xml:space="preserve">professionals </w:t>
      </w:r>
      <w:r w:rsidR="00333699" w:rsidRPr="005B458C">
        <w:rPr>
          <w:lang w:val="en-GB"/>
        </w:rPr>
        <w:t>entered the market as novice entrepreneurs, initially to supplement their incomes and later left their professional positions</w:t>
      </w:r>
      <w:r w:rsidR="001013D1" w:rsidRPr="005B458C">
        <w:rPr>
          <w:lang w:val="en-GB"/>
        </w:rPr>
        <w:t xml:space="preserve"> (Case</w:t>
      </w:r>
      <w:r w:rsidR="00FB2719" w:rsidRPr="005B458C">
        <w:rPr>
          <w:lang w:val="en-GB"/>
        </w:rPr>
        <w:t>s</w:t>
      </w:r>
      <w:r w:rsidR="001013D1" w:rsidRPr="005B458C">
        <w:rPr>
          <w:lang w:val="en-GB"/>
        </w:rPr>
        <w:t xml:space="preserve"> 4</w:t>
      </w:r>
      <w:r w:rsidR="00FB2719" w:rsidRPr="005B458C">
        <w:rPr>
          <w:lang w:val="en-GB"/>
        </w:rPr>
        <w:t xml:space="preserve"> and</w:t>
      </w:r>
      <w:r w:rsidR="001013D1" w:rsidRPr="005B458C">
        <w:rPr>
          <w:lang w:val="en-GB"/>
        </w:rPr>
        <w:t xml:space="preserve"> 5)</w:t>
      </w:r>
      <w:r w:rsidR="00333699" w:rsidRPr="005B458C">
        <w:rPr>
          <w:lang w:val="en-GB"/>
        </w:rPr>
        <w:t>. Th</w:t>
      </w:r>
      <w:r w:rsidR="00FE358E" w:rsidRPr="005B458C">
        <w:rPr>
          <w:lang w:val="en-GB"/>
        </w:rPr>
        <w:t xml:space="preserve">ese </w:t>
      </w:r>
      <w:r w:rsidR="001013D1" w:rsidRPr="005B458C">
        <w:rPr>
          <w:lang w:val="en-GB"/>
        </w:rPr>
        <w:t xml:space="preserve">findings </w:t>
      </w:r>
      <w:r w:rsidR="00333699" w:rsidRPr="005B458C">
        <w:rPr>
          <w:lang w:val="en-GB"/>
        </w:rPr>
        <w:t>show</w:t>
      </w:r>
      <w:r w:rsidR="00FE358E" w:rsidRPr="005B458C">
        <w:rPr>
          <w:lang w:val="en-GB"/>
        </w:rPr>
        <w:t xml:space="preserve"> </w:t>
      </w:r>
      <w:r w:rsidR="00333699" w:rsidRPr="005B458C">
        <w:rPr>
          <w:lang w:val="en-GB"/>
        </w:rPr>
        <w:t xml:space="preserve">that entrepreneurship continued to be an </w:t>
      </w:r>
      <w:r w:rsidR="00C33F04" w:rsidRPr="005B458C">
        <w:rPr>
          <w:lang w:val="en-GB"/>
        </w:rPr>
        <w:t xml:space="preserve">evolving </w:t>
      </w:r>
      <w:r w:rsidR="00FB2719" w:rsidRPr="005B458C">
        <w:rPr>
          <w:lang w:val="en-GB"/>
        </w:rPr>
        <w:t xml:space="preserve">and highly uncertain </w:t>
      </w:r>
      <w:r w:rsidR="00333699" w:rsidRPr="005B458C">
        <w:rPr>
          <w:lang w:val="en-GB"/>
        </w:rPr>
        <w:t>process years</w:t>
      </w:r>
      <w:r w:rsidR="002F3A8B" w:rsidRPr="005B458C">
        <w:rPr>
          <w:lang w:val="en-GB"/>
        </w:rPr>
        <w:t xml:space="preserve"> after the collapse of the Soviet Union</w:t>
      </w:r>
      <w:r w:rsidR="009A134A" w:rsidRPr="005B458C">
        <w:rPr>
          <w:lang w:val="en-GB"/>
        </w:rPr>
        <w:t>.</w:t>
      </w:r>
    </w:p>
    <w:p w14:paraId="7228CED5" w14:textId="77777777" w:rsidR="00333699" w:rsidRPr="005B458C" w:rsidRDefault="00333699" w:rsidP="00DA0A36">
      <w:pPr>
        <w:spacing w:line="360" w:lineRule="auto"/>
        <w:ind w:right="141"/>
        <w:jc w:val="both"/>
        <w:rPr>
          <w:b/>
          <w:lang w:val="en-GB"/>
        </w:rPr>
      </w:pPr>
    </w:p>
    <w:p w14:paraId="2293AD34" w14:textId="77777777" w:rsidR="00333699" w:rsidRPr="005B458C" w:rsidRDefault="006265B4" w:rsidP="00DA0A36">
      <w:pPr>
        <w:spacing w:line="360" w:lineRule="auto"/>
        <w:ind w:left="720" w:right="141"/>
        <w:jc w:val="both"/>
        <w:rPr>
          <w:b/>
          <w:lang w:val="en-GB"/>
        </w:rPr>
      </w:pPr>
      <w:r w:rsidRPr="005B458C">
        <w:rPr>
          <w:b/>
          <w:lang w:val="en-GB"/>
        </w:rPr>
        <w:t>Case 4</w:t>
      </w:r>
      <w:r w:rsidR="00FE358E" w:rsidRPr="005B458C">
        <w:rPr>
          <w:b/>
          <w:lang w:val="en-GB"/>
        </w:rPr>
        <w:t>:</w:t>
      </w:r>
      <w:r w:rsidR="00C43371" w:rsidRPr="005B458C">
        <w:rPr>
          <w:lang w:val="en-GB"/>
        </w:rPr>
        <w:t xml:space="preserve"> </w:t>
      </w:r>
      <w:r w:rsidR="009D3D5A" w:rsidRPr="005B458C">
        <w:rPr>
          <w:lang w:val="en-GB"/>
        </w:rPr>
        <w:t xml:space="preserve">A </w:t>
      </w:r>
      <w:r w:rsidR="009C6A0A" w:rsidRPr="005B458C">
        <w:rPr>
          <w:lang w:val="en-GB"/>
        </w:rPr>
        <w:t>h</w:t>
      </w:r>
      <w:r w:rsidR="00C43371" w:rsidRPr="005B458C">
        <w:rPr>
          <w:lang w:val="en-GB"/>
        </w:rPr>
        <w:t>igh school graduate male</w:t>
      </w:r>
      <w:r w:rsidR="009C6A0A" w:rsidRPr="005B458C">
        <w:rPr>
          <w:lang w:val="en-GB"/>
        </w:rPr>
        <w:t xml:space="preserve"> </w:t>
      </w:r>
      <w:r w:rsidR="00C43371" w:rsidRPr="005B458C">
        <w:rPr>
          <w:lang w:val="en-GB"/>
        </w:rPr>
        <w:t xml:space="preserve">used to work at a state sewing company as the </w:t>
      </w:r>
      <w:r w:rsidR="009D3D5A" w:rsidRPr="005B458C">
        <w:rPr>
          <w:lang w:val="en-GB"/>
        </w:rPr>
        <w:t xml:space="preserve">deputy </w:t>
      </w:r>
      <w:r w:rsidR="00C43371" w:rsidRPr="005B458C">
        <w:rPr>
          <w:lang w:val="en-GB"/>
        </w:rPr>
        <w:t>manager, then did shuttle trade with Russia. He runs a restaurant and wedding hall in Osh</w:t>
      </w:r>
      <w:r w:rsidR="009C6A0A" w:rsidRPr="005B458C">
        <w:rPr>
          <w:lang w:val="en-GB"/>
        </w:rPr>
        <w:t xml:space="preserve">, a southern city of the </w:t>
      </w:r>
      <w:r w:rsidR="009D3D5A" w:rsidRPr="005B458C">
        <w:rPr>
          <w:lang w:val="en-GB"/>
        </w:rPr>
        <w:t>Kyrgyzstan</w:t>
      </w:r>
      <w:r w:rsidR="00C43371" w:rsidRPr="005B458C">
        <w:rPr>
          <w:lang w:val="en-GB"/>
        </w:rPr>
        <w:t xml:space="preserve">. His partner is a housewife </w:t>
      </w:r>
      <w:r w:rsidR="009C6A0A" w:rsidRPr="005B458C">
        <w:rPr>
          <w:lang w:val="en-GB"/>
        </w:rPr>
        <w:t>and he</w:t>
      </w:r>
      <w:r w:rsidR="00C43371" w:rsidRPr="005B458C">
        <w:rPr>
          <w:lang w:val="en-GB"/>
        </w:rPr>
        <w:t xml:space="preserve"> employs</w:t>
      </w:r>
      <w:r w:rsidR="009C6A0A" w:rsidRPr="005B458C">
        <w:rPr>
          <w:lang w:val="en-GB"/>
        </w:rPr>
        <w:t xml:space="preserve"> other</w:t>
      </w:r>
      <w:r w:rsidR="00C43371" w:rsidRPr="005B458C">
        <w:rPr>
          <w:lang w:val="en-GB"/>
        </w:rPr>
        <w:t xml:space="preserve"> relatives.</w:t>
      </w:r>
      <w:r w:rsidR="00141B75" w:rsidRPr="005B458C">
        <w:rPr>
          <w:lang w:val="en-GB"/>
        </w:rPr>
        <w:t xml:space="preserve"> (KG 11)</w:t>
      </w:r>
    </w:p>
    <w:p w14:paraId="1668660E" w14:textId="77777777" w:rsidR="006265B4" w:rsidRPr="005B458C" w:rsidRDefault="006265B4" w:rsidP="00DA0A36">
      <w:pPr>
        <w:spacing w:line="360" w:lineRule="auto"/>
        <w:ind w:left="720" w:right="141"/>
        <w:jc w:val="both"/>
        <w:rPr>
          <w:b/>
          <w:lang w:val="en-GB"/>
        </w:rPr>
      </w:pPr>
      <w:r w:rsidRPr="005B458C">
        <w:rPr>
          <w:b/>
          <w:lang w:val="en-GB"/>
        </w:rPr>
        <w:t>Case 5</w:t>
      </w:r>
      <w:r w:rsidR="00FE358E" w:rsidRPr="005B458C">
        <w:rPr>
          <w:b/>
          <w:lang w:val="en-GB"/>
        </w:rPr>
        <w:t>:</w:t>
      </w:r>
      <w:r w:rsidR="00C43371" w:rsidRPr="005B458C">
        <w:rPr>
          <w:lang w:val="en-GB"/>
        </w:rPr>
        <w:t xml:space="preserve"> </w:t>
      </w:r>
      <w:r w:rsidR="009D3D5A" w:rsidRPr="005B458C">
        <w:rPr>
          <w:lang w:val="en-GB"/>
        </w:rPr>
        <w:t xml:space="preserve">A </w:t>
      </w:r>
      <w:r w:rsidR="009C6A0A" w:rsidRPr="005B458C">
        <w:rPr>
          <w:lang w:val="en-GB"/>
        </w:rPr>
        <w:t>u</w:t>
      </w:r>
      <w:r w:rsidR="00C43371" w:rsidRPr="005B458C">
        <w:rPr>
          <w:lang w:val="en-GB"/>
        </w:rPr>
        <w:t>niversity graduate female used to be</w:t>
      </w:r>
      <w:r w:rsidR="009C6A0A" w:rsidRPr="005B458C">
        <w:rPr>
          <w:lang w:val="en-GB"/>
        </w:rPr>
        <w:t xml:space="preserve"> the</w:t>
      </w:r>
      <w:r w:rsidR="00C43371" w:rsidRPr="005B458C">
        <w:rPr>
          <w:lang w:val="en-GB"/>
        </w:rPr>
        <w:t xml:space="preserve"> head of a factory lab during </w:t>
      </w:r>
      <w:r w:rsidR="009C6A0A" w:rsidRPr="005B458C">
        <w:rPr>
          <w:lang w:val="en-GB"/>
        </w:rPr>
        <w:t>Soviet Union</w:t>
      </w:r>
      <w:r w:rsidR="00C43371" w:rsidRPr="005B458C">
        <w:rPr>
          <w:lang w:val="en-GB"/>
        </w:rPr>
        <w:t>. She was running a café before the current business.</w:t>
      </w:r>
      <w:r w:rsidR="00E737DD" w:rsidRPr="005B458C">
        <w:rPr>
          <w:lang w:val="en-GB"/>
        </w:rPr>
        <w:t xml:space="preserve"> </w:t>
      </w:r>
      <w:r w:rsidR="009C6A0A" w:rsidRPr="005B458C">
        <w:rPr>
          <w:lang w:val="en-GB"/>
        </w:rPr>
        <w:t>At the time of the survey she owned</w:t>
      </w:r>
      <w:r w:rsidR="00E737DD" w:rsidRPr="005B458C">
        <w:rPr>
          <w:lang w:val="en-GB"/>
        </w:rPr>
        <w:t xml:space="preserve"> a beauty saloon in Bishkek. Her daughter-in-law and son are also working for her.</w:t>
      </w:r>
      <w:r w:rsidR="00FB2719" w:rsidRPr="005B458C">
        <w:rPr>
          <w:lang w:val="en-GB"/>
        </w:rPr>
        <w:t xml:space="preserve"> </w:t>
      </w:r>
      <w:r w:rsidR="00141B75" w:rsidRPr="005B458C">
        <w:rPr>
          <w:lang w:val="en-GB"/>
        </w:rPr>
        <w:t>(KG57)</w:t>
      </w:r>
    </w:p>
    <w:p w14:paraId="3E1FE979" w14:textId="77777777" w:rsidR="00E737DD" w:rsidRPr="005B458C" w:rsidRDefault="006265B4" w:rsidP="00DA0A36">
      <w:pPr>
        <w:spacing w:line="360" w:lineRule="auto"/>
        <w:ind w:left="720"/>
        <w:jc w:val="both"/>
        <w:rPr>
          <w:rFonts w:eastAsiaTheme="majorEastAsia"/>
          <w:i/>
          <w:iCs/>
          <w:color w:val="404040" w:themeColor="text1" w:themeTint="BF"/>
          <w:lang w:val="en-GB"/>
        </w:rPr>
      </w:pPr>
      <w:r w:rsidRPr="005B458C">
        <w:rPr>
          <w:b/>
          <w:lang w:val="en-GB"/>
        </w:rPr>
        <w:t>Case 6</w:t>
      </w:r>
      <w:r w:rsidR="00FE358E" w:rsidRPr="005B458C">
        <w:rPr>
          <w:b/>
          <w:lang w:val="en-GB"/>
        </w:rPr>
        <w:t>:</w:t>
      </w:r>
      <w:r w:rsidR="00E737DD" w:rsidRPr="005B458C">
        <w:rPr>
          <w:lang w:val="en-GB"/>
        </w:rPr>
        <w:t xml:space="preserve"> </w:t>
      </w:r>
      <w:r w:rsidR="009D3D5A" w:rsidRPr="005B458C">
        <w:rPr>
          <w:lang w:val="en-GB"/>
        </w:rPr>
        <w:t xml:space="preserve">A male </w:t>
      </w:r>
      <w:r w:rsidR="00E737DD" w:rsidRPr="005B458C">
        <w:rPr>
          <w:lang w:val="en-GB"/>
        </w:rPr>
        <w:t>medical doctor</w:t>
      </w:r>
      <w:r w:rsidR="009D3D5A" w:rsidRPr="005B458C">
        <w:rPr>
          <w:lang w:val="en-GB"/>
        </w:rPr>
        <w:t xml:space="preserve"> found that a</w:t>
      </w:r>
      <w:r w:rsidR="00E737DD" w:rsidRPr="005B458C">
        <w:rPr>
          <w:lang w:val="en-GB"/>
        </w:rPr>
        <w:t xml:space="preserve">s his salary began to shrink </w:t>
      </w:r>
      <w:r w:rsidR="009D3D5A" w:rsidRPr="005B458C">
        <w:rPr>
          <w:lang w:val="en-GB"/>
        </w:rPr>
        <w:t xml:space="preserve">he was not earning </w:t>
      </w:r>
      <w:r w:rsidR="00E737DD" w:rsidRPr="005B458C">
        <w:rPr>
          <w:lang w:val="en-GB"/>
        </w:rPr>
        <w:t xml:space="preserve">enough to </w:t>
      </w:r>
      <w:r w:rsidR="009C6A0A" w:rsidRPr="005B458C">
        <w:rPr>
          <w:lang w:val="en-GB"/>
        </w:rPr>
        <w:t>get by</w:t>
      </w:r>
      <w:r w:rsidR="00E737DD" w:rsidRPr="005B458C">
        <w:rPr>
          <w:lang w:val="en-GB"/>
        </w:rPr>
        <w:t xml:space="preserve">. He </w:t>
      </w:r>
      <w:r w:rsidR="009C6A0A" w:rsidRPr="005B458C">
        <w:rPr>
          <w:lang w:val="en-GB"/>
        </w:rPr>
        <w:t xml:space="preserve">left the profession and now </w:t>
      </w:r>
      <w:r w:rsidR="00E737DD" w:rsidRPr="005B458C">
        <w:rPr>
          <w:lang w:val="en-GB"/>
        </w:rPr>
        <w:t>sells dried nuts</w:t>
      </w:r>
      <w:r w:rsidR="009D3D5A" w:rsidRPr="005B458C">
        <w:rPr>
          <w:lang w:val="en-GB"/>
        </w:rPr>
        <w:t xml:space="preserve">, </w:t>
      </w:r>
      <w:r w:rsidR="00E737DD" w:rsidRPr="005B458C">
        <w:rPr>
          <w:lang w:val="en-GB"/>
        </w:rPr>
        <w:t xml:space="preserve">fruits and </w:t>
      </w:r>
      <w:r w:rsidR="009D3D5A" w:rsidRPr="005B458C">
        <w:rPr>
          <w:lang w:val="en-GB"/>
        </w:rPr>
        <w:t xml:space="preserve">other </w:t>
      </w:r>
      <w:r w:rsidR="00E737DD" w:rsidRPr="005B458C">
        <w:rPr>
          <w:lang w:val="en-GB"/>
        </w:rPr>
        <w:t>foodstuffs in a newly built market</w:t>
      </w:r>
      <w:r w:rsidR="00141B75" w:rsidRPr="005B458C">
        <w:rPr>
          <w:lang w:val="en-GB"/>
        </w:rPr>
        <w:t xml:space="preserve"> in Tashkent</w:t>
      </w:r>
      <w:r w:rsidR="00E737DD" w:rsidRPr="005B458C">
        <w:rPr>
          <w:lang w:val="en-GB"/>
        </w:rPr>
        <w:t>. H</w:t>
      </w:r>
      <w:r w:rsidR="00FB2719" w:rsidRPr="005B458C">
        <w:rPr>
          <w:lang w:val="en-GB"/>
        </w:rPr>
        <w:t>e cooperates with h</w:t>
      </w:r>
      <w:r w:rsidR="00E737DD" w:rsidRPr="005B458C">
        <w:rPr>
          <w:lang w:val="en-GB"/>
        </w:rPr>
        <w:t xml:space="preserve">is bother and cousins </w:t>
      </w:r>
      <w:r w:rsidR="00FB2719" w:rsidRPr="005B458C">
        <w:rPr>
          <w:lang w:val="en-GB"/>
        </w:rPr>
        <w:t xml:space="preserve">who </w:t>
      </w:r>
      <w:r w:rsidR="00E737DD" w:rsidRPr="005B458C">
        <w:rPr>
          <w:lang w:val="en-GB"/>
        </w:rPr>
        <w:t>have their own units in the same complex.</w:t>
      </w:r>
      <w:r w:rsidR="009C6A0A" w:rsidRPr="005B458C">
        <w:rPr>
          <w:lang w:val="en-GB"/>
        </w:rPr>
        <w:t xml:space="preserve"> </w:t>
      </w:r>
      <w:r w:rsidR="00141B75" w:rsidRPr="005B458C">
        <w:rPr>
          <w:lang w:val="en-GB"/>
        </w:rPr>
        <w:t>(UZ94)</w:t>
      </w:r>
    </w:p>
    <w:p w14:paraId="694C9E3F" w14:textId="77777777" w:rsidR="00333699" w:rsidRPr="005B458C" w:rsidRDefault="00333699" w:rsidP="00DA0A36">
      <w:pPr>
        <w:spacing w:line="360" w:lineRule="auto"/>
        <w:ind w:right="141"/>
        <w:jc w:val="both"/>
        <w:rPr>
          <w:b/>
          <w:lang w:val="en-GB"/>
        </w:rPr>
      </w:pPr>
    </w:p>
    <w:p w14:paraId="3B5FC82E" w14:textId="60A29A93" w:rsidR="00333699" w:rsidRPr="005B458C" w:rsidRDefault="00333699" w:rsidP="00DA0A36">
      <w:pPr>
        <w:spacing w:line="360" w:lineRule="auto"/>
        <w:ind w:right="141"/>
        <w:jc w:val="both"/>
        <w:rPr>
          <w:b/>
          <w:i/>
          <w:lang w:val="en-GB"/>
        </w:rPr>
      </w:pPr>
      <w:r w:rsidRPr="005B458C">
        <w:rPr>
          <w:b/>
          <w:i/>
          <w:lang w:val="en-GB"/>
        </w:rPr>
        <w:t xml:space="preserve">Scooping </w:t>
      </w:r>
    </w:p>
    <w:p w14:paraId="648F58C3" w14:textId="50BABCC2" w:rsidR="00333699" w:rsidRPr="005B458C" w:rsidRDefault="00C1147E" w:rsidP="00DA0A36">
      <w:pPr>
        <w:spacing w:line="360" w:lineRule="auto"/>
        <w:ind w:right="141"/>
        <w:jc w:val="both"/>
        <w:rPr>
          <w:lang w:val="en-GB"/>
        </w:rPr>
      </w:pPr>
      <w:r w:rsidRPr="005B458C">
        <w:rPr>
          <w:lang w:val="en-GB"/>
        </w:rPr>
        <w:t>When an</w:t>
      </w:r>
      <w:r w:rsidR="00333699" w:rsidRPr="005B458C">
        <w:rPr>
          <w:lang w:val="en-GB"/>
        </w:rPr>
        <w:t xml:space="preserve"> entrepreneur takes </w:t>
      </w:r>
      <w:r w:rsidRPr="005B458C">
        <w:rPr>
          <w:lang w:val="en-GB"/>
        </w:rPr>
        <w:t>their</w:t>
      </w:r>
      <w:r w:rsidR="00333699" w:rsidRPr="005B458C">
        <w:rPr>
          <w:lang w:val="en-GB"/>
        </w:rPr>
        <w:t xml:space="preserve"> business activity to a higher level of specification and/or </w:t>
      </w:r>
      <w:r w:rsidRPr="005B458C">
        <w:rPr>
          <w:lang w:val="en-GB"/>
        </w:rPr>
        <w:t>sophistication,</w:t>
      </w:r>
      <w:r w:rsidR="00333699" w:rsidRPr="005B458C">
        <w:rPr>
          <w:lang w:val="en-GB"/>
        </w:rPr>
        <w:t xml:space="preserve"> </w:t>
      </w:r>
      <w:r w:rsidR="001E7261" w:rsidRPr="005B458C">
        <w:rPr>
          <w:lang w:val="en-GB"/>
        </w:rPr>
        <w:t>this was identified</w:t>
      </w:r>
      <w:r w:rsidR="001A01E4" w:rsidRPr="005B458C">
        <w:rPr>
          <w:lang w:val="en-GB"/>
        </w:rPr>
        <w:t xml:space="preserve"> as</w:t>
      </w:r>
      <w:r w:rsidR="00813E94" w:rsidRPr="005B458C">
        <w:rPr>
          <w:lang w:val="en-GB"/>
        </w:rPr>
        <w:t xml:space="preserve"> </w:t>
      </w:r>
      <w:r w:rsidR="00F92637" w:rsidRPr="005B458C">
        <w:rPr>
          <w:lang w:val="en-GB"/>
        </w:rPr>
        <w:t>s</w:t>
      </w:r>
      <w:r w:rsidRPr="005B458C">
        <w:rPr>
          <w:lang w:val="en-GB"/>
        </w:rPr>
        <w:t>cooping</w:t>
      </w:r>
      <w:r w:rsidR="00333699" w:rsidRPr="005B458C">
        <w:rPr>
          <w:lang w:val="en-GB"/>
        </w:rPr>
        <w:t xml:space="preserve">. </w:t>
      </w:r>
      <w:r w:rsidR="006C6A95" w:rsidRPr="005B458C">
        <w:rPr>
          <w:lang w:val="en-GB"/>
        </w:rPr>
        <w:t xml:space="preserve"> This level of operation is different from s</w:t>
      </w:r>
      <w:r w:rsidR="00F92637" w:rsidRPr="005B458C">
        <w:rPr>
          <w:lang w:val="en-GB"/>
        </w:rPr>
        <w:t>kipping</w:t>
      </w:r>
      <w:r w:rsidR="006C6A95" w:rsidRPr="005B458C">
        <w:rPr>
          <w:lang w:val="en-GB"/>
        </w:rPr>
        <w:t xml:space="preserve"> or sliding as it involves diversification </w:t>
      </w:r>
      <w:r w:rsidR="00D22CE6" w:rsidRPr="005B458C">
        <w:rPr>
          <w:lang w:val="en-GB"/>
        </w:rPr>
        <w:t>both horizontally and vertically</w:t>
      </w:r>
      <w:r w:rsidR="006C6A95" w:rsidRPr="005B458C">
        <w:rPr>
          <w:lang w:val="en-GB"/>
        </w:rPr>
        <w:t xml:space="preserve">.  </w:t>
      </w:r>
      <w:r w:rsidR="007F3B6C" w:rsidRPr="005B458C">
        <w:rPr>
          <w:lang w:val="en-GB"/>
        </w:rPr>
        <w:t xml:space="preserve">Poor public services and </w:t>
      </w:r>
      <w:r w:rsidRPr="005B458C">
        <w:rPr>
          <w:lang w:val="en-GB"/>
        </w:rPr>
        <w:t xml:space="preserve">the </w:t>
      </w:r>
      <w:r w:rsidR="007F3B6C" w:rsidRPr="005B458C">
        <w:rPr>
          <w:lang w:val="en-GB"/>
        </w:rPr>
        <w:t xml:space="preserve">meltdown of state enterprises </w:t>
      </w:r>
      <w:r w:rsidRPr="005B458C">
        <w:rPr>
          <w:lang w:val="en-GB"/>
        </w:rPr>
        <w:t>created</w:t>
      </w:r>
      <w:r w:rsidR="007F3B6C" w:rsidRPr="005B458C">
        <w:rPr>
          <w:lang w:val="en-GB"/>
        </w:rPr>
        <w:t xml:space="preserve"> </w:t>
      </w:r>
      <w:r w:rsidRPr="005B458C">
        <w:rPr>
          <w:lang w:val="en-GB"/>
        </w:rPr>
        <w:t xml:space="preserve">major </w:t>
      </w:r>
      <w:r w:rsidR="007F3B6C" w:rsidRPr="005B458C">
        <w:rPr>
          <w:lang w:val="en-GB"/>
        </w:rPr>
        <w:t>gaps in production and distribution channels</w:t>
      </w:r>
      <w:r w:rsidR="00FB2719" w:rsidRPr="005B458C">
        <w:rPr>
          <w:lang w:val="en-GB"/>
        </w:rPr>
        <w:t xml:space="preserve"> with many needs unmet</w:t>
      </w:r>
      <w:r w:rsidR="007F3B6C" w:rsidRPr="005B458C">
        <w:rPr>
          <w:lang w:val="en-GB"/>
        </w:rPr>
        <w:t xml:space="preserve">. Small enterprises have expanded </w:t>
      </w:r>
      <w:r w:rsidR="009D3D5A" w:rsidRPr="005B458C">
        <w:rPr>
          <w:lang w:val="en-GB"/>
        </w:rPr>
        <w:t xml:space="preserve">through </w:t>
      </w:r>
      <w:r w:rsidR="007F3B6C" w:rsidRPr="005B458C">
        <w:rPr>
          <w:lang w:val="en-GB"/>
        </w:rPr>
        <w:t>these</w:t>
      </w:r>
      <w:r w:rsidR="00FB42CF" w:rsidRPr="005B458C">
        <w:rPr>
          <w:lang w:val="en-GB"/>
        </w:rPr>
        <w:t xml:space="preserve"> </w:t>
      </w:r>
      <w:r w:rsidRPr="005B458C">
        <w:rPr>
          <w:lang w:val="en-GB"/>
        </w:rPr>
        <w:t>new</w:t>
      </w:r>
      <w:r w:rsidR="007F3B6C" w:rsidRPr="005B458C">
        <w:rPr>
          <w:lang w:val="en-GB"/>
        </w:rPr>
        <w:t xml:space="preserve"> op</w:t>
      </w:r>
      <w:r w:rsidR="00FB42CF" w:rsidRPr="005B458C">
        <w:rPr>
          <w:lang w:val="en-GB"/>
        </w:rPr>
        <w:t>portunities</w:t>
      </w:r>
      <w:r w:rsidRPr="005B458C">
        <w:rPr>
          <w:lang w:val="en-GB"/>
        </w:rPr>
        <w:t xml:space="preserve"> </w:t>
      </w:r>
      <w:r w:rsidR="00F92637" w:rsidRPr="005B458C">
        <w:rPr>
          <w:lang w:val="en-GB"/>
        </w:rPr>
        <w:t xml:space="preserve">but they also </w:t>
      </w:r>
      <w:r w:rsidR="009D3D5A" w:rsidRPr="005B458C">
        <w:rPr>
          <w:lang w:val="en-GB"/>
        </w:rPr>
        <w:t xml:space="preserve">aimed </w:t>
      </w:r>
      <w:r w:rsidR="00F92637" w:rsidRPr="005B458C">
        <w:rPr>
          <w:lang w:val="en-GB"/>
        </w:rPr>
        <w:t>to secure their inputs</w:t>
      </w:r>
      <w:r w:rsidR="00FB2719" w:rsidRPr="005B458C">
        <w:rPr>
          <w:lang w:val="en-GB"/>
        </w:rPr>
        <w:t>, provide continuity and flow</w:t>
      </w:r>
      <w:r w:rsidR="00F92637" w:rsidRPr="005B458C">
        <w:rPr>
          <w:lang w:val="en-GB"/>
        </w:rPr>
        <w:t xml:space="preserve"> or</w:t>
      </w:r>
      <w:r w:rsidR="00FB2719" w:rsidRPr="005B458C">
        <w:rPr>
          <w:lang w:val="en-GB"/>
        </w:rPr>
        <w:t xml:space="preserve"> sought</w:t>
      </w:r>
      <w:r w:rsidR="00F92637" w:rsidRPr="005B458C">
        <w:rPr>
          <w:lang w:val="en-GB"/>
        </w:rPr>
        <w:t xml:space="preserve"> ways to protect their market position</w:t>
      </w:r>
      <w:r w:rsidR="007F3B6C" w:rsidRPr="005B458C">
        <w:rPr>
          <w:lang w:val="en-GB"/>
        </w:rPr>
        <w:t>. Scooping</w:t>
      </w:r>
      <w:r w:rsidR="00333699" w:rsidRPr="005B458C">
        <w:rPr>
          <w:lang w:val="en-GB"/>
        </w:rPr>
        <w:t xml:space="preserve"> often happens by multiplying kindred services and product range</w:t>
      </w:r>
      <w:r w:rsidR="00F92637" w:rsidRPr="005B458C">
        <w:rPr>
          <w:lang w:val="en-GB"/>
        </w:rPr>
        <w:t>s.</w:t>
      </w:r>
      <w:r w:rsidR="00333699" w:rsidRPr="005B458C">
        <w:rPr>
          <w:lang w:val="en-GB"/>
        </w:rPr>
        <w:t xml:space="preserve"> </w:t>
      </w:r>
      <w:r w:rsidR="007F3B6C" w:rsidRPr="005B458C">
        <w:rPr>
          <w:lang w:val="en-GB"/>
        </w:rPr>
        <w:t xml:space="preserve"> However,</w:t>
      </w:r>
      <w:r w:rsidR="00333699" w:rsidRPr="005B458C">
        <w:rPr>
          <w:lang w:val="en-GB"/>
        </w:rPr>
        <w:t xml:space="preserve"> </w:t>
      </w:r>
      <w:r w:rsidR="00FB2719" w:rsidRPr="005B458C">
        <w:rPr>
          <w:lang w:val="en-GB"/>
        </w:rPr>
        <w:t xml:space="preserve">roughly </w:t>
      </w:r>
      <w:r w:rsidR="00333699" w:rsidRPr="005B458C">
        <w:rPr>
          <w:lang w:val="en-GB"/>
        </w:rPr>
        <w:t>one in 10 business cases (16 out of 168) show this capacity. For example, from only selling bridal costumes, an entrepreneur moved into additional services such as renting cars, video recording and photography for weddings and celebrations (</w:t>
      </w:r>
      <w:r w:rsidR="00F92637" w:rsidRPr="005B458C">
        <w:rPr>
          <w:lang w:val="en-GB"/>
        </w:rPr>
        <w:t>Case 7</w:t>
      </w:r>
      <w:r w:rsidR="00333699" w:rsidRPr="005B458C">
        <w:rPr>
          <w:lang w:val="en-GB"/>
        </w:rPr>
        <w:t xml:space="preserve">). Similarly, moving from </w:t>
      </w:r>
      <w:r w:rsidR="00D80877" w:rsidRPr="005B458C">
        <w:rPr>
          <w:lang w:val="en-GB"/>
        </w:rPr>
        <w:t xml:space="preserve">making furniture to </w:t>
      </w:r>
      <w:r w:rsidR="00333699" w:rsidRPr="005B458C">
        <w:rPr>
          <w:lang w:val="en-GB"/>
        </w:rPr>
        <w:t xml:space="preserve">owning </w:t>
      </w:r>
      <w:r w:rsidR="00FB2719" w:rsidRPr="005B458C">
        <w:rPr>
          <w:lang w:val="en-GB"/>
        </w:rPr>
        <w:t xml:space="preserve">a business that delivered </w:t>
      </w:r>
      <w:r w:rsidRPr="005B458C">
        <w:rPr>
          <w:lang w:val="en-GB"/>
        </w:rPr>
        <w:t xml:space="preserve">an </w:t>
      </w:r>
      <w:r w:rsidR="00333699" w:rsidRPr="005B458C">
        <w:rPr>
          <w:lang w:val="en-GB"/>
        </w:rPr>
        <w:t>interior design and furniture production</w:t>
      </w:r>
      <w:r w:rsidR="00813E94" w:rsidRPr="005B458C">
        <w:rPr>
          <w:lang w:val="en-GB"/>
        </w:rPr>
        <w:t xml:space="preserve"> </w:t>
      </w:r>
      <w:r w:rsidRPr="005B458C">
        <w:rPr>
          <w:lang w:val="en-GB"/>
        </w:rPr>
        <w:t>shows</w:t>
      </w:r>
      <w:r w:rsidR="00333699" w:rsidRPr="005B458C">
        <w:rPr>
          <w:lang w:val="en-GB"/>
        </w:rPr>
        <w:t xml:space="preserve"> how </w:t>
      </w:r>
      <w:r w:rsidR="00F92637" w:rsidRPr="005B458C">
        <w:rPr>
          <w:lang w:val="en-GB"/>
        </w:rPr>
        <w:t>s</w:t>
      </w:r>
      <w:r w:rsidR="00333699" w:rsidRPr="005B458C">
        <w:rPr>
          <w:lang w:val="en-GB"/>
        </w:rPr>
        <w:t>cooping can operate by using earlier skills</w:t>
      </w:r>
      <w:r w:rsidR="00FB2719" w:rsidRPr="005B458C">
        <w:rPr>
          <w:lang w:val="en-GB"/>
        </w:rPr>
        <w:t xml:space="preserve"> </w:t>
      </w:r>
      <w:r w:rsidR="00333699" w:rsidRPr="005B458C">
        <w:rPr>
          <w:lang w:val="en-GB"/>
        </w:rPr>
        <w:t>and know-how (</w:t>
      </w:r>
      <w:r w:rsidR="00F92637" w:rsidRPr="005B458C">
        <w:rPr>
          <w:lang w:val="en-GB"/>
        </w:rPr>
        <w:t>Case 9</w:t>
      </w:r>
      <w:r w:rsidR="00333699" w:rsidRPr="005B458C">
        <w:rPr>
          <w:lang w:val="en-GB"/>
        </w:rPr>
        <w:t xml:space="preserve">). </w:t>
      </w:r>
    </w:p>
    <w:p w14:paraId="6A4D18B0" w14:textId="77777777" w:rsidR="00C96EEE" w:rsidRPr="005B458C" w:rsidRDefault="00C96EEE" w:rsidP="00DA0A36">
      <w:pPr>
        <w:spacing w:line="360" w:lineRule="auto"/>
        <w:ind w:right="141"/>
        <w:jc w:val="both"/>
        <w:rPr>
          <w:b/>
          <w:lang w:val="en-GB"/>
        </w:rPr>
      </w:pPr>
    </w:p>
    <w:p w14:paraId="2AB90EB3" w14:textId="77777777" w:rsidR="00333699" w:rsidRPr="005B458C" w:rsidRDefault="006265B4" w:rsidP="00DA0A36">
      <w:pPr>
        <w:spacing w:line="360" w:lineRule="auto"/>
        <w:ind w:left="720" w:right="141"/>
        <w:jc w:val="both"/>
        <w:rPr>
          <w:b/>
          <w:lang w:val="en-GB"/>
        </w:rPr>
      </w:pPr>
      <w:r w:rsidRPr="005B458C">
        <w:rPr>
          <w:b/>
          <w:lang w:val="en-GB"/>
        </w:rPr>
        <w:lastRenderedPageBreak/>
        <w:t>Case 7</w:t>
      </w:r>
      <w:r w:rsidR="00141B75" w:rsidRPr="005B458C">
        <w:rPr>
          <w:b/>
          <w:lang w:val="en-GB"/>
        </w:rPr>
        <w:t xml:space="preserve">: </w:t>
      </w:r>
      <w:r w:rsidR="009D3D5A" w:rsidRPr="005B458C">
        <w:rPr>
          <w:lang w:val="en-GB"/>
        </w:rPr>
        <w:t>A</w:t>
      </w:r>
      <w:r w:rsidR="009D3D5A" w:rsidRPr="005B458C">
        <w:rPr>
          <w:b/>
          <w:lang w:val="en-GB"/>
        </w:rPr>
        <w:t xml:space="preserve"> </w:t>
      </w:r>
      <w:r w:rsidR="009C6A0A" w:rsidRPr="005B458C">
        <w:rPr>
          <w:lang w:val="en-GB"/>
        </w:rPr>
        <w:t>u</w:t>
      </w:r>
      <w:r w:rsidR="00141B75" w:rsidRPr="005B458C">
        <w:rPr>
          <w:lang w:val="en-GB"/>
        </w:rPr>
        <w:t xml:space="preserve">niversity graduate male was selling bridal costumes with the support of his sister in </w:t>
      </w:r>
      <w:r w:rsidR="009D3D5A" w:rsidRPr="005B458C">
        <w:rPr>
          <w:lang w:val="en-GB"/>
        </w:rPr>
        <w:t xml:space="preserve">the </w:t>
      </w:r>
      <w:r w:rsidR="00FB2719" w:rsidRPr="005B458C">
        <w:rPr>
          <w:lang w:val="en-GB"/>
        </w:rPr>
        <w:t xml:space="preserve">Kyrgyz city of </w:t>
      </w:r>
      <w:r w:rsidR="00141B75" w:rsidRPr="005B458C">
        <w:rPr>
          <w:lang w:val="en-GB"/>
        </w:rPr>
        <w:t xml:space="preserve">Osh. He </w:t>
      </w:r>
      <w:r w:rsidR="009C6A0A" w:rsidRPr="005B458C">
        <w:rPr>
          <w:lang w:val="en-GB"/>
        </w:rPr>
        <w:t xml:space="preserve">expanded the business with </w:t>
      </w:r>
      <w:r w:rsidR="00141B75" w:rsidRPr="005B458C">
        <w:rPr>
          <w:lang w:val="en-GB"/>
        </w:rPr>
        <w:t>imports</w:t>
      </w:r>
      <w:r w:rsidR="009C6A0A" w:rsidRPr="005B458C">
        <w:rPr>
          <w:lang w:val="en-GB"/>
        </w:rPr>
        <w:t xml:space="preserve">, retailing </w:t>
      </w:r>
      <w:r w:rsidR="00141B75" w:rsidRPr="005B458C">
        <w:rPr>
          <w:lang w:val="en-GB"/>
        </w:rPr>
        <w:t>and rent</w:t>
      </w:r>
      <w:r w:rsidR="009C6A0A" w:rsidRPr="005B458C">
        <w:rPr>
          <w:lang w:val="en-GB"/>
        </w:rPr>
        <w:t>ing</w:t>
      </w:r>
      <w:r w:rsidR="00141B75" w:rsidRPr="005B458C">
        <w:rPr>
          <w:lang w:val="en-GB"/>
        </w:rPr>
        <w:t xml:space="preserve"> bridal costumes</w:t>
      </w:r>
      <w:r w:rsidR="009C6A0A" w:rsidRPr="005B458C">
        <w:rPr>
          <w:lang w:val="en-GB"/>
        </w:rPr>
        <w:t xml:space="preserve"> along with </w:t>
      </w:r>
      <w:r w:rsidR="00141B75" w:rsidRPr="005B458C">
        <w:rPr>
          <w:lang w:val="en-GB"/>
        </w:rPr>
        <w:t>other wedding services (including photography, video recording and car rent</w:t>
      </w:r>
      <w:r w:rsidR="004817AB" w:rsidRPr="005B458C">
        <w:rPr>
          <w:lang w:val="en-GB"/>
        </w:rPr>
        <w:t>al</w:t>
      </w:r>
      <w:r w:rsidR="00141B75" w:rsidRPr="005B458C">
        <w:rPr>
          <w:lang w:val="en-GB"/>
        </w:rPr>
        <w:t xml:space="preserve">). His wife makes alterations </w:t>
      </w:r>
      <w:r w:rsidR="009C6A0A" w:rsidRPr="005B458C">
        <w:rPr>
          <w:lang w:val="en-GB"/>
        </w:rPr>
        <w:t>in addition</w:t>
      </w:r>
      <w:r w:rsidR="00141B75" w:rsidRPr="005B458C">
        <w:rPr>
          <w:lang w:val="en-GB"/>
        </w:rPr>
        <w:t xml:space="preserve">.  </w:t>
      </w:r>
      <w:r w:rsidR="009C6A0A" w:rsidRPr="005B458C">
        <w:rPr>
          <w:lang w:val="en-GB"/>
        </w:rPr>
        <w:t>Other r</w:t>
      </w:r>
      <w:r w:rsidR="00141B75" w:rsidRPr="005B458C">
        <w:rPr>
          <w:lang w:val="en-GB"/>
        </w:rPr>
        <w:t xml:space="preserve">elatives </w:t>
      </w:r>
      <w:r w:rsidR="009D3D5A" w:rsidRPr="005B458C">
        <w:rPr>
          <w:lang w:val="en-GB"/>
        </w:rPr>
        <w:t xml:space="preserve">A </w:t>
      </w:r>
      <w:r w:rsidR="00C96EEE" w:rsidRPr="005B458C">
        <w:rPr>
          <w:lang w:val="en-GB"/>
        </w:rPr>
        <w:t xml:space="preserve">also </w:t>
      </w:r>
      <w:r w:rsidR="00141B75" w:rsidRPr="005B458C">
        <w:rPr>
          <w:lang w:val="en-GB"/>
        </w:rPr>
        <w:t>employed. (KG13)</w:t>
      </w:r>
    </w:p>
    <w:p w14:paraId="1875BF0C" w14:textId="77777777" w:rsidR="006265B4" w:rsidRPr="005B458C" w:rsidRDefault="006265B4" w:rsidP="00DA0A36">
      <w:pPr>
        <w:spacing w:line="360" w:lineRule="auto"/>
        <w:ind w:left="720" w:right="141"/>
        <w:jc w:val="both"/>
        <w:rPr>
          <w:lang w:val="en-GB"/>
        </w:rPr>
      </w:pPr>
      <w:r w:rsidRPr="005B458C">
        <w:rPr>
          <w:b/>
          <w:lang w:val="en-GB"/>
        </w:rPr>
        <w:t>Case 8</w:t>
      </w:r>
      <w:r w:rsidR="00141B75" w:rsidRPr="005B458C">
        <w:rPr>
          <w:b/>
          <w:lang w:val="en-GB"/>
        </w:rPr>
        <w:t xml:space="preserve">: </w:t>
      </w:r>
      <w:r w:rsidR="004817AB" w:rsidRPr="005B458C">
        <w:rPr>
          <w:lang w:val="en-GB"/>
        </w:rPr>
        <w:t xml:space="preserve">A </w:t>
      </w:r>
      <w:r w:rsidR="00C96EEE" w:rsidRPr="005B458C">
        <w:rPr>
          <w:lang w:val="en-GB"/>
        </w:rPr>
        <w:t>u</w:t>
      </w:r>
      <w:r w:rsidR="00141B75" w:rsidRPr="005B458C">
        <w:rPr>
          <w:lang w:val="en-GB"/>
        </w:rPr>
        <w:t xml:space="preserve">niversity graduate male was </w:t>
      </w:r>
      <w:r w:rsidR="00C96EEE" w:rsidRPr="005B458C">
        <w:rPr>
          <w:lang w:val="en-GB"/>
        </w:rPr>
        <w:t xml:space="preserve">previously </w:t>
      </w:r>
      <w:r w:rsidR="00141B75" w:rsidRPr="005B458C">
        <w:rPr>
          <w:lang w:val="en-GB"/>
        </w:rPr>
        <w:t>selling CD</w:t>
      </w:r>
      <w:r w:rsidR="00C96EEE" w:rsidRPr="005B458C">
        <w:rPr>
          <w:lang w:val="en-GB"/>
        </w:rPr>
        <w:t>s</w:t>
      </w:r>
      <w:r w:rsidR="00141B75" w:rsidRPr="005B458C">
        <w:rPr>
          <w:lang w:val="en-GB"/>
        </w:rPr>
        <w:t xml:space="preserve"> and music cassettes in Bukhara</w:t>
      </w:r>
      <w:r w:rsidR="00C96EEE" w:rsidRPr="005B458C">
        <w:rPr>
          <w:lang w:val="en-GB"/>
        </w:rPr>
        <w:t xml:space="preserve">, </w:t>
      </w:r>
      <w:r w:rsidR="00FB2719" w:rsidRPr="005B458C">
        <w:rPr>
          <w:lang w:val="en-GB"/>
        </w:rPr>
        <w:t xml:space="preserve">a </w:t>
      </w:r>
      <w:r w:rsidR="00C96EEE" w:rsidRPr="005B458C">
        <w:rPr>
          <w:lang w:val="en-GB"/>
        </w:rPr>
        <w:t>historic city in Uzbekistan</w:t>
      </w:r>
      <w:r w:rsidR="00141B75" w:rsidRPr="005B458C">
        <w:rPr>
          <w:lang w:val="en-GB"/>
        </w:rPr>
        <w:t xml:space="preserve">. He </w:t>
      </w:r>
      <w:r w:rsidR="00C96EEE" w:rsidRPr="005B458C">
        <w:rPr>
          <w:lang w:val="en-GB"/>
        </w:rPr>
        <w:t>expanded the</w:t>
      </w:r>
      <w:r w:rsidR="00141B75" w:rsidRPr="005B458C">
        <w:rPr>
          <w:lang w:val="en-GB"/>
        </w:rPr>
        <w:t xml:space="preserve"> business </w:t>
      </w:r>
      <w:r w:rsidR="00C96EEE" w:rsidRPr="005B458C">
        <w:rPr>
          <w:lang w:val="en-GB"/>
        </w:rPr>
        <w:t>with</w:t>
      </w:r>
      <w:r w:rsidR="00141B75" w:rsidRPr="005B458C">
        <w:rPr>
          <w:lang w:val="en-GB"/>
        </w:rPr>
        <w:t xml:space="preserve"> video recording, </w:t>
      </w:r>
      <w:r w:rsidR="00C96EEE" w:rsidRPr="005B458C">
        <w:rPr>
          <w:lang w:val="en-GB"/>
        </w:rPr>
        <w:t xml:space="preserve">music </w:t>
      </w:r>
      <w:r w:rsidR="00141B75" w:rsidRPr="005B458C">
        <w:rPr>
          <w:lang w:val="en-GB"/>
        </w:rPr>
        <w:t>CD</w:t>
      </w:r>
      <w:r w:rsidR="00C96EEE" w:rsidRPr="005B458C">
        <w:rPr>
          <w:lang w:val="en-GB"/>
        </w:rPr>
        <w:t>s</w:t>
      </w:r>
      <w:r w:rsidR="00141B75" w:rsidRPr="005B458C">
        <w:rPr>
          <w:lang w:val="en-GB"/>
        </w:rPr>
        <w:t xml:space="preserve"> and cassette production and sale. No family member is employed. (UZ123)</w:t>
      </w:r>
    </w:p>
    <w:p w14:paraId="782EF6EA" w14:textId="77777777" w:rsidR="006265B4" w:rsidRPr="005B458C" w:rsidRDefault="006265B4" w:rsidP="00DA0A36">
      <w:pPr>
        <w:spacing w:line="360" w:lineRule="auto"/>
        <w:ind w:left="720" w:right="141"/>
        <w:jc w:val="both"/>
        <w:rPr>
          <w:b/>
          <w:lang w:val="en-GB"/>
        </w:rPr>
      </w:pPr>
      <w:r w:rsidRPr="005B458C">
        <w:rPr>
          <w:b/>
          <w:lang w:val="en-GB"/>
        </w:rPr>
        <w:t>Case 9</w:t>
      </w:r>
      <w:r w:rsidR="00141B75" w:rsidRPr="005B458C">
        <w:rPr>
          <w:b/>
          <w:lang w:val="en-GB"/>
        </w:rPr>
        <w:t xml:space="preserve">: </w:t>
      </w:r>
      <w:r w:rsidR="009D3D5A" w:rsidRPr="005B458C">
        <w:rPr>
          <w:lang w:val="en-GB"/>
        </w:rPr>
        <w:t xml:space="preserve">A </w:t>
      </w:r>
      <w:r w:rsidR="00C96EEE" w:rsidRPr="005B458C">
        <w:rPr>
          <w:lang w:val="en-GB"/>
        </w:rPr>
        <w:t>u</w:t>
      </w:r>
      <w:r w:rsidR="00141B75" w:rsidRPr="005B458C">
        <w:rPr>
          <w:lang w:val="en-GB"/>
        </w:rPr>
        <w:t>niversity graduate male entrepreneur used to work for a state firm</w:t>
      </w:r>
      <w:r w:rsidR="004817AB" w:rsidRPr="005B458C">
        <w:rPr>
          <w:lang w:val="en-GB"/>
        </w:rPr>
        <w:t xml:space="preserve"> and</w:t>
      </w:r>
      <w:r w:rsidR="00141B75" w:rsidRPr="005B458C">
        <w:rPr>
          <w:lang w:val="en-GB"/>
        </w:rPr>
        <w:t xml:space="preserve"> later began making furniture in Karaganda. </w:t>
      </w:r>
      <w:r w:rsidR="00C96EEE" w:rsidRPr="005B458C">
        <w:rPr>
          <w:lang w:val="en-GB"/>
        </w:rPr>
        <w:t xml:space="preserve">He </w:t>
      </w:r>
      <w:r w:rsidR="00F92E3F" w:rsidRPr="005B458C">
        <w:rPr>
          <w:lang w:val="en-GB"/>
        </w:rPr>
        <w:t xml:space="preserve">then </w:t>
      </w:r>
      <w:r w:rsidR="00C96EEE" w:rsidRPr="005B458C">
        <w:rPr>
          <w:lang w:val="en-GB"/>
        </w:rPr>
        <w:t>d</w:t>
      </w:r>
      <w:r w:rsidR="00141B75" w:rsidRPr="005B458C">
        <w:rPr>
          <w:lang w:val="en-GB"/>
        </w:rPr>
        <w:t xml:space="preserve">eveloped </w:t>
      </w:r>
      <w:r w:rsidR="004817AB" w:rsidRPr="005B458C">
        <w:rPr>
          <w:lang w:val="en-GB"/>
        </w:rPr>
        <w:t xml:space="preserve">his </w:t>
      </w:r>
      <w:r w:rsidR="00F92E3F" w:rsidRPr="005B458C">
        <w:rPr>
          <w:lang w:val="en-GB"/>
        </w:rPr>
        <w:t>current</w:t>
      </w:r>
      <w:r w:rsidR="00141B75" w:rsidRPr="005B458C">
        <w:rPr>
          <w:lang w:val="en-GB"/>
        </w:rPr>
        <w:t xml:space="preserve"> business </w:t>
      </w:r>
      <w:r w:rsidR="004817AB" w:rsidRPr="005B458C">
        <w:rPr>
          <w:lang w:val="en-GB"/>
        </w:rPr>
        <w:t>i</w:t>
      </w:r>
      <w:r w:rsidR="00141B75" w:rsidRPr="005B458C">
        <w:rPr>
          <w:lang w:val="en-GB"/>
        </w:rPr>
        <w:t>n interior design</w:t>
      </w:r>
      <w:r w:rsidR="004A12C1" w:rsidRPr="005B458C">
        <w:rPr>
          <w:lang w:val="en-GB"/>
        </w:rPr>
        <w:t>, decoration</w:t>
      </w:r>
      <w:r w:rsidR="00141B75" w:rsidRPr="005B458C">
        <w:rPr>
          <w:lang w:val="en-GB"/>
        </w:rPr>
        <w:t xml:space="preserve"> and custom made furniture. His partner is a housewife and no family member is involved.</w:t>
      </w:r>
      <w:r w:rsidR="00092DD1" w:rsidRPr="005B458C">
        <w:rPr>
          <w:lang w:val="en-GB"/>
        </w:rPr>
        <w:t xml:space="preserve"> </w:t>
      </w:r>
      <w:r w:rsidR="00141B75" w:rsidRPr="005B458C">
        <w:rPr>
          <w:lang w:val="en-GB"/>
        </w:rPr>
        <w:t>(KAZ173)</w:t>
      </w:r>
    </w:p>
    <w:p w14:paraId="3CC35AC1" w14:textId="77777777" w:rsidR="00980776" w:rsidRPr="005B458C" w:rsidRDefault="00980776" w:rsidP="00DA0A36">
      <w:pPr>
        <w:spacing w:line="360" w:lineRule="auto"/>
        <w:ind w:right="141"/>
        <w:jc w:val="both"/>
        <w:rPr>
          <w:lang w:val="en-GB"/>
        </w:rPr>
      </w:pPr>
    </w:p>
    <w:p w14:paraId="2D7D7FBF" w14:textId="5910E346" w:rsidR="00980776" w:rsidRPr="005B458C" w:rsidRDefault="00333699" w:rsidP="00DA0A36">
      <w:pPr>
        <w:spacing w:line="360" w:lineRule="auto"/>
        <w:ind w:right="141"/>
        <w:jc w:val="both"/>
        <w:rPr>
          <w:b/>
          <w:i/>
          <w:lang w:val="en-GB"/>
        </w:rPr>
      </w:pPr>
      <w:r w:rsidRPr="005B458C">
        <w:rPr>
          <w:b/>
          <w:i/>
          <w:lang w:val="en-GB"/>
        </w:rPr>
        <w:t xml:space="preserve">Specialising </w:t>
      </w:r>
    </w:p>
    <w:p w14:paraId="429A8FDD" w14:textId="13E663BB" w:rsidR="00333699" w:rsidRPr="005B458C" w:rsidRDefault="00333699" w:rsidP="00DA0A36">
      <w:pPr>
        <w:spacing w:line="360" w:lineRule="auto"/>
        <w:ind w:right="141"/>
        <w:jc w:val="both"/>
        <w:rPr>
          <w:lang w:val="en-GB"/>
        </w:rPr>
      </w:pPr>
      <w:r w:rsidRPr="005B458C">
        <w:rPr>
          <w:lang w:val="en-GB"/>
        </w:rPr>
        <w:t xml:space="preserve">The </w:t>
      </w:r>
      <w:r w:rsidR="00F92637" w:rsidRPr="005B458C">
        <w:rPr>
          <w:lang w:val="en-GB"/>
        </w:rPr>
        <w:t>s</w:t>
      </w:r>
      <w:r w:rsidRPr="005B458C">
        <w:rPr>
          <w:lang w:val="en-GB"/>
        </w:rPr>
        <w:t xml:space="preserve">pecialising mode is observed among entrepreneurs who employ specialist knowledge </w:t>
      </w:r>
      <w:r w:rsidR="004A12C1" w:rsidRPr="005B458C">
        <w:rPr>
          <w:lang w:val="en-GB"/>
        </w:rPr>
        <w:t xml:space="preserve">and </w:t>
      </w:r>
      <w:r w:rsidRPr="005B458C">
        <w:rPr>
          <w:lang w:val="en-GB"/>
        </w:rPr>
        <w:t>higher skill</w:t>
      </w:r>
      <w:r w:rsidR="004A12C1" w:rsidRPr="005B458C">
        <w:rPr>
          <w:lang w:val="en-GB"/>
        </w:rPr>
        <w:t>s</w:t>
      </w:r>
      <w:r w:rsidRPr="005B458C">
        <w:rPr>
          <w:lang w:val="en-GB"/>
        </w:rPr>
        <w:t xml:space="preserve"> to expand. These are not easily imitable ventures</w:t>
      </w:r>
      <w:r w:rsidR="006C6A95" w:rsidRPr="005B458C">
        <w:rPr>
          <w:lang w:val="en-GB"/>
        </w:rPr>
        <w:t xml:space="preserve"> as they often involve specialist know-how and/or </w:t>
      </w:r>
      <w:r w:rsidR="00C7509B" w:rsidRPr="005B458C">
        <w:rPr>
          <w:lang w:val="en-GB"/>
        </w:rPr>
        <w:t xml:space="preserve">higher </w:t>
      </w:r>
      <w:r w:rsidR="006C6A95" w:rsidRPr="005B458C">
        <w:rPr>
          <w:lang w:val="en-GB"/>
        </w:rPr>
        <w:t xml:space="preserve">educational attainments such as private </w:t>
      </w:r>
      <w:r w:rsidR="00F92637" w:rsidRPr="005B458C">
        <w:rPr>
          <w:lang w:val="en-GB"/>
        </w:rPr>
        <w:t>medical</w:t>
      </w:r>
      <w:r w:rsidR="006C6A95" w:rsidRPr="005B458C">
        <w:rPr>
          <w:lang w:val="en-GB"/>
        </w:rPr>
        <w:t xml:space="preserve"> practices</w:t>
      </w:r>
      <w:r w:rsidRPr="005B458C">
        <w:rPr>
          <w:lang w:val="en-GB"/>
        </w:rPr>
        <w:t xml:space="preserve">. About 12 percent of observed cases </w:t>
      </w:r>
      <w:r w:rsidR="00C7509B" w:rsidRPr="005B458C">
        <w:rPr>
          <w:lang w:val="en-GB"/>
        </w:rPr>
        <w:t xml:space="preserve">(20 out of 168 businesses) </w:t>
      </w:r>
      <w:r w:rsidRPr="005B458C">
        <w:rPr>
          <w:lang w:val="en-GB"/>
        </w:rPr>
        <w:t xml:space="preserve">are in this </w:t>
      </w:r>
      <w:r w:rsidR="00C7509B" w:rsidRPr="005B458C">
        <w:rPr>
          <w:lang w:val="en-GB"/>
        </w:rPr>
        <w:t>mode</w:t>
      </w:r>
      <w:r w:rsidRPr="005B458C">
        <w:rPr>
          <w:lang w:val="en-GB"/>
        </w:rPr>
        <w:t>. Particularly high entry barrier businesses, such as private health clinics</w:t>
      </w:r>
      <w:r w:rsidR="004A12C1" w:rsidRPr="005B458C">
        <w:rPr>
          <w:lang w:val="en-GB"/>
        </w:rPr>
        <w:t>, legal advice</w:t>
      </w:r>
      <w:r w:rsidRPr="005B458C">
        <w:rPr>
          <w:lang w:val="en-GB"/>
        </w:rPr>
        <w:t xml:space="preserve"> or engineering and training services, offered</w:t>
      </w:r>
      <w:r w:rsidR="00C1147E" w:rsidRPr="005B458C">
        <w:rPr>
          <w:lang w:val="en-GB"/>
        </w:rPr>
        <w:t xml:space="preserve"> increased</w:t>
      </w:r>
      <w:r w:rsidRPr="005B458C">
        <w:rPr>
          <w:lang w:val="en-GB"/>
        </w:rPr>
        <w:t xml:space="preserve"> earning potential for well-connected professionals. Those who occupied managerial positions relocated more easily in new markets to specialise in service and manufacturing ventures. For example, a dental school graduate established a dentistry as</w:t>
      </w:r>
      <w:r w:rsidR="0013116D" w:rsidRPr="005B458C">
        <w:rPr>
          <w:lang w:val="en-GB"/>
        </w:rPr>
        <w:t>sistant training school (</w:t>
      </w:r>
      <w:r w:rsidR="00C7509B" w:rsidRPr="005B458C">
        <w:rPr>
          <w:lang w:val="en-GB"/>
        </w:rPr>
        <w:t>Case 11</w:t>
      </w:r>
      <w:r w:rsidR="0013116D" w:rsidRPr="005B458C">
        <w:rPr>
          <w:lang w:val="en-GB"/>
        </w:rPr>
        <w:t xml:space="preserve">). </w:t>
      </w:r>
      <w:r w:rsidRPr="005B458C">
        <w:rPr>
          <w:lang w:val="en-GB"/>
        </w:rPr>
        <w:t xml:space="preserve">A former manager in a </w:t>
      </w:r>
      <w:r w:rsidR="00841F3E" w:rsidRPr="005B458C">
        <w:rPr>
          <w:lang w:val="en-GB"/>
        </w:rPr>
        <w:t>state-owned</w:t>
      </w:r>
      <w:r w:rsidRPr="005B458C">
        <w:rPr>
          <w:lang w:val="en-GB"/>
        </w:rPr>
        <w:t xml:space="preserve"> shoe factory went into the production of shoes. A</w:t>
      </w:r>
      <w:r w:rsidR="00C1147E" w:rsidRPr="005B458C">
        <w:rPr>
          <w:lang w:val="en-GB"/>
        </w:rPr>
        <w:t>nother manager</w:t>
      </w:r>
      <w:r w:rsidRPr="005B458C">
        <w:rPr>
          <w:lang w:val="en-GB"/>
        </w:rPr>
        <w:t xml:space="preserve"> who worked in a construction glass workshop formed his venture to design and produce </w:t>
      </w:r>
      <w:r w:rsidR="004A12C1" w:rsidRPr="005B458C">
        <w:rPr>
          <w:lang w:val="en-GB"/>
        </w:rPr>
        <w:t xml:space="preserve">high spec </w:t>
      </w:r>
      <w:r w:rsidRPr="005B458C">
        <w:rPr>
          <w:lang w:val="en-GB"/>
        </w:rPr>
        <w:t>window frames and related glass products (</w:t>
      </w:r>
      <w:r w:rsidR="00C7509B" w:rsidRPr="005B458C">
        <w:rPr>
          <w:lang w:val="en-GB"/>
        </w:rPr>
        <w:t>Case 12</w:t>
      </w:r>
      <w:r w:rsidRPr="005B458C">
        <w:rPr>
          <w:lang w:val="en-GB"/>
        </w:rPr>
        <w:t xml:space="preserve">). Interviews highlighted that these entrepreneurs benefitted from their professional networks in obtaining necessary </w:t>
      </w:r>
      <w:r w:rsidR="002F3A8B" w:rsidRPr="005B458C">
        <w:rPr>
          <w:lang w:val="en-GB"/>
        </w:rPr>
        <w:t>tools</w:t>
      </w:r>
      <w:r w:rsidRPr="005B458C">
        <w:rPr>
          <w:lang w:val="en-GB"/>
        </w:rPr>
        <w:t xml:space="preserve"> and machinery.  The rapid meltdown of state enterprises presented ample opportunity for insiders to take advantage of the re-distribution of material assets</w:t>
      </w:r>
      <w:r w:rsidR="002F3A8B" w:rsidRPr="005B458C">
        <w:rPr>
          <w:lang w:val="en-GB"/>
        </w:rPr>
        <w:t xml:space="preserve"> </w:t>
      </w:r>
      <w:r w:rsidR="00C7509B" w:rsidRPr="005B458C">
        <w:rPr>
          <w:lang w:val="en-GB"/>
        </w:rPr>
        <w:t>and</w:t>
      </w:r>
      <w:r w:rsidR="002F3A8B" w:rsidRPr="005B458C">
        <w:rPr>
          <w:lang w:val="en-GB"/>
        </w:rPr>
        <w:t xml:space="preserve"> </w:t>
      </w:r>
      <w:r w:rsidR="00C7509B" w:rsidRPr="005B458C">
        <w:rPr>
          <w:lang w:val="en-GB"/>
        </w:rPr>
        <w:t>building sites</w:t>
      </w:r>
      <w:r w:rsidRPr="005B458C">
        <w:rPr>
          <w:lang w:val="en-GB"/>
        </w:rPr>
        <w:t xml:space="preserve">. </w:t>
      </w:r>
    </w:p>
    <w:p w14:paraId="3E8DE415" w14:textId="77777777" w:rsidR="006265B4" w:rsidRPr="005B458C" w:rsidRDefault="006265B4" w:rsidP="00DA0A36">
      <w:pPr>
        <w:spacing w:line="360" w:lineRule="auto"/>
        <w:ind w:right="141"/>
        <w:jc w:val="both"/>
        <w:rPr>
          <w:lang w:val="en-GB"/>
        </w:rPr>
      </w:pPr>
    </w:p>
    <w:p w14:paraId="6473C874" w14:textId="77777777" w:rsidR="006265B4" w:rsidRPr="005B458C" w:rsidRDefault="006265B4" w:rsidP="00DA0A36">
      <w:pPr>
        <w:spacing w:line="360" w:lineRule="auto"/>
        <w:ind w:left="720" w:right="141"/>
        <w:jc w:val="both"/>
        <w:rPr>
          <w:lang w:val="en-GB"/>
        </w:rPr>
      </w:pPr>
      <w:r w:rsidRPr="005B458C">
        <w:rPr>
          <w:b/>
          <w:lang w:val="en-GB"/>
        </w:rPr>
        <w:t>Case</w:t>
      </w:r>
      <w:r w:rsidR="00F437AF" w:rsidRPr="005B458C">
        <w:rPr>
          <w:b/>
          <w:lang w:val="en-GB"/>
        </w:rPr>
        <w:t xml:space="preserve"> </w:t>
      </w:r>
      <w:r w:rsidRPr="005B458C">
        <w:rPr>
          <w:b/>
          <w:lang w:val="en-GB"/>
        </w:rPr>
        <w:t>10</w:t>
      </w:r>
      <w:r w:rsidR="00F437AF" w:rsidRPr="005B458C">
        <w:rPr>
          <w:lang w:val="en-GB"/>
        </w:rPr>
        <w:t xml:space="preserve">: </w:t>
      </w:r>
      <w:r w:rsidR="004817AB" w:rsidRPr="005B458C">
        <w:rPr>
          <w:lang w:val="en-GB"/>
        </w:rPr>
        <w:t xml:space="preserve">A </w:t>
      </w:r>
      <w:r w:rsidR="001013D1" w:rsidRPr="005B458C">
        <w:rPr>
          <w:lang w:val="en-GB"/>
        </w:rPr>
        <w:t>u</w:t>
      </w:r>
      <w:r w:rsidR="00F437AF" w:rsidRPr="005B458C">
        <w:rPr>
          <w:lang w:val="en-GB"/>
        </w:rPr>
        <w:t>niversity graduate female doctor used to work for the health services at a government-run factory. She established a medical centre and anti-stress clinic</w:t>
      </w:r>
      <w:r w:rsidR="00C7509B" w:rsidRPr="005B458C">
        <w:rPr>
          <w:lang w:val="en-GB"/>
        </w:rPr>
        <w:t xml:space="preserve"> in Bishkek</w:t>
      </w:r>
      <w:r w:rsidR="00F437AF" w:rsidRPr="005B458C">
        <w:rPr>
          <w:lang w:val="en-GB"/>
        </w:rPr>
        <w:t>. She employs doctors and nurses. Her son works for the business.</w:t>
      </w:r>
      <w:r w:rsidR="000A158D" w:rsidRPr="005B458C">
        <w:rPr>
          <w:lang w:val="en-GB"/>
        </w:rPr>
        <w:t xml:space="preserve"> (63KG)</w:t>
      </w:r>
    </w:p>
    <w:p w14:paraId="48DDE747" w14:textId="77777777" w:rsidR="006265B4" w:rsidRPr="005B458C" w:rsidRDefault="006265B4" w:rsidP="00DA0A36">
      <w:pPr>
        <w:spacing w:line="360" w:lineRule="auto"/>
        <w:ind w:left="720" w:right="141"/>
        <w:jc w:val="both"/>
        <w:rPr>
          <w:lang w:val="en-GB"/>
        </w:rPr>
      </w:pPr>
      <w:r w:rsidRPr="005B458C">
        <w:rPr>
          <w:b/>
          <w:lang w:val="en-GB"/>
        </w:rPr>
        <w:lastRenderedPageBreak/>
        <w:t>Case 11</w:t>
      </w:r>
      <w:r w:rsidR="00F437AF" w:rsidRPr="005B458C">
        <w:rPr>
          <w:lang w:val="en-GB"/>
        </w:rPr>
        <w:t xml:space="preserve">: </w:t>
      </w:r>
      <w:r w:rsidR="004817AB" w:rsidRPr="005B458C">
        <w:rPr>
          <w:lang w:val="en-GB"/>
        </w:rPr>
        <w:t xml:space="preserve">A </w:t>
      </w:r>
      <w:r w:rsidR="00C7509B" w:rsidRPr="005B458C">
        <w:rPr>
          <w:lang w:val="en-GB"/>
        </w:rPr>
        <w:t>u</w:t>
      </w:r>
      <w:r w:rsidR="00F437AF" w:rsidRPr="005B458C">
        <w:rPr>
          <w:lang w:val="en-GB"/>
        </w:rPr>
        <w:t>niversity graduate male used to work for a state lab and had further training at a commercial lab</w:t>
      </w:r>
      <w:r w:rsidR="00C7509B" w:rsidRPr="005B458C">
        <w:rPr>
          <w:lang w:val="en-GB"/>
        </w:rPr>
        <w:t xml:space="preserve"> in Moscow</w:t>
      </w:r>
      <w:r w:rsidR="00F437AF" w:rsidRPr="005B458C">
        <w:rPr>
          <w:lang w:val="en-GB"/>
        </w:rPr>
        <w:t xml:space="preserve">. He opened training centre </w:t>
      </w:r>
      <w:r w:rsidR="00C7509B" w:rsidRPr="005B458C">
        <w:rPr>
          <w:lang w:val="en-GB"/>
        </w:rPr>
        <w:t xml:space="preserve">to educate </w:t>
      </w:r>
      <w:r w:rsidR="00F437AF" w:rsidRPr="005B458C">
        <w:rPr>
          <w:lang w:val="en-GB"/>
        </w:rPr>
        <w:t xml:space="preserve">dental assistants. His wife is being trained </w:t>
      </w:r>
      <w:r w:rsidR="001013D1" w:rsidRPr="005B458C">
        <w:rPr>
          <w:lang w:val="en-GB"/>
        </w:rPr>
        <w:t xml:space="preserve">there </w:t>
      </w:r>
      <w:r w:rsidR="00F437AF" w:rsidRPr="005B458C">
        <w:rPr>
          <w:lang w:val="en-GB"/>
        </w:rPr>
        <w:t>and nephew works for him.</w:t>
      </w:r>
      <w:r w:rsidR="00C7509B" w:rsidRPr="005B458C">
        <w:rPr>
          <w:lang w:val="en-GB"/>
        </w:rPr>
        <w:t xml:space="preserve"> </w:t>
      </w:r>
      <w:r w:rsidR="00F437AF" w:rsidRPr="005B458C">
        <w:rPr>
          <w:lang w:val="en-GB"/>
        </w:rPr>
        <w:t>(</w:t>
      </w:r>
      <w:r w:rsidR="000A158D" w:rsidRPr="005B458C">
        <w:rPr>
          <w:lang w:val="en-GB"/>
        </w:rPr>
        <w:t xml:space="preserve">Tashkent, </w:t>
      </w:r>
      <w:r w:rsidR="00F437AF" w:rsidRPr="005B458C">
        <w:rPr>
          <w:lang w:val="en-GB"/>
        </w:rPr>
        <w:t>UZ86)</w:t>
      </w:r>
    </w:p>
    <w:p w14:paraId="03FE602B" w14:textId="77777777" w:rsidR="006265B4" w:rsidRPr="005B458C" w:rsidRDefault="006265B4" w:rsidP="00DA0A36">
      <w:pPr>
        <w:spacing w:line="360" w:lineRule="auto"/>
        <w:ind w:left="720" w:right="141"/>
        <w:jc w:val="both"/>
        <w:rPr>
          <w:b/>
          <w:lang w:val="en-GB"/>
        </w:rPr>
      </w:pPr>
      <w:r w:rsidRPr="005B458C">
        <w:rPr>
          <w:b/>
          <w:lang w:val="en-GB"/>
        </w:rPr>
        <w:t>Case 12</w:t>
      </w:r>
      <w:r w:rsidR="00F437AF" w:rsidRPr="005B458C">
        <w:rPr>
          <w:lang w:val="en-GB"/>
        </w:rPr>
        <w:t xml:space="preserve">: After leaving the army, </w:t>
      </w:r>
      <w:r w:rsidR="004817AB" w:rsidRPr="005B458C">
        <w:rPr>
          <w:lang w:val="en-GB"/>
        </w:rPr>
        <w:t xml:space="preserve">a </w:t>
      </w:r>
      <w:r w:rsidR="00F437AF" w:rsidRPr="005B458C">
        <w:rPr>
          <w:lang w:val="en-GB"/>
        </w:rPr>
        <w:t xml:space="preserve">male entrepreneur briefly did small trade then worked for a glass production and trading business </w:t>
      </w:r>
      <w:r w:rsidR="000A158D" w:rsidRPr="005B458C">
        <w:rPr>
          <w:lang w:val="en-GB"/>
        </w:rPr>
        <w:t>in Almaty</w:t>
      </w:r>
      <w:r w:rsidR="00C7509B" w:rsidRPr="005B458C">
        <w:rPr>
          <w:lang w:val="en-GB"/>
        </w:rPr>
        <w:t xml:space="preserve">, the </w:t>
      </w:r>
      <w:r w:rsidR="004817AB" w:rsidRPr="005B458C">
        <w:rPr>
          <w:lang w:val="en-GB"/>
        </w:rPr>
        <w:t xml:space="preserve">former </w:t>
      </w:r>
      <w:r w:rsidR="00C7509B" w:rsidRPr="005B458C">
        <w:rPr>
          <w:lang w:val="en-GB"/>
        </w:rPr>
        <w:t>capital city of Kazakhstan</w:t>
      </w:r>
      <w:r w:rsidR="00F437AF" w:rsidRPr="005B458C">
        <w:rPr>
          <w:lang w:val="en-GB"/>
        </w:rPr>
        <w:t xml:space="preserve">. He set up </w:t>
      </w:r>
      <w:r w:rsidR="004817AB" w:rsidRPr="005B458C">
        <w:rPr>
          <w:lang w:val="en-GB"/>
        </w:rPr>
        <w:t xml:space="preserve">the </w:t>
      </w:r>
      <w:r w:rsidR="000A158D" w:rsidRPr="005B458C">
        <w:rPr>
          <w:lang w:val="en-GB"/>
        </w:rPr>
        <w:t xml:space="preserve">current </w:t>
      </w:r>
      <w:r w:rsidR="00F437AF" w:rsidRPr="005B458C">
        <w:rPr>
          <w:lang w:val="en-GB"/>
        </w:rPr>
        <w:t xml:space="preserve">ready-made designs and </w:t>
      </w:r>
      <w:r w:rsidR="004A12C1" w:rsidRPr="005B458C">
        <w:rPr>
          <w:lang w:val="en-GB"/>
        </w:rPr>
        <w:t xml:space="preserve">high specification </w:t>
      </w:r>
      <w:r w:rsidR="00F437AF" w:rsidRPr="005B458C">
        <w:rPr>
          <w:lang w:val="en-GB"/>
        </w:rPr>
        <w:t>edged glass</w:t>
      </w:r>
      <w:r w:rsidR="000A158D" w:rsidRPr="005B458C">
        <w:rPr>
          <w:lang w:val="en-GB"/>
        </w:rPr>
        <w:t xml:space="preserve"> business</w:t>
      </w:r>
      <w:r w:rsidR="00F437AF" w:rsidRPr="005B458C">
        <w:rPr>
          <w:lang w:val="en-GB"/>
        </w:rPr>
        <w:t xml:space="preserve">. </w:t>
      </w:r>
      <w:r w:rsidR="00C7509B" w:rsidRPr="005B458C">
        <w:rPr>
          <w:lang w:val="en-GB"/>
        </w:rPr>
        <w:t>He is d</w:t>
      </w:r>
      <w:r w:rsidR="00F437AF" w:rsidRPr="005B458C">
        <w:rPr>
          <w:lang w:val="en-GB"/>
        </w:rPr>
        <w:t>ivorced with no family involvement</w:t>
      </w:r>
      <w:r w:rsidR="004817AB" w:rsidRPr="005B458C">
        <w:rPr>
          <w:lang w:val="en-GB"/>
        </w:rPr>
        <w:t xml:space="preserve"> in the business</w:t>
      </w:r>
      <w:r w:rsidR="000A158D" w:rsidRPr="005B458C">
        <w:rPr>
          <w:lang w:val="en-GB"/>
        </w:rPr>
        <w:t>.</w:t>
      </w:r>
      <w:r w:rsidR="00F437AF" w:rsidRPr="005B458C">
        <w:rPr>
          <w:lang w:val="en-GB"/>
        </w:rPr>
        <w:t xml:space="preserve"> (KAZ 135)</w:t>
      </w:r>
    </w:p>
    <w:p w14:paraId="50BC0F23" w14:textId="77777777" w:rsidR="00333699" w:rsidRPr="005B458C" w:rsidRDefault="00333699" w:rsidP="00DA0A36">
      <w:pPr>
        <w:spacing w:line="360" w:lineRule="auto"/>
        <w:ind w:right="141"/>
        <w:jc w:val="both"/>
        <w:rPr>
          <w:lang w:val="en-GB"/>
        </w:rPr>
      </w:pPr>
    </w:p>
    <w:p w14:paraId="599D906C" w14:textId="77777777" w:rsidR="00682EF4" w:rsidRPr="005B458C" w:rsidRDefault="00682EF4" w:rsidP="00DA0A36">
      <w:pPr>
        <w:spacing w:line="360" w:lineRule="auto"/>
        <w:ind w:right="141"/>
        <w:jc w:val="both"/>
        <w:rPr>
          <w:b/>
          <w:lang w:val="en-GB"/>
        </w:rPr>
      </w:pPr>
    </w:p>
    <w:p w14:paraId="0CBA6FDB" w14:textId="77777777" w:rsidR="00557BEE" w:rsidRPr="005B458C" w:rsidRDefault="00333699" w:rsidP="00DA0A36">
      <w:pPr>
        <w:spacing w:line="360" w:lineRule="auto"/>
        <w:ind w:left="360"/>
        <w:jc w:val="both"/>
        <w:rPr>
          <w:b/>
          <w:lang w:val="en-GB"/>
        </w:rPr>
      </w:pPr>
      <w:r w:rsidRPr="005B458C">
        <w:rPr>
          <w:b/>
          <w:lang w:val="en-GB"/>
        </w:rPr>
        <w:t xml:space="preserve">Insert Table </w:t>
      </w:r>
      <w:r w:rsidR="00682EF4" w:rsidRPr="005B458C">
        <w:rPr>
          <w:b/>
          <w:lang w:val="en-GB"/>
        </w:rPr>
        <w:t>3</w:t>
      </w:r>
      <w:r w:rsidRPr="005B458C">
        <w:rPr>
          <w:b/>
          <w:lang w:val="en-GB"/>
        </w:rPr>
        <w:t xml:space="preserve">a </w:t>
      </w:r>
      <w:r w:rsidR="00557BEE" w:rsidRPr="005B458C">
        <w:rPr>
          <w:b/>
          <w:lang w:val="en-GB"/>
        </w:rPr>
        <w:t>- The Distribution of 4S typology</w:t>
      </w:r>
    </w:p>
    <w:p w14:paraId="6761D842" w14:textId="77777777" w:rsidR="00557BEE" w:rsidRPr="005B458C" w:rsidRDefault="00557BEE" w:rsidP="00DA0A36">
      <w:pPr>
        <w:spacing w:line="360" w:lineRule="auto"/>
        <w:ind w:left="360"/>
        <w:jc w:val="both"/>
        <w:rPr>
          <w:b/>
          <w:lang w:val="en-GB"/>
        </w:rPr>
      </w:pPr>
    </w:p>
    <w:p w14:paraId="2FB2428E" w14:textId="77777777" w:rsidR="00557BEE" w:rsidRPr="005B458C" w:rsidRDefault="00557BEE" w:rsidP="00DA0A36">
      <w:pPr>
        <w:spacing w:line="360" w:lineRule="auto"/>
        <w:ind w:left="360"/>
        <w:jc w:val="both"/>
        <w:rPr>
          <w:b/>
          <w:lang w:val="en-GB"/>
        </w:rPr>
      </w:pPr>
      <w:r w:rsidRPr="005B458C">
        <w:rPr>
          <w:b/>
          <w:lang w:val="en-GB"/>
        </w:rPr>
        <w:t>Insert Table 3b - The 4S by country</w:t>
      </w:r>
    </w:p>
    <w:p w14:paraId="512D6C62" w14:textId="32A51109" w:rsidR="00682EF4" w:rsidRPr="00A412AA" w:rsidRDefault="00557BEE" w:rsidP="00A412AA">
      <w:pPr>
        <w:spacing w:line="360" w:lineRule="auto"/>
        <w:ind w:left="360"/>
        <w:jc w:val="both"/>
        <w:rPr>
          <w:b/>
          <w:lang w:val="en-GB"/>
        </w:rPr>
      </w:pPr>
      <w:r w:rsidRPr="005B458C">
        <w:rPr>
          <w:b/>
          <w:lang w:val="en-GB"/>
        </w:rPr>
        <w:t xml:space="preserve"> </w:t>
      </w:r>
    </w:p>
    <w:p w14:paraId="56A3D327" w14:textId="459A4739" w:rsidR="00333699" w:rsidRPr="005B458C" w:rsidRDefault="004258CE" w:rsidP="00DA0A36">
      <w:pPr>
        <w:widowControl w:val="0"/>
        <w:autoSpaceDE w:val="0"/>
        <w:autoSpaceDN w:val="0"/>
        <w:adjustRightInd w:val="0"/>
        <w:spacing w:line="360" w:lineRule="auto"/>
        <w:ind w:right="141"/>
        <w:jc w:val="both"/>
        <w:rPr>
          <w:b/>
          <w:i/>
          <w:lang w:val="en-GB"/>
        </w:rPr>
      </w:pPr>
      <w:r w:rsidRPr="005B458C">
        <w:rPr>
          <w:b/>
          <w:lang w:val="en-GB"/>
        </w:rPr>
        <w:t>ATTRIBUTES OF THE TYPOLOGY</w:t>
      </w:r>
    </w:p>
    <w:p w14:paraId="6982B1B9" w14:textId="4778C019" w:rsidR="00DA4622" w:rsidRPr="006E482D" w:rsidRDefault="003033D1" w:rsidP="00A4210E">
      <w:pPr>
        <w:spacing w:line="360" w:lineRule="auto"/>
        <w:jc w:val="both"/>
        <w:rPr>
          <w:lang w:val="en-GB"/>
        </w:rPr>
      </w:pPr>
      <w:r w:rsidRPr="006E482D">
        <w:rPr>
          <w:lang w:val="en-GB"/>
        </w:rPr>
        <w:t xml:space="preserve">Following from above </w:t>
      </w:r>
      <w:r w:rsidR="00A4210E" w:rsidRPr="006E482D">
        <w:rPr>
          <w:lang w:val="en-GB"/>
        </w:rPr>
        <w:t>typological analysis we investigated if these growth trajectories showed any assoictaions with four</w:t>
      </w:r>
      <w:r w:rsidR="00DA4622" w:rsidRPr="006E482D">
        <w:rPr>
          <w:lang w:val="en-GB"/>
        </w:rPr>
        <w:t xml:space="preserve"> hypotheses:</w:t>
      </w:r>
    </w:p>
    <w:p w14:paraId="58A29F85" w14:textId="77777777" w:rsidR="00DA4622" w:rsidRPr="006E482D" w:rsidRDefault="00DA4622" w:rsidP="00A4210E">
      <w:pPr>
        <w:spacing w:line="360" w:lineRule="auto"/>
        <w:jc w:val="both"/>
        <w:rPr>
          <w:lang w:val="en-GB"/>
        </w:rPr>
      </w:pPr>
    </w:p>
    <w:p w14:paraId="67CFFA01" w14:textId="51A6141B" w:rsidR="00DA4622" w:rsidRPr="006E482D" w:rsidRDefault="00DA4622" w:rsidP="00A4210E">
      <w:pPr>
        <w:spacing w:line="360" w:lineRule="auto"/>
        <w:jc w:val="both"/>
        <w:rPr>
          <w:lang w:val="en-GB"/>
        </w:rPr>
      </w:pPr>
      <w:r w:rsidRPr="006E482D">
        <w:rPr>
          <w:lang w:val="en-GB"/>
        </w:rPr>
        <w:t xml:space="preserve">Hypothesis 1: </w:t>
      </w:r>
      <w:r w:rsidR="006E482D">
        <w:rPr>
          <w:lang w:val="en-GB"/>
        </w:rPr>
        <w:t xml:space="preserve">The </w:t>
      </w:r>
      <w:r w:rsidRPr="006E482D">
        <w:rPr>
          <w:lang w:val="en-GB"/>
        </w:rPr>
        <w:t>4S typology shows associations with entrepreneurs’ personal attributes such</w:t>
      </w:r>
      <w:r w:rsidR="00A4210E" w:rsidRPr="006E482D">
        <w:rPr>
          <w:lang w:val="en-GB"/>
        </w:rPr>
        <w:t xml:space="preserve"> </w:t>
      </w:r>
      <w:r w:rsidRPr="006E482D">
        <w:rPr>
          <w:lang w:val="en-GB"/>
        </w:rPr>
        <w:t>as gender</w:t>
      </w:r>
      <w:r w:rsidR="0057153A" w:rsidRPr="006E482D">
        <w:rPr>
          <w:lang w:val="en-GB"/>
        </w:rPr>
        <w:t xml:space="preserve"> </w:t>
      </w:r>
      <w:r w:rsidR="000D6C79" w:rsidRPr="006E482D">
        <w:rPr>
          <w:lang w:val="en-GB"/>
        </w:rPr>
        <w:t>and education</w:t>
      </w:r>
      <w:r w:rsidRPr="006E482D">
        <w:rPr>
          <w:lang w:val="en-GB"/>
        </w:rPr>
        <w:t>;</w:t>
      </w:r>
    </w:p>
    <w:p w14:paraId="7373C67D" w14:textId="436B5D64" w:rsidR="00DA4622" w:rsidRPr="006E482D" w:rsidRDefault="00DA4622" w:rsidP="00A4210E">
      <w:pPr>
        <w:spacing w:line="360" w:lineRule="auto"/>
        <w:ind w:left="1418" w:hanging="1418"/>
        <w:jc w:val="both"/>
        <w:rPr>
          <w:lang w:val="en-GB"/>
        </w:rPr>
      </w:pPr>
      <w:r w:rsidRPr="006E482D">
        <w:rPr>
          <w:lang w:val="en-GB"/>
        </w:rPr>
        <w:t xml:space="preserve">Hypothesis 2: </w:t>
      </w:r>
      <w:r w:rsidR="006E482D">
        <w:rPr>
          <w:lang w:val="en-GB"/>
        </w:rPr>
        <w:t xml:space="preserve">The </w:t>
      </w:r>
      <w:r w:rsidRPr="006E482D">
        <w:rPr>
          <w:lang w:val="en-GB"/>
        </w:rPr>
        <w:t xml:space="preserve">4S typology shows associations with </w:t>
      </w:r>
      <w:r w:rsidR="000D6C79" w:rsidRPr="006E482D">
        <w:rPr>
          <w:lang w:val="en-GB"/>
        </w:rPr>
        <w:t xml:space="preserve">firm’s age, </w:t>
      </w:r>
      <w:r w:rsidRPr="006E482D">
        <w:rPr>
          <w:lang w:val="en-GB"/>
        </w:rPr>
        <w:t xml:space="preserve">country and industry context; </w:t>
      </w:r>
    </w:p>
    <w:p w14:paraId="00C1A8FB" w14:textId="7D5B8F85" w:rsidR="00DA4622" w:rsidRPr="006E482D" w:rsidRDefault="00DA4622" w:rsidP="00A4210E">
      <w:pPr>
        <w:spacing w:line="360" w:lineRule="auto"/>
        <w:jc w:val="both"/>
        <w:rPr>
          <w:lang w:val="en-GB"/>
        </w:rPr>
      </w:pPr>
      <w:r w:rsidRPr="006E482D">
        <w:rPr>
          <w:lang w:val="en-GB"/>
        </w:rPr>
        <w:t xml:space="preserve">Hypothesis 3: </w:t>
      </w:r>
      <w:r w:rsidR="006E482D">
        <w:rPr>
          <w:lang w:val="en-GB"/>
        </w:rPr>
        <w:t xml:space="preserve">The </w:t>
      </w:r>
      <w:r w:rsidRPr="006E482D">
        <w:rPr>
          <w:lang w:val="en-GB"/>
        </w:rPr>
        <w:t xml:space="preserve">4S typology shows associations with future business ambitions of the entrepreneur; </w:t>
      </w:r>
    </w:p>
    <w:p w14:paraId="1DD3B197" w14:textId="55CA18F7" w:rsidR="00956E13" w:rsidRPr="005B458C" w:rsidRDefault="00A4210E" w:rsidP="00A4210E">
      <w:pPr>
        <w:spacing w:line="360" w:lineRule="auto"/>
        <w:jc w:val="both"/>
        <w:rPr>
          <w:lang w:val="en-GB"/>
        </w:rPr>
      </w:pPr>
      <w:r w:rsidRPr="006E482D">
        <w:rPr>
          <w:lang w:val="en-GB"/>
        </w:rPr>
        <w:t>Hypothesis</w:t>
      </w:r>
      <w:r w:rsidR="000D6C79" w:rsidRPr="006E482D">
        <w:rPr>
          <w:lang w:val="en-GB"/>
        </w:rPr>
        <w:t xml:space="preserve"> </w:t>
      </w:r>
      <w:r w:rsidR="00DA4622" w:rsidRPr="006E482D">
        <w:rPr>
          <w:lang w:val="en-GB"/>
        </w:rPr>
        <w:t xml:space="preserve">4: </w:t>
      </w:r>
      <w:r w:rsidR="006E482D">
        <w:rPr>
          <w:lang w:val="en-GB"/>
        </w:rPr>
        <w:t xml:space="preserve">The </w:t>
      </w:r>
      <w:r w:rsidR="00DA4622" w:rsidRPr="006E482D">
        <w:rPr>
          <w:lang w:val="en-GB"/>
        </w:rPr>
        <w:t>4S typology shows associations with entrepreneurs’perceptions of institutional deficiencies.</w:t>
      </w:r>
    </w:p>
    <w:p w14:paraId="324C8436" w14:textId="77777777" w:rsidR="00DA4622" w:rsidRPr="005B458C" w:rsidRDefault="00DA4622" w:rsidP="00DA4622">
      <w:pPr>
        <w:jc w:val="both"/>
        <w:rPr>
          <w:lang w:val="en-GB"/>
        </w:rPr>
      </w:pPr>
    </w:p>
    <w:p w14:paraId="5D50B3E9" w14:textId="2A08A0B6" w:rsidR="00333699" w:rsidRPr="005B458C" w:rsidRDefault="00DA4622" w:rsidP="00DA0A36">
      <w:pPr>
        <w:widowControl w:val="0"/>
        <w:autoSpaceDE w:val="0"/>
        <w:autoSpaceDN w:val="0"/>
        <w:adjustRightInd w:val="0"/>
        <w:spacing w:line="360" w:lineRule="auto"/>
        <w:ind w:right="141"/>
        <w:jc w:val="both"/>
        <w:rPr>
          <w:b/>
          <w:lang w:val="en-GB"/>
        </w:rPr>
      </w:pPr>
      <w:r w:rsidRPr="005B458C">
        <w:rPr>
          <w:b/>
          <w:lang w:val="en-GB"/>
        </w:rPr>
        <w:t xml:space="preserve">Hypothesis 1: </w:t>
      </w:r>
      <w:r w:rsidR="0057153A">
        <w:rPr>
          <w:b/>
          <w:lang w:val="en-GB"/>
        </w:rPr>
        <w:t>Gender</w:t>
      </w:r>
      <w:r w:rsidRPr="005B458C">
        <w:rPr>
          <w:b/>
          <w:lang w:val="en-GB"/>
        </w:rPr>
        <w:t xml:space="preserve"> </w:t>
      </w:r>
      <w:r w:rsidR="00A4210E" w:rsidRPr="005B458C">
        <w:rPr>
          <w:b/>
          <w:lang w:val="en-GB"/>
        </w:rPr>
        <w:t xml:space="preserve">and </w:t>
      </w:r>
      <w:r w:rsidR="00736CB3" w:rsidRPr="005B458C">
        <w:rPr>
          <w:b/>
          <w:lang w:val="en-GB"/>
        </w:rPr>
        <w:t xml:space="preserve">education </w:t>
      </w:r>
    </w:p>
    <w:p w14:paraId="7C12EB79" w14:textId="7E1AA83F" w:rsidR="00333699" w:rsidRPr="005B458C" w:rsidRDefault="00333699" w:rsidP="00DA0A36">
      <w:pPr>
        <w:widowControl w:val="0"/>
        <w:autoSpaceDE w:val="0"/>
        <w:autoSpaceDN w:val="0"/>
        <w:adjustRightInd w:val="0"/>
        <w:spacing w:line="360" w:lineRule="auto"/>
        <w:jc w:val="both"/>
        <w:rPr>
          <w:lang w:val="en-GB"/>
        </w:rPr>
      </w:pPr>
      <w:r w:rsidRPr="005B458C">
        <w:rPr>
          <w:lang w:val="en-GB"/>
        </w:rPr>
        <w:t xml:space="preserve">There is a positive correlation between females and </w:t>
      </w:r>
      <w:r w:rsidRPr="005B458C">
        <w:rPr>
          <w:bCs/>
          <w:lang w:val="en-GB"/>
        </w:rPr>
        <w:t xml:space="preserve">the </w:t>
      </w:r>
      <w:r w:rsidR="004A12C1" w:rsidRPr="005B458C">
        <w:rPr>
          <w:bCs/>
          <w:lang w:val="en-GB"/>
        </w:rPr>
        <w:t>s</w:t>
      </w:r>
      <w:r w:rsidRPr="005B458C">
        <w:rPr>
          <w:bCs/>
          <w:lang w:val="en-GB"/>
        </w:rPr>
        <w:t>liding</w:t>
      </w:r>
      <w:r w:rsidRPr="005B458C">
        <w:rPr>
          <w:lang w:val="en-GB"/>
        </w:rPr>
        <w:t xml:space="preserve"> mode indicating that </w:t>
      </w:r>
      <w:r w:rsidR="00F94786" w:rsidRPr="005B458C">
        <w:rPr>
          <w:lang w:val="en-GB"/>
        </w:rPr>
        <w:t xml:space="preserve">women </w:t>
      </w:r>
      <w:r w:rsidRPr="005B458C">
        <w:rPr>
          <w:lang w:val="en-GB"/>
        </w:rPr>
        <w:t xml:space="preserve">are more likely to expand their business in similar product or service lines </w:t>
      </w:r>
      <w:r w:rsidR="00682EF4" w:rsidRPr="005B458C">
        <w:rPr>
          <w:lang w:val="en-GB"/>
        </w:rPr>
        <w:t>through an incremental horizontal manner</w:t>
      </w:r>
      <w:r w:rsidR="00AF2CF2" w:rsidRPr="005B458C">
        <w:rPr>
          <w:lang w:val="en-GB"/>
        </w:rPr>
        <w:t xml:space="preserve"> </w:t>
      </w:r>
      <w:r w:rsidRPr="005B458C">
        <w:rPr>
          <w:lang w:val="en-GB"/>
        </w:rPr>
        <w:t>than men</w:t>
      </w:r>
      <w:r w:rsidR="00F833EB" w:rsidRPr="005B458C">
        <w:rPr>
          <w:lang w:val="en-GB"/>
        </w:rPr>
        <w:t xml:space="preserve"> (see Table 4)</w:t>
      </w:r>
      <w:r w:rsidRPr="005B458C">
        <w:rPr>
          <w:lang w:val="en-GB"/>
        </w:rPr>
        <w:t xml:space="preserve">. Women entrepreneurs are </w:t>
      </w:r>
      <w:r w:rsidR="004817AB" w:rsidRPr="005B458C">
        <w:rPr>
          <w:lang w:val="en-GB"/>
        </w:rPr>
        <w:t>more risk averse:</w:t>
      </w:r>
      <w:r w:rsidRPr="005B458C">
        <w:rPr>
          <w:lang w:val="en-GB"/>
        </w:rPr>
        <w:t xml:space="preserve">  they are less willing to move into new businesses</w:t>
      </w:r>
      <w:r w:rsidR="00F94786" w:rsidRPr="005B458C">
        <w:rPr>
          <w:lang w:val="en-GB"/>
        </w:rPr>
        <w:t xml:space="preserve"> and</w:t>
      </w:r>
      <w:r w:rsidRPr="005B458C">
        <w:rPr>
          <w:lang w:val="en-GB"/>
        </w:rPr>
        <w:t xml:space="preserve"> less likely to close down the</w:t>
      </w:r>
      <w:r w:rsidR="004817AB" w:rsidRPr="005B458C">
        <w:rPr>
          <w:lang w:val="en-GB"/>
        </w:rPr>
        <w:t>ir</w:t>
      </w:r>
      <w:r w:rsidRPr="005B458C">
        <w:rPr>
          <w:lang w:val="en-GB"/>
        </w:rPr>
        <w:t xml:space="preserve"> business. Anecdotal information during the fieldwork suggested that business growth ambitions are tempered by women’s efforts to maintain family livelihoods and social obligations. These findings indicate a dynamic but </w:t>
      </w:r>
      <w:r w:rsidR="009248C7" w:rsidRPr="005B458C">
        <w:rPr>
          <w:lang w:val="en-GB"/>
        </w:rPr>
        <w:t>watchful</w:t>
      </w:r>
      <w:r w:rsidRPr="005B458C">
        <w:rPr>
          <w:lang w:val="en-GB"/>
        </w:rPr>
        <w:t xml:space="preserve"> female entrepreneurship </w:t>
      </w:r>
      <w:r w:rsidR="00FB3DDE" w:rsidRPr="005B458C">
        <w:rPr>
          <w:lang w:val="en-GB"/>
        </w:rPr>
        <w:t xml:space="preserve">as the 4S mode varies between female and male entrepreneurs.  This result </w:t>
      </w:r>
      <w:r w:rsidR="009562CA" w:rsidRPr="005B458C">
        <w:rPr>
          <w:lang w:val="en-GB"/>
        </w:rPr>
        <w:t xml:space="preserve">contributes to the </w:t>
      </w:r>
      <w:r w:rsidR="00FB3DDE" w:rsidRPr="005B458C">
        <w:rPr>
          <w:lang w:val="en-GB"/>
        </w:rPr>
        <w:t>growing literature</w:t>
      </w:r>
      <w:r w:rsidR="00682EF4" w:rsidRPr="005B458C">
        <w:rPr>
          <w:lang w:val="en-GB"/>
        </w:rPr>
        <w:t xml:space="preserve"> on </w:t>
      </w:r>
      <w:r w:rsidR="00FB3DDE" w:rsidRPr="005B458C">
        <w:rPr>
          <w:lang w:val="en-GB"/>
        </w:rPr>
        <w:t xml:space="preserve">the nature of </w:t>
      </w:r>
      <w:r w:rsidR="00682EF4" w:rsidRPr="005B458C">
        <w:rPr>
          <w:lang w:val="en-GB"/>
        </w:rPr>
        <w:t xml:space="preserve">female </w:t>
      </w:r>
      <w:r w:rsidR="00FB3DDE" w:rsidRPr="005B458C">
        <w:rPr>
          <w:lang w:val="en-GB"/>
        </w:rPr>
        <w:lastRenderedPageBreak/>
        <w:t>entrepreneurship</w:t>
      </w:r>
      <w:r w:rsidR="00682EF4" w:rsidRPr="005B458C">
        <w:rPr>
          <w:lang w:val="en-GB"/>
        </w:rPr>
        <w:t xml:space="preserve"> </w:t>
      </w:r>
      <w:r w:rsidRPr="005B458C">
        <w:rPr>
          <w:lang w:val="en-GB"/>
        </w:rPr>
        <w:t>(</w:t>
      </w:r>
      <w:r w:rsidR="00FB3DDE" w:rsidRPr="005B458C">
        <w:rPr>
          <w:lang w:val="en-GB"/>
        </w:rPr>
        <w:t>see</w:t>
      </w:r>
      <w:r w:rsidRPr="005B458C">
        <w:rPr>
          <w:lang w:val="en-GB"/>
        </w:rPr>
        <w:t xml:space="preserve"> </w:t>
      </w:r>
      <w:r w:rsidR="00A4210E" w:rsidRPr="005B458C">
        <w:rPr>
          <w:color w:val="000000" w:themeColor="text1"/>
          <w:shd w:val="clear" w:color="auto" w:fill="FFFFFF"/>
          <w:lang w:val="en-GB"/>
        </w:rPr>
        <w:t>Daulerio</w:t>
      </w:r>
      <w:r w:rsidR="00A4210E" w:rsidRPr="005B458C">
        <w:rPr>
          <w:rStyle w:val="apple-converted-space"/>
          <w:color w:val="000000" w:themeColor="text1"/>
          <w:shd w:val="clear" w:color="auto" w:fill="FFFFFF"/>
          <w:lang w:val="en-GB"/>
        </w:rPr>
        <w:t xml:space="preserve">, </w:t>
      </w:r>
      <w:r w:rsidR="00A4210E" w:rsidRPr="005B458C">
        <w:rPr>
          <w:color w:val="000000" w:themeColor="text1"/>
          <w:lang w:val="en-GB"/>
        </w:rPr>
        <w:t>2018).</w:t>
      </w:r>
    </w:p>
    <w:p w14:paraId="7CE08E7E" w14:textId="77777777" w:rsidR="00333699" w:rsidRPr="005B458C" w:rsidRDefault="00333699" w:rsidP="00DA0A36">
      <w:pPr>
        <w:spacing w:line="360" w:lineRule="auto"/>
        <w:jc w:val="both"/>
        <w:rPr>
          <w:b/>
          <w:lang w:val="en-GB"/>
        </w:rPr>
      </w:pPr>
    </w:p>
    <w:p w14:paraId="4DC77C9F" w14:textId="23F41406" w:rsidR="00333699" w:rsidRPr="005B458C" w:rsidRDefault="00333699" w:rsidP="00DA0A36">
      <w:pPr>
        <w:widowControl w:val="0"/>
        <w:autoSpaceDE w:val="0"/>
        <w:autoSpaceDN w:val="0"/>
        <w:adjustRightInd w:val="0"/>
        <w:spacing w:line="360" w:lineRule="auto"/>
        <w:ind w:right="141"/>
        <w:jc w:val="both"/>
        <w:rPr>
          <w:lang w:val="en-GB"/>
        </w:rPr>
      </w:pPr>
      <w:r w:rsidRPr="005B458C">
        <w:rPr>
          <w:lang w:val="en-GB"/>
        </w:rPr>
        <w:t>Educational attainments show some significant results</w:t>
      </w:r>
      <w:r w:rsidR="00F94786" w:rsidRPr="005B458C">
        <w:rPr>
          <w:lang w:val="en-GB"/>
        </w:rPr>
        <w:t xml:space="preserve"> as well</w:t>
      </w:r>
      <w:r w:rsidR="00182125" w:rsidRPr="005B458C">
        <w:rPr>
          <w:lang w:val="en-GB"/>
        </w:rPr>
        <w:t xml:space="preserve"> </w:t>
      </w:r>
      <w:r w:rsidR="00182125" w:rsidRPr="006E482D">
        <w:rPr>
          <w:lang w:val="en-GB"/>
        </w:rPr>
        <w:t>(see Table 5)</w:t>
      </w:r>
      <w:r w:rsidRPr="006E482D">
        <w:rPr>
          <w:lang w:val="en-GB"/>
        </w:rPr>
        <w:t>.</w:t>
      </w:r>
      <w:r w:rsidRPr="005B458C">
        <w:rPr>
          <w:lang w:val="en-GB"/>
        </w:rPr>
        <w:t xml:space="preserve"> </w:t>
      </w:r>
      <w:r w:rsidR="009562CA" w:rsidRPr="005B458C">
        <w:rPr>
          <w:lang w:val="en-GB"/>
        </w:rPr>
        <w:t>T</w:t>
      </w:r>
      <w:r w:rsidRPr="005B458C">
        <w:rPr>
          <w:lang w:val="en-GB"/>
        </w:rPr>
        <w:t xml:space="preserve">echnical and high school education is more likely to be observed among </w:t>
      </w:r>
      <w:r w:rsidR="00FB3DDE" w:rsidRPr="005B458C">
        <w:rPr>
          <w:lang w:val="en-GB"/>
        </w:rPr>
        <w:t>s</w:t>
      </w:r>
      <w:r w:rsidRPr="005B458C">
        <w:rPr>
          <w:lang w:val="en-GB"/>
        </w:rPr>
        <w:t xml:space="preserve">kipping entrepreneurs than </w:t>
      </w:r>
      <w:r w:rsidR="00FB3DDE" w:rsidRPr="005B458C">
        <w:rPr>
          <w:lang w:val="en-GB"/>
        </w:rPr>
        <w:t>s</w:t>
      </w:r>
      <w:r w:rsidRPr="005B458C">
        <w:rPr>
          <w:lang w:val="en-GB"/>
        </w:rPr>
        <w:t xml:space="preserve">cooping and </w:t>
      </w:r>
      <w:r w:rsidR="00FB3DDE" w:rsidRPr="005B458C">
        <w:rPr>
          <w:lang w:val="en-GB"/>
        </w:rPr>
        <w:t>s</w:t>
      </w:r>
      <w:r w:rsidRPr="005B458C">
        <w:rPr>
          <w:lang w:val="en-GB"/>
        </w:rPr>
        <w:t xml:space="preserve">pecialising ones. Those who seek further sophistication in their ventures with specialist markets </w:t>
      </w:r>
      <w:r w:rsidR="00F94786" w:rsidRPr="005B458C">
        <w:rPr>
          <w:lang w:val="en-GB"/>
        </w:rPr>
        <w:t xml:space="preserve">are more likely to be </w:t>
      </w:r>
      <w:r w:rsidRPr="005B458C">
        <w:rPr>
          <w:lang w:val="en-GB"/>
        </w:rPr>
        <w:t>highly educated university graduates or those with fu</w:t>
      </w:r>
      <w:r w:rsidR="00182125" w:rsidRPr="005B458C">
        <w:rPr>
          <w:lang w:val="en-GB"/>
        </w:rPr>
        <w:t>rther qualifications</w:t>
      </w:r>
      <w:r w:rsidRPr="005B458C">
        <w:rPr>
          <w:lang w:val="en-GB"/>
        </w:rPr>
        <w:t>. This is an expected outcome and shows how post-Soviet entrepreneurship is closely associated with Soviet era capabilities and opportunity structures. Professionals also have better access to resources, wealthy networks and market information</w:t>
      </w:r>
      <w:r w:rsidR="00420845" w:rsidRPr="005B458C">
        <w:rPr>
          <w:lang w:val="en-GB"/>
        </w:rPr>
        <w:t>.</w:t>
      </w:r>
      <w:r w:rsidR="00AF2CF2" w:rsidRPr="005B458C">
        <w:rPr>
          <w:lang w:val="en-GB"/>
        </w:rPr>
        <w:t xml:space="preserve">  However, the presence of doctors and engineers</w:t>
      </w:r>
      <w:r w:rsidR="00FB3DDE" w:rsidRPr="005B458C">
        <w:rPr>
          <w:lang w:val="en-GB"/>
        </w:rPr>
        <w:t xml:space="preserve"> in s</w:t>
      </w:r>
      <w:r w:rsidR="00AF2CF2" w:rsidRPr="005B458C">
        <w:rPr>
          <w:lang w:val="en-GB"/>
        </w:rPr>
        <w:t>kipping mode also shows that t</w:t>
      </w:r>
      <w:r w:rsidR="00292852" w:rsidRPr="005B458C">
        <w:rPr>
          <w:lang w:val="en-GB"/>
        </w:rPr>
        <w:t>here is a degree of instability.</w:t>
      </w:r>
    </w:p>
    <w:p w14:paraId="7904BB8C" w14:textId="77777777" w:rsidR="00736CB3" w:rsidRPr="005B458C" w:rsidRDefault="00736CB3" w:rsidP="00DA0A36">
      <w:pPr>
        <w:widowControl w:val="0"/>
        <w:autoSpaceDE w:val="0"/>
        <w:autoSpaceDN w:val="0"/>
        <w:adjustRightInd w:val="0"/>
        <w:spacing w:line="360" w:lineRule="auto"/>
        <w:ind w:right="141"/>
        <w:jc w:val="both"/>
        <w:rPr>
          <w:lang w:val="en-GB"/>
        </w:rPr>
      </w:pPr>
    </w:p>
    <w:p w14:paraId="459BD741" w14:textId="77777777" w:rsidR="00736CB3" w:rsidRPr="005B458C" w:rsidRDefault="00736CB3" w:rsidP="00DA0A36">
      <w:pPr>
        <w:spacing w:line="360" w:lineRule="auto"/>
        <w:jc w:val="both"/>
        <w:rPr>
          <w:b/>
          <w:lang w:val="en-GB"/>
        </w:rPr>
      </w:pPr>
      <w:r w:rsidRPr="005B458C">
        <w:rPr>
          <w:b/>
          <w:lang w:val="en-GB"/>
        </w:rPr>
        <w:t>Insert Table 4 – The typology by gender</w:t>
      </w:r>
    </w:p>
    <w:p w14:paraId="069DB9F3" w14:textId="77777777" w:rsidR="00333699" w:rsidRPr="005B458C" w:rsidRDefault="00333699" w:rsidP="00DA0A36">
      <w:pPr>
        <w:widowControl w:val="0"/>
        <w:autoSpaceDE w:val="0"/>
        <w:autoSpaceDN w:val="0"/>
        <w:adjustRightInd w:val="0"/>
        <w:spacing w:line="360" w:lineRule="auto"/>
        <w:ind w:right="141"/>
        <w:jc w:val="both"/>
        <w:rPr>
          <w:lang w:val="en-GB"/>
        </w:rPr>
      </w:pPr>
    </w:p>
    <w:p w14:paraId="6BF350E1" w14:textId="77777777" w:rsidR="00333699" w:rsidRPr="005B458C" w:rsidRDefault="00333699" w:rsidP="00DA0A36">
      <w:pPr>
        <w:spacing w:line="360" w:lineRule="auto"/>
        <w:jc w:val="both"/>
        <w:rPr>
          <w:b/>
          <w:lang w:val="en-GB"/>
        </w:rPr>
      </w:pPr>
      <w:r w:rsidRPr="005B458C">
        <w:rPr>
          <w:b/>
          <w:lang w:val="en-GB"/>
        </w:rPr>
        <w:t xml:space="preserve">Insert Table </w:t>
      </w:r>
      <w:r w:rsidR="00FB3DDE" w:rsidRPr="005B458C">
        <w:rPr>
          <w:b/>
          <w:lang w:val="en-GB"/>
        </w:rPr>
        <w:t>5</w:t>
      </w:r>
      <w:r w:rsidRPr="005B458C">
        <w:rPr>
          <w:b/>
          <w:lang w:val="en-GB"/>
        </w:rPr>
        <w:t xml:space="preserve"> – The typology by education </w:t>
      </w:r>
    </w:p>
    <w:p w14:paraId="03812548" w14:textId="77777777" w:rsidR="005450A9" w:rsidRPr="005B458C" w:rsidRDefault="005450A9" w:rsidP="00DA4622">
      <w:pPr>
        <w:ind w:left="1418" w:hanging="1418"/>
        <w:jc w:val="both"/>
        <w:rPr>
          <w:b/>
          <w:lang w:val="en-GB"/>
        </w:rPr>
      </w:pPr>
    </w:p>
    <w:p w14:paraId="67BBD457" w14:textId="64CC0FA5" w:rsidR="00DA4622" w:rsidRPr="005B458C" w:rsidRDefault="00DA4622" w:rsidP="008B7E60">
      <w:pPr>
        <w:spacing w:line="480" w:lineRule="auto"/>
        <w:ind w:left="1418" w:hanging="1418"/>
        <w:jc w:val="both"/>
        <w:rPr>
          <w:lang w:val="en-GB"/>
        </w:rPr>
      </w:pPr>
      <w:r w:rsidRPr="005B458C">
        <w:rPr>
          <w:b/>
          <w:lang w:val="en-GB"/>
        </w:rPr>
        <w:t>Hypothesis 2: Country and industry context</w:t>
      </w:r>
      <w:r w:rsidRPr="005B458C">
        <w:rPr>
          <w:lang w:val="en-GB"/>
        </w:rPr>
        <w:t xml:space="preserve"> </w:t>
      </w:r>
    </w:p>
    <w:p w14:paraId="7A17AC37" w14:textId="270D7566" w:rsidR="00736CB3" w:rsidRPr="005B458C" w:rsidRDefault="00736CB3" w:rsidP="009B21EB">
      <w:pPr>
        <w:widowControl w:val="0"/>
        <w:autoSpaceDE w:val="0"/>
        <w:autoSpaceDN w:val="0"/>
        <w:adjustRightInd w:val="0"/>
        <w:spacing w:line="360" w:lineRule="auto"/>
        <w:ind w:right="141"/>
        <w:jc w:val="both"/>
        <w:rPr>
          <w:b/>
          <w:lang w:val="en-GB"/>
        </w:rPr>
      </w:pPr>
      <w:r w:rsidRPr="005B458C">
        <w:rPr>
          <w:lang w:val="en-GB"/>
        </w:rPr>
        <w:t xml:space="preserve">The statistical analyses showed no identifiable association between the firm age, its country of origin or sector in relation to the 4S </w:t>
      </w:r>
      <w:r w:rsidRPr="006E482D">
        <w:rPr>
          <w:lang w:val="en-GB"/>
        </w:rPr>
        <w:t>modes</w:t>
      </w:r>
      <w:r w:rsidR="00182125" w:rsidRPr="006E482D">
        <w:rPr>
          <w:lang w:val="en-GB"/>
        </w:rPr>
        <w:t xml:space="preserve"> (See Table 3b)</w:t>
      </w:r>
      <w:r w:rsidRPr="006E482D">
        <w:rPr>
          <w:lang w:val="en-GB"/>
        </w:rPr>
        <w:t>.</w:t>
      </w:r>
      <w:r w:rsidRPr="005B458C">
        <w:rPr>
          <w:lang w:val="en-GB"/>
        </w:rPr>
        <w:t xml:space="preserve"> This is an interesting result since for other factors geography is significant. There is a more </w:t>
      </w:r>
      <w:r w:rsidR="001D3BBB" w:rsidRPr="005B458C">
        <w:rPr>
          <w:lang w:val="en-GB"/>
        </w:rPr>
        <w:t xml:space="preserve">dynamic </w:t>
      </w:r>
      <w:r w:rsidRPr="005B458C">
        <w:rPr>
          <w:lang w:val="en-GB"/>
        </w:rPr>
        <w:t xml:space="preserve">business climate in Kazakhstan as opposed to Uzbekistan when measured in the form of future intentions to increase and/or produce and sell new products and services. Female entrepreneurship is more common in Kazakhstan and the Kyrgyz Republic than </w:t>
      </w:r>
      <w:r w:rsidR="001D3BBB" w:rsidRPr="005B458C">
        <w:rPr>
          <w:lang w:val="en-GB"/>
        </w:rPr>
        <w:t xml:space="preserve">in </w:t>
      </w:r>
      <w:r w:rsidRPr="005B458C">
        <w:rPr>
          <w:lang w:val="en-GB"/>
        </w:rPr>
        <w:t>Uzbekistan. The enterprises are fairly young; 63 percent are below 10 years old (one third of the sample being 5 yea</w:t>
      </w:r>
      <w:r w:rsidR="009562CA" w:rsidRPr="005B458C">
        <w:rPr>
          <w:lang w:val="en-GB"/>
        </w:rPr>
        <w:t>rs and younger).  T</w:t>
      </w:r>
      <w:r w:rsidRPr="005B458C">
        <w:rPr>
          <w:lang w:val="en-GB"/>
        </w:rPr>
        <w:t xml:space="preserve">he average enterprise age in sliding and skipping modes is around 8 years. Although small in sample size, there seems to be some specific features: younger firms are more common in the scooping </w:t>
      </w:r>
      <w:r w:rsidR="001D3BBB" w:rsidRPr="005B458C">
        <w:rPr>
          <w:lang w:val="en-GB"/>
        </w:rPr>
        <w:t xml:space="preserve">mode </w:t>
      </w:r>
      <w:r w:rsidRPr="005B458C">
        <w:rPr>
          <w:lang w:val="en-GB"/>
        </w:rPr>
        <w:t xml:space="preserve">(5 years and younger, 53%) and specializing mode (6 to 9 years, 45%). This suggests that stability and growth in national economies allowed </w:t>
      </w:r>
      <w:r w:rsidR="0086361F" w:rsidRPr="005B458C">
        <w:rPr>
          <w:lang w:val="en-GB"/>
        </w:rPr>
        <w:t xml:space="preserve">some </w:t>
      </w:r>
      <w:r w:rsidRPr="005B458C">
        <w:rPr>
          <w:lang w:val="en-GB"/>
        </w:rPr>
        <w:t xml:space="preserve">business sophistication and market deepening. </w:t>
      </w:r>
    </w:p>
    <w:p w14:paraId="7936AC3E" w14:textId="77777777" w:rsidR="00333699" w:rsidRPr="005B458C" w:rsidRDefault="00333699" w:rsidP="00DA0A36">
      <w:pPr>
        <w:widowControl w:val="0"/>
        <w:autoSpaceDE w:val="0"/>
        <w:autoSpaceDN w:val="0"/>
        <w:adjustRightInd w:val="0"/>
        <w:spacing w:line="360" w:lineRule="auto"/>
        <w:ind w:right="141"/>
        <w:jc w:val="both"/>
        <w:rPr>
          <w:lang w:val="en-GB"/>
        </w:rPr>
      </w:pPr>
    </w:p>
    <w:p w14:paraId="5057D587" w14:textId="6730302A" w:rsidR="00F833EB" w:rsidRPr="005B458C" w:rsidRDefault="00DA4622" w:rsidP="00DA0A36">
      <w:pPr>
        <w:autoSpaceDE w:val="0"/>
        <w:autoSpaceDN w:val="0"/>
        <w:adjustRightInd w:val="0"/>
        <w:spacing w:line="360" w:lineRule="auto"/>
        <w:ind w:right="141"/>
        <w:jc w:val="both"/>
        <w:rPr>
          <w:lang w:val="en-GB"/>
        </w:rPr>
      </w:pPr>
      <w:r w:rsidRPr="005B458C">
        <w:rPr>
          <w:b/>
          <w:lang w:val="en-GB"/>
        </w:rPr>
        <w:t xml:space="preserve">Hypothesis 3: </w:t>
      </w:r>
      <w:r w:rsidR="008B7E60">
        <w:rPr>
          <w:b/>
          <w:lang w:val="en-GB"/>
        </w:rPr>
        <w:t>F</w:t>
      </w:r>
      <w:r w:rsidRPr="005B458C">
        <w:rPr>
          <w:b/>
          <w:lang w:val="en-GB"/>
        </w:rPr>
        <w:t xml:space="preserve">uture business ambitions </w:t>
      </w:r>
    </w:p>
    <w:p w14:paraId="1E2C5F10" w14:textId="51B964AB" w:rsidR="00333699" w:rsidRPr="005B458C" w:rsidRDefault="00DA0200" w:rsidP="00DA0A36">
      <w:pPr>
        <w:autoSpaceDE w:val="0"/>
        <w:autoSpaceDN w:val="0"/>
        <w:adjustRightInd w:val="0"/>
        <w:spacing w:line="360" w:lineRule="auto"/>
        <w:ind w:right="141"/>
        <w:jc w:val="both"/>
        <w:rPr>
          <w:lang w:val="en-GB"/>
        </w:rPr>
      </w:pPr>
      <w:r w:rsidRPr="005B458C">
        <w:rPr>
          <w:lang w:val="en-GB"/>
        </w:rPr>
        <w:t>T</w:t>
      </w:r>
      <w:r w:rsidR="006E5329" w:rsidRPr="005B458C">
        <w:rPr>
          <w:lang w:val="en-GB"/>
        </w:rPr>
        <w:t xml:space="preserve">o explore </w:t>
      </w:r>
      <w:r w:rsidR="00333699" w:rsidRPr="005B458C">
        <w:rPr>
          <w:lang w:val="en-GB"/>
        </w:rPr>
        <w:t>future business plans</w:t>
      </w:r>
      <w:r w:rsidR="006E5329" w:rsidRPr="005B458C">
        <w:rPr>
          <w:lang w:val="en-GB"/>
        </w:rPr>
        <w:t>, especially with regard to the propensity to remain within a particular mode o</w:t>
      </w:r>
      <w:r w:rsidRPr="005B458C">
        <w:rPr>
          <w:lang w:val="en-GB"/>
        </w:rPr>
        <w:t>r not,</w:t>
      </w:r>
      <w:r w:rsidR="006E5329" w:rsidRPr="005B458C">
        <w:rPr>
          <w:lang w:val="en-GB"/>
        </w:rPr>
        <w:t xml:space="preserve"> </w:t>
      </w:r>
      <w:r w:rsidRPr="005B458C">
        <w:rPr>
          <w:lang w:val="en-GB"/>
        </w:rPr>
        <w:t>e</w:t>
      </w:r>
      <w:r w:rsidR="006E5329" w:rsidRPr="005B458C">
        <w:rPr>
          <w:lang w:val="en-GB"/>
        </w:rPr>
        <w:t xml:space="preserve">ntrepreneurs </w:t>
      </w:r>
      <w:r w:rsidR="00CB78C3" w:rsidRPr="005B458C">
        <w:rPr>
          <w:lang w:val="en-GB"/>
        </w:rPr>
        <w:t xml:space="preserve">were </w:t>
      </w:r>
      <w:r w:rsidR="006E5329" w:rsidRPr="005B458C">
        <w:rPr>
          <w:lang w:val="en-GB"/>
        </w:rPr>
        <w:t xml:space="preserve">asked </w:t>
      </w:r>
      <w:r w:rsidRPr="005B458C">
        <w:rPr>
          <w:lang w:val="en-GB"/>
        </w:rPr>
        <w:t>about</w:t>
      </w:r>
      <w:r w:rsidR="006E5329" w:rsidRPr="005B458C">
        <w:rPr>
          <w:lang w:val="en-GB"/>
        </w:rPr>
        <w:t xml:space="preserve"> their </w:t>
      </w:r>
      <w:r w:rsidRPr="005B458C">
        <w:rPr>
          <w:lang w:val="en-GB"/>
        </w:rPr>
        <w:t>intentions</w:t>
      </w:r>
      <w:r w:rsidR="006E5329" w:rsidRPr="005B458C">
        <w:rPr>
          <w:lang w:val="en-GB"/>
        </w:rPr>
        <w:t xml:space="preserve"> </w:t>
      </w:r>
      <w:r w:rsidR="00333699" w:rsidRPr="005B458C">
        <w:rPr>
          <w:lang w:val="en-GB"/>
        </w:rPr>
        <w:t>in eight categories: 1)</w:t>
      </w:r>
      <w:r w:rsidR="00333699" w:rsidRPr="005B458C">
        <w:rPr>
          <w:color w:val="000000"/>
          <w:lang w:val="en-GB"/>
        </w:rPr>
        <w:t xml:space="preserve"> to maintain the same business with no change; 2) to produce and sell new products and services; 3) to increase production/service in the current service/product line; 4) to modernise technical </w:t>
      </w:r>
      <w:r w:rsidR="00333699" w:rsidRPr="005B458C">
        <w:rPr>
          <w:color w:val="000000"/>
          <w:lang w:val="en-GB"/>
        </w:rPr>
        <w:lastRenderedPageBreak/>
        <w:t xml:space="preserve">equipment and machinery; 5) to move into new business fields; 6) to increase the number of employees; 7) to re-organise the company;  8) to close down the business. </w:t>
      </w:r>
    </w:p>
    <w:tbl>
      <w:tblPr>
        <w:tblW w:w="0" w:type="auto"/>
        <w:tblInd w:w="468" w:type="dxa"/>
        <w:tblLayout w:type="fixed"/>
        <w:tblLook w:val="0000" w:firstRow="0" w:lastRow="0" w:firstColumn="0" w:lastColumn="0" w:noHBand="0" w:noVBand="0"/>
      </w:tblPr>
      <w:tblGrid>
        <w:gridCol w:w="8280"/>
      </w:tblGrid>
      <w:tr w:rsidR="00333699" w:rsidRPr="005B458C" w14:paraId="01017789" w14:textId="77777777">
        <w:tc>
          <w:tcPr>
            <w:tcW w:w="8280" w:type="dxa"/>
          </w:tcPr>
          <w:p w14:paraId="27479A91" w14:textId="77777777" w:rsidR="00333699" w:rsidRPr="005B458C" w:rsidRDefault="00333699" w:rsidP="00DA0A36">
            <w:pPr>
              <w:pStyle w:val="HTMLPreformatted"/>
              <w:shd w:val="clear" w:color="auto" w:fill="FFFFFF"/>
              <w:spacing w:line="360" w:lineRule="auto"/>
              <w:ind w:right="141"/>
              <w:jc w:val="both"/>
              <w:rPr>
                <w:rFonts w:ascii="Times New Roman" w:hAnsi="Times New Roman" w:cs="Times New Roman"/>
                <w:color w:val="000000"/>
                <w:sz w:val="24"/>
                <w:szCs w:val="24"/>
                <w:lang w:val="en-GB"/>
              </w:rPr>
            </w:pPr>
          </w:p>
        </w:tc>
      </w:tr>
    </w:tbl>
    <w:p w14:paraId="3053617E" w14:textId="47FB4F00" w:rsidR="00736CB3" w:rsidRPr="005B458C" w:rsidRDefault="00601B25" w:rsidP="00DA0A36">
      <w:pPr>
        <w:spacing w:line="360" w:lineRule="auto"/>
        <w:jc w:val="both"/>
        <w:rPr>
          <w:color w:val="000000"/>
          <w:lang w:val="en-GB"/>
        </w:rPr>
      </w:pPr>
      <w:r w:rsidRPr="005B458C">
        <w:rPr>
          <w:lang w:val="en-GB"/>
        </w:rPr>
        <w:t xml:space="preserve">Future plans show a buoyant business climate as entrepreneurs simultaneously plan to explore increasing their business and move into new areas, most notably in </w:t>
      </w:r>
      <w:r w:rsidR="001D3BBB" w:rsidRPr="005B458C">
        <w:rPr>
          <w:lang w:val="en-GB"/>
        </w:rPr>
        <w:t>s</w:t>
      </w:r>
      <w:r w:rsidRPr="005B458C">
        <w:rPr>
          <w:lang w:val="en-GB"/>
        </w:rPr>
        <w:t>cooping mode.</w:t>
      </w:r>
      <w:r w:rsidR="006F71C7" w:rsidRPr="005B458C">
        <w:rPr>
          <w:lang w:val="en-GB"/>
        </w:rPr>
        <w:t xml:space="preserve"> Th</w:t>
      </w:r>
      <w:r w:rsidR="00AF2CF2" w:rsidRPr="005B458C">
        <w:rPr>
          <w:lang w:val="en-GB"/>
        </w:rPr>
        <w:t>ese are</w:t>
      </w:r>
      <w:r w:rsidR="006F71C7" w:rsidRPr="005B458C">
        <w:rPr>
          <w:lang w:val="en-GB"/>
        </w:rPr>
        <w:t xml:space="preserve"> </w:t>
      </w:r>
      <w:r w:rsidR="006F71C7" w:rsidRPr="006E482D">
        <w:rPr>
          <w:lang w:val="en-GB"/>
        </w:rPr>
        <w:t>important indicator</w:t>
      </w:r>
      <w:r w:rsidR="00AF2CF2" w:rsidRPr="006E482D">
        <w:rPr>
          <w:lang w:val="en-GB"/>
        </w:rPr>
        <w:t>s</w:t>
      </w:r>
      <w:r w:rsidR="006F71C7" w:rsidRPr="006E482D">
        <w:rPr>
          <w:lang w:val="en-GB"/>
        </w:rPr>
        <w:t xml:space="preserve"> that entrepreneurs are motivated and have aspirations to grow.</w:t>
      </w:r>
      <w:r w:rsidRPr="006E482D">
        <w:rPr>
          <w:lang w:val="en-GB"/>
        </w:rPr>
        <w:t xml:space="preserve"> </w:t>
      </w:r>
      <w:r w:rsidR="00195FAF" w:rsidRPr="006E482D">
        <w:rPr>
          <w:lang w:val="en-GB"/>
        </w:rPr>
        <w:t>As shown in Table 6</w:t>
      </w:r>
      <w:r w:rsidR="00333699" w:rsidRPr="006E482D">
        <w:rPr>
          <w:lang w:val="en-GB"/>
        </w:rPr>
        <w:t xml:space="preserve">, </w:t>
      </w:r>
      <w:r w:rsidR="001D3BBB" w:rsidRPr="006E482D">
        <w:rPr>
          <w:lang w:val="en-GB"/>
        </w:rPr>
        <w:t>s</w:t>
      </w:r>
      <w:r w:rsidR="00333699" w:rsidRPr="006E482D">
        <w:rPr>
          <w:lang w:val="en-GB"/>
        </w:rPr>
        <w:t>cooping</w:t>
      </w:r>
      <w:r w:rsidR="00333699" w:rsidRPr="005B458C">
        <w:rPr>
          <w:lang w:val="en-GB"/>
        </w:rPr>
        <w:t xml:space="preserve"> entrepreneurs are more likely to stay in the same business and wish to increase their production and service as opposed to </w:t>
      </w:r>
      <w:r w:rsidR="001D3BBB" w:rsidRPr="005B458C">
        <w:rPr>
          <w:lang w:val="en-GB"/>
        </w:rPr>
        <w:t>s</w:t>
      </w:r>
      <w:r w:rsidR="00333699" w:rsidRPr="005B458C">
        <w:rPr>
          <w:lang w:val="en-GB"/>
        </w:rPr>
        <w:t xml:space="preserve">pecialised and </w:t>
      </w:r>
      <w:r w:rsidR="001D3BBB" w:rsidRPr="005B458C">
        <w:rPr>
          <w:lang w:val="en-GB"/>
        </w:rPr>
        <w:t>s</w:t>
      </w:r>
      <w:r w:rsidR="00333699" w:rsidRPr="005B458C">
        <w:rPr>
          <w:lang w:val="en-GB"/>
        </w:rPr>
        <w:t xml:space="preserve">liding ones. </w:t>
      </w:r>
      <w:r w:rsidR="00AF2CF2" w:rsidRPr="005B458C">
        <w:rPr>
          <w:lang w:val="en-GB"/>
        </w:rPr>
        <w:t>Along</w:t>
      </w:r>
      <w:r w:rsidR="00333699" w:rsidRPr="005B458C">
        <w:rPr>
          <w:lang w:val="en-GB"/>
        </w:rPr>
        <w:t xml:space="preserve"> with the </w:t>
      </w:r>
      <w:r w:rsidR="001D3BBB" w:rsidRPr="005B458C">
        <w:rPr>
          <w:lang w:val="en-GB"/>
        </w:rPr>
        <w:t>s</w:t>
      </w:r>
      <w:r w:rsidR="00333699" w:rsidRPr="005B458C">
        <w:rPr>
          <w:lang w:val="en-GB"/>
        </w:rPr>
        <w:t xml:space="preserve">kipping mode, these two groups exhibit growth ambition. </w:t>
      </w:r>
      <w:r w:rsidR="00627A64" w:rsidRPr="005B458C">
        <w:rPr>
          <w:lang w:val="en-GB"/>
        </w:rPr>
        <w:t xml:space="preserve">In particular, </w:t>
      </w:r>
      <w:r w:rsidR="001D3BBB" w:rsidRPr="005B458C">
        <w:rPr>
          <w:lang w:val="en-GB"/>
        </w:rPr>
        <w:t>s</w:t>
      </w:r>
      <w:r w:rsidR="00627A64" w:rsidRPr="005B458C">
        <w:rPr>
          <w:lang w:val="en-GB"/>
        </w:rPr>
        <w:t xml:space="preserve">kipping entrepreneurs who have had discontinuities wish to </w:t>
      </w:r>
      <w:r w:rsidR="007F3BF2" w:rsidRPr="005B458C">
        <w:rPr>
          <w:lang w:val="en-GB"/>
        </w:rPr>
        <w:t>maintain and grow in thei</w:t>
      </w:r>
      <w:r w:rsidR="00627A64" w:rsidRPr="005B458C">
        <w:rPr>
          <w:lang w:val="en-GB"/>
        </w:rPr>
        <w:t xml:space="preserve">r current ventures. </w:t>
      </w:r>
      <w:r w:rsidR="007F3BF2" w:rsidRPr="005B458C">
        <w:rPr>
          <w:lang w:val="en-GB"/>
        </w:rPr>
        <w:t xml:space="preserve">This indicates a desire for business stability. </w:t>
      </w:r>
      <w:r w:rsidR="00333699" w:rsidRPr="005B458C">
        <w:rPr>
          <w:lang w:val="en-GB"/>
        </w:rPr>
        <w:t xml:space="preserve">The </w:t>
      </w:r>
      <w:r w:rsidR="001D3BBB" w:rsidRPr="005B458C">
        <w:rPr>
          <w:lang w:val="en-GB"/>
        </w:rPr>
        <w:t>s</w:t>
      </w:r>
      <w:r w:rsidR="00333699" w:rsidRPr="005B458C">
        <w:rPr>
          <w:lang w:val="en-GB"/>
        </w:rPr>
        <w:t>cooping entrepreneurs are likely to maintain the same business compared to others</w:t>
      </w:r>
      <w:r w:rsidR="00420845" w:rsidRPr="005B458C">
        <w:rPr>
          <w:lang w:val="en-GB"/>
        </w:rPr>
        <w:t xml:space="preserve">, </w:t>
      </w:r>
      <w:r w:rsidR="00333699" w:rsidRPr="005B458C">
        <w:rPr>
          <w:lang w:val="en-GB"/>
        </w:rPr>
        <w:t>sho</w:t>
      </w:r>
      <w:r w:rsidR="00420845" w:rsidRPr="005B458C">
        <w:rPr>
          <w:lang w:val="en-GB"/>
        </w:rPr>
        <w:t>wing</w:t>
      </w:r>
      <w:r w:rsidR="00333699" w:rsidRPr="005B458C">
        <w:rPr>
          <w:lang w:val="en-GB"/>
        </w:rPr>
        <w:t xml:space="preserve"> the benefits of deepening. The </w:t>
      </w:r>
      <w:r w:rsidR="001D3BBB" w:rsidRPr="005B458C">
        <w:rPr>
          <w:lang w:val="en-GB"/>
        </w:rPr>
        <w:t>s</w:t>
      </w:r>
      <w:r w:rsidR="00333699" w:rsidRPr="005B458C">
        <w:rPr>
          <w:lang w:val="en-GB"/>
        </w:rPr>
        <w:t>pecialised entrepreneurs seem to display stable position</w:t>
      </w:r>
      <w:r w:rsidR="001D3BBB" w:rsidRPr="005B458C">
        <w:rPr>
          <w:lang w:val="en-GB"/>
        </w:rPr>
        <w:t>s</w:t>
      </w:r>
      <w:r w:rsidR="00333699" w:rsidRPr="005B458C">
        <w:rPr>
          <w:lang w:val="en-GB"/>
        </w:rPr>
        <w:t xml:space="preserve"> in relation to increasing their production and services, modernise technology and equipment and expand the number of their employees. The sample size in this category does not allow us to make further claims. </w:t>
      </w:r>
      <w:r w:rsidR="00EB3017" w:rsidRPr="005B458C">
        <w:rPr>
          <w:lang w:val="en-GB"/>
        </w:rPr>
        <w:t xml:space="preserve">However, there is a relative lethargy among </w:t>
      </w:r>
      <w:r w:rsidR="001D3BBB" w:rsidRPr="005B458C">
        <w:rPr>
          <w:lang w:val="en-GB"/>
        </w:rPr>
        <w:t>s</w:t>
      </w:r>
      <w:r w:rsidR="00EB3017" w:rsidRPr="005B458C">
        <w:rPr>
          <w:lang w:val="en-GB"/>
        </w:rPr>
        <w:t xml:space="preserve">liding entrepreneurs and </w:t>
      </w:r>
      <w:r w:rsidR="00C626C9" w:rsidRPr="005B458C">
        <w:rPr>
          <w:lang w:val="en-GB"/>
        </w:rPr>
        <w:t xml:space="preserve">this </w:t>
      </w:r>
      <w:r w:rsidR="00BD2EA8" w:rsidRPr="005B458C">
        <w:rPr>
          <w:lang w:val="en-GB"/>
        </w:rPr>
        <w:t>further supports the observation</w:t>
      </w:r>
      <w:r w:rsidR="00EB3017" w:rsidRPr="005B458C">
        <w:rPr>
          <w:lang w:val="en-GB"/>
        </w:rPr>
        <w:t xml:space="preserve"> on cautious female entrepreneurship, which is most observed in this mode. </w:t>
      </w:r>
    </w:p>
    <w:p w14:paraId="09CFE463" w14:textId="77777777" w:rsidR="00333699" w:rsidRPr="005B458C" w:rsidRDefault="00333699" w:rsidP="00DA0A36">
      <w:pPr>
        <w:spacing w:line="360" w:lineRule="auto"/>
        <w:jc w:val="both"/>
        <w:rPr>
          <w:bCs/>
          <w:lang w:val="en-GB"/>
        </w:rPr>
      </w:pPr>
      <w:r w:rsidRPr="005B458C">
        <w:rPr>
          <w:color w:val="000000"/>
          <w:lang w:val="en-GB"/>
        </w:rPr>
        <w:t xml:space="preserve"> </w:t>
      </w:r>
    </w:p>
    <w:p w14:paraId="07795F21" w14:textId="77777777" w:rsidR="00736CB3" w:rsidRPr="005B458C" w:rsidRDefault="00736CB3" w:rsidP="00DA0A36">
      <w:pPr>
        <w:spacing w:line="360" w:lineRule="auto"/>
        <w:jc w:val="both"/>
        <w:rPr>
          <w:b/>
          <w:lang w:val="en-GB"/>
        </w:rPr>
      </w:pPr>
      <w:r w:rsidRPr="005B458C">
        <w:rPr>
          <w:b/>
          <w:lang w:val="en-GB"/>
        </w:rPr>
        <w:t xml:space="preserve">Insert Table 6 – The typology by future business plans </w:t>
      </w:r>
    </w:p>
    <w:p w14:paraId="564336D0" w14:textId="77777777" w:rsidR="00333699" w:rsidRPr="005B458C" w:rsidRDefault="00333699" w:rsidP="00DA0A36">
      <w:pPr>
        <w:autoSpaceDE w:val="0"/>
        <w:autoSpaceDN w:val="0"/>
        <w:adjustRightInd w:val="0"/>
        <w:spacing w:line="360" w:lineRule="auto"/>
        <w:ind w:right="141"/>
        <w:jc w:val="both"/>
        <w:rPr>
          <w:lang w:val="en-GB"/>
        </w:rPr>
      </w:pPr>
    </w:p>
    <w:p w14:paraId="4D6B5BAB" w14:textId="77777777" w:rsidR="00376BBC" w:rsidRPr="005B458C" w:rsidRDefault="00DA4622" w:rsidP="00DA0A36">
      <w:pPr>
        <w:widowControl w:val="0"/>
        <w:autoSpaceDE w:val="0"/>
        <w:autoSpaceDN w:val="0"/>
        <w:adjustRightInd w:val="0"/>
        <w:spacing w:line="360" w:lineRule="auto"/>
        <w:ind w:right="141"/>
        <w:jc w:val="both"/>
        <w:rPr>
          <w:lang w:val="en-GB"/>
        </w:rPr>
      </w:pPr>
      <w:r w:rsidRPr="005B458C">
        <w:rPr>
          <w:b/>
          <w:lang w:val="en-GB"/>
        </w:rPr>
        <w:t>Hypothesis 4 - Perceptions about institutions</w:t>
      </w:r>
    </w:p>
    <w:p w14:paraId="26E46355" w14:textId="19CF9BBC" w:rsidR="0008132F" w:rsidRPr="005B458C" w:rsidRDefault="001E7261" w:rsidP="00DA0A36">
      <w:pPr>
        <w:widowControl w:val="0"/>
        <w:autoSpaceDE w:val="0"/>
        <w:autoSpaceDN w:val="0"/>
        <w:adjustRightInd w:val="0"/>
        <w:spacing w:line="360" w:lineRule="auto"/>
        <w:ind w:right="141"/>
        <w:jc w:val="both"/>
        <w:rPr>
          <w:rStyle w:val="CommentReference"/>
          <w:sz w:val="24"/>
          <w:szCs w:val="24"/>
          <w:lang w:val="en-GB"/>
        </w:rPr>
      </w:pPr>
      <w:r w:rsidRPr="005B458C">
        <w:rPr>
          <w:lang w:val="en-GB"/>
        </w:rPr>
        <w:t>Additional tests were carried out to examine if</w:t>
      </w:r>
      <w:r w:rsidR="00C626C9" w:rsidRPr="005B458C">
        <w:rPr>
          <w:lang w:val="en-GB"/>
        </w:rPr>
        <w:t xml:space="preserve"> institutional deficiencies </w:t>
      </w:r>
      <w:r w:rsidR="00E03196" w:rsidRPr="005B458C">
        <w:rPr>
          <w:lang w:val="en-GB"/>
        </w:rPr>
        <w:t xml:space="preserve">were </w:t>
      </w:r>
      <w:r w:rsidR="00C626C9" w:rsidRPr="005B458C">
        <w:rPr>
          <w:lang w:val="en-GB"/>
        </w:rPr>
        <w:t>perceived differently among the 4S business</w:t>
      </w:r>
      <w:r w:rsidR="00557BEE" w:rsidRPr="005B458C">
        <w:rPr>
          <w:lang w:val="en-GB"/>
        </w:rPr>
        <w:t xml:space="preserve"> positions</w:t>
      </w:r>
      <w:r w:rsidR="00333699" w:rsidRPr="005B458C">
        <w:rPr>
          <w:bCs/>
          <w:lang w:val="en-GB"/>
        </w:rPr>
        <w:t xml:space="preserve"> by assessing </w:t>
      </w:r>
      <w:r w:rsidR="00E04BB4" w:rsidRPr="005B458C">
        <w:rPr>
          <w:bCs/>
          <w:lang w:val="en-GB"/>
        </w:rPr>
        <w:t xml:space="preserve">the </w:t>
      </w:r>
      <w:r w:rsidR="00333699" w:rsidRPr="005B458C">
        <w:rPr>
          <w:bCs/>
          <w:lang w:val="en-GB"/>
        </w:rPr>
        <w:t>satisfaction</w:t>
      </w:r>
      <w:r w:rsidR="00E04BB4" w:rsidRPr="005B458C">
        <w:rPr>
          <w:bCs/>
          <w:lang w:val="en-GB"/>
        </w:rPr>
        <w:t xml:space="preserve"> levels</w:t>
      </w:r>
      <w:r w:rsidR="00333699" w:rsidRPr="005B458C">
        <w:rPr>
          <w:bCs/>
          <w:lang w:val="en-GB"/>
        </w:rPr>
        <w:t xml:space="preserve"> with legal systems, </w:t>
      </w:r>
      <w:r w:rsidR="00333699" w:rsidRPr="005B458C">
        <w:rPr>
          <w:lang w:val="en-GB"/>
        </w:rPr>
        <w:t xml:space="preserve">the judiciary, </w:t>
      </w:r>
      <w:r w:rsidR="001E7244" w:rsidRPr="005B458C">
        <w:rPr>
          <w:lang w:val="en-GB"/>
        </w:rPr>
        <w:t>the customs service, and the police</w:t>
      </w:r>
      <w:r w:rsidR="00333699" w:rsidRPr="005B458C">
        <w:rPr>
          <w:lang w:val="en-GB"/>
        </w:rPr>
        <w:t xml:space="preserve">.  Widespread discontent points to a deep sense of insecurity across all the modes in </w:t>
      </w:r>
      <w:r w:rsidR="00BD2EA8" w:rsidRPr="005B458C">
        <w:rPr>
          <w:lang w:val="en-GB"/>
        </w:rPr>
        <w:t>the</w:t>
      </w:r>
      <w:r w:rsidR="00333699" w:rsidRPr="005B458C">
        <w:rPr>
          <w:lang w:val="en-GB"/>
        </w:rPr>
        <w:t xml:space="preserve"> </w:t>
      </w:r>
      <w:r w:rsidR="00333699" w:rsidRPr="006E482D">
        <w:rPr>
          <w:lang w:val="en-GB"/>
        </w:rPr>
        <w:t xml:space="preserve">typology.  There is no identifiable division among 4S </w:t>
      </w:r>
      <w:r w:rsidR="00E03196" w:rsidRPr="006E482D">
        <w:rPr>
          <w:lang w:val="en-GB"/>
        </w:rPr>
        <w:t>modes</w:t>
      </w:r>
      <w:r w:rsidR="00C626C9" w:rsidRPr="006E482D">
        <w:rPr>
          <w:lang w:val="en-GB"/>
        </w:rPr>
        <w:t xml:space="preserve"> </w:t>
      </w:r>
      <w:r w:rsidR="00333699" w:rsidRPr="006E482D">
        <w:rPr>
          <w:lang w:val="en-GB"/>
        </w:rPr>
        <w:t xml:space="preserve">but a country specific analysis </w:t>
      </w:r>
      <w:r w:rsidR="00C626C9" w:rsidRPr="006E482D">
        <w:rPr>
          <w:lang w:val="en-GB"/>
        </w:rPr>
        <w:t>shows some differentiation</w:t>
      </w:r>
      <w:r w:rsidR="008B7E60" w:rsidRPr="006E482D">
        <w:rPr>
          <w:lang w:val="en-GB"/>
        </w:rPr>
        <w:t xml:space="preserve"> (see T</w:t>
      </w:r>
      <w:r w:rsidR="00195FAF" w:rsidRPr="006E482D">
        <w:rPr>
          <w:lang w:val="en-GB"/>
        </w:rPr>
        <w:t>able 7)</w:t>
      </w:r>
      <w:r w:rsidR="00333699" w:rsidRPr="006E482D">
        <w:rPr>
          <w:lang w:val="en-GB"/>
        </w:rPr>
        <w:t>.</w:t>
      </w:r>
      <w:r w:rsidR="0008132F" w:rsidRPr="006E482D">
        <w:rPr>
          <w:lang w:val="en-GB"/>
        </w:rPr>
        <w:t xml:space="preserve"> The overwhelming majority </w:t>
      </w:r>
      <w:r w:rsidR="00DA4622" w:rsidRPr="006E482D">
        <w:rPr>
          <w:lang w:val="en-GB"/>
        </w:rPr>
        <w:t xml:space="preserve">of respondents </w:t>
      </w:r>
      <w:r w:rsidR="0008132F" w:rsidRPr="006E482D">
        <w:rPr>
          <w:lang w:val="en-GB"/>
        </w:rPr>
        <w:t>complain about arbitrary charges</w:t>
      </w:r>
      <w:r w:rsidR="0008132F" w:rsidRPr="005B458C">
        <w:rPr>
          <w:lang w:val="en-GB"/>
        </w:rPr>
        <w:t xml:space="preserve"> and inspection levies.  They do not trust the justice system and avoid courts </w:t>
      </w:r>
      <w:r w:rsidR="00C626C9" w:rsidRPr="005B458C">
        <w:rPr>
          <w:lang w:val="en-GB"/>
        </w:rPr>
        <w:t xml:space="preserve">for </w:t>
      </w:r>
      <w:r w:rsidR="0008132F" w:rsidRPr="005B458C">
        <w:rPr>
          <w:lang w:val="en-GB"/>
        </w:rPr>
        <w:t xml:space="preserve">addressing business and personal problems. Only one </w:t>
      </w:r>
      <w:r w:rsidR="00E04BB4" w:rsidRPr="005B458C">
        <w:rPr>
          <w:lang w:val="en-GB"/>
        </w:rPr>
        <w:t>entrepreneur</w:t>
      </w:r>
      <w:r w:rsidR="0008132F" w:rsidRPr="005B458C">
        <w:rPr>
          <w:lang w:val="en-GB"/>
        </w:rPr>
        <w:t xml:space="preserve"> in </w:t>
      </w:r>
      <w:r w:rsidR="00BD2EA8" w:rsidRPr="005B458C">
        <w:rPr>
          <w:lang w:val="en-GB"/>
        </w:rPr>
        <w:t xml:space="preserve">the </w:t>
      </w:r>
      <w:r w:rsidR="0008132F" w:rsidRPr="005B458C">
        <w:rPr>
          <w:lang w:val="en-GB"/>
        </w:rPr>
        <w:t xml:space="preserve">entire sample said that the judiciary in their country is “very good”.  Kyrgyzstan had relatively better satisfaction levels as 30 percent rated the judiciary and courts as “good”.  However, in Kazakhstan and Uzbekistan, there is deep dissatisfaction; none of the respondents rated their legal system and judiciary as “very good” and only around one in every ten entrepreneurs said the judiciary was “good”.  </w:t>
      </w:r>
      <w:r w:rsidR="0008132F" w:rsidRPr="005B458C">
        <w:rPr>
          <w:rStyle w:val="CommentReference"/>
          <w:sz w:val="24"/>
          <w:szCs w:val="24"/>
          <w:lang w:val="en-GB"/>
        </w:rPr>
        <w:t xml:space="preserve">The low level of satisfaction is linked to the widespread </w:t>
      </w:r>
      <w:r w:rsidR="003B0201" w:rsidRPr="005B458C">
        <w:rPr>
          <w:rStyle w:val="CommentReference"/>
          <w:sz w:val="24"/>
          <w:szCs w:val="24"/>
          <w:lang w:val="en-GB"/>
        </w:rPr>
        <w:t>concerns over</w:t>
      </w:r>
      <w:r w:rsidR="00A56BBA" w:rsidRPr="005B458C">
        <w:rPr>
          <w:rStyle w:val="CommentReference"/>
          <w:sz w:val="24"/>
          <w:szCs w:val="24"/>
          <w:lang w:val="en-GB"/>
        </w:rPr>
        <w:t xml:space="preserve"> lack of</w:t>
      </w:r>
      <w:r w:rsidR="0008132F" w:rsidRPr="005B458C">
        <w:rPr>
          <w:rStyle w:val="CommentReference"/>
          <w:sz w:val="24"/>
          <w:szCs w:val="24"/>
          <w:lang w:val="en-GB"/>
        </w:rPr>
        <w:t xml:space="preserve"> legal protections and</w:t>
      </w:r>
      <w:r w:rsidR="00B515D5" w:rsidRPr="005B458C">
        <w:rPr>
          <w:rStyle w:val="CommentReference"/>
          <w:sz w:val="24"/>
          <w:szCs w:val="24"/>
          <w:lang w:val="en-GB"/>
        </w:rPr>
        <w:t xml:space="preserve"> arbitrary law enforcement. </w:t>
      </w:r>
      <w:r w:rsidR="00B515D5" w:rsidRPr="005B458C">
        <w:rPr>
          <w:rStyle w:val="CommentReference"/>
          <w:sz w:val="24"/>
          <w:szCs w:val="24"/>
          <w:lang w:val="en-GB"/>
        </w:rPr>
        <w:lastRenderedPageBreak/>
        <w:t>Extensive</w:t>
      </w:r>
      <w:r w:rsidR="0008132F" w:rsidRPr="005B458C">
        <w:rPr>
          <w:rStyle w:val="CommentReference"/>
          <w:sz w:val="24"/>
          <w:szCs w:val="24"/>
          <w:lang w:val="en-GB"/>
        </w:rPr>
        <w:t xml:space="preserve"> anecdotal data and personal stories </w:t>
      </w:r>
      <w:r w:rsidR="00A56BBA" w:rsidRPr="005B458C">
        <w:rPr>
          <w:rStyle w:val="CommentReference"/>
          <w:sz w:val="24"/>
          <w:szCs w:val="24"/>
          <w:lang w:val="en-GB"/>
        </w:rPr>
        <w:t xml:space="preserve">collected </w:t>
      </w:r>
      <w:r w:rsidR="001D3BBB" w:rsidRPr="005B458C">
        <w:rPr>
          <w:rStyle w:val="CommentReference"/>
          <w:sz w:val="24"/>
          <w:szCs w:val="24"/>
          <w:lang w:val="en-GB"/>
        </w:rPr>
        <w:t>du</w:t>
      </w:r>
      <w:r w:rsidR="00A56BBA" w:rsidRPr="005B458C">
        <w:rPr>
          <w:rStyle w:val="CommentReference"/>
          <w:sz w:val="24"/>
          <w:szCs w:val="24"/>
          <w:lang w:val="en-GB"/>
        </w:rPr>
        <w:t xml:space="preserve">ring the fieldwork </w:t>
      </w:r>
      <w:r w:rsidR="0008132F" w:rsidRPr="005B458C">
        <w:rPr>
          <w:rStyle w:val="CommentReference"/>
          <w:sz w:val="24"/>
          <w:szCs w:val="24"/>
          <w:lang w:val="en-GB"/>
        </w:rPr>
        <w:t>support</w:t>
      </w:r>
      <w:r w:rsidR="00A56BBA" w:rsidRPr="005B458C">
        <w:rPr>
          <w:rStyle w:val="CommentReference"/>
          <w:sz w:val="24"/>
          <w:szCs w:val="24"/>
          <w:lang w:val="en-GB"/>
        </w:rPr>
        <w:t>ed</w:t>
      </w:r>
      <w:r w:rsidR="0008132F" w:rsidRPr="005B458C">
        <w:rPr>
          <w:rStyle w:val="CommentReference"/>
          <w:sz w:val="24"/>
          <w:szCs w:val="24"/>
          <w:lang w:val="en-GB"/>
        </w:rPr>
        <w:t xml:space="preserve"> this finding.</w:t>
      </w:r>
    </w:p>
    <w:p w14:paraId="22C38CD2" w14:textId="77777777" w:rsidR="0008132F" w:rsidRPr="005B458C" w:rsidRDefault="0008132F" w:rsidP="00DA0A36">
      <w:pPr>
        <w:spacing w:line="360" w:lineRule="auto"/>
        <w:ind w:right="141"/>
        <w:jc w:val="both"/>
        <w:rPr>
          <w:rStyle w:val="CommentReference"/>
          <w:sz w:val="24"/>
          <w:szCs w:val="24"/>
          <w:lang w:val="en-GB"/>
        </w:rPr>
      </w:pPr>
    </w:p>
    <w:p w14:paraId="42FE1F11" w14:textId="547E0CF9" w:rsidR="0008132F" w:rsidRPr="005B458C" w:rsidRDefault="0008132F" w:rsidP="00DA0A36">
      <w:pPr>
        <w:spacing w:line="360" w:lineRule="auto"/>
        <w:ind w:right="141"/>
        <w:jc w:val="both"/>
        <w:rPr>
          <w:lang w:val="en-GB"/>
        </w:rPr>
      </w:pPr>
      <w:r w:rsidRPr="005B458C">
        <w:rPr>
          <w:lang w:val="en-GB"/>
        </w:rPr>
        <w:t>Only fewer than 2 percent of respondents classify their customs</w:t>
      </w:r>
      <w:r w:rsidR="001D3BBB" w:rsidRPr="005B458C">
        <w:rPr>
          <w:lang w:val="en-GB"/>
        </w:rPr>
        <w:t xml:space="preserve"> service</w:t>
      </w:r>
      <w:r w:rsidRPr="005B458C">
        <w:rPr>
          <w:lang w:val="en-GB"/>
        </w:rPr>
        <w:t xml:space="preserve"> as “very good”.  The main problems are identified as the colossal bureaucracy, out-dated Soviet rules and widespread corruption</w:t>
      </w:r>
      <w:r w:rsidR="00D16C56" w:rsidRPr="005B458C">
        <w:rPr>
          <w:lang w:val="en-GB"/>
        </w:rPr>
        <w:t xml:space="preserve"> (McCann, 2014)</w:t>
      </w:r>
      <w:r w:rsidRPr="005B458C">
        <w:rPr>
          <w:lang w:val="en-GB"/>
        </w:rPr>
        <w:t xml:space="preserve">. In Uzbekistan, import-substitution policies led to closed borders and encouraged illegal border trade. Those who had limited exposure to customs or managed to get by through their special contacts and means, opted out by stating “I don’t know”; this was the highest in Kazakhstan (38%) and Uzbekistan (30%). </w:t>
      </w:r>
      <w:r w:rsidRPr="005B458C">
        <w:rPr>
          <w:rStyle w:val="CommentReference"/>
          <w:sz w:val="24"/>
          <w:szCs w:val="24"/>
          <w:lang w:val="en-GB"/>
        </w:rPr>
        <w:t>Th</w:t>
      </w:r>
      <w:r w:rsidR="00C626C9" w:rsidRPr="005B458C">
        <w:rPr>
          <w:rStyle w:val="CommentReference"/>
          <w:sz w:val="24"/>
          <w:szCs w:val="24"/>
          <w:lang w:val="en-GB"/>
        </w:rPr>
        <w:t>ose who</w:t>
      </w:r>
      <w:r w:rsidR="001D3BBB" w:rsidRPr="005B458C">
        <w:rPr>
          <w:rStyle w:val="CommentReference"/>
          <w:sz w:val="24"/>
          <w:szCs w:val="24"/>
          <w:lang w:val="en-GB"/>
        </w:rPr>
        <w:t xml:space="preserve"> reported that it </w:t>
      </w:r>
      <w:r w:rsidR="00C626C9" w:rsidRPr="005B458C">
        <w:rPr>
          <w:rStyle w:val="CommentReference"/>
          <w:sz w:val="24"/>
          <w:szCs w:val="24"/>
          <w:lang w:val="en-GB"/>
        </w:rPr>
        <w:t>w</w:t>
      </w:r>
      <w:r w:rsidR="001E7244" w:rsidRPr="005B458C">
        <w:rPr>
          <w:rStyle w:val="CommentReference"/>
          <w:sz w:val="24"/>
          <w:szCs w:val="24"/>
          <w:lang w:val="en-GB"/>
        </w:rPr>
        <w:t>as “bad”</w:t>
      </w:r>
      <w:r w:rsidRPr="005B458C">
        <w:rPr>
          <w:rStyle w:val="CommentReference"/>
          <w:sz w:val="24"/>
          <w:szCs w:val="24"/>
          <w:lang w:val="en-GB"/>
        </w:rPr>
        <w:t xml:space="preserve"> </w:t>
      </w:r>
      <w:r w:rsidR="00E03196" w:rsidRPr="005B458C">
        <w:rPr>
          <w:rStyle w:val="CommentReference"/>
          <w:sz w:val="24"/>
          <w:szCs w:val="24"/>
          <w:lang w:val="en-GB"/>
        </w:rPr>
        <w:t>w</w:t>
      </w:r>
      <w:r w:rsidR="001D3BBB" w:rsidRPr="005B458C">
        <w:rPr>
          <w:rStyle w:val="CommentReference"/>
          <w:sz w:val="24"/>
          <w:szCs w:val="24"/>
          <w:lang w:val="en-GB"/>
        </w:rPr>
        <w:t>ere</w:t>
      </w:r>
      <w:r w:rsidRPr="005B458C">
        <w:rPr>
          <w:rStyle w:val="CommentReference"/>
          <w:sz w:val="24"/>
          <w:szCs w:val="24"/>
          <w:lang w:val="en-GB"/>
        </w:rPr>
        <w:t xml:space="preserve"> highest in Uzbekistan (37%) followed by Kyrgyzstan (33%) and it was much lower in Kazakhstan (14%).  In conversations, entrepreneurs pointed out that their dealings with customs officials differed according to the type and size of the transaction.  Many business owners used their social networks with various forms of kickbacks and reciprocal deals.  Others employed intermediary groups without personally being involved. </w:t>
      </w:r>
    </w:p>
    <w:p w14:paraId="29FAB3A8" w14:textId="77777777" w:rsidR="0008132F" w:rsidRPr="005B458C" w:rsidRDefault="0008132F" w:rsidP="00DA0A36">
      <w:pPr>
        <w:spacing w:line="360" w:lineRule="auto"/>
        <w:ind w:right="141"/>
        <w:jc w:val="both"/>
        <w:rPr>
          <w:lang w:val="en-GB"/>
        </w:rPr>
      </w:pPr>
    </w:p>
    <w:p w14:paraId="11CAFDC4" w14:textId="0D3F8060" w:rsidR="0008132F" w:rsidRPr="005B458C" w:rsidRDefault="0008132F" w:rsidP="00DA0A36">
      <w:pPr>
        <w:spacing w:line="360" w:lineRule="auto"/>
        <w:ind w:right="141"/>
        <w:jc w:val="both"/>
        <w:rPr>
          <w:lang w:val="en-GB"/>
        </w:rPr>
      </w:pPr>
      <w:r w:rsidRPr="005B458C">
        <w:rPr>
          <w:lang w:val="en-GB"/>
        </w:rPr>
        <w:t xml:space="preserve">The police service is another source of </w:t>
      </w:r>
      <w:r w:rsidR="00DC72DB" w:rsidRPr="005B458C">
        <w:rPr>
          <w:lang w:val="en-GB"/>
        </w:rPr>
        <w:t>discontent</w:t>
      </w:r>
      <w:r w:rsidRPr="005B458C">
        <w:rPr>
          <w:lang w:val="en-GB"/>
        </w:rPr>
        <w:t xml:space="preserve"> as only 4 percent of respondents say the police force in their country works “very well” and only one in five say it is “good” across the region</w:t>
      </w:r>
      <w:r w:rsidR="00376BBC" w:rsidRPr="005B458C">
        <w:rPr>
          <w:lang w:val="en-GB"/>
        </w:rPr>
        <w:t xml:space="preserve">. </w:t>
      </w:r>
      <w:r w:rsidRPr="005B458C">
        <w:rPr>
          <w:lang w:val="en-GB"/>
        </w:rPr>
        <w:t>However,</w:t>
      </w:r>
      <w:r w:rsidR="00376BBC" w:rsidRPr="005B458C">
        <w:rPr>
          <w:lang w:val="en-GB"/>
        </w:rPr>
        <w:t xml:space="preserve"> </w:t>
      </w:r>
      <w:r w:rsidR="00376BBC" w:rsidRPr="00A44868">
        <w:rPr>
          <w:lang w:val="en-GB"/>
        </w:rPr>
        <w:t>as presented in Table 7</w:t>
      </w:r>
      <w:r w:rsidR="00A44868">
        <w:rPr>
          <w:lang w:val="en-GB"/>
        </w:rPr>
        <w:t>,</w:t>
      </w:r>
      <w:r w:rsidRPr="00A44868">
        <w:rPr>
          <w:lang w:val="en-GB"/>
        </w:rPr>
        <w:t xml:space="preserve"> significance</w:t>
      </w:r>
      <w:r w:rsidRPr="005B458C">
        <w:rPr>
          <w:lang w:val="en-GB"/>
        </w:rPr>
        <w:t xml:space="preserve"> tests show a marked difference among countries.  Paradoxically, both satisfaction levels are lower and indifference levels are higher in Kazakhstan as 43 percent say they “don’t know” and only 14 percent say the police service is “good”.  This indicates a general apathy towards the police in Kazakhstan where there is less police presence in cities.  In Uzbekistan, 40 percent of responden</w:t>
      </w:r>
      <w:r w:rsidR="00C22E34" w:rsidRPr="005B458C">
        <w:rPr>
          <w:lang w:val="en-GB"/>
        </w:rPr>
        <w:t xml:space="preserve">ts ranked the police as “bad”. </w:t>
      </w:r>
    </w:p>
    <w:p w14:paraId="3375F17D" w14:textId="39ECDCE3" w:rsidR="00E5624A" w:rsidRDefault="00E5624A" w:rsidP="00DA0A36">
      <w:pPr>
        <w:widowControl w:val="0"/>
        <w:autoSpaceDE w:val="0"/>
        <w:autoSpaceDN w:val="0"/>
        <w:adjustRightInd w:val="0"/>
        <w:spacing w:line="360" w:lineRule="auto"/>
        <w:ind w:right="141"/>
        <w:jc w:val="both"/>
        <w:rPr>
          <w:lang w:val="en-GB"/>
        </w:rPr>
      </w:pPr>
    </w:p>
    <w:p w14:paraId="26B260CB" w14:textId="77777777" w:rsidR="00775986" w:rsidRPr="005B458C" w:rsidRDefault="00775986" w:rsidP="00775986">
      <w:pPr>
        <w:rPr>
          <w:b/>
          <w:lang w:val="en-GB"/>
        </w:rPr>
      </w:pPr>
      <w:r w:rsidRPr="00A44868">
        <w:rPr>
          <w:b/>
          <w:lang w:val="en-GB"/>
        </w:rPr>
        <w:t>Insert</w:t>
      </w:r>
      <w:r>
        <w:rPr>
          <w:lang w:val="en-GB"/>
        </w:rPr>
        <w:t xml:space="preserve"> </w:t>
      </w:r>
      <w:r w:rsidRPr="005B458C">
        <w:rPr>
          <w:b/>
          <w:lang w:val="en-GB"/>
        </w:rPr>
        <w:t>Table 7 – Entrepreneurs’ perceptions about institutions</w:t>
      </w:r>
    </w:p>
    <w:p w14:paraId="4EE2BCBE" w14:textId="72CD5612" w:rsidR="00775986" w:rsidRDefault="00775986" w:rsidP="00DA0A36">
      <w:pPr>
        <w:widowControl w:val="0"/>
        <w:autoSpaceDE w:val="0"/>
        <w:autoSpaceDN w:val="0"/>
        <w:adjustRightInd w:val="0"/>
        <w:spacing w:line="360" w:lineRule="auto"/>
        <w:ind w:right="141"/>
        <w:jc w:val="both"/>
        <w:rPr>
          <w:lang w:val="en-GB"/>
        </w:rPr>
      </w:pPr>
    </w:p>
    <w:p w14:paraId="4A6BDAB6" w14:textId="77777777" w:rsidR="00775986" w:rsidRPr="005B458C" w:rsidRDefault="00775986" w:rsidP="00DA0A36">
      <w:pPr>
        <w:widowControl w:val="0"/>
        <w:autoSpaceDE w:val="0"/>
        <w:autoSpaceDN w:val="0"/>
        <w:adjustRightInd w:val="0"/>
        <w:spacing w:line="360" w:lineRule="auto"/>
        <w:ind w:right="141"/>
        <w:jc w:val="both"/>
        <w:rPr>
          <w:lang w:val="en-GB"/>
        </w:rPr>
      </w:pPr>
    </w:p>
    <w:p w14:paraId="70469747" w14:textId="2257B609" w:rsidR="00C06015" w:rsidRPr="005B458C" w:rsidRDefault="004258CE" w:rsidP="00DA0A36">
      <w:pPr>
        <w:pStyle w:val="ListParagraph"/>
        <w:widowControl w:val="0"/>
        <w:autoSpaceDE w:val="0"/>
        <w:autoSpaceDN w:val="0"/>
        <w:adjustRightInd w:val="0"/>
        <w:spacing w:line="360" w:lineRule="auto"/>
        <w:ind w:left="0" w:right="141"/>
        <w:jc w:val="both"/>
        <w:rPr>
          <w:b/>
          <w:lang w:val="en-GB"/>
        </w:rPr>
      </w:pPr>
      <w:r w:rsidRPr="005B458C">
        <w:rPr>
          <w:b/>
          <w:lang w:val="en-GB"/>
        </w:rPr>
        <w:t>DISCUSSION</w:t>
      </w:r>
    </w:p>
    <w:p w14:paraId="6C142AC4" w14:textId="7C13A3B2" w:rsidR="004F1A1C" w:rsidRPr="005B458C" w:rsidRDefault="00A56BBA" w:rsidP="004F1A1C">
      <w:pPr>
        <w:spacing w:line="360" w:lineRule="auto"/>
        <w:jc w:val="both"/>
        <w:rPr>
          <w:lang w:val="en-GB"/>
        </w:rPr>
      </w:pPr>
      <w:r w:rsidRPr="00A432B2">
        <w:rPr>
          <w:lang w:val="en-GB"/>
        </w:rPr>
        <w:t xml:space="preserve">The 4S typology allows us to gauge the scope of </w:t>
      </w:r>
      <w:r w:rsidR="00E04BB4" w:rsidRPr="00A432B2">
        <w:rPr>
          <w:lang w:val="en-GB"/>
        </w:rPr>
        <w:t xml:space="preserve">entrepreneurship </w:t>
      </w:r>
      <w:r w:rsidR="00EB2372" w:rsidRPr="00A432B2">
        <w:rPr>
          <w:lang w:val="en-GB"/>
        </w:rPr>
        <w:t xml:space="preserve">development and </w:t>
      </w:r>
      <w:r w:rsidR="00E239DF" w:rsidRPr="00A432B2">
        <w:rPr>
          <w:lang w:val="en-GB"/>
        </w:rPr>
        <w:t xml:space="preserve">business </w:t>
      </w:r>
      <w:r w:rsidR="00E04BB4" w:rsidRPr="00A432B2">
        <w:rPr>
          <w:lang w:val="en-GB"/>
        </w:rPr>
        <w:t xml:space="preserve">growth </w:t>
      </w:r>
      <w:r w:rsidR="0086361F" w:rsidRPr="00A432B2">
        <w:rPr>
          <w:lang w:val="en-GB"/>
        </w:rPr>
        <w:t xml:space="preserve">strategies </w:t>
      </w:r>
      <w:r w:rsidRPr="00A432B2">
        <w:rPr>
          <w:lang w:val="en-GB"/>
        </w:rPr>
        <w:t>through</w:t>
      </w:r>
      <w:r w:rsidR="00EB2372" w:rsidRPr="00A432B2">
        <w:rPr>
          <w:lang w:val="en-GB"/>
        </w:rPr>
        <w:t xml:space="preserve"> an analysis of </w:t>
      </w:r>
      <w:r w:rsidRPr="00A432B2">
        <w:rPr>
          <w:lang w:val="en-GB"/>
        </w:rPr>
        <w:t>venture c</w:t>
      </w:r>
      <w:r w:rsidR="00EB2372" w:rsidRPr="00A432B2">
        <w:rPr>
          <w:lang w:val="en-GB"/>
        </w:rPr>
        <w:t>hanges</w:t>
      </w:r>
      <w:r w:rsidRPr="00A432B2">
        <w:rPr>
          <w:lang w:val="en-GB"/>
        </w:rPr>
        <w:t xml:space="preserve">. </w:t>
      </w:r>
      <w:r w:rsidR="004F1A1C" w:rsidRPr="00A432B2">
        <w:rPr>
          <w:lang w:val="en-GB"/>
        </w:rPr>
        <w:t xml:space="preserve"> </w:t>
      </w:r>
      <w:r w:rsidR="00A64037" w:rsidRPr="00A432B2">
        <w:rPr>
          <w:lang w:val="en-GB"/>
        </w:rPr>
        <w:t>The findings point out that highly educated and multi-ethnic urban entrepreneurial stock was squeezed in limited growth opportunities in Central Asia</w:t>
      </w:r>
      <w:r w:rsidR="00803FCB" w:rsidRPr="00A432B2">
        <w:rPr>
          <w:lang w:val="en-GB"/>
        </w:rPr>
        <w:t xml:space="preserve"> during mid-transition years</w:t>
      </w:r>
      <w:r w:rsidR="00A64037" w:rsidRPr="00A432B2">
        <w:rPr>
          <w:lang w:val="en-GB"/>
        </w:rPr>
        <w:t xml:space="preserve">.  </w:t>
      </w:r>
      <w:r w:rsidR="004F1A1C" w:rsidRPr="00A432B2">
        <w:rPr>
          <w:lang w:val="en-GB"/>
        </w:rPr>
        <w:t xml:space="preserve">Our analysis have shown that 4S is sensitive to personal characteristics of entreperenurs supporting Hypothesis 1.  Generation and gender matter in </w:t>
      </w:r>
      <w:r w:rsidR="009C6C65" w:rsidRPr="00A432B2">
        <w:rPr>
          <w:lang w:val="en-GB"/>
        </w:rPr>
        <w:t xml:space="preserve">market positions of enterprises </w:t>
      </w:r>
      <w:r w:rsidR="004F1A1C" w:rsidRPr="00A432B2">
        <w:rPr>
          <w:lang w:val="en-GB"/>
        </w:rPr>
        <w:t xml:space="preserve">(Levesque, and Minniti, 2011). While female </w:t>
      </w:r>
      <w:r w:rsidR="009C6C65" w:rsidRPr="00A432B2">
        <w:rPr>
          <w:lang w:val="en-GB"/>
        </w:rPr>
        <w:t>business owners</w:t>
      </w:r>
      <w:r w:rsidR="004F1A1C" w:rsidRPr="00A432B2">
        <w:rPr>
          <w:lang w:val="en-GB"/>
        </w:rPr>
        <w:t xml:space="preserve"> are mostly cautious survivors, the age distribution points out a demographic </w:t>
      </w:r>
      <w:r w:rsidR="004F1A1C" w:rsidRPr="00A432B2">
        <w:rPr>
          <w:lang w:val="en-GB"/>
        </w:rPr>
        <w:lastRenderedPageBreak/>
        <w:t>limitation: middle-aged Soviet educated professionals dominate the business landscape</w:t>
      </w:r>
      <w:r w:rsidR="0006183B">
        <w:rPr>
          <w:lang w:val="en-GB"/>
        </w:rPr>
        <w:t xml:space="preserve"> (</w:t>
      </w:r>
      <w:r w:rsidR="0006183B" w:rsidRPr="00A432B2">
        <w:rPr>
          <w:rFonts w:eastAsiaTheme="minorEastAsia"/>
          <w:color w:val="000000"/>
          <w:lang w:eastAsia="ja-JP"/>
        </w:rPr>
        <w:t>Ö</w:t>
      </w:r>
      <w:r w:rsidR="0006183B">
        <w:rPr>
          <w:lang w:val="en-GB"/>
        </w:rPr>
        <w:t>zcan, 2006)</w:t>
      </w:r>
      <w:r w:rsidR="004F1A1C" w:rsidRPr="00A432B2">
        <w:rPr>
          <w:lang w:val="en-GB"/>
        </w:rPr>
        <w:t>. New research is necessary to re-assess if younger post-Soviet generations show different attitudes towards business doing as the gender gap may be narrowing in motivational attitudes (</w:t>
      </w:r>
      <w:r w:rsidR="004F1A1C" w:rsidRPr="00A432B2">
        <w:rPr>
          <w:color w:val="222222"/>
          <w:shd w:val="clear" w:color="auto" w:fill="FFFFFF"/>
          <w:lang w:val="en-GB"/>
        </w:rPr>
        <w:t>Daulerio, 2018).</w:t>
      </w:r>
    </w:p>
    <w:p w14:paraId="0394BB19" w14:textId="22C8BA62" w:rsidR="004F1A1C" w:rsidRDefault="004F1A1C" w:rsidP="001456E9">
      <w:pPr>
        <w:pStyle w:val="ListParagraph"/>
        <w:widowControl w:val="0"/>
        <w:autoSpaceDE w:val="0"/>
        <w:autoSpaceDN w:val="0"/>
        <w:adjustRightInd w:val="0"/>
        <w:spacing w:line="360" w:lineRule="auto"/>
        <w:ind w:left="0" w:right="141"/>
        <w:jc w:val="both"/>
        <w:rPr>
          <w:lang w:val="en-GB"/>
        </w:rPr>
      </w:pPr>
    </w:p>
    <w:p w14:paraId="036B7554" w14:textId="218A4E29" w:rsidR="000A5B52" w:rsidRPr="00A432B2" w:rsidRDefault="004F1A1C" w:rsidP="001456E9">
      <w:pPr>
        <w:pStyle w:val="ListParagraph"/>
        <w:widowControl w:val="0"/>
        <w:autoSpaceDE w:val="0"/>
        <w:autoSpaceDN w:val="0"/>
        <w:adjustRightInd w:val="0"/>
        <w:spacing w:line="360" w:lineRule="auto"/>
        <w:ind w:left="0" w:right="141"/>
        <w:jc w:val="both"/>
        <w:rPr>
          <w:lang w:val="en-GB"/>
        </w:rPr>
      </w:pPr>
      <w:r>
        <w:rPr>
          <w:lang w:val="en-GB"/>
        </w:rPr>
        <w:t xml:space="preserve">We found no significant association </w:t>
      </w:r>
      <w:r w:rsidR="009C6C65">
        <w:rPr>
          <w:lang w:val="en-GB"/>
        </w:rPr>
        <w:t>with</w:t>
      </w:r>
      <w:r>
        <w:rPr>
          <w:lang w:val="en-GB"/>
        </w:rPr>
        <w:t xml:space="preserve"> firm’s age, country and sector in 4S positions. </w:t>
      </w:r>
      <w:r w:rsidR="000A5B52">
        <w:rPr>
          <w:lang w:val="en-GB"/>
        </w:rPr>
        <w:t xml:space="preserve">Hence, Hypotheses 2 is not supported. </w:t>
      </w:r>
      <w:r>
        <w:rPr>
          <w:lang w:val="en-GB"/>
        </w:rPr>
        <w:t>This should be further tested by other scholars but our results indicate bro</w:t>
      </w:r>
      <w:r w:rsidR="001E204F">
        <w:rPr>
          <w:lang w:val="en-GB"/>
        </w:rPr>
        <w:t>a</w:t>
      </w:r>
      <w:r>
        <w:rPr>
          <w:lang w:val="en-GB"/>
        </w:rPr>
        <w:t xml:space="preserve">der </w:t>
      </w:r>
      <w:r w:rsidR="000A5B52">
        <w:rPr>
          <w:lang w:val="en-GB"/>
        </w:rPr>
        <w:t>issues</w:t>
      </w:r>
      <w:r w:rsidR="009C6C65">
        <w:rPr>
          <w:lang w:val="en-GB"/>
        </w:rPr>
        <w:t xml:space="preserve">. </w:t>
      </w:r>
      <w:r w:rsidR="000A5B52">
        <w:rPr>
          <w:lang w:val="en-GB"/>
        </w:rPr>
        <w:t>The</w:t>
      </w:r>
      <w:r w:rsidR="004B4FF7" w:rsidRPr="005B458C">
        <w:rPr>
          <w:lang w:val="en-GB"/>
        </w:rPr>
        <w:t xml:space="preserve"> </w:t>
      </w:r>
      <w:r w:rsidR="00170851" w:rsidRPr="005B458C">
        <w:rPr>
          <w:lang w:val="en-GB"/>
        </w:rPr>
        <w:t>majority of entrepreneurs follow</w:t>
      </w:r>
      <w:r w:rsidR="00A56BBA" w:rsidRPr="005B458C">
        <w:rPr>
          <w:lang w:val="en-GB"/>
        </w:rPr>
        <w:t xml:space="preserve"> incremental </w:t>
      </w:r>
      <w:r w:rsidR="005311A7" w:rsidRPr="005B458C">
        <w:rPr>
          <w:lang w:val="en-GB"/>
        </w:rPr>
        <w:t xml:space="preserve">moves </w:t>
      </w:r>
      <w:r w:rsidR="003C3B5D" w:rsidRPr="005B458C">
        <w:rPr>
          <w:lang w:val="en-GB"/>
        </w:rPr>
        <w:t xml:space="preserve">in narrow product/service spectrums </w:t>
      </w:r>
      <w:r w:rsidR="004C042E" w:rsidRPr="005B458C">
        <w:rPr>
          <w:lang w:val="en-GB"/>
        </w:rPr>
        <w:t>through</w:t>
      </w:r>
      <w:r w:rsidR="00170851" w:rsidRPr="005B458C">
        <w:rPr>
          <w:lang w:val="en-GB"/>
        </w:rPr>
        <w:t xml:space="preserve"> </w:t>
      </w:r>
      <w:r w:rsidR="00A56BBA" w:rsidRPr="005B458C">
        <w:rPr>
          <w:lang w:val="en-GB"/>
        </w:rPr>
        <w:t xml:space="preserve">skipping </w:t>
      </w:r>
      <w:r w:rsidR="00DC72DB" w:rsidRPr="005B458C">
        <w:rPr>
          <w:lang w:val="en-GB"/>
        </w:rPr>
        <w:t xml:space="preserve">between disjointed ventures or </w:t>
      </w:r>
      <w:r w:rsidR="00A56BBA" w:rsidRPr="005B458C">
        <w:rPr>
          <w:lang w:val="en-GB"/>
        </w:rPr>
        <w:t xml:space="preserve">sliding </w:t>
      </w:r>
      <w:r w:rsidR="004B4FF7" w:rsidRPr="005B458C">
        <w:rPr>
          <w:lang w:val="en-GB"/>
        </w:rPr>
        <w:t>horizontally</w:t>
      </w:r>
      <w:r w:rsidR="00A56BBA" w:rsidRPr="005B458C">
        <w:rPr>
          <w:lang w:val="en-GB"/>
        </w:rPr>
        <w:t xml:space="preserve">. </w:t>
      </w:r>
      <w:r w:rsidR="0086361F" w:rsidRPr="005B458C">
        <w:rPr>
          <w:lang w:val="en-GB"/>
        </w:rPr>
        <w:t xml:space="preserve">There is </w:t>
      </w:r>
      <w:r w:rsidR="00BD1D79" w:rsidRPr="005B458C">
        <w:rPr>
          <w:lang w:val="en-GB"/>
        </w:rPr>
        <w:t>a high degree of imitation</w:t>
      </w:r>
      <w:r w:rsidR="006278AD" w:rsidRPr="005B458C">
        <w:rPr>
          <w:lang w:val="en-GB"/>
        </w:rPr>
        <w:t xml:space="preserve"> but also restlessness</w:t>
      </w:r>
      <w:r w:rsidR="00BD1D79" w:rsidRPr="005B458C">
        <w:rPr>
          <w:lang w:val="en-GB"/>
        </w:rPr>
        <w:t xml:space="preserve">. </w:t>
      </w:r>
      <w:r w:rsidR="00F60BC3" w:rsidRPr="00A432B2">
        <w:rPr>
          <w:lang w:val="en-GB"/>
        </w:rPr>
        <w:t>T</w:t>
      </w:r>
      <w:r w:rsidR="00A56BBA" w:rsidRPr="00A432B2">
        <w:rPr>
          <w:lang w:val="en-GB"/>
        </w:rPr>
        <w:t xml:space="preserve">he absence of a more pronounced trend toward </w:t>
      </w:r>
      <w:r w:rsidR="006278AD" w:rsidRPr="00A432B2">
        <w:rPr>
          <w:lang w:val="en-GB"/>
        </w:rPr>
        <w:t>differentiation in scale and scooping/specialising</w:t>
      </w:r>
      <w:r w:rsidR="00A56BBA" w:rsidRPr="00A432B2">
        <w:rPr>
          <w:lang w:val="en-GB"/>
        </w:rPr>
        <w:t xml:space="preserve"> activities </w:t>
      </w:r>
      <w:r w:rsidR="00C73C84" w:rsidRPr="00A432B2">
        <w:rPr>
          <w:lang w:val="en-GB"/>
        </w:rPr>
        <w:t xml:space="preserve">or larger scale operations </w:t>
      </w:r>
      <w:r w:rsidR="00803FCB" w:rsidRPr="00A432B2">
        <w:rPr>
          <w:lang w:val="en-GB"/>
        </w:rPr>
        <w:t>require</w:t>
      </w:r>
      <w:r w:rsidR="00D66BC7" w:rsidRPr="00A432B2">
        <w:rPr>
          <w:lang w:val="en-GB"/>
        </w:rPr>
        <w:t xml:space="preserve"> further analysis of</w:t>
      </w:r>
      <w:r w:rsidR="00A56BBA" w:rsidRPr="00A432B2">
        <w:rPr>
          <w:lang w:val="en-GB"/>
        </w:rPr>
        <w:t xml:space="preserve"> </w:t>
      </w:r>
      <w:r w:rsidR="00D66BC7" w:rsidRPr="00A432B2">
        <w:rPr>
          <w:lang w:val="en-GB"/>
        </w:rPr>
        <w:t>transitive character</w:t>
      </w:r>
      <w:r w:rsidR="00D255E0" w:rsidRPr="00A432B2">
        <w:rPr>
          <w:lang w:val="en-GB"/>
        </w:rPr>
        <w:t xml:space="preserve"> of entrepreneurship</w:t>
      </w:r>
      <w:r w:rsidR="00D66BC7" w:rsidRPr="00A432B2">
        <w:rPr>
          <w:lang w:val="en-GB"/>
        </w:rPr>
        <w:t xml:space="preserve"> and business environment. </w:t>
      </w:r>
      <w:r w:rsidR="003C3B5D" w:rsidRPr="00A432B2">
        <w:rPr>
          <w:lang w:val="en-GB"/>
        </w:rPr>
        <w:t xml:space="preserve"> </w:t>
      </w:r>
    </w:p>
    <w:p w14:paraId="360FDB7B" w14:textId="77777777" w:rsidR="000A5B52" w:rsidRPr="00A432B2" w:rsidRDefault="000A5B52" w:rsidP="001456E9">
      <w:pPr>
        <w:pStyle w:val="ListParagraph"/>
        <w:widowControl w:val="0"/>
        <w:autoSpaceDE w:val="0"/>
        <w:autoSpaceDN w:val="0"/>
        <w:adjustRightInd w:val="0"/>
        <w:spacing w:line="360" w:lineRule="auto"/>
        <w:ind w:left="0" w:right="141"/>
        <w:jc w:val="both"/>
        <w:rPr>
          <w:lang w:val="en-GB"/>
        </w:rPr>
      </w:pPr>
    </w:p>
    <w:p w14:paraId="2AA4CD47" w14:textId="5BD6C718" w:rsidR="000A5B52" w:rsidRDefault="009C6C65" w:rsidP="001456E9">
      <w:pPr>
        <w:pStyle w:val="ListParagraph"/>
        <w:widowControl w:val="0"/>
        <w:autoSpaceDE w:val="0"/>
        <w:autoSpaceDN w:val="0"/>
        <w:adjustRightInd w:val="0"/>
        <w:spacing w:line="360" w:lineRule="auto"/>
        <w:ind w:left="0" w:right="141"/>
        <w:jc w:val="both"/>
        <w:rPr>
          <w:lang w:val="en-GB"/>
        </w:rPr>
      </w:pPr>
      <w:r w:rsidRPr="00A432B2">
        <w:rPr>
          <w:lang w:val="en-GB"/>
        </w:rPr>
        <w:t>Entrepreneurs’ f</w:t>
      </w:r>
      <w:r w:rsidR="00916F81" w:rsidRPr="00A432B2">
        <w:rPr>
          <w:lang w:val="en-GB"/>
        </w:rPr>
        <w:t>uture intensions point</w:t>
      </w:r>
      <w:r w:rsidR="00803FCB" w:rsidRPr="00A432B2">
        <w:rPr>
          <w:lang w:val="en-GB"/>
        </w:rPr>
        <w:t xml:space="preserve"> out that skipping</w:t>
      </w:r>
      <w:r w:rsidR="00916F81" w:rsidRPr="00A432B2">
        <w:rPr>
          <w:lang w:val="en-GB"/>
        </w:rPr>
        <w:t xml:space="preserve"> and scooping entreprenuers </w:t>
      </w:r>
      <w:r w:rsidR="004F1A1C" w:rsidRPr="00A432B2">
        <w:rPr>
          <w:lang w:val="en-GB"/>
        </w:rPr>
        <w:t>are highly motivated.</w:t>
      </w:r>
      <w:r w:rsidR="000A5B52" w:rsidRPr="00A432B2">
        <w:rPr>
          <w:lang w:val="en-GB"/>
        </w:rPr>
        <w:t xml:space="preserve">  This result extends support to Hyptheses 3 and shows that 4S positions signal future growth orientation. </w:t>
      </w:r>
      <w:r w:rsidR="00C73C84" w:rsidRPr="00A432B2">
        <w:rPr>
          <w:lang w:val="en-GB"/>
        </w:rPr>
        <w:t xml:space="preserve"> </w:t>
      </w:r>
      <w:r w:rsidR="00803FCB" w:rsidRPr="00A432B2">
        <w:rPr>
          <w:lang w:val="en-GB"/>
        </w:rPr>
        <w:t>I</w:t>
      </w:r>
      <w:r w:rsidR="000A5B52" w:rsidRPr="00A432B2">
        <w:rPr>
          <w:lang w:val="en-GB"/>
        </w:rPr>
        <w:t>nstutional defficienies seem to be pervasive with no significant variation among 4S positions. Thus, Hypothesis 4 is not supported.</w:t>
      </w:r>
    </w:p>
    <w:p w14:paraId="653AC4D6" w14:textId="77777777" w:rsidR="009C6C65" w:rsidRDefault="009C6C65" w:rsidP="001456E9">
      <w:pPr>
        <w:pStyle w:val="ListParagraph"/>
        <w:widowControl w:val="0"/>
        <w:autoSpaceDE w:val="0"/>
        <w:autoSpaceDN w:val="0"/>
        <w:adjustRightInd w:val="0"/>
        <w:spacing w:line="360" w:lineRule="auto"/>
        <w:ind w:left="0" w:right="141"/>
        <w:jc w:val="both"/>
        <w:rPr>
          <w:lang w:val="en-GB"/>
        </w:rPr>
      </w:pPr>
    </w:p>
    <w:p w14:paraId="6FB05D5C" w14:textId="53A6B581" w:rsidR="007845C9" w:rsidRPr="005B458C" w:rsidRDefault="007845C9" w:rsidP="001456E9">
      <w:pPr>
        <w:pStyle w:val="ListParagraph"/>
        <w:widowControl w:val="0"/>
        <w:autoSpaceDE w:val="0"/>
        <w:autoSpaceDN w:val="0"/>
        <w:adjustRightInd w:val="0"/>
        <w:spacing w:line="360" w:lineRule="auto"/>
        <w:ind w:left="0" w:right="141"/>
        <w:jc w:val="both"/>
        <w:rPr>
          <w:lang w:val="en-GB"/>
        </w:rPr>
      </w:pPr>
      <w:r w:rsidRPr="005B458C">
        <w:rPr>
          <w:lang w:val="en-GB"/>
        </w:rPr>
        <w:t>By imitating each other</w:t>
      </w:r>
      <w:r w:rsidR="002F591D" w:rsidRPr="005B458C">
        <w:rPr>
          <w:lang w:val="en-GB"/>
        </w:rPr>
        <w:t>,</w:t>
      </w:r>
      <w:r w:rsidRPr="005B458C">
        <w:rPr>
          <w:lang w:val="en-GB"/>
        </w:rPr>
        <w:t xml:space="preserve"> Central Asia’s </w:t>
      </w:r>
      <w:r w:rsidR="004F1A1C">
        <w:rPr>
          <w:lang w:val="en-GB"/>
        </w:rPr>
        <w:t>well-</w:t>
      </w:r>
      <w:r w:rsidRPr="005B458C">
        <w:rPr>
          <w:lang w:val="en-GB"/>
        </w:rPr>
        <w:t>educated middle class entrepreneurs reduce uncertainty</w:t>
      </w:r>
      <w:r w:rsidR="006D2464" w:rsidRPr="005B458C">
        <w:rPr>
          <w:lang w:val="en-GB"/>
        </w:rPr>
        <w:t>, move along new market opportunities</w:t>
      </w:r>
      <w:r w:rsidRPr="005B458C">
        <w:rPr>
          <w:lang w:val="en-GB"/>
        </w:rPr>
        <w:t xml:space="preserve"> and </w:t>
      </w:r>
      <w:r w:rsidR="00ED1BE4" w:rsidRPr="005B458C">
        <w:rPr>
          <w:lang w:val="en-GB"/>
        </w:rPr>
        <w:t>compensate for</w:t>
      </w:r>
      <w:r w:rsidRPr="005B458C">
        <w:rPr>
          <w:lang w:val="en-GB"/>
        </w:rPr>
        <w:t xml:space="preserve"> their lack of entrepreneurial </w:t>
      </w:r>
      <w:r w:rsidR="006D2464" w:rsidRPr="005B458C">
        <w:rPr>
          <w:lang w:val="en-GB"/>
        </w:rPr>
        <w:t>know-how.</w:t>
      </w:r>
      <w:r w:rsidR="003C3B5D" w:rsidRPr="005B458C">
        <w:rPr>
          <w:lang w:val="en-GB"/>
        </w:rPr>
        <w:t xml:space="preserve"> </w:t>
      </w:r>
      <w:r w:rsidRPr="005B458C">
        <w:rPr>
          <w:lang w:val="en-GB"/>
        </w:rPr>
        <w:t xml:space="preserve">Imitation is recognised </w:t>
      </w:r>
      <w:r w:rsidR="006D2464" w:rsidRPr="005B458C">
        <w:rPr>
          <w:lang w:val="en-GB"/>
        </w:rPr>
        <w:t>to be</w:t>
      </w:r>
      <w:r w:rsidRPr="005B458C">
        <w:rPr>
          <w:lang w:val="en-GB"/>
        </w:rPr>
        <w:t xml:space="preserve"> a facilitating process </w:t>
      </w:r>
      <w:r w:rsidR="006D2464" w:rsidRPr="005B458C">
        <w:rPr>
          <w:lang w:val="en-GB"/>
        </w:rPr>
        <w:t>as</w:t>
      </w:r>
      <w:r w:rsidR="003C3B5D" w:rsidRPr="005B458C">
        <w:rPr>
          <w:lang w:val="en-GB"/>
        </w:rPr>
        <w:t xml:space="preserve"> entrepreneurs</w:t>
      </w:r>
      <w:r w:rsidRPr="005B458C">
        <w:rPr>
          <w:lang w:val="en-GB"/>
        </w:rPr>
        <w:t xml:space="preserve"> </w:t>
      </w:r>
      <w:r w:rsidR="006D2464" w:rsidRPr="005B458C">
        <w:rPr>
          <w:lang w:val="en-GB"/>
        </w:rPr>
        <w:t>emulate the strategies of other firms from their own strategic group</w:t>
      </w:r>
      <w:r w:rsidR="00E90FC6" w:rsidRPr="005B458C">
        <w:rPr>
          <w:lang w:val="en-GB"/>
        </w:rPr>
        <w:t xml:space="preserve">.  This is </w:t>
      </w:r>
      <w:r w:rsidR="003C3B5D" w:rsidRPr="005B458C">
        <w:rPr>
          <w:lang w:val="en-GB"/>
        </w:rPr>
        <w:t>acknowledged especially for start-up firms</w:t>
      </w:r>
      <w:r w:rsidR="006D2464" w:rsidRPr="005B458C">
        <w:rPr>
          <w:lang w:val="en-GB"/>
        </w:rPr>
        <w:t xml:space="preserve"> </w:t>
      </w:r>
      <w:r w:rsidR="00841F3E" w:rsidRPr="005B458C">
        <w:rPr>
          <w:lang w:val="en-GB"/>
        </w:rPr>
        <w:t xml:space="preserve">(Gentry et al., </w:t>
      </w:r>
      <w:r w:rsidRPr="005B458C">
        <w:rPr>
          <w:lang w:val="en-GB"/>
        </w:rPr>
        <w:t>2013</w:t>
      </w:r>
      <w:r w:rsidR="00394869" w:rsidRPr="005B458C">
        <w:rPr>
          <w:lang w:val="en-GB"/>
        </w:rPr>
        <w:t>:</w:t>
      </w:r>
      <w:r w:rsidR="00E90FC6" w:rsidRPr="005B458C">
        <w:rPr>
          <w:lang w:val="en-GB"/>
        </w:rPr>
        <w:t xml:space="preserve"> 526</w:t>
      </w:r>
      <w:r w:rsidRPr="005B458C">
        <w:rPr>
          <w:lang w:val="en-GB"/>
        </w:rPr>
        <w:t xml:space="preserve">). Although </w:t>
      </w:r>
      <w:r w:rsidR="003C3B5D" w:rsidRPr="005B458C">
        <w:rPr>
          <w:lang w:val="en-GB"/>
        </w:rPr>
        <w:t xml:space="preserve">the </w:t>
      </w:r>
      <w:r w:rsidRPr="005B458C">
        <w:rPr>
          <w:lang w:val="en-GB"/>
        </w:rPr>
        <w:t>drive</w:t>
      </w:r>
      <w:r w:rsidR="003C3B5D" w:rsidRPr="005B458C">
        <w:rPr>
          <w:lang w:val="en-GB"/>
        </w:rPr>
        <w:t>r</w:t>
      </w:r>
      <w:r w:rsidRPr="005B458C">
        <w:rPr>
          <w:lang w:val="en-GB"/>
        </w:rPr>
        <w:t xml:space="preserve">s </w:t>
      </w:r>
      <w:r w:rsidR="003C3B5D" w:rsidRPr="005B458C">
        <w:rPr>
          <w:lang w:val="en-GB"/>
        </w:rPr>
        <w:t xml:space="preserve">of </w:t>
      </w:r>
      <w:r w:rsidRPr="005B458C">
        <w:rPr>
          <w:lang w:val="en-GB"/>
        </w:rPr>
        <w:t>im</w:t>
      </w:r>
      <w:r w:rsidR="00E90FC6" w:rsidRPr="005B458C">
        <w:rPr>
          <w:lang w:val="en-GB"/>
        </w:rPr>
        <w:t xml:space="preserve">itation </w:t>
      </w:r>
      <w:r w:rsidR="003C3B5D" w:rsidRPr="005B458C">
        <w:rPr>
          <w:lang w:val="en-GB"/>
        </w:rPr>
        <w:t>are</w:t>
      </w:r>
      <w:r w:rsidR="00E90FC6" w:rsidRPr="005B458C">
        <w:rPr>
          <w:lang w:val="en-GB"/>
        </w:rPr>
        <w:t xml:space="preserve"> </w:t>
      </w:r>
      <w:r w:rsidRPr="005B458C">
        <w:rPr>
          <w:lang w:val="en-GB"/>
        </w:rPr>
        <w:t>spatially and socially structured</w:t>
      </w:r>
      <w:r w:rsidR="00E90FC6" w:rsidRPr="005B458C">
        <w:rPr>
          <w:lang w:val="en-GB"/>
        </w:rPr>
        <w:t>, it is beneficial to firms operating in uncertain environments</w:t>
      </w:r>
      <w:r w:rsidRPr="005B458C">
        <w:rPr>
          <w:lang w:val="en-GB"/>
        </w:rPr>
        <w:t>. Entrepreneurs follow role mo</w:t>
      </w:r>
      <w:r w:rsidR="006D2464" w:rsidRPr="005B458C">
        <w:rPr>
          <w:lang w:val="en-GB"/>
        </w:rPr>
        <w:t>dels</w:t>
      </w:r>
      <w:r w:rsidR="00933F00" w:rsidRPr="005B458C">
        <w:rPr>
          <w:lang w:val="en-GB"/>
        </w:rPr>
        <w:t xml:space="preserve"> in the market</w:t>
      </w:r>
      <w:r w:rsidR="006D2464" w:rsidRPr="005B458C">
        <w:rPr>
          <w:lang w:val="en-GB"/>
        </w:rPr>
        <w:t xml:space="preserve"> and </w:t>
      </w:r>
      <w:r w:rsidRPr="005B458C">
        <w:rPr>
          <w:lang w:val="en-GB"/>
        </w:rPr>
        <w:t>aspire</w:t>
      </w:r>
      <w:r w:rsidR="006D2464" w:rsidRPr="005B458C">
        <w:rPr>
          <w:lang w:val="en-GB"/>
        </w:rPr>
        <w:t xml:space="preserve"> </w:t>
      </w:r>
      <w:r w:rsidR="002F591D" w:rsidRPr="005B458C">
        <w:rPr>
          <w:lang w:val="en-GB"/>
        </w:rPr>
        <w:t xml:space="preserve">to emulate </w:t>
      </w:r>
      <w:r w:rsidR="006D2464" w:rsidRPr="005B458C">
        <w:rPr>
          <w:lang w:val="en-GB"/>
        </w:rPr>
        <w:t>them</w:t>
      </w:r>
      <w:r w:rsidRPr="005B458C">
        <w:rPr>
          <w:lang w:val="en-GB"/>
        </w:rPr>
        <w:t>.</w:t>
      </w:r>
      <w:r w:rsidR="006D2464" w:rsidRPr="005B458C">
        <w:rPr>
          <w:lang w:val="en-GB"/>
        </w:rPr>
        <w:t xml:space="preserve"> Hence, imitation</w:t>
      </w:r>
      <w:r w:rsidR="003C3B5D" w:rsidRPr="005B458C">
        <w:rPr>
          <w:lang w:val="en-GB"/>
        </w:rPr>
        <w:t xml:space="preserve">, however distorted it may be in relation </w:t>
      </w:r>
      <w:r w:rsidR="008D7777" w:rsidRPr="005B458C">
        <w:rPr>
          <w:lang w:val="en-GB"/>
        </w:rPr>
        <w:t xml:space="preserve">to </w:t>
      </w:r>
      <w:r w:rsidR="003C3B5D" w:rsidRPr="005B458C">
        <w:rPr>
          <w:lang w:val="en-GB"/>
        </w:rPr>
        <w:t>perceptions</w:t>
      </w:r>
      <w:r w:rsidR="008D7777" w:rsidRPr="005B458C">
        <w:rPr>
          <w:lang w:val="en-GB"/>
        </w:rPr>
        <w:t xml:space="preserve"> of entrepreneurs</w:t>
      </w:r>
      <w:r w:rsidR="003C3B5D" w:rsidRPr="005B458C">
        <w:rPr>
          <w:lang w:val="en-GB"/>
        </w:rPr>
        <w:t>,</w:t>
      </w:r>
      <w:r w:rsidR="006D2464" w:rsidRPr="005B458C">
        <w:rPr>
          <w:lang w:val="en-GB"/>
        </w:rPr>
        <w:t xml:space="preserve"> provides a learning process</w:t>
      </w:r>
      <w:r w:rsidR="003C3B5D" w:rsidRPr="005B458C">
        <w:rPr>
          <w:lang w:val="en-GB"/>
        </w:rPr>
        <w:t xml:space="preserve"> for Central Asian entrepreneurs</w:t>
      </w:r>
      <w:r w:rsidR="009C6C65">
        <w:rPr>
          <w:lang w:val="en-GB"/>
        </w:rPr>
        <w:t>.</w:t>
      </w:r>
    </w:p>
    <w:p w14:paraId="5BFA7A6C" w14:textId="77777777" w:rsidR="006D2464" w:rsidRPr="005B458C" w:rsidRDefault="006D2464" w:rsidP="00DA0A36">
      <w:pPr>
        <w:numPr>
          <w:ilvl w:val="0"/>
          <w:numId w:val="43"/>
        </w:numPr>
        <w:spacing w:line="360" w:lineRule="auto"/>
        <w:ind w:left="0" w:right="141" w:firstLine="0"/>
        <w:jc w:val="both"/>
        <w:rPr>
          <w:lang w:val="en-GB"/>
        </w:rPr>
      </w:pPr>
    </w:p>
    <w:p w14:paraId="6E5A31D0" w14:textId="6FCA4CE6" w:rsidR="007845C9" w:rsidRDefault="0086361F" w:rsidP="00BD7C44">
      <w:pPr>
        <w:pStyle w:val="EndnoteText"/>
        <w:spacing w:line="360" w:lineRule="auto"/>
        <w:jc w:val="both"/>
      </w:pPr>
      <w:r w:rsidRPr="005B458C">
        <w:rPr>
          <w:sz w:val="24"/>
          <w:szCs w:val="24"/>
          <w:lang w:val="en-GB"/>
        </w:rPr>
        <w:t>Nevertheless</w:t>
      </w:r>
      <w:r w:rsidR="006D2464" w:rsidRPr="005B458C">
        <w:rPr>
          <w:sz w:val="24"/>
          <w:szCs w:val="24"/>
          <w:lang w:val="en-GB"/>
        </w:rPr>
        <w:t xml:space="preserve">, </w:t>
      </w:r>
      <w:r w:rsidR="002F591D" w:rsidRPr="005B458C">
        <w:rPr>
          <w:sz w:val="24"/>
          <w:szCs w:val="24"/>
          <w:lang w:val="en-GB"/>
        </w:rPr>
        <w:t xml:space="preserve">the </w:t>
      </w:r>
      <w:r w:rsidR="006D2464" w:rsidRPr="005B458C">
        <w:rPr>
          <w:sz w:val="24"/>
          <w:szCs w:val="24"/>
          <w:lang w:val="en-GB"/>
        </w:rPr>
        <w:t xml:space="preserve">high propensity of skipping between disjoined ventures with no links to previously accumulated </w:t>
      </w:r>
      <w:r w:rsidR="003B35C4" w:rsidRPr="005B458C">
        <w:rPr>
          <w:sz w:val="24"/>
          <w:szCs w:val="24"/>
          <w:lang w:val="en-GB"/>
        </w:rPr>
        <w:t xml:space="preserve">business experience and </w:t>
      </w:r>
      <w:r w:rsidR="006D2464" w:rsidRPr="005B458C">
        <w:rPr>
          <w:sz w:val="24"/>
          <w:szCs w:val="24"/>
          <w:lang w:val="en-GB"/>
        </w:rPr>
        <w:t xml:space="preserve">knowledge points out </w:t>
      </w:r>
      <w:r w:rsidR="00B50EF9" w:rsidRPr="005B458C">
        <w:rPr>
          <w:sz w:val="24"/>
          <w:szCs w:val="24"/>
          <w:lang w:val="en-GB"/>
        </w:rPr>
        <w:t>a</w:t>
      </w:r>
      <w:r w:rsidR="008D7777" w:rsidRPr="005B458C">
        <w:rPr>
          <w:sz w:val="24"/>
          <w:szCs w:val="24"/>
          <w:lang w:val="en-GB"/>
        </w:rPr>
        <w:t xml:space="preserve"> </w:t>
      </w:r>
      <w:r w:rsidR="00B640CB" w:rsidRPr="005B458C">
        <w:rPr>
          <w:sz w:val="24"/>
          <w:szCs w:val="24"/>
          <w:lang w:val="en-GB"/>
        </w:rPr>
        <w:t>dilemma</w:t>
      </w:r>
      <w:r w:rsidR="008D7777" w:rsidRPr="005B458C">
        <w:rPr>
          <w:sz w:val="24"/>
          <w:szCs w:val="24"/>
          <w:lang w:val="en-GB"/>
        </w:rPr>
        <w:t xml:space="preserve">.  Why </w:t>
      </w:r>
      <w:r w:rsidR="00A42DE1" w:rsidRPr="005B458C">
        <w:rPr>
          <w:sz w:val="24"/>
          <w:szCs w:val="24"/>
          <w:lang w:val="en-GB"/>
        </w:rPr>
        <w:t xml:space="preserve">do </w:t>
      </w:r>
      <w:r w:rsidR="00B640CB" w:rsidRPr="005B458C">
        <w:rPr>
          <w:sz w:val="24"/>
          <w:szCs w:val="24"/>
          <w:lang w:val="en-GB"/>
        </w:rPr>
        <w:t>entrepreneurs not form ventures similar to their past experience</w:t>
      </w:r>
      <w:r w:rsidR="00B50EF9" w:rsidRPr="005B458C">
        <w:rPr>
          <w:sz w:val="24"/>
          <w:szCs w:val="24"/>
          <w:lang w:val="en-GB"/>
        </w:rPr>
        <w:t xml:space="preserve"> and</w:t>
      </w:r>
      <w:r w:rsidR="003B35C4" w:rsidRPr="005B458C">
        <w:rPr>
          <w:sz w:val="24"/>
          <w:szCs w:val="24"/>
          <w:lang w:val="en-GB"/>
        </w:rPr>
        <w:t>/or use their</w:t>
      </w:r>
      <w:r w:rsidR="00B50EF9" w:rsidRPr="005B458C">
        <w:rPr>
          <w:sz w:val="24"/>
          <w:szCs w:val="24"/>
          <w:lang w:val="en-GB"/>
        </w:rPr>
        <w:t xml:space="preserve"> educational attainments</w:t>
      </w:r>
      <w:r w:rsidR="00B640CB" w:rsidRPr="005B458C">
        <w:rPr>
          <w:sz w:val="24"/>
          <w:szCs w:val="24"/>
          <w:lang w:val="en-GB"/>
        </w:rPr>
        <w:t xml:space="preserve">? </w:t>
      </w:r>
      <w:r w:rsidR="00B50EF9" w:rsidRPr="005B458C">
        <w:rPr>
          <w:sz w:val="24"/>
          <w:szCs w:val="24"/>
          <w:lang w:val="en-GB"/>
        </w:rPr>
        <w:t xml:space="preserve">For example, why would a medical doctor run a food retail shop? </w:t>
      </w:r>
      <w:r w:rsidR="00B640CB" w:rsidRPr="005B458C">
        <w:rPr>
          <w:sz w:val="24"/>
          <w:szCs w:val="24"/>
          <w:lang w:val="en-GB"/>
        </w:rPr>
        <w:t xml:space="preserve">Why </w:t>
      </w:r>
      <w:r w:rsidR="008D7777" w:rsidRPr="005B458C">
        <w:rPr>
          <w:sz w:val="24"/>
          <w:szCs w:val="24"/>
          <w:lang w:val="en-GB"/>
        </w:rPr>
        <w:t>is there a high degree of discontinuity and restlessness</w:t>
      </w:r>
      <w:r w:rsidR="00604035" w:rsidRPr="005B458C">
        <w:rPr>
          <w:sz w:val="24"/>
          <w:szCs w:val="24"/>
          <w:lang w:val="en-GB"/>
        </w:rPr>
        <w:t xml:space="preserve"> </w:t>
      </w:r>
      <w:r w:rsidR="00604035" w:rsidRPr="00A432B2">
        <w:rPr>
          <w:sz w:val="24"/>
          <w:szCs w:val="24"/>
          <w:lang w:val="en-GB"/>
        </w:rPr>
        <w:t>between ventures</w:t>
      </w:r>
      <w:r w:rsidR="008D7777" w:rsidRPr="00A432B2">
        <w:rPr>
          <w:sz w:val="24"/>
          <w:szCs w:val="24"/>
          <w:lang w:val="en-GB"/>
        </w:rPr>
        <w:t>?</w:t>
      </w:r>
      <w:r w:rsidR="006D2464" w:rsidRPr="00A432B2">
        <w:rPr>
          <w:sz w:val="24"/>
          <w:szCs w:val="24"/>
          <w:lang w:val="en-GB"/>
        </w:rPr>
        <w:t xml:space="preserve"> </w:t>
      </w:r>
      <w:r w:rsidR="00F60BC3" w:rsidRPr="00A432B2">
        <w:rPr>
          <w:sz w:val="24"/>
          <w:szCs w:val="24"/>
          <w:lang w:val="en-GB"/>
        </w:rPr>
        <w:t>There are</w:t>
      </w:r>
      <w:r w:rsidR="008D7777" w:rsidRPr="00A432B2">
        <w:rPr>
          <w:sz w:val="24"/>
          <w:szCs w:val="24"/>
          <w:lang w:val="en-GB"/>
        </w:rPr>
        <w:t xml:space="preserve"> two possible explanations: first, entrepreneurs, given their former</w:t>
      </w:r>
      <w:r w:rsidR="00A42DE1" w:rsidRPr="00A432B2">
        <w:rPr>
          <w:sz w:val="24"/>
          <w:szCs w:val="24"/>
          <w:lang w:val="en-GB"/>
        </w:rPr>
        <w:t xml:space="preserve"> civil servant</w:t>
      </w:r>
      <w:r w:rsidR="008D7777" w:rsidRPr="00A432B2">
        <w:rPr>
          <w:sz w:val="24"/>
          <w:szCs w:val="24"/>
          <w:lang w:val="en-GB"/>
        </w:rPr>
        <w:t xml:space="preserve"> </w:t>
      </w:r>
      <w:r w:rsidR="008D4885" w:rsidRPr="00A432B2">
        <w:rPr>
          <w:sz w:val="24"/>
          <w:szCs w:val="24"/>
          <w:lang w:val="en-GB"/>
        </w:rPr>
        <w:t xml:space="preserve">Soviet positions, lack business mentality </w:t>
      </w:r>
      <w:r w:rsidR="008D7777" w:rsidRPr="00A432B2">
        <w:rPr>
          <w:sz w:val="24"/>
          <w:szCs w:val="24"/>
          <w:lang w:val="en-GB"/>
        </w:rPr>
        <w:t xml:space="preserve">to </w:t>
      </w:r>
      <w:r w:rsidR="008D7777" w:rsidRPr="00A432B2">
        <w:rPr>
          <w:sz w:val="24"/>
          <w:szCs w:val="24"/>
          <w:lang w:val="en-GB"/>
        </w:rPr>
        <w:lastRenderedPageBreak/>
        <w:t>forge ahead</w:t>
      </w:r>
      <w:r w:rsidR="008D4885" w:rsidRPr="00A432B2">
        <w:rPr>
          <w:sz w:val="24"/>
          <w:szCs w:val="24"/>
          <w:lang w:val="en-GB"/>
        </w:rPr>
        <w:t xml:space="preserve">. </w:t>
      </w:r>
      <w:r w:rsidR="00C135F8" w:rsidRPr="00A432B2">
        <w:rPr>
          <w:sz w:val="24"/>
          <w:szCs w:val="24"/>
          <w:lang w:val="en-GB"/>
        </w:rPr>
        <w:t xml:space="preserve">The </w:t>
      </w:r>
      <w:r w:rsidR="008D4885" w:rsidRPr="00A432B2">
        <w:rPr>
          <w:sz w:val="24"/>
          <w:szCs w:val="24"/>
          <w:lang w:val="en-GB"/>
        </w:rPr>
        <w:t>Soviet system crushed individualism and nurtured a servant mentality among professionals with high degree of uncertainty avoidance. Second</w:t>
      </w:r>
      <w:r w:rsidR="008D4885" w:rsidRPr="005B458C">
        <w:rPr>
          <w:sz w:val="24"/>
          <w:szCs w:val="24"/>
          <w:lang w:val="en-GB"/>
        </w:rPr>
        <w:t>,</w:t>
      </w:r>
      <w:r w:rsidR="008D7777" w:rsidRPr="005B458C">
        <w:rPr>
          <w:sz w:val="24"/>
          <w:szCs w:val="24"/>
          <w:lang w:val="en-GB"/>
        </w:rPr>
        <w:t xml:space="preserve"> their strategic role models </w:t>
      </w:r>
      <w:r w:rsidR="00604035" w:rsidRPr="005B458C">
        <w:rPr>
          <w:sz w:val="24"/>
          <w:szCs w:val="24"/>
          <w:lang w:val="en-GB"/>
        </w:rPr>
        <w:t xml:space="preserve">(within their spatial and social context) </w:t>
      </w:r>
      <w:r w:rsidR="008D7777" w:rsidRPr="005B458C">
        <w:rPr>
          <w:sz w:val="24"/>
          <w:szCs w:val="24"/>
          <w:lang w:val="en-GB"/>
        </w:rPr>
        <w:t>offer only meagre possibilities</w:t>
      </w:r>
      <w:r w:rsidR="00D57AD3" w:rsidRPr="005B458C">
        <w:rPr>
          <w:sz w:val="24"/>
          <w:szCs w:val="24"/>
          <w:lang w:val="en-GB"/>
        </w:rPr>
        <w:t xml:space="preserve"> (see for example Case 5 and 6)</w:t>
      </w:r>
      <w:r w:rsidR="008D7777" w:rsidRPr="005B458C">
        <w:rPr>
          <w:sz w:val="24"/>
          <w:szCs w:val="24"/>
          <w:lang w:val="en-GB"/>
        </w:rPr>
        <w:t xml:space="preserve">. </w:t>
      </w:r>
      <w:r w:rsidR="003B35C4" w:rsidRPr="005B458C">
        <w:rPr>
          <w:sz w:val="24"/>
          <w:szCs w:val="24"/>
          <w:lang w:val="en-GB"/>
        </w:rPr>
        <w:t xml:space="preserve">This is pertinent especially for </w:t>
      </w:r>
      <w:r w:rsidR="00933F00" w:rsidRPr="005B458C">
        <w:rPr>
          <w:sz w:val="24"/>
          <w:szCs w:val="24"/>
          <w:lang w:val="en-GB"/>
        </w:rPr>
        <w:t>family involvement</w:t>
      </w:r>
      <w:r w:rsidR="00803FCB">
        <w:rPr>
          <w:sz w:val="24"/>
          <w:szCs w:val="24"/>
          <w:lang w:val="en-GB"/>
        </w:rPr>
        <w:t xml:space="preserve"> with no entreprenurial geneologies</w:t>
      </w:r>
      <w:r w:rsidR="003B35C4" w:rsidRPr="005B458C">
        <w:rPr>
          <w:sz w:val="24"/>
          <w:szCs w:val="24"/>
          <w:lang w:val="en-GB"/>
        </w:rPr>
        <w:t xml:space="preserve">. </w:t>
      </w:r>
      <w:r w:rsidR="00BD2EA8" w:rsidRPr="005B458C">
        <w:rPr>
          <w:sz w:val="24"/>
          <w:szCs w:val="24"/>
          <w:lang w:val="en-GB"/>
        </w:rPr>
        <w:t xml:space="preserve">The paper’s </w:t>
      </w:r>
      <w:r w:rsidR="00B50EF9" w:rsidRPr="005B458C">
        <w:rPr>
          <w:sz w:val="24"/>
          <w:szCs w:val="24"/>
          <w:lang w:val="en-GB"/>
        </w:rPr>
        <w:t xml:space="preserve">findings </w:t>
      </w:r>
      <w:r w:rsidR="00BD2EA8" w:rsidRPr="005B458C">
        <w:rPr>
          <w:sz w:val="24"/>
          <w:szCs w:val="24"/>
          <w:lang w:val="en-GB"/>
        </w:rPr>
        <w:t xml:space="preserve">on </w:t>
      </w:r>
      <w:r w:rsidR="008D7777" w:rsidRPr="005B458C">
        <w:rPr>
          <w:sz w:val="24"/>
          <w:szCs w:val="24"/>
          <w:lang w:val="en-GB"/>
        </w:rPr>
        <w:t>human capital</w:t>
      </w:r>
      <w:r w:rsidR="00E0100E" w:rsidRPr="005B458C">
        <w:rPr>
          <w:sz w:val="24"/>
          <w:szCs w:val="24"/>
          <w:lang w:val="en-GB"/>
        </w:rPr>
        <w:t xml:space="preserve"> </w:t>
      </w:r>
      <w:r w:rsidR="004D5BB0" w:rsidRPr="005B458C">
        <w:rPr>
          <w:sz w:val="24"/>
          <w:szCs w:val="24"/>
          <w:lang w:val="en-GB"/>
        </w:rPr>
        <w:t xml:space="preserve">inputs </w:t>
      </w:r>
      <w:r w:rsidR="00E0100E" w:rsidRPr="005B458C">
        <w:rPr>
          <w:sz w:val="24"/>
          <w:szCs w:val="24"/>
          <w:lang w:val="en-GB"/>
        </w:rPr>
        <w:t>(</w:t>
      </w:r>
      <w:r w:rsidR="00FB4E75" w:rsidRPr="005B458C">
        <w:rPr>
          <w:sz w:val="24"/>
          <w:szCs w:val="24"/>
          <w:lang w:val="en-GB"/>
        </w:rPr>
        <w:t>Davids</w:t>
      </w:r>
      <w:r w:rsidR="00CC55A7" w:rsidRPr="005B458C">
        <w:rPr>
          <w:sz w:val="24"/>
          <w:szCs w:val="24"/>
          <w:lang w:val="en-GB"/>
        </w:rPr>
        <w:t>s</w:t>
      </w:r>
      <w:r w:rsidR="00FB4E75" w:rsidRPr="005B458C">
        <w:rPr>
          <w:sz w:val="24"/>
          <w:szCs w:val="24"/>
          <w:lang w:val="en-GB"/>
        </w:rPr>
        <w:t>on and Honig</w:t>
      </w:r>
      <w:r w:rsidR="00841F3E" w:rsidRPr="005B458C">
        <w:rPr>
          <w:sz w:val="24"/>
          <w:szCs w:val="24"/>
          <w:lang w:val="en-GB"/>
        </w:rPr>
        <w:t>,</w:t>
      </w:r>
      <w:r w:rsidR="00FB4E75" w:rsidRPr="005B458C">
        <w:rPr>
          <w:sz w:val="24"/>
          <w:szCs w:val="24"/>
          <w:lang w:val="en-GB"/>
        </w:rPr>
        <w:t xml:space="preserve"> 2003</w:t>
      </w:r>
      <w:r w:rsidR="000842B7" w:rsidRPr="005B458C">
        <w:rPr>
          <w:sz w:val="24"/>
          <w:szCs w:val="24"/>
          <w:lang w:val="en-GB"/>
        </w:rPr>
        <w:t xml:space="preserve">; </w:t>
      </w:r>
      <w:r w:rsidR="00841F3E" w:rsidRPr="005B458C">
        <w:rPr>
          <w:sz w:val="24"/>
          <w:szCs w:val="24"/>
          <w:lang w:val="en-GB"/>
        </w:rPr>
        <w:t>Iyigun and Owen</w:t>
      </w:r>
      <w:r w:rsidR="000500F5" w:rsidRPr="005B458C">
        <w:rPr>
          <w:sz w:val="24"/>
          <w:szCs w:val="24"/>
          <w:lang w:val="en-GB"/>
        </w:rPr>
        <w:t>,</w:t>
      </w:r>
      <w:r w:rsidR="00841F3E" w:rsidRPr="005B458C">
        <w:rPr>
          <w:sz w:val="24"/>
          <w:szCs w:val="24"/>
          <w:lang w:val="en-GB"/>
        </w:rPr>
        <w:t xml:space="preserve"> 1998</w:t>
      </w:r>
      <w:r w:rsidR="009E6395" w:rsidRPr="005B458C">
        <w:rPr>
          <w:sz w:val="24"/>
          <w:szCs w:val="24"/>
          <w:lang w:val="en-GB"/>
        </w:rPr>
        <w:t>)</w:t>
      </w:r>
      <w:r w:rsidR="003B35C4" w:rsidRPr="005B458C">
        <w:rPr>
          <w:sz w:val="24"/>
          <w:szCs w:val="24"/>
          <w:lang w:val="en-GB"/>
        </w:rPr>
        <w:t xml:space="preserve"> show</w:t>
      </w:r>
      <w:r w:rsidR="00BD2EA8" w:rsidRPr="005B458C">
        <w:rPr>
          <w:sz w:val="24"/>
          <w:szCs w:val="24"/>
          <w:lang w:val="en-GB"/>
        </w:rPr>
        <w:t xml:space="preserve"> that despite high educational attainments, Central Asian entrepreneurs lack experience </w:t>
      </w:r>
      <w:r w:rsidR="00933F00" w:rsidRPr="005B458C">
        <w:rPr>
          <w:sz w:val="24"/>
          <w:szCs w:val="24"/>
          <w:lang w:val="en-GB"/>
        </w:rPr>
        <w:t xml:space="preserve">in and cognition of </w:t>
      </w:r>
      <w:r w:rsidR="00BD2EA8" w:rsidRPr="005B458C">
        <w:rPr>
          <w:sz w:val="24"/>
          <w:szCs w:val="24"/>
          <w:lang w:val="en-GB"/>
        </w:rPr>
        <w:t>doing business</w:t>
      </w:r>
      <w:r w:rsidR="00841F3E" w:rsidRPr="005B458C">
        <w:rPr>
          <w:sz w:val="24"/>
          <w:szCs w:val="24"/>
          <w:lang w:val="en-GB"/>
        </w:rPr>
        <w:t xml:space="preserve"> (Westhead et al., </w:t>
      </w:r>
      <w:r w:rsidR="00057740" w:rsidRPr="005B458C">
        <w:rPr>
          <w:sz w:val="24"/>
          <w:szCs w:val="24"/>
          <w:lang w:val="en-GB"/>
        </w:rPr>
        <w:t>2005</w:t>
      </w:r>
      <w:r w:rsidR="00EF229D" w:rsidRPr="005B458C">
        <w:rPr>
          <w:sz w:val="24"/>
          <w:szCs w:val="24"/>
          <w:lang w:val="en-GB"/>
        </w:rPr>
        <w:t>).</w:t>
      </w:r>
      <w:r w:rsidR="009470DB" w:rsidRPr="005B458C">
        <w:rPr>
          <w:sz w:val="24"/>
          <w:szCs w:val="24"/>
          <w:lang w:val="en-GB"/>
        </w:rPr>
        <w:t xml:space="preserve"> </w:t>
      </w:r>
      <w:r w:rsidR="006D2464" w:rsidRPr="005B458C">
        <w:rPr>
          <w:sz w:val="24"/>
          <w:szCs w:val="24"/>
          <w:lang w:val="en-GB"/>
        </w:rPr>
        <w:t>Contracted imitation prospects</w:t>
      </w:r>
      <w:r w:rsidR="003B35C4" w:rsidRPr="005B458C">
        <w:rPr>
          <w:sz w:val="24"/>
          <w:szCs w:val="24"/>
          <w:lang w:val="en-GB"/>
        </w:rPr>
        <w:t xml:space="preserve"> were</w:t>
      </w:r>
      <w:r w:rsidR="006D2464" w:rsidRPr="005B458C">
        <w:rPr>
          <w:sz w:val="24"/>
          <w:szCs w:val="24"/>
          <w:lang w:val="en-GB"/>
        </w:rPr>
        <w:t xml:space="preserve"> broadly associated with very low levels of </w:t>
      </w:r>
      <w:r w:rsidR="00A42DE1" w:rsidRPr="005B458C">
        <w:rPr>
          <w:sz w:val="24"/>
          <w:szCs w:val="24"/>
          <w:lang w:val="en-GB"/>
        </w:rPr>
        <w:t xml:space="preserve">business know-how </w:t>
      </w:r>
      <w:r w:rsidR="0054391A" w:rsidRPr="005B458C">
        <w:rPr>
          <w:sz w:val="24"/>
          <w:szCs w:val="24"/>
          <w:lang w:val="en-GB"/>
        </w:rPr>
        <w:t xml:space="preserve">in the region. </w:t>
      </w:r>
      <w:r w:rsidR="00D57AD3" w:rsidRPr="005B458C">
        <w:rPr>
          <w:sz w:val="24"/>
          <w:szCs w:val="24"/>
          <w:lang w:val="en-GB"/>
        </w:rPr>
        <w:t xml:space="preserve"> </w:t>
      </w:r>
    </w:p>
    <w:p w14:paraId="38C91703" w14:textId="77777777" w:rsidR="00BD7C44" w:rsidRPr="005B458C" w:rsidRDefault="00BD7C44" w:rsidP="00BD7C44">
      <w:pPr>
        <w:pStyle w:val="EndnoteText"/>
        <w:spacing w:line="360" w:lineRule="auto"/>
        <w:jc w:val="both"/>
        <w:rPr>
          <w:lang w:val="en-GB"/>
        </w:rPr>
      </w:pPr>
    </w:p>
    <w:p w14:paraId="2DAAEE3C" w14:textId="0B30060F" w:rsidR="008662DC" w:rsidRPr="005B458C" w:rsidRDefault="004258CE" w:rsidP="0086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jc w:val="both"/>
        <w:rPr>
          <w:b/>
          <w:lang w:val="en-GB"/>
        </w:rPr>
      </w:pPr>
      <w:r w:rsidRPr="005B458C">
        <w:rPr>
          <w:b/>
          <w:lang w:val="en-GB"/>
        </w:rPr>
        <w:t>CONCLUSION</w:t>
      </w:r>
    </w:p>
    <w:p w14:paraId="5A512A52" w14:textId="379D5024" w:rsidR="008662DC" w:rsidRPr="005B458C" w:rsidRDefault="008662DC" w:rsidP="008662DC">
      <w:pPr>
        <w:pStyle w:val="EndnoteText"/>
        <w:spacing w:line="360" w:lineRule="auto"/>
        <w:jc w:val="both"/>
        <w:rPr>
          <w:sz w:val="24"/>
          <w:szCs w:val="24"/>
          <w:lang w:val="en-GB"/>
        </w:rPr>
      </w:pPr>
      <w:r w:rsidRPr="005B458C">
        <w:rPr>
          <w:sz w:val="24"/>
          <w:szCs w:val="24"/>
          <w:lang w:val="en-GB"/>
        </w:rPr>
        <w:t>The 4S typology developed here captures inherent restlessness in small business behaviour when entrepreneurs act with limited information and capacity to manoeuvre. The research findings support views on the disorderly nature of strategy making in small businesses but also highlights the weaknesses of entrepreneurial</w:t>
      </w:r>
      <w:r w:rsidR="00BA07D9" w:rsidRPr="005B458C">
        <w:rPr>
          <w:sz w:val="24"/>
          <w:szCs w:val="24"/>
          <w:lang w:val="en-GB"/>
        </w:rPr>
        <w:t xml:space="preserve"> know-</w:t>
      </w:r>
      <w:r w:rsidRPr="005B458C">
        <w:rPr>
          <w:sz w:val="24"/>
          <w:szCs w:val="24"/>
          <w:lang w:val="en-GB"/>
        </w:rPr>
        <w:t xml:space="preserve">how (Alpkan, et al., 2007; Brush and Chaganti, 1998). </w:t>
      </w:r>
    </w:p>
    <w:p w14:paraId="4E597E5A" w14:textId="77777777" w:rsidR="008662DC" w:rsidRPr="005B458C" w:rsidRDefault="008662DC" w:rsidP="0020456D">
      <w:pPr>
        <w:pStyle w:val="EndnoteText"/>
        <w:spacing w:line="360" w:lineRule="auto"/>
        <w:jc w:val="both"/>
        <w:rPr>
          <w:sz w:val="24"/>
          <w:szCs w:val="24"/>
          <w:lang w:val="en-GB"/>
        </w:rPr>
      </w:pPr>
    </w:p>
    <w:p w14:paraId="7A9FDB63" w14:textId="7E8BF69A" w:rsidR="001A14CB" w:rsidRPr="005B458C" w:rsidRDefault="001A14CB" w:rsidP="0020456D">
      <w:pPr>
        <w:pStyle w:val="EndnoteText"/>
        <w:spacing w:line="360" w:lineRule="auto"/>
        <w:jc w:val="both"/>
        <w:rPr>
          <w:sz w:val="24"/>
          <w:szCs w:val="24"/>
          <w:lang w:val="en-GB"/>
        </w:rPr>
      </w:pPr>
      <w:r w:rsidRPr="005B458C">
        <w:rPr>
          <w:sz w:val="24"/>
          <w:szCs w:val="24"/>
          <w:lang w:val="en-GB"/>
        </w:rPr>
        <w:t>This</w:t>
      </w:r>
      <w:r w:rsidR="00514ABF" w:rsidRPr="005B458C">
        <w:rPr>
          <w:sz w:val="24"/>
          <w:szCs w:val="24"/>
          <w:lang w:val="en-GB"/>
        </w:rPr>
        <w:t xml:space="preserve"> </w:t>
      </w:r>
      <w:r w:rsidR="007F0DAD" w:rsidRPr="005B458C">
        <w:rPr>
          <w:sz w:val="24"/>
          <w:szCs w:val="24"/>
          <w:lang w:val="en-GB"/>
        </w:rPr>
        <w:t>paper</w:t>
      </w:r>
      <w:r w:rsidR="00514ABF" w:rsidRPr="005B458C">
        <w:rPr>
          <w:sz w:val="24"/>
          <w:szCs w:val="24"/>
          <w:lang w:val="en-GB"/>
        </w:rPr>
        <w:t xml:space="preserve"> </w:t>
      </w:r>
      <w:r w:rsidR="008662DC" w:rsidRPr="005B458C">
        <w:rPr>
          <w:sz w:val="24"/>
          <w:szCs w:val="24"/>
          <w:lang w:val="en-GB"/>
        </w:rPr>
        <w:t xml:space="preserve">makes three distinct contributions to </w:t>
      </w:r>
      <w:r w:rsidR="005B374F" w:rsidRPr="005B458C">
        <w:rPr>
          <w:sz w:val="24"/>
          <w:szCs w:val="24"/>
          <w:lang w:val="en-GB"/>
        </w:rPr>
        <w:t>small business</w:t>
      </w:r>
      <w:r w:rsidR="008662DC" w:rsidRPr="005B458C">
        <w:rPr>
          <w:sz w:val="24"/>
          <w:szCs w:val="24"/>
          <w:lang w:val="en-GB"/>
        </w:rPr>
        <w:t xml:space="preserve"> growth analysis in emerging regions</w:t>
      </w:r>
      <w:r w:rsidR="008662DC" w:rsidRPr="006F780A">
        <w:rPr>
          <w:sz w:val="24"/>
          <w:szCs w:val="24"/>
          <w:lang w:val="en-GB"/>
        </w:rPr>
        <w:t>. Fi</w:t>
      </w:r>
      <w:r w:rsidR="00514ABF" w:rsidRPr="006F780A">
        <w:rPr>
          <w:sz w:val="24"/>
          <w:szCs w:val="24"/>
          <w:lang w:val="en-GB"/>
        </w:rPr>
        <w:t>rst</w:t>
      </w:r>
      <w:r w:rsidR="008662DC" w:rsidRPr="006F780A">
        <w:rPr>
          <w:sz w:val="24"/>
          <w:szCs w:val="24"/>
          <w:lang w:val="en-GB"/>
        </w:rPr>
        <w:t xml:space="preserve">, </w:t>
      </w:r>
      <w:r w:rsidR="0057153A" w:rsidRPr="006F780A">
        <w:rPr>
          <w:sz w:val="24"/>
          <w:szCs w:val="24"/>
          <w:lang w:val="en-GB"/>
        </w:rPr>
        <w:t>we develop</w:t>
      </w:r>
      <w:r w:rsidR="008662DC" w:rsidRPr="006F780A">
        <w:rPr>
          <w:sz w:val="24"/>
          <w:szCs w:val="24"/>
          <w:lang w:val="en-GB"/>
        </w:rPr>
        <w:t xml:space="preserve"> </w:t>
      </w:r>
      <w:r w:rsidR="0057153A" w:rsidRPr="006F780A">
        <w:rPr>
          <w:sz w:val="24"/>
          <w:szCs w:val="24"/>
          <w:lang w:val="en-GB"/>
        </w:rPr>
        <w:t>a case sensitive 4S typology which is able to capture nuances in business development. Our analysis highlights</w:t>
      </w:r>
      <w:r w:rsidR="008662DC" w:rsidRPr="006F780A">
        <w:rPr>
          <w:sz w:val="24"/>
          <w:szCs w:val="24"/>
          <w:lang w:val="en-GB"/>
        </w:rPr>
        <w:t xml:space="preserve"> </w:t>
      </w:r>
      <w:r w:rsidR="001456E9" w:rsidRPr="006F780A">
        <w:rPr>
          <w:sz w:val="24"/>
          <w:szCs w:val="24"/>
          <w:lang w:val="en-GB"/>
        </w:rPr>
        <w:t xml:space="preserve">that </w:t>
      </w:r>
      <w:r w:rsidR="0057153A" w:rsidRPr="006F780A">
        <w:rPr>
          <w:sz w:val="24"/>
          <w:szCs w:val="24"/>
          <w:lang w:val="en-GB"/>
        </w:rPr>
        <w:t xml:space="preserve">neither general business statistics nor </w:t>
      </w:r>
      <w:r w:rsidRPr="006F780A">
        <w:rPr>
          <w:sz w:val="24"/>
          <w:szCs w:val="24"/>
          <w:lang w:val="en-GB"/>
        </w:rPr>
        <w:t xml:space="preserve">a generic </w:t>
      </w:r>
      <w:r w:rsidR="001456E9" w:rsidRPr="006F780A">
        <w:rPr>
          <w:sz w:val="24"/>
          <w:szCs w:val="24"/>
          <w:lang w:val="en-GB"/>
        </w:rPr>
        <w:t xml:space="preserve">transition institutions </w:t>
      </w:r>
      <w:r w:rsidRPr="006F780A">
        <w:rPr>
          <w:sz w:val="24"/>
          <w:szCs w:val="24"/>
          <w:lang w:val="en-GB"/>
        </w:rPr>
        <w:t xml:space="preserve">approach is sufficient to </w:t>
      </w:r>
      <w:r w:rsidR="0057153A" w:rsidRPr="006F780A">
        <w:rPr>
          <w:sz w:val="24"/>
          <w:szCs w:val="24"/>
          <w:lang w:val="en-GB"/>
        </w:rPr>
        <w:t>identify</w:t>
      </w:r>
      <w:r w:rsidRPr="006F780A">
        <w:rPr>
          <w:sz w:val="24"/>
          <w:szCs w:val="24"/>
          <w:lang w:val="en-GB"/>
        </w:rPr>
        <w:t xml:space="preserve"> small business growth paths and </w:t>
      </w:r>
      <w:r w:rsidR="00933F00" w:rsidRPr="006F780A">
        <w:rPr>
          <w:sz w:val="24"/>
          <w:szCs w:val="24"/>
          <w:lang w:val="en-GB"/>
        </w:rPr>
        <w:t xml:space="preserve">entrepreneurial </w:t>
      </w:r>
      <w:r w:rsidRPr="006F780A">
        <w:rPr>
          <w:sz w:val="24"/>
          <w:szCs w:val="24"/>
          <w:lang w:val="en-GB"/>
        </w:rPr>
        <w:t>responses in peripheral regions (</w:t>
      </w:r>
      <w:r w:rsidR="00BA07D9" w:rsidRPr="006F780A">
        <w:rPr>
          <w:sz w:val="24"/>
          <w:szCs w:val="24"/>
          <w:lang w:val="en-GB"/>
        </w:rPr>
        <w:t>Frank and Landström, 2016</w:t>
      </w:r>
      <w:r w:rsidRPr="006F780A">
        <w:rPr>
          <w:sz w:val="24"/>
          <w:szCs w:val="24"/>
          <w:lang w:val="en-GB"/>
        </w:rPr>
        <w:t xml:space="preserve">). </w:t>
      </w:r>
      <w:r w:rsidR="00D57AD3" w:rsidRPr="006F780A">
        <w:rPr>
          <w:sz w:val="24"/>
          <w:szCs w:val="24"/>
          <w:lang w:val="en-GB"/>
        </w:rPr>
        <w:t xml:space="preserve"> The g</w:t>
      </w:r>
      <w:r w:rsidRPr="006F780A">
        <w:rPr>
          <w:sz w:val="24"/>
          <w:szCs w:val="24"/>
          <w:lang w:val="en-GB"/>
        </w:rPr>
        <w:t>eographical and historical context of entrepreneurial development show significant variations in the former Soviet Union</w:t>
      </w:r>
      <w:r w:rsidR="0057153A" w:rsidRPr="006F780A">
        <w:rPr>
          <w:sz w:val="24"/>
          <w:szCs w:val="24"/>
          <w:lang w:val="en-GB"/>
        </w:rPr>
        <w:t xml:space="preserve"> (</w:t>
      </w:r>
      <w:r w:rsidR="0006183B" w:rsidRPr="00A432B2">
        <w:rPr>
          <w:rFonts w:eastAsiaTheme="minorEastAsia"/>
          <w:color w:val="000000"/>
          <w:sz w:val="24"/>
          <w:szCs w:val="24"/>
          <w:lang w:eastAsia="ja-JP"/>
        </w:rPr>
        <w:t>Özcan</w:t>
      </w:r>
      <w:r w:rsidR="0006183B" w:rsidRPr="00A432B2">
        <w:rPr>
          <w:sz w:val="24"/>
          <w:szCs w:val="24"/>
          <w:lang w:val="en-GB"/>
        </w:rPr>
        <w:t xml:space="preserve">, </w:t>
      </w:r>
      <w:r w:rsidR="0006183B">
        <w:rPr>
          <w:sz w:val="24"/>
          <w:szCs w:val="24"/>
          <w:lang w:val="en-GB"/>
        </w:rPr>
        <w:t>2008;</w:t>
      </w:r>
      <w:r w:rsidR="0006183B" w:rsidRPr="00A432B2">
        <w:rPr>
          <w:sz w:val="24"/>
          <w:szCs w:val="24"/>
          <w:lang w:val="en-GB"/>
        </w:rPr>
        <w:t xml:space="preserve"> </w:t>
      </w:r>
      <w:r w:rsidR="0057153A" w:rsidRPr="006F780A">
        <w:rPr>
          <w:sz w:val="24"/>
          <w:szCs w:val="24"/>
          <w:lang w:val="en-GB"/>
        </w:rPr>
        <w:t>Dana, 2015)</w:t>
      </w:r>
      <w:r w:rsidR="00514ABF" w:rsidRPr="006F780A">
        <w:rPr>
          <w:sz w:val="24"/>
          <w:szCs w:val="24"/>
          <w:lang w:val="en-GB"/>
        </w:rPr>
        <w:t>.</w:t>
      </w:r>
      <w:r w:rsidR="00514ABF" w:rsidRPr="005B458C">
        <w:rPr>
          <w:sz w:val="24"/>
          <w:szCs w:val="24"/>
          <w:lang w:val="en-GB"/>
        </w:rPr>
        <w:t xml:space="preserve"> Second, </w:t>
      </w:r>
      <w:r w:rsidR="00D75E42" w:rsidRPr="005B458C">
        <w:rPr>
          <w:sz w:val="24"/>
          <w:szCs w:val="24"/>
          <w:lang w:val="en-GB"/>
        </w:rPr>
        <w:t xml:space="preserve">in </w:t>
      </w:r>
      <w:r w:rsidR="00514ABF" w:rsidRPr="005B458C">
        <w:rPr>
          <w:sz w:val="24"/>
          <w:szCs w:val="24"/>
          <w:lang w:val="en-GB"/>
        </w:rPr>
        <w:t>addition to exploring alternative measures of growth, chronological examinations provide better perspectives on entrepreneurial positions</w:t>
      </w:r>
      <w:r w:rsidR="005B374F" w:rsidRPr="005B458C">
        <w:rPr>
          <w:sz w:val="24"/>
          <w:szCs w:val="24"/>
          <w:lang w:val="en-GB"/>
        </w:rPr>
        <w:t xml:space="preserve"> and growth orientation</w:t>
      </w:r>
      <w:r w:rsidR="00514ABF" w:rsidRPr="005B458C">
        <w:rPr>
          <w:sz w:val="24"/>
          <w:szCs w:val="24"/>
          <w:lang w:val="en-GB"/>
        </w:rPr>
        <w:t xml:space="preserve">. </w:t>
      </w:r>
      <w:r w:rsidR="005B374F" w:rsidRPr="005B458C">
        <w:rPr>
          <w:sz w:val="24"/>
          <w:szCs w:val="24"/>
          <w:lang w:val="en-GB"/>
        </w:rPr>
        <w:t xml:space="preserve">We further suggest that </w:t>
      </w:r>
      <w:r w:rsidR="00D75E42" w:rsidRPr="005B458C">
        <w:rPr>
          <w:sz w:val="24"/>
          <w:szCs w:val="24"/>
          <w:lang w:val="en-GB"/>
        </w:rPr>
        <w:t xml:space="preserve">the lack of entrepreneurial genealogies and capital accumulation has </w:t>
      </w:r>
      <w:r w:rsidR="005B374F" w:rsidRPr="005B458C">
        <w:rPr>
          <w:sz w:val="24"/>
          <w:szCs w:val="24"/>
          <w:lang w:val="en-GB"/>
        </w:rPr>
        <w:t xml:space="preserve">been </w:t>
      </w:r>
      <w:r w:rsidR="00D75E42" w:rsidRPr="005B458C">
        <w:rPr>
          <w:sz w:val="24"/>
          <w:szCs w:val="24"/>
          <w:lang w:val="en-GB"/>
        </w:rPr>
        <w:t xml:space="preserve">critical </w:t>
      </w:r>
      <w:r w:rsidR="005B374F" w:rsidRPr="005B458C">
        <w:rPr>
          <w:sz w:val="24"/>
          <w:szCs w:val="24"/>
          <w:lang w:val="en-GB"/>
        </w:rPr>
        <w:t>on business formations</w:t>
      </w:r>
      <w:r w:rsidR="00D75E42" w:rsidRPr="005B458C">
        <w:rPr>
          <w:sz w:val="24"/>
          <w:szCs w:val="24"/>
          <w:lang w:val="en-GB"/>
        </w:rPr>
        <w:t xml:space="preserve">. </w:t>
      </w:r>
      <w:r w:rsidR="00803FCB" w:rsidRPr="005B458C">
        <w:rPr>
          <w:sz w:val="24"/>
          <w:szCs w:val="24"/>
          <w:lang w:val="en-GB"/>
        </w:rPr>
        <w:t xml:space="preserve">In particular, the post-colonial nature of economic dependencies and cultural norms have </w:t>
      </w:r>
      <w:r w:rsidR="001E204F">
        <w:rPr>
          <w:sz w:val="24"/>
          <w:szCs w:val="24"/>
          <w:lang w:val="en-GB"/>
        </w:rPr>
        <w:t>had l</w:t>
      </w:r>
      <w:r w:rsidR="00803FCB" w:rsidRPr="005B458C">
        <w:rPr>
          <w:sz w:val="24"/>
          <w:szCs w:val="24"/>
          <w:lang w:val="en-GB"/>
        </w:rPr>
        <w:t xml:space="preserve">ong lasting implications for indigenous communities as opposed to settled people (Peredo et al., 2008).  </w:t>
      </w:r>
      <w:r w:rsidR="00514ABF" w:rsidRPr="005B458C">
        <w:rPr>
          <w:sz w:val="24"/>
          <w:szCs w:val="24"/>
          <w:lang w:val="en-GB"/>
        </w:rPr>
        <w:t xml:space="preserve">Third, </w:t>
      </w:r>
      <w:r w:rsidR="00D75E42" w:rsidRPr="005B458C">
        <w:rPr>
          <w:sz w:val="24"/>
          <w:szCs w:val="24"/>
          <w:lang w:val="en-GB"/>
        </w:rPr>
        <w:t xml:space="preserve">the </w:t>
      </w:r>
      <w:r w:rsidR="007F0DAD" w:rsidRPr="005B458C">
        <w:rPr>
          <w:sz w:val="24"/>
          <w:szCs w:val="24"/>
          <w:lang w:val="en-GB"/>
        </w:rPr>
        <w:t xml:space="preserve">analysis of </w:t>
      </w:r>
      <w:r w:rsidR="008662DC" w:rsidRPr="005B458C">
        <w:rPr>
          <w:sz w:val="24"/>
          <w:szCs w:val="24"/>
          <w:lang w:val="en-GB"/>
        </w:rPr>
        <w:t xml:space="preserve">small business venture </w:t>
      </w:r>
      <w:r w:rsidR="00D75E42" w:rsidRPr="005B458C">
        <w:rPr>
          <w:sz w:val="24"/>
          <w:szCs w:val="24"/>
          <w:lang w:val="en-GB"/>
        </w:rPr>
        <w:t xml:space="preserve">process </w:t>
      </w:r>
      <w:r w:rsidR="00803FCB">
        <w:rPr>
          <w:sz w:val="24"/>
          <w:szCs w:val="24"/>
          <w:lang w:val="en-GB"/>
        </w:rPr>
        <w:t xml:space="preserve">in 4S </w:t>
      </w:r>
      <w:r w:rsidR="00D75E42" w:rsidRPr="005B458C">
        <w:rPr>
          <w:sz w:val="24"/>
          <w:szCs w:val="24"/>
          <w:lang w:val="en-GB"/>
        </w:rPr>
        <w:t>illustrates</w:t>
      </w:r>
      <w:r w:rsidR="008662DC" w:rsidRPr="005B458C">
        <w:rPr>
          <w:sz w:val="24"/>
          <w:szCs w:val="24"/>
          <w:lang w:val="en-GB"/>
        </w:rPr>
        <w:t xml:space="preserve"> to what extent entrepreneurs purse </w:t>
      </w:r>
      <w:r w:rsidR="00D75E42" w:rsidRPr="005B458C">
        <w:rPr>
          <w:sz w:val="24"/>
          <w:szCs w:val="24"/>
          <w:lang w:val="en-GB"/>
        </w:rPr>
        <w:t xml:space="preserve">growth, </w:t>
      </w:r>
      <w:r w:rsidR="008662DC" w:rsidRPr="005B458C">
        <w:rPr>
          <w:sz w:val="24"/>
          <w:szCs w:val="24"/>
          <w:lang w:val="en-GB"/>
        </w:rPr>
        <w:t xml:space="preserve">imitation </w:t>
      </w:r>
      <w:r w:rsidR="00D75E42" w:rsidRPr="005B458C">
        <w:rPr>
          <w:sz w:val="24"/>
          <w:szCs w:val="24"/>
          <w:lang w:val="en-GB"/>
        </w:rPr>
        <w:t>and</w:t>
      </w:r>
      <w:r w:rsidR="008662DC" w:rsidRPr="005B458C">
        <w:rPr>
          <w:sz w:val="24"/>
          <w:szCs w:val="24"/>
          <w:lang w:val="en-GB"/>
        </w:rPr>
        <w:t xml:space="preserve"> innovation. The narrow product and service range </w:t>
      </w:r>
      <w:r w:rsidR="005B374F" w:rsidRPr="005B458C">
        <w:rPr>
          <w:sz w:val="24"/>
          <w:szCs w:val="24"/>
          <w:lang w:val="en-GB"/>
        </w:rPr>
        <w:t xml:space="preserve">between venture changes </w:t>
      </w:r>
      <w:r w:rsidR="00803FCB">
        <w:rPr>
          <w:sz w:val="24"/>
          <w:szCs w:val="24"/>
          <w:lang w:val="en-GB"/>
        </w:rPr>
        <w:t xml:space="preserve">point out </w:t>
      </w:r>
      <w:r w:rsidR="001E204F">
        <w:rPr>
          <w:sz w:val="24"/>
          <w:szCs w:val="24"/>
          <w:lang w:val="en-GB"/>
        </w:rPr>
        <w:t xml:space="preserve">a </w:t>
      </w:r>
      <w:r w:rsidR="008662DC" w:rsidRPr="005B458C">
        <w:rPr>
          <w:sz w:val="24"/>
          <w:szCs w:val="24"/>
          <w:lang w:val="en-GB"/>
        </w:rPr>
        <w:t>dense</w:t>
      </w:r>
      <w:r w:rsidR="005B374F" w:rsidRPr="005B458C">
        <w:rPr>
          <w:sz w:val="24"/>
          <w:szCs w:val="24"/>
          <w:lang w:val="en-GB"/>
        </w:rPr>
        <w:t xml:space="preserve"> competition with low entry </w:t>
      </w:r>
      <w:r w:rsidR="005A4BD5" w:rsidRPr="005B458C">
        <w:rPr>
          <w:sz w:val="24"/>
          <w:szCs w:val="24"/>
          <w:lang w:val="en-GB"/>
        </w:rPr>
        <w:t>barriers</w:t>
      </w:r>
      <w:r w:rsidR="005B374F" w:rsidRPr="005B458C">
        <w:rPr>
          <w:sz w:val="24"/>
          <w:szCs w:val="24"/>
          <w:lang w:val="en-GB"/>
        </w:rPr>
        <w:t>.</w:t>
      </w:r>
    </w:p>
    <w:p w14:paraId="54508CDE" w14:textId="77777777" w:rsidR="0020456D" w:rsidRPr="005B458C" w:rsidRDefault="0020456D" w:rsidP="0020456D">
      <w:pPr>
        <w:pStyle w:val="EndnoteText"/>
        <w:spacing w:line="360" w:lineRule="auto"/>
        <w:jc w:val="both"/>
        <w:rPr>
          <w:sz w:val="24"/>
          <w:szCs w:val="24"/>
          <w:lang w:val="en-GB"/>
        </w:rPr>
      </w:pPr>
    </w:p>
    <w:p w14:paraId="3138FA57" w14:textId="2AA16223" w:rsidR="0020456D" w:rsidRPr="00E350DE" w:rsidRDefault="00BE5F66" w:rsidP="0020456D">
      <w:pPr>
        <w:widowControl w:val="0"/>
        <w:autoSpaceDE w:val="0"/>
        <w:autoSpaceDN w:val="0"/>
        <w:adjustRightInd w:val="0"/>
        <w:spacing w:line="360" w:lineRule="auto"/>
        <w:ind w:right="141"/>
        <w:jc w:val="both"/>
        <w:rPr>
          <w:lang w:val="en-GB"/>
        </w:rPr>
      </w:pPr>
      <w:r w:rsidRPr="00E350DE">
        <w:rPr>
          <w:lang w:val="en-GB"/>
        </w:rPr>
        <w:t>Overall, the</w:t>
      </w:r>
      <w:r w:rsidR="00BD1E6A" w:rsidRPr="00E350DE">
        <w:rPr>
          <w:lang w:val="en-GB"/>
        </w:rPr>
        <w:t xml:space="preserve"> </w:t>
      </w:r>
      <w:r w:rsidR="00AD044F" w:rsidRPr="00E350DE">
        <w:rPr>
          <w:lang w:val="en-GB"/>
        </w:rPr>
        <w:t xml:space="preserve">4S typology shows that micro-finance energised entrepreneurship in mid-transition </w:t>
      </w:r>
      <w:r w:rsidR="00803FCB" w:rsidRPr="00E350DE">
        <w:rPr>
          <w:lang w:val="en-GB"/>
        </w:rPr>
        <w:t xml:space="preserve">years </w:t>
      </w:r>
      <w:r w:rsidR="00AD044F" w:rsidRPr="00E350DE">
        <w:rPr>
          <w:lang w:val="en-GB"/>
        </w:rPr>
        <w:t>and a motivated entreprenurial stock emerged. The main lesson for policy ma</w:t>
      </w:r>
      <w:r w:rsidR="00BD1E6A" w:rsidRPr="00E350DE">
        <w:rPr>
          <w:lang w:val="en-GB"/>
        </w:rPr>
        <w:t>k</w:t>
      </w:r>
      <w:r w:rsidR="00AD044F" w:rsidRPr="00E350DE">
        <w:rPr>
          <w:lang w:val="en-GB"/>
        </w:rPr>
        <w:t xml:space="preserve">ing is that </w:t>
      </w:r>
      <w:r w:rsidR="0020456D" w:rsidRPr="00E350DE">
        <w:rPr>
          <w:lang w:val="en-GB"/>
        </w:rPr>
        <w:t>the</w:t>
      </w:r>
      <w:r w:rsidRPr="00E350DE">
        <w:rPr>
          <w:lang w:val="en-GB"/>
        </w:rPr>
        <w:t>se</w:t>
      </w:r>
      <w:r w:rsidR="0020456D" w:rsidRPr="00E350DE">
        <w:rPr>
          <w:lang w:val="en-GB"/>
        </w:rPr>
        <w:t xml:space="preserve"> </w:t>
      </w:r>
      <w:r w:rsidR="00D75E42" w:rsidRPr="00E350DE">
        <w:rPr>
          <w:lang w:val="en-GB"/>
        </w:rPr>
        <w:t xml:space="preserve">benevolent years </w:t>
      </w:r>
      <w:r w:rsidR="00BD1E6A" w:rsidRPr="00E350DE">
        <w:rPr>
          <w:lang w:val="en-GB"/>
        </w:rPr>
        <w:t>should have been used better for</w:t>
      </w:r>
      <w:r w:rsidR="0020456D" w:rsidRPr="00E350DE">
        <w:rPr>
          <w:lang w:val="en-GB"/>
        </w:rPr>
        <w:t xml:space="preserve"> </w:t>
      </w:r>
      <w:r w:rsidR="00E350DE" w:rsidRPr="00E350DE">
        <w:rPr>
          <w:lang w:val="en-GB"/>
        </w:rPr>
        <w:t>economic</w:t>
      </w:r>
      <w:r w:rsidR="0020456D" w:rsidRPr="00E350DE">
        <w:rPr>
          <w:lang w:val="en-GB"/>
        </w:rPr>
        <w:t xml:space="preserve"> development in Central Asia. </w:t>
      </w:r>
      <w:r w:rsidR="0020456D" w:rsidRPr="00E350DE">
        <w:rPr>
          <w:lang w:val="en-GB"/>
        </w:rPr>
        <w:lastRenderedPageBreak/>
        <w:t xml:space="preserve">The international agencies assisting market transition and national governments missed the chance to build effective enterprise development and industrial policies to support entrepreneurial SME growth. Economic fundamentals of the region over the last two decades remained dependent on commodity prices maintaining their Soviet era legacies. </w:t>
      </w:r>
      <w:r w:rsidR="005A4BD5" w:rsidRPr="00E350DE">
        <w:rPr>
          <w:lang w:val="en-GB"/>
        </w:rPr>
        <w:t>Although there has been a diverging trajectory (such as better performing Kazakhistan versus an aid dependent Kyrgyz economy), the sit</w:t>
      </w:r>
      <w:r w:rsidR="000C1D32" w:rsidRPr="00E350DE">
        <w:rPr>
          <w:lang w:val="en-GB"/>
        </w:rPr>
        <w:t>u</w:t>
      </w:r>
      <w:r w:rsidR="005A4BD5" w:rsidRPr="00E350DE">
        <w:rPr>
          <w:lang w:val="en-GB"/>
        </w:rPr>
        <w:t xml:space="preserve">ation for small and mediumsized businesses did not change fundmanetally in the region (hence the ‘stuck in transition’ syndrom named by EBRD 2013).  </w:t>
      </w:r>
    </w:p>
    <w:p w14:paraId="71E89F57" w14:textId="77777777" w:rsidR="0020456D" w:rsidRPr="00E350DE" w:rsidRDefault="0020456D" w:rsidP="0020456D">
      <w:pPr>
        <w:widowControl w:val="0"/>
        <w:autoSpaceDE w:val="0"/>
        <w:autoSpaceDN w:val="0"/>
        <w:adjustRightInd w:val="0"/>
        <w:spacing w:line="360" w:lineRule="auto"/>
        <w:ind w:right="141"/>
        <w:jc w:val="both"/>
        <w:rPr>
          <w:lang w:val="en-GB"/>
        </w:rPr>
      </w:pPr>
    </w:p>
    <w:p w14:paraId="040C8F10" w14:textId="25E7CB8C" w:rsidR="0021396D" w:rsidRPr="00114C42" w:rsidRDefault="00114C42" w:rsidP="00114C42">
      <w:pPr>
        <w:pStyle w:val="EndnoteText"/>
        <w:spacing w:line="360" w:lineRule="auto"/>
        <w:jc w:val="both"/>
        <w:rPr>
          <w:sz w:val="24"/>
          <w:szCs w:val="24"/>
          <w:lang w:val="en-GB"/>
        </w:rPr>
      </w:pPr>
      <w:r w:rsidRPr="00E350DE">
        <w:rPr>
          <w:sz w:val="24"/>
          <w:szCs w:val="24"/>
          <w:lang w:val="en-GB"/>
        </w:rPr>
        <w:t xml:space="preserve">The narrow positions in 4S typology </w:t>
      </w:r>
      <w:r w:rsidR="00BE5F66" w:rsidRPr="00E350DE">
        <w:rPr>
          <w:sz w:val="24"/>
          <w:szCs w:val="24"/>
          <w:lang w:val="en-GB"/>
        </w:rPr>
        <w:t xml:space="preserve">further </w:t>
      </w:r>
      <w:r w:rsidRPr="00E350DE">
        <w:rPr>
          <w:sz w:val="24"/>
          <w:szCs w:val="24"/>
          <w:lang w:val="en-GB"/>
        </w:rPr>
        <w:t>point out that d</w:t>
      </w:r>
      <w:r w:rsidR="0020456D" w:rsidRPr="00E350DE">
        <w:rPr>
          <w:sz w:val="24"/>
          <w:szCs w:val="24"/>
          <w:lang w:val="en-GB"/>
        </w:rPr>
        <w:t xml:space="preserve">espite its contributions to family survival and leading to occasional innovative ventures, the skills of former civil servants, engineers, teachers and doctors were misplaced in small-scale trade and services in Central Asia. </w:t>
      </w:r>
      <w:r w:rsidRPr="00E350DE">
        <w:rPr>
          <w:sz w:val="24"/>
          <w:szCs w:val="24"/>
          <w:lang w:val="en-GB"/>
        </w:rPr>
        <w:t xml:space="preserve"> Scholars frequently point out that entrepreneurship contributes to economic growth.  However, there is a long-term developmental cost of placing professionals in the position of entrepreneurs. </w:t>
      </w:r>
      <w:r w:rsidR="0020456D" w:rsidRPr="00E350DE">
        <w:rPr>
          <w:sz w:val="24"/>
          <w:szCs w:val="24"/>
          <w:lang w:val="en-GB"/>
        </w:rPr>
        <w:t>The myths about lucrative business fortunes and entrepreneurialism combined with poor salaries contributed to the deterioration of public services and loss of high level skills</w:t>
      </w:r>
      <w:r w:rsidR="001D66C2" w:rsidRPr="00E350DE">
        <w:rPr>
          <w:sz w:val="24"/>
          <w:szCs w:val="24"/>
          <w:lang w:val="en-GB"/>
        </w:rPr>
        <w:t xml:space="preserve"> in large scale</w:t>
      </w:r>
      <w:r w:rsidR="0020456D" w:rsidRPr="00E350DE">
        <w:rPr>
          <w:sz w:val="24"/>
          <w:szCs w:val="24"/>
          <w:lang w:val="en-GB"/>
        </w:rPr>
        <w:t>.  While the region today lacks good hospitals, schools and public institutions, those who would have run them were forced out by small government salaries and encouraged by international development agencies to focus on small-scale enterprising activities.</w:t>
      </w:r>
      <w:r w:rsidR="0020456D" w:rsidRPr="00114C42">
        <w:rPr>
          <w:sz w:val="24"/>
          <w:szCs w:val="24"/>
          <w:lang w:val="en-GB"/>
        </w:rPr>
        <w:t xml:space="preserve">  </w:t>
      </w:r>
    </w:p>
    <w:p w14:paraId="31E29742" w14:textId="77777777" w:rsidR="0020456D" w:rsidRPr="005B458C" w:rsidRDefault="0020456D" w:rsidP="0020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41"/>
        <w:jc w:val="both"/>
        <w:rPr>
          <w:color w:val="000000"/>
          <w:lang w:val="en-GB"/>
        </w:rPr>
      </w:pPr>
    </w:p>
    <w:p w14:paraId="4CCAD788" w14:textId="5C684FE4" w:rsidR="0020456D" w:rsidRPr="005B458C" w:rsidRDefault="004258CE" w:rsidP="0020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41"/>
        <w:jc w:val="both"/>
        <w:rPr>
          <w:b/>
          <w:color w:val="000000"/>
          <w:lang w:val="en-GB"/>
        </w:rPr>
      </w:pPr>
      <w:r w:rsidRPr="005B458C">
        <w:rPr>
          <w:b/>
          <w:color w:val="000000"/>
          <w:lang w:val="en-GB"/>
        </w:rPr>
        <w:t>LIMITATIONS AND FUTURE RESEARCH</w:t>
      </w:r>
    </w:p>
    <w:p w14:paraId="6BE9A93F" w14:textId="0C97577F" w:rsidR="0020456D" w:rsidRPr="005B458C" w:rsidRDefault="0020456D" w:rsidP="0020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41"/>
        <w:jc w:val="both"/>
        <w:rPr>
          <w:color w:val="000000"/>
          <w:lang w:val="en-GB"/>
        </w:rPr>
      </w:pPr>
      <w:r w:rsidRPr="005B458C">
        <w:rPr>
          <w:color w:val="000000"/>
          <w:lang w:val="en-GB"/>
        </w:rPr>
        <w:t xml:space="preserve">This analysis coincided with a stable and favourable period, analyses under political and economic stress conditions may </w:t>
      </w:r>
      <w:r w:rsidR="001D66C2" w:rsidRPr="005B458C">
        <w:rPr>
          <w:color w:val="000000"/>
          <w:lang w:val="en-GB"/>
        </w:rPr>
        <w:t xml:space="preserve">lead to interesting variations. </w:t>
      </w:r>
      <w:r w:rsidRPr="005B458C">
        <w:rPr>
          <w:color w:val="000000"/>
          <w:lang w:val="en-GB"/>
        </w:rPr>
        <w:t xml:space="preserve">The 4S typology can be tested </w:t>
      </w:r>
      <w:r w:rsidR="001D66C2" w:rsidRPr="005B458C">
        <w:rPr>
          <w:color w:val="000000"/>
          <w:lang w:val="en-GB"/>
        </w:rPr>
        <w:t xml:space="preserve">for present day post-transition conditions as well as </w:t>
      </w:r>
      <w:r w:rsidRPr="005B458C">
        <w:rPr>
          <w:color w:val="000000"/>
          <w:lang w:val="en-GB"/>
        </w:rPr>
        <w:t xml:space="preserve">developing country contexts to identify meaningful growth versus restlessness of entrepreneurial ventures. </w:t>
      </w:r>
      <w:r w:rsidR="00EA5708" w:rsidRPr="00E350DE">
        <w:rPr>
          <w:color w:val="000000"/>
          <w:lang w:val="en-GB"/>
        </w:rPr>
        <w:t xml:space="preserve">Such analysis will better inform policy making and support for small firms. </w:t>
      </w:r>
      <w:r w:rsidRPr="00E350DE">
        <w:rPr>
          <w:color w:val="000000"/>
          <w:lang w:val="en-GB"/>
        </w:rPr>
        <w:t>By taking into acc</w:t>
      </w:r>
      <w:r w:rsidRPr="005B458C">
        <w:rPr>
          <w:color w:val="000000"/>
          <w:lang w:val="en-GB"/>
        </w:rPr>
        <w:t xml:space="preserve">ount longer time periods, researchers may be able to detect </w:t>
      </w:r>
      <w:r w:rsidR="00D75E42" w:rsidRPr="005B458C">
        <w:rPr>
          <w:color w:val="000000"/>
          <w:lang w:val="en-GB"/>
        </w:rPr>
        <w:t>other</w:t>
      </w:r>
      <w:r w:rsidRPr="005B458C">
        <w:rPr>
          <w:color w:val="000000"/>
          <w:lang w:val="en-GB"/>
        </w:rPr>
        <w:t xml:space="preserve"> trends in relation to market development and entrepreneurial </w:t>
      </w:r>
      <w:r w:rsidR="001D66C2" w:rsidRPr="005B458C">
        <w:rPr>
          <w:color w:val="000000"/>
          <w:lang w:val="en-GB"/>
        </w:rPr>
        <w:t xml:space="preserve">growth </w:t>
      </w:r>
      <w:r w:rsidRPr="005B458C">
        <w:rPr>
          <w:color w:val="000000"/>
          <w:lang w:val="en-GB"/>
        </w:rPr>
        <w:t xml:space="preserve">positions. </w:t>
      </w:r>
    </w:p>
    <w:p w14:paraId="0F314E6E" w14:textId="77777777" w:rsidR="001456E9" w:rsidRPr="005B458C" w:rsidRDefault="001456E9" w:rsidP="0020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41"/>
        <w:jc w:val="both"/>
        <w:rPr>
          <w:color w:val="000000"/>
          <w:lang w:val="en-GB"/>
        </w:rPr>
      </w:pPr>
    </w:p>
    <w:p w14:paraId="2CC1C03A" w14:textId="64CB8AD7" w:rsidR="001456E9" w:rsidRPr="005B458C" w:rsidRDefault="001456E9" w:rsidP="001456E9">
      <w:pPr>
        <w:pStyle w:val="EndnoteText"/>
        <w:spacing w:line="360" w:lineRule="auto"/>
        <w:jc w:val="both"/>
        <w:rPr>
          <w:sz w:val="24"/>
          <w:szCs w:val="24"/>
          <w:lang w:val="en-GB"/>
        </w:rPr>
      </w:pPr>
      <w:r w:rsidRPr="005B458C">
        <w:rPr>
          <w:sz w:val="24"/>
          <w:szCs w:val="24"/>
          <w:lang w:val="en-GB"/>
        </w:rPr>
        <w:t xml:space="preserve">To elucidate further on how entrepreneurial </w:t>
      </w:r>
      <w:r w:rsidR="00D75E42" w:rsidRPr="005B458C">
        <w:rPr>
          <w:sz w:val="24"/>
          <w:szCs w:val="24"/>
          <w:lang w:val="en-GB"/>
        </w:rPr>
        <w:t>ventures</w:t>
      </w:r>
      <w:r w:rsidRPr="005B458C">
        <w:rPr>
          <w:sz w:val="24"/>
          <w:szCs w:val="24"/>
          <w:lang w:val="en-GB"/>
        </w:rPr>
        <w:t xml:space="preserve"> grow in emerging markets scholars should explore the nature of imitation, degree </w:t>
      </w:r>
      <w:r w:rsidR="001D66C2" w:rsidRPr="005B458C">
        <w:rPr>
          <w:sz w:val="24"/>
          <w:szCs w:val="24"/>
          <w:lang w:val="en-GB"/>
        </w:rPr>
        <w:t xml:space="preserve">and source </w:t>
      </w:r>
      <w:r w:rsidRPr="005B458C">
        <w:rPr>
          <w:sz w:val="24"/>
          <w:szCs w:val="24"/>
          <w:lang w:val="en-GB"/>
        </w:rPr>
        <w:t>of restlessness, and the landscape of role models in developing and emerging economies</w:t>
      </w:r>
      <w:r w:rsidR="001D66C2" w:rsidRPr="005B458C">
        <w:rPr>
          <w:sz w:val="24"/>
          <w:szCs w:val="24"/>
          <w:lang w:val="en-GB"/>
        </w:rPr>
        <w:t>.</w:t>
      </w:r>
    </w:p>
    <w:p w14:paraId="227F8ACF" w14:textId="2AA67298" w:rsidR="001C045A" w:rsidRDefault="001C045A">
      <w:pPr>
        <w:rPr>
          <w:color w:val="000000"/>
          <w:lang w:val="en-GB"/>
        </w:rPr>
      </w:pPr>
      <w:r>
        <w:rPr>
          <w:color w:val="000000"/>
          <w:lang w:val="en-GB"/>
        </w:rPr>
        <w:br w:type="page"/>
      </w:r>
    </w:p>
    <w:p w14:paraId="4E86FDCB" w14:textId="77777777" w:rsidR="0020456D" w:rsidRPr="005B458C" w:rsidRDefault="0020456D" w:rsidP="0020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jc w:val="both"/>
        <w:rPr>
          <w:color w:val="000000"/>
          <w:lang w:val="en-GB"/>
        </w:rPr>
      </w:pPr>
    </w:p>
    <w:p w14:paraId="7F9ABB4A" w14:textId="77777777" w:rsidR="00C06015" w:rsidRPr="005B458C" w:rsidRDefault="00C06015" w:rsidP="0068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jc w:val="both"/>
        <w:rPr>
          <w:lang w:val="en-GB"/>
        </w:rPr>
      </w:pPr>
    </w:p>
    <w:p w14:paraId="1D0C0E3F" w14:textId="7AFFBF44" w:rsidR="00C21044" w:rsidRPr="005B458C" w:rsidRDefault="004258CE" w:rsidP="00357326">
      <w:pPr>
        <w:spacing w:line="276" w:lineRule="auto"/>
        <w:ind w:right="141"/>
        <w:rPr>
          <w:color w:val="535353"/>
          <w:lang w:val="en-GB"/>
        </w:rPr>
      </w:pPr>
      <w:r w:rsidRPr="005B458C">
        <w:rPr>
          <w:b/>
          <w:lang w:val="en-GB"/>
        </w:rPr>
        <w:t>REFERENCES</w:t>
      </w:r>
    </w:p>
    <w:p w14:paraId="728B3F28" w14:textId="77777777" w:rsidR="00C21044" w:rsidRPr="005B458C" w:rsidRDefault="00C21044" w:rsidP="00F10C1A">
      <w:pPr>
        <w:spacing w:line="276" w:lineRule="auto"/>
        <w:ind w:right="141"/>
        <w:outlineLvl w:val="0"/>
        <w:rPr>
          <w:lang w:val="en-GB"/>
        </w:rPr>
      </w:pPr>
    </w:p>
    <w:p w14:paraId="7D39820B" w14:textId="1FBA30E1" w:rsidR="00F10C1A" w:rsidRPr="005B458C" w:rsidRDefault="00F10C1A" w:rsidP="00701627">
      <w:pPr>
        <w:spacing w:line="276" w:lineRule="auto"/>
        <w:ind w:right="141"/>
        <w:outlineLvl w:val="0"/>
        <w:rPr>
          <w:rFonts w:eastAsiaTheme="minorEastAsia"/>
          <w:color w:val="000000" w:themeColor="text1"/>
          <w:lang w:val="en-GB" w:eastAsia="ja-JP"/>
        </w:rPr>
      </w:pPr>
      <w:r w:rsidRPr="005B458C">
        <w:rPr>
          <w:lang w:val="en-GB"/>
        </w:rPr>
        <w:t>Allworth, E. (Ed.)</w:t>
      </w:r>
      <w:r w:rsidR="00FF4ED2" w:rsidRPr="005B458C">
        <w:rPr>
          <w:lang w:val="en-GB"/>
        </w:rPr>
        <w:t xml:space="preserve"> </w:t>
      </w:r>
      <w:r w:rsidR="009B7D77" w:rsidRPr="005B458C">
        <w:rPr>
          <w:lang w:val="en-GB"/>
        </w:rPr>
        <w:t>(</w:t>
      </w:r>
      <w:r w:rsidR="00FF4ED2" w:rsidRPr="005B458C">
        <w:rPr>
          <w:lang w:val="en-GB"/>
        </w:rPr>
        <w:t>1995</w:t>
      </w:r>
      <w:r w:rsidR="00940E55" w:rsidRPr="005B458C">
        <w:rPr>
          <w:lang w:val="en-GB"/>
        </w:rPr>
        <w:t>)</w:t>
      </w:r>
      <w:r w:rsidRPr="005B458C">
        <w:rPr>
          <w:lang w:val="en-GB"/>
        </w:rPr>
        <w:t xml:space="preserve"> </w:t>
      </w:r>
      <w:r w:rsidRPr="005B458C">
        <w:rPr>
          <w:i/>
          <w:lang w:val="en-GB"/>
        </w:rPr>
        <w:t>Central Asia:</w:t>
      </w:r>
      <w:r w:rsidR="000500F5" w:rsidRPr="005B458C">
        <w:rPr>
          <w:i/>
          <w:lang w:val="en-GB"/>
        </w:rPr>
        <w:t xml:space="preserve"> 130 Years of Russian Dominance,</w:t>
      </w:r>
      <w:r w:rsidR="00FF4ED2" w:rsidRPr="005B458C">
        <w:rPr>
          <w:i/>
          <w:lang w:val="en-GB"/>
        </w:rPr>
        <w:t xml:space="preserve"> </w:t>
      </w:r>
      <w:r w:rsidR="000500F5" w:rsidRPr="005B458C">
        <w:rPr>
          <w:lang w:val="en-GB"/>
        </w:rPr>
        <w:t>Duke University Press, Durham.</w:t>
      </w:r>
      <w:r w:rsidR="00E35FB8" w:rsidRPr="005B458C">
        <w:rPr>
          <w:rFonts w:eastAsiaTheme="minorEastAsia"/>
          <w:color w:val="000000" w:themeColor="text1"/>
          <w:lang w:val="en-GB" w:eastAsia="ja-JP"/>
        </w:rPr>
        <w:t xml:space="preserve"> </w:t>
      </w:r>
    </w:p>
    <w:p w14:paraId="5F5D0B2B" w14:textId="77777777" w:rsidR="00E5624A" w:rsidRPr="005B458C" w:rsidRDefault="00E5624A" w:rsidP="006A1928">
      <w:pPr>
        <w:spacing w:line="276" w:lineRule="auto"/>
        <w:ind w:right="141"/>
        <w:outlineLvl w:val="0"/>
        <w:rPr>
          <w:lang w:val="en-GB"/>
        </w:rPr>
      </w:pPr>
    </w:p>
    <w:p w14:paraId="0F826344" w14:textId="49DA6688" w:rsidR="00E5624A" w:rsidRPr="005B458C" w:rsidRDefault="007461CE" w:rsidP="00954BC3">
      <w:pPr>
        <w:spacing w:line="276" w:lineRule="auto"/>
        <w:ind w:right="141"/>
        <w:outlineLvl w:val="0"/>
        <w:rPr>
          <w:lang w:val="en-GB"/>
        </w:rPr>
      </w:pPr>
      <w:r w:rsidRPr="005B458C">
        <w:rPr>
          <w:lang w:val="en-GB"/>
        </w:rPr>
        <w:t>Aidis</w:t>
      </w:r>
      <w:r w:rsidR="00E23EB3" w:rsidRPr="005B458C">
        <w:rPr>
          <w:lang w:val="en-GB"/>
        </w:rPr>
        <w:t>,</w:t>
      </w:r>
      <w:r w:rsidRPr="005B458C">
        <w:rPr>
          <w:lang w:val="en-GB"/>
        </w:rPr>
        <w:t xml:space="preserve"> R</w:t>
      </w:r>
      <w:r w:rsidR="00E23EB3" w:rsidRPr="005B458C">
        <w:rPr>
          <w:lang w:val="en-GB"/>
        </w:rPr>
        <w:t xml:space="preserve">. </w:t>
      </w:r>
      <w:r w:rsidR="009B7D77" w:rsidRPr="005B458C">
        <w:rPr>
          <w:lang w:val="en-GB"/>
        </w:rPr>
        <w:t>(</w:t>
      </w:r>
      <w:r w:rsidRPr="005B458C">
        <w:rPr>
          <w:lang w:val="en-GB"/>
        </w:rPr>
        <w:t>2005</w:t>
      </w:r>
      <w:r w:rsidR="00940E55" w:rsidRPr="005B458C">
        <w:rPr>
          <w:lang w:val="en-GB"/>
        </w:rPr>
        <w:t>)</w:t>
      </w:r>
      <w:r w:rsidR="002B0988" w:rsidRPr="005B458C">
        <w:rPr>
          <w:lang w:val="en-GB"/>
        </w:rPr>
        <w:t xml:space="preserve"> </w:t>
      </w:r>
      <w:r w:rsidR="00940E55" w:rsidRPr="005B458C">
        <w:rPr>
          <w:lang w:val="en-GB"/>
        </w:rPr>
        <w:t>‘I</w:t>
      </w:r>
      <w:r w:rsidR="009B7D77" w:rsidRPr="005B458C">
        <w:rPr>
          <w:lang w:val="en-GB"/>
        </w:rPr>
        <w:t>nstitutional barriers to small-and medium-sized enterprise operations in transition countrie</w:t>
      </w:r>
      <w:r w:rsidR="00E23EB3" w:rsidRPr="005B458C">
        <w:rPr>
          <w:lang w:val="en-GB"/>
        </w:rPr>
        <w:t>s</w:t>
      </w:r>
      <w:r w:rsidR="00940E55" w:rsidRPr="005B458C">
        <w:rPr>
          <w:lang w:val="en-GB"/>
        </w:rPr>
        <w:t>’</w:t>
      </w:r>
      <w:r w:rsidR="009B7D77" w:rsidRPr="005B458C">
        <w:rPr>
          <w:lang w:val="en-GB"/>
        </w:rPr>
        <w:t>,</w:t>
      </w:r>
      <w:r w:rsidR="002B0988" w:rsidRPr="005B458C">
        <w:rPr>
          <w:lang w:val="en-GB"/>
        </w:rPr>
        <w:t xml:space="preserve"> </w:t>
      </w:r>
      <w:r w:rsidR="002B0988" w:rsidRPr="005B458C">
        <w:rPr>
          <w:i/>
          <w:lang w:val="en-GB"/>
        </w:rPr>
        <w:t>Small Business Economics</w:t>
      </w:r>
      <w:r w:rsidR="009B7D77" w:rsidRPr="005B458C">
        <w:rPr>
          <w:i/>
          <w:lang w:val="en-GB"/>
        </w:rPr>
        <w:t>, Vol.</w:t>
      </w:r>
      <w:r w:rsidRPr="005B458C">
        <w:rPr>
          <w:lang w:val="en-GB"/>
        </w:rPr>
        <w:t xml:space="preserve"> 25</w:t>
      </w:r>
      <w:r w:rsidR="009B7D77" w:rsidRPr="005B458C">
        <w:rPr>
          <w:lang w:val="en-GB"/>
        </w:rPr>
        <w:t>, pp.</w:t>
      </w:r>
      <w:r w:rsidR="00940E55" w:rsidRPr="005B458C">
        <w:rPr>
          <w:lang w:val="en-GB"/>
        </w:rPr>
        <w:t xml:space="preserve"> 305-318</w:t>
      </w:r>
    </w:p>
    <w:p w14:paraId="1826D7BC" w14:textId="77777777" w:rsidR="00E5624A" w:rsidRPr="005B458C" w:rsidRDefault="00E5624A" w:rsidP="003D5200">
      <w:pPr>
        <w:spacing w:line="276" w:lineRule="auto"/>
        <w:ind w:right="141"/>
        <w:outlineLvl w:val="0"/>
        <w:rPr>
          <w:lang w:val="en-GB"/>
        </w:rPr>
      </w:pPr>
    </w:p>
    <w:p w14:paraId="252F0B55" w14:textId="30818F1A" w:rsidR="00E5624A" w:rsidRPr="005B458C" w:rsidRDefault="007461CE" w:rsidP="009774D0">
      <w:pPr>
        <w:spacing w:line="276" w:lineRule="auto"/>
        <w:ind w:right="141"/>
        <w:outlineLvl w:val="0"/>
        <w:rPr>
          <w:lang w:val="en-GB"/>
        </w:rPr>
      </w:pPr>
      <w:r w:rsidRPr="005B458C">
        <w:rPr>
          <w:lang w:val="en-GB"/>
        </w:rPr>
        <w:t>Aidis</w:t>
      </w:r>
      <w:r w:rsidR="00E23EB3" w:rsidRPr="005B458C">
        <w:rPr>
          <w:lang w:val="en-GB"/>
        </w:rPr>
        <w:t>,</w:t>
      </w:r>
      <w:r w:rsidRPr="005B458C">
        <w:rPr>
          <w:lang w:val="en-GB"/>
        </w:rPr>
        <w:t xml:space="preserve"> R</w:t>
      </w:r>
      <w:r w:rsidR="00597AA2" w:rsidRPr="005B458C">
        <w:rPr>
          <w:lang w:val="en-GB"/>
        </w:rPr>
        <w:t>.</w:t>
      </w:r>
      <w:r w:rsidRPr="005B458C">
        <w:rPr>
          <w:lang w:val="en-GB"/>
        </w:rPr>
        <w:t>, S</w:t>
      </w:r>
      <w:r w:rsidR="00597AA2" w:rsidRPr="005B458C">
        <w:rPr>
          <w:lang w:val="en-GB"/>
        </w:rPr>
        <w:t>.</w:t>
      </w:r>
      <w:r w:rsidR="00E23EB3" w:rsidRPr="005B458C">
        <w:rPr>
          <w:lang w:val="en-GB"/>
        </w:rPr>
        <w:t xml:space="preserve"> Estrin</w:t>
      </w:r>
      <w:r w:rsidR="00597AA2" w:rsidRPr="005B458C">
        <w:rPr>
          <w:lang w:val="en-GB"/>
        </w:rPr>
        <w:t>,</w:t>
      </w:r>
      <w:r w:rsidRPr="005B458C">
        <w:rPr>
          <w:lang w:val="en-GB"/>
        </w:rPr>
        <w:t xml:space="preserve"> and Mickiewicz</w:t>
      </w:r>
      <w:r w:rsidR="009B7D77" w:rsidRPr="005B458C">
        <w:rPr>
          <w:lang w:val="en-GB"/>
        </w:rPr>
        <w:t>, T.</w:t>
      </w:r>
      <w:r w:rsidR="00E23EB3" w:rsidRPr="005B458C">
        <w:rPr>
          <w:lang w:val="en-GB"/>
        </w:rPr>
        <w:t xml:space="preserve"> </w:t>
      </w:r>
      <w:r w:rsidR="009B7D77" w:rsidRPr="005B458C">
        <w:rPr>
          <w:lang w:val="en-GB"/>
        </w:rPr>
        <w:t>(</w:t>
      </w:r>
      <w:r w:rsidRPr="005B458C">
        <w:rPr>
          <w:lang w:val="en-GB"/>
        </w:rPr>
        <w:t>2008</w:t>
      </w:r>
      <w:r w:rsidR="00940E55" w:rsidRPr="005B458C">
        <w:rPr>
          <w:lang w:val="en-GB"/>
        </w:rPr>
        <w:t>)</w:t>
      </w:r>
      <w:r w:rsidRPr="005B458C">
        <w:rPr>
          <w:lang w:val="en-GB"/>
        </w:rPr>
        <w:t xml:space="preserve"> </w:t>
      </w:r>
      <w:r w:rsidR="00940E55" w:rsidRPr="005B458C">
        <w:rPr>
          <w:lang w:val="en-GB"/>
        </w:rPr>
        <w:t>‘</w:t>
      </w:r>
      <w:r w:rsidR="002B0988" w:rsidRPr="005B458C">
        <w:rPr>
          <w:lang w:val="en-GB"/>
        </w:rPr>
        <w:t xml:space="preserve">Institutions </w:t>
      </w:r>
      <w:r w:rsidR="009B7D77" w:rsidRPr="005B458C">
        <w:rPr>
          <w:lang w:val="en-GB"/>
        </w:rPr>
        <w:t>and entrepreneurship development in russia: a comparative perspect</w:t>
      </w:r>
      <w:r w:rsidR="00940E55" w:rsidRPr="005B458C">
        <w:rPr>
          <w:lang w:val="en-GB"/>
        </w:rPr>
        <w:t>ive’</w:t>
      </w:r>
      <w:r w:rsidR="009B7D77" w:rsidRPr="005B458C">
        <w:rPr>
          <w:lang w:val="en-GB"/>
        </w:rPr>
        <w:t>,</w:t>
      </w:r>
      <w:r w:rsidR="002B0988" w:rsidRPr="005B458C">
        <w:rPr>
          <w:lang w:val="en-GB"/>
        </w:rPr>
        <w:t xml:space="preserve"> </w:t>
      </w:r>
      <w:r w:rsidR="002B0988" w:rsidRPr="005B458C">
        <w:rPr>
          <w:i/>
          <w:lang w:val="en-GB"/>
        </w:rPr>
        <w:t>Journal of Business Venturing</w:t>
      </w:r>
      <w:r w:rsidR="009B7D77" w:rsidRPr="005B458C">
        <w:rPr>
          <w:i/>
          <w:lang w:val="en-GB"/>
        </w:rPr>
        <w:t>,</w:t>
      </w:r>
      <w:r w:rsidR="009B7D77" w:rsidRPr="005B458C">
        <w:rPr>
          <w:lang w:val="en-GB"/>
        </w:rPr>
        <w:t xml:space="preserve"> No.</w:t>
      </w:r>
      <w:r w:rsidRPr="005B458C">
        <w:rPr>
          <w:lang w:val="en-GB"/>
        </w:rPr>
        <w:t xml:space="preserve"> 23</w:t>
      </w:r>
      <w:r w:rsidR="009B7D77" w:rsidRPr="005B458C">
        <w:rPr>
          <w:lang w:val="en-GB"/>
        </w:rPr>
        <w:t>, pp.</w:t>
      </w:r>
      <w:r w:rsidR="00940E55" w:rsidRPr="005B458C">
        <w:rPr>
          <w:lang w:val="en-GB"/>
        </w:rPr>
        <w:t xml:space="preserve"> 656-672</w:t>
      </w:r>
    </w:p>
    <w:p w14:paraId="18D29306" w14:textId="77777777" w:rsidR="00E5624A" w:rsidRPr="005B458C" w:rsidRDefault="00E5624A" w:rsidP="00577405">
      <w:pPr>
        <w:spacing w:line="276" w:lineRule="auto"/>
        <w:ind w:right="141"/>
        <w:outlineLvl w:val="0"/>
        <w:rPr>
          <w:lang w:val="en-GB"/>
        </w:rPr>
      </w:pPr>
    </w:p>
    <w:p w14:paraId="615F0A2B" w14:textId="7D8BE768" w:rsidR="00E5624A" w:rsidRPr="005B458C" w:rsidRDefault="007461CE" w:rsidP="00E343FF">
      <w:pPr>
        <w:spacing w:line="360" w:lineRule="auto"/>
        <w:ind w:right="141"/>
        <w:outlineLvl w:val="0"/>
        <w:rPr>
          <w:lang w:val="en-GB"/>
        </w:rPr>
      </w:pPr>
      <w:r w:rsidRPr="005B458C">
        <w:rPr>
          <w:lang w:val="en-GB"/>
        </w:rPr>
        <w:t>Alpkan</w:t>
      </w:r>
      <w:r w:rsidR="00E23EB3" w:rsidRPr="005B458C">
        <w:rPr>
          <w:lang w:val="en-GB"/>
        </w:rPr>
        <w:t>,</w:t>
      </w:r>
      <w:r w:rsidRPr="005B458C">
        <w:rPr>
          <w:lang w:val="en-GB"/>
        </w:rPr>
        <w:t xml:space="preserve"> L</w:t>
      </w:r>
      <w:r w:rsidR="00597AA2" w:rsidRPr="005B458C">
        <w:rPr>
          <w:lang w:val="en-GB"/>
        </w:rPr>
        <w:t>., C.</w:t>
      </w:r>
      <w:r w:rsidR="00E23EB3" w:rsidRPr="005B458C">
        <w:rPr>
          <w:lang w:val="en-GB"/>
        </w:rPr>
        <w:t xml:space="preserve"> </w:t>
      </w:r>
      <w:r w:rsidRPr="005B458C">
        <w:rPr>
          <w:lang w:val="en-GB"/>
        </w:rPr>
        <w:t>Yılmaz</w:t>
      </w:r>
      <w:r w:rsidR="00597AA2" w:rsidRPr="005B458C">
        <w:rPr>
          <w:lang w:val="en-GB"/>
        </w:rPr>
        <w:t>,</w:t>
      </w:r>
      <w:r w:rsidR="00E23EB3" w:rsidRPr="005B458C">
        <w:rPr>
          <w:lang w:val="en-GB"/>
        </w:rPr>
        <w:t xml:space="preserve"> </w:t>
      </w:r>
      <w:r w:rsidRPr="005B458C">
        <w:rPr>
          <w:lang w:val="en-GB"/>
        </w:rPr>
        <w:t>and Kaya</w:t>
      </w:r>
      <w:r w:rsidR="009B7D77" w:rsidRPr="005B458C">
        <w:rPr>
          <w:lang w:val="en-GB"/>
        </w:rPr>
        <w:t>, N.</w:t>
      </w:r>
      <w:r w:rsidR="00E23EB3" w:rsidRPr="005B458C">
        <w:rPr>
          <w:lang w:val="en-GB"/>
        </w:rPr>
        <w:t xml:space="preserve"> </w:t>
      </w:r>
      <w:r w:rsidR="009B7D77" w:rsidRPr="005B458C">
        <w:rPr>
          <w:lang w:val="en-GB"/>
        </w:rPr>
        <w:t>(</w:t>
      </w:r>
      <w:r w:rsidRPr="005B458C">
        <w:rPr>
          <w:lang w:val="en-GB"/>
        </w:rPr>
        <w:t>200</w:t>
      </w:r>
      <w:r w:rsidR="00E23EB3" w:rsidRPr="005B458C">
        <w:rPr>
          <w:lang w:val="en-GB"/>
        </w:rPr>
        <w:t>7</w:t>
      </w:r>
      <w:r w:rsidR="00940E55" w:rsidRPr="005B458C">
        <w:rPr>
          <w:lang w:val="en-GB"/>
        </w:rPr>
        <w:t>) ‘</w:t>
      </w:r>
      <w:r w:rsidR="009B7D77" w:rsidRPr="005B458C">
        <w:rPr>
          <w:lang w:val="en-GB"/>
        </w:rPr>
        <w:t>Market orientation and planning flexibility in SMEs</w:t>
      </w:r>
      <w:r w:rsidR="00940E55" w:rsidRPr="005B458C">
        <w:rPr>
          <w:lang w:val="en-GB"/>
        </w:rPr>
        <w:t>’</w:t>
      </w:r>
      <w:r w:rsidR="009B7D77" w:rsidRPr="005B458C">
        <w:rPr>
          <w:lang w:val="en-GB"/>
        </w:rPr>
        <w:t xml:space="preserve">, </w:t>
      </w:r>
      <w:r w:rsidR="002B0988" w:rsidRPr="005B458C">
        <w:rPr>
          <w:i/>
          <w:lang w:val="en-GB"/>
        </w:rPr>
        <w:t>International Small Business Journal</w:t>
      </w:r>
      <w:r w:rsidR="009B7D77" w:rsidRPr="005B458C">
        <w:rPr>
          <w:i/>
          <w:lang w:val="en-GB"/>
        </w:rPr>
        <w:t>,</w:t>
      </w:r>
      <w:r w:rsidRPr="005B458C">
        <w:rPr>
          <w:lang w:val="en-GB"/>
        </w:rPr>
        <w:t xml:space="preserve"> </w:t>
      </w:r>
      <w:r w:rsidR="009B7D77" w:rsidRPr="005B458C">
        <w:rPr>
          <w:lang w:val="en-GB"/>
        </w:rPr>
        <w:t>Vol. 25 No. 2, pp.</w:t>
      </w:r>
      <w:r w:rsidR="00940E55" w:rsidRPr="005B458C">
        <w:rPr>
          <w:lang w:val="en-GB"/>
        </w:rPr>
        <w:t>152-172</w:t>
      </w:r>
    </w:p>
    <w:p w14:paraId="7B397F42" w14:textId="67D3F831" w:rsidR="008008B7" w:rsidRPr="005B458C" w:rsidRDefault="008008B7" w:rsidP="00E042AC">
      <w:pPr>
        <w:spacing w:line="276" w:lineRule="auto"/>
        <w:ind w:right="141"/>
        <w:outlineLvl w:val="0"/>
        <w:rPr>
          <w:lang w:val="en-GB"/>
        </w:rPr>
      </w:pPr>
    </w:p>
    <w:p w14:paraId="49E55B53" w14:textId="29AF8E48" w:rsidR="008008B7" w:rsidRPr="005B458C" w:rsidRDefault="008008B7" w:rsidP="00E042AC">
      <w:pPr>
        <w:spacing w:line="276" w:lineRule="auto"/>
        <w:ind w:right="141"/>
        <w:outlineLvl w:val="0"/>
        <w:rPr>
          <w:lang w:val="en-GB"/>
        </w:rPr>
      </w:pPr>
      <w:r w:rsidRPr="005B458C">
        <w:rPr>
          <w:lang w:val="en-GB"/>
        </w:rPr>
        <w:t xml:space="preserve">Ahlstrom, D., and. Burton, G. D.  (2010) ‘Rapid institutional shifts and the co-evolution of entrepreneurial firms in transition economies’, </w:t>
      </w:r>
      <w:r w:rsidRPr="005B458C">
        <w:rPr>
          <w:i/>
          <w:lang w:val="en-GB"/>
        </w:rPr>
        <w:t>Entrepreneurship Theory and Practice,</w:t>
      </w:r>
      <w:r w:rsidRPr="005B458C">
        <w:rPr>
          <w:lang w:val="en-GB"/>
        </w:rPr>
        <w:t xml:space="preserve"> Vol. 34 No. 3, pp. 531-554.</w:t>
      </w:r>
    </w:p>
    <w:p w14:paraId="16160E48" w14:textId="77777777" w:rsidR="00073ED7" w:rsidRPr="005B458C" w:rsidRDefault="00073ED7" w:rsidP="00E042AC">
      <w:pPr>
        <w:spacing w:line="276" w:lineRule="auto"/>
        <w:ind w:right="141"/>
        <w:outlineLvl w:val="0"/>
        <w:rPr>
          <w:lang w:val="en-GB"/>
        </w:rPr>
      </w:pPr>
    </w:p>
    <w:p w14:paraId="672EA0E4" w14:textId="0DC605A1" w:rsidR="00C21044" w:rsidRPr="005B458C" w:rsidRDefault="00073ED7" w:rsidP="00E042AC">
      <w:pPr>
        <w:spacing w:line="276" w:lineRule="auto"/>
        <w:ind w:right="141"/>
        <w:outlineLvl w:val="0"/>
        <w:rPr>
          <w:lang w:val="en-GB"/>
        </w:rPr>
      </w:pPr>
      <w:r w:rsidRPr="005B458C">
        <w:rPr>
          <w:lang w:val="en-GB"/>
        </w:rPr>
        <w:t>Anderson, A</w:t>
      </w:r>
      <w:r w:rsidR="00597AA2" w:rsidRPr="005B458C">
        <w:rPr>
          <w:lang w:val="en-GB"/>
        </w:rPr>
        <w:t>.,</w:t>
      </w:r>
      <w:r w:rsidRPr="005B458C">
        <w:rPr>
          <w:lang w:val="en-GB"/>
        </w:rPr>
        <w:t xml:space="preserve"> and </w:t>
      </w:r>
      <w:r w:rsidR="00597AA2" w:rsidRPr="005B458C">
        <w:rPr>
          <w:lang w:val="en-GB"/>
        </w:rPr>
        <w:t xml:space="preserve">F. </w:t>
      </w:r>
      <w:r w:rsidRPr="005B458C">
        <w:rPr>
          <w:lang w:val="en-GB"/>
        </w:rPr>
        <w:t>Ullah</w:t>
      </w:r>
      <w:r w:rsidR="00597AA2" w:rsidRPr="005B458C">
        <w:rPr>
          <w:lang w:val="en-GB"/>
        </w:rPr>
        <w:t>, F.</w:t>
      </w:r>
      <w:r w:rsidRPr="005B458C">
        <w:rPr>
          <w:lang w:val="en-GB"/>
        </w:rPr>
        <w:t xml:space="preserve"> </w:t>
      </w:r>
      <w:r w:rsidR="00940E55" w:rsidRPr="005B458C">
        <w:rPr>
          <w:lang w:val="en-GB"/>
        </w:rPr>
        <w:t>(2014) ‘</w:t>
      </w:r>
      <w:r w:rsidRPr="005B458C">
        <w:rPr>
          <w:lang w:val="en-GB"/>
        </w:rPr>
        <w:t xml:space="preserve">The </w:t>
      </w:r>
      <w:r w:rsidR="009B7D77" w:rsidRPr="005B458C">
        <w:rPr>
          <w:lang w:val="en-GB"/>
        </w:rPr>
        <w:t>condition of smallness: how what it means to be small deters firms from getting bigger</w:t>
      </w:r>
      <w:r w:rsidR="00940E55" w:rsidRPr="005B458C">
        <w:rPr>
          <w:lang w:val="en-GB"/>
        </w:rPr>
        <w:t>’</w:t>
      </w:r>
      <w:r w:rsidR="009B7D77" w:rsidRPr="005B458C">
        <w:rPr>
          <w:lang w:val="en-GB"/>
        </w:rPr>
        <w:t>,</w:t>
      </w:r>
      <w:r w:rsidR="00597AA2" w:rsidRPr="005B458C">
        <w:rPr>
          <w:lang w:val="en-GB"/>
        </w:rPr>
        <w:t xml:space="preserve"> </w:t>
      </w:r>
      <w:r w:rsidRPr="005B458C">
        <w:rPr>
          <w:i/>
          <w:iCs/>
          <w:lang w:val="en-GB"/>
        </w:rPr>
        <w:t>Management Decision</w:t>
      </w:r>
      <w:r w:rsidR="009B7D77" w:rsidRPr="005B458C">
        <w:rPr>
          <w:iCs/>
          <w:lang w:val="en-GB"/>
        </w:rPr>
        <w:t>, Vol.</w:t>
      </w:r>
      <w:r w:rsidRPr="005B458C">
        <w:rPr>
          <w:i/>
          <w:iCs/>
          <w:lang w:val="en-GB"/>
        </w:rPr>
        <w:t xml:space="preserve"> </w:t>
      </w:r>
      <w:r w:rsidR="009B7D77" w:rsidRPr="005B458C">
        <w:rPr>
          <w:lang w:val="en-GB"/>
        </w:rPr>
        <w:t>52 No. 2, pp.</w:t>
      </w:r>
      <w:r w:rsidRPr="005B458C">
        <w:rPr>
          <w:lang w:val="en-GB"/>
        </w:rPr>
        <w:t xml:space="preserve"> 326 – 349</w:t>
      </w:r>
    </w:p>
    <w:p w14:paraId="02DF48A3" w14:textId="77777777" w:rsidR="0023383B" w:rsidRPr="005B458C" w:rsidRDefault="0023383B" w:rsidP="00FD3D1B">
      <w:pPr>
        <w:spacing w:line="276" w:lineRule="auto"/>
        <w:ind w:right="141"/>
        <w:outlineLvl w:val="0"/>
        <w:rPr>
          <w:lang w:val="en-GB"/>
        </w:rPr>
      </w:pPr>
    </w:p>
    <w:p w14:paraId="4AF247B7" w14:textId="57D8D158" w:rsidR="0023383B" w:rsidRPr="005B458C" w:rsidRDefault="007461CE" w:rsidP="006C1DD4">
      <w:pPr>
        <w:spacing w:line="276" w:lineRule="auto"/>
        <w:ind w:right="141"/>
        <w:outlineLvl w:val="0"/>
        <w:rPr>
          <w:lang w:val="en-GB"/>
        </w:rPr>
      </w:pPr>
      <w:r w:rsidRPr="005B458C">
        <w:rPr>
          <w:lang w:val="en-GB"/>
        </w:rPr>
        <w:t>Baumol</w:t>
      </w:r>
      <w:r w:rsidR="00E23EB3" w:rsidRPr="005B458C">
        <w:rPr>
          <w:lang w:val="en-GB"/>
        </w:rPr>
        <w:t>,</w:t>
      </w:r>
      <w:r w:rsidRPr="005B458C">
        <w:rPr>
          <w:lang w:val="en-GB"/>
        </w:rPr>
        <w:t xml:space="preserve"> W</w:t>
      </w:r>
      <w:r w:rsidR="00597AA2" w:rsidRPr="005B458C">
        <w:rPr>
          <w:lang w:val="en-GB"/>
        </w:rPr>
        <w:t>.</w:t>
      </w:r>
      <w:r w:rsidR="00E23EB3" w:rsidRPr="005B458C">
        <w:rPr>
          <w:lang w:val="en-GB"/>
        </w:rPr>
        <w:t xml:space="preserve"> </w:t>
      </w:r>
      <w:r w:rsidRPr="005B458C">
        <w:rPr>
          <w:lang w:val="en-GB"/>
        </w:rPr>
        <w:t>J</w:t>
      </w:r>
      <w:r w:rsidR="00E23EB3" w:rsidRPr="005B458C">
        <w:rPr>
          <w:lang w:val="en-GB"/>
        </w:rPr>
        <w:t>.</w:t>
      </w:r>
      <w:r w:rsidRPr="005B458C">
        <w:rPr>
          <w:lang w:val="en-GB"/>
        </w:rPr>
        <w:t xml:space="preserve"> </w:t>
      </w:r>
      <w:r w:rsidR="009B7D77" w:rsidRPr="005B458C">
        <w:rPr>
          <w:lang w:val="en-GB"/>
        </w:rPr>
        <w:t>(</w:t>
      </w:r>
      <w:r w:rsidR="00597AA2" w:rsidRPr="005B458C">
        <w:rPr>
          <w:lang w:val="en-GB"/>
        </w:rPr>
        <w:t>1968</w:t>
      </w:r>
      <w:r w:rsidR="009B7D77" w:rsidRPr="005B458C">
        <w:rPr>
          <w:lang w:val="en-GB"/>
        </w:rPr>
        <w:t>),</w:t>
      </w:r>
      <w:r w:rsidR="0023383B" w:rsidRPr="005B458C">
        <w:rPr>
          <w:lang w:val="en-GB"/>
        </w:rPr>
        <w:t xml:space="preserve"> </w:t>
      </w:r>
      <w:r w:rsidR="00940E55" w:rsidRPr="005B458C">
        <w:rPr>
          <w:lang w:val="en-GB"/>
        </w:rPr>
        <w:t>‘</w:t>
      </w:r>
      <w:r w:rsidRPr="005B458C">
        <w:rPr>
          <w:lang w:val="en-GB"/>
        </w:rPr>
        <w:t xml:space="preserve">Entrepreneurship </w:t>
      </w:r>
      <w:r w:rsidR="009B7D77" w:rsidRPr="005B458C">
        <w:rPr>
          <w:lang w:val="en-GB"/>
        </w:rPr>
        <w:t>in economic t</w:t>
      </w:r>
      <w:r w:rsidR="00940E55" w:rsidRPr="005B458C">
        <w:rPr>
          <w:lang w:val="en-GB"/>
        </w:rPr>
        <w:t>heory’</w:t>
      </w:r>
      <w:r w:rsidR="009B7D77" w:rsidRPr="005B458C">
        <w:rPr>
          <w:lang w:val="en-GB"/>
        </w:rPr>
        <w:t>,</w:t>
      </w:r>
      <w:r w:rsidR="0023383B" w:rsidRPr="005B458C">
        <w:rPr>
          <w:lang w:val="en-GB"/>
        </w:rPr>
        <w:t xml:space="preserve"> </w:t>
      </w:r>
      <w:r w:rsidR="0023383B" w:rsidRPr="005B458C">
        <w:rPr>
          <w:i/>
          <w:iCs/>
          <w:lang w:val="en-GB"/>
        </w:rPr>
        <w:t>American Economic Review</w:t>
      </w:r>
      <w:r w:rsidR="009B7D77" w:rsidRPr="005B458C">
        <w:rPr>
          <w:iCs/>
          <w:lang w:val="en-GB"/>
        </w:rPr>
        <w:t>,</w:t>
      </w:r>
      <w:r w:rsidR="0023383B" w:rsidRPr="005B458C">
        <w:rPr>
          <w:i/>
          <w:iCs/>
          <w:lang w:val="en-GB"/>
        </w:rPr>
        <w:t xml:space="preserve"> </w:t>
      </w:r>
      <w:r w:rsidR="009B7D77" w:rsidRPr="005B458C">
        <w:rPr>
          <w:iCs/>
          <w:lang w:val="en-GB"/>
        </w:rPr>
        <w:t xml:space="preserve">Vol. </w:t>
      </w:r>
      <w:r w:rsidR="009B7D77" w:rsidRPr="005B458C">
        <w:rPr>
          <w:lang w:val="en-GB"/>
        </w:rPr>
        <w:t>58 No.2, pp.</w:t>
      </w:r>
      <w:r w:rsidR="0023383B" w:rsidRPr="005B458C">
        <w:rPr>
          <w:lang w:val="en-GB"/>
        </w:rPr>
        <w:t xml:space="preserve"> 64-71 </w:t>
      </w:r>
    </w:p>
    <w:p w14:paraId="242854B8" w14:textId="71076EED" w:rsidR="005A730D" w:rsidRPr="005B458C" w:rsidRDefault="005A730D" w:rsidP="009E6EFB">
      <w:pPr>
        <w:spacing w:line="276" w:lineRule="auto"/>
        <w:ind w:right="141"/>
        <w:outlineLvl w:val="0"/>
        <w:rPr>
          <w:lang w:val="en-GB"/>
        </w:rPr>
      </w:pPr>
    </w:p>
    <w:p w14:paraId="3A46EAD7" w14:textId="2FBA2F7B" w:rsidR="005A730D" w:rsidRPr="005B458C" w:rsidRDefault="005A730D" w:rsidP="009E6EFB">
      <w:pPr>
        <w:spacing w:line="276" w:lineRule="auto"/>
        <w:ind w:right="141"/>
        <w:outlineLvl w:val="0"/>
        <w:rPr>
          <w:lang w:val="en-GB"/>
        </w:rPr>
      </w:pPr>
      <w:r w:rsidRPr="005B458C">
        <w:rPr>
          <w:lang w:val="en-GB"/>
        </w:rPr>
        <w:t xml:space="preserve">Besley, T, </w:t>
      </w:r>
      <w:r w:rsidR="005D33D3" w:rsidRPr="005B458C">
        <w:rPr>
          <w:lang w:val="en-GB"/>
        </w:rPr>
        <w:t>M.</w:t>
      </w:r>
      <w:r w:rsidR="00174459" w:rsidRPr="005B458C">
        <w:rPr>
          <w:lang w:val="en-GB"/>
        </w:rPr>
        <w:t>,</w:t>
      </w:r>
      <w:r w:rsidR="005D33D3" w:rsidRPr="005B458C">
        <w:rPr>
          <w:lang w:val="en-GB"/>
        </w:rPr>
        <w:t xml:space="preserve"> Dewatripont, and Guriev. </w:t>
      </w:r>
      <w:r w:rsidR="00940E55" w:rsidRPr="005B458C">
        <w:rPr>
          <w:lang w:val="en-GB"/>
        </w:rPr>
        <w:t>S. (2010)</w:t>
      </w:r>
      <w:r w:rsidRPr="005B458C">
        <w:rPr>
          <w:lang w:val="en-GB"/>
        </w:rPr>
        <w:t xml:space="preserve"> </w:t>
      </w:r>
      <w:r w:rsidRPr="005B458C">
        <w:rPr>
          <w:i/>
          <w:lang w:val="en-GB"/>
        </w:rPr>
        <w:t>Transition and Transition Impact</w:t>
      </w:r>
      <w:r w:rsidRPr="005B458C">
        <w:rPr>
          <w:lang w:val="en-GB"/>
        </w:rPr>
        <w:t xml:space="preserve">, </w:t>
      </w:r>
      <w:r w:rsidR="00940E55" w:rsidRPr="005B458C">
        <w:rPr>
          <w:lang w:val="en-GB"/>
        </w:rPr>
        <w:t>EBRD, London</w:t>
      </w:r>
    </w:p>
    <w:p w14:paraId="6092E863" w14:textId="3911753A" w:rsidR="00E5624A" w:rsidRPr="005B458C" w:rsidRDefault="00E5624A" w:rsidP="005A730D">
      <w:pPr>
        <w:spacing w:line="276" w:lineRule="auto"/>
        <w:ind w:right="141"/>
        <w:outlineLvl w:val="0"/>
        <w:rPr>
          <w:lang w:val="en-GB"/>
        </w:rPr>
      </w:pPr>
    </w:p>
    <w:p w14:paraId="07B692A6" w14:textId="67EC37F7" w:rsidR="00D63BFD" w:rsidRPr="005B458C" w:rsidRDefault="005D33D3" w:rsidP="00D63BFD">
      <w:pPr>
        <w:spacing w:line="276" w:lineRule="auto"/>
        <w:ind w:right="141"/>
        <w:outlineLvl w:val="0"/>
        <w:rPr>
          <w:lang w:val="en-GB"/>
        </w:rPr>
      </w:pPr>
      <w:r w:rsidRPr="005B458C">
        <w:rPr>
          <w:lang w:val="en-GB"/>
        </w:rPr>
        <w:t xml:space="preserve">Brush, </w:t>
      </w:r>
      <w:r w:rsidR="00145031" w:rsidRPr="005B458C">
        <w:rPr>
          <w:lang w:val="en-GB"/>
        </w:rPr>
        <w:t>C</w:t>
      </w:r>
      <w:r w:rsidRPr="005B458C">
        <w:rPr>
          <w:lang w:val="en-GB"/>
        </w:rPr>
        <w:t>.</w:t>
      </w:r>
      <w:r w:rsidR="00145031" w:rsidRPr="005B458C">
        <w:rPr>
          <w:lang w:val="en-GB"/>
        </w:rPr>
        <w:t>B</w:t>
      </w:r>
      <w:r w:rsidRPr="005B458C">
        <w:rPr>
          <w:lang w:val="en-GB"/>
        </w:rPr>
        <w:t>.</w:t>
      </w:r>
      <w:r w:rsidR="00174459" w:rsidRPr="005B458C">
        <w:rPr>
          <w:lang w:val="en-GB"/>
        </w:rPr>
        <w:t>,</w:t>
      </w:r>
      <w:r w:rsidRPr="005B458C">
        <w:rPr>
          <w:lang w:val="en-GB"/>
        </w:rPr>
        <w:t xml:space="preserve"> and</w:t>
      </w:r>
      <w:r w:rsidR="00145031" w:rsidRPr="005B458C">
        <w:rPr>
          <w:lang w:val="en-GB"/>
        </w:rPr>
        <w:t xml:space="preserve"> </w:t>
      </w:r>
      <w:r w:rsidR="00D63BFD" w:rsidRPr="005B458C">
        <w:rPr>
          <w:lang w:val="en-GB"/>
        </w:rPr>
        <w:t>Chaganti, R. (</w:t>
      </w:r>
      <w:r w:rsidRPr="005B458C">
        <w:rPr>
          <w:lang w:val="en-GB"/>
        </w:rPr>
        <w:t>1998</w:t>
      </w:r>
      <w:r w:rsidR="00940E55" w:rsidRPr="005B458C">
        <w:rPr>
          <w:lang w:val="en-GB"/>
        </w:rPr>
        <w:t>) ‘</w:t>
      </w:r>
      <w:r w:rsidR="00D63BFD" w:rsidRPr="005B458C">
        <w:rPr>
          <w:lang w:val="en-GB"/>
        </w:rPr>
        <w:t>B</w:t>
      </w:r>
      <w:r w:rsidR="000842B7" w:rsidRPr="005B458C">
        <w:rPr>
          <w:lang w:val="en-GB"/>
        </w:rPr>
        <w:t>usiness without glamour: an analysis of resources on performance by size and age in small service and retail firms</w:t>
      </w:r>
      <w:r w:rsidR="00940E55" w:rsidRPr="005B458C">
        <w:rPr>
          <w:lang w:val="en-GB"/>
        </w:rPr>
        <w:t>’</w:t>
      </w:r>
      <w:r w:rsidR="000842B7" w:rsidRPr="005B458C">
        <w:rPr>
          <w:lang w:val="en-GB"/>
        </w:rPr>
        <w:t>,</w:t>
      </w:r>
      <w:r w:rsidR="002B0988" w:rsidRPr="005B458C">
        <w:rPr>
          <w:lang w:val="en-GB"/>
        </w:rPr>
        <w:t xml:space="preserve"> </w:t>
      </w:r>
      <w:r w:rsidR="002B0988" w:rsidRPr="005B458C">
        <w:rPr>
          <w:i/>
          <w:lang w:val="en-GB"/>
        </w:rPr>
        <w:t>Journal of Business Venturing</w:t>
      </w:r>
      <w:r w:rsidR="002B0988" w:rsidRPr="005B458C">
        <w:rPr>
          <w:lang w:val="en-GB"/>
        </w:rPr>
        <w:t xml:space="preserve"> </w:t>
      </w:r>
      <w:r w:rsidR="00D63BFD" w:rsidRPr="005B458C">
        <w:rPr>
          <w:lang w:val="en-GB"/>
        </w:rPr>
        <w:t>Vol.</w:t>
      </w:r>
      <w:r w:rsidR="002B0988" w:rsidRPr="005B458C">
        <w:rPr>
          <w:lang w:val="en-GB"/>
        </w:rPr>
        <w:t>14,</w:t>
      </w:r>
      <w:r w:rsidR="00D63BFD" w:rsidRPr="005B458C">
        <w:rPr>
          <w:lang w:val="en-GB"/>
        </w:rPr>
        <w:t xml:space="preserve"> pp.</w:t>
      </w:r>
      <w:r w:rsidR="00940E55" w:rsidRPr="005B458C">
        <w:rPr>
          <w:lang w:val="en-GB"/>
        </w:rPr>
        <w:t xml:space="preserve"> 233-257</w:t>
      </w:r>
      <w:r w:rsidR="002B0988" w:rsidRPr="005B458C">
        <w:rPr>
          <w:lang w:val="en-GB"/>
        </w:rPr>
        <w:t xml:space="preserve">  </w:t>
      </w:r>
    </w:p>
    <w:p w14:paraId="5481C3D6" w14:textId="77777777" w:rsidR="00D63BFD" w:rsidRPr="005B458C" w:rsidRDefault="00D63BFD" w:rsidP="00D63BFD">
      <w:pPr>
        <w:spacing w:line="276" w:lineRule="auto"/>
        <w:ind w:right="141"/>
        <w:outlineLvl w:val="0"/>
        <w:rPr>
          <w:lang w:val="en-GB"/>
        </w:rPr>
      </w:pPr>
    </w:p>
    <w:p w14:paraId="6BE6C55E" w14:textId="6AD2372E" w:rsidR="00B42DB2" w:rsidRPr="005B458C" w:rsidRDefault="00CA6825" w:rsidP="00347C1C">
      <w:pPr>
        <w:spacing w:line="276" w:lineRule="auto"/>
        <w:ind w:right="141"/>
        <w:outlineLvl w:val="0"/>
        <w:rPr>
          <w:rFonts w:eastAsia="AdvPSTim"/>
          <w:color w:val="000000"/>
          <w:lang w:val="en-GB"/>
        </w:rPr>
      </w:pPr>
      <w:r w:rsidRPr="005B458C">
        <w:rPr>
          <w:rFonts w:eastAsia="AdvPSTim"/>
          <w:color w:val="000000"/>
          <w:lang w:val="en-GB"/>
        </w:rPr>
        <w:t xml:space="preserve">Carothers, T. </w:t>
      </w:r>
      <w:r w:rsidR="00940E55" w:rsidRPr="005B458C">
        <w:rPr>
          <w:rFonts w:eastAsia="AdvPSTim"/>
          <w:color w:val="000000"/>
          <w:lang w:val="en-GB"/>
        </w:rPr>
        <w:t>(2006)</w:t>
      </w:r>
      <w:r w:rsidR="00182A30" w:rsidRPr="005B458C">
        <w:rPr>
          <w:rFonts w:eastAsia="AdvPSTim"/>
          <w:color w:val="000000"/>
          <w:lang w:val="en-GB"/>
        </w:rPr>
        <w:t xml:space="preserve"> </w:t>
      </w:r>
      <w:r w:rsidR="00940E55" w:rsidRPr="005B458C">
        <w:rPr>
          <w:rFonts w:eastAsia="AdvPSTim"/>
          <w:color w:val="000000"/>
          <w:lang w:val="en-GB"/>
        </w:rPr>
        <w:t>‘</w:t>
      </w:r>
      <w:r w:rsidR="000842B7" w:rsidRPr="005B458C">
        <w:rPr>
          <w:rFonts w:eastAsia="AdvPSTim"/>
          <w:color w:val="000000"/>
          <w:lang w:val="en-GB"/>
        </w:rPr>
        <w:t>Backlash against democracy promotion</w:t>
      </w:r>
      <w:r w:rsidR="00940E55" w:rsidRPr="005B458C">
        <w:rPr>
          <w:rFonts w:eastAsia="AdvPSTim"/>
          <w:color w:val="000000"/>
          <w:lang w:val="en-GB"/>
        </w:rPr>
        <w:t>’</w:t>
      </w:r>
      <w:r w:rsidR="00182A30" w:rsidRPr="005B458C">
        <w:rPr>
          <w:rFonts w:eastAsia="AdvPSTim"/>
          <w:color w:val="000000"/>
          <w:lang w:val="en-GB"/>
        </w:rPr>
        <w:t xml:space="preserve">, </w:t>
      </w:r>
      <w:r w:rsidR="00182A30" w:rsidRPr="005B458C">
        <w:rPr>
          <w:rFonts w:eastAsia="AdvPSTim"/>
          <w:i/>
          <w:iCs/>
          <w:color w:val="000000"/>
          <w:lang w:val="en-GB"/>
        </w:rPr>
        <w:t>Foreign Affairs</w:t>
      </w:r>
      <w:r w:rsidR="00182A30" w:rsidRPr="005B458C">
        <w:rPr>
          <w:rFonts w:eastAsia="AdvPSTim"/>
          <w:color w:val="000000"/>
          <w:lang w:val="en-GB"/>
        </w:rPr>
        <w:t xml:space="preserve">, </w:t>
      </w:r>
      <w:r w:rsidR="00D63BFD" w:rsidRPr="005B458C">
        <w:rPr>
          <w:rFonts w:eastAsia="AdvPSTim"/>
          <w:color w:val="000000"/>
          <w:lang w:val="en-GB"/>
        </w:rPr>
        <w:t>Vol. 85 No.</w:t>
      </w:r>
      <w:r w:rsidR="00182A30" w:rsidRPr="005B458C">
        <w:rPr>
          <w:rFonts w:eastAsia="AdvPSTim"/>
          <w:color w:val="000000"/>
          <w:lang w:val="en-GB"/>
        </w:rPr>
        <w:t>2</w:t>
      </w:r>
      <w:r w:rsidR="00D63BFD" w:rsidRPr="005B458C">
        <w:rPr>
          <w:rFonts w:eastAsia="AdvPSTim"/>
          <w:color w:val="000000"/>
          <w:lang w:val="en-GB"/>
        </w:rPr>
        <w:t>, pp.</w:t>
      </w:r>
      <w:r w:rsidR="00940E55" w:rsidRPr="005B458C">
        <w:rPr>
          <w:rFonts w:eastAsia="AdvPSTim"/>
          <w:color w:val="000000"/>
          <w:lang w:val="en-GB"/>
        </w:rPr>
        <w:t>55-68</w:t>
      </w:r>
    </w:p>
    <w:p w14:paraId="3B14B0AA" w14:textId="1B53761C" w:rsidR="00E5624A" w:rsidRPr="005B458C" w:rsidRDefault="00B42DB2" w:rsidP="00B42DB2">
      <w:pPr>
        <w:rPr>
          <w:color w:val="1A1A1A"/>
          <w:lang w:val="en-GB"/>
        </w:rPr>
      </w:pPr>
      <w:r w:rsidRPr="005B458C">
        <w:rPr>
          <w:color w:val="1A1A1A"/>
          <w:lang w:val="en-GB"/>
        </w:rPr>
        <w:t xml:space="preserve"> </w:t>
      </w:r>
    </w:p>
    <w:p w14:paraId="23CA446C" w14:textId="4AD1EE05" w:rsidR="004F64E0" w:rsidRPr="005B458C" w:rsidRDefault="00763BBB" w:rsidP="005A7B98">
      <w:pPr>
        <w:widowControl w:val="0"/>
        <w:tabs>
          <w:tab w:val="left" w:pos="0"/>
          <w:tab w:val="left" w:pos="220"/>
        </w:tabs>
        <w:autoSpaceDE w:val="0"/>
        <w:autoSpaceDN w:val="0"/>
        <w:adjustRightInd w:val="0"/>
        <w:spacing w:line="276" w:lineRule="auto"/>
        <w:ind w:right="141"/>
        <w:rPr>
          <w:lang w:val="en-GB"/>
        </w:rPr>
      </w:pPr>
      <w:r w:rsidRPr="005B458C">
        <w:rPr>
          <w:lang w:val="en-GB"/>
        </w:rPr>
        <w:t>Companys</w:t>
      </w:r>
      <w:r w:rsidR="00174459" w:rsidRPr="005B458C">
        <w:rPr>
          <w:lang w:val="en-GB"/>
        </w:rPr>
        <w:t>,</w:t>
      </w:r>
      <w:r w:rsidRPr="005B458C">
        <w:rPr>
          <w:lang w:val="en-GB"/>
        </w:rPr>
        <w:t xml:space="preserve"> Y</w:t>
      </w:r>
      <w:r w:rsidR="00174459" w:rsidRPr="005B458C">
        <w:rPr>
          <w:lang w:val="en-GB"/>
        </w:rPr>
        <w:t>.</w:t>
      </w:r>
      <w:r w:rsidRPr="005B458C">
        <w:rPr>
          <w:lang w:val="en-GB"/>
        </w:rPr>
        <w:t>E</w:t>
      </w:r>
      <w:r w:rsidR="00174459" w:rsidRPr="005B458C">
        <w:rPr>
          <w:lang w:val="en-GB"/>
        </w:rPr>
        <w:t>.,</w:t>
      </w:r>
      <w:r w:rsidRPr="005B458C">
        <w:rPr>
          <w:lang w:val="en-GB"/>
        </w:rPr>
        <w:t xml:space="preserve"> and</w:t>
      </w:r>
      <w:r w:rsidR="00174459" w:rsidRPr="005B458C">
        <w:rPr>
          <w:lang w:val="en-GB"/>
        </w:rPr>
        <w:t xml:space="preserve"> McMullen.</w:t>
      </w:r>
      <w:r w:rsidR="00D63BFD" w:rsidRPr="005B458C">
        <w:rPr>
          <w:lang w:val="en-GB"/>
        </w:rPr>
        <w:t xml:space="preserve">, S. J. </w:t>
      </w:r>
      <w:r w:rsidR="00174459" w:rsidRPr="005B458C">
        <w:rPr>
          <w:lang w:val="en-GB"/>
        </w:rPr>
        <w:t xml:space="preserve"> </w:t>
      </w:r>
      <w:r w:rsidR="00940E55" w:rsidRPr="005B458C">
        <w:rPr>
          <w:lang w:val="en-GB"/>
        </w:rPr>
        <w:t>(2007) ‘</w:t>
      </w:r>
      <w:r w:rsidR="00D63BFD" w:rsidRPr="005B458C">
        <w:rPr>
          <w:lang w:val="en-GB"/>
        </w:rPr>
        <w:t>S</w:t>
      </w:r>
      <w:r w:rsidR="000842B7" w:rsidRPr="005B458C">
        <w:rPr>
          <w:lang w:val="en-GB"/>
        </w:rPr>
        <w:t>trategic entrepreneurs at work: the nature, discovery, and exploitation of entrepreneurial opportunities</w:t>
      </w:r>
      <w:r w:rsidR="00940E55" w:rsidRPr="005B458C">
        <w:rPr>
          <w:lang w:val="en-GB"/>
        </w:rPr>
        <w:t>’</w:t>
      </w:r>
      <w:r w:rsidR="000842B7" w:rsidRPr="005B458C">
        <w:rPr>
          <w:lang w:val="en-GB"/>
        </w:rPr>
        <w:t>,</w:t>
      </w:r>
      <w:r w:rsidR="002B0988" w:rsidRPr="005B458C">
        <w:rPr>
          <w:lang w:val="en-GB"/>
        </w:rPr>
        <w:t xml:space="preserve"> </w:t>
      </w:r>
      <w:r w:rsidR="002B0988" w:rsidRPr="005B458C">
        <w:rPr>
          <w:i/>
          <w:lang w:val="en-GB"/>
        </w:rPr>
        <w:t>Small Business Economics</w:t>
      </w:r>
      <w:r w:rsidR="00D63BFD" w:rsidRPr="005B458C">
        <w:rPr>
          <w:lang w:val="en-GB"/>
        </w:rPr>
        <w:t>, Vol.</w:t>
      </w:r>
      <w:r w:rsidRPr="005B458C">
        <w:rPr>
          <w:lang w:val="en-GB"/>
        </w:rPr>
        <w:t xml:space="preserve"> 28</w:t>
      </w:r>
      <w:r w:rsidR="00D63BFD" w:rsidRPr="005B458C">
        <w:rPr>
          <w:lang w:val="en-GB"/>
        </w:rPr>
        <w:t>, pp.</w:t>
      </w:r>
      <w:r w:rsidR="00940E55" w:rsidRPr="005B458C">
        <w:rPr>
          <w:lang w:val="en-GB"/>
        </w:rPr>
        <w:t xml:space="preserve"> 301-322</w:t>
      </w:r>
    </w:p>
    <w:p w14:paraId="4C8B413C" w14:textId="37A27665" w:rsidR="00FD5950" w:rsidRPr="005B458C" w:rsidRDefault="00FD5950" w:rsidP="005A7B98">
      <w:pPr>
        <w:widowControl w:val="0"/>
        <w:tabs>
          <w:tab w:val="left" w:pos="0"/>
          <w:tab w:val="left" w:pos="220"/>
        </w:tabs>
        <w:autoSpaceDE w:val="0"/>
        <w:autoSpaceDN w:val="0"/>
        <w:adjustRightInd w:val="0"/>
        <w:spacing w:line="276" w:lineRule="auto"/>
        <w:ind w:right="141"/>
        <w:rPr>
          <w:lang w:val="en-GB"/>
        </w:rPr>
      </w:pPr>
    </w:p>
    <w:p w14:paraId="48410ED8" w14:textId="77777777" w:rsidR="009457FB" w:rsidRPr="005B458C" w:rsidRDefault="00940E55" w:rsidP="00F17228">
      <w:pPr>
        <w:autoSpaceDE w:val="0"/>
        <w:autoSpaceDN w:val="0"/>
        <w:adjustRightInd w:val="0"/>
        <w:spacing w:after="240"/>
        <w:rPr>
          <w:rFonts w:eastAsiaTheme="minorEastAsia"/>
          <w:color w:val="000000"/>
          <w:lang w:val="en-GB" w:eastAsia="ja-JP"/>
        </w:rPr>
      </w:pPr>
      <w:r w:rsidRPr="005B458C">
        <w:rPr>
          <w:lang w:val="en-GB"/>
        </w:rPr>
        <w:t>Dana, L. P., (2000) ‘</w:t>
      </w:r>
      <w:r w:rsidR="00F17228" w:rsidRPr="005B458C">
        <w:rPr>
          <w:rFonts w:eastAsiaTheme="minorEastAsia"/>
          <w:color w:val="000000"/>
          <w:lang w:val="en-GB" w:eastAsia="ja-JP"/>
        </w:rPr>
        <w:t>Change and</w:t>
      </w:r>
      <w:r w:rsidRPr="005B458C">
        <w:rPr>
          <w:rFonts w:eastAsiaTheme="minorEastAsia"/>
          <w:color w:val="000000"/>
          <w:lang w:val="en-GB" w:eastAsia="ja-JP"/>
        </w:rPr>
        <w:t xml:space="preserve"> circumstance in Kyrgyz markets’</w:t>
      </w:r>
      <w:r w:rsidR="00F17228" w:rsidRPr="005B458C">
        <w:rPr>
          <w:rFonts w:eastAsiaTheme="minorEastAsia"/>
          <w:color w:val="000000"/>
          <w:lang w:val="en-GB" w:eastAsia="ja-JP"/>
        </w:rPr>
        <w:t xml:space="preserve">, </w:t>
      </w:r>
      <w:r w:rsidR="00F17228" w:rsidRPr="005B458C">
        <w:rPr>
          <w:rFonts w:eastAsiaTheme="minorEastAsia"/>
          <w:i/>
          <w:color w:val="000000"/>
          <w:lang w:val="en-GB" w:eastAsia="ja-JP"/>
        </w:rPr>
        <w:t>Qualitative Market Research: An International Journal</w:t>
      </w:r>
      <w:r w:rsidR="00F17228" w:rsidRPr="005B458C">
        <w:rPr>
          <w:rFonts w:eastAsiaTheme="minorEastAsia"/>
          <w:color w:val="000000"/>
          <w:lang w:val="en-GB" w:eastAsia="ja-JP"/>
        </w:rPr>
        <w:t>, Volume 3/2,</w:t>
      </w:r>
      <w:r w:rsidR="00F17228" w:rsidRPr="005B458C">
        <w:rPr>
          <w:rFonts w:eastAsiaTheme="minorEastAsia"/>
          <w:color w:val="000000"/>
          <w:position w:val="5"/>
          <w:lang w:val="en-GB" w:eastAsia="ja-JP"/>
        </w:rPr>
        <w:t xml:space="preserve"> </w:t>
      </w:r>
      <w:r w:rsidR="00F17228" w:rsidRPr="005B458C">
        <w:rPr>
          <w:rFonts w:eastAsiaTheme="minorEastAsia"/>
          <w:color w:val="000000"/>
          <w:lang w:val="en-GB" w:eastAsia="ja-JP"/>
        </w:rPr>
        <w:t>pp. 62-73</w:t>
      </w:r>
    </w:p>
    <w:p w14:paraId="198DE8F9" w14:textId="382C1B7F" w:rsidR="00F17228" w:rsidRPr="005B458C" w:rsidRDefault="009457FB" w:rsidP="00F17228">
      <w:pPr>
        <w:autoSpaceDE w:val="0"/>
        <w:autoSpaceDN w:val="0"/>
        <w:adjustRightInd w:val="0"/>
        <w:spacing w:after="240"/>
        <w:rPr>
          <w:rFonts w:eastAsiaTheme="minorEastAsia"/>
          <w:color w:val="000000"/>
          <w:lang w:val="en-GB" w:eastAsia="ja-JP"/>
        </w:rPr>
      </w:pPr>
      <w:r w:rsidRPr="00B73CC5">
        <w:rPr>
          <w:rFonts w:eastAsiaTheme="minorEastAsia"/>
          <w:color w:val="000000"/>
          <w:lang w:val="en-GB" w:eastAsia="ja-JP"/>
        </w:rPr>
        <w:t xml:space="preserve">Dana, L. P. (2002) </w:t>
      </w:r>
      <w:r w:rsidRPr="00B73CC5">
        <w:rPr>
          <w:rFonts w:eastAsiaTheme="minorEastAsia"/>
          <w:i/>
          <w:color w:val="000000"/>
          <w:lang w:val="en-GB" w:eastAsia="ja-JP"/>
        </w:rPr>
        <w:t>When Economies Change Paths</w:t>
      </w:r>
      <w:r w:rsidRPr="00B73CC5">
        <w:rPr>
          <w:rFonts w:eastAsiaTheme="minorEastAsia"/>
          <w:color w:val="000000"/>
          <w:lang w:val="en-GB" w:eastAsia="ja-JP"/>
        </w:rPr>
        <w:t>, New Jersey</w:t>
      </w:r>
      <w:r w:rsidR="00B73CC5">
        <w:rPr>
          <w:rFonts w:eastAsiaTheme="minorEastAsia"/>
          <w:color w:val="000000"/>
          <w:lang w:val="en-GB" w:eastAsia="ja-JP"/>
        </w:rPr>
        <w:t xml:space="preserve">: </w:t>
      </w:r>
      <w:r w:rsidR="00B73CC5" w:rsidRPr="00B73CC5">
        <w:rPr>
          <w:rFonts w:eastAsiaTheme="minorEastAsia"/>
          <w:color w:val="000000"/>
          <w:lang w:val="en-GB" w:eastAsia="ja-JP"/>
        </w:rPr>
        <w:t>World Scientific</w:t>
      </w:r>
      <w:r w:rsidR="00B73CC5">
        <w:rPr>
          <w:rFonts w:eastAsiaTheme="minorEastAsia"/>
          <w:color w:val="000000"/>
          <w:lang w:val="en-GB" w:eastAsia="ja-JP"/>
        </w:rPr>
        <w:t>.</w:t>
      </w:r>
      <w:r w:rsidR="00F17228" w:rsidRPr="00B73CC5">
        <w:rPr>
          <w:rFonts w:ascii="MS Mincho" w:eastAsia="MS Mincho" w:hAnsi="MS Mincho" w:cs="MS Mincho"/>
          <w:color w:val="000000"/>
          <w:lang w:val="en-GB" w:eastAsia="ja-JP"/>
        </w:rPr>
        <w:t> </w:t>
      </w:r>
    </w:p>
    <w:p w14:paraId="537056A6" w14:textId="07D01D2A" w:rsidR="00F17228" w:rsidRPr="005B458C" w:rsidRDefault="00347C1C" w:rsidP="00F17228">
      <w:pPr>
        <w:rPr>
          <w:lang w:val="en-GB"/>
        </w:rPr>
      </w:pPr>
      <w:r w:rsidRPr="005B458C">
        <w:rPr>
          <w:lang w:val="en-GB"/>
        </w:rPr>
        <w:lastRenderedPageBreak/>
        <w:t>Dana, L. P., (2015</w:t>
      </w:r>
      <w:r w:rsidR="00F17228" w:rsidRPr="005B458C">
        <w:rPr>
          <w:lang w:val="en-GB"/>
        </w:rPr>
        <w:t>)</w:t>
      </w:r>
      <w:r w:rsidR="00940E55" w:rsidRPr="005B458C">
        <w:rPr>
          <w:lang w:val="en-GB"/>
        </w:rPr>
        <w:t xml:space="preserve"> ‘</w:t>
      </w:r>
      <w:r w:rsidRPr="005B458C">
        <w:rPr>
          <w:lang w:val="en-GB"/>
        </w:rPr>
        <w:t>Change, entrepreneurship, and innovatio</w:t>
      </w:r>
      <w:r w:rsidR="00940E55" w:rsidRPr="005B458C">
        <w:rPr>
          <w:lang w:val="en-GB"/>
        </w:rPr>
        <w:t>n in the Republic of Kazakhstan’</w:t>
      </w:r>
      <w:r w:rsidRPr="005B458C">
        <w:rPr>
          <w:lang w:val="en-GB"/>
        </w:rPr>
        <w:t xml:space="preserve"> in </w:t>
      </w:r>
      <w:r w:rsidR="0071163D" w:rsidRPr="005B458C">
        <w:rPr>
          <w:lang w:val="en-GB"/>
        </w:rPr>
        <w:t>L. Da</w:t>
      </w:r>
      <w:r w:rsidR="00940E55" w:rsidRPr="005B458C">
        <w:rPr>
          <w:lang w:val="en-GB"/>
        </w:rPr>
        <w:t>n</w:t>
      </w:r>
      <w:r w:rsidR="0071163D" w:rsidRPr="005B458C">
        <w:rPr>
          <w:lang w:val="en-GB"/>
        </w:rPr>
        <w:t>a</w:t>
      </w:r>
      <w:r w:rsidR="00940E55" w:rsidRPr="005B458C">
        <w:rPr>
          <w:lang w:val="en-GB"/>
        </w:rPr>
        <w:t xml:space="preserve"> (ed.), </w:t>
      </w:r>
      <w:r w:rsidRPr="005B458C">
        <w:rPr>
          <w:i/>
          <w:lang w:val="en-GB"/>
        </w:rPr>
        <w:t>Asian Entrepreneurship</w:t>
      </w:r>
      <w:r w:rsidR="00940E55" w:rsidRPr="005B458C">
        <w:rPr>
          <w:lang w:val="en-GB"/>
        </w:rPr>
        <w:t>, Sage Publications</w:t>
      </w:r>
    </w:p>
    <w:p w14:paraId="6EA4CD57" w14:textId="70AB0FEC" w:rsidR="00F17228" w:rsidRPr="005B458C" w:rsidRDefault="00F17228" w:rsidP="005A7B98">
      <w:pPr>
        <w:widowControl w:val="0"/>
        <w:tabs>
          <w:tab w:val="left" w:pos="0"/>
          <w:tab w:val="left" w:pos="220"/>
        </w:tabs>
        <w:autoSpaceDE w:val="0"/>
        <w:autoSpaceDN w:val="0"/>
        <w:adjustRightInd w:val="0"/>
        <w:spacing w:line="276" w:lineRule="auto"/>
        <w:ind w:right="141"/>
        <w:rPr>
          <w:lang w:val="en-GB"/>
        </w:rPr>
      </w:pPr>
    </w:p>
    <w:p w14:paraId="241EE494" w14:textId="0C6BDACB" w:rsidR="00FD5950" w:rsidRPr="005B458C" w:rsidRDefault="00FD5950" w:rsidP="00FD5950">
      <w:pPr>
        <w:rPr>
          <w:lang w:val="en-GB"/>
        </w:rPr>
      </w:pPr>
      <w:r w:rsidRPr="005B458C">
        <w:rPr>
          <w:lang w:val="en-GB"/>
        </w:rPr>
        <w:t>Dana, L.P. and Dana, T. (2003)</w:t>
      </w:r>
      <w:r w:rsidR="00940E55" w:rsidRPr="005B458C">
        <w:rPr>
          <w:lang w:val="en-GB"/>
        </w:rPr>
        <w:t xml:space="preserve"> ‘</w:t>
      </w:r>
      <w:r w:rsidRPr="005B458C">
        <w:rPr>
          <w:bCs/>
          <w:lang w:val="en-GB"/>
        </w:rPr>
        <w:t xml:space="preserve">Management and enterprise development in post-communist </w:t>
      </w:r>
      <w:r w:rsidR="00940E55" w:rsidRPr="005B458C">
        <w:rPr>
          <w:bCs/>
          <w:color w:val="000000" w:themeColor="text1"/>
          <w:lang w:val="en-GB"/>
        </w:rPr>
        <w:t>economies’</w:t>
      </w:r>
      <w:r w:rsidRPr="005B458C">
        <w:rPr>
          <w:bCs/>
          <w:color w:val="000000" w:themeColor="text1"/>
          <w:lang w:val="en-GB"/>
        </w:rPr>
        <w:t xml:space="preserve">, </w:t>
      </w:r>
      <w:r w:rsidRPr="005B458C">
        <w:rPr>
          <w:i/>
          <w:iCs/>
          <w:color w:val="000000" w:themeColor="text1"/>
          <w:lang w:val="en-GB"/>
        </w:rPr>
        <w:t xml:space="preserve">International Journal of Management and Enterprise Development, </w:t>
      </w:r>
      <w:r w:rsidR="00940E55" w:rsidRPr="005B458C">
        <w:rPr>
          <w:iCs/>
          <w:color w:val="000000" w:themeColor="text1"/>
          <w:lang w:val="en-GB"/>
        </w:rPr>
        <w:t>Vol. 1 No.</w:t>
      </w:r>
      <w:r w:rsidRPr="005B458C">
        <w:rPr>
          <w:iCs/>
          <w:color w:val="000000" w:themeColor="text1"/>
          <w:lang w:val="en-GB"/>
        </w:rPr>
        <w:t>1,</w:t>
      </w:r>
      <w:r w:rsidRPr="005B458C">
        <w:rPr>
          <w:rFonts w:ascii="Arial" w:hAnsi="Arial" w:cs="Arial"/>
          <w:i/>
          <w:iCs/>
          <w:color w:val="000000" w:themeColor="text1"/>
          <w:lang w:val="en-GB"/>
        </w:rPr>
        <w:t xml:space="preserve"> </w:t>
      </w:r>
    </w:p>
    <w:p w14:paraId="65F08D34" w14:textId="6C51D9D8" w:rsidR="00E63DE8" w:rsidRPr="005B458C" w:rsidRDefault="00E63DE8" w:rsidP="00E63DE8">
      <w:pPr>
        <w:rPr>
          <w:lang w:val="en-GB"/>
        </w:rPr>
      </w:pPr>
    </w:p>
    <w:p w14:paraId="479FB79C" w14:textId="0B108DF2" w:rsidR="00E63DE8" w:rsidRPr="005B458C" w:rsidRDefault="00E63DE8" w:rsidP="00E63DE8">
      <w:pPr>
        <w:rPr>
          <w:color w:val="000000" w:themeColor="text1"/>
          <w:lang w:val="en-GB"/>
        </w:rPr>
      </w:pPr>
      <w:r w:rsidRPr="005B458C">
        <w:rPr>
          <w:color w:val="000000" w:themeColor="text1"/>
          <w:shd w:val="clear" w:color="auto" w:fill="FFFFFF"/>
          <w:lang w:val="en-GB"/>
        </w:rPr>
        <w:t>Daulerio</w:t>
      </w:r>
      <w:r w:rsidRPr="005B458C">
        <w:rPr>
          <w:rStyle w:val="apple-converted-space"/>
          <w:color w:val="000000" w:themeColor="text1"/>
          <w:shd w:val="clear" w:color="auto" w:fill="FFFFFF"/>
          <w:lang w:val="en-GB"/>
        </w:rPr>
        <w:t> </w:t>
      </w:r>
      <w:r w:rsidRPr="005B458C">
        <w:rPr>
          <w:color w:val="000000" w:themeColor="text1"/>
          <w:lang w:val="en-GB"/>
        </w:rPr>
        <w:t>Jr., P. P. (2018)</w:t>
      </w:r>
      <w:r w:rsidR="00940E55" w:rsidRPr="005B458C">
        <w:rPr>
          <w:color w:val="000000" w:themeColor="text1"/>
          <w:lang w:val="en-GB"/>
        </w:rPr>
        <w:t xml:space="preserve"> ‘</w:t>
      </w:r>
      <w:r w:rsidRPr="005B458C">
        <w:rPr>
          <w:bCs/>
          <w:color w:val="000000" w:themeColor="text1"/>
          <w:lang w:val="en-GB"/>
        </w:rPr>
        <w:t>Intrinsic entrepreneurial motivation factors: gender differences</w:t>
      </w:r>
      <w:r w:rsidR="00940E55" w:rsidRPr="005B458C">
        <w:rPr>
          <w:bCs/>
          <w:color w:val="000000" w:themeColor="text1"/>
          <w:lang w:val="en-GB"/>
        </w:rPr>
        <w:t>’</w:t>
      </w:r>
      <w:r w:rsidRPr="005B458C">
        <w:rPr>
          <w:color w:val="000000" w:themeColor="text1"/>
          <w:lang w:val="en-GB"/>
        </w:rPr>
        <w:t xml:space="preserve">, </w:t>
      </w:r>
      <w:r w:rsidRPr="005B458C">
        <w:rPr>
          <w:i/>
          <w:color w:val="000000" w:themeColor="text1"/>
          <w:shd w:val="clear" w:color="auto" w:fill="FFFFFF"/>
          <w:lang w:val="en-GB"/>
        </w:rPr>
        <w:t>Int. Journal of Entrepreneurship and Small Business</w:t>
      </w:r>
      <w:r w:rsidR="00940E55" w:rsidRPr="005B458C">
        <w:rPr>
          <w:color w:val="000000" w:themeColor="text1"/>
          <w:shd w:val="clear" w:color="auto" w:fill="FFFFFF"/>
          <w:lang w:val="en-GB"/>
        </w:rPr>
        <w:t xml:space="preserve">, Vol.34, No. </w:t>
      </w:r>
      <w:r w:rsidRPr="005B458C">
        <w:rPr>
          <w:color w:val="000000" w:themeColor="text1"/>
          <w:shd w:val="clear" w:color="auto" w:fill="FFFFFF"/>
          <w:lang w:val="en-GB"/>
        </w:rPr>
        <w:t>3, pp.362 - 380</w:t>
      </w:r>
    </w:p>
    <w:p w14:paraId="155287D2" w14:textId="46D4A5EC" w:rsidR="00FB4E75" w:rsidRPr="005B458C" w:rsidRDefault="00FB4E75" w:rsidP="005951FB">
      <w:pPr>
        <w:widowControl w:val="0"/>
        <w:tabs>
          <w:tab w:val="left" w:pos="0"/>
          <w:tab w:val="left" w:pos="220"/>
        </w:tabs>
        <w:autoSpaceDE w:val="0"/>
        <w:autoSpaceDN w:val="0"/>
        <w:adjustRightInd w:val="0"/>
        <w:spacing w:line="276" w:lineRule="auto"/>
        <w:ind w:right="141"/>
        <w:rPr>
          <w:lang w:val="en-GB"/>
        </w:rPr>
      </w:pPr>
    </w:p>
    <w:p w14:paraId="1A314EBF" w14:textId="60265198" w:rsidR="00FB4E75" w:rsidRPr="005B458C" w:rsidRDefault="00AF3439" w:rsidP="005951FB">
      <w:pPr>
        <w:widowControl w:val="0"/>
        <w:tabs>
          <w:tab w:val="left" w:pos="0"/>
          <w:tab w:val="left" w:pos="220"/>
        </w:tabs>
        <w:autoSpaceDE w:val="0"/>
        <w:autoSpaceDN w:val="0"/>
        <w:adjustRightInd w:val="0"/>
        <w:spacing w:line="276" w:lineRule="auto"/>
        <w:ind w:right="141"/>
        <w:rPr>
          <w:lang w:val="en-GB"/>
        </w:rPr>
      </w:pPr>
      <w:r w:rsidRPr="005B458C">
        <w:rPr>
          <w:lang w:val="en-GB"/>
        </w:rPr>
        <w:t xml:space="preserve">Davidsson, P. and Honig, B. </w:t>
      </w:r>
      <w:r w:rsidR="00940E55" w:rsidRPr="005B458C">
        <w:rPr>
          <w:lang w:val="en-GB"/>
        </w:rPr>
        <w:t>(2003) ‘</w:t>
      </w:r>
      <w:r w:rsidRPr="005B458C">
        <w:rPr>
          <w:lang w:val="en-GB"/>
        </w:rPr>
        <w:t xml:space="preserve">The </w:t>
      </w:r>
      <w:r w:rsidR="000842B7" w:rsidRPr="005B458C">
        <w:rPr>
          <w:lang w:val="en-GB"/>
        </w:rPr>
        <w:t>role of social and human capital among nascent entrepreneurs</w:t>
      </w:r>
      <w:r w:rsidR="00940E55" w:rsidRPr="005B458C">
        <w:rPr>
          <w:lang w:val="en-GB"/>
        </w:rPr>
        <w:t>’</w:t>
      </w:r>
      <w:r w:rsidR="000842B7" w:rsidRPr="005B458C">
        <w:rPr>
          <w:lang w:val="en-GB"/>
        </w:rPr>
        <w:t>,</w:t>
      </w:r>
      <w:r w:rsidRPr="005B458C">
        <w:rPr>
          <w:lang w:val="en-GB"/>
        </w:rPr>
        <w:t xml:space="preserve"> </w:t>
      </w:r>
      <w:r w:rsidRPr="005B458C">
        <w:rPr>
          <w:i/>
          <w:lang w:val="en-GB"/>
        </w:rPr>
        <w:t>Journal of Business Venturing</w:t>
      </w:r>
      <w:r w:rsidR="00D63BFD" w:rsidRPr="005B458C">
        <w:rPr>
          <w:lang w:val="en-GB"/>
        </w:rPr>
        <w:t>, Vol. 18 No. 3, pp.</w:t>
      </w:r>
      <w:r w:rsidR="00940E55" w:rsidRPr="005B458C">
        <w:rPr>
          <w:lang w:val="en-GB"/>
        </w:rPr>
        <w:t xml:space="preserve"> 301-331</w:t>
      </w:r>
      <w:r w:rsidRPr="005B458C">
        <w:rPr>
          <w:lang w:val="en-GB"/>
        </w:rPr>
        <w:t xml:space="preserve"> </w:t>
      </w:r>
    </w:p>
    <w:p w14:paraId="77BC7661" w14:textId="37140F65" w:rsidR="005D5FB5" w:rsidRPr="005B458C" w:rsidRDefault="005D5FB5" w:rsidP="00B06FC6">
      <w:pPr>
        <w:autoSpaceDE w:val="0"/>
        <w:autoSpaceDN w:val="0"/>
        <w:adjustRightInd w:val="0"/>
        <w:spacing w:line="276" w:lineRule="auto"/>
        <w:ind w:right="141"/>
        <w:rPr>
          <w:lang w:val="en-GB"/>
        </w:rPr>
      </w:pPr>
    </w:p>
    <w:p w14:paraId="331AF6AA" w14:textId="7C8350AC" w:rsidR="00B06FC6" w:rsidRPr="005B458C" w:rsidRDefault="00B06FC6" w:rsidP="00B06FC6">
      <w:pPr>
        <w:autoSpaceDE w:val="0"/>
        <w:autoSpaceDN w:val="0"/>
        <w:adjustRightInd w:val="0"/>
        <w:spacing w:line="276" w:lineRule="auto"/>
        <w:ind w:right="141"/>
        <w:rPr>
          <w:lang w:val="en-GB"/>
        </w:rPr>
      </w:pPr>
      <w:r w:rsidRPr="005B458C">
        <w:rPr>
          <w:i/>
          <w:lang w:val="en-GB"/>
        </w:rPr>
        <w:t>EBRD Transition Report 2005</w:t>
      </w:r>
      <w:r w:rsidRPr="005B458C">
        <w:rPr>
          <w:lang w:val="en-GB"/>
        </w:rPr>
        <w:t xml:space="preserve">. The European Bank for Reconstruction and Development, </w:t>
      </w:r>
      <w:r w:rsidR="000500F5" w:rsidRPr="005B458C">
        <w:rPr>
          <w:lang w:val="en-GB"/>
        </w:rPr>
        <w:t xml:space="preserve">London, </w:t>
      </w:r>
      <w:r w:rsidR="00940E55" w:rsidRPr="005B458C">
        <w:rPr>
          <w:lang w:val="en-GB"/>
        </w:rPr>
        <w:t>UK</w:t>
      </w:r>
    </w:p>
    <w:p w14:paraId="2C75A469" w14:textId="77777777" w:rsidR="00B06FC6" w:rsidRPr="005B458C" w:rsidRDefault="00B06FC6" w:rsidP="00B06FC6">
      <w:pPr>
        <w:autoSpaceDE w:val="0"/>
        <w:autoSpaceDN w:val="0"/>
        <w:adjustRightInd w:val="0"/>
        <w:spacing w:line="276" w:lineRule="auto"/>
        <w:ind w:right="141"/>
        <w:rPr>
          <w:lang w:val="en-GB"/>
        </w:rPr>
      </w:pPr>
    </w:p>
    <w:p w14:paraId="38312304" w14:textId="1D6F1F69" w:rsidR="00E5624A" w:rsidRPr="005B458C" w:rsidRDefault="002B0988" w:rsidP="00BF77FC">
      <w:pPr>
        <w:autoSpaceDE w:val="0"/>
        <w:autoSpaceDN w:val="0"/>
        <w:adjustRightInd w:val="0"/>
        <w:spacing w:line="276" w:lineRule="auto"/>
        <w:ind w:right="141"/>
        <w:rPr>
          <w:lang w:val="en-GB"/>
        </w:rPr>
      </w:pPr>
      <w:r w:rsidRPr="005B458C">
        <w:rPr>
          <w:i/>
          <w:lang w:val="en-GB"/>
        </w:rPr>
        <w:t>EBRD Transition Report 2007</w:t>
      </w:r>
      <w:r w:rsidR="006F66FF" w:rsidRPr="005B458C">
        <w:rPr>
          <w:lang w:val="en-GB"/>
        </w:rPr>
        <w:t>.</w:t>
      </w:r>
      <w:r w:rsidRPr="005B458C">
        <w:rPr>
          <w:lang w:val="en-GB"/>
        </w:rPr>
        <w:t xml:space="preserve"> </w:t>
      </w:r>
      <w:r w:rsidR="00F41DC8" w:rsidRPr="005B458C">
        <w:rPr>
          <w:lang w:val="en-GB"/>
        </w:rPr>
        <w:t xml:space="preserve">The </w:t>
      </w:r>
      <w:r w:rsidRPr="005B458C">
        <w:rPr>
          <w:lang w:val="en-GB"/>
        </w:rPr>
        <w:t>European Bank for Reconstruction and Development</w:t>
      </w:r>
      <w:r w:rsidR="00EE184D" w:rsidRPr="005B458C">
        <w:rPr>
          <w:lang w:val="en-GB"/>
        </w:rPr>
        <w:t xml:space="preserve">, </w:t>
      </w:r>
      <w:r w:rsidR="000500F5" w:rsidRPr="005B458C">
        <w:rPr>
          <w:lang w:val="en-GB"/>
        </w:rPr>
        <w:t xml:space="preserve">London, </w:t>
      </w:r>
      <w:r w:rsidR="00EE184D" w:rsidRPr="005B458C">
        <w:rPr>
          <w:lang w:val="en-GB"/>
        </w:rPr>
        <w:t>UK</w:t>
      </w:r>
    </w:p>
    <w:p w14:paraId="5019263F" w14:textId="77777777" w:rsidR="00F41DC8" w:rsidRPr="005B458C" w:rsidRDefault="00F41DC8" w:rsidP="00BF77FC">
      <w:pPr>
        <w:autoSpaceDE w:val="0"/>
        <w:autoSpaceDN w:val="0"/>
        <w:adjustRightInd w:val="0"/>
        <w:spacing w:line="276" w:lineRule="auto"/>
        <w:ind w:right="141"/>
        <w:rPr>
          <w:lang w:val="en-GB"/>
        </w:rPr>
      </w:pPr>
    </w:p>
    <w:p w14:paraId="6FDD17E6" w14:textId="7617D848" w:rsidR="00FD3D1B" w:rsidRPr="005B458C" w:rsidRDefault="00C30F50" w:rsidP="00BF77FC">
      <w:pPr>
        <w:autoSpaceDE w:val="0"/>
        <w:autoSpaceDN w:val="0"/>
        <w:adjustRightInd w:val="0"/>
        <w:spacing w:line="276" w:lineRule="auto"/>
        <w:ind w:right="141"/>
        <w:rPr>
          <w:lang w:val="en-GB"/>
        </w:rPr>
      </w:pPr>
      <w:r w:rsidRPr="005B458C">
        <w:rPr>
          <w:i/>
          <w:lang w:val="en-GB"/>
        </w:rPr>
        <w:t xml:space="preserve">EBRD </w:t>
      </w:r>
      <w:r w:rsidR="00FD3D1B" w:rsidRPr="005B458C">
        <w:rPr>
          <w:i/>
          <w:lang w:val="en-GB"/>
        </w:rPr>
        <w:t>Transition Report 2013</w:t>
      </w:r>
      <w:r w:rsidR="00F41DC8" w:rsidRPr="005B458C">
        <w:rPr>
          <w:i/>
          <w:lang w:val="en-GB"/>
        </w:rPr>
        <w:t>-</w:t>
      </w:r>
      <w:r w:rsidR="001B558B" w:rsidRPr="005B458C">
        <w:rPr>
          <w:lang w:val="en-GB"/>
        </w:rPr>
        <w:t xml:space="preserve"> </w:t>
      </w:r>
      <w:r w:rsidR="00F41DC8" w:rsidRPr="005B458C">
        <w:rPr>
          <w:i/>
          <w:lang w:val="en-GB"/>
        </w:rPr>
        <w:t>Stuck in Transition</w:t>
      </w:r>
      <w:r w:rsidR="00F41DC8" w:rsidRPr="005B458C">
        <w:rPr>
          <w:lang w:val="en-GB"/>
        </w:rPr>
        <w:t>.</w:t>
      </w:r>
      <w:r w:rsidR="00FD3D1B" w:rsidRPr="005B458C">
        <w:rPr>
          <w:lang w:val="en-GB"/>
        </w:rPr>
        <w:t xml:space="preserve"> </w:t>
      </w:r>
      <w:r w:rsidR="00F41DC8" w:rsidRPr="005B458C">
        <w:rPr>
          <w:lang w:val="en-GB"/>
        </w:rPr>
        <w:t xml:space="preserve">The European Bank for Reconstruction and Development, </w:t>
      </w:r>
      <w:r w:rsidR="000500F5" w:rsidRPr="005B458C">
        <w:rPr>
          <w:lang w:val="en-GB"/>
        </w:rPr>
        <w:t xml:space="preserve">London, </w:t>
      </w:r>
      <w:r w:rsidR="00940E55" w:rsidRPr="005B458C">
        <w:rPr>
          <w:lang w:val="en-GB"/>
        </w:rPr>
        <w:t>UK</w:t>
      </w:r>
    </w:p>
    <w:p w14:paraId="0FEACAAB" w14:textId="77777777" w:rsidR="005836FF" w:rsidRPr="005B458C" w:rsidRDefault="005836FF" w:rsidP="00983AF1">
      <w:pPr>
        <w:autoSpaceDE w:val="0"/>
        <w:autoSpaceDN w:val="0"/>
        <w:adjustRightInd w:val="0"/>
        <w:spacing w:line="276" w:lineRule="auto"/>
        <w:ind w:right="141"/>
        <w:rPr>
          <w:i/>
          <w:lang w:val="en-GB"/>
        </w:rPr>
      </w:pPr>
    </w:p>
    <w:p w14:paraId="3D6DBC31" w14:textId="748A04FF" w:rsidR="00F41DC8" w:rsidRPr="005B458C" w:rsidRDefault="005836FF" w:rsidP="00F41DC8">
      <w:pPr>
        <w:autoSpaceDE w:val="0"/>
        <w:autoSpaceDN w:val="0"/>
        <w:adjustRightInd w:val="0"/>
        <w:spacing w:line="276" w:lineRule="auto"/>
        <w:ind w:right="141"/>
        <w:rPr>
          <w:lang w:val="en-GB"/>
        </w:rPr>
      </w:pPr>
      <w:r w:rsidRPr="005B458C">
        <w:rPr>
          <w:i/>
          <w:lang w:val="en-GB"/>
        </w:rPr>
        <w:t>EBRD Transition Report 2014</w:t>
      </w:r>
      <w:r w:rsidR="006F66FF" w:rsidRPr="005B458C">
        <w:rPr>
          <w:lang w:val="en-GB"/>
        </w:rPr>
        <w:t xml:space="preserve">. </w:t>
      </w:r>
      <w:r w:rsidRPr="005B458C">
        <w:rPr>
          <w:lang w:val="en-GB"/>
        </w:rPr>
        <w:t xml:space="preserve"> </w:t>
      </w:r>
      <w:r w:rsidR="00F41DC8" w:rsidRPr="005B458C">
        <w:rPr>
          <w:lang w:val="en-GB"/>
        </w:rPr>
        <w:t xml:space="preserve">The European Bank for Reconstruction and Development, </w:t>
      </w:r>
      <w:r w:rsidR="000500F5" w:rsidRPr="005B458C">
        <w:rPr>
          <w:lang w:val="en-GB"/>
        </w:rPr>
        <w:t xml:space="preserve">London, </w:t>
      </w:r>
      <w:r w:rsidR="00940E55" w:rsidRPr="005B458C">
        <w:rPr>
          <w:lang w:val="en-GB"/>
        </w:rPr>
        <w:t>UK</w:t>
      </w:r>
    </w:p>
    <w:p w14:paraId="35D974E0" w14:textId="77777777" w:rsidR="00CD72A1" w:rsidRPr="005B458C" w:rsidRDefault="00CD72A1" w:rsidP="00A8050B">
      <w:pPr>
        <w:autoSpaceDE w:val="0"/>
        <w:autoSpaceDN w:val="0"/>
        <w:adjustRightInd w:val="0"/>
        <w:spacing w:line="276" w:lineRule="auto"/>
        <w:ind w:right="141"/>
        <w:rPr>
          <w:lang w:val="en-GB"/>
        </w:rPr>
      </w:pPr>
    </w:p>
    <w:p w14:paraId="72657D61" w14:textId="7944DE9A" w:rsidR="00F41DC8" w:rsidRPr="005B458C" w:rsidRDefault="00CD72A1" w:rsidP="00F41DC8">
      <w:pPr>
        <w:autoSpaceDE w:val="0"/>
        <w:autoSpaceDN w:val="0"/>
        <w:adjustRightInd w:val="0"/>
        <w:spacing w:line="276" w:lineRule="auto"/>
        <w:ind w:right="141"/>
        <w:rPr>
          <w:lang w:val="en-GB"/>
        </w:rPr>
      </w:pPr>
      <w:r w:rsidRPr="005B458C">
        <w:rPr>
          <w:lang w:val="en-GB"/>
        </w:rPr>
        <w:t xml:space="preserve">EBRD </w:t>
      </w:r>
      <w:r w:rsidRPr="005B458C">
        <w:rPr>
          <w:i/>
          <w:lang w:val="en-GB"/>
        </w:rPr>
        <w:t>Micro, Small and Medium-Sized Enterprises Strategy</w:t>
      </w:r>
      <w:r w:rsidR="000500F5" w:rsidRPr="005B458C">
        <w:rPr>
          <w:lang w:val="en-GB"/>
        </w:rPr>
        <w:t xml:space="preserve">, February 2006, </w:t>
      </w:r>
      <w:r w:rsidR="00F41DC8" w:rsidRPr="005B458C">
        <w:rPr>
          <w:lang w:val="en-GB"/>
        </w:rPr>
        <w:t xml:space="preserve">European Bank for Reconstruction and Development, </w:t>
      </w:r>
      <w:r w:rsidR="000500F5" w:rsidRPr="005B458C">
        <w:rPr>
          <w:lang w:val="en-GB"/>
        </w:rPr>
        <w:t xml:space="preserve">London, </w:t>
      </w:r>
      <w:r w:rsidR="00940E55" w:rsidRPr="005B458C">
        <w:rPr>
          <w:lang w:val="en-GB"/>
        </w:rPr>
        <w:t>UK</w:t>
      </w:r>
    </w:p>
    <w:p w14:paraId="75A56B6A" w14:textId="6616C24F" w:rsidR="005D37A4" w:rsidRPr="005B458C" w:rsidRDefault="005D37A4" w:rsidP="00F41DC8">
      <w:pPr>
        <w:autoSpaceDE w:val="0"/>
        <w:autoSpaceDN w:val="0"/>
        <w:adjustRightInd w:val="0"/>
        <w:spacing w:line="276" w:lineRule="auto"/>
        <w:ind w:right="141"/>
        <w:rPr>
          <w:lang w:val="en-GB"/>
        </w:rPr>
      </w:pPr>
    </w:p>
    <w:p w14:paraId="344F6D3C" w14:textId="41301DA9" w:rsidR="005D37A4" w:rsidRPr="005B458C" w:rsidRDefault="005D37A4" w:rsidP="005D37A4">
      <w:pPr>
        <w:rPr>
          <w:lang w:val="en-GB"/>
        </w:rPr>
      </w:pPr>
      <w:r w:rsidRPr="005B458C">
        <w:rPr>
          <w:spacing w:val="5"/>
          <w:lang w:val="en-GB"/>
        </w:rPr>
        <w:t>Furlan</w:t>
      </w:r>
      <w:r w:rsidRPr="005B458C">
        <w:rPr>
          <w:spacing w:val="5"/>
          <w:shd w:val="clear" w:color="auto" w:fill="FFFFFF"/>
          <w:lang w:val="en-GB"/>
        </w:rPr>
        <w:t>,</w:t>
      </w:r>
      <w:r w:rsidRPr="005B458C">
        <w:rPr>
          <w:rStyle w:val="apple-converted-space"/>
          <w:rFonts w:eastAsiaTheme="majorEastAsia"/>
          <w:spacing w:val="5"/>
          <w:shd w:val="clear" w:color="auto" w:fill="FFFFFF"/>
          <w:lang w:val="en-GB"/>
        </w:rPr>
        <w:t> </w:t>
      </w:r>
      <w:r w:rsidRPr="005B458C">
        <w:rPr>
          <w:rStyle w:val="apple-converted-space"/>
          <w:spacing w:val="5"/>
          <w:shd w:val="clear" w:color="auto" w:fill="FFFFFF"/>
          <w:lang w:val="en-GB"/>
        </w:rPr>
        <w:t xml:space="preserve">A., </w:t>
      </w:r>
      <w:r w:rsidRPr="005B458C">
        <w:rPr>
          <w:spacing w:val="5"/>
          <w:lang w:val="en-GB"/>
        </w:rPr>
        <w:t>Grandinetti</w:t>
      </w:r>
      <w:r w:rsidRPr="005B458C">
        <w:rPr>
          <w:spacing w:val="5"/>
          <w:shd w:val="clear" w:color="auto" w:fill="FFFFFF"/>
          <w:lang w:val="en-GB"/>
        </w:rPr>
        <w:t>,</w:t>
      </w:r>
      <w:r w:rsidRPr="005B458C">
        <w:rPr>
          <w:rStyle w:val="apple-converted-space"/>
          <w:rFonts w:eastAsiaTheme="majorEastAsia"/>
          <w:spacing w:val="5"/>
          <w:shd w:val="clear" w:color="auto" w:fill="FFFFFF"/>
          <w:lang w:val="en-GB"/>
        </w:rPr>
        <w:t> </w:t>
      </w:r>
      <w:r w:rsidRPr="005B458C">
        <w:rPr>
          <w:rStyle w:val="apple-converted-space"/>
          <w:spacing w:val="5"/>
          <w:shd w:val="clear" w:color="auto" w:fill="FFFFFF"/>
          <w:lang w:val="en-GB"/>
        </w:rPr>
        <w:t xml:space="preserve">R. and </w:t>
      </w:r>
      <w:r w:rsidRPr="005B458C">
        <w:rPr>
          <w:spacing w:val="5"/>
          <w:lang w:val="en-GB"/>
        </w:rPr>
        <w:t>Paggiaro</w:t>
      </w:r>
      <w:r w:rsidR="00940E55" w:rsidRPr="005B458C">
        <w:rPr>
          <w:spacing w:val="5"/>
          <w:shd w:val="clear" w:color="auto" w:fill="FFFFFF"/>
          <w:lang w:val="en-GB"/>
        </w:rPr>
        <w:t>, A. (2014) ‘</w:t>
      </w:r>
      <w:r w:rsidRPr="005B458C">
        <w:rPr>
          <w:spacing w:val="5"/>
          <w:shd w:val="clear" w:color="auto" w:fill="FFFFFF"/>
          <w:lang w:val="en-GB"/>
        </w:rPr>
        <w:t>Unveiling the growth process: entrepreneurial growth an</w:t>
      </w:r>
      <w:r w:rsidR="00940E55" w:rsidRPr="005B458C">
        <w:rPr>
          <w:spacing w:val="5"/>
          <w:shd w:val="clear" w:color="auto" w:fill="FFFFFF"/>
          <w:lang w:val="en-GB"/>
        </w:rPr>
        <w:t>d the use of external resources’</w:t>
      </w:r>
      <w:r w:rsidRPr="005B458C">
        <w:rPr>
          <w:spacing w:val="5"/>
          <w:shd w:val="clear" w:color="auto" w:fill="FFFFFF"/>
          <w:lang w:val="en-GB"/>
        </w:rPr>
        <w:t>,</w:t>
      </w:r>
      <w:r w:rsidRPr="005B458C">
        <w:rPr>
          <w:rStyle w:val="apple-converted-space"/>
          <w:rFonts w:eastAsiaTheme="majorEastAsia"/>
          <w:spacing w:val="5"/>
          <w:shd w:val="clear" w:color="auto" w:fill="FFFFFF"/>
          <w:lang w:val="en-GB"/>
        </w:rPr>
        <w:t> </w:t>
      </w:r>
      <w:r w:rsidRPr="005B458C">
        <w:rPr>
          <w:i/>
          <w:lang w:val="en-GB"/>
        </w:rPr>
        <w:t>International Journal of Entrepreneurial Behavior &amp; Research</w:t>
      </w:r>
      <w:r w:rsidRPr="005B458C">
        <w:rPr>
          <w:spacing w:val="5"/>
          <w:shd w:val="clear" w:color="auto" w:fill="FFFFFF"/>
          <w:lang w:val="en-GB"/>
        </w:rPr>
        <w:t xml:space="preserve">, Vol. 20 </w:t>
      </w:r>
      <w:r w:rsidR="000500F5" w:rsidRPr="005B458C">
        <w:rPr>
          <w:spacing w:val="5"/>
          <w:shd w:val="clear" w:color="auto" w:fill="FFFFFF"/>
          <w:lang w:val="en-GB"/>
        </w:rPr>
        <w:t>No.</w:t>
      </w:r>
      <w:r w:rsidRPr="005B458C">
        <w:rPr>
          <w:spacing w:val="5"/>
          <w:shd w:val="clear" w:color="auto" w:fill="FFFFFF"/>
          <w:lang w:val="en-GB"/>
        </w:rPr>
        <w:t xml:space="preserve"> 1, pp.20-41</w:t>
      </w:r>
    </w:p>
    <w:p w14:paraId="3A87E16F" w14:textId="179F7215" w:rsidR="00F41DC8" w:rsidRPr="005B458C" w:rsidRDefault="00F41DC8" w:rsidP="00685D74">
      <w:pPr>
        <w:autoSpaceDE w:val="0"/>
        <w:autoSpaceDN w:val="0"/>
        <w:adjustRightInd w:val="0"/>
        <w:spacing w:line="276" w:lineRule="auto"/>
        <w:ind w:right="141"/>
        <w:rPr>
          <w:lang w:val="en-GB"/>
        </w:rPr>
      </w:pPr>
    </w:p>
    <w:p w14:paraId="09E02815" w14:textId="76CCB041" w:rsidR="00605349" w:rsidRPr="005B458C" w:rsidRDefault="00ED543C" w:rsidP="00ED543C">
      <w:pPr>
        <w:autoSpaceDE w:val="0"/>
        <w:autoSpaceDN w:val="0"/>
        <w:adjustRightInd w:val="0"/>
        <w:spacing w:line="276" w:lineRule="auto"/>
        <w:ind w:right="141"/>
        <w:rPr>
          <w:lang w:val="en-GB"/>
        </w:rPr>
      </w:pPr>
      <w:r w:rsidRPr="005B458C">
        <w:rPr>
          <w:lang w:val="en-GB"/>
        </w:rPr>
        <w:t xml:space="preserve">Frank, H., and H. Landström. </w:t>
      </w:r>
      <w:r w:rsidR="005D37A4" w:rsidRPr="005B458C">
        <w:rPr>
          <w:lang w:val="en-GB"/>
        </w:rPr>
        <w:t>(</w:t>
      </w:r>
      <w:r w:rsidRPr="005B458C">
        <w:rPr>
          <w:lang w:val="en-GB"/>
        </w:rPr>
        <w:t>2016</w:t>
      </w:r>
      <w:r w:rsidR="00940E55" w:rsidRPr="005B458C">
        <w:rPr>
          <w:lang w:val="en-GB"/>
        </w:rPr>
        <w:t>) ‘</w:t>
      </w:r>
      <w:r w:rsidR="000A2958" w:rsidRPr="005B458C">
        <w:rPr>
          <w:lang w:val="en-GB"/>
        </w:rPr>
        <w:t>What makes entrepreneurship research interesting? reflections on strategies to overcome the rigour–relevance gap</w:t>
      </w:r>
      <w:r w:rsidR="00940E55" w:rsidRPr="005B458C">
        <w:rPr>
          <w:lang w:val="en-GB"/>
        </w:rPr>
        <w:t>’</w:t>
      </w:r>
      <w:r w:rsidR="000A2958" w:rsidRPr="005B458C">
        <w:rPr>
          <w:lang w:val="en-GB"/>
        </w:rPr>
        <w:t>,</w:t>
      </w:r>
      <w:r w:rsidRPr="005B458C">
        <w:rPr>
          <w:lang w:val="en-GB"/>
        </w:rPr>
        <w:t xml:space="preserve"> </w:t>
      </w:r>
      <w:r w:rsidRPr="005B458C">
        <w:rPr>
          <w:i/>
          <w:lang w:val="en-GB"/>
        </w:rPr>
        <w:t>Entrepreneurship &amp; Regional Development</w:t>
      </w:r>
      <w:r w:rsidR="00D63BFD" w:rsidRPr="005B458C">
        <w:rPr>
          <w:lang w:val="en-GB"/>
        </w:rPr>
        <w:t>, Vol. 28 No.1-2, pp.</w:t>
      </w:r>
      <w:r w:rsidR="00940E55" w:rsidRPr="005B458C">
        <w:rPr>
          <w:lang w:val="en-GB"/>
        </w:rPr>
        <w:t xml:space="preserve"> 51-75</w:t>
      </w:r>
    </w:p>
    <w:p w14:paraId="59DDBB43" w14:textId="6D7B4BAA" w:rsidR="00F6135D" w:rsidRPr="005B458C" w:rsidRDefault="00F6135D" w:rsidP="00685D74">
      <w:pPr>
        <w:autoSpaceDE w:val="0"/>
        <w:autoSpaceDN w:val="0"/>
        <w:adjustRightInd w:val="0"/>
        <w:spacing w:line="276" w:lineRule="auto"/>
        <w:ind w:right="141"/>
        <w:rPr>
          <w:lang w:val="en-GB"/>
        </w:rPr>
      </w:pPr>
    </w:p>
    <w:p w14:paraId="2A65EFBA" w14:textId="3FA521E3" w:rsidR="008C29BB" w:rsidRPr="005B458C" w:rsidRDefault="008C29BB" w:rsidP="00685D74">
      <w:pPr>
        <w:autoSpaceDE w:val="0"/>
        <w:autoSpaceDN w:val="0"/>
        <w:adjustRightInd w:val="0"/>
        <w:spacing w:line="276" w:lineRule="auto"/>
        <w:ind w:right="141"/>
        <w:rPr>
          <w:lang w:val="en-GB"/>
        </w:rPr>
      </w:pPr>
      <w:r w:rsidRPr="005B458C">
        <w:rPr>
          <w:lang w:val="en-GB"/>
        </w:rPr>
        <w:t xml:space="preserve">Gentry, </w:t>
      </w:r>
      <w:r w:rsidR="00F07BD0" w:rsidRPr="005B458C">
        <w:rPr>
          <w:lang w:val="en-GB"/>
        </w:rPr>
        <w:t>R. J. Dalziel, T.</w:t>
      </w:r>
      <w:r w:rsidRPr="005B458C">
        <w:rPr>
          <w:lang w:val="en-GB"/>
        </w:rPr>
        <w:t xml:space="preserve"> and Jamison, </w:t>
      </w:r>
      <w:r w:rsidR="00F07BD0" w:rsidRPr="005B458C">
        <w:rPr>
          <w:lang w:val="en-GB"/>
        </w:rPr>
        <w:t xml:space="preserve">M., </w:t>
      </w:r>
      <w:r w:rsidR="000A2958" w:rsidRPr="005B458C">
        <w:rPr>
          <w:lang w:val="en-GB"/>
        </w:rPr>
        <w:t>(</w:t>
      </w:r>
      <w:r w:rsidRPr="005B458C">
        <w:rPr>
          <w:lang w:val="en-GB"/>
        </w:rPr>
        <w:t>2013</w:t>
      </w:r>
      <w:r w:rsidR="00940E55" w:rsidRPr="005B458C">
        <w:rPr>
          <w:lang w:val="en-GB"/>
        </w:rPr>
        <w:t>) ‘</w:t>
      </w:r>
      <w:r w:rsidR="00F07BD0" w:rsidRPr="005B458C">
        <w:rPr>
          <w:lang w:val="en-GB"/>
        </w:rPr>
        <w:t xml:space="preserve">Why </w:t>
      </w:r>
      <w:r w:rsidR="000A2958" w:rsidRPr="005B458C">
        <w:rPr>
          <w:lang w:val="en-GB"/>
        </w:rPr>
        <w:t>do start-up firms imitate? a study of new market entries in the clec industry</w:t>
      </w:r>
      <w:r w:rsidR="00940E55" w:rsidRPr="005B458C">
        <w:rPr>
          <w:lang w:val="en-GB"/>
        </w:rPr>
        <w:t>’</w:t>
      </w:r>
      <w:r w:rsidR="000A2958" w:rsidRPr="005B458C">
        <w:rPr>
          <w:lang w:val="en-GB"/>
        </w:rPr>
        <w:t>,</w:t>
      </w:r>
      <w:r w:rsidR="00F07BD0" w:rsidRPr="005B458C">
        <w:rPr>
          <w:lang w:val="en-GB"/>
        </w:rPr>
        <w:t xml:space="preserve"> </w:t>
      </w:r>
      <w:r w:rsidR="00F07BD0" w:rsidRPr="005B458C">
        <w:rPr>
          <w:i/>
          <w:lang w:val="en-GB"/>
        </w:rPr>
        <w:t>Journal of Small Business Management</w:t>
      </w:r>
      <w:r w:rsidR="000A2958" w:rsidRPr="005B458C">
        <w:rPr>
          <w:i/>
          <w:lang w:val="en-GB"/>
        </w:rPr>
        <w:t>, Vol:</w:t>
      </w:r>
      <w:r w:rsidR="000A2958" w:rsidRPr="005B458C">
        <w:rPr>
          <w:lang w:val="en-GB"/>
        </w:rPr>
        <w:t xml:space="preserve"> 51 </w:t>
      </w:r>
      <w:r w:rsidR="000500F5" w:rsidRPr="005B458C">
        <w:rPr>
          <w:lang w:val="en-GB"/>
        </w:rPr>
        <w:t>No.</w:t>
      </w:r>
      <w:r w:rsidR="000A2958" w:rsidRPr="005B458C">
        <w:rPr>
          <w:lang w:val="en-GB"/>
        </w:rPr>
        <w:t xml:space="preserve"> 2, pp. </w:t>
      </w:r>
      <w:r w:rsidR="00F07BD0" w:rsidRPr="005B458C">
        <w:rPr>
          <w:lang w:val="en-GB"/>
        </w:rPr>
        <w:t>525-538</w:t>
      </w:r>
    </w:p>
    <w:p w14:paraId="5C2BD1F1" w14:textId="2BC34703" w:rsidR="00ED41AB" w:rsidRPr="005B458C" w:rsidRDefault="00ED41AB" w:rsidP="006A1928">
      <w:pPr>
        <w:autoSpaceDE w:val="0"/>
        <w:autoSpaceDN w:val="0"/>
        <w:adjustRightInd w:val="0"/>
        <w:spacing w:line="276" w:lineRule="auto"/>
        <w:ind w:right="141"/>
        <w:rPr>
          <w:lang w:val="en-GB"/>
        </w:rPr>
      </w:pPr>
    </w:p>
    <w:p w14:paraId="18220297" w14:textId="491D5207" w:rsidR="006F66FF" w:rsidRPr="005B458C" w:rsidRDefault="006F66FF" w:rsidP="009774D0">
      <w:pPr>
        <w:autoSpaceDE w:val="0"/>
        <w:autoSpaceDN w:val="0"/>
        <w:adjustRightInd w:val="0"/>
        <w:spacing w:line="276" w:lineRule="auto"/>
        <w:ind w:right="141"/>
        <w:rPr>
          <w:lang w:val="en-GB"/>
        </w:rPr>
      </w:pPr>
      <w:r w:rsidRPr="005B458C">
        <w:rPr>
          <w:lang w:val="en-GB"/>
        </w:rPr>
        <w:t>Hale</w:t>
      </w:r>
      <w:r w:rsidR="00F41DC8" w:rsidRPr="005B458C">
        <w:rPr>
          <w:lang w:val="en-GB"/>
        </w:rPr>
        <w:t>,</w:t>
      </w:r>
      <w:r w:rsidRPr="005B458C">
        <w:rPr>
          <w:lang w:val="en-GB"/>
        </w:rPr>
        <w:t xml:space="preserve"> H</w:t>
      </w:r>
      <w:r w:rsidR="00F41DC8" w:rsidRPr="005B458C">
        <w:rPr>
          <w:lang w:val="en-GB"/>
        </w:rPr>
        <w:t xml:space="preserve">. </w:t>
      </w:r>
      <w:r w:rsidR="00D63BFD" w:rsidRPr="005B458C">
        <w:rPr>
          <w:lang w:val="en-GB"/>
        </w:rPr>
        <w:t>(</w:t>
      </w:r>
      <w:r w:rsidR="002B0988" w:rsidRPr="005B458C">
        <w:rPr>
          <w:lang w:val="en-GB"/>
        </w:rPr>
        <w:t>2014</w:t>
      </w:r>
      <w:r w:rsidR="00940E55" w:rsidRPr="005B458C">
        <w:rPr>
          <w:lang w:val="en-GB"/>
        </w:rPr>
        <w:t>)</w:t>
      </w:r>
      <w:r w:rsidR="002B0988" w:rsidRPr="005B458C">
        <w:rPr>
          <w:i/>
          <w:lang w:val="en-GB"/>
        </w:rPr>
        <w:t xml:space="preserve"> </w:t>
      </w:r>
      <w:r w:rsidR="002B0988" w:rsidRPr="005B458C">
        <w:rPr>
          <w:i/>
          <w:iCs/>
          <w:lang w:val="en-GB"/>
        </w:rPr>
        <w:t>Patronal Politics: Eurasian Regime Dynamics in Comparative Perspective</w:t>
      </w:r>
      <w:r w:rsidR="000500F5" w:rsidRPr="005B458C">
        <w:rPr>
          <w:iCs/>
          <w:lang w:val="en-GB"/>
        </w:rPr>
        <w:t xml:space="preserve">, </w:t>
      </w:r>
      <w:r w:rsidR="000500F5" w:rsidRPr="005B458C">
        <w:rPr>
          <w:lang w:val="en-GB"/>
        </w:rPr>
        <w:t>Cambridge University Press, New York, NY.</w:t>
      </w:r>
    </w:p>
    <w:p w14:paraId="6BCA0DE1" w14:textId="3920702E" w:rsidR="004D5BB0" w:rsidRPr="005B458C" w:rsidRDefault="004D5BB0" w:rsidP="009774D0">
      <w:pPr>
        <w:autoSpaceDE w:val="0"/>
        <w:autoSpaceDN w:val="0"/>
        <w:adjustRightInd w:val="0"/>
        <w:spacing w:line="276" w:lineRule="auto"/>
        <w:ind w:right="141"/>
        <w:rPr>
          <w:lang w:val="en-GB"/>
        </w:rPr>
      </w:pPr>
    </w:p>
    <w:p w14:paraId="41836554" w14:textId="0DE1A269" w:rsidR="004D5BB0" w:rsidRPr="005B458C" w:rsidRDefault="004D5BB0" w:rsidP="004D5BB0">
      <w:pPr>
        <w:widowControl w:val="0"/>
        <w:autoSpaceDE w:val="0"/>
        <w:autoSpaceDN w:val="0"/>
        <w:adjustRightInd w:val="0"/>
        <w:rPr>
          <w:lang w:val="en-GB"/>
        </w:rPr>
      </w:pPr>
      <w:r w:rsidRPr="005B458C">
        <w:rPr>
          <w:iCs/>
          <w:lang w:val="en-GB"/>
        </w:rPr>
        <w:t>Iyigun, M.</w:t>
      </w:r>
      <w:r w:rsidRPr="005B458C">
        <w:rPr>
          <w:lang w:val="en-GB"/>
        </w:rPr>
        <w:t xml:space="preserve"> and </w:t>
      </w:r>
      <w:r w:rsidRPr="005B458C">
        <w:rPr>
          <w:iCs/>
          <w:lang w:val="en-GB"/>
        </w:rPr>
        <w:t xml:space="preserve">Owen, A, </w:t>
      </w:r>
      <w:r w:rsidR="00940E55" w:rsidRPr="005B458C">
        <w:rPr>
          <w:iCs/>
          <w:lang w:val="en-GB"/>
        </w:rPr>
        <w:t>(1998)</w:t>
      </w:r>
      <w:r w:rsidR="00D63BFD" w:rsidRPr="005B458C">
        <w:rPr>
          <w:iCs/>
          <w:lang w:val="en-GB"/>
        </w:rPr>
        <w:t xml:space="preserve"> </w:t>
      </w:r>
      <w:r w:rsidR="00940E55" w:rsidRPr="005B458C">
        <w:rPr>
          <w:iCs/>
          <w:lang w:val="en-GB"/>
        </w:rPr>
        <w:t>‘</w:t>
      </w:r>
      <w:r w:rsidRPr="005B458C">
        <w:rPr>
          <w:iCs/>
          <w:lang w:val="en-GB"/>
        </w:rPr>
        <w:t>Risk, Entrepreneurship</w:t>
      </w:r>
      <w:r w:rsidR="00940E55" w:rsidRPr="005B458C">
        <w:rPr>
          <w:iCs/>
          <w:lang w:val="en-GB"/>
        </w:rPr>
        <w:t xml:space="preserve"> and Human Capital Accumulation’</w:t>
      </w:r>
      <w:r w:rsidRPr="005B458C">
        <w:rPr>
          <w:iCs/>
          <w:lang w:val="en-GB"/>
        </w:rPr>
        <w:t xml:space="preserve"> </w:t>
      </w:r>
    </w:p>
    <w:p w14:paraId="68D31344" w14:textId="4A35ED5E" w:rsidR="004D5BB0" w:rsidRPr="005B458C" w:rsidRDefault="004D5BB0" w:rsidP="004D5BB0">
      <w:pPr>
        <w:autoSpaceDE w:val="0"/>
        <w:autoSpaceDN w:val="0"/>
        <w:adjustRightInd w:val="0"/>
        <w:spacing w:line="276" w:lineRule="auto"/>
        <w:ind w:right="141"/>
        <w:rPr>
          <w:lang w:val="en-GB"/>
        </w:rPr>
      </w:pPr>
      <w:r w:rsidRPr="005B458C">
        <w:rPr>
          <w:i/>
          <w:iCs/>
          <w:lang w:val="en-GB"/>
        </w:rPr>
        <w:t>American Economic Review</w:t>
      </w:r>
      <w:r w:rsidR="00D63BFD" w:rsidRPr="005B458C">
        <w:rPr>
          <w:iCs/>
          <w:lang w:val="en-GB"/>
        </w:rPr>
        <w:t>, Vol.</w:t>
      </w:r>
      <w:r w:rsidRPr="005B458C">
        <w:rPr>
          <w:lang w:val="en-GB"/>
        </w:rPr>
        <w:t xml:space="preserve"> 88</w:t>
      </w:r>
      <w:r w:rsidR="00D63BFD" w:rsidRPr="005B458C">
        <w:rPr>
          <w:lang w:val="en-GB"/>
        </w:rPr>
        <w:t xml:space="preserve"> No. 2, pp.</w:t>
      </w:r>
      <w:r w:rsidRPr="005B458C">
        <w:rPr>
          <w:lang w:val="en-GB"/>
        </w:rPr>
        <w:t xml:space="preserve"> 454-57</w:t>
      </w:r>
    </w:p>
    <w:p w14:paraId="04970A0C" w14:textId="77777777" w:rsidR="006F66FF" w:rsidRPr="005B458C" w:rsidRDefault="006F66FF" w:rsidP="00E042AC">
      <w:pPr>
        <w:autoSpaceDE w:val="0"/>
        <w:autoSpaceDN w:val="0"/>
        <w:adjustRightInd w:val="0"/>
        <w:spacing w:line="276" w:lineRule="auto"/>
        <w:ind w:right="141"/>
        <w:rPr>
          <w:lang w:val="en-GB"/>
        </w:rPr>
      </w:pPr>
    </w:p>
    <w:p w14:paraId="476CE494" w14:textId="6E78DF6F" w:rsidR="00074E59" w:rsidRPr="005B458C" w:rsidRDefault="006F66FF" w:rsidP="008746F3">
      <w:pPr>
        <w:widowControl w:val="0"/>
        <w:autoSpaceDE w:val="0"/>
        <w:autoSpaceDN w:val="0"/>
        <w:adjustRightInd w:val="0"/>
        <w:spacing w:line="276" w:lineRule="auto"/>
        <w:ind w:right="141"/>
        <w:rPr>
          <w:lang w:val="en-GB"/>
        </w:rPr>
      </w:pPr>
      <w:r w:rsidRPr="005B458C">
        <w:rPr>
          <w:lang w:val="en-GB"/>
        </w:rPr>
        <w:lastRenderedPageBreak/>
        <w:t>Jarvis</w:t>
      </w:r>
      <w:r w:rsidR="009B7623" w:rsidRPr="005B458C">
        <w:rPr>
          <w:lang w:val="en-GB"/>
        </w:rPr>
        <w:t>,</w:t>
      </w:r>
      <w:r w:rsidRPr="005B458C">
        <w:rPr>
          <w:lang w:val="en-GB"/>
        </w:rPr>
        <w:t xml:space="preserve"> R</w:t>
      </w:r>
      <w:r w:rsidR="009B7623" w:rsidRPr="005B458C">
        <w:rPr>
          <w:lang w:val="en-GB"/>
        </w:rPr>
        <w:t>.</w:t>
      </w:r>
      <w:r w:rsidRPr="005B458C">
        <w:rPr>
          <w:lang w:val="en-GB"/>
        </w:rPr>
        <w:t xml:space="preserve">, </w:t>
      </w:r>
      <w:r w:rsidR="009B7623" w:rsidRPr="005B458C">
        <w:rPr>
          <w:lang w:val="en-GB"/>
        </w:rPr>
        <w:t>J. Curran</w:t>
      </w:r>
      <w:r w:rsidRPr="005B458C">
        <w:rPr>
          <w:lang w:val="en-GB"/>
        </w:rPr>
        <w:t xml:space="preserve">, </w:t>
      </w:r>
      <w:r w:rsidR="009B7623" w:rsidRPr="005B458C">
        <w:rPr>
          <w:lang w:val="en-GB"/>
        </w:rPr>
        <w:t>J. Kitching,</w:t>
      </w:r>
      <w:r w:rsidRPr="005B458C">
        <w:rPr>
          <w:lang w:val="en-GB"/>
        </w:rPr>
        <w:t xml:space="preserve"> and </w:t>
      </w:r>
      <w:r w:rsidR="000A2958" w:rsidRPr="005B458C">
        <w:rPr>
          <w:lang w:val="en-GB"/>
        </w:rPr>
        <w:t>Lightfoot, G.</w:t>
      </w:r>
      <w:r w:rsidR="009B7623" w:rsidRPr="005B458C">
        <w:rPr>
          <w:lang w:val="en-GB"/>
        </w:rPr>
        <w:t xml:space="preserve"> </w:t>
      </w:r>
      <w:r w:rsidR="00940E55" w:rsidRPr="005B458C">
        <w:rPr>
          <w:lang w:val="en-GB"/>
        </w:rPr>
        <w:t>(2000) ‘</w:t>
      </w:r>
      <w:r w:rsidR="00D63BFD" w:rsidRPr="005B458C">
        <w:rPr>
          <w:lang w:val="en-GB"/>
        </w:rPr>
        <w:t>T</w:t>
      </w:r>
      <w:r w:rsidR="000A2958" w:rsidRPr="005B458C">
        <w:rPr>
          <w:lang w:val="en-GB"/>
        </w:rPr>
        <w:t>he use of quantitative and qualitative criteria in the measurement of performance in small firms</w:t>
      </w:r>
      <w:r w:rsidR="00940E55" w:rsidRPr="005B458C">
        <w:rPr>
          <w:lang w:val="en-GB"/>
        </w:rPr>
        <w:t>’</w:t>
      </w:r>
      <w:r w:rsidR="000A2958" w:rsidRPr="005B458C">
        <w:rPr>
          <w:lang w:val="en-GB"/>
        </w:rPr>
        <w:t xml:space="preserve">, </w:t>
      </w:r>
      <w:r w:rsidR="002B0988" w:rsidRPr="005B458C">
        <w:rPr>
          <w:i/>
          <w:lang w:val="en-GB"/>
        </w:rPr>
        <w:t>Journal of Small Business and Enterprise Development</w:t>
      </w:r>
      <w:r w:rsidR="000A2958" w:rsidRPr="005B458C">
        <w:rPr>
          <w:i/>
          <w:lang w:val="en-GB"/>
        </w:rPr>
        <w:t xml:space="preserve">, Vol: </w:t>
      </w:r>
      <w:r w:rsidRPr="005B458C">
        <w:rPr>
          <w:lang w:val="en-GB"/>
        </w:rPr>
        <w:t xml:space="preserve"> 7</w:t>
      </w:r>
      <w:r w:rsidR="000A2958" w:rsidRPr="005B458C">
        <w:rPr>
          <w:lang w:val="en-GB"/>
        </w:rPr>
        <w:t xml:space="preserve"> </w:t>
      </w:r>
      <w:r w:rsidR="00300D02" w:rsidRPr="005B458C">
        <w:rPr>
          <w:lang w:val="en-GB"/>
        </w:rPr>
        <w:t>No.</w:t>
      </w:r>
      <w:r w:rsidR="000A2958" w:rsidRPr="005B458C">
        <w:rPr>
          <w:lang w:val="en-GB"/>
        </w:rPr>
        <w:t xml:space="preserve"> 2, pp.</w:t>
      </w:r>
      <w:r w:rsidRPr="005B458C">
        <w:rPr>
          <w:lang w:val="en-GB"/>
        </w:rPr>
        <w:t xml:space="preserve"> </w:t>
      </w:r>
      <w:r w:rsidR="002B0988" w:rsidRPr="005B458C">
        <w:rPr>
          <w:lang w:val="en-GB"/>
        </w:rPr>
        <w:t>123-134.</w:t>
      </w:r>
    </w:p>
    <w:p w14:paraId="6CBF836F" w14:textId="77777777" w:rsidR="00074E59" w:rsidRPr="005B458C" w:rsidRDefault="00074E59" w:rsidP="00BD1B67">
      <w:pPr>
        <w:widowControl w:val="0"/>
        <w:autoSpaceDE w:val="0"/>
        <w:autoSpaceDN w:val="0"/>
        <w:adjustRightInd w:val="0"/>
        <w:spacing w:line="276" w:lineRule="auto"/>
        <w:ind w:right="141"/>
        <w:rPr>
          <w:iCs/>
          <w:lang w:val="en-GB"/>
        </w:rPr>
      </w:pPr>
    </w:p>
    <w:p w14:paraId="68951D18" w14:textId="7EC28718" w:rsidR="00E70B6C" w:rsidRPr="005B458C" w:rsidRDefault="00E70B6C" w:rsidP="00BD1B67">
      <w:pPr>
        <w:widowControl w:val="0"/>
        <w:autoSpaceDE w:val="0"/>
        <w:autoSpaceDN w:val="0"/>
        <w:adjustRightInd w:val="0"/>
        <w:spacing w:line="276" w:lineRule="auto"/>
        <w:ind w:right="141"/>
        <w:rPr>
          <w:lang w:val="en-GB"/>
        </w:rPr>
      </w:pPr>
      <w:r w:rsidRPr="005B458C">
        <w:rPr>
          <w:lang w:val="en-GB"/>
        </w:rPr>
        <w:t xml:space="preserve">Levesque, M. and Minniti, M. </w:t>
      </w:r>
      <w:r w:rsidR="00EC39AD" w:rsidRPr="005B458C">
        <w:rPr>
          <w:lang w:val="en-GB"/>
        </w:rPr>
        <w:t>(2011) ‘</w:t>
      </w:r>
      <w:r w:rsidRPr="005B458C">
        <w:rPr>
          <w:lang w:val="en-GB"/>
        </w:rPr>
        <w:t xml:space="preserve">Age </w:t>
      </w:r>
      <w:r w:rsidR="00D63BFD" w:rsidRPr="005B458C">
        <w:rPr>
          <w:lang w:val="en-GB"/>
        </w:rPr>
        <w:t>matters: how demographics influence aggregate entrepreneurship</w:t>
      </w:r>
      <w:r w:rsidR="00EC39AD" w:rsidRPr="005B458C">
        <w:rPr>
          <w:lang w:val="en-GB"/>
        </w:rPr>
        <w:t>’</w:t>
      </w:r>
      <w:r w:rsidR="00D63BFD" w:rsidRPr="005B458C">
        <w:rPr>
          <w:lang w:val="en-GB"/>
        </w:rPr>
        <w:t>,</w:t>
      </w:r>
      <w:r w:rsidRPr="005B458C">
        <w:rPr>
          <w:lang w:val="en-GB"/>
        </w:rPr>
        <w:t xml:space="preserve"> </w:t>
      </w:r>
      <w:r w:rsidRPr="005B458C">
        <w:rPr>
          <w:i/>
          <w:lang w:val="en-GB"/>
        </w:rPr>
        <w:t>Strategic Entrepreneurship Journal</w:t>
      </w:r>
      <w:r w:rsidRPr="005B458C">
        <w:rPr>
          <w:lang w:val="en-GB"/>
        </w:rPr>
        <w:t xml:space="preserve">, </w:t>
      </w:r>
      <w:r w:rsidR="00D63BFD" w:rsidRPr="005B458C">
        <w:rPr>
          <w:lang w:val="en-GB"/>
        </w:rPr>
        <w:t>Vol.</w:t>
      </w:r>
      <w:r w:rsidRPr="005B458C">
        <w:rPr>
          <w:lang w:val="en-GB"/>
        </w:rPr>
        <w:t>5</w:t>
      </w:r>
      <w:r w:rsidR="00D63BFD" w:rsidRPr="005B458C">
        <w:rPr>
          <w:lang w:val="en-GB"/>
        </w:rPr>
        <w:t>, pp.</w:t>
      </w:r>
      <w:r w:rsidR="00EC39AD" w:rsidRPr="005B458C">
        <w:rPr>
          <w:lang w:val="en-GB"/>
        </w:rPr>
        <w:t xml:space="preserve"> 269-284</w:t>
      </w:r>
    </w:p>
    <w:p w14:paraId="3B8A0154" w14:textId="77777777" w:rsidR="00C30F50" w:rsidRPr="005B458C" w:rsidRDefault="00C30F50" w:rsidP="00280A5F">
      <w:pPr>
        <w:spacing w:line="276" w:lineRule="auto"/>
        <w:ind w:right="141"/>
        <w:outlineLvl w:val="0"/>
        <w:rPr>
          <w:lang w:val="en-GB"/>
        </w:rPr>
      </w:pPr>
    </w:p>
    <w:p w14:paraId="3861C4AA" w14:textId="414E8797" w:rsidR="00E5624A" w:rsidRPr="005B458C" w:rsidRDefault="006F66FF" w:rsidP="00280A5F">
      <w:pPr>
        <w:spacing w:line="276" w:lineRule="auto"/>
        <w:ind w:right="141"/>
        <w:outlineLvl w:val="0"/>
        <w:rPr>
          <w:lang w:val="en-GB"/>
        </w:rPr>
      </w:pPr>
      <w:r w:rsidRPr="005B458C">
        <w:rPr>
          <w:lang w:val="en-GB"/>
        </w:rPr>
        <w:t>Levie</w:t>
      </w:r>
      <w:r w:rsidR="00AF0218" w:rsidRPr="005B458C">
        <w:rPr>
          <w:lang w:val="en-GB"/>
        </w:rPr>
        <w:t>,</w:t>
      </w:r>
      <w:r w:rsidRPr="005B458C">
        <w:rPr>
          <w:lang w:val="en-GB"/>
        </w:rPr>
        <w:t xml:space="preserve"> J</w:t>
      </w:r>
      <w:r w:rsidR="00AF0218" w:rsidRPr="005B458C">
        <w:rPr>
          <w:lang w:val="en-GB"/>
        </w:rPr>
        <w:t>.</w:t>
      </w:r>
      <w:r w:rsidRPr="005B458C">
        <w:rPr>
          <w:lang w:val="en-GB"/>
        </w:rPr>
        <w:t xml:space="preserve"> and </w:t>
      </w:r>
      <w:r w:rsidR="00EC39AD" w:rsidRPr="005B458C">
        <w:rPr>
          <w:lang w:val="en-GB"/>
        </w:rPr>
        <w:t>Lichtenstein, B. B. (2010) ‘</w:t>
      </w:r>
      <w:r w:rsidR="00EE184D" w:rsidRPr="005B458C">
        <w:rPr>
          <w:lang w:val="en-GB"/>
        </w:rPr>
        <w:t xml:space="preserve">A </w:t>
      </w:r>
      <w:r w:rsidR="00D63BFD" w:rsidRPr="005B458C">
        <w:rPr>
          <w:lang w:val="en-GB"/>
        </w:rPr>
        <w:t>terminal assessment of stages theory: introducing a dynamic states approach to entrepreneurship</w:t>
      </w:r>
      <w:r w:rsidR="00EC39AD" w:rsidRPr="005B458C">
        <w:rPr>
          <w:lang w:val="en-GB"/>
        </w:rPr>
        <w:t>’</w:t>
      </w:r>
      <w:r w:rsidR="00D63BFD" w:rsidRPr="005B458C">
        <w:rPr>
          <w:lang w:val="en-GB"/>
        </w:rPr>
        <w:t>,</w:t>
      </w:r>
      <w:r w:rsidR="002B0988" w:rsidRPr="005B458C">
        <w:rPr>
          <w:lang w:val="en-GB"/>
        </w:rPr>
        <w:t xml:space="preserve"> </w:t>
      </w:r>
      <w:r w:rsidR="002B0988" w:rsidRPr="005B458C">
        <w:rPr>
          <w:i/>
          <w:lang w:val="en-GB"/>
        </w:rPr>
        <w:t>Entrepreneurship Theory and Practice</w:t>
      </w:r>
      <w:r w:rsidR="00D63BFD" w:rsidRPr="005B458C">
        <w:rPr>
          <w:lang w:val="en-GB"/>
        </w:rPr>
        <w:t>, Vol. 34, pp.</w:t>
      </w:r>
      <w:r w:rsidRPr="005B458C">
        <w:rPr>
          <w:lang w:val="en-GB"/>
        </w:rPr>
        <w:t xml:space="preserve"> </w:t>
      </w:r>
      <w:r w:rsidR="00EC39AD" w:rsidRPr="005B458C">
        <w:rPr>
          <w:lang w:val="en-GB"/>
        </w:rPr>
        <w:t>317–350</w:t>
      </w:r>
      <w:r w:rsidR="002B0988" w:rsidRPr="005B458C">
        <w:rPr>
          <w:lang w:val="en-GB"/>
        </w:rPr>
        <w:t xml:space="preserve"> </w:t>
      </w:r>
    </w:p>
    <w:p w14:paraId="4339951B" w14:textId="5C510DE9" w:rsidR="005836FF" w:rsidRPr="005B458C" w:rsidRDefault="005836FF" w:rsidP="00BB6ABD">
      <w:pPr>
        <w:spacing w:line="276" w:lineRule="auto"/>
        <w:ind w:right="141"/>
        <w:outlineLvl w:val="0"/>
        <w:rPr>
          <w:lang w:val="en-GB"/>
        </w:rPr>
      </w:pPr>
    </w:p>
    <w:p w14:paraId="1319F438" w14:textId="32940531" w:rsidR="00E5624A" w:rsidRPr="005B458C" w:rsidRDefault="008F2BE5" w:rsidP="00536570">
      <w:pPr>
        <w:spacing w:line="276" w:lineRule="auto"/>
        <w:ind w:right="141"/>
        <w:outlineLvl w:val="0"/>
        <w:rPr>
          <w:lang w:val="en-GB"/>
        </w:rPr>
      </w:pPr>
      <w:r w:rsidRPr="005B458C">
        <w:rPr>
          <w:lang w:val="en-GB"/>
        </w:rPr>
        <w:t>Matley</w:t>
      </w:r>
      <w:r w:rsidR="00AF0218" w:rsidRPr="005B458C">
        <w:rPr>
          <w:lang w:val="en-GB"/>
        </w:rPr>
        <w:t>,</w:t>
      </w:r>
      <w:r w:rsidRPr="005B458C">
        <w:rPr>
          <w:lang w:val="en-GB"/>
        </w:rPr>
        <w:t xml:space="preserve"> I</w:t>
      </w:r>
      <w:r w:rsidR="00AF0218" w:rsidRPr="005B458C">
        <w:rPr>
          <w:lang w:val="en-GB"/>
        </w:rPr>
        <w:t>.</w:t>
      </w:r>
      <w:r w:rsidRPr="005B458C">
        <w:rPr>
          <w:lang w:val="en-GB"/>
        </w:rPr>
        <w:t xml:space="preserve"> M</w:t>
      </w:r>
      <w:r w:rsidR="00AF0218" w:rsidRPr="005B458C">
        <w:rPr>
          <w:lang w:val="en-GB"/>
        </w:rPr>
        <w:t xml:space="preserve">. </w:t>
      </w:r>
      <w:r w:rsidR="00EC39AD" w:rsidRPr="005B458C">
        <w:rPr>
          <w:lang w:val="en-GB"/>
        </w:rPr>
        <w:t>(1994)</w:t>
      </w:r>
      <w:r w:rsidRPr="005B458C">
        <w:rPr>
          <w:lang w:val="en-GB"/>
        </w:rPr>
        <w:t xml:space="preserve"> </w:t>
      </w:r>
      <w:r w:rsidR="00EC39AD" w:rsidRPr="005B458C">
        <w:rPr>
          <w:lang w:val="en-GB"/>
        </w:rPr>
        <w:t>‘</w:t>
      </w:r>
      <w:r w:rsidR="00D63BFD" w:rsidRPr="005B458C">
        <w:rPr>
          <w:lang w:val="en-GB"/>
        </w:rPr>
        <w:t>The Population and the l</w:t>
      </w:r>
      <w:r w:rsidRPr="005B458C">
        <w:rPr>
          <w:lang w:val="en-GB"/>
        </w:rPr>
        <w:t>and</w:t>
      </w:r>
      <w:r w:rsidR="00EC39AD" w:rsidRPr="005B458C">
        <w:rPr>
          <w:lang w:val="en-GB"/>
        </w:rPr>
        <w:t>’, in E. Allworth (ed.),</w:t>
      </w:r>
      <w:r w:rsidR="00EC39AD" w:rsidRPr="005B458C">
        <w:rPr>
          <w:i/>
          <w:lang w:val="en-GB"/>
        </w:rPr>
        <w:t xml:space="preserve"> </w:t>
      </w:r>
      <w:r w:rsidR="002B0988" w:rsidRPr="005B458C">
        <w:rPr>
          <w:i/>
          <w:lang w:val="en-GB"/>
        </w:rPr>
        <w:t>Central Asia: 130 Years of Russian Dominance, A Historical Overview</w:t>
      </w:r>
      <w:r w:rsidR="006025F4" w:rsidRPr="005B458C">
        <w:rPr>
          <w:lang w:val="en-GB"/>
        </w:rPr>
        <w:t xml:space="preserve">, </w:t>
      </w:r>
      <w:r w:rsidRPr="005B458C">
        <w:rPr>
          <w:lang w:val="en-GB"/>
        </w:rPr>
        <w:t>Duke University Press</w:t>
      </w:r>
      <w:r w:rsidR="00EC39AD" w:rsidRPr="005B458C">
        <w:rPr>
          <w:lang w:val="en-GB"/>
        </w:rPr>
        <w:t>, Durham, pp. 92-130</w:t>
      </w:r>
    </w:p>
    <w:p w14:paraId="05C4E86E" w14:textId="72019C93" w:rsidR="005D5FB5" w:rsidRPr="005B458C" w:rsidRDefault="00B42DB2" w:rsidP="005D5FB5">
      <w:pPr>
        <w:rPr>
          <w:lang w:val="en-GB"/>
        </w:rPr>
      </w:pPr>
      <w:r w:rsidRPr="005B458C">
        <w:rPr>
          <w:color w:val="00545B"/>
          <w:spacing w:val="5"/>
          <w:lang w:val="en-GB"/>
        </w:rPr>
        <w:br/>
      </w:r>
      <w:r w:rsidRPr="005B458C">
        <w:rPr>
          <w:spacing w:val="5"/>
          <w:lang w:val="en-GB"/>
        </w:rPr>
        <w:t>Margiono</w:t>
      </w:r>
      <w:r w:rsidRPr="005B458C">
        <w:rPr>
          <w:spacing w:val="5"/>
          <w:shd w:val="clear" w:color="auto" w:fill="FFFFFF"/>
          <w:lang w:val="en-GB"/>
        </w:rPr>
        <w:t>,</w:t>
      </w:r>
      <w:r w:rsidRPr="005B458C">
        <w:rPr>
          <w:rStyle w:val="apple-converted-space"/>
          <w:rFonts w:eastAsiaTheme="majorEastAsia"/>
          <w:spacing w:val="5"/>
          <w:shd w:val="clear" w:color="auto" w:fill="FFFFFF"/>
          <w:lang w:val="en-GB"/>
        </w:rPr>
        <w:t> </w:t>
      </w:r>
      <w:r w:rsidRPr="005B458C">
        <w:rPr>
          <w:rStyle w:val="apple-converted-space"/>
          <w:spacing w:val="5"/>
          <w:shd w:val="clear" w:color="auto" w:fill="FFFFFF"/>
          <w:lang w:val="en-GB"/>
        </w:rPr>
        <w:t xml:space="preserve">A., </w:t>
      </w:r>
      <w:r w:rsidRPr="005B458C">
        <w:rPr>
          <w:spacing w:val="5"/>
          <w:lang w:val="en-GB"/>
        </w:rPr>
        <w:t>Zolin</w:t>
      </w:r>
      <w:r w:rsidRPr="005B458C">
        <w:rPr>
          <w:spacing w:val="5"/>
          <w:shd w:val="clear" w:color="auto" w:fill="FFFFFF"/>
          <w:lang w:val="en-GB"/>
        </w:rPr>
        <w:t>,</w:t>
      </w:r>
      <w:r w:rsidRPr="005B458C">
        <w:rPr>
          <w:rStyle w:val="apple-converted-space"/>
          <w:rFonts w:eastAsiaTheme="majorEastAsia"/>
          <w:spacing w:val="5"/>
          <w:shd w:val="clear" w:color="auto" w:fill="FFFFFF"/>
          <w:lang w:val="en-GB"/>
        </w:rPr>
        <w:t> </w:t>
      </w:r>
      <w:r w:rsidRPr="005B458C">
        <w:rPr>
          <w:rStyle w:val="apple-converted-space"/>
          <w:spacing w:val="5"/>
          <w:shd w:val="clear" w:color="auto" w:fill="FFFFFF"/>
          <w:lang w:val="en-GB"/>
        </w:rPr>
        <w:t xml:space="preserve">R., </w:t>
      </w:r>
      <w:r w:rsidRPr="005B458C">
        <w:rPr>
          <w:spacing w:val="5"/>
          <w:lang w:val="en-GB"/>
        </w:rPr>
        <w:t>Chang</w:t>
      </w:r>
      <w:r w:rsidR="00EC39AD" w:rsidRPr="005B458C">
        <w:rPr>
          <w:spacing w:val="5"/>
          <w:shd w:val="clear" w:color="auto" w:fill="FFFFFF"/>
          <w:lang w:val="en-GB"/>
        </w:rPr>
        <w:t>, A. (2018) ‘</w:t>
      </w:r>
      <w:r w:rsidRPr="005B458C">
        <w:rPr>
          <w:spacing w:val="5"/>
          <w:shd w:val="clear" w:color="auto" w:fill="FFFFFF"/>
          <w:lang w:val="en-GB"/>
        </w:rPr>
        <w:t>A typology of social ventur</w:t>
      </w:r>
      <w:r w:rsidR="00EC39AD" w:rsidRPr="005B458C">
        <w:rPr>
          <w:spacing w:val="5"/>
          <w:shd w:val="clear" w:color="auto" w:fill="FFFFFF"/>
          <w:lang w:val="en-GB"/>
        </w:rPr>
        <w:t>e business model configurations’</w:t>
      </w:r>
      <w:r w:rsidRPr="005B458C">
        <w:rPr>
          <w:spacing w:val="5"/>
          <w:shd w:val="clear" w:color="auto" w:fill="FFFFFF"/>
          <w:lang w:val="en-GB"/>
        </w:rPr>
        <w:t>,</w:t>
      </w:r>
      <w:r w:rsidRPr="005B458C">
        <w:rPr>
          <w:rStyle w:val="apple-converted-space"/>
          <w:rFonts w:eastAsiaTheme="majorEastAsia"/>
          <w:spacing w:val="5"/>
          <w:shd w:val="clear" w:color="auto" w:fill="FFFFFF"/>
          <w:lang w:val="en-GB"/>
        </w:rPr>
        <w:t> </w:t>
      </w:r>
      <w:r w:rsidRPr="005B458C">
        <w:rPr>
          <w:i/>
          <w:lang w:val="en-GB"/>
        </w:rPr>
        <w:t>International Journal of Entrepreneurial Behavior &amp; Research</w:t>
      </w:r>
      <w:r w:rsidRPr="005B458C">
        <w:rPr>
          <w:spacing w:val="5"/>
          <w:shd w:val="clear" w:color="auto" w:fill="FFFFFF"/>
          <w:lang w:val="en-GB"/>
        </w:rPr>
        <w:t xml:space="preserve">, Vol. 24 </w:t>
      </w:r>
      <w:r w:rsidR="00300D02" w:rsidRPr="005B458C">
        <w:rPr>
          <w:spacing w:val="5"/>
          <w:shd w:val="clear" w:color="auto" w:fill="FFFFFF"/>
          <w:lang w:val="en-GB"/>
        </w:rPr>
        <w:t>No.</w:t>
      </w:r>
      <w:r w:rsidRPr="005B458C">
        <w:rPr>
          <w:spacing w:val="5"/>
          <w:shd w:val="clear" w:color="auto" w:fill="FFFFFF"/>
          <w:lang w:val="en-GB"/>
        </w:rPr>
        <w:t xml:space="preserve"> 3, pp.626-650</w:t>
      </w:r>
    </w:p>
    <w:p w14:paraId="225DFAF7" w14:textId="27B73197" w:rsidR="00CD6167" w:rsidRPr="005B458C" w:rsidRDefault="00CD6167" w:rsidP="00536570">
      <w:pPr>
        <w:spacing w:line="276" w:lineRule="auto"/>
        <w:ind w:right="141"/>
        <w:outlineLvl w:val="0"/>
        <w:rPr>
          <w:lang w:val="en-GB"/>
        </w:rPr>
      </w:pPr>
    </w:p>
    <w:p w14:paraId="0A719174" w14:textId="42D31E46" w:rsidR="00CD6167" w:rsidRPr="005B458C" w:rsidRDefault="008F2BE5" w:rsidP="005A7B98">
      <w:pPr>
        <w:spacing w:line="276" w:lineRule="auto"/>
        <w:ind w:right="141"/>
        <w:outlineLvl w:val="0"/>
        <w:rPr>
          <w:lang w:val="en-GB"/>
        </w:rPr>
      </w:pPr>
      <w:r w:rsidRPr="005B458C">
        <w:rPr>
          <w:lang w:val="en-GB"/>
        </w:rPr>
        <w:t>McCann</w:t>
      </w:r>
      <w:r w:rsidR="006025F4" w:rsidRPr="005B458C">
        <w:rPr>
          <w:lang w:val="en-GB"/>
        </w:rPr>
        <w:t>,</w:t>
      </w:r>
      <w:r w:rsidRPr="005B458C">
        <w:rPr>
          <w:lang w:val="en-GB"/>
        </w:rPr>
        <w:t xml:space="preserve"> K</w:t>
      </w:r>
      <w:r w:rsidR="006025F4" w:rsidRPr="005B458C">
        <w:rPr>
          <w:lang w:val="en-GB"/>
        </w:rPr>
        <w:t>.</w:t>
      </w:r>
      <w:r w:rsidRPr="005B458C">
        <w:rPr>
          <w:lang w:val="en-GB"/>
        </w:rPr>
        <w:t>M</w:t>
      </w:r>
      <w:r w:rsidR="006025F4" w:rsidRPr="005B458C">
        <w:rPr>
          <w:lang w:val="en-GB"/>
        </w:rPr>
        <w:t xml:space="preserve">. </w:t>
      </w:r>
      <w:r w:rsidR="00D63BFD" w:rsidRPr="005B458C">
        <w:rPr>
          <w:lang w:val="en-GB"/>
        </w:rPr>
        <w:t>(</w:t>
      </w:r>
      <w:r w:rsidR="00CD6167" w:rsidRPr="005B458C">
        <w:rPr>
          <w:lang w:val="en-GB"/>
        </w:rPr>
        <w:t>2014</w:t>
      </w:r>
      <w:r w:rsidR="00D63BFD" w:rsidRPr="005B458C">
        <w:rPr>
          <w:lang w:val="en-GB"/>
        </w:rPr>
        <w:t>),</w:t>
      </w:r>
      <w:r w:rsidR="00CD6167" w:rsidRPr="005B458C">
        <w:rPr>
          <w:i/>
          <w:lang w:val="en-GB"/>
        </w:rPr>
        <w:t xml:space="preserve"> Corruption as a Last Resort</w:t>
      </w:r>
      <w:r w:rsidR="00300D02" w:rsidRPr="005B458C">
        <w:rPr>
          <w:lang w:val="en-GB"/>
        </w:rPr>
        <w:t>,</w:t>
      </w:r>
      <w:r w:rsidRPr="005B458C">
        <w:rPr>
          <w:lang w:val="en-GB"/>
        </w:rPr>
        <w:t xml:space="preserve"> Cornell University Press</w:t>
      </w:r>
      <w:r w:rsidR="00300D02" w:rsidRPr="005B458C">
        <w:rPr>
          <w:lang w:val="en-GB"/>
        </w:rPr>
        <w:t>, Ithaca</w:t>
      </w:r>
    </w:p>
    <w:p w14:paraId="41E5B9B3" w14:textId="77777777" w:rsidR="00E5624A" w:rsidRPr="005B458C" w:rsidRDefault="00E5624A" w:rsidP="00464CCD">
      <w:pPr>
        <w:spacing w:line="276" w:lineRule="auto"/>
        <w:ind w:right="141"/>
        <w:outlineLvl w:val="0"/>
        <w:rPr>
          <w:lang w:val="en-GB"/>
        </w:rPr>
      </w:pPr>
    </w:p>
    <w:p w14:paraId="2511E876" w14:textId="22CB7611" w:rsidR="00682EF4" w:rsidRPr="005B458C" w:rsidRDefault="008F2BE5" w:rsidP="00F51DAB">
      <w:pPr>
        <w:spacing w:line="276" w:lineRule="auto"/>
        <w:ind w:right="141"/>
        <w:outlineLvl w:val="0"/>
        <w:rPr>
          <w:lang w:val="en-GB"/>
        </w:rPr>
      </w:pPr>
      <w:r w:rsidRPr="005B458C">
        <w:rPr>
          <w:lang w:val="en-GB"/>
        </w:rPr>
        <w:t>McKelvie</w:t>
      </w:r>
      <w:r w:rsidR="006025F4" w:rsidRPr="005B458C">
        <w:rPr>
          <w:lang w:val="en-GB"/>
        </w:rPr>
        <w:t>,</w:t>
      </w:r>
      <w:r w:rsidRPr="005B458C">
        <w:rPr>
          <w:lang w:val="en-GB"/>
        </w:rPr>
        <w:t xml:space="preserve"> A</w:t>
      </w:r>
      <w:r w:rsidR="006025F4" w:rsidRPr="005B458C">
        <w:rPr>
          <w:lang w:val="en-GB"/>
        </w:rPr>
        <w:t>.</w:t>
      </w:r>
      <w:r w:rsidRPr="005B458C">
        <w:rPr>
          <w:lang w:val="en-GB"/>
        </w:rPr>
        <w:t xml:space="preserve"> and </w:t>
      </w:r>
      <w:r w:rsidR="006025F4" w:rsidRPr="005B458C">
        <w:rPr>
          <w:lang w:val="en-GB"/>
        </w:rPr>
        <w:t xml:space="preserve">J. Wiklund. </w:t>
      </w:r>
      <w:r w:rsidR="00EC39AD" w:rsidRPr="005B458C">
        <w:rPr>
          <w:lang w:val="en-GB"/>
        </w:rPr>
        <w:t>(2010)</w:t>
      </w:r>
      <w:r w:rsidR="002B0988" w:rsidRPr="005B458C">
        <w:rPr>
          <w:lang w:val="en-GB"/>
        </w:rPr>
        <w:t xml:space="preserve"> </w:t>
      </w:r>
      <w:r w:rsidR="00EC39AD" w:rsidRPr="005B458C">
        <w:rPr>
          <w:lang w:val="en-GB"/>
        </w:rPr>
        <w:t>‘</w:t>
      </w:r>
      <w:r w:rsidR="00EE184D" w:rsidRPr="005B458C">
        <w:rPr>
          <w:lang w:val="en-GB"/>
        </w:rPr>
        <w:t xml:space="preserve">Advancing </w:t>
      </w:r>
      <w:r w:rsidR="006025F4" w:rsidRPr="005B458C">
        <w:rPr>
          <w:lang w:val="en-GB"/>
        </w:rPr>
        <w:t>Firm Growth Research: A Focus On Gro</w:t>
      </w:r>
      <w:r w:rsidR="00300D02" w:rsidRPr="005B458C">
        <w:rPr>
          <w:lang w:val="en-GB"/>
        </w:rPr>
        <w:t>wth Mode Instead Of Growth Rate</w:t>
      </w:r>
      <w:r w:rsidR="00EC39AD" w:rsidRPr="005B458C">
        <w:rPr>
          <w:lang w:val="en-GB"/>
        </w:rPr>
        <w:t>’</w:t>
      </w:r>
      <w:r w:rsidR="00300D02" w:rsidRPr="005B458C">
        <w:rPr>
          <w:lang w:val="en-GB"/>
        </w:rPr>
        <w:t>,</w:t>
      </w:r>
      <w:r w:rsidR="002B0988" w:rsidRPr="005B458C">
        <w:rPr>
          <w:lang w:val="en-GB"/>
        </w:rPr>
        <w:t xml:space="preserve"> </w:t>
      </w:r>
      <w:r w:rsidR="002B0988" w:rsidRPr="005B458C">
        <w:rPr>
          <w:i/>
          <w:lang w:val="en-GB"/>
        </w:rPr>
        <w:t>Entrepreneurship Theory and Practice</w:t>
      </w:r>
      <w:r w:rsidR="00300D02" w:rsidRPr="005B458C">
        <w:rPr>
          <w:i/>
          <w:lang w:val="en-GB"/>
        </w:rPr>
        <w:t xml:space="preserve">, </w:t>
      </w:r>
      <w:r w:rsidR="00300D02" w:rsidRPr="005B458C">
        <w:rPr>
          <w:lang w:val="en-GB"/>
        </w:rPr>
        <w:t>Vol. 34, pp.</w:t>
      </w:r>
      <w:r w:rsidRPr="005B458C">
        <w:rPr>
          <w:lang w:val="en-GB"/>
        </w:rPr>
        <w:t xml:space="preserve"> </w:t>
      </w:r>
      <w:r w:rsidR="00EC39AD" w:rsidRPr="005B458C">
        <w:rPr>
          <w:lang w:val="en-GB"/>
        </w:rPr>
        <w:t>261–288</w:t>
      </w:r>
      <w:r w:rsidR="002B0988" w:rsidRPr="005B458C">
        <w:rPr>
          <w:lang w:val="en-GB"/>
        </w:rPr>
        <w:t xml:space="preserve"> </w:t>
      </w:r>
    </w:p>
    <w:p w14:paraId="3B0FC7F1" w14:textId="77777777" w:rsidR="00E5624A" w:rsidRPr="005B458C" w:rsidRDefault="00E5624A" w:rsidP="00BF77FC">
      <w:pPr>
        <w:spacing w:line="276" w:lineRule="auto"/>
        <w:ind w:right="141"/>
        <w:outlineLvl w:val="0"/>
        <w:rPr>
          <w:lang w:val="en-GB"/>
        </w:rPr>
      </w:pPr>
    </w:p>
    <w:p w14:paraId="6776308E" w14:textId="67B42039" w:rsidR="00E5624A" w:rsidRPr="005B458C" w:rsidRDefault="008F2BE5" w:rsidP="00BF77FC">
      <w:pPr>
        <w:spacing w:line="276" w:lineRule="auto"/>
        <w:ind w:right="141"/>
        <w:outlineLvl w:val="0"/>
        <w:rPr>
          <w:lang w:val="en-GB"/>
        </w:rPr>
      </w:pPr>
      <w:r w:rsidRPr="005B458C">
        <w:rPr>
          <w:lang w:val="en-GB"/>
        </w:rPr>
        <w:t>McMillan</w:t>
      </w:r>
      <w:r w:rsidR="006025F4" w:rsidRPr="005B458C">
        <w:rPr>
          <w:lang w:val="en-GB"/>
        </w:rPr>
        <w:t>,</w:t>
      </w:r>
      <w:r w:rsidRPr="005B458C">
        <w:rPr>
          <w:lang w:val="en-GB"/>
        </w:rPr>
        <w:t xml:space="preserve"> J</w:t>
      </w:r>
      <w:r w:rsidR="006025F4" w:rsidRPr="005B458C">
        <w:rPr>
          <w:lang w:val="en-GB"/>
        </w:rPr>
        <w:t>.</w:t>
      </w:r>
      <w:r w:rsidRPr="005B458C">
        <w:rPr>
          <w:lang w:val="en-GB"/>
        </w:rPr>
        <w:t xml:space="preserve"> and </w:t>
      </w:r>
      <w:r w:rsidR="006025F4" w:rsidRPr="005B458C">
        <w:rPr>
          <w:lang w:val="en-GB"/>
        </w:rPr>
        <w:t>Woodruff.</w:t>
      </w:r>
      <w:r w:rsidR="00D16C56" w:rsidRPr="005B458C">
        <w:rPr>
          <w:lang w:val="en-GB"/>
        </w:rPr>
        <w:t xml:space="preserve"> C. (</w:t>
      </w:r>
      <w:r w:rsidR="006025F4" w:rsidRPr="005B458C">
        <w:rPr>
          <w:lang w:val="en-GB"/>
        </w:rPr>
        <w:t>2002</w:t>
      </w:r>
      <w:r w:rsidR="00EC39AD" w:rsidRPr="005B458C">
        <w:rPr>
          <w:lang w:val="en-GB"/>
        </w:rPr>
        <w:t>) ‘</w:t>
      </w:r>
      <w:r w:rsidR="00D16C56" w:rsidRPr="005B458C">
        <w:rPr>
          <w:lang w:val="en-GB"/>
        </w:rPr>
        <w:t>The central role of entrepreneurs in transition economies</w:t>
      </w:r>
      <w:r w:rsidR="00EC39AD" w:rsidRPr="005B458C">
        <w:rPr>
          <w:lang w:val="en-GB"/>
        </w:rPr>
        <w:t>’</w:t>
      </w:r>
      <w:r w:rsidR="00D16C56" w:rsidRPr="005B458C">
        <w:rPr>
          <w:lang w:val="en-GB"/>
        </w:rPr>
        <w:t>,</w:t>
      </w:r>
      <w:r w:rsidR="002B0988" w:rsidRPr="005B458C">
        <w:rPr>
          <w:lang w:val="en-GB"/>
        </w:rPr>
        <w:t xml:space="preserve"> </w:t>
      </w:r>
      <w:r w:rsidR="002B0988" w:rsidRPr="005B458C">
        <w:rPr>
          <w:i/>
          <w:lang w:val="en-GB"/>
        </w:rPr>
        <w:t>Journal of Economic Perspectives</w:t>
      </w:r>
      <w:r w:rsidR="00D16C56" w:rsidRPr="005B458C">
        <w:rPr>
          <w:i/>
          <w:lang w:val="en-GB"/>
        </w:rPr>
        <w:t xml:space="preserve">, </w:t>
      </w:r>
      <w:r w:rsidR="00D16C56" w:rsidRPr="005B458C">
        <w:rPr>
          <w:lang w:val="en-GB"/>
        </w:rPr>
        <w:t>Vol.</w:t>
      </w:r>
      <w:r w:rsidRPr="005B458C">
        <w:rPr>
          <w:lang w:val="en-GB"/>
        </w:rPr>
        <w:t xml:space="preserve"> 16</w:t>
      </w:r>
      <w:r w:rsidR="00D16C56" w:rsidRPr="005B458C">
        <w:rPr>
          <w:lang w:val="en-GB"/>
        </w:rPr>
        <w:t xml:space="preserve"> No: 2, pp</w:t>
      </w:r>
      <w:r w:rsidRPr="005B458C">
        <w:rPr>
          <w:lang w:val="en-GB"/>
        </w:rPr>
        <w:t xml:space="preserve">: </w:t>
      </w:r>
      <w:r w:rsidR="00EC39AD" w:rsidRPr="005B458C">
        <w:rPr>
          <w:lang w:val="en-GB"/>
        </w:rPr>
        <w:t>153-170</w:t>
      </w:r>
      <w:r w:rsidR="002B0988" w:rsidRPr="005B458C">
        <w:rPr>
          <w:lang w:val="en-GB"/>
        </w:rPr>
        <w:t xml:space="preserve"> </w:t>
      </w:r>
    </w:p>
    <w:p w14:paraId="3C31A6C8" w14:textId="77777777" w:rsidR="00E5624A" w:rsidRPr="005B458C" w:rsidRDefault="00E5624A" w:rsidP="00983AF1">
      <w:pPr>
        <w:spacing w:line="276" w:lineRule="auto"/>
        <w:ind w:right="141"/>
        <w:outlineLvl w:val="0"/>
        <w:rPr>
          <w:lang w:val="en-GB"/>
        </w:rPr>
      </w:pPr>
    </w:p>
    <w:p w14:paraId="57D80F69" w14:textId="4566F3FA" w:rsidR="005C102F" w:rsidRPr="005B458C" w:rsidRDefault="008F2BE5" w:rsidP="00614CF2">
      <w:pPr>
        <w:pStyle w:val="ListParagraph"/>
        <w:spacing w:line="276" w:lineRule="auto"/>
        <w:ind w:left="0" w:right="141"/>
        <w:rPr>
          <w:lang w:val="en-GB"/>
        </w:rPr>
      </w:pPr>
      <w:r w:rsidRPr="005B458C">
        <w:rPr>
          <w:lang w:val="en-GB"/>
        </w:rPr>
        <w:t>Miles</w:t>
      </w:r>
      <w:r w:rsidR="00614CF2" w:rsidRPr="005B458C">
        <w:rPr>
          <w:lang w:val="en-GB"/>
        </w:rPr>
        <w:t>,</w:t>
      </w:r>
      <w:r w:rsidRPr="005B458C">
        <w:rPr>
          <w:lang w:val="en-GB"/>
        </w:rPr>
        <w:t xml:space="preserve"> R</w:t>
      </w:r>
      <w:r w:rsidR="00614CF2" w:rsidRPr="005B458C">
        <w:rPr>
          <w:lang w:val="en-GB"/>
        </w:rPr>
        <w:t xml:space="preserve">. </w:t>
      </w:r>
      <w:r w:rsidRPr="005B458C">
        <w:rPr>
          <w:lang w:val="en-GB"/>
        </w:rPr>
        <w:t>E</w:t>
      </w:r>
      <w:r w:rsidR="00614CF2" w:rsidRPr="005B458C">
        <w:rPr>
          <w:lang w:val="en-GB"/>
        </w:rPr>
        <w:t>.</w:t>
      </w:r>
      <w:r w:rsidR="005836FF" w:rsidRPr="005B458C">
        <w:rPr>
          <w:lang w:val="en-GB"/>
        </w:rPr>
        <w:t xml:space="preserve"> and</w:t>
      </w:r>
      <w:r w:rsidRPr="005B458C">
        <w:rPr>
          <w:lang w:val="en-GB"/>
        </w:rPr>
        <w:t xml:space="preserve"> </w:t>
      </w:r>
      <w:r w:rsidR="00D63BFD" w:rsidRPr="005B458C">
        <w:rPr>
          <w:lang w:val="en-GB"/>
        </w:rPr>
        <w:t>Snow, C. C.</w:t>
      </w:r>
      <w:r w:rsidR="00614CF2" w:rsidRPr="005B458C">
        <w:rPr>
          <w:lang w:val="en-GB"/>
        </w:rPr>
        <w:t xml:space="preserve"> </w:t>
      </w:r>
      <w:r w:rsidR="00EC39AD" w:rsidRPr="005B458C">
        <w:rPr>
          <w:lang w:val="en-GB"/>
        </w:rPr>
        <w:t>(1978)</w:t>
      </w:r>
      <w:r w:rsidRPr="005B458C">
        <w:rPr>
          <w:lang w:val="en-GB"/>
        </w:rPr>
        <w:t xml:space="preserve"> </w:t>
      </w:r>
      <w:r w:rsidR="002B0988" w:rsidRPr="005B458C">
        <w:rPr>
          <w:i/>
          <w:lang w:val="en-GB"/>
        </w:rPr>
        <w:t>Organisational Strategy, Structure and Process</w:t>
      </w:r>
      <w:r w:rsidR="002B0988" w:rsidRPr="005B458C">
        <w:rPr>
          <w:lang w:val="en-GB"/>
        </w:rPr>
        <w:t xml:space="preserve">, </w:t>
      </w:r>
      <w:r w:rsidR="00EC39AD" w:rsidRPr="005B458C">
        <w:rPr>
          <w:lang w:val="en-GB"/>
        </w:rPr>
        <w:t>McGraw-Hill, New York, NY</w:t>
      </w:r>
    </w:p>
    <w:p w14:paraId="428DB7E9" w14:textId="6851F319" w:rsidR="00E5624A" w:rsidRPr="005B458C" w:rsidRDefault="00E5624A" w:rsidP="00191EA6">
      <w:pPr>
        <w:widowControl w:val="0"/>
        <w:autoSpaceDE w:val="0"/>
        <w:autoSpaceDN w:val="0"/>
        <w:adjustRightInd w:val="0"/>
        <w:spacing w:line="276" w:lineRule="auto"/>
        <w:ind w:right="141"/>
        <w:rPr>
          <w:lang w:val="en-GB"/>
        </w:rPr>
      </w:pPr>
    </w:p>
    <w:p w14:paraId="01E47E5F" w14:textId="79D5644F" w:rsidR="00872323" w:rsidRDefault="009C44B6" w:rsidP="006265B4">
      <w:pPr>
        <w:spacing w:line="276" w:lineRule="auto"/>
        <w:ind w:right="141"/>
        <w:outlineLvl w:val="0"/>
        <w:rPr>
          <w:lang w:val="en-GB"/>
        </w:rPr>
      </w:pPr>
      <w:r w:rsidRPr="005B458C">
        <w:rPr>
          <w:lang w:val="en-GB"/>
        </w:rPr>
        <w:t>Oliveira</w:t>
      </w:r>
      <w:r w:rsidR="00614CF2" w:rsidRPr="005B458C">
        <w:rPr>
          <w:lang w:val="en-GB"/>
        </w:rPr>
        <w:t>,</w:t>
      </w:r>
      <w:r w:rsidRPr="005B458C">
        <w:rPr>
          <w:lang w:val="en-GB"/>
        </w:rPr>
        <w:t xml:space="preserve"> B</w:t>
      </w:r>
      <w:r w:rsidR="00614CF2" w:rsidRPr="005B458C">
        <w:rPr>
          <w:lang w:val="en-GB"/>
        </w:rPr>
        <w:t>.</w:t>
      </w:r>
      <w:r w:rsidR="00046351" w:rsidRPr="005B458C">
        <w:rPr>
          <w:lang w:val="en-GB"/>
        </w:rPr>
        <w:t>,</w:t>
      </w:r>
      <w:r w:rsidRPr="005B458C">
        <w:rPr>
          <w:lang w:val="en-GB"/>
        </w:rPr>
        <w:t xml:space="preserve"> and </w:t>
      </w:r>
      <w:r w:rsidR="00614CF2" w:rsidRPr="005B458C">
        <w:rPr>
          <w:lang w:val="en-GB"/>
        </w:rPr>
        <w:t xml:space="preserve">A. </w:t>
      </w:r>
      <w:r w:rsidRPr="005B458C">
        <w:rPr>
          <w:lang w:val="en-GB"/>
        </w:rPr>
        <w:t>Fortunato A</w:t>
      </w:r>
      <w:r w:rsidR="00046351" w:rsidRPr="005B458C">
        <w:rPr>
          <w:lang w:val="en-GB"/>
        </w:rPr>
        <w:t xml:space="preserve">. </w:t>
      </w:r>
      <w:r w:rsidR="00EC39AD" w:rsidRPr="005B458C">
        <w:rPr>
          <w:lang w:val="en-GB"/>
        </w:rPr>
        <w:t>(2006) ‘</w:t>
      </w:r>
      <w:r w:rsidR="002B0988" w:rsidRPr="005B458C">
        <w:rPr>
          <w:lang w:val="en-GB"/>
        </w:rPr>
        <w:t xml:space="preserve">Firm </w:t>
      </w:r>
      <w:r w:rsidR="00D63BFD" w:rsidRPr="005B458C">
        <w:rPr>
          <w:lang w:val="en-GB"/>
        </w:rPr>
        <w:t>growth and liquidity constraints: a dynamic analysis</w:t>
      </w:r>
      <w:r w:rsidR="00EC39AD" w:rsidRPr="005B458C">
        <w:rPr>
          <w:lang w:val="en-GB"/>
        </w:rPr>
        <w:t>’</w:t>
      </w:r>
      <w:r w:rsidR="00D63BFD" w:rsidRPr="005B458C">
        <w:rPr>
          <w:lang w:val="en-GB"/>
        </w:rPr>
        <w:t>,</w:t>
      </w:r>
      <w:r w:rsidR="002B0988" w:rsidRPr="005B458C">
        <w:rPr>
          <w:lang w:val="en-GB"/>
        </w:rPr>
        <w:t xml:space="preserve"> </w:t>
      </w:r>
      <w:r w:rsidR="002B0988" w:rsidRPr="005B458C">
        <w:rPr>
          <w:i/>
          <w:lang w:val="en-GB"/>
        </w:rPr>
        <w:t>Small Business Economics</w:t>
      </w:r>
      <w:r w:rsidR="00D63BFD" w:rsidRPr="005B458C">
        <w:rPr>
          <w:lang w:val="en-GB"/>
        </w:rPr>
        <w:t>, Vol.</w:t>
      </w:r>
      <w:r w:rsidRPr="005B458C">
        <w:rPr>
          <w:lang w:val="en-GB"/>
        </w:rPr>
        <w:t xml:space="preserve"> 27</w:t>
      </w:r>
      <w:r w:rsidR="00D63BFD" w:rsidRPr="005B458C">
        <w:rPr>
          <w:lang w:val="en-GB"/>
        </w:rPr>
        <w:t>, pp.</w:t>
      </w:r>
      <w:r w:rsidRPr="005B458C">
        <w:rPr>
          <w:lang w:val="en-GB"/>
        </w:rPr>
        <w:t xml:space="preserve"> </w:t>
      </w:r>
      <w:r w:rsidR="00EC39AD" w:rsidRPr="005B458C">
        <w:rPr>
          <w:lang w:val="en-GB"/>
        </w:rPr>
        <w:t>139-156</w:t>
      </w:r>
      <w:r w:rsidR="002B0988" w:rsidRPr="005B458C">
        <w:rPr>
          <w:lang w:val="en-GB"/>
        </w:rPr>
        <w:t xml:space="preserve"> </w:t>
      </w:r>
    </w:p>
    <w:p w14:paraId="0A76341F" w14:textId="73BA41D4" w:rsidR="006E482D" w:rsidRDefault="006E482D" w:rsidP="006265B4">
      <w:pPr>
        <w:spacing w:line="276" w:lineRule="auto"/>
        <w:ind w:right="141"/>
        <w:outlineLvl w:val="0"/>
        <w:rPr>
          <w:lang w:val="en-GB"/>
        </w:rPr>
      </w:pPr>
    </w:p>
    <w:p w14:paraId="4B7C678A" w14:textId="6A8E04AE" w:rsidR="006E482D" w:rsidRPr="00E350DE" w:rsidRDefault="006E482D" w:rsidP="006265B4">
      <w:pPr>
        <w:spacing w:line="276" w:lineRule="auto"/>
        <w:ind w:right="141"/>
        <w:outlineLvl w:val="0"/>
        <w:rPr>
          <w:lang w:val="en-GB"/>
        </w:rPr>
      </w:pPr>
      <w:r w:rsidRPr="00E350DE">
        <w:rPr>
          <w:rFonts w:eastAsiaTheme="minorEastAsia"/>
          <w:color w:val="000000"/>
          <w:lang w:eastAsia="ja-JP"/>
        </w:rPr>
        <w:t>Özcan</w:t>
      </w:r>
      <w:r w:rsidRPr="00E350DE">
        <w:rPr>
          <w:lang w:val="en-GB"/>
        </w:rPr>
        <w:t xml:space="preserve">, </w:t>
      </w:r>
      <w:r w:rsidR="00E350DE" w:rsidRPr="00E350DE">
        <w:rPr>
          <w:lang w:val="en-GB"/>
        </w:rPr>
        <w:t>G. B. (</w:t>
      </w:r>
      <w:r w:rsidRPr="00E350DE">
        <w:rPr>
          <w:lang w:val="en-GB"/>
        </w:rPr>
        <w:t>2006</w:t>
      </w:r>
      <w:r w:rsidR="00E350DE" w:rsidRPr="00E350DE">
        <w:rPr>
          <w:lang w:val="en-GB"/>
        </w:rPr>
        <w:t xml:space="preserve">) </w:t>
      </w:r>
      <w:r w:rsidR="00B73CC5">
        <w:t>‘</w:t>
      </w:r>
      <w:r w:rsidR="00E350DE">
        <w:t>Djamila’s journey from kolkhoz to b</w:t>
      </w:r>
      <w:r w:rsidR="00E350DE" w:rsidRPr="00E350DE">
        <w:t xml:space="preserve">azaar: </w:t>
      </w:r>
      <w:r w:rsidR="00E350DE">
        <w:t>Female e</w:t>
      </w:r>
      <w:r w:rsidR="00B73CC5">
        <w:t>ntrepreneurs in Kyrgyzstan’</w:t>
      </w:r>
      <w:r w:rsidR="00E350DE" w:rsidRPr="00E350DE">
        <w:t xml:space="preserve">, in </w:t>
      </w:r>
      <w:r w:rsidR="00E350DE" w:rsidRPr="00E350DE">
        <w:rPr>
          <w:i/>
        </w:rPr>
        <w:t>Enterprising Women in Transition Economies</w:t>
      </w:r>
      <w:r w:rsidR="00E350DE" w:rsidRPr="00E350DE">
        <w:t xml:space="preserve">. Welter, F. et al. (eds.) Ashgate, pp. 93-115 </w:t>
      </w:r>
    </w:p>
    <w:p w14:paraId="0FDF13BA" w14:textId="7C0490E5" w:rsidR="006E482D" w:rsidRDefault="006E482D" w:rsidP="006265B4">
      <w:pPr>
        <w:spacing w:line="276" w:lineRule="auto"/>
        <w:ind w:right="141"/>
        <w:outlineLvl w:val="0"/>
        <w:rPr>
          <w:lang w:val="en-GB"/>
        </w:rPr>
      </w:pPr>
    </w:p>
    <w:p w14:paraId="2E95AB90" w14:textId="3EE38848" w:rsidR="00A432B2" w:rsidRDefault="00A432B2" w:rsidP="00B73CC5">
      <w:pPr>
        <w:autoSpaceDE w:val="0"/>
        <w:autoSpaceDN w:val="0"/>
        <w:adjustRightInd w:val="0"/>
        <w:jc w:val="both"/>
        <w:rPr>
          <w:rFonts w:ascii="Garamond" w:hAnsi="Garamond"/>
        </w:rPr>
      </w:pPr>
    </w:p>
    <w:p w14:paraId="39F00B3F" w14:textId="2C9DC4E7" w:rsidR="00A432B2" w:rsidRPr="00A432B2" w:rsidRDefault="00A432B2" w:rsidP="00B73CC5">
      <w:pPr>
        <w:autoSpaceDE w:val="0"/>
        <w:autoSpaceDN w:val="0"/>
        <w:adjustRightInd w:val="0"/>
        <w:jc w:val="both"/>
      </w:pPr>
      <w:r w:rsidRPr="00A432B2">
        <w:rPr>
          <w:rFonts w:eastAsiaTheme="minorEastAsia"/>
          <w:color w:val="000000"/>
          <w:lang w:eastAsia="ja-JP"/>
        </w:rPr>
        <w:t>Özcan</w:t>
      </w:r>
      <w:r w:rsidRPr="00A432B2">
        <w:rPr>
          <w:lang w:val="en-GB"/>
        </w:rPr>
        <w:t>, G. B. (</w:t>
      </w:r>
      <w:r>
        <w:rPr>
          <w:lang w:val="en-GB"/>
        </w:rPr>
        <w:t>2008</w:t>
      </w:r>
      <w:r w:rsidRPr="00A432B2">
        <w:rPr>
          <w:lang w:val="en-GB"/>
        </w:rPr>
        <w:t xml:space="preserve">) </w:t>
      </w:r>
      <w:r>
        <w:t>‘Overcoming barriers: Business consulting and lobbying in Kazakhstan’</w:t>
      </w:r>
      <w:r w:rsidRPr="00A432B2">
        <w:t xml:space="preserve">, in </w:t>
      </w:r>
      <w:r w:rsidRPr="00A432B2">
        <w:rPr>
          <w:i/>
        </w:rPr>
        <w:t>Innovation and Entrepreneurship: Successful Start-ups and Businesses in Emerging Economies</w:t>
      </w:r>
      <w:r w:rsidRPr="00A432B2">
        <w:t xml:space="preserve">. Welter, F. and Aidis, R. (eds.), Edward Elgar, pp.  48-68 </w:t>
      </w:r>
    </w:p>
    <w:p w14:paraId="5BB9B703" w14:textId="7EAEE29A" w:rsidR="00A432B2" w:rsidRPr="00A432B2" w:rsidRDefault="00A432B2" w:rsidP="00B73CC5">
      <w:pPr>
        <w:autoSpaceDE w:val="0"/>
        <w:autoSpaceDN w:val="0"/>
        <w:adjustRightInd w:val="0"/>
        <w:jc w:val="both"/>
      </w:pPr>
    </w:p>
    <w:p w14:paraId="16381918" w14:textId="386E9D26" w:rsidR="00A432B2" w:rsidRPr="00A432B2" w:rsidRDefault="00A432B2" w:rsidP="00B73CC5">
      <w:pPr>
        <w:autoSpaceDE w:val="0"/>
        <w:autoSpaceDN w:val="0"/>
        <w:adjustRightInd w:val="0"/>
        <w:jc w:val="both"/>
      </w:pPr>
      <w:r w:rsidRPr="00A432B2">
        <w:rPr>
          <w:rFonts w:eastAsiaTheme="minorEastAsia"/>
          <w:color w:val="000000"/>
          <w:lang w:eastAsia="ja-JP"/>
        </w:rPr>
        <w:t>Özcan</w:t>
      </w:r>
      <w:r w:rsidRPr="00A432B2">
        <w:rPr>
          <w:lang w:val="en-GB"/>
        </w:rPr>
        <w:t xml:space="preserve">, G. B. (2010) </w:t>
      </w:r>
      <w:r w:rsidRPr="00A432B2">
        <w:rPr>
          <w:i/>
        </w:rPr>
        <w:t xml:space="preserve">Building States and Markets: Enterprise Development in Central Asia, </w:t>
      </w:r>
      <w:r w:rsidRPr="00A432B2">
        <w:t>Basingstoke: Palgrave</w:t>
      </w:r>
    </w:p>
    <w:p w14:paraId="156BD0EE" w14:textId="643B011E" w:rsidR="00BA2F38" w:rsidRPr="005B458C" w:rsidRDefault="00BA2F38" w:rsidP="006265B4">
      <w:pPr>
        <w:spacing w:line="276" w:lineRule="auto"/>
        <w:ind w:right="141"/>
        <w:outlineLvl w:val="0"/>
        <w:rPr>
          <w:lang w:val="en-GB"/>
        </w:rPr>
      </w:pPr>
    </w:p>
    <w:p w14:paraId="46A6C0C0" w14:textId="65568251" w:rsidR="00BA2F38" w:rsidRPr="005B458C" w:rsidRDefault="00BA2F38" w:rsidP="00BA2F38">
      <w:pPr>
        <w:autoSpaceDE w:val="0"/>
        <w:autoSpaceDN w:val="0"/>
        <w:adjustRightInd w:val="0"/>
        <w:spacing w:after="240" w:line="280" w:lineRule="atLeast"/>
        <w:rPr>
          <w:rFonts w:eastAsiaTheme="minorEastAsia"/>
          <w:color w:val="000000"/>
          <w:lang w:val="en-GB" w:eastAsia="ja-JP"/>
        </w:rPr>
      </w:pPr>
      <w:r w:rsidRPr="005B458C">
        <w:rPr>
          <w:lang w:val="en-GB"/>
        </w:rPr>
        <w:lastRenderedPageBreak/>
        <w:t>Park, S. and Bae, Z. (2004) ‘</w:t>
      </w:r>
      <w:r w:rsidRPr="005B458C">
        <w:rPr>
          <w:rFonts w:eastAsiaTheme="minorEastAsia"/>
          <w:color w:val="000000"/>
          <w:lang w:val="en-GB" w:eastAsia="ja-JP"/>
        </w:rPr>
        <w:t>New venture strategies in a developing country: Identifying a typology and examining growth patterns through case studies’</w:t>
      </w:r>
      <w:r w:rsidR="00B73CC5">
        <w:rPr>
          <w:rFonts w:eastAsiaTheme="minorEastAsia"/>
          <w:color w:val="000000"/>
          <w:lang w:val="en-GB" w:eastAsia="ja-JP"/>
        </w:rPr>
        <w:t>,</w:t>
      </w:r>
      <w:r w:rsidRPr="005B458C">
        <w:rPr>
          <w:rFonts w:eastAsiaTheme="minorEastAsia"/>
          <w:color w:val="000000"/>
          <w:lang w:val="en-GB" w:eastAsia="ja-JP"/>
        </w:rPr>
        <w:t xml:space="preserve"> </w:t>
      </w:r>
      <w:r w:rsidRPr="005B458C">
        <w:rPr>
          <w:rFonts w:eastAsiaTheme="minorEastAsia"/>
          <w:i/>
          <w:color w:val="000000"/>
          <w:lang w:val="en-GB" w:eastAsia="ja-JP"/>
        </w:rPr>
        <w:t>Journal of Business Venturing</w:t>
      </w:r>
      <w:r w:rsidRPr="005B458C">
        <w:rPr>
          <w:rFonts w:eastAsiaTheme="minorEastAsia"/>
          <w:color w:val="000000"/>
          <w:lang w:val="en-GB" w:eastAsia="ja-JP"/>
        </w:rPr>
        <w:t>, Vol.</w:t>
      </w:r>
      <w:r w:rsidR="00B7534E" w:rsidRPr="005B458C">
        <w:rPr>
          <w:rFonts w:eastAsiaTheme="minorEastAsia"/>
          <w:color w:val="000000"/>
          <w:lang w:val="en-GB" w:eastAsia="ja-JP"/>
        </w:rPr>
        <w:t>19, pp.</w:t>
      </w:r>
      <w:r w:rsidRPr="005B458C">
        <w:rPr>
          <w:rFonts w:eastAsiaTheme="minorEastAsia"/>
          <w:color w:val="000000"/>
          <w:lang w:val="en-GB" w:eastAsia="ja-JP"/>
        </w:rPr>
        <w:t xml:space="preserve"> 81–105 </w:t>
      </w:r>
    </w:p>
    <w:p w14:paraId="03726497" w14:textId="14CC3F7E" w:rsidR="008129B7" w:rsidRPr="005B458C" w:rsidRDefault="008129B7" w:rsidP="00743BC4">
      <w:pPr>
        <w:pStyle w:val="NormalWeb"/>
        <w:rPr>
          <w:color w:val="auto"/>
          <w:lang w:val="en-GB"/>
        </w:rPr>
      </w:pPr>
      <w:r w:rsidRPr="005B458C">
        <w:rPr>
          <w:lang w:val="en-GB"/>
        </w:rPr>
        <w:t xml:space="preserve">Peredo, A. M., Anderson, R.B., Galbraith, C., Honig, B., Dana, L. </w:t>
      </w:r>
      <w:r w:rsidR="00743BC4" w:rsidRPr="005B458C">
        <w:rPr>
          <w:lang w:val="en-GB"/>
        </w:rPr>
        <w:t>(</w:t>
      </w:r>
      <w:r w:rsidRPr="005B458C">
        <w:rPr>
          <w:lang w:val="en-GB"/>
        </w:rPr>
        <w:t>2004</w:t>
      </w:r>
      <w:r w:rsidR="00BA2F38" w:rsidRPr="005B458C">
        <w:rPr>
          <w:lang w:val="en-GB"/>
        </w:rPr>
        <w:t>)</w:t>
      </w:r>
      <w:r w:rsidRPr="005B458C">
        <w:rPr>
          <w:lang w:val="en-GB"/>
        </w:rPr>
        <w:t xml:space="preserve"> </w:t>
      </w:r>
      <w:r w:rsidR="00EC39AD" w:rsidRPr="005B458C">
        <w:rPr>
          <w:lang w:val="en-GB"/>
        </w:rPr>
        <w:t>‘</w:t>
      </w:r>
      <w:r w:rsidRPr="005B458C">
        <w:rPr>
          <w:lang w:val="en-GB"/>
        </w:rPr>
        <w:t>Towards a Theory and Indigenous Entrepreneurship</w:t>
      </w:r>
      <w:r w:rsidR="00EC39AD" w:rsidRPr="005B458C">
        <w:rPr>
          <w:lang w:val="en-GB"/>
        </w:rPr>
        <w:t>’</w:t>
      </w:r>
      <w:r w:rsidRPr="005B458C">
        <w:rPr>
          <w:lang w:val="en-GB"/>
        </w:rPr>
        <w:t xml:space="preserve">, </w:t>
      </w:r>
      <w:r w:rsidRPr="005B458C">
        <w:rPr>
          <w:rFonts w:ascii="Times,Italic" w:hAnsi="Times,Italic"/>
          <w:i/>
          <w:color w:val="auto"/>
          <w:lang w:val="en-GB"/>
        </w:rPr>
        <w:t>Int. Journal of Entrepreneurship and Small Business</w:t>
      </w:r>
      <w:r w:rsidRPr="005B458C">
        <w:rPr>
          <w:rFonts w:ascii="Times,Italic" w:hAnsi="Times,Italic"/>
          <w:color w:val="auto"/>
          <w:lang w:val="en-GB"/>
        </w:rPr>
        <w:t>, Vol. 1/2, pp. 1-20</w:t>
      </w:r>
    </w:p>
    <w:p w14:paraId="61620F2B" w14:textId="180DA387" w:rsidR="00D639FC" w:rsidRPr="005B458C" w:rsidRDefault="00872323" w:rsidP="009E2FD2">
      <w:pPr>
        <w:widowControl w:val="0"/>
        <w:autoSpaceDE w:val="0"/>
        <w:autoSpaceDN w:val="0"/>
        <w:adjustRightInd w:val="0"/>
        <w:rPr>
          <w:bCs/>
          <w:color w:val="262626"/>
          <w:lang w:val="en-GB"/>
        </w:rPr>
      </w:pPr>
      <w:r w:rsidRPr="005B458C">
        <w:rPr>
          <w:color w:val="262626"/>
          <w:lang w:val="en-GB"/>
        </w:rPr>
        <w:t>Pickles,</w:t>
      </w:r>
      <w:r w:rsidR="009E2FD2" w:rsidRPr="005B458C">
        <w:rPr>
          <w:color w:val="262626"/>
          <w:lang w:val="en-GB"/>
        </w:rPr>
        <w:t xml:space="preserve"> J.</w:t>
      </w:r>
      <w:r w:rsidR="00046351" w:rsidRPr="005B458C">
        <w:rPr>
          <w:color w:val="262626"/>
          <w:lang w:val="en-GB"/>
        </w:rPr>
        <w:t>,</w:t>
      </w:r>
      <w:r w:rsidR="009E2FD2" w:rsidRPr="005B458C">
        <w:rPr>
          <w:color w:val="262626"/>
          <w:lang w:val="en-GB"/>
        </w:rPr>
        <w:t xml:space="preserve"> and</w:t>
      </w:r>
      <w:r w:rsidRPr="005B458C">
        <w:rPr>
          <w:color w:val="262626"/>
          <w:lang w:val="en-GB"/>
        </w:rPr>
        <w:t xml:space="preserve"> Smith</w:t>
      </w:r>
      <w:r w:rsidR="00D63BFD" w:rsidRPr="005B458C">
        <w:rPr>
          <w:color w:val="262626"/>
          <w:lang w:val="en-GB"/>
        </w:rPr>
        <w:t>, A.</w:t>
      </w:r>
      <w:r w:rsidR="009E2FD2" w:rsidRPr="005B458C">
        <w:rPr>
          <w:color w:val="262626"/>
          <w:lang w:val="en-GB"/>
        </w:rPr>
        <w:t xml:space="preserve"> </w:t>
      </w:r>
      <w:r w:rsidR="00D63BFD" w:rsidRPr="005B458C">
        <w:rPr>
          <w:color w:val="262626"/>
          <w:lang w:val="en-GB"/>
        </w:rPr>
        <w:t>(</w:t>
      </w:r>
      <w:r w:rsidR="009E2FD2" w:rsidRPr="005B458C">
        <w:rPr>
          <w:bCs/>
          <w:color w:val="262626"/>
          <w:lang w:val="en-GB"/>
        </w:rPr>
        <w:t>1998</w:t>
      </w:r>
      <w:r w:rsidR="00EC39AD" w:rsidRPr="005B458C">
        <w:rPr>
          <w:bCs/>
          <w:color w:val="262626"/>
          <w:lang w:val="en-GB"/>
        </w:rPr>
        <w:t>)</w:t>
      </w:r>
      <w:r w:rsidR="009E2FD2" w:rsidRPr="005B458C">
        <w:rPr>
          <w:bCs/>
          <w:color w:val="262626"/>
          <w:lang w:val="en-GB"/>
        </w:rPr>
        <w:t xml:space="preserve"> </w:t>
      </w:r>
      <w:r w:rsidR="009E2FD2" w:rsidRPr="005B458C">
        <w:rPr>
          <w:bCs/>
          <w:i/>
          <w:color w:val="262626"/>
          <w:lang w:val="en-GB"/>
        </w:rPr>
        <w:t>Theorizing Transition: The Political Economy of Post-Communist Transformations</w:t>
      </w:r>
      <w:r w:rsidR="00300D02" w:rsidRPr="005B458C">
        <w:rPr>
          <w:bCs/>
          <w:i/>
          <w:color w:val="262626"/>
          <w:lang w:val="en-GB"/>
        </w:rPr>
        <w:t>,</w:t>
      </w:r>
      <w:r w:rsidR="009E2FD2" w:rsidRPr="005B458C">
        <w:rPr>
          <w:bCs/>
          <w:color w:val="262626"/>
          <w:lang w:val="en-GB"/>
        </w:rPr>
        <w:t xml:space="preserve"> Routledge</w:t>
      </w:r>
      <w:r w:rsidR="00300D02" w:rsidRPr="005B458C">
        <w:rPr>
          <w:bCs/>
          <w:color w:val="262626"/>
          <w:lang w:val="en-GB"/>
        </w:rPr>
        <w:t>, London</w:t>
      </w:r>
    </w:p>
    <w:p w14:paraId="23638AB7" w14:textId="50B4531F" w:rsidR="00E35FB8" w:rsidRPr="005B458C" w:rsidRDefault="00E35FB8" w:rsidP="009E2FD2">
      <w:pPr>
        <w:widowControl w:val="0"/>
        <w:autoSpaceDE w:val="0"/>
        <w:autoSpaceDN w:val="0"/>
        <w:adjustRightInd w:val="0"/>
        <w:rPr>
          <w:b/>
          <w:bCs/>
          <w:color w:val="262626"/>
          <w:lang w:val="en-GB"/>
        </w:rPr>
      </w:pPr>
    </w:p>
    <w:p w14:paraId="180008FA" w14:textId="775E0895" w:rsidR="00E35FB8" w:rsidRPr="005B458C" w:rsidRDefault="00E35FB8" w:rsidP="00E35FB8">
      <w:pPr>
        <w:rPr>
          <w:lang w:val="en-GB"/>
        </w:rPr>
      </w:pPr>
      <w:r w:rsidRPr="005B458C">
        <w:rPr>
          <w:color w:val="222222"/>
          <w:shd w:val="clear" w:color="auto" w:fill="FFFFFF"/>
          <w:lang w:val="en-GB"/>
        </w:rPr>
        <w:t>Piispanen</w:t>
      </w:r>
      <w:r w:rsidR="000D0B24" w:rsidRPr="005B458C">
        <w:rPr>
          <w:color w:val="222222"/>
          <w:shd w:val="clear" w:color="auto" w:fill="FFFFFF"/>
          <w:lang w:val="en-GB"/>
        </w:rPr>
        <w:t xml:space="preserve">, V., </w:t>
      </w:r>
      <w:r w:rsidRPr="005B458C">
        <w:rPr>
          <w:color w:val="222222"/>
          <w:shd w:val="clear" w:color="auto" w:fill="FFFFFF"/>
          <w:lang w:val="en-GB"/>
        </w:rPr>
        <w:t>Paloniemi</w:t>
      </w:r>
      <w:r w:rsidR="000D0B24" w:rsidRPr="005B458C">
        <w:rPr>
          <w:color w:val="222222"/>
          <w:shd w:val="clear" w:color="auto" w:fill="FFFFFF"/>
          <w:lang w:val="en-GB"/>
        </w:rPr>
        <w:t xml:space="preserve">, K. J. </w:t>
      </w:r>
      <w:r w:rsidRPr="005B458C">
        <w:rPr>
          <w:color w:val="222222"/>
          <w:shd w:val="clear" w:color="auto" w:fill="FFFFFF"/>
          <w:lang w:val="en-GB"/>
        </w:rPr>
        <w:t>Simonen</w:t>
      </w:r>
      <w:r w:rsidR="000D0B24" w:rsidRPr="005B458C">
        <w:rPr>
          <w:color w:val="222222"/>
          <w:shd w:val="clear" w:color="auto" w:fill="FFFFFF"/>
          <w:lang w:val="en-GB"/>
        </w:rPr>
        <w:t>, J.,</w:t>
      </w:r>
      <w:r w:rsidRPr="005B458C">
        <w:rPr>
          <w:color w:val="222222"/>
          <w:shd w:val="clear" w:color="auto" w:fill="FFFFFF"/>
          <w:lang w:val="en-GB"/>
        </w:rPr>
        <w:t xml:space="preserve"> (2018) </w:t>
      </w:r>
      <w:r w:rsidR="00EC39AD" w:rsidRPr="005B458C">
        <w:rPr>
          <w:color w:val="222222"/>
          <w:shd w:val="clear" w:color="auto" w:fill="FFFFFF"/>
          <w:lang w:val="en-GB"/>
        </w:rPr>
        <w:t>‘</w:t>
      </w:r>
      <w:r w:rsidRPr="005B458C">
        <w:rPr>
          <w:bCs/>
          <w:lang w:val="en-GB"/>
        </w:rPr>
        <w:t>Qualities of the growth-oriented entrepreneur</w:t>
      </w:r>
      <w:r w:rsidR="00EC39AD" w:rsidRPr="005B458C">
        <w:rPr>
          <w:bCs/>
          <w:lang w:val="en-GB"/>
        </w:rPr>
        <w:t>’</w:t>
      </w:r>
      <w:r w:rsidR="000D0B24" w:rsidRPr="005B458C">
        <w:rPr>
          <w:bCs/>
          <w:lang w:val="en-GB"/>
        </w:rPr>
        <w:t>,</w:t>
      </w:r>
      <w:r w:rsidRPr="005B458C">
        <w:rPr>
          <w:lang w:val="en-GB"/>
        </w:rPr>
        <w:t xml:space="preserve"> </w:t>
      </w:r>
      <w:r w:rsidR="000D0B24" w:rsidRPr="005B458C">
        <w:rPr>
          <w:i/>
          <w:color w:val="222222"/>
          <w:shd w:val="clear" w:color="auto" w:fill="FFFFFF"/>
          <w:lang w:val="en-GB"/>
        </w:rPr>
        <w:t xml:space="preserve">Int. </w:t>
      </w:r>
      <w:r w:rsidR="00743BC4" w:rsidRPr="005B458C">
        <w:rPr>
          <w:i/>
          <w:color w:val="222222"/>
          <w:shd w:val="clear" w:color="auto" w:fill="FFFFFF"/>
          <w:lang w:val="en-GB"/>
        </w:rPr>
        <w:t>Journal</w:t>
      </w:r>
      <w:r w:rsidRPr="005B458C">
        <w:rPr>
          <w:i/>
          <w:color w:val="222222"/>
          <w:shd w:val="clear" w:color="auto" w:fill="FFFFFF"/>
          <w:lang w:val="en-GB"/>
        </w:rPr>
        <w:t xml:space="preserve"> of Entrepreneurship and Small Business</w:t>
      </w:r>
      <w:r w:rsidRPr="005B458C">
        <w:rPr>
          <w:color w:val="222222"/>
          <w:shd w:val="clear" w:color="auto" w:fill="FFFFFF"/>
          <w:lang w:val="en-GB"/>
        </w:rPr>
        <w:t xml:space="preserve">, </w:t>
      </w:r>
      <w:r w:rsidR="000D0B24" w:rsidRPr="005B458C">
        <w:rPr>
          <w:color w:val="222222"/>
          <w:shd w:val="clear" w:color="auto" w:fill="FFFFFF"/>
          <w:lang w:val="en-GB"/>
        </w:rPr>
        <w:t>Vol.34/</w:t>
      </w:r>
      <w:r w:rsidRPr="005B458C">
        <w:rPr>
          <w:color w:val="222222"/>
          <w:shd w:val="clear" w:color="auto" w:fill="FFFFFF"/>
          <w:lang w:val="en-GB"/>
        </w:rPr>
        <w:t>1, pp.112 - 130</w:t>
      </w:r>
    </w:p>
    <w:p w14:paraId="2DE03235" w14:textId="77777777" w:rsidR="00E35FB8" w:rsidRPr="005B458C" w:rsidRDefault="00E35FB8" w:rsidP="009E2FD2">
      <w:pPr>
        <w:widowControl w:val="0"/>
        <w:autoSpaceDE w:val="0"/>
        <w:autoSpaceDN w:val="0"/>
        <w:adjustRightInd w:val="0"/>
        <w:rPr>
          <w:b/>
          <w:bCs/>
          <w:color w:val="262626"/>
          <w:lang w:val="en-GB"/>
        </w:rPr>
      </w:pPr>
    </w:p>
    <w:p w14:paraId="3F8119DD" w14:textId="4CCB1D83" w:rsidR="00E5624A" w:rsidRPr="005B458C" w:rsidRDefault="009C44B6" w:rsidP="005A730D">
      <w:pPr>
        <w:spacing w:line="276" w:lineRule="auto"/>
        <w:ind w:right="141"/>
        <w:outlineLvl w:val="0"/>
        <w:rPr>
          <w:lang w:val="en-GB"/>
        </w:rPr>
      </w:pPr>
      <w:r w:rsidRPr="005B458C">
        <w:rPr>
          <w:lang w:val="en-GB"/>
        </w:rPr>
        <w:t>Pomfret</w:t>
      </w:r>
      <w:r w:rsidR="00DB18AF" w:rsidRPr="005B458C">
        <w:rPr>
          <w:lang w:val="en-GB"/>
        </w:rPr>
        <w:t>,</w:t>
      </w:r>
      <w:r w:rsidRPr="005B458C">
        <w:rPr>
          <w:lang w:val="en-GB"/>
        </w:rPr>
        <w:t xml:space="preserve"> R</w:t>
      </w:r>
      <w:r w:rsidR="00DB18AF" w:rsidRPr="005B458C">
        <w:rPr>
          <w:lang w:val="en-GB"/>
        </w:rPr>
        <w:t xml:space="preserve">. </w:t>
      </w:r>
      <w:r w:rsidR="00667D9C" w:rsidRPr="005B458C">
        <w:rPr>
          <w:lang w:val="en-GB"/>
        </w:rPr>
        <w:t>(</w:t>
      </w:r>
      <w:r w:rsidR="00DB18AF" w:rsidRPr="005B458C">
        <w:rPr>
          <w:lang w:val="en-GB"/>
        </w:rPr>
        <w:t>2006</w:t>
      </w:r>
      <w:r w:rsidR="00EC39AD" w:rsidRPr="005B458C">
        <w:rPr>
          <w:lang w:val="en-GB"/>
        </w:rPr>
        <w:t>)</w:t>
      </w:r>
      <w:r w:rsidR="002B0988" w:rsidRPr="005B458C">
        <w:rPr>
          <w:lang w:val="en-GB"/>
        </w:rPr>
        <w:t xml:space="preserve"> </w:t>
      </w:r>
      <w:r w:rsidR="002B0988" w:rsidRPr="005B458C">
        <w:rPr>
          <w:i/>
          <w:lang w:val="en-GB"/>
        </w:rPr>
        <w:t>The Central Asian Economies since the Independence</w:t>
      </w:r>
      <w:r w:rsidR="00300D02" w:rsidRPr="005B458C">
        <w:rPr>
          <w:lang w:val="en-GB"/>
        </w:rPr>
        <w:t>, Princet</w:t>
      </w:r>
      <w:r w:rsidR="00EC39AD" w:rsidRPr="005B458C">
        <w:rPr>
          <w:lang w:val="en-GB"/>
        </w:rPr>
        <w:t>on University Press, New Jersey</w:t>
      </w:r>
    </w:p>
    <w:p w14:paraId="5ABF132F" w14:textId="0C6B8217" w:rsidR="00ED339A" w:rsidRPr="005B458C" w:rsidRDefault="00ED339A" w:rsidP="00BB6ABD">
      <w:pPr>
        <w:spacing w:line="276" w:lineRule="auto"/>
        <w:ind w:right="141"/>
        <w:outlineLvl w:val="0"/>
        <w:rPr>
          <w:lang w:val="en-GB"/>
        </w:rPr>
      </w:pPr>
    </w:p>
    <w:p w14:paraId="6F4FC6D1" w14:textId="2D422849" w:rsidR="00ED339A" w:rsidRPr="005B458C" w:rsidRDefault="009C44B6" w:rsidP="00BB6ABD">
      <w:pPr>
        <w:spacing w:line="276" w:lineRule="auto"/>
        <w:ind w:right="141"/>
        <w:outlineLvl w:val="0"/>
        <w:rPr>
          <w:lang w:val="en-GB"/>
        </w:rPr>
      </w:pPr>
      <w:r w:rsidRPr="005B458C">
        <w:rPr>
          <w:lang w:val="en-GB"/>
        </w:rPr>
        <w:t>Shayakhmetov</w:t>
      </w:r>
      <w:r w:rsidR="00DB18AF" w:rsidRPr="005B458C">
        <w:rPr>
          <w:lang w:val="en-GB"/>
        </w:rPr>
        <w:t>,</w:t>
      </w:r>
      <w:r w:rsidRPr="005B458C">
        <w:rPr>
          <w:lang w:val="en-GB"/>
        </w:rPr>
        <w:t xml:space="preserve"> M</w:t>
      </w:r>
      <w:r w:rsidR="00DB18AF" w:rsidRPr="005B458C">
        <w:rPr>
          <w:lang w:val="en-GB"/>
        </w:rPr>
        <w:t xml:space="preserve">. </w:t>
      </w:r>
      <w:r w:rsidR="00EC39AD" w:rsidRPr="005B458C">
        <w:rPr>
          <w:lang w:val="en-GB"/>
        </w:rPr>
        <w:t>(2006)</w:t>
      </w:r>
      <w:r w:rsidR="00ED339A" w:rsidRPr="005B458C">
        <w:rPr>
          <w:lang w:val="en-GB"/>
        </w:rPr>
        <w:t xml:space="preserve"> </w:t>
      </w:r>
      <w:r w:rsidR="00ED339A" w:rsidRPr="005B458C">
        <w:rPr>
          <w:i/>
          <w:lang w:val="en-GB"/>
        </w:rPr>
        <w:t>The Silent Steppe</w:t>
      </w:r>
      <w:r w:rsidR="00EC39AD" w:rsidRPr="005B458C">
        <w:rPr>
          <w:lang w:val="en-GB"/>
        </w:rPr>
        <w:t>, Stacy International, London</w:t>
      </w:r>
    </w:p>
    <w:p w14:paraId="628B2A79" w14:textId="77777777" w:rsidR="00C327E8" w:rsidRPr="005B458C" w:rsidRDefault="00C327E8" w:rsidP="00BB6ABD">
      <w:pPr>
        <w:spacing w:line="276" w:lineRule="auto"/>
        <w:ind w:right="141"/>
        <w:outlineLvl w:val="0"/>
        <w:rPr>
          <w:lang w:val="en-GB"/>
        </w:rPr>
      </w:pPr>
    </w:p>
    <w:p w14:paraId="0FE94930" w14:textId="169FCFE5" w:rsidR="00C327E8" w:rsidRPr="005B458C" w:rsidRDefault="00C327E8" w:rsidP="00E87605">
      <w:pPr>
        <w:ind w:right="141"/>
        <w:outlineLvl w:val="0"/>
        <w:rPr>
          <w:lang w:val="en-GB"/>
        </w:rPr>
      </w:pPr>
      <w:r w:rsidRPr="005B458C">
        <w:rPr>
          <w:lang w:val="en-GB"/>
        </w:rPr>
        <w:t xml:space="preserve">Skosples, G. </w:t>
      </w:r>
      <w:r w:rsidR="00667D9C" w:rsidRPr="005B458C">
        <w:rPr>
          <w:lang w:val="en-GB"/>
        </w:rPr>
        <w:t>(</w:t>
      </w:r>
      <w:r w:rsidRPr="005B458C">
        <w:rPr>
          <w:lang w:val="en-GB"/>
        </w:rPr>
        <w:t>2012</w:t>
      </w:r>
      <w:r w:rsidR="00EC39AD" w:rsidRPr="005B458C">
        <w:rPr>
          <w:lang w:val="en-GB"/>
        </w:rPr>
        <w:t>) ‘</w:t>
      </w:r>
      <w:r w:rsidRPr="005B458C">
        <w:rPr>
          <w:lang w:val="en-GB"/>
        </w:rPr>
        <w:t xml:space="preserve">Law </w:t>
      </w:r>
      <w:r w:rsidR="00667D9C" w:rsidRPr="005B458C">
        <w:rPr>
          <w:lang w:val="en-GB"/>
        </w:rPr>
        <w:t>and credit constraints in transition economies</w:t>
      </w:r>
      <w:r w:rsidR="00EC39AD" w:rsidRPr="005B458C">
        <w:rPr>
          <w:lang w:val="en-GB"/>
        </w:rPr>
        <w:t>.</w:t>
      </w:r>
      <w:r w:rsidR="00667D9C" w:rsidRPr="005B458C">
        <w:rPr>
          <w:lang w:val="en-GB"/>
        </w:rPr>
        <w:t>,</w:t>
      </w:r>
      <w:r w:rsidRPr="005B458C">
        <w:rPr>
          <w:lang w:val="en-GB"/>
        </w:rPr>
        <w:t xml:space="preserve"> </w:t>
      </w:r>
      <w:r w:rsidRPr="005B458C">
        <w:rPr>
          <w:i/>
          <w:lang w:val="en-GB"/>
        </w:rPr>
        <w:t>Economics of Transition</w:t>
      </w:r>
      <w:r w:rsidRPr="005B458C">
        <w:rPr>
          <w:lang w:val="en-GB"/>
        </w:rPr>
        <w:t xml:space="preserve">, </w:t>
      </w:r>
      <w:r w:rsidR="00667D9C" w:rsidRPr="005B458C">
        <w:rPr>
          <w:lang w:val="en-GB"/>
        </w:rPr>
        <w:t xml:space="preserve">Vol: </w:t>
      </w:r>
      <w:r w:rsidRPr="005B458C">
        <w:rPr>
          <w:lang w:val="en-GB"/>
        </w:rPr>
        <w:t>2</w:t>
      </w:r>
      <w:r w:rsidR="00667D9C" w:rsidRPr="005B458C">
        <w:rPr>
          <w:lang w:val="en-GB"/>
        </w:rPr>
        <w:t>0, pp:</w:t>
      </w:r>
      <w:r w:rsidR="00EC39AD" w:rsidRPr="005B458C">
        <w:rPr>
          <w:lang w:val="en-GB"/>
        </w:rPr>
        <w:t> 425–455</w:t>
      </w:r>
    </w:p>
    <w:p w14:paraId="03A97921" w14:textId="77777777" w:rsidR="00E5624A" w:rsidRPr="005B458C" w:rsidRDefault="00E5624A" w:rsidP="005A7B98">
      <w:pPr>
        <w:spacing w:line="276" w:lineRule="auto"/>
        <w:ind w:right="141"/>
        <w:outlineLvl w:val="0"/>
        <w:rPr>
          <w:lang w:val="en-GB"/>
        </w:rPr>
      </w:pPr>
    </w:p>
    <w:p w14:paraId="17988D6E" w14:textId="4554BEB6" w:rsidR="00230620" w:rsidRPr="005B458C" w:rsidRDefault="009C44B6" w:rsidP="00464CCD">
      <w:pPr>
        <w:spacing w:line="276" w:lineRule="auto"/>
        <w:ind w:right="141"/>
        <w:rPr>
          <w:lang w:val="en-GB"/>
        </w:rPr>
      </w:pPr>
      <w:r w:rsidRPr="005B458C">
        <w:rPr>
          <w:lang w:val="en-GB"/>
        </w:rPr>
        <w:t>Smallbone</w:t>
      </w:r>
      <w:r w:rsidR="00DB18AF" w:rsidRPr="005B458C">
        <w:rPr>
          <w:lang w:val="en-GB"/>
        </w:rPr>
        <w:t>,</w:t>
      </w:r>
      <w:r w:rsidRPr="005B458C">
        <w:rPr>
          <w:lang w:val="en-GB"/>
        </w:rPr>
        <w:t xml:space="preserve"> D</w:t>
      </w:r>
      <w:r w:rsidR="00DB18AF" w:rsidRPr="005B458C">
        <w:rPr>
          <w:lang w:val="en-GB"/>
        </w:rPr>
        <w:t>.</w:t>
      </w:r>
      <w:r w:rsidR="00046351" w:rsidRPr="005B458C">
        <w:rPr>
          <w:lang w:val="en-GB"/>
        </w:rPr>
        <w:t>,</w:t>
      </w:r>
      <w:r w:rsidRPr="005B458C">
        <w:rPr>
          <w:lang w:val="en-GB"/>
        </w:rPr>
        <w:t xml:space="preserve"> and </w:t>
      </w:r>
      <w:r w:rsidR="00667D9C" w:rsidRPr="005B458C">
        <w:rPr>
          <w:lang w:val="en-GB"/>
        </w:rPr>
        <w:t>Welter, F. (</w:t>
      </w:r>
      <w:r w:rsidR="00DB18AF" w:rsidRPr="005B458C">
        <w:rPr>
          <w:lang w:val="en-GB"/>
        </w:rPr>
        <w:t>2001</w:t>
      </w:r>
      <w:r w:rsidR="00EC39AD" w:rsidRPr="005B458C">
        <w:rPr>
          <w:lang w:val="en-GB"/>
        </w:rPr>
        <w:t>) ‘</w:t>
      </w:r>
      <w:r w:rsidR="002B0988" w:rsidRPr="005B458C">
        <w:rPr>
          <w:lang w:val="en-GB"/>
        </w:rPr>
        <w:t xml:space="preserve">The </w:t>
      </w:r>
      <w:r w:rsidR="00667D9C" w:rsidRPr="005B458C">
        <w:rPr>
          <w:lang w:val="en-GB"/>
        </w:rPr>
        <w:t>distinctiveness of entrepreneurship in transition economies</w:t>
      </w:r>
      <w:r w:rsidR="00EC39AD" w:rsidRPr="005B458C">
        <w:rPr>
          <w:lang w:val="en-GB"/>
        </w:rPr>
        <w:t>’</w:t>
      </w:r>
      <w:r w:rsidR="00667D9C" w:rsidRPr="005B458C">
        <w:rPr>
          <w:lang w:val="en-GB"/>
        </w:rPr>
        <w:t>,</w:t>
      </w:r>
      <w:r w:rsidR="002B0988" w:rsidRPr="005B458C">
        <w:rPr>
          <w:lang w:val="en-GB"/>
        </w:rPr>
        <w:t xml:space="preserve"> </w:t>
      </w:r>
      <w:r w:rsidR="002B0988" w:rsidRPr="005B458C">
        <w:rPr>
          <w:i/>
          <w:lang w:val="en-GB"/>
        </w:rPr>
        <w:t>Small Business Economics</w:t>
      </w:r>
      <w:r w:rsidR="00667D9C" w:rsidRPr="005B458C">
        <w:rPr>
          <w:i/>
          <w:lang w:val="en-GB"/>
        </w:rPr>
        <w:t>, Vol.</w:t>
      </w:r>
      <w:r w:rsidRPr="005B458C">
        <w:rPr>
          <w:lang w:val="en-GB"/>
        </w:rPr>
        <w:t xml:space="preserve"> 16</w:t>
      </w:r>
      <w:r w:rsidR="00667D9C" w:rsidRPr="005B458C">
        <w:rPr>
          <w:lang w:val="en-GB"/>
        </w:rPr>
        <w:t>, pp</w:t>
      </w:r>
      <w:r w:rsidRPr="005B458C">
        <w:rPr>
          <w:lang w:val="en-GB"/>
        </w:rPr>
        <w:t xml:space="preserve">: </w:t>
      </w:r>
      <w:r w:rsidR="00EC39AD" w:rsidRPr="005B458C">
        <w:rPr>
          <w:lang w:val="en-GB"/>
        </w:rPr>
        <w:t>249-262</w:t>
      </w:r>
    </w:p>
    <w:p w14:paraId="2B0BB4A5" w14:textId="231A36A3" w:rsidR="00B0049A" w:rsidRPr="005B458C" w:rsidRDefault="00B0049A" w:rsidP="00464CCD">
      <w:pPr>
        <w:spacing w:line="276" w:lineRule="auto"/>
        <w:ind w:right="141"/>
        <w:rPr>
          <w:lang w:val="en-GB"/>
        </w:rPr>
      </w:pPr>
    </w:p>
    <w:p w14:paraId="7B1DE8A4" w14:textId="5AC7B9EE" w:rsidR="00B0049A" w:rsidRPr="005B458C" w:rsidRDefault="00B0049A" w:rsidP="00B0049A">
      <w:pPr>
        <w:tabs>
          <w:tab w:val="left" w:pos="8640"/>
        </w:tabs>
        <w:rPr>
          <w:lang w:val="en-GB"/>
        </w:rPr>
      </w:pPr>
      <w:r w:rsidRPr="005B458C">
        <w:rPr>
          <w:lang w:val="en-GB"/>
        </w:rPr>
        <w:t xml:space="preserve">Soucek, S. </w:t>
      </w:r>
      <w:r w:rsidR="00EC39AD" w:rsidRPr="005B458C">
        <w:rPr>
          <w:lang w:val="en-GB"/>
        </w:rPr>
        <w:t>(2000)</w:t>
      </w:r>
      <w:r w:rsidR="00037C23" w:rsidRPr="005B458C">
        <w:rPr>
          <w:lang w:val="en-GB"/>
        </w:rPr>
        <w:t xml:space="preserve"> </w:t>
      </w:r>
      <w:r w:rsidRPr="005B458C">
        <w:rPr>
          <w:i/>
          <w:lang w:val="en-GB"/>
        </w:rPr>
        <w:t>A History of Inner Asia</w:t>
      </w:r>
      <w:r w:rsidR="00037C23" w:rsidRPr="005B458C">
        <w:rPr>
          <w:lang w:val="en-GB"/>
        </w:rPr>
        <w:t xml:space="preserve">. </w:t>
      </w:r>
      <w:r w:rsidRPr="005B458C">
        <w:rPr>
          <w:lang w:val="en-GB"/>
        </w:rPr>
        <w:t>C</w:t>
      </w:r>
      <w:r w:rsidR="00037C23" w:rsidRPr="005B458C">
        <w:rPr>
          <w:lang w:val="en-GB"/>
        </w:rPr>
        <w:t>ambridge University Press</w:t>
      </w:r>
      <w:r w:rsidR="00300D02" w:rsidRPr="005B458C">
        <w:rPr>
          <w:lang w:val="en-GB"/>
        </w:rPr>
        <w:t>, Cambridge</w:t>
      </w:r>
    </w:p>
    <w:p w14:paraId="4572DF74" w14:textId="77777777" w:rsidR="00E5624A" w:rsidRPr="005B458C" w:rsidRDefault="00E5624A" w:rsidP="00F51DAB">
      <w:pPr>
        <w:pStyle w:val="ListParagraph"/>
        <w:spacing w:line="276" w:lineRule="auto"/>
        <w:ind w:left="0" w:right="141"/>
        <w:rPr>
          <w:lang w:val="en-GB"/>
        </w:rPr>
      </w:pPr>
    </w:p>
    <w:p w14:paraId="028E97A0" w14:textId="7C31444F" w:rsidR="00884E12" w:rsidRPr="005B458C" w:rsidRDefault="009C44B6" w:rsidP="00884E12">
      <w:pPr>
        <w:spacing w:line="276" w:lineRule="auto"/>
        <w:ind w:right="141"/>
        <w:outlineLvl w:val="0"/>
        <w:rPr>
          <w:lang w:val="en-GB"/>
        </w:rPr>
      </w:pPr>
      <w:r w:rsidRPr="005B458C">
        <w:rPr>
          <w:lang w:val="en-GB"/>
        </w:rPr>
        <w:t>Spect</w:t>
      </w:r>
      <w:r w:rsidR="00553202" w:rsidRPr="005B458C">
        <w:rPr>
          <w:lang w:val="en-GB"/>
        </w:rPr>
        <w:t xml:space="preserve">or, R. A. </w:t>
      </w:r>
      <w:r w:rsidR="00EC39AD" w:rsidRPr="005B458C">
        <w:rPr>
          <w:lang w:val="en-GB"/>
        </w:rPr>
        <w:t>(2008) ‘</w:t>
      </w:r>
      <w:r w:rsidR="00D63BFD" w:rsidRPr="005B458C">
        <w:rPr>
          <w:lang w:val="en-GB"/>
        </w:rPr>
        <w:t>Bazaar politic</w:t>
      </w:r>
      <w:r w:rsidR="00300D02" w:rsidRPr="005B458C">
        <w:rPr>
          <w:lang w:val="en-GB"/>
        </w:rPr>
        <w:t>s: the fate of marketplaces in K</w:t>
      </w:r>
      <w:r w:rsidR="00D63BFD" w:rsidRPr="005B458C">
        <w:rPr>
          <w:lang w:val="en-GB"/>
        </w:rPr>
        <w:t>azakhstan</w:t>
      </w:r>
      <w:r w:rsidR="00EC39AD" w:rsidRPr="005B458C">
        <w:rPr>
          <w:lang w:val="en-GB"/>
        </w:rPr>
        <w:t>’</w:t>
      </w:r>
      <w:r w:rsidR="00300D02" w:rsidRPr="005B458C">
        <w:rPr>
          <w:lang w:val="en-GB"/>
        </w:rPr>
        <w:t>,</w:t>
      </w:r>
      <w:r w:rsidR="002B0988" w:rsidRPr="005B458C">
        <w:rPr>
          <w:lang w:val="en-GB"/>
        </w:rPr>
        <w:t xml:space="preserve"> </w:t>
      </w:r>
      <w:r w:rsidR="002B0988" w:rsidRPr="005B458C">
        <w:rPr>
          <w:i/>
          <w:lang w:val="en-GB"/>
        </w:rPr>
        <w:t>Problems of Post-Communism</w:t>
      </w:r>
      <w:r w:rsidR="00D63BFD" w:rsidRPr="005B458C">
        <w:rPr>
          <w:lang w:val="en-GB"/>
        </w:rPr>
        <w:t>, Vol.55 No.6, pp.</w:t>
      </w:r>
      <w:r w:rsidR="00EC39AD" w:rsidRPr="005B458C">
        <w:rPr>
          <w:lang w:val="en-GB"/>
        </w:rPr>
        <w:t xml:space="preserve"> 42-53</w:t>
      </w:r>
    </w:p>
    <w:p w14:paraId="1D0546AD" w14:textId="634D7E28" w:rsidR="000A7796" w:rsidRPr="005B458C" w:rsidRDefault="000A7796" w:rsidP="000A7796">
      <w:pPr>
        <w:spacing w:before="100" w:beforeAutospacing="1" w:after="100" w:afterAutospacing="1" w:line="276" w:lineRule="auto"/>
        <w:ind w:right="141"/>
        <w:rPr>
          <w:color w:val="000000"/>
          <w:lang w:val="en-GB"/>
        </w:rPr>
      </w:pPr>
      <w:r w:rsidRPr="005B458C">
        <w:rPr>
          <w:color w:val="000000"/>
          <w:lang w:val="en-GB"/>
        </w:rPr>
        <w:t xml:space="preserve">Welter, D. Smallbone,  and Isakova, N. eds. (2006) </w:t>
      </w:r>
      <w:r w:rsidRPr="005B458C">
        <w:rPr>
          <w:i/>
          <w:iCs/>
          <w:color w:val="000000"/>
          <w:lang w:val="en-GB"/>
        </w:rPr>
        <w:t>Enterprising Women in Transition Economies</w:t>
      </w:r>
      <w:r w:rsidRPr="005B458C">
        <w:rPr>
          <w:color w:val="000000"/>
          <w:lang w:val="en-GB"/>
        </w:rPr>
        <w:t>, Ashgate.</w:t>
      </w:r>
    </w:p>
    <w:p w14:paraId="27091FC6" w14:textId="0034F0E8" w:rsidR="00E5624A" w:rsidRPr="005B458C" w:rsidRDefault="00477FFC" w:rsidP="007E4C88">
      <w:pPr>
        <w:spacing w:before="100" w:beforeAutospacing="1" w:after="100" w:afterAutospacing="1" w:line="276" w:lineRule="auto"/>
        <w:ind w:right="141"/>
        <w:rPr>
          <w:lang w:val="en-GB"/>
        </w:rPr>
      </w:pPr>
      <w:r w:rsidRPr="005B458C">
        <w:rPr>
          <w:lang w:val="en-GB"/>
        </w:rPr>
        <w:t xml:space="preserve">Westhead, P., Ucbasran, D., </w:t>
      </w:r>
      <w:r w:rsidR="003230F8" w:rsidRPr="005B458C">
        <w:rPr>
          <w:lang w:val="en-GB"/>
        </w:rPr>
        <w:t xml:space="preserve">and Wright, M. </w:t>
      </w:r>
      <w:r w:rsidR="00667D9C" w:rsidRPr="005B458C">
        <w:rPr>
          <w:lang w:val="en-GB"/>
        </w:rPr>
        <w:t>(</w:t>
      </w:r>
      <w:r w:rsidR="003230F8" w:rsidRPr="005B458C">
        <w:rPr>
          <w:lang w:val="en-GB"/>
        </w:rPr>
        <w:t>2005</w:t>
      </w:r>
      <w:r w:rsidR="00EC39AD" w:rsidRPr="005B458C">
        <w:rPr>
          <w:lang w:val="en-GB"/>
        </w:rPr>
        <w:t>) ‘</w:t>
      </w:r>
      <w:r w:rsidR="00667D9C" w:rsidRPr="005B458C">
        <w:rPr>
          <w:lang w:val="en-GB"/>
        </w:rPr>
        <w:t>Experience and c</w:t>
      </w:r>
      <w:r w:rsidR="00300D02" w:rsidRPr="005B458C">
        <w:rPr>
          <w:lang w:val="en-GB"/>
        </w:rPr>
        <w:t>ognition</w:t>
      </w:r>
      <w:r w:rsidR="00EC39AD" w:rsidRPr="005B458C">
        <w:rPr>
          <w:lang w:val="en-GB"/>
        </w:rPr>
        <w:t>’</w:t>
      </w:r>
      <w:r w:rsidR="00300D02" w:rsidRPr="005B458C">
        <w:rPr>
          <w:lang w:val="en-GB"/>
        </w:rPr>
        <w:t>,</w:t>
      </w:r>
      <w:r w:rsidR="003230F8" w:rsidRPr="005B458C">
        <w:rPr>
          <w:lang w:val="en-GB"/>
        </w:rPr>
        <w:t xml:space="preserve"> </w:t>
      </w:r>
      <w:r w:rsidRPr="005B458C">
        <w:rPr>
          <w:i/>
          <w:lang w:val="en-GB"/>
        </w:rPr>
        <w:t>International Small Business Journal</w:t>
      </w:r>
      <w:r w:rsidR="00D63BFD" w:rsidRPr="005B458C">
        <w:rPr>
          <w:i/>
          <w:lang w:val="en-GB"/>
        </w:rPr>
        <w:t xml:space="preserve">, </w:t>
      </w:r>
      <w:r w:rsidR="00D63BFD" w:rsidRPr="005B458C">
        <w:rPr>
          <w:lang w:val="en-GB"/>
        </w:rPr>
        <w:t>Vol</w:t>
      </w:r>
      <w:r w:rsidR="00D63BFD" w:rsidRPr="005B458C">
        <w:rPr>
          <w:i/>
          <w:lang w:val="en-GB"/>
        </w:rPr>
        <w:t>.</w:t>
      </w:r>
      <w:r w:rsidR="003230F8" w:rsidRPr="005B458C">
        <w:rPr>
          <w:i/>
          <w:lang w:val="en-GB"/>
        </w:rPr>
        <w:t xml:space="preserve"> </w:t>
      </w:r>
      <w:r w:rsidR="00D63BFD" w:rsidRPr="005B458C">
        <w:rPr>
          <w:lang w:val="en-GB"/>
        </w:rPr>
        <w:t>23 No.1, pp.</w:t>
      </w:r>
      <w:r w:rsidR="00EC39AD" w:rsidRPr="005B458C">
        <w:rPr>
          <w:lang w:val="en-GB"/>
        </w:rPr>
        <w:t xml:space="preserve"> 72-98</w:t>
      </w:r>
      <w:r w:rsidR="003230F8" w:rsidRPr="005B458C">
        <w:rPr>
          <w:i/>
          <w:lang w:val="en-GB"/>
        </w:rPr>
        <w:t xml:space="preserve"> </w:t>
      </w:r>
    </w:p>
    <w:p w14:paraId="2414AF85" w14:textId="705E6CC1" w:rsidR="00937057" w:rsidRPr="005B458C" w:rsidRDefault="00867700" w:rsidP="00937057">
      <w:pPr>
        <w:spacing w:line="276" w:lineRule="auto"/>
        <w:ind w:right="141"/>
        <w:outlineLvl w:val="0"/>
        <w:rPr>
          <w:lang w:val="en-GB"/>
        </w:rPr>
      </w:pPr>
      <w:r w:rsidRPr="005B458C">
        <w:rPr>
          <w:lang w:val="en-GB"/>
        </w:rPr>
        <w:t xml:space="preserve">Wright, </w:t>
      </w:r>
      <w:r w:rsidR="00466CAC" w:rsidRPr="005B458C">
        <w:rPr>
          <w:lang w:val="en-GB"/>
        </w:rPr>
        <w:t>M</w:t>
      </w:r>
      <w:r w:rsidRPr="005B458C">
        <w:rPr>
          <w:lang w:val="en-GB"/>
        </w:rPr>
        <w:t>.</w:t>
      </w:r>
      <w:r w:rsidR="00466CAC" w:rsidRPr="005B458C">
        <w:rPr>
          <w:lang w:val="en-GB"/>
        </w:rPr>
        <w:t xml:space="preserve"> and </w:t>
      </w:r>
      <w:r w:rsidR="00667D9C" w:rsidRPr="005B458C">
        <w:rPr>
          <w:lang w:val="en-GB"/>
        </w:rPr>
        <w:t>Stigliani, I.</w:t>
      </w:r>
      <w:r w:rsidRPr="005B458C">
        <w:rPr>
          <w:lang w:val="en-GB"/>
        </w:rPr>
        <w:t xml:space="preserve"> </w:t>
      </w:r>
      <w:r w:rsidR="00EC39AD" w:rsidRPr="005B458C">
        <w:rPr>
          <w:lang w:val="en-GB"/>
        </w:rPr>
        <w:t>(2013) ‘Entrepreneurship and growth’</w:t>
      </w:r>
      <w:r w:rsidR="00667D9C" w:rsidRPr="005B458C">
        <w:rPr>
          <w:lang w:val="en-GB"/>
        </w:rPr>
        <w:t xml:space="preserve">, </w:t>
      </w:r>
      <w:r w:rsidR="002B0988" w:rsidRPr="005B458C">
        <w:rPr>
          <w:i/>
          <w:lang w:val="en-GB"/>
        </w:rPr>
        <w:t>International Small Business Journal</w:t>
      </w:r>
      <w:r w:rsidR="00667D9C" w:rsidRPr="005B458C">
        <w:rPr>
          <w:i/>
          <w:lang w:val="en-GB"/>
        </w:rPr>
        <w:t xml:space="preserve">, </w:t>
      </w:r>
      <w:r w:rsidR="00667D9C" w:rsidRPr="005B458C">
        <w:rPr>
          <w:lang w:val="en-GB"/>
        </w:rPr>
        <w:t>Vol.</w:t>
      </w:r>
      <w:r w:rsidR="00466CAC" w:rsidRPr="005B458C">
        <w:rPr>
          <w:lang w:val="en-GB"/>
        </w:rPr>
        <w:t xml:space="preserve"> 31</w:t>
      </w:r>
      <w:r w:rsidR="00667D9C" w:rsidRPr="005B458C">
        <w:rPr>
          <w:lang w:val="en-GB"/>
        </w:rPr>
        <w:t xml:space="preserve"> No: 1, pp</w:t>
      </w:r>
      <w:r w:rsidR="00466CAC" w:rsidRPr="005B458C">
        <w:rPr>
          <w:lang w:val="en-GB"/>
        </w:rPr>
        <w:t>:</w:t>
      </w:r>
      <w:r w:rsidR="00EC39AD" w:rsidRPr="005B458C">
        <w:rPr>
          <w:lang w:val="en-GB"/>
        </w:rPr>
        <w:t xml:space="preserve"> 3-22</w:t>
      </w:r>
    </w:p>
    <w:p w14:paraId="717F2ADC" w14:textId="369C38C7" w:rsidR="00BE4AD6" w:rsidRPr="005B458C" w:rsidRDefault="00BE4AD6" w:rsidP="00937057">
      <w:pPr>
        <w:spacing w:line="276" w:lineRule="auto"/>
        <w:ind w:right="141"/>
        <w:outlineLvl w:val="0"/>
        <w:rPr>
          <w:lang w:val="en-GB"/>
        </w:rPr>
      </w:pPr>
    </w:p>
    <w:p w14:paraId="5B76A3D3" w14:textId="5B6B0A7A" w:rsidR="00BE4AD6" w:rsidRPr="005B458C" w:rsidRDefault="00BE4AD6" w:rsidP="00BE4AD6">
      <w:pPr>
        <w:autoSpaceDE w:val="0"/>
        <w:autoSpaceDN w:val="0"/>
        <w:adjustRightInd w:val="0"/>
        <w:spacing w:after="240" w:line="300" w:lineRule="atLeast"/>
        <w:rPr>
          <w:rFonts w:eastAsiaTheme="minorEastAsia"/>
          <w:color w:val="000000"/>
          <w:lang w:val="en-GB" w:eastAsia="ja-JP"/>
        </w:rPr>
      </w:pPr>
      <w:r w:rsidRPr="005B458C">
        <w:rPr>
          <w:rFonts w:eastAsiaTheme="minorEastAsia"/>
          <w:color w:val="000000"/>
          <w:lang w:val="en-GB" w:eastAsia="ja-JP"/>
        </w:rPr>
        <w:t xml:space="preserve">Verreynne, M. and Meyer, D. </w:t>
      </w:r>
      <w:r w:rsidRPr="005B458C">
        <w:rPr>
          <w:lang w:val="en-GB"/>
        </w:rPr>
        <w:t xml:space="preserve"> (2010) ‘</w:t>
      </w:r>
      <w:r w:rsidRPr="005B458C">
        <w:rPr>
          <w:rFonts w:eastAsiaTheme="minorEastAsia"/>
          <w:color w:val="000000"/>
          <w:lang w:val="en-GB" w:eastAsia="ja-JP"/>
        </w:rPr>
        <w:t xml:space="preserve">Small business strategy and the industry life cycle’ </w:t>
      </w:r>
      <w:r w:rsidRPr="005B458C">
        <w:rPr>
          <w:rFonts w:eastAsiaTheme="minorEastAsia"/>
          <w:i/>
          <w:color w:val="000000"/>
          <w:lang w:val="en-GB" w:eastAsia="ja-JP"/>
        </w:rPr>
        <w:t>Small Business Economics</w:t>
      </w:r>
      <w:r w:rsidRPr="005B458C">
        <w:rPr>
          <w:rFonts w:eastAsiaTheme="minorEastAsia"/>
          <w:color w:val="000000"/>
          <w:lang w:val="en-GB" w:eastAsia="ja-JP"/>
        </w:rPr>
        <w:t xml:space="preserve">, Vol. 35, pp. 399-416 </w:t>
      </w:r>
    </w:p>
    <w:p w14:paraId="66A72840" w14:textId="6372986C" w:rsidR="00BE4AD6" w:rsidRPr="005B458C" w:rsidRDefault="00BE4AD6" w:rsidP="00BE4AD6">
      <w:pPr>
        <w:autoSpaceDE w:val="0"/>
        <w:autoSpaceDN w:val="0"/>
        <w:adjustRightInd w:val="0"/>
        <w:spacing w:after="240" w:line="480" w:lineRule="atLeast"/>
        <w:rPr>
          <w:rFonts w:ascii="Times" w:eastAsiaTheme="minorEastAsia" w:hAnsi="Times" w:cs="Times"/>
          <w:color w:val="000000"/>
          <w:lang w:val="en-GB" w:eastAsia="ja-JP"/>
        </w:rPr>
      </w:pPr>
      <w:r w:rsidRPr="005B458C">
        <w:rPr>
          <w:rFonts w:ascii="Times" w:eastAsiaTheme="minorEastAsia" w:hAnsi="Times" w:cs="Times"/>
          <w:color w:val="000000"/>
          <w:sz w:val="42"/>
          <w:szCs w:val="42"/>
          <w:lang w:val="en-GB" w:eastAsia="ja-JP"/>
        </w:rPr>
        <w:t xml:space="preserve"> </w:t>
      </w:r>
    </w:p>
    <w:p w14:paraId="223AF1B4" w14:textId="7FAF648A" w:rsidR="00BE4AD6" w:rsidRPr="005B458C" w:rsidRDefault="00BE4AD6" w:rsidP="00937057">
      <w:pPr>
        <w:spacing w:line="276" w:lineRule="auto"/>
        <w:ind w:right="141"/>
        <w:outlineLvl w:val="0"/>
        <w:rPr>
          <w:lang w:val="en-GB"/>
        </w:rPr>
      </w:pPr>
    </w:p>
    <w:p w14:paraId="2A6A1450" w14:textId="430CDF46" w:rsidR="00361B6C" w:rsidRPr="005B458C" w:rsidRDefault="00361B6C" w:rsidP="009D5103">
      <w:pPr>
        <w:spacing w:line="276" w:lineRule="auto"/>
        <w:ind w:right="141"/>
        <w:outlineLvl w:val="0"/>
        <w:rPr>
          <w:lang w:val="en-GB"/>
        </w:rPr>
      </w:pPr>
    </w:p>
    <w:p w14:paraId="5837B63A" w14:textId="690DB700" w:rsidR="00361B6C" w:rsidRPr="005B458C" w:rsidRDefault="00361B6C">
      <w:pPr>
        <w:rPr>
          <w:lang w:val="en-GB"/>
        </w:rPr>
      </w:pPr>
    </w:p>
    <w:p w14:paraId="03637774" w14:textId="77777777" w:rsidR="001C045A" w:rsidRPr="0044518D" w:rsidRDefault="001C045A" w:rsidP="001C045A">
      <w:pPr>
        <w:jc w:val="center"/>
        <w:rPr>
          <w:b/>
        </w:rPr>
      </w:pPr>
      <w:r w:rsidRPr="0044518D">
        <w:rPr>
          <w:b/>
        </w:rPr>
        <w:t>ENTREPRENEURIAL GROWTH STRATEGIES IN CENTRAL ASIA:</w:t>
      </w:r>
    </w:p>
    <w:p w14:paraId="19EA6184" w14:textId="77777777" w:rsidR="001C045A" w:rsidRDefault="001C045A" w:rsidP="001C045A">
      <w:pPr>
        <w:jc w:val="center"/>
        <w:rPr>
          <w:b/>
        </w:rPr>
      </w:pPr>
      <w:r w:rsidRPr="0044518D">
        <w:rPr>
          <w:b/>
        </w:rPr>
        <w:t>A MID-TRANSITION TYPOLOGY OF 4S</w:t>
      </w:r>
    </w:p>
    <w:p w14:paraId="60CFC0CE" w14:textId="77777777" w:rsidR="00361B6C" w:rsidRPr="005B458C" w:rsidRDefault="00361B6C" w:rsidP="00361B6C">
      <w:pPr>
        <w:rPr>
          <w:b/>
          <w:lang w:val="en-GB"/>
        </w:rPr>
      </w:pPr>
    </w:p>
    <w:p w14:paraId="7539538A" w14:textId="77777777" w:rsidR="001F5BB8" w:rsidRDefault="001F5BB8" w:rsidP="001F5BB8">
      <w:pPr>
        <w:rPr>
          <w:b/>
          <w:lang w:val="en-GB"/>
        </w:rPr>
      </w:pPr>
    </w:p>
    <w:p w14:paraId="1D6B9D5F" w14:textId="568CDE4F" w:rsidR="001F5BB8" w:rsidRPr="000675A4" w:rsidRDefault="001F5BB8" w:rsidP="001F5BB8">
      <w:pPr>
        <w:rPr>
          <w:b/>
        </w:rPr>
      </w:pPr>
      <w:r w:rsidRPr="000675A4">
        <w:rPr>
          <w:b/>
        </w:rPr>
        <w:t xml:space="preserve">Table 1– </w:t>
      </w:r>
      <w:r>
        <w:rPr>
          <w:b/>
        </w:rPr>
        <w:t>The</w:t>
      </w:r>
      <w:r w:rsidRPr="000675A4">
        <w:rPr>
          <w:b/>
        </w:rPr>
        <w:t xml:space="preserve"> E</w:t>
      </w:r>
      <w:r>
        <w:rPr>
          <w:b/>
        </w:rPr>
        <w:t>conomic and demographic i</w:t>
      </w:r>
      <w:r w:rsidRPr="000675A4">
        <w:rPr>
          <w:b/>
        </w:rPr>
        <w:t>ndicators of Central Asia</w:t>
      </w:r>
      <w:r>
        <w:rPr>
          <w:b/>
        </w:rPr>
        <w:t>n states d</w:t>
      </w:r>
      <w:r w:rsidRPr="000675A4">
        <w:rPr>
          <w:b/>
        </w:rPr>
        <w:t xml:space="preserve">uring the </w:t>
      </w:r>
      <w:r>
        <w:rPr>
          <w:b/>
        </w:rPr>
        <w:t>mid-t</w:t>
      </w:r>
      <w:r w:rsidRPr="000675A4">
        <w:rPr>
          <w:b/>
        </w:rPr>
        <w:t xml:space="preserve">ransition </w:t>
      </w:r>
      <w:r>
        <w:rPr>
          <w:b/>
        </w:rPr>
        <w:t>p</w:t>
      </w:r>
      <w:r w:rsidRPr="000675A4">
        <w:rPr>
          <w:b/>
        </w:rPr>
        <w:t>eriod</w:t>
      </w:r>
    </w:p>
    <w:p w14:paraId="4481062D" w14:textId="77777777" w:rsidR="001F5BB8" w:rsidRPr="0013004A" w:rsidRDefault="001F5BB8" w:rsidP="001F5BB8"/>
    <w:tbl>
      <w:tblPr>
        <w:tblStyle w:val="TableGrid"/>
        <w:tblW w:w="14709" w:type="dxa"/>
        <w:tblLayout w:type="fixed"/>
        <w:tblLook w:val="04A0" w:firstRow="1" w:lastRow="0" w:firstColumn="1" w:lastColumn="0" w:noHBand="0" w:noVBand="1"/>
      </w:tblPr>
      <w:tblGrid>
        <w:gridCol w:w="1526"/>
        <w:gridCol w:w="1134"/>
        <w:gridCol w:w="1276"/>
        <w:gridCol w:w="1275"/>
        <w:gridCol w:w="1134"/>
        <w:gridCol w:w="1134"/>
        <w:gridCol w:w="1134"/>
        <w:gridCol w:w="1134"/>
        <w:gridCol w:w="1134"/>
        <w:gridCol w:w="709"/>
        <w:gridCol w:w="709"/>
        <w:gridCol w:w="1276"/>
        <w:gridCol w:w="1134"/>
      </w:tblGrid>
      <w:tr w:rsidR="001F5BB8" w:rsidRPr="00EE4DF5" w14:paraId="21A9B3E3" w14:textId="77777777" w:rsidTr="00421148">
        <w:tc>
          <w:tcPr>
            <w:tcW w:w="1526" w:type="dxa"/>
            <w:vMerge w:val="restart"/>
          </w:tcPr>
          <w:p w14:paraId="24D6BCD3" w14:textId="77777777" w:rsidR="001F5BB8" w:rsidRPr="00EB5F82" w:rsidRDefault="001F5BB8" w:rsidP="00421148">
            <w:r w:rsidRPr="00EB5F82">
              <w:t>Central Asian</w:t>
            </w:r>
          </w:p>
          <w:p w14:paraId="5D16A146" w14:textId="77777777" w:rsidR="001F5BB8" w:rsidRPr="00EB5F82" w:rsidRDefault="001F5BB8" w:rsidP="00421148">
            <w:r w:rsidRPr="00EB5F82">
              <w:t xml:space="preserve">States </w:t>
            </w:r>
          </w:p>
        </w:tc>
        <w:tc>
          <w:tcPr>
            <w:tcW w:w="2410" w:type="dxa"/>
            <w:gridSpan w:val="2"/>
          </w:tcPr>
          <w:p w14:paraId="4835E43A" w14:textId="77777777" w:rsidR="001F5BB8" w:rsidRPr="00EB5F82" w:rsidRDefault="001F5BB8" w:rsidP="00421148">
            <w:pPr>
              <w:jc w:val="center"/>
              <w:rPr>
                <w:b/>
              </w:rPr>
            </w:pPr>
            <w:r w:rsidRPr="00EB5F82">
              <w:rPr>
                <w:b/>
              </w:rPr>
              <w:t>Population</w:t>
            </w:r>
            <w:r w:rsidRPr="00EB5F82">
              <w:rPr>
                <w:b/>
                <w:vertAlign w:val="superscript"/>
              </w:rPr>
              <w:t>1</w:t>
            </w:r>
          </w:p>
        </w:tc>
        <w:tc>
          <w:tcPr>
            <w:tcW w:w="1275" w:type="dxa"/>
          </w:tcPr>
          <w:p w14:paraId="56817131" w14:textId="77777777" w:rsidR="001F5BB8" w:rsidRPr="00EB5F82" w:rsidRDefault="001F5BB8" w:rsidP="00421148">
            <w:pPr>
              <w:jc w:val="center"/>
              <w:rPr>
                <w:b/>
              </w:rPr>
            </w:pPr>
            <w:r>
              <w:rPr>
                <w:b/>
              </w:rPr>
              <w:t>Land Area</w:t>
            </w:r>
          </w:p>
        </w:tc>
        <w:tc>
          <w:tcPr>
            <w:tcW w:w="2268" w:type="dxa"/>
            <w:gridSpan w:val="2"/>
          </w:tcPr>
          <w:p w14:paraId="3EE042C3" w14:textId="77777777" w:rsidR="001F5BB8" w:rsidRPr="00EB5F82" w:rsidRDefault="001F5BB8" w:rsidP="00421148">
            <w:pPr>
              <w:jc w:val="center"/>
              <w:rPr>
                <w:b/>
              </w:rPr>
            </w:pPr>
            <w:r w:rsidRPr="00EB5F82">
              <w:rPr>
                <w:b/>
              </w:rPr>
              <w:t>GDP</w:t>
            </w:r>
            <w:r w:rsidRPr="00EB5F82">
              <w:rPr>
                <w:b/>
                <w:vertAlign w:val="superscript"/>
              </w:rPr>
              <w:t xml:space="preserve"> </w:t>
            </w:r>
            <w:r w:rsidRPr="00EB5F82">
              <w:rPr>
                <w:b/>
              </w:rPr>
              <w:t>Per Capita</w:t>
            </w:r>
          </w:p>
        </w:tc>
        <w:tc>
          <w:tcPr>
            <w:tcW w:w="3402" w:type="dxa"/>
            <w:gridSpan w:val="3"/>
          </w:tcPr>
          <w:p w14:paraId="3C6E0423" w14:textId="77777777" w:rsidR="001F5BB8" w:rsidRPr="00EB5F82" w:rsidRDefault="001F5BB8" w:rsidP="00421148">
            <w:pPr>
              <w:jc w:val="center"/>
              <w:rPr>
                <w:b/>
              </w:rPr>
            </w:pPr>
            <w:r w:rsidRPr="00EB5F82">
              <w:rPr>
                <w:b/>
              </w:rPr>
              <w:t>Inflation</w:t>
            </w:r>
          </w:p>
        </w:tc>
        <w:tc>
          <w:tcPr>
            <w:tcW w:w="1418" w:type="dxa"/>
            <w:gridSpan w:val="2"/>
          </w:tcPr>
          <w:p w14:paraId="63A18FA0" w14:textId="77777777" w:rsidR="001F5BB8" w:rsidRPr="005057ED" w:rsidRDefault="001F5BB8" w:rsidP="00421148">
            <w:pPr>
              <w:jc w:val="center"/>
              <w:rPr>
                <w:b/>
                <w:vertAlign w:val="superscript"/>
              </w:rPr>
            </w:pPr>
            <w:r w:rsidRPr="00EB5F82">
              <w:rPr>
                <w:b/>
              </w:rPr>
              <w:t>Aid</w:t>
            </w:r>
            <w:r>
              <w:rPr>
                <w:b/>
                <w:vertAlign w:val="superscript"/>
              </w:rPr>
              <w:t>4</w:t>
            </w:r>
          </w:p>
        </w:tc>
        <w:tc>
          <w:tcPr>
            <w:tcW w:w="2410" w:type="dxa"/>
            <w:gridSpan w:val="2"/>
          </w:tcPr>
          <w:p w14:paraId="480FCFF5" w14:textId="77777777" w:rsidR="001F5BB8" w:rsidRPr="005057ED" w:rsidRDefault="001F5BB8" w:rsidP="00421148">
            <w:pPr>
              <w:jc w:val="center"/>
              <w:rPr>
                <w:b/>
                <w:vertAlign w:val="superscript"/>
              </w:rPr>
            </w:pPr>
            <w:r>
              <w:rPr>
                <w:b/>
              </w:rPr>
              <w:t xml:space="preserve">Private Sector </w:t>
            </w:r>
            <w:r>
              <w:rPr>
                <w:b/>
                <w:vertAlign w:val="superscript"/>
              </w:rPr>
              <w:t>5</w:t>
            </w:r>
          </w:p>
        </w:tc>
      </w:tr>
      <w:tr w:rsidR="001F5BB8" w:rsidRPr="00584F49" w14:paraId="60B48197" w14:textId="77777777" w:rsidTr="00421148">
        <w:tc>
          <w:tcPr>
            <w:tcW w:w="1526" w:type="dxa"/>
            <w:vMerge/>
          </w:tcPr>
          <w:p w14:paraId="0666C2B1" w14:textId="77777777" w:rsidR="001F5BB8" w:rsidRPr="00584F49" w:rsidRDefault="001F5BB8" w:rsidP="00421148"/>
        </w:tc>
        <w:tc>
          <w:tcPr>
            <w:tcW w:w="1134" w:type="dxa"/>
          </w:tcPr>
          <w:p w14:paraId="2F47AEC2" w14:textId="77777777" w:rsidR="001F5BB8" w:rsidRPr="00584F49" w:rsidRDefault="001F5BB8" w:rsidP="00421148">
            <w:pPr>
              <w:jc w:val="center"/>
              <w:rPr>
                <w:b/>
              </w:rPr>
            </w:pPr>
            <w:r w:rsidRPr="00584F49">
              <w:rPr>
                <w:b/>
              </w:rPr>
              <w:t>2004</w:t>
            </w:r>
          </w:p>
        </w:tc>
        <w:tc>
          <w:tcPr>
            <w:tcW w:w="1276" w:type="dxa"/>
          </w:tcPr>
          <w:p w14:paraId="6C0813A1" w14:textId="77777777" w:rsidR="001F5BB8" w:rsidRPr="00584F49" w:rsidRDefault="001F5BB8" w:rsidP="00421148">
            <w:pPr>
              <w:jc w:val="center"/>
              <w:rPr>
                <w:b/>
              </w:rPr>
            </w:pPr>
            <w:r w:rsidRPr="00584F49">
              <w:rPr>
                <w:b/>
              </w:rPr>
              <w:t>2014</w:t>
            </w:r>
          </w:p>
        </w:tc>
        <w:tc>
          <w:tcPr>
            <w:tcW w:w="1275" w:type="dxa"/>
          </w:tcPr>
          <w:p w14:paraId="0CE5E873" w14:textId="77777777" w:rsidR="001F5BB8" w:rsidRPr="00584F49" w:rsidRDefault="001F5BB8" w:rsidP="00421148">
            <w:pPr>
              <w:jc w:val="center"/>
              <w:rPr>
                <w:b/>
              </w:rPr>
            </w:pPr>
            <w:r w:rsidRPr="00584F49">
              <w:rPr>
                <w:b/>
              </w:rPr>
              <w:t>(sq. km)</w:t>
            </w:r>
          </w:p>
        </w:tc>
        <w:tc>
          <w:tcPr>
            <w:tcW w:w="1134" w:type="dxa"/>
          </w:tcPr>
          <w:p w14:paraId="6B13390D" w14:textId="77777777" w:rsidR="001F5BB8" w:rsidRPr="00584F49" w:rsidRDefault="001F5BB8" w:rsidP="00421148">
            <w:pPr>
              <w:jc w:val="center"/>
              <w:rPr>
                <w:b/>
              </w:rPr>
            </w:pPr>
            <w:r w:rsidRPr="00584F49">
              <w:rPr>
                <w:b/>
              </w:rPr>
              <w:t>2004</w:t>
            </w:r>
            <w:r w:rsidRPr="00584F49">
              <w:rPr>
                <w:b/>
                <w:vertAlign w:val="superscript"/>
              </w:rPr>
              <w:t>2</w:t>
            </w:r>
            <w:r w:rsidRPr="00584F49">
              <w:rPr>
                <w:b/>
              </w:rPr>
              <w:t xml:space="preserve"> ($)</w:t>
            </w:r>
          </w:p>
          <w:p w14:paraId="5B80872E" w14:textId="77777777" w:rsidR="001F5BB8" w:rsidRPr="00584F49" w:rsidRDefault="001F5BB8" w:rsidP="00421148">
            <w:pPr>
              <w:jc w:val="center"/>
              <w:rPr>
                <w:b/>
              </w:rPr>
            </w:pPr>
          </w:p>
        </w:tc>
        <w:tc>
          <w:tcPr>
            <w:tcW w:w="1134" w:type="dxa"/>
          </w:tcPr>
          <w:p w14:paraId="6CCED96F" w14:textId="77777777" w:rsidR="001F5BB8" w:rsidRPr="00584F49" w:rsidRDefault="001F5BB8" w:rsidP="00421148">
            <w:pPr>
              <w:jc w:val="center"/>
              <w:rPr>
                <w:b/>
                <w:vertAlign w:val="superscript"/>
              </w:rPr>
            </w:pPr>
            <w:r w:rsidRPr="00584F49">
              <w:rPr>
                <w:b/>
              </w:rPr>
              <w:t>2014 ($)</w:t>
            </w:r>
            <w:r w:rsidRPr="00584F49">
              <w:rPr>
                <w:b/>
                <w:vertAlign w:val="superscript"/>
              </w:rPr>
              <w:t>2</w:t>
            </w:r>
          </w:p>
        </w:tc>
        <w:tc>
          <w:tcPr>
            <w:tcW w:w="1134" w:type="dxa"/>
          </w:tcPr>
          <w:p w14:paraId="56785C7A" w14:textId="77777777" w:rsidR="001F5BB8" w:rsidRPr="00584F49" w:rsidRDefault="001F5BB8" w:rsidP="00421148">
            <w:pPr>
              <w:jc w:val="center"/>
              <w:rPr>
                <w:b/>
                <w:i/>
              </w:rPr>
            </w:pPr>
            <w:r w:rsidRPr="00584F49">
              <w:rPr>
                <w:b/>
                <w:i/>
              </w:rPr>
              <w:t>Early Transition</w:t>
            </w:r>
          </w:p>
          <w:p w14:paraId="6280968D" w14:textId="77777777" w:rsidR="001F5BB8" w:rsidRPr="00584F49" w:rsidRDefault="001F5BB8" w:rsidP="00421148">
            <w:pPr>
              <w:jc w:val="center"/>
              <w:rPr>
                <w:b/>
                <w:vertAlign w:val="superscript"/>
              </w:rPr>
            </w:pPr>
            <w:r w:rsidRPr="00584F49">
              <w:rPr>
                <w:b/>
              </w:rPr>
              <w:t>1997-2001 Average</w:t>
            </w:r>
            <w:r w:rsidRPr="00584F49">
              <w:rPr>
                <w:b/>
                <w:vertAlign w:val="superscript"/>
              </w:rPr>
              <w:t>3</w:t>
            </w:r>
          </w:p>
        </w:tc>
        <w:tc>
          <w:tcPr>
            <w:tcW w:w="1134" w:type="dxa"/>
          </w:tcPr>
          <w:p w14:paraId="7A1C7E14" w14:textId="77777777" w:rsidR="001F5BB8" w:rsidRPr="00584F49" w:rsidRDefault="001F5BB8" w:rsidP="00421148">
            <w:pPr>
              <w:jc w:val="center"/>
              <w:rPr>
                <w:b/>
                <w:i/>
              </w:rPr>
            </w:pPr>
            <w:r w:rsidRPr="00584F49">
              <w:rPr>
                <w:b/>
                <w:i/>
              </w:rPr>
              <w:t>Mid- Transition</w:t>
            </w:r>
          </w:p>
          <w:p w14:paraId="321DC3D2" w14:textId="77777777" w:rsidR="001F5BB8" w:rsidRPr="00584F49" w:rsidRDefault="001F5BB8" w:rsidP="00421148">
            <w:pPr>
              <w:jc w:val="center"/>
              <w:rPr>
                <w:b/>
                <w:vertAlign w:val="superscript"/>
              </w:rPr>
            </w:pPr>
            <w:r w:rsidRPr="00584F49">
              <w:rPr>
                <w:b/>
              </w:rPr>
              <w:t>2004-2005 Average</w:t>
            </w:r>
            <w:r w:rsidRPr="00584F49">
              <w:rPr>
                <w:b/>
                <w:vertAlign w:val="superscript"/>
              </w:rPr>
              <w:t>3</w:t>
            </w:r>
          </w:p>
        </w:tc>
        <w:tc>
          <w:tcPr>
            <w:tcW w:w="1134" w:type="dxa"/>
          </w:tcPr>
          <w:p w14:paraId="3AEE2130" w14:textId="77777777" w:rsidR="001F5BB8" w:rsidRPr="00584F49" w:rsidRDefault="001F5BB8" w:rsidP="00421148">
            <w:pPr>
              <w:jc w:val="center"/>
              <w:rPr>
                <w:b/>
              </w:rPr>
            </w:pPr>
            <w:r w:rsidRPr="00584F49">
              <w:rPr>
                <w:b/>
                <w:i/>
              </w:rPr>
              <w:t xml:space="preserve">Post-Transition </w:t>
            </w:r>
          </w:p>
          <w:p w14:paraId="5C7BF65E" w14:textId="77777777" w:rsidR="001F5BB8" w:rsidRPr="00584F49" w:rsidRDefault="001F5BB8" w:rsidP="00421148">
            <w:pPr>
              <w:jc w:val="center"/>
              <w:rPr>
                <w:b/>
                <w:vertAlign w:val="superscript"/>
              </w:rPr>
            </w:pPr>
            <w:r w:rsidRPr="00584F49">
              <w:rPr>
                <w:b/>
              </w:rPr>
              <w:t>2008</w:t>
            </w:r>
            <w:r w:rsidRPr="00584F49">
              <w:rPr>
                <w:b/>
                <w:vertAlign w:val="superscript"/>
              </w:rPr>
              <w:t>4</w:t>
            </w:r>
          </w:p>
        </w:tc>
        <w:tc>
          <w:tcPr>
            <w:tcW w:w="709" w:type="dxa"/>
          </w:tcPr>
          <w:p w14:paraId="1AA75C60" w14:textId="77777777" w:rsidR="001F5BB8" w:rsidRPr="00584F49" w:rsidRDefault="001F5BB8" w:rsidP="00421148">
            <w:pPr>
              <w:jc w:val="center"/>
              <w:rPr>
                <w:b/>
                <w:i/>
              </w:rPr>
            </w:pPr>
            <w:r w:rsidRPr="00584F49">
              <w:rPr>
                <w:b/>
                <w:i/>
              </w:rPr>
              <w:t>Net ODA 2004</w:t>
            </w:r>
          </w:p>
          <w:p w14:paraId="218F9BC1" w14:textId="77777777" w:rsidR="001F5BB8" w:rsidRPr="00584F49" w:rsidRDefault="001F5BB8" w:rsidP="00421148">
            <w:pPr>
              <w:jc w:val="center"/>
              <w:rPr>
                <w:b/>
                <w:i/>
              </w:rPr>
            </w:pPr>
          </w:p>
        </w:tc>
        <w:tc>
          <w:tcPr>
            <w:tcW w:w="709" w:type="dxa"/>
          </w:tcPr>
          <w:p w14:paraId="1D56FC87" w14:textId="77777777" w:rsidR="001F5BB8" w:rsidRPr="00584F49" w:rsidRDefault="001F5BB8" w:rsidP="00421148">
            <w:pPr>
              <w:jc w:val="center"/>
              <w:rPr>
                <w:b/>
                <w:i/>
              </w:rPr>
            </w:pPr>
            <w:r w:rsidRPr="00584F49">
              <w:rPr>
                <w:b/>
                <w:i/>
              </w:rPr>
              <w:t>Net ODA</w:t>
            </w:r>
          </w:p>
          <w:p w14:paraId="2D229079" w14:textId="77777777" w:rsidR="001F5BB8" w:rsidRPr="00584F49" w:rsidRDefault="001F5BB8" w:rsidP="00421148">
            <w:pPr>
              <w:jc w:val="center"/>
              <w:rPr>
                <w:b/>
                <w:i/>
              </w:rPr>
            </w:pPr>
            <w:r w:rsidRPr="00584F49">
              <w:rPr>
                <w:b/>
                <w:i/>
              </w:rPr>
              <w:t>2014</w:t>
            </w:r>
          </w:p>
        </w:tc>
        <w:tc>
          <w:tcPr>
            <w:tcW w:w="1276" w:type="dxa"/>
          </w:tcPr>
          <w:p w14:paraId="220D4C19" w14:textId="77777777" w:rsidR="001F5BB8" w:rsidRDefault="001F5BB8" w:rsidP="00421148">
            <w:pPr>
              <w:jc w:val="center"/>
              <w:rPr>
                <w:b/>
              </w:rPr>
            </w:pPr>
            <w:r>
              <w:rPr>
                <w:b/>
              </w:rPr>
              <w:t>S</w:t>
            </w:r>
            <w:r w:rsidRPr="00F77350">
              <w:rPr>
                <w:b/>
              </w:rPr>
              <w:t>hare in employment</w:t>
            </w:r>
          </w:p>
          <w:p w14:paraId="732D2243" w14:textId="77777777" w:rsidR="001F5BB8" w:rsidRPr="00584F49" w:rsidRDefault="001F5BB8" w:rsidP="00421148">
            <w:pPr>
              <w:jc w:val="center"/>
              <w:rPr>
                <w:b/>
                <w:i/>
              </w:rPr>
            </w:pPr>
            <w:r>
              <w:rPr>
                <w:b/>
              </w:rPr>
              <w:t>2006</w:t>
            </w:r>
          </w:p>
        </w:tc>
        <w:tc>
          <w:tcPr>
            <w:tcW w:w="1134" w:type="dxa"/>
          </w:tcPr>
          <w:p w14:paraId="2588539C" w14:textId="77777777" w:rsidR="001F5BB8" w:rsidRDefault="001F5BB8" w:rsidP="00421148">
            <w:pPr>
              <w:jc w:val="center"/>
              <w:rPr>
                <w:b/>
              </w:rPr>
            </w:pPr>
            <w:r>
              <w:rPr>
                <w:b/>
              </w:rPr>
              <w:t>S</w:t>
            </w:r>
            <w:r w:rsidRPr="00F77350">
              <w:rPr>
                <w:b/>
              </w:rPr>
              <w:t>hare in GDP (%</w:t>
            </w:r>
            <w:r>
              <w:rPr>
                <w:b/>
              </w:rPr>
              <w:t>)</w:t>
            </w:r>
          </w:p>
          <w:p w14:paraId="79FC5778" w14:textId="77777777" w:rsidR="001F5BB8" w:rsidRPr="00584F49" w:rsidRDefault="001F5BB8" w:rsidP="00421148">
            <w:pPr>
              <w:jc w:val="center"/>
              <w:rPr>
                <w:b/>
                <w:i/>
              </w:rPr>
            </w:pPr>
            <w:r>
              <w:rPr>
                <w:b/>
              </w:rPr>
              <w:t>2006</w:t>
            </w:r>
            <w:r w:rsidRPr="00F77350">
              <w:rPr>
                <w:b/>
              </w:rPr>
              <w:t xml:space="preserve"> </w:t>
            </w:r>
          </w:p>
        </w:tc>
      </w:tr>
      <w:tr w:rsidR="001F5BB8" w:rsidRPr="00584F49" w14:paraId="0FF42A9D" w14:textId="77777777" w:rsidTr="00421148">
        <w:tc>
          <w:tcPr>
            <w:tcW w:w="1526" w:type="dxa"/>
          </w:tcPr>
          <w:p w14:paraId="07DC6662" w14:textId="77777777" w:rsidR="001F5BB8" w:rsidRPr="005057ED" w:rsidRDefault="001F5BB8" w:rsidP="00421148">
            <w:pPr>
              <w:rPr>
                <w:b/>
              </w:rPr>
            </w:pPr>
            <w:r w:rsidRPr="005057ED">
              <w:rPr>
                <w:b/>
              </w:rPr>
              <w:t>Kazakhstan</w:t>
            </w:r>
          </w:p>
        </w:tc>
        <w:tc>
          <w:tcPr>
            <w:tcW w:w="1134" w:type="dxa"/>
          </w:tcPr>
          <w:p w14:paraId="2D507FFD" w14:textId="77777777" w:rsidR="001F5BB8" w:rsidRPr="00584F49" w:rsidRDefault="001F5BB8" w:rsidP="00421148">
            <w:pPr>
              <w:jc w:val="right"/>
            </w:pPr>
            <w:r w:rsidRPr="00584F49">
              <w:t>15,012,985</w:t>
            </w:r>
          </w:p>
        </w:tc>
        <w:tc>
          <w:tcPr>
            <w:tcW w:w="1276" w:type="dxa"/>
          </w:tcPr>
          <w:p w14:paraId="044AE435" w14:textId="77777777" w:rsidR="001F5BB8" w:rsidRPr="00584F49" w:rsidRDefault="001F5BB8" w:rsidP="00421148">
            <w:pPr>
              <w:jc w:val="right"/>
            </w:pPr>
            <w:r w:rsidRPr="00584F49">
              <w:t>17,289,224</w:t>
            </w:r>
          </w:p>
        </w:tc>
        <w:tc>
          <w:tcPr>
            <w:tcW w:w="1275" w:type="dxa"/>
          </w:tcPr>
          <w:p w14:paraId="482169D2" w14:textId="77777777" w:rsidR="001F5BB8" w:rsidRPr="00584F49" w:rsidRDefault="001F5BB8" w:rsidP="00421148">
            <w:pPr>
              <w:jc w:val="right"/>
            </w:pPr>
            <w:r w:rsidRPr="00584F49">
              <w:t>2,699,700</w:t>
            </w:r>
          </w:p>
        </w:tc>
        <w:tc>
          <w:tcPr>
            <w:tcW w:w="1134" w:type="dxa"/>
          </w:tcPr>
          <w:p w14:paraId="44E56957" w14:textId="77777777" w:rsidR="001F5BB8" w:rsidRPr="00584F49" w:rsidRDefault="001F5BB8" w:rsidP="00421148">
            <w:pPr>
              <w:jc w:val="right"/>
            </w:pPr>
            <w:r w:rsidRPr="00584F49">
              <w:t>3,468.5</w:t>
            </w:r>
          </w:p>
        </w:tc>
        <w:tc>
          <w:tcPr>
            <w:tcW w:w="1134" w:type="dxa"/>
          </w:tcPr>
          <w:p w14:paraId="30071675" w14:textId="77777777" w:rsidR="001F5BB8" w:rsidRPr="00584F49" w:rsidRDefault="001F5BB8" w:rsidP="00421148">
            <w:pPr>
              <w:jc w:val="right"/>
            </w:pPr>
            <w:r w:rsidRPr="00584F49">
              <w:t>5,580.9</w:t>
            </w:r>
          </w:p>
        </w:tc>
        <w:tc>
          <w:tcPr>
            <w:tcW w:w="1134" w:type="dxa"/>
          </w:tcPr>
          <w:p w14:paraId="1AF556E8" w14:textId="77777777" w:rsidR="001F5BB8" w:rsidRPr="00584F49" w:rsidRDefault="001F5BB8" w:rsidP="00421148">
            <w:pPr>
              <w:jc w:val="right"/>
            </w:pPr>
            <w:r w:rsidRPr="00584F49">
              <w:t>10.9</w:t>
            </w:r>
          </w:p>
        </w:tc>
        <w:tc>
          <w:tcPr>
            <w:tcW w:w="1134" w:type="dxa"/>
          </w:tcPr>
          <w:p w14:paraId="5113B1EF" w14:textId="77777777" w:rsidR="001F5BB8" w:rsidRPr="00584F49" w:rsidRDefault="001F5BB8" w:rsidP="00421148">
            <w:pPr>
              <w:jc w:val="right"/>
            </w:pPr>
            <w:r w:rsidRPr="00584F49">
              <w:t>7.2</w:t>
            </w:r>
          </w:p>
        </w:tc>
        <w:tc>
          <w:tcPr>
            <w:tcW w:w="1134" w:type="dxa"/>
          </w:tcPr>
          <w:p w14:paraId="7B9E0BBE" w14:textId="77777777" w:rsidR="001F5BB8" w:rsidRPr="00584F49" w:rsidRDefault="001F5BB8" w:rsidP="00421148">
            <w:pPr>
              <w:jc w:val="right"/>
            </w:pPr>
            <w:r w:rsidRPr="00584F49">
              <w:t>17.2</w:t>
            </w:r>
          </w:p>
        </w:tc>
        <w:tc>
          <w:tcPr>
            <w:tcW w:w="709" w:type="dxa"/>
          </w:tcPr>
          <w:p w14:paraId="793563C4" w14:textId="77777777" w:rsidR="001F5BB8" w:rsidRPr="00584F49" w:rsidRDefault="001F5BB8" w:rsidP="00421148">
            <w:pPr>
              <w:jc w:val="right"/>
            </w:pPr>
            <w:r>
              <w:t>0.7</w:t>
            </w:r>
          </w:p>
        </w:tc>
        <w:tc>
          <w:tcPr>
            <w:tcW w:w="709" w:type="dxa"/>
          </w:tcPr>
          <w:p w14:paraId="10415E34" w14:textId="77777777" w:rsidR="001F5BB8" w:rsidRPr="00584F49" w:rsidRDefault="001F5BB8" w:rsidP="00421148">
            <w:pPr>
              <w:jc w:val="right"/>
            </w:pPr>
            <w:r w:rsidRPr="00584F49">
              <w:t>0.</w:t>
            </w:r>
            <w:r>
              <w:t>0</w:t>
            </w:r>
          </w:p>
        </w:tc>
        <w:tc>
          <w:tcPr>
            <w:tcW w:w="1276" w:type="dxa"/>
          </w:tcPr>
          <w:p w14:paraId="36C79814" w14:textId="77777777" w:rsidR="001F5BB8" w:rsidRPr="00584F49" w:rsidRDefault="001F5BB8" w:rsidP="00421148">
            <w:pPr>
              <w:jc w:val="right"/>
            </w:pPr>
            <w:r>
              <w:t>77.0</w:t>
            </w:r>
          </w:p>
        </w:tc>
        <w:tc>
          <w:tcPr>
            <w:tcW w:w="1134" w:type="dxa"/>
          </w:tcPr>
          <w:p w14:paraId="22221108" w14:textId="77777777" w:rsidR="001F5BB8" w:rsidRPr="00584F49" w:rsidRDefault="001F5BB8" w:rsidP="00421148">
            <w:pPr>
              <w:jc w:val="right"/>
            </w:pPr>
            <w:r>
              <w:t>65.0</w:t>
            </w:r>
          </w:p>
        </w:tc>
      </w:tr>
      <w:tr w:rsidR="001F5BB8" w:rsidRPr="00584F49" w14:paraId="7BBFB750" w14:textId="77777777" w:rsidTr="00421148">
        <w:tc>
          <w:tcPr>
            <w:tcW w:w="1526" w:type="dxa"/>
          </w:tcPr>
          <w:p w14:paraId="2513802F" w14:textId="77777777" w:rsidR="001F5BB8" w:rsidRPr="005057ED" w:rsidRDefault="001F5BB8" w:rsidP="00421148">
            <w:pPr>
              <w:rPr>
                <w:b/>
              </w:rPr>
            </w:pPr>
            <w:r w:rsidRPr="005057ED">
              <w:rPr>
                <w:b/>
              </w:rPr>
              <w:t xml:space="preserve">Kyrgyzstan </w:t>
            </w:r>
          </w:p>
        </w:tc>
        <w:tc>
          <w:tcPr>
            <w:tcW w:w="1134" w:type="dxa"/>
          </w:tcPr>
          <w:p w14:paraId="782958EC" w14:textId="77777777" w:rsidR="001F5BB8" w:rsidRPr="00584F49" w:rsidRDefault="001F5BB8" w:rsidP="00421148">
            <w:pPr>
              <w:jc w:val="right"/>
            </w:pPr>
            <w:r w:rsidRPr="00584F49">
              <w:t>5,104,700</w:t>
            </w:r>
          </w:p>
        </w:tc>
        <w:tc>
          <w:tcPr>
            <w:tcW w:w="1276" w:type="dxa"/>
          </w:tcPr>
          <w:p w14:paraId="65454B5F" w14:textId="77777777" w:rsidR="001F5BB8" w:rsidRPr="00584F49" w:rsidRDefault="001F5BB8" w:rsidP="00421148">
            <w:pPr>
              <w:jc w:val="right"/>
            </w:pPr>
            <w:r w:rsidRPr="00584F49">
              <w:t>5,835,500</w:t>
            </w:r>
          </w:p>
        </w:tc>
        <w:tc>
          <w:tcPr>
            <w:tcW w:w="1275" w:type="dxa"/>
          </w:tcPr>
          <w:p w14:paraId="2E695C3F" w14:textId="77777777" w:rsidR="001F5BB8" w:rsidRPr="00584F49" w:rsidRDefault="001F5BB8" w:rsidP="00421148">
            <w:pPr>
              <w:jc w:val="right"/>
            </w:pPr>
            <w:r w:rsidRPr="00584F49">
              <w:t>191,800</w:t>
            </w:r>
          </w:p>
        </w:tc>
        <w:tc>
          <w:tcPr>
            <w:tcW w:w="1134" w:type="dxa"/>
          </w:tcPr>
          <w:p w14:paraId="1B04A379" w14:textId="77777777" w:rsidR="001F5BB8" w:rsidRPr="00584F49" w:rsidRDefault="001F5BB8" w:rsidP="00421148">
            <w:pPr>
              <w:jc w:val="right"/>
            </w:pPr>
            <w:r w:rsidRPr="00584F49">
              <w:t>482.8</w:t>
            </w:r>
          </w:p>
        </w:tc>
        <w:tc>
          <w:tcPr>
            <w:tcW w:w="1134" w:type="dxa"/>
          </w:tcPr>
          <w:p w14:paraId="1C00107B" w14:textId="77777777" w:rsidR="001F5BB8" w:rsidRPr="00584F49" w:rsidRDefault="001F5BB8" w:rsidP="00421148">
            <w:pPr>
              <w:jc w:val="right"/>
            </w:pPr>
            <w:r w:rsidRPr="00584F49">
              <w:t>637.1</w:t>
            </w:r>
          </w:p>
        </w:tc>
        <w:tc>
          <w:tcPr>
            <w:tcW w:w="1134" w:type="dxa"/>
          </w:tcPr>
          <w:p w14:paraId="49850903" w14:textId="77777777" w:rsidR="001F5BB8" w:rsidRPr="00584F49" w:rsidRDefault="001F5BB8" w:rsidP="00421148">
            <w:pPr>
              <w:jc w:val="right"/>
            </w:pPr>
            <w:r w:rsidRPr="00584F49">
              <w:t>19.1</w:t>
            </w:r>
          </w:p>
        </w:tc>
        <w:tc>
          <w:tcPr>
            <w:tcW w:w="1134" w:type="dxa"/>
          </w:tcPr>
          <w:p w14:paraId="0FB79920" w14:textId="77777777" w:rsidR="001F5BB8" w:rsidRPr="00584F49" w:rsidRDefault="001F5BB8" w:rsidP="00421148">
            <w:pPr>
              <w:jc w:val="right"/>
            </w:pPr>
            <w:r w:rsidRPr="00584F49">
              <w:t>4.2</w:t>
            </w:r>
          </w:p>
        </w:tc>
        <w:tc>
          <w:tcPr>
            <w:tcW w:w="1134" w:type="dxa"/>
          </w:tcPr>
          <w:p w14:paraId="117A1CB8" w14:textId="77777777" w:rsidR="001F5BB8" w:rsidRPr="00584F49" w:rsidRDefault="001F5BB8" w:rsidP="00421148">
            <w:pPr>
              <w:jc w:val="right"/>
            </w:pPr>
            <w:r w:rsidRPr="00584F49">
              <w:t>24.5</w:t>
            </w:r>
          </w:p>
        </w:tc>
        <w:tc>
          <w:tcPr>
            <w:tcW w:w="709" w:type="dxa"/>
          </w:tcPr>
          <w:p w14:paraId="14AC8C3F" w14:textId="77777777" w:rsidR="001F5BB8" w:rsidRPr="00584F49" w:rsidRDefault="001F5BB8" w:rsidP="00421148">
            <w:pPr>
              <w:jc w:val="right"/>
            </w:pPr>
            <w:r>
              <w:t>12.4</w:t>
            </w:r>
          </w:p>
        </w:tc>
        <w:tc>
          <w:tcPr>
            <w:tcW w:w="709" w:type="dxa"/>
          </w:tcPr>
          <w:p w14:paraId="3A8D18B7" w14:textId="77777777" w:rsidR="001F5BB8" w:rsidRPr="00584F49" w:rsidRDefault="001F5BB8" w:rsidP="00421148">
            <w:pPr>
              <w:jc w:val="right"/>
            </w:pPr>
            <w:r>
              <w:t>8.6</w:t>
            </w:r>
          </w:p>
        </w:tc>
        <w:tc>
          <w:tcPr>
            <w:tcW w:w="1276" w:type="dxa"/>
          </w:tcPr>
          <w:p w14:paraId="51F9F76D" w14:textId="77777777" w:rsidR="001F5BB8" w:rsidRPr="00584F49" w:rsidRDefault="001F5BB8" w:rsidP="00421148">
            <w:pPr>
              <w:jc w:val="right"/>
            </w:pPr>
            <w:r>
              <w:t>81.2</w:t>
            </w:r>
          </w:p>
        </w:tc>
        <w:tc>
          <w:tcPr>
            <w:tcW w:w="1134" w:type="dxa"/>
          </w:tcPr>
          <w:p w14:paraId="7D95ED5B" w14:textId="77777777" w:rsidR="001F5BB8" w:rsidRPr="00584F49" w:rsidRDefault="001F5BB8" w:rsidP="00421148">
            <w:pPr>
              <w:jc w:val="right"/>
            </w:pPr>
            <w:r>
              <w:t>75.0</w:t>
            </w:r>
          </w:p>
        </w:tc>
      </w:tr>
      <w:tr w:rsidR="001F5BB8" w:rsidRPr="00584F49" w14:paraId="17CCF3B7" w14:textId="77777777" w:rsidTr="00421148">
        <w:tc>
          <w:tcPr>
            <w:tcW w:w="1526" w:type="dxa"/>
          </w:tcPr>
          <w:p w14:paraId="04E870A0" w14:textId="77777777" w:rsidR="001F5BB8" w:rsidRPr="005057ED" w:rsidRDefault="001F5BB8" w:rsidP="00421148">
            <w:pPr>
              <w:rPr>
                <w:b/>
              </w:rPr>
            </w:pPr>
            <w:r w:rsidRPr="005057ED">
              <w:rPr>
                <w:b/>
              </w:rPr>
              <w:t>Tajikistan</w:t>
            </w:r>
          </w:p>
        </w:tc>
        <w:tc>
          <w:tcPr>
            <w:tcW w:w="1134" w:type="dxa"/>
          </w:tcPr>
          <w:p w14:paraId="643567A4" w14:textId="77777777" w:rsidR="001F5BB8" w:rsidRPr="00584F49" w:rsidRDefault="001F5BB8" w:rsidP="00421148">
            <w:pPr>
              <w:jc w:val="right"/>
            </w:pPr>
            <w:r w:rsidRPr="00584F49">
              <w:t>6,666,628</w:t>
            </w:r>
          </w:p>
        </w:tc>
        <w:tc>
          <w:tcPr>
            <w:tcW w:w="1276" w:type="dxa"/>
          </w:tcPr>
          <w:p w14:paraId="6FD5DD49" w14:textId="77777777" w:rsidR="001F5BB8" w:rsidRPr="00584F49" w:rsidRDefault="001F5BB8" w:rsidP="00421148">
            <w:pPr>
              <w:jc w:val="right"/>
            </w:pPr>
            <w:r w:rsidRPr="00584F49">
              <w:t>8,295,840</w:t>
            </w:r>
          </w:p>
        </w:tc>
        <w:tc>
          <w:tcPr>
            <w:tcW w:w="1275" w:type="dxa"/>
          </w:tcPr>
          <w:p w14:paraId="7A972A22" w14:textId="77777777" w:rsidR="001F5BB8" w:rsidRPr="00584F49" w:rsidRDefault="001F5BB8" w:rsidP="00421148">
            <w:pPr>
              <w:jc w:val="right"/>
            </w:pPr>
            <w:r w:rsidRPr="00584F49">
              <w:t>139 960</w:t>
            </w:r>
          </w:p>
        </w:tc>
        <w:tc>
          <w:tcPr>
            <w:tcW w:w="1134" w:type="dxa"/>
          </w:tcPr>
          <w:p w14:paraId="14385ADB" w14:textId="77777777" w:rsidR="001F5BB8" w:rsidRPr="00584F49" w:rsidRDefault="001F5BB8" w:rsidP="00421148">
            <w:pPr>
              <w:jc w:val="right"/>
            </w:pPr>
            <w:r w:rsidRPr="00584F49">
              <w:t>223.33</w:t>
            </w:r>
          </w:p>
        </w:tc>
        <w:tc>
          <w:tcPr>
            <w:tcW w:w="1134" w:type="dxa"/>
          </w:tcPr>
          <w:p w14:paraId="51024AD1" w14:textId="77777777" w:rsidR="001F5BB8" w:rsidRPr="00584F49" w:rsidRDefault="001F5BB8" w:rsidP="00421148">
            <w:pPr>
              <w:jc w:val="right"/>
            </w:pPr>
            <w:r w:rsidRPr="00584F49">
              <w:t>507.4</w:t>
            </w:r>
          </w:p>
        </w:tc>
        <w:tc>
          <w:tcPr>
            <w:tcW w:w="1134" w:type="dxa"/>
          </w:tcPr>
          <w:p w14:paraId="5FFD03CC" w14:textId="77777777" w:rsidR="001F5BB8" w:rsidRPr="00584F49" w:rsidRDefault="001F5BB8" w:rsidP="00421148">
            <w:pPr>
              <w:jc w:val="right"/>
            </w:pPr>
            <w:r w:rsidRPr="00584F49">
              <w:t>46.0</w:t>
            </w:r>
          </w:p>
        </w:tc>
        <w:tc>
          <w:tcPr>
            <w:tcW w:w="1134" w:type="dxa"/>
          </w:tcPr>
          <w:p w14:paraId="08879B14" w14:textId="77777777" w:rsidR="001F5BB8" w:rsidRPr="00584F49" w:rsidRDefault="001F5BB8" w:rsidP="00421148">
            <w:pPr>
              <w:jc w:val="right"/>
            </w:pPr>
            <w:r w:rsidRPr="00584F49">
              <w:t>7.1</w:t>
            </w:r>
          </w:p>
        </w:tc>
        <w:tc>
          <w:tcPr>
            <w:tcW w:w="1134" w:type="dxa"/>
          </w:tcPr>
          <w:p w14:paraId="55550C4E" w14:textId="77777777" w:rsidR="001F5BB8" w:rsidRPr="00584F49" w:rsidRDefault="001F5BB8" w:rsidP="00421148">
            <w:pPr>
              <w:jc w:val="right"/>
            </w:pPr>
            <w:r w:rsidRPr="00584F49">
              <w:t>20.5</w:t>
            </w:r>
          </w:p>
        </w:tc>
        <w:tc>
          <w:tcPr>
            <w:tcW w:w="709" w:type="dxa"/>
          </w:tcPr>
          <w:p w14:paraId="3AC5F576" w14:textId="77777777" w:rsidR="001F5BB8" w:rsidRPr="00584F49" w:rsidRDefault="001F5BB8" w:rsidP="00421148">
            <w:pPr>
              <w:jc w:val="right"/>
            </w:pPr>
            <w:r>
              <w:t>12.7</w:t>
            </w:r>
          </w:p>
        </w:tc>
        <w:tc>
          <w:tcPr>
            <w:tcW w:w="709" w:type="dxa"/>
          </w:tcPr>
          <w:p w14:paraId="576683A3" w14:textId="77777777" w:rsidR="001F5BB8" w:rsidRPr="00584F49" w:rsidRDefault="001F5BB8" w:rsidP="00421148">
            <w:pPr>
              <w:jc w:val="right"/>
            </w:pPr>
            <w:r>
              <w:t>3.1</w:t>
            </w:r>
          </w:p>
        </w:tc>
        <w:tc>
          <w:tcPr>
            <w:tcW w:w="1276" w:type="dxa"/>
          </w:tcPr>
          <w:p w14:paraId="12D4E0E7" w14:textId="77777777" w:rsidR="001F5BB8" w:rsidRPr="00584F49" w:rsidRDefault="001F5BB8" w:rsidP="00421148">
            <w:pPr>
              <w:jc w:val="right"/>
            </w:pPr>
            <w:r>
              <w:t>28.0</w:t>
            </w:r>
          </w:p>
        </w:tc>
        <w:tc>
          <w:tcPr>
            <w:tcW w:w="1134" w:type="dxa"/>
          </w:tcPr>
          <w:p w14:paraId="0BC4CBD9" w14:textId="77777777" w:rsidR="001F5BB8" w:rsidRPr="00584F49" w:rsidRDefault="001F5BB8" w:rsidP="00421148">
            <w:pPr>
              <w:jc w:val="right"/>
            </w:pPr>
            <w:r>
              <w:t>55.0</w:t>
            </w:r>
          </w:p>
        </w:tc>
      </w:tr>
      <w:tr w:rsidR="001F5BB8" w:rsidRPr="00584F49" w14:paraId="64D81A3D" w14:textId="77777777" w:rsidTr="00421148">
        <w:tc>
          <w:tcPr>
            <w:tcW w:w="1526" w:type="dxa"/>
          </w:tcPr>
          <w:p w14:paraId="2CAE6995" w14:textId="77777777" w:rsidR="001F5BB8" w:rsidRPr="005057ED" w:rsidRDefault="001F5BB8" w:rsidP="00421148">
            <w:pPr>
              <w:rPr>
                <w:b/>
              </w:rPr>
            </w:pPr>
            <w:r w:rsidRPr="005057ED">
              <w:rPr>
                <w:b/>
              </w:rPr>
              <w:t>Turkmenistan</w:t>
            </w:r>
          </w:p>
        </w:tc>
        <w:tc>
          <w:tcPr>
            <w:tcW w:w="1134" w:type="dxa"/>
          </w:tcPr>
          <w:p w14:paraId="3A153226" w14:textId="77777777" w:rsidR="001F5BB8" w:rsidRPr="00584F49" w:rsidRDefault="001F5BB8" w:rsidP="00421148">
            <w:pPr>
              <w:jc w:val="right"/>
            </w:pPr>
            <w:r w:rsidRPr="00584F49">
              <w:t>4,696,876</w:t>
            </w:r>
          </w:p>
        </w:tc>
        <w:tc>
          <w:tcPr>
            <w:tcW w:w="1276" w:type="dxa"/>
          </w:tcPr>
          <w:p w14:paraId="5A31BE69" w14:textId="77777777" w:rsidR="001F5BB8" w:rsidRPr="00584F49" w:rsidRDefault="001F5BB8" w:rsidP="00421148">
            <w:pPr>
              <w:jc w:val="right"/>
            </w:pPr>
            <w:r w:rsidRPr="00584F49">
              <w:t>8,295,840</w:t>
            </w:r>
          </w:p>
        </w:tc>
        <w:tc>
          <w:tcPr>
            <w:tcW w:w="1275" w:type="dxa"/>
          </w:tcPr>
          <w:p w14:paraId="41629D7B" w14:textId="77777777" w:rsidR="001F5BB8" w:rsidRPr="00584F49" w:rsidRDefault="001F5BB8" w:rsidP="00421148">
            <w:pPr>
              <w:jc w:val="right"/>
            </w:pPr>
            <w:r w:rsidRPr="00584F49">
              <w:t>469 930</w:t>
            </w:r>
          </w:p>
        </w:tc>
        <w:tc>
          <w:tcPr>
            <w:tcW w:w="1134" w:type="dxa"/>
          </w:tcPr>
          <w:p w14:paraId="7F4061A1" w14:textId="77777777" w:rsidR="001F5BB8" w:rsidRPr="00584F49" w:rsidRDefault="001F5BB8" w:rsidP="00421148">
            <w:pPr>
              <w:jc w:val="right"/>
            </w:pPr>
            <w:r w:rsidRPr="00584F49">
              <w:t>1,526.4</w:t>
            </w:r>
          </w:p>
        </w:tc>
        <w:tc>
          <w:tcPr>
            <w:tcW w:w="1134" w:type="dxa"/>
          </w:tcPr>
          <w:p w14:paraId="63EE578B" w14:textId="77777777" w:rsidR="001F5BB8" w:rsidRPr="00584F49" w:rsidRDefault="001F5BB8" w:rsidP="00421148">
            <w:pPr>
              <w:jc w:val="right"/>
            </w:pPr>
            <w:r w:rsidRPr="00584F49">
              <w:t>3,873.8</w:t>
            </w:r>
          </w:p>
        </w:tc>
        <w:tc>
          <w:tcPr>
            <w:tcW w:w="1134" w:type="dxa"/>
          </w:tcPr>
          <w:p w14:paraId="49A16BA7" w14:textId="77777777" w:rsidR="001F5BB8" w:rsidRPr="00584F49" w:rsidRDefault="001F5BB8" w:rsidP="00421148">
            <w:pPr>
              <w:jc w:val="right"/>
            </w:pPr>
            <w:r w:rsidRPr="00584F49">
              <w:t>15.0</w:t>
            </w:r>
          </w:p>
        </w:tc>
        <w:tc>
          <w:tcPr>
            <w:tcW w:w="1134" w:type="dxa"/>
          </w:tcPr>
          <w:p w14:paraId="50ABBEAF" w14:textId="77777777" w:rsidR="001F5BB8" w:rsidRPr="00584F49" w:rsidRDefault="001F5BB8" w:rsidP="00421148">
            <w:pPr>
              <w:jc w:val="right"/>
            </w:pPr>
            <w:r w:rsidRPr="00584F49">
              <w:t>6.0</w:t>
            </w:r>
          </w:p>
        </w:tc>
        <w:tc>
          <w:tcPr>
            <w:tcW w:w="1134" w:type="dxa"/>
          </w:tcPr>
          <w:p w14:paraId="67BF1152" w14:textId="77777777" w:rsidR="001F5BB8" w:rsidRPr="00584F49" w:rsidRDefault="001F5BB8" w:rsidP="00421148">
            <w:pPr>
              <w:jc w:val="right"/>
            </w:pPr>
            <w:r w:rsidRPr="00584F49">
              <w:t>Na</w:t>
            </w:r>
          </w:p>
        </w:tc>
        <w:tc>
          <w:tcPr>
            <w:tcW w:w="709" w:type="dxa"/>
          </w:tcPr>
          <w:p w14:paraId="28085726" w14:textId="77777777" w:rsidR="001F5BB8" w:rsidRPr="00584F49" w:rsidRDefault="001F5BB8" w:rsidP="00421148">
            <w:pPr>
              <w:jc w:val="right"/>
            </w:pPr>
            <w:r>
              <w:t>0.8</w:t>
            </w:r>
          </w:p>
        </w:tc>
        <w:tc>
          <w:tcPr>
            <w:tcW w:w="709" w:type="dxa"/>
          </w:tcPr>
          <w:p w14:paraId="630416E8" w14:textId="77777777" w:rsidR="001F5BB8" w:rsidRPr="00584F49" w:rsidRDefault="001F5BB8" w:rsidP="00421148">
            <w:pPr>
              <w:jc w:val="right"/>
            </w:pPr>
            <w:r>
              <w:t>0.1</w:t>
            </w:r>
          </w:p>
        </w:tc>
        <w:tc>
          <w:tcPr>
            <w:tcW w:w="1276" w:type="dxa"/>
          </w:tcPr>
          <w:p w14:paraId="2EEFB4C6" w14:textId="77777777" w:rsidR="001F5BB8" w:rsidRPr="00584F49" w:rsidRDefault="001F5BB8" w:rsidP="00421148">
            <w:pPr>
              <w:jc w:val="right"/>
            </w:pPr>
            <w:r>
              <w:t>Na</w:t>
            </w:r>
          </w:p>
        </w:tc>
        <w:tc>
          <w:tcPr>
            <w:tcW w:w="1134" w:type="dxa"/>
          </w:tcPr>
          <w:p w14:paraId="3CF6D863" w14:textId="77777777" w:rsidR="001F5BB8" w:rsidRPr="00584F49" w:rsidRDefault="001F5BB8" w:rsidP="00421148">
            <w:pPr>
              <w:jc w:val="right"/>
            </w:pPr>
            <w:r>
              <w:t>25.0</w:t>
            </w:r>
          </w:p>
        </w:tc>
      </w:tr>
      <w:tr w:rsidR="001F5BB8" w:rsidRPr="00584F49" w14:paraId="452F5D94" w14:textId="77777777" w:rsidTr="00421148">
        <w:tc>
          <w:tcPr>
            <w:tcW w:w="1526" w:type="dxa"/>
          </w:tcPr>
          <w:p w14:paraId="517392EA" w14:textId="77777777" w:rsidR="001F5BB8" w:rsidRPr="005057ED" w:rsidRDefault="001F5BB8" w:rsidP="00421148">
            <w:pPr>
              <w:rPr>
                <w:b/>
              </w:rPr>
            </w:pPr>
            <w:r w:rsidRPr="005057ED">
              <w:rPr>
                <w:b/>
              </w:rPr>
              <w:t xml:space="preserve">Uzbekistan </w:t>
            </w:r>
          </w:p>
        </w:tc>
        <w:tc>
          <w:tcPr>
            <w:tcW w:w="1134" w:type="dxa"/>
          </w:tcPr>
          <w:p w14:paraId="59D80568" w14:textId="77777777" w:rsidR="001F5BB8" w:rsidRPr="00584F49" w:rsidRDefault="001F5BB8" w:rsidP="00421148">
            <w:pPr>
              <w:jc w:val="right"/>
            </w:pPr>
            <w:r w:rsidRPr="00584F49">
              <w:t>25,864,350</w:t>
            </w:r>
          </w:p>
        </w:tc>
        <w:tc>
          <w:tcPr>
            <w:tcW w:w="1276" w:type="dxa"/>
          </w:tcPr>
          <w:p w14:paraId="4F543DEC" w14:textId="77777777" w:rsidR="001F5BB8" w:rsidRPr="00584F49" w:rsidRDefault="001F5BB8" w:rsidP="00421148">
            <w:pPr>
              <w:jc w:val="right"/>
            </w:pPr>
            <w:r w:rsidRPr="00584F49">
              <w:t>30,757,700</w:t>
            </w:r>
          </w:p>
        </w:tc>
        <w:tc>
          <w:tcPr>
            <w:tcW w:w="1275" w:type="dxa"/>
          </w:tcPr>
          <w:p w14:paraId="6DD86A16" w14:textId="77777777" w:rsidR="001F5BB8" w:rsidRPr="00584F49" w:rsidRDefault="001F5BB8" w:rsidP="00421148">
            <w:pPr>
              <w:jc w:val="right"/>
            </w:pPr>
            <w:r w:rsidRPr="00584F49">
              <w:t>425 400</w:t>
            </w:r>
          </w:p>
        </w:tc>
        <w:tc>
          <w:tcPr>
            <w:tcW w:w="1134" w:type="dxa"/>
          </w:tcPr>
          <w:p w14:paraId="226AC8A7" w14:textId="77777777" w:rsidR="001F5BB8" w:rsidRPr="00584F49" w:rsidRDefault="001F5BB8" w:rsidP="00421148">
            <w:pPr>
              <w:jc w:val="right"/>
            </w:pPr>
            <w:r w:rsidRPr="00584F49">
              <w:t>517.0</w:t>
            </w:r>
          </w:p>
        </w:tc>
        <w:tc>
          <w:tcPr>
            <w:tcW w:w="1134" w:type="dxa"/>
          </w:tcPr>
          <w:p w14:paraId="75A06F7A" w14:textId="77777777" w:rsidR="001F5BB8" w:rsidRPr="00584F49" w:rsidRDefault="001F5BB8" w:rsidP="00421148">
            <w:pPr>
              <w:jc w:val="right"/>
            </w:pPr>
            <w:r w:rsidRPr="00584F49">
              <w:t>959.6</w:t>
            </w:r>
          </w:p>
        </w:tc>
        <w:tc>
          <w:tcPr>
            <w:tcW w:w="1134" w:type="dxa"/>
          </w:tcPr>
          <w:p w14:paraId="26E1A018" w14:textId="77777777" w:rsidR="001F5BB8" w:rsidRPr="00584F49" w:rsidRDefault="001F5BB8" w:rsidP="00421148">
            <w:pPr>
              <w:jc w:val="right"/>
            </w:pPr>
            <w:r w:rsidRPr="00584F49">
              <w:t>32.1</w:t>
            </w:r>
          </w:p>
        </w:tc>
        <w:tc>
          <w:tcPr>
            <w:tcW w:w="1134" w:type="dxa"/>
          </w:tcPr>
          <w:p w14:paraId="38C78D77" w14:textId="77777777" w:rsidR="001F5BB8" w:rsidRPr="00584F49" w:rsidRDefault="001F5BB8" w:rsidP="00421148">
            <w:pPr>
              <w:jc w:val="right"/>
            </w:pPr>
            <w:r w:rsidRPr="00584F49">
              <w:t>5.7</w:t>
            </w:r>
          </w:p>
        </w:tc>
        <w:tc>
          <w:tcPr>
            <w:tcW w:w="1134" w:type="dxa"/>
          </w:tcPr>
          <w:p w14:paraId="5A8AD26A" w14:textId="77777777" w:rsidR="001F5BB8" w:rsidRPr="00584F49" w:rsidRDefault="001F5BB8" w:rsidP="00421148">
            <w:pPr>
              <w:jc w:val="right"/>
            </w:pPr>
            <w:r w:rsidRPr="00584F49">
              <w:t>Na</w:t>
            </w:r>
          </w:p>
        </w:tc>
        <w:tc>
          <w:tcPr>
            <w:tcW w:w="709" w:type="dxa"/>
          </w:tcPr>
          <w:p w14:paraId="1AB71197" w14:textId="77777777" w:rsidR="001F5BB8" w:rsidRPr="00584F49" w:rsidRDefault="001F5BB8" w:rsidP="00421148">
            <w:pPr>
              <w:jc w:val="right"/>
            </w:pPr>
            <w:r>
              <w:t>2.1</w:t>
            </w:r>
          </w:p>
        </w:tc>
        <w:tc>
          <w:tcPr>
            <w:tcW w:w="709" w:type="dxa"/>
          </w:tcPr>
          <w:p w14:paraId="7C2A829A" w14:textId="77777777" w:rsidR="001F5BB8" w:rsidRPr="00584F49" w:rsidRDefault="001F5BB8" w:rsidP="00421148">
            <w:pPr>
              <w:jc w:val="right"/>
            </w:pPr>
            <w:r>
              <w:t>0.5</w:t>
            </w:r>
          </w:p>
        </w:tc>
        <w:tc>
          <w:tcPr>
            <w:tcW w:w="1276" w:type="dxa"/>
          </w:tcPr>
          <w:p w14:paraId="05E1495B" w14:textId="77777777" w:rsidR="001F5BB8" w:rsidRPr="00584F49" w:rsidRDefault="001F5BB8" w:rsidP="00421148">
            <w:pPr>
              <w:jc w:val="right"/>
            </w:pPr>
            <w:r>
              <w:t>Na</w:t>
            </w:r>
          </w:p>
        </w:tc>
        <w:tc>
          <w:tcPr>
            <w:tcW w:w="1134" w:type="dxa"/>
          </w:tcPr>
          <w:p w14:paraId="2EC7E1D4" w14:textId="77777777" w:rsidR="001F5BB8" w:rsidRPr="00584F49" w:rsidRDefault="001F5BB8" w:rsidP="00421148">
            <w:pPr>
              <w:jc w:val="right"/>
            </w:pPr>
            <w:r>
              <w:t>45.0</w:t>
            </w:r>
          </w:p>
        </w:tc>
      </w:tr>
    </w:tbl>
    <w:p w14:paraId="4525CF42" w14:textId="77777777" w:rsidR="001F5BB8" w:rsidRPr="005057ED" w:rsidRDefault="001F5BB8" w:rsidP="001F5BB8">
      <w:pPr>
        <w:rPr>
          <w:vertAlign w:val="superscript"/>
        </w:rPr>
      </w:pPr>
      <w:r w:rsidRPr="0035666E">
        <w:rPr>
          <w:sz w:val="20"/>
          <w:szCs w:val="20"/>
        </w:rPr>
        <w:t xml:space="preserve">Source: </w:t>
      </w:r>
      <w:r w:rsidRPr="0035666E">
        <w:rPr>
          <w:sz w:val="20"/>
          <w:szCs w:val="20"/>
          <w:vertAlign w:val="superscript"/>
        </w:rPr>
        <w:t>1</w:t>
      </w:r>
      <w:r w:rsidRPr="0035666E">
        <w:rPr>
          <w:sz w:val="20"/>
          <w:szCs w:val="20"/>
        </w:rPr>
        <w:t xml:space="preserve"> Wo</w:t>
      </w:r>
      <w:r>
        <w:rPr>
          <w:sz w:val="20"/>
          <w:szCs w:val="20"/>
        </w:rPr>
        <w:t xml:space="preserve">rld Bank development indicators; </w:t>
      </w:r>
      <w:r w:rsidRPr="0035666E">
        <w:rPr>
          <w:sz w:val="20"/>
          <w:szCs w:val="20"/>
          <w:vertAlign w:val="superscript"/>
        </w:rPr>
        <w:t xml:space="preserve">2 </w:t>
      </w:r>
      <w:r w:rsidRPr="0035666E">
        <w:rPr>
          <w:sz w:val="20"/>
          <w:szCs w:val="20"/>
        </w:rPr>
        <w:t>World Bank. Data are in constant 2005 U. S. Dollars</w:t>
      </w:r>
      <w:r>
        <w:rPr>
          <w:sz w:val="20"/>
          <w:szCs w:val="20"/>
        </w:rPr>
        <w:t>;</w:t>
      </w:r>
      <w:r w:rsidRPr="0035666E">
        <w:rPr>
          <w:sz w:val="20"/>
          <w:szCs w:val="20"/>
        </w:rPr>
        <w:t xml:space="preserve"> </w:t>
      </w:r>
      <w:r w:rsidRPr="0035666E">
        <w:rPr>
          <w:sz w:val="20"/>
          <w:szCs w:val="20"/>
          <w:vertAlign w:val="superscript"/>
        </w:rPr>
        <w:t>3</w:t>
      </w:r>
      <w:r w:rsidRPr="0035666E">
        <w:rPr>
          <w:sz w:val="20"/>
          <w:szCs w:val="20"/>
        </w:rPr>
        <w:t xml:space="preserve"> Based on the analysis of Dowling and Wignaraja (2006)</w:t>
      </w:r>
      <w:r>
        <w:rPr>
          <w:sz w:val="20"/>
          <w:szCs w:val="20"/>
        </w:rPr>
        <w:t>;</w:t>
      </w:r>
      <w:r w:rsidRPr="0035666E">
        <w:rPr>
          <w:sz w:val="20"/>
          <w:szCs w:val="20"/>
        </w:rPr>
        <w:t xml:space="preserve"> </w:t>
      </w:r>
      <w:r w:rsidRPr="0035666E">
        <w:rPr>
          <w:sz w:val="20"/>
          <w:szCs w:val="20"/>
          <w:vertAlign w:val="superscript"/>
        </w:rPr>
        <w:t xml:space="preserve">4 </w:t>
      </w:r>
      <w:r w:rsidRPr="0035666E">
        <w:rPr>
          <w:sz w:val="20"/>
          <w:szCs w:val="20"/>
        </w:rPr>
        <w:t>The World Bank data</w:t>
      </w:r>
      <w:r>
        <w:rPr>
          <w:sz w:val="20"/>
          <w:szCs w:val="20"/>
        </w:rPr>
        <w:t xml:space="preserve">, Net ODA received (of % of GNI); </w:t>
      </w:r>
      <w:r>
        <w:rPr>
          <w:vertAlign w:val="superscript"/>
        </w:rPr>
        <w:t>5</w:t>
      </w:r>
      <w:r w:rsidRPr="0035666E">
        <w:rPr>
          <w:i/>
          <w:sz w:val="20"/>
          <w:szCs w:val="20"/>
        </w:rPr>
        <w:t xml:space="preserve"> Transition Report 2007</w:t>
      </w:r>
      <w:r w:rsidRPr="0035666E">
        <w:rPr>
          <w:sz w:val="20"/>
          <w:szCs w:val="20"/>
        </w:rPr>
        <w:t xml:space="preserve">, EBRD. </w:t>
      </w:r>
    </w:p>
    <w:p w14:paraId="21291BDE" w14:textId="411EDB6E" w:rsidR="001F5BB8" w:rsidRDefault="001F5BB8" w:rsidP="001F5BB8">
      <w:pPr>
        <w:ind w:right="-851"/>
        <w:rPr>
          <w:b/>
          <w:lang w:val="en-GB"/>
        </w:rPr>
      </w:pPr>
      <w:r>
        <w:rPr>
          <w:b/>
          <w:lang w:val="en-GB"/>
        </w:rPr>
        <w:br w:type="page"/>
      </w:r>
      <w:bookmarkStart w:id="0" w:name="_GoBack"/>
      <w:bookmarkEnd w:id="0"/>
    </w:p>
    <w:p w14:paraId="57D4E540" w14:textId="77777777" w:rsidR="001F5BB8" w:rsidRDefault="001F5BB8" w:rsidP="00361B6C">
      <w:pPr>
        <w:rPr>
          <w:b/>
          <w:lang w:val="en-GB"/>
        </w:rPr>
      </w:pPr>
    </w:p>
    <w:p w14:paraId="0D8A77B2" w14:textId="77777777" w:rsidR="008373A5" w:rsidRPr="005B458C" w:rsidRDefault="008373A5" w:rsidP="00361B6C">
      <w:pPr>
        <w:rPr>
          <w:b/>
          <w:lang w:val="en-GB"/>
        </w:rPr>
      </w:pPr>
    </w:p>
    <w:p w14:paraId="1E7AD0E3" w14:textId="77777777" w:rsidR="00361B6C" w:rsidRPr="005B458C" w:rsidRDefault="00361B6C" w:rsidP="00361B6C">
      <w:pPr>
        <w:rPr>
          <w:b/>
          <w:bCs/>
          <w:color w:val="000000"/>
          <w:lang w:val="en-GB"/>
        </w:rPr>
      </w:pPr>
      <w:r w:rsidRPr="005B458C">
        <w:rPr>
          <w:b/>
          <w:bCs/>
          <w:color w:val="000000"/>
          <w:lang w:val="en-GB"/>
        </w:rPr>
        <w:t xml:space="preserve">Table 2- Personal attributes of the surveyed entrepreneurs </w:t>
      </w:r>
    </w:p>
    <w:tbl>
      <w:tblPr>
        <w:tblW w:w="9112" w:type="dxa"/>
        <w:tblInd w:w="108" w:type="dxa"/>
        <w:tblLook w:val="04A0" w:firstRow="1" w:lastRow="0" w:firstColumn="1" w:lastColumn="0" w:noHBand="0" w:noVBand="1"/>
      </w:tblPr>
      <w:tblGrid>
        <w:gridCol w:w="1760"/>
        <w:gridCol w:w="1820"/>
        <w:gridCol w:w="1406"/>
        <w:gridCol w:w="1366"/>
        <w:gridCol w:w="1460"/>
        <w:gridCol w:w="1300"/>
      </w:tblGrid>
      <w:tr w:rsidR="00361B6C" w:rsidRPr="005B458C" w14:paraId="208AD865" w14:textId="77777777" w:rsidTr="00860F49">
        <w:trPr>
          <w:trHeight w:val="520"/>
        </w:trPr>
        <w:tc>
          <w:tcPr>
            <w:tcW w:w="1760" w:type="dxa"/>
            <w:tcBorders>
              <w:top w:val="nil"/>
              <w:left w:val="nil"/>
              <w:bottom w:val="nil"/>
              <w:right w:val="nil"/>
            </w:tcBorders>
            <w:shd w:val="clear" w:color="auto" w:fill="auto"/>
            <w:vAlign w:val="center"/>
            <w:hideMark/>
          </w:tcPr>
          <w:p w14:paraId="68AC63E3" w14:textId="77777777" w:rsidR="00361B6C" w:rsidRPr="005B458C" w:rsidRDefault="00361B6C" w:rsidP="00860F49">
            <w:pPr>
              <w:spacing w:line="240" w:lineRule="exact"/>
              <w:rPr>
                <w:b/>
                <w:bCs/>
                <w:color w:val="000000"/>
                <w:lang w:val="en-GB"/>
              </w:rPr>
            </w:pPr>
          </w:p>
        </w:tc>
        <w:tc>
          <w:tcPr>
            <w:tcW w:w="1820" w:type="dxa"/>
            <w:tcBorders>
              <w:top w:val="nil"/>
              <w:left w:val="nil"/>
              <w:bottom w:val="nil"/>
              <w:right w:val="nil"/>
            </w:tcBorders>
            <w:shd w:val="clear" w:color="auto" w:fill="auto"/>
            <w:vAlign w:val="center"/>
            <w:hideMark/>
          </w:tcPr>
          <w:p w14:paraId="3880E9FC" w14:textId="77777777" w:rsidR="00361B6C" w:rsidRPr="005B458C" w:rsidRDefault="00361B6C" w:rsidP="00860F49">
            <w:pPr>
              <w:spacing w:line="240" w:lineRule="exact"/>
              <w:rPr>
                <w:b/>
                <w:bCs/>
                <w:color w:val="000000"/>
                <w:lang w:val="en-GB"/>
              </w:rPr>
            </w:pPr>
          </w:p>
        </w:tc>
        <w:tc>
          <w:tcPr>
            <w:tcW w:w="1406" w:type="dxa"/>
            <w:tcBorders>
              <w:top w:val="nil"/>
              <w:left w:val="nil"/>
              <w:bottom w:val="nil"/>
              <w:right w:val="nil"/>
            </w:tcBorders>
            <w:shd w:val="clear" w:color="auto" w:fill="auto"/>
            <w:vAlign w:val="center"/>
            <w:hideMark/>
          </w:tcPr>
          <w:p w14:paraId="449D3F50" w14:textId="77777777" w:rsidR="00361B6C" w:rsidRPr="005B458C" w:rsidRDefault="00361B6C" w:rsidP="00860F49">
            <w:pPr>
              <w:spacing w:line="240" w:lineRule="exact"/>
              <w:jc w:val="center"/>
              <w:rPr>
                <w:b/>
                <w:bCs/>
                <w:color w:val="000000"/>
                <w:lang w:val="en-GB"/>
              </w:rPr>
            </w:pPr>
            <w:r w:rsidRPr="005B458C">
              <w:rPr>
                <w:b/>
                <w:bCs/>
                <w:color w:val="000000"/>
                <w:lang w:val="en-GB"/>
              </w:rPr>
              <w:t>Kyrgyzstan (A)</w:t>
            </w:r>
          </w:p>
        </w:tc>
        <w:tc>
          <w:tcPr>
            <w:tcW w:w="1366" w:type="dxa"/>
            <w:tcBorders>
              <w:top w:val="nil"/>
              <w:left w:val="nil"/>
              <w:bottom w:val="nil"/>
              <w:right w:val="nil"/>
            </w:tcBorders>
            <w:shd w:val="clear" w:color="auto" w:fill="auto"/>
            <w:vAlign w:val="center"/>
            <w:hideMark/>
          </w:tcPr>
          <w:p w14:paraId="5F92C6F0" w14:textId="77777777" w:rsidR="00361B6C" w:rsidRPr="005B458C" w:rsidRDefault="00361B6C" w:rsidP="00860F49">
            <w:pPr>
              <w:spacing w:line="240" w:lineRule="exact"/>
              <w:jc w:val="center"/>
              <w:rPr>
                <w:b/>
                <w:bCs/>
                <w:color w:val="000000"/>
                <w:lang w:val="en-GB"/>
              </w:rPr>
            </w:pPr>
            <w:r w:rsidRPr="005B458C">
              <w:rPr>
                <w:b/>
                <w:bCs/>
                <w:color w:val="000000"/>
                <w:lang w:val="en-GB"/>
              </w:rPr>
              <w:t>Uzbekistan (B)</w:t>
            </w:r>
          </w:p>
        </w:tc>
        <w:tc>
          <w:tcPr>
            <w:tcW w:w="1460" w:type="dxa"/>
            <w:tcBorders>
              <w:top w:val="nil"/>
              <w:left w:val="nil"/>
              <w:bottom w:val="nil"/>
              <w:right w:val="nil"/>
            </w:tcBorders>
            <w:shd w:val="clear" w:color="auto" w:fill="auto"/>
            <w:vAlign w:val="center"/>
            <w:hideMark/>
          </w:tcPr>
          <w:p w14:paraId="1CE6CE17" w14:textId="77777777" w:rsidR="00361B6C" w:rsidRPr="005B458C" w:rsidRDefault="00361B6C" w:rsidP="00860F49">
            <w:pPr>
              <w:spacing w:line="240" w:lineRule="exact"/>
              <w:jc w:val="center"/>
              <w:rPr>
                <w:b/>
                <w:bCs/>
                <w:color w:val="000000"/>
                <w:lang w:val="en-GB"/>
              </w:rPr>
            </w:pPr>
            <w:r w:rsidRPr="005B458C">
              <w:rPr>
                <w:b/>
                <w:bCs/>
                <w:color w:val="000000"/>
                <w:lang w:val="en-GB"/>
              </w:rPr>
              <w:t>Kazakhstan (C)</w:t>
            </w:r>
          </w:p>
        </w:tc>
        <w:tc>
          <w:tcPr>
            <w:tcW w:w="1300" w:type="dxa"/>
            <w:tcBorders>
              <w:top w:val="nil"/>
              <w:left w:val="nil"/>
              <w:bottom w:val="nil"/>
              <w:right w:val="nil"/>
            </w:tcBorders>
            <w:shd w:val="clear" w:color="auto" w:fill="auto"/>
            <w:vAlign w:val="center"/>
            <w:hideMark/>
          </w:tcPr>
          <w:p w14:paraId="5D7D0738" w14:textId="77777777" w:rsidR="00361B6C" w:rsidRPr="005B458C" w:rsidRDefault="00361B6C" w:rsidP="00860F49">
            <w:pPr>
              <w:spacing w:line="240" w:lineRule="exact"/>
              <w:jc w:val="center"/>
              <w:rPr>
                <w:b/>
                <w:bCs/>
                <w:color w:val="000000"/>
                <w:lang w:val="en-GB"/>
              </w:rPr>
            </w:pPr>
            <w:r w:rsidRPr="005B458C">
              <w:rPr>
                <w:b/>
                <w:bCs/>
                <w:color w:val="000000"/>
                <w:lang w:val="en-GB"/>
              </w:rPr>
              <w:t>TOTAL</w:t>
            </w:r>
          </w:p>
        </w:tc>
      </w:tr>
      <w:tr w:rsidR="00361B6C" w:rsidRPr="005B458C" w14:paraId="2FB63D44" w14:textId="77777777" w:rsidTr="00860F49">
        <w:trPr>
          <w:trHeight w:val="320"/>
        </w:trPr>
        <w:tc>
          <w:tcPr>
            <w:tcW w:w="3580" w:type="dxa"/>
            <w:gridSpan w:val="2"/>
            <w:tcBorders>
              <w:top w:val="single" w:sz="4" w:space="0" w:color="auto"/>
              <w:left w:val="nil"/>
              <w:bottom w:val="double" w:sz="6" w:space="0" w:color="auto"/>
              <w:right w:val="nil"/>
            </w:tcBorders>
            <w:shd w:val="clear" w:color="000000" w:fill="D9D9D9"/>
            <w:vAlign w:val="center"/>
            <w:hideMark/>
          </w:tcPr>
          <w:p w14:paraId="099C677F" w14:textId="77777777" w:rsidR="00361B6C" w:rsidRPr="005B458C" w:rsidRDefault="00361B6C" w:rsidP="00860F49">
            <w:pPr>
              <w:spacing w:line="240" w:lineRule="exact"/>
              <w:jc w:val="center"/>
              <w:rPr>
                <w:b/>
                <w:bCs/>
                <w:color w:val="000000"/>
                <w:lang w:val="en-GB"/>
              </w:rPr>
            </w:pPr>
            <w:r w:rsidRPr="005B458C">
              <w:rPr>
                <w:b/>
                <w:bCs/>
                <w:color w:val="000000"/>
                <w:lang w:val="en-GB"/>
              </w:rPr>
              <w:t>Number of interviews (n)</w:t>
            </w:r>
          </w:p>
        </w:tc>
        <w:tc>
          <w:tcPr>
            <w:tcW w:w="1406" w:type="dxa"/>
            <w:tcBorders>
              <w:top w:val="single" w:sz="4" w:space="0" w:color="auto"/>
              <w:left w:val="nil"/>
              <w:bottom w:val="double" w:sz="6" w:space="0" w:color="auto"/>
              <w:right w:val="nil"/>
            </w:tcBorders>
            <w:shd w:val="clear" w:color="000000" w:fill="D9D9D9"/>
            <w:vAlign w:val="center"/>
            <w:hideMark/>
          </w:tcPr>
          <w:p w14:paraId="503B2D95" w14:textId="77777777" w:rsidR="00361B6C" w:rsidRPr="005B458C" w:rsidRDefault="00361B6C" w:rsidP="00860F49">
            <w:pPr>
              <w:spacing w:line="240" w:lineRule="exact"/>
              <w:jc w:val="center"/>
              <w:rPr>
                <w:b/>
                <w:bCs/>
                <w:color w:val="000000"/>
                <w:lang w:val="en-GB"/>
              </w:rPr>
            </w:pPr>
            <w:r w:rsidRPr="005B458C">
              <w:rPr>
                <w:b/>
                <w:bCs/>
                <w:color w:val="000000"/>
                <w:lang w:val="en-GB"/>
              </w:rPr>
              <w:t>76</w:t>
            </w:r>
          </w:p>
        </w:tc>
        <w:tc>
          <w:tcPr>
            <w:tcW w:w="1366" w:type="dxa"/>
            <w:tcBorders>
              <w:top w:val="single" w:sz="4" w:space="0" w:color="auto"/>
              <w:left w:val="nil"/>
              <w:bottom w:val="double" w:sz="6" w:space="0" w:color="auto"/>
              <w:right w:val="nil"/>
            </w:tcBorders>
            <w:shd w:val="clear" w:color="000000" w:fill="D9D9D9"/>
            <w:vAlign w:val="center"/>
            <w:hideMark/>
          </w:tcPr>
          <w:p w14:paraId="09507AAF" w14:textId="77777777" w:rsidR="00361B6C" w:rsidRPr="005B458C" w:rsidRDefault="00361B6C" w:rsidP="00860F49">
            <w:pPr>
              <w:spacing w:line="240" w:lineRule="exact"/>
              <w:jc w:val="center"/>
              <w:rPr>
                <w:b/>
                <w:bCs/>
                <w:color w:val="000000"/>
                <w:lang w:val="en-GB"/>
              </w:rPr>
            </w:pPr>
            <w:r w:rsidRPr="005B458C">
              <w:rPr>
                <w:b/>
                <w:bCs/>
                <w:color w:val="000000"/>
                <w:lang w:val="en-GB"/>
              </w:rPr>
              <w:t>48</w:t>
            </w:r>
          </w:p>
        </w:tc>
        <w:tc>
          <w:tcPr>
            <w:tcW w:w="1460" w:type="dxa"/>
            <w:tcBorders>
              <w:top w:val="single" w:sz="4" w:space="0" w:color="auto"/>
              <w:left w:val="nil"/>
              <w:bottom w:val="double" w:sz="6" w:space="0" w:color="auto"/>
              <w:right w:val="nil"/>
            </w:tcBorders>
            <w:shd w:val="clear" w:color="000000" w:fill="D9D9D9"/>
            <w:vAlign w:val="center"/>
            <w:hideMark/>
          </w:tcPr>
          <w:p w14:paraId="6F7F3EF9" w14:textId="77777777" w:rsidR="00361B6C" w:rsidRPr="005B458C" w:rsidRDefault="00361B6C" w:rsidP="00860F49">
            <w:pPr>
              <w:spacing w:line="240" w:lineRule="exact"/>
              <w:jc w:val="center"/>
              <w:rPr>
                <w:b/>
                <w:bCs/>
                <w:color w:val="000000"/>
                <w:lang w:val="en-GB"/>
              </w:rPr>
            </w:pPr>
            <w:r w:rsidRPr="005B458C">
              <w:rPr>
                <w:b/>
                <w:bCs/>
                <w:color w:val="000000"/>
                <w:lang w:val="en-GB"/>
              </w:rPr>
              <w:t>58</w:t>
            </w:r>
          </w:p>
        </w:tc>
        <w:tc>
          <w:tcPr>
            <w:tcW w:w="1300" w:type="dxa"/>
            <w:tcBorders>
              <w:top w:val="single" w:sz="4" w:space="0" w:color="auto"/>
              <w:left w:val="nil"/>
              <w:bottom w:val="double" w:sz="6" w:space="0" w:color="auto"/>
              <w:right w:val="nil"/>
            </w:tcBorders>
            <w:shd w:val="clear" w:color="000000" w:fill="D9D9D9"/>
            <w:noWrap/>
            <w:vAlign w:val="bottom"/>
            <w:hideMark/>
          </w:tcPr>
          <w:p w14:paraId="7F9FC785" w14:textId="77777777" w:rsidR="00361B6C" w:rsidRPr="005B458C" w:rsidRDefault="00361B6C" w:rsidP="00860F49">
            <w:pPr>
              <w:spacing w:line="240" w:lineRule="exact"/>
              <w:jc w:val="center"/>
              <w:rPr>
                <w:b/>
                <w:bCs/>
                <w:color w:val="000000"/>
                <w:lang w:val="en-GB"/>
              </w:rPr>
            </w:pPr>
            <w:r w:rsidRPr="005B458C">
              <w:rPr>
                <w:b/>
                <w:bCs/>
                <w:color w:val="000000"/>
                <w:lang w:val="en-GB"/>
              </w:rPr>
              <w:t>182</w:t>
            </w:r>
          </w:p>
        </w:tc>
      </w:tr>
      <w:tr w:rsidR="00361B6C" w:rsidRPr="005B458C" w14:paraId="334776A0" w14:textId="77777777" w:rsidTr="00860F49">
        <w:trPr>
          <w:trHeight w:val="320"/>
        </w:trPr>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7D592E98" w14:textId="77777777" w:rsidR="00361B6C" w:rsidRPr="005B458C" w:rsidRDefault="00361B6C" w:rsidP="00860F49">
            <w:pPr>
              <w:spacing w:line="240" w:lineRule="exact"/>
              <w:jc w:val="center"/>
              <w:rPr>
                <w:b/>
                <w:bCs/>
                <w:color w:val="000000"/>
                <w:lang w:val="en-GB"/>
              </w:rPr>
            </w:pPr>
            <w:r w:rsidRPr="005B458C">
              <w:rPr>
                <w:b/>
                <w:bCs/>
                <w:color w:val="000000"/>
                <w:lang w:val="en-GB"/>
              </w:rPr>
              <w:t>Gender</w:t>
            </w:r>
          </w:p>
        </w:tc>
        <w:tc>
          <w:tcPr>
            <w:tcW w:w="1820" w:type="dxa"/>
            <w:tcBorders>
              <w:top w:val="nil"/>
              <w:left w:val="nil"/>
              <w:bottom w:val="single" w:sz="4" w:space="0" w:color="808080"/>
              <w:right w:val="single" w:sz="4" w:space="0" w:color="808080"/>
            </w:tcBorders>
            <w:shd w:val="clear" w:color="auto" w:fill="auto"/>
            <w:vAlign w:val="center"/>
            <w:hideMark/>
          </w:tcPr>
          <w:p w14:paraId="615D75B4" w14:textId="77777777" w:rsidR="00361B6C" w:rsidRPr="005B458C" w:rsidRDefault="00361B6C" w:rsidP="00860F49">
            <w:pPr>
              <w:spacing w:line="240" w:lineRule="exact"/>
              <w:jc w:val="right"/>
              <w:rPr>
                <w:i/>
                <w:iCs/>
                <w:color w:val="000000"/>
                <w:lang w:val="en-GB"/>
              </w:rPr>
            </w:pPr>
            <w:r w:rsidRPr="005B458C">
              <w:rPr>
                <w:i/>
                <w:iCs/>
                <w:color w:val="000000"/>
                <w:lang w:val="en-GB"/>
              </w:rPr>
              <w:t>Male</w:t>
            </w:r>
          </w:p>
        </w:tc>
        <w:tc>
          <w:tcPr>
            <w:tcW w:w="1406" w:type="dxa"/>
            <w:tcBorders>
              <w:top w:val="nil"/>
              <w:left w:val="nil"/>
              <w:bottom w:val="single" w:sz="4" w:space="0" w:color="808080"/>
              <w:right w:val="single" w:sz="4" w:space="0" w:color="808080"/>
            </w:tcBorders>
            <w:shd w:val="clear" w:color="auto" w:fill="auto"/>
            <w:vAlign w:val="center"/>
            <w:hideMark/>
          </w:tcPr>
          <w:p w14:paraId="5979573A" w14:textId="77777777" w:rsidR="00361B6C" w:rsidRPr="005B458C" w:rsidRDefault="00361B6C" w:rsidP="00860F49">
            <w:pPr>
              <w:spacing w:line="240" w:lineRule="exact"/>
              <w:jc w:val="center"/>
              <w:rPr>
                <w:color w:val="000000"/>
                <w:lang w:val="en-GB"/>
              </w:rPr>
            </w:pPr>
            <w:r w:rsidRPr="005B458C">
              <w:rPr>
                <w:color w:val="000000"/>
                <w:lang w:val="en-GB"/>
              </w:rPr>
              <w:t>45</w:t>
            </w:r>
          </w:p>
        </w:tc>
        <w:tc>
          <w:tcPr>
            <w:tcW w:w="1366" w:type="dxa"/>
            <w:tcBorders>
              <w:top w:val="nil"/>
              <w:left w:val="nil"/>
              <w:bottom w:val="single" w:sz="4" w:space="0" w:color="808080"/>
              <w:right w:val="single" w:sz="4" w:space="0" w:color="808080"/>
            </w:tcBorders>
            <w:shd w:val="clear" w:color="auto" w:fill="auto"/>
            <w:vAlign w:val="center"/>
            <w:hideMark/>
          </w:tcPr>
          <w:p w14:paraId="1F1427EF" w14:textId="77777777" w:rsidR="00361B6C" w:rsidRPr="005B458C" w:rsidRDefault="00361B6C" w:rsidP="00860F49">
            <w:pPr>
              <w:spacing w:line="240" w:lineRule="exact"/>
              <w:jc w:val="center"/>
              <w:rPr>
                <w:color w:val="000000"/>
                <w:lang w:val="en-GB"/>
              </w:rPr>
            </w:pPr>
            <w:r w:rsidRPr="005B458C">
              <w:rPr>
                <w:color w:val="000000"/>
                <w:lang w:val="en-GB"/>
              </w:rPr>
              <w:t>71</w:t>
            </w:r>
            <w:r w:rsidRPr="005B458C">
              <w:rPr>
                <w:color w:val="DD0806"/>
                <w:vertAlign w:val="superscript"/>
                <w:lang w:val="en-GB"/>
              </w:rPr>
              <w:t>AC</w:t>
            </w:r>
          </w:p>
        </w:tc>
        <w:tc>
          <w:tcPr>
            <w:tcW w:w="1460" w:type="dxa"/>
            <w:tcBorders>
              <w:top w:val="nil"/>
              <w:left w:val="nil"/>
              <w:bottom w:val="single" w:sz="4" w:space="0" w:color="808080"/>
              <w:right w:val="single" w:sz="4" w:space="0" w:color="808080"/>
            </w:tcBorders>
            <w:shd w:val="clear" w:color="auto" w:fill="auto"/>
            <w:vAlign w:val="center"/>
            <w:hideMark/>
          </w:tcPr>
          <w:p w14:paraId="634CC9D3" w14:textId="77777777" w:rsidR="00361B6C" w:rsidRPr="005B458C" w:rsidRDefault="00361B6C" w:rsidP="00860F49">
            <w:pPr>
              <w:spacing w:line="240" w:lineRule="exact"/>
              <w:jc w:val="center"/>
              <w:rPr>
                <w:color w:val="000000"/>
                <w:lang w:val="en-GB"/>
              </w:rPr>
            </w:pPr>
            <w:r w:rsidRPr="005B458C">
              <w:rPr>
                <w:color w:val="000000"/>
                <w:lang w:val="en-GB"/>
              </w:rPr>
              <w:t>43</w:t>
            </w:r>
          </w:p>
        </w:tc>
        <w:tc>
          <w:tcPr>
            <w:tcW w:w="1300" w:type="dxa"/>
            <w:tcBorders>
              <w:top w:val="nil"/>
              <w:left w:val="nil"/>
              <w:bottom w:val="single" w:sz="4" w:space="0" w:color="808080"/>
              <w:right w:val="single" w:sz="4" w:space="0" w:color="auto"/>
            </w:tcBorders>
            <w:shd w:val="clear" w:color="auto" w:fill="auto"/>
            <w:noWrap/>
            <w:vAlign w:val="bottom"/>
            <w:hideMark/>
          </w:tcPr>
          <w:p w14:paraId="13E780DE" w14:textId="77777777" w:rsidR="00361B6C" w:rsidRPr="005B458C" w:rsidRDefault="00361B6C" w:rsidP="00860F49">
            <w:pPr>
              <w:spacing w:line="240" w:lineRule="exact"/>
              <w:jc w:val="center"/>
              <w:rPr>
                <w:b/>
                <w:bCs/>
                <w:color w:val="000000"/>
                <w:lang w:val="en-GB"/>
              </w:rPr>
            </w:pPr>
            <w:r w:rsidRPr="005B458C">
              <w:rPr>
                <w:b/>
                <w:bCs/>
                <w:color w:val="000000"/>
                <w:lang w:val="en-GB"/>
              </w:rPr>
              <w:t>51</w:t>
            </w:r>
          </w:p>
        </w:tc>
      </w:tr>
      <w:tr w:rsidR="00361B6C" w:rsidRPr="005B458C" w14:paraId="5DEBCF9C" w14:textId="77777777" w:rsidTr="00860F49">
        <w:trPr>
          <w:trHeight w:val="300"/>
        </w:trPr>
        <w:tc>
          <w:tcPr>
            <w:tcW w:w="1760" w:type="dxa"/>
            <w:vMerge/>
            <w:tcBorders>
              <w:top w:val="nil"/>
              <w:left w:val="single" w:sz="4" w:space="0" w:color="auto"/>
              <w:bottom w:val="single" w:sz="4" w:space="0" w:color="000000"/>
              <w:right w:val="single" w:sz="4" w:space="0" w:color="auto"/>
            </w:tcBorders>
            <w:vAlign w:val="center"/>
            <w:hideMark/>
          </w:tcPr>
          <w:p w14:paraId="579EB7E2"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auto"/>
              <w:right w:val="single" w:sz="4" w:space="0" w:color="808080"/>
            </w:tcBorders>
            <w:shd w:val="clear" w:color="auto" w:fill="auto"/>
            <w:vAlign w:val="center"/>
            <w:hideMark/>
          </w:tcPr>
          <w:p w14:paraId="7F01382F" w14:textId="77777777" w:rsidR="00361B6C" w:rsidRPr="005B458C" w:rsidRDefault="00361B6C" w:rsidP="00860F49">
            <w:pPr>
              <w:spacing w:line="240" w:lineRule="exact"/>
              <w:jc w:val="right"/>
              <w:rPr>
                <w:i/>
                <w:iCs/>
                <w:color w:val="000000"/>
                <w:lang w:val="en-GB"/>
              </w:rPr>
            </w:pPr>
            <w:r w:rsidRPr="005B458C">
              <w:rPr>
                <w:i/>
                <w:iCs/>
                <w:color w:val="000000"/>
                <w:lang w:val="en-GB"/>
              </w:rPr>
              <w:t>Female</w:t>
            </w:r>
          </w:p>
        </w:tc>
        <w:tc>
          <w:tcPr>
            <w:tcW w:w="1406" w:type="dxa"/>
            <w:tcBorders>
              <w:top w:val="nil"/>
              <w:left w:val="nil"/>
              <w:bottom w:val="single" w:sz="4" w:space="0" w:color="auto"/>
              <w:right w:val="single" w:sz="4" w:space="0" w:color="808080"/>
            </w:tcBorders>
            <w:shd w:val="clear" w:color="auto" w:fill="auto"/>
            <w:vAlign w:val="center"/>
            <w:hideMark/>
          </w:tcPr>
          <w:p w14:paraId="6CD5502B" w14:textId="77777777" w:rsidR="00361B6C" w:rsidRPr="005B458C" w:rsidRDefault="00361B6C" w:rsidP="00860F49">
            <w:pPr>
              <w:spacing w:line="240" w:lineRule="exact"/>
              <w:jc w:val="center"/>
              <w:rPr>
                <w:color w:val="000000"/>
                <w:lang w:val="en-GB"/>
              </w:rPr>
            </w:pPr>
            <w:r w:rsidRPr="005B458C">
              <w:rPr>
                <w:color w:val="000000"/>
                <w:lang w:val="en-GB"/>
              </w:rPr>
              <w:t>55</w:t>
            </w:r>
            <w:r w:rsidRPr="005B458C">
              <w:rPr>
                <w:color w:val="DD0806"/>
                <w:vertAlign w:val="superscript"/>
                <w:lang w:val="en-GB"/>
              </w:rPr>
              <w:t>B</w:t>
            </w:r>
          </w:p>
        </w:tc>
        <w:tc>
          <w:tcPr>
            <w:tcW w:w="1366" w:type="dxa"/>
            <w:tcBorders>
              <w:top w:val="nil"/>
              <w:left w:val="nil"/>
              <w:bottom w:val="single" w:sz="4" w:space="0" w:color="auto"/>
              <w:right w:val="single" w:sz="4" w:space="0" w:color="808080"/>
            </w:tcBorders>
            <w:shd w:val="clear" w:color="auto" w:fill="auto"/>
            <w:vAlign w:val="center"/>
            <w:hideMark/>
          </w:tcPr>
          <w:p w14:paraId="4E716D71" w14:textId="77777777" w:rsidR="00361B6C" w:rsidRPr="005B458C" w:rsidRDefault="00361B6C" w:rsidP="00860F49">
            <w:pPr>
              <w:spacing w:line="240" w:lineRule="exact"/>
              <w:jc w:val="center"/>
              <w:rPr>
                <w:color w:val="000000"/>
                <w:lang w:val="en-GB"/>
              </w:rPr>
            </w:pPr>
            <w:r w:rsidRPr="005B458C">
              <w:rPr>
                <w:color w:val="000000"/>
                <w:lang w:val="en-GB"/>
              </w:rPr>
              <w:t>29</w:t>
            </w:r>
          </w:p>
        </w:tc>
        <w:tc>
          <w:tcPr>
            <w:tcW w:w="1460" w:type="dxa"/>
            <w:tcBorders>
              <w:top w:val="nil"/>
              <w:left w:val="nil"/>
              <w:bottom w:val="single" w:sz="4" w:space="0" w:color="auto"/>
              <w:right w:val="single" w:sz="4" w:space="0" w:color="808080"/>
            </w:tcBorders>
            <w:shd w:val="clear" w:color="auto" w:fill="auto"/>
            <w:vAlign w:val="center"/>
            <w:hideMark/>
          </w:tcPr>
          <w:p w14:paraId="70807093" w14:textId="77777777" w:rsidR="00361B6C" w:rsidRPr="005B458C" w:rsidRDefault="00361B6C" w:rsidP="00860F49">
            <w:pPr>
              <w:spacing w:line="240" w:lineRule="exact"/>
              <w:jc w:val="center"/>
              <w:rPr>
                <w:color w:val="000000"/>
                <w:lang w:val="en-GB"/>
              </w:rPr>
            </w:pPr>
            <w:r w:rsidRPr="005B458C">
              <w:rPr>
                <w:color w:val="000000"/>
                <w:lang w:val="en-GB"/>
              </w:rPr>
              <w:t>57</w:t>
            </w:r>
            <w:r w:rsidRPr="005B458C">
              <w:rPr>
                <w:color w:val="DD0806"/>
                <w:vertAlign w:val="superscript"/>
                <w:lang w:val="en-GB"/>
              </w:rPr>
              <w:t>B</w:t>
            </w:r>
          </w:p>
        </w:tc>
        <w:tc>
          <w:tcPr>
            <w:tcW w:w="1300" w:type="dxa"/>
            <w:tcBorders>
              <w:top w:val="nil"/>
              <w:left w:val="nil"/>
              <w:bottom w:val="single" w:sz="4" w:space="0" w:color="auto"/>
              <w:right w:val="single" w:sz="4" w:space="0" w:color="auto"/>
            </w:tcBorders>
            <w:shd w:val="clear" w:color="auto" w:fill="auto"/>
            <w:noWrap/>
            <w:vAlign w:val="bottom"/>
            <w:hideMark/>
          </w:tcPr>
          <w:p w14:paraId="0A6BA028" w14:textId="77777777" w:rsidR="00361B6C" w:rsidRPr="005B458C" w:rsidRDefault="00361B6C" w:rsidP="00860F49">
            <w:pPr>
              <w:spacing w:line="240" w:lineRule="exact"/>
              <w:jc w:val="center"/>
              <w:rPr>
                <w:b/>
                <w:bCs/>
                <w:color w:val="000000"/>
                <w:lang w:val="en-GB"/>
              </w:rPr>
            </w:pPr>
            <w:r w:rsidRPr="005B458C">
              <w:rPr>
                <w:b/>
                <w:bCs/>
                <w:color w:val="000000"/>
                <w:lang w:val="en-GB"/>
              </w:rPr>
              <w:t>49</w:t>
            </w:r>
          </w:p>
        </w:tc>
      </w:tr>
      <w:tr w:rsidR="00361B6C" w:rsidRPr="005B458C" w14:paraId="45216808" w14:textId="77777777" w:rsidTr="00860F49">
        <w:trPr>
          <w:trHeight w:val="300"/>
        </w:trPr>
        <w:tc>
          <w:tcPr>
            <w:tcW w:w="1760" w:type="dxa"/>
            <w:tcBorders>
              <w:top w:val="nil"/>
              <w:left w:val="single" w:sz="4" w:space="0" w:color="auto"/>
              <w:bottom w:val="nil"/>
              <w:right w:val="nil"/>
            </w:tcBorders>
            <w:shd w:val="clear" w:color="000000" w:fill="F2F2F2"/>
            <w:noWrap/>
            <w:vAlign w:val="bottom"/>
            <w:hideMark/>
          </w:tcPr>
          <w:p w14:paraId="3A886C8A" w14:textId="77777777" w:rsidR="00361B6C" w:rsidRPr="005B458C" w:rsidRDefault="00361B6C" w:rsidP="00860F49">
            <w:pPr>
              <w:spacing w:line="240" w:lineRule="exact"/>
              <w:rPr>
                <w:b/>
                <w:bCs/>
                <w:color w:val="000000"/>
                <w:lang w:val="en-GB"/>
              </w:rPr>
            </w:pPr>
            <w:r w:rsidRPr="005B458C">
              <w:rPr>
                <w:b/>
                <w:bCs/>
                <w:color w:val="000000"/>
                <w:lang w:val="en-GB"/>
              </w:rPr>
              <w:t> </w:t>
            </w:r>
          </w:p>
        </w:tc>
        <w:tc>
          <w:tcPr>
            <w:tcW w:w="1820" w:type="dxa"/>
            <w:tcBorders>
              <w:top w:val="nil"/>
              <w:left w:val="nil"/>
              <w:bottom w:val="nil"/>
              <w:right w:val="nil"/>
            </w:tcBorders>
            <w:shd w:val="clear" w:color="000000" w:fill="F2F2F2"/>
            <w:noWrap/>
            <w:vAlign w:val="bottom"/>
            <w:hideMark/>
          </w:tcPr>
          <w:p w14:paraId="1EB8ADF2" w14:textId="77777777" w:rsidR="00361B6C" w:rsidRPr="005B458C" w:rsidRDefault="00361B6C" w:rsidP="00860F49">
            <w:pPr>
              <w:spacing w:line="240" w:lineRule="exact"/>
              <w:jc w:val="right"/>
              <w:rPr>
                <w:b/>
                <w:bCs/>
                <w:color w:val="000000"/>
                <w:lang w:val="en-GB"/>
              </w:rPr>
            </w:pPr>
            <w:r w:rsidRPr="005B458C">
              <w:rPr>
                <w:b/>
                <w:bCs/>
                <w:color w:val="000000"/>
                <w:lang w:val="en-GB"/>
              </w:rPr>
              <w:t>Total</w:t>
            </w:r>
          </w:p>
        </w:tc>
        <w:tc>
          <w:tcPr>
            <w:tcW w:w="1406" w:type="dxa"/>
            <w:tcBorders>
              <w:top w:val="nil"/>
              <w:left w:val="nil"/>
              <w:bottom w:val="nil"/>
              <w:right w:val="nil"/>
            </w:tcBorders>
            <w:shd w:val="clear" w:color="000000" w:fill="F2F2F2"/>
            <w:noWrap/>
            <w:vAlign w:val="bottom"/>
            <w:hideMark/>
          </w:tcPr>
          <w:p w14:paraId="2DF5DF27"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66" w:type="dxa"/>
            <w:tcBorders>
              <w:top w:val="nil"/>
              <w:left w:val="nil"/>
              <w:bottom w:val="nil"/>
              <w:right w:val="nil"/>
            </w:tcBorders>
            <w:shd w:val="clear" w:color="000000" w:fill="F2F2F2"/>
            <w:noWrap/>
            <w:vAlign w:val="bottom"/>
            <w:hideMark/>
          </w:tcPr>
          <w:p w14:paraId="4C7EA486"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460" w:type="dxa"/>
            <w:tcBorders>
              <w:top w:val="nil"/>
              <w:left w:val="nil"/>
              <w:bottom w:val="nil"/>
              <w:right w:val="nil"/>
            </w:tcBorders>
            <w:shd w:val="clear" w:color="000000" w:fill="F2F2F2"/>
            <w:noWrap/>
            <w:vAlign w:val="bottom"/>
            <w:hideMark/>
          </w:tcPr>
          <w:p w14:paraId="317A7BDA"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00" w:type="dxa"/>
            <w:tcBorders>
              <w:top w:val="nil"/>
              <w:left w:val="nil"/>
              <w:bottom w:val="nil"/>
              <w:right w:val="single" w:sz="4" w:space="0" w:color="auto"/>
            </w:tcBorders>
            <w:shd w:val="clear" w:color="000000" w:fill="F2F2F2"/>
            <w:noWrap/>
            <w:vAlign w:val="bottom"/>
            <w:hideMark/>
          </w:tcPr>
          <w:p w14:paraId="42EE2580"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r>
      <w:tr w:rsidR="00361B6C" w:rsidRPr="005B458C" w14:paraId="397BF14E" w14:textId="77777777" w:rsidTr="00860F49">
        <w:trPr>
          <w:trHeight w:val="34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A0CE27" w14:textId="77777777" w:rsidR="00361B6C" w:rsidRPr="005B458C" w:rsidRDefault="00361B6C" w:rsidP="00860F49">
            <w:pPr>
              <w:spacing w:line="240" w:lineRule="exact"/>
              <w:jc w:val="center"/>
              <w:rPr>
                <w:b/>
                <w:bCs/>
                <w:color w:val="000000"/>
                <w:lang w:val="en-GB"/>
              </w:rPr>
            </w:pPr>
            <w:r w:rsidRPr="005B458C">
              <w:rPr>
                <w:b/>
                <w:bCs/>
                <w:color w:val="000000"/>
                <w:lang w:val="en-GB"/>
              </w:rPr>
              <w:t>Ethnic Origin</w:t>
            </w:r>
          </w:p>
        </w:tc>
        <w:tc>
          <w:tcPr>
            <w:tcW w:w="1820" w:type="dxa"/>
            <w:tcBorders>
              <w:top w:val="single" w:sz="4" w:space="0" w:color="auto"/>
              <w:left w:val="nil"/>
              <w:bottom w:val="single" w:sz="4" w:space="0" w:color="808080"/>
              <w:right w:val="single" w:sz="4" w:space="0" w:color="808080"/>
            </w:tcBorders>
            <w:shd w:val="clear" w:color="auto" w:fill="auto"/>
            <w:vAlign w:val="center"/>
            <w:hideMark/>
          </w:tcPr>
          <w:p w14:paraId="0D118071" w14:textId="77777777" w:rsidR="00361B6C" w:rsidRPr="005B458C" w:rsidRDefault="00361B6C" w:rsidP="00860F49">
            <w:pPr>
              <w:spacing w:line="240" w:lineRule="exact"/>
              <w:jc w:val="right"/>
              <w:rPr>
                <w:i/>
                <w:iCs/>
                <w:color w:val="000000"/>
                <w:lang w:val="en-GB"/>
              </w:rPr>
            </w:pPr>
            <w:r w:rsidRPr="005B458C">
              <w:rPr>
                <w:i/>
                <w:iCs/>
                <w:color w:val="000000"/>
                <w:lang w:val="en-GB"/>
              </w:rPr>
              <w:t>Kyrgyz</w:t>
            </w:r>
          </w:p>
        </w:tc>
        <w:tc>
          <w:tcPr>
            <w:tcW w:w="1406" w:type="dxa"/>
            <w:tcBorders>
              <w:top w:val="single" w:sz="4" w:space="0" w:color="auto"/>
              <w:left w:val="nil"/>
              <w:bottom w:val="single" w:sz="4" w:space="0" w:color="808080"/>
              <w:right w:val="single" w:sz="4" w:space="0" w:color="808080"/>
            </w:tcBorders>
            <w:shd w:val="clear" w:color="auto" w:fill="auto"/>
            <w:vAlign w:val="center"/>
            <w:hideMark/>
          </w:tcPr>
          <w:p w14:paraId="73793375" w14:textId="77777777" w:rsidR="00361B6C" w:rsidRPr="005B458C" w:rsidRDefault="00361B6C" w:rsidP="00860F49">
            <w:pPr>
              <w:spacing w:line="240" w:lineRule="exact"/>
              <w:jc w:val="center"/>
              <w:rPr>
                <w:color w:val="000000"/>
                <w:lang w:val="en-GB"/>
              </w:rPr>
            </w:pPr>
            <w:r w:rsidRPr="005B458C">
              <w:rPr>
                <w:color w:val="000000"/>
                <w:lang w:val="en-GB"/>
              </w:rPr>
              <w:t>49</w:t>
            </w:r>
          </w:p>
        </w:tc>
        <w:tc>
          <w:tcPr>
            <w:tcW w:w="1366" w:type="dxa"/>
            <w:tcBorders>
              <w:top w:val="single" w:sz="4" w:space="0" w:color="auto"/>
              <w:left w:val="nil"/>
              <w:bottom w:val="single" w:sz="4" w:space="0" w:color="808080"/>
              <w:right w:val="single" w:sz="4" w:space="0" w:color="808080"/>
            </w:tcBorders>
            <w:shd w:val="clear" w:color="auto" w:fill="auto"/>
            <w:vAlign w:val="center"/>
            <w:hideMark/>
          </w:tcPr>
          <w:p w14:paraId="0BB8097E" w14:textId="77777777" w:rsidR="00361B6C" w:rsidRPr="005B458C" w:rsidRDefault="00361B6C" w:rsidP="00860F49">
            <w:pPr>
              <w:spacing w:line="240" w:lineRule="exact"/>
              <w:jc w:val="center"/>
              <w:rPr>
                <w:color w:val="000000"/>
                <w:lang w:val="en-GB"/>
              </w:rPr>
            </w:pPr>
            <w:r w:rsidRPr="005B458C">
              <w:rPr>
                <w:color w:val="000000"/>
                <w:lang w:val="en-GB"/>
              </w:rPr>
              <w:t>0</w:t>
            </w:r>
          </w:p>
        </w:tc>
        <w:tc>
          <w:tcPr>
            <w:tcW w:w="1460" w:type="dxa"/>
            <w:tcBorders>
              <w:top w:val="single" w:sz="4" w:space="0" w:color="auto"/>
              <w:left w:val="nil"/>
              <w:bottom w:val="single" w:sz="4" w:space="0" w:color="808080"/>
              <w:right w:val="single" w:sz="4" w:space="0" w:color="808080"/>
            </w:tcBorders>
            <w:shd w:val="clear" w:color="auto" w:fill="auto"/>
            <w:vAlign w:val="center"/>
            <w:hideMark/>
          </w:tcPr>
          <w:p w14:paraId="2E50CF29" w14:textId="77777777" w:rsidR="00361B6C" w:rsidRPr="005B458C" w:rsidRDefault="00361B6C" w:rsidP="00860F49">
            <w:pPr>
              <w:spacing w:line="240" w:lineRule="exact"/>
              <w:jc w:val="center"/>
              <w:rPr>
                <w:color w:val="000000"/>
                <w:lang w:val="en-GB"/>
              </w:rPr>
            </w:pPr>
            <w:r w:rsidRPr="005B458C">
              <w:rPr>
                <w:color w:val="000000"/>
                <w:lang w:val="en-GB"/>
              </w:rPr>
              <w:t>0</w:t>
            </w:r>
          </w:p>
        </w:tc>
        <w:tc>
          <w:tcPr>
            <w:tcW w:w="1300" w:type="dxa"/>
            <w:tcBorders>
              <w:top w:val="single" w:sz="4" w:space="0" w:color="auto"/>
              <w:left w:val="nil"/>
              <w:bottom w:val="single" w:sz="4" w:space="0" w:color="808080"/>
              <w:right w:val="single" w:sz="4" w:space="0" w:color="auto"/>
            </w:tcBorders>
            <w:shd w:val="clear" w:color="auto" w:fill="auto"/>
            <w:noWrap/>
            <w:vAlign w:val="bottom"/>
            <w:hideMark/>
          </w:tcPr>
          <w:p w14:paraId="6D282E0F" w14:textId="77777777" w:rsidR="00361B6C" w:rsidRPr="005B458C" w:rsidRDefault="00361B6C" w:rsidP="00860F49">
            <w:pPr>
              <w:spacing w:line="240" w:lineRule="exact"/>
              <w:jc w:val="center"/>
              <w:rPr>
                <w:b/>
                <w:bCs/>
                <w:color w:val="000000"/>
                <w:lang w:val="en-GB"/>
              </w:rPr>
            </w:pPr>
            <w:r w:rsidRPr="005B458C">
              <w:rPr>
                <w:b/>
                <w:bCs/>
                <w:color w:val="000000"/>
                <w:lang w:val="en-GB"/>
              </w:rPr>
              <w:t>20</w:t>
            </w:r>
          </w:p>
        </w:tc>
      </w:tr>
      <w:tr w:rsidR="00361B6C" w:rsidRPr="005B458C" w14:paraId="5DF16FB8"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62E520EA"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vAlign w:val="center"/>
            <w:hideMark/>
          </w:tcPr>
          <w:p w14:paraId="0B2C9A36" w14:textId="77777777" w:rsidR="00361B6C" w:rsidRPr="005B458C" w:rsidRDefault="00361B6C" w:rsidP="00860F49">
            <w:pPr>
              <w:spacing w:line="240" w:lineRule="exact"/>
              <w:jc w:val="right"/>
              <w:rPr>
                <w:i/>
                <w:iCs/>
                <w:color w:val="000000"/>
                <w:lang w:val="en-GB"/>
              </w:rPr>
            </w:pPr>
            <w:r w:rsidRPr="005B458C">
              <w:rPr>
                <w:i/>
                <w:iCs/>
                <w:color w:val="000000"/>
                <w:lang w:val="en-GB"/>
              </w:rPr>
              <w:t>Russian</w:t>
            </w:r>
          </w:p>
        </w:tc>
        <w:tc>
          <w:tcPr>
            <w:tcW w:w="1406" w:type="dxa"/>
            <w:tcBorders>
              <w:top w:val="nil"/>
              <w:left w:val="nil"/>
              <w:bottom w:val="single" w:sz="4" w:space="0" w:color="808080"/>
              <w:right w:val="single" w:sz="4" w:space="0" w:color="808080"/>
            </w:tcBorders>
            <w:shd w:val="clear" w:color="auto" w:fill="auto"/>
            <w:vAlign w:val="center"/>
            <w:hideMark/>
          </w:tcPr>
          <w:p w14:paraId="4924BDFE" w14:textId="77777777" w:rsidR="00361B6C" w:rsidRPr="005B458C" w:rsidRDefault="00361B6C" w:rsidP="00860F49">
            <w:pPr>
              <w:spacing w:line="240" w:lineRule="exact"/>
              <w:jc w:val="center"/>
              <w:rPr>
                <w:color w:val="000000"/>
                <w:lang w:val="en-GB"/>
              </w:rPr>
            </w:pPr>
            <w:r w:rsidRPr="005B458C">
              <w:rPr>
                <w:color w:val="000000"/>
                <w:lang w:val="en-GB"/>
              </w:rPr>
              <w:t>8</w:t>
            </w:r>
          </w:p>
        </w:tc>
        <w:tc>
          <w:tcPr>
            <w:tcW w:w="1366" w:type="dxa"/>
            <w:tcBorders>
              <w:top w:val="nil"/>
              <w:left w:val="nil"/>
              <w:bottom w:val="single" w:sz="4" w:space="0" w:color="808080"/>
              <w:right w:val="single" w:sz="4" w:space="0" w:color="808080"/>
            </w:tcBorders>
            <w:shd w:val="clear" w:color="auto" w:fill="auto"/>
            <w:vAlign w:val="center"/>
            <w:hideMark/>
          </w:tcPr>
          <w:p w14:paraId="219991D7" w14:textId="77777777" w:rsidR="00361B6C" w:rsidRPr="005B458C" w:rsidRDefault="00361B6C" w:rsidP="00860F49">
            <w:pPr>
              <w:spacing w:line="240" w:lineRule="exact"/>
              <w:jc w:val="center"/>
              <w:rPr>
                <w:color w:val="000000"/>
                <w:lang w:val="en-GB"/>
              </w:rPr>
            </w:pPr>
            <w:r w:rsidRPr="005B458C">
              <w:rPr>
                <w:color w:val="000000"/>
                <w:lang w:val="en-GB"/>
              </w:rPr>
              <w:t>4</w:t>
            </w:r>
          </w:p>
        </w:tc>
        <w:tc>
          <w:tcPr>
            <w:tcW w:w="1460" w:type="dxa"/>
            <w:tcBorders>
              <w:top w:val="nil"/>
              <w:left w:val="nil"/>
              <w:bottom w:val="single" w:sz="4" w:space="0" w:color="808080"/>
              <w:right w:val="single" w:sz="4" w:space="0" w:color="808080"/>
            </w:tcBorders>
            <w:shd w:val="clear" w:color="auto" w:fill="auto"/>
            <w:vAlign w:val="center"/>
            <w:hideMark/>
          </w:tcPr>
          <w:p w14:paraId="1B7CB368" w14:textId="77777777" w:rsidR="00361B6C" w:rsidRPr="005B458C" w:rsidRDefault="00361B6C" w:rsidP="00AD044F">
            <w:pPr>
              <w:spacing w:line="240" w:lineRule="exact"/>
              <w:jc w:val="center"/>
              <w:rPr>
                <w:color w:val="000000"/>
                <w:lang w:val="en-GB"/>
              </w:rPr>
            </w:pPr>
            <w:r w:rsidRPr="005B458C">
              <w:rPr>
                <w:color w:val="000000"/>
                <w:lang w:val="en-GB"/>
              </w:rPr>
              <w:t>31</w:t>
            </w:r>
            <w:r w:rsidRPr="005B458C">
              <w:rPr>
                <w:color w:val="DD0806"/>
                <w:vertAlign w:val="superscript"/>
                <w:lang w:val="en-GB"/>
              </w:rPr>
              <w:t>AB</w:t>
            </w:r>
          </w:p>
        </w:tc>
        <w:tc>
          <w:tcPr>
            <w:tcW w:w="1300" w:type="dxa"/>
            <w:tcBorders>
              <w:top w:val="nil"/>
              <w:left w:val="nil"/>
              <w:bottom w:val="single" w:sz="4" w:space="0" w:color="808080"/>
              <w:right w:val="single" w:sz="4" w:space="0" w:color="auto"/>
            </w:tcBorders>
            <w:shd w:val="clear" w:color="auto" w:fill="auto"/>
            <w:noWrap/>
            <w:vAlign w:val="bottom"/>
            <w:hideMark/>
          </w:tcPr>
          <w:p w14:paraId="19FB6F81" w14:textId="77777777" w:rsidR="00361B6C" w:rsidRPr="005B458C" w:rsidRDefault="00361B6C" w:rsidP="00860F49">
            <w:pPr>
              <w:spacing w:line="240" w:lineRule="exact"/>
              <w:jc w:val="center"/>
              <w:rPr>
                <w:b/>
                <w:bCs/>
                <w:color w:val="000000"/>
                <w:lang w:val="en-GB"/>
              </w:rPr>
            </w:pPr>
            <w:r w:rsidRPr="005B458C">
              <w:rPr>
                <w:b/>
                <w:bCs/>
                <w:color w:val="000000"/>
                <w:lang w:val="en-GB"/>
              </w:rPr>
              <w:t>14</w:t>
            </w:r>
          </w:p>
        </w:tc>
      </w:tr>
      <w:tr w:rsidR="00361B6C" w:rsidRPr="005B458C" w14:paraId="65143FA0"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1257C71B"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vAlign w:val="center"/>
            <w:hideMark/>
          </w:tcPr>
          <w:p w14:paraId="4C7E0171" w14:textId="77777777" w:rsidR="00361B6C" w:rsidRPr="005B458C" w:rsidRDefault="00361B6C" w:rsidP="00860F49">
            <w:pPr>
              <w:spacing w:line="240" w:lineRule="exact"/>
              <w:jc w:val="right"/>
              <w:rPr>
                <w:i/>
                <w:iCs/>
                <w:color w:val="000000"/>
                <w:lang w:val="en-GB"/>
              </w:rPr>
            </w:pPr>
            <w:r w:rsidRPr="005B458C">
              <w:rPr>
                <w:i/>
                <w:iCs/>
                <w:color w:val="000000"/>
                <w:lang w:val="en-GB"/>
              </w:rPr>
              <w:t>Uzbek</w:t>
            </w:r>
          </w:p>
        </w:tc>
        <w:tc>
          <w:tcPr>
            <w:tcW w:w="1406" w:type="dxa"/>
            <w:tcBorders>
              <w:top w:val="nil"/>
              <w:left w:val="nil"/>
              <w:bottom w:val="single" w:sz="4" w:space="0" w:color="808080"/>
              <w:right w:val="single" w:sz="4" w:space="0" w:color="808080"/>
            </w:tcBorders>
            <w:shd w:val="clear" w:color="auto" w:fill="auto"/>
            <w:vAlign w:val="center"/>
            <w:hideMark/>
          </w:tcPr>
          <w:p w14:paraId="190A3374" w14:textId="77777777" w:rsidR="00361B6C" w:rsidRPr="005B458C" w:rsidRDefault="00361B6C" w:rsidP="00860F49">
            <w:pPr>
              <w:spacing w:line="240" w:lineRule="exact"/>
              <w:jc w:val="center"/>
              <w:rPr>
                <w:color w:val="000000"/>
                <w:lang w:val="en-GB"/>
              </w:rPr>
            </w:pPr>
            <w:r w:rsidRPr="005B458C">
              <w:rPr>
                <w:color w:val="000000"/>
                <w:lang w:val="en-GB"/>
              </w:rPr>
              <w:t>20</w:t>
            </w:r>
          </w:p>
        </w:tc>
        <w:tc>
          <w:tcPr>
            <w:tcW w:w="1366" w:type="dxa"/>
            <w:tcBorders>
              <w:top w:val="nil"/>
              <w:left w:val="nil"/>
              <w:bottom w:val="single" w:sz="4" w:space="0" w:color="808080"/>
              <w:right w:val="single" w:sz="4" w:space="0" w:color="808080"/>
            </w:tcBorders>
            <w:shd w:val="clear" w:color="auto" w:fill="auto"/>
            <w:vAlign w:val="center"/>
            <w:hideMark/>
          </w:tcPr>
          <w:p w14:paraId="3764B618" w14:textId="77777777" w:rsidR="00361B6C" w:rsidRPr="005B458C" w:rsidRDefault="00361B6C" w:rsidP="00860F49">
            <w:pPr>
              <w:spacing w:line="240" w:lineRule="exact"/>
              <w:jc w:val="center"/>
              <w:rPr>
                <w:color w:val="000000"/>
                <w:lang w:val="en-GB"/>
              </w:rPr>
            </w:pPr>
            <w:r w:rsidRPr="005B458C">
              <w:rPr>
                <w:color w:val="000000"/>
                <w:lang w:val="en-GB"/>
              </w:rPr>
              <w:t>60</w:t>
            </w:r>
            <w:r w:rsidRPr="005B458C">
              <w:rPr>
                <w:color w:val="DD0806"/>
                <w:vertAlign w:val="superscript"/>
                <w:lang w:val="en-GB"/>
              </w:rPr>
              <w:t>A</w:t>
            </w:r>
          </w:p>
        </w:tc>
        <w:tc>
          <w:tcPr>
            <w:tcW w:w="1460" w:type="dxa"/>
            <w:tcBorders>
              <w:top w:val="nil"/>
              <w:left w:val="nil"/>
              <w:bottom w:val="single" w:sz="4" w:space="0" w:color="808080"/>
              <w:right w:val="single" w:sz="4" w:space="0" w:color="808080"/>
            </w:tcBorders>
            <w:shd w:val="clear" w:color="auto" w:fill="auto"/>
            <w:vAlign w:val="center"/>
            <w:hideMark/>
          </w:tcPr>
          <w:p w14:paraId="2DAA7F1A" w14:textId="77777777" w:rsidR="00361B6C" w:rsidRPr="005B458C" w:rsidRDefault="00361B6C" w:rsidP="00860F49">
            <w:pPr>
              <w:spacing w:line="240" w:lineRule="exact"/>
              <w:jc w:val="center"/>
              <w:rPr>
                <w:color w:val="000000"/>
                <w:lang w:val="en-GB"/>
              </w:rPr>
            </w:pPr>
            <w:r w:rsidRPr="005B458C">
              <w:rPr>
                <w:color w:val="000000"/>
                <w:lang w:val="en-GB"/>
              </w:rPr>
              <w:t>0</w:t>
            </w:r>
          </w:p>
        </w:tc>
        <w:tc>
          <w:tcPr>
            <w:tcW w:w="1300" w:type="dxa"/>
            <w:tcBorders>
              <w:top w:val="nil"/>
              <w:left w:val="nil"/>
              <w:bottom w:val="single" w:sz="4" w:space="0" w:color="808080"/>
              <w:right w:val="single" w:sz="4" w:space="0" w:color="auto"/>
            </w:tcBorders>
            <w:shd w:val="clear" w:color="auto" w:fill="auto"/>
            <w:noWrap/>
            <w:vAlign w:val="bottom"/>
            <w:hideMark/>
          </w:tcPr>
          <w:p w14:paraId="00DACDC2" w14:textId="77777777" w:rsidR="00361B6C" w:rsidRPr="005B458C" w:rsidRDefault="00361B6C" w:rsidP="00860F49">
            <w:pPr>
              <w:spacing w:line="240" w:lineRule="exact"/>
              <w:jc w:val="center"/>
              <w:rPr>
                <w:b/>
                <w:bCs/>
                <w:color w:val="000000"/>
                <w:lang w:val="en-GB"/>
              </w:rPr>
            </w:pPr>
            <w:r w:rsidRPr="005B458C">
              <w:rPr>
                <w:b/>
                <w:bCs/>
                <w:color w:val="000000"/>
                <w:lang w:val="en-GB"/>
              </w:rPr>
              <w:t>24</w:t>
            </w:r>
          </w:p>
        </w:tc>
      </w:tr>
      <w:tr w:rsidR="00361B6C" w:rsidRPr="005B458C" w14:paraId="5AB1B46A"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54D9C726"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vAlign w:val="center"/>
            <w:hideMark/>
          </w:tcPr>
          <w:p w14:paraId="41B9E2EF" w14:textId="77777777" w:rsidR="00361B6C" w:rsidRPr="005B458C" w:rsidRDefault="00361B6C" w:rsidP="00860F49">
            <w:pPr>
              <w:spacing w:line="240" w:lineRule="exact"/>
              <w:jc w:val="right"/>
              <w:rPr>
                <w:i/>
                <w:iCs/>
                <w:color w:val="000000"/>
                <w:lang w:val="en-GB"/>
              </w:rPr>
            </w:pPr>
            <w:r w:rsidRPr="005B458C">
              <w:rPr>
                <w:i/>
                <w:iCs/>
                <w:color w:val="000000"/>
                <w:lang w:val="en-GB"/>
              </w:rPr>
              <w:t>Kazakh</w:t>
            </w:r>
          </w:p>
        </w:tc>
        <w:tc>
          <w:tcPr>
            <w:tcW w:w="1406" w:type="dxa"/>
            <w:tcBorders>
              <w:top w:val="nil"/>
              <w:left w:val="nil"/>
              <w:bottom w:val="single" w:sz="4" w:space="0" w:color="808080"/>
              <w:right w:val="single" w:sz="4" w:space="0" w:color="808080"/>
            </w:tcBorders>
            <w:shd w:val="clear" w:color="auto" w:fill="auto"/>
            <w:vAlign w:val="center"/>
            <w:hideMark/>
          </w:tcPr>
          <w:p w14:paraId="1343B468" w14:textId="77777777" w:rsidR="00361B6C" w:rsidRPr="005B458C" w:rsidRDefault="00361B6C" w:rsidP="00860F49">
            <w:pPr>
              <w:spacing w:line="240" w:lineRule="exact"/>
              <w:jc w:val="center"/>
              <w:rPr>
                <w:color w:val="000000"/>
                <w:lang w:val="en-GB"/>
              </w:rPr>
            </w:pPr>
            <w:r w:rsidRPr="005B458C">
              <w:rPr>
                <w:color w:val="000000"/>
                <w:lang w:val="en-GB"/>
              </w:rPr>
              <w:t>0</w:t>
            </w:r>
          </w:p>
        </w:tc>
        <w:tc>
          <w:tcPr>
            <w:tcW w:w="1366" w:type="dxa"/>
            <w:tcBorders>
              <w:top w:val="nil"/>
              <w:left w:val="nil"/>
              <w:bottom w:val="single" w:sz="4" w:space="0" w:color="808080"/>
              <w:right w:val="single" w:sz="4" w:space="0" w:color="808080"/>
            </w:tcBorders>
            <w:shd w:val="clear" w:color="auto" w:fill="auto"/>
            <w:vAlign w:val="center"/>
            <w:hideMark/>
          </w:tcPr>
          <w:p w14:paraId="276CBB7F" w14:textId="77777777" w:rsidR="00361B6C" w:rsidRPr="005B458C" w:rsidRDefault="00361B6C" w:rsidP="00860F49">
            <w:pPr>
              <w:spacing w:line="240" w:lineRule="exact"/>
              <w:jc w:val="center"/>
              <w:rPr>
                <w:color w:val="000000"/>
                <w:lang w:val="en-GB"/>
              </w:rPr>
            </w:pPr>
            <w:r w:rsidRPr="005B458C">
              <w:rPr>
                <w:color w:val="000000"/>
                <w:lang w:val="en-GB"/>
              </w:rPr>
              <w:t>0</w:t>
            </w:r>
          </w:p>
        </w:tc>
        <w:tc>
          <w:tcPr>
            <w:tcW w:w="1460" w:type="dxa"/>
            <w:tcBorders>
              <w:top w:val="nil"/>
              <w:left w:val="nil"/>
              <w:bottom w:val="single" w:sz="4" w:space="0" w:color="808080"/>
              <w:right w:val="single" w:sz="4" w:space="0" w:color="808080"/>
            </w:tcBorders>
            <w:shd w:val="clear" w:color="auto" w:fill="auto"/>
            <w:vAlign w:val="center"/>
            <w:hideMark/>
          </w:tcPr>
          <w:p w14:paraId="1161B614" w14:textId="77777777" w:rsidR="00361B6C" w:rsidRPr="005B458C" w:rsidRDefault="00361B6C" w:rsidP="00860F49">
            <w:pPr>
              <w:spacing w:line="240" w:lineRule="exact"/>
              <w:jc w:val="center"/>
              <w:rPr>
                <w:color w:val="000000"/>
                <w:lang w:val="en-GB"/>
              </w:rPr>
            </w:pPr>
            <w:r w:rsidRPr="005B458C">
              <w:rPr>
                <w:color w:val="000000"/>
                <w:lang w:val="en-GB"/>
              </w:rPr>
              <w:t>38</w:t>
            </w:r>
          </w:p>
        </w:tc>
        <w:tc>
          <w:tcPr>
            <w:tcW w:w="1300" w:type="dxa"/>
            <w:tcBorders>
              <w:top w:val="nil"/>
              <w:left w:val="nil"/>
              <w:bottom w:val="single" w:sz="4" w:space="0" w:color="808080"/>
              <w:right w:val="single" w:sz="4" w:space="0" w:color="auto"/>
            </w:tcBorders>
            <w:shd w:val="clear" w:color="auto" w:fill="auto"/>
            <w:noWrap/>
            <w:vAlign w:val="bottom"/>
            <w:hideMark/>
          </w:tcPr>
          <w:p w14:paraId="6C92E6EB" w14:textId="77777777" w:rsidR="00361B6C" w:rsidRPr="005B458C" w:rsidRDefault="00361B6C" w:rsidP="00860F49">
            <w:pPr>
              <w:spacing w:line="240" w:lineRule="exact"/>
              <w:jc w:val="center"/>
              <w:rPr>
                <w:b/>
                <w:bCs/>
                <w:color w:val="000000"/>
                <w:lang w:val="en-GB"/>
              </w:rPr>
            </w:pPr>
            <w:r w:rsidRPr="005B458C">
              <w:rPr>
                <w:b/>
                <w:bCs/>
                <w:color w:val="000000"/>
                <w:lang w:val="en-GB"/>
              </w:rPr>
              <w:t>12</w:t>
            </w:r>
          </w:p>
        </w:tc>
      </w:tr>
      <w:tr w:rsidR="00361B6C" w:rsidRPr="005B458C" w14:paraId="5CAF8F52"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6E6327D6"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auto"/>
              <w:right w:val="single" w:sz="4" w:space="0" w:color="808080"/>
            </w:tcBorders>
            <w:shd w:val="clear" w:color="auto" w:fill="auto"/>
            <w:vAlign w:val="center"/>
            <w:hideMark/>
          </w:tcPr>
          <w:p w14:paraId="6CFC3B12" w14:textId="77777777" w:rsidR="00361B6C" w:rsidRPr="005B458C" w:rsidRDefault="00361B6C" w:rsidP="00860F49">
            <w:pPr>
              <w:spacing w:line="240" w:lineRule="exact"/>
              <w:jc w:val="right"/>
              <w:rPr>
                <w:i/>
                <w:iCs/>
                <w:color w:val="000000"/>
                <w:lang w:val="en-GB"/>
              </w:rPr>
            </w:pPr>
            <w:r w:rsidRPr="005B458C">
              <w:rPr>
                <w:i/>
                <w:iCs/>
                <w:color w:val="000000"/>
                <w:lang w:val="en-GB"/>
              </w:rPr>
              <w:t>Other</w:t>
            </w:r>
          </w:p>
        </w:tc>
        <w:tc>
          <w:tcPr>
            <w:tcW w:w="1406" w:type="dxa"/>
            <w:tcBorders>
              <w:top w:val="nil"/>
              <w:left w:val="nil"/>
              <w:bottom w:val="single" w:sz="4" w:space="0" w:color="auto"/>
              <w:right w:val="single" w:sz="4" w:space="0" w:color="808080"/>
            </w:tcBorders>
            <w:shd w:val="clear" w:color="auto" w:fill="auto"/>
            <w:vAlign w:val="center"/>
            <w:hideMark/>
          </w:tcPr>
          <w:p w14:paraId="237304F9" w14:textId="77777777" w:rsidR="00361B6C" w:rsidRPr="005B458C" w:rsidRDefault="00361B6C" w:rsidP="00860F49">
            <w:pPr>
              <w:spacing w:line="240" w:lineRule="exact"/>
              <w:jc w:val="center"/>
              <w:rPr>
                <w:color w:val="000000"/>
                <w:lang w:val="en-GB"/>
              </w:rPr>
            </w:pPr>
            <w:r w:rsidRPr="005B458C">
              <w:rPr>
                <w:color w:val="000000"/>
                <w:lang w:val="en-GB"/>
              </w:rPr>
              <w:t>24</w:t>
            </w:r>
          </w:p>
        </w:tc>
        <w:tc>
          <w:tcPr>
            <w:tcW w:w="1366" w:type="dxa"/>
            <w:tcBorders>
              <w:top w:val="nil"/>
              <w:left w:val="nil"/>
              <w:bottom w:val="single" w:sz="4" w:space="0" w:color="auto"/>
              <w:right w:val="single" w:sz="4" w:space="0" w:color="808080"/>
            </w:tcBorders>
            <w:shd w:val="clear" w:color="auto" w:fill="auto"/>
            <w:vAlign w:val="center"/>
            <w:hideMark/>
          </w:tcPr>
          <w:p w14:paraId="0E92796F" w14:textId="77777777" w:rsidR="00361B6C" w:rsidRPr="005B458C" w:rsidRDefault="00361B6C" w:rsidP="00860F49">
            <w:pPr>
              <w:spacing w:line="240" w:lineRule="exact"/>
              <w:jc w:val="center"/>
              <w:rPr>
                <w:color w:val="000000"/>
                <w:lang w:val="en-GB"/>
              </w:rPr>
            </w:pPr>
            <w:r w:rsidRPr="005B458C">
              <w:rPr>
                <w:color w:val="000000"/>
                <w:lang w:val="en-GB"/>
              </w:rPr>
              <w:t>37</w:t>
            </w:r>
          </w:p>
        </w:tc>
        <w:tc>
          <w:tcPr>
            <w:tcW w:w="1460" w:type="dxa"/>
            <w:tcBorders>
              <w:top w:val="nil"/>
              <w:left w:val="nil"/>
              <w:bottom w:val="single" w:sz="4" w:space="0" w:color="auto"/>
              <w:right w:val="single" w:sz="4" w:space="0" w:color="808080"/>
            </w:tcBorders>
            <w:shd w:val="clear" w:color="auto" w:fill="auto"/>
            <w:vAlign w:val="center"/>
            <w:hideMark/>
          </w:tcPr>
          <w:p w14:paraId="24495AE9" w14:textId="77777777" w:rsidR="00361B6C" w:rsidRPr="005B458C" w:rsidRDefault="00361B6C" w:rsidP="00860F49">
            <w:pPr>
              <w:spacing w:line="240" w:lineRule="exact"/>
              <w:jc w:val="center"/>
              <w:rPr>
                <w:color w:val="000000"/>
                <w:lang w:val="en-GB"/>
              </w:rPr>
            </w:pPr>
            <w:r w:rsidRPr="005B458C">
              <w:rPr>
                <w:color w:val="000000"/>
                <w:lang w:val="en-GB"/>
              </w:rPr>
              <w:t>31</w:t>
            </w:r>
          </w:p>
        </w:tc>
        <w:tc>
          <w:tcPr>
            <w:tcW w:w="1300" w:type="dxa"/>
            <w:tcBorders>
              <w:top w:val="nil"/>
              <w:left w:val="nil"/>
              <w:bottom w:val="single" w:sz="4" w:space="0" w:color="auto"/>
              <w:right w:val="single" w:sz="4" w:space="0" w:color="auto"/>
            </w:tcBorders>
            <w:shd w:val="clear" w:color="auto" w:fill="auto"/>
            <w:noWrap/>
            <w:vAlign w:val="bottom"/>
            <w:hideMark/>
          </w:tcPr>
          <w:p w14:paraId="2D317057" w14:textId="77777777" w:rsidR="00361B6C" w:rsidRPr="005B458C" w:rsidRDefault="00361B6C" w:rsidP="00860F49">
            <w:pPr>
              <w:spacing w:line="240" w:lineRule="exact"/>
              <w:jc w:val="center"/>
              <w:rPr>
                <w:b/>
                <w:bCs/>
                <w:color w:val="000000"/>
                <w:lang w:val="en-GB"/>
              </w:rPr>
            </w:pPr>
            <w:r w:rsidRPr="005B458C">
              <w:rPr>
                <w:b/>
                <w:bCs/>
                <w:color w:val="000000"/>
                <w:lang w:val="en-GB"/>
              </w:rPr>
              <w:t>30</w:t>
            </w:r>
          </w:p>
        </w:tc>
      </w:tr>
      <w:tr w:rsidR="00361B6C" w:rsidRPr="005B458C" w14:paraId="7D794CFC" w14:textId="77777777" w:rsidTr="00860F49">
        <w:trPr>
          <w:trHeight w:val="300"/>
        </w:trPr>
        <w:tc>
          <w:tcPr>
            <w:tcW w:w="1760" w:type="dxa"/>
            <w:tcBorders>
              <w:top w:val="nil"/>
              <w:left w:val="single" w:sz="4" w:space="0" w:color="auto"/>
              <w:bottom w:val="nil"/>
              <w:right w:val="nil"/>
            </w:tcBorders>
            <w:shd w:val="clear" w:color="000000" w:fill="F2F2F2"/>
            <w:noWrap/>
            <w:vAlign w:val="bottom"/>
            <w:hideMark/>
          </w:tcPr>
          <w:p w14:paraId="561A3533" w14:textId="77777777" w:rsidR="00361B6C" w:rsidRPr="005B458C" w:rsidRDefault="00361B6C" w:rsidP="00860F49">
            <w:pPr>
              <w:spacing w:line="240" w:lineRule="exact"/>
              <w:rPr>
                <w:color w:val="000000"/>
                <w:lang w:val="en-GB"/>
              </w:rPr>
            </w:pPr>
            <w:r w:rsidRPr="005B458C">
              <w:rPr>
                <w:color w:val="000000"/>
                <w:lang w:val="en-GB"/>
              </w:rPr>
              <w:t> </w:t>
            </w:r>
          </w:p>
        </w:tc>
        <w:tc>
          <w:tcPr>
            <w:tcW w:w="1820" w:type="dxa"/>
            <w:tcBorders>
              <w:top w:val="nil"/>
              <w:left w:val="nil"/>
              <w:bottom w:val="nil"/>
              <w:right w:val="nil"/>
            </w:tcBorders>
            <w:shd w:val="clear" w:color="000000" w:fill="F2F2F2"/>
            <w:noWrap/>
            <w:vAlign w:val="bottom"/>
            <w:hideMark/>
          </w:tcPr>
          <w:p w14:paraId="4677BB65" w14:textId="77777777" w:rsidR="00361B6C" w:rsidRPr="005B458C" w:rsidRDefault="00361B6C" w:rsidP="00860F49">
            <w:pPr>
              <w:spacing w:line="240" w:lineRule="exact"/>
              <w:jc w:val="right"/>
              <w:rPr>
                <w:b/>
                <w:bCs/>
                <w:color w:val="000000"/>
                <w:lang w:val="en-GB"/>
              </w:rPr>
            </w:pPr>
            <w:r w:rsidRPr="005B458C">
              <w:rPr>
                <w:b/>
                <w:bCs/>
                <w:color w:val="000000"/>
                <w:lang w:val="en-GB"/>
              </w:rPr>
              <w:t>Total</w:t>
            </w:r>
          </w:p>
        </w:tc>
        <w:tc>
          <w:tcPr>
            <w:tcW w:w="1406" w:type="dxa"/>
            <w:tcBorders>
              <w:top w:val="nil"/>
              <w:left w:val="nil"/>
              <w:bottom w:val="nil"/>
              <w:right w:val="nil"/>
            </w:tcBorders>
            <w:shd w:val="clear" w:color="000000" w:fill="F2F2F2"/>
            <w:noWrap/>
            <w:vAlign w:val="bottom"/>
            <w:hideMark/>
          </w:tcPr>
          <w:p w14:paraId="7A5CF1AC"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66" w:type="dxa"/>
            <w:tcBorders>
              <w:top w:val="nil"/>
              <w:left w:val="nil"/>
              <w:bottom w:val="nil"/>
              <w:right w:val="nil"/>
            </w:tcBorders>
            <w:shd w:val="clear" w:color="000000" w:fill="F2F2F2"/>
            <w:noWrap/>
            <w:vAlign w:val="bottom"/>
            <w:hideMark/>
          </w:tcPr>
          <w:p w14:paraId="5AB04779"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460" w:type="dxa"/>
            <w:tcBorders>
              <w:top w:val="nil"/>
              <w:left w:val="nil"/>
              <w:bottom w:val="nil"/>
              <w:right w:val="nil"/>
            </w:tcBorders>
            <w:shd w:val="clear" w:color="000000" w:fill="F2F2F2"/>
            <w:noWrap/>
            <w:vAlign w:val="bottom"/>
            <w:hideMark/>
          </w:tcPr>
          <w:p w14:paraId="37B2CDB1"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00" w:type="dxa"/>
            <w:tcBorders>
              <w:top w:val="nil"/>
              <w:left w:val="nil"/>
              <w:bottom w:val="nil"/>
              <w:right w:val="single" w:sz="4" w:space="0" w:color="auto"/>
            </w:tcBorders>
            <w:shd w:val="clear" w:color="000000" w:fill="F2F2F2"/>
            <w:noWrap/>
            <w:vAlign w:val="bottom"/>
            <w:hideMark/>
          </w:tcPr>
          <w:p w14:paraId="6189C5E2"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r>
      <w:tr w:rsidR="00361B6C" w:rsidRPr="005B458C" w14:paraId="79340205" w14:textId="77777777" w:rsidTr="00860F49">
        <w:trPr>
          <w:trHeight w:val="30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8B503D" w14:textId="77777777" w:rsidR="00361B6C" w:rsidRPr="005B458C" w:rsidRDefault="00361B6C" w:rsidP="00860F49">
            <w:pPr>
              <w:spacing w:line="240" w:lineRule="exact"/>
              <w:jc w:val="center"/>
              <w:rPr>
                <w:b/>
                <w:bCs/>
                <w:color w:val="000000"/>
                <w:lang w:val="en-GB"/>
              </w:rPr>
            </w:pPr>
            <w:r w:rsidRPr="005B458C">
              <w:rPr>
                <w:b/>
                <w:bCs/>
                <w:color w:val="000000"/>
                <w:lang w:val="en-GB"/>
              </w:rPr>
              <w:t>Education</w:t>
            </w:r>
          </w:p>
        </w:tc>
        <w:tc>
          <w:tcPr>
            <w:tcW w:w="1820" w:type="dxa"/>
            <w:tcBorders>
              <w:top w:val="single" w:sz="4" w:space="0" w:color="auto"/>
              <w:left w:val="nil"/>
              <w:bottom w:val="single" w:sz="4" w:space="0" w:color="808080"/>
              <w:right w:val="single" w:sz="4" w:space="0" w:color="808080"/>
            </w:tcBorders>
            <w:shd w:val="clear" w:color="auto" w:fill="auto"/>
            <w:vAlign w:val="center"/>
            <w:hideMark/>
          </w:tcPr>
          <w:p w14:paraId="48921531" w14:textId="77777777" w:rsidR="00361B6C" w:rsidRPr="005B458C" w:rsidRDefault="00361B6C" w:rsidP="00860F49">
            <w:pPr>
              <w:spacing w:line="240" w:lineRule="exact"/>
              <w:jc w:val="right"/>
              <w:rPr>
                <w:i/>
                <w:iCs/>
                <w:color w:val="000000"/>
                <w:lang w:val="en-GB"/>
              </w:rPr>
            </w:pPr>
            <w:r w:rsidRPr="005B458C">
              <w:rPr>
                <w:i/>
                <w:iCs/>
                <w:color w:val="000000"/>
                <w:lang w:val="en-GB"/>
              </w:rPr>
              <w:t>Middle School</w:t>
            </w:r>
          </w:p>
        </w:tc>
        <w:tc>
          <w:tcPr>
            <w:tcW w:w="1406" w:type="dxa"/>
            <w:tcBorders>
              <w:top w:val="single" w:sz="4" w:space="0" w:color="auto"/>
              <w:left w:val="nil"/>
              <w:bottom w:val="single" w:sz="4" w:space="0" w:color="808080"/>
              <w:right w:val="single" w:sz="4" w:space="0" w:color="808080"/>
            </w:tcBorders>
            <w:shd w:val="clear" w:color="auto" w:fill="auto"/>
            <w:vAlign w:val="center"/>
            <w:hideMark/>
          </w:tcPr>
          <w:p w14:paraId="2743DB42" w14:textId="77777777" w:rsidR="00361B6C" w:rsidRPr="005B458C" w:rsidRDefault="00361B6C" w:rsidP="00860F49">
            <w:pPr>
              <w:spacing w:line="240" w:lineRule="exact"/>
              <w:jc w:val="center"/>
              <w:rPr>
                <w:color w:val="000000"/>
                <w:lang w:val="en-GB"/>
              </w:rPr>
            </w:pPr>
            <w:r w:rsidRPr="005B458C">
              <w:rPr>
                <w:color w:val="000000"/>
                <w:lang w:val="en-GB"/>
              </w:rPr>
              <w:t>11</w:t>
            </w:r>
            <w:r w:rsidRPr="005B458C">
              <w:rPr>
                <w:color w:val="DD0806"/>
                <w:vertAlign w:val="superscript"/>
                <w:lang w:val="en-GB"/>
              </w:rPr>
              <w:t>C</w:t>
            </w:r>
          </w:p>
        </w:tc>
        <w:tc>
          <w:tcPr>
            <w:tcW w:w="1366" w:type="dxa"/>
            <w:tcBorders>
              <w:top w:val="single" w:sz="4" w:space="0" w:color="auto"/>
              <w:left w:val="nil"/>
              <w:bottom w:val="single" w:sz="4" w:space="0" w:color="808080"/>
              <w:right w:val="single" w:sz="4" w:space="0" w:color="808080"/>
            </w:tcBorders>
            <w:shd w:val="clear" w:color="auto" w:fill="auto"/>
            <w:vAlign w:val="center"/>
            <w:hideMark/>
          </w:tcPr>
          <w:p w14:paraId="713F4060" w14:textId="77777777" w:rsidR="00361B6C" w:rsidRPr="005B458C" w:rsidRDefault="00361B6C" w:rsidP="00860F49">
            <w:pPr>
              <w:spacing w:line="240" w:lineRule="exact"/>
              <w:jc w:val="center"/>
              <w:rPr>
                <w:color w:val="000000"/>
                <w:lang w:val="en-GB"/>
              </w:rPr>
            </w:pPr>
            <w:r w:rsidRPr="005B458C">
              <w:rPr>
                <w:color w:val="000000"/>
                <w:lang w:val="en-GB"/>
              </w:rPr>
              <w:t>7</w:t>
            </w:r>
          </w:p>
        </w:tc>
        <w:tc>
          <w:tcPr>
            <w:tcW w:w="1460" w:type="dxa"/>
            <w:tcBorders>
              <w:top w:val="single" w:sz="4" w:space="0" w:color="auto"/>
              <w:left w:val="nil"/>
              <w:bottom w:val="single" w:sz="4" w:space="0" w:color="808080"/>
              <w:right w:val="single" w:sz="4" w:space="0" w:color="808080"/>
            </w:tcBorders>
            <w:shd w:val="clear" w:color="auto" w:fill="auto"/>
            <w:vAlign w:val="center"/>
            <w:hideMark/>
          </w:tcPr>
          <w:p w14:paraId="22959511" w14:textId="77777777" w:rsidR="00361B6C" w:rsidRPr="005B458C" w:rsidRDefault="00361B6C" w:rsidP="00860F49">
            <w:pPr>
              <w:spacing w:line="240" w:lineRule="exact"/>
              <w:jc w:val="center"/>
              <w:rPr>
                <w:color w:val="000000"/>
                <w:lang w:val="en-GB"/>
              </w:rPr>
            </w:pPr>
            <w:r w:rsidRPr="005B458C">
              <w:rPr>
                <w:color w:val="000000"/>
                <w:lang w:val="en-GB"/>
              </w:rPr>
              <w:t>2</w:t>
            </w:r>
          </w:p>
        </w:tc>
        <w:tc>
          <w:tcPr>
            <w:tcW w:w="1300" w:type="dxa"/>
            <w:tcBorders>
              <w:top w:val="single" w:sz="4" w:space="0" w:color="auto"/>
              <w:left w:val="nil"/>
              <w:bottom w:val="single" w:sz="4" w:space="0" w:color="808080"/>
              <w:right w:val="single" w:sz="4" w:space="0" w:color="auto"/>
            </w:tcBorders>
            <w:shd w:val="clear" w:color="auto" w:fill="auto"/>
            <w:noWrap/>
            <w:vAlign w:val="bottom"/>
            <w:hideMark/>
          </w:tcPr>
          <w:p w14:paraId="5F84801F" w14:textId="77777777" w:rsidR="00361B6C" w:rsidRPr="005B458C" w:rsidRDefault="00361B6C" w:rsidP="00860F49">
            <w:pPr>
              <w:spacing w:line="240" w:lineRule="exact"/>
              <w:jc w:val="center"/>
              <w:rPr>
                <w:b/>
                <w:bCs/>
                <w:color w:val="000000"/>
                <w:lang w:val="en-GB"/>
              </w:rPr>
            </w:pPr>
            <w:r w:rsidRPr="005B458C">
              <w:rPr>
                <w:b/>
                <w:bCs/>
                <w:color w:val="000000"/>
                <w:lang w:val="en-GB"/>
              </w:rPr>
              <w:t>7</w:t>
            </w:r>
          </w:p>
        </w:tc>
      </w:tr>
      <w:tr w:rsidR="00361B6C" w:rsidRPr="005B458C" w14:paraId="45B6BB72" w14:textId="77777777" w:rsidTr="00860F49">
        <w:trPr>
          <w:trHeight w:val="52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5B3E7512"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vAlign w:val="center"/>
            <w:hideMark/>
          </w:tcPr>
          <w:p w14:paraId="061E2C1A" w14:textId="77777777" w:rsidR="00361B6C" w:rsidRPr="005B458C" w:rsidRDefault="00361B6C" w:rsidP="00860F49">
            <w:pPr>
              <w:spacing w:line="240" w:lineRule="exact"/>
              <w:jc w:val="right"/>
              <w:rPr>
                <w:i/>
                <w:iCs/>
                <w:color w:val="000000"/>
                <w:lang w:val="en-GB"/>
              </w:rPr>
            </w:pPr>
            <w:r w:rsidRPr="005B458C">
              <w:rPr>
                <w:i/>
                <w:iCs/>
                <w:color w:val="000000"/>
                <w:lang w:val="en-GB"/>
              </w:rPr>
              <w:t>High School or technical lycee</w:t>
            </w:r>
          </w:p>
        </w:tc>
        <w:tc>
          <w:tcPr>
            <w:tcW w:w="1406" w:type="dxa"/>
            <w:tcBorders>
              <w:top w:val="nil"/>
              <w:left w:val="nil"/>
              <w:bottom w:val="single" w:sz="4" w:space="0" w:color="808080"/>
              <w:right w:val="single" w:sz="4" w:space="0" w:color="808080"/>
            </w:tcBorders>
            <w:shd w:val="clear" w:color="auto" w:fill="auto"/>
            <w:vAlign w:val="center"/>
            <w:hideMark/>
          </w:tcPr>
          <w:p w14:paraId="4E8E9EE3" w14:textId="77777777" w:rsidR="00361B6C" w:rsidRPr="005B458C" w:rsidRDefault="00361B6C" w:rsidP="00860F49">
            <w:pPr>
              <w:spacing w:line="240" w:lineRule="exact"/>
              <w:jc w:val="center"/>
              <w:rPr>
                <w:color w:val="000000"/>
                <w:lang w:val="en-GB"/>
              </w:rPr>
            </w:pPr>
            <w:r w:rsidRPr="005B458C">
              <w:rPr>
                <w:color w:val="000000"/>
                <w:lang w:val="en-GB"/>
              </w:rPr>
              <w:t>33</w:t>
            </w:r>
          </w:p>
        </w:tc>
        <w:tc>
          <w:tcPr>
            <w:tcW w:w="1366" w:type="dxa"/>
            <w:tcBorders>
              <w:top w:val="nil"/>
              <w:left w:val="nil"/>
              <w:bottom w:val="single" w:sz="4" w:space="0" w:color="808080"/>
              <w:right w:val="single" w:sz="4" w:space="0" w:color="808080"/>
            </w:tcBorders>
            <w:shd w:val="clear" w:color="auto" w:fill="auto"/>
            <w:vAlign w:val="center"/>
            <w:hideMark/>
          </w:tcPr>
          <w:p w14:paraId="50724235" w14:textId="77777777" w:rsidR="00361B6C" w:rsidRPr="005B458C" w:rsidRDefault="00361B6C" w:rsidP="00860F49">
            <w:pPr>
              <w:spacing w:line="240" w:lineRule="exact"/>
              <w:jc w:val="center"/>
              <w:rPr>
                <w:color w:val="000000"/>
                <w:lang w:val="en-GB"/>
              </w:rPr>
            </w:pPr>
            <w:r w:rsidRPr="005B458C">
              <w:rPr>
                <w:color w:val="000000"/>
                <w:lang w:val="en-GB"/>
              </w:rPr>
              <w:t>42</w:t>
            </w:r>
          </w:p>
        </w:tc>
        <w:tc>
          <w:tcPr>
            <w:tcW w:w="1460" w:type="dxa"/>
            <w:tcBorders>
              <w:top w:val="nil"/>
              <w:left w:val="nil"/>
              <w:bottom w:val="single" w:sz="4" w:space="0" w:color="808080"/>
              <w:right w:val="single" w:sz="4" w:space="0" w:color="808080"/>
            </w:tcBorders>
            <w:shd w:val="clear" w:color="auto" w:fill="auto"/>
            <w:vAlign w:val="center"/>
            <w:hideMark/>
          </w:tcPr>
          <w:p w14:paraId="4A62B9A1" w14:textId="77777777" w:rsidR="00361B6C" w:rsidRPr="005B458C" w:rsidRDefault="00361B6C" w:rsidP="00860F49">
            <w:pPr>
              <w:spacing w:line="240" w:lineRule="exact"/>
              <w:jc w:val="center"/>
              <w:rPr>
                <w:color w:val="000000"/>
                <w:lang w:val="en-GB"/>
              </w:rPr>
            </w:pPr>
            <w:r w:rsidRPr="005B458C">
              <w:rPr>
                <w:color w:val="000000"/>
                <w:lang w:val="en-GB"/>
              </w:rPr>
              <w:t>31</w:t>
            </w:r>
          </w:p>
        </w:tc>
        <w:tc>
          <w:tcPr>
            <w:tcW w:w="1300" w:type="dxa"/>
            <w:tcBorders>
              <w:top w:val="nil"/>
              <w:left w:val="nil"/>
              <w:bottom w:val="single" w:sz="4" w:space="0" w:color="808080"/>
              <w:right w:val="single" w:sz="4" w:space="0" w:color="auto"/>
            </w:tcBorders>
            <w:shd w:val="clear" w:color="auto" w:fill="auto"/>
            <w:noWrap/>
            <w:vAlign w:val="bottom"/>
            <w:hideMark/>
          </w:tcPr>
          <w:p w14:paraId="48782F2D" w14:textId="77777777" w:rsidR="00361B6C" w:rsidRPr="005B458C" w:rsidRDefault="00361B6C" w:rsidP="00860F49">
            <w:pPr>
              <w:spacing w:line="240" w:lineRule="exact"/>
              <w:jc w:val="center"/>
              <w:rPr>
                <w:b/>
                <w:bCs/>
                <w:color w:val="000000"/>
                <w:lang w:val="en-GB"/>
              </w:rPr>
            </w:pPr>
            <w:r w:rsidRPr="005B458C">
              <w:rPr>
                <w:b/>
                <w:bCs/>
                <w:color w:val="000000"/>
                <w:lang w:val="en-GB"/>
              </w:rPr>
              <w:t>35</w:t>
            </w:r>
          </w:p>
        </w:tc>
      </w:tr>
      <w:tr w:rsidR="00361B6C" w:rsidRPr="005B458C" w14:paraId="59099CCE"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0E41E60D"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vAlign w:val="center"/>
            <w:hideMark/>
          </w:tcPr>
          <w:p w14:paraId="112327D7" w14:textId="77777777" w:rsidR="00361B6C" w:rsidRPr="005B458C" w:rsidRDefault="00361B6C" w:rsidP="00860F49">
            <w:pPr>
              <w:spacing w:line="240" w:lineRule="exact"/>
              <w:jc w:val="right"/>
              <w:rPr>
                <w:i/>
                <w:iCs/>
                <w:color w:val="000000"/>
                <w:lang w:val="en-GB"/>
              </w:rPr>
            </w:pPr>
            <w:r w:rsidRPr="005B458C">
              <w:rPr>
                <w:i/>
                <w:iCs/>
                <w:color w:val="000000"/>
                <w:lang w:val="en-GB"/>
              </w:rPr>
              <w:t>University</w:t>
            </w:r>
          </w:p>
        </w:tc>
        <w:tc>
          <w:tcPr>
            <w:tcW w:w="1406" w:type="dxa"/>
            <w:tcBorders>
              <w:top w:val="nil"/>
              <w:left w:val="nil"/>
              <w:bottom w:val="single" w:sz="4" w:space="0" w:color="808080"/>
              <w:right w:val="single" w:sz="4" w:space="0" w:color="808080"/>
            </w:tcBorders>
            <w:shd w:val="clear" w:color="auto" w:fill="auto"/>
            <w:vAlign w:val="center"/>
            <w:hideMark/>
          </w:tcPr>
          <w:p w14:paraId="0CBC0F8B" w14:textId="77777777" w:rsidR="00361B6C" w:rsidRPr="005B458C" w:rsidRDefault="00361B6C" w:rsidP="00860F49">
            <w:pPr>
              <w:spacing w:line="240" w:lineRule="exact"/>
              <w:jc w:val="center"/>
              <w:rPr>
                <w:color w:val="000000"/>
                <w:lang w:val="en-GB"/>
              </w:rPr>
            </w:pPr>
            <w:r w:rsidRPr="005B458C">
              <w:rPr>
                <w:color w:val="000000"/>
                <w:lang w:val="en-GB"/>
              </w:rPr>
              <w:t>55</w:t>
            </w:r>
          </w:p>
        </w:tc>
        <w:tc>
          <w:tcPr>
            <w:tcW w:w="1366" w:type="dxa"/>
            <w:tcBorders>
              <w:top w:val="nil"/>
              <w:left w:val="nil"/>
              <w:bottom w:val="single" w:sz="4" w:space="0" w:color="808080"/>
              <w:right w:val="single" w:sz="4" w:space="0" w:color="808080"/>
            </w:tcBorders>
            <w:shd w:val="clear" w:color="auto" w:fill="auto"/>
            <w:vAlign w:val="center"/>
            <w:hideMark/>
          </w:tcPr>
          <w:p w14:paraId="25ACEFF6" w14:textId="77777777" w:rsidR="00361B6C" w:rsidRPr="005B458C" w:rsidRDefault="00361B6C" w:rsidP="00860F49">
            <w:pPr>
              <w:spacing w:line="240" w:lineRule="exact"/>
              <w:jc w:val="center"/>
              <w:rPr>
                <w:color w:val="000000"/>
                <w:lang w:val="en-GB"/>
              </w:rPr>
            </w:pPr>
            <w:r w:rsidRPr="005B458C">
              <w:rPr>
                <w:color w:val="000000"/>
                <w:lang w:val="en-GB"/>
              </w:rPr>
              <w:t>40</w:t>
            </w:r>
          </w:p>
        </w:tc>
        <w:tc>
          <w:tcPr>
            <w:tcW w:w="1460" w:type="dxa"/>
            <w:tcBorders>
              <w:top w:val="nil"/>
              <w:left w:val="nil"/>
              <w:bottom w:val="single" w:sz="4" w:space="0" w:color="808080"/>
              <w:right w:val="single" w:sz="4" w:space="0" w:color="808080"/>
            </w:tcBorders>
            <w:shd w:val="clear" w:color="auto" w:fill="auto"/>
            <w:vAlign w:val="center"/>
            <w:hideMark/>
          </w:tcPr>
          <w:p w14:paraId="767E6723" w14:textId="77777777" w:rsidR="00361B6C" w:rsidRPr="005B458C" w:rsidRDefault="00361B6C" w:rsidP="00860F49">
            <w:pPr>
              <w:spacing w:line="240" w:lineRule="exact"/>
              <w:jc w:val="center"/>
              <w:rPr>
                <w:color w:val="000000"/>
                <w:lang w:val="en-GB"/>
              </w:rPr>
            </w:pPr>
            <w:r w:rsidRPr="005B458C">
              <w:rPr>
                <w:color w:val="000000"/>
                <w:lang w:val="en-GB"/>
              </w:rPr>
              <w:t>62</w:t>
            </w:r>
            <w:r w:rsidRPr="005B458C">
              <w:rPr>
                <w:color w:val="DD0806"/>
                <w:vertAlign w:val="superscript"/>
                <w:lang w:val="en-GB"/>
              </w:rPr>
              <w:t>B</w:t>
            </w:r>
          </w:p>
        </w:tc>
        <w:tc>
          <w:tcPr>
            <w:tcW w:w="1300" w:type="dxa"/>
            <w:tcBorders>
              <w:top w:val="nil"/>
              <w:left w:val="nil"/>
              <w:bottom w:val="single" w:sz="4" w:space="0" w:color="808080"/>
              <w:right w:val="single" w:sz="4" w:space="0" w:color="auto"/>
            </w:tcBorders>
            <w:shd w:val="clear" w:color="auto" w:fill="auto"/>
            <w:noWrap/>
            <w:vAlign w:val="bottom"/>
            <w:hideMark/>
          </w:tcPr>
          <w:p w14:paraId="6A47A173" w14:textId="77777777" w:rsidR="00361B6C" w:rsidRPr="005B458C" w:rsidRDefault="00361B6C" w:rsidP="00860F49">
            <w:pPr>
              <w:spacing w:line="240" w:lineRule="exact"/>
              <w:jc w:val="center"/>
              <w:rPr>
                <w:b/>
                <w:bCs/>
                <w:color w:val="000000"/>
                <w:lang w:val="en-GB"/>
              </w:rPr>
            </w:pPr>
            <w:r w:rsidRPr="005B458C">
              <w:rPr>
                <w:b/>
                <w:bCs/>
                <w:color w:val="000000"/>
                <w:lang w:val="en-GB"/>
              </w:rPr>
              <w:t>54</w:t>
            </w:r>
          </w:p>
        </w:tc>
      </w:tr>
      <w:tr w:rsidR="00361B6C" w:rsidRPr="005B458C" w14:paraId="194BD3E9"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60D1777B"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auto"/>
              <w:right w:val="single" w:sz="4" w:space="0" w:color="808080"/>
            </w:tcBorders>
            <w:shd w:val="clear" w:color="auto" w:fill="auto"/>
            <w:vAlign w:val="center"/>
            <w:hideMark/>
          </w:tcPr>
          <w:p w14:paraId="5EE1920F" w14:textId="77777777" w:rsidR="00361B6C" w:rsidRPr="005B458C" w:rsidRDefault="00361B6C" w:rsidP="00860F49">
            <w:pPr>
              <w:spacing w:line="240" w:lineRule="exact"/>
              <w:jc w:val="right"/>
              <w:rPr>
                <w:i/>
                <w:iCs/>
                <w:color w:val="000000"/>
                <w:lang w:val="en-GB"/>
              </w:rPr>
            </w:pPr>
            <w:r w:rsidRPr="005B458C">
              <w:rPr>
                <w:i/>
                <w:iCs/>
                <w:color w:val="000000"/>
                <w:lang w:val="en-GB"/>
              </w:rPr>
              <w:t>Postgraduate</w:t>
            </w:r>
          </w:p>
        </w:tc>
        <w:tc>
          <w:tcPr>
            <w:tcW w:w="1406" w:type="dxa"/>
            <w:tcBorders>
              <w:top w:val="nil"/>
              <w:left w:val="nil"/>
              <w:bottom w:val="single" w:sz="4" w:space="0" w:color="auto"/>
              <w:right w:val="single" w:sz="4" w:space="0" w:color="808080"/>
            </w:tcBorders>
            <w:shd w:val="clear" w:color="auto" w:fill="auto"/>
            <w:vAlign w:val="center"/>
            <w:hideMark/>
          </w:tcPr>
          <w:p w14:paraId="0EAD2444" w14:textId="77777777" w:rsidR="00361B6C" w:rsidRPr="005B458C" w:rsidRDefault="00361B6C" w:rsidP="00860F49">
            <w:pPr>
              <w:spacing w:line="240" w:lineRule="exact"/>
              <w:jc w:val="center"/>
              <w:rPr>
                <w:color w:val="000000"/>
                <w:lang w:val="en-GB"/>
              </w:rPr>
            </w:pPr>
            <w:r w:rsidRPr="005B458C">
              <w:rPr>
                <w:color w:val="000000"/>
                <w:lang w:val="en-GB"/>
              </w:rPr>
              <w:t>1</w:t>
            </w:r>
          </w:p>
        </w:tc>
        <w:tc>
          <w:tcPr>
            <w:tcW w:w="1366" w:type="dxa"/>
            <w:tcBorders>
              <w:top w:val="nil"/>
              <w:left w:val="nil"/>
              <w:bottom w:val="single" w:sz="4" w:space="0" w:color="auto"/>
              <w:right w:val="single" w:sz="4" w:space="0" w:color="808080"/>
            </w:tcBorders>
            <w:shd w:val="clear" w:color="auto" w:fill="auto"/>
            <w:vAlign w:val="center"/>
            <w:hideMark/>
          </w:tcPr>
          <w:p w14:paraId="2354FDE0" w14:textId="77777777" w:rsidR="00361B6C" w:rsidRPr="005B458C" w:rsidRDefault="00361B6C" w:rsidP="00860F49">
            <w:pPr>
              <w:spacing w:line="240" w:lineRule="exact"/>
              <w:jc w:val="center"/>
              <w:rPr>
                <w:color w:val="000000"/>
                <w:lang w:val="en-GB"/>
              </w:rPr>
            </w:pPr>
            <w:r w:rsidRPr="005B458C">
              <w:rPr>
                <w:color w:val="000000"/>
                <w:lang w:val="en-GB"/>
              </w:rPr>
              <w:t>11</w:t>
            </w:r>
            <w:r w:rsidRPr="005B458C">
              <w:rPr>
                <w:color w:val="DD0806"/>
                <w:vertAlign w:val="superscript"/>
                <w:lang w:val="en-GB"/>
              </w:rPr>
              <w:t>A</w:t>
            </w:r>
          </w:p>
        </w:tc>
        <w:tc>
          <w:tcPr>
            <w:tcW w:w="1460" w:type="dxa"/>
            <w:tcBorders>
              <w:top w:val="nil"/>
              <w:left w:val="nil"/>
              <w:bottom w:val="single" w:sz="4" w:space="0" w:color="auto"/>
              <w:right w:val="single" w:sz="4" w:space="0" w:color="808080"/>
            </w:tcBorders>
            <w:shd w:val="clear" w:color="auto" w:fill="auto"/>
            <w:vAlign w:val="center"/>
            <w:hideMark/>
          </w:tcPr>
          <w:p w14:paraId="0E9C448F" w14:textId="77777777" w:rsidR="00361B6C" w:rsidRPr="005B458C" w:rsidRDefault="00361B6C" w:rsidP="00860F49">
            <w:pPr>
              <w:spacing w:line="240" w:lineRule="exact"/>
              <w:jc w:val="center"/>
              <w:rPr>
                <w:color w:val="000000"/>
                <w:lang w:val="en-GB"/>
              </w:rPr>
            </w:pPr>
            <w:r w:rsidRPr="005B458C">
              <w:rPr>
                <w:color w:val="000000"/>
                <w:lang w:val="en-GB"/>
              </w:rPr>
              <w:t>5</w:t>
            </w:r>
          </w:p>
        </w:tc>
        <w:tc>
          <w:tcPr>
            <w:tcW w:w="1300" w:type="dxa"/>
            <w:tcBorders>
              <w:top w:val="nil"/>
              <w:left w:val="nil"/>
              <w:bottom w:val="single" w:sz="4" w:space="0" w:color="auto"/>
              <w:right w:val="single" w:sz="4" w:space="0" w:color="auto"/>
            </w:tcBorders>
            <w:shd w:val="clear" w:color="auto" w:fill="auto"/>
            <w:noWrap/>
            <w:vAlign w:val="bottom"/>
            <w:hideMark/>
          </w:tcPr>
          <w:p w14:paraId="1BFECEAF" w14:textId="77777777" w:rsidR="00361B6C" w:rsidRPr="005B458C" w:rsidRDefault="00361B6C" w:rsidP="00860F49">
            <w:pPr>
              <w:spacing w:line="240" w:lineRule="exact"/>
              <w:jc w:val="center"/>
              <w:rPr>
                <w:b/>
                <w:bCs/>
                <w:color w:val="000000"/>
                <w:lang w:val="en-GB"/>
              </w:rPr>
            </w:pPr>
            <w:r w:rsidRPr="005B458C">
              <w:rPr>
                <w:b/>
                <w:bCs/>
                <w:color w:val="000000"/>
                <w:lang w:val="en-GB"/>
              </w:rPr>
              <w:t>5</w:t>
            </w:r>
          </w:p>
        </w:tc>
      </w:tr>
      <w:tr w:rsidR="00361B6C" w:rsidRPr="005B458C" w14:paraId="629F2C52" w14:textId="77777777" w:rsidTr="00860F49">
        <w:trPr>
          <w:trHeight w:val="300"/>
        </w:trPr>
        <w:tc>
          <w:tcPr>
            <w:tcW w:w="1760" w:type="dxa"/>
            <w:tcBorders>
              <w:top w:val="nil"/>
              <w:left w:val="single" w:sz="4" w:space="0" w:color="auto"/>
              <w:bottom w:val="nil"/>
              <w:right w:val="nil"/>
            </w:tcBorders>
            <w:shd w:val="clear" w:color="000000" w:fill="F2F2F2"/>
            <w:noWrap/>
            <w:vAlign w:val="bottom"/>
            <w:hideMark/>
          </w:tcPr>
          <w:p w14:paraId="0D0D5E4D" w14:textId="77777777" w:rsidR="00361B6C" w:rsidRPr="005B458C" w:rsidRDefault="00361B6C" w:rsidP="00860F49">
            <w:pPr>
              <w:spacing w:line="240" w:lineRule="exact"/>
              <w:rPr>
                <w:color w:val="000000"/>
                <w:lang w:val="en-GB"/>
              </w:rPr>
            </w:pPr>
            <w:r w:rsidRPr="005B458C">
              <w:rPr>
                <w:color w:val="000000"/>
                <w:lang w:val="en-GB"/>
              </w:rPr>
              <w:t> </w:t>
            </w:r>
          </w:p>
        </w:tc>
        <w:tc>
          <w:tcPr>
            <w:tcW w:w="1820" w:type="dxa"/>
            <w:tcBorders>
              <w:top w:val="nil"/>
              <w:left w:val="nil"/>
              <w:bottom w:val="nil"/>
              <w:right w:val="nil"/>
            </w:tcBorders>
            <w:shd w:val="clear" w:color="000000" w:fill="F2F2F2"/>
            <w:noWrap/>
            <w:vAlign w:val="bottom"/>
            <w:hideMark/>
          </w:tcPr>
          <w:p w14:paraId="54E75C7B" w14:textId="77777777" w:rsidR="00361B6C" w:rsidRPr="005B458C" w:rsidRDefault="00361B6C" w:rsidP="00860F49">
            <w:pPr>
              <w:spacing w:line="240" w:lineRule="exact"/>
              <w:jc w:val="right"/>
              <w:rPr>
                <w:b/>
                <w:bCs/>
                <w:color w:val="000000"/>
                <w:lang w:val="en-GB"/>
              </w:rPr>
            </w:pPr>
            <w:r w:rsidRPr="005B458C">
              <w:rPr>
                <w:b/>
                <w:bCs/>
                <w:color w:val="000000"/>
                <w:lang w:val="en-GB"/>
              </w:rPr>
              <w:t>Total</w:t>
            </w:r>
          </w:p>
        </w:tc>
        <w:tc>
          <w:tcPr>
            <w:tcW w:w="1406" w:type="dxa"/>
            <w:tcBorders>
              <w:top w:val="nil"/>
              <w:left w:val="nil"/>
              <w:bottom w:val="nil"/>
              <w:right w:val="nil"/>
            </w:tcBorders>
            <w:shd w:val="clear" w:color="000000" w:fill="F2F2F2"/>
            <w:noWrap/>
            <w:vAlign w:val="bottom"/>
            <w:hideMark/>
          </w:tcPr>
          <w:p w14:paraId="4AD3B07A"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66" w:type="dxa"/>
            <w:tcBorders>
              <w:top w:val="nil"/>
              <w:left w:val="nil"/>
              <w:bottom w:val="nil"/>
              <w:right w:val="nil"/>
            </w:tcBorders>
            <w:shd w:val="clear" w:color="000000" w:fill="F2F2F2"/>
            <w:noWrap/>
            <w:vAlign w:val="bottom"/>
            <w:hideMark/>
          </w:tcPr>
          <w:p w14:paraId="36261156"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460" w:type="dxa"/>
            <w:tcBorders>
              <w:top w:val="nil"/>
              <w:left w:val="nil"/>
              <w:bottom w:val="nil"/>
              <w:right w:val="nil"/>
            </w:tcBorders>
            <w:shd w:val="clear" w:color="000000" w:fill="F2F2F2"/>
            <w:noWrap/>
            <w:vAlign w:val="bottom"/>
            <w:hideMark/>
          </w:tcPr>
          <w:p w14:paraId="6D73E1FD"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00" w:type="dxa"/>
            <w:tcBorders>
              <w:top w:val="nil"/>
              <w:left w:val="nil"/>
              <w:bottom w:val="nil"/>
              <w:right w:val="single" w:sz="4" w:space="0" w:color="auto"/>
            </w:tcBorders>
            <w:shd w:val="clear" w:color="000000" w:fill="F2F2F2"/>
            <w:noWrap/>
            <w:vAlign w:val="bottom"/>
            <w:hideMark/>
          </w:tcPr>
          <w:p w14:paraId="11B18745"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r>
      <w:tr w:rsidR="00361B6C" w:rsidRPr="005B458C" w14:paraId="33C02F6F" w14:textId="77777777" w:rsidTr="00860F49">
        <w:trPr>
          <w:trHeight w:val="38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741FDB" w14:textId="77777777" w:rsidR="00361B6C" w:rsidRPr="005B458C" w:rsidRDefault="00361B6C" w:rsidP="00860F49">
            <w:pPr>
              <w:spacing w:line="240" w:lineRule="exact"/>
              <w:jc w:val="center"/>
              <w:rPr>
                <w:b/>
                <w:bCs/>
                <w:color w:val="000000"/>
                <w:lang w:val="en-GB"/>
              </w:rPr>
            </w:pPr>
            <w:r w:rsidRPr="005B458C">
              <w:rPr>
                <w:b/>
                <w:bCs/>
                <w:color w:val="000000"/>
                <w:lang w:val="en-GB"/>
              </w:rPr>
              <w:t>Marital Status</w:t>
            </w:r>
          </w:p>
        </w:tc>
        <w:tc>
          <w:tcPr>
            <w:tcW w:w="1820" w:type="dxa"/>
            <w:tcBorders>
              <w:top w:val="single" w:sz="4" w:space="0" w:color="auto"/>
              <w:left w:val="nil"/>
              <w:bottom w:val="single" w:sz="4" w:space="0" w:color="808080"/>
              <w:right w:val="single" w:sz="4" w:space="0" w:color="808080"/>
            </w:tcBorders>
            <w:shd w:val="clear" w:color="auto" w:fill="auto"/>
            <w:vAlign w:val="center"/>
            <w:hideMark/>
          </w:tcPr>
          <w:p w14:paraId="74F6D4C5" w14:textId="77777777" w:rsidR="00361B6C" w:rsidRPr="005B458C" w:rsidRDefault="00361B6C" w:rsidP="00860F49">
            <w:pPr>
              <w:spacing w:line="240" w:lineRule="exact"/>
              <w:jc w:val="right"/>
              <w:rPr>
                <w:i/>
                <w:iCs/>
                <w:color w:val="000000"/>
                <w:lang w:val="en-GB"/>
              </w:rPr>
            </w:pPr>
            <w:r w:rsidRPr="005B458C">
              <w:rPr>
                <w:i/>
                <w:iCs/>
                <w:color w:val="000000"/>
                <w:lang w:val="en-GB"/>
              </w:rPr>
              <w:t>Married</w:t>
            </w:r>
          </w:p>
        </w:tc>
        <w:tc>
          <w:tcPr>
            <w:tcW w:w="1406" w:type="dxa"/>
            <w:tcBorders>
              <w:top w:val="single" w:sz="4" w:space="0" w:color="auto"/>
              <w:left w:val="nil"/>
              <w:bottom w:val="single" w:sz="4" w:space="0" w:color="808080"/>
              <w:right w:val="single" w:sz="4" w:space="0" w:color="808080"/>
            </w:tcBorders>
            <w:shd w:val="clear" w:color="auto" w:fill="auto"/>
            <w:vAlign w:val="center"/>
            <w:hideMark/>
          </w:tcPr>
          <w:p w14:paraId="3C4D7CF5" w14:textId="77777777" w:rsidR="00361B6C" w:rsidRPr="005B458C" w:rsidRDefault="00361B6C" w:rsidP="00860F49">
            <w:pPr>
              <w:spacing w:line="240" w:lineRule="exact"/>
              <w:jc w:val="center"/>
              <w:rPr>
                <w:color w:val="000000"/>
                <w:lang w:val="en-GB"/>
              </w:rPr>
            </w:pPr>
            <w:r w:rsidRPr="005B458C">
              <w:rPr>
                <w:color w:val="000000"/>
                <w:lang w:val="en-GB"/>
              </w:rPr>
              <w:t>82</w:t>
            </w:r>
          </w:p>
        </w:tc>
        <w:tc>
          <w:tcPr>
            <w:tcW w:w="1366" w:type="dxa"/>
            <w:tcBorders>
              <w:top w:val="single" w:sz="4" w:space="0" w:color="auto"/>
              <w:left w:val="nil"/>
              <w:bottom w:val="single" w:sz="4" w:space="0" w:color="808080"/>
              <w:right w:val="single" w:sz="4" w:space="0" w:color="808080"/>
            </w:tcBorders>
            <w:shd w:val="clear" w:color="auto" w:fill="auto"/>
            <w:vAlign w:val="center"/>
            <w:hideMark/>
          </w:tcPr>
          <w:p w14:paraId="03BF925B" w14:textId="77777777" w:rsidR="00361B6C" w:rsidRPr="005B458C" w:rsidRDefault="00361B6C" w:rsidP="00860F49">
            <w:pPr>
              <w:spacing w:line="240" w:lineRule="exact"/>
              <w:jc w:val="center"/>
              <w:rPr>
                <w:color w:val="000000"/>
                <w:lang w:val="en-GB"/>
              </w:rPr>
            </w:pPr>
            <w:r w:rsidRPr="005B458C">
              <w:rPr>
                <w:color w:val="000000"/>
                <w:lang w:val="en-GB"/>
              </w:rPr>
              <w:t>88</w:t>
            </w:r>
          </w:p>
        </w:tc>
        <w:tc>
          <w:tcPr>
            <w:tcW w:w="1460" w:type="dxa"/>
            <w:tcBorders>
              <w:top w:val="single" w:sz="4" w:space="0" w:color="auto"/>
              <w:left w:val="nil"/>
              <w:bottom w:val="single" w:sz="4" w:space="0" w:color="808080"/>
              <w:right w:val="single" w:sz="4" w:space="0" w:color="808080"/>
            </w:tcBorders>
            <w:shd w:val="clear" w:color="auto" w:fill="auto"/>
            <w:vAlign w:val="center"/>
            <w:hideMark/>
          </w:tcPr>
          <w:p w14:paraId="675E6E3E" w14:textId="77777777" w:rsidR="00361B6C" w:rsidRPr="005B458C" w:rsidRDefault="00361B6C" w:rsidP="00860F49">
            <w:pPr>
              <w:spacing w:line="240" w:lineRule="exact"/>
              <w:jc w:val="center"/>
              <w:rPr>
                <w:color w:val="000000"/>
                <w:lang w:val="en-GB"/>
              </w:rPr>
            </w:pPr>
            <w:r w:rsidRPr="005B458C">
              <w:rPr>
                <w:color w:val="000000"/>
                <w:lang w:val="en-GB"/>
              </w:rPr>
              <w:t>83</w:t>
            </w:r>
          </w:p>
        </w:tc>
        <w:tc>
          <w:tcPr>
            <w:tcW w:w="1300" w:type="dxa"/>
            <w:tcBorders>
              <w:top w:val="single" w:sz="4" w:space="0" w:color="auto"/>
              <w:left w:val="nil"/>
              <w:bottom w:val="single" w:sz="4" w:space="0" w:color="808080"/>
              <w:right w:val="single" w:sz="4" w:space="0" w:color="auto"/>
            </w:tcBorders>
            <w:shd w:val="clear" w:color="auto" w:fill="auto"/>
            <w:noWrap/>
            <w:vAlign w:val="bottom"/>
            <w:hideMark/>
          </w:tcPr>
          <w:p w14:paraId="2CB841C7" w14:textId="77777777" w:rsidR="00361B6C" w:rsidRPr="005B458C" w:rsidRDefault="00361B6C" w:rsidP="00860F49">
            <w:pPr>
              <w:spacing w:line="240" w:lineRule="exact"/>
              <w:jc w:val="center"/>
              <w:rPr>
                <w:b/>
                <w:bCs/>
                <w:color w:val="000000"/>
                <w:lang w:val="en-GB"/>
              </w:rPr>
            </w:pPr>
            <w:r w:rsidRPr="005B458C">
              <w:rPr>
                <w:b/>
                <w:bCs/>
                <w:color w:val="000000"/>
                <w:lang w:val="en-GB"/>
              </w:rPr>
              <w:t>84</w:t>
            </w:r>
          </w:p>
        </w:tc>
      </w:tr>
      <w:tr w:rsidR="00361B6C" w:rsidRPr="005B458C" w14:paraId="6D88A94E"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6EE87B61"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vAlign w:val="center"/>
            <w:hideMark/>
          </w:tcPr>
          <w:p w14:paraId="67D23212" w14:textId="77777777" w:rsidR="00361B6C" w:rsidRPr="005B458C" w:rsidRDefault="00361B6C" w:rsidP="00860F49">
            <w:pPr>
              <w:spacing w:line="240" w:lineRule="exact"/>
              <w:jc w:val="right"/>
              <w:rPr>
                <w:i/>
                <w:iCs/>
                <w:color w:val="000000"/>
                <w:lang w:val="en-GB"/>
              </w:rPr>
            </w:pPr>
            <w:r w:rsidRPr="005B458C">
              <w:rPr>
                <w:i/>
                <w:iCs/>
                <w:color w:val="000000"/>
                <w:lang w:val="en-GB"/>
              </w:rPr>
              <w:t>Single</w:t>
            </w:r>
          </w:p>
        </w:tc>
        <w:tc>
          <w:tcPr>
            <w:tcW w:w="1406" w:type="dxa"/>
            <w:tcBorders>
              <w:top w:val="nil"/>
              <w:left w:val="nil"/>
              <w:bottom w:val="single" w:sz="4" w:space="0" w:color="808080"/>
              <w:right w:val="single" w:sz="4" w:space="0" w:color="808080"/>
            </w:tcBorders>
            <w:shd w:val="clear" w:color="auto" w:fill="auto"/>
            <w:vAlign w:val="center"/>
            <w:hideMark/>
          </w:tcPr>
          <w:p w14:paraId="05D7C3DE" w14:textId="77777777" w:rsidR="00361B6C" w:rsidRPr="005B458C" w:rsidRDefault="00361B6C" w:rsidP="00860F49">
            <w:pPr>
              <w:spacing w:line="240" w:lineRule="exact"/>
              <w:jc w:val="center"/>
              <w:rPr>
                <w:color w:val="000000"/>
                <w:lang w:val="en-GB"/>
              </w:rPr>
            </w:pPr>
            <w:r w:rsidRPr="005B458C">
              <w:rPr>
                <w:color w:val="000000"/>
                <w:lang w:val="en-GB"/>
              </w:rPr>
              <w:t>9</w:t>
            </w:r>
          </w:p>
        </w:tc>
        <w:tc>
          <w:tcPr>
            <w:tcW w:w="1366" w:type="dxa"/>
            <w:tcBorders>
              <w:top w:val="nil"/>
              <w:left w:val="nil"/>
              <w:bottom w:val="single" w:sz="4" w:space="0" w:color="808080"/>
              <w:right w:val="single" w:sz="4" w:space="0" w:color="808080"/>
            </w:tcBorders>
            <w:shd w:val="clear" w:color="auto" w:fill="auto"/>
            <w:vAlign w:val="center"/>
            <w:hideMark/>
          </w:tcPr>
          <w:p w14:paraId="4181E1A2" w14:textId="77777777" w:rsidR="00361B6C" w:rsidRPr="005B458C" w:rsidRDefault="00361B6C" w:rsidP="00860F49">
            <w:pPr>
              <w:spacing w:line="240" w:lineRule="exact"/>
              <w:jc w:val="center"/>
              <w:rPr>
                <w:color w:val="000000"/>
                <w:lang w:val="en-GB"/>
              </w:rPr>
            </w:pPr>
            <w:r w:rsidRPr="005B458C">
              <w:rPr>
                <w:color w:val="000000"/>
                <w:lang w:val="en-GB"/>
              </w:rPr>
              <w:t>6</w:t>
            </w:r>
          </w:p>
        </w:tc>
        <w:tc>
          <w:tcPr>
            <w:tcW w:w="1460" w:type="dxa"/>
            <w:tcBorders>
              <w:top w:val="nil"/>
              <w:left w:val="nil"/>
              <w:bottom w:val="single" w:sz="4" w:space="0" w:color="808080"/>
              <w:right w:val="single" w:sz="4" w:space="0" w:color="808080"/>
            </w:tcBorders>
            <w:shd w:val="clear" w:color="auto" w:fill="auto"/>
            <w:vAlign w:val="center"/>
            <w:hideMark/>
          </w:tcPr>
          <w:p w14:paraId="2EB9D05B" w14:textId="77777777" w:rsidR="00361B6C" w:rsidRPr="005B458C" w:rsidRDefault="00361B6C" w:rsidP="00860F49">
            <w:pPr>
              <w:spacing w:line="240" w:lineRule="exact"/>
              <w:jc w:val="center"/>
              <w:rPr>
                <w:color w:val="000000"/>
                <w:lang w:val="en-GB"/>
              </w:rPr>
            </w:pPr>
            <w:r w:rsidRPr="005B458C">
              <w:rPr>
                <w:color w:val="000000"/>
                <w:lang w:val="en-GB"/>
              </w:rPr>
              <w:t>9</w:t>
            </w:r>
          </w:p>
        </w:tc>
        <w:tc>
          <w:tcPr>
            <w:tcW w:w="1300" w:type="dxa"/>
            <w:tcBorders>
              <w:top w:val="nil"/>
              <w:left w:val="nil"/>
              <w:bottom w:val="single" w:sz="4" w:space="0" w:color="808080"/>
              <w:right w:val="single" w:sz="4" w:space="0" w:color="auto"/>
            </w:tcBorders>
            <w:shd w:val="clear" w:color="auto" w:fill="auto"/>
            <w:noWrap/>
            <w:vAlign w:val="bottom"/>
            <w:hideMark/>
          </w:tcPr>
          <w:p w14:paraId="297AF7FF" w14:textId="77777777" w:rsidR="00361B6C" w:rsidRPr="005B458C" w:rsidRDefault="00361B6C" w:rsidP="00860F49">
            <w:pPr>
              <w:spacing w:line="240" w:lineRule="exact"/>
              <w:jc w:val="center"/>
              <w:rPr>
                <w:b/>
                <w:bCs/>
                <w:color w:val="000000"/>
                <w:lang w:val="en-GB"/>
              </w:rPr>
            </w:pPr>
            <w:r w:rsidRPr="005B458C">
              <w:rPr>
                <w:b/>
                <w:bCs/>
                <w:color w:val="000000"/>
                <w:lang w:val="en-GB"/>
              </w:rPr>
              <w:t>8</w:t>
            </w:r>
          </w:p>
        </w:tc>
      </w:tr>
      <w:tr w:rsidR="00361B6C" w:rsidRPr="005B458C" w14:paraId="30D4054B"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2ED413F7"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vAlign w:val="center"/>
            <w:hideMark/>
          </w:tcPr>
          <w:p w14:paraId="190EC3AC" w14:textId="77777777" w:rsidR="00361B6C" w:rsidRPr="005B458C" w:rsidRDefault="00361B6C" w:rsidP="00860F49">
            <w:pPr>
              <w:spacing w:line="240" w:lineRule="exact"/>
              <w:jc w:val="right"/>
              <w:rPr>
                <w:i/>
                <w:iCs/>
                <w:color w:val="000000"/>
                <w:lang w:val="en-GB"/>
              </w:rPr>
            </w:pPr>
            <w:r w:rsidRPr="005B458C">
              <w:rPr>
                <w:i/>
                <w:iCs/>
                <w:color w:val="000000"/>
                <w:lang w:val="en-GB"/>
              </w:rPr>
              <w:t>Divorced</w:t>
            </w:r>
          </w:p>
        </w:tc>
        <w:tc>
          <w:tcPr>
            <w:tcW w:w="1406" w:type="dxa"/>
            <w:tcBorders>
              <w:top w:val="nil"/>
              <w:left w:val="nil"/>
              <w:bottom w:val="single" w:sz="4" w:space="0" w:color="808080"/>
              <w:right w:val="single" w:sz="4" w:space="0" w:color="808080"/>
            </w:tcBorders>
            <w:shd w:val="clear" w:color="auto" w:fill="auto"/>
            <w:vAlign w:val="center"/>
            <w:hideMark/>
          </w:tcPr>
          <w:p w14:paraId="66756843" w14:textId="77777777" w:rsidR="00361B6C" w:rsidRPr="005B458C" w:rsidRDefault="00361B6C" w:rsidP="00860F49">
            <w:pPr>
              <w:spacing w:line="240" w:lineRule="exact"/>
              <w:jc w:val="center"/>
              <w:rPr>
                <w:color w:val="000000"/>
                <w:lang w:val="en-GB"/>
              </w:rPr>
            </w:pPr>
            <w:r w:rsidRPr="005B458C">
              <w:rPr>
                <w:color w:val="000000"/>
                <w:lang w:val="en-GB"/>
              </w:rPr>
              <w:t>5</w:t>
            </w:r>
          </w:p>
        </w:tc>
        <w:tc>
          <w:tcPr>
            <w:tcW w:w="1366" w:type="dxa"/>
            <w:tcBorders>
              <w:top w:val="nil"/>
              <w:left w:val="nil"/>
              <w:bottom w:val="single" w:sz="4" w:space="0" w:color="808080"/>
              <w:right w:val="single" w:sz="4" w:space="0" w:color="808080"/>
            </w:tcBorders>
            <w:shd w:val="clear" w:color="auto" w:fill="auto"/>
            <w:vAlign w:val="center"/>
            <w:hideMark/>
          </w:tcPr>
          <w:p w14:paraId="412DB6D2" w14:textId="77777777" w:rsidR="00361B6C" w:rsidRPr="005B458C" w:rsidRDefault="00361B6C" w:rsidP="00860F49">
            <w:pPr>
              <w:spacing w:line="240" w:lineRule="exact"/>
              <w:jc w:val="center"/>
              <w:rPr>
                <w:color w:val="000000"/>
                <w:lang w:val="en-GB"/>
              </w:rPr>
            </w:pPr>
            <w:r w:rsidRPr="005B458C">
              <w:rPr>
                <w:color w:val="000000"/>
                <w:lang w:val="en-GB"/>
              </w:rPr>
              <w:t>6</w:t>
            </w:r>
          </w:p>
        </w:tc>
        <w:tc>
          <w:tcPr>
            <w:tcW w:w="1460" w:type="dxa"/>
            <w:tcBorders>
              <w:top w:val="nil"/>
              <w:left w:val="nil"/>
              <w:bottom w:val="single" w:sz="4" w:space="0" w:color="808080"/>
              <w:right w:val="single" w:sz="4" w:space="0" w:color="808080"/>
            </w:tcBorders>
            <w:shd w:val="clear" w:color="auto" w:fill="auto"/>
            <w:vAlign w:val="center"/>
            <w:hideMark/>
          </w:tcPr>
          <w:p w14:paraId="11CB6006" w14:textId="77777777" w:rsidR="00361B6C" w:rsidRPr="005B458C" w:rsidRDefault="00361B6C" w:rsidP="00860F49">
            <w:pPr>
              <w:spacing w:line="240" w:lineRule="exact"/>
              <w:jc w:val="center"/>
              <w:rPr>
                <w:color w:val="000000"/>
                <w:lang w:val="en-GB"/>
              </w:rPr>
            </w:pPr>
            <w:r w:rsidRPr="005B458C">
              <w:rPr>
                <w:color w:val="000000"/>
                <w:lang w:val="en-GB"/>
              </w:rPr>
              <w:t>3</w:t>
            </w:r>
          </w:p>
        </w:tc>
        <w:tc>
          <w:tcPr>
            <w:tcW w:w="1300" w:type="dxa"/>
            <w:tcBorders>
              <w:top w:val="nil"/>
              <w:left w:val="nil"/>
              <w:bottom w:val="single" w:sz="4" w:space="0" w:color="808080"/>
              <w:right w:val="single" w:sz="4" w:space="0" w:color="auto"/>
            </w:tcBorders>
            <w:shd w:val="clear" w:color="auto" w:fill="auto"/>
            <w:noWrap/>
            <w:vAlign w:val="bottom"/>
            <w:hideMark/>
          </w:tcPr>
          <w:p w14:paraId="422F6F77" w14:textId="77777777" w:rsidR="00361B6C" w:rsidRPr="005B458C" w:rsidRDefault="00361B6C" w:rsidP="00860F49">
            <w:pPr>
              <w:spacing w:line="240" w:lineRule="exact"/>
              <w:jc w:val="center"/>
              <w:rPr>
                <w:b/>
                <w:bCs/>
                <w:color w:val="000000"/>
                <w:lang w:val="en-GB"/>
              </w:rPr>
            </w:pPr>
            <w:r w:rsidRPr="005B458C">
              <w:rPr>
                <w:b/>
                <w:bCs/>
                <w:color w:val="000000"/>
                <w:lang w:val="en-GB"/>
              </w:rPr>
              <w:t>5</w:t>
            </w:r>
          </w:p>
        </w:tc>
      </w:tr>
      <w:tr w:rsidR="00361B6C" w:rsidRPr="005B458C" w14:paraId="4E99F293"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50DBD8A6"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auto"/>
              <w:right w:val="single" w:sz="4" w:space="0" w:color="808080"/>
            </w:tcBorders>
            <w:shd w:val="clear" w:color="auto" w:fill="auto"/>
            <w:vAlign w:val="center"/>
            <w:hideMark/>
          </w:tcPr>
          <w:p w14:paraId="1D13404F" w14:textId="77777777" w:rsidR="00361B6C" w:rsidRPr="005B458C" w:rsidRDefault="00361B6C" w:rsidP="00860F49">
            <w:pPr>
              <w:spacing w:line="240" w:lineRule="exact"/>
              <w:jc w:val="right"/>
              <w:rPr>
                <w:i/>
                <w:iCs/>
                <w:color w:val="000000"/>
                <w:lang w:val="en-GB"/>
              </w:rPr>
            </w:pPr>
            <w:r w:rsidRPr="005B458C">
              <w:rPr>
                <w:i/>
                <w:iCs/>
                <w:color w:val="000000"/>
                <w:lang w:val="en-GB"/>
              </w:rPr>
              <w:t> Widow</w:t>
            </w:r>
          </w:p>
        </w:tc>
        <w:tc>
          <w:tcPr>
            <w:tcW w:w="1406" w:type="dxa"/>
            <w:tcBorders>
              <w:top w:val="nil"/>
              <w:left w:val="nil"/>
              <w:bottom w:val="single" w:sz="4" w:space="0" w:color="auto"/>
              <w:right w:val="single" w:sz="4" w:space="0" w:color="808080"/>
            </w:tcBorders>
            <w:shd w:val="clear" w:color="auto" w:fill="auto"/>
            <w:vAlign w:val="center"/>
            <w:hideMark/>
          </w:tcPr>
          <w:p w14:paraId="0696CEAD" w14:textId="77777777" w:rsidR="00361B6C" w:rsidRPr="005B458C" w:rsidRDefault="00361B6C" w:rsidP="00860F49">
            <w:pPr>
              <w:spacing w:line="240" w:lineRule="exact"/>
              <w:jc w:val="center"/>
              <w:rPr>
                <w:color w:val="000000"/>
                <w:lang w:val="en-GB"/>
              </w:rPr>
            </w:pPr>
            <w:r w:rsidRPr="005B458C">
              <w:rPr>
                <w:color w:val="000000"/>
                <w:lang w:val="en-GB"/>
              </w:rPr>
              <w:t>4</w:t>
            </w:r>
          </w:p>
        </w:tc>
        <w:tc>
          <w:tcPr>
            <w:tcW w:w="1366" w:type="dxa"/>
            <w:tcBorders>
              <w:top w:val="nil"/>
              <w:left w:val="nil"/>
              <w:bottom w:val="single" w:sz="4" w:space="0" w:color="auto"/>
              <w:right w:val="single" w:sz="4" w:space="0" w:color="808080"/>
            </w:tcBorders>
            <w:shd w:val="clear" w:color="auto" w:fill="auto"/>
            <w:vAlign w:val="center"/>
            <w:hideMark/>
          </w:tcPr>
          <w:p w14:paraId="62836A42" w14:textId="77777777" w:rsidR="00361B6C" w:rsidRPr="005B458C" w:rsidRDefault="00361B6C" w:rsidP="00860F49">
            <w:pPr>
              <w:spacing w:line="240" w:lineRule="exact"/>
              <w:jc w:val="center"/>
              <w:rPr>
                <w:color w:val="000000"/>
                <w:lang w:val="en-GB"/>
              </w:rPr>
            </w:pPr>
            <w:r w:rsidRPr="005B458C">
              <w:rPr>
                <w:color w:val="000000"/>
                <w:lang w:val="en-GB"/>
              </w:rPr>
              <w:t>0</w:t>
            </w:r>
          </w:p>
        </w:tc>
        <w:tc>
          <w:tcPr>
            <w:tcW w:w="1460" w:type="dxa"/>
            <w:tcBorders>
              <w:top w:val="nil"/>
              <w:left w:val="nil"/>
              <w:bottom w:val="single" w:sz="4" w:space="0" w:color="auto"/>
              <w:right w:val="single" w:sz="4" w:space="0" w:color="808080"/>
            </w:tcBorders>
            <w:shd w:val="clear" w:color="auto" w:fill="auto"/>
            <w:vAlign w:val="center"/>
            <w:hideMark/>
          </w:tcPr>
          <w:p w14:paraId="669054A5" w14:textId="77777777" w:rsidR="00361B6C" w:rsidRPr="005B458C" w:rsidRDefault="00361B6C" w:rsidP="00860F49">
            <w:pPr>
              <w:spacing w:line="240" w:lineRule="exact"/>
              <w:jc w:val="center"/>
              <w:rPr>
                <w:color w:val="000000"/>
                <w:lang w:val="en-GB"/>
              </w:rPr>
            </w:pPr>
            <w:r w:rsidRPr="005B458C">
              <w:rPr>
                <w:color w:val="000000"/>
                <w:lang w:val="en-GB"/>
              </w:rPr>
              <w:t>5</w:t>
            </w:r>
          </w:p>
        </w:tc>
        <w:tc>
          <w:tcPr>
            <w:tcW w:w="1300" w:type="dxa"/>
            <w:tcBorders>
              <w:top w:val="nil"/>
              <w:left w:val="nil"/>
              <w:bottom w:val="single" w:sz="4" w:space="0" w:color="auto"/>
              <w:right w:val="single" w:sz="4" w:space="0" w:color="auto"/>
            </w:tcBorders>
            <w:shd w:val="clear" w:color="auto" w:fill="auto"/>
            <w:noWrap/>
            <w:vAlign w:val="bottom"/>
            <w:hideMark/>
          </w:tcPr>
          <w:p w14:paraId="4A0C22A5" w14:textId="77777777" w:rsidR="00361B6C" w:rsidRPr="005B458C" w:rsidRDefault="00361B6C" w:rsidP="00860F49">
            <w:pPr>
              <w:spacing w:line="240" w:lineRule="exact"/>
              <w:jc w:val="center"/>
              <w:rPr>
                <w:b/>
                <w:bCs/>
                <w:color w:val="000000"/>
                <w:lang w:val="en-GB"/>
              </w:rPr>
            </w:pPr>
            <w:r w:rsidRPr="005B458C">
              <w:rPr>
                <w:b/>
                <w:bCs/>
                <w:color w:val="000000"/>
                <w:lang w:val="en-GB"/>
              </w:rPr>
              <w:t>3</w:t>
            </w:r>
          </w:p>
        </w:tc>
      </w:tr>
      <w:tr w:rsidR="00361B6C" w:rsidRPr="005B458C" w14:paraId="7160D023" w14:textId="77777777" w:rsidTr="00860F49">
        <w:trPr>
          <w:trHeight w:val="300"/>
        </w:trPr>
        <w:tc>
          <w:tcPr>
            <w:tcW w:w="1760" w:type="dxa"/>
            <w:tcBorders>
              <w:top w:val="nil"/>
              <w:left w:val="single" w:sz="4" w:space="0" w:color="auto"/>
              <w:bottom w:val="nil"/>
              <w:right w:val="nil"/>
            </w:tcBorders>
            <w:shd w:val="clear" w:color="000000" w:fill="F2F2F2"/>
            <w:noWrap/>
            <w:vAlign w:val="bottom"/>
            <w:hideMark/>
          </w:tcPr>
          <w:p w14:paraId="02FBDB0E" w14:textId="77777777" w:rsidR="00361B6C" w:rsidRPr="005B458C" w:rsidRDefault="00361B6C" w:rsidP="00860F49">
            <w:pPr>
              <w:spacing w:line="240" w:lineRule="exact"/>
              <w:rPr>
                <w:color w:val="000000"/>
                <w:lang w:val="en-GB"/>
              </w:rPr>
            </w:pPr>
            <w:r w:rsidRPr="005B458C">
              <w:rPr>
                <w:color w:val="000000"/>
                <w:lang w:val="en-GB"/>
              </w:rPr>
              <w:t> </w:t>
            </w:r>
          </w:p>
        </w:tc>
        <w:tc>
          <w:tcPr>
            <w:tcW w:w="1820" w:type="dxa"/>
            <w:tcBorders>
              <w:top w:val="nil"/>
              <w:left w:val="nil"/>
              <w:bottom w:val="nil"/>
              <w:right w:val="nil"/>
            </w:tcBorders>
            <w:shd w:val="clear" w:color="000000" w:fill="F2F2F2"/>
            <w:noWrap/>
            <w:vAlign w:val="bottom"/>
            <w:hideMark/>
          </w:tcPr>
          <w:p w14:paraId="130F5FE9" w14:textId="77777777" w:rsidR="00361B6C" w:rsidRPr="005B458C" w:rsidRDefault="00361B6C" w:rsidP="00860F49">
            <w:pPr>
              <w:spacing w:line="240" w:lineRule="exact"/>
              <w:jc w:val="right"/>
              <w:rPr>
                <w:b/>
                <w:bCs/>
                <w:color w:val="000000"/>
                <w:lang w:val="en-GB"/>
              </w:rPr>
            </w:pPr>
            <w:r w:rsidRPr="005B458C">
              <w:rPr>
                <w:b/>
                <w:bCs/>
                <w:color w:val="000000"/>
                <w:lang w:val="en-GB"/>
              </w:rPr>
              <w:t>Total</w:t>
            </w:r>
          </w:p>
        </w:tc>
        <w:tc>
          <w:tcPr>
            <w:tcW w:w="1406" w:type="dxa"/>
            <w:tcBorders>
              <w:top w:val="nil"/>
              <w:left w:val="nil"/>
              <w:bottom w:val="nil"/>
              <w:right w:val="nil"/>
            </w:tcBorders>
            <w:shd w:val="clear" w:color="000000" w:fill="F2F2F2"/>
            <w:noWrap/>
            <w:vAlign w:val="bottom"/>
            <w:hideMark/>
          </w:tcPr>
          <w:p w14:paraId="4FDF2D7C"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66" w:type="dxa"/>
            <w:tcBorders>
              <w:top w:val="nil"/>
              <w:left w:val="nil"/>
              <w:bottom w:val="nil"/>
              <w:right w:val="nil"/>
            </w:tcBorders>
            <w:shd w:val="clear" w:color="000000" w:fill="F2F2F2"/>
            <w:noWrap/>
            <w:vAlign w:val="bottom"/>
            <w:hideMark/>
          </w:tcPr>
          <w:p w14:paraId="3FE0D599"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460" w:type="dxa"/>
            <w:tcBorders>
              <w:top w:val="nil"/>
              <w:left w:val="nil"/>
              <w:bottom w:val="nil"/>
              <w:right w:val="nil"/>
            </w:tcBorders>
            <w:shd w:val="clear" w:color="000000" w:fill="F2F2F2"/>
            <w:noWrap/>
            <w:vAlign w:val="bottom"/>
            <w:hideMark/>
          </w:tcPr>
          <w:p w14:paraId="2F6F2979"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00" w:type="dxa"/>
            <w:tcBorders>
              <w:top w:val="nil"/>
              <w:left w:val="nil"/>
              <w:bottom w:val="nil"/>
              <w:right w:val="single" w:sz="4" w:space="0" w:color="auto"/>
            </w:tcBorders>
            <w:shd w:val="clear" w:color="000000" w:fill="F2F2F2"/>
            <w:noWrap/>
            <w:vAlign w:val="bottom"/>
            <w:hideMark/>
          </w:tcPr>
          <w:p w14:paraId="5696C718"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r>
      <w:tr w:rsidR="00361B6C" w:rsidRPr="005B458C" w14:paraId="77DAE5E0" w14:textId="77777777" w:rsidTr="00860F49">
        <w:trPr>
          <w:trHeight w:val="30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1DC88D" w14:textId="77777777" w:rsidR="00361B6C" w:rsidRPr="005B458C" w:rsidRDefault="00361B6C" w:rsidP="00860F49">
            <w:pPr>
              <w:spacing w:line="240" w:lineRule="exact"/>
              <w:jc w:val="center"/>
              <w:rPr>
                <w:b/>
                <w:bCs/>
                <w:color w:val="000000"/>
                <w:lang w:val="en-GB"/>
              </w:rPr>
            </w:pPr>
            <w:r w:rsidRPr="005B458C">
              <w:rPr>
                <w:b/>
                <w:bCs/>
                <w:color w:val="000000"/>
                <w:lang w:val="en-GB"/>
              </w:rPr>
              <w:t>Sector</w:t>
            </w:r>
          </w:p>
        </w:tc>
        <w:tc>
          <w:tcPr>
            <w:tcW w:w="1820" w:type="dxa"/>
            <w:tcBorders>
              <w:top w:val="single" w:sz="4" w:space="0" w:color="auto"/>
              <w:left w:val="nil"/>
              <w:bottom w:val="single" w:sz="4" w:space="0" w:color="808080"/>
              <w:right w:val="single" w:sz="4" w:space="0" w:color="808080"/>
            </w:tcBorders>
            <w:shd w:val="clear" w:color="auto" w:fill="auto"/>
            <w:noWrap/>
            <w:vAlign w:val="bottom"/>
            <w:hideMark/>
          </w:tcPr>
          <w:p w14:paraId="53A38A2F" w14:textId="77777777" w:rsidR="00361B6C" w:rsidRPr="005B458C" w:rsidRDefault="00361B6C" w:rsidP="00860F49">
            <w:pPr>
              <w:spacing w:line="240" w:lineRule="exact"/>
              <w:jc w:val="right"/>
              <w:rPr>
                <w:i/>
                <w:color w:val="000000"/>
                <w:lang w:val="en-GB"/>
              </w:rPr>
            </w:pPr>
            <w:r w:rsidRPr="005B458C">
              <w:rPr>
                <w:i/>
                <w:color w:val="000000"/>
                <w:lang w:val="en-GB"/>
              </w:rPr>
              <w:t>Trade/retail</w:t>
            </w:r>
          </w:p>
        </w:tc>
        <w:tc>
          <w:tcPr>
            <w:tcW w:w="1406" w:type="dxa"/>
            <w:tcBorders>
              <w:top w:val="single" w:sz="4" w:space="0" w:color="auto"/>
              <w:left w:val="nil"/>
              <w:bottom w:val="single" w:sz="4" w:space="0" w:color="808080"/>
              <w:right w:val="single" w:sz="4" w:space="0" w:color="808080"/>
            </w:tcBorders>
            <w:shd w:val="clear" w:color="auto" w:fill="auto"/>
            <w:noWrap/>
            <w:vAlign w:val="bottom"/>
            <w:hideMark/>
          </w:tcPr>
          <w:p w14:paraId="43F9196C" w14:textId="77777777" w:rsidR="00361B6C" w:rsidRPr="005B458C" w:rsidRDefault="00361B6C" w:rsidP="00860F49">
            <w:pPr>
              <w:spacing w:line="240" w:lineRule="exact"/>
              <w:jc w:val="center"/>
              <w:rPr>
                <w:color w:val="000000"/>
                <w:lang w:val="en-GB"/>
              </w:rPr>
            </w:pPr>
            <w:r w:rsidRPr="005B458C">
              <w:rPr>
                <w:color w:val="000000"/>
                <w:lang w:val="en-GB"/>
              </w:rPr>
              <w:t>40</w:t>
            </w:r>
          </w:p>
        </w:tc>
        <w:tc>
          <w:tcPr>
            <w:tcW w:w="1366" w:type="dxa"/>
            <w:tcBorders>
              <w:top w:val="single" w:sz="4" w:space="0" w:color="auto"/>
              <w:left w:val="nil"/>
              <w:bottom w:val="single" w:sz="4" w:space="0" w:color="808080"/>
              <w:right w:val="single" w:sz="4" w:space="0" w:color="808080"/>
            </w:tcBorders>
            <w:shd w:val="clear" w:color="auto" w:fill="auto"/>
            <w:noWrap/>
            <w:vAlign w:val="bottom"/>
            <w:hideMark/>
          </w:tcPr>
          <w:p w14:paraId="465110BC" w14:textId="77777777" w:rsidR="00361B6C" w:rsidRPr="005B458C" w:rsidRDefault="00361B6C" w:rsidP="00860F49">
            <w:pPr>
              <w:spacing w:line="240" w:lineRule="exact"/>
              <w:jc w:val="center"/>
              <w:rPr>
                <w:color w:val="000000"/>
                <w:lang w:val="en-GB"/>
              </w:rPr>
            </w:pPr>
            <w:r w:rsidRPr="005B458C">
              <w:rPr>
                <w:color w:val="000000"/>
                <w:lang w:val="en-GB"/>
              </w:rPr>
              <w:t>46</w:t>
            </w:r>
          </w:p>
        </w:tc>
        <w:tc>
          <w:tcPr>
            <w:tcW w:w="1460" w:type="dxa"/>
            <w:tcBorders>
              <w:top w:val="single" w:sz="4" w:space="0" w:color="auto"/>
              <w:left w:val="nil"/>
              <w:bottom w:val="single" w:sz="4" w:space="0" w:color="808080"/>
              <w:right w:val="single" w:sz="4" w:space="0" w:color="808080"/>
            </w:tcBorders>
            <w:shd w:val="clear" w:color="auto" w:fill="auto"/>
            <w:noWrap/>
            <w:vAlign w:val="bottom"/>
            <w:hideMark/>
          </w:tcPr>
          <w:p w14:paraId="2EFBE798" w14:textId="77777777" w:rsidR="00361B6C" w:rsidRPr="005B458C" w:rsidRDefault="00361B6C" w:rsidP="00860F49">
            <w:pPr>
              <w:spacing w:line="240" w:lineRule="exact"/>
              <w:jc w:val="center"/>
              <w:rPr>
                <w:color w:val="000000"/>
                <w:lang w:val="en-GB"/>
              </w:rPr>
            </w:pPr>
            <w:r w:rsidRPr="005B458C">
              <w:rPr>
                <w:color w:val="000000"/>
                <w:lang w:val="en-GB"/>
              </w:rPr>
              <w:t>59</w:t>
            </w:r>
            <w:r w:rsidRPr="005B458C">
              <w:rPr>
                <w:color w:val="DD0806"/>
                <w:vertAlign w:val="superscript"/>
                <w:lang w:val="en-GB"/>
              </w:rPr>
              <w:t>A</w:t>
            </w:r>
          </w:p>
        </w:tc>
        <w:tc>
          <w:tcPr>
            <w:tcW w:w="1300" w:type="dxa"/>
            <w:tcBorders>
              <w:top w:val="single" w:sz="4" w:space="0" w:color="auto"/>
              <w:left w:val="nil"/>
              <w:bottom w:val="single" w:sz="4" w:space="0" w:color="808080"/>
              <w:right w:val="single" w:sz="4" w:space="0" w:color="auto"/>
            </w:tcBorders>
            <w:shd w:val="clear" w:color="auto" w:fill="auto"/>
            <w:noWrap/>
            <w:vAlign w:val="bottom"/>
            <w:hideMark/>
          </w:tcPr>
          <w:p w14:paraId="10F09042" w14:textId="77777777" w:rsidR="00361B6C" w:rsidRPr="005B458C" w:rsidRDefault="00361B6C" w:rsidP="00860F49">
            <w:pPr>
              <w:spacing w:line="240" w:lineRule="exact"/>
              <w:jc w:val="center"/>
              <w:rPr>
                <w:b/>
                <w:bCs/>
                <w:color w:val="000000"/>
                <w:lang w:val="en-GB"/>
              </w:rPr>
            </w:pPr>
            <w:r w:rsidRPr="005B458C">
              <w:rPr>
                <w:b/>
                <w:bCs/>
                <w:color w:val="000000"/>
                <w:lang w:val="en-GB"/>
              </w:rPr>
              <w:t>47</w:t>
            </w:r>
          </w:p>
        </w:tc>
      </w:tr>
      <w:tr w:rsidR="00361B6C" w:rsidRPr="005B458C" w14:paraId="2A74C943"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23B1C188"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noWrap/>
            <w:vAlign w:val="bottom"/>
            <w:hideMark/>
          </w:tcPr>
          <w:p w14:paraId="755A3B52" w14:textId="77777777" w:rsidR="00361B6C" w:rsidRPr="005B458C" w:rsidRDefault="00361B6C" w:rsidP="00860F49">
            <w:pPr>
              <w:spacing w:line="240" w:lineRule="exact"/>
              <w:jc w:val="right"/>
              <w:rPr>
                <w:i/>
                <w:color w:val="000000"/>
                <w:lang w:val="en-GB"/>
              </w:rPr>
            </w:pPr>
            <w:r w:rsidRPr="005B458C">
              <w:rPr>
                <w:i/>
                <w:color w:val="000000"/>
                <w:lang w:val="en-GB"/>
              </w:rPr>
              <w:t>Manufacturing</w:t>
            </w:r>
          </w:p>
        </w:tc>
        <w:tc>
          <w:tcPr>
            <w:tcW w:w="1406" w:type="dxa"/>
            <w:tcBorders>
              <w:top w:val="nil"/>
              <w:left w:val="nil"/>
              <w:bottom w:val="single" w:sz="4" w:space="0" w:color="808080"/>
              <w:right w:val="single" w:sz="4" w:space="0" w:color="808080"/>
            </w:tcBorders>
            <w:shd w:val="clear" w:color="auto" w:fill="auto"/>
            <w:noWrap/>
            <w:vAlign w:val="bottom"/>
            <w:hideMark/>
          </w:tcPr>
          <w:p w14:paraId="21A2AC7B" w14:textId="77777777" w:rsidR="00361B6C" w:rsidRPr="005B458C" w:rsidRDefault="00361B6C" w:rsidP="00860F49">
            <w:pPr>
              <w:spacing w:line="240" w:lineRule="exact"/>
              <w:jc w:val="center"/>
              <w:rPr>
                <w:color w:val="000000"/>
                <w:lang w:val="en-GB"/>
              </w:rPr>
            </w:pPr>
            <w:r w:rsidRPr="005B458C">
              <w:rPr>
                <w:color w:val="000000"/>
                <w:lang w:val="en-GB"/>
              </w:rPr>
              <w:t>17</w:t>
            </w:r>
          </w:p>
        </w:tc>
        <w:tc>
          <w:tcPr>
            <w:tcW w:w="1366" w:type="dxa"/>
            <w:tcBorders>
              <w:top w:val="nil"/>
              <w:left w:val="nil"/>
              <w:bottom w:val="single" w:sz="4" w:space="0" w:color="808080"/>
              <w:right w:val="single" w:sz="4" w:space="0" w:color="808080"/>
            </w:tcBorders>
            <w:shd w:val="clear" w:color="auto" w:fill="auto"/>
            <w:noWrap/>
            <w:vAlign w:val="bottom"/>
            <w:hideMark/>
          </w:tcPr>
          <w:p w14:paraId="78BFAF8A" w14:textId="77777777" w:rsidR="00361B6C" w:rsidRPr="005B458C" w:rsidRDefault="00361B6C" w:rsidP="00860F49">
            <w:pPr>
              <w:spacing w:line="240" w:lineRule="exact"/>
              <w:jc w:val="center"/>
              <w:rPr>
                <w:color w:val="000000"/>
                <w:lang w:val="en-GB"/>
              </w:rPr>
            </w:pPr>
            <w:r w:rsidRPr="005B458C">
              <w:rPr>
                <w:color w:val="000000"/>
                <w:lang w:val="en-GB"/>
              </w:rPr>
              <w:t>27</w:t>
            </w:r>
          </w:p>
        </w:tc>
        <w:tc>
          <w:tcPr>
            <w:tcW w:w="1460" w:type="dxa"/>
            <w:tcBorders>
              <w:top w:val="nil"/>
              <w:left w:val="nil"/>
              <w:bottom w:val="single" w:sz="4" w:space="0" w:color="808080"/>
              <w:right w:val="single" w:sz="4" w:space="0" w:color="808080"/>
            </w:tcBorders>
            <w:shd w:val="clear" w:color="auto" w:fill="auto"/>
            <w:noWrap/>
            <w:vAlign w:val="bottom"/>
            <w:hideMark/>
          </w:tcPr>
          <w:p w14:paraId="6CBE3E8F" w14:textId="77777777" w:rsidR="00361B6C" w:rsidRPr="005B458C" w:rsidRDefault="00361B6C" w:rsidP="00860F49">
            <w:pPr>
              <w:spacing w:line="240" w:lineRule="exact"/>
              <w:jc w:val="center"/>
              <w:rPr>
                <w:color w:val="000000"/>
                <w:lang w:val="en-GB"/>
              </w:rPr>
            </w:pPr>
            <w:r w:rsidRPr="005B458C">
              <w:rPr>
                <w:color w:val="000000"/>
                <w:lang w:val="en-GB"/>
              </w:rPr>
              <w:t>19</w:t>
            </w:r>
          </w:p>
        </w:tc>
        <w:tc>
          <w:tcPr>
            <w:tcW w:w="1300" w:type="dxa"/>
            <w:tcBorders>
              <w:top w:val="nil"/>
              <w:left w:val="nil"/>
              <w:bottom w:val="single" w:sz="4" w:space="0" w:color="808080"/>
              <w:right w:val="single" w:sz="4" w:space="0" w:color="auto"/>
            </w:tcBorders>
            <w:shd w:val="clear" w:color="auto" w:fill="auto"/>
            <w:noWrap/>
            <w:vAlign w:val="bottom"/>
            <w:hideMark/>
          </w:tcPr>
          <w:p w14:paraId="5972F6D9" w14:textId="77777777" w:rsidR="00361B6C" w:rsidRPr="005B458C" w:rsidRDefault="00361B6C" w:rsidP="00860F49">
            <w:pPr>
              <w:spacing w:line="240" w:lineRule="exact"/>
              <w:jc w:val="center"/>
              <w:rPr>
                <w:b/>
                <w:bCs/>
                <w:color w:val="000000"/>
                <w:lang w:val="en-GB"/>
              </w:rPr>
            </w:pPr>
            <w:r w:rsidRPr="005B458C">
              <w:rPr>
                <w:b/>
                <w:bCs/>
                <w:color w:val="000000"/>
                <w:lang w:val="en-GB"/>
              </w:rPr>
              <w:t>20</w:t>
            </w:r>
          </w:p>
        </w:tc>
      </w:tr>
      <w:tr w:rsidR="00361B6C" w:rsidRPr="005B458C" w14:paraId="0006369A"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5D59CE6E"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auto"/>
              <w:right w:val="single" w:sz="4" w:space="0" w:color="808080"/>
            </w:tcBorders>
            <w:shd w:val="clear" w:color="auto" w:fill="auto"/>
            <w:noWrap/>
            <w:vAlign w:val="bottom"/>
            <w:hideMark/>
          </w:tcPr>
          <w:p w14:paraId="5951298D" w14:textId="77777777" w:rsidR="00361B6C" w:rsidRPr="005B458C" w:rsidRDefault="00361B6C" w:rsidP="00860F49">
            <w:pPr>
              <w:spacing w:line="240" w:lineRule="exact"/>
              <w:jc w:val="right"/>
              <w:rPr>
                <w:i/>
                <w:color w:val="000000"/>
                <w:lang w:val="en-GB"/>
              </w:rPr>
            </w:pPr>
            <w:r w:rsidRPr="005B458C">
              <w:rPr>
                <w:i/>
                <w:color w:val="000000"/>
                <w:lang w:val="en-GB"/>
              </w:rPr>
              <w:t>Service</w:t>
            </w:r>
          </w:p>
        </w:tc>
        <w:tc>
          <w:tcPr>
            <w:tcW w:w="1406" w:type="dxa"/>
            <w:tcBorders>
              <w:top w:val="nil"/>
              <w:left w:val="nil"/>
              <w:bottom w:val="single" w:sz="4" w:space="0" w:color="auto"/>
              <w:right w:val="single" w:sz="4" w:space="0" w:color="808080"/>
            </w:tcBorders>
            <w:shd w:val="clear" w:color="auto" w:fill="auto"/>
            <w:noWrap/>
            <w:vAlign w:val="bottom"/>
            <w:hideMark/>
          </w:tcPr>
          <w:p w14:paraId="19B3ED07" w14:textId="77777777" w:rsidR="00361B6C" w:rsidRPr="005B458C" w:rsidRDefault="00361B6C" w:rsidP="00860F49">
            <w:pPr>
              <w:spacing w:line="240" w:lineRule="exact"/>
              <w:jc w:val="center"/>
              <w:rPr>
                <w:color w:val="000000"/>
                <w:lang w:val="en-GB"/>
              </w:rPr>
            </w:pPr>
            <w:r w:rsidRPr="005B458C">
              <w:rPr>
                <w:color w:val="000000"/>
                <w:lang w:val="en-GB"/>
              </w:rPr>
              <w:t>43</w:t>
            </w:r>
            <w:r w:rsidRPr="005B458C">
              <w:rPr>
                <w:color w:val="DD0806"/>
                <w:vertAlign w:val="superscript"/>
                <w:lang w:val="en-GB"/>
              </w:rPr>
              <w:t>C</w:t>
            </w:r>
          </w:p>
        </w:tc>
        <w:tc>
          <w:tcPr>
            <w:tcW w:w="1366" w:type="dxa"/>
            <w:tcBorders>
              <w:top w:val="nil"/>
              <w:left w:val="nil"/>
              <w:bottom w:val="single" w:sz="4" w:space="0" w:color="auto"/>
              <w:right w:val="single" w:sz="4" w:space="0" w:color="808080"/>
            </w:tcBorders>
            <w:shd w:val="clear" w:color="auto" w:fill="auto"/>
            <w:noWrap/>
            <w:vAlign w:val="bottom"/>
            <w:hideMark/>
          </w:tcPr>
          <w:p w14:paraId="2698E11D" w14:textId="77777777" w:rsidR="00361B6C" w:rsidRPr="005B458C" w:rsidRDefault="00361B6C" w:rsidP="00860F49">
            <w:pPr>
              <w:spacing w:line="240" w:lineRule="exact"/>
              <w:jc w:val="center"/>
              <w:rPr>
                <w:color w:val="000000"/>
                <w:lang w:val="en-GB"/>
              </w:rPr>
            </w:pPr>
            <w:r w:rsidRPr="005B458C">
              <w:rPr>
                <w:color w:val="000000"/>
                <w:lang w:val="en-GB"/>
              </w:rPr>
              <w:t>27</w:t>
            </w:r>
          </w:p>
        </w:tc>
        <w:tc>
          <w:tcPr>
            <w:tcW w:w="1460" w:type="dxa"/>
            <w:tcBorders>
              <w:top w:val="nil"/>
              <w:left w:val="nil"/>
              <w:bottom w:val="single" w:sz="4" w:space="0" w:color="auto"/>
              <w:right w:val="single" w:sz="4" w:space="0" w:color="808080"/>
            </w:tcBorders>
            <w:shd w:val="clear" w:color="auto" w:fill="auto"/>
            <w:noWrap/>
            <w:vAlign w:val="bottom"/>
            <w:hideMark/>
          </w:tcPr>
          <w:p w14:paraId="5200D885" w14:textId="77777777" w:rsidR="00361B6C" w:rsidRPr="005B458C" w:rsidRDefault="00361B6C" w:rsidP="00860F49">
            <w:pPr>
              <w:spacing w:line="240" w:lineRule="exact"/>
              <w:jc w:val="center"/>
              <w:rPr>
                <w:color w:val="000000"/>
                <w:lang w:val="en-GB"/>
              </w:rPr>
            </w:pPr>
            <w:r w:rsidRPr="005B458C">
              <w:rPr>
                <w:color w:val="000000"/>
                <w:lang w:val="en-GB"/>
              </w:rPr>
              <w:t>22</w:t>
            </w:r>
          </w:p>
        </w:tc>
        <w:tc>
          <w:tcPr>
            <w:tcW w:w="1300" w:type="dxa"/>
            <w:tcBorders>
              <w:top w:val="nil"/>
              <w:left w:val="nil"/>
              <w:bottom w:val="single" w:sz="4" w:space="0" w:color="auto"/>
              <w:right w:val="single" w:sz="4" w:space="0" w:color="auto"/>
            </w:tcBorders>
            <w:shd w:val="clear" w:color="auto" w:fill="auto"/>
            <w:noWrap/>
            <w:vAlign w:val="bottom"/>
            <w:hideMark/>
          </w:tcPr>
          <w:p w14:paraId="057F4EFF" w14:textId="77777777" w:rsidR="00361B6C" w:rsidRPr="005B458C" w:rsidRDefault="00361B6C" w:rsidP="00860F49">
            <w:pPr>
              <w:spacing w:line="240" w:lineRule="exact"/>
              <w:jc w:val="center"/>
              <w:rPr>
                <w:b/>
                <w:bCs/>
                <w:color w:val="000000"/>
                <w:lang w:val="en-GB"/>
              </w:rPr>
            </w:pPr>
            <w:r w:rsidRPr="005B458C">
              <w:rPr>
                <w:b/>
                <w:bCs/>
                <w:color w:val="000000"/>
                <w:lang w:val="en-GB"/>
              </w:rPr>
              <w:t>32</w:t>
            </w:r>
          </w:p>
        </w:tc>
      </w:tr>
      <w:tr w:rsidR="00361B6C" w:rsidRPr="005B458C" w14:paraId="1623D881" w14:textId="77777777" w:rsidTr="00860F49">
        <w:trPr>
          <w:trHeight w:val="300"/>
        </w:trPr>
        <w:tc>
          <w:tcPr>
            <w:tcW w:w="1760" w:type="dxa"/>
            <w:tcBorders>
              <w:top w:val="nil"/>
              <w:left w:val="single" w:sz="4" w:space="0" w:color="auto"/>
              <w:bottom w:val="nil"/>
              <w:right w:val="nil"/>
            </w:tcBorders>
            <w:shd w:val="clear" w:color="000000" w:fill="F2F2F2"/>
            <w:noWrap/>
            <w:vAlign w:val="bottom"/>
            <w:hideMark/>
          </w:tcPr>
          <w:p w14:paraId="09695AA3" w14:textId="77777777" w:rsidR="00361B6C" w:rsidRPr="005B458C" w:rsidRDefault="00361B6C" w:rsidP="00860F49">
            <w:pPr>
              <w:spacing w:line="240" w:lineRule="exact"/>
              <w:rPr>
                <w:color w:val="000000"/>
                <w:lang w:val="en-GB"/>
              </w:rPr>
            </w:pPr>
            <w:r w:rsidRPr="005B458C">
              <w:rPr>
                <w:color w:val="000000"/>
                <w:lang w:val="en-GB"/>
              </w:rPr>
              <w:t> </w:t>
            </w:r>
          </w:p>
        </w:tc>
        <w:tc>
          <w:tcPr>
            <w:tcW w:w="1820" w:type="dxa"/>
            <w:tcBorders>
              <w:top w:val="nil"/>
              <w:left w:val="nil"/>
              <w:bottom w:val="nil"/>
              <w:right w:val="nil"/>
            </w:tcBorders>
            <w:shd w:val="clear" w:color="000000" w:fill="F2F2F2"/>
            <w:noWrap/>
            <w:vAlign w:val="bottom"/>
            <w:hideMark/>
          </w:tcPr>
          <w:p w14:paraId="29C6C488" w14:textId="77777777" w:rsidR="00361B6C" w:rsidRPr="005B458C" w:rsidRDefault="00361B6C" w:rsidP="00860F49">
            <w:pPr>
              <w:spacing w:line="240" w:lineRule="exact"/>
              <w:jc w:val="right"/>
              <w:rPr>
                <w:b/>
                <w:bCs/>
                <w:color w:val="000000"/>
                <w:lang w:val="en-GB"/>
              </w:rPr>
            </w:pPr>
            <w:r w:rsidRPr="005B458C">
              <w:rPr>
                <w:b/>
                <w:bCs/>
                <w:color w:val="000000"/>
                <w:lang w:val="en-GB"/>
              </w:rPr>
              <w:t>Total</w:t>
            </w:r>
          </w:p>
        </w:tc>
        <w:tc>
          <w:tcPr>
            <w:tcW w:w="1406" w:type="dxa"/>
            <w:tcBorders>
              <w:top w:val="nil"/>
              <w:left w:val="nil"/>
              <w:bottom w:val="nil"/>
              <w:right w:val="nil"/>
            </w:tcBorders>
            <w:shd w:val="clear" w:color="000000" w:fill="F2F2F2"/>
            <w:noWrap/>
            <w:vAlign w:val="bottom"/>
            <w:hideMark/>
          </w:tcPr>
          <w:p w14:paraId="496E6812"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66" w:type="dxa"/>
            <w:tcBorders>
              <w:top w:val="nil"/>
              <w:left w:val="nil"/>
              <w:bottom w:val="nil"/>
              <w:right w:val="nil"/>
            </w:tcBorders>
            <w:shd w:val="clear" w:color="000000" w:fill="F2F2F2"/>
            <w:noWrap/>
            <w:vAlign w:val="bottom"/>
            <w:hideMark/>
          </w:tcPr>
          <w:p w14:paraId="2B9B59ED"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460" w:type="dxa"/>
            <w:tcBorders>
              <w:top w:val="nil"/>
              <w:left w:val="nil"/>
              <w:bottom w:val="nil"/>
              <w:right w:val="nil"/>
            </w:tcBorders>
            <w:shd w:val="clear" w:color="000000" w:fill="F2F2F2"/>
            <w:noWrap/>
            <w:vAlign w:val="bottom"/>
            <w:hideMark/>
          </w:tcPr>
          <w:p w14:paraId="01D59558"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00" w:type="dxa"/>
            <w:tcBorders>
              <w:top w:val="nil"/>
              <w:left w:val="nil"/>
              <w:bottom w:val="nil"/>
              <w:right w:val="single" w:sz="4" w:space="0" w:color="auto"/>
            </w:tcBorders>
            <w:shd w:val="clear" w:color="000000" w:fill="F2F2F2"/>
            <w:noWrap/>
            <w:vAlign w:val="bottom"/>
            <w:hideMark/>
          </w:tcPr>
          <w:p w14:paraId="79CF05F1"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r>
      <w:tr w:rsidR="00361B6C" w:rsidRPr="005B458C" w14:paraId="0AD7E3A8" w14:textId="77777777" w:rsidTr="00860F49">
        <w:trPr>
          <w:trHeight w:val="30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359145" w14:textId="77777777" w:rsidR="00361B6C" w:rsidRPr="005B458C" w:rsidRDefault="00361B6C" w:rsidP="00860F49">
            <w:pPr>
              <w:spacing w:line="240" w:lineRule="exact"/>
              <w:jc w:val="center"/>
              <w:rPr>
                <w:b/>
                <w:bCs/>
                <w:color w:val="000000"/>
                <w:lang w:val="en-GB"/>
              </w:rPr>
            </w:pPr>
            <w:r w:rsidRPr="005B458C">
              <w:rPr>
                <w:b/>
                <w:bCs/>
                <w:color w:val="000000"/>
                <w:lang w:val="en-GB"/>
              </w:rPr>
              <w:t>Number of Employees</w:t>
            </w:r>
          </w:p>
        </w:tc>
        <w:tc>
          <w:tcPr>
            <w:tcW w:w="1820" w:type="dxa"/>
            <w:tcBorders>
              <w:top w:val="single" w:sz="4" w:space="0" w:color="auto"/>
              <w:left w:val="nil"/>
              <w:bottom w:val="single" w:sz="4" w:space="0" w:color="808080"/>
              <w:right w:val="single" w:sz="4" w:space="0" w:color="808080"/>
            </w:tcBorders>
            <w:shd w:val="clear" w:color="auto" w:fill="auto"/>
            <w:noWrap/>
            <w:vAlign w:val="bottom"/>
            <w:hideMark/>
          </w:tcPr>
          <w:p w14:paraId="3A12FE0D" w14:textId="77777777" w:rsidR="00361B6C" w:rsidRPr="005B458C" w:rsidRDefault="00361B6C" w:rsidP="00860F49">
            <w:pPr>
              <w:spacing w:line="240" w:lineRule="exact"/>
              <w:jc w:val="right"/>
              <w:rPr>
                <w:i/>
                <w:iCs/>
                <w:color w:val="000000"/>
                <w:lang w:val="en-GB"/>
              </w:rPr>
            </w:pPr>
            <w:r w:rsidRPr="005B458C">
              <w:rPr>
                <w:i/>
                <w:iCs/>
                <w:color w:val="000000"/>
                <w:lang w:val="en-GB"/>
              </w:rPr>
              <w:t>1-5</w:t>
            </w:r>
          </w:p>
        </w:tc>
        <w:tc>
          <w:tcPr>
            <w:tcW w:w="1406" w:type="dxa"/>
            <w:tcBorders>
              <w:top w:val="single" w:sz="4" w:space="0" w:color="auto"/>
              <w:left w:val="nil"/>
              <w:bottom w:val="single" w:sz="4" w:space="0" w:color="808080"/>
              <w:right w:val="single" w:sz="4" w:space="0" w:color="808080"/>
            </w:tcBorders>
            <w:shd w:val="clear" w:color="auto" w:fill="auto"/>
            <w:noWrap/>
            <w:vAlign w:val="bottom"/>
            <w:hideMark/>
          </w:tcPr>
          <w:p w14:paraId="05A9077A" w14:textId="77777777" w:rsidR="00361B6C" w:rsidRPr="005B458C" w:rsidRDefault="00361B6C" w:rsidP="00860F49">
            <w:pPr>
              <w:spacing w:line="240" w:lineRule="exact"/>
              <w:jc w:val="center"/>
              <w:rPr>
                <w:color w:val="000000"/>
                <w:lang w:val="en-GB"/>
              </w:rPr>
            </w:pPr>
            <w:r w:rsidRPr="005B458C">
              <w:rPr>
                <w:color w:val="000000"/>
                <w:lang w:val="en-GB"/>
              </w:rPr>
              <w:t>54</w:t>
            </w:r>
            <w:r w:rsidRPr="005B458C">
              <w:rPr>
                <w:color w:val="DD0806"/>
                <w:vertAlign w:val="superscript"/>
                <w:lang w:val="en-GB"/>
              </w:rPr>
              <w:t>C</w:t>
            </w:r>
          </w:p>
        </w:tc>
        <w:tc>
          <w:tcPr>
            <w:tcW w:w="1366" w:type="dxa"/>
            <w:tcBorders>
              <w:top w:val="single" w:sz="4" w:space="0" w:color="auto"/>
              <w:left w:val="nil"/>
              <w:bottom w:val="single" w:sz="4" w:space="0" w:color="808080"/>
              <w:right w:val="single" w:sz="4" w:space="0" w:color="808080"/>
            </w:tcBorders>
            <w:shd w:val="clear" w:color="auto" w:fill="auto"/>
            <w:noWrap/>
            <w:vAlign w:val="bottom"/>
            <w:hideMark/>
          </w:tcPr>
          <w:p w14:paraId="40908320" w14:textId="77777777" w:rsidR="00361B6C" w:rsidRPr="005B458C" w:rsidRDefault="00361B6C" w:rsidP="00860F49">
            <w:pPr>
              <w:spacing w:line="240" w:lineRule="exact"/>
              <w:jc w:val="center"/>
              <w:rPr>
                <w:color w:val="000000"/>
                <w:lang w:val="en-GB"/>
              </w:rPr>
            </w:pPr>
            <w:r w:rsidRPr="005B458C">
              <w:rPr>
                <w:color w:val="000000"/>
                <w:lang w:val="en-GB"/>
              </w:rPr>
              <w:t>55</w:t>
            </w:r>
            <w:r w:rsidRPr="005B458C">
              <w:rPr>
                <w:color w:val="DD0806"/>
                <w:vertAlign w:val="superscript"/>
                <w:lang w:val="en-GB"/>
              </w:rPr>
              <w:t>C</w:t>
            </w:r>
          </w:p>
        </w:tc>
        <w:tc>
          <w:tcPr>
            <w:tcW w:w="1460" w:type="dxa"/>
            <w:tcBorders>
              <w:top w:val="single" w:sz="4" w:space="0" w:color="auto"/>
              <w:left w:val="nil"/>
              <w:bottom w:val="single" w:sz="4" w:space="0" w:color="808080"/>
              <w:right w:val="single" w:sz="4" w:space="0" w:color="808080"/>
            </w:tcBorders>
            <w:shd w:val="clear" w:color="auto" w:fill="auto"/>
            <w:noWrap/>
            <w:vAlign w:val="bottom"/>
            <w:hideMark/>
          </w:tcPr>
          <w:p w14:paraId="0303381F" w14:textId="77777777" w:rsidR="00361B6C" w:rsidRPr="005B458C" w:rsidRDefault="00361B6C" w:rsidP="00860F49">
            <w:pPr>
              <w:spacing w:line="240" w:lineRule="exact"/>
              <w:jc w:val="center"/>
              <w:rPr>
                <w:color w:val="000000"/>
                <w:lang w:val="en-GB"/>
              </w:rPr>
            </w:pPr>
            <w:r w:rsidRPr="005B458C">
              <w:rPr>
                <w:color w:val="000000"/>
                <w:lang w:val="en-GB"/>
              </w:rPr>
              <w:t>29</w:t>
            </w:r>
          </w:p>
        </w:tc>
        <w:tc>
          <w:tcPr>
            <w:tcW w:w="1300" w:type="dxa"/>
            <w:tcBorders>
              <w:top w:val="single" w:sz="4" w:space="0" w:color="auto"/>
              <w:left w:val="nil"/>
              <w:bottom w:val="single" w:sz="4" w:space="0" w:color="808080"/>
              <w:right w:val="single" w:sz="4" w:space="0" w:color="auto"/>
            </w:tcBorders>
            <w:shd w:val="clear" w:color="auto" w:fill="auto"/>
            <w:noWrap/>
            <w:vAlign w:val="bottom"/>
            <w:hideMark/>
          </w:tcPr>
          <w:p w14:paraId="2D8CBA68" w14:textId="77777777" w:rsidR="00361B6C" w:rsidRPr="005B458C" w:rsidRDefault="00361B6C" w:rsidP="00860F49">
            <w:pPr>
              <w:spacing w:line="240" w:lineRule="exact"/>
              <w:jc w:val="center"/>
              <w:rPr>
                <w:b/>
                <w:bCs/>
                <w:color w:val="000000"/>
                <w:lang w:val="en-GB"/>
              </w:rPr>
            </w:pPr>
            <w:r w:rsidRPr="005B458C">
              <w:rPr>
                <w:b/>
                <w:bCs/>
                <w:color w:val="000000"/>
                <w:lang w:val="en-GB"/>
              </w:rPr>
              <w:t>46</w:t>
            </w:r>
          </w:p>
        </w:tc>
      </w:tr>
      <w:tr w:rsidR="00361B6C" w:rsidRPr="005B458C" w14:paraId="7E0C9E9F"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17454D2B"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noWrap/>
            <w:vAlign w:val="bottom"/>
            <w:hideMark/>
          </w:tcPr>
          <w:p w14:paraId="58AE39BF" w14:textId="77777777" w:rsidR="00361B6C" w:rsidRPr="005B458C" w:rsidRDefault="00361B6C" w:rsidP="00860F49">
            <w:pPr>
              <w:spacing w:line="240" w:lineRule="exact"/>
              <w:jc w:val="right"/>
              <w:rPr>
                <w:i/>
                <w:iCs/>
                <w:color w:val="000000"/>
                <w:lang w:val="en-GB"/>
              </w:rPr>
            </w:pPr>
            <w:r w:rsidRPr="005B458C">
              <w:rPr>
                <w:i/>
                <w:iCs/>
                <w:color w:val="000000"/>
                <w:lang w:val="en-GB"/>
              </w:rPr>
              <w:t>6-10</w:t>
            </w:r>
          </w:p>
        </w:tc>
        <w:tc>
          <w:tcPr>
            <w:tcW w:w="1406" w:type="dxa"/>
            <w:tcBorders>
              <w:top w:val="nil"/>
              <w:left w:val="nil"/>
              <w:bottom w:val="single" w:sz="4" w:space="0" w:color="808080"/>
              <w:right w:val="single" w:sz="4" w:space="0" w:color="808080"/>
            </w:tcBorders>
            <w:shd w:val="clear" w:color="auto" w:fill="auto"/>
            <w:noWrap/>
            <w:vAlign w:val="bottom"/>
            <w:hideMark/>
          </w:tcPr>
          <w:p w14:paraId="2EEA2709" w14:textId="77777777" w:rsidR="00361B6C" w:rsidRPr="005B458C" w:rsidRDefault="00361B6C" w:rsidP="00860F49">
            <w:pPr>
              <w:spacing w:line="240" w:lineRule="exact"/>
              <w:jc w:val="center"/>
              <w:rPr>
                <w:color w:val="000000"/>
                <w:lang w:val="en-GB"/>
              </w:rPr>
            </w:pPr>
            <w:r w:rsidRPr="005B458C">
              <w:rPr>
                <w:color w:val="000000"/>
                <w:lang w:val="en-GB"/>
              </w:rPr>
              <w:t>17</w:t>
            </w:r>
          </w:p>
        </w:tc>
        <w:tc>
          <w:tcPr>
            <w:tcW w:w="1366" w:type="dxa"/>
            <w:tcBorders>
              <w:top w:val="nil"/>
              <w:left w:val="nil"/>
              <w:bottom w:val="single" w:sz="4" w:space="0" w:color="808080"/>
              <w:right w:val="single" w:sz="4" w:space="0" w:color="808080"/>
            </w:tcBorders>
            <w:shd w:val="clear" w:color="auto" w:fill="auto"/>
            <w:noWrap/>
            <w:vAlign w:val="bottom"/>
            <w:hideMark/>
          </w:tcPr>
          <w:p w14:paraId="67E84528" w14:textId="77777777" w:rsidR="00361B6C" w:rsidRPr="005B458C" w:rsidRDefault="00361B6C" w:rsidP="00860F49">
            <w:pPr>
              <w:spacing w:line="240" w:lineRule="exact"/>
              <w:jc w:val="center"/>
              <w:rPr>
                <w:color w:val="000000"/>
                <w:lang w:val="en-GB"/>
              </w:rPr>
            </w:pPr>
            <w:r w:rsidRPr="005B458C">
              <w:rPr>
                <w:color w:val="000000"/>
                <w:lang w:val="en-GB"/>
              </w:rPr>
              <w:t>18</w:t>
            </w:r>
          </w:p>
        </w:tc>
        <w:tc>
          <w:tcPr>
            <w:tcW w:w="1460" w:type="dxa"/>
            <w:tcBorders>
              <w:top w:val="nil"/>
              <w:left w:val="nil"/>
              <w:bottom w:val="single" w:sz="4" w:space="0" w:color="808080"/>
              <w:right w:val="single" w:sz="4" w:space="0" w:color="808080"/>
            </w:tcBorders>
            <w:shd w:val="clear" w:color="auto" w:fill="auto"/>
            <w:noWrap/>
            <w:vAlign w:val="bottom"/>
            <w:hideMark/>
          </w:tcPr>
          <w:p w14:paraId="54B1F4E9" w14:textId="77777777" w:rsidR="00361B6C" w:rsidRPr="005B458C" w:rsidRDefault="00361B6C" w:rsidP="00860F49">
            <w:pPr>
              <w:spacing w:line="240" w:lineRule="exact"/>
              <w:jc w:val="center"/>
              <w:rPr>
                <w:color w:val="000000"/>
                <w:lang w:val="en-GB"/>
              </w:rPr>
            </w:pPr>
            <w:r w:rsidRPr="005B458C">
              <w:rPr>
                <w:color w:val="000000"/>
                <w:lang w:val="en-GB"/>
              </w:rPr>
              <w:t>22</w:t>
            </w:r>
          </w:p>
        </w:tc>
        <w:tc>
          <w:tcPr>
            <w:tcW w:w="1300" w:type="dxa"/>
            <w:tcBorders>
              <w:top w:val="nil"/>
              <w:left w:val="nil"/>
              <w:bottom w:val="single" w:sz="4" w:space="0" w:color="808080"/>
              <w:right w:val="single" w:sz="4" w:space="0" w:color="auto"/>
            </w:tcBorders>
            <w:shd w:val="clear" w:color="auto" w:fill="auto"/>
            <w:noWrap/>
            <w:vAlign w:val="bottom"/>
            <w:hideMark/>
          </w:tcPr>
          <w:p w14:paraId="4A0D5F44" w14:textId="77777777" w:rsidR="00361B6C" w:rsidRPr="005B458C" w:rsidRDefault="00361B6C" w:rsidP="00860F49">
            <w:pPr>
              <w:spacing w:line="240" w:lineRule="exact"/>
              <w:jc w:val="center"/>
              <w:rPr>
                <w:b/>
                <w:bCs/>
                <w:color w:val="000000"/>
                <w:lang w:val="en-GB"/>
              </w:rPr>
            </w:pPr>
            <w:r w:rsidRPr="005B458C">
              <w:rPr>
                <w:b/>
                <w:bCs/>
                <w:color w:val="000000"/>
                <w:lang w:val="en-GB"/>
              </w:rPr>
              <w:t>19</w:t>
            </w:r>
          </w:p>
        </w:tc>
      </w:tr>
      <w:tr w:rsidR="00361B6C" w:rsidRPr="005B458C" w14:paraId="03E83718"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452E41AF"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808080"/>
              <w:right w:val="single" w:sz="4" w:space="0" w:color="808080"/>
            </w:tcBorders>
            <w:shd w:val="clear" w:color="auto" w:fill="auto"/>
            <w:noWrap/>
            <w:vAlign w:val="bottom"/>
            <w:hideMark/>
          </w:tcPr>
          <w:p w14:paraId="1A9A9D3C" w14:textId="77777777" w:rsidR="00361B6C" w:rsidRPr="005B458C" w:rsidRDefault="00361B6C" w:rsidP="00860F49">
            <w:pPr>
              <w:spacing w:line="240" w:lineRule="exact"/>
              <w:jc w:val="right"/>
              <w:rPr>
                <w:i/>
                <w:iCs/>
                <w:color w:val="000000"/>
                <w:lang w:val="en-GB"/>
              </w:rPr>
            </w:pPr>
            <w:r w:rsidRPr="005B458C">
              <w:rPr>
                <w:i/>
                <w:iCs/>
                <w:color w:val="000000"/>
                <w:lang w:val="en-GB"/>
              </w:rPr>
              <w:t>11-50</w:t>
            </w:r>
          </w:p>
        </w:tc>
        <w:tc>
          <w:tcPr>
            <w:tcW w:w="1406" w:type="dxa"/>
            <w:tcBorders>
              <w:top w:val="nil"/>
              <w:left w:val="nil"/>
              <w:bottom w:val="single" w:sz="4" w:space="0" w:color="808080"/>
              <w:right w:val="single" w:sz="4" w:space="0" w:color="808080"/>
            </w:tcBorders>
            <w:shd w:val="clear" w:color="auto" w:fill="auto"/>
            <w:noWrap/>
            <w:vAlign w:val="bottom"/>
            <w:hideMark/>
          </w:tcPr>
          <w:p w14:paraId="388EC54A" w14:textId="77777777" w:rsidR="00361B6C" w:rsidRPr="005B458C" w:rsidRDefault="00361B6C" w:rsidP="00860F49">
            <w:pPr>
              <w:spacing w:line="240" w:lineRule="exact"/>
              <w:jc w:val="center"/>
              <w:rPr>
                <w:color w:val="000000"/>
                <w:lang w:val="en-GB"/>
              </w:rPr>
            </w:pPr>
            <w:r w:rsidRPr="005B458C">
              <w:rPr>
                <w:color w:val="000000"/>
                <w:lang w:val="en-GB"/>
              </w:rPr>
              <w:t>28</w:t>
            </w:r>
          </w:p>
        </w:tc>
        <w:tc>
          <w:tcPr>
            <w:tcW w:w="1366" w:type="dxa"/>
            <w:tcBorders>
              <w:top w:val="nil"/>
              <w:left w:val="nil"/>
              <w:bottom w:val="single" w:sz="4" w:space="0" w:color="808080"/>
              <w:right w:val="single" w:sz="4" w:space="0" w:color="808080"/>
            </w:tcBorders>
            <w:shd w:val="clear" w:color="auto" w:fill="auto"/>
            <w:noWrap/>
            <w:vAlign w:val="bottom"/>
            <w:hideMark/>
          </w:tcPr>
          <w:p w14:paraId="58336E17" w14:textId="77777777" w:rsidR="00361B6C" w:rsidRPr="005B458C" w:rsidRDefault="00361B6C" w:rsidP="00860F49">
            <w:pPr>
              <w:spacing w:line="240" w:lineRule="exact"/>
              <w:jc w:val="center"/>
              <w:rPr>
                <w:color w:val="000000"/>
                <w:lang w:val="en-GB"/>
              </w:rPr>
            </w:pPr>
            <w:r w:rsidRPr="005B458C">
              <w:rPr>
                <w:color w:val="000000"/>
                <w:lang w:val="en-GB"/>
              </w:rPr>
              <w:t>25</w:t>
            </w:r>
          </w:p>
        </w:tc>
        <w:tc>
          <w:tcPr>
            <w:tcW w:w="1460" w:type="dxa"/>
            <w:tcBorders>
              <w:top w:val="nil"/>
              <w:left w:val="nil"/>
              <w:bottom w:val="single" w:sz="4" w:space="0" w:color="808080"/>
              <w:right w:val="single" w:sz="4" w:space="0" w:color="808080"/>
            </w:tcBorders>
            <w:shd w:val="clear" w:color="auto" w:fill="auto"/>
            <w:noWrap/>
            <w:vAlign w:val="bottom"/>
            <w:hideMark/>
          </w:tcPr>
          <w:p w14:paraId="481349C3" w14:textId="77777777" w:rsidR="00361B6C" w:rsidRPr="005B458C" w:rsidRDefault="00361B6C" w:rsidP="00860F49">
            <w:pPr>
              <w:spacing w:line="240" w:lineRule="exact"/>
              <w:jc w:val="center"/>
              <w:rPr>
                <w:color w:val="000000"/>
                <w:lang w:val="en-GB"/>
              </w:rPr>
            </w:pPr>
            <w:r w:rsidRPr="005B458C">
              <w:rPr>
                <w:color w:val="000000"/>
                <w:lang w:val="en-GB"/>
              </w:rPr>
              <w:t>41</w:t>
            </w:r>
          </w:p>
        </w:tc>
        <w:tc>
          <w:tcPr>
            <w:tcW w:w="1300" w:type="dxa"/>
            <w:tcBorders>
              <w:top w:val="nil"/>
              <w:left w:val="nil"/>
              <w:bottom w:val="single" w:sz="4" w:space="0" w:color="808080"/>
              <w:right w:val="single" w:sz="4" w:space="0" w:color="auto"/>
            </w:tcBorders>
            <w:shd w:val="clear" w:color="auto" w:fill="auto"/>
            <w:noWrap/>
            <w:vAlign w:val="bottom"/>
            <w:hideMark/>
          </w:tcPr>
          <w:p w14:paraId="27019CC7" w14:textId="77777777" w:rsidR="00361B6C" w:rsidRPr="005B458C" w:rsidRDefault="00361B6C" w:rsidP="00860F49">
            <w:pPr>
              <w:spacing w:line="240" w:lineRule="exact"/>
              <w:jc w:val="center"/>
              <w:rPr>
                <w:b/>
                <w:bCs/>
                <w:color w:val="000000"/>
                <w:lang w:val="en-GB"/>
              </w:rPr>
            </w:pPr>
            <w:r w:rsidRPr="005B458C">
              <w:rPr>
                <w:b/>
                <w:bCs/>
                <w:color w:val="000000"/>
                <w:lang w:val="en-GB"/>
              </w:rPr>
              <w:t>31</w:t>
            </w:r>
          </w:p>
        </w:tc>
      </w:tr>
      <w:tr w:rsidR="00361B6C" w:rsidRPr="005B458C" w14:paraId="70BDD709"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7E963B0D"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auto"/>
              <w:right w:val="single" w:sz="4" w:space="0" w:color="808080"/>
            </w:tcBorders>
            <w:shd w:val="clear" w:color="auto" w:fill="auto"/>
            <w:noWrap/>
            <w:vAlign w:val="bottom"/>
            <w:hideMark/>
          </w:tcPr>
          <w:p w14:paraId="64646FC9" w14:textId="77777777" w:rsidR="00361B6C" w:rsidRPr="005B458C" w:rsidRDefault="00361B6C" w:rsidP="00860F49">
            <w:pPr>
              <w:spacing w:line="240" w:lineRule="exact"/>
              <w:jc w:val="right"/>
              <w:rPr>
                <w:i/>
                <w:iCs/>
                <w:color w:val="000000"/>
                <w:lang w:val="en-GB"/>
              </w:rPr>
            </w:pPr>
            <w:r w:rsidRPr="005B458C">
              <w:rPr>
                <w:i/>
                <w:iCs/>
                <w:color w:val="000000"/>
                <w:lang w:val="en-GB"/>
              </w:rPr>
              <w:t>50+</w:t>
            </w:r>
          </w:p>
        </w:tc>
        <w:tc>
          <w:tcPr>
            <w:tcW w:w="1406" w:type="dxa"/>
            <w:tcBorders>
              <w:top w:val="nil"/>
              <w:left w:val="nil"/>
              <w:bottom w:val="single" w:sz="4" w:space="0" w:color="auto"/>
              <w:right w:val="single" w:sz="4" w:space="0" w:color="808080"/>
            </w:tcBorders>
            <w:shd w:val="clear" w:color="auto" w:fill="auto"/>
            <w:noWrap/>
            <w:vAlign w:val="bottom"/>
            <w:hideMark/>
          </w:tcPr>
          <w:p w14:paraId="7C215AD7" w14:textId="77777777" w:rsidR="00361B6C" w:rsidRPr="005B458C" w:rsidRDefault="00361B6C" w:rsidP="00860F49">
            <w:pPr>
              <w:spacing w:line="240" w:lineRule="exact"/>
              <w:jc w:val="center"/>
              <w:rPr>
                <w:color w:val="000000"/>
                <w:lang w:val="en-GB"/>
              </w:rPr>
            </w:pPr>
            <w:r w:rsidRPr="005B458C">
              <w:rPr>
                <w:color w:val="000000"/>
                <w:lang w:val="en-GB"/>
              </w:rPr>
              <w:t>1</w:t>
            </w:r>
          </w:p>
        </w:tc>
        <w:tc>
          <w:tcPr>
            <w:tcW w:w="1366" w:type="dxa"/>
            <w:tcBorders>
              <w:top w:val="nil"/>
              <w:left w:val="nil"/>
              <w:bottom w:val="single" w:sz="4" w:space="0" w:color="auto"/>
              <w:right w:val="single" w:sz="4" w:space="0" w:color="808080"/>
            </w:tcBorders>
            <w:shd w:val="clear" w:color="auto" w:fill="auto"/>
            <w:noWrap/>
            <w:vAlign w:val="bottom"/>
            <w:hideMark/>
          </w:tcPr>
          <w:p w14:paraId="26A6EEBB" w14:textId="77777777" w:rsidR="00361B6C" w:rsidRPr="005B458C" w:rsidRDefault="00361B6C" w:rsidP="00860F49">
            <w:pPr>
              <w:spacing w:line="240" w:lineRule="exact"/>
              <w:jc w:val="center"/>
              <w:rPr>
                <w:color w:val="000000"/>
                <w:lang w:val="en-GB"/>
              </w:rPr>
            </w:pPr>
            <w:r w:rsidRPr="005B458C">
              <w:rPr>
                <w:color w:val="000000"/>
                <w:lang w:val="en-GB"/>
              </w:rPr>
              <w:t>2</w:t>
            </w:r>
          </w:p>
        </w:tc>
        <w:tc>
          <w:tcPr>
            <w:tcW w:w="1460" w:type="dxa"/>
            <w:tcBorders>
              <w:top w:val="nil"/>
              <w:left w:val="nil"/>
              <w:bottom w:val="single" w:sz="4" w:space="0" w:color="auto"/>
              <w:right w:val="single" w:sz="4" w:space="0" w:color="808080"/>
            </w:tcBorders>
            <w:shd w:val="clear" w:color="auto" w:fill="auto"/>
            <w:noWrap/>
            <w:vAlign w:val="bottom"/>
            <w:hideMark/>
          </w:tcPr>
          <w:p w14:paraId="6D2142E3" w14:textId="77777777" w:rsidR="00361B6C" w:rsidRPr="005B458C" w:rsidRDefault="00361B6C" w:rsidP="00860F49">
            <w:pPr>
              <w:spacing w:line="240" w:lineRule="exact"/>
              <w:jc w:val="center"/>
              <w:rPr>
                <w:color w:val="000000"/>
                <w:lang w:val="en-GB"/>
              </w:rPr>
            </w:pPr>
            <w:r w:rsidRPr="005B458C">
              <w:rPr>
                <w:color w:val="000000"/>
                <w:lang w:val="en-GB"/>
              </w:rPr>
              <w:t>7</w:t>
            </w:r>
          </w:p>
        </w:tc>
        <w:tc>
          <w:tcPr>
            <w:tcW w:w="1300" w:type="dxa"/>
            <w:tcBorders>
              <w:top w:val="nil"/>
              <w:left w:val="nil"/>
              <w:bottom w:val="single" w:sz="4" w:space="0" w:color="auto"/>
              <w:right w:val="single" w:sz="4" w:space="0" w:color="auto"/>
            </w:tcBorders>
            <w:shd w:val="clear" w:color="auto" w:fill="auto"/>
            <w:noWrap/>
            <w:vAlign w:val="bottom"/>
            <w:hideMark/>
          </w:tcPr>
          <w:p w14:paraId="300FFF31" w14:textId="77777777" w:rsidR="00361B6C" w:rsidRPr="005B458C" w:rsidRDefault="00361B6C" w:rsidP="00860F49">
            <w:pPr>
              <w:spacing w:line="240" w:lineRule="exact"/>
              <w:jc w:val="center"/>
              <w:rPr>
                <w:b/>
                <w:bCs/>
                <w:color w:val="000000"/>
                <w:lang w:val="en-GB"/>
              </w:rPr>
            </w:pPr>
            <w:r w:rsidRPr="005B458C">
              <w:rPr>
                <w:b/>
                <w:bCs/>
                <w:color w:val="000000"/>
                <w:lang w:val="en-GB"/>
              </w:rPr>
              <w:t>3</w:t>
            </w:r>
          </w:p>
        </w:tc>
      </w:tr>
      <w:tr w:rsidR="00361B6C" w:rsidRPr="005B458C" w14:paraId="36E37537" w14:textId="77777777" w:rsidTr="00860F49">
        <w:trPr>
          <w:trHeight w:val="300"/>
        </w:trPr>
        <w:tc>
          <w:tcPr>
            <w:tcW w:w="1760" w:type="dxa"/>
            <w:tcBorders>
              <w:top w:val="nil"/>
              <w:left w:val="single" w:sz="4" w:space="0" w:color="auto"/>
              <w:bottom w:val="nil"/>
              <w:right w:val="nil"/>
            </w:tcBorders>
            <w:shd w:val="clear" w:color="000000" w:fill="F2F2F2"/>
            <w:noWrap/>
            <w:vAlign w:val="bottom"/>
            <w:hideMark/>
          </w:tcPr>
          <w:p w14:paraId="3DEF651D" w14:textId="77777777" w:rsidR="00361B6C" w:rsidRPr="005B458C" w:rsidRDefault="00361B6C" w:rsidP="00860F49">
            <w:pPr>
              <w:spacing w:line="240" w:lineRule="exact"/>
              <w:rPr>
                <w:color w:val="000000"/>
                <w:lang w:val="en-GB"/>
              </w:rPr>
            </w:pPr>
            <w:r w:rsidRPr="005B458C">
              <w:rPr>
                <w:color w:val="000000"/>
                <w:lang w:val="en-GB"/>
              </w:rPr>
              <w:t> </w:t>
            </w:r>
          </w:p>
        </w:tc>
        <w:tc>
          <w:tcPr>
            <w:tcW w:w="1820" w:type="dxa"/>
            <w:tcBorders>
              <w:top w:val="nil"/>
              <w:left w:val="nil"/>
              <w:bottom w:val="nil"/>
              <w:right w:val="nil"/>
            </w:tcBorders>
            <w:shd w:val="clear" w:color="000000" w:fill="F2F2F2"/>
            <w:noWrap/>
            <w:vAlign w:val="bottom"/>
            <w:hideMark/>
          </w:tcPr>
          <w:p w14:paraId="2406D24B" w14:textId="77777777" w:rsidR="00361B6C" w:rsidRPr="005B458C" w:rsidRDefault="00361B6C" w:rsidP="00860F49">
            <w:pPr>
              <w:spacing w:line="240" w:lineRule="exact"/>
              <w:jc w:val="right"/>
              <w:rPr>
                <w:b/>
                <w:bCs/>
                <w:color w:val="000000"/>
                <w:lang w:val="en-GB"/>
              </w:rPr>
            </w:pPr>
            <w:r w:rsidRPr="005B458C">
              <w:rPr>
                <w:b/>
                <w:bCs/>
                <w:color w:val="000000"/>
                <w:lang w:val="en-GB"/>
              </w:rPr>
              <w:t>Total</w:t>
            </w:r>
          </w:p>
        </w:tc>
        <w:tc>
          <w:tcPr>
            <w:tcW w:w="1406" w:type="dxa"/>
            <w:tcBorders>
              <w:top w:val="nil"/>
              <w:left w:val="nil"/>
              <w:bottom w:val="nil"/>
              <w:right w:val="nil"/>
            </w:tcBorders>
            <w:shd w:val="clear" w:color="000000" w:fill="F2F2F2"/>
            <w:noWrap/>
            <w:vAlign w:val="bottom"/>
            <w:hideMark/>
          </w:tcPr>
          <w:p w14:paraId="34BE4909"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66" w:type="dxa"/>
            <w:tcBorders>
              <w:top w:val="nil"/>
              <w:left w:val="nil"/>
              <w:bottom w:val="nil"/>
              <w:right w:val="nil"/>
            </w:tcBorders>
            <w:shd w:val="clear" w:color="000000" w:fill="F2F2F2"/>
            <w:noWrap/>
            <w:vAlign w:val="bottom"/>
            <w:hideMark/>
          </w:tcPr>
          <w:p w14:paraId="0304A42F"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460" w:type="dxa"/>
            <w:tcBorders>
              <w:top w:val="nil"/>
              <w:left w:val="nil"/>
              <w:bottom w:val="nil"/>
              <w:right w:val="nil"/>
            </w:tcBorders>
            <w:shd w:val="clear" w:color="000000" w:fill="F2F2F2"/>
            <w:noWrap/>
            <w:vAlign w:val="bottom"/>
            <w:hideMark/>
          </w:tcPr>
          <w:p w14:paraId="641B3E3E"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00" w:type="dxa"/>
            <w:tcBorders>
              <w:top w:val="nil"/>
              <w:left w:val="nil"/>
              <w:bottom w:val="nil"/>
              <w:right w:val="single" w:sz="4" w:space="0" w:color="auto"/>
            </w:tcBorders>
            <w:shd w:val="clear" w:color="000000" w:fill="F2F2F2"/>
            <w:noWrap/>
            <w:vAlign w:val="bottom"/>
            <w:hideMark/>
          </w:tcPr>
          <w:p w14:paraId="042FBFF3"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r>
      <w:tr w:rsidR="00361B6C" w:rsidRPr="005B458C" w14:paraId="31674615" w14:textId="77777777" w:rsidTr="00860F49">
        <w:trPr>
          <w:trHeight w:val="30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1491B3" w14:textId="77777777" w:rsidR="00361B6C" w:rsidRPr="005B458C" w:rsidRDefault="00361B6C" w:rsidP="00860F49">
            <w:pPr>
              <w:spacing w:line="240" w:lineRule="exact"/>
              <w:jc w:val="center"/>
              <w:rPr>
                <w:b/>
                <w:bCs/>
                <w:color w:val="000000"/>
                <w:lang w:val="en-GB"/>
              </w:rPr>
            </w:pPr>
            <w:r w:rsidRPr="005B458C">
              <w:rPr>
                <w:b/>
                <w:bCs/>
                <w:color w:val="000000"/>
                <w:lang w:val="en-GB"/>
              </w:rPr>
              <w:t>Age of business</w:t>
            </w:r>
          </w:p>
        </w:tc>
        <w:tc>
          <w:tcPr>
            <w:tcW w:w="1820" w:type="dxa"/>
            <w:tcBorders>
              <w:top w:val="single" w:sz="4" w:space="0" w:color="auto"/>
              <w:left w:val="nil"/>
              <w:bottom w:val="single" w:sz="4" w:space="0" w:color="808080"/>
              <w:right w:val="single" w:sz="4" w:space="0" w:color="808080"/>
            </w:tcBorders>
            <w:shd w:val="clear" w:color="auto" w:fill="auto"/>
            <w:noWrap/>
            <w:vAlign w:val="bottom"/>
            <w:hideMark/>
          </w:tcPr>
          <w:p w14:paraId="63266E3F" w14:textId="77777777" w:rsidR="00361B6C" w:rsidRPr="005B458C" w:rsidRDefault="00361B6C" w:rsidP="00860F49">
            <w:pPr>
              <w:spacing w:line="240" w:lineRule="exact"/>
              <w:jc w:val="right"/>
              <w:rPr>
                <w:i/>
                <w:iCs/>
                <w:color w:val="000000"/>
                <w:lang w:val="en-GB"/>
              </w:rPr>
            </w:pPr>
            <w:r w:rsidRPr="005B458C">
              <w:rPr>
                <w:i/>
                <w:iCs/>
                <w:color w:val="000000"/>
                <w:lang w:val="en-GB"/>
              </w:rPr>
              <w:t>After 1991</w:t>
            </w:r>
          </w:p>
        </w:tc>
        <w:tc>
          <w:tcPr>
            <w:tcW w:w="1406" w:type="dxa"/>
            <w:tcBorders>
              <w:top w:val="single" w:sz="4" w:space="0" w:color="auto"/>
              <w:left w:val="nil"/>
              <w:bottom w:val="single" w:sz="4" w:space="0" w:color="808080"/>
              <w:right w:val="single" w:sz="4" w:space="0" w:color="808080"/>
            </w:tcBorders>
            <w:shd w:val="clear" w:color="auto" w:fill="auto"/>
            <w:noWrap/>
            <w:vAlign w:val="bottom"/>
            <w:hideMark/>
          </w:tcPr>
          <w:p w14:paraId="54604825" w14:textId="77777777" w:rsidR="00361B6C" w:rsidRPr="005B458C" w:rsidRDefault="00361B6C" w:rsidP="00860F49">
            <w:pPr>
              <w:spacing w:line="240" w:lineRule="exact"/>
              <w:jc w:val="center"/>
              <w:rPr>
                <w:color w:val="000000"/>
                <w:lang w:val="en-GB"/>
              </w:rPr>
            </w:pPr>
            <w:r w:rsidRPr="005B458C">
              <w:rPr>
                <w:color w:val="000000"/>
                <w:lang w:val="en-GB"/>
              </w:rPr>
              <w:t>92</w:t>
            </w:r>
          </w:p>
        </w:tc>
        <w:tc>
          <w:tcPr>
            <w:tcW w:w="1366" w:type="dxa"/>
            <w:tcBorders>
              <w:top w:val="single" w:sz="4" w:space="0" w:color="auto"/>
              <w:left w:val="nil"/>
              <w:bottom w:val="single" w:sz="4" w:space="0" w:color="808080"/>
              <w:right w:val="single" w:sz="4" w:space="0" w:color="808080"/>
            </w:tcBorders>
            <w:shd w:val="clear" w:color="auto" w:fill="auto"/>
            <w:noWrap/>
            <w:vAlign w:val="bottom"/>
            <w:hideMark/>
          </w:tcPr>
          <w:p w14:paraId="0CBC8471" w14:textId="77777777" w:rsidR="00361B6C" w:rsidRPr="005B458C" w:rsidRDefault="00361B6C" w:rsidP="00860F49">
            <w:pPr>
              <w:spacing w:line="240" w:lineRule="exact"/>
              <w:jc w:val="center"/>
              <w:rPr>
                <w:color w:val="000000"/>
                <w:lang w:val="en-GB"/>
              </w:rPr>
            </w:pPr>
            <w:r w:rsidRPr="005B458C">
              <w:rPr>
                <w:color w:val="000000"/>
                <w:lang w:val="en-GB"/>
              </w:rPr>
              <w:t>94</w:t>
            </w:r>
          </w:p>
        </w:tc>
        <w:tc>
          <w:tcPr>
            <w:tcW w:w="1460" w:type="dxa"/>
            <w:tcBorders>
              <w:top w:val="single" w:sz="4" w:space="0" w:color="auto"/>
              <w:left w:val="nil"/>
              <w:bottom w:val="single" w:sz="4" w:space="0" w:color="808080"/>
              <w:right w:val="single" w:sz="4" w:space="0" w:color="808080"/>
            </w:tcBorders>
            <w:shd w:val="clear" w:color="auto" w:fill="auto"/>
            <w:noWrap/>
            <w:vAlign w:val="bottom"/>
            <w:hideMark/>
          </w:tcPr>
          <w:p w14:paraId="3731A417" w14:textId="77777777" w:rsidR="00361B6C" w:rsidRPr="005B458C" w:rsidRDefault="00361B6C" w:rsidP="00860F49">
            <w:pPr>
              <w:spacing w:line="240" w:lineRule="exact"/>
              <w:jc w:val="center"/>
              <w:rPr>
                <w:color w:val="000000"/>
                <w:lang w:val="en-GB"/>
              </w:rPr>
            </w:pPr>
            <w:r w:rsidRPr="005B458C">
              <w:rPr>
                <w:color w:val="000000"/>
                <w:lang w:val="en-GB"/>
              </w:rPr>
              <w:t>100</w:t>
            </w:r>
            <w:r w:rsidRPr="005B458C">
              <w:rPr>
                <w:color w:val="DD0806"/>
                <w:vertAlign w:val="superscript"/>
                <w:lang w:val="en-GB"/>
              </w:rPr>
              <w:t>A</w:t>
            </w:r>
          </w:p>
        </w:tc>
        <w:tc>
          <w:tcPr>
            <w:tcW w:w="1300" w:type="dxa"/>
            <w:tcBorders>
              <w:top w:val="single" w:sz="4" w:space="0" w:color="auto"/>
              <w:left w:val="nil"/>
              <w:bottom w:val="single" w:sz="4" w:space="0" w:color="808080"/>
              <w:right w:val="single" w:sz="4" w:space="0" w:color="auto"/>
            </w:tcBorders>
            <w:shd w:val="clear" w:color="auto" w:fill="auto"/>
            <w:noWrap/>
            <w:vAlign w:val="bottom"/>
            <w:hideMark/>
          </w:tcPr>
          <w:p w14:paraId="0670D350" w14:textId="77777777" w:rsidR="00361B6C" w:rsidRPr="005B458C" w:rsidRDefault="00361B6C" w:rsidP="00860F49">
            <w:pPr>
              <w:spacing w:line="240" w:lineRule="exact"/>
              <w:jc w:val="center"/>
              <w:rPr>
                <w:b/>
                <w:bCs/>
                <w:color w:val="000000"/>
                <w:lang w:val="en-GB"/>
              </w:rPr>
            </w:pPr>
            <w:r w:rsidRPr="005B458C">
              <w:rPr>
                <w:b/>
                <w:bCs/>
                <w:color w:val="000000"/>
                <w:lang w:val="en-GB"/>
              </w:rPr>
              <w:t>95</w:t>
            </w:r>
          </w:p>
        </w:tc>
      </w:tr>
      <w:tr w:rsidR="00361B6C" w:rsidRPr="005B458C" w14:paraId="59298EA4" w14:textId="77777777" w:rsidTr="00860F49">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14:paraId="61F858F0" w14:textId="77777777" w:rsidR="00361B6C" w:rsidRPr="005B458C" w:rsidRDefault="00361B6C" w:rsidP="00860F49">
            <w:pPr>
              <w:spacing w:line="240" w:lineRule="exact"/>
              <w:rPr>
                <w:b/>
                <w:bCs/>
                <w:color w:val="000000"/>
                <w:lang w:val="en-GB"/>
              </w:rPr>
            </w:pPr>
          </w:p>
        </w:tc>
        <w:tc>
          <w:tcPr>
            <w:tcW w:w="1820" w:type="dxa"/>
            <w:tcBorders>
              <w:top w:val="nil"/>
              <w:left w:val="nil"/>
              <w:bottom w:val="single" w:sz="4" w:space="0" w:color="auto"/>
              <w:right w:val="single" w:sz="4" w:space="0" w:color="808080"/>
            </w:tcBorders>
            <w:shd w:val="clear" w:color="auto" w:fill="auto"/>
            <w:noWrap/>
            <w:vAlign w:val="bottom"/>
            <w:hideMark/>
          </w:tcPr>
          <w:p w14:paraId="0F78C9B4" w14:textId="77777777" w:rsidR="00361B6C" w:rsidRPr="005B458C" w:rsidRDefault="00361B6C" w:rsidP="00860F49">
            <w:pPr>
              <w:spacing w:line="240" w:lineRule="exact"/>
              <w:jc w:val="right"/>
              <w:rPr>
                <w:i/>
                <w:iCs/>
                <w:color w:val="000000"/>
                <w:lang w:val="en-GB"/>
              </w:rPr>
            </w:pPr>
            <w:r w:rsidRPr="005B458C">
              <w:rPr>
                <w:i/>
                <w:iCs/>
                <w:color w:val="000000"/>
                <w:lang w:val="en-GB"/>
              </w:rPr>
              <w:t>Before 1991</w:t>
            </w:r>
          </w:p>
        </w:tc>
        <w:tc>
          <w:tcPr>
            <w:tcW w:w="1406" w:type="dxa"/>
            <w:tcBorders>
              <w:top w:val="nil"/>
              <w:left w:val="nil"/>
              <w:bottom w:val="single" w:sz="4" w:space="0" w:color="auto"/>
              <w:right w:val="single" w:sz="4" w:space="0" w:color="808080"/>
            </w:tcBorders>
            <w:shd w:val="clear" w:color="auto" w:fill="auto"/>
            <w:noWrap/>
            <w:vAlign w:val="bottom"/>
            <w:hideMark/>
          </w:tcPr>
          <w:p w14:paraId="27DEC20D" w14:textId="77777777" w:rsidR="00361B6C" w:rsidRPr="005B458C" w:rsidRDefault="00361B6C" w:rsidP="00860F49">
            <w:pPr>
              <w:spacing w:line="240" w:lineRule="exact"/>
              <w:jc w:val="center"/>
              <w:rPr>
                <w:color w:val="000000"/>
                <w:lang w:val="en-GB"/>
              </w:rPr>
            </w:pPr>
            <w:r w:rsidRPr="005B458C">
              <w:rPr>
                <w:color w:val="000000"/>
                <w:lang w:val="en-GB"/>
              </w:rPr>
              <w:t>8</w:t>
            </w:r>
          </w:p>
        </w:tc>
        <w:tc>
          <w:tcPr>
            <w:tcW w:w="1366" w:type="dxa"/>
            <w:tcBorders>
              <w:top w:val="nil"/>
              <w:left w:val="nil"/>
              <w:bottom w:val="single" w:sz="4" w:space="0" w:color="auto"/>
              <w:right w:val="single" w:sz="4" w:space="0" w:color="808080"/>
            </w:tcBorders>
            <w:shd w:val="clear" w:color="auto" w:fill="auto"/>
            <w:noWrap/>
            <w:vAlign w:val="bottom"/>
            <w:hideMark/>
          </w:tcPr>
          <w:p w14:paraId="27C74763" w14:textId="77777777" w:rsidR="00361B6C" w:rsidRPr="005B458C" w:rsidRDefault="00361B6C" w:rsidP="00860F49">
            <w:pPr>
              <w:spacing w:line="240" w:lineRule="exact"/>
              <w:jc w:val="center"/>
              <w:rPr>
                <w:color w:val="000000"/>
                <w:lang w:val="en-GB"/>
              </w:rPr>
            </w:pPr>
            <w:r w:rsidRPr="005B458C">
              <w:rPr>
                <w:color w:val="000000"/>
                <w:lang w:val="en-GB"/>
              </w:rPr>
              <w:t>6</w:t>
            </w:r>
          </w:p>
        </w:tc>
        <w:tc>
          <w:tcPr>
            <w:tcW w:w="1460" w:type="dxa"/>
            <w:tcBorders>
              <w:top w:val="nil"/>
              <w:left w:val="nil"/>
              <w:bottom w:val="single" w:sz="4" w:space="0" w:color="auto"/>
              <w:right w:val="single" w:sz="4" w:space="0" w:color="808080"/>
            </w:tcBorders>
            <w:shd w:val="clear" w:color="auto" w:fill="auto"/>
            <w:noWrap/>
            <w:vAlign w:val="bottom"/>
            <w:hideMark/>
          </w:tcPr>
          <w:p w14:paraId="230A7290" w14:textId="77777777" w:rsidR="00361B6C" w:rsidRPr="005B458C" w:rsidRDefault="00361B6C" w:rsidP="00860F49">
            <w:pPr>
              <w:spacing w:line="240" w:lineRule="exact"/>
              <w:jc w:val="center"/>
              <w:rPr>
                <w:color w:val="000000"/>
                <w:lang w:val="en-GB"/>
              </w:rPr>
            </w:pPr>
            <w:r w:rsidRPr="005B458C">
              <w:rPr>
                <w:color w:val="000000"/>
                <w:lang w:val="en-GB"/>
              </w:rPr>
              <w:t>0</w:t>
            </w:r>
          </w:p>
        </w:tc>
        <w:tc>
          <w:tcPr>
            <w:tcW w:w="1300" w:type="dxa"/>
            <w:tcBorders>
              <w:top w:val="nil"/>
              <w:left w:val="nil"/>
              <w:bottom w:val="single" w:sz="4" w:space="0" w:color="auto"/>
              <w:right w:val="single" w:sz="4" w:space="0" w:color="auto"/>
            </w:tcBorders>
            <w:shd w:val="clear" w:color="auto" w:fill="auto"/>
            <w:noWrap/>
            <w:vAlign w:val="bottom"/>
            <w:hideMark/>
          </w:tcPr>
          <w:p w14:paraId="62D9D0BB" w14:textId="77777777" w:rsidR="00361B6C" w:rsidRPr="005B458C" w:rsidRDefault="00361B6C" w:rsidP="00860F49">
            <w:pPr>
              <w:spacing w:line="240" w:lineRule="exact"/>
              <w:jc w:val="center"/>
              <w:rPr>
                <w:b/>
                <w:bCs/>
                <w:color w:val="000000"/>
                <w:lang w:val="en-GB"/>
              </w:rPr>
            </w:pPr>
            <w:r w:rsidRPr="005B458C">
              <w:rPr>
                <w:b/>
                <w:bCs/>
                <w:color w:val="000000"/>
                <w:lang w:val="en-GB"/>
              </w:rPr>
              <w:t>5</w:t>
            </w:r>
          </w:p>
        </w:tc>
      </w:tr>
      <w:tr w:rsidR="00361B6C" w:rsidRPr="005B458C" w14:paraId="5A0EBEF7" w14:textId="77777777" w:rsidTr="00860F49">
        <w:trPr>
          <w:trHeight w:val="300"/>
        </w:trPr>
        <w:tc>
          <w:tcPr>
            <w:tcW w:w="1760" w:type="dxa"/>
            <w:tcBorders>
              <w:top w:val="nil"/>
              <w:left w:val="single" w:sz="4" w:space="0" w:color="auto"/>
              <w:bottom w:val="single" w:sz="4" w:space="0" w:color="auto"/>
              <w:right w:val="nil"/>
            </w:tcBorders>
            <w:shd w:val="clear" w:color="000000" w:fill="F2F2F2"/>
            <w:noWrap/>
            <w:vAlign w:val="bottom"/>
            <w:hideMark/>
          </w:tcPr>
          <w:p w14:paraId="2A521B52" w14:textId="77777777" w:rsidR="00361B6C" w:rsidRPr="005B458C" w:rsidRDefault="00361B6C" w:rsidP="00860F49">
            <w:pPr>
              <w:spacing w:line="240" w:lineRule="exact"/>
              <w:rPr>
                <w:color w:val="000000"/>
                <w:lang w:val="en-GB"/>
              </w:rPr>
            </w:pPr>
            <w:r w:rsidRPr="005B458C">
              <w:rPr>
                <w:color w:val="000000"/>
                <w:lang w:val="en-GB"/>
              </w:rPr>
              <w:t> </w:t>
            </w:r>
          </w:p>
        </w:tc>
        <w:tc>
          <w:tcPr>
            <w:tcW w:w="1820" w:type="dxa"/>
            <w:tcBorders>
              <w:top w:val="nil"/>
              <w:left w:val="nil"/>
              <w:bottom w:val="single" w:sz="4" w:space="0" w:color="auto"/>
              <w:right w:val="nil"/>
            </w:tcBorders>
            <w:shd w:val="clear" w:color="000000" w:fill="F2F2F2"/>
            <w:noWrap/>
            <w:vAlign w:val="bottom"/>
            <w:hideMark/>
          </w:tcPr>
          <w:p w14:paraId="2AEEE84A" w14:textId="77777777" w:rsidR="00361B6C" w:rsidRPr="005B458C" w:rsidRDefault="00361B6C" w:rsidP="00860F49">
            <w:pPr>
              <w:spacing w:line="240" w:lineRule="exact"/>
              <w:jc w:val="right"/>
              <w:rPr>
                <w:b/>
                <w:bCs/>
                <w:color w:val="000000"/>
                <w:lang w:val="en-GB"/>
              </w:rPr>
            </w:pPr>
            <w:r w:rsidRPr="005B458C">
              <w:rPr>
                <w:b/>
                <w:bCs/>
                <w:color w:val="000000"/>
                <w:lang w:val="en-GB"/>
              </w:rPr>
              <w:t>Total</w:t>
            </w:r>
          </w:p>
        </w:tc>
        <w:tc>
          <w:tcPr>
            <w:tcW w:w="1406" w:type="dxa"/>
            <w:tcBorders>
              <w:top w:val="nil"/>
              <w:left w:val="nil"/>
              <w:bottom w:val="single" w:sz="4" w:space="0" w:color="auto"/>
              <w:right w:val="nil"/>
            </w:tcBorders>
            <w:shd w:val="clear" w:color="000000" w:fill="F2F2F2"/>
            <w:noWrap/>
            <w:vAlign w:val="bottom"/>
            <w:hideMark/>
          </w:tcPr>
          <w:p w14:paraId="2A522E02"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66" w:type="dxa"/>
            <w:tcBorders>
              <w:top w:val="nil"/>
              <w:left w:val="nil"/>
              <w:bottom w:val="single" w:sz="4" w:space="0" w:color="auto"/>
              <w:right w:val="nil"/>
            </w:tcBorders>
            <w:shd w:val="clear" w:color="000000" w:fill="F2F2F2"/>
            <w:noWrap/>
            <w:vAlign w:val="bottom"/>
            <w:hideMark/>
          </w:tcPr>
          <w:p w14:paraId="2DBBD560"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460" w:type="dxa"/>
            <w:tcBorders>
              <w:top w:val="nil"/>
              <w:left w:val="nil"/>
              <w:bottom w:val="single" w:sz="4" w:space="0" w:color="auto"/>
              <w:right w:val="nil"/>
            </w:tcBorders>
            <w:shd w:val="clear" w:color="000000" w:fill="F2F2F2"/>
            <w:noWrap/>
            <w:vAlign w:val="bottom"/>
            <w:hideMark/>
          </w:tcPr>
          <w:p w14:paraId="19F584C4"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c>
          <w:tcPr>
            <w:tcW w:w="1300" w:type="dxa"/>
            <w:tcBorders>
              <w:top w:val="nil"/>
              <w:left w:val="nil"/>
              <w:bottom w:val="single" w:sz="4" w:space="0" w:color="auto"/>
              <w:right w:val="single" w:sz="4" w:space="0" w:color="auto"/>
            </w:tcBorders>
            <w:shd w:val="clear" w:color="000000" w:fill="F2F2F2"/>
            <w:noWrap/>
            <w:vAlign w:val="bottom"/>
            <w:hideMark/>
          </w:tcPr>
          <w:p w14:paraId="7AF31237" w14:textId="77777777" w:rsidR="00361B6C" w:rsidRPr="005B458C" w:rsidRDefault="00361B6C" w:rsidP="00860F49">
            <w:pPr>
              <w:spacing w:line="240" w:lineRule="exact"/>
              <w:jc w:val="center"/>
              <w:rPr>
                <w:b/>
                <w:bCs/>
                <w:color w:val="000000"/>
                <w:lang w:val="en-GB"/>
              </w:rPr>
            </w:pPr>
            <w:r w:rsidRPr="005B458C">
              <w:rPr>
                <w:b/>
                <w:bCs/>
                <w:color w:val="000000"/>
                <w:lang w:val="en-GB"/>
              </w:rPr>
              <w:t>100</w:t>
            </w:r>
          </w:p>
        </w:tc>
      </w:tr>
    </w:tbl>
    <w:p w14:paraId="02C0F4A8" w14:textId="77777777" w:rsidR="00361B6C" w:rsidRPr="005B458C" w:rsidRDefault="00361B6C" w:rsidP="00361B6C">
      <w:pPr>
        <w:rPr>
          <w:lang w:val="en-GB"/>
        </w:rPr>
      </w:pPr>
      <w:r w:rsidRPr="005B458C">
        <w:rPr>
          <w:lang w:val="en-GB"/>
        </w:rPr>
        <w:t>Notes:</w:t>
      </w:r>
      <w:r w:rsidRPr="005B458C">
        <w:rPr>
          <w:lang w:val="en-GB"/>
        </w:rPr>
        <w:tab/>
      </w:r>
    </w:p>
    <w:p w14:paraId="3F768C3A" w14:textId="77777777" w:rsidR="00361B6C" w:rsidRPr="005B458C" w:rsidRDefault="00361B6C" w:rsidP="00361B6C">
      <w:pPr>
        <w:pStyle w:val="ListParagraph"/>
        <w:numPr>
          <w:ilvl w:val="0"/>
          <w:numId w:val="39"/>
        </w:numPr>
        <w:rPr>
          <w:lang w:val="en-GB"/>
        </w:rPr>
      </w:pPr>
      <w:r w:rsidRPr="005B458C">
        <w:rPr>
          <w:lang w:val="en-GB"/>
        </w:rPr>
        <w:t>Values are in percentages (%)</w:t>
      </w:r>
    </w:p>
    <w:p w14:paraId="6F0942AF" w14:textId="0474AE8A" w:rsidR="00361B6C" w:rsidRPr="00AD044F" w:rsidRDefault="00361B6C" w:rsidP="00775986">
      <w:pPr>
        <w:pStyle w:val="ListParagraph"/>
        <w:numPr>
          <w:ilvl w:val="0"/>
          <w:numId w:val="39"/>
        </w:numPr>
        <w:rPr>
          <w:lang w:val="en-GB"/>
        </w:rPr>
      </w:pPr>
      <w:r w:rsidRPr="00AD044F">
        <w:rPr>
          <w:lang w:val="en-GB"/>
        </w:rPr>
        <w:t>Statistical differences at the 95% confidence level and are shown with</w:t>
      </w:r>
      <w:r w:rsidR="00AD044F">
        <w:rPr>
          <w:lang w:val="en-GB"/>
        </w:rPr>
        <w:t xml:space="preserve"> CAPITAL letters (i.e. A, B, C).</w:t>
      </w:r>
      <w:r w:rsidRPr="00AD044F">
        <w:rPr>
          <w:lang w:val="en-GB"/>
        </w:rPr>
        <w:br w:type="page"/>
      </w:r>
    </w:p>
    <w:p w14:paraId="51501F52" w14:textId="77777777" w:rsidR="00361B6C" w:rsidRPr="005B458C" w:rsidRDefault="00361B6C" w:rsidP="00361B6C">
      <w:pPr>
        <w:ind w:left="360"/>
        <w:rPr>
          <w:b/>
          <w:lang w:val="en-GB"/>
        </w:rPr>
      </w:pPr>
    </w:p>
    <w:p w14:paraId="09CE6E6D" w14:textId="77777777" w:rsidR="00361B6C" w:rsidRPr="005B458C" w:rsidRDefault="00361B6C" w:rsidP="00361B6C">
      <w:pPr>
        <w:ind w:left="360"/>
        <w:rPr>
          <w:b/>
          <w:lang w:val="en-GB"/>
        </w:rPr>
      </w:pPr>
    </w:p>
    <w:p w14:paraId="4F6EF2B6" w14:textId="77777777" w:rsidR="00361B6C" w:rsidRPr="005B458C" w:rsidRDefault="00361B6C" w:rsidP="00361B6C">
      <w:pPr>
        <w:ind w:left="360"/>
        <w:rPr>
          <w:lang w:val="en-GB"/>
        </w:rPr>
      </w:pPr>
      <w:r w:rsidRPr="005B458C">
        <w:rPr>
          <w:b/>
          <w:lang w:val="en-GB"/>
        </w:rPr>
        <w:t>Table 3a - The Distribution of 4S typology</w:t>
      </w:r>
    </w:p>
    <w:p w14:paraId="6E6202E9" w14:textId="77777777" w:rsidR="00361B6C" w:rsidRPr="005B458C" w:rsidRDefault="00361B6C" w:rsidP="00361B6C">
      <w:pPr>
        <w:ind w:right="-631"/>
        <w:rPr>
          <w:lang w:val="en-GB"/>
        </w:rPr>
      </w:pPr>
    </w:p>
    <w:p w14:paraId="411699D5" w14:textId="77777777" w:rsidR="00361B6C" w:rsidRPr="005B458C" w:rsidRDefault="00361B6C" w:rsidP="00361B6C">
      <w:pPr>
        <w:ind w:right="-631"/>
        <w:rPr>
          <w:lang w:val="en-GB"/>
        </w:rPr>
      </w:pPr>
      <w:r w:rsidRPr="005B458C">
        <w:rPr>
          <w:noProof/>
          <w:lang w:val="en-GB"/>
        </w:rPr>
        <w:drawing>
          <wp:inline distT="0" distB="0" distL="0" distR="0" wp14:anchorId="66111E3B" wp14:editId="39C19D91">
            <wp:extent cx="4686300" cy="2628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B185D84" w14:textId="77777777" w:rsidR="00361B6C" w:rsidRPr="005B458C" w:rsidRDefault="00361B6C" w:rsidP="00361B6C">
      <w:pPr>
        <w:pStyle w:val="ListParagraph"/>
        <w:numPr>
          <w:ilvl w:val="0"/>
          <w:numId w:val="39"/>
        </w:numPr>
        <w:ind w:hanging="11"/>
        <w:rPr>
          <w:lang w:val="en-GB"/>
        </w:rPr>
      </w:pPr>
      <w:r w:rsidRPr="005B458C">
        <w:rPr>
          <w:lang w:val="en-GB"/>
        </w:rPr>
        <w:t>Values are in percentages (%)</w:t>
      </w:r>
      <w:r w:rsidRPr="005B458C">
        <w:rPr>
          <w:lang w:val="en-GB"/>
        </w:rPr>
        <w:tab/>
      </w:r>
    </w:p>
    <w:p w14:paraId="10C86254" w14:textId="77777777" w:rsidR="00361B6C" w:rsidRPr="005B458C" w:rsidRDefault="00361B6C" w:rsidP="00361B6C">
      <w:pPr>
        <w:ind w:right="-631"/>
        <w:rPr>
          <w:lang w:val="en-GB"/>
        </w:rPr>
      </w:pPr>
    </w:p>
    <w:p w14:paraId="7270EE07" w14:textId="77777777" w:rsidR="00361B6C" w:rsidRPr="005B458C" w:rsidRDefault="00361B6C" w:rsidP="00361B6C">
      <w:pPr>
        <w:ind w:left="567" w:right="-631"/>
        <w:rPr>
          <w:b/>
          <w:lang w:val="en-GB"/>
        </w:rPr>
      </w:pPr>
    </w:p>
    <w:p w14:paraId="7168879D" w14:textId="77777777" w:rsidR="00361B6C" w:rsidRPr="005B458C" w:rsidRDefault="00361B6C" w:rsidP="00361B6C">
      <w:pPr>
        <w:ind w:left="567" w:right="-631"/>
        <w:rPr>
          <w:b/>
          <w:lang w:val="en-GB"/>
        </w:rPr>
      </w:pPr>
      <w:r w:rsidRPr="005B458C">
        <w:rPr>
          <w:b/>
          <w:lang w:val="en-GB"/>
        </w:rPr>
        <w:t>Table 3b - The 4S by country</w:t>
      </w:r>
    </w:p>
    <w:p w14:paraId="522782A7" w14:textId="77777777" w:rsidR="00361B6C" w:rsidRPr="005B458C" w:rsidRDefault="00361B6C" w:rsidP="00361B6C">
      <w:pPr>
        <w:ind w:left="-567" w:right="-631"/>
        <w:rPr>
          <w:lang w:val="en-GB"/>
        </w:rPr>
      </w:pPr>
    </w:p>
    <w:tbl>
      <w:tblPr>
        <w:tblW w:w="8334" w:type="dxa"/>
        <w:jc w:val="center"/>
        <w:tblLook w:val="04A0" w:firstRow="1" w:lastRow="0" w:firstColumn="1" w:lastColumn="0" w:noHBand="0" w:noVBand="1"/>
      </w:tblPr>
      <w:tblGrid>
        <w:gridCol w:w="2800"/>
        <w:gridCol w:w="1406"/>
        <w:gridCol w:w="1366"/>
        <w:gridCol w:w="1446"/>
        <w:gridCol w:w="1316"/>
      </w:tblGrid>
      <w:tr w:rsidR="00361B6C" w:rsidRPr="005B458C" w14:paraId="35BD02FC" w14:textId="77777777" w:rsidTr="00860F49">
        <w:trPr>
          <w:trHeight w:val="520"/>
          <w:jc w:val="center"/>
        </w:trPr>
        <w:tc>
          <w:tcPr>
            <w:tcW w:w="2800" w:type="dxa"/>
            <w:tcBorders>
              <w:top w:val="nil"/>
              <w:left w:val="nil"/>
              <w:bottom w:val="nil"/>
              <w:right w:val="nil"/>
            </w:tcBorders>
            <w:shd w:val="clear" w:color="auto" w:fill="auto"/>
            <w:vAlign w:val="center"/>
            <w:hideMark/>
          </w:tcPr>
          <w:p w14:paraId="50CC1ACE" w14:textId="77777777" w:rsidR="00361B6C" w:rsidRPr="005B458C" w:rsidRDefault="00361B6C" w:rsidP="00860F49">
            <w:pPr>
              <w:rPr>
                <w:b/>
                <w:bCs/>
                <w:color w:val="000000"/>
                <w:lang w:val="en-GB"/>
              </w:rPr>
            </w:pPr>
          </w:p>
        </w:tc>
        <w:tc>
          <w:tcPr>
            <w:tcW w:w="1406" w:type="dxa"/>
            <w:tcBorders>
              <w:top w:val="nil"/>
              <w:left w:val="nil"/>
              <w:bottom w:val="nil"/>
              <w:right w:val="nil"/>
            </w:tcBorders>
            <w:shd w:val="clear" w:color="auto" w:fill="auto"/>
            <w:vAlign w:val="center"/>
            <w:hideMark/>
          </w:tcPr>
          <w:p w14:paraId="412D3E62" w14:textId="77777777" w:rsidR="00361B6C" w:rsidRPr="005B458C" w:rsidRDefault="00361B6C" w:rsidP="00860F49">
            <w:pPr>
              <w:jc w:val="center"/>
              <w:rPr>
                <w:b/>
                <w:bCs/>
                <w:color w:val="000000"/>
                <w:lang w:val="en-GB"/>
              </w:rPr>
            </w:pPr>
            <w:r w:rsidRPr="005B458C">
              <w:rPr>
                <w:b/>
                <w:bCs/>
                <w:color w:val="000000"/>
                <w:lang w:val="en-GB"/>
              </w:rPr>
              <w:t>Kyrgyzstan (A)</w:t>
            </w:r>
          </w:p>
        </w:tc>
        <w:tc>
          <w:tcPr>
            <w:tcW w:w="1366" w:type="dxa"/>
            <w:tcBorders>
              <w:top w:val="nil"/>
              <w:left w:val="nil"/>
              <w:bottom w:val="nil"/>
              <w:right w:val="nil"/>
            </w:tcBorders>
            <w:shd w:val="clear" w:color="auto" w:fill="auto"/>
            <w:vAlign w:val="center"/>
            <w:hideMark/>
          </w:tcPr>
          <w:p w14:paraId="7FBEFE81" w14:textId="77777777" w:rsidR="00361B6C" w:rsidRPr="005B458C" w:rsidRDefault="00361B6C" w:rsidP="00860F49">
            <w:pPr>
              <w:jc w:val="center"/>
              <w:rPr>
                <w:b/>
                <w:bCs/>
                <w:color w:val="000000"/>
                <w:lang w:val="en-GB"/>
              </w:rPr>
            </w:pPr>
            <w:r w:rsidRPr="005B458C">
              <w:rPr>
                <w:b/>
                <w:bCs/>
                <w:color w:val="000000"/>
                <w:lang w:val="en-GB"/>
              </w:rPr>
              <w:t>Uzbekistan (B)</w:t>
            </w:r>
          </w:p>
        </w:tc>
        <w:tc>
          <w:tcPr>
            <w:tcW w:w="1446" w:type="dxa"/>
            <w:tcBorders>
              <w:top w:val="nil"/>
              <w:left w:val="nil"/>
              <w:bottom w:val="nil"/>
              <w:right w:val="nil"/>
            </w:tcBorders>
            <w:shd w:val="clear" w:color="auto" w:fill="auto"/>
            <w:vAlign w:val="center"/>
            <w:hideMark/>
          </w:tcPr>
          <w:p w14:paraId="5D3690F3" w14:textId="77777777" w:rsidR="00361B6C" w:rsidRPr="005B458C" w:rsidRDefault="00361B6C" w:rsidP="00860F49">
            <w:pPr>
              <w:jc w:val="center"/>
              <w:rPr>
                <w:b/>
                <w:bCs/>
                <w:color w:val="000000"/>
                <w:lang w:val="en-GB"/>
              </w:rPr>
            </w:pPr>
            <w:r w:rsidRPr="005B458C">
              <w:rPr>
                <w:b/>
                <w:bCs/>
                <w:color w:val="000000"/>
                <w:lang w:val="en-GB"/>
              </w:rPr>
              <w:t>Kazakhstan (C)</w:t>
            </w:r>
          </w:p>
        </w:tc>
        <w:tc>
          <w:tcPr>
            <w:tcW w:w="1316" w:type="dxa"/>
            <w:tcBorders>
              <w:top w:val="nil"/>
              <w:left w:val="nil"/>
              <w:bottom w:val="nil"/>
              <w:right w:val="nil"/>
            </w:tcBorders>
            <w:shd w:val="clear" w:color="auto" w:fill="auto"/>
            <w:noWrap/>
            <w:vAlign w:val="center"/>
            <w:hideMark/>
          </w:tcPr>
          <w:p w14:paraId="11639E4F" w14:textId="77777777" w:rsidR="00361B6C" w:rsidRPr="005B458C" w:rsidRDefault="00361B6C" w:rsidP="00860F49">
            <w:pPr>
              <w:jc w:val="center"/>
              <w:rPr>
                <w:b/>
                <w:bCs/>
                <w:color w:val="000000"/>
                <w:lang w:val="en-GB"/>
              </w:rPr>
            </w:pPr>
            <w:r w:rsidRPr="005B458C">
              <w:rPr>
                <w:b/>
                <w:bCs/>
                <w:color w:val="000000"/>
                <w:lang w:val="en-GB"/>
              </w:rPr>
              <w:t>Total</w:t>
            </w:r>
          </w:p>
        </w:tc>
      </w:tr>
      <w:tr w:rsidR="00361B6C" w:rsidRPr="005B458C" w14:paraId="3F247369" w14:textId="77777777" w:rsidTr="00860F49">
        <w:trPr>
          <w:trHeight w:val="396"/>
          <w:jc w:val="center"/>
        </w:trPr>
        <w:tc>
          <w:tcPr>
            <w:tcW w:w="2800" w:type="dxa"/>
            <w:tcBorders>
              <w:top w:val="single" w:sz="4" w:space="0" w:color="auto"/>
              <w:left w:val="nil"/>
              <w:bottom w:val="double" w:sz="6" w:space="0" w:color="auto"/>
              <w:right w:val="nil"/>
            </w:tcBorders>
            <w:shd w:val="clear" w:color="000000" w:fill="D9D9D9"/>
            <w:vAlign w:val="center"/>
            <w:hideMark/>
          </w:tcPr>
          <w:p w14:paraId="2F283F8F" w14:textId="77777777" w:rsidR="00361B6C" w:rsidRPr="005B458C" w:rsidRDefault="00361B6C" w:rsidP="00860F49">
            <w:pPr>
              <w:jc w:val="center"/>
              <w:rPr>
                <w:b/>
                <w:bCs/>
                <w:color w:val="000000"/>
                <w:lang w:val="en-GB"/>
              </w:rPr>
            </w:pPr>
            <w:r w:rsidRPr="005B458C">
              <w:rPr>
                <w:b/>
                <w:bCs/>
                <w:color w:val="000000"/>
                <w:lang w:val="en-GB"/>
              </w:rPr>
              <w:t>Number of interviews (n)</w:t>
            </w:r>
          </w:p>
        </w:tc>
        <w:tc>
          <w:tcPr>
            <w:tcW w:w="1406" w:type="dxa"/>
            <w:tcBorders>
              <w:top w:val="single" w:sz="4" w:space="0" w:color="auto"/>
              <w:left w:val="nil"/>
              <w:bottom w:val="double" w:sz="6" w:space="0" w:color="auto"/>
              <w:right w:val="nil"/>
            </w:tcBorders>
            <w:shd w:val="clear" w:color="000000" w:fill="D9D9D9"/>
            <w:vAlign w:val="center"/>
            <w:hideMark/>
          </w:tcPr>
          <w:p w14:paraId="361B2BC3" w14:textId="77777777" w:rsidR="00361B6C" w:rsidRPr="005B458C" w:rsidRDefault="00361B6C" w:rsidP="00860F49">
            <w:pPr>
              <w:jc w:val="center"/>
              <w:rPr>
                <w:b/>
                <w:bCs/>
                <w:color w:val="000000"/>
                <w:lang w:val="en-GB"/>
              </w:rPr>
            </w:pPr>
            <w:r w:rsidRPr="005B458C">
              <w:rPr>
                <w:b/>
                <w:bCs/>
                <w:color w:val="000000"/>
                <w:lang w:val="en-GB"/>
              </w:rPr>
              <w:t>69</w:t>
            </w:r>
          </w:p>
        </w:tc>
        <w:tc>
          <w:tcPr>
            <w:tcW w:w="1366" w:type="dxa"/>
            <w:tcBorders>
              <w:top w:val="single" w:sz="4" w:space="0" w:color="auto"/>
              <w:left w:val="nil"/>
              <w:bottom w:val="double" w:sz="6" w:space="0" w:color="auto"/>
              <w:right w:val="nil"/>
            </w:tcBorders>
            <w:shd w:val="clear" w:color="000000" w:fill="D9D9D9"/>
            <w:vAlign w:val="center"/>
            <w:hideMark/>
          </w:tcPr>
          <w:p w14:paraId="4B6AB75F" w14:textId="77777777" w:rsidR="00361B6C" w:rsidRPr="005B458C" w:rsidRDefault="00361B6C" w:rsidP="00860F49">
            <w:pPr>
              <w:jc w:val="center"/>
              <w:rPr>
                <w:b/>
                <w:bCs/>
                <w:color w:val="000000"/>
                <w:lang w:val="en-GB"/>
              </w:rPr>
            </w:pPr>
            <w:r w:rsidRPr="005B458C">
              <w:rPr>
                <w:b/>
                <w:bCs/>
                <w:color w:val="000000"/>
                <w:lang w:val="en-GB"/>
              </w:rPr>
              <w:t>43</w:t>
            </w:r>
          </w:p>
        </w:tc>
        <w:tc>
          <w:tcPr>
            <w:tcW w:w="1446" w:type="dxa"/>
            <w:tcBorders>
              <w:top w:val="single" w:sz="4" w:space="0" w:color="auto"/>
              <w:left w:val="nil"/>
              <w:bottom w:val="double" w:sz="6" w:space="0" w:color="auto"/>
              <w:right w:val="nil"/>
            </w:tcBorders>
            <w:shd w:val="clear" w:color="000000" w:fill="D9D9D9"/>
            <w:vAlign w:val="center"/>
            <w:hideMark/>
          </w:tcPr>
          <w:p w14:paraId="5809A80E" w14:textId="77777777" w:rsidR="00361B6C" w:rsidRPr="005B458C" w:rsidRDefault="00361B6C" w:rsidP="00860F49">
            <w:pPr>
              <w:jc w:val="center"/>
              <w:rPr>
                <w:b/>
                <w:bCs/>
                <w:color w:val="000000"/>
                <w:lang w:val="en-GB"/>
              </w:rPr>
            </w:pPr>
            <w:r w:rsidRPr="005B458C">
              <w:rPr>
                <w:b/>
                <w:bCs/>
                <w:color w:val="000000"/>
                <w:lang w:val="en-GB"/>
              </w:rPr>
              <w:t>56</w:t>
            </w:r>
          </w:p>
        </w:tc>
        <w:tc>
          <w:tcPr>
            <w:tcW w:w="1316" w:type="dxa"/>
            <w:tcBorders>
              <w:top w:val="single" w:sz="4" w:space="0" w:color="auto"/>
              <w:left w:val="nil"/>
              <w:bottom w:val="double" w:sz="6" w:space="0" w:color="auto"/>
              <w:right w:val="nil"/>
            </w:tcBorders>
            <w:shd w:val="clear" w:color="000000" w:fill="D9D9D9"/>
            <w:vAlign w:val="center"/>
            <w:hideMark/>
          </w:tcPr>
          <w:p w14:paraId="0580F42F" w14:textId="77777777" w:rsidR="00361B6C" w:rsidRPr="005B458C" w:rsidRDefault="00361B6C" w:rsidP="00860F49">
            <w:pPr>
              <w:jc w:val="center"/>
              <w:rPr>
                <w:b/>
                <w:bCs/>
                <w:color w:val="000000"/>
                <w:lang w:val="en-GB"/>
              </w:rPr>
            </w:pPr>
            <w:r w:rsidRPr="005B458C">
              <w:rPr>
                <w:b/>
                <w:bCs/>
                <w:color w:val="000000"/>
                <w:lang w:val="en-GB"/>
              </w:rPr>
              <w:t>168</w:t>
            </w:r>
          </w:p>
        </w:tc>
      </w:tr>
      <w:tr w:rsidR="00361B6C" w:rsidRPr="005B458C" w14:paraId="17D02537" w14:textId="77777777" w:rsidTr="00860F49">
        <w:trPr>
          <w:trHeight w:val="280"/>
          <w:jc w:val="center"/>
        </w:trPr>
        <w:tc>
          <w:tcPr>
            <w:tcW w:w="2800" w:type="dxa"/>
            <w:tcBorders>
              <w:top w:val="nil"/>
              <w:left w:val="nil"/>
              <w:bottom w:val="single" w:sz="4" w:space="0" w:color="A6A6A6"/>
              <w:right w:val="nil"/>
            </w:tcBorders>
            <w:shd w:val="clear" w:color="auto" w:fill="auto"/>
            <w:vAlign w:val="center"/>
            <w:hideMark/>
          </w:tcPr>
          <w:p w14:paraId="746C4FCB" w14:textId="77777777" w:rsidR="00361B6C" w:rsidRPr="005B458C" w:rsidRDefault="00361B6C" w:rsidP="00860F49">
            <w:pPr>
              <w:jc w:val="right"/>
              <w:rPr>
                <w:i/>
                <w:iCs/>
                <w:color w:val="000000"/>
                <w:lang w:val="en-GB"/>
              </w:rPr>
            </w:pPr>
            <w:r w:rsidRPr="005B458C">
              <w:rPr>
                <w:i/>
                <w:iCs/>
                <w:color w:val="000000"/>
                <w:lang w:val="en-GB"/>
              </w:rPr>
              <w:t>Sliding</w:t>
            </w:r>
          </w:p>
        </w:tc>
        <w:tc>
          <w:tcPr>
            <w:tcW w:w="1406" w:type="dxa"/>
            <w:tcBorders>
              <w:top w:val="nil"/>
              <w:left w:val="nil"/>
              <w:bottom w:val="single" w:sz="4" w:space="0" w:color="A6A6A6"/>
              <w:right w:val="nil"/>
            </w:tcBorders>
            <w:shd w:val="clear" w:color="auto" w:fill="auto"/>
            <w:noWrap/>
            <w:vAlign w:val="bottom"/>
            <w:hideMark/>
          </w:tcPr>
          <w:p w14:paraId="7A3E17FA" w14:textId="77777777" w:rsidR="00361B6C" w:rsidRPr="005B458C" w:rsidRDefault="00361B6C" w:rsidP="00860F49">
            <w:pPr>
              <w:jc w:val="center"/>
              <w:rPr>
                <w:color w:val="000000"/>
                <w:lang w:val="en-GB"/>
              </w:rPr>
            </w:pPr>
            <w:r w:rsidRPr="005B458C">
              <w:rPr>
                <w:color w:val="000000"/>
                <w:lang w:val="en-GB"/>
              </w:rPr>
              <w:t>22</w:t>
            </w:r>
          </w:p>
        </w:tc>
        <w:tc>
          <w:tcPr>
            <w:tcW w:w="1366" w:type="dxa"/>
            <w:tcBorders>
              <w:top w:val="nil"/>
              <w:left w:val="nil"/>
              <w:bottom w:val="single" w:sz="4" w:space="0" w:color="A6A6A6"/>
              <w:right w:val="nil"/>
            </w:tcBorders>
            <w:shd w:val="clear" w:color="auto" w:fill="auto"/>
            <w:noWrap/>
            <w:vAlign w:val="bottom"/>
            <w:hideMark/>
          </w:tcPr>
          <w:p w14:paraId="3B2ACE21" w14:textId="77777777" w:rsidR="00361B6C" w:rsidRPr="005B458C" w:rsidRDefault="00361B6C" w:rsidP="00860F49">
            <w:pPr>
              <w:jc w:val="center"/>
              <w:rPr>
                <w:color w:val="000000"/>
                <w:lang w:val="en-GB"/>
              </w:rPr>
            </w:pPr>
            <w:r w:rsidRPr="005B458C">
              <w:rPr>
                <w:color w:val="000000"/>
                <w:lang w:val="en-GB"/>
              </w:rPr>
              <w:t>23</w:t>
            </w:r>
          </w:p>
        </w:tc>
        <w:tc>
          <w:tcPr>
            <w:tcW w:w="1446" w:type="dxa"/>
            <w:tcBorders>
              <w:top w:val="nil"/>
              <w:left w:val="nil"/>
              <w:bottom w:val="single" w:sz="4" w:space="0" w:color="A6A6A6"/>
              <w:right w:val="nil"/>
            </w:tcBorders>
            <w:shd w:val="clear" w:color="auto" w:fill="auto"/>
            <w:noWrap/>
            <w:vAlign w:val="bottom"/>
            <w:hideMark/>
          </w:tcPr>
          <w:p w14:paraId="743288A6" w14:textId="77777777" w:rsidR="00361B6C" w:rsidRPr="005B458C" w:rsidRDefault="00361B6C" w:rsidP="00860F49">
            <w:pPr>
              <w:jc w:val="center"/>
              <w:rPr>
                <w:color w:val="000000"/>
                <w:lang w:val="en-GB"/>
              </w:rPr>
            </w:pPr>
            <w:r w:rsidRPr="005B458C">
              <w:rPr>
                <w:color w:val="000000"/>
                <w:lang w:val="en-GB"/>
              </w:rPr>
              <w:t>20</w:t>
            </w:r>
          </w:p>
        </w:tc>
        <w:tc>
          <w:tcPr>
            <w:tcW w:w="1316" w:type="dxa"/>
            <w:tcBorders>
              <w:top w:val="nil"/>
              <w:left w:val="nil"/>
              <w:bottom w:val="single" w:sz="4" w:space="0" w:color="A6A6A6"/>
              <w:right w:val="nil"/>
            </w:tcBorders>
            <w:shd w:val="clear" w:color="000000" w:fill="F2F2F2"/>
            <w:noWrap/>
            <w:vAlign w:val="bottom"/>
            <w:hideMark/>
          </w:tcPr>
          <w:p w14:paraId="51B13F24" w14:textId="77777777" w:rsidR="00361B6C" w:rsidRPr="005B458C" w:rsidRDefault="00361B6C" w:rsidP="00860F49">
            <w:pPr>
              <w:jc w:val="right"/>
              <w:rPr>
                <w:b/>
                <w:bCs/>
                <w:color w:val="000000"/>
                <w:lang w:val="en-GB"/>
              </w:rPr>
            </w:pPr>
            <w:r w:rsidRPr="005B458C">
              <w:rPr>
                <w:b/>
                <w:bCs/>
                <w:color w:val="000000"/>
                <w:lang w:val="en-GB"/>
              </w:rPr>
              <w:t>22 (35)</w:t>
            </w:r>
          </w:p>
        </w:tc>
      </w:tr>
      <w:tr w:rsidR="00361B6C" w:rsidRPr="005B458C" w14:paraId="25602EDD" w14:textId="77777777" w:rsidTr="00860F49">
        <w:trPr>
          <w:trHeight w:val="260"/>
          <w:jc w:val="center"/>
        </w:trPr>
        <w:tc>
          <w:tcPr>
            <w:tcW w:w="2800" w:type="dxa"/>
            <w:tcBorders>
              <w:top w:val="nil"/>
              <w:left w:val="nil"/>
              <w:bottom w:val="single" w:sz="4" w:space="0" w:color="A6A6A6"/>
              <w:right w:val="nil"/>
            </w:tcBorders>
            <w:shd w:val="clear" w:color="auto" w:fill="auto"/>
            <w:vAlign w:val="center"/>
            <w:hideMark/>
          </w:tcPr>
          <w:p w14:paraId="2730805B" w14:textId="77777777" w:rsidR="00361B6C" w:rsidRPr="005B458C" w:rsidRDefault="00361B6C" w:rsidP="00860F49">
            <w:pPr>
              <w:jc w:val="right"/>
              <w:rPr>
                <w:i/>
                <w:iCs/>
                <w:color w:val="000000"/>
                <w:lang w:val="en-GB"/>
              </w:rPr>
            </w:pPr>
            <w:r w:rsidRPr="005B458C">
              <w:rPr>
                <w:i/>
                <w:iCs/>
                <w:color w:val="000000"/>
                <w:lang w:val="en-GB"/>
              </w:rPr>
              <w:t>Skipping</w:t>
            </w:r>
          </w:p>
        </w:tc>
        <w:tc>
          <w:tcPr>
            <w:tcW w:w="1406" w:type="dxa"/>
            <w:tcBorders>
              <w:top w:val="nil"/>
              <w:left w:val="nil"/>
              <w:bottom w:val="single" w:sz="4" w:space="0" w:color="A6A6A6"/>
              <w:right w:val="nil"/>
            </w:tcBorders>
            <w:shd w:val="clear" w:color="auto" w:fill="auto"/>
            <w:noWrap/>
            <w:vAlign w:val="bottom"/>
            <w:hideMark/>
          </w:tcPr>
          <w:p w14:paraId="0AB8E094" w14:textId="77777777" w:rsidR="00361B6C" w:rsidRPr="005B458C" w:rsidRDefault="00361B6C" w:rsidP="00860F49">
            <w:pPr>
              <w:jc w:val="center"/>
              <w:rPr>
                <w:color w:val="000000"/>
                <w:lang w:val="en-GB"/>
              </w:rPr>
            </w:pPr>
            <w:r w:rsidRPr="005B458C">
              <w:rPr>
                <w:color w:val="000000"/>
                <w:lang w:val="en-GB"/>
              </w:rPr>
              <w:t>58</w:t>
            </w:r>
          </w:p>
        </w:tc>
        <w:tc>
          <w:tcPr>
            <w:tcW w:w="1366" w:type="dxa"/>
            <w:tcBorders>
              <w:top w:val="nil"/>
              <w:left w:val="nil"/>
              <w:bottom w:val="single" w:sz="4" w:space="0" w:color="A6A6A6"/>
              <w:right w:val="nil"/>
            </w:tcBorders>
            <w:shd w:val="clear" w:color="auto" w:fill="auto"/>
            <w:noWrap/>
            <w:vAlign w:val="bottom"/>
            <w:hideMark/>
          </w:tcPr>
          <w:p w14:paraId="718C461C" w14:textId="77777777" w:rsidR="00361B6C" w:rsidRPr="005B458C" w:rsidRDefault="00361B6C" w:rsidP="00860F49">
            <w:pPr>
              <w:jc w:val="center"/>
              <w:rPr>
                <w:color w:val="000000"/>
                <w:lang w:val="en-GB"/>
              </w:rPr>
            </w:pPr>
            <w:r w:rsidRPr="005B458C">
              <w:rPr>
                <w:color w:val="000000"/>
                <w:lang w:val="en-GB"/>
              </w:rPr>
              <w:t>58</w:t>
            </w:r>
          </w:p>
        </w:tc>
        <w:tc>
          <w:tcPr>
            <w:tcW w:w="1446" w:type="dxa"/>
            <w:tcBorders>
              <w:top w:val="nil"/>
              <w:left w:val="nil"/>
              <w:bottom w:val="single" w:sz="4" w:space="0" w:color="A6A6A6"/>
              <w:right w:val="nil"/>
            </w:tcBorders>
            <w:shd w:val="clear" w:color="auto" w:fill="auto"/>
            <w:noWrap/>
            <w:vAlign w:val="bottom"/>
            <w:hideMark/>
          </w:tcPr>
          <w:p w14:paraId="2D6A90CA" w14:textId="77777777" w:rsidR="00361B6C" w:rsidRPr="005B458C" w:rsidRDefault="00361B6C" w:rsidP="00860F49">
            <w:pPr>
              <w:jc w:val="center"/>
              <w:rPr>
                <w:color w:val="000000"/>
                <w:lang w:val="en-GB"/>
              </w:rPr>
            </w:pPr>
            <w:r w:rsidRPr="005B458C">
              <w:rPr>
                <w:color w:val="000000"/>
                <w:lang w:val="en-GB"/>
              </w:rPr>
              <w:t>57</w:t>
            </w:r>
          </w:p>
        </w:tc>
        <w:tc>
          <w:tcPr>
            <w:tcW w:w="1316" w:type="dxa"/>
            <w:tcBorders>
              <w:top w:val="nil"/>
              <w:left w:val="nil"/>
              <w:bottom w:val="single" w:sz="4" w:space="0" w:color="A6A6A6"/>
              <w:right w:val="nil"/>
            </w:tcBorders>
            <w:shd w:val="clear" w:color="000000" w:fill="F2F2F2"/>
            <w:noWrap/>
            <w:vAlign w:val="bottom"/>
            <w:hideMark/>
          </w:tcPr>
          <w:p w14:paraId="6C416F85" w14:textId="77777777" w:rsidR="00361B6C" w:rsidRPr="005B458C" w:rsidRDefault="00361B6C" w:rsidP="00860F49">
            <w:pPr>
              <w:jc w:val="right"/>
              <w:rPr>
                <w:b/>
                <w:bCs/>
                <w:color w:val="000000"/>
                <w:lang w:val="en-GB"/>
              </w:rPr>
            </w:pPr>
            <w:r w:rsidRPr="005B458C">
              <w:rPr>
                <w:b/>
                <w:bCs/>
                <w:color w:val="000000"/>
                <w:lang w:val="en-GB"/>
              </w:rPr>
              <w:t>57 (97)</w:t>
            </w:r>
          </w:p>
        </w:tc>
      </w:tr>
      <w:tr w:rsidR="00361B6C" w:rsidRPr="005B458C" w14:paraId="5C0B27E2" w14:textId="77777777" w:rsidTr="00860F49">
        <w:trPr>
          <w:trHeight w:val="260"/>
          <w:jc w:val="center"/>
        </w:trPr>
        <w:tc>
          <w:tcPr>
            <w:tcW w:w="2800" w:type="dxa"/>
            <w:tcBorders>
              <w:top w:val="nil"/>
              <w:left w:val="nil"/>
              <w:bottom w:val="single" w:sz="4" w:space="0" w:color="A6A6A6"/>
              <w:right w:val="nil"/>
            </w:tcBorders>
            <w:shd w:val="clear" w:color="auto" w:fill="auto"/>
            <w:vAlign w:val="center"/>
            <w:hideMark/>
          </w:tcPr>
          <w:p w14:paraId="75F29D56" w14:textId="77777777" w:rsidR="00361B6C" w:rsidRPr="005B458C" w:rsidRDefault="00361B6C" w:rsidP="00860F49">
            <w:pPr>
              <w:jc w:val="right"/>
              <w:rPr>
                <w:i/>
                <w:iCs/>
                <w:color w:val="000000"/>
                <w:lang w:val="en-GB"/>
              </w:rPr>
            </w:pPr>
            <w:r w:rsidRPr="005B458C">
              <w:rPr>
                <w:i/>
                <w:iCs/>
                <w:color w:val="000000"/>
                <w:lang w:val="en-GB"/>
              </w:rPr>
              <w:t>Scooping</w:t>
            </w:r>
          </w:p>
        </w:tc>
        <w:tc>
          <w:tcPr>
            <w:tcW w:w="1406" w:type="dxa"/>
            <w:tcBorders>
              <w:top w:val="nil"/>
              <w:left w:val="nil"/>
              <w:bottom w:val="single" w:sz="4" w:space="0" w:color="A6A6A6"/>
              <w:right w:val="nil"/>
            </w:tcBorders>
            <w:shd w:val="clear" w:color="auto" w:fill="auto"/>
            <w:noWrap/>
            <w:vAlign w:val="bottom"/>
            <w:hideMark/>
          </w:tcPr>
          <w:p w14:paraId="778AF043" w14:textId="77777777" w:rsidR="00361B6C" w:rsidRPr="005B458C" w:rsidRDefault="00361B6C" w:rsidP="00860F49">
            <w:pPr>
              <w:jc w:val="center"/>
              <w:rPr>
                <w:color w:val="000000"/>
                <w:lang w:val="en-GB"/>
              </w:rPr>
            </w:pPr>
            <w:r w:rsidRPr="005B458C">
              <w:rPr>
                <w:color w:val="000000"/>
                <w:lang w:val="en-GB"/>
              </w:rPr>
              <w:t>12</w:t>
            </w:r>
          </w:p>
        </w:tc>
        <w:tc>
          <w:tcPr>
            <w:tcW w:w="1366" w:type="dxa"/>
            <w:tcBorders>
              <w:top w:val="nil"/>
              <w:left w:val="nil"/>
              <w:bottom w:val="single" w:sz="4" w:space="0" w:color="A6A6A6"/>
              <w:right w:val="nil"/>
            </w:tcBorders>
            <w:shd w:val="clear" w:color="auto" w:fill="auto"/>
            <w:noWrap/>
            <w:vAlign w:val="bottom"/>
            <w:hideMark/>
          </w:tcPr>
          <w:p w14:paraId="28303CA4" w14:textId="77777777" w:rsidR="00361B6C" w:rsidRPr="005B458C" w:rsidRDefault="00361B6C" w:rsidP="00860F49">
            <w:pPr>
              <w:jc w:val="center"/>
              <w:rPr>
                <w:color w:val="000000"/>
                <w:lang w:val="en-GB"/>
              </w:rPr>
            </w:pPr>
            <w:r w:rsidRPr="005B458C">
              <w:rPr>
                <w:color w:val="000000"/>
                <w:lang w:val="en-GB"/>
              </w:rPr>
              <w:t>7</w:t>
            </w:r>
          </w:p>
        </w:tc>
        <w:tc>
          <w:tcPr>
            <w:tcW w:w="1446" w:type="dxa"/>
            <w:tcBorders>
              <w:top w:val="nil"/>
              <w:left w:val="nil"/>
              <w:bottom w:val="single" w:sz="4" w:space="0" w:color="A6A6A6"/>
              <w:right w:val="nil"/>
            </w:tcBorders>
            <w:shd w:val="clear" w:color="auto" w:fill="auto"/>
            <w:noWrap/>
            <w:vAlign w:val="bottom"/>
            <w:hideMark/>
          </w:tcPr>
          <w:p w14:paraId="5D93349F" w14:textId="77777777" w:rsidR="00361B6C" w:rsidRPr="005B458C" w:rsidRDefault="00361B6C" w:rsidP="00860F49">
            <w:pPr>
              <w:jc w:val="center"/>
              <w:rPr>
                <w:color w:val="000000"/>
                <w:lang w:val="en-GB"/>
              </w:rPr>
            </w:pPr>
            <w:r w:rsidRPr="005B458C">
              <w:rPr>
                <w:color w:val="000000"/>
                <w:lang w:val="en-GB"/>
              </w:rPr>
              <w:t>7</w:t>
            </w:r>
          </w:p>
        </w:tc>
        <w:tc>
          <w:tcPr>
            <w:tcW w:w="1316" w:type="dxa"/>
            <w:tcBorders>
              <w:top w:val="nil"/>
              <w:left w:val="nil"/>
              <w:bottom w:val="single" w:sz="4" w:space="0" w:color="A6A6A6"/>
              <w:right w:val="nil"/>
            </w:tcBorders>
            <w:shd w:val="clear" w:color="000000" w:fill="F2F2F2"/>
            <w:noWrap/>
            <w:vAlign w:val="bottom"/>
            <w:hideMark/>
          </w:tcPr>
          <w:p w14:paraId="735697D1" w14:textId="77777777" w:rsidR="00361B6C" w:rsidRPr="005B458C" w:rsidRDefault="00361B6C" w:rsidP="00860F49">
            <w:pPr>
              <w:jc w:val="right"/>
              <w:rPr>
                <w:b/>
                <w:bCs/>
                <w:color w:val="000000"/>
                <w:lang w:val="en-GB"/>
              </w:rPr>
            </w:pPr>
            <w:r w:rsidRPr="005B458C">
              <w:rPr>
                <w:b/>
                <w:bCs/>
                <w:color w:val="000000"/>
                <w:lang w:val="en-GB"/>
              </w:rPr>
              <w:t>9 (16)</w:t>
            </w:r>
          </w:p>
        </w:tc>
      </w:tr>
      <w:tr w:rsidR="00361B6C" w:rsidRPr="005B458C" w14:paraId="1C73F891" w14:textId="77777777" w:rsidTr="00860F49">
        <w:trPr>
          <w:trHeight w:val="280"/>
          <w:jc w:val="center"/>
        </w:trPr>
        <w:tc>
          <w:tcPr>
            <w:tcW w:w="2800" w:type="dxa"/>
            <w:tcBorders>
              <w:top w:val="single" w:sz="4" w:space="0" w:color="A6A6A6"/>
              <w:left w:val="nil"/>
              <w:bottom w:val="single" w:sz="18" w:space="0" w:color="auto"/>
              <w:right w:val="nil"/>
            </w:tcBorders>
            <w:shd w:val="clear" w:color="auto" w:fill="auto"/>
            <w:vAlign w:val="center"/>
            <w:hideMark/>
          </w:tcPr>
          <w:p w14:paraId="3305E5CA" w14:textId="77777777" w:rsidR="00361B6C" w:rsidRPr="005B458C" w:rsidRDefault="00361B6C" w:rsidP="00860F49">
            <w:pPr>
              <w:jc w:val="right"/>
              <w:rPr>
                <w:i/>
                <w:iCs/>
                <w:color w:val="000000"/>
                <w:lang w:val="en-GB"/>
              </w:rPr>
            </w:pPr>
            <w:r w:rsidRPr="005B458C">
              <w:rPr>
                <w:i/>
                <w:iCs/>
                <w:color w:val="000000"/>
                <w:lang w:val="en-GB"/>
              </w:rPr>
              <w:t>Specialized</w:t>
            </w:r>
          </w:p>
        </w:tc>
        <w:tc>
          <w:tcPr>
            <w:tcW w:w="1406" w:type="dxa"/>
            <w:tcBorders>
              <w:top w:val="single" w:sz="4" w:space="0" w:color="A6A6A6"/>
              <w:left w:val="nil"/>
              <w:bottom w:val="single" w:sz="18" w:space="0" w:color="auto"/>
              <w:right w:val="nil"/>
            </w:tcBorders>
            <w:shd w:val="clear" w:color="auto" w:fill="auto"/>
            <w:noWrap/>
            <w:vAlign w:val="bottom"/>
            <w:hideMark/>
          </w:tcPr>
          <w:p w14:paraId="044D4450" w14:textId="77777777" w:rsidR="00361B6C" w:rsidRPr="005B458C" w:rsidRDefault="00361B6C" w:rsidP="00860F49">
            <w:pPr>
              <w:jc w:val="center"/>
              <w:rPr>
                <w:color w:val="000000"/>
                <w:lang w:val="en-GB"/>
              </w:rPr>
            </w:pPr>
            <w:r w:rsidRPr="005B458C">
              <w:rPr>
                <w:color w:val="000000"/>
                <w:lang w:val="en-GB"/>
              </w:rPr>
              <w:t>9</w:t>
            </w:r>
          </w:p>
        </w:tc>
        <w:tc>
          <w:tcPr>
            <w:tcW w:w="1366" w:type="dxa"/>
            <w:tcBorders>
              <w:top w:val="single" w:sz="4" w:space="0" w:color="A6A6A6"/>
              <w:left w:val="nil"/>
              <w:bottom w:val="single" w:sz="18" w:space="0" w:color="auto"/>
              <w:right w:val="nil"/>
            </w:tcBorders>
            <w:shd w:val="clear" w:color="auto" w:fill="auto"/>
            <w:noWrap/>
            <w:vAlign w:val="bottom"/>
            <w:hideMark/>
          </w:tcPr>
          <w:p w14:paraId="234260F2" w14:textId="77777777" w:rsidR="00361B6C" w:rsidRPr="005B458C" w:rsidRDefault="00361B6C" w:rsidP="00860F49">
            <w:pPr>
              <w:jc w:val="center"/>
              <w:rPr>
                <w:color w:val="000000"/>
                <w:lang w:val="en-GB"/>
              </w:rPr>
            </w:pPr>
            <w:r w:rsidRPr="005B458C">
              <w:rPr>
                <w:color w:val="000000"/>
                <w:lang w:val="en-GB"/>
              </w:rPr>
              <w:t>12</w:t>
            </w:r>
          </w:p>
        </w:tc>
        <w:tc>
          <w:tcPr>
            <w:tcW w:w="1446" w:type="dxa"/>
            <w:tcBorders>
              <w:top w:val="single" w:sz="4" w:space="0" w:color="A6A6A6"/>
              <w:left w:val="nil"/>
              <w:bottom w:val="single" w:sz="18" w:space="0" w:color="auto"/>
              <w:right w:val="nil"/>
            </w:tcBorders>
            <w:shd w:val="clear" w:color="auto" w:fill="auto"/>
            <w:noWrap/>
            <w:vAlign w:val="bottom"/>
            <w:hideMark/>
          </w:tcPr>
          <w:p w14:paraId="448DDA03" w14:textId="77777777" w:rsidR="00361B6C" w:rsidRPr="005B458C" w:rsidRDefault="00361B6C" w:rsidP="00860F49">
            <w:pPr>
              <w:jc w:val="center"/>
              <w:rPr>
                <w:color w:val="000000"/>
                <w:lang w:val="en-GB"/>
              </w:rPr>
            </w:pPr>
            <w:r w:rsidRPr="005B458C">
              <w:rPr>
                <w:color w:val="000000"/>
                <w:lang w:val="en-GB"/>
              </w:rPr>
              <w:t>16</w:t>
            </w:r>
          </w:p>
        </w:tc>
        <w:tc>
          <w:tcPr>
            <w:tcW w:w="1316" w:type="dxa"/>
            <w:tcBorders>
              <w:top w:val="single" w:sz="4" w:space="0" w:color="A6A6A6"/>
              <w:left w:val="nil"/>
              <w:bottom w:val="single" w:sz="18" w:space="0" w:color="auto"/>
              <w:right w:val="nil"/>
            </w:tcBorders>
            <w:shd w:val="clear" w:color="000000" w:fill="F2F2F2"/>
            <w:noWrap/>
            <w:vAlign w:val="bottom"/>
            <w:hideMark/>
          </w:tcPr>
          <w:p w14:paraId="10F1847A" w14:textId="77777777" w:rsidR="00361B6C" w:rsidRPr="005B458C" w:rsidRDefault="00361B6C" w:rsidP="00860F49">
            <w:pPr>
              <w:jc w:val="right"/>
              <w:rPr>
                <w:b/>
                <w:bCs/>
                <w:color w:val="000000"/>
                <w:lang w:val="en-GB"/>
              </w:rPr>
            </w:pPr>
            <w:r w:rsidRPr="005B458C">
              <w:rPr>
                <w:b/>
                <w:bCs/>
                <w:color w:val="000000"/>
                <w:lang w:val="en-GB"/>
              </w:rPr>
              <w:t>12 (20)</w:t>
            </w:r>
          </w:p>
        </w:tc>
      </w:tr>
    </w:tbl>
    <w:p w14:paraId="281387A7" w14:textId="7471D0F1" w:rsidR="00361B6C" w:rsidRPr="005B458C" w:rsidRDefault="00361B6C" w:rsidP="00361B6C">
      <w:pPr>
        <w:ind w:left="993"/>
        <w:rPr>
          <w:bCs/>
          <w:color w:val="000000"/>
          <w:lang w:val="en-GB"/>
        </w:rPr>
      </w:pPr>
      <w:r w:rsidRPr="005B458C">
        <w:rPr>
          <w:bCs/>
          <w:color w:val="000000"/>
          <w:lang w:val="en-GB"/>
        </w:rPr>
        <w:t>Notes:</w:t>
      </w:r>
      <w:r w:rsidR="00870E13" w:rsidRPr="005B458C">
        <w:rPr>
          <w:bCs/>
          <w:color w:val="000000"/>
          <w:lang w:val="en-GB"/>
        </w:rPr>
        <w:t xml:space="preserve"> </w:t>
      </w:r>
    </w:p>
    <w:p w14:paraId="1047D542" w14:textId="77777777" w:rsidR="00361B6C" w:rsidRPr="005B458C" w:rsidRDefault="00361B6C" w:rsidP="00361B6C">
      <w:pPr>
        <w:pStyle w:val="ListParagraph"/>
        <w:numPr>
          <w:ilvl w:val="0"/>
          <w:numId w:val="39"/>
        </w:numPr>
        <w:ind w:left="993" w:firstLine="0"/>
        <w:rPr>
          <w:lang w:val="en-GB"/>
        </w:rPr>
      </w:pPr>
      <w:r w:rsidRPr="005B458C">
        <w:rPr>
          <w:lang w:val="en-GB"/>
        </w:rPr>
        <w:t>Values are in percentages (%). Case numbers are given in the last column in parenthesis.</w:t>
      </w:r>
      <w:r w:rsidRPr="005B458C">
        <w:rPr>
          <w:lang w:val="en-GB"/>
        </w:rPr>
        <w:tab/>
      </w:r>
    </w:p>
    <w:p w14:paraId="2ECCF24F" w14:textId="77777777" w:rsidR="00361B6C" w:rsidRPr="005B458C" w:rsidRDefault="00361B6C" w:rsidP="00361B6C">
      <w:pPr>
        <w:pStyle w:val="ListParagraph"/>
        <w:numPr>
          <w:ilvl w:val="0"/>
          <w:numId w:val="39"/>
        </w:numPr>
        <w:ind w:left="993" w:firstLine="0"/>
        <w:rPr>
          <w:lang w:val="en-GB"/>
        </w:rPr>
      </w:pPr>
      <w:r w:rsidRPr="005B458C">
        <w:rPr>
          <w:lang w:val="en-GB"/>
        </w:rPr>
        <w:t>Column percentages are given</w:t>
      </w:r>
      <w:r w:rsidRPr="005B458C">
        <w:rPr>
          <w:lang w:val="en-GB"/>
        </w:rPr>
        <w:tab/>
      </w:r>
    </w:p>
    <w:p w14:paraId="0778966C" w14:textId="77777777" w:rsidR="00361B6C" w:rsidRPr="005B458C" w:rsidRDefault="00361B6C" w:rsidP="00361B6C">
      <w:pPr>
        <w:pStyle w:val="ListParagraph"/>
        <w:numPr>
          <w:ilvl w:val="0"/>
          <w:numId w:val="39"/>
        </w:numPr>
        <w:ind w:left="993" w:firstLine="0"/>
        <w:rPr>
          <w:lang w:val="en-GB"/>
        </w:rPr>
      </w:pPr>
      <w:r w:rsidRPr="005B458C">
        <w:rPr>
          <w:lang w:val="en-GB"/>
        </w:rPr>
        <w:t xml:space="preserve">Statistical differences at the 95% confidence level and are shown with </w:t>
      </w:r>
      <w:r w:rsidRPr="005B458C">
        <w:rPr>
          <w:b/>
          <w:lang w:val="en-GB"/>
        </w:rPr>
        <w:t>CAPITAL</w:t>
      </w:r>
      <w:r w:rsidRPr="005B458C">
        <w:rPr>
          <w:lang w:val="en-GB"/>
        </w:rPr>
        <w:t xml:space="preserve"> letters (i.e. A, B, C).</w:t>
      </w:r>
      <w:r w:rsidRPr="005B458C">
        <w:rPr>
          <w:lang w:val="en-GB"/>
        </w:rPr>
        <w:tab/>
      </w:r>
    </w:p>
    <w:p w14:paraId="382F58EB" w14:textId="77777777" w:rsidR="00361B6C" w:rsidRPr="005B458C" w:rsidRDefault="00361B6C" w:rsidP="00361B6C">
      <w:pPr>
        <w:ind w:right="-631"/>
        <w:rPr>
          <w:lang w:val="en-GB"/>
        </w:rPr>
      </w:pPr>
    </w:p>
    <w:p w14:paraId="0B73053E" w14:textId="77777777" w:rsidR="00361B6C" w:rsidRPr="005B458C" w:rsidRDefault="00361B6C" w:rsidP="00361B6C">
      <w:pPr>
        <w:rPr>
          <w:b/>
          <w:lang w:val="en-GB"/>
        </w:rPr>
      </w:pPr>
      <w:r w:rsidRPr="005B458C">
        <w:rPr>
          <w:b/>
          <w:lang w:val="en-GB"/>
        </w:rPr>
        <w:br w:type="page"/>
      </w:r>
    </w:p>
    <w:p w14:paraId="569CD524" w14:textId="77777777" w:rsidR="00361B6C" w:rsidRPr="005B458C" w:rsidRDefault="00361B6C" w:rsidP="00361B6C">
      <w:pPr>
        <w:rPr>
          <w:lang w:val="en-GB"/>
        </w:rPr>
      </w:pPr>
    </w:p>
    <w:p w14:paraId="59A9BA11" w14:textId="77777777" w:rsidR="00361B6C" w:rsidRPr="005B458C" w:rsidRDefault="00361B6C" w:rsidP="00361B6C">
      <w:pPr>
        <w:rPr>
          <w:b/>
          <w:lang w:val="en-GB"/>
        </w:rPr>
      </w:pPr>
      <w:r w:rsidRPr="005B458C">
        <w:rPr>
          <w:b/>
          <w:lang w:val="en-GB"/>
        </w:rPr>
        <w:t>Table 4 – The typology by gender</w:t>
      </w:r>
    </w:p>
    <w:tbl>
      <w:tblPr>
        <w:tblW w:w="6295" w:type="dxa"/>
        <w:tblInd w:w="108" w:type="dxa"/>
        <w:tblLook w:val="04A0" w:firstRow="1" w:lastRow="0" w:firstColumn="1" w:lastColumn="0" w:noHBand="0" w:noVBand="1"/>
      </w:tblPr>
      <w:tblGrid>
        <w:gridCol w:w="3744"/>
        <w:gridCol w:w="1194"/>
        <w:gridCol w:w="1357"/>
      </w:tblGrid>
      <w:tr w:rsidR="00361B6C" w:rsidRPr="005B458C" w14:paraId="63B38C19" w14:textId="77777777" w:rsidTr="00860F49">
        <w:trPr>
          <w:trHeight w:val="517"/>
        </w:trPr>
        <w:tc>
          <w:tcPr>
            <w:tcW w:w="3744" w:type="dxa"/>
            <w:tcBorders>
              <w:top w:val="nil"/>
              <w:left w:val="nil"/>
              <w:bottom w:val="nil"/>
              <w:right w:val="nil"/>
            </w:tcBorders>
            <w:shd w:val="clear" w:color="auto" w:fill="auto"/>
            <w:vAlign w:val="center"/>
            <w:hideMark/>
          </w:tcPr>
          <w:p w14:paraId="5F53FEE8" w14:textId="77777777" w:rsidR="00361B6C" w:rsidRPr="005B458C" w:rsidRDefault="00361B6C" w:rsidP="00860F49">
            <w:pPr>
              <w:jc w:val="center"/>
              <w:rPr>
                <w:color w:val="000000"/>
                <w:lang w:val="en-GB"/>
              </w:rPr>
            </w:pPr>
          </w:p>
        </w:tc>
        <w:tc>
          <w:tcPr>
            <w:tcW w:w="1194" w:type="dxa"/>
            <w:tcBorders>
              <w:top w:val="nil"/>
              <w:left w:val="nil"/>
              <w:bottom w:val="nil"/>
              <w:right w:val="nil"/>
            </w:tcBorders>
            <w:shd w:val="clear" w:color="auto" w:fill="auto"/>
            <w:vAlign w:val="bottom"/>
            <w:hideMark/>
          </w:tcPr>
          <w:p w14:paraId="3466F73A" w14:textId="77777777" w:rsidR="00361B6C" w:rsidRPr="005B458C" w:rsidRDefault="00361B6C" w:rsidP="00860F49">
            <w:pPr>
              <w:jc w:val="center"/>
              <w:rPr>
                <w:b/>
                <w:bCs/>
                <w:color w:val="000000"/>
                <w:lang w:val="en-GB"/>
              </w:rPr>
            </w:pPr>
            <w:r w:rsidRPr="005B458C">
              <w:rPr>
                <w:b/>
                <w:bCs/>
                <w:color w:val="000000"/>
                <w:lang w:val="en-GB"/>
              </w:rPr>
              <w:t xml:space="preserve">Male </w:t>
            </w:r>
          </w:p>
          <w:p w14:paraId="6D2749F4" w14:textId="77777777" w:rsidR="00361B6C" w:rsidRPr="005B458C" w:rsidRDefault="00361B6C" w:rsidP="00860F49">
            <w:pPr>
              <w:jc w:val="center"/>
              <w:rPr>
                <w:b/>
                <w:bCs/>
                <w:color w:val="000000"/>
                <w:lang w:val="en-GB"/>
              </w:rPr>
            </w:pPr>
            <w:r w:rsidRPr="005B458C">
              <w:rPr>
                <w:b/>
                <w:bCs/>
                <w:color w:val="000000"/>
                <w:lang w:val="en-GB"/>
              </w:rPr>
              <w:t>(A)</w:t>
            </w:r>
          </w:p>
        </w:tc>
        <w:tc>
          <w:tcPr>
            <w:tcW w:w="1357" w:type="dxa"/>
            <w:tcBorders>
              <w:top w:val="nil"/>
              <w:left w:val="nil"/>
              <w:bottom w:val="nil"/>
              <w:right w:val="nil"/>
            </w:tcBorders>
            <w:shd w:val="clear" w:color="auto" w:fill="auto"/>
            <w:vAlign w:val="bottom"/>
            <w:hideMark/>
          </w:tcPr>
          <w:p w14:paraId="174D0656" w14:textId="77777777" w:rsidR="00361B6C" w:rsidRPr="005B458C" w:rsidRDefault="00361B6C" w:rsidP="00860F49">
            <w:pPr>
              <w:jc w:val="center"/>
              <w:rPr>
                <w:b/>
                <w:bCs/>
                <w:color w:val="000000"/>
                <w:lang w:val="en-GB"/>
              </w:rPr>
            </w:pPr>
            <w:r w:rsidRPr="005B458C">
              <w:rPr>
                <w:b/>
                <w:bCs/>
                <w:color w:val="000000"/>
                <w:lang w:val="en-GB"/>
              </w:rPr>
              <w:t xml:space="preserve">Female </w:t>
            </w:r>
          </w:p>
          <w:p w14:paraId="00F8CBEA" w14:textId="77777777" w:rsidR="00361B6C" w:rsidRPr="005B458C" w:rsidRDefault="00361B6C" w:rsidP="00860F49">
            <w:pPr>
              <w:jc w:val="center"/>
              <w:rPr>
                <w:b/>
                <w:bCs/>
                <w:color w:val="000000"/>
                <w:lang w:val="en-GB"/>
              </w:rPr>
            </w:pPr>
            <w:r w:rsidRPr="005B458C">
              <w:rPr>
                <w:b/>
                <w:bCs/>
                <w:color w:val="000000"/>
                <w:lang w:val="en-GB"/>
              </w:rPr>
              <w:t>(B)</w:t>
            </w:r>
          </w:p>
        </w:tc>
      </w:tr>
      <w:tr w:rsidR="00361B6C" w:rsidRPr="005B458C" w14:paraId="6FA27382" w14:textId="77777777" w:rsidTr="00860F49">
        <w:trPr>
          <w:trHeight w:val="285"/>
        </w:trPr>
        <w:tc>
          <w:tcPr>
            <w:tcW w:w="3744" w:type="dxa"/>
            <w:tcBorders>
              <w:top w:val="single" w:sz="4" w:space="0" w:color="auto"/>
              <w:left w:val="nil"/>
              <w:bottom w:val="double" w:sz="6" w:space="0" w:color="auto"/>
              <w:right w:val="nil"/>
            </w:tcBorders>
            <w:shd w:val="clear" w:color="000000" w:fill="D9D9D9"/>
            <w:vAlign w:val="center"/>
            <w:hideMark/>
          </w:tcPr>
          <w:p w14:paraId="7A128ED8" w14:textId="77777777" w:rsidR="00361B6C" w:rsidRPr="005B458C" w:rsidRDefault="00361B6C" w:rsidP="00860F49">
            <w:pPr>
              <w:rPr>
                <w:b/>
                <w:bCs/>
                <w:color w:val="000000"/>
                <w:lang w:val="en-GB"/>
              </w:rPr>
            </w:pPr>
            <w:r w:rsidRPr="005B458C">
              <w:rPr>
                <w:b/>
                <w:bCs/>
                <w:color w:val="000000"/>
                <w:lang w:val="en-GB"/>
              </w:rPr>
              <w:t>Number of interviews (n)</w:t>
            </w:r>
          </w:p>
        </w:tc>
        <w:tc>
          <w:tcPr>
            <w:tcW w:w="1194" w:type="dxa"/>
            <w:tcBorders>
              <w:top w:val="single" w:sz="4" w:space="0" w:color="auto"/>
              <w:left w:val="nil"/>
              <w:bottom w:val="double" w:sz="6" w:space="0" w:color="auto"/>
              <w:right w:val="nil"/>
            </w:tcBorders>
            <w:shd w:val="clear" w:color="000000" w:fill="D9D9D9"/>
            <w:vAlign w:val="center"/>
            <w:hideMark/>
          </w:tcPr>
          <w:p w14:paraId="34FEF220" w14:textId="77777777" w:rsidR="00361B6C" w:rsidRPr="005B458C" w:rsidRDefault="00361B6C" w:rsidP="00860F49">
            <w:pPr>
              <w:jc w:val="center"/>
              <w:rPr>
                <w:b/>
                <w:bCs/>
                <w:color w:val="000000"/>
                <w:lang w:val="en-GB"/>
              </w:rPr>
            </w:pPr>
            <w:r w:rsidRPr="005B458C">
              <w:rPr>
                <w:b/>
                <w:bCs/>
                <w:color w:val="000000"/>
                <w:lang w:val="en-GB"/>
              </w:rPr>
              <w:t>83</w:t>
            </w:r>
          </w:p>
        </w:tc>
        <w:tc>
          <w:tcPr>
            <w:tcW w:w="1357" w:type="dxa"/>
            <w:tcBorders>
              <w:top w:val="single" w:sz="4" w:space="0" w:color="auto"/>
              <w:left w:val="nil"/>
              <w:bottom w:val="double" w:sz="6" w:space="0" w:color="auto"/>
              <w:right w:val="nil"/>
            </w:tcBorders>
            <w:shd w:val="clear" w:color="000000" w:fill="D9D9D9"/>
            <w:vAlign w:val="center"/>
            <w:hideMark/>
          </w:tcPr>
          <w:p w14:paraId="339B80A1" w14:textId="77777777" w:rsidR="00361B6C" w:rsidRPr="005B458C" w:rsidRDefault="00361B6C" w:rsidP="00860F49">
            <w:pPr>
              <w:jc w:val="center"/>
              <w:rPr>
                <w:b/>
                <w:bCs/>
                <w:color w:val="000000"/>
                <w:lang w:val="en-GB"/>
              </w:rPr>
            </w:pPr>
            <w:r w:rsidRPr="005B458C">
              <w:rPr>
                <w:b/>
                <w:bCs/>
                <w:color w:val="000000"/>
                <w:lang w:val="en-GB"/>
              </w:rPr>
              <w:t>84</w:t>
            </w:r>
          </w:p>
        </w:tc>
      </w:tr>
      <w:tr w:rsidR="00361B6C" w:rsidRPr="005B458C" w14:paraId="0ACBD497" w14:textId="77777777" w:rsidTr="00860F49">
        <w:trPr>
          <w:trHeight w:val="285"/>
        </w:trPr>
        <w:tc>
          <w:tcPr>
            <w:tcW w:w="3744" w:type="dxa"/>
            <w:tcBorders>
              <w:top w:val="nil"/>
              <w:left w:val="single" w:sz="4" w:space="0" w:color="auto"/>
              <w:bottom w:val="single" w:sz="4" w:space="0" w:color="808080"/>
              <w:right w:val="single" w:sz="4" w:space="0" w:color="808080"/>
            </w:tcBorders>
            <w:shd w:val="clear" w:color="auto" w:fill="auto"/>
            <w:vAlign w:val="center"/>
            <w:hideMark/>
          </w:tcPr>
          <w:p w14:paraId="463625F5" w14:textId="77777777" w:rsidR="00361B6C" w:rsidRPr="005B458C" w:rsidRDefault="00361B6C" w:rsidP="00860F49">
            <w:pPr>
              <w:jc w:val="right"/>
              <w:rPr>
                <w:color w:val="000000"/>
                <w:lang w:val="en-GB"/>
              </w:rPr>
            </w:pPr>
            <w:r w:rsidRPr="005B458C">
              <w:rPr>
                <w:color w:val="000000"/>
                <w:lang w:val="en-GB"/>
              </w:rPr>
              <w:t>Sliding</w:t>
            </w:r>
          </w:p>
        </w:tc>
        <w:tc>
          <w:tcPr>
            <w:tcW w:w="1194" w:type="dxa"/>
            <w:tcBorders>
              <w:top w:val="nil"/>
              <w:left w:val="nil"/>
              <w:bottom w:val="single" w:sz="4" w:space="0" w:color="808080"/>
              <w:right w:val="single" w:sz="4" w:space="0" w:color="808080"/>
            </w:tcBorders>
            <w:shd w:val="clear" w:color="auto" w:fill="auto"/>
            <w:vAlign w:val="center"/>
            <w:hideMark/>
          </w:tcPr>
          <w:p w14:paraId="265AF8DA" w14:textId="77777777" w:rsidR="00361B6C" w:rsidRPr="005B458C" w:rsidRDefault="00361B6C" w:rsidP="00860F49">
            <w:pPr>
              <w:jc w:val="center"/>
              <w:rPr>
                <w:color w:val="000000"/>
                <w:lang w:val="en-GB"/>
              </w:rPr>
            </w:pPr>
            <w:r w:rsidRPr="005B458C">
              <w:rPr>
                <w:color w:val="000000"/>
                <w:lang w:val="en-GB"/>
              </w:rPr>
              <w:t>13</w:t>
            </w:r>
          </w:p>
        </w:tc>
        <w:tc>
          <w:tcPr>
            <w:tcW w:w="1357" w:type="dxa"/>
            <w:tcBorders>
              <w:top w:val="nil"/>
              <w:left w:val="nil"/>
              <w:bottom w:val="single" w:sz="4" w:space="0" w:color="808080"/>
              <w:right w:val="single" w:sz="4" w:space="0" w:color="auto"/>
            </w:tcBorders>
            <w:shd w:val="clear" w:color="auto" w:fill="auto"/>
            <w:vAlign w:val="center"/>
            <w:hideMark/>
          </w:tcPr>
          <w:p w14:paraId="0B099CAA" w14:textId="77777777" w:rsidR="00361B6C" w:rsidRPr="005B458C" w:rsidRDefault="00361B6C" w:rsidP="00860F49">
            <w:pPr>
              <w:jc w:val="center"/>
              <w:rPr>
                <w:b/>
                <w:color w:val="000000"/>
                <w:lang w:val="en-GB"/>
              </w:rPr>
            </w:pPr>
            <w:r w:rsidRPr="005B458C">
              <w:rPr>
                <w:b/>
                <w:color w:val="000000"/>
                <w:lang w:val="en-GB"/>
              </w:rPr>
              <w:t>30</w:t>
            </w:r>
            <w:r w:rsidRPr="005B458C">
              <w:rPr>
                <w:b/>
                <w:color w:val="DD0806"/>
                <w:vertAlign w:val="superscript"/>
                <w:lang w:val="en-GB"/>
              </w:rPr>
              <w:t>A</w:t>
            </w:r>
          </w:p>
        </w:tc>
      </w:tr>
      <w:tr w:rsidR="00361B6C" w:rsidRPr="005B458C" w14:paraId="3FB3A3CE" w14:textId="77777777" w:rsidTr="00860F49">
        <w:trPr>
          <w:trHeight w:val="268"/>
        </w:trPr>
        <w:tc>
          <w:tcPr>
            <w:tcW w:w="3744" w:type="dxa"/>
            <w:tcBorders>
              <w:top w:val="nil"/>
              <w:left w:val="single" w:sz="4" w:space="0" w:color="auto"/>
              <w:bottom w:val="single" w:sz="4" w:space="0" w:color="808080"/>
              <w:right w:val="single" w:sz="4" w:space="0" w:color="808080"/>
            </w:tcBorders>
            <w:shd w:val="clear" w:color="auto" w:fill="auto"/>
            <w:vAlign w:val="center"/>
            <w:hideMark/>
          </w:tcPr>
          <w:p w14:paraId="48A76C7D" w14:textId="77777777" w:rsidR="00361B6C" w:rsidRPr="005B458C" w:rsidRDefault="00361B6C" w:rsidP="00860F49">
            <w:pPr>
              <w:jc w:val="right"/>
              <w:rPr>
                <w:color w:val="000000"/>
                <w:lang w:val="en-GB"/>
              </w:rPr>
            </w:pPr>
            <w:r w:rsidRPr="005B458C">
              <w:rPr>
                <w:color w:val="000000"/>
                <w:lang w:val="en-GB"/>
              </w:rPr>
              <w:t>Skipping</w:t>
            </w:r>
          </w:p>
        </w:tc>
        <w:tc>
          <w:tcPr>
            <w:tcW w:w="1194" w:type="dxa"/>
            <w:tcBorders>
              <w:top w:val="nil"/>
              <w:left w:val="nil"/>
              <w:bottom w:val="single" w:sz="4" w:space="0" w:color="808080"/>
              <w:right w:val="single" w:sz="4" w:space="0" w:color="808080"/>
            </w:tcBorders>
            <w:shd w:val="clear" w:color="auto" w:fill="auto"/>
            <w:vAlign w:val="center"/>
            <w:hideMark/>
          </w:tcPr>
          <w:p w14:paraId="59F9C3C3" w14:textId="77777777" w:rsidR="00361B6C" w:rsidRPr="005B458C" w:rsidRDefault="00361B6C" w:rsidP="00860F49">
            <w:pPr>
              <w:jc w:val="center"/>
              <w:rPr>
                <w:color w:val="000000"/>
                <w:lang w:val="en-GB"/>
              </w:rPr>
            </w:pPr>
            <w:r w:rsidRPr="005B458C">
              <w:rPr>
                <w:color w:val="000000"/>
                <w:lang w:val="en-GB"/>
              </w:rPr>
              <w:t>64</w:t>
            </w:r>
          </w:p>
        </w:tc>
        <w:tc>
          <w:tcPr>
            <w:tcW w:w="1357" w:type="dxa"/>
            <w:tcBorders>
              <w:top w:val="nil"/>
              <w:left w:val="nil"/>
              <w:bottom w:val="single" w:sz="4" w:space="0" w:color="808080"/>
              <w:right w:val="single" w:sz="4" w:space="0" w:color="auto"/>
            </w:tcBorders>
            <w:shd w:val="clear" w:color="auto" w:fill="auto"/>
            <w:vAlign w:val="center"/>
            <w:hideMark/>
          </w:tcPr>
          <w:p w14:paraId="5DD7ED33" w14:textId="77777777" w:rsidR="00361B6C" w:rsidRPr="005B458C" w:rsidRDefault="00361B6C" w:rsidP="00860F49">
            <w:pPr>
              <w:jc w:val="center"/>
              <w:rPr>
                <w:color w:val="000000"/>
                <w:lang w:val="en-GB"/>
              </w:rPr>
            </w:pPr>
            <w:r w:rsidRPr="005B458C">
              <w:rPr>
                <w:color w:val="000000"/>
                <w:lang w:val="en-GB"/>
              </w:rPr>
              <w:t>51</w:t>
            </w:r>
          </w:p>
        </w:tc>
      </w:tr>
      <w:tr w:rsidR="00361B6C" w:rsidRPr="005B458C" w14:paraId="1AE55BB2" w14:textId="77777777" w:rsidTr="00860F49">
        <w:trPr>
          <w:trHeight w:val="268"/>
        </w:trPr>
        <w:tc>
          <w:tcPr>
            <w:tcW w:w="3744" w:type="dxa"/>
            <w:tcBorders>
              <w:top w:val="nil"/>
              <w:left w:val="single" w:sz="4" w:space="0" w:color="auto"/>
              <w:bottom w:val="single" w:sz="4" w:space="0" w:color="808080"/>
              <w:right w:val="single" w:sz="4" w:space="0" w:color="808080"/>
            </w:tcBorders>
            <w:shd w:val="clear" w:color="auto" w:fill="auto"/>
            <w:vAlign w:val="center"/>
            <w:hideMark/>
          </w:tcPr>
          <w:p w14:paraId="699FED5A" w14:textId="77777777" w:rsidR="00361B6C" w:rsidRPr="005B458C" w:rsidRDefault="00361B6C" w:rsidP="00860F49">
            <w:pPr>
              <w:jc w:val="right"/>
              <w:rPr>
                <w:color w:val="000000"/>
                <w:lang w:val="en-GB"/>
              </w:rPr>
            </w:pPr>
            <w:r w:rsidRPr="005B458C">
              <w:rPr>
                <w:color w:val="000000"/>
                <w:lang w:val="en-GB"/>
              </w:rPr>
              <w:t>Scooping</w:t>
            </w:r>
          </w:p>
        </w:tc>
        <w:tc>
          <w:tcPr>
            <w:tcW w:w="1194" w:type="dxa"/>
            <w:tcBorders>
              <w:top w:val="nil"/>
              <w:left w:val="nil"/>
              <w:bottom w:val="single" w:sz="4" w:space="0" w:color="808080"/>
              <w:right w:val="single" w:sz="4" w:space="0" w:color="808080"/>
            </w:tcBorders>
            <w:shd w:val="clear" w:color="auto" w:fill="auto"/>
            <w:vAlign w:val="center"/>
            <w:hideMark/>
          </w:tcPr>
          <w:p w14:paraId="37617588" w14:textId="77777777" w:rsidR="00361B6C" w:rsidRPr="005B458C" w:rsidRDefault="00361B6C" w:rsidP="00860F49">
            <w:pPr>
              <w:jc w:val="center"/>
              <w:rPr>
                <w:color w:val="000000"/>
                <w:lang w:val="en-GB"/>
              </w:rPr>
            </w:pPr>
            <w:r w:rsidRPr="005B458C">
              <w:rPr>
                <w:color w:val="000000"/>
                <w:lang w:val="en-GB"/>
              </w:rPr>
              <w:t>12</w:t>
            </w:r>
          </w:p>
        </w:tc>
        <w:tc>
          <w:tcPr>
            <w:tcW w:w="1357" w:type="dxa"/>
            <w:tcBorders>
              <w:top w:val="nil"/>
              <w:left w:val="nil"/>
              <w:bottom w:val="single" w:sz="4" w:space="0" w:color="808080"/>
              <w:right w:val="single" w:sz="4" w:space="0" w:color="auto"/>
            </w:tcBorders>
            <w:shd w:val="clear" w:color="auto" w:fill="auto"/>
            <w:vAlign w:val="center"/>
            <w:hideMark/>
          </w:tcPr>
          <w:p w14:paraId="30E6A219" w14:textId="77777777" w:rsidR="00361B6C" w:rsidRPr="005B458C" w:rsidRDefault="00361B6C" w:rsidP="00860F49">
            <w:pPr>
              <w:jc w:val="center"/>
              <w:rPr>
                <w:color w:val="000000"/>
                <w:lang w:val="en-GB"/>
              </w:rPr>
            </w:pPr>
            <w:r w:rsidRPr="005B458C">
              <w:rPr>
                <w:color w:val="000000"/>
                <w:lang w:val="en-GB"/>
              </w:rPr>
              <w:t>6</w:t>
            </w:r>
          </w:p>
        </w:tc>
      </w:tr>
      <w:tr w:rsidR="00361B6C" w:rsidRPr="005B458C" w14:paraId="53A228DA" w14:textId="77777777" w:rsidTr="00860F49">
        <w:trPr>
          <w:trHeight w:val="268"/>
        </w:trPr>
        <w:tc>
          <w:tcPr>
            <w:tcW w:w="3744" w:type="dxa"/>
            <w:tcBorders>
              <w:top w:val="nil"/>
              <w:left w:val="single" w:sz="4" w:space="0" w:color="auto"/>
              <w:bottom w:val="single" w:sz="4" w:space="0" w:color="auto"/>
              <w:right w:val="single" w:sz="4" w:space="0" w:color="808080"/>
            </w:tcBorders>
            <w:shd w:val="clear" w:color="auto" w:fill="auto"/>
            <w:vAlign w:val="center"/>
            <w:hideMark/>
          </w:tcPr>
          <w:p w14:paraId="6BFB817F" w14:textId="77777777" w:rsidR="00361B6C" w:rsidRPr="005B458C" w:rsidRDefault="00361B6C" w:rsidP="00860F49">
            <w:pPr>
              <w:jc w:val="right"/>
              <w:rPr>
                <w:color w:val="000000"/>
                <w:lang w:val="en-GB"/>
              </w:rPr>
            </w:pPr>
            <w:r w:rsidRPr="005B458C">
              <w:rPr>
                <w:color w:val="000000"/>
                <w:lang w:val="en-GB"/>
              </w:rPr>
              <w:t>Specialised</w:t>
            </w:r>
          </w:p>
        </w:tc>
        <w:tc>
          <w:tcPr>
            <w:tcW w:w="1194" w:type="dxa"/>
            <w:tcBorders>
              <w:top w:val="nil"/>
              <w:left w:val="nil"/>
              <w:bottom w:val="single" w:sz="4" w:space="0" w:color="auto"/>
              <w:right w:val="single" w:sz="4" w:space="0" w:color="808080"/>
            </w:tcBorders>
            <w:shd w:val="clear" w:color="auto" w:fill="auto"/>
            <w:vAlign w:val="center"/>
            <w:hideMark/>
          </w:tcPr>
          <w:p w14:paraId="2AA3CA11" w14:textId="77777777" w:rsidR="00361B6C" w:rsidRPr="005B458C" w:rsidRDefault="00361B6C" w:rsidP="00860F49">
            <w:pPr>
              <w:jc w:val="center"/>
              <w:rPr>
                <w:color w:val="000000"/>
                <w:lang w:val="en-GB"/>
              </w:rPr>
            </w:pPr>
            <w:r w:rsidRPr="005B458C">
              <w:rPr>
                <w:color w:val="000000"/>
                <w:lang w:val="en-GB"/>
              </w:rPr>
              <w:t>11</w:t>
            </w:r>
          </w:p>
        </w:tc>
        <w:tc>
          <w:tcPr>
            <w:tcW w:w="1357" w:type="dxa"/>
            <w:tcBorders>
              <w:top w:val="nil"/>
              <w:left w:val="nil"/>
              <w:bottom w:val="single" w:sz="4" w:space="0" w:color="auto"/>
              <w:right w:val="single" w:sz="4" w:space="0" w:color="auto"/>
            </w:tcBorders>
            <w:shd w:val="clear" w:color="auto" w:fill="auto"/>
            <w:vAlign w:val="center"/>
            <w:hideMark/>
          </w:tcPr>
          <w:p w14:paraId="688BBB6D" w14:textId="77777777" w:rsidR="00361B6C" w:rsidRPr="005B458C" w:rsidRDefault="00361B6C" w:rsidP="00860F49">
            <w:pPr>
              <w:jc w:val="center"/>
              <w:rPr>
                <w:color w:val="000000"/>
                <w:lang w:val="en-GB"/>
              </w:rPr>
            </w:pPr>
            <w:r w:rsidRPr="005B458C">
              <w:rPr>
                <w:color w:val="000000"/>
                <w:lang w:val="en-GB"/>
              </w:rPr>
              <w:t>13</w:t>
            </w:r>
          </w:p>
        </w:tc>
      </w:tr>
      <w:tr w:rsidR="00361B6C" w:rsidRPr="005B458C" w14:paraId="41432880" w14:textId="77777777" w:rsidTr="00860F49">
        <w:trPr>
          <w:trHeight w:val="285"/>
        </w:trPr>
        <w:tc>
          <w:tcPr>
            <w:tcW w:w="3744" w:type="dxa"/>
            <w:tcBorders>
              <w:top w:val="nil"/>
              <w:left w:val="single" w:sz="4" w:space="0" w:color="auto"/>
              <w:bottom w:val="single" w:sz="8" w:space="0" w:color="auto"/>
              <w:right w:val="nil"/>
            </w:tcBorders>
            <w:shd w:val="clear" w:color="000000" w:fill="F2F2F2"/>
            <w:vAlign w:val="center"/>
            <w:hideMark/>
          </w:tcPr>
          <w:p w14:paraId="0F060E63" w14:textId="77777777" w:rsidR="00361B6C" w:rsidRPr="005B458C" w:rsidRDefault="00361B6C" w:rsidP="00860F49">
            <w:pPr>
              <w:jc w:val="center"/>
              <w:rPr>
                <w:b/>
                <w:bCs/>
                <w:color w:val="000000"/>
                <w:lang w:val="en-GB"/>
              </w:rPr>
            </w:pPr>
            <w:r w:rsidRPr="005B458C">
              <w:rPr>
                <w:b/>
                <w:bCs/>
                <w:color w:val="000000"/>
                <w:lang w:val="en-GB"/>
              </w:rPr>
              <w:t>Total</w:t>
            </w:r>
          </w:p>
        </w:tc>
        <w:tc>
          <w:tcPr>
            <w:tcW w:w="1194" w:type="dxa"/>
            <w:tcBorders>
              <w:top w:val="nil"/>
              <w:left w:val="nil"/>
              <w:bottom w:val="single" w:sz="8" w:space="0" w:color="auto"/>
              <w:right w:val="nil"/>
            </w:tcBorders>
            <w:shd w:val="clear" w:color="000000" w:fill="F2F2F2"/>
            <w:noWrap/>
            <w:vAlign w:val="bottom"/>
            <w:hideMark/>
          </w:tcPr>
          <w:p w14:paraId="7662A19C" w14:textId="77777777" w:rsidR="00361B6C" w:rsidRPr="005B458C" w:rsidRDefault="00361B6C" w:rsidP="00860F49">
            <w:pPr>
              <w:jc w:val="center"/>
              <w:rPr>
                <w:b/>
                <w:bCs/>
                <w:color w:val="000000"/>
                <w:lang w:val="en-GB"/>
              </w:rPr>
            </w:pPr>
            <w:r w:rsidRPr="005B458C">
              <w:rPr>
                <w:b/>
                <w:bCs/>
                <w:color w:val="000000"/>
                <w:lang w:val="en-GB"/>
              </w:rPr>
              <w:t>100</w:t>
            </w:r>
          </w:p>
        </w:tc>
        <w:tc>
          <w:tcPr>
            <w:tcW w:w="1357" w:type="dxa"/>
            <w:tcBorders>
              <w:top w:val="nil"/>
              <w:left w:val="nil"/>
              <w:bottom w:val="single" w:sz="8" w:space="0" w:color="auto"/>
              <w:right w:val="single" w:sz="4" w:space="0" w:color="auto"/>
            </w:tcBorders>
            <w:shd w:val="clear" w:color="000000" w:fill="F2F2F2"/>
            <w:noWrap/>
            <w:vAlign w:val="bottom"/>
            <w:hideMark/>
          </w:tcPr>
          <w:p w14:paraId="40DEDFF9" w14:textId="77777777" w:rsidR="00361B6C" w:rsidRPr="005B458C" w:rsidRDefault="00361B6C" w:rsidP="00860F49">
            <w:pPr>
              <w:jc w:val="center"/>
              <w:rPr>
                <w:b/>
                <w:bCs/>
                <w:color w:val="000000"/>
                <w:lang w:val="en-GB"/>
              </w:rPr>
            </w:pPr>
            <w:r w:rsidRPr="005B458C">
              <w:rPr>
                <w:b/>
                <w:bCs/>
                <w:color w:val="000000"/>
                <w:lang w:val="en-GB"/>
              </w:rPr>
              <w:t>100</w:t>
            </w:r>
          </w:p>
        </w:tc>
      </w:tr>
    </w:tbl>
    <w:p w14:paraId="4875968F" w14:textId="1BD07BDC" w:rsidR="00361B6C" w:rsidRPr="005B458C" w:rsidRDefault="00361B6C" w:rsidP="00361B6C">
      <w:pPr>
        <w:rPr>
          <w:lang w:val="en-GB"/>
        </w:rPr>
      </w:pPr>
      <w:r w:rsidRPr="005B458C">
        <w:rPr>
          <w:lang w:val="en-GB"/>
        </w:rPr>
        <w:t>Notes:</w:t>
      </w:r>
      <w:r w:rsidRPr="005B458C">
        <w:rPr>
          <w:lang w:val="en-GB"/>
        </w:rPr>
        <w:tab/>
      </w:r>
    </w:p>
    <w:p w14:paraId="621DC08B" w14:textId="77777777" w:rsidR="00361B6C" w:rsidRPr="005B458C" w:rsidRDefault="00361B6C" w:rsidP="00361B6C">
      <w:pPr>
        <w:pStyle w:val="ListParagraph"/>
        <w:numPr>
          <w:ilvl w:val="0"/>
          <w:numId w:val="39"/>
        </w:numPr>
        <w:rPr>
          <w:lang w:val="en-GB"/>
        </w:rPr>
      </w:pPr>
      <w:r w:rsidRPr="005B458C">
        <w:rPr>
          <w:lang w:val="en-GB"/>
        </w:rPr>
        <w:t>Values are in percentages (%)</w:t>
      </w:r>
      <w:r w:rsidRPr="005B458C">
        <w:rPr>
          <w:lang w:val="en-GB"/>
        </w:rPr>
        <w:tab/>
      </w:r>
    </w:p>
    <w:p w14:paraId="2A70711C" w14:textId="77777777" w:rsidR="00361B6C" w:rsidRPr="005B458C" w:rsidRDefault="00361B6C" w:rsidP="00361B6C">
      <w:pPr>
        <w:pStyle w:val="ListParagraph"/>
        <w:numPr>
          <w:ilvl w:val="0"/>
          <w:numId w:val="39"/>
        </w:numPr>
        <w:rPr>
          <w:lang w:val="en-GB"/>
        </w:rPr>
      </w:pPr>
      <w:r w:rsidRPr="005B458C">
        <w:rPr>
          <w:lang w:val="en-GB"/>
        </w:rPr>
        <w:t>Column percentages are given</w:t>
      </w:r>
      <w:r w:rsidRPr="005B458C">
        <w:rPr>
          <w:lang w:val="en-GB"/>
        </w:rPr>
        <w:tab/>
      </w:r>
    </w:p>
    <w:p w14:paraId="36B00621" w14:textId="77777777" w:rsidR="00361B6C" w:rsidRPr="005B458C" w:rsidRDefault="00361B6C" w:rsidP="00361B6C">
      <w:pPr>
        <w:pStyle w:val="ListParagraph"/>
        <w:numPr>
          <w:ilvl w:val="0"/>
          <w:numId w:val="39"/>
        </w:numPr>
        <w:rPr>
          <w:lang w:val="en-GB"/>
        </w:rPr>
      </w:pPr>
      <w:r w:rsidRPr="005B458C">
        <w:rPr>
          <w:lang w:val="en-GB"/>
        </w:rPr>
        <w:t xml:space="preserve">Statistical differences at the 95% confidence level and are shown with CAPITAL letters </w:t>
      </w:r>
    </w:p>
    <w:p w14:paraId="19E7FA5B" w14:textId="77777777" w:rsidR="00361B6C" w:rsidRPr="005B458C" w:rsidRDefault="00361B6C" w:rsidP="00361B6C">
      <w:pPr>
        <w:ind w:left="360"/>
        <w:rPr>
          <w:lang w:val="en-GB"/>
        </w:rPr>
      </w:pPr>
      <w:r w:rsidRPr="005B458C">
        <w:rPr>
          <w:lang w:val="en-GB"/>
        </w:rPr>
        <w:t xml:space="preserve">(i.e. A, B, C) </w:t>
      </w:r>
    </w:p>
    <w:p w14:paraId="737C2AC8" w14:textId="77777777" w:rsidR="00361B6C" w:rsidRPr="005B458C" w:rsidRDefault="00361B6C" w:rsidP="00361B6C">
      <w:pPr>
        <w:rPr>
          <w:lang w:val="en-GB"/>
        </w:rPr>
      </w:pPr>
      <w:r w:rsidRPr="005B458C">
        <w:rPr>
          <w:lang w:val="en-GB"/>
        </w:rPr>
        <w:br w:type="page"/>
      </w:r>
    </w:p>
    <w:p w14:paraId="7D821D8F" w14:textId="77777777" w:rsidR="00361B6C" w:rsidRPr="005B458C" w:rsidRDefault="00361B6C" w:rsidP="00361B6C">
      <w:pPr>
        <w:rPr>
          <w:lang w:val="en-GB"/>
        </w:rPr>
      </w:pPr>
    </w:p>
    <w:p w14:paraId="03B4EE2A" w14:textId="77777777" w:rsidR="00361B6C" w:rsidRPr="005B458C" w:rsidRDefault="00361B6C" w:rsidP="00361B6C">
      <w:pPr>
        <w:rPr>
          <w:b/>
          <w:lang w:val="en-GB"/>
        </w:rPr>
      </w:pPr>
    </w:p>
    <w:p w14:paraId="4F21746F" w14:textId="77777777" w:rsidR="00361B6C" w:rsidRPr="005B458C" w:rsidRDefault="00361B6C" w:rsidP="00361B6C">
      <w:pPr>
        <w:rPr>
          <w:b/>
          <w:lang w:val="en-GB"/>
        </w:rPr>
      </w:pPr>
    </w:p>
    <w:p w14:paraId="517CA27C" w14:textId="77777777" w:rsidR="00361B6C" w:rsidRPr="005B458C" w:rsidRDefault="00361B6C" w:rsidP="00361B6C">
      <w:pPr>
        <w:ind w:left="567"/>
        <w:rPr>
          <w:lang w:val="en-GB"/>
        </w:rPr>
      </w:pPr>
      <w:r w:rsidRPr="005B458C">
        <w:rPr>
          <w:b/>
          <w:lang w:val="en-GB"/>
        </w:rPr>
        <w:t xml:space="preserve">Table 5 – The typology by education </w:t>
      </w:r>
    </w:p>
    <w:p w14:paraId="357258EC" w14:textId="77777777" w:rsidR="00361B6C" w:rsidRPr="005B458C" w:rsidRDefault="00361B6C" w:rsidP="00361B6C">
      <w:pPr>
        <w:rPr>
          <w:b/>
          <w:bCs/>
          <w:color w:val="000000"/>
          <w:lang w:val="en-GB"/>
        </w:rPr>
      </w:pPr>
    </w:p>
    <w:p w14:paraId="7ECA2275" w14:textId="77777777" w:rsidR="00361B6C" w:rsidRPr="005B458C" w:rsidRDefault="00361B6C" w:rsidP="00361B6C">
      <w:pPr>
        <w:rPr>
          <w:b/>
          <w:bCs/>
          <w:color w:val="000000"/>
          <w:lang w:val="en-GB"/>
        </w:rPr>
      </w:pPr>
    </w:p>
    <w:p w14:paraId="2B98E2B5" w14:textId="77777777" w:rsidR="00361B6C" w:rsidRPr="005B458C" w:rsidRDefault="00361B6C" w:rsidP="00361B6C">
      <w:pPr>
        <w:rPr>
          <w:b/>
          <w:lang w:val="en-GB"/>
        </w:rPr>
      </w:pPr>
    </w:p>
    <w:tbl>
      <w:tblPr>
        <w:tblW w:w="9303" w:type="dxa"/>
        <w:tblInd w:w="216" w:type="dxa"/>
        <w:tblLook w:val="04A0" w:firstRow="1" w:lastRow="0" w:firstColumn="1" w:lastColumn="0" w:noHBand="0" w:noVBand="1"/>
      </w:tblPr>
      <w:tblGrid>
        <w:gridCol w:w="3295"/>
        <w:gridCol w:w="1019"/>
        <w:gridCol w:w="1246"/>
        <w:gridCol w:w="1226"/>
        <w:gridCol w:w="1454"/>
        <w:gridCol w:w="1063"/>
      </w:tblGrid>
      <w:tr w:rsidR="00361B6C" w:rsidRPr="005B458C" w14:paraId="6E056168" w14:textId="77777777" w:rsidTr="00860F49">
        <w:trPr>
          <w:trHeight w:val="462"/>
        </w:trPr>
        <w:tc>
          <w:tcPr>
            <w:tcW w:w="3295" w:type="dxa"/>
            <w:tcBorders>
              <w:top w:val="nil"/>
              <w:left w:val="nil"/>
              <w:bottom w:val="nil"/>
              <w:right w:val="nil"/>
            </w:tcBorders>
            <w:shd w:val="clear" w:color="auto" w:fill="auto"/>
            <w:vAlign w:val="center"/>
            <w:hideMark/>
          </w:tcPr>
          <w:p w14:paraId="233E0B81" w14:textId="77777777" w:rsidR="00361B6C" w:rsidRPr="005B458C" w:rsidRDefault="00361B6C" w:rsidP="00860F49">
            <w:pPr>
              <w:rPr>
                <w:b/>
                <w:bCs/>
                <w:color w:val="000000"/>
                <w:lang w:val="en-GB"/>
              </w:rPr>
            </w:pPr>
          </w:p>
        </w:tc>
        <w:tc>
          <w:tcPr>
            <w:tcW w:w="1019" w:type="dxa"/>
            <w:tcBorders>
              <w:top w:val="nil"/>
              <w:left w:val="nil"/>
              <w:bottom w:val="nil"/>
              <w:right w:val="nil"/>
            </w:tcBorders>
            <w:shd w:val="clear" w:color="auto" w:fill="auto"/>
            <w:vAlign w:val="center"/>
            <w:hideMark/>
          </w:tcPr>
          <w:p w14:paraId="1E4C0DDC" w14:textId="77777777" w:rsidR="00361B6C" w:rsidRPr="005B458C" w:rsidRDefault="00361B6C" w:rsidP="00860F49">
            <w:pPr>
              <w:jc w:val="center"/>
              <w:rPr>
                <w:b/>
                <w:bCs/>
                <w:color w:val="000000"/>
                <w:lang w:val="en-GB"/>
              </w:rPr>
            </w:pPr>
            <w:r w:rsidRPr="005B458C">
              <w:rPr>
                <w:b/>
                <w:bCs/>
                <w:color w:val="000000"/>
                <w:lang w:val="en-GB"/>
              </w:rPr>
              <w:t>Sliding (A)</w:t>
            </w:r>
          </w:p>
        </w:tc>
        <w:tc>
          <w:tcPr>
            <w:tcW w:w="1246" w:type="dxa"/>
            <w:tcBorders>
              <w:top w:val="nil"/>
              <w:left w:val="nil"/>
              <w:bottom w:val="nil"/>
              <w:right w:val="nil"/>
            </w:tcBorders>
            <w:shd w:val="clear" w:color="auto" w:fill="auto"/>
            <w:vAlign w:val="center"/>
            <w:hideMark/>
          </w:tcPr>
          <w:p w14:paraId="66BC7B06" w14:textId="77777777" w:rsidR="00361B6C" w:rsidRPr="005B458C" w:rsidRDefault="00361B6C" w:rsidP="00860F49">
            <w:pPr>
              <w:jc w:val="center"/>
              <w:rPr>
                <w:b/>
                <w:bCs/>
                <w:color w:val="000000"/>
                <w:lang w:val="en-GB"/>
              </w:rPr>
            </w:pPr>
            <w:r w:rsidRPr="005B458C">
              <w:rPr>
                <w:b/>
                <w:bCs/>
                <w:color w:val="000000"/>
                <w:lang w:val="en-GB"/>
              </w:rPr>
              <w:t>Skipping (B)</w:t>
            </w:r>
          </w:p>
        </w:tc>
        <w:tc>
          <w:tcPr>
            <w:tcW w:w="1226" w:type="dxa"/>
            <w:tcBorders>
              <w:top w:val="nil"/>
              <w:left w:val="nil"/>
              <w:bottom w:val="nil"/>
              <w:right w:val="nil"/>
            </w:tcBorders>
            <w:shd w:val="clear" w:color="auto" w:fill="auto"/>
            <w:vAlign w:val="center"/>
            <w:hideMark/>
          </w:tcPr>
          <w:p w14:paraId="67C887AB" w14:textId="77777777" w:rsidR="00361B6C" w:rsidRPr="005B458C" w:rsidRDefault="00361B6C" w:rsidP="00860F49">
            <w:pPr>
              <w:jc w:val="center"/>
              <w:rPr>
                <w:b/>
                <w:bCs/>
                <w:color w:val="000000"/>
                <w:lang w:val="en-GB"/>
              </w:rPr>
            </w:pPr>
            <w:r w:rsidRPr="005B458C">
              <w:rPr>
                <w:b/>
                <w:bCs/>
                <w:color w:val="000000"/>
                <w:lang w:val="en-GB"/>
              </w:rPr>
              <w:t>Scooping (C)</w:t>
            </w:r>
          </w:p>
        </w:tc>
        <w:tc>
          <w:tcPr>
            <w:tcW w:w="1454" w:type="dxa"/>
            <w:tcBorders>
              <w:top w:val="nil"/>
              <w:left w:val="nil"/>
              <w:bottom w:val="nil"/>
              <w:right w:val="nil"/>
            </w:tcBorders>
            <w:shd w:val="clear" w:color="auto" w:fill="auto"/>
            <w:noWrap/>
            <w:vAlign w:val="center"/>
            <w:hideMark/>
          </w:tcPr>
          <w:p w14:paraId="130999F1" w14:textId="77777777" w:rsidR="00361B6C" w:rsidRPr="005B458C" w:rsidRDefault="00361B6C" w:rsidP="00860F49">
            <w:pPr>
              <w:jc w:val="center"/>
              <w:rPr>
                <w:b/>
                <w:bCs/>
                <w:color w:val="000000"/>
                <w:lang w:val="en-GB"/>
              </w:rPr>
            </w:pPr>
            <w:r w:rsidRPr="005B458C">
              <w:rPr>
                <w:b/>
                <w:bCs/>
                <w:color w:val="000000"/>
                <w:lang w:val="en-GB"/>
              </w:rPr>
              <w:t>Specialised (D)</w:t>
            </w:r>
          </w:p>
        </w:tc>
        <w:tc>
          <w:tcPr>
            <w:tcW w:w="1063" w:type="dxa"/>
            <w:tcBorders>
              <w:top w:val="nil"/>
              <w:left w:val="nil"/>
              <w:bottom w:val="nil"/>
              <w:right w:val="nil"/>
            </w:tcBorders>
            <w:shd w:val="clear" w:color="auto" w:fill="auto"/>
            <w:vAlign w:val="center"/>
            <w:hideMark/>
          </w:tcPr>
          <w:p w14:paraId="72637ED3" w14:textId="77777777" w:rsidR="00361B6C" w:rsidRPr="005B458C" w:rsidRDefault="00361B6C" w:rsidP="00860F49">
            <w:pPr>
              <w:rPr>
                <w:b/>
                <w:bCs/>
                <w:color w:val="000000"/>
                <w:lang w:val="en-GB"/>
              </w:rPr>
            </w:pPr>
            <w:r w:rsidRPr="005B458C">
              <w:rPr>
                <w:b/>
                <w:bCs/>
                <w:color w:val="000000"/>
                <w:lang w:val="en-GB"/>
              </w:rPr>
              <w:t>Total</w:t>
            </w:r>
          </w:p>
        </w:tc>
      </w:tr>
      <w:tr w:rsidR="00361B6C" w:rsidRPr="005B458C" w14:paraId="3FF442BB" w14:textId="77777777" w:rsidTr="00860F49">
        <w:trPr>
          <w:trHeight w:val="284"/>
        </w:trPr>
        <w:tc>
          <w:tcPr>
            <w:tcW w:w="3295" w:type="dxa"/>
            <w:tcBorders>
              <w:top w:val="single" w:sz="4" w:space="0" w:color="auto"/>
              <w:left w:val="nil"/>
              <w:bottom w:val="double" w:sz="6" w:space="0" w:color="auto"/>
              <w:right w:val="nil"/>
            </w:tcBorders>
            <w:shd w:val="clear" w:color="000000" w:fill="D9D9D9"/>
            <w:vAlign w:val="center"/>
            <w:hideMark/>
          </w:tcPr>
          <w:p w14:paraId="5F76BD41" w14:textId="77777777" w:rsidR="00361B6C" w:rsidRPr="005B458C" w:rsidRDefault="00361B6C" w:rsidP="00860F49">
            <w:pPr>
              <w:jc w:val="center"/>
              <w:rPr>
                <w:b/>
                <w:bCs/>
                <w:color w:val="000000"/>
                <w:lang w:val="en-GB"/>
              </w:rPr>
            </w:pPr>
            <w:r w:rsidRPr="005B458C">
              <w:rPr>
                <w:b/>
                <w:bCs/>
                <w:color w:val="000000"/>
                <w:lang w:val="en-GB"/>
              </w:rPr>
              <w:t>Number of interviews (n)</w:t>
            </w:r>
          </w:p>
        </w:tc>
        <w:tc>
          <w:tcPr>
            <w:tcW w:w="1019" w:type="dxa"/>
            <w:tcBorders>
              <w:top w:val="single" w:sz="4" w:space="0" w:color="auto"/>
              <w:left w:val="nil"/>
              <w:bottom w:val="double" w:sz="6" w:space="0" w:color="auto"/>
              <w:right w:val="nil"/>
            </w:tcBorders>
            <w:shd w:val="clear" w:color="000000" w:fill="D9D9D9"/>
            <w:vAlign w:val="center"/>
            <w:hideMark/>
          </w:tcPr>
          <w:p w14:paraId="694744CC" w14:textId="77777777" w:rsidR="00361B6C" w:rsidRPr="005B458C" w:rsidRDefault="00361B6C" w:rsidP="00860F49">
            <w:pPr>
              <w:jc w:val="center"/>
              <w:rPr>
                <w:b/>
                <w:bCs/>
                <w:color w:val="000000"/>
                <w:lang w:val="en-GB"/>
              </w:rPr>
            </w:pPr>
            <w:r w:rsidRPr="005B458C">
              <w:rPr>
                <w:b/>
                <w:bCs/>
                <w:color w:val="000000"/>
                <w:lang w:val="en-GB"/>
              </w:rPr>
              <w:t>35</w:t>
            </w:r>
          </w:p>
        </w:tc>
        <w:tc>
          <w:tcPr>
            <w:tcW w:w="1246" w:type="dxa"/>
            <w:tcBorders>
              <w:top w:val="single" w:sz="4" w:space="0" w:color="auto"/>
              <w:left w:val="nil"/>
              <w:bottom w:val="double" w:sz="6" w:space="0" w:color="auto"/>
              <w:right w:val="nil"/>
            </w:tcBorders>
            <w:shd w:val="clear" w:color="000000" w:fill="D9D9D9"/>
            <w:vAlign w:val="center"/>
            <w:hideMark/>
          </w:tcPr>
          <w:p w14:paraId="6E272C4F" w14:textId="77777777" w:rsidR="00361B6C" w:rsidRPr="005B458C" w:rsidRDefault="00361B6C" w:rsidP="00860F49">
            <w:pPr>
              <w:jc w:val="center"/>
              <w:rPr>
                <w:b/>
                <w:bCs/>
                <w:color w:val="000000"/>
                <w:lang w:val="en-GB"/>
              </w:rPr>
            </w:pPr>
            <w:r w:rsidRPr="005B458C">
              <w:rPr>
                <w:b/>
                <w:bCs/>
                <w:color w:val="000000"/>
                <w:lang w:val="en-GB"/>
              </w:rPr>
              <w:t>97</w:t>
            </w:r>
          </w:p>
        </w:tc>
        <w:tc>
          <w:tcPr>
            <w:tcW w:w="1226" w:type="dxa"/>
            <w:tcBorders>
              <w:top w:val="single" w:sz="4" w:space="0" w:color="auto"/>
              <w:left w:val="nil"/>
              <w:bottom w:val="double" w:sz="6" w:space="0" w:color="auto"/>
              <w:right w:val="nil"/>
            </w:tcBorders>
            <w:shd w:val="clear" w:color="000000" w:fill="D9D9D9"/>
            <w:vAlign w:val="center"/>
            <w:hideMark/>
          </w:tcPr>
          <w:p w14:paraId="6FDBC99C" w14:textId="77777777" w:rsidR="00361B6C" w:rsidRPr="005B458C" w:rsidRDefault="00361B6C" w:rsidP="00860F49">
            <w:pPr>
              <w:jc w:val="center"/>
              <w:rPr>
                <w:b/>
                <w:bCs/>
                <w:color w:val="000000"/>
                <w:lang w:val="en-GB"/>
              </w:rPr>
            </w:pPr>
            <w:r w:rsidRPr="005B458C">
              <w:rPr>
                <w:b/>
                <w:bCs/>
                <w:color w:val="000000"/>
                <w:lang w:val="en-GB"/>
              </w:rPr>
              <w:t>16</w:t>
            </w:r>
          </w:p>
        </w:tc>
        <w:tc>
          <w:tcPr>
            <w:tcW w:w="1454" w:type="dxa"/>
            <w:tcBorders>
              <w:top w:val="single" w:sz="4" w:space="0" w:color="auto"/>
              <w:left w:val="nil"/>
              <w:bottom w:val="double" w:sz="6" w:space="0" w:color="auto"/>
              <w:right w:val="nil"/>
            </w:tcBorders>
            <w:shd w:val="clear" w:color="000000" w:fill="D9D9D9"/>
            <w:vAlign w:val="center"/>
            <w:hideMark/>
          </w:tcPr>
          <w:p w14:paraId="5DD249B3" w14:textId="77777777" w:rsidR="00361B6C" w:rsidRPr="005B458C" w:rsidRDefault="00361B6C" w:rsidP="00860F49">
            <w:pPr>
              <w:jc w:val="center"/>
              <w:rPr>
                <w:b/>
                <w:bCs/>
                <w:color w:val="000000"/>
                <w:lang w:val="en-GB"/>
              </w:rPr>
            </w:pPr>
            <w:r w:rsidRPr="005B458C">
              <w:rPr>
                <w:b/>
                <w:bCs/>
                <w:color w:val="000000"/>
                <w:lang w:val="en-GB"/>
              </w:rPr>
              <w:t>20</w:t>
            </w:r>
          </w:p>
        </w:tc>
        <w:tc>
          <w:tcPr>
            <w:tcW w:w="1063" w:type="dxa"/>
            <w:tcBorders>
              <w:top w:val="single" w:sz="4" w:space="0" w:color="auto"/>
              <w:left w:val="nil"/>
              <w:bottom w:val="double" w:sz="6" w:space="0" w:color="auto"/>
              <w:right w:val="nil"/>
            </w:tcBorders>
            <w:shd w:val="clear" w:color="000000" w:fill="D9D9D9"/>
            <w:vAlign w:val="center"/>
            <w:hideMark/>
          </w:tcPr>
          <w:p w14:paraId="676244BF" w14:textId="77777777" w:rsidR="00361B6C" w:rsidRPr="005B458C" w:rsidRDefault="00361B6C" w:rsidP="00860F49">
            <w:pPr>
              <w:jc w:val="center"/>
              <w:rPr>
                <w:b/>
                <w:bCs/>
                <w:color w:val="000000"/>
                <w:lang w:val="en-GB"/>
              </w:rPr>
            </w:pPr>
            <w:r w:rsidRPr="005B458C">
              <w:rPr>
                <w:b/>
                <w:bCs/>
                <w:color w:val="000000"/>
                <w:lang w:val="en-GB"/>
              </w:rPr>
              <w:t>168</w:t>
            </w:r>
          </w:p>
        </w:tc>
      </w:tr>
      <w:tr w:rsidR="00361B6C" w:rsidRPr="005B458C" w14:paraId="007FA619" w14:textId="77777777" w:rsidTr="00860F49">
        <w:trPr>
          <w:trHeight w:val="284"/>
        </w:trPr>
        <w:tc>
          <w:tcPr>
            <w:tcW w:w="3295" w:type="dxa"/>
            <w:tcBorders>
              <w:top w:val="nil"/>
              <w:left w:val="nil"/>
              <w:bottom w:val="single" w:sz="4" w:space="0" w:color="A6A6A6"/>
              <w:right w:val="nil"/>
            </w:tcBorders>
            <w:shd w:val="clear" w:color="auto" w:fill="auto"/>
            <w:vAlign w:val="center"/>
            <w:hideMark/>
          </w:tcPr>
          <w:p w14:paraId="18B0D6A1" w14:textId="77777777" w:rsidR="00361B6C" w:rsidRPr="005B458C" w:rsidRDefault="00361B6C" w:rsidP="00860F49">
            <w:pPr>
              <w:jc w:val="right"/>
              <w:rPr>
                <w:i/>
                <w:iCs/>
                <w:color w:val="000000"/>
                <w:lang w:val="en-GB"/>
              </w:rPr>
            </w:pPr>
            <w:r w:rsidRPr="005B458C">
              <w:rPr>
                <w:i/>
                <w:iCs/>
                <w:color w:val="000000"/>
                <w:lang w:val="en-GB"/>
              </w:rPr>
              <w:t>Middle School</w:t>
            </w:r>
          </w:p>
        </w:tc>
        <w:tc>
          <w:tcPr>
            <w:tcW w:w="1019" w:type="dxa"/>
            <w:tcBorders>
              <w:top w:val="nil"/>
              <w:left w:val="nil"/>
              <w:bottom w:val="single" w:sz="4" w:space="0" w:color="A6A6A6"/>
              <w:right w:val="nil"/>
            </w:tcBorders>
            <w:shd w:val="clear" w:color="auto" w:fill="auto"/>
            <w:noWrap/>
            <w:vAlign w:val="center"/>
            <w:hideMark/>
          </w:tcPr>
          <w:p w14:paraId="53269808" w14:textId="77777777" w:rsidR="00361B6C" w:rsidRPr="005B458C" w:rsidRDefault="00361B6C" w:rsidP="00860F49">
            <w:pPr>
              <w:jc w:val="center"/>
              <w:rPr>
                <w:color w:val="000000"/>
                <w:lang w:val="en-GB"/>
              </w:rPr>
            </w:pPr>
            <w:r w:rsidRPr="005B458C">
              <w:rPr>
                <w:color w:val="000000"/>
                <w:lang w:val="en-GB"/>
              </w:rPr>
              <w:t>3</w:t>
            </w:r>
          </w:p>
        </w:tc>
        <w:tc>
          <w:tcPr>
            <w:tcW w:w="1246" w:type="dxa"/>
            <w:tcBorders>
              <w:top w:val="nil"/>
              <w:left w:val="nil"/>
              <w:bottom w:val="single" w:sz="4" w:space="0" w:color="A6A6A6"/>
              <w:right w:val="nil"/>
            </w:tcBorders>
            <w:shd w:val="clear" w:color="auto" w:fill="auto"/>
            <w:noWrap/>
            <w:vAlign w:val="center"/>
            <w:hideMark/>
          </w:tcPr>
          <w:p w14:paraId="0AA357EE" w14:textId="77777777" w:rsidR="00361B6C" w:rsidRPr="005B458C" w:rsidRDefault="00361B6C" w:rsidP="00860F49">
            <w:pPr>
              <w:jc w:val="center"/>
              <w:rPr>
                <w:color w:val="000000"/>
                <w:lang w:val="en-GB"/>
              </w:rPr>
            </w:pPr>
            <w:r w:rsidRPr="005B458C">
              <w:rPr>
                <w:color w:val="000000"/>
                <w:lang w:val="en-GB"/>
              </w:rPr>
              <w:t>5</w:t>
            </w:r>
          </w:p>
        </w:tc>
        <w:tc>
          <w:tcPr>
            <w:tcW w:w="1226" w:type="dxa"/>
            <w:tcBorders>
              <w:top w:val="nil"/>
              <w:left w:val="nil"/>
              <w:bottom w:val="single" w:sz="4" w:space="0" w:color="A6A6A6"/>
              <w:right w:val="nil"/>
            </w:tcBorders>
            <w:shd w:val="clear" w:color="auto" w:fill="auto"/>
            <w:noWrap/>
            <w:vAlign w:val="center"/>
            <w:hideMark/>
          </w:tcPr>
          <w:p w14:paraId="377103F4" w14:textId="77777777" w:rsidR="00361B6C" w:rsidRPr="005B458C" w:rsidRDefault="00361B6C" w:rsidP="00860F49">
            <w:pPr>
              <w:jc w:val="center"/>
              <w:rPr>
                <w:b/>
                <w:color w:val="000000"/>
                <w:lang w:val="en-GB"/>
              </w:rPr>
            </w:pPr>
            <w:r w:rsidRPr="005B458C">
              <w:rPr>
                <w:b/>
                <w:color w:val="000000"/>
                <w:lang w:val="en-GB"/>
              </w:rPr>
              <w:t>27</w:t>
            </w:r>
            <w:r w:rsidRPr="005B458C">
              <w:rPr>
                <w:b/>
                <w:color w:val="DD0806"/>
                <w:vertAlign w:val="superscript"/>
                <w:lang w:val="en-GB"/>
              </w:rPr>
              <w:t>A</w:t>
            </w:r>
          </w:p>
        </w:tc>
        <w:tc>
          <w:tcPr>
            <w:tcW w:w="1454" w:type="dxa"/>
            <w:tcBorders>
              <w:top w:val="nil"/>
              <w:left w:val="nil"/>
              <w:bottom w:val="single" w:sz="4" w:space="0" w:color="A6A6A6"/>
              <w:right w:val="nil"/>
            </w:tcBorders>
            <w:shd w:val="clear" w:color="000000" w:fill="FFFFFF"/>
            <w:noWrap/>
            <w:vAlign w:val="center"/>
            <w:hideMark/>
          </w:tcPr>
          <w:p w14:paraId="05B16DDA" w14:textId="77777777" w:rsidR="00361B6C" w:rsidRPr="005B458C" w:rsidRDefault="00361B6C" w:rsidP="00860F49">
            <w:pPr>
              <w:jc w:val="center"/>
              <w:rPr>
                <w:color w:val="000000"/>
                <w:lang w:val="en-GB"/>
              </w:rPr>
            </w:pPr>
            <w:r w:rsidRPr="005B458C">
              <w:rPr>
                <w:color w:val="000000"/>
                <w:lang w:val="en-GB"/>
              </w:rPr>
              <w:t>5</w:t>
            </w:r>
          </w:p>
        </w:tc>
        <w:tc>
          <w:tcPr>
            <w:tcW w:w="1063" w:type="dxa"/>
            <w:tcBorders>
              <w:top w:val="nil"/>
              <w:left w:val="nil"/>
              <w:bottom w:val="single" w:sz="4" w:space="0" w:color="A6A6A6"/>
              <w:right w:val="nil"/>
            </w:tcBorders>
            <w:shd w:val="clear" w:color="000000" w:fill="F2F2F2"/>
            <w:vAlign w:val="center"/>
            <w:hideMark/>
          </w:tcPr>
          <w:p w14:paraId="02CFFF3E" w14:textId="77777777" w:rsidR="00361B6C" w:rsidRPr="005B458C" w:rsidRDefault="00361B6C" w:rsidP="00860F49">
            <w:pPr>
              <w:jc w:val="center"/>
              <w:rPr>
                <w:iCs/>
                <w:color w:val="000000"/>
                <w:lang w:val="en-GB"/>
              </w:rPr>
            </w:pPr>
            <w:r w:rsidRPr="005B458C">
              <w:rPr>
                <w:iCs/>
                <w:color w:val="000000"/>
                <w:lang w:val="en-GB"/>
              </w:rPr>
              <w:t>7</w:t>
            </w:r>
          </w:p>
        </w:tc>
      </w:tr>
      <w:tr w:rsidR="00361B6C" w:rsidRPr="005B458C" w14:paraId="2E04092D" w14:textId="77777777" w:rsidTr="00860F49">
        <w:trPr>
          <w:trHeight w:val="267"/>
        </w:trPr>
        <w:tc>
          <w:tcPr>
            <w:tcW w:w="3295" w:type="dxa"/>
            <w:tcBorders>
              <w:top w:val="nil"/>
              <w:left w:val="nil"/>
              <w:bottom w:val="single" w:sz="4" w:space="0" w:color="A6A6A6"/>
              <w:right w:val="nil"/>
            </w:tcBorders>
            <w:shd w:val="clear" w:color="auto" w:fill="auto"/>
            <w:vAlign w:val="center"/>
            <w:hideMark/>
          </w:tcPr>
          <w:p w14:paraId="3C13C5E1" w14:textId="77777777" w:rsidR="00361B6C" w:rsidRPr="005B458C" w:rsidRDefault="00361B6C" w:rsidP="00860F49">
            <w:pPr>
              <w:jc w:val="right"/>
              <w:rPr>
                <w:i/>
                <w:iCs/>
                <w:color w:val="000000"/>
                <w:lang w:val="en-GB"/>
              </w:rPr>
            </w:pPr>
            <w:r w:rsidRPr="005B458C">
              <w:rPr>
                <w:i/>
                <w:iCs/>
                <w:color w:val="000000"/>
                <w:lang w:val="en-GB"/>
              </w:rPr>
              <w:t>High School or technical lycee</w:t>
            </w:r>
          </w:p>
        </w:tc>
        <w:tc>
          <w:tcPr>
            <w:tcW w:w="1019" w:type="dxa"/>
            <w:tcBorders>
              <w:top w:val="nil"/>
              <w:left w:val="nil"/>
              <w:bottom w:val="single" w:sz="4" w:space="0" w:color="A6A6A6"/>
              <w:right w:val="nil"/>
            </w:tcBorders>
            <w:shd w:val="clear" w:color="auto" w:fill="auto"/>
            <w:noWrap/>
            <w:vAlign w:val="center"/>
            <w:hideMark/>
          </w:tcPr>
          <w:p w14:paraId="5D9B2D6F" w14:textId="77777777" w:rsidR="00361B6C" w:rsidRPr="005B458C" w:rsidRDefault="00361B6C" w:rsidP="00860F49">
            <w:pPr>
              <w:jc w:val="center"/>
              <w:rPr>
                <w:color w:val="000000"/>
                <w:lang w:val="en-GB"/>
              </w:rPr>
            </w:pPr>
            <w:r w:rsidRPr="005B458C">
              <w:rPr>
                <w:color w:val="000000"/>
                <w:lang w:val="en-GB"/>
              </w:rPr>
              <w:t>33</w:t>
            </w:r>
          </w:p>
        </w:tc>
        <w:tc>
          <w:tcPr>
            <w:tcW w:w="1246" w:type="dxa"/>
            <w:tcBorders>
              <w:top w:val="nil"/>
              <w:left w:val="nil"/>
              <w:bottom w:val="single" w:sz="4" w:space="0" w:color="A6A6A6"/>
              <w:right w:val="nil"/>
            </w:tcBorders>
            <w:shd w:val="clear" w:color="auto" w:fill="auto"/>
            <w:noWrap/>
            <w:vAlign w:val="center"/>
            <w:hideMark/>
          </w:tcPr>
          <w:p w14:paraId="252AED38" w14:textId="77777777" w:rsidR="00361B6C" w:rsidRPr="005B458C" w:rsidRDefault="00361B6C" w:rsidP="00860F49">
            <w:pPr>
              <w:jc w:val="center"/>
              <w:rPr>
                <w:b/>
                <w:color w:val="000000"/>
                <w:lang w:val="en-GB"/>
              </w:rPr>
            </w:pPr>
            <w:r w:rsidRPr="005B458C">
              <w:rPr>
                <w:b/>
                <w:color w:val="000000"/>
                <w:lang w:val="en-GB"/>
              </w:rPr>
              <w:t>42</w:t>
            </w:r>
            <w:r w:rsidRPr="005B458C">
              <w:rPr>
                <w:b/>
                <w:color w:val="DD0806"/>
                <w:vertAlign w:val="superscript"/>
                <w:lang w:val="en-GB"/>
              </w:rPr>
              <w:t>CD</w:t>
            </w:r>
          </w:p>
        </w:tc>
        <w:tc>
          <w:tcPr>
            <w:tcW w:w="1226" w:type="dxa"/>
            <w:tcBorders>
              <w:top w:val="nil"/>
              <w:left w:val="nil"/>
              <w:bottom w:val="single" w:sz="4" w:space="0" w:color="A6A6A6"/>
              <w:right w:val="nil"/>
            </w:tcBorders>
            <w:shd w:val="clear" w:color="auto" w:fill="auto"/>
            <w:noWrap/>
            <w:vAlign w:val="center"/>
            <w:hideMark/>
          </w:tcPr>
          <w:p w14:paraId="7ADB346A" w14:textId="77777777" w:rsidR="00361B6C" w:rsidRPr="005B458C" w:rsidRDefault="00361B6C" w:rsidP="00860F49">
            <w:pPr>
              <w:jc w:val="center"/>
              <w:rPr>
                <w:color w:val="000000"/>
                <w:lang w:val="en-GB"/>
              </w:rPr>
            </w:pPr>
            <w:r w:rsidRPr="005B458C">
              <w:rPr>
                <w:color w:val="000000"/>
                <w:lang w:val="en-GB"/>
              </w:rPr>
              <w:t>13</w:t>
            </w:r>
          </w:p>
        </w:tc>
        <w:tc>
          <w:tcPr>
            <w:tcW w:w="1454" w:type="dxa"/>
            <w:tcBorders>
              <w:top w:val="nil"/>
              <w:left w:val="nil"/>
              <w:bottom w:val="single" w:sz="4" w:space="0" w:color="A6A6A6"/>
              <w:right w:val="nil"/>
            </w:tcBorders>
            <w:shd w:val="clear" w:color="000000" w:fill="FFFFFF"/>
            <w:noWrap/>
            <w:vAlign w:val="center"/>
            <w:hideMark/>
          </w:tcPr>
          <w:p w14:paraId="4676B3C1" w14:textId="77777777" w:rsidR="00361B6C" w:rsidRPr="005B458C" w:rsidRDefault="00361B6C" w:rsidP="00860F49">
            <w:pPr>
              <w:jc w:val="center"/>
              <w:rPr>
                <w:color w:val="000000"/>
                <w:lang w:val="en-GB"/>
              </w:rPr>
            </w:pPr>
            <w:r w:rsidRPr="005B458C">
              <w:rPr>
                <w:color w:val="000000"/>
                <w:lang w:val="en-GB"/>
              </w:rPr>
              <w:t>20</w:t>
            </w:r>
          </w:p>
        </w:tc>
        <w:tc>
          <w:tcPr>
            <w:tcW w:w="1063" w:type="dxa"/>
            <w:tcBorders>
              <w:top w:val="nil"/>
              <w:left w:val="nil"/>
              <w:bottom w:val="single" w:sz="4" w:space="0" w:color="A6A6A6"/>
              <w:right w:val="nil"/>
            </w:tcBorders>
            <w:shd w:val="clear" w:color="000000" w:fill="F2F2F2"/>
            <w:vAlign w:val="center"/>
            <w:hideMark/>
          </w:tcPr>
          <w:p w14:paraId="52DAC6A8" w14:textId="77777777" w:rsidR="00361B6C" w:rsidRPr="005B458C" w:rsidRDefault="00361B6C" w:rsidP="00860F49">
            <w:pPr>
              <w:jc w:val="center"/>
              <w:rPr>
                <w:iCs/>
                <w:color w:val="000000"/>
                <w:lang w:val="en-GB"/>
              </w:rPr>
            </w:pPr>
            <w:r w:rsidRPr="005B458C">
              <w:rPr>
                <w:iCs/>
                <w:color w:val="000000"/>
                <w:lang w:val="en-GB"/>
              </w:rPr>
              <w:t>35</w:t>
            </w:r>
          </w:p>
        </w:tc>
      </w:tr>
      <w:tr w:rsidR="00361B6C" w:rsidRPr="005B458C" w14:paraId="74EC22DB" w14:textId="77777777" w:rsidTr="00860F49">
        <w:trPr>
          <w:trHeight w:val="267"/>
        </w:trPr>
        <w:tc>
          <w:tcPr>
            <w:tcW w:w="3295" w:type="dxa"/>
            <w:tcBorders>
              <w:top w:val="nil"/>
              <w:left w:val="nil"/>
              <w:bottom w:val="single" w:sz="4" w:space="0" w:color="A6A6A6"/>
              <w:right w:val="nil"/>
            </w:tcBorders>
            <w:shd w:val="clear" w:color="auto" w:fill="auto"/>
            <w:vAlign w:val="center"/>
            <w:hideMark/>
          </w:tcPr>
          <w:p w14:paraId="6BE0DDA2" w14:textId="77777777" w:rsidR="00361B6C" w:rsidRPr="005B458C" w:rsidRDefault="00361B6C" w:rsidP="00860F49">
            <w:pPr>
              <w:jc w:val="right"/>
              <w:rPr>
                <w:i/>
                <w:iCs/>
                <w:color w:val="000000"/>
                <w:lang w:val="en-GB"/>
              </w:rPr>
            </w:pPr>
            <w:r w:rsidRPr="005B458C">
              <w:rPr>
                <w:i/>
                <w:iCs/>
                <w:color w:val="000000"/>
                <w:lang w:val="en-GB"/>
              </w:rPr>
              <w:t>University</w:t>
            </w:r>
          </w:p>
        </w:tc>
        <w:tc>
          <w:tcPr>
            <w:tcW w:w="1019" w:type="dxa"/>
            <w:tcBorders>
              <w:top w:val="nil"/>
              <w:left w:val="nil"/>
              <w:bottom w:val="single" w:sz="4" w:space="0" w:color="A6A6A6"/>
              <w:right w:val="nil"/>
            </w:tcBorders>
            <w:shd w:val="clear" w:color="auto" w:fill="auto"/>
            <w:noWrap/>
            <w:vAlign w:val="center"/>
            <w:hideMark/>
          </w:tcPr>
          <w:p w14:paraId="2CA38B56" w14:textId="77777777" w:rsidR="00361B6C" w:rsidRPr="005B458C" w:rsidRDefault="00361B6C" w:rsidP="00860F49">
            <w:pPr>
              <w:jc w:val="center"/>
              <w:rPr>
                <w:color w:val="000000"/>
                <w:lang w:val="en-GB"/>
              </w:rPr>
            </w:pPr>
            <w:r w:rsidRPr="005B458C">
              <w:rPr>
                <w:color w:val="000000"/>
                <w:lang w:val="en-GB"/>
              </w:rPr>
              <w:t>64</w:t>
            </w:r>
          </w:p>
        </w:tc>
        <w:tc>
          <w:tcPr>
            <w:tcW w:w="1246" w:type="dxa"/>
            <w:tcBorders>
              <w:top w:val="nil"/>
              <w:left w:val="nil"/>
              <w:bottom w:val="single" w:sz="4" w:space="0" w:color="A6A6A6"/>
              <w:right w:val="nil"/>
            </w:tcBorders>
            <w:shd w:val="clear" w:color="auto" w:fill="auto"/>
            <w:noWrap/>
            <w:vAlign w:val="center"/>
            <w:hideMark/>
          </w:tcPr>
          <w:p w14:paraId="192522E8" w14:textId="77777777" w:rsidR="00361B6C" w:rsidRPr="005B458C" w:rsidRDefault="00361B6C" w:rsidP="00860F49">
            <w:pPr>
              <w:jc w:val="center"/>
              <w:rPr>
                <w:color w:val="000000"/>
                <w:lang w:val="en-GB"/>
              </w:rPr>
            </w:pPr>
            <w:r w:rsidRPr="005B458C">
              <w:rPr>
                <w:color w:val="000000"/>
                <w:lang w:val="en-GB"/>
              </w:rPr>
              <w:t>48</w:t>
            </w:r>
          </w:p>
        </w:tc>
        <w:tc>
          <w:tcPr>
            <w:tcW w:w="1226" w:type="dxa"/>
            <w:tcBorders>
              <w:top w:val="nil"/>
              <w:left w:val="nil"/>
              <w:bottom w:val="single" w:sz="4" w:space="0" w:color="A6A6A6"/>
              <w:right w:val="nil"/>
            </w:tcBorders>
            <w:shd w:val="clear" w:color="auto" w:fill="auto"/>
            <w:noWrap/>
            <w:vAlign w:val="center"/>
            <w:hideMark/>
          </w:tcPr>
          <w:p w14:paraId="40B8EEC1" w14:textId="77777777" w:rsidR="00361B6C" w:rsidRPr="005B458C" w:rsidRDefault="00361B6C" w:rsidP="00860F49">
            <w:pPr>
              <w:jc w:val="center"/>
              <w:rPr>
                <w:color w:val="000000"/>
                <w:lang w:val="en-GB"/>
              </w:rPr>
            </w:pPr>
            <w:r w:rsidRPr="005B458C">
              <w:rPr>
                <w:color w:val="000000"/>
                <w:lang w:val="en-GB"/>
              </w:rPr>
              <w:t>53</w:t>
            </w:r>
          </w:p>
        </w:tc>
        <w:tc>
          <w:tcPr>
            <w:tcW w:w="1454" w:type="dxa"/>
            <w:tcBorders>
              <w:top w:val="nil"/>
              <w:left w:val="nil"/>
              <w:bottom w:val="single" w:sz="4" w:space="0" w:color="A6A6A6"/>
              <w:right w:val="nil"/>
            </w:tcBorders>
            <w:shd w:val="clear" w:color="000000" w:fill="FFFFFF"/>
            <w:noWrap/>
            <w:vAlign w:val="center"/>
            <w:hideMark/>
          </w:tcPr>
          <w:p w14:paraId="11AC3F1A" w14:textId="77777777" w:rsidR="00361B6C" w:rsidRPr="005B458C" w:rsidRDefault="00361B6C" w:rsidP="00860F49">
            <w:pPr>
              <w:jc w:val="center"/>
              <w:rPr>
                <w:color w:val="000000"/>
                <w:lang w:val="en-GB"/>
              </w:rPr>
            </w:pPr>
            <w:r w:rsidRPr="005B458C">
              <w:rPr>
                <w:color w:val="000000"/>
                <w:lang w:val="en-GB"/>
              </w:rPr>
              <w:t>65</w:t>
            </w:r>
          </w:p>
        </w:tc>
        <w:tc>
          <w:tcPr>
            <w:tcW w:w="1063" w:type="dxa"/>
            <w:tcBorders>
              <w:top w:val="nil"/>
              <w:left w:val="nil"/>
              <w:bottom w:val="single" w:sz="4" w:space="0" w:color="A6A6A6"/>
              <w:right w:val="nil"/>
            </w:tcBorders>
            <w:shd w:val="clear" w:color="000000" w:fill="F2F2F2"/>
            <w:vAlign w:val="center"/>
            <w:hideMark/>
          </w:tcPr>
          <w:p w14:paraId="17FD8BE2" w14:textId="77777777" w:rsidR="00361B6C" w:rsidRPr="005B458C" w:rsidRDefault="00361B6C" w:rsidP="00860F49">
            <w:pPr>
              <w:jc w:val="center"/>
              <w:rPr>
                <w:iCs/>
                <w:color w:val="000000"/>
                <w:lang w:val="en-GB"/>
              </w:rPr>
            </w:pPr>
            <w:r w:rsidRPr="005B458C">
              <w:rPr>
                <w:iCs/>
                <w:color w:val="000000"/>
                <w:lang w:val="en-GB"/>
              </w:rPr>
              <w:t>54</w:t>
            </w:r>
          </w:p>
        </w:tc>
      </w:tr>
      <w:tr w:rsidR="00361B6C" w:rsidRPr="005B458C" w14:paraId="64288C98" w14:textId="77777777" w:rsidTr="00860F49">
        <w:trPr>
          <w:trHeight w:val="267"/>
        </w:trPr>
        <w:tc>
          <w:tcPr>
            <w:tcW w:w="3295" w:type="dxa"/>
            <w:tcBorders>
              <w:top w:val="nil"/>
              <w:left w:val="nil"/>
              <w:bottom w:val="nil"/>
              <w:right w:val="nil"/>
            </w:tcBorders>
            <w:shd w:val="clear" w:color="auto" w:fill="auto"/>
            <w:vAlign w:val="center"/>
            <w:hideMark/>
          </w:tcPr>
          <w:p w14:paraId="22022FE2" w14:textId="77777777" w:rsidR="00361B6C" w:rsidRPr="005B458C" w:rsidRDefault="00361B6C" w:rsidP="00860F49">
            <w:pPr>
              <w:jc w:val="right"/>
              <w:rPr>
                <w:i/>
                <w:iCs/>
                <w:color w:val="000000"/>
                <w:lang w:val="en-GB"/>
              </w:rPr>
            </w:pPr>
            <w:r w:rsidRPr="005B458C">
              <w:rPr>
                <w:i/>
                <w:iCs/>
                <w:color w:val="000000"/>
                <w:lang w:val="en-GB"/>
              </w:rPr>
              <w:t>Postgraduate</w:t>
            </w:r>
          </w:p>
        </w:tc>
        <w:tc>
          <w:tcPr>
            <w:tcW w:w="1019" w:type="dxa"/>
            <w:tcBorders>
              <w:top w:val="nil"/>
              <w:left w:val="nil"/>
              <w:bottom w:val="nil"/>
              <w:right w:val="nil"/>
            </w:tcBorders>
            <w:shd w:val="clear" w:color="auto" w:fill="auto"/>
            <w:noWrap/>
            <w:vAlign w:val="center"/>
            <w:hideMark/>
          </w:tcPr>
          <w:p w14:paraId="48F3C28C" w14:textId="77777777" w:rsidR="00361B6C" w:rsidRPr="005B458C" w:rsidRDefault="00361B6C" w:rsidP="00860F49">
            <w:pPr>
              <w:jc w:val="center"/>
              <w:rPr>
                <w:color w:val="DD0806"/>
                <w:lang w:val="en-GB"/>
              </w:rPr>
            </w:pPr>
            <w:r w:rsidRPr="005B458C">
              <w:rPr>
                <w:color w:val="DD0806"/>
                <w:vertAlign w:val="superscript"/>
                <w:lang w:val="en-GB"/>
              </w:rPr>
              <w:t>-</w:t>
            </w:r>
          </w:p>
        </w:tc>
        <w:tc>
          <w:tcPr>
            <w:tcW w:w="1246" w:type="dxa"/>
            <w:tcBorders>
              <w:top w:val="nil"/>
              <w:left w:val="nil"/>
              <w:bottom w:val="nil"/>
              <w:right w:val="nil"/>
            </w:tcBorders>
            <w:shd w:val="clear" w:color="auto" w:fill="auto"/>
            <w:noWrap/>
            <w:vAlign w:val="center"/>
            <w:hideMark/>
          </w:tcPr>
          <w:p w14:paraId="4A7B5FB5" w14:textId="77777777" w:rsidR="00361B6C" w:rsidRPr="005B458C" w:rsidRDefault="00361B6C" w:rsidP="00860F49">
            <w:pPr>
              <w:jc w:val="center"/>
              <w:rPr>
                <w:color w:val="000000"/>
                <w:lang w:val="en-GB"/>
              </w:rPr>
            </w:pPr>
            <w:r w:rsidRPr="005B458C">
              <w:rPr>
                <w:color w:val="000000"/>
                <w:lang w:val="en-GB"/>
              </w:rPr>
              <w:t>5</w:t>
            </w:r>
          </w:p>
        </w:tc>
        <w:tc>
          <w:tcPr>
            <w:tcW w:w="1226" w:type="dxa"/>
            <w:tcBorders>
              <w:top w:val="nil"/>
              <w:left w:val="nil"/>
              <w:bottom w:val="nil"/>
              <w:right w:val="nil"/>
            </w:tcBorders>
            <w:shd w:val="clear" w:color="auto" w:fill="auto"/>
            <w:noWrap/>
            <w:vAlign w:val="center"/>
            <w:hideMark/>
          </w:tcPr>
          <w:p w14:paraId="7A137D57" w14:textId="77777777" w:rsidR="00361B6C" w:rsidRPr="005B458C" w:rsidRDefault="00361B6C" w:rsidP="00860F49">
            <w:pPr>
              <w:jc w:val="center"/>
              <w:rPr>
                <w:color w:val="000000"/>
                <w:lang w:val="en-GB"/>
              </w:rPr>
            </w:pPr>
            <w:r w:rsidRPr="005B458C">
              <w:rPr>
                <w:color w:val="000000"/>
                <w:lang w:val="en-GB"/>
              </w:rPr>
              <w:t>7</w:t>
            </w:r>
          </w:p>
        </w:tc>
        <w:tc>
          <w:tcPr>
            <w:tcW w:w="1454" w:type="dxa"/>
            <w:tcBorders>
              <w:top w:val="nil"/>
              <w:left w:val="nil"/>
              <w:bottom w:val="nil"/>
              <w:right w:val="nil"/>
            </w:tcBorders>
            <w:shd w:val="clear" w:color="000000" w:fill="FFFFFF"/>
            <w:noWrap/>
            <w:vAlign w:val="center"/>
            <w:hideMark/>
          </w:tcPr>
          <w:p w14:paraId="58BC6399" w14:textId="77777777" w:rsidR="00361B6C" w:rsidRPr="005B458C" w:rsidRDefault="00361B6C" w:rsidP="00860F49">
            <w:pPr>
              <w:jc w:val="center"/>
              <w:rPr>
                <w:color w:val="000000"/>
                <w:lang w:val="en-GB"/>
              </w:rPr>
            </w:pPr>
            <w:r w:rsidRPr="005B458C">
              <w:rPr>
                <w:color w:val="000000"/>
                <w:lang w:val="en-GB"/>
              </w:rPr>
              <w:t>10</w:t>
            </w:r>
          </w:p>
        </w:tc>
        <w:tc>
          <w:tcPr>
            <w:tcW w:w="1063" w:type="dxa"/>
            <w:tcBorders>
              <w:top w:val="nil"/>
              <w:left w:val="nil"/>
              <w:bottom w:val="nil"/>
              <w:right w:val="nil"/>
            </w:tcBorders>
            <w:shd w:val="clear" w:color="000000" w:fill="F2F2F2"/>
            <w:vAlign w:val="center"/>
            <w:hideMark/>
          </w:tcPr>
          <w:p w14:paraId="4E45BB20" w14:textId="77777777" w:rsidR="00361B6C" w:rsidRPr="005B458C" w:rsidRDefault="00361B6C" w:rsidP="00860F49">
            <w:pPr>
              <w:jc w:val="center"/>
              <w:rPr>
                <w:iCs/>
                <w:color w:val="000000"/>
                <w:lang w:val="en-GB"/>
              </w:rPr>
            </w:pPr>
            <w:r w:rsidRPr="005B458C">
              <w:rPr>
                <w:iCs/>
                <w:color w:val="000000"/>
                <w:lang w:val="en-GB"/>
              </w:rPr>
              <w:t>5</w:t>
            </w:r>
          </w:p>
        </w:tc>
      </w:tr>
      <w:tr w:rsidR="00361B6C" w:rsidRPr="005B458C" w14:paraId="0CAB557F" w14:textId="77777777" w:rsidTr="00860F49">
        <w:trPr>
          <w:trHeight w:val="284"/>
        </w:trPr>
        <w:tc>
          <w:tcPr>
            <w:tcW w:w="3295" w:type="dxa"/>
            <w:tcBorders>
              <w:top w:val="single" w:sz="4" w:space="0" w:color="auto"/>
              <w:left w:val="nil"/>
              <w:bottom w:val="single" w:sz="8" w:space="0" w:color="auto"/>
              <w:right w:val="nil"/>
            </w:tcBorders>
            <w:shd w:val="clear" w:color="auto" w:fill="auto"/>
            <w:vAlign w:val="center"/>
            <w:hideMark/>
          </w:tcPr>
          <w:p w14:paraId="02A6987C" w14:textId="77777777" w:rsidR="00361B6C" w:rsidRPr="005B458C" w:rsidRDefault="00361B6C" w:rsidP="00860F49">
            <w:pPr>
              <w:jc w:val="right"/>
              <w:rPr>
                <w:b/>
                <w:bCs/>
                <w:color w:val="000000"/>
                <w:lang w:val="en-GB"/>
              </w:rPr>
            </w:pPr>
            <w:r w:rsidRPr="005B458C">
              <w:rPr>
                <w:b/>
                <w:bCs/>
                <w:color w:val="000000"/>
                <w:lang w:val="en-GB"/>
              </w:rPr>
              <w:t>Total</w:t>
            </w:r>
          </w:p>
        </w:tc>
        <w:tc>
          <w:tcPr>
            <w:tcW w:w="1019" w:type="dxa"/>
            <w:tcBorders>
              <w:top w:val="single" w:sz="4" w:space="0" w:color="auto"/>
              <w:left w:val="nil"/>
              <w:bottom w:val="single" w:sz="8" w:space="0" w:color="auto"/>
              <w:right w:val="nil"/>
            </w:tcBorders>
            <w:shd w:val="clear" w:color="auto" w:fill="auto"/>
            <w:noWrap/>
            <w:vAlign w:val="center"/>
            <w:hideMark/>
          </w:tcPr>
          <w:p w14:paraId="4C348ACA" w14:textId="77777777" w:rsidR="00361B6C" w:rsidRPr="005B458C" w:rsidRDefault="00361B6C" w:rsidP="00860F49">
            <w:pPr>
              <w:jc w:val="center"/>
              <w:rPr>
                <w:b/>
                <w:bCs/>
                <w:color w:val="000000"/>
                <w:lang w:val="en-GB"/>
              </w:rPr>
            </w:pPr>
            <w:r w:rsidRPr="005B458C">
              <w:rPr>
                <w:b/>
                <w:bCs/>
                <w:color w:val="000000"/>
                <w:lang w:val="en-GB"/>
              </w:rPr>
              <w:t>100</w:t>
            </w:r>
          </w:p>
        </w:tc>
        <w:tc>
          <w:tcPr>
            <w:tcW w:w="1246" w:type="dxa"/>
            <w:tcBorders>
              <w:top w:val="single" w:sz="4" w:space="0" w:color="auto"/>
              <w:left w:val="nil"/>
              <w:bottom w:val="single" w:sz="8" w:space="0" w:color="auto"/>
              <w:right w:val="nil"/>
            </w:tcBorders>
            <w:shd w:val="clear" w:color="auto" w:fill="auto"/>
            <w:noWrap/>
            <w:vAlign w:val="center"/>
            <w:hideMark/>
          </w:tcPr>
          <w:p w14:paraId="16BD34A4" w14:textId="77777777" w:rsidR="00361B6C" w:rsidRPr="005B458C" w:rsidRDefault="00361B6C" w:rsidP="00860F49">
            <w:pPr>
              <w:jc w:val="center"/>
              <w:rPr>
                <w:b/>
                <w:bCs/>
                <w:color w:val="000000"/>
                <w:lang w:val="en-GB"/>
              </w:rPr>
            </w:pPr>
            <w:r w:rsidRPr="005B458C">
              <w:rPr>
                <w:b/>
                <w:bCs/>
                <w:color w:val="000000"/>
                <w:lang w:val="en-GB"/>
              </w:rPr>
              <w:t>100</w:t>
            </w:r>
          </w:p>
        </w:tc>
        <w:tc>
          <w:tcPr>
            <w:tcW w:w="1226" w:type="dxa"/>
            <w:tcBorders>
              <w:top w:val="single" w:sz="4" w:space="0" w:color="auto"/>
              <w:left w:val="nil"/>
              <w:bottom w:val="single" w:sz="8" w:space="0" w:color="auto"/>
              <w:right w:val="nil"/>
            </w:tcBorders>
            <w:shd w:val="clear" w:color="auto" w:fill="auto"/>
            <w:noWrap/>
            <w:vAlign w:val="center"/>
            <w:hideMark/>
          </w:tcPr>
          <w:p w14:paraId="7399261B" w14:textId="77777777" w:rsidR="00361B6C" w:rsidRPr="005B458C" w:rsidRDefault="00361B6C" w:rsidP="00860F49">
            <w:pPr>
              <w:jc w:val="center"/>
              <w:rPr>
                <w:b/>
                <w:bCs/>
                <w:color w:val="000000"/>
                <w:lang w:val="en-GB"/>
              </w:rPr>
            </w:pPr>
            <w:r w:rsidRPr="005B458C">
              <w:rPr>
                <w:b/>
                <w:bCs/>
                <w:color w:val="000000"/>
                <w:lang w:val="en-GB"/>
              </w:rPr>
              <w:t>100</w:t>
            </w:r>
          </w:p>
        </w:tc>
        <w:tc>
          <w:tcPr>
            <w:tcW w:w="1454" w:type="dxa"/>
            <w:tcBorders>
              <w:top w:val="single" w:sz="4" w:space="0" w:color="auto"/>
              <w:left w:val="nil"/>
              <w:bottom w:val="single" w:sz="8" w:space="0" w:color="auto"/>
              <w:right w:val="nil"/>
            </w:tcBorders>
            <w:shd w:val="clear" w:color="000000" w:fill="FFFFFF"/>
            <w:noWrap/>
            <w:vAlign w:val="center"/>
            <w:hideMark/>
          </w:tcPr>
          <w:p w14:paraId="5557D24B" w14:textId="77777777" w:rsidR="00361B6C" w:rsidRPr="005B458C" w:rsidRDefault="00361B6C" w:rsidP="00860F49">
            <w:pPr>
              <w:jc w:val="center"/>
              <w:rPr>
                <w:b/>
                <w:bCs/>
                <w:color w:val="000000"/>
                <w:lang w:val="en-GB"/>
              </w:rPr>
            </w:pPr>
            <w:r w:rsidRPr="005B458C">
              <w:rPr>
                <w:b/>
                <w:bCs/>
                <w:color w:val="000000"/>
                <w:lang w:val="en-GB"/>
              </w:rPr>
              <w:t>100</w:t>
            </w:r>
          </w:p>
        </w:tc>
        <w:tc>
          <w:tcPr>
            <w:tcW w:w="1063" w:type="dxa"/>
            <w:tcBorders>
              <w:top w:val="single" w:sz="4" w:space="0" w:color="auto"/>
              <w:left w:val="nil"/>
              <w:bottom w:val="single" w:sz="8" w:space="0" w:color="auto"/>
              <w:right w:val="nil"/>
            </w:tcBorders>
            <w:shd w:val="clear" w:color="000000" w:fill="F2F2F2"/>
            <w:vAlign w:val="center"/>
            <w:hideMark/>
          </w:tcPr>
          <w:p w14:paraId="252B6416" w14:textId="77777777" w:rsidR="00361B6C" w:rsidRPr="005B458C" w:rsidRDefault="00361B6C" w:rsidP="00860F49">
            <w:pPr>
              <w:jc w:val="center"/>
              <w:rPr>
                <w:b/>
                <w:bCs/>
                <w:color w:val="000000"/>
                <w:lang w:val="en-GB"/>
              </w:rPr>
            </w:pPr>
            <w:r w:rsidRPr="005B458C">
              <w:rPr>
                <w:b/>
                <w:bCs/>
                <w:color w:val="000000"/>
                <w:lang w:val="en-GB"/>
              </w:rPr>
              <w:t>100</w:t>
            </w:r>
          </w:p>
        </w:tc>
      </w:tr>
    </w:tbl>
    <w:p w14:paraId="23FB90C7" w14:textId="77777777" w:rsidR="00361B6C" w:rsidRPr="005B458C" w:rsidRDefault="00361B6C" w:rsidP="00361B6C">
      <w:pPr>
        <w:rPr>
          <w:b/>
          <w:lang w:val="en-GB"/>
        </w:rPr>
      </w:pPr>
    </w:p>
    <w:p w14:paraId="04EDD925" w14:textId="77777777" w:rsidR="00361B6C" w:rsidRPr="005B458C" w:rsidRDefault="00361B6C" w:rsidP="00361B6C">
      <w:pPr>
        <w:ind w:left="567"/>
        <w:rPr>
          <w:b/>
          <w:bCs/>
          <w:color w:val="000000"/>
          <w:lang w:val="en-GB"/>
        </w:rPr>
      </w:pPr>
      <w:r w:rsidRPr="005B458C">
        <w:rPr>
          <w:b/>
          <w:bCs/>
          <w:color w:val="000000"/>
          <w:lang w:val="en-GB"/>
        </w:rPr>
        <w:t>High Education:</w:t>
      </w:r>
    </w:p>
    <w:tbl>
      <w:tblPr>
        <w:tblW w:w="9314" w:type="dxa"/>
        <w:tblInd w:w="216" w:type="dxa"/>
        <w:tblLook w:val="04A0" w:firstRow="1" w:lastRow="0" w:firstColumn="1" w:lastColumn="0" w:noHBand="0" w:noVBand="1"/>
      </w:tblPr>
      <w:tblGrid>
        <w:gridCol w:w="3261"/>
        <w:gridCol w:w="1284"/>
        <w:gridCol w:w="1135"/>
        <w:gridCol w:w="1135"/>
        <w:gridCol w:w="1395"/>
        <w:gridCol w:w="1104"/>
      </w:tblGrid>
      <w:tr w:rsidR="00361B6C" w:rsidRPr="005B458C" w14:paraId="47ABE71B" w14:textId="77777777" w:rsidTr="00860F49">
        <w:trPr>
          <w:trHeight w:val="262"/>
        </w:trPr>
        <w:tc>
          <w:tcPr>
            <w:tcW w:w="3261" w:type="dxa"/>
            <w:tcBorders>
              <w:top w:val="single" w:sz="4" w:space="0" w:color="auto"/>
              <w:left w:val="nil"/>
              <w:bottom w:val="single" w:sz="4" w:space="0" w:color="auto"/>
              <w:right w:val="nil"/>
            </w:tcBorders>
            <w:shd w:val="clear" w:color="auto" w:fill="auto"/>
            <w:vAlign w:val="center"/>
            <w:hideMark/>
          </w:tcPr>
          <w:p w14:paraId="33B0126B" w14:textId="77777777" w:rsidR="00361B6C" w:rsidRPr="005B458C" w:rsidRDefault="00361B6C" w:rsidP="00860F49">
            <w:pPr>
              <w:jc w:val="right"/>
              <w:rPr>
                <w:i/>
                <w:iCs/>
                <w:color w:val="000000"/>
                <w:lang w:val="en-GB"/>
              </w:rPr>
            </w:pPr>
            <w:r w:rsidRPr="005B458C">
              <w:rPr>
                <w:i/>
                <w:iCs/>
                <w:color w:val="000000"/>
                <w:lang w:val="en-GB"/>
              </w:rPr>
              <w:t>University and postgraduate</w:t>
            </w:r>
          </w:p>
        </w:tc>
        <w:tc>
          <w:tcPr>
            <w:tcW w:w="1284" w:type="dxa"/>
            <w:tcBorders>
              <w:top w:val="single" w:sz="4" w:space="0" w:color="auto"/>
              <w:left w:val="nil"/>
              <w:bottom w:val="single" w:sz="4" w:space="0" w:color="auto"/>
              <w:right w:val="nil"/>
            </w:tcBorders>
            <w:shd w:val="clear" w:color="auto" w:fill="auto"/>
            <w:noWrap/>
            <w:vAlign w:val="bottom"/>
            <w:hideMark/>
          </w:tcPr>
          <w:p w14:paraId="04BF72A2" w14:textId="77777777" w:rsidR="00361B6C" w:rsidRPr="005B458C" w:rsidRDefault="00361B6C" w:rsidP="00860F49">
            <w:pPr>
              <w:jc w:val="center"/>
              <w:rPr>
                <w:color w:val="000000"/>
                <w:lang w:val="en-GB"/>
              </w:rPr>
            </w:pPr>
            <w:r w:rsidRPr="005B458C">
              <w:rPr>
                <w:color w:val="000000"/>
                <w:lang w:val="en-GB"/>
              </w:rPr>
              <w:t>64</w:t>
            </w:r>
          </w:p>
        </w:tc>
        <w:tc>
          <w:tcPr>
            <w:tcW w:w="1135" w:type="dxa"/>
            <w:tcBorders>
              <w:top w:val="single" w:sz="4" w:space="0" w:color="auto"/>
              <w:left w:val="nil"/>
              <w:bottom w:val="single" w:sz="4" w:space="0" w:color="auto"/>
              <w:right w:val="nil"/>
            </w:tcBorders>
            <w:shd w:val="clear" w:color="auto" w:fill="auto"/>
            <w:noWrap/>
            <w:vAlign w:val="bottom"/>
            <w:hideMark/>
          </w:tcPr>
          <w:p w14:paraId="3F9D6993" w14:textId="77777777" w:rsidR="00361B6C" w:rsidRPr="005B458C" w:rsidRDefault="00361B6C" w:rsidP="00860F49">
            <w:pPr>
              <w:jc w:val="center"/>
              <w:rPr>
                <w:color w:val="000000"/>
                <w:lang w:val="en-GB"/>
              </w:rPr>
            </w:pPr>
            <w:r w:rsidRPr="005B458C">
              <w:rPr>
                <w:color w:val="000000"/>
                <w:lang w:val="en-GB"/>
              </w:rPr>
              <w:t>53</w:t>
            </w:r>
          </w:p>
        </w:tc>
        <w:tc>
          <w:tcPr>
            <w:tcW w:w="1135" w:type="dxa"/>
            <w:tcBorders>
              <w:top w:val="single" w:sz="4" w:space="0" w:color="auto"/>
              <w:left w:val="nil"/>
              <w:bottom w:val="single" w:sz="4" w:space="0" w:color="auto"/>
              <w:right w:val="nil"/>
            </w:tcBorders>
            <w:shd w:val="clear" w:color="auto" w:fill="auto"/>
            <w:noWrap/>
            <w:vAlign w:val="bottom"/>
            <w:hideMark/>
          </w:tcPr>
          <w:p w14:paraId="14E7F323" w14:textId="77777777" w:rsidR="00361B6C" w:rsidRPr="005B458C" w:rsidRDefault="00361B6C" w:rsidP="00860F49">
            <w:pPr>
              <w:jc w:val="center"/>
              <w:rPr>
                <w:color w:val="000000"/>
                <w:lang w:val="en-GB"/>
              </w:rPr>
            </w:pPr>
            <w:r w:rsidRPr="005B458C">
              <w:rPr>
                <w:color w:val="000000"/>
                <w:lang w:val="en-GB"/>
              </w:rPr>
              <w:t>60</w:t>
            </w:r>
          </w:p>
        </w:tc>
        <w:tc>
          <w:tcPr>
            <w:tcW w:w="1395" w:type="dxa"/>
            <w:tcBorders>
              <w:top w:val="single" w:sz="4" w:space="0" w:color="auto"/>
              <w:left w:val="nil"/>
              <w:bottom w:val="single" w:sz="4" w:space="0" w:color="auto"/>
              <w:right w:val="nil"/>
            </w:tcBorders>
            <w:shd w:val="clear" w:color="000000" w:fill="FFFFFF"/>
            <w:noWrap/>
            <w:vAlign w:val="bottom"/>
            <w:hideMark/>
          </w:tcPr>
          <w:p w14:paraId="21674B2D" w14:textId="77777777" w:rsidR="00361B6C" w:rsidRPr="005B458C" w:rsidRDefault="00361B6C" w:rsidP="00860F49">
            <w:pPr>
              <w:jc w:val="center"/>
              <w:rPr>
                <w:b/>
                <w:color w:val="000000"/>
                <w:lang w:val="en-GB"/>
              </w:rPr>
            </w:pPr>
            <w:r w:rsidRPr="005B458C">
              <w:rPr>
                <w:b/>
                <w:color w:val="000000"/>
                <w:lang w:val="en-GB"/>
              </w:rPr>
              <w:t>75</w:t>
            </w:r>
            <w:r w:rsidRPr="005B458C">
              <w:rPr>
                <w:b/>
                <w:color w:val="DD0806"/>
                <w:vertAlign w:val="superscript"/>
                <w:lang w:val="en-GB"/>
              </w:rPr>
              <w:t>B</w:t>
            </w:r>
          </w:p>
        </w:tc>
        <w:tc>
          <w:tcPr>
            <w:tcW w:w="1104" w:type="dxa"/>
            <w:tcBorders>
              <w:top w:val="single" w:sz="4" w:space="0" w:color="auto"/>
              <w:left w:val="nil"/>
              <w:bottom w:val="single" w:sz="4" w:space="0" w:color="auto"/>
              <w:right w:val="nil"/>
            </w:tcBorders>
            <w:shd w:val="clear" w:color="000000" w:fill="F2F2F2"/>
            <w:vAlign w:val="center"/>
            <w:hideMark/>
          </w:tcPr>
          <w:p w14:paraId="12BBBF70" w14:textId="77777777" w:rsidR="00361B6C" w:rsidRPr="005B458C" w:rsidRDefault="00361B6C" w:rsidP="00860F49">
            <w:pPr>
              <w:jc w:val="center"/>
              <w:rPr>
                <w:iCs/>
                <w:color w:val="000000"/>
                <w:lang w:val="en-GB"/>
              </w:rPr>
            </w:pPr>
            <w:r w:rsidRPr="005B458C">
              <w:rPr>
                <w:iCs/>
                <w:color w:val="000000"/>
                <w:lang w:val="en-GB"/>
              </w:rPr>
              <w:t>59</w:t>
            </w:r>
          </w:p>
        </w:tc>
      </w:tr>
    </w:tbl>
    <w:p w14:paraId="28CDD239" w14:textId="412E7671" w:rsidR="00361B6C" w:rsidRPr="005B458C" w:rsidRDefault="00361B6C" w:rsidP="00361B6C">
      <w:pPr>
        <w:ind w:left="567" w:firstLine="142"/>
        <w:rPr>
          <w:lang w:val="en-GB"/>
        </w:rPr>
      </w:pPr>
      <w:r w:rsidRPr="005B458C">
        <w:rPr>
          <w:lang w:val="en-GB"/>
        </w:rPr>
        <w:t>Notes:</w:t>
      </w:r>
      <w:r w:rsidRPr="005B458C">
        <w:rPr>
          <w:lang w:val="en-GB"/>
        </w:rPr>
        <w:tab/>
      </w:r>
    </w:p>
    <w:p w14:paraId="7B069F42" w14:textId="77777777" w:rsidR="00361B6C" w:rsidRPr="005B458C" w:rsidRDefault="00361B6C" w:rsidP="00361B6C">
      <w:pPr>
        <w:pStyle w:val="ListParagraph"/>
        <w:numPr>
          <w:ilvl w:val="0"/>
          <w:numId w:val="39"/>
        </w:numPr>
        <w:ind w:left="709" w:hanging="142"/>
        <w:rPr>
          <w:lang w:val="en-GB"/>
        </w:rPr>
      </w:pPr>
      <w:r w:rsidRPr="005B458C">
        <w:rPr>
          <w:lang w:val="en-GB"/>
        </w:rPr>
        <w:t>Values are in percentages (%)</w:t>
      </w:r>
      <w:r w:rsidRPr="005B458C">
        <w:rPr>
          <w:lang w:val="en-GB"/>
        </w:rPr>
        <w:tab/>
      </w:r>
    </w:p>
    <w:p w14:paraId="48189CEA" w14:textId="77777777" w:rsidR="00361B6C" w:rsidRPr="005B458C" w:rsidRDefault="00361B6C" w:rsidP="00361B6C">
      <w:pPr>
        <w:pStyle w:val="ListParagraph"/>
        <w:numPr>
          <w:ilvl w:val="0"/>
          <w:numId w:val="39"/>
        </w:numPr>
        <w:ind w:left="709" w:hanging="142"/>
        <w:rPr>
          <w:lang w:val="en-GB"/>
        </w:rPr>
      </w:pPr>
      <w:r w:rsidRPr="005B458C">
        <w:rPr>
          <w:lang w:val="en-GB"/>
        </w:rPr>
        <w:t>Column percentages are given</w:t>
      </w:r>
      <w:r w:rsidRPr="005B458C">
        <w:rPr>
          <w:lang w:val="en-GB"/>
        </w:rPr>
        <w:tab/>
      </w:r>
    </w:p>
    <w:p w14:paraId="7348933F" w14:textId="77777777" w:rsidR="00361B6C" w:rsidRPr="005B458C" w:rsidRDefault="00361B6C" w:rsidP="00361B6C">
      <w:pPr>
        <w:pStyle w:val="ListParagraph"/>
        <w:numPr>
          <w:ilvl w:val="0"/>
          <w:numId w:val="39"/>
        </w:numPr>
        <w:ind w:left="709" w:hanging="142"/>
        <w:rPr>
          <w:b/>
          <w:lang w:val="en-GB"/>
        </w:rPr>
      </w:pPr>
      <w:r w:rsidRPr="005B458C">
        <w:rPr>
          <w:lang w:val="en-GB"/>
        </w:rPr>
        <w:t xml:space="preserve">Statistical differences at the 95% confidence level and are shown with </w:t>
      </w:r>
      <w:r w:rsidRPr="005B458C">
        <w:rPr>
          <w:b/>
          <w:lang w:val="en-GB"/>
        </w:rPr>
        <w:t>CAPITAL</w:t>
      </w:r>
      <w:r w:rsidRPr="005B458C">
        <w:rPr>
          <w:lang w:val="en-GB"/>
        </w:rPr>
        <w:t xml:space="preserve"> letters (i.e. A, B, C).</w:t>
      </w:r>
      <w:r w:rsidRPr="005B458C">
        <w:rPr>
          <w:b/>
          <w:lang w:val="en-GB"/>
        </w:rPr>
        <w:br w:type="page"/>
      </w:r>
    </w:p>
    <w:p w14:paraId="4245DAB6" w14:textId="77777777" w:rsidR="00361B6C" w:rsidRPr="005B458C" w:rsidRDefault="00361B6C" w:rsidP="00361B6C">
      <w:pPr>
        <w:rPr>
          <w:b/>
          <w:lang w:val="en-GB"/>
        </w:rPr>
      </w:pPr>
    </w:p>
    <w:p w14:paraId="0CE457A7" w14:textId="77777777" w:rsidR="00361B6C" w:rsidRPr="005B458C" w:rsidRDefault="00361B6C" w:rsidP="00361B6C">
      <w:pPr>
        <w:rPr>
          <w:b/>
          <w:lang w:val="en-GB"/>
        </w:rPr>
      </w:pPr>
      <w:r w:rsidRPr="005B458C">
        <w:rPr>
          <w:b/>
          <w:lang w:val="en-GB"/>
        </w:rPr>
        <w:t xml:space="preserve">Table 6 – The typology by future business plans </w:t>
      </w:r>
    </w:p>
    <w:p w14:paraId="2F036BD9" w14:textId="77777777" w:rsidR="00361B6C" w:rsidRPr="005B458C" w:rsidRDefault="00361B6C" w:rsidP="00361B6C">
      <w:pPr>
        <w:rPr>
          <w:b/>
          <w:bCs/>
          <w:color w:val="000000"/>
          <w:lang w:val="en-GB"/>
        </w:rPr>
      </w:pPr>
    </w:p>
    <w:tbl>
      <w:tblPr>
        <w:tblW w:w="9247" w:type="dxa"/>
        <w:tblInd w:w="216" w:type="dxa"/>
        <w:tblLook w:val="04A0" w:firstRow="1" w:lastRow="0" w:firstColumn="1" w:lastColumn="0" w:noHBand="0" w:noVBand="1"/>
      </w:tblPr>
      <w:tblGrid>
        <w:gridCol w:w="3997"/>
        <w:gridCol w:w="1300"/>
        <w:gridCol w:w="1300"/>
        <w:gridCol w:w="1300"/>
        <w:gridCol w:w="1350"/>
      </w:tblGrid>
      <w:tr w:rsidR="00361B6C" w:rsidRPr="005B458C" w14:paraId="4C63418D" w14:textId="77777777" w:rsidTr="00860F49">
        <w:trPr>
          <w:trHeight w:val="520"/>
        </w:trPr>
        <w:tc>
          <w:tcPr>
            <w:tcW w:w="3999" w:type="dxa"/>
            <w:tcBorders>
              <w:top w:val="nil"/>
              <w:left w:val="nil"/>
              <w:bottom w:val="nil"/>
              <w:right w:val="nil"/>
            </w:tcBorders>
            <w:shd w:val="clear" w:color="auto" w:fill="auto"/>
            <w:vAlign w:val="center"/>
            <w:hideMark/>
          </w:tcPr>
          <w:p w14:paraId="314D36EE" w14:textId="77777777" w:rsidR="00361B6C" w:rsidRPr="005B458C" w:rsidRDefault="00361B6C" w:rsidP="00860F49">
            <w:pPr>
              <w:jc w:val="center"/>
              <w:rPr>
                <w:b/>
                <w:bCs/>
                <w:i/>
                <w:color w:val="000000"/>
                <w:lang w:val="en-GB"/>
              </w:rPr>
            </w:pPr>
            <w:r w:rsidRPr="005B458C">
              <w:rPr>
                <w:b/>
                <w:bCs/>
                <w:i/>
                <w:color w:val="000000"/>
                <w:lang w:val="en-GB"/>
              </w:rPr>
              <w:t>% of those who mention ‘YES’ to each criterion</w:t>
            </w:r>
          </w:p>
        </w:tc>
        <w:tc>
          <w:tcPr>
            <w:tcW w:w="1300" w:type="dxa"/>
            <w:tcBorders>
              <w:top w:val="nil"/>
              <w:left w:val="nil"/>
              <w:bottom w:val="nil"/>
              <w:right w:val="nil"/>
            </w:tcBorders>
            <w:shd w:val="clear" w:color="auto" w:fill="auto"/>
            <w:vAlign w:val="center"/>
            <w:hideMark/>
          </w:tcPr>
          <w:p w14:paraId="7A410CCB" w14:textId="77777777" w:rsidR="00361B6C" w:rsidRPr="005B458C" w:rsidRDefault="00361B6C" w:rsidP="00860F49">
            <w:pPr>
              <w:jc w:val="center"/>
              <w:rPr>
                <w:b/>
                <w:bCs/>
                <w:color w:val="000000"/>
                <w:lang w:val="en-GB"/>
              </w:rPr>
            </w:pPr>
            <w:r w:rsidRPr="005B458C">
              <w:rPr>
                <w:b/>
                <w:bCs/>
                <w:color w:val="000000"/>
                <w:lang w:val="en-GB"/>
              </w:rPr>
              <w:t>Sliding (A)</w:t>
            </w:r>
          </w:p>
        </w:tc>
        <w:tc>
          <w:tcPr>
            <w:tcW w:w="1300" w:type="dxa"/>
            <w:tcBorders>
              <w:top w:val="nil"/>
              <w:left w:val="nil"/>
              <w:bottom w:val="nil"/>
              <w:right w:val="nil"/>
            </w:tcBorders>
            <w:shd w:val="clear" w:color="auto" w:fill="auto"/>
            <w:vAlign w:val="center"/>
            <w:hideMark/>
          </w:tcPr>
          <w:p w14:paraId="2C94BAC3" w14:textId="77777777" w:rsidR="00361B6C" w:rsidRPr="005B458C" w:rsidRDefault="00361B6C" w:rsidP="00860F49">
            <w:pPr>
              <w:jc w:val="center"/>
              <w:rPr>
                <w:b/>
                <w:bCs/>
                <w:color w:val="000000"/>
                <w:lang w:val="en-GB"/>
              </w:rPr>
            </w:pPr>
            <w:r w:rsidRPr="005B458C">
              <w:rPr>
                <w:b/>
                <w:bCs/>
                <w:color w:val="000000"/>
                <w:lang w:val="en-GB"/>
              </w:rPr>
              <w:t>Skipping (B)</w:t>
            </w:r>
          </w:p>
        </w:tc>
        <w:tc>
          <w:tcPr>
            <w:tcW w:w="1300" w:type="dxa"/>
            <w:tcBorders>
              <w:top w:val="nil"/>
              <w:left w:val="nil"/>
              <w:bottom w:val="nil"/>
              <w:right w:val="nil"/>
            </w:tcBorders>
            <w:shd w:val="clear" w:color="auto" w:fill="auto"/>
            <w:vAlign w:val="center"/>
            <w:hideMark/>
          </w:tcPr>
          <w:p w14:paraId="60CD9DC9" w14:textId="77777777" w:rsidR="00361B6C" w:rsidRPr="005B458C" w:rsidRDefault="00361B6C" w:rsidP="00860F49">
            <w:pPr>
              <w:jc w:val="center"/>
              <w:rPr>
                <w:b/>
                <w:bCs/>
                <w:color w:val="000000"/>
                <w:lang w:val="en-GB"/>
              </w:rPr>
            </w:pPr>
            <w:r w:rsidRPr="005B458C">
              <w:rPr>
                <w:b/>
                <w:bCs/>
                <w:color w:val="000000"/>
                <w:lang w:val="en-GB"/>
              </w:rPr>
              <w:t>Scooping (C)</w:t>
            </w:r>
          </w:p>
        </w:tc>
        <w:tc>
          <w:tcPr>
            <w:tcW w:w="1348" w:type="dxa"/>
            <w:tcBorders>
              <w:top w:val="nil"/>
              <w:left w:val="nil"/>
              <w:bottom w:val="nil"/>
              <w:right w:val="nil"/>
            </w:tcBorders>
            <w:shd w:val="clear" w:color="auto" w:fill="auto"/>
            <w:vAlign w:val="center"/>
            <w:hideMark/>
          </w:tcPr>
          <w:p w14:paraId="4B2B04C8" w14:textId="77777777" w:rsidR="00361B6C" w:rsidRPr="005B458C" w:rsidRDefault="00361B6C" w:rsidP="00860F49">
            <w:pPr>
              <w:jc w:val="center"/>
              <w:rPr>
                <w:b/>
                <w:bCs/>
                <w:color w:val="000000"/>
                <w:lang w:val="en-GB"/>
              </w:rPr>
            </w:pPr>
            <w:r w:rsidRPr="005B458C">
              <w:rPr>
                <w:b/>
                <w:bCs/>
                <w:color w:val="000000"/>
                <w:lang w:val="en-GB"/>
              </w:rPr>
              <w:t>Specialised (D)</w:t>
            </w:r>
          </w:p>
        </w:tc>
      </w:tr>
      <w:tr w:rsidR="00361B6C" w:rsidRPr="005B458C" w14:paraId="636D9074" w14:textId="77777777" w:rsidTr="00860F49">
        <w:trPr>
          <w:trHeight w:val="340"/>
        </w:trPr>
        <w:tc>
          <w:tcPr>
            <w:tcW w:w="3999" w:type="dxa"/>
            <w:tcBorders>
              <w:top w:val="single" w:sz="4" w:space="0" w:color="auto"/>
              <w:left w:val="nil"/>
              <w:bottom w:val="double" w:sz="6" w:space="0" w:color="auto"/>
              <w:right w:val="nil"/>
            </w:tcBorders>
            <w:shd w:val="clear" w:color="000000" w:fill="D9D9D9"/>
            <w:vAlign w:val="center"/>
            <w:hideMark/>
          </w:tcPr>
          <w:p w14:paraId="16D69059" w14:textId="77777777" w:rsidR="00361B6C" w:rsidRPr="005B458C" w:rsidRDefault="00361B6C" w:rsidP="00860F49">
            <w:pPr>
              <w:jc w:val="center"/>
              <w:rPr>
                <w:b/>
                <w:bCs/>
                <w:color w:val="000000"/>
                <w:lang w:val="en-GB"/>
              </w:rPr>
            </w:pPr>
            <w:r w:rsidRPr="005B458C">
              <w:rPr>
                <w:b/>
                <w:bCs/>
                <w:color w:val="000000"/>
                <w:lang w:val="en-GB"/>
              </w:rPr>
              <w:t>Number of interviews (n)</w:t>
            </w:r>
          </w:p>
        </w:tc>
        <w:tc>
          <w:tcPr>
            <w:tcW w:w="1300" w:type="dxa"/>
            <w:tcBorders>
              <w:top w:val="single" w:sz="4" w:space="0" w:color="auto"/>
              <w:left w:val="nil"/>
              <w:bottom w:val="double" w:sz="6" w:space="0" w:color="auto"/>
              <w:right w:val="nil"/>
            </w:tcBorders>
            <w:shd w:val="clear" w:color="000000" w:fill="D9D9D9"/>
            <w:vAlign w:val="center"/>
            <w:hideMark/>
          </w:tcPr>
          <w:p w14:paraId="406C5CCE" w14:textId="77777777" w:rsidR="00361B6C" w:rsidRPr="005B458C" w:rsidRDefault="00361B6C" w:rsidP="00860F49">
            <w:pPr>
              <w:jc w:val="center"/>
              <w:rPr>
                <w:b/>
                <w:bCs/>
                <w:color w:val="000000"/>
                <w:lang w:val="en-GB"/>
              </w:rPr>
            </w:pPr>
            <w:r w:rsidRPr="005B458C">
              <w:rPr>
                <w:b/>
                <w:bCs/>
                <w:color w:val="000000"/>
                <w:lang w:val="en-GB"/>
              </w:rPr>
              <w:t>35</w:t>
            </w:r>
          </w:p>
        </w:tc>
        <w:tc>
          <w:tcPr>
            <w:tcW w:w="1300" w:type="dxa"/>
            <w:tcBorders>
              <w:top w:val="single" w:sz="4" w:space="0" w:color="auto"/>
              <w:left w:val="nil"/>
              <w:bottom w:val="double" w:sz="6" w:space="0" w:color="auto"/>
              <w:right w:val="nil"/>
            </w:tcBorders>
            <w:shd w:val="clear" w:color="000000" w:fill="D9D9D9"/>
            <w:vAlign w:val="center"/>
            <w:hideMark/>
          </w:tcPr>
          <w:p w14:paraId="183126B3" w14:textId="77777777" w:rsidR="00361B6C" w:rsidRPr="005B458C" w:rsidRDefault="00361B6C" w:rsidP="00860F49">
            <w:pPr>
              <w:jc w:val="center"/>
              <w:rPr>
                <w:b/>
                <w:bCs/>
                <w:color w:val="000000"/>
                <w:lang w:val="en-GB"/>
              </w:rPr>
            </w:pPr>
            <w:r w:rsidRPr="005B458C">
              <w:rPr>
                <w:b/>
                <w:bCs/>
                <w:color w:val="000000"/>
                <w:lang w:val="en-GB"/>
              </w:rPr>
              <w:t>97</w:t>
            </w:r>
          </w:p>
        </w:tc>
        <w:tc>
          <w:tcPr>
            <w:tcW w:w="1300" w:type="dxa"/>
            <w:tcBorders>
              <w:top w:val="single" w:sz="4" w:space="0" w:color="auto"/>
              <w:left w:val="nil"/>
              <w:bottom w:val="double" w:sz="6" w:space="0" w:color="auto"/>
              <w:right w:val="nil"/>
            </w:tcBorders>
            <w:shd w:val="clear" w:color="000000" w:fill="D9D9D9"/>
            <w:vAlign w:val="center"/>
            <w:hideMark/>
          </w:tcPr>
          <w:p w14:paraId="30A66F07" w14:textId="77777777" w:rsidR="00361B6C" w:rsidRPr="005B458C" w:rsidRDefault="00361B6C" w:rsidP="00860F49">
            <w:pPr>
              <w:jc w:val="center"/>
              <w:rPr>
                <w:b/>
                <w:bCs/>
                <w:color w:val="000000"/>
                <w:lang w:val="en-GB"/>
              </w:rPr>
            </w:pPr>
            <w:r w:rsidRPr="005B458C">
              <w:rPr>
                <w:b/>
                <w:bCs/>
                <w:color w:val="000000"/>
                <w:lang w:val="en-GB"/>
              </w:rPr>
              <w:t>16</w:t>
            </w:r>
          </w:p>
        </w:tc>
        <w:tc>
          <w:tcPr>
            <w:tcW w:w="1348" w:type="dxa"/>
            <w:tcBorders>
              <w:top w:val="single" w:sz="4" w:space="0" w:color="auto"/>
              <w:left w:val="nil"/>
              <w:bottom w:val="double" w:sz="6" w:space="0" w:color="auto"/>
              <w:right w:val="nil"/>
            </w:tcBorders>
            <w:shd w:val="clear" w:color="000000" w:fill="D9D9D9"/>
            <w:vAlign w:val="center"/>
            <w:hideMark/>
          </w:tcPr>
          <w:p w14:paraId="7BFE3CC0" w14:textId="77777777" w:rsidR="00361B6C" w:rsidRPr="005B458C" w:rsidRDefault="00361B6C" w:rsidP="00860F49">
            <w:pPr>
              <w:jc w:val="center"/>
              <w:rPr>
                <w:b/>
                <w:bCs/>
                <w:color w:val="000000"/>
                <w:lang w:val="en-GB"/>
              </w:rPr>
            </w:pPr>
            <w:r w:rsidRPr="005B458C">
              <w:rPr>
                <w:b/>
                <w:bCs/>
                <w:color w:val="000000"/>
                <w:lang w:val="en-GB"/>
              </w:rPr>
              <w:t>20</w:t>
            </w:r>
          </w:p>
        </w:tc>
      </w:tr>
      <w:tr w:rsidR="00361B6C" w:rsidRPr="005B458C" w14:paraId="5D40695F" w14:textId="77777777" w:rsidTr="00860F49">
        <w:trPr>
          <w:trHeight w:val="340"/>
        </w:trPr>
        <w:tc>
          <w:tcPr>
            <w:tcW w:w="3999" w:type="dxa"/>
            <w:tcBorders>
              <w:top w:val="nil"/>
              <w:left w:val="nil"/>
              <w:bottom w:val="single" w:sz="4" w:space="0" w:color="A6A6A6"/>
              <w:right w:val="nil"/>
            </w:tcBorders>
            <w:shd w:val="clear" w:color="auto" w:fill="auto"/>
            <w:vAlign w:val="center"/>
            <w:hideMark/>
          </w:tcPr>
          <w:p w14:paraId="7D4B91F8" w14:textId="77777777" w:rsidR="00361B6C" w:rsidRPr="005B458C" w:rsidRDefault="00361B6C" w:rsidP="00860F49">
            <w:pPr>
              <w:jc w:val="right"/>
              <w:rPr>
                <w:i/>
                <w:iCs/>
                <w:color w:val="000000"/>
                <w:lang w:val="en-GB"/>
              </w:rPr>
            </w:pPr>
            <w:r w:rsidRPr="005B458C">
              <w:rPr>
                <w:i/>
                <w:iCs/>
                <w:color w:val="000000"/>
                <w:lang w:val="en-GB"/>
              </w:rPr>
              <w:t>To maintain the same business</w:t>
            </w:r>
          </w:p>
        </w:tc>
        <w:tc>
          <w:tcPr>
            <w:tcW w:w="1300" w:type="dxa"/>
            <w:tcBorders>
              <w:top w:val="nil"/>
              <w:left w:val="nil"/>
              <w:bottom w:val="single" w:sz="4" w:space="0" w:color="A6A6A6"/>
              <w:right w:val="nil"/>
            </w:tcBorders>
            <w:shd w:val="clear" w:color="auto" w:fill="auto"/>
            <w:noWrap/>
            <w:vAlign w:val="bottom"/>
            <w:hideMark/>
          </w:tcPr>
          <w:p w14:paraId="572BE382" w14:textId="77777777" w:rsidR="00361B6C" w:rsidRPr="005B458C" w:rsidRDefault="00361B6C" w:rsidP="00860F49">
            <w:pPr>
              <w:jc w:val="center"/>
              <w:rPr>
                <w:b/>
                <w:bCs/>
                <w:color w:val="000000"/>
                <w:lang w:val="en-GB"/>
              </w:rPr>
            </w:pPr>
            <w:r w:rsidRPr="005B458C">
              <w:rPr>
                <w:b/>
                <w:bCs/>
                <w:color w:val="000000"/>
                <w:lang w:val="en-GB"/>
              </w:rPr>
              <w:t>77</w:t>
            </w:r>
            <w:r w:rsidRPr="005B458C">
              <w:rPr>
                <w:b/>
                <w:bCs/>
                <w:color w:val="DD0806"/>
                <w:vertAlign w:val="superscript"/>
                <w:lang w:val="en-GB"/>
              </w:rPr>
              <w:t>D</w:t>
            </w:r>
          </w:p>
        </w:tc>
        <w:tc>
          <w:tcPr>
            <w:tcW w:w="1300" w:type="dxa"/>
            <w:tcBorders>
              <w:top w:val="nil"/>
              <w:left w:val="nil"/>
              <w:bottom w:val="single" w:sz="4" w:space="0" w:color="A6A6A6"/>
              <w:right w:val="nil"/>
            </w:tcBorders>
            <w:shd w:val="clear" w:color="auto" w:fill="auto"/>
            <w:noWrap/>
            <w:vAlign w:val="bottom"/>
            <w:hideMark/>
          </w:tcPr>
          <w:p w14:paraId="49C3DB5A" w14:textId="77777777" w:rsidR="00361B6C" w:rsidRPr="005B458C" w:rsidRDefault="00361B6C" w:rsidP="00860F49">
            <w:pPr>
              <w:jc w:val="center"/>
              <w:rPr>
                <w:b/>
                <w:bCs/>
                <w:color w:val="000000"/>
                <w:lang w:val="en-GB"/>
              </w:rPr>
            </w:pPr>
            <w:r w:rsidRPr="005B458C">
              <w:rPr>
                <w:b/>
                <w:bCs/>
                <w:color w:val="000000"/>
                <w:lang w:val="en-GB"/>
              </w:rPr>
              <w:t>84</w:t>
            </w:r>
            <w:r w:rsidRPr="005B458C">
              <w:rPr>
                <w:b/>
                <w:bCs/>
                <w:color w:val="DD0806"/>
                <w:vertAlign w:val="superscript"/>
                <w:lang w:val="en-GB"/>
              </w:rPr>
              <w:t>D</w:t>
            </w:r>
          </w:p>
        </w:tc>
        <w:tc>
          <w:tcPr>
            <w:tcW w:w="1300" w:type="dxa"/>
            <w:tcBorders>
              <w:top w:val="nil"/>
              <w:left w:val="nil"/>
              <w:bottom w:val="single" w:sz="4" w:space="0" w:color="A6A6A6"/>
              <w:right w:val="nil"/>
            </w:tcBorders>
            <w:shd w:val="clear" w:color="auto" w:fill="auto"/>
            <w:noWrap/>
            <w:vAlign w:val="bottom"/>
            <w:hideMark/>
          </w:tcPr>
          <w:p w14:paraId="79C2DF76" w14:textId="77777777" w:rsidR="00361B6C" w:rsidRPr="005B458C" w:rsidRDefault="00361B6C" w:rsidP="00860F49">
            <w:pPr>
              <w:jc w:val="center"/>
              <w:rPr>
                <w:b/>
                <w:bCs/>
                <w:color w:val="000000"/>
                <w:lang w:val="en-GB"/>
              </w:rPr>
            </w:pPr>
            <w:r w:rsidRPr="005B458C">
              <w:rPr>
                <w:b/>
                <w:bCs/>
                <w:color w:val="000000"/>
                <w:lang w:val="en-GB"/>
              </w:rPr>
              <w:t>100</w:t>
            </w:r>
            <w:r w:rsidRPr="005B458C">
              <w:rPr>
                <w:b/>
                <w:bCs/>
                <w:color w:val="DD0806"/>
                <w:vertAlign w:val="superscript"/>
                <w:lang w:val="en-GB"/>
              </w:rPr>
              <w:t>ABD</w:t>
            </w:r>
          </w:p>
        </w:tc>
        <w:tc>
          <w:tcPr>
            <w:tcW w:w="1348" w:type="dxa"/>
            <w:tcBorders>
              <w:top w:val="nil"/>
              <w:left w:val="nil"/>
              <w:bottom w:val="single" w:sz="4" w:space="0" w:color="A6A6A6"/>
              <w:right w:val="nil"/>
            </w:tcBorders>
            <w:shd w:val="clear" w:color="000000" w:fill="FFFFFF"/>
            <w:noWrap/>
            <w:vAlign w:val="bottom"/>
            <w:hideMark/>
          </w:tcPr>
          <w:p w14:paraId="4403B4EB" w14:textId="77777777" w:rsidR="00361B6C" w:rsidRPr="005B458C" w:rsidRDefault="00361B6C" w:rsidP="00860F49">
            <w:pPr>
              <w:jc w:val="center"/>
              <w:rPr>
                <w:color w:val="000000"/>
                <w:lang w:val="en-GB"/>
              </w:rPr>
            </w:pPr>
            <w:r w:rsidRPr="005B458C">
              <w:rPr>
                <w:color w:val="000000"/>
                <w:lang w:val="en-GB"/>
              </w:rPr>
              <w:t>37</w:t>
            </w:r>
          </w:p>
        </w:tc>
      </w:tr>
      <w:tr w:rsidR="00361B6C" w:rsidRPr="005B458C" w14:paraId="1C99C21E" w14:textId="77777777" w:rsidTr="00860F49">
        <w:trPr>
          <w:trHeight w:val="520"/>
        </w:trPr>
        <w:tc>
          <w:tcPr>
            <w:tcW w:w="3999" w:type="dxa"/>
            <w:tcBorders>
              <w:top w:val="nil"/>
              <w:left w:val="nil"/>
              <w:bottom w:val="single" w:sz="4" w:space="0" w:color="A6A6A6"/>
              <w:right w:val="nil"/>
            </w:tcBorders>
            <w:shd w:val="clear" w:color="auto" w:fill="auto"/>
            <w:vAlign w:val="center"/>
            <w:hideMark/>
          </w:tcPr>
          <w:p w14:paraId="0B173EBA" w14:textId="77777777" w:rsidR="00361B6C" w:rsidRPr="005B458C" w:rsidRDefault="00361B6C" w:rsidP="00860F49">
            <w:pPr>
              <w:jc w:val="right"/>
              <w:rPr>
                <w:i/>
                <w:iCs/>
                <w:color w:val="000000"/>
                <w:lang w:val="en-GB"/>
              </w:rPr>
            </w:pPr>
            <w:r w:rsidRPr="005B458C">
              <w:rPr>
                <w:i/>
                <w:iCs/>
                <w:color w:val="000000"/>
                <w:lang w:val="en-GB"/>
              </w:rPr>
              <w:t>To produce and sell new products and services</w:t>
            </w:r>
          </w:p>
        </w:tc>
        <w:tc>
          <w:tcPr>
            <w:tcW w:w="1300" w:type="dxa"/>
            <w:tcBorders>
              <w:top w:val="nil"/>
              <w:left w:val="nil"/>
              <w:bottom w:val="single" w:sz="4" w:space="0" w:color="A6A6A6"/>
              <w:right w:val="nil"/>
            </w:tcBorders>
            <w:shd w:val="clear" w:color="auto" w:fill="auto"/>
            <w:noWrap/>
            <w:vAlign w:val="bottom"/>
            <w:hideMark/>
          </w:tcPr>
          <w:p w14:paraId="15CE178D" w14:textId="77777777" w:rsidR="00361B6C" w:rsidRPr="005B458C" w:rsidRDefault="00361B6C" w:rsidP="00860F49">
            <w:pPr>
              <w:jc w:val="center"/>
              <w:rPr>
                <w:color w:val="000000"/>
                <w:lang w:val="en-GB"/>
              </w:rPr>
            </w:pPr>
            <w:r w:rsidRPr="005B458C">
              <w:rPr>
                <w:color w:val="000000"/>
                <w:lang w:val="en-GB"/>
              </w:rPr>
              <w:t>40</w:t>
            </w:r>
          </w:p>
        </w:tc>
        <w:tc>
          <w:tcPr>
            <w:tcW w:w="1300" w:type="dxa"/>
            <w:tcBorders>
              <w:top w:val="nil"/>
              <w:left w:val="nil"/>
              <w:bottom w:val="single" w:sz="4" w:space="0" w:color="A6A6A6"/>
              <w:right w:val="nil"/>
            </w:tcBorders>
            <w:shd w:val="clear" w:color="auto" w:fill="auto"/>
            <w:noWrap/>
            <w:vAlign w:val="bottom"/>
            <w:hideMark/>
          </w:tcPr>
          <w:p w14:paraId="1E6A359F" w14:textId="77777777" w:rsidR="00361B6C" w:rsidRPr="005B458C" w:rsidRDefault="00361B6C" w:rsidP="00860F49">
            <w:pPr>
              <w:jc w:val="center"/>
              <w:rPr>
                <w:color w:val="000000"/>
                <w:lang w:val="en-GB"/>
              </w:rPr>
            </w:pPr>
            <w:r w:rsidRPr="005B458C">
              <w:rPr>
                <w:color w:val="000000"/>
                <w:lang w:val="en-GB"/>
              </w:rPr>
              <w:t>46</w:t>
            </w:r>
          </w:p>
        </w:tc>
        <w:tc>
          <w:tcPr>
            <w:tcW w:w="1300" w:type="dxa"/>
            <w:tcBorders>
              <w:top w:val="nil"/>
              <w:left w:val="nil"/>
              <w:bottom w:val="single" w:sz="4" w:space="0" w:color="A6A6A6"/>
              <w:right w:val="nil"/>
            </w:tcBorders>
            <w:shd w:val="clear" w:color="auto" w:fill="auto"/>
            <w:noWrap/>
            <w:vAlign w:val="bottom"/>
            <w:hideMark/>
          </w:tcPr>
          <w:p w14:paraId="6B97CD7B" w14:textId="77777777" w:rsidR="00361B6C" w:rsidRPr="005B458C" w:rsidRDefault="00361B6C" w:rsidP="00860F49">
            <w:pPr>
              <w:jc w:val="center"/>
              <w:rPr>
                <w:color w:val="000000"/>
                <w:lang w:val="en-GB"/>
              </w:rPr>
            </w:pPr>
            <w:r w:rsidRPr="005B458C">
              <w:rPr>
                <w:color w:val="000000"/>
                <w:lang w:val="en-GB"/>
              </w:rPr>
              <w:t>56</w:t>
            </w:r>
          </w:p>
        </w:tc>
        <w:tc>
          <w:tcPr>
            <w:tcW w:w="1348" w:type="dxa"/>
            <w:tcBorders>
              <w:top w:val="nil"/>
              <w:left w:val="nil"/>
              <w:bottom w:val="single" w:sz="4" w:space="0" w:color="A6A6A6"/>
              <w:right w:val="nil"/>
            </w:tcBorders>
            <w:shd w:val="clear" w:color="auto" w:fill="auto"/>
            <w:noWrap/>
            <w:vAlign w:val="bottom"/>
            <w:hideMark/>
          </w:tcPr>
          <w:p w14:paraId="39B2D4C8" w14:textId="77777777" w:rsidR="00361B6C" w:rsidRPr="005B458C" w:rsidRDefault="00361B6C" w:rsidP="00860F49">
            <w:pPr>
              <w:jc w:val="center"/>
              <w:rPr>
                <w:color w:val="000000"/>
                <w:lang w:val="en-GB"/>
              </w:rPr>
            </w:pPr>
            <w:r w:rsidRPr="005B458C">
              <w:rPr>
                <w:color w:val="000000"/>
                <w:lang w:val="en-GB"/>
              </w:rPr>
              <w:t>31</w:t>
            </w:r>
          </w:p>
        </w:tc>
      </w:tr>
      <w:tr w:rsidR="00361B6C" w:rsidRPr="005B458C" w14:paraId="530F00A2" w14:textId="77777777" w:rsidTr="00860F49">
        <w:trPr>
          <w:trHeight w:val="320"/>
        </w:trPr>
        <w:tc>
          <w:tcPr>
            <w:tcW w:w="3999" w:type="dxa"/>
            <w:tcBorders>
              <w:top w:val="nil"/>
              <w:left w:val="nil"/>
              <w:bottom w:val="single" w:sz="4" w:space="0" w:color="A6A6A6"/>
              <w:right w:val="nil"/>
            </w:tcBorders>
            <w:shd w:val="clear" w:color="auto" w:fill="auto"/>
            <w:vAlign w:val="center"/>
            <w:hideMark/>
          </w:tcPr>
          <w:p w14:paraId="51B8BAFC" w14:textId="77777777" w:rsidR="00361B6C" w:rsidRPr="005B458C" w:rsidRDefault="00361B6C" w:rsidP="00860F49">
            <w:pPr>
              <w:jc w:val="right"/>
              <w:rPr>
                <w:i/>
                <w:iCs/>
                <w:color w:val="000000"/>
                <w:lang w:val="en-GB"/>
              </w:rPr>
            </w:pPr>
            <w:r w:rsidRPr="005B458C">
              <w:rPr>
                <w:i/>
                <w:iCs/>
                <w:color w:val="000000"/>
                <w:lang w:val="en-GB"/>
              </w:rPr>
              <w:t>To increase production/service</w:t>
            </w:r>
          </w:p>
        </w:tc>
        <w:tc>
          <w:tcPr>
            <w:tcW w:w="1300" w:type="dxa"/>
            <w:tcBorders>
              <w:top w:val="nil"/>
              <w:left w:val="nil"/>
              <w:bottom w:val="single" w:sz="4" w:space="0" w:color="A6A6A6"/>
              <w:right w:val="nil"/>
            </w:tcBorders>
            <w:shd w:val="clear" w:color="auto" w:fill="auto"/>
            <w:noWrap/>
            <w:vAlign w:val="bottom"/>
            <w:hideMark/>
          </w:tcPr>
          <w:p w14:paraId="36EA3754" w14:textId="77777777" w:rsidR="00361B6C" w:rsidRPr="005B458C" w:rsidRDefault="00361B6C" w:rsidP="00860F49">
            <w:pPr>
              <w:jc w:val="center"/>
              <w:rPr>
                <w:color w:val="000000"/>
                <w:lang w:val="en-GB"/>
              </w:rPr>
            </w:pPr>
            <w:r w:rsidRPr="005B458C">
              <w:rPr>
                <w:color w:val="000000"/>
                <w:lang w:val="en-GB"/>
              </w:rPr>
              <w:t>43</w:t>
            </w:r>
          </w:p>
        </w:tc>
        <w:tc>
          <w:tcPr>
            <w:tcW w:w="1300" w:type="dxa"/>
            <w:tcBorders>
              <w:top w:val="nil"/>
              <w:left w:val="nil"/>
              <w:bottom w:val="single" w:sz="4" w:space="0" w:color="A6A6A6"/>
              <w:right w:val="nil"/>
            </w:tcBorders>
            <w:shd w:val="clear" w:color="auto" w:fill="auto"/>
            <w:noWrap/>
            <w:vAlign w:val="bottom"/>
            <w:hideMark/>
          </w:tcPr>
          <w:p w14:paraId="52596CED" w14:textId="77777777" w:rsidR="00361B6C" w:rsidRPr="005B458C" w:rsidRDefault="00361B6C" w:rsidP="00860F49">
            <w:pPr>
              <w:jc w:val="center"/>
              <w:rPr>
                <w:b/>
                <w:bCs/>
                <w:color w:val="000000"/>
                <w:lang w:val="en-GB"/>
              </w:rPr>
            </w:pPr>
            <w:r w:rsidRPr="005B458C">
              <w:rPr>
                <w:b/>
                <w:bCs/>
                <w:color w:val="000000"/>
                <w:lang w:val="en-GB"/>
              </w:rPr>
              <w:t>66</w:t>
            </w:r>
            <w:r w:rsidRPr="005B458C">
              <w:rPr>
                <w:b/>
                <w:bCs/>
                <w:color w:val="DD0806"/>
                <w:vertAlign w:val="superscript"/>
                <w:lang w:val="en-GB"/>
              </w:rPr>
              <w:t>A</w:t>
            </w:r>
          </w:p>
        </w:tc>
        <w:tc>
          <w:tcPr>
            <w:tcW w:w="1300" w:type="dxa"/>
            <w:tcBorders>
              <w:top w:val="nil"/>
              <w:left w:val="nil"/>
              <w:bottom w:val="single" w:sz="4" w:space="0" w:color="A6A6A6"/>
              <w:right w:val="nil"/>
            </w:tcBorders>
            <w:shd w:val="clear" w:color="auto" w:fill="auto"/>
            <w:noWrap/>
            <w:vAlign w:val="bottom"/>
            <w:hideMark/>
          </w:tcPr>
          <w:p w14:paraId="4BB4B104" w14:textId="77777777" w:rsidR="00361B6C" w:rsidRPr="005B458C" w:rsidRDefault="00361B6C" w:rsidP="00860F49">
            <w:pPr>
              <w:jc w:val="center"/>
              <w:rPr>
                <w:b/>
                <w:bCs/>
                <w:color w:val="000000"/>
                <w:lang w:val="en-GB"/>
              </w:rPr>
            </w:pPr>
            <w:r w:rsidRPr="005B458C">
              <w:rPr>
                <w:b/>
                <w:bCs/>
                <w:color w:val="000000"/>
                <w:lang w:val="en-GB"/>
              </w:rPr>
              <w:t>81</w:t>
            </w:r>
            <w:r w:rsidRPr="005B458C">
              <w:rPr>
                <w:b/>
                <w:bCs/>
                <w:color w:val="DD0806"/>
                <w:vertAlign w:val="superscript"/>
                <w:lang w:val="en-GB"/>
              </w:rPr>
              <w:t>AD</w:t>
            </w:r>
          </w:p>
        </w:tc>
        <w:tc>
          <w:tcPr>
            <w:tcW w:w="1348" w:type="dxa"/>
            <w:tcBorders>
              <w:top w:val="nil"/>
              <w:left w:val="nil"/>
              <w:bottom w:val="single" w:sz="4" w:space="0" w:color="A6A6A6"/>
              <w:right w:val="nil"/>
            </w:tcBorders>
            <w:shd w:val="clear" w:color="auto" w:fill="auto"/>
            <w:noWrap/>
            <w:vAlign w:val="bottom"/>
            <w:hideMark/>
          </w:tcPr>
          <w:p w14:paraId="6DF7B606" w14:textId="77777777" w:rsidR="00361B6C" w:rsidRPr="005B458C" w:rsidRDefault="00361B6C" w:rsidP="00860F49">
            <w:pPr>
              <w:jc w:val="center"/>
              <w:rPr>
                <w:color w:val="000000"/>
                <w:lang w:val="en-GB"/>
              </w:rPr>
            </w:pPr>
            <w:r w:rsidRPr="005B458C">
              <w:rPr>
                <w:color w:val="000000"/>
                <w:lang w:val="en-GB"/>
              </w:rPr>
              <w:t>49</w:t>
            </w:r>
          </w:p>
        </w:tc>
      </w:tr>
      <w:tr w:rsidR="00361B6C" w:rsidRPr="005B458C" w14:paraId="01321A46" w14:textId="77777777" w:rsidTr="00860F49">
        <w:trPr>
          <w:trHeight w:val="520"/>
        </w:trPr>
        <w:tc>
          <w:tcPr>
            <w:tcW w:w="3999" w:type="dxa"/>
            <w:tcBorders>
              <w:top w:val="nil"/>
              <w:left w:val="nil"/>
              <w:bottom w:val="single" w:sz="4" w:space="0" w:color="A6A6A6"/>
              <w:right w:val="nil"/>
            </w:tcBorders>
            <w:shd w:val="clear" w:color="auto" w:fill="auto"/>
            <w:vAlign w:val="center"/>
            <w:hideMark/>
          </w:tcPr>
          <w:p w14:paraId="01983BD2" w14:textId="77777777" w:rsidR="00361B6C" w:rsidRPr="005B458C" w:rsidRDefault="00361B6C" w:rsidP="00860F49">
            <w:pPr>
              <w:jc w:val="right"/>
              <w:rPr>
                <w:i/>
                <w:iCs/>
                <w:color w:val="000000"/>
                <w:lang w:val="en-GB"/>
              </w:rPr>
            </w:pPr>
            <w:r w:rsidRPr="005B458C">
              <w:rPr>
                <w:i/>
                <w:iCs/>
                <w:color w:val="000000"/>
                <w:lang w:val="en-GB"/>
              </w:rPr>
              <w:t>To modernise the technical equipment and machinery</w:t>
            </w:r>
          </w:p>
        </w:tc>
        <w:tc>
          <w:tcPr>
            <w:tcW w:w="1300" w:type="dxa"/>
            <w:tcBorders>
              <w:top w:val="nil"/>
              <w:left w:val="nil"/>
              <w:bottom w:val="single" w:sz="4" w:space="0" w:color="A6A6A6"/>
              <w:right w:val="nil"/>
            </w:tcBorders>
            <w:shd w:val="clear" w:color="auto" w:fill="auto"/>
            <w:noWrap/>
            <w:vAlign w:val="bottom"/>
            <w:hideMark/>
          </w:tcPr>
          <w:p w14:paraId="483B8928" w14:textId="77777777" w:rsidR="00361B6C" w:rsidRPr="005B458C" w:rsidRDefault="00361B6C" w:rsidP="00860F49">
            <w:pPr>
              <w:jc w:val="center"/>
              <w:rPr>
                <w:color w:val="000000"/>
                <w:lang w:val="en-GB"/>
              </w:rPr>
            </w:pPr>
            <w:r w:rsidRPr="005B458C">
              <w:rPr>
                <w:color w:val="000000"/>
                <w:lang w:val="en-GB"/>
              </w:rPr>
              <w:t>43</w:t>
            </w:r>
          </w:p>
        </w:tc>
        <w:tc>
          <w:tcPr>
            <w:tcW w:w="1300" w:type="dxa"/>
            <w:tcBorders>
              <w:top w:val="nil"/>
              <w:left w:val="nil"/>
              <w:bottom w:val="single" w:sz="4" w:space="0" w:color="A6A6A6"/>
              <w:right w:val="nil"/>
            </w:tcBorders>
            <w:shd w:val="clear" w:color="auto" w:fill="auto"/>
            <w:noWrap/>
            <w:vAlign w:val="bottom"/>
            <w:hideMark/>
          </w:tcPr>
          <w:p w14:paraId="2F09A145" w14:textId="77777777" w:rsidR="00361B6C" w:rsidRPr="005B458C" w:rsidRDefault="00361B6C" w:rsidP="00860F49">
            <w:pPr>
              <w:jc w:val="center"/>
              <w:rPr>
                <w:color w:val="000000"/>
                <w:lang w:val="en-GB"/>
              </w:rPr>
            </w:pPr>
            <w:r w:rsidRPr="005B458C">
              <w:rPr>
                <w:color w:val="000000"/>
                <w:lang w:val="en-GB"/>
              </w:rPr>
              <w:t>38</w:t>
            </w:r>
          </w:p>
        </w:tc>
        <w:tc>
          <w:tcPr>
            <w:tcW w:w="1300" w:type="dxa"/>
            <w:tcBorders>
              <w:top w:val="nil"/>
              <w:left w:val="nil"/>
              <w:bottom w:val="single" w:sz="4" w:space="0" w:color="A6A6A6"/>
              <w:right w:val="nil"/>
            </w:tcBorders>
            <w:shd w:val="clear" w:color="auto" w:fill="auto"/>
            <w:noWrap/>
            <w:vAlign w:val="bottom"/>
            <w:hideMark/>
          </w:tcPr>
          <w:p w14:paraId="1F7C9BED" w14:textId="77777777" w:rsidR="00361B6C" w:rsidRPr="005B458C" w:rsidRDefault="00361B6C" w:rsidP="00860F49">
            <w:pPr>
              <w:jc w:val="center"/>
              <w:rPr>
                <w:color w:val="000000"/>
                <w:lang w:val="en-GB"/>
              </w:rPr>
            </w:pPr>
            <w:r w:rsidRPr="005B458C">
              <w:rPr>
                <w:color w:val="000000"/>
                <w:lang w:val="en-GB"/>
              </w:rPr>
              <w:t>38</w:t>
            </w:r>
          </w:p>
        </w:tc>
        <w:tc>
          <w:tcPr>
            <w:tcW w:w="1348" w:type="dxa"/>
            <w:tcBorders>
              <w:top w:val="nil"/>
              <w:left w:val="nil"/>
              <w:bottom w:val="single" w:sz="4" w:space="0" w:color="A6A6A6"/>
              <w:right w:val="nil"/>
            </w:tcBorders>
            <w:shd w:val="clear" w:color="auto" w:fill="auto"/>
            <w:noWrap/>
            <w:vAlign w:val="bottom"/>
            <w:hideMark/>
          </w:tcPr>
          <w:p w14:paraId="0A768DFF" w14:textId="77777777" w:rsidR="00361B6C" w:rsidRPr="005B458C" w:rsidRDefault="00361B6C" w:rsidP="00860F49">
            <w:pPr>
              <w:jc w:val="center"/>
              <w:rPr>
                <w:color w:val="000000"/>
                <w:lang w:val="en-GB"/>
              </w:rPr>
            </w:pPr>
            <w:r w:rsidRPr="005B458C">
              <w:rPr>
                <w:color w:val="000000"/>
                <w:lang w:val="en-GB"/>
              </w:rPr>
              <w:t>37</w:t>
            </w:r>
          </w:p>
        </w:tc>
      </w:tr>
      <w:tr w:rsidR="00361B6C" w:rsidRPr="005B458C" w14:paraId="23F50348" w14:textId="77777777" w:rsidTr="00860F49">
        <w:trPr>
          <w:trHeight w:val="300"/>
        </w:trPr>
        <w:tc>
          <w:tcPr>
            <w:tcW w:w="3999" w:type="dxa"/>
            <w:tcBorders>
              <w:top w:val="nil"/>
              <w:left w:val="nil"/>
              <w:bottom w:val="single" w:sz="4" w:space="0" w:color="A6A6A6"/>
              <w:right w:val="nil"/>
            </w:tcBorders>
            <w:shd w:val="clear" w:color="auto" w:fill="auto"/>
            <w:vAlign w:val="center"/>
            <w:hideMark/>
          </w:tcPr>
          <w:p w14:paraId="7A26B077" w14:textId="77777777" w:rsidR="00361B6C" w:rsidRPr="005B458C" w:rsidRDefault="00361B6C" w:rsidP="00860F49">
            <w:pPr>
              <w:jc w:val="right"/>
              <w:rPr>
                <w:i/>
                <w:iCs/>
                <w:color w:val="000000"/>
                <w:lang w:val="en-GB"/>
              </w:rPr>
            </w:pPr>
            <w:r w:rsidRPr="005B458C">
              <w:rPr>
                <w:i/>
                <w:iCs/>
                <w:color w:val="000000"/>
                <w:lang w:val="en-GB"/>
              </w:rPr>
              <w:t>To move into new business fields</w:t>
            </w:r>
          </w:p>
        </w:tc>
        <w:tc>
          <w:tcPr>
            <w:tcW w:w="1300" w:type="dxa"/>
            <w:tcBorders>
              <w:top w:val="nil"/>
              <w:left w:val="nil"/>
              <w:bottom w:val="single" w:sz="4" w:space="0" w:color="A6A6A6"/>
              <w:right w:val="nil"/>
            </w:tcBorders>
            <w:shd w:val="clear" w:color="auto" w:fill="auto"/>
            <w:noWrap/>
            <w:vAlign w:val="bottom"/>
            <w:hideMark/>
          </w:tcPr>
          <w:p w14:paraId="394CB88C" w14:textId="77777777" w:rsidR="00361B6C" w:rsidRPr="005B458C" w:rsidRDefault="00361B6C" w:rsidP="00860F49">
            <w:pPr>
              <w:jc w:val="center"/>
              <w:rPr>
                <w:color w:val="000000"/>
                <w:lang w:val="en-GB"/>
              </w:rPr>
            </w:pPr>
            <w:r w:rsidRPr="005B458C">
              <w:rPr>
                <w:color w:val="000000"/>
                <w:lang w:val="en-GB"/>
              </w:rPr>
              <w:t>29</w:t>
            </w:r>
          </w:p>
        </w:tc>
        <w:tc>
          <w:tcPr>
            <w:tcW w:w="1300" w:type="dxa"/>
            <w:tcBorders>
              <w:top w:val="nil"/>
              <w:left w:val="nil"/>
              <w:bottom w:val="single" w:sz="4" w:space="0" w:color="A6A6A6"/>
              <w:right w:val="nil"/>
            </w:tcBorders>
            <w:shd w:val="clear" w:color="auto" w:fill="auto"/>
            <w:noWrap/>
            <w:vAlign w:val="bottom"/>
            <w:hideMark/>
          </w:tcPr>
          <w:p w14:paraId="4F50A6DA" w14:textId="77777777" w:rsidR="00361B6C" w:rsidRPr="005B458C" w:rsidRDefault="00361B6C" w:rsidP="00860F49">
            <w:pPr>
              <w:jc w:val="center"/>
              <w:rPr>
                <w:color w:val="000000"/>
                <w:lang w:val="en-GB"/>
              </w:rPr>
            </w:pPr>
            <w:r w:rsidRPr="005B458C">
              <w:rPr>
                <w:color w:val="000000"/>
                <w:lang w:val="en-GB"/>
              </w:rPr>
              <w:t>33</w:t>
            </w:r>
          </w:p>
        </w:tc>
        <w:tc>
          <w:tcPr>
            <w:tcW w:w="1300" w:type="dxa"/>
            <w:tcBorders>
              <w:top w:val="nil"/>
              <w:left w:val="nil"/>
              <w:bottom w:val="single" w:sz="4" w:space="0" w:color="A6A6A6"/>
              <w:right w:val="nil"/>
            </w:tcBorders>
            <w:shd w:val="clear" w:color="auto" w:fill="auto"/>
            <w:noWrap/>
            <w:vAlign w:val="bottom"/>
            <w:hideMark/>
          </w:tcPr>
          <w:p w14:paraId="641DEAC9" w14:textId="77777777" w:rsidR="00361B6C" w:rsidRPr="005B458C" w:rsidRDefault="00361B6C" w:rsidP="00860F49">
            <w:pPr>
              <w:jc w:val="center"/>
              <w:rPr>
                <w:color w:val="000000"/>
                <w:lang w:val="en-GB"/>
              </w:rPr>
            </w:pPr>
            <w:r w:rsidRPr="005B458C">
              <w:rPr>
                <w:color w:val="000000"/>
                <w:lang w:val="en-GB"/>
              </w:rPr>
              <w:t>31</w:t>
            </w:r>
          </w:p>
        </w:tc>
        <w:tc>
          <w:tcPr>
            <w:tcW w:w="1348" w:type="dxa"/>
            <w:tcBorders>
              <w:top w:val="nil"/>
              <w:left w:val="nil"/>
              <w:bottom w:val="single" w:sz="4" w:space="0" w:color="A6A6A6"/>
              <w:right w:val="nil"/>
            </w:tcBorders>
            <w:shd w:val="clear" w:color="auto" w:fill="auto"/>
            <w:noWrap/>
            <w:vAlign w:val="bottom"/>
            <w:hideMark/>
          </w:tcPr>
          <w:p w14:paraId="6AC508F1" w14:textId="77777777" w:rsidR="00361B6C" w:rsidRPr="005B458C" w:rsidRDefault="00361B6C" w:rsidP="00860F49">
            <w:pPr>
              <w:jc w:val="center"/>
              <w:rPr>
                <w:color w:val="000000"/>
                <w:lang w:val="en-GB"/>
              </w:rPr>
            </w:pPr>
            <w:r w:rsidRPr="005B458C">
              <w:rPr>
                <w:color w:val="000000"/>
                <w:lang w:val="en-GB"/>
              </w:rPr>
              <w:t>17</w:t>
            </w:r>
          </w:p>
        </w:tc>
      </w:tr>
      <w:tr w:rsidR="00361B6C" w:rsidRPr="005B458C" w14:paraId="3FD228E2" w14:textId="77777777" w:rsidTr="00860F49">
        <w:trPr>
          <w:trHeight w:val="520"/>
        </w:trPr>
        <w:tc>
          <w:tcPr>
            <w:tcW w:w="3999" w:type="dxa"/>
            <w:tcBorders>
              <w:top w:val="nil"/>
              <w:left w:val="nil"/>
              <w:bottom w:val="single" w:sz="4" w:space="0" w:color="A6A6A6"/>
              <w:right w:val="nil"/>
            </w:tcBorders>
            <w:shd w:val="clear" w:color="auto" w:fill="auto"/>
            <w:vAlign w:val="center"/>
            <w:hideMark/>
          </w:tcPr>
          <w:p w14:paraId="098BB335" w14:textId="77777777" w:rsidR="00361B6C" w:rsidRPr="005B458C" w:rsidRDefault="00361B6C" w:rsidP="00860F49">
            <w:pPr>
              <w:jc w:val="right"/>
              <w:rPr>
                <w:i/>
                <w:iCs/>
                <w:color w:val="000000"/>
                <w:lang w:val="en-GB"/>
              </w:rPr>
            </w:pPr>
            <w:r w:rsidRPr="005B458C">
              <w:rPr>
                <w:i/>
                <w:iCs/>
                <w:color w:val="000000"/>
                <w:lang w:val="en-GB"/>
              </w:rPr>
              <w:t>To increase the number of employees</w:t>
            </w:r>
          </w:p>
        </w:tc>
        <w:tc>
          <w:tcPr>
            <w:tcW w:w="1300" w:type="dxa"/>
            <w:tcBorders>
              <w:top w:val="nil"/>
              <w:left w:val="nil"/>
              <w:bottom w:val="single" w:sz="4" w:space="0" w:color="A6A6A6"/>
              <w:right w:val="nil"/>
            </w:tcBorders>
            <w:shd w:val="clear" w:color="auto" w:fill="auto"/>
            <w:noWrap/>
            <w:vAlign w:val="bottom"/>
            <w:hideMark/>
          </w:tcPr>
          <w:p w14:paraId="4F66A7C2" w14:textId="77777777" w:rsidR="00361B6C" w:rsidRPr="005B458C" w:rsidRDefault="00361B6C" w:rsidP="00860F49">
            <w:pPr>
              <w:jc w:val="center"/>
              <w:rPr>
                <w:color w:val="000000"/>
                <w:lang w:val="en-GB"/>
              </w:rPr>
            </w:pPr>
            <w:r w:rsidRPr="005B458C">
              <w:rPr>
                <w:color w:val="000000"/>
                <w:lang w:val="en-GB"/>
              </w:rPr>
              <w:t>37</w:t>
            </w:r>
          </w:p>
        </w:tc>
        <w:tc>
          <w:tcPr>
            <w:tcW w:w="1300" w:type="dxa"/>
            <w:tcBorders>
              <w:top w:val="nil"/>
              <w:left w:val="nil"/>
              <w:bottom w:val="single" w:sz="4" w:space="0" w:color="A6A6A6"/>
              <w:right w:val="nil"/>
            </w:tcBorders>
            <w:shd w:val="clear" w:color="auto" w:fill="auto"/>
            <w:noWrap/>
            <w:vAlign w:val="bottom"/>
            <w:hideMark/>
          </w:tcPr>
          <w:p w14:paraId="303E9D76" w14:textId="77777777" w:rsidR="00361B6C" w:rsidRPr="005B458C" w:rsidRDefault="00361B6C" w:rsidP="00860F49">
            <w:pPr>
              <w:jc w:val="center"/>
              <w:rPr>
                <w:color w:val="000000"/>
                <w:lang w:val="en-GB"/>
              </w:rPr>
            </w:pPr>
            <w:r w:rsidRPr="005B458C">
              <w:rPr>
                <w:color w:val="000000"/>
                <w:lang w:val="en-GB"/>
              </w:rPr>
              <w:t>34</w:t>
            </w:r>
          </w:p>
        </w:tc>
        <w:tc>
          <w:tcPr>
            <w:tcW w:w="1300" w:type="dxa"/>
            <w:tcBorders>
              <w:top w:val="nil"/>
              <w:left w:val="nil"/>
              <w:bottom w:val="single" w:sz="4" w:space="0" w:color="A6A6A6"/>
              <w:right w:val="nil"/>
            </w:tcBorders>
            <w:shd w:val="clear" w:color="auto" w:fill="auto"/>
            <w:noWrap/>
            <w:vAlign w:val="bottom"/>
            <w:hideMark/>
          </w:tcPr>
          <w:p w14:paraId="6D2B857E" w14:textId="77777777" w:rsidR="00361B6C" w:rsidRPr="005B458C" w:rsidRDefault="00361B6C" w:rsidP="00860F49">
            <w:pPr>
              <w:jc w:val="center"/>
              <w:rPr>
                <w:color w:val="000000"/>
                <w:lang w:val="en-GB"/>
              </w:rPr>
            </w:pPr>
            <w:r w:rsidRPr="005B458C">
              <w:rPr>
                <w:color w:val="000000"/>
                <w:lang w:val="en-GB"/>
              </w:rPr>
              <w:t>44</w:t>
            </w:r>
          </w:p>
        </w:tc>
        <w:tc>
          <w:tcPr>
            <w:tcW w:w="1348" w:type="dxa"/>
            <w:tcBorders>
              <w:top w:val="nil"/>
              <w:left w:val="nil"/>
              <w:bottom w:val="single" w:sz="4" w:space="0" w:color="A6A6A6"/>
              <w:right w:val="nil"/>
            </w:tcBorders>
            <w:shd w:val="clear" w:color="auto" w:fill="auto"/>
            <w:noWrap/>
            <w:vAlign w:val="bottom"/>
            <w:hideMark/>
          </w:tcPr>
          <w:p w14:paraId="39AD1382" w14:textId="77777777" w:rsidR="00361B6C" w:rsidRPr="005B458C" w:rsidRDefault="00361B6C" w:rsidP="00860F49">
            <w:pPr>
              <w:jc w:val="center"/>
              <w:rPr>
                <w:color w:val="000000"/>
                <w:lang w:val="en-GB"/>
              </w:rPr>
            </w:pPr>
            <w:r w:rsidRPr="005B458C">
              <w:rPr>
                <w:color w:val="000000"/>
                <w:lang w:val="en-GB"/>
              </w:rPr>
              <w:t>34</w:t>
            </w:r>
          </w:p>
        </w:tc>
      </w:tr>
      <w:tr w:rsidR="00361B6C" w:rsidRPr="005B458C" w14:paraId="6789DE91" w14:textId="77777777" w:rsidTr="00860F49">
        <w:trPr>
          <w:trHeight w:val="300"/>
        </w:trPr>
        <w:tc>
          <w:tcPr>
            <w:tcW w:w="3999" w:type="dxa"/>
            <w:tcBorders>
              <w:top w:val="nil"/>
              <w:left w:val="nil"/>
              <w:bottom w:val="single" w:sz="4" w:space="0" w:color="A6A6A6"/>
              <w:right w:val="nil"/>
            </w:tcBorders>
            <w:shd w:val="clear" w:color="auto" w:fill="auto"/>
            <w:vAlign w:val="center"/>
            <w:hideMark/>
          </w:tcPr>
          <w:p w14:paraId="7C774AF4" w14:textId="77777777" w:rsidR="00361B6C" w:rsidRPr="005B458C" w:rsidRDefault="00361B6C" w:rsidP="00860F49">
            <w:pPr>
              <w:jc w:val="right"/>
              <w:rPr>
                <w:i/>
                <w:iCs/>
                <w:color w:val="000000"/>
                <w:lang w:val="en-GB"/>
              </w:rPr>
            </w:pPr>
            <w:r w:rsidRPr="005B458C">
              <w:rPr>
                <w:i/>
                <w:iCs/>
                <w:color w:val="000000"/>
                <w:lang w:val="en-GB"/>
              </w:rPr>
              <w:t>To re-organise the business</w:t>
            </w:r>
          </w:p>
        </w:tc>
        <w:tc>
          <w:tcPr>
            <w:tcW w:w="1300" w:type="dxa"/>
            <w:tcBorders>
              <w:top w:val="nil"/>
              <w:left w:val="nil"/>
              <w:bottom w:val="single" w:sz="4" w:space="0" w:color="A6A6A6"/>
              <w:right w:val="nil"/>
            </w:tcBorders>
            <w:shd w:val="clear" w:color="auto" w:fill="auto"/>
            <w:noWrap/>
            <w:vAlign w:val="bottom"/>
            <w:hideMark/>
          </w:tcPr>
          <w:p w14:paraId="07835F37" w14:textId="77777777" w:rsidR="00361B6C" w:rsidRPr="005B458C" w:rsidRDefault="00361B6C" w:rsidP="00860F49">
            <w:pPr>
              <w:jc w:val="center"/>
              <w:rPr>
                <w:color w:val="000000"/>
                <w:lang w:val="en-GB"/>
              </w:rPr>
            </w:pPr>
            <w:r w:rsidRPr="005B458C">
              <w:rPr>
                <w:color w:val="000000"/>
                <w:lang w:val="en-GB"/>
              </w:rPr>
              <w:t>11</w:t>
            </w:r>
          </w:p>
        </w:tc>
        <w:tc>
          <w:tcPr>
            <w:tcW w:w="1300" w:type="dxa"/>
            <w:tcBorders>
              <w:top w:val="nil"/>
              <w:left w:val="nil"/>
              <w:bottom w:val="single" w:sz="4" w:space="0" w:color="A6A6A6"/>
              <w:right w:val="nil"/>
            </w:tcBorders>
            <w:shd w:val="clear" w:color="auto" w:fill="auto"/>
            <w:noWrap/>
            <w:vAlign w:val="bottom"/>
            <w:hideMark/>
          </w:tcPr>
          <w:p w14:paraId="55E87C19" w14:textId="77777777" w:rsidR="00361B6C" w:rsidRPr="005B458C" w:rsidRDefault="00361B6C" w:rsidP="00860F49">
            <w:pPr>
              <w:jc w:val="center"/>
              <w:rPr>
                <w:color w:val="000000"/>
                <w:lang w:val="en-GB"/>
              </w:rPr>
            </w:pPr>
            <w:r w:rsidRPr="005B458C">
              <w:rPr>
                <w:color w:val="000000"/>
                <w:lang w:val="en-GB"/>
              </w:rPr>
              <w:t>15</w:t>
            </w:r>
          </w:p>
        </w:tc>
        <w:tc>
          <w:tcPr>
            <w:tcW w:w="1300" w:type="dxa"/>
            <w:tcBorders>
              <w:top w:val="nil"/>
              <w:left w:val="nil"/>
              <w:bottom w:val="single" w:sz="4" w:space="0" w:color="A6A6A6"/>
              <w:right w:val="nil"/>
            </w:tcBorders>
            <w:shd w:val="clear" w:color="auto" w:fill="auto"/>
            <w:noWrap/>
            <w:vAlign w:val="bottom"/>
            <w:hideMark/>
          </w:tcPr>
          <w:p w14:paraId="52EDB0FC" w14:textId="77777777" w:rsidR="00361B6C" w:rsidRPr="005B458C" w:rsidRDefault="00361B6C" w:rsidP="00860F49">
            <w:pPr>
              <w:jc w:val="center"/>
              <w:rPr>
                <w:color w:val="000000"/>
                <w:lang w:val="en-GB"/>
              </w:rPr>
            </w:pPr>
            <w:r w:rsidRPr="005B458C">
              <w:rPr>
                <w:color w:val="000000"/>
                <w:lang w:val="en-GB"/>
              </w:rPr>
              <w:t>25</w:t>
            </w:r>
          </w:p>
        </w:tc>
        <w:tc>
          <w:tcPr>
            <w:tcW w:w="1348" w:type="dxa"/>
            <w:tcBorders>
              <w:top w:val="nil"/>
              <w:left w:val="nil"/>
              <w:bottom w:val="single" w:sz="4" w:space="0" w:color="A6A6A6"/>
              <w:right w:val="nil"/>
            </w:tcBorders>
            <w:shd w:val="clear" w:color="auto" w:fill="auto"/>
            <w:noWrap/>
            <w:vAlign w:val="bottom"/>
            <w:hideMark/>
          </w:tcPr>
          <w:p w14:paraId="03AB8E97" w14:textId="77777777" w:rsidR="00361B6C" w:rsidRPr="005B458C" w:rsidRDefault="00361B6C" w:rsidP="00860F49">
            <w:pPr>
              <w:jc w:val="center"/>
              <w:rPr>
                <w:color w:val="000000"/>
                <w:lang w:val="en-GB"/>
              </w:rPr>
            </w:pPr>
            <w:r w:rsidRPr="005B458C">
              <w:rPr>
                <w:color w:val="000000"/>
                <w:lang w:val="en-GB"/>
              </w:rPr>
              <w:t>14</w:t>
            </w:r>
          </w:p>
        </w:tc>
      </w:tr>
      <w:tr w:rsidR="00361B6C" w:rsidRPr="005B458C" w14:paraId="551F224C" w14:textId="77777777" w:rsidTr="00860F49">
        <w:trPr>
          <w:trHeight w:val="300"/>
        </w:trPr>
        <w:tc>
          <w:tcPr>
            <w:tcW w:w="3999" w:type="dxa"/>
            <w:tcBorders>
              <w:top w:val="nil"/>
              <w:left w:val="nil"/>
              <w:bottom w:val="single" w:sz="4" w:space="0" w:color="A6A6A6"/>
              <w:right w:val="nil"/>
            </w:tcBorders>
            <w:shd w:val="clear" w:color="auto" w:fill="auto"/>
            <w:vAlign w:val="center"/>
            <w:hideMark/>
          </w:tcPr>
          <w:p w14:paraId="2F2C44DB" w14:textId="77777777" w:rsidR="00361B6C" w:rsidRPr="005B458C" w:rsidRDefault="00361B6C" w:rsidP="00860F49">
            <w:pPr>
              <w:jc w:val="right"/>
              <w:rPr>
                <w:i/>
                <w:iCs/>
                <w:color w:val="000000"/>
                <w:lang w:val="en-GB"/>
              </w:rPr>
            </w:pPr>
            <w:r w:rsidRPr="005B458C">
              <w:rPr>
                <w:i/>
                <w:iCs/>
                <w:color w:val="000000"/>
                <w:lang w:val="en-GB"/>
              </w:rPr>
              <w:t>To close down the business</w:t>
            </w:r>
          </w:p>
        </w:tc>
        <w:tc>
          <w:tcPr>
            <w:tcW w:w="1300" w:type="dxa"/>
            <w:tcBorders>
              <w:top w:val="nil"/>
              <w:left w:val="nil"/>
              <w:bottom w:val="single" w:sz="4" w:space="0" w:color="A6A6A6"/>
              <w:right w:val="nil"/>
            </w:tcBorders>
            <w:shd w:val="clear" w:color="auto" w:fill="auto"/>
            <w:noWrap/>
            <w:vAlign w:val="bottom"/>
            <w:hideMark/>
          </w:tcPr>
          <w:p w14:paraId="505A59C7" w14:textId="77777777" w:rsidR="00361B6C" w:rsidRPr="005B458C" w:rsidRDefault="00361B6C" w:rsidP="00860F49">
            <w:pPr>
              <w:jc w:val="center"/>
              <w:rPr>
                <w:color w:val="000000"/>
                <w:lang w:val="en-GB"/>
              </w:rPr>
            </w:pPr>
            <w:r w:rsidRPr="005B458C">
              <w:rPr>
                <w:color w:val="000000"/>
                <w:lang w:val="en-GB"/>
              </w:rPr>
              <w:t>9</w:t>
            </w:r>
          </w:p>
        </w:tc>
        <w:tc>
          <w:tcPr>
            <w:tcW w:w="1300" w:type="dxa"/>
            <w:tcBorders>
              <w:top w:val="nil"/>
              <w:left w:val="nil"/>
              <w:bottom w:val="single" w:sz="4" w:space="0" w:color="A6A6A6"/>
              <w:right w:val="nil"/>
            </w:tcBorders>
            <w:shd w:val="clear" w:color="auto" w:fill="auto"/>
            <w:noWrap/>
            <w:vAlign w:val="bottom"/>
            <w:hideMark/>
          </w:tcPr>
          <w:p w14:paraId="3533076D" w14:textId="77777777" w:rsidR="00361B6C" w:rsidRPr="005B458C" w:rsidRDefault="00361B6C" w:rsidP="00860F49">
            <w:pPr>
              <w:jc w:val="center"/>
              <w:rPr>
                <w:color w:val="000000"/>
                <w:lang w:val="en-GB"/>
              </w:rPr>
            </w:pPr>
            <w:r w:rsidRPr="005B458C">
              <w:rPr>
                <w:color w:val="000000"/>
                <w:lang w:val="en-GB"/>
              </w:rPr>
              <w:t>1</w:t>
            </w:r>
          </w:p>
        </w:tc>
        <w:tc>
          <w:tcPr>
            <w:tcW w:w="1300" w:type="dxa"/>
            <w:tcBorders>
              <w:top w:val="nil"/>
              <w:left w:val="nil"/>
              <w:bottom w:val="single" w:sz="4" w:space="0" w:color="A6A6A6"/>
              <w:right w:val="nil"/>
            </w:tcBorders>
            <w:shd w:val="clear" w:color="auto" w:fill="auto"/>
            <w:noWrap/>
            <w:vAlign w:val="bottom"/>
            <w:hideMark/>
          </w:tcPr>
          <w:p w14:paraId="01B0BC2A" w14:textId="77777777" w:rsidR="00361B6C" w:rsidRPr="005B458C" w:rsidRDefault="00361B6C" w:rsidP="00860F49">
            <w:pPr>
              <w:jc w:val="center"/>
              <w:rPr>
                <w:color w:val="000000"/>
                <w:lang w:val="en-GB"/>
              </w:rPr>
            </w:pPr>
            <w:r w:rsidRPr="005B458C">
              <w:rPr>
                <w:color w:val="000000"/>
                <w:lang w:val="en-GB"/>
              </w:rPr>
              <w:t>0</w:t>
            </w:r>
          </w:p>
        </w:tc>
        <w:tc>
          <w:tcPr>
            <w:tcW w:w="1348" w:type="dxa"/>
            <w:tcBorders>
              <w:top w:val="nil"/>
              <w:left w:val="nil"/>
              <w:bottom w:val="single" w:sz="4" w:space="0" w:color="A6A6A6"/>
              <w:right w:val="nil"/>
            </w:tcBorders>
            <w:shd w:val="clear" w:color="auto" w:fill="auto"/>
            <w:noWrap/>
            <w:vAlign w:val="bottom"/>
            <w:hideMark/>
          </w:tcPr>
          <w:p w14:paraId="742F4962" w14:textId="77777777" w:rsidR="00361B6C" w:rsidRPr="005B458C" w:rsidRDefault="00361B6C" w:rsidP="00860F49">
            <w:pPr>
              <w:jc w:val="center"/>
              <w:rPr>
                <w:color w:val="000000"/>
                <w:lang w:val="en-GB"/>
              </w:rPr>
            </w:pPr>
            <w:r w:rsidRPr="005B458C">
              <w:rPr>
                <w:color w:val="000000"/>
                <w:lang w:val="en-GB"/>
              </w:rPr>
              <w:t>3</w:t>
            </w:r>
          </w:p>
        </w:tc>
      </w:tr>
    </w:tbl>
    <w:p w14:paraId="2673AB88" w14:textId="77777777" w:rsidR="00361B6C" w:rsidRPr="005B458C" w:rsidRDefault="00361B6C" w:rsidP="00361B6C">
      <w:pPr>
        <w:ind w:left="567"/>
        <w:rPr>
          <w:lang w:val="en-GB"/>
        </w:rPr>
      </w:pPr>
      <w:r w:rsidRPr="005B458C">
        <w:rPr>
          <w:lang w:val="en-GB"/>
        </w:rPr>
        <w:t>Notes:</w:t>
      </w:r>
      <w:r w:rsidRPr="005B458C">
        <w:rPr>
          <w:lang w:val="en-GB"/>
        </w:rPr>
        <w:tab/>
      </w:r>
    </w:p>
    <w:p w14:paraId="3E8845CA" w14:textId="77777777" w:rsidR="00361B6C" w:rsidRPr="005B458C" w:rsidRDefault="00361B6C" w:rsidP="00361B6C">
      <w:pPr>
        <w:pStyle w:val="ListParagraph"/>
        <w:numPr>
          <w:ilvl w:val="0"/>
          <w:numId w:val="39"/>
        </w:numPr>
        <w:ind w:hanging="153"/>
        <w:rPr>
          <w:lang w:val="en-GB"/>
        </w:rPr>
      </w:pPr>
      <w:r w:rsidRPr="005B458C">
        <w:rPr>
          <w:lang w:val="en-GB"/>
        </w:rPr>
        <w:t>Table shows those who say ‘YES’ to the mentioned criterion for future plans</w:t>
      </w:r>
    </w:p>
    <w:p w14:paraId="0CEA37DE" w14:textId="77777777" w:rsidR="00361B6C" w:rsidRPr="005B458C" w:rsidRDefault="00361B6C" w:rsidP="00361B6C">
      <w:pPr>
        <w:pStyle w:val="ListParagraph"/>
        <w:numPr>
          <w:ilvl w:val="0"/>
          <w:numId w:val="39"/>
        </w:numPr>
        <w:ind w:hanging="153"/>
        <w:rPr>
          <w:lang w:val="en-GB"/>
        </w:rPr>
      </w:pPr>
      <w:r w:rsidRPr="005B458C">
        <w:rPr>
          <w:lang w:val="en-GB"/>
        </w:rPr>
        <w:t>Values are in percentages (%)</w:t>
      </w:r>
      <w:r w:rsidRPr="005B458C">
        <w:rPr>
          <w:lang w:val="en-GB"/>
        </w:rPr>
        <w:tab/>
      </w:r>
    </w:p>
    <w:p w14:paraId="106DFF31" w14:textId="77777777" w:rsidR="00361B6C" w:rsidRPr="005B458C" w:rsidRDefault="00361B6C" w:rsidP="00361B6C">
      <w:pPr>
        <w:pStyle w:val="ListParagraph"/>
        <w:numPr>
          <w:ilvl w:val="0"/>
          <w:numId w:val="39"/>
        </w:numPr>
        <w:ind w:hanging="153"/>
        <w:rPr>
          <w:lang w:val="en-GB"/>
        </w:rPr>
      </w:pPr>
      <w:r w:rsidRPr="005B458C">
        <w:rPr>
          <w:lang w:val="en-GB"/>
        </w:rPr>
        <w:t>Column percentages are given</w:t>
      </w:r>
      <w:r w:rsidRPr="005B458C">
        <w:rPr>
          <w:lang w:val="en-GB"/>
        </w:rPr>
        <w:tab/>
      </w:r>
    </w:p>
    <w:p w14:paraId="66E3AF79" w14:textId="77777777" w:rsidR="00361B6C" w:rsidRPr="005B458C" w:rsidRDefault="00361B6C" w:rsidP="00361B6C">
      <w:pPr>
        <w:pStyle w:val="ListParagraph"/>
        <w:numPr>
          <w:ilvl w:val="0"/>
          <w:numId w:val="39"/>
        </w:numPr>
        <w:ind w:hanging="153"/>
        <w:rPr>
          <w:b/>
          <w:lang w:val="en-GB"/>
        </w:rPr>
      </w:pPr>
      <w:r w:rsidRPr="005B458C">
        <w:rPr>
          <w:lang w:val="en-GB"/>
        </w:rPr>
        <w:t xml:space="preserve">Statistical differences at the 95% confidence level and are shown with CAPITAL letters </w:t>
      </w:r>
    </w:p>
    <w:p w14:paraId="47CFA965" w14:textId="77777777" w:rsidR="00361B6C" w:rsidRPr="005B458C" w:rsidRDefault="00361B6C" w:rsidP="00361B6C">
      <w:pPr>
        <w:pStyle w:val="ListParagraph"/>
        <w:numPr>
          <w:ilvl w:val="0"/>
          <w:numId w:val="39"/>
        </w:numPr>
        <w:ind w:hanging="153"/>
        <w:rPr>
          <w:b/>
          <w:lang w:val="en-GB"/>
        </w:rPr>
      </w:pPr>
      <w:r w:rsidRPr="005B458C">
        <w:rPr>
          <w:lang w:val="en-GB"/>
        </w:rPr>
        <w:t>(i.e. A, B, C).</w:t>
      </w:r>
    </w:p>
    <w:p w14:paraId="04A26BE0" w14:textId="374640BB" w:rsidR="00361B6C" w:rsidRPr="005B458C" w:rsidRDefault="00361B6C" w:rsidP="00361B6C">
      <w:pPr>
        <w:rPr>
          <w:lang w:val="en-GB"/>
        </w:rPr>
      </w:pPr>
    </w:p>
    <w:p w14:paraId="1D2E0D7E" w14:textId="0AC86029" w:rsidR="000B5BB1" w:rsidRPr="005B458C" w:rsidRDefault="000B5BB1" w:rsidP="00361B6C">
      <w:pPr>
        <w:rPr>
          <w:lang w:val="en-GB"/>
        </w:rPr>
      </w:pPr>
    </w:p>
    <w:p w14:paraId="441DC003" w14:textId="7F25105C" w:rsidR="000B5BB1" w:rsidRPr="005B458C" w:rsidRDefault="000B5BB1" w:rsidP="00361B6C">
      <w:pPr>
        <w:rPr>
          <w:b/>
          <w:lang w:val="en-GB"/>
        </w:rPr>
      </w:pPr>
      <w:r w:rsidRPr="005B458C">
        <w:rPr>
          <w:b/>
          <w:lang w:val="en-GB"/>
        </w:rPr>
        <w:t>Table 7 – En</w:t>
      </w:r>
      <w:r w:rsidR="00376BBC" w:rsidRPr="005B458C">
        <w:rPr>
          <w:b/>
          <w:lang w:val="en-GB"/>
        </w:rPr>
        <w:t>trepreneurs’ perceptions about i</w:t>
      </w:r>
      <w:r w:rsidRPr="005B458C">
        <w:rPr>
          <w:b/>
          <w:lang w:val="en-GB"/>
        </w:rPr>
        <w:t>nstitutions</w:t>
      </w:r>
    </w:p>
    <w:p w14:paraId="14E90AE0" w14:textId="77777777" w:rsidR="000B5BB1" w:rsidRPr="005B458C" w:rsidRDefault="000B5BB1" w:rsidP="000B5BB1">
      <w:pPr>
        <w:rPr>
          <w:lang w:val="en-GB"/>
        </w:rPr>
      </w:pPr>
    </w:p>
    <w:p w14:paraId="4B52E367" w14:textId="77777777" w:rsidR="000B5BB1" w:rsidRPr="005B458C" w:rsidRDefault="000B5BB1" w:rsidP="000B5BB1">
      <w:pPr>
        <w:rPr>
          <w:lang w:val="en-GB"/>
        </w:rPr>
      </w:pPr>
    </w:p>
    <w:tbl>
      <w:tblPr>
        <w:tblW w:w="9920" w:type="dxa"/>
        <w:tblInd w:w="-459" w:type="dxa"/>
        <w:tblLook w:val="04A0" w:firstRow="1" w:lastRow="0" w:firstColumn="1" w:lastColumn="0" w:noHBand="0" w:noVBand="1"/>
      </w:tblPr>
      <w:tblGrid>
        <w:gridCol w:w="3590"/>
        <w:gridCol w:w="1578"/>
        <w:gridCol w:w="1578"/>
        <w:gridCol w:w="1578"/>
        <w:gridCol w:w="1596"/>
      </w:tblGrid>
      <w:tr w:rsidR="000B5BB1" w:rsidRPr="005B458C" w14:paraId="656FC62E" w14:textId="77777777" w:rsidTr="00A76CD2">
        <w:trPr>
          <w:trHeight w:val="520"/>
        </w:trPr>
        <w:tc>
          <w:tcPr>
            <w:tcW w:w="3590" w:type="dxa"/>
            <w:tcBorders>
              <w:top w:val="nil"/>
              <w:left w:val="nil"/>
              <w:bottom w:val="nil"/>
              <w:right w:val="nil"/>
            </w:tcBorders>
            <w:shd w:val="clear" w:color="auto" w:fill="auto"/>
            <w:vAlign w:val="center"/>
            <w:hideMark/>
          </w:tcPr>
          <w:p w14:paraId="45EAD0D1"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 of those who mention ‘</w:t>
            </w:r>
            <w:r w:rsidRPr="005B458C">
              <w:rPr>
                <w:rFonts w:ascii="Times" w:hAnsi="Times"/>
                <w:b/>
                <w:bCs/>
                <w:i/>
                <w:color w:val="000000"/>
                <w:lang w:val="en-GB"/>
              </w:rPr>
              <w:t>good’</w:t>
            </w:r>
            <w:r w:rsidRPr="005B458C">
              <w:rPr>
                <w:rFonts w:ascii="Times" w:hAnsi="Times"/>
                <w:b/>
                <w:bCs/>
                <w:color w:val="000000"/>
                <w:lang w:val="en-GB"/>
              </w:rPr>
              <w:t xml:space="preserve"> </w:t>
            </w:r>
          </w:p>
          <w:p w14:paraId="5C59B911"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and ‘</w:t>
            </w:r>
            <w:r w:rsidRPr="005B458C">
              <w:rPr>
                <w:rFonts w:ascii="Times" w:hAnsi="Times"/>
                <w:b/>
                <w:bCs/>
                <w:i/>
                <w:color w:val="000000"/>
                <w:lang w:val="en-GB"/>
              </w:rPr>
              <w:t>very good</w:t>
            </w:r>
            <w:r w:rsidRPr="005B458C">
              <w:rPr>
                <w:rFonts w:ascii="Times" w:hAnsi="Times"/>
                <w:b/>
                <w:bCs/>
                <w:color w:val="000000"/>
                <w:lang w:val="en-GB"/>
              </w:rPr>
              <w:t>’</w:t>
            </w:r>
          </w:p>
        </w:tc>
        <w:tc>
          <w:tcPr>
            <w:tcW w:w="1578" w:type="dxa"/>
            <w:tcBorders>
              <w:top w:val="nil"/>
              <w:left w:val="nil"/>
              <w:bottom w:val="nil"/>
              <w:right w:val="nil"/>
            </w:tcBorders>
            <w:shd w:val="clear" w:color="auto" w:fill="auto"/>
            <w:vAlign w:val="center"/>
            <w:hideMark/>
          </w:tcPr>
          <w:p w14:paraId="791DA487"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Kyrgyzstan (A)</w:t>
            </w:r>
          </w:p>
        </w:tc>
        <w:tc>
          <w:tcPr>
            <w:tcW w:w="1578" w:type="dxa"/>
            <w:tcBorders>
              <w:top w:val="nil"/>
              <w:left w:val="nil"/>
              <w:bottom w:val="nil"/>
              <w:right w:val="nil"/>
            </w:tcBorders>
            <w:shd w:val="clear" w:color="auto" w:fill="auto"/>
            <w:vAlign w:val="center"/>
            <w:hideMark/>
          </w:tcPr>
          <w:p w14:paraId="013DC9B4"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Uzbekistan (B)</w:t>
            </w:r>
          </w:p>
        </w:tc>
        <w:tc>
          <w:tcPr>
            <w:tcW w:w="1578" w:type="dxa"/>
            <w:tcBorders>
              <w:top w:val="nil"/>
              <w:left w:val="nil"/>
              <w:bottom w:val="nil"/>
              <w:right w:val="nil"/>
            </w:tcBorders>
            <w:shd w:val="clear" w:color="auto" w:fill="auto"/>
            <w:vAlign w:val="center"/>
            <w:hideMark/>
          </w:tcPr>
          <w:p w14:paraId="3A6FBF34"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Kazakhstan (C)</w:t>
            </w:r>
          </w:p>
        </w:tc>
        <w:tc>
          <w:tcPr>
            <w:tcW w:w="1596" w:type="dxa"/>
            <w:tcBorders>
              <w:top w:val="nil"/>
              <w:left w:val="nil"/>
              <w:bottom w:val="nil"/>
              <w:right w:val="nil"/>
            </w:tcBorders>
            <w:shd w:val="clear" w:color="auto" w:fill="auto"/>
            <w:noWrap/>
            <w:vAlign w:val="center"/>
            <w:hideMark/>
          </w:tcPr>
          <w:p w14:paraId="6C070C4D"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Total</w:t>
            </w:r>
          </w:p>
        </w:tc>
      </w:tr>
      <w:tr w:rsidR="000B5BB1" w:rsidRPr="005B458C" w14:paraId="248990C4" w14:textId="77777777" w:rsidTr="00A76CD2">
        <w:trPr>
          <w:trHeight w:val="280"/>
        </w:trPr>
        <w:tc>
          <w:tcPr>
            <w:tcW w:w="3590" w:type="dxa"/>
            <w:tcBorders>
              <w:top w:val="single" w:sz="4" w:space="0" w:color="auto"/>
              <w:left w:val="nil"/>
              <w:bottom w:val="double" w:sz="6" w:space="0" w:color="auto"/>
              <w:right w:val="nil"/>
            </w:tcBorders>
            <w:shd w:val="clear" w:color="000000" w:fill="D9D9D9"/>
            <w:vAlign w:val="center"/>
            <w:hideMark/>
          </w:tcPr>
          <w:p w14:paraId="0C12B53F"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Number of interviews (n)</w:t>
            </w:r>
          </w:p>
        </w:tc>
        <w:tc>
          <w:tcPr>
            <w:tcW w:w="1578" w:type="dxa"/>
            <w:tcBorders>
              <w:top w:val="single" w:sz="4" w:space="0" w:color="auto"/>
              <w:left w:val="nil"/>
              <w:bottom w:val="double" w:sz="6" w:space="0" w:color="auto"/>
              <w:right w:val="nil"/>
            </w:tcBorders>
            <w:shd w:val="clear" w:color="000000" w:fill="D9D9D9"/>
            <w:vAlign w:val="center"/>
            <w:hideMark/>
          </w:tcPr>
          <w:p w14:paraId="44BFDFE5"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76</w:t>
            </w:r>
          </w:p>
        </w:tc>
        <w:tc>
          <w:tcPr>
            <w:tcW w:w="1578" w:type="dxa"/>
            <w:tcBorders>
              <w:top w:val="single" w:sz="4" w:space="0" w:color="auto"/>
              <w:left w:val="nil"/>
              <w:bottom w:val="double" w:sz="6" w:space="0" w:color="auto"/>
              <w:right w:val="nil"/>
            </w:tcBorders>
            <w:shd w:val="clear" w:color="000000" w:fill="D9D9D9"/>
            <w:vAlign w:val="center"/>
            <w:hideMark/>
          </w:tcPr>
          <w:p w14:paraId="0FFD1BE7"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48</w:t>
            </w:r>
          </w:p>
        </w:tc>
        <w:tc>
          <w:tcPr>
            <w:tcW w:w="1578" w:type="dxa"/>
            <w:tcBorders>
              <w:top w:val="single" w:sz="4" w:space="0" w:color="auto"/>
              <w:left w:val="nil"/>
              <w:bottom w:val="double" w:sz="6" w:space="0" w:color="auto"/>
              <w:right w:val="nil"/>
            </w:tcBorders>
            <w:shd w:val="clear" w:color="000000" w:fill="D9D9D9"/>
            <w:vAlign w:val="center"/>
            <w:hideMark/>
          </w:tcPr>
          <w:p w14:paraId="7C2419DF"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58</w:t>
            </w:r>
          </w:p>
        </w:tc>
        <w:tc>
          <w:tcPr>
            <w:tcW w:w="1596" w:type="dxa"/>
            <w:tcBorders>
              <w:top w:val="single" w:sz="4" w:space="0" w:color="auto"/>
              <w:left w:val="nil"/>
              <w:bottom w:val="double" w:sz="6" w:space="0" w:color="auto"/>
              <w:right w:val="nil"/>
            </w:tcBorders>
            <w:shd w:val="clear" w:color="000000" w:fill="D9D9D9"/>
            <w:vAlign w:val="center"/>
            <w:hideMark/>
          </w:tcPr>
          <w:p w14:paraId="10017F9E"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182</w:t>
            </w:r>
          </w:p>
        </w:tc>
      </w:tr>
      <w:tr w:rsidR="000B5BB1" w:rsidRPr="005B458C" w14:paraId="2DB803B0" w14:textId="77777777" w:rsidTr="00A76CD2">
        <w:trPr>
          <w:trHeight w:val="280"/>
        </w:trPr>
        <w:tc>
          <w:tcPr>
            <w:tcW w:w="3590" w:type="dxa"/>
            <w:tcBorders>
              <w:top w:val="nil"/>
              <w:left w:val="nil"/>
              <w:bottom w:val="single" w:sz="4" w:space="0" w:color="A6A6A6"/>
              <w:right w:val="nil"/>
            </w:tcBorders>
            <w:shd w:val="clear" w:color="auto" w:fill="auto"/>
            <w:vAlign w:val="center"/>
            <w:hideMark/>
          </w:tcPr>
          <w:p w14:paraId="4C8363CD"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Judiciary and courts</w:t>
            </w:r>
          </w:p>
        </w:tc>
        <w:tc>
          <w:tcPr>
            <w:tcW w:w="1578" w:type="dxa"/>
            <w:tcBorders>
              <w:top w:val="nil"/>
              <w:left w:val="nil"/>
              <w:bottom w:val="single" w:sz="4" w:space="0" w:color="A6A6A6"/>
              <w:right w:val="nil"/>
            </w:tcBorders>
            <w:shd w:val="clear" w:color="auto" w:fill="auto"/>
            <w:noWrap/>
            <w:vAlign w:val="bottom"/>
            <w:hideMark/>
          </w:tcPr>
          <w:p w14:paraId="67989CF1"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31</w:t>
            </w:r>
            <w:r w:rsidRPr="005B458C">
              <w:rPr>
                <w:rFonts w:ascii="Times" w:hAnsi="Times"/>
                <w:b/>
                <w:bCs/>
                <w:color w:val="DD0806"/>
                <w:vertAlign w:val="superscript"/>
                <w:lang w:val="en-GB"/>
              </w:rPr>
              <w:t>BC</w:t>
            </w:r>
          </w:p>
        </w:tc>
        <w:tc>
          <w:tcPr>
            <w:tcW w:w="1578" w:type="dxa"/>
            <w:tcBorders>
              <w:top w:val="nil"/>
              <w:left w:val="nil"/>
              <w:bottom w:val="single" w:sz="4" w:space="0" w:color="A6A6A6"/>
              <w:right w:val="nil"/>
            </w:tcBorders>
            <w:shd w:val="clear" w:color="auto" w:fill="auto"/>
            <w:noWrap/>
            <w:vAlign w:val="bottom"/>
            <w:hideMark/>
          </w:tcPr>
          <w:p w14:paraId="64C9B1D9"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13</w:t>
            </w:r>
          </w:p>
        </w:tc>
        <w:tc>
          <w:tcPr>
            <w:tcW w:w="1578" w:type="dxa"/>
            <w:tcBorders>
              <w:top w:val="nil"/>
              <w:left w:val="nil"/>
              <w:bottom w:val="single" w:sz="4" w:space="0" w:color="A6A6A6"/>
              <w:right w:val="nil"/>
            </w:tcBorders>
            <w:shd w:val="clear" w:color="auto" w:fill="auto"/>
            <w:noWrap/>
            <w:vAlign w:val="bottom"/>
            <w:hideMark/>
          </w:tcPr>
          <w:p w14:paraId="28B8CC0B"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10</w:t>
            </w:r>
          </w:p>
        </w:tc>
        <w:tc>
          <w:tcPr>
            <w:tcW w:w="1596" w:type="dxa"/>
            <w:tcBorders>
              <w:top w:val="nil"/>
              <w:left w:val="nil"/>
              <w:bottom w:val="single" w:sz="4" w:space="0" w:color="A6A6A6"/>
              <w:right w:val="nil"/>
            </w:tcBorders>
            <w:shd w:val="clear" w:color="000000" w:fill="F2F2F2"/>
            <w:noWrap/>
            <w:vAlign w:val="bottom"/>
            <w:hideMark/>
          </w:tcPr>
          <w:p w14:paraId="54787F49"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23</w:t>
            </w:r>
          </w:p>
        </w:tc>
      </w:tr>
      <w:tr w:rsidR="000B5BB1" w:rsidRPr="005B458C" w14:paraId="7A97A441" w14:textId="77777777" w:rsidTr="00A76CD2">
        <w:trPr>
          <w:trHeight w:val="260"/>
        </w:trPr>
        <w:tc>
          <w:tcPr>
            <w:tcW w:w="3590" w:type="dxa"/>
            <w:tcBorders>
              <w:top w:val="nil"/>
              <w:left w:val="nil"/>
              <w:bottom w:val="single" w:sz="4" w:space="0" w:color="A6A6A6"/>
              <w:right w:val="nil"/>
            </w:tcBorders>
            <w:shd w:val="clear" w:color="auto" w:fill="auto"/>
            <w:vAlign w:val="center"/>
            <w:hideMark/>
          </w:tcPr>
          <w:p w14:paraId="07724D8F"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Customs</w:t>
            </w:r>
          </w:p>
        </w:tc>
        <w:tc>
          <w:tcPr>
            <w:tcW w:w="1578" w:type="dxa"/>
            <w:tcBorders>
              <w:top w:val="nil"/>
              <w:left w:val="nil"/>
              <w:bottom w:val="single" w:sz="4" w:space="0" w:color="A6A6A6"/>
              <w:right w:val="nil"/>
            </w:tcBorders>
            <w:shd w:val="clear" w:color="auto" w:fill="auto"/>
            <w:noWrap/>
            <w:vAlign w:val="bottom"/>
            <w:hideMark/>
          </w:tcPr>
          <w:p w14:paraId="47161987"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27</w:t>
            </w:r>
            <w:r w:rsidRPr="005B458C">
              <w:rPr>
                <w:rFonts w:ascii="Times" w:hAnsi="Times"/>
                <w:b/>
                <w:bCs/>
                <w:color w:val="DD0806"/>
                <w:vertAlign w:val="superscript"/>
                <w:lang w:val="en-GB"/>
              </w:rPr>
              <w:t>C</w:t>
            </w:r>
          </w:p>
        </w:tc>
        <w:tc>
          <w:tcPr>
            <w:tcW w:w="1578" w:type="dxa"/>
            <w:tcBorders>
              <w:top w:val="nil"/>
              <w:left w:val="nil"/>
              <w:bottom w:val="single" w:sz="4" w:space="0" w:color="A6A6A6"/>
              <w:right w:val="nil"/>
            </w:tcBorders>
            <w:shd w:val="clear" w:color="auto" w:fill="auto"/>
            <w:noWrap/>
            <w:vAlign w:val="bottom"/>
            <w:hideMark/>
          </w:tcPr>
          <w:p w14:paraId="35DE1AD3"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19</w:t>
            </w:r>
          </w:p>
        </w:tc>
        <w:tc>
          <w:tcPr>
            <w:tcW w:w="1578" w:type="dxa"/>
            <w:tcBorders>
              <w:top w:val="nil"/>
              <w:left w:val="nil"/>
              <w:bottom w:val="single" w:sz="4" w:space="0" w:color="A6A6A6"/>
              <w:right w:val="nil"/>
            </w:tcBorders>
            <w:shd w:val="clear" w:color="auto" w:fill="auto"/>
            <w:noWrap/>
            <w:vAlign w:val="bottom"/>
            <w:hideMark/>
          </w:tcPr>
          <w:p w14:paraId="24B7CEC5"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11</w:t>
            </w:r>
          </w:p>
        </w:tc>
        <w:tc>
          <w:tcPr>
            <w:tcW w:w="1596" w:type="dxa"/>
            <w:tcBorders>
              <w:top w:val="nil"/>
              <w:left w:val="nil"/>
              <w:bottom w:val="single" w:sz="4" w:space="0" w:color="A6A6A6"/>
              <w:right w:val="nil"/>
            </w:tcBorders>
            <w:shd w:val="clear" w:color="000000" w:fill="F2F2F2"/>
            <w:noWrap/>
            <w:vAlign w:val="bottom"/>
            <w:hideMark/>
          </w:tcPr>
          <w:p w14:paraId="3A84254C"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19</w:t>
            </w:r>
          </w:p>
        </w:tc>
      </w:tr>
      <w:tr w:rsidR="000B5BB1" w:rsidRPr="005B458C" w14:paraId="525B1B35" w14:textId="77777777" w:rsidTr="00A76CD2">
        <w:trPr>
          <w:trHeight w:val="260"/>
        </w:trPr>
        <w:tc>
          <w:tcPr>
            <w:tcW w:w="3590" w:type="dxa"/>
            <w:tcBorders>
              <w:top w:val="nil"/>
              <w:left w:val="nil"/>
              <w:bottom w:val="single" w:sz="4" w:space="0" w:color="A6A6A6"/>
              <w:right w:val="nil"/>
            </w:tcBorders>
            <w:shd w:val="clear" w:color="auto" w:fill="auto"/>
            <w:vAlign w:val="center"/>
            <w:hideMark/>
          </w:tcPr>
          <w:p w14:paraId="2685550A"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Police</w:t>
            </w:r>
          </w:p>
        </w:tc>
        <w:tc>
          <w:tcPr>
            <w:tcW w:w="1578" w:type="dxa"/>
            <w:tcBorders>
              <w:top w:val="nil"/>
              <w:left w:val="nil"/>
              <w:bottom w:val="single" w:sz="4" w:space="0" w:color="A6A6A6"/>
              <w:right w:val="nil"/>
            </w:tcBorders>
            <w:shd w:val="clear" w:color="auto" w:fill="auto"/>
            <w:noWrap/>
            <w:vAlign w:val="bottom"/>
            <w:hideMark/>
          </w:tcPr>
          <w:p w14:paraId="641C2B2F"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31</w:t>
            </w:r>
          </w:p>
        </w:tc>
        <w:tc>
          <w:tcPr>
            <w:tcW w:w="1578" w:type="dxa"/>
            <w:tcBorders>
              <w:top w:val="nil"/>
              <w:left w:val="nil"/>
              <w:bottom w:val="single" w:sz="4" w:space="0" w:color="A6A6A6"/>
              <w:right w:val="nil"/>
            </w:tcBorders>
            <w:shd w:val="clear" w:color="auto" w:fill="auto"/>
            <w:noWrap/>
            <w:vAlign w:val="bottom"/>
            <w:hideMark/>
          </w:tcPr>
          <w:p w14:paraId="27B1A003"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22</w:t>
            </w:r>
          </w:p>
        </w:tc>
        <w:tc>
          <w:tcPr>
            <w:tcW w:w="1578" w:type="dxa"/>
            <w:tcBorders>
              <w:top w:val="nil"/>
              <w:left w:val="nil"/>
              <w:bottom w:val="single" w:sz="4" w:space="0" w:color="A6A6A6"/>
              <w:right w:val="nil"/>
            </w:tcBorders>
            <w:shd w:val="clear" w:color="auto" w:fill="auto"/>
            <w:noWrap/>
            <w:vAlign w:val="bottom"/>
            <w:hideMark/>
          </w:tcPr>
          <w:p w14:paraId="6454692E"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17</w:t>
            </w:r>
          </w:p>
        </w:tc>
        <w:tc>
          <w:tcPr>
            <w:tcW w:w="1596" w:type="dxa"/>
            <w:tcBorders>
              <w:top w:val="nil"/>
              <w:left w:val="nil"/>
              <w:bottom w:val="single" w:sz="4" w:space="0" w:color="A6A6A6"/>
              <w:right w:val="nil"/>
            </w:tcBorders>
            <w:shd w:val="clear" w:color="000000" w:fill="F2F2F2"/>
            <w:noWrap/>
            <w:vAlign w:val="bottom"/>
            <w:hideMark/>
          </w:tcPr>
          <w:p w14:paraId="1553FE9A"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23</w:t>
            </w:r>
          </w:p>
        </w:tc>
      </w:tr>
      <w:tr w:rsidR="000B5BB1" w:rsidRPr="005B458C" w14:paraId="31A53437" w14:textId="77777777" w:rsidTr="00A76CD2">
        <w:trPr>
          <w:trHeight w:val="260"/>
        </w:trPr>
        <w:tc>
          <w:tcPr>
            <w:tcW w:w="3590" w:type="dxa"/>
            <w:tcBorders>
              <w:top w:val="nil"/>
              <w:left w:val="nil"/>
              <w:bottom w:val="single" w:sz="4" w:space="0" w:color="A6A6A6"/>
              <w:right w:val="nil"/>
            </w:tcBorders>
            <w:shd w:val="clear" w:color="auto" w:fill="auto"/>
            <w:vAlign w:val="center"/>
            <w:hideMark/>
          </w:tcPr>
          <w:p w14:paraId="0C2FA21D"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Presidency</w:t>
            </w:r>
          </w:p>
        </w:tc>
        <w:tc>
          <w:tcPr>
            <w:tcW w:w="1578" w:type="dxa"/>
            <w:tcBorders>
              <w:top w:val="nil"/>
              <w:left w:val="nil"/>
              <w:bottom w:val="single" w:sz="4" w:space="0" w:color="A6A6A6"/>
              <w:right w:val="nil"/>
            </w:tcBorders>
            <w:shd w:val="clear" w:color="auto" w:fill="auto"/>
            <w:noWrap/>
            <w:vAlign w:val="bottom"/>
            <w:hideMark/>
          </w:tcPr>
          <w:p w14:paraId="1A6AEE8E"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37</w:t>
            </w:r>
            <w:r w:rsidRPr="005B458C">
              <w:rPr>
                <w:rFonts w:ascii="Times" w:hAnsi="Times"/>
                <w:b/>
                <w:bCs/>
                <w:color w:val="DD0806"/>
                <w:vertAlign w:val="superscript"/>
                <w:lang w:val="en-GB"/>
              </w:rPr>
              <w:t>B</w:t>
            </w:r>
          </w:p>
        </w:tc>
        <w:tc>
          <w:tcPr>
            <w:tcW w:w="1578" w:type="dxa"/>
            <w:tcBorders>
              <w:top w:val="nil"/>
              <w:left w:val="nil"/>
              <w:bottom w:val="single" w:sz="4" w:space="0" w:color="A6A6A6"/>
              <w:right w:val="nil"/>
            </w:tcBorders>
            <w:shd w:val="clear" w:color="auto" w:fill="auto"/>
            <w:noWrap/>
            <w:vAlign w:val="bottom"/>
            <w:hideMark/>
          </w:tcPr>
          <w:p w14:paraId="134E8406"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17</w:t>
            </w:r>
          </w:p>
        </w:tc>
        <w:tc>
          <w:tcPr>
            <w:tcW w:w="1578" w:type="dxa"/>
            <w:tcBorders>
              <w:top w:val="nil"/>
              <w:left w:val="nil"/>
              <w:bottom w:val="single" w:sz="4" w:space="0" w:color="A6A6A6"/>
              <w:right w:val="nil"/>
            </w:tcBorders>
            <w:shd w:val="clear" w:color="auto" w:fill="auto"/>
            <w:noWrap/>
            <w:vAlign w:val="bottom"/>
            <w:hideMark/>
          </w:tcPr>
          <w:p w14:paraId="462B83C4"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34</w:t>
            </w:r>
            <w:r w:rsidRPr="005B458C">
              <w:rPr>
                <w:rFonts w:ascii="Times" w:hAnsi="Times"/>
                <w:b/>
                <w:bCs/>
                <w:color w:val="DD0806"/>
                <w:vertAlign w:val="superscript"/>
                <w:lang w:val="en-GB"/>
              </w:rPr>
              <w:t>B</w:t>
            </w:r>
          </w:p>
        </w:tc>
        <w:tc>
          <w:tcPr>
            <w:tcW w:w="1596" w:type="dxa"/>
            <w:tcBorders>
              <w:top w:val="nil"/>
              <w:left w:val="nil"/>
              <w:bottom w:val="single" w:sz="4" w:space="0" w:color="A6A6A6"/>
              <w:right w:val="nil"/>
            </w:tcBorders>
            <w:shd w:val="clear" w:color="000000" w:fill="F2F2F2"/>
            <w:noWrap/>
            <w:vAlign w:val="bottom"/>
            <w:hideMark/>
          </w:tcPr>
          <w:p w14:paraId="0E6AC8C7"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27</w:t>
            </w:r>
          </w:p>
        </w:tc>
      </w:tr>
      <w:tr w:rsidR="000B5BB1" w:rsidRPr="005B458C" w14:paraId="5678FDA3" w14:textId="77777777" w:rsidTr="00A76CD2">
        <w:trPr>
          <w:trHeight w:val="260"/>
        </w:trPr>
        <w:tc>
          <w:tcPr>
            <w:tcW w:w="3590" w:type="dxa"/>
            <w:tcBorders>
              <w:top w:val="nil"/>
              <w:left w:val="nil"/>
              <w:bottom w:val="single" w:sz="4" w:space="0" w:color="A6A6A6"/>
              <w:right w:val="nil"/>
            </w:tcBorders>
            <w:shd w:val="clear" w:color="auto" w:fill="auto"/>
            <w:vAlign w:val="center"/>
            <w:hideMark/>
          </w:tcPr>
          <w:p w14:paraId="29D0E51E"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National assembly</w:t>
            </w:r>
          </w:p>
        </w:tc>
        <w:tc>
          <w:tcPr>
            <w:tcW w:w="1578" w:type="dxa"/>
            <w:tcBorders>
              <w:top w:val="nil"/>
              <w:left w:val="nil"/>
              <w:bottom w:val="single" w:sz="4" w:space="0" w:color="A6A6A6"/>
              <w:right w:val="nil"/>
            </w:tcBorders>
            <w:shd w:val="clear" w:color="auto" w:fill="auto"/>
            <w:noWrap/>
            <w:vAlign w:val="bottom"/>
            <w:hideMark/>
          </w:tcPr>
          <w:p w14:paraId="4DF28025"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31</w:t>
            </w:r>
          </w:p>
        </w:tc>
        <w:tc>
          <w:tcPr>
            <w:tcW w:w="1578" w:type="dxa"/>
            <w:tcBorders>
              <w:top w:val="nil"/>
              <w:left w:val="nil"/>
              <w:bottom w:val="single" w:sz="4" w:space="0" w:color="A6A6A6"/>
              <w:right w:val="nil"/>
            </w:tcBorders>
            <w:shd w:val="clear" w:color="auto" w:fill="auto"/>
            <w:noWrap/>
            <w:vAlign w:val="bottom"/>
            <w:hideMark/>
          </w:tcPr>
          <w:p w14:paraId="6B2AF9E2"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19</w:t>
            </w:r>
          </w:p>
        </w:tc>
        <w:tc>
          <w:tcPr>
            <w:tcW w:w="1578" w:type="dxa"/>
            <w:tcBorders>
              <w:top w:val="nil"/>
              <w:left w:val="nil"/>
              <w:bottom w:val="single" w:sz="4" w:space="0" w:color="A6A6A6"/>
              <w:right w:val="nil"/>
            </w:tcBorders>
            <w:shd w:val="clear" w:color="auto" w:fill="auto"/>
            <w:noWrap/>
            <w:vAlign w:val="bottom"/>
            <w:hideMark/>
          </w:tcPr>
          <w:p w14:paraId="6AC14943"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18</w:t>
            </w:r>
          </w:p>
        </w:tc>
        <w:tc>
          <w:tcPr>
            <w:tcW w:w="1596" w:type="dxa"/>
            <w:tcBorders>
              <w:top w:val="nil"/>
              <w:left w:val="nil"/>
              <w:bottom w:val="single" w:sz="4" w:space="0" w:color="A6A6A6"/>
              <w:right w:val="nil"/>
            </w:tcBorders>
            <w:shd w:val="clear" w:color="000000" w:fill="F2F2F2"/>
            <w:noWrap/>
            <w:vAlign w:val="bottom"/>
            <w:hideMark/>
          </w:tcPr>
          <w:p w14:paraId="14247A6A"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23</w:t>
            </w:r>
          </w:p>
        </w:tc>
      </w:tr>
      <w:tr w:rsidR="000B5BB1" w:rsidRPr="005B458C" w14:paraId="175666F1" w14:textId="77777777" w:rsidTr="00A76CD2">
        <w:trPr>
          <w:trHeight w:val="260"/>
        </w:trPr>
        <w:tc>
          <w:tcPr>
            <w:tcW w:w="3590" w:type="dxa"/>
            <w:tcBorders>
              <w:top w:val="nil"/>
              <w:left w:val="nil"/>
              <w:bottom w:val="single" w:sz="4" w:space="0" w:color="A6A6A6"/>
              <w:right w:val="nil"/>
            </w:tcBorders>
            <w:shd w:val="clear" w:color="auto" w:fill="auto"/>
            <w:vAlign w:val="center"/>
            <w:hideMark/>
          </w:tcPr>
          <w:p w14:paraId="7AA73AD7"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Municipality</w:t>
            </w:r>
          </w:p>
        </w:tc>
        <w:tc>
          <w:tcPr>
            <w:tcW w:w="1578" w:type="dxa"/>
            <w:tcBorders>
              <w:top w:val="nil"/>
              <w:left w:val="nil"/>
              <w:bottom w:val="single" w:sz="4" w:space="0" w:color="A6A6A6"/>
              <w:right w:val="nil"/>
            </w:tcBorders>
            <w:shd w:val="clear" w:color="auto" w:fill="auto"/>
            <w:noWrap/>
            <w:vAlign w:val="bottom"/>
            <w:hideMark/>
          </w:tcPr>
          <w:p w14:paraId="7C894822"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53</w:t>
            </w:r>
            <w:r w:rsidRPr="005B458C">
              <w:rPr>
                <w:rFonts w:ascii="Times" w:hAnsi="Times"/>
                <w:b/>
                <w:bCs/>
                <w:color w:val="DD0806"/>
                <w:vertAlign w:val="superscript"/>
                <w:lang w:val="en-GB"/>
              </w:rPr>
              <w:t>BC</w:t>
            </w:r>
          </w:p>
        </w:tc>
        <w:tc>
          <w:tcPr>
            <w:tcW w:w="1578" w:type="dxa"/>
            <w:tcBorders>
              <w:top w:val="nil"/>
              <w:left w:val="nil"/>
              <w:bottom w:val="single" w:sz="4" w:space="0" w:color="A6A6A6"/>
              <w:right w:val="nil"/>
            </w:tcBorders>
            <w:shd w:val="clear" w:color="auto" w:fill="auto"/>
            <w:noWrap/>
            <w:vAlign w:val="bottom"/>
            <w:hideMark/>
          </w:tcPr>
          <w:p w14:paraId="39A12E46"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35</w:t>
            </w:r>
          </w:p>
        </w:tc>
        <w:tc>
          <w:tcPr>
            <w:tcW w:w="1578" w:type="dxa"/>
            <w:tcBorders>
              <w:top w:val="nil"/>
              <w:left w:val="nil"/>
              <w:bottom w:val="single" w:sz="4" w:space="0" w:color="A6A6A6"/>
              <w:right w:val="nil"/>
            </w:tcBorders>
            <w:shd w:val="clear" w:color="auto" w:fill="auto"/>
            <w:noWrap/>
            <w:vAlign w:val="bottom"/>
            <w:hideMark/>
          </w:tcPr>
          <w:p w14:paraId="7778F8E3"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24</w:t>
            </w:r>
          </w:p>
        </w:tc>
        <w:tc>
          <w:tcPr>
            <w:tcW w:w="1596" w:type="dxa"/>
            <w:tcBorders>
              <w:top w:val="nil"/>
              <w:left w:val="nil"/>
              <w:bottom w:val="single" w:sz="4" w:space="0" w:color="A6A6A6"/>
              <w:right w:val="nil"/>
            </w:tcBorders>
            <w:shd w:val="clear" w:color="000000" w:fill="F2F2F2"/>
            <w:noWrap/>
            <w:vAlign w:val="bottom"/>
            <w:hideMark/>
          </w:tcPr>
          <w:p w14:paraId="76F104E9"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38</w:t>
            </w:r>
          </w:p>
        </w:tc>
      </w:tr>
      <w:tr w:rsidR="000B5BB1" w:rsidRPr="005B458C" w14:paraId="768038C8" w14:textId="77777777" w:rsidTr="00A76CD2">
        <w:trPr>
          <w:trHeight w:val="260"/>
        </w:trPr>
        <w:tc>
          <w:tcPr>
            <w:tcW w:w="3590" w:type="dxa"/>
            <w:tcBorders>
              <w:top w:val="nil"/>
              <w:left w:val="nil"/>
              <w:bottom w:val="single" w:sz="4" w:space="0" w:color="A6A6A6"/>
              <w:right w:val="nil"/>
            </w:tcBorders>
            <w:shd w:val="clear" w:color="auto" w:fill="auto"/>
            <w:vAlign w:val="center"/>
            <w:hideMark/>
          </w:tcPr>
          <w:p w14:paraId="68B7EE9C"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Transportation</w:t>
            </w:r>
          </w:p>
        </w:tc>
        <w:tc>
          <w:tcPr>
            <w:tcW w:w="1578" w:type="dxa"/>
            <w:tcBorders>
              <w:top w:val="nil"/>
              <w:left w:val="nil"/>
              <w:bottom w:val="single" w:sz="4" w:space="0" w:color="A6A6A6"/>
              <w:right w:val="nil"/>
            </w:tcBorders>
            <w:shd w:val="clear" w:color="auto" w:fill="auto"/>
            <w:noWrap/>
            <w:vAlign w:val="bottom"/>
            <w:hideMark/>
          </w:tcPr>
          <w:p w14:paraId="7349C650"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55</w:t>
            </w:r>
          </w:p>
        </w:tc>
        <w:tc>
          <w:tcPr>
            <w:tcW w:w="1578" w:type="dxa"/>
            <w:tcBorders>
              <w:top w:val="nil"/>
              <w:left w:val="nil"/>
              <w:bottom w:val="single" w:sz="4" w:space="0" w:color="A6A6A6"/>
              <w:right w:val="nil"/>
            </w:tcBorders>
            <w:shd w:val="clear" w:color="auto" w:fill="auto"/>
            <w:noWrap/>
            <w:vAlign w:val="bottom"/>
            <w:hideMark/>
          </w:tcPr>
          <w:p w14:paraId="7049DDA0"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66</w:t>
            </w:r>
            <w:r w:rsidRPr="005B458C">
              <w:rPr>
                <w:rFonts w:ascii="Times" w:hAnsi="Times"/>
                <w:b/>
                <w:bCs/>
                <w:color w:val="DD0806"/>
                <w:vertAlign w:val="superscript"/>
                <w:lang w:val="en-GB"/>
              </w:rPr>
              <w:t>C</w:t>
            </w:r>
          </w:p>
        </w:tc>
        <w:tc>
          <w:tcPr>
            <w:tcW w:w="1578" w:type="dxa"/>
            <w:tcBorders>
              <w:top w:val="nil"/>
              <w:left w:val="nil"/>
              <w:bottom w:val="single" w:sz="4" w:space="0" w:color="A6A6A6"/>
              <w:right w:val="nil"/>
            </w:tcBorders>
            <w:shd w:val="clear" w:color="auto" w:fill="auto"/>
            <w:noWrap/>
            <w:vAlign w:val="bottom"/>
            <w:hideMark/>
          </w:tcPr>
          <w:p w14:paraId="5CC838FC"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41</w:t>
            </w:r>
          </w:p>
        </w:tc>
        <w:tc>
          <w:tcPr>
            <w:tcW w:w="1596" w:type="dxa"/>
            <w:tcBorders>
              <w:top w:val="nil"/>
              <w:left w:val="nil"/>
              <w:bottom w:val="single" w:sz="4" w:space="0" w:color="A6A6A6"/>
              <w:right w:val="nil"/>
            </w:tcBorders>
            <w:shd w:val="clear" w:color="000000" w:fill="F2F2F2"/>
            <w:noWrap/>
            <w:vAlign w:val="bottom"/>
            <w:hideMark/>
          </w:tcPr>
          <w:p w14:paraId="083F111D"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40</w:t>
            </w:r>
          </w:p>
        </w:tc>
      </w:tr>
      <w:tr w:rsidR="000B5BB1" w:rsidRPr="005B458C" w14:paraId="049F8052" w14:textId="77777777" w:rsidTr="00A76CD2">
        <w:trPr>
          <w:trHeight w:val="260"/>
        </w:trPr>
        <w:tc>
          <w:tcPr>
            <w:tcW w:w="3590" w:type="dxa"/>
            <w:tcBorders>
              <w:top w:val="nil"/>
              <w:left w:val="nil"/>
              <w:bottom w:val="single" w:sz="4" w:space="0" w:color="A6A6A6"/>
              <w:right w:val="nil"/>
            </w:tcBorders>
            <w:shd w:val="clear" w:color="auto" w:fill="auto"/>
            <w:vAlign w:val="center"/>
            <w:hideMark/>
          </w:tcPr>
          <w:p w14:paraId="300F5A27"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Mail and telephone services</w:t>
            </w:r>
          </w:p>
        </w:tc>
        <w:tc>
          <w:tcPr>
            <w:tcW w:w="1578" w:type="dxa"/>
            <w:tcBorders>
              <w:top w:val="nil"/>
              <w:left w:val="nil"/>
              <w:bottom w:val="single" w:sz="4" w:space="0" w:color="A6A6A6"/>
              <w:right w:val="nil"/>
            </w:tcBorders>
            <w:shd w:val="clear" w:color="auto" w:fill="auto"/>
            <w:noWrap/>
            <w:vAlign w:val="bottom"/>
            <w:hideMark/>
          </w:tcPr>
          <w:p w14:paraId="580249A2"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66</w:t>
            </w:r>
          </w:p>
        </w:tc>
        <w:tc>
          <w:tcPr>
            <w:tcW w:w="1578" w:type="dxa"/>
            <w:tcBorders>
              <w:top w:val="nil"/>
              <w:left w:val="nil"/>
              <w:bottom w:val="single" w:sz="4" w:space="0" w:color="A6A6A6"/>
              <w:right w:val="nil"/>
            </w:tcBorders>
            <w:shd w:val="clear" w:color="auto" w:fill="auto"/>
            <w:noWrap/>
            <w:vAlign w:val="bottom"/>
            <w:hideMark/>
          </w:tcPr>
          <w:p w14:paraId="6ACF9FEB"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76</w:t>
            </w:r>
          </w:p>
        </w:tc>
        <w:tc>
          <w:tcPr>
            <w:tcW w:w="1578" w:type="dxa"/>
            <w:tcBorders>
              <w:top w:val="nil"/>
              <w:left w:val="nil"/>
              <w:bottom w:val="single" w:sz="4" w:space="0" w:color="A6A6A6"/>
              <w:right w:val="nil"/>
            </w:tcBorders>
            <w:shd w:val="clear" w:color="auto" w:fill="auto"/>
            <w:noWrap/>
            <w:vAlign w:val="bottom"/>
            <w:hideMark/>
          </w:tcPr>
          <w:p w14:paraId="3A36F2EE"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67</w:t>
            </w:r>
          </w:p>
        </w:tc>
        <w:tc>
          <w:tcPr>
            <w:tcW w:w="1596" w:type="dxa"/>
            <w:tcBorders>
              <w:top w:val="nil"/>
              <w:left w:val="nil"/>
              <w:bottom w:val="single" w:sz="4" w:space="0" w:color="A6A6A6"/>
              <w:right w:val="nil"/>
            </w:tcBorders>
            <w:shd w:val="clear" w:color="000000" w:fill="F2F2F2"/>
            <w:noWrap/>
            <w:vAlign w:val="bottom"/>
            <w:hideMark/>
          </w:tcPr>
          <w:p w14:paraId="69127857"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48</w:t>
            </w:r>
          </w:p>
        </w:tc>
      </w:tr>
      <w:tr w:rsidR="000B5BB1" w:rsidRPr="005B458C" w14:paraId="74CFE090" w14:textId="77777777" w:rsidTr="00A76CD2">
        <w:trPr>
          <w:trHeight w:val="260"/>
        </w:trPr>
        <w:tc>
          <w:tcPr>
            <w:tcW w:w="3590" w:type="dxa"/>
            <w:tcBorders>
              <w:top w:val="nil"/>
              <w:left w:val="nil"/>
              <w:bottom w:val="single" w:sz="4" w:space="0" w:color="A6A6A6"/>
              <w:right w:val="nil"/>
            </w:tcBorders>
            <w:shd w:val="clear" w:color="auto" w:fill="auto"/>
            <w:vAlign w:val="center"/>
            <w:hideMark/>
          </w:tcPr>
          <w:p w14:paraId="760A6DAD"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Electricity, water and sewage</w:t>
            </w:r>
          </w:p>
        </w:tc>
        <w:tc>
          <w:tcPr>
            <w:tcW w:w="1578" w:type="dxa"/>
            <w:tcBorders>
              <w:top w:val="nil"/>
              <w:left w:val="nil"/>
              <w:bottom w:val="single" w:sz="4" w:space="0" w:color="A6A6A6"/>
              <w:right w:val="nil"/>
            </w:tcBorders>
            <w:shd w:val="clear" w:color="auto" w:fill="auto"/>
            <w:noWrap/>
            <w:vAlign w:val="bottom"/>
            <w:hideMark/>
          </w:tcPr>
          <w:p w14:paraId="091E8647"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56</w:t>
            </w:r>
          </w:p>
        </w:tc>
        <w:tc>
          <w:tcPr>
            <w:tcW w:w="1578" w:type="dxa"/>
            <w:tcBorders>
              <w:top w:val="nil"/>
              <w:left w:val="nil"/>
              <w:bottom w:val="single" w:sz="4" w:space="0" w:color="A6A6A6"/>
              <w:right w:val="nil"/>
            </w:tcBorders>
            <w:shd w:val="clear" w:color="auto" w:fill="auto"/>
            <w:noWrap/>
            <w:vAlign w:val="bottom"/>
            <w:hideMark/>
          </w:tcPr>
          <w:p w14:paraId="73121227"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41</w:t>
            </w:r>
          </w:p>
        </w:tc>
        <w:tc>
          <w:tcPr>
            <w:tcW w:w="1578" w:type="dxa"/>
            <w:tcBorders>
              <w:top w:val="nil"/>
              <w:left w:val="nil"/>
              <w:bottom w:val="single" w:sz="4" w:space="0" w:color="A6A6A6"/>
              <w:right w:val="nil"/>
            </w:tcBorders>
            <w:shd w:val="clear" w:color="auto" w:fill="auto"/>
            <w:noWrap/>
            <w:vAlign w:val="bottom"/>
            <w:hideMark/>
          </w:tcPr>
          <w:p w14:paraId="174F637F"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53</w:t>
            </w:r>
          </w:p>
        </w:tc>
        <w:tc>
          <w:tcPr>
            <w:tcW w:w="1596" w:type="dxa"/>
            <w:tcBorders>
              <w:top w:val="nil"/>
              <w:left w:val="nil"/>
              <w:bottom w:val="single" w:sz="4" w:space="0" w:color="A6A6A6"/>
              <w:right w:val="nil"/>
            </w:tcBorders>
            <w:shd w:val="clear" w:color="000000" w:fill="F2F2F2"/>
            <w:noWrap/>
            <w:vAlign w:val="bottom"/>
            <w:hideMark/>
          </w:tcPr>
          <w:p w14:paraId="5BA8C664"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41</w:t>
            </w:r>
          </w:p>
        </w:tc>
      </w:tr>
      <w:tr w:rsidR="000B5BB1" w:rsidRPr="005B458C" w14:paraId="50307281" w14:textId="77777777" w:rsidTr="00A76CD2">
        <w:trPr>
          <w:trHeight w:val="260"/>
        </w:trPr>
        <w:tc>
          <w:tcPr>
            <w:tcW w:w="3590" w:type="dxa"/>
            <w:tcBorders>
              <w:top w:val="nil"/>
              <w:left w:val="nil"/>
              <w:bottom w:val="single" w:sz="4" w:space="0" w:color="A6A6A6"/>
              <w:right w:val="nil"/>
            </w:tcBorders>
            <w:shd w:val="clear" w:color="auto" w:fill="auto"/>
            <w:vAlign w:val="center"/>
            <w:hideMark/>
          </w:tcPr>
          <w:p w14:paraId="65E6E647"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Education</w:t>
            </w:r>
          </w:p>
        </w:tc>
        <w:tc>
          <w:tcPr>
            <w:tcW w:w="1578" w:type="dxa"/>
            <w:tcBorders>
              <w:top w:val="nil"/>
              <w:left w:val="nil"/>
              <w:bottom w:val="single" w:sz="4" w:space="0" w:color="A6A6A6"/>
              <w:right w:val="nil"/>
            </w:tcBorders>
            <w:shd w:val="clear" w:color="auto" w:fill="auto"/>
            <w:noWrap/>
            <w:vAlign w:val="bottom"/>
            <w:hideMark/>
          </w:tcPr>
          <w:p w14:paraId="661D1645"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47</w:t>
            </w:r>
          </w:p>
        </w:tc>
        <w:tc>
          <w:tcPr>
            <w:tcW w:w="1578" w:type="dxa"/>
            <w:tcBorders>
              <w:top w:val="nil"/>
              <w:left w:val="nil"/>
              <w:bottom w:val="single" w:sz="4" w:space="0" w:color="A6A6A6"/>
              <w:right w:val="nil"/>
            </w:tcBorders>
            <w:shd w:val="clear" w:color="auto" w:fill="auto"/>
            <w:noWrap/>
            <w:vAlign w:val="bottom"/>
            <w:hideMark/>
          </w:tcPr>
          <w:p w14:paraId="04EC452A"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30</w:t>
            </w:r>
          </w:p>
        </w:tc>
        <w:tc>
          <w:tcPr>
            <w:tcW w:w="1578" w:type="dxa"/>
            <w:tcBorders>
              <w:top w:val="nil"/>
              <w:left w:val="nil"/>
              <w:bottom w:val="single" w:sz="4" w:space="0" w:color="A6A6A6"/>
              <w:right w:val="nil"/>
            </w:tcBorders>
            <w:shd w:val="clear" w:color="auto" w:fill="auto"/>
            <w:noWrap/>
            <w:vAlign w:val="bottom"/>
            <w:hideMark/>
          </w:tcPr>
          <w:p w14:paraId="7726058A"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49</w:t>
            </w:r>
            <w:r w:rsidRPr="005B458C">
              <w:rPr>
                <w:rFonts w:ascii="Times" w:hAnsi="Times"/>
                <w:b/>
                <w:bCs/>
                <w:color w:val="DD0806"/>
                <w:vertAlign w:val="superscript"/>
                <w:lang w:val="en-GB"/>
              </w:rPr>
              <w:t>B</w:t>
            </w:r>
          </w:p>
        </w:tc>
        <w:tc>
          <w:tcPr>
            <w:tcW w:w="1596" w:type="dxa"/>
            <w:tcBorders>
              <w:top w:val="nil"/>
              <w:left w:val="nil"/>
              <w:bottom w:val="single" w:sz="4" w:space="0" w:color="A6A6A6"/>
              <w:right w:val="nil"/>
            </w:tcBorders>
            <w:shd w:val="clear" w:color="000000" w:fill="F2F2F2"/>
            <w:noWrap/>
            <w:vAlign w:val="bottom"/>
            <w:hideMark/>
          </w:tcPr>
          <w:p w14:paraId="08AF8290"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31</w:t>
            </w:r>
          </w:p>
        </w:tc>
      </w:tr>
      <w:tr w:rsidR="000B5BB1" w:rsidRPr="005B458C" w14:paraId="3EB905AB" w14:textId="77777777" w:rsidTr="00A76CD2">
        <w:trPr>
          <w:trHeight w:val="280"/>
        </w:trPr>
        <w:tc>
          <w:tcPr>
            <w:tcW w:w="3590" w:type="dxa"/>
            <w:tcBorders>
              <w:top w:val="nil"/>
              <w:left w:val="nil"/>
              <w:bottom w:val="single" w:sz="8" w:space="0" w:color="auto"/>
              <w:right w:val="nil"/>
            </w:tcBorders>
            <w:shd w:val="clear" w:color="auto" w:fill="auto"/>
            <w:vAlign w:val="center"/>
            <w:hideMark/>
          </w:tcPr>
          <w:p w14:paraId="6DA58E6F" w14:textId="77777777" w:rsidR="000B5BB1" w:rsidRPr="005B458C" w:rsidRDefault="000B5BB1" w:rsidP="00A76CD2">
            <w:pPr>
              <w:jc w:val="right"/>
              <w:rPr>
                <w:rFonts w:ascii="Times" w:hAnsi="Times"/>
                <w:i/>
                <w:iCs/>
                <w:color w:val="000000"/>
                <w:lang w:val="en-GB"/>
              </w:rPr>
            </w:pPr>
            <w:r w:rsidRPr="005B458C">
              <w:rPr>
                <w:rFonts w:ascii="Times" w:hAnsi="Times"/>
                <w:i/>
                <w:iCs/>
                <w:color w:val="000000"/>
                <w:lang w:val="en-GB"/>
              </w:rPr>
              <w:t>Health</w:t>
            </w:r>
          </w:p>
        </w:tc>
        <w:tc>
          <w:tcPr>
            <w:tcW w:w="1578" w:type="dxa"/>
            <w:tcBorders>
              <w:top w:val="nil"/>
              <w:left w:val="nil"/>
              <w:bottom w:val="single" w:sz="8" w:space="0" w:color="auto"/>
              <w:right w:val="nil"/>
            </w:tcBorders>
            <w:shd w:val="clear" w:color="auto" w:fill="auto"/>
            <w:noWrap/>
            <w:vAlign w:val="bottom"/>
            <w:hideMark/>
          </w:tcPr>
          <w:p w14:paraId="035634C9"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43</w:t>
            </w:r>
            <w:r w:rsidRPr="005B458C">
              <w:rPr>
                <w:rFonts w:ascii="Times" w:hAnsi="Times"/>
                <w:b/>
                <w:bCs/>
                <w:color w:val="DD0806"/>
                <w:vertAlign w:val="superscript"/>
                <w:lang w:val="en-GB"/>
              </w:rPr>
              <w:t>B</w:t>
            </w:r>
          </w:p>
        </w:tc>
        <w:tc>
          <w:tcPr>
            <w:tcW w:w="1578" w:type="dxa"/>
            <w:tcBorders>
              <w:top w:val="nil"/>
              <w:left w:val="nil"/>
              <w:bottom w:val="single" w:sz="8" w:space="0" w:color="auto"/>
              <w:right w:val="nil"/>
            </w:tcBorders>
            <w:shd w:val="clear" w:color="auto" w:fill="auto"/>
            <w:noWrap/>
            <w:vAlign w:val="bottom"/>
            <w:hideMark/>
          </w:tcPr>
          <w:p w14:paraId="1D33AB42"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25</w:t>
            </w:r>
          </w:p>
        </w:tc>
        <w:tc>
          <w:tcPr>
            <w:tcW w:w="1578" w:type="dxa"/>
            <w:tcBorders>
              <w:top w:val="nil"/>
              <w:left w:val="nil"/>
              <w:bottom w:val="single" w:sz="8" w:space="0" w:color="auto"/>
              <w:right w:val="nil"/>
            </w:tcBorders>
            <w:shd w:val="clear" w:color="auto" w:fill="auto"/>
            <w:noWrap/>
            <w:vAlign w:val="bottom"/>
            <w:hideMark/>
          </w:tcPr>
          <w:p w14:paraId="623DCB35" w14:textId="77777777" w:rsidR="000B5BB1" w:rsidRPr="005B458C" w:rsidRDefault="000B5BB1" w:rsidP="00A76CD2">
            <w:pPr>
              <w:jc w:val="center"/>
              <w:rPr>
                <w:rFonts w:ascii="Times" w:hAnsi="Times"/>
                <w:color w:val="000000"/>
                <w:lang w:val="en-GB"/>
              </w:rPr>
            </w:pPr>
            <w:r w:rsidRPr="005B458C">
              <w:rPr>
                <w:rFonts w:ascii="Times" w:hAnsi="Times"/>
                <w:color w:val="000000"/>
                <w:lang w:val="en-GB"/>
              </w:rPr>
              <w:t>36</w:t>
            </w:r>
          </w:p>
        </w:tc>
        <w:tc>
          <w:tcPr>
            <w:tcW w:w="1596" w:type="dxa"/>
            <w:tcBorders>
              <w:top w:val="nil"/>
              <w:left w:val="nil"/>
              <w:bottom w:val="single" w:sz="8" w:space="0" w:color="auto"/>
              <w:right w:val="nil"/>
            </w:tcBorders>
            <w:shd w:val="clear" w:color="000000" w:fill="F2F2F2"/>
            <w:noWrap/>
            <w:vAlign w:val="bottom"/>
            <w:hideMark/>
          </w:tcPr>
          <w:p w14:paraId="77A98DFC" w14:textId="77777777" w:rsidR="000B5BB1" w:rsidRPr="005B458C" w:rsidRDefault="000B5BB1" w:rsidP="00A76CD2">
            <w:pPr>
              <w:jc w:val="center"/>
              <w:rPr>
                <w:rFonts w:ascii="Times" w:hAnsi="Times"/>
                <w:b/>
                <w:bCs/>
                <w:color w:val="000000"/>
                <w:lang w:val="en-GB"/>
              </w:rPr>
            </w:pPr>
            <w:r w:rsidRPr="005B458C">
              <w:rPr>
                <w:rFonts w:ascii="Times" w:hAnsi="Times"/>
                <w:b/>
                <w:bCs/>
                <w:color w:val="000000"/>
                <w:lang w:val="en-GB"/>
              </w:rPr>
              <w:t>34</w:t>
            </w:r>
          </w:p>
        </w:tc>
      </w:tr>
    </w:tbl>
    <w:p w14:paraId="5B1B342E" w14:textId="77777777" w:rsidR="000B5BB1" w:rsidRPr="005B458C" w:rsidRDefault="000B5BB1" w:rsidP="000B5BB1">
      <w:pPr>
        <w:ind w:left="-567" w:right="-631"/>
        <w:rPr>
          <w:lang w:val="en-GB"/>
        </w:rPr>
      </w:pPr>
    </w:p>
    <w:p w14:paraId="3DADB85B" w14:textId="77777777" w:rsidR="000B5BB1" w:rsidRPr="005B458C" w:rsidRDefault="000B5BB1" w:rsidP="000B5BB1">
      <w:pPr>
        <w:rPr>
          <w:lang w:val="en-GB"/>
        </w:rPr>
      </w:pPr>
    </w:p>
    <w:p w14:paraId="413F6973" w14:textId="77777777" w:rsidR="000B5BB1" w:rsidRPr="005B458C" w:rsidRDefault="000B5BB1" w:rsidP="000B5BB1">
      <w:pPr>
        <w:pStyle w:val="ListParagraph"/>
        <w:numPr>
          <w:ilvl w:val="0"/>
          <w:numId w:val="39"/>
        </w:numPr>
        <w:ind w:left="709" w:hanging="142"/>
        <w:rPr>
          <w:lang w:val="en-GB"/>
        </w:rPr>
      </w:pPr>
      <w:r w:rsidRPr="005B458C">
        <w:rPr>
          <w:lang w:val="en-GB"/>
        </w:rPr>
        <w:t>Values are in percentages (%)</w:t>
      </w:r>
      <w:r w:rsidRPr="005B458C">
        <w:rPr>
          <w:lang w:val="en-GB"/>
        </w:rPr>
        <w:tab/>
      </w:r>
    </w:p>
    <w:p w14:paraId="6C034917" w14:textId="77777777" w:rsidR="000B5BB1" w:rsidRPr="005B458C" w:rsidRDefault="000B5BB1" w:rsidP="000B5BB1">
      <w:pPr>
        <w:pStyle w:val="ListParagraph"/>
        <w:numPr>
          <w:ilvl w:val="0"/>
          <w:numId w:val="39"/>
        </w:numPr>
        <w:ind w:left="709" w:hanging="142"/>
        <w:rPr>
          <w:lang w:val="en-GB"/>
        </w:rPr>
      </w:pPr>
      <w:r w:rsidRPr="005B458C">
        <w:rPr>
          <w:lang w:val="en-GB"/>
        </w:rPr>
        <w:t>Column percentages are given</w:t>
      </w:r>
    </w:p>
    <w:p w14:paraId="4DB10BD6" w14:textId="5FC6E31A" w:rsidR="000B5BB1" w:rsidRPr="005B458C" w:rsidRDefault="000B5BB1" w:rsidP="000B5BB1">
      <w:pPr>
        <w:pStyle w:val="ListParagraph"/>
        <w:numPr>
          <w:ilvl w:val="0"/>
          <w:numId w:val="39"/>
        </w:numPr>
        <w:ind w:left="709" w:hanging="142"/>
        <w:rPr>
          <w:lang w:val="en-GB"/>
        </w:rPr>
      </w:pPr>
      <w:r w:rsidRPr="005B458C">
        <w:rPr>
          <w:lang w:val="en-GB"/>
        </w:rPr>
        <w:t xml:space="preserve">Statistical differences at the 95% confidence level and are shown with </w:t>
      </w:r>
      <w:r w:rsidRPr="005B458C">
        <w:rPr>
          <w:b/>
          <w:lang w:val="en-GB"/>
        </w:rPr>
        <w:t>CAPITAL</w:t>
      </w:r>
      <w:r w:rsidRPr="005B458C">
        <w:rPr>
          <w:lang w:val="en-GB"/>
        </w:rPr>
        <w:t xml:space="preserve"> letters (i.e. A, B, C).</w:t>
      </w:r>
    </w:p>
    <w:p w14:paraId="14E40242" w14:textId="77777777" w:rsidR="000A2958" w:rsidRPr="005B458C" w:rsidRDefault="000A2958">
      <w:pPr>
        <w:spacing w:line="276" w:lineRule="auto"/>
        <w:ind w:right="141"/>
        <w:outlineLvl w:val="0"/>
        <w:rPr>
          <w:lang w:val="en-GB"/>
        </w:rPr>
      </w:pPr>
    </w:p>
    <w:sectPr w:rsidR="000A2958" w:rsidRPr="005B458C" w:rsidSect="00BC09B5">
      <w:footerReference w:type="even" r:id="rId8"/>
      <w:footerReference w:type="default" r:id="rId9"/>
      <w:endnotePr>
        <w:numFmt w:val="decimal"/>
      </w:endnotePr>
      <w:type w:val="continuous"/>
      <w:pgSz w:w="11900" w:h="16840"/>
      <w:pgMar w:top="1440" w:right="1127" w:bottom="144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C144" w14:textId="77777777" w:rsidR="0023758C" w:rsidRDefault="0023758C" w:rsidP="00E5624A">
      <w:r>
        <w:separator/>
      </w:r>
    </w:p>
  </w:endnote>
  <w:endnote w:type="continuationSeparator" w:id="0">
    <w:p w14:paraId="2C20BF78" w14:textId="77777777" w:rsidR="0023758C" w:rsidRDefault="0023758C" w:rsidP="00E5624A">
      <w:r>
        <w:continuationSeparator/>
      </w:r>
    </w:p>
  </w:endnote>
  <w:endnote w:id="1">
    <w:p w14:paraId="28CC8BF9" w14:textId="56B70F83" w:rsidR="00775986" w:rsidRPr="000500F5" w:rsidRDefault="00775986" w:rsidP="00754BFE">
      <w:pPr>
        <w:pStyle w:val="EndnoteText"/>
        <w:tabs>
          <w:tab w:val="left" w:pos="2160"/>
        </w:tabs>
        <w:jc w:val="both"/>
        <w:rPr>
          <w:sz w:val="24"/>
          <w:szCs w:val="24"/>
        </w:rPr>
      </w:pPr>
      <w:r w:rsidRPr="00EB5BBB">
        <w:rPr>
          <w:rStyle w:val="EndnoteReference"/>
          <w:sz w:val="22"/>
          <w:szCs w:val="22"/>
        </w:rPr>
        <w:endnoteRef/>
      </w:r>
      <w:r w:rsidRPr="00EB5BBB">
        <w:rPr>
          <w:sz w:val="22"/>
          <w:szCs w:val="22"/>
        </w:rPr>
        <w:t xml:space="preserve"> </w:t>
      </w:r>
      <w:r w:rsidRPr="000500F5">
        <w:rPr>
          <w:sz w:val="24"/>
          <w:szCs w:val="24"/>
        </w:rPr>
        <w:t>Present day Central Asia covers five land-locked former Autonomous States of the Soviet Union: Kazakhstan, the Kyrgyz Republic</w:t>
      </w:r>
      <w:r w:rsidR="0024477C">
        <w:rPr>
          <w:sz w:val="24"/>
          <w:szCs w:val="24"/>
        </w:rPr>
        <w:t xml:space="preserve"> (also known as Kyrgyzstan)</w:t>
      </w:r>
      <w:r w:rsidRPr="000500F5">
        <w:rPr>
          <w:sz w:val="24"/>
          <w:szCs w:val="24"/>
        </w:rPr>
        <w:t xml:space="preserve">, Tajikistan, Turkmenistan, and Uzbekistan. The Soviet Union formed the new nationalities and their political boundaries in the region by consolidating Russian colonial institutions out of the Turkestan Autonomous Soviet Republic, created in 1918, and divided up into autonomous Republics in the 1930s (Soucek, 2000). </w:t>
      </w:r>
    </w:p>
  </w:endnote>
  <w:endnote w:id="2">
    <w:p w14:paraId="72D0D002" w14:textId="77777777" w:rsidR="00775986" w:rsidRPr="000500F5" w:rsidRDefault="00775986" w:rsidP="00025573">
      <w:pPr>
        <w:pStyle w:val="EndnoteText"/>
        <w:rPr>
          <w:sz w:val="24"/>
          <w:szCs w:val="24"/>
        </w:rPr>
      </w:pPr>
      <w:r w:rsidRPr="000500F5">
        <w:rPr>
          <w:rStyle w:val="EndnoteReference"/>
          <w:sz w:val="24"/>
          <w:szCs w:val="24"/>
        </w:rPr>
        <w:endnoteRef/>
      </w:r>
      <w:r w:rsidRPr="000500F5">
        <w:rPr>
          <w:sz w:val="24"/>
          <w:szCs w:val="24"/>
        </w:rPr>
        <w:t xml:space="preserve"> Many enterprising activities took place in apartment blocks and old industrial sites as well as in commercial zones outside city centres.</w:t>
      </w:r>
    </w:p>
  </w:endnote>
  <w:endnote w:id="3">
    <w:p w14:paraId="56017253" w14:textId="77777777" w:rsidR="00775986" w:rsidRPr="000500F5" w:rsidRDefault="00775986" w:rsidP="00642173">
      <w:pPr>
        <w:pStyle w:val="EndnoteText"/>
        <w:rPr>
          <w:sz w:val="24"/>
          <w:szCs w:val="24"/>
        </w:rPr>
      </w:pPr>
      <w:r w:rsidRPr="000500F5">
        <w:rPr>
          <w:rStyle w:val="EndnoteReference"/>
          <w:sz w:val="24"/>
          <w:szCs w:val="24"/>
        </w:rPr>
        <w:endnoteRef/>
      </w:r>
      <w:r w:rsidRPr="000500F5">
        <w:rPr>
          <w:sz w:val="24"/>
          <w:szCs w:val="24"/>
        </w:rPr>
        <w:t xml:space="preserve"> </w:t>
      </w:r>
      <w:r w:rsidRPr="000500F5">
        <w:rPr>
          <w:color w:val="262626"/>
          <w:sz w:val="24"/>
          <w:szCs w:val="24"/>
        </w:rPr>
        <w:t>The Business Environment and Enterprise Performance Survey (BEEPS) is a joint initiative of the EBRD and the World Bank. This is a firm-level survey and aims to gain an understanding of perceptions about the business environment. The first survey was undertaken in 1999 – 2000, with approximately 4,100 enterprises in 25 countries of Eastern Europe and Central Asia.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00000001" w:usb1="08070000" w:usb2="00000010" w:usb3="00000000" w:csb0="00020000" w:csb1="00000000"/>
  </w:font>
  <w:font w:name="AdvPSTim">
    <w:altName w:val="MS Mincho"/>
    <w:panose1 w:val="020B0604020202020204"/>
    <w:charset w:val="8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Times,Italic">
    <w:altName w:val="Time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9B60" w14:textId="77777777" w:rsidR="00775986" w:rsidRDefault="00775986" w:rsidP="00E56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E6102" w14:textId="77777777" w:rsidR="00775986" w:rsidRDefault="00775986" w:rsidP="00E5624A">
    <w:pPr>
      <w:pStyle w:val="Footer"/>
      <w:ind w:right="360"/>
    </w:pPr>
  </w:p>
  <w:p w14:paraId="10EC46DF" w14:textId="77777777" w:rsidR="00775986" w:rsidRDefault="007759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5A99" w14:textId="77777777" w:rsidR="00775986" w:rsidRDefault="00775986" w:rsidP="00E56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EB77C6" w14:textId="77777777" w:rsidR="00775986" w:rsidRDefault="00775986" w:rsidP="00E5624A">
    <w:pPr>
      <w:pStyle w:val="Footer"/>
      <w:ind w:right="360"/>
    </w:pPr>
  </w:p>
  <w:p w14:paraId="755EB8C0" w14:textId="77777777" w:rsidR="00775986" w:rsidRDefault="007759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A2FD1" w14:textId="77777777" w:rsidR="0023758C" w:rsidRDefault="0023758C" w:rsidP="00E5624A">
      <w:r>
        <w:separator/>
      </w:r>
    </w:p>
  </w:footnote>
  <w:footnote w:type="continuationSeparator" w:id="0">
    <w:p w14:paraId="136CC683" w14:textId="77777777" w:rsidR="0023758C" w:rsidRDefault="0023758C" w:rsidP="00E56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77CAF"/>
    <w:multiLevelType w:val="hybridMultilevel"/>
    <w:tmpl w:val="0F30E03E"/>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77552CF"/>
    <w:multiLevelType w:val="hybridMultilevel"/>
    <w:tmpl w:val="0F5A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31A02"/>
    <w:multiLevelType w:val="hybridMultilevel"/>
    <w:tmpl w:val="3FC6E784"/>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40C8E"/>
    <w:multiLevelType w:val="hybridMultilevel"/>
    <w:tmpl w:val="8DC2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969DB"/>
    <w:multiLevelType w:val="hybridMultilevel"/>
    <w:tmpl w:val="4754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32EAD"/>
    <w:multiLevelType w:val="hybridMultilevel"/>
    <w:tmpl w:val="DB6A0D84"/>
    <w:lvl w:ilvl="0" w:tplc="DC8A4DD0">
      <w:start w:val="1"/>
      <w:numFmt w:val="bullet"/>
      <w:lvlText w:val="•"/>
      <w:lvlJc w:val="left"/>
      <w:pPr>
        <w:tabs>
          <w:tab w:val="num" w:pos="720"/>
        </w:tabs>
        <w:ind w:left="720" w:hanging="360"/>
      </w:pPr>
      <w:rPr>
        <w:rFonts w:ascii="Times" w:hAnsi="Times" w:hint="default"/>
      </w:rPr>
    </w:lvl>
    <w:lvl w:ilvl="1" w:tplc="91500EF2" w:tentative="1">
      <w:start w:val="1"/>
      <w:numFmt w:val="bullet"/>
      <w:lvlText w:val="•"/>
      <w:lvlJc w:val="left"/>
      <w:pPr>
        <w:tabs>
          <w:tab w:val="num" w:pos="1440"/>
        </w:tabs>
        <w:ind w:left="1440" w:hanging="360"/>
      </w:pPr>
      <w:rPr>
        <w:rFonts w:ascii="Times" w:hAnsi="Times" w:hint="default"/>
      </w:rPr>
    </w:lvl>
    <w:lvl w:ilvl="2" w:tplc="A12245A4" w:tentative="1">
      <w:start w:val="1"/>
      <w:numFmt w:val="bullet"/>
      <w:lvlText w:val="•"/>
      <w:lvlJc w:val="left"/>
      <w:pPr>
        <w:tabs>
          <w:tab w:val="num" w:pos="2160"/>
        </w:tabs>
        <w:ind w:left="2160" w:hanging="360"/>
      </w:pPr>
      <w:rPr>
        <w:rFonts w:ascii="Times" w:hAnsi="Times" w:hint="default"/>
      </w:rPr>
    </w:lvl>
    <w:lvl w:ilvl="3" w:tplc="24344FD8" w:tentative="1">
      <w:start w:val="1"/>
      <w:numFmt w:val="bullet"/>
      <w:lvlText w:val="•"/>
      <w:lvlJc w:val="left"/>
      <w:pPr>
        <w:tabs>
          <w:tab w:val="num" w:pos="2880"/>
        </w:tabs>
        <w:ind w:left="2880" w:hanging="360"/>
      </w:pPr>
      <w:rPr>
        <w:rFonts w:ascii="Times" w:hAnsi="Times" w:hint="default"/>
      </w:rPr>
    </w:lvl>
    <w:lvl w:ilvl="4" w:tplc="69DCA318" w:tentative="1">
      <w:start w:val="1"/>
      <w:numFmt w:val="bullet"/>
      <w:lvlText w:val="•"/>
      <w:lvlJc w:val="left"/>
      <w:pPr>
        <w:tabs>
          <w:tab w:val="num" w:pos="3600"/>
        </w:tabs>
        <w:ind w:left="3600" w:hanging="360"/>
      </w:pPr>
      <w:rPr>
        <w:rFonts w:ascii="Times" w:hAnsi="Times" w:hint="default"/>
      </w:rPr>
    </w:lvl>
    <w:lvl w:ilvl="5" w:tplc="39141912" w:tentative="1">
      <w:start w:val="1"/>
      <w:numFmt w:val="bullet"/>
      <w:lvlText w:val="•"/>
      <w:lvlJc w:val="left"/>
      <w:pPr>
        <w:tabs>
          <w:tab w:val="num" w:pos="4320"/>
        </w:tabs>
        <w:ind w:left="4320" w:hanging="360"/>
      </w:pPr>
      <w:rPr>
        <w:rFonts w:ascii="Times" w:hAnsi="Times" w:hint="default"/>
      </w:rPr>
    </w:lvl>
    <w:lvl w:ilvl="6" w:tplc="15303EDC" w:tentative="1">
      <w:start w:val="1"/>
      <w:numFmt w:val="bullet"/>
      <w:lvlText w:val="•"/>
      <w:lvlJc w:val="left"/>
      <w:pPr>
        <w:tabs>
          <w:tab w:val="num" w:pos="5040"/>
        </w:tabs>
        <w:ind w:left="5040" w:hanging="360"/>
      </w:pPr>
      <w:rPr>
        <w:rFonts w:ascii="Times" w:hAnsi="Times" w:hint="default"/>
      </w:rPr>
    </w:lvl>
    <w:lvl w:ilvl="7" w:tplc="000C239E" w:tentative="1">
      <w:start w:val="1"/>
      <w:numFmt w:val="bullet"/>
      <w:lvlText w:val="•"/>
      <w:lvlJc w:val="left"/>
      <w:pPr>
        <w:tabs>
          <w:tab w:val="num" w:pos="5760"/>
        </w:tabs>
        <w:ind w:left="5760" w:hanging="360"/>
      </w:pPr>
      <w:rPr>
        <w:rFonts w:ascii="Times" w:hAnsi="Times" w:hint="default"/>
      </w:rPr>
    </w:lvl>
    <w:lvl w:ilvl="8" w:tplc="D0B2DDB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12DE7935"/>
    <w:multiLevelType w:val="hybridMultilevel"/>
    <w:tmpl w:val="84D66EBC"/>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4486A"/>
    <w:multiLevelType w:val="hybridMultilevel"/>
    <w:tmpl w:val="93521C8A"/>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81307"/>
    <w:multiLevelType w:val="hybridMultilevel"/>
    <w:tmpl w:val="3FC6E784"/>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0631F"/>
    <w:multiLevelType w:val="hybridMultilevel"/>
    <w:tmpl w:val="DEBEB2B8"/>
    <w:lvl w:ilvl="0" w:tplc="C922D9BA">
      <w:start w:val="1"/>
      <w:numFmt w:val="bullet"/>
      <w:lvlText w:val="•"/>
      <w:lvlJc w:val="left"/>
      <w:pPr>
        <w:tabs>
          <w:tab w:val="num" w:pos="720"/>
        </w:tabs>
        <w:ind w:left="720" w:hanging="360"/>
      </w:pPr>
      <w:rPr>
        <w:rFonts w:ascii="Arial" w:hAnsi="Arial" w:hint="default"/>
      </w:rPr>
    </w:lvl>
    <w:lvl w:ilvl="1" w:tplc="56FC8D8C">
      <w:start w:val="1"/>
      <w:numFmt w:val="bullet"/>
      <w:lvlText w:val="•"/>
      <w:lvlJc w:val="left"/>
      <w:pPr>
        <w:tabs>
          <w:tab w:val="num" w:pos="1440"/>
        </w:tabs>
        <w:ind w:left="1440" w:hanging="360"/>
      </w:pPr>
      <w:rPr>
        <w:rFonts w:ascii="Arial" w:hAnsi="Arial" w:hint="default"/>
      </w:rPr>
    </w:lvl>
    <w:lvl w:ilvl="2" w:tplc="C872605C" w:tentative="1">
      <w:start w:val="1"/>
      <w:numFmt w:val="bullet"/>
      <w:lvlText w:val="•"/>
      <w:lvlJc w:val="left"/>
      <w:pPr>
        <w:tabs>
          <w:tab w:val="num" w:pos="2160"/>
        </w:tabs>
        <w:ind w:left="2160" w:hanging="360"/>
      </w:pPr>
      <w:rPr>
        <w:rFonts w:ascii="Arial" w:hAnsi="Arial" w:hint="default"/>
      </w:rPr>
    </w:lvl>
    <w:lvl w:ilvl="3" w:tplc="20E2E05E" w:tentative="1">
      <w:start w:val="1"/>
      <w:numFmt w:val="bullet"/>
      <w:lvlText w:val="•"/>
      <w:lvlJc w:val="left"/>
      <w:pPr>
        <w:tabs>
          <w:tab w:val="num" w:pos="2880"/>
        </w:tabs>
        <w:ind w:left="2880" w:hanging="360"/>
      </w:pPr>
      <w:rPr>
        <w:rFonts w:ascii="Arial" w:hAnsi="Arial" w:hint="default"/>
      </w:rPr>
    </w:lvl>
    <w:lvl w:ilvl="4" w:tplc="2480A71A" w:tentative="1">
      <w:start w:val="1"/>
      <w:numFmt w:val="bullet"/>
      <w:lvlText w:val="•"/>
      <w:lvlJc w:val="left"/>
      <w:pPr>
        <w:tabs>
          <w:tab w:val="num" w:pos="3600"/>
        </w:tabs>
        <w:ind w:left="3600" w:hanging="360"/>
      </w:pPr>
      <w:rPr>
        <w:rFonts w:ascii="Arial" w:hAnsi="Arial" w:hint="default"/>
      </w:rPr>
    </w:lvl>
    <w:lvl w:ilvl="5" w:tplc="33A0E042" w:tentative="1">
      <w:start w:val="1"/>
      <w:numFmt w:val="bullet"/>
      <w:lvlText w:val="•"/>
      <w:lvlJc w:val="left"/>
      <w:pPr>
        <w:tabs>
          <w:tab w:val="num" w:pos="4320"/>
        </w:tabs>
        <w:ind w:left="4320" w:hanging="360"/>
      </w:pPr>
      <w:rPr>
        <w:rFonts w:ascii="Arial" w:hAnsi="Arial" w:hint="default"/>
      </w:rPr>
    </w:lvl>
    <w:lvl w:ilvl="6" w:tplc="EAB49D08" w:tentative="1">
      <w:start w:val="1"/>
      <w:numFmt w:val="bullet"/>
      <w:lvlText w:val="•"/>
      <w:lvlJc w:val="left"/>
      <w:pPr>
        <w:tabs>
          <w:tab w:val="num" w:pos="5040"/>
        </w:tabs>
        <w:ind w:left="5040" w:hanging="360"/>
      </w:pPr>
      <w:rPr>
        <w:rFonts w:ascii="Arial" w:hAnsi="Arial" w:hint="default"/>
      </w:rPr>
    </w:lvl>
    <w:lvl w:ilvl="7" w:tplc="C7F0E032" w:tentative="1">
      <w:start w:val="1"/>
      <w:numFmt w:val="bullet"/>
      <w:lvlText w:val="•"/>
      <w:lvlJc w:val="left"/>
      <w:pPr>
        <w:tabs>
          <w:tab w:val="num" w:pos="5760"/>
        </w:tabs>
        <w:ind w:left="5760" w:hanging="360"/>
      </w:pPr>
      <w:rPr>
        <w:rFonts w:ascii="Arial" w:hAnsi="Arial" w:hint="default"/>
      </w:rPr>
    </w:lvl>
    <w:lvl w:ilvl="8" w:tplc="8B6416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871B07"/>
    <w:multiLevelType w:val="hybridMultilevel"/>
    <w:tmpl w:val="0FFA2F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6D29FD"/>
    <w:multiLevelType w:val="hybridMultilevel"/>
    <w:tmpl w:val="74DA410E"/>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019FA"/>
    <w:multiLevelType w:val="hybridMultilevel"/>
    <w:tmpl w:val="3FC6E784"/>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B068B"/>
    <w:multiLevelType w:val="multilevel"/>
    <w:tmpl w:val="78885F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CD5BF2"/>
    <w:multiLevelType w:val="hybridMultilevel"/>
    <w:tmpl w:val="E34694E6"/>
    <w:lvl w:ilvl="0" w:tplc="ED2AF0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487F9E"/>
    <w:multiLevelType w:val="hybridMultilevel"/>
    <w:tmpl w:val="E34694E6"/>
    <w:lvl w:ilvl="0" w:tplc="ED2AF0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291471"/>
    <w:multiLevelType w:val="hybridMultilevel"/>
    <w:tmpl w:val="CBBC877C"/>
    <w:lvl w:ilvl="0" w:tplc="1830530C">
      <w:start w:val="1"/>
      <w:numFmt w:val="bullet"/>
      <w:lvlText w:val="•"/>
      <w:lvlJc w:val="left"/>
      <w:pPr>
        <w:tabs>
          <w:tab w:val="num" w:pos="360"/>
        </w:tabs>
        <w:ind w:left="360" w:hanging="360"/>
      </w:pPr>
      <w:rPr>
        <w:rFonts w:ascii="Arial" w:hAnsi="Arial" w:hint="default"/>
      </w:rPr>
    </w:lvl>
    <w:lvl w:ilvl="1" w:tplc="6BE0CD58" w:tentative="1">
      <w:start w:val="1"/>
      <w:numFmt w:val="bullet"/>
      <w:lvlText w:val="•"/>
      <w:lvlJc w:val="left"/>
      <w:pPr>
        <w:tabs>
          <w:tab w:val="num" w:pos="1080"/>
        </w:tabs>
        <w:ind w:left="1080" w:hanging="360"/>
      </w:pPr>
      <w:rPr>
        <w:rFonts w:ascii="Arial" w:hAnsi="Arial" w:hint="default"/>
      </w:rPr>
    </w:lvl>
    <w:lvl w:ilvl="2" w:tplc="2FCC08DE" w:tentative="1">
      <w:start w:val="1"/>
      <w:numFmt w:val="bullet"/>
      <w:lvlText w:val="•"/>
      <w:lvlJc w:val="left"/>
      <w:pPr>
        <w:tabs>
          <w:tab w:val="num" w:pos="1800"/>
        </w:tabs>
        <w:ind w:left="1800" w:hanging="360"/>
      </w:pPr>
      <w:rPr>
        <w:rFonts w:ascii="Arial" w:hAnsi="Arial" w:hint="default"/>
      </w:rPr>
    </w:lvl>
    <w:lvl w:ilvl="3" w:tplc="92C8941A" w:tentative="1">
      <w:start w:val="1"/>
      <w:numFmt w:val="bullet"/>
      <w:lvlText w:val="•"/>
      <w:lvlJc w:val="left"/>
      <w:pPr>
        <w:tabs>
          <w:tab w:val="num" w:pos="2520"/>
        </w:tabs>
        <w:ind w:left="2520" w:hanging="360"/>
      </w:pPr>
      <w:rPr>
        <w:rFonts w:ascii="Arial" w:hAnsi="Arial" w:hint="default"/>
      </w:rPr>
    </w:lvl>
    <w:lvl w:ilvl="4" w:tplc="108E648E" w:tentative="1">
      <w:start w:val="1"/>
      <w:numFmt w:val="bullet"/>
      <w:lvlText w:val="•"/>
      <w:lvlJc w:val="left"/>
      <w:pPr>
        <w:tabs>
          <w:tab w:val="num" w:pos="3240"/>
        </w:tabs>
        <w:ind w:left="3240" w:hanging="360"/>
      </w:pPr>
      <w:rPr>
        <w:rFonts w:ascii="Arial" w:hAnsi="Arial" w:hint="default"/>
      </w:rPr>
    </w:lvl>
    <w:lvl w:ilvl="5" w:tplc="2C32D3D2" w:tentative="1">
      <w:start w:val="1"/>
      <w:numFmt w:val="bullet"/>
      <w:lvlText w:val="•"/>
      <w:lvlJc w:val="left"/>
      <w:pPr>
        <w:tabs>
          <w:tab w:val="num" w:pos="3960"/>
        </w:tabs>
        <w:ind w:left="3960" w:hanging="360"/>
      </w:pPr>
      <w:rPr>
        <w:rFonts w:ascii="Arial" w:hAnsi="Arial" w:hint="default"/>
      </w:rPr>
    </w:lvl>
    <w:lvl w:ilvl="6" w:tplc="AE2A1630" w:tentative="1">
      <w:start w:val="1"/>
      <w:numFmt w:val="bullet"/>
      <w:lvlText w:val="•"/>
      <w:lvlJc w:val="left"/>
      <w:pPr>
        <w:tabs>
          <w:tab w:val="num" w:pos="4680"/>
        </w:tabs>
        <w:ind w:left="4680" w:hanging="360"/>
      </w:pPr>
      <w:rPr>
        <w:rFonts w:ascii="Arial" w:hAnsi="Arial" w:hint="default"/>
      </w:rPr>
    </w:lvl>
    <w:lvl w:ilvl="7" w:tplc="9EACDB22" w:tentative="1">
      <w:start w:val="1"/>
      <w:numFmt w:val="bullet"/>
      <w:lvlText w:val="•"/>
      <w:lvlJc w:val="left"/>
      <w:pPr>
        <w:tabs>
          <w:tab w:val="num" w:pos="5400"/>
        </w:tabs>
        <w:ind w:left="5400" w:hanging="360"/>
      </w:pPr>
      <w:rPr>
        <w:rFonts w:ascii="Arial" w:hAnsi="Arial" w:hint="default"/>
      </w:rPr>
    </w:lvl>
    <w:lvl w:ilvl="8" w:tplc="394EC6B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BD41C14"/>
    <w:multiLevelType w:val="hybridMultilevel"/>
    <w:tmpl w:val="CC7C6A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DB196F"/>
    <w:multiLevelType w:val="hybridMultilevel"/>
    <w:tmpl w:val="F6D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A59AB"/>
    <w:multiLevelType w:val="multilevel"/>
    <w:tmpl w:val="5074C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8B1A38"/>
    <w:multiLevelType w:val="hybridMultilevel"/>
    <w:tmpl w:val="0E5C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65D19"/>
    <w:multiLevelType w:val="hybridMultilevel"/>
    <w:tmpl w:val="B32047AE"/>
    <w:lvl w:ilvl="0" w:tplc="35241046">
      <w:start w:val="1"/>
      <w:numFmt w:val="bullet"/>
      <w:lvlText w:val="•"/>
      <w:lvlJc w:val="left"/>
      <w:pPr>
        <w:tabs>
          <w:tab w:val="num" w:pos="720"/>
        </w:tabs>
        <w:ind w:left="720" w:hanging="360"/>
      </w:pPr>
      <w:rPr>
        <w:rFonts w:ascii="Times" w:hAnsi="Times" w:hint="default"/>
      </w:rPr>
    </w:lvl>
    <w:lvl w:ilvl="1" w:tplc="C1902CE4" w:tentative="1">
      <w:start w:val="1"/>
      <w:numFmt w:val="bullet"/>
      <w:lvlText w:val="•"/>
      <w:lvlJc w:val="left"/>
      <w:pPr>
        <w:tabs>
          <w:tab w:val="num" w:pos="1440"/>
        </w:tabs>
        <w:ind w:left="1440" w:hanging="360"/>
      </w:pPr>
      <w:rPr>
        <w:rFonts w:ascii="Times" w:hAnsi="Times" w:hint="default"/>
      </w:rPr>
    </w:lvl>
    <w:lvl w:ilvl="2" w:tplc="7B643028" w:tentative="1">
      <w:start w:val="1"/>
      <w:numFmt w:val="bullet"/>
      <w:lvlText w:val="•"/>
      <w:lvlJc w:val="left"/>
      <w:pPr>
        <w:tabs>
          <w:tab w:val="num" w:pos="2160"/>
        </w:tabs>
        <w:ind w:left="2160" w:hanging="360"/>
      </w:pPr>
      <w:rPr>
        <w:rFonts w:ascii="Times" w:hAnsi="Times" w:hint="default"/>
      </w:rPr>
    </w:lvl>
    <w:lvl w:ilvl="3" w:tplc="D942716E" w:tentative="1">
      <w:start w:val="1"/>
      <w:numFmt w:val="bullet"/>
      <w:lvlText w:val="•"/>
      <w:lvlJc w:val="left"/>
      <w:pPr>
        <w:tabs>
          <w:tab w:val="num" w:pos="2880"/>
        </w:tabs>
        <w:ind w:left="2880" w:hanging="360"/>
      </w:pPr>
      <w:rPr>
        <w:rFonts w:ascii="Times" w:hAnsi="Times" w:hint="default"/>
      </w:rPr>
    </w:lvl>
    <w:lvl w:ilvl="4" w:tplc="EF16AF48" w:tentative="1">
      <w:start w:val="1"/>
      <w:numFmt w:val="bullet"/>
      <w:lvlText w:val="•"/>
      <w:lvlJc w:val="left"/>
      <w:pPr>
        <w:tabs>
          <w:tab w:val="num" w:pos="3600"/>
        </w:tabs>
        <w:ind w:left="3600" w:hanging="360"/>
      </w:pPr>
      <w:rPr>
        <w:rFonts w:ascii="Times" w:hAnsi="Times" w:hint="default"/>
      </w:rPr>
    </w:lvl>
    <w:lvl w:ilvl="5" w:tplc="D796568E" w:tentative="1">
      <w:start w:val="1"/>
      <w:numFmt w:val="bullet"/>
      <w:lvlText w:val="•"/>
      <w:lvlJc w:val="left"/>
      <w:pPr>
        <w:tabs>
          <w:tab w:val="num" w:pos="4320"/>
        </w:tabs>
        <w:ind w:left="4320" w:hanging="360"/>
      </w:pPr>
      <w:rPr>
        <w:rFonts w:ascii="Times" w:hAnsi="Times" w:hint="default"/>
      </w:rPr>
    </w:lvl>
    <w:lvl w:ilvl="6" w:tplc="DCCE847A" w:tentative="1">
      <w:start w:val="1"/>
      <w:numFmt w:val="bullet"/>
      <w:lvlText w:val="•"/>
      <w:lvlJc w:val="left"/>
      <w:pPr>
        <w:tabs>
          <w:tab w:val="num" w:pos="5040"/>
        </w:tabs>
        <w:ind w:left="5040" w:hanging="360"/>
      </w:pPr>
      <w:rPr>
        <w:rFonts w:ascii="Times" w:hAnsi="Times" w:hint="default"/>
      </w:rPr>
    </w:lvl>
    <w:lvl w:ilvl="7" w:tplc="CB60D6E0" w:tentative="1">
      <w:start w:val="1"/>
      <w:numFmt w:val="bullet"/>
      <w:lvlText w:val="•"/>
      <w:lvlJc w:val="left"/>
      <w:pPr>
        <w:tabs>
          <w:tab w:val="num" w:pos="5760"/>
        </w:tabs>
        <w:ind w:left="5760" w:hanging="360"/>
      </w:pPr>
      <w:rPr>
        <w:rFonts w:ascii="Times" w:hAnsi="Times" w:hint="default"/>
      </w:rPr>
    </w:lvl>
    <w:lvl w:ilvl="8" w:tplc="D7FA3E10"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35E42959"/>
    <w:multiLevelType w:val="hybridMultilevel"/>
    <w:tmpl w:val="78885F9A"/>
    <w:lvl w:ilvl="0" w:tplc="8C4019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A61236"/>
    <w:multiLevelType w:val="hybridMultilevel"/>
    <w:tmpl w:val="C1E0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85228"/>
    <w:multiLevelType w:val="hybridMultilevel"/>
    <w:tmpl w:val="78885F9A"/>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23DB5"/>
    <w:multiLevelType w:val="hybridMultilevel"/>
    <w:tmpl w:val="F7180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56CEE"/>
    <w:multiLevelType w:val="hybridMultilevel"/>
    <w:tmpl w:val="844CE266"/>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1F283B"/>
    <w:multiLevelType w:val="hybridMultilevel"/>
    <w:tmpl w:val="B4AA67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1673B8"/>
    <w:multiLevelType w:val="hybridMultilevel"/>
    <w:tmpl w:val="51E066BC"/>
    <w:lvl w:ilvl="0" w:tplc="AD88C978">
      <w:start w:val="1"/>
      <w:numFmt w:val="bullet"/>
      <w:lvlText w:val="•"/>
      <w:lvlJc w:val="left"/>
      <w:pPr>
        <w:tabs>
          <w:tab w:val="num" w:pos="720"/>
        </w:tabs>
        <w:ind w:left="720" w:hanging="360"/>
      </w:pPr>
      <w:rPr>
        <w:rFonts w:ascii="Arial" w:hAnsi="Arial" w:hint="default"/>
      </w:rPr>
    </w:lvl>
    <w:lvl w:ilvl="1" w:tplc="AF62C496" w:tentative="1">
      <w:start w:val="1"/>
      <w:numFmt w:val="bullet"/>
      <w:lvlText w:val="•"/>
      <w:lvlJc w:val="left"/>
      <w:pPr>
        <w:tabs>
          <w:tab w:val="num" w:pos="1440"/>
        </w:tabs>
        <w:ind w:left="1440" w:hanging="360"/>
      </w:pPr>
      <w:rPr>
        <w:rFonts w:ascii="Arial" w:hAnsi="Arial" w:hint="default"/>
      </w:rPr>
    </w:lvl>
    <w:lvl w:ilvl="2" w:tplc="4C8E3ACE" w:tentative="1">
      <w:start w:val="1"/>
      <w:numFmt w:val="bullet"/>
      <w:lvlText w:val="•"/>
      <w:lvlJc w:val="left"/>
      <w:pPr>
        <w:tabs>
          <w:tab w:val="num" w:pos="2160"/>
        </w:tabs>
        <w:ind w:left="2160" w:hanging="360"/>
      </w:pPr>
      <w:rPr>
        <w:rFonts w:ascii="Arial" w:hAnsi="Arial" w:hint="default"/>
      </w:rPr>
    </w:lvl>
    <w:lvl w:ilvl="3" w:tplc="47668E50" w:tentative="1">
      <w:start w:val="1"/>
      <w:numFmt w:val="bullet"/>
      <w:lvlText w:val="•"/>
      <w:lvlJc w:val="left"/>
      <w:pPr>
        <w:tabs>
          <w:tab w:val="num" w:pos="2880"/>
        </w:tabs>
        <w:ind w:left="2880" w:hanging="360"/>
      </w:pPr>
      <w:rPr>
        <w:rFonts w:ascii="Arial" w:hAnsi="Arial" w:hint="default"/>
      </w:rPr>
    </w:lvl>
    <w:lvl w:ilvl="4" w:tplc="FE6864E2" w:tentative="1">
      <w:start w:val="1"/>
      <w:numFmt w:val="bullet"/>
      <w:lvlText w:val="•"/>
      <w:lvlJc w:val="left"/>
      <w:pPr>
        <w:tabs>
          <w:tab w:val="num" w:pos="3600"/>
        </w:tabs>
        <w:ind w:left="3600" w:hanging="360"/>
      </w:pPr>
      <w:rPr>
        <w:rFonts w:ascii="Arial" w:hAnsi="Arial" w:hint="default"/>
      </w:rPr>
    </w:lvl>
    <w:lvl w:ilvl="5" w:tplc="B20CF776" w:tentative="1">
      <w:start w:val="1"/>
      <w:numFmt w:val="bullet"/>
      <w:lvlText w:val="•"/>
      <w:lvlJc w:val="left"/>
      <w:pPr>
        <w:tabs>
          <w:tab w:val="num" w:pos="4320"/>
        </w:tabs>
        <w:ind w:left="4320" w:hanging="360"/>
      </w:pPr>
      <w:rPr>
        <w:rFonts w:ascii="Arial" w:hAnsi="Arial" w:hint="default"/>
      </w:rPr>
    </w:lvl>
    <w:lvl w:ilvl="6" w:tplc="0512FF54" w:tentative="1">
      <w:start w:val="1"/>
      <w:numFmt w:val="bullet"/>
      <w:lvlText w:val="•"/>
      <w:lvlJc w:val="left"/>
      <w:pPr>
        <w:tabs>
          <w:tab w:val="num" w:pos="5040"/>
        </w:tabs>
        <w:ind w:left="5040" w:hanging="360"/>
      </w:pPr>
      <w:rPr>
        <w:rFonts w:ascii="Arial" w:hAnsi="Arial" w:hint="default"/>
      </w:rPr>
    </w:lvl>
    <w:lvl w:ilvl="7" w:tplc="CAE8CA28" w:tentative="1">
      <w:start w:val="1"/>
      <w:numFmt w:val="bullet"/>
      <w:lvlText w:val="•"/>
      <w:lvlJc w:val="left"/>
      <w:pPr>
        <w:tabs>
          <w:tab w:val="num" w:pos="5760"/>
        </w:tabs>
        <w:ind w:left="5760" w:hanging="360"/>
      </w:pPr>
      <w:rPr>
        <w:rFonts w:ascii="Arial" w:hAnsi="Arial" w:hint="default"/>
      </w:rPr>
    </w:lvl>
    <w:lvl w:ilvl="8" w:tplc="FE72F6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634183"/>
    <w:multiLevelType w:val="hybridMultilevel"/>
    <w:tmpl w:val="1F62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46AB5"/>
    <w:multiLevelType w:val="hybridMultilevel"/>
    <w:tmpl w:val="E34694E6"/>
    <w:lvl w:ilvl="0" w:tplc="ED2AF0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4440F3"/>
    <w:multiLevelType w:val="hybridMultilevel"/>
    <w:tmpl w:val="CF928DC0"/>
    <w:lvl w:ilvl="0" w:tplc="8842AFF4">
      <w:start w:val="1"/>
      <w:numFmt w:val="bullet"/>
      <w:lvlText w:val="•"/>
      <w:lvlJc w:val="left"/>
      <w:pPr>
        <w:tabs>
          <w:tab w:val="num" w:pos="720"/>
        </w:tabs>
        <w:ind w:left="720" w:hanging="360"/>
      </w:pPr>
      <w:rPr>
        <w:rFonts w:ascii="Arial" w:hAnsi="Arial" w:hint="default"/>
      </w:rPr>
    </w:lvl>
    <w:lvl w:ilvl="1" w:tplc="D4DA3F5A">
      <w:numFmt w:val="bullet"/>
      <w:lvlText w:val="–"/>
      <w:lvlJc w:val="left"/>
      <w:pPr>
        <w:tabs>
          <w:tab w:val="num" w:pos="1440"/>
        </w:tabs>
        <w:ind w:left="1440" w:hanging="360"/>
      </w:pPr>
      <w:rPr>
        <w:rFonts w:ascii="Arial" w:hAnsi="Arial" w:hint="default"/>
      </w:rPr>
    </w:lvl>
    <w:lvl w:ilvl="2" w:tplc="D736EC88" w:tentative="1">
      <w:start w:val="1"/>
      <w:numFmt w:val="bullet"/>
      <w:lvlText w:val="•"/>
      <w:lvlJc w:val="left"/>
      <w:pPr>
        <w:tabs>
          <w:tab w:val="num" w:pos="2160"/>
        </w:tabs>
        <w:ind w:left="2160" w:hanging="360"/>
      </w:pPr>
      <w:rPr>
        <w:rFonts w:ascii="Arial" w:hAnsi="Arial" w:hint="default"/>
      </w:rPr>
    </w:lvl>
    <w:lvl w:ilvl="3" w:tplc="AADEB218" w:tentative="1">
      <w:start w:val="1"/>
      <w:numFmt w:val="bullet"/>
      <w:lvlText w:val="•"/>
      <w:lvlJc w:val="left"/>
      <w:pPr>
        <w:tabs>
          <w:tab w:val="num" w:pos="2880"/>
        </w:tabs>
        <w:ind w:left="2880" w:hanging="360"/>
      </w:pPr>
      <w:rPr>
        <w:rFonts w:ascii="Arial" w:hAnsi="Arial" w:hint="default"/>
      </w:rPr>
    </w:lvl>
    <w:lvl w:ilvl="4" w:tplc="BD62E4AE" w:tentative="1">
      <w:start w:val="1"/>
      <w:numFmt w:val="bullet"/>
      <w:lvlText w:val="•"/>
      <w:lvlJc w:val="left"/>
      <w:pPr>
        <w:tabs>
          <w:tab w:val="num" w:pos="3600"/>
        </w:tabs>
        <w:ind w:left="3600" w:hanging="360"/>
      </w:pPr>
      <w:rPr>
        <w:rFonts w:ascii="Arial" w:hAnsi="Arial" w:hint="default"/>
      </w:rPr>
    </w:lvl>
    <w:lvl w:ilvl="5" w:tplc="8DFEB8E0" w:tentative="1">
      <w:start w:val="1"/>
      <w:numFmt w:val="bullet"/>
      <w:lvlText w:val="•"/>
      <w:lvlJc w:val="left"/>
      <w:pPr>
        <w:tabs>
          <w:tab w:val="num" w:pos="4320"/>
        </w:tabs>
        <w:ind w:left="4320" w:hanging="360"/>
      </w:pPr>
      <w:rPr>
        <w:rFonts w:ascii="Arial" w:hAnsi="Arial" w:hint="default"/>
      </w:rPr>
    </w:lvl>
    <w:lvl w:ilvl="6" w:tplc="F8C2C2AE" w:tentative="1">
      <w:start w:val="1"/>
      <w:numFmt w:val="bullet"/>
      <w:lvlText w:val="•"/>
      <w:lvlJc w:val="left"/>
      <w:pPr>
        <w:tabs>
          <w:tab w:val="num" w:pos="5040"/>
        </w:tabs>
        <w:ind w:left="5040" w:hanging="360"/>
      </w:pPr>
      <w:rPr>
        <w:rFonts w:ascii="Arial" w:hAnsi="Arial" w:hint="default"/>
      </w:rPr>
    </w:lvl>
    <w:lvl w:ilvl="7" w:tplc="2B606D98" w:tentative="1">
      <w:start w:val="1"/>
      <w:numFmt w:val="bullet"/>
      <w:lvlText w:val="•"/>
      <w:lvlJc w:val="left"/>
      <w:pPr>
        <w:tabs>
          <w:tab w:val="num" w:pos="5760"/>
        </w:tabs>
        <w:ind w:left="5760" w:hanging="360"/>
      </w:pPr>
      <w:rPr>
        <w:rFonts w:ascii="Arial" w:hAnsi="Arial" w:hint="default"/>
      </w:rPr>
    </w:lvl>
    <w:lvl w:ilvl="8" w:tplc="01A69E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CB0204"/>
    <w:multiLevelType w:val="multilevel"/>
    <w:tmpl w:val="5074C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E13FAA"/>
    <w:multiLevelType w:val="hybridMultilevel"/>
    <w:tmpl w:val="3F2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921B5"/>
    <w:multiLevelType w:val="multilevel"/>
    <w:tmpl w:val="5074C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DB449C"/>
    <w:multiLevelType w:val="hybridMultilevel"/>
    <w:tmpl w:val="CC4887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1910E0"/>
    <w:multiLevelType w:val="hybridMultilevel"/>
    <w:tmpl w:val="01BCFFD8"/>
    <w:lvl w:ilvl="0" w:tplc="C2442E18">
      <w:start w:val="1"/>
      <w:numFmt w:val="decimal"/>
      <w:lvlText w:val="(%1)"/>
      <w:lvlJc w:val="left"/>
      <w:pPr>
        <w:tabs>
          <w:tab w:val="num" w:pos="720"/>
        </w:tabs>
        <w:ind w:left="720" w:hanging="360"/>
      </w:pPr>
      <w:rPr>
        <w:rFonts w:ascii="Tahoma" w:eastAsia="Times New Roman" w:hAnsi="Tahom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FC5E66"/>
    <w:multiLevelType w:val="hybridMultilevel"/>
    <w:tmpl w:val="5074C368"/>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D5881"/>
    <w:multiLevelType w:val="hybridMultilevel"/>
    <w:tmpl w:val="4986E7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C644DB"/>
    <w:multiLevelType w:val="hybridMultilevel"/>
    <w:tmpl w:val="5074C368"/>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D3725"/>
    <w:multiLevelType w:val="hybridMultilevel"/>
    <w:tmpl w:val="5074C368"/>
    <w:lvl w:ilvl="0" w:tplc="8C4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4E72D5"/>
    <w:multiLevelType w:val="hybridMultilevel"/>
    <w:tmpl w:val="17BA9640"/>
    <w:lvl w:ilvl="0" w:tplc="8086F5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A435D"/>
    <w:multiLevelType w:val="hybridMultilevel"/>
    <w:tmpl w:val="ECA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0030A"/>
    <w:multiLevelType w:val="hybridMultilevel"/>
    <w:tmpl w:val="483ED222"/>
    <w:lvl w:ilvl="0" w:tplc="E6225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370F6"/>
    <w:multiLevelType w:val="hybridMultilevel"/>
    <w:tmpl w:val="FA6A6536"/>
    <w:lvl w:ilvl="0" w:tplc="A1247A20">
      <w:start w:val="1"/>
      <w:numFmt w:val="lowerLetter"/>
      <w:lvlText w:val="%1)"/>
      <w:lvlJc w:val="left"/>
      <w:pPr>
        <w:tabs>
          <w:tab w:val="num" w:pos="720"/>
        </w:tabs>
        <w:ind w:left="720" w:hanging="360"/>
      </w:pPr>
      <w:rPr>
        <w:rFonts w:hint="default"/>
      </w:rPr>
    </w:lvl>
    <w:lvl w:ilvl="1" w:tplc="3E8601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0"/>
  </w:num>
  <w:num w:numId="4">
    <w:abstractNumId w:val="6"/>
  </w:num>
  <w:num w:numId="5">
    <w:abstractNumId w:val="2"/>
  </w:num>
  <w:num w:numId="6">
    <w:abstractNumId w:val="19"/>
  </w:num>
  <w:num w:numId="7">
    <w:abstractNumId w:val="12"/>
  </w:num>
  <w:num w:numId="8">
    <w:abstractNumId w:val="35"/>
  </w:num>
  <w:num w:numId="9">
    <w:abstractNumId w:val="27"/>
  </w:num>
  <w:num w:numId="10">
    <w:abstractNumId w:val="23"/>
  </w:num>
  <w:num w:numId="11">
    <w:abstractNumId w:val="38"/>
  </w:num>
  <w:num w:numId="12">
    <w:abstractNumId w:val="32"/>
  </w:num>
  <w:num w:numId="13">
    <w:abstractNumId w:val="29"/>
  </w:num>
  <w:num w:numId="14">
    <w:abstractNumId w:val="37"/>
  </w:num>
  <w:num w:numId="15">
    <w:abstractNumId w:val="17"/>
  </w:num>
  <w:num w:numId="16">
    <w:abstractNumId w:val="16"/>
  </w:num>
  <w:num w:numId="17">
    <w:abstractNumId w:val="7"/>
  </w:num>
  <w:num w:numId="18">
    <w:abstractNumId w:val="25"/>
  </w:num>
  <w:num w:numId="19">
    <w:abstractNumId w:val="10"/>
  </w:num>
  <w:num w:numId="20">
    <w:abstractNumId w:val="9"/>
  </w:num>
  <w:num w:numId="21">
    <w:abstractNumId w:val="13"/>
  </w:num>
  <w:num w:numId="22">
    <w:abstractNumId w:val="42"/>
  </w:num>
  <w:num w:numId="23">
    <w:abstractNumId w:val="8"/>
  </w:num>
  <w:num w:numId="24">
    <w:abstractNumId w:val="39"/>
  </w:num>
  <w:num w:numId="25">
    <w:abstractNumId w:val="34"/>
  </w:num>
  <w:num w:numId="26">
    <w:abstractNumId w:val="36"/>
  </w:num>
  <w:num w:numId="27">
    <w:abstractNumId w:val="41"/>
  </w:num>
  <w:num w:numId="28">
    <w:abstractNumId w:val="21"/>
  </w:num>
  <w:num w:numId="29">
    <w:abstractNumId w:val="24"/>
  </w:num>
  <w:num w:numId="30">
    <w:abstractNumId w:val="26"/>
  </w:num>
  <w:num w:numId="31">
    <w:abstractNumId w:val="15"/>
  </w:num>
  <w:num w:numId="32">
    <w:abstractNumId w:val="4"/>
  </w:num>
  <w:num w:numId="33">
    <w:abstractNumId w:val="14"/>
  </w:num>
  <w:num w:numId="34">
    <w:abstractNumId w:val="3"/>
  </w:num>
  <w:num w:numId="35">
    <w:abstractNumId w:val="46"/>
  </w:num>
  <w:num w:numId="36">
    <w:abstractNumId w:val="40"/>
  </w:num>
  <w:num w:numId="37">
    <w:abstractNumId w:val="1"/>
  </w:num>
  <w:num w:numId="38">
    <w:abstractNumId w:val="33"/>
  </w:num>
  <w:num w:numId="39">
    <w:abstractNumId w:val="44"/>
  </w:num>
  <w:num w:numId="40">
    <w:abstractNumId w:val="18"/>
  </w:num>
  <w:num w:numId="41">
    <w:abstractNumId w:val="30"/>
  </w:num>
  <w:num w:numId="42">
    <w:abstractNumId w:val="11"/>
  </w:num>
  <w:num w:numId="43">
    <w:abstractNumId w:val="28"/>
  </w:num>
  <w:num w:numId="44">
    <w:abstractNumId w:val="45"/>
  </w:num>
  <w:num w:numId="45">
    <w:abstractNumId w:val="5"/>
  </w:num>
  <w:num w:numId="46">
    <w:abstractNumId w:val="3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65"/>
    <w:rsid w:val="00002FBA"/>
    <w:rsid w:val="0000374A"/>
    <w:rsid w:val="0000388B"/>
    <w:rsid w:val="00004755"/>
    <w:rsid w:val="0001034B"/>
    <w:rsid w:val="0001142A"/>
    <w:rsid w:val="000116BC"/>
    <w:rsid w:val="00011C29"/>
    <w:rsid w:val="00012534"/>
    <w:rsid w:val="00012D64"/>
    <w:rsid w:val="00012E3A"/>
    <w:rsid w:val="000138D7"/>
    <w:rsid w:val="00015044"/>
    <w:rsid w:val="00015666"/>
    <w:rsid w:val="00015955"/>
    <w:rsid w:val="00015BEF"/>
    <w:rsid w:val="00016BA1"/>
    <w:rsid w:val="00016D01"/>
    <w:rsid w:val="00020188"/>
    <w:rsid w:val="00024A29"/>
    <w:rsid w:val="00025573"/>
    <w:rsid w:val="00025BFB"/>
    <w:rsid w:val="00026318"/>
    <w:rsid w:val="000264F8"/>
    <w:rsid w:val="00030794"/>
    <w:rsid w:val="000309D9"/>
    <w:rsid w:val="00033A1F"/>
    <w:rsid w:val="000345F8"/>
    <w:rsid w:val="00037BE5"/>
    <w:rsid w:val="00037C23"/>
    <w:rsid w:val="00040351"/>
    <w:rsid w:val="000421F6"/>
    <w:rsid w:val="000422BC"/>
    <w:rsid w:val="0004296D"/>
    <w:rsid w:val="00042B6D"/>
    <w:rsid w:val="00042E05"/>
    <w:rsid w:val="00042FAC"/>
    <w:rsid w:val="00043DB6"/>
    <w:rsid w:val="000450DB"/>
    <w:rsid w:val="00046351"/>
    <w:rsid w:val="00046565"/>
    <w:rsid w:val="000500F5"/>
    <w:rsid w:val="00051521"/>
    <w:rsid w:val="000519A1"/>
    <w:rsid w:val="0005286C"/>
    <w:rsid w:val="00052E24"/>
    <w:rsid w:val="000536AD"/>
    <w:rsid w:val="0005373D"/>
    <w:rsid w:val="000553E8"/>
    <w:rsid w:val="0005727C"/>
    <w:rsid w:val="00057740"/>
    <w:rsid w:val="000579CC"/>
    <w:rsid w:val="00060A9A"/>
    <w:rsid w:val="00060B7F"/>
    <w:rsid w:val="0006183B"/>
    <w:rsid w:val="000626F1"/>
    <w:rsid w:val="0006398F"/>
    <w:rsid w:val="00064EEF"/>
    <w:rsid w:val="00066096"/>
    <w:rsid w:val="00067B7B"/>
    <w:rsid w:val="00071164"/>
    <w:rsid w:val="000737F6"/>
    <w:rsid w:val="00073A93"/>
    <w:rsid w:val="00073ED7"/>
    <w:rsid w:val="00074E59"/>
    <w:rsid w:val="00075168"/>
    <w:rsid w:val="00075F4A"/>
    <w:rsid w:val="00076081"/>
    <w:rsid w:val="0007608B"/>
    <w:rsid w:val="0008132F"/>
    <w:rsid w:val="00082061"/>
    <w:rsid w:val="000842B7"/>
    <w:rsid w:val="0009146E"/>
    <w:rsid w:val="00091CA4"/>
    <w:rsid w:val="00092BBE"/>
    <w:rsid w:val="00092DD1"/>
    <w:rsid w:val="00092E66"/>
    <w:rsid w:val="000934FE"/>
    <w:rsid w:val="000937F7"/>
    <w:rsid w:val="00093AB8"/>
    <w:rsid w:val="00094594"/>
    <w:rsid w:val="00094AA2"/>
    <w:rsid w:val="000954FF"/>
    <w:rsid w:val="000956FE"/>
    <w:rsid w:val="00095E08"/>
    <w:rsid w:val="000961CE"/>
    <w:rsid w:val="00097DD0"/>
    <w:rsid w:val="000A158D"/>
    <w:rsid w:val="000A23C6"/>
    <w:rsid w:val="000A2958"/>
    <w:rsid w:val="000A368E"/>
    <w:rsid w:val="000A3DC2"/>
    <w:rsid w:val="000A5B52"/>
    <w:rsid w:val="000A6530"/>
    <w:rsid w:val="000A65C2"/>
    <w:rsid w:val="000A65CE"/>
    <w:rsid w:val="000A68A9"/>
    <w:rsid w:val="000A6E65"/>
    <w:rsid w:val="000A7796"/>
    <w:rsid w:val="000B025A"/>
    <w:rsid w:val="000B45D4"/>
    <w:rsid w:val="000B5BB1"/>
    <w:rsid w:val="000B776B"/>
    <w:rsid w:val="000B7D29"/>
    <w:rsid w:val="000C1B44"/>
    <w:rsid w:val="000C1D32"/>
    <w:rsid w:val="000C22A4"/>
    <w:rsid w:val="000C3538"/>
    <w:rsid w:val="000C6A1F"/>
    <w:rsid w:val="000D0669"/>
    <w:rsid w:val="000D0B24"/>
    <w:rsid w:val="000D3E91"/>
    <w:rsid w:val="000D421D"/>
    <w:rsid w:val="000D4487"/>
    <w:rsid w:val="000D48D7"/>
    <w:rsid w:val="000D4C6D"/>
    <w:rsid w:val="000D5C02"/>
    <w:rsid w:val="000D6C79"/>
    <w:rsid w:val="000D7064"/>
    <w:rsid w:val="000D7DB3"/>
    <w:rsid w:val="000E0859"/>
    <w:rsid w:val="000E3A87"/>
    <w:rsid w:val="000E493F"/>
    <w:rsid w:val="000E686F"/>
    <w:rsid w:val="000E68EF"/>
    <w:rsid w:val="000E6988"/>
    <w:rsid w:val="000F257E"/>
    <w:rsid w:val="000F35D4"/>
    <w:rsid w:val="000F3761"/>
    <w:rsid w:val="000F41A5"/>
    <w:rsid w:val="000F4BBB"/>
    <w:rsid w:val="000F4CE2"/>
    <w:rsid w:val="000F56EE"/>
    <w:rsid w:val="000F79C4"/>
    <w:rsid w:val="001013D1"/>
    <w:rsid w:val="0010257B"/>
    <w:rsid w:val="00102AE4"/>
    <w:rsid w:val="00103EF4"/>
    <w:rsid w:val="0010503A"/>
    <w:rsid w:val="001057AB"/>
    <w:rsid w:val="001067E3"/>
    <w:rsid w:val="00106E9E"/>
    <w:rsid w:val="00107000"/>
    <w:rsid w:val="00107A2D"/>
    <w:rsid w:val="00107F08"/>
    <w:rsid w:val="0011037F"/>
    <w:rsid w:val="00111831"/>
    <w:rsid w:val="00114C42"/>
    <w:rsid w:val="0012128D"/>
    <w:rsid w:val="001218CC"/>
    <w:rsid w:val="00122DBD"/>
    <w:rsid w:val="00123026"/>
    <w:rsid w:val="001232BC"/>
    <w:rsid w:val="00123A5B"/>
    <w:rsid w:val="00124A1F"/>
    <w:rsid w:val="00127FAF"/>
    <w:rsid w:val="001302C4"/>
    <w:rsid w:val="0013116D"/>
    <w:rsid w:val="0013139C"/>
    <w:rsid w:val="0013177C"/>
    <w:rsid w:val="001329FD"/>
    <w:rsid w:val="00133D9D"/>
    <w:rsid w:val="00135758"/>
    <w:rsid w:val="00135FD5"/>
    <w:rsid w:val="001368B0"/>
    <w:rsid w:val="00140175"/>
    <w:rsid w:val="00140685"/>
    <w:rsid w:val="00141B75"/>
    <w:rsid w:val="0014388E"/>
    <w:rsid w:val="00143CD9"/>
    <w:rsid w:val="00145031"/>
    <w:rsid w:val="00145329"/>
    <w:rsid w:val="00145682"/>
    <w:rsid w:val="001456E9"/>
    <w:rsid w:val="0014659B"/>
    <w:rsid w:val="00146D74"/>
    <w:rsid w:val="00151A61"/>
    <w:rsid w:val="001558CE"/>
    <w:rsid w:val="001563F4"/>
    <w:rsid w:val="001622B8"/>
    <w:rsid w:val="00162A48"/>
    <w:rsid w:val="00162CDF"/>
    <w:rsid w:val="00164A63"/>
    <w:rsid w:val="00164E33"/>
    <w:rsid w:val="001653C6"/>
    <w:rsid w:val="00165574"/>
    <w:rsid w:val="001674CD"/>
    <w:rsid w:val="0017062E"/>
    <w:rsid w:val="00170851"/>
    <w:rsid w:val="00171425"/>
    <w:rsid w:val="00171464"/>
    <w:rsid w:val="00172985"/>
    <w:rsid w:val="001737DA"/>
    <w:rsid w:val="00174459"/>
    <w:rsid w:val="0017640F"/>
    <w:rsid w:val="00176C63"/>
    <w:rsid w:val="0018012F"/>
    <w:rsid w:val="0018099A"/>
    <w:rsid w:val="001814B5"/>
    <w:rsid w:val="00181B8B"/>
    <w:rsid w:val="00182125"/>
    <w:rsid w:val="00182A30"/>
    <w:rsid w:val="00183E3B"/>
    <w:rsid w:val="0018679B"/>
    <w:rsid w:val="00187383"/>
    <w:rsid w:val="00187ED2"/>
    <w:rsid w:val="00190779"/>
    <w:rsid w:val="00191634"/>
    <w:rsid w:val="00191A40"/>
    <w:rsid w:val="00191EA6"/>
    <w:rsid w:val="0019440D"/>
    <w:rsid w:val="00195692"/>
    <w:rsid w:val="00195FAF"/>
    <w:rsid w:val="0019606F"/>
    <w:rsid w:val="001A0182"/>
    <w:rsid w:val="001A01E4"/>
    <w:rsid w:val="001A0840"/>
    <w:rsid w:val="001A11CB"/>
    <w:rsid w:val="001A14CB"/>
    <w:rsid w:val="001A2FA9"/>
    <w:rsid w:val="001A3048"/>
    <w:rsid w:val="001A3B10"/>
    <w:rsid w:val="001A5E05"/>
    <w:rsid w:val="001A7D02"/>
    <w:rsid w:val="001B0B25"/>
    <w:rsid w:val="001B167F"/>
    <w:rsid w:val="001B318D"/>
    <w:rsid w:val="001B32A4"/>
    <w:rsid w:val="001B352E"/>
    <w:rsid w:val="001B4B37"/>
    <w:rsid w:val="001B52D4"/>
    <w:rsid w:val="001B558B"/>
    <w:rsid w:val="001C045A"/>
    <w:rsid w:val="001C206A"/>
    <w:rsid w:val="001C6342"/>
    <w:rsid w:val="001C6942"/>
    <w:rsid w:val="001D0A7A"/>
    <w:rsid w:val="001D1043"/>
    <w:rsid w:val="001D10E5"/>
    <w:rsid w:val="001D1769"/>
    <w:rsid w:val="001D3BBB"/>
    <w:rsid w:val="001D6163"/>
    <w:rsid w:val="001D66C2"/>
    <w:rsid w:val="001D7027"/>
    <w:rsid w:val="001D71F6"/>
    <w:rsid w:val="001E0D06"/>
    <w:rsid w:val="001E204F"/>
    <w:rsid w:val="001E51DE"/>
    <w:rsid w:val="001E7244"/>
    <w:rsid w:val="001E7261"/>
    <w:rsid w:val="001F4FC1"/>
    <w:rsid w:val="001F5398"/>
    <w:rsid w:val="001F5A5C"/>
    <w:rsid w:val="001F5BB8"/>
    <w:rsid w:val="001F68A0"/>
    <w:rsid w:val="0020223F"/>
    <w:rsid w:val="00203359"/>
    <w:rsid w:val="002038FB"/>
    <w:rsid w:val="0020456D"/>
    <w:rsid w:val="002071A8"/>
    <w:rsid w:val="002072A2"/>
    <w:rsid w:val="00212BA8"/>
    <w:rsid w:val="0021396D"/>
    <w:rsid w:val="00215ECD"/>
    <w:rsid w:val="00216736"/>
    <w:rsid w:val="00217154"/>
    <w:rsid w:val="002173BE"/>
    <w:rsid w:val="002201D6"/>
    <w:rsid w:val="00221803"/>
    <w:rsid w:val="0022318F"/>
    <w:rsid w:val="00223A0A"/>
    <w:rsid w:val="0022576A"/>
    <w:rsid w:val="00226C86"/>
    <w:rsid w:val="00227AEF"/>
    <w:rsid w:val="00230620"/>
    <w:rsid w:val="002317B4"/>
    <w:rsid w:val="002324D3"/>
    <w:rsid w:val="00232BAF"/>
    <w:rsid w:val="00233345"/>
    <w:rsid w:val="0023383B"/>
    <w:rsid w:val="00234A5B"/>
    <w:rsid w:val="0023529F"/>
    <w:rsid w:val="002360DE"/>
    <w:rsid w:val="0023758C"/>
    <w:rsid w:val="00240C30"/>
    <w:rsid w:val="0024119A"/>
    <w:rsid w:val="00242074"/>
    <w:rsid w:val="00243302"/>
    <w:rsid w:val="00243B85"/>
    <w:rsid w:val="00243E0E"/>
    <w:rsid w:val="00243F63"/>
    <w:rsid w:val="0024477C"/>
    <w:rsid w:val="002450AA"/>
    <w:rsid w:val="00246858"/>
    <w:rsid w:val="0024743A"/>
    <w:rsid w:val="00250B76"/>
    <w:rsid w:val="00252B9A"/>
    <w:rsid w:val="00253AA0"/>
    <w:rsid w:val="00254A89"/>
    <w:rsid w:val="00255AF6"/>
    <w:rsid w:val="00256960"/>
    <w:rsid w:val="00260335"/>
    <w:rsid w:val="00261A0D"/>
    <w:rsid w:val="002651C7"/>
    <w:rsid w:val="00266C15"/>
    <w:rsid w:val="002707F5"/>
    <w:rsid w:val="00271BDF"/>
    <w:rsid w:val="00273DF4"/>
    <w:rsid w:val="00273EF5"/>
    <w:rsid w:val="0027479B"/>
    <w:rsid w:val="002750C8"/>
    <w:rsid w:val="00276F14"/>
    <w:rsid w:val="00277804"/>
    <w:rsid w:val="00277A28"/>
    <w:rsid w:val="002806DC"/>
    <w:rsid w:val="0028082B"/>
    <w:rsid w:val="00280A5F"/>
    <w:rsid w:val="00280BA4"/>
    <w:rsid w:val="00280C95"/>
    <w:rsid w:val="00281AA3"/>
    <w:rsid w:val="002828FC"/>
    <w:rsid w:val="00283616"/>
    <w:rsid w:val="0028752A"/>
    <w:rsid w:val="00290D75"/>
    <w:rsid w:val="00292852"/>
    <w:rsid w:val="00294DCD"/>
    <w:rsid w:val="00297D2F"/>
    <w:rsid w:val="002A1131"/>
    <w:rsid w:val="002A1E82"/>
    <w:rsid w:val="002A22E4"/>
    <w:rsid w:val="002A3B24"/>
    <w:rsid w:val="002A4701"/>
    <w:rsid w:val="002A5F21"/>
    <w:rsid w:val="002A79EE"/>
    <w:rsid w:val="002B0988"/>
    <w:rsid w:val="002B128F"/>
    <w:rsid w:val="002B1329"/>
    <w:rsid w:val="002B55BF"/>
    <w:rsid w:val="002B60F0"/>
    <w:rsid w:val="002C0624"/>
    <w:rsid w:val="002C06D8"/>
    <w:rsid w:val="002C0ACD"/>
    <w:rsid w:val="002C0B01"/>
    <w:rsid w:val="002C2211"/>
    <w:rsid w:val="002C2EB6"/>
    <w:rsid w:val="002C30F6"/>
    <w:rsid w:val="002C3B95"/>
    <w:rsid w:val="002C4C7A"/>
    <w:rsid w:val="002C5107"/>
    <w:rsid w:val="002C5C82"/>
    <w:rsid w:val="002C6F81"/>
    <w:rsid w:val="002D16AB"/>
    <w:rsid w:val="002D1CE1"/>
    <w:rsid w:val="002D2412"/>
    <w:rsid w:val="002D455D"/>
    <w:rsid w:val="002D48B5"/>
    <w:rsid w:val="002D5359"/>
    <w:rsid w:val="002D5A1D"/>
    <w:rsid w:val="002D6C83"/>
    <w:rsid w:val="002E0956"/>
    <w:rsid w:val="002E13A3"/>
    <w:rsid w:val="002E1B13"/>
    <w:rsid w:val="002E1D8E"/>
    <w:rsid w:val="002E5A7F"/>
    <w:rsid w:val="002E5AE2"/>
    <w:rsid w:val="002E7B82"/>
    <w:rsid w:val="002F1A09"/>
    <w:rsid w:val="002F3243"/>
    <w:rsid w:val="002F3A8B"/>
    <w:rsid w:val="002F4C97"/>
    <w:rsid w:val="002F52A7"/>
    <w:rsid w:val="002F591D"/>
    <w:rsid w:val="002F5959"/>
    <w:rsid w:val="002F5F08"/>
    <w:rsid w:val="002F7374"/>
    <w:rsid w:val="002F796F"/>
    <w:rsid w:val="00300494"/>
    <w:rsid w:val="0030084A"/>
    <w:rsid w:val="00300CC2"/>
    <w:rsid w:val="00300D02"/>
    <w:rsid w:val="0030140C"/>
    <w:rsid w:val="003033D1"/>
    <w:rsid w:val="00306737"/>
    <w:rsid w:val="003072EE"/>
    <w:rsid w:val="00310889"/>
    <w:rsid w:val="00310C8B"/>
    <w:rsid w:val="00311F89"/>
    <w:rsid w:val="003123DE"/>
    <w:rsid w:val="003124B8"/>
    <w:rsid w:val="00313DE1"/>
    <w:rsid w:val="00313F6F"/>
    <w:rsid w:val="00314316"/>
    <w:rsid w:val="00314692"/>
    <w:rsid w:val="003146E3"/>
    <w:rsid w:val="00314BAC"/>
    <w:rsid w:val="00315326"/>
    <w:rsid w:val="00316198"/>
    <w:rsid w:val="003164AD"/>
    <w:rsid w:val="00317F46"/>
    <w:rsid w:val="003206D4"/>
    <w:rsid w:val="003215FA"/>
    <w:rsid w:val="003230F8"/>
    <w:rsid w:val="00323AEB"/>
    <w:rsid w:val="0032506F"/>
    <w:rsid w:val="00325FFD"/>
    <w:rsid w:val="003264C0"/>
    <w:rsid w:val="003272E5"/>
    <w:rsid w:val="00332298"/>
    <w:rsid w:val="00332894"/>
    <w:rsid w:val="003333C5"/>
    <w:rsid w:val="00333699"/>
    <w:rsid w:val="00333EC6"/>
    <w:rsid w:val="00334C34"/>
    <w:rsid w:val="00336F22"/>
    <w:rsid w:val="003373F7"/>
    <w:rsid w:val="00337900"/>
    <w:rsid w:val="00340EF8"/>
    <w:rsid w:val="00341021"/>
    <w:rsid w:val="0034218D"/>
    <w:rsid w:val="003421F6"/>
    <w:rsid w:val="00342734"/>
    <w:rsid w:val="00342D11"/>
    <w:rsid w:val="0034409B"/>
    <w:rsid w:val="00345519"/>
    <w:rsid w:val="00345D93"/>
    <w:rsid w:val="0034619F"/>
    <w:rsid w:val="00346B49"/>
    <w:rsid w:val="00346D01"/>
    <w:rsid w:val="0034721D"/>
    <w:rsid w:val="00347C1C"/>
    <w:rsid w:val="0035056C"/>
    <w:rsid w:val="00350B4D"/>
    <w:rsid w:val="00351246"/>
    <w:rsid w:val="0035315D"/>
    <w:rsid w:val="00357326"/>
    <w:rsid w:val="003605D7"/>
    <w:rsid w:val="00361750"/>
    <w:rsid w:val="00361ABE"/>
    <w:rsid w:val="00361B6C"/>
    <w:rsid w:val="00364C71"/>
    <w:rsid w:val="0036581C"/>
    <w:rsid w:val="00370212"/>
    <w:rsid w:val="00373023"/>
    <w:rsid w:val="00373467"/>
    <w:rsid w:val="00376211"/>
    <w:rsid w:val="003762CD"/>
    <w:rsid w:val="00376BBC"/>
    <w:rsid w:val="00381337"/>
    <w:rsid w:val="00385CB7"/>
    <w:rsid w:val="00385D92"/>
    <w:rsid w:val="00386384"/>
    <w:rsid w:val="0038648A"/>
    <w:rsid w:val="0038745E"/>
    <w:rsid w:val="003876B8"/>
    <w:rsid w:val="00387E83"/>
    <w:rsid w:val="00390D3C"/>
    <w:rsid w:val="00392973"/>
    <w:rsid w:val="00394869"/>
    <w:rsid w:val="00394DA6"/>
    <w:rsid w:val="00395595"/>
    <w:rsid w:val="00397F8F"/>
    <w:rsid w:val="003A025E"/>
    <w:rsid w:val="003A0F20"/>
    <w:rsid w:val="003A0F66"/>
    <w:rsid w:val="003A2549"/>
    <w:rsid w:val="003A3AB4"/>
    <w:rsid w:val="003A5DB2"/>
    <w:rsid w:val="003A705D"/>
    <w:rsid w:val="003A7331"/>
    <w:rsid w:val="003A7B53"/>
    <w:rsid w:val="003B01E1"/>
    <w:rsid w:val="003B0201"/>
    <w:rsid w:val="003B06A4"/>
    <w:rsid w:val="003B1C5F"/>
    <w:rsid w:val="003B23AD"/>
    <w:rsid w:val="003B257E"/>
    <w:rsid w:val="003B2C93"/>
    <w:rsid w:val="003B35C4"/>
    <w:rsid w:val="003B3A6B"/>
    <w:rsid w:val="003B639E"/>
    <w:rsid w:val="003B70BE"/>
    <w:rsid w:val="003B78E6"/>
    <w:rsid w:val="003B7AD7"/>
    <w:rsid w:val="003C022F"/>
    <w:rsid w:val="003C0EB6"/>
    <w:rsid w:val="003C1BBA"/>
    <w:rsid w:val="003C27C7"/>
    <w:rsid w:val="003C3B5D"/>
    <w:rsid w:val="003C46C3"/>
    <w:rsid w:val="003C50FD"/>
    <w:rsid w:val="003D06A7"/>
    <w:rsid w:val="003D102A"/>
    <w:rsid w:val="003D152F"/>
    <w:rsid w:val="003D15E2"/>
    <w:rsid w:val="003D1EA4"/>
    <w:rsid w:val="003D29CF"/>
    <w:rsid w:val="003D48CF"/>
    <w:rsid w:val="003D5200"/>
    <w:rsid w:val="003D5A0E"/>
    <w:rsid w:val="003E0BE2"/>
    <w:rsid w:val="003E143C"/>
    <w:rsid w:val="003E14D3"/>
    <w:rsid w:val="003E2899"/>
    <w:rsid w:val="003E4DB5"/>
    <w:rsid w:val="003E55F0"/>
    <w:rsid w:val="003E6897"/>
    <w:rsid w:val="003F2AF9"/>
    <w:rsid w:val="003F2C8D"/>
    <w:rsid w:val="003F3659"/>
    <w:rsid w:val="003F4376"/>
    <w:rsid w:val="003F5EF8"/>
    <w:rsid w:val="003F7D60"/>
    <w:rsid w:val="0040125E"/>
    <w:rsid w:val="00403BF7"/>
    <w:rsid w:val="004050EB"/>
    <w:rsid w:val="004061C7"/>
    <w:rsid w:val="00406D81"/>
    <w:rsid w:val="004139BF"/>
    <w:rsid w:val="004147BC"/>
    <w:rsid w:val="00414B0F"/>
    <w:rsid w:val="00414E02"/>
    <w:rsid w:val="00416D94"/>
    <w:rsid w:val="00417286"/>
    <w:rsid w:val="0041730A"/>
    <w:rsid w:val="00417AFC"/>
    <w:rsid w:val="00420537"/>
    <w:rsid w:val="00420845"/>
    <w:rsid w:val="00420A4C"/>
    <w:rsid w:val="00422A1E"/>
    <w:rsid w:val="00422B9D"/>
    <w:rsid w:val="004246B5"/>
    <w:rsid w:val="004258CE"/>
    <w:rsid w:val="004263F8"/>
    <w:rsid w:val="00427555"/>
    <w:rsid w:val="00427896"/>
    <w:rsid w:val="004278B5"/>
    <w:rsid w:val="00427C95"/>
    <w:rsid w:val="004304CC"/>
    <w:rsid w:val="0043165D"/>
    <w:rsid w:val="00431AEE"/>
    <w:rsid w:val="004326CD"/>
    <w:rsid w:val="004338DC"/>
    <w:rsid w:val="00434EC7"/>
    <w:rsid w:val="00435164"/>
    <w:rsid w:val="00435470"/>
    <w:rsid w:val="0043664B"/>
    <w:rsid w:val="004375FE"/>
    <w:rsid w:val="004403ED"/>
    <w:rsid w:val="004404BD"/>
    <w:rsid w:val="00440597"/>
    <w:rsid w:val="00440D2E"/>
    <w:rsid w:val="00441EDB"/>
    <w:rsid w:val="00443376"/>
    <w:rsid w:val="0044506E"/>
    <w:rsid w:val="0044518D"/>
    <w:rsid w:val="00446F8E"/>
    <w:rsid w:val="00450DB0"/>
    <w:rsid w:val="00451657"/>
    <w:rsid w:val="00451EA4"/>
    <w:rsid w:val="004526D8"/>
    <w:rsid w:val="00452AE9"/>
    <w:rsid w:val="004535D3"/>
    <w:rsid w:val="00453834"/>
    <w:rsid w:val="004538A0"/>
    <w:rsid w:val="0045434D"/>
    <w:rsid w:val="00457668"/>
    <w:rsid w:val="004612A8"/>
    <w:rsid w:val="0046189E"/>
    <w:rsid w:val="00461FC6"/>
    <w:rsid w:val="00462785"/>
    <w:rsid w:val="00463520"/>
    <w:rsid w:val="0046387A"/>
    <w:rsid w:val="00464CCD"/>
    <w:rsid w:val="004655A3"/>
    <w:rsid w:val="00466CAC"/>
    <w:rsid w:val="00467295"/>
    <w:rsid w:val="00470555"/>
    <w:rsid w:val="00472F03"/>
    <w:rsid w:val="00474300"/>
    <w:rsid w:val="0047491E"/>
    <w:rsid w:val="0047613D"/>
    <w:rsid w:val="00476550"/>
    <w:rsid w:val="004774DD"/>
    <w:rsid w:val="00477C88"/>
    <w:rsid w:val="00477FFC"/>
    <w:rsid w:val="00480924"/>
    <w:rsid w:val="004810E8"/>
    <w:rsid w:val="004817AB"/>
    <w:rsid w:val="00481C75"/>
    <w:rsid w:val="00485143"/>
    <w:rsid w:val="00486733"/>
    <w:rsid w:val="00490A01"/>
    <w:rsid w:val="00491C81"/>
    <w:rsid w:val="00492B65"/>
    <w:rsid w:val="004930E8"/>
    <w:rsid w:val="00493377"/>
    <w:rsid w:val="00493F3A"/>
    <w:rsid w:val="00494E44"/>
    <w:rsid w:val="00495D58"/>
    <w:rsid w:val="0049620F"/>
    <w:rsid w:val="004972D0"/>
    <w:rsid w:val="004A0C6B"/>
    <w:rsid w:val="004A12C1"/>
    <w:rsid w:val="004A3D24"/>
    <w:rsid w:val="004A44F7"/>
    <w:rsid w:val="004A4633"/>
    <w:rsid w:val="004A5EED"/>
    <w:rsid w:val="004A6B12"/>
    <w:rsid w:val="004A7C71"/>
    <w:rsid w:val="004B053D"/>
    <w:rsid w:val="004B07F9"/>
    <w:rsid w:val="004B2B7E"/>
    <w:rsid w:val="004B37C6"/>
    <w:rsid w:val="004B3C81"/>
    <w:rsid w:val="004B42A6"/>
    <w:rsid w:val="004B463C"/>
    <w:rsid w:val="004B4F9B"/>
    <w:rsid w:val="004B4FF7"/>
    <w:rsid w:val="004B5308"/>
    <w:rsid w:val="004C042E"/>
    <w:rsid w:val="004C12EB"/>
    <w:rsid w:val="004C19F9"/>
    <w:rsid w:val="004C6D70"/>
    <w:rsid w:val="004C7C2A"/>
    <w:rsid w:val="004D0493"/>
    <w:rsid w:val="004D45DA"/>
    <w:rsid w:val="004D5BB0"/>
    <w:rsid w:val="004D7ACB"/>
    <w:rsid w:val="004E04EB"/>
    <w:rsid w:val="004E0CF9"/>
    <w:rsid w:val="004E1994"/>
    <w:rsid w:val="004E294C"/>
    <w:rsid w:val="004E2A42"/>
    <w:rsid w:val="004E3098"/>
    <w:rsid w:val="004E37F0"/>
    <w:rsid w:val="004E68E2"/>
    <w:rsid w:val="004E6990"/>
    <w:rsid w:val="004F15DA"/>
    <w:rsid w:val="004F1A1C"/>
    <w:rsid w:val="004F38CF"/>
    <w:rsid w:val="004F560F"/>
    <w:rsid w:val="004F561D"/>
    <w:rsid w:val="004F56F6"/>
    <w:rsid w:val="004F5CC4"/>
    <w:rsid w:val="004F64E0"/>
    <w:rsid w:val="004F6C24"/>
    <w:rsid w:val="0050084F"/>
    <w:rsid w:val="00501CE8"/>
    <w:rsid w:val="005022C6"/>
    <w:rsid w:val="00503AE3"/>
    <w:rsid w:val="00504B39"/>
    <w:rsid w:val="00507C66"/>
    <w:rsid w:val="005118C1"/>
    <w:rsid w:val="005146E8"/>
    <w:rsid w:val="00514ABF"/>
    <w:rsid w:val="00514E74"/>
    <w:rsid w:val="0052026B"/>
    <w:rsid w:val="005234B0"/>
    <w:rsid w:val="00523931"/>
    <w:rsid w:val="00525A83"/>
    <w:rsid w:val="005268DB"/>
    <w:rsid w:val="0053030D"/>
    <w:rsid w:val="005311A7"/>
    <w:rsid w:val="00531B48"/>
    <w:rsid w:val="005330A1"/>
    <w:rsid w:val="0053354F"/>
    <w:rsid w:val="00533C0D"/>
    <w:rsid w:val="00534573"/>
    <w:rsid w:val="00536570"/>
    <w:rsid w:val="005368F0"/>
    <w:rsid w:val="00536A74"/>
    <w:rsid w:val="00536F9A"/>
    <w:rsid w:val="00537B15"/>
    <w:rsid w:val="00540990"/>
    <w:rsid w:val="0054133D"/>
    <w:rsid w:val="00542256"/>
    <w:rsid w:val="0054391A"/>
    <w:rsid w:val="00544C22"/>
    <w:rsid w:val="005450A9"/>
    <w:rsid w:val="005455DF"/>
    <w:rsid w:val="00545BDD"/>
    <w:rsid w:val="005500CC"/>
    <w:rsid w:val="00550AAA"/>
    <w:rsid w:val="0055124B"/>
    <w:rsid w:val="00551D5D"/>
    <w:rsid w:val="00553202"/>
    <w:rsid w:val="00553E05"/>
    <w:rsid w:val="00553E7F"/>
    <w:rsid w:val="005552A5"/>
    <w:rsid w:val="00556912"/>
    <w:rsid w:val="00557BEE"/>
    <w:rsid w:val="00560648"/>
    <w:rsid w:val="00565D4C"/>
    <w:rsid w:val="00566EB1"/>
    <w:rsid w:val="0057153A"/>
    <w:rsid w:val="00571883"/>
    <w:rsid w:val="005737BF"/>
    <w:rsid w:val="00574BEC"/>
    <w:rsid w:val="00576239"/>
    <w:rsid w:val="00576BD3"/>
    <w:rsid w:val="00577405"/>
    <w:rsid w:val="005778C4"/>
    <w:rsid w:val="00577EA9"/>
    <w:rsid w:val="00580A6E"/>
    <w:rsid w:val="00582207"/>
    <w:rsid w:val="005836FF"/>
    <w:rsid w:val="0058542C"/>
    <w:rsid w:val="0059013F"/>
    <w:rsid w:val="00591165"/>
    <w:rsid w:val="00592076"/>
    <w:rsid w:val="0059210C"/>
    <w:rsid w:val="00592E29"/>
    <w:rsid w:val="00595024"/>
    <w:rsid w:val="005951FB"/>
    <w:rsid w:val="0059658A"/>
    <w:rsid w:val="00596927"/>
    <w:rsid w:val="00596EE3"/>
    <w:rsid w:val="005973AE"/>
    <w:rsid w:val="00597AA2"/>
    <w:rsid w:val="005A0011"/>
    <w:rsid w:val="005A078D"/>
    <w:rsid w:val="005A0A2D"/>
    <w:rsid w:val="005A1223"/>
    <w:rsid w:val="005A4BD5"/>
    <w:rsid w:val="005A730D"/>
    <w:rsid w:val="005A7AD4"/>
    <w:rsid w:val="005A7B98"/>
    <w:rsid w:val="005B0BB3"/>
    <w:rsid w:val="005B208C"/>
    <w:rsid w:val="005B20B9"/>
    <w:rsid w:val="005B32F1"/>
    <w:rsid w:val="005B374F"/>
    <w:rsid w:val="005B4100"/>
    <w:rsid w:val="005B458C"/>
    <w:rsid w:val="005B63E9"/>
    <w:rsid w:val="005B790D"/>
    <w:rsid w:val="005C102F"/>
    <w:rsid w:val="005C3383"/>
    <w:rsid w:val="005C4547"/>
    <w:rsid w:val="005C5648"/>
    <w:rsid w:val="005C7538"/>
    <w:rsid w:val="005C765D"/>
    <w:rsid w:val="005D02A7"/>
    <w:rsid w:val="005D0C02"/>
    <w:rsid w:val="005D168F"/>
    <w:rsid w:val="005D1FF0"/>
    <w:rsid w:val="005D28E3"/>
    <w:rsid w:val="005D33D3"/>
    <w:rsid w:val="005D37A4"/>
    <w:rsid w:val="005D5D30"/>
    <w:rsid w:val="005D5FB5"/>
    <w:rsid w:val="005D636A"/>
    <w:rsid w:val="005D6A0B"/>
    <w:rsid w:val="005E06ED"/>
    <w:rsid w:val="005E2A21"/>
    <w:rsid w:val="005E2B67"/>
    <w:rsid w:val="005E4DB9"/>
    <w:rsid w:val="005E73FE"/>
    <w:rsid w:val="005F1499"/>
    <w:rsid w:val="005F1673"/>
    <w:rsid w:val="005F1E02"/>
    <w:rsid w:val="005F23F6"/>
    <w:rsid w:val="005F44B0"/>
    <w:rsid w:val="005F49A9"/>
    <w:rsid w:val="005F4A0F"/>
    <w:rsid w:val="005F5949"/>
    <w:rsid w:val="005F5ED8"/>
    <w:rsid w:val="005F71CD"/>
    <w:rsid w:val="005F7211"/>
    <w:rsid w:val="00601B25"/>
    <w:rsid w:val="006025F4"/>
    <w:rsid w:val="00602AB2"/>
    <w:rsid w:val="00603E14"/>
    <w:rsid w:val="00604035"/>
    <w:rsid w:val="00605349"/>
    <w:rsid w:val="00606597"/>
    <w:rsid w:val="006137B5"/>
    <w:rsid w:val="00613EB1"/>
    <w:rsid w:val="006144C6"/>
    <w:rsid w:val="00614A26"/>
    <w:rsid w:val="00614CF2"/>
    <w:rsid w:val="006152F1"/>
    <w:rsid w:val="006156B4"/>
    <w:rsid w:val="00615D53"/>
    <w:rsid w:val="00620501"/>
    <w:rsid w:val="00621105"/>
    <w:rsid w:val="006214E7"/>
    <w:rsid w:val="00621FB0"/>
    <w:rsid w:val="00622E3C"/>
    <w:rsid w:val="006246DC"/>
    <w:rsid w:val="0062581A"/>
    <w:rsid w:val="0062633E"/>
    <w:rsid w:val="006265B4"/>
    <w:rsid w:val="006278AA"/>
    <w:rsid w:val="006278AD"/>
    <w:rsid w:val="00627A64"/>
    <w:rsid w:val="00630026"/>
    <w:rsid w:val="00633866"/>
    <w:rsid w:val="0063395D"/>
    <w:rsid w:val="00633B19"/>
    <w:rsid w:val="0063427D"/>
    <w:rsid w:val="00634963"/>
    <w:rsid w:val="00634F5D"/>
    <w:rsid w:val="00634F6E"/>
    <w:rsid w:val="0063516A"/>
    <w:rsid w:val="00636A52"/>
    <w:rsid w:val="00636A8B"/>
    <w:rsid w:val="006372BA"/>
    <w:rsid w:val="0063757B"/>
    <w:rsid w:val="00642173"/>
    <w:rsid w:val="006442C4"/>
    <w:rsid w:val="0064539A"/>
    <w:rsid w:val="006456FD"/>
    <w:rsid w:val="006467B3"/>
    <w:rsid w:val="00647282"/>
    <w:rsid w:val="006477D2"/>
    <w:rsid w:val="0065027B"/>
    <w:rsid w:val="00653624"/>
    <w:rsid w:val="00655C9A"/>
    <w:rsid w:val="006578D1"/>
    <w:rsid w:val="00663386"/>
    <w:rsid w:val="0066453B"/>
    <w:rsid w:val="00665B74"/>
    <w:rsid w:val="006660FE"/>
    <w:rsid w:val="00667D9C"/>
    <w:rsid w:val="00670145"/>
    <w:rsid w:val="006710D2"/>
    <w:rsid w:val="006721BE"/>
    <w:rsid w:val="00672E15"/>
    <w:rsid w:val="00673A0F"/>
    <w:rsid w:val="00674A7F"/>
    <w:rsid w:val="00676C3C"/>
    <w:rsid w:val="00676F6A"/>
    <w:rsid w:val="00677FD0"/>
    <w:rsid w:val="00680046"/>
    <w:rsid w:val="00681AC7"/>
    <w:rsid w:val="00681B73"/>
    <w:rsid w:val="00682063"/>
    <w:rsid w:val="00682EF4"/>
    <w:rsid w:val="006833F5"/>
    <w:rsid w:val="00684A73"/>
    <w:rsid w:val="00685D74"/>
    <w:rsid w:val="00686640"/>
    <w:rsid w:val="00686C52"/>
    <w:rsid w:val="00687BAC"/>
    <w:rsid w:val="00690DBC"/>
    <w:rsid w:val="0069346D"/>
    <w:rsid w:val="00695C23"/>
    <w:rsid w:val="00696615"/>
    <w:rsid w:val="00696F0F"/>
    <w:rsid w:val="006A0981"/>
    <w:rsid w:val="006A1928"/>
    <w:rsid w:val="006A5B36"/>
    <w:rsid w:val="006B2A46"/>
    <w:rsid w:val="006B467D"/>
    <w:rsid w:val="006B4E51"/>
    <w:rsid w:val="006B54B1"/>
    <w:rsid w:val="006B6E1A"/>
    <w:rsid w:val="006C0946"/>
    <w:rsid w:val="006C1DD4"/>
    <w:rsid w:val="006C4B15"/>
    <w:rsid w:val="006C640E"/>
    <w:rsid w:val="006C6A95"/>
    <w:rsid w:val="006C72E1"/>
    <w:rsid w:val="006C7B7A"/>
    <w:rsid w:val="006C7C62"/>
    <w:rsid w:val="006D0B56"/>
    <w:rsid w:val="006D12EB"/>
    <w:rsid w:val="006D136E"/>
    <w:rsid w:val="006D1780"/>
    <w:rsid w:val="006D1EBC"/>
    <w:rsid w:val="006D2464"/>
    <w:rsid w:val="006D72F8"/>
    <w:rsid w:val="006D7F3B"/>
    <w:rsid w:val="006E0544"/>
    <w:rsid w:val="006E0E60"/>
    <w:rsid w:val="006E2E9B"/>
    <w:rsid w:val="006E385C"/>
    <w:rsid w:val="006E3A6C"/>
    <w:rsid w:val="006E3B52"/>
    <w:rsid w:val="006E482D"/>
    <w:rsid w:val="006E5329"/>
    <w:rsid w:val="006E6267"/>
    <w:rsid w:val="006F11F1"/>
    <w:rsid w:val="006F1366"/>
    <w:rsid w:val="006F21EB"/>
    <w:rsid w:val="006F3C71"/>
    <w:rsid w:val="006F4F49"/>
    <w:rsid w:val="006F6292"/>
    <w:rsid w:val="006F66FF"/>
    <w:rsid w:val="006F71C7"/>
    <w:rsid w:val="006F780A"/>
    <w:rsid w:val="006F7B02"/>
    <w:rsid w:val="00700BF2"/>
    <w:rsid w:val="00701627"/>
    <w:rsid w:val="00701F36"/>
    <w:rsid w:val="00702E25"/>
    <w:rsid w:val="007042D6"/>
    <w:rsid w:val="00706263"/>
    <w:rsid w:val="007066F4"/>
    <w:rsid w:val="00707744"/>
    <w:rsid w:val="0071163D"/>
    <w:rsid w:val="007140E3"/>
    <w:rsid w:val="0071418C"/>
    <w:rsid w:val="00714338"/>
    <w:rsid w:val="00715682"/>
    <w:rsid w:val="00717C15"/>
    <w:rsid w:val="00722BC3"/>
    <w:rsid w:val="0072411E"/>
    <w:rsid w:val="00724A40"/>
    <w:rsid w:val="007264B0"/>
    <w:rsid w:val="00727458"/>
    <w:rsid w:val="00730FAE"/>
    <w:rsid w:val="007312D1"/>
    <w:rsid w:val="00732AE6"/>
    <w:rsid w:val="00732EFF"/>
    <w:rsid w:val="007355FD"/>
    <w:rsid w:val="00735F05"/>
    <w:rsid w:val="00736604"/>
    <w:rsid w:val="00736CB3"/>
    <w:rsid w:val="00736E0A"/>
    <w:rsid w:val="007400B5"/>
    <w:rsid w:val="007413B0"/>
    <w:rsid w:val="00741CBD"/>
    <w:rsid w:val="007431B1"/>
    <w:rsid w:val="00743BC4"/>
    <w:rsid w:val="00743EA0"/>
    <w:rsid w:val="00744EC4"/>
    <w:rsid w:val="00745ECB"/>
    <w:rsid w:val="007461CE"/>
    <w:rsid w:val="00750345"/>
    <w:rsid w:val="0075169B"/>
    <w:rsid w:val="0075298E"/>
    <w:rsid w:val="00753EDA"/>
    <w:rsid w:val="00754BFE"/>
    <w:rsid w:val="0075554F"/>
    <w:rsid w:val="00756777"/>
    <w:rsid w:val="00757680"/>
    <w:rsid w:val="00757E85"/>
    <w:rsid w:val="00760BD3"/>
    <w:rsid w:val="00762367"/>
    <w:rsid w:val="0076293F"/>
    <w:rsid w:val="00763704"/>
    <w:rsid w:val="007639CC"/>
    <w:rsid w:val="00763BBB"/>
    <w:rsid w:val="00764830"/>
    <w:rsid w:val="007655FB"/>
    <w:rsid w:val="00766F0F"/>
    <w:rsid w:val="00767BD2"/>
    <w:rsid w:val="007712D1"/>
    <w:rsid w:val="0077384F"/>
    <w:rsid w:val="00773F6C"/>
    <w:rsid w:val="007741DE"/>
    <w:rsid w:val="007745D0"/>
    <w:rsid w:val="007758A1"/>
    <w:rsid w:val="00775986"/>
    <w:rsid w:val="0078063E"/>
    <w:rsid w:val="00783788"/>
    <w:rsid w:val="00783853"/>
    <w:rsid w:val="007845C9"/>
    <w:rsid w:val="0078469B"/>
    <w:rsid w:val="00784FB5"/>
    <w:rsid w:val="007852BC"/>
    <w:rsid w:val="007853B2"/>
    <w:rsid w:val="007905C7"/>
    <w:rsid w:val="00790605"/>
    <w:rsid w:val="0079078A"/>
    <w:rsid w:val="00790A5A"/>
    <w:rsid w:val="00793DAB"/>
    <w:rsid w:val="00794114"/>
    <w:rsid w:val="00795428"/>
    <w:rsid w:val="00796F02"/>
    <w:rsid w:val="007A0532"/>
    <w:rsid w:val="007A074F"/>
    <w:rsid w:val="007A0817"/>
    <w:rsid w:val="007A3CA7"/>
    <w:rsid w:val="007A595B"/>
    <w:rsid w:val="007A7150"/>
    <w:rsid w:val="007B0874"/>
    <w:rsid w:val="007B1C28"/>
    <w:rsid w:val="007B39F7"/>
    <w:rsid w:val="007B53F7"/>
    <w:rsid w:val="007B6145"/>
    <w:rsid w:val="007B66C4"/>
    <w:rsid w:val="007B6F90"/>
    <w:rsid w:val="007B743B"/>
    <w:rsid w:val="007B74A6"/>
    <w:rsid w:val="007C08FC"/>
    <w:rsid w:val="007C2676"/>
    <w:rsid w:val="007C4AD2"/>
    <w:rsid w:val="007C6980"/>
    <w:rsid w:val="007C6B8F"/>
    <w:rsid w:val="007C70C5"/>
    <w:rsid w:val="007D00D5"/>
    <w:rsid w:val="007D08BC"/>
    <w:rsid w:val="007D1CD5"/>
    <w:rsid w:val="007D28B8"/>
    <w:rsid w:val="007D3DE0"/>
    <w:rsid w:val="007D40F7"/>
    <w:rsid w:val="007D565F"/>
    <w:rsid w:val="007D5856"/>
    <w:rsid w:val="007E0C65"/>
    <w:rsid w:val="007E118F"/>
    <w:rsid w:val="007E36B6"/>
    <w:rsid w:val="007E373A"/>
    <w:rsid w:val="007E42ED"/>
    <w:rsid w:val="007E4C88"/>
    <w:rsid w:val="007E4EF0"/>
    <w:rsid w:val="007F0172"/>
    <w:rsid w:val="007F0DAD"/>
    <w:rsid w:val="007F2A57"/>
    <w:rsid w:val="007F3B6C"/>
    <w:rsid w:val="007F3BF2"/>
    <w:rsid w:val="007F44AA"/>
    <w:rsid w:val="007F4624"/>
    <w:rsid w:val="007F7104"/>
    <w:rsid w:val="007F7370"/>
    <w:rsid w:val="00800421"/>
    <w:rsid w:val="0080045E"/>
    <w:rsid w:val="00800667"/>
    <w:rsid w:val="008008B7"/>
    <w:rsid w:val="00802DED"/>
    <w:rsid w:val="00802FB4"/>
    <w:rsid w:val="00803089"/>
    <w:rsid w:val="00803FCB"/>
    <w:rsid w:val="008062DF"/>
    <w:rsid w:val="008063F6"/>
    <w:rsid w:val="00807056"/>
    <w:rsid w:val="00807198"/>
    <w:rsid w:val="00810F1E"/>
    <w:rsid w:val="008129B7"/>
    <w:rsid w:val="00812DA9"/>
    <w:rsid w:val="00813947"/>
    <w:rsid w:val="00813E94"/>
    <w:rsid w:val="00814A24"/>
    <w:rsid w:val="00814DC5"/>
    <w:rsid w:val="00815F3C"/>
    <w:rsid w:val="00820165"/>
    <w:rsid w:val="008202A7"/>
    <w:rsid w:val="008209D9"/>
    <w:rsid w:val="00820E82"/>
    <w:rsid w:val="0083005C"/>
    <w:rsid w:val="00830E92"/>
    <w:rsid w:val="00830EA7"/>
    <w:rsid w:val="008314DD"/>
    <w:rsid w:val="008316F4"/>
    <w:rsid w:val="00831C21"/>
    <w:rsid w:val="0083266E"/>
    <w:rsid w:val="00832E46"/>
    <w:rsid w:val="008342B9"/>
    <w:rsid w:val="00834B1A"/>
    <w:rsid w:val="008373A5"/>
    <w:rsid w:val="00840316"/>
    <w:rsid w:val="008413B6"/>
    <w:rsid w:val="008414F1"/>
    <w:rsid w:val="00841F3E"/>
    <w:rsid w:val="008432ED"/>
    <w:rsid w:val="00844F99"/>
    <w:rsid w:val="008450EB"/>
    <w:rsid w:val="00846EFB"/>
    <w:rsid w:val="0085085E"/>
    <w:rsid w:val="00851455"/>
    <w:rsid w:val="008555B3"/>
    <w:rsid w:val="0085594B"/>
    <w:rsid w:val="0085682C"/>
    <w:rsid w:val="00857BA2"/>
    <w:rsid w:val="00860F49"/>
    <w:rsid w:val="00861C42"/>
    <w:rsid w:val="00862096"/>
    <w:rsid w:val="0086361F"/>
    <w:rsid w:val="00864C94"/>
    <w:rsid w:val="008662DC"/>
    <w:rsid w:val="00867328"/>
    <w:rsid w:val="00867700"/>
    <w:rsid w:val="00870E13"/>
    <w:rsid w:val="00871300"/>
    <w:rsid w:val="008720A1"/>
    <w:rsid w:val="00872323"/>
    <w:rsid w:val="0087269F"/>
    <w:rsid w:val="008746F3"/>
    <w:rsid w:val="00874A7B"/>
    <w:rsid w:val="0087662B"/>
    <w:rsid w:val="00876CF1"/>
    <w:rsid w:val="00877C2C"/>
    <w:rsid w:val="00880375"/>
    <w:rsid w:val="0088048A"/>
    <w:rsid w:val="0088124D"/>
    <w:rsid w:val="00881C7B"/>
    <w:rsid w:val="00883049"/>
    <w:rsid w:val="00884E12"/>
    <w:rsid w:val="00884EF1"/>
    <w:rsid w:val="008854D0"/>
    <w:rsid w:val="008859A2"/>
    <w:rsid w:val="008879EE"/>
    <w:rsid w:val="00891402"/>
    <w:rsid w:val="00894657"/>
    <w:rsid w:val="0089488A"/>
    <w:rsid w:val="008978CD"/>
    <w:rsid w:val="00897D4B"/>
    <w:rsid w:val="008A05CF"/>
    <w:rsid w:val="008A1143"/>
    <w:rsid w:val="008A1E85"/>
    <w:rsid w:val="008A3173"/>
    <w:rsid w:val="008A391F"/>
    <w:rsid w:val="008A4650"/>
    <w:rsid w:val="008A55EA"/>
    <w:rsid w:val="008A613D"/>
    <w:rsid w:val="008A6D70"/>
    <w:rsid w:val="008A6E70"/>
    <w:rsid w:val="008B071F"/>
    <w:rsid w:val="008B1073"/>
    <w:rsid w:val="008B192D"/>
    <w:rsid w:val="008B4374"/>
    <w:rsid w:val="008B4D4E"/>
    <w:rsid w:val="008B7883"/>
    <w:rsid w:val="008B7E60"/>
    <w:rsid w:val="008C1573"/>
    <w:rsid w:val="008C1BEB"/>
    <w:rsid w:val="008C1FCB"/>
    <w:rsid w:val="008C292B"/>
    <w:rsid w:val="008C29BB"/>
    <w:rsid w:val="008C3A39"/>
    <w:rsid w:val="008C480D"/>
    <w:rsid w:val="008C492A"/>
    <w:rsid w:val="008C658C"/>
    <w:rsid w:val="008C752F"/>
    <w:rsid w:val="008D1A82"/>
    <w:rsid w:val="008D2592"/>
    <w:rsid w:val="008D39DB"/>
    <w:rsid w:val="008D4885"/>
    <w:rsid w:val="008D4FD9"/>
    <w:rsid w:val="008D584D"/>
    <w:rsid w:val="008D7777"/>
    <w:rsid w:val="008E0292"/>
    <w:rsid w:val="008E2B84"/>
    <w:rsid w:val="008E35AB"/>
    <w:rsid w:val="008E40C5"/>
    <w:rsid w:val="008E4128"/>
    <w:rsid w:val="008E4A4A"/>
    <w:rsid w:val="008E62D8"/>
    <w:rsid w:val="008E7131"/>
    <w:rsid w:val="008F02B0"/>
    <w:rsid w:val="008F172A"/>
    <w:rsid w:val="008F1BFA"/>
    <w:rsid w:val="008F1FB3"/>
    <w:rsid w:val="008F2BE5"/>
    <w:rsid w:val="008F3179"/>
    <w:rsid w:val="008F4339"/>
    <w:rsid w:val="008F4B30"/>
    <w:rsid w:val="008F62F2"/>
    <w:rsid w:val="008F7256"/>
    <w:rsid w:val="008F771B"/>
    <w:rsid w:val="00901FD8"/>
    <w:rsid w:val="00903DAA"/>
    <w:rsid w:val="00907A1A"/>
    <w:rsid w:val="00911082"/>
    <w:rsid w:val="00915E72"/>
    <w:rsid w:val="00916F81"/>
    <w:rsid w:val="0092002C"/>
    <w:rsid w:val="00920E94"/>
    <w:rsid w:val="0092188D"/>
    <w:rsid w:val="00923DF8"/>
    <w:rsid w:val="009248C7"/>
    <w:rsid w:val="0092553F"/>
    <w:rsid w:val="009260AB"/>
    <w:rsid w:val="00932BD8"/>
    <w:rsid w:val="009331B4"/>
    <w:rsid w:val="00933279"/>
    <w:rsid w:val="00933F00"/>
    <w:rsid w:val="00934077"/>
    <w:rsid w:val="00934F6B"/>
    <w:rsid w:val="00936AF4"/>
    <w:rsid w:val="00937057"/>
    <w:rsid w:val="009371CA"/>
    <w:rsid w:val="00940E55"/>
    <w:rsid w:val="00941178"/>
    <w:rsid w:val="00941464"/>
    <w:rsid w:val="00941C15"/>
    <w:rsid w:val="00943B05"/>
    <w:rsid w:val="009444F6"/>
    <w:rsid w:val="009457FB"/>
    <w:rsid w:val="009470DB"/>
    <w:rsid w:val="00951200"/>
    <w:rsid w:val="00951C71"/>
    <w:rsid w:val="00953212"/>
    <w:rsid w:val="00953BFD"/>
    <w:rsid w:val="009543D4"/>
    <w:rsid w:val="00954BC3"/>
    <w:rsid w:val="0095615F"/>
    <w:rsid w:val="009562CA"/>
    <w:rsid w:val="009568E8"/>
    <w:rsid w:val="00956E13"/>
    <w:rsid w:val="00956F40"/>
    <w:rsid w:val="00957CCA"/>
    <w:rsid w:val="00960682"/>
    <w:rsid w:val="00963CFF"/>
    <w:rsid w:val="00963D29"/>
    <w:rsid w:val="009645DD"/>
    <w:rsid w:val="009653C4"/>
    <w:rsid w:val="009658CA"/>
    <w:rsid w:val="009670B2"/>
    <w:rsid w:val="00967206"/>
    <w:rsid w:val="00967B81"/>
    <w:rsid w:val="00970A23"/>
    <w:rsid w:val="00971299"/>
    <w:rsid w:val="00971761"/>
    <w:rsid w:val="00973CC7"/>
    <w:rsid w:val="00975645"/>
    <w:rsid w:val="009759DA"/>
    <w:rsid w:val="00975FBC"/>
    <w:rsid w:val="009774D0"/>
    <w:rsid w:val="00980776"/>
    <w:rsid w:val="00980B1B"/>
    <w:rsid w:val="0098122E"/>
    <w:rsid w:val="009812D0"/>
    <w:rsid w:val="00981508"/>
    <w:rsid w:val="00982DE6"/>
    <w:rsid w:val="00983AF1"/>
    <w:rsid w:val="00984DBF"/>
    <w:rsid w:val="00984FC7"/>
    <w:rsid w:val="00990A1E"/>
    <w:rsid w:val="00990C35"/>
    <w:rsid w:val="00993C3A"/>
    <w:rsid w:val="0099447B"/>
    <w:rsid w:val="00995932"/>
    <w:rsid w:val="00996365"/>
    <w:rsid w:val="00997E93"/>
    <w:rsid w:val="009A01DF"/>
    <w:rsid w:val="009A134A"/>
    <w:rsid w:val="009A38BE"/>
    <w:rsid w:val="009A503C"/>
    <w:rsid w:val="009A62A9"/>
    <w:rsid w:val="009A64D3"/>
    <w:rsid w:val="009B21EB"/>
    <w:rsid w:val="009B2AE5"/>
    <w:rsid w:val="009B359F"/>
    <w:rsid w:val="009B3D7A"/>
    <w:rsid w:val="009B3E59"/>
    <w:rsid w:val="009B50F0"/>
    <w:rsid w:val="009B6419"/>
    <w:rsid w:val="009B6585"/>
    <w:rsid w:val="009B658B"/>
    <w:rsid w:val="009B7623"/>
    <w:rsid w:val="009B7D77"/>
    <w:rsid w:val="009C0248"/>
    <w:rsid w:val="009C1AE5"/>
    <w:rsid w:val="009C1BD3"/>
    <w:rsid w:val="009C1ED5"/>
    <w:rsid w:val="009C21B4"/>
    <w:rsid w:val="009C2804"/>
    <w:rsid w:val="009C3027"/>
    <w:rsid w:val="009C31E8"/>
    <w:rsid w:val="009C348A"/>
    <w:rsid w:val="009C44B6"/>
    <w:rsid w:val="009C4ACA"/>
    <w:rsid w:val="009C6A0A"/>
    <w:rsid w:val="009C6AC8"/>
    <w:rsid w:val="009C6C65"/>
    <w:rsid w:val="009D0442"/>
    <w:rsid w:val="009D290C"/>
    <w:rsid w:val="009D2A46"/>
    <w:rsid w:val="009D2A59"/>
    <w:rsid w:val="009D3D5A"/>
    <w:rsid w:val="009D483E"/>
    <w:rsid w:val="009D5103"/>
    <w:rsid w:val="009D5671"/>
    <w:rsid w:val="009D6984"/>
    <w:rsid w:val="009E231E"/>
    <w:rsid w:val="009E2930"/>
    <w:rsid w:val="009E2FD2"/>
    <w:rsid w:val="009E3763"/>
    <w:rsid w:val="009E5408"/>
    <w:rsid w:val="009E58A7"/>
    <w:rsid w:val="009E6395"/>
    <w:rsid w:val="009E6EFB"/>
    <w:rsid w:val="009E71E9"/>
    <w:rsid w:val="009E7390"/>
    <w:rsid w:val="009E78C1"/>
    <w:rsid w:val="009E7BAE"/>
    <w:rsid w:val="009F0CFF"/>
    <w:rsid w:val="009F3CD8"/>
    <w:rsid w:val="009F47E3"/>
    <w:rsid w:val="009F5610"/>
    <w:rsid w:val="009F6112"/>
    <w:rsid w:val="009F62F9"/>
    <w:rsid w:val="00A033D3"/>
    <w:rsid w:val="00A04B88"/>
    <w:rsid w:val="00A04C34"/>
    <w:rsid w:val="00A06DAF"/>
    <w:rsid w:val="00A07008"/>
    <w:rsid w:val="00A11C26"/>
    <w:rsid w:val="00A12E72"/>
    <w:rsid w:val="00A1374D"/>
    <w:rsid w:val="00A14560"/>
    <w:rsid w:val="00A14D87"/>
    <w:rsid w:val="00A2077F"/>
    <w:rsid w:val="00A210D7"/>
    <w:rsid w:val="00A21483"/>
    <w:rsid w:val="00A21913"/>
    <w:rsid w:val="00A228D7"/>
    <w:rsid w:val="00A242EF"/>
    <w:rsid w:val="00A309D7"/>
    <w:rsid w:val="00A319A8"/>
    <w:rsid w:val="00A33F57"/>
    <w:rsid w:val="00A37FC8"/>
    <w:rsid w:val="00A412AA"/>
    <w:rsid w:val="00A41394"/>
    <w:rsid w:val="00A4210E"/>
    <w:rsid w:val="00A42DE1"/>
    <w:rsid w:val="00A432B2"/>
    <w:rsid w:val="00A44868"/>
    <w:rsid w:val="00A455A1"/>
    <w:rsid w:val="00A46A63"/>
    <w:rsid w:val="00A47818"/>
    <w:rsid w:val="00A47895"/>
    <w:rsid w:val="00A51511"/>
    <w:rsid w:val="00A53213"/>
    <w:rsid w:val="00A56BBA"/>
    <w:rsid w:val="00A6154A"/>
    <w:rsid w:val="00A6293B"/>
    <w:rsid w:val="00A64037"/>
    <w:rsid w:val="00A65ABC"/>
    <w:rsid w:val="00A65FCA"/>
    <w:rsid w:val="00A6637B"/>
    <w:rsid w:val="00A706CA"/>
    <w:rsid w:val="00A73C27"/>
    <w:rsid w:val="00A73DCC"/>
    <w:rsid w:val="00A740A4"/>
    <w:rsid w:val="00A74B36"/>
    <w:rsid w:val="00A75498"/>
    <w:rsid w:val="00A75756"/>
    <w:rsid w:val="00A75FBB"/>
    <w:rsid w:val="00A76CD2"/>
    <w:rsid w:val="00A7784D"/>
    <w:rsid w:val="00A8050B"/>
    <w:rsid w:val="00A84972"/>
    <w:rsid w:val="00A84CAE"/>
    <w:rsid w:val="00A84FFF"/>
    <w:rsid w:val="00A851FE"/>
    <w:rsid w:val="00A8760E"/>
    <w:rsid w:val="00A9051C"/>
    <w:rsid w:val="00A91FCB"/>
    <w:rsid w:val="00A95D5F"/>
    <w:rsid w:val="00A95E4B"/>
    <w:rsid w:val="00A97339"/>
    <w:rsid w:val="00AA1413"/>
    <w:rsid w:val="00AA2901"/>
    <w:rsid w:val="00AA3240"/>
    <w:rsid w:val="00AA3395"/>
    <w:rsid w:val="00AA4142"/>
    <w:rsid w:val="00AA5878"/>
    <w:rsid w:val="00AA5C2A"/>
    <w:rsid w:val="00AB153F"/>
    <w:rsid w:val="00AB1F1F"/>
    <w:rsid w:val="00AB503C"/>
    <w:rsid w:val="00AC0354"/>
    <w:rsid w:val="00AC3B59"/>
    <w:rsid w:val="00AC42A6"/>
    <w:rsid w:val="00AC6276"/>
    <w:rsid w:val="00AC639B"/>
    <w:rsid w:val="00AD044F"/>
    <w:rsid w:val="00AD3610"/>
    <w:rsid w:val="00AD3C8A"/>
    <w:rsid w:val="00AD5487"/>
    <w:rsid w:val="00AD6475"/>
    <w:rsid w:val="00AD6DBE"/>
    <w:rsid w:val="00AD76DF"/>
    <w:rsid w:val="00AD7AED"/>
    <w:rsid w:val="00AE08FD"/>
    <w:rsid w:val="00AE2338"/>
    <w:rsid w:val="00AE3D21"/>
    <w:rsid w:val="00AE5AE3"/>
    <w:rsid w:val="00AE7627"/>
    <w:rsid w:val="00AE7D41"/>
    <w:rsid w:val="00AF0218"/>
    <w:rsid w:val="00AF0CF7"/>
    <w:rsid w:val="00AF2215"/>
    <w:rsid w:val="00AF2724"/>
    <w:rsid w:val="00AF2CF2"/>
    <w:rsid w:val="00AF2D02"/>
    <w:rsid w:val="00AF3439"/>
    <w:rsid w:val="00AF3A06"/>
    <w:rsid w:val="00AF47C4"/>
    <w:rsid w:val="00AF797D"/>
    <w:rsid w:val="00B0049A"/>
    <w:rsid w:val="00B01B5E"/>
    <w:rsid w:val="00B029D2"/>
    <w:rsid w:val="00B051E9"/>
    <w:rsid w:val="00B0655D"/>
    <w:rsid w:val="00B06FC6"/>
    <w:rsid w:val="00B11173"/>
    <w:rsid w:val="00B118EE"/>
    <w:rsid w:val="00B12637"/>
    <w:rsid w:val="00B127ED"/>
    <w:rsid w:val="00B12DEE"/>
    <w:rsid w:val="00B14B5B"/>
    <w:rsid w:val="00B14C7E"/>
    <w:rsid w:val="00B150F4"/>
    <w:rsid w:val="00B157A9"/>
    <w:rsid w:val="00B20988"/>
    <w:rsid w:val="00B21620"/>
    <w:rsid w:val="00B21C91"/>
    <w:rsid w:val="00B22C8D"/>
    <w:rsid w:val="00B2406C"/>
    <w:rsid w:val="00B254B7"/>
    <w:rsid w:val="00B25594"/>
    <w:rsid w:val="00B258FE"/>
    <w:rsid w:val="00B26CDE"/>
    <w:rsid w:val="00B27645"/>
    <w:rsid w:val="00B309B7"/>
    <w:rsid w:val="00B31252"/>
    <w:rsid w:val="00B3204F"/>
    <w:rsid w:val="00B33DB2"/>
    <w:rsid w:val="00B34650"/>
    <w:rsid w:val="00B359F4"/>
    <w:rsid w:val="00B373B3"/>
    <w:rsid w:val="00B37FFE"/>
    <w:rsid w:val="00B426A6"/>
    <w:rsid w:val="00B42DB2"/>
    <w:rsid w:val="00B436C6"/>
    <w:rsid w:val="00B45884"/>
    <w:rsid w:val="00B46800"/>
    <w:rsid w:val="00B50567"/>
    <w:rsid w:val="00B50EF9"/>
    <w:rsid w:val="00B515D5"/>
    <w:rsid w:val="00B51C14"/>
    <w:rsid w:val="00B52A43"/>
    <w:rsid w:val="00B54580"/>
    <w:rsid w:val="00B56F8B"/>
    <w:rsid w:val="00B604E6"/>
    <w:rsid w:val="00B611B8"/>
    <w:rsid w:val="00B61D94"/>
    <w:rsid w:val="00B63F97"/>
    <w:rsid w:val="00B640B0"/>
    <w:rsid w:val="00B640CB"/>
    <w:rsid w:val="00B64F35"/>
    <w:rsid w:val="00B64F8C"/>
    <w:rsid w:val="00B650C4"/>
    <w:rsid w:val="00B7014B"/>
    <w:rsid w:val="00B71BC6"/>
    <w:rsid w:val="00B73CC5"/>
    <w:rsid w:val="00B741B9"/>
    <w:rsid w:val="00B7534E"/>
    <w:rsid w:val="00B7583F"/>
    <w:rsid w:val="00B811DA"/>
    <w:rsid w:val="00B83BB2"/>
    <w:rsid w:val="00B83D3B"/>
    <w:rsid w:val="00B83E0F"/>
    <w:rsid w:val="00B851F4"/>
    <w:rsid w:val="00B8665A"/>
    <w:rsid w:val="00B86744"/>
    <w:rsid w:val="00B86A43"/>
    <w:rsid w:val="00B92369"/>
    <w:rsid w:val="00B93547"/>
    <w:rsid w:val="00B93B21"/>
    <w:rsid w:val="00B9429F"/>
    <w:rsid w:val="00B947EC"/>
    <w:rsid w:val="00B94813"/>
    <w:rsid w:val="00BA0236"/>
    <w:rsid w:val="00BA029B"/>
    <w:rsid w:val="00BA07D9"/>
    <w:rsid w:val="00BA1894"/>
    <w:rsid w:val="00BA2E95"/>
    <w:rsid w:val="00BA2F38"/>
    <w:rsid w:val="00BA3166"/>
    <w:rsid w:val="00BA3989"/>
    <w:rsid w:val="00BA3B03"/>
    <w:rsid w:val="00BA4145"/>
    <w:rsid w:val="00BA4720"/>
    <w:rsid w:val="00BA4F21"/>
    <w:rsid w:val="00BA50BB"/>
    <w:rsid w:val="00BA5111"/>
    <w:rsid w:val="00BA5E9C"/>
    <w:rsid w:val="00BA62C1"/>
    <w:rsid w:val="00BA6371"/>
    <w:rsid w:val="00BA7CA1"/>
    <w:rsid w:val="00BB056C"/>
    <w:rsid w:val="00BB0D58"/>
    <w:rsid w:val="00BB12CA"/>
    <w:rsid w:val="00BB151E"/>
    <w:rsid w:val="00BB2BB1"/>
    <w:rsid w:val="00BB2BD6"/>
    <w:rsid w:val="00BB47DD"/>
    <w:rsid w:val="00BB4B54"/>
    <w:rsid w:val="00BB4B58"/>
    <w:rsid w:val="00BB5512"/>
    <w:rsid w:val="00BB574F"/>
    <w:rsid w:val="00BB57F9"/>
    <w:rsid w:val="00BB5E1D"/>
    <w:rsid w:val="00BB6539"/>
    <w:rsid w:val="00BB65A4"/>
    <w:rsid w:val="00BB6915"/>
    <w:rsid w:val="00BB6ABD"/>
    <w:rsid w:val="00BC0330"/>
    <w:rsid w:val="00BC09B5"/>
    <w:rsid w:val="00BC1ABC"/>
    <w:rsid w:val="00BC20E5"/>
    <w:rsid w:val="00BC2F8B"/>
    <w:rsid w:val="00BC39BC"/>
    <w:rsid w:val="00BC5495"/>
    <w:rsid w:val="00BC5DA1"/>
    <w:rsid w:val="00BC7FCF"/>
    <w:rsid w:val="00BD0562"/>
    <w:rsid w:val="00BD1B67"/>
    <w:rsid w:val="00BD1D79"/>
    <w:rsid w:val="00BD1E6A"/>
    <w:rsid w:val="00BD2882"/>
    <w:rsid w:val="00BD299F"/>
    <w:rsid w:val="00BD2EA8"/>
    <w:rsid w:val="00BD3987"/>
    <w:rsid w:val="00BD415F"/>
    <w:rsid w:val="00BD525B"/>
    <w:rsid w:val="00BD7304"/>
    <w:rsid w:val="00BD7775"/>
    <w:rsid w:val="00BD7C44"/>
    <w:rsid w:val="00BE2924"/>
    <w:rsid w:val="00BE4AD6"/>
    <w:rsid w:val="00BE4C06"/>
    <w:rsid w:val="00BE568C"/>
    <w:rsid w:val="00BE5E7B"/>
    <w:rsid w:val="00BE5F66"/>
    <w:rsid w:val="00BE692E"/>
    <w:rsid w:val="00BE7235"/>
    <w:rsid w:val="00BF0269"/>
    <w:rsid w:val="00BF2FEC"/>
    <w:rsid w:val="00BF3115"/>
    <w:rsid w:val="00BF5261"/>
    <w:rsid w:val="00BF5F0A"/>
    <w:rsid w:val="00BF746A"/>
    <w:rsid w:val="00BF77FC"/>
    <w:rsid w:val="00C001FA"/>
    <w:rsid w:val="00C014AE"/>
    <w:rsid w:val="00C03C13"/>
    <w:rsid w:val="00C0451A"/>
    <w:rsid w:val="00C04594"/>
    <w:rsid w:val="00C05D4E"/>
    <w:rsid w:val="00C06015"/>
    <w:rsid w:val="00C06B33"/>
    <w:rsid w:val="00C06BDF"/>
    <w:rsid w:val="00C1147E"/>
    <w:rsid w:val="00C13523"/>
    <w:rsid w:val="00C135F8"/>
    <w:rsid w:val="00C136E5"/>
    <w:rsid w:val="00C15535"/>
    <w:rsid w:val="00C15BB2"/>
    <w:rsid w:val="00C205C7"/>
    <w:rsid w:val="00C20AEA"/>
    <w:rsid w:val="00C21044"/>
    <w:rsid w:val="00C22E34"/>
    <w:rsid w:val="00C23357"/>
    <w:rsid w:val="00C23C55"/>
    <w:rsid w:val="00C24226"/>
    <w:rsid w:val="00C252C9"/>
    <w:rsid w:val="00C269E2"/>
    <w:rsid w:val="00C30F50"/>
    <w:rsid w:val="00C3112D"/>
    <w:rsid w:val="00C314C0"/>
    <w:rsid w:val="00C327E8"/>
    <w:rsid w:val="00C336C5"/>
    <w:rsid w:val="00C33F04"/>
    <w:rsid w:val="00C41366"/>
    <w:rsid w:val="00C41657"/>
    <w:rsid w:val="00C43371"/>
    <w:rsid w:val="00C470A7"/>
    <w:rsid w:val="00C477A8"/>
    <w:rsid w:val="00C5007F"/>
    <w:rsid w:val="00C51B7A"/>
    <w:rsid w:val="00C52061"/>
    <w:rsid w:val="00C522E9"/>
    <w:rsid w:val="00C52C83"/>
    <w:rsid w:val="00C52FCC"/>
    <w:rsid w:val="00C53A5F"/>
    <w:rsid w:val="00C54856"/>
    <w:rsid w:val="00C5529E"/>
    <w:rsid w:val="00C626C9"/>
    <w:rsid w:val="00C62F52"/>
    <w:rsid w:val="00C6464A"/>
    <w:rsid w:val="00C64A8E"/>
    <w:rsid w:val="00C65CDD"/>
    <w:rsid w:val="00C663F9"/>
    <w:rsid w:val="00C66BA9"/>
    <w:rsid w:val="00C66EB3"/>
    <w:rsid w:val="00C673EA"/>
    <w:rsid w:val="00C67E80"/>
    <w:rsid w:val="00C70CA5"/>
    <w:rsid w:val="00C717BF"/>
    <w:rsid w:val="00C72C3D"/>
    <w:rsid w:val="00C73C84"/>
    <w:rsid w:val="00C7492B"/>
    <w:rsid w:val="00C74999"/>
    <w:rsid w:val="00C7509B"/>
    <w:rsid w:val="00C76057"/>
    <w:rsid w:val="00C774EA"/>
    <w:rsid w:val="00C814D0"/>
    <w:rsid w:val="00C81D04"/>
    <w:rsid w:val="00C825A1"/>
    <w:rsid w:val="00C87DCF"/>
    <w:rsid w:val="00C90758"/>
    <w:rsid w:val="00C90AAE"/>
    <w:rsid w:val="00C91E99"/>
    <w:rsid w:val="00C91FB1"/>
    <w:rsid w:val="00C92E79"/>
    <w:rsid w:val="00C94052"/>
    <w:rsid w:val="00C942D5"/>
    <w:rsid w:val="00C96BA4"/>
    <w:rsid w:val="00C96EEE"/>
    <w:rsid w:val="00CA0462"/>
    <w:rsid w:val="00CA165E"/>
    <w:rsid w:val="00CA2797"/>
    <w:rsid w:val="00CA31BC"/>
    <w:rsid w:val="00CA3377"/>
    <w:rsid w:val="00CA4A3C"/>
    <w:rsid w:val="00CA6825"/>
    <w:rsid w:val="00CA75B6"/>
    <w:rsid w:val="00CA7AEA"/>
    <w:rsid w:val="00CB046C"/>
    <w:rsid w:val="00CB05DA"/>
    <w:rsid w:val="00CB10A9"/>
    <w:rsid w:val="00CB10AC"/>
    <w:rsid w:val="00CB10C4"/>
    <w:rsid w:val="00CB1228"/>
    <w:rsid w:val="00CB1772"/>
    <w:rsid w:val="00CB2616"/>
    <w:rsid w:val="00CB3002"/>
    <w:rsid w:val="00CB3FD3"/>
    <w:rsid w:val="00CB48D4"/>
    <w:rsid w:val="00CB59AC"/>
    <w:rsid w:val="00CB5F56"/>
    <w:rsid w:val="00CB6127"/>
    <w:rsid w:val="00CB7829"/>
    <w:rsid w:val="00CB78C3"/>
    <w:rsid w:val="00CB7D8F"/>
    <w:rsid w:val="00CC0D44"/>
    <w:rsid w:val="00CC55A7"/>
    <w:rsid w:val="00CC6912"/>
    <w:rsid w:val="00CC6AFE"/>
    <w:rsid w:val="00CD339E"/>
    <w:rsid w:val="00CD56F9"/>
    <w:rsid w:val="00CD5F6F"/>
    <w:rsid w:val="00CD6032"/>
    <w:rsid w:val="00CD6167"/>
    <w:rsid w:val="00CD6778"/>
    <w:rsid w:val="00CD6B43"/>
    <w:rsid w:val="00CD72A1"/>
    <w:rsid w:val="00CE22D0"/>
    <w:rsid w:val="00CE23F7"/>
    <w:rsid w:val="00CE370D"/>
    <w:rsid w:val="00CE5F41"/>
    <w:rsid w:val="00CE7EB9"/>
    <w:rsid w:val="00CF1493"/>
    <w:rsid w:val="00CF15C1"/>
    <w:rsid w:val="00CF1D35"/>
    <w:rsid w:val="00CF34A2"/>
    <w:rsid w:val="00CF6C67"/>
    <w:rsid w:val="00CF78C6"/>
    <w:rsid w:val="00D00273"/>
    <w:rsid w:val="00D004DB"/>
    <w:rsid w:val="00D064A7"/>
    <w:rsid w:val="00D07E92"/>
    <w:rsid w:val="00D114F1"/>
    <w:rsid w:val="00D11F57"/>
    <w:rsid w:val="00D11FA6"/>
    <w:rsid w:val="00D12713"/>
    <w:rsid w:val="00D1299C"/>
    <w:rsid w:val="00D12DC0"/>
    <w:rsid w:val="00D1421E"/>
    <w:rsid w:val="00D167D1"/>
    <w:rsid w:val="00D16964"/>
    <w:rsid w:val="00D16C56"/>
    <w:rsid w:val="00D20840"/>
    <w:rsid w:val="00D21763"/>
    <w:rsid w:val="00D21DA8"/>
    <w:rsid w:val="00D22CE6"/>
    <w:rsid w:val="00D255E0"/>
    <w:rsid w:val="00D26981"/>
    <w:rsid w:val="00D270BC"/>
    <w:rsid w:val="00D27A7C"/>
    <w:rsid w:val="00D3057C"/>
    <w:rsid w:val="00D30DDA"/>
    <w:rsid w:val="00D3115B"/>
    <w:rsid w:val="00D31A4F"/>
    <w:rsid w:val="00D31BBE"/>
    <w:rsid w:val="00D32F17"/>
    <w:rsid w:val="00D3395D"/>
    <w:rsid w:val="00D33BA1"/>
    <w:rsid w:val="00D34697"/>
    <w:rsid w:val="00D402AD"/>
    <w:rsid w:val="00D42FCA"/>
    <w:rsid w:val="00D4304A"/>
    <w:rsid w:val="00D4484F"/>
    <w:rsid w:val="00D46AC6"/>
    <w:rsid w:val="00D4770E"/>
    <w:rsid w:val="00D5140D"/>
    <w:rsid w:val="00D545A1"/>
    <w:rsid w:val="00D55A2C"/>
    <w:rsid w:val="00D55C0A"/>
    <w:rsid w:val="00D57AD3"/>
    <w:rsid w:val="00D61CE9"/>
    <w:rsid w:val="00D639FC"/>
    <w:rsid w:val="00D63BFD"/>
    <w:rsid w:val="00D63EC1"/>
    <w:rsid w:val="00D648A0"/>
    <w:rsid w:val="00D64F59"/>
    <w:rsid w:val="00D65B40"/>
    <w:rsid w:val="00D66427"/>
    <w:rsid w:val="00D667AD"/>
    <w:rsid w:val="00D66BC7"/>
    <w:rsid w:val="00D66C24"/>
    <w:rsid w:val="00D713B1"/>
    <w:rsid w:val="00D7464D"/>
    <w:rsid w:val="00D74B62"/>
    <w:rsid w:val="00D7564B"/>
    <w:rsid w:val="00D75D88"/>
    <w:rsid w:val="00D75E42"/>
    <w:rsid w:val="00D768C3"/>
    <w:rsid w:val="00D76A49"/>
    <w:rsid w:val="00D77A18"/>
    <w:rsid w:val="00D80877"/>
    <w:rsid w:val="00D81A7B"/>
    <w:rsid w:val="00D861B7"/>
    <w:rsid w:val="00D86CE6"/>
    <w:rsid w:val="00D9080E"/>
    <w:rsid w:val="00D91F05"/>
    <w:rsid w:val="00D922AA"/>
    <w:rsid w:val="00D92399"/>
    <w:rsid w:val="00D92C75"/>
    <w:rsid w:val="00D92E46"/>
    <w:rsid w:val="00D93A47"/>
    <w:rsid w:val="00D946C0"/>
    <w:rsid w:val="00D95896"/>
    <w:rsid w:val="00D95E8E"/>
    <w:rsid w:val="00D95F2A"/>
    <w:rsid w:val="00D966B9"/>
    <w:rsid w:val="00D970EA"/>
    <w:rsid w:val="00DA0200"/>
    <w:rsid w:val="00DA0A36"/>
    <w:rsid w:val="00DA14B1"/>
    <w:rsid w:val="00DA2920"/>
    <w:rsid w:val="00DA3492"/>
    <w:rsid w:val="00DA4622"/>
    <w:rsid w:val="00DA6179"/>
    <w:rsid w:val="00DA7B29"/>
    <w:rsid w:val="00DB18AF"/>
    <w:rsid w:val="00DB37A7"/>
    <w:rsid w:val="00DB5D4B"/>
    <w:rsid w:val="00DB5DFE"/>
    <w:rsid w:val="00DB6201"/>
    <w:rsid w:val="00DB7822"/>
    <w:rsid w:val="00DC0A84"/>
    <w:rsid w:val="00DC1D9A"/>
    <w:rsid w:val="00DC2C0E"/>
    <w:rsid w:val="00DC31CD"/>
    <w:rsid w:val="00DC4E0C"/>
    <w:rsid w:val="00DC66C1"/>
    <w:rsid w:val="00DC7033"/>
    <w:rsid w:val="00DC72DB"/>
    <w:rsid w:val="00DC7A1A"/>
    <w:rsid w:val="00DD00C5"/>
    <w:rsid w:val="00DD1215"/>
    <w:rsid w:val="00DD3411"/>
    <w:rsid w:val="00DD3526"/>
    <w:rsid w:val="00DD4AEA"/>
    <w:rsid w:val="00DD5166"/>
    <w:rsid w:val="00DD604F"/>
    <w:rsid w:val="00DD7631"/>
    <w:rsid w:val="00DE2200"/>
    <w:rsid w:val="00DE2A43"/>
    <w:rsid w:val="00DE3672"/>
    <w:rsid w:val="00DE534D"/>
    <w:rsid w:val="00DE5C30"/>
    <w:rsid w:val="00DE5C68"/>
    <w:rsid w:val="00DE67B5"/>
    <w:rsid w:val="00DE70CB"/>
    <w:rsid w:val="00DF03A2"/>
    <w:rsid w:val="00DF0E5B"/>
    <w:rsid w:val="00DF16DC"/>
    <w:rsid w:val="00DF3455"/>
    <w:rsid w:val="00DF59D1"/>
    <w:rsid w:val="00DF7DD0"/>
    <w:rsid w:val="00E0100E"/>
    <w:rsid w:val="00E03196"/>
    <w:rsid w:val="00E042AC"/>
    <w:rsid w:val="00E04BB4"/>
    <w:rsid w:val="00E06146"/>
    <w:rsid w:val="00E07F91"/>
    <w:rsid w:val="00E11817"/>
    <w:rsid w:val="00E11A59"/>
    <w:rsid w:val="00E120D6"/>
    <w:rsid w:val="00E15057"/>
    <w:rsid w:val="00E16555"/>
    <w:rsid w:val="00E16E06"/>
    <w:rsid w:val="00E2251E"/>
    <w:rsid w:val="00E23731"/>
    <w:rsid w:val="00E238E6"/>
    <w:rsid w:val="00E239DF"/>
    <w:rsid w:val="00E23EB3"/>
    <w:rsid w:val="00E24824"/>
    <w:rsid w:val="00E259C9"/>
    <w:rsid w:val="00E26360"/>
    <w:rsid w:val="00E26806"/>
    <w:rsid w:val="00E279E8"/>
    <w:rsid w:val="00E27AB7"/>
    <w:rsid w:val="00E308AC"/>
    <w:rsid w:val="00E31166"/>
    <w:rsid w:val="00E32EA2"/>
    <w:rsid w:val="00E33046"/>
    <w:rsid w:val="00E33343"/>
    <w:rsid w:val="00E343FF"/>
    <w:rsid w:val="00E350DE"/>
    <w:rsid w:val="00E35FB8"/>
    <w:rsid w:val="00E360DF"/>
    <w:rsid w:val="00E37137"/>
    <w:rsid w:val="00E41886"/>
    <w:rsid w:val="00E42D86"/>
    <w:rsid w:val="00E45203"/>
    <w:rsid w:val="00E46597"/>
    <w:rsid w:val="00E47BA9"/>
    <w:rsid w:val="00E52594"/>
    <w:rsid w:val="00E52A4F"/>
    <w:rsid w:val="00E53540"/>
    <w:rsid w:val="00E5421F"/>
    <w:rsid w:val="00E5452F"/>
    <w:rsid w:val="00E5497F"/>
    <w:rsid w:val="00E558A0"/>
    <w:rsid w:val="00E55F07"/>
    <w:rsid w:val="00E5624A"/>
    <w:rsid w:val="00E6178A"/>
    <w:rsid w:val="00E6220C"/>
    <w:rsid w:val="00E6221B"/>
    <w:rsid w:val="00E62654"/>
    <w:rsid w:val="00E62ACF"/>
    <w:rsid w:val="00E62E19"/>
    <w:rsid w:val="00E63DE8"/>
    <w:rsid w:val="00E63E69"/>
    <w:rsid w:val="00E64CA0"/>
    <w:rsid w:val="00E65985"/>
    <w:rsid w:val="00E667FA"/>
    <w:rsid w:val="00E66BD0"/>
    <w:rsid w:val="00E70B6C"/>
    <w:rsid w:val="00E732C7"/>
    <w:rsid w:val="00E737DD"/>
    <w:rsid w:val="00E73C5E"/>
    <w:rsid w:val="00E73CBB"/>
    <w:rsid w:val="00E74D7B"/>
    <w:rsid w:val="00E752FF"/>
    <w:rsid w:val="00E76EF5"/>
    <w:rsid w:val="00E80DE1"/>
    <w:rsid w:val="00E834B5"/>
    <w:rsid w:val="00E8365C"/>
    <w:rsid w:val="00E83913"/>
    <w:rsid w:val="00E87605"/>
    <w:rsid w:val="00E87664"/>
    <w:rsid w:val="00E90357"/>
    <w:rsid w:val="00E90B12"/>
    <w:rsid w:val="00E90FC6"/>
    <w:rsid w:val="00E9119F"/>
    <w:rsid w:val="00E91425"/>
    <w:rsid w:val="00E92561"/>
    <w:rsid w:val="00E92FD6"/>
    <w:rsid w:val="00E93A37"/>
    <w:rsid w:val="00E948FD"/>
    <w:rsid w:val="00E964B5"/>
    <w:rsid w:val="00E9656A"/>
    <w:rsid w:val="00E965BC"/>
    <w:rsid w:val="00E97249"/>
    <w:rsid w:val="00E97CD0"/>
    <w:rsid w:val="00EA3FAF"/>
    <w:rsid w:val="00EA4124"/>
    <w:rsid w:val="00EA56BE"/>
    <w:rsid w:val="00EA5708"/>
    <w:rsid w:val="00EB0E9A"/>
    <w:rsid w:val="00EB132E"/>
    <w:rsid w:val="00EB14C3"/>
    <w:rsid w:val="00EB1E23"/>
    <w:rsid w:val="00EB2372"/>
    <w:rsid w:val="00EB2618"/>
    <w:rsid w:val="00EB2AE5"/>
    <w:rsid w:val="00EB3017"/>
    <w:rsid w:val="00EB3B13"/>
    <w:rsid w:val="00EB3F67"/>
    <w:rsid w:val="00EB4C74"/>
    <w:rsid w:val="00EB50B5"/>
    <w:rsid w:val="00EB5BBB"/>
    <w:rsid w:val="00EB6717"/>
    <w:rsid w:val="00EB7577"/>
    <w:rsid w:val="00EC0C39"/>
    <w:rsid w:val="00EC1993"/>
    <w:rsid w:val="00EC229F"/>
    <w:rsid w:val="00EC2D53"/>
    <w:rsid w:val="00EC30CD"/>
    <w:rsid w:val="00EC39AD"/>
    <w:rsid w:val="00EC3E4D"/>
    <w:rsid w:val="00EC779F"/>
    <w:rsid w:val="00ED153A"/>
    <w:rsid w:val="00ED1BE4"/>
    <w:rsid w:val="00ED25B3"/>
    <w:rsid w:val="00ED339A"/>
    <w:rsid w:val="00ED41AB"/>
    <w:rsid w:val="00ED51AF"/>
    <w:rsid w:val="00ED543C"/>
    <w:rsid w:val="00ED617B"/>
    <w:rsid w:val="00EE05B7"/>
    <w:rsid w:val="00EE09D4"/>
    <w:rsid w:val="00EE184D"/>
    <w:rsid w:val="00EE1CE5"/>
    <w:rsid w:val="00EE2193"/>
    <w:rsid w:val="00EE24F4"/>
    <w:rsid w:val="00EE42AB"/>
    <w:rsid w:val="00EE46BF"/>
    <w:rsid w:val="00EE54D0"/>
    <w:rsid w:val="00EE5639"/>
    <w:rsid w:val="00EE57B8"/>
    <w:rsid w:val="00EE5EFF"/>
    <w:rsid w:val="00EE7174"/>
    <w:rsid w:val="00EF0BA4"/>
    <w:rsid w:val="00EF1AAB"/>
    <w:rsid w:val="00EF229D"/>
    <w:rsid w:val="00EF4FE0"/>
    <w:rsid w:val="00EF7362"/>
    <w:rsid w:val="00F004EA"/>
    <w:rsid w:val="00F01808"/>
    <w:rsid w:val="00F02925"/>
    <w:rsid w:val="00F04CC0"/>
    <w:rsid w:val="00F0533D"/>
    <w:rsid w:val="00F058F9"/>
    <w:rsid w:val="00F05ABB"/>
    <w:rsid w:val="00F06CF9"/>
    <w:rsid w:val="00F07BD0"/>
    <w:rsid w:val="00F10C1A"/>
    <w:rsid w:val="00F12C06"/>
    <w:rsid w:val="00F130F9"/>
    <w:rsid w:val="00F14A08"/>
    <w:rsid w:val="00F14A78"/>
    <w:rsid w:val="00F1574A"/>
    <w:rsid w:val="00F17228"/>
    <w:rsid w:val="00F1770F"/>
    <w:rsid w:val="00F204AC"/>
    <w:rsid w:val="00F238AE"/>
    <w:rsid w:val="00F26875"/>
    <w:rsid w:val="00F274B5"/>
    <w:rsid w:val="00F30C0A"/>
    <w:rsid w:val="00F30D90"/>
    <w:rsid w:val="00F318E9"/>
    <w:rsid w:val="00F31E21"/>
    <w:rsid w:val="00F323E3"/>
    <w:rsid w:val="00F3323E"/>
    <w:rsid w:val="00F33DAE"/>
    <w:rsid w:val="00F34009"/>
    <w:rsid w:val="00F35CBC"/>
    <w:rsid w:val="00F41DC8"/>
    <w:rsid w:val="00F437AF"/>
    <w:rsid w:val="00F444E1"/>
    <w:rsid w:val="00F46021"/>
    <w:rsid w:val="00F47869"/>
    <w:rsid w:val="00F5076C"/>
    <w:rsid w:val="00F50775"/>
    <w:rsid w:val="00F509CF"/>
    <w:rsid w:val="00F50DE8"/>
    <w:rsid w:val="00F5135B"/>
    <w:rsid w:val="00F51DAB"/>
    <w:rsid w:val="00F520D8"/>
    <w:rsid w:val="00F5236D"/>
    <w:rsid w:val="00F54217"/>
    <w:rsid w:val="00F571A0"/>
    <w:rsid w:val="00F60898"/>
    <w:rsid w:val="00F60BC3"/>
    <w:rsid w:val="00F6135D"/>
    <w:rsid w:val="00F6153A"/>
    <w:rsid w:val="00F61BCC"/>
    <w:rsid w:val="00F62300"/>
    <w:rsid w:val="00F63FB0"/>
    <w:rsid w:val="00F662ED"/>
    <w:rsid w:val="00F66B53"/>
    <w:rsid w:val="00F70AFC"/>
    <w:rsid w:val="00F74142"/>
    <w:rsid w:val="00F74F72"/>
    <w:rsid w:val="00F750AF"/>
    <w:rsid w:val="00F75426"/>
    <w:rsid w:val="00F77742"/>
    <w:rsid w:val="00F80655"/>
    <w:rsid w:val="00F8228C"/>
    <w:rsid w:val="00F833EB"/>
    <w:rsid w:val="00F833FD"/>
    <w:rsid w:val="00F83F54"/>
    <w:rsid w:val="00F84F71"/>
    <w:rsid w:val="00F84FB3"/>
    <w:rsid w:val="00F85605"/>
    <w:rsid w:val="00F85661"/>
    <w:rsid w:val="00F86690"/>
    <w:rsid w:val="00F866BC"/>
    <w:rsid w:val="00F86C4B"/>
    <w:rsid w:val="00F8732B"/>
    <w:rsid w:val="00F90744"/>
    <w:rsid w:val="00F90B33"/>
    <w:rsid w:val="00F912EC"/>
    <w:rsid w:val="00F9231A"/>
    <w:rsid w:val="00F92637"/>
    <w:rsid w:val="00F92E3F"/>
    <w:rsid w:val="00F934D8"/>
    <w:rsid w:val="00F9463E"/>
    <w:rsid w:val="00F94786"/>
    <w:rsid w:val="00F94EB1"/>
    <w:rsid w:val="00F95D05"/>
    <w:rsid w:val="00FA08D7"/>
    <w:rsid w:val="00FA1399"/>
    <w:rsid w:val="00FA2AB7"/>
    <w:rsid w:val="00FA47F8"/>
    <w:rsid w:val="00FA4A62"/>
    <w:rsid w:val="00FA5677"/>
    <w:rsid w:val="00FA6469"/>
    <w:rsid w:val="00FB10AE"/>
    <w:rsid w:val="00FB15E3"/>
    <w:rsid w:val="00FB2719"/>
    <w:rsid w:val="00FB31DB"/>
    <w:rsid w:val="00FB3904"/>
    <w:rsid w:val="00FB3DDE"/>
    <w:rsid w:val="00FB3E3B"/>
    <w:rsid w:val="00FB42CF"/>
    <w:rsid w:val="00FB4E75"/>
    <w:rsid w:val="00FB6EAD"/>
    <w:rsid w:val="00FB7D0E"/>
    <w:rsid w:val="00FC0C3D"/>
    <w:rsid w:val="00FC3325"/>
    <w:rsid w:val="00FC33FB"/>
    <w:rsid w:val="00FC3B20"/>
    <w:rsid w:val="00FC50F0"/>
    <w:rsid w:val="00FC5D40"/>
    <w:rsid w:val="00FC6D28"/>
    <w:rsid w:val="00FD2336"/>
    <w:rsid w:val="00FD32D8"/>
    <w:rsid w:val="00FD3D1B"/>
    <w:rsid w:val="00FD5950"/>
    <w:rsid w:val="00FD5961"/>
    <w:rsid w:val="00FD5A4D"/>
    <w:rsid w:val="00FD6B2F"/>
    <w:rsid w:val="00FD7386"/>
    <w:rsid w:val="00FD7B46"/>
    <w:rsid w:val="00FE0304"/>
    <w:rsid w:val="00FE16F2"/>
    <w:rsid w:val="00FE1FA9"/>
    <w:rsid w:val="00FE274D"/>
    <w:rsid w:val="00FE2FA8"/>
    <w:rsid w:val="00FE358E"/>
    <w:rsid w:val="00FE444F"/>
    <w:rsid w:val="00FE46EA"/>
    <w:rsid w:val="00FE7B4B"/>
    <w:rsid w:val="00FF1F3E"/>
    <w:rsid w:val="00FF2B19"/>
    <w:rsid w:val="00FF4ED2"/>
    <w:rsid w:val="00FF50D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51E4F"/>
  <w15:docId w15:val="{26E18253-6271-014A-ACDC-BBE65D35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2B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8E44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44E8"/>
    <w:rPr>
      <w:rFonts w:ascii="Lucida Grande" w:hAnsi="Lucida Grande" w:cs="Lucida Grande"/>
      <w:sz w:val="18"/>
      <w:szCs w:val="18"/>
    </w:rPr>
  </w:style>
  <w:style w:type="character" w:customStyle="1" w:styleId="BalloonTextChar">
    <w:name w:val="Balloon Text Char"/>
    <w:basedOn w:val="DefaultParagraphFont"/>
    <w:uiPriority w:val="99"/>
    <w:semiHidden/>
    <w:rsid w:val="00371EAE"/>
    <w:rPr>
      <w:rFonts w:ascii="Lucida Grande" w:hAnsi="Lucida Grande"/>
      <w:sz w:val="18"/>
      <w:szCs w:val="18"/>
    </w:rPr>
  </w:style>
  <w:style w:type="paragraph" w:styleId="ListParagraph">
    <w:name w:val="List Paragraph"/>
    <w:basedOn w:val="Normal"/>
    <w:uiPriority w:val="34"/>
    <w:qFormat/>
    <w:rsid w:val="007B59FB"/>
    <w:pPr>
      <w:ind w:left="720"/>
      <w:contextualSpacing/>
    </w:pPr>
  </w:style>
  <w:style w:type="character" w:customStyle="1" w:styleId="Heading1Char">
    <w:name w:val="Heading 1 Char"/>
    <w:basedOn w:val="DefaultParagraphFont"/>
    <w:link w:val="Heading1"/>
    <w:uiPriority w:val="9"/>
    <w:rsid w:val="008E44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E44E8"/>
    <w:pPr>
      <w:spacing w:line="276" w:lineRule="auto"/>
      <w:outlineLvl w:val="9"/>
    </w:pPr>
    <w:rPr>
      <w:color w:val="365F91" w:themeColor="accent1" w:themeShade="BF"/>
      <w:sz w:val="28"/>
      <w:szCs w:val="28"/>
    </w:rPr>
  </w:style>
  <w:style w:type="character" w:customStyle="1" w:styleId="BalloonTextChar1">
    <w:name w:val="Balloon Text Char1"/>
    <w:basedOn w:val="DefaultParagraphFont"/>
    <w:link w:val="BalloonText"/>
    <w:uiPriority w:val="99"/>
    <w:semiHidden/>
    <w:rsid w:val="008E44E8"/>
    <w:rPr>
      <w:rFonts w:ascii="Lucida Grande" w:hAnsi="Lucida Grande" w:cs="Lucida Grande"/>
      <w:sz w:val="18"/>
      <w:szCs w:val="18"/>
    </w:rPr>
  </w:style>
  <w:style w:type="paragraph" w:styleId="TOC1">
    <w:name w:val="toc 1"/>
    <w:basedOn w:val="Normal"/>
    <w:next w:val="Normal"/>
    <w:autoRedefine/>
    <w:uiPriority w:val="39"/>
    <w:semiHidden/>
    <w:unhideWhenUsed/>
    <w:rsid w:val="008E44E8"/>
    <w:pPr>
      <w:spacing w:before="120"/>
    </w:pPr>
    <w:rPr>
      <w:b/>
    </w:rPr>
  </w:style>
  <w:style w:type="paragraph" w:styleId="TOC2">
    <w:name w:val="toc 2"/>
    <w:basedOn w:val="Normal"/>
    <w:next w:val="Normal"/>
    <w:autoRedefine/>
    <w:uiPriority w:val="39"/>
    <w:semiHidden/>
    <w:unhideWhenUsed/>
    <w:rsid w:val="008E44E8"/>
    <w:pPr>
      <w:ind w:left="240"/>
    </w:pPr>
    <w:rPr>
      <w:b/>
      <w:sz w:val="22"/>
      <w:szCs w:val="22"/>
    </w:rPr>
  </w:style>
  <w:style w:type="paragraph" w:styleId="TOC3">
    <w:name w:val="toc 3"/>
    <w:basedOn w:val="Normal"/>
    <w:next w:val="Normal"/>
    <w:autoRedefine/>
    <w:uiPriority w:val="39"/>
    <w:semiHidden/>
    <w:unhideWhenUsed/>
    <w:rsid w:val="008E44E8"/>
    <w:pPr>
      <w:ind w:left="480"/>
    </w:pPr>
    <w:rPr>
      <w:sz w:val="22"/>
      <w:szCs w:val="22"/>
    </w:rPr>
  </w:style>
  <w:style w:type="paragraph" w:styleId="TOC4">
    <w:name w:val="toc 4"/>
    <w:basedOn w:val="Normal"/>
    <w:next w:val="Normal"/>
    <w:autoRedefine/>
    <w:uiPriority w:val="39"/>
    <w:semiHidden/>
    <w:unhideWhenUsed/>
    <w:rsid w:val="008E44E8"/>
    <w:pPr>
      <w:ind w:left="720"/>
    </w:pPr>
    <w:rPr>
      <w:sz w:val="20"/>
      <w:szCs w:val="20"/>
    </w:rPr>
  </w:style>
  <w:style w:type="paragraph" w:styleId="TOC5">
    <w:name w:val="toc 5"/>
    <w:basedOn w:val="Normal"/>
    <w:next w:val="Normal"/>
    <w:autoRedefine/>
    <w:uiPriority w:val="39"/>
    <w:semiHidden/>
    <w:unhideWhenUsed/>
    <w:rsid w:val="008E44E8"/>
    <w:pPr>
      <w:ind w:left="960"/>
    </w:pPr>
    <w:rPr>
      <w:sz w:val="20"/>
      <w:szCs w:val="20"/>
    </w:rPr>
  </w:style>
  <w:style w:type="paragraph" w:styleId="TOC6">
    <w:name w:val="toc 6"/>
    <w:basedOn w:val="Normal"/>
    <w:next w:val="Normal"/>
    <w:autoRedefine/>
    <w:uiPriority w:val="39"/>
    <w:semiHidden/>
    <w:unhideWhenUsed/>
    <w:rsid w:val="008E44E8"/>
    <w:pPr>
      <w:ind w:left="1200"/>
    </w:pPr>
    <w:rPr>
      <w:sz w:val="20"/>
      <w:szCs w:val="20"/>
    </w:rPr>
  </w:style>
  <w:style w:type="paragraph" w:styleId="TOC7">
    <w:name w:val="toc 7"/>
    <w:basedOn w:val="Normal"/>
    <w:next w:val="Normal"/>
    <w:autoRedefine/>
    <w:uiPriority w:val="39"/>
    <w:semiHidden/>
    <w:unhideWhenUsed/>
    <w:rsid w:val="008E44E8"/>
    <w:pPr>
      <w:ind w:left="1440"/>
    </w:pPr>
    <w:rPr>
      <w:sz w:val="20"/>
      <w:szCs w:val="20"/>
    </w:rPr>
  </w:style>
  <w:style w:type="paragraph" w:styleId="TOC8">
    <w:name w:val="toc 8"/>
    <w:basedOn w:val="Normal"/>
    <w:next w:val="Normal"/>
    <w:autoRedefine/>
    <w:uiPriority w:val="39"/>
    <w:semiHidden/>
    <w:unhideWhenUsed/>
    <w:rsid w:val="008E44E8"/>
    <w:pPr>
      <w:ind w:left="1680"/>
    </w:pPr>
    <w:rPr>
      <w:sz w:val="20"/>
      <w:szCs w:val="20"/>
    </w:rPr>
  </w:style>
  <w:style w:type="paragraph" w:styleId="TOC9">
    <w:name w:val="toc 9"/>
    <w:basedOn w:val="Normal"/>
    <w:next w:val="Normal"/>
    <w:autoRedefine/>
    <w:uiPriority w:val="39"/>
    <w:semiHidden/>
    <w:unhideWhenUsed/>
    <w:rsid w:val="008E44E8"/>
    <w:pPr>
      <w:ind w:left="1920"/>
    </w:pPr>
    <w:rPr>
      <w:sz w:val="20"/>
      <w:szCs w:val="20"/>
    </w:rPr>
  </w:style>
  <w:style w:type="paragraph" w:styleId="EndnoteText">
    <w:name w:val="endnote text"/>
    <w:basedOn w:val="Normal"/>
    <w:link w:val="EndnoteTextChar"/>
    <w:semiHidden/>
    <w:rsid w:val="00252358"/>
    <w:rPr>
      <w:sz w:val="20"/>
      <w:szCs w:val="20"/>
    </w:rPr>
  </w:style>
  <w:style w:type="character" w:customStyle="1" w:styleId="EndnoteTextChar">
    <w:name w:val="Endnote Text Char"/>
    <w:basedOn w:val="DefaultParagraphFont"/>
    <w:link w:val="EndnoteText"/>
    <w:semiHidden/>
    <w:rsid w:val="00252358"/>
    <w:rPr>
      <w:rFonts w:ascii="Times New Roman" w:eastAsia="Times New Roman" w:hAnsi="Times New Roman" w:cs="Times New Roman"/>
      <w:sz w:val="20"/>
      <w:szCs w:val="20"/>
      <w:lang w:val="en-GB" w:eastAsia="en-US"/>
    </w:rPr>
  </w:style>
  <w:style w:type="character" w:styleId="EndnoteReference">
    <w:name w:val="endnote reference"/>
    <w:basedOn w:val="DefaultParagraphFont"/>
    <w:semiHidden/>
    <w:rsid w:val="00252358"/>
    <w:rPr>
      <w:vertAlign w:val="superscript"/>
    </w:rPr>
  </w:style>
  <w:style w:type="character" w:styleId="Hyperlink">
    <w:name w:val="Hyperlink"/>
    <w:basedOn w:val="DefaultParagraphFont"/>
    <w:uiPriority w:val="99"/>
    <w:rsid w:val="00252358"/>
    <w:rPr>
      <w:color w:val="0000FF"/>
      <w:u w:val="single"/>
    </w:rPr>
  </w:style>
  <w:style w:type="character" w:styleId="CommentReference">
    <w:name w:val="annotation reference"/>
    <w:basedOn w:val="DefaultParagraphFont"/>
    <w:uiPriority w:val="99"/>
    <w:semiHidden/>
    <w:rsid w:val="00252358"/>
    <w:rPr>
      <w:sz w:val="16"/>
      <w:szCs w:val="16"/>
    </w:rPr>
  </w:style>
  <w:style w:type="paragraph" w:styleId="Caption">
    <w:name w:val="caption"/>
    <w:basedOn w:val="Normal"/>
    <w:next w:val="Normal"/>
    <w:qFormat/>
    <w:rsid w:val="00252358"/>
    <w:rPr>
      <w:b/>
      <w:bCs/>
      <w:sz w:val="20"/>
      <w:szCs w:val="20"/>
    </w:rPr>
  </w:style>
  <w:style w:type="table" w:styleId="TableGrid">
    <w:name w:val="Table Grid"/>
    <w:basedOn w:val="TableNormal"/>
    <w:uiPriority w:val="59"/>
    <w:rsid w:val="002B7182"/>
    <w:rPr>
      <w:rFonts w:ascii="Times New Roman" w:eastAsia="Times New Roman" w:hAnsi="Times New Roman" w:cs="Times New Roman"/>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94BCE"/>
    <w:pPr>
      <w:spacing w:before="100" w:beforeAutospacing="1" w:after="100" w:afterAutospacing="1"/>
    </w:pPr>
    <w:rPr>
      <w:color w:val="000000"/>
    </w:rPr>
  </w:style>
  <w:style w:type="paragraph" w:styleId="Footer">
    <w:name w:val="footer"/>
    <w:basedOn w:val="Normal"/>
    <w:link w:val="FooterChar"/>
    <w:unhideWhenUsed/>
    <w:rsid w:val="00D26CBA"/>
    <w:pPr>
      <w:tabs>
        <w:tab w:val="center" w:pos="4320"/>
        <w:tab w:val="right" w:pos="8640"/>
      </w:tabs>
    </w:pPr>
  </w:style>
  <w:style w:type="character" w:customStyle="1" w:styleId="FooterChar">
    <w:name w:val="Footer Char"/>
    <w:basedOn w:val="DefaultParagraphFont"/>
    <w:link w:val="Footer"/>
    <w:uiPriority w:val="99"/>
    <w:rsid w:val="00D26CBA"/>
  </w:style>
  <w:style w:type="character" w:styleId="PageNumber">
    <w:name w:val="page number"/>
    <w:basedOn w:val="DefaultParagraphFont"/>
    <w:unhideWhenUsed/>
    <w:rsid w:val="00D26CBA"/>
  </w:style>
  <w:style w:type="paragraph" w:styleId="Header">
    <w:name w:val="header"/>
    <w:basedOn w:val="Normal"/>
    <w:link w:val="HeaderChar"/>
    <w:unhideWhenUsed/>
    <w:rsid w:val="00D26CBA"/>
    <w:pPr>
      <w:tabs>
        <w:tab w:val="center" w:pos="4320"/>
        <w:tab w:val="right" w:pos="8640"/>
      </w:tabs>
    </w:pPr>
  </w:style>
  <w:style w:type="character" w:customStyle="1" w:styleId="HeaderChar">
    <w:name w:val="Header Char"/>
    <w:basedOn w:val="DefaultParagraphFont"/>
    <w:link w:val="Header"/>
    <w:uiPriority w:val="99"/>
    <w:rsid w:val="00D26CBA"/>
  </w:style>
  <w:style w:type="paragraph" w:styleId="FootnoteText">
    <w:name w:val="footnote text"/>
    <w:basedOn w:val="Normal"/>
    <w:link w:val="FootnoteTextChar"/>
    <w:rsid w:val="000D65D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0D65D4"/>
    <w:rPr>
      <w:rFonts w:ascii="Calibri" w:eastAsia="Calibri" w:hAnsi="Calibri" w:cs="Times New Roman"/>
      <w:sz w:val="20"/>
      <w:szCs w:val="20"/>
      <w:lang w:val="en-GB" w:eastAsia="en-US"/>
    </w:rPr>
  </w:style>
  <w:style w:type="character" w:styleId="FootnoteReference">
    <w:name w:val="footnote reference"/>
    <w:basedOn w:val="DefaultParagraphFont"/>
    <w:uiPriority w:val="99"/>
    <w:semiHidden/>
    <w:rsid w:val="000D65D4"/>
    <w:rPr>
      <w:vertAlign w:val="superscript"/>
    </w:rPr>
  </w:style>
  <w:style w:type="paragraph" w:styleId="CommentText">
    <w:name w:val="annotation text"/>
    <w:basedOn w:val="Normal"/>
    <w:link w:val="CommentTextChar"/>
    <w:uiPriority w:val="99"/>
    <w:semiHidden/>
    <w:rsid w:val="008471FC"/>
    <w:rPr>
      <w:rFonts w:ascii="Tahoma" w:hAnsi="Tahoma"/>
      <w:sz w:val="20"/>
      <w:szCs w:val="20"/>
    </w:rPr>
  </w:style>
  <w:style w:type="character" w:customStyle="1" w:styleId="CommentTextChar">
    <w:name w:val="Comment Text Char"/>
    <w:basedOn w:val="DefaultParagraphFont"/>
    <w:link w:val="CommentText"/>
    <w:uiPriority w:val="99"/>
    <w:semiHidden/>
    <w:rsid w:val="008471FC"/>
    <w:rPr>
      <w:rFonts w:ascii="Tahoma" w:eastAsia="Times New Roman" w:hAnsi="Tahoma" w:cs="Times New Roman"/>
      <w:sz w:val="20"/>
      <w:szCs w:val="20"/>
      <w:lang w:eastAsia="en-US"/>
    </w:rPr>
  </w:style>
  <w:style w:type="paragraph" w:styleId="HTMLPreformatted">
    <w:name w:val="HTML Preformatted"/>
    <w:basedOn w:val="Normal"/>
    <w:link w:val="HTMLPreformattedChar"/>
    <w:rsid w:val="00D0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rsid w:val="00D0075D"/>
    <w:rPr>
      <w:rFonts w:ascii="Courier New" w:eastAsia="Times New Roman" w:hAnsi="Courier New" w:cs="Courier New"/>
      <w:sz w:val="20"/>
      <w:szCs w:val="20"/>
      <w:lang w:val="en-GB" w:eastAsia="tr-TR"/>
    </w:rPr>
  </w:style>
  <w:style w:type="paragraph" w:styleId="CommentSubject">
    <w:name w:val="annotation subject"/>
    <w:basedOn w:val="CommentText"/>
    <w:next w:val="CommentText"/>
    <w:link w:val="CommentSubjectChar"/>
    <w:uiPriority w:val="99"/>
    <w:semiHidden/>
    <w:unhideWhenUsed/>
    <w:rsid w:val="00B120D7"/>
    <w:rPr>
      <w:rFonts w:asciiTheme="minorHAnsi" w:eastAsiaTheme="minorEastAsia" w:hAnsiTheme="minorHAnsi" w:cstheme="minorBidi"/>
      <w:b/>
      <w:bCs/>
      <w:lang w:val="en-GB" w:eastAsia="ja-JP"/>
    </w:rPr>
  </w:style>
  <w:style w:type="character" w:customStyle="1" w:styleId="CommentSubjectChar">
    <w:name w:val="Comment Subject Char"/>
    <w:basedOn w:val="CommentTextChar"/>
    <w:link w:val="CommentSubject"/>
    <w:uiPriority w:val="99"/>
    <w:semiHidden/>
    <w:rsid w:val="00B120D7"/>
    <w:rPr>
      <w:rFonts w:ascii="Tahoma" w:eastAsia="Times New Roman" w:hAnsi="Tahoma" w:cs="Times New Roman"/>
      <w:b/>
      <w:bCs/>
      <w:sz w:val="20"/>
      <w:szCs w:val="20"/>
      <w:lang w:val="en-GB" w:eastAsia="en-US"/>
    </w:rPr>
  </w:style>
  <w:style w:type="paragraph" w:styleId="DocumentMap">
    <w:name w:val="Document Map"/>
    <w:basedOn w:val="Normal"/>
    <w:link w:val="DocumentMapChar"/>
    <w:uiPriority w:val="99"/>
    <w:semiHidden/>
    <w:unhideWhenUsed/>
    <w:rsid w:val="00834B1A"/>
    <w:rPr>
      <w:rFonts w:ascii="Lucida Grande" w:hAnsi="Lucida Grande" w:cs="Lucida Grande"/>
    </w:rPr>
  </w:style>
  <w:style w:type="character" w:customStyle="1" w:styleId="DocumentMapChar">
    <w:name w:val="Document Map Char"/>
    <w:basedOn w:val="DefaultParagraphFont"/>
    <w:link w:val="DocumentMap"/>
    <w:uiPriority w:val="99"/>
    <w:semiHidden/>
    <w:rsid w:val="00834B1A"/>
    <w:rPr>
      <w:rFonts w:ascii="Lucida Grande" w:hAnsi="Lucida Grande" w:cs="Lucida Grande"/>
      <w:lang w:val="en-GB"/>
    </w:rPr>
  </w:style>
  <w:style w:type="character" w:styleId="FollowedHyperlink">
    <w:name w:val="FollowedHyperlink"/>
    <w:basedOn w:val="DefaultParagraphFont"/>
    <w:uiPriority w:val="99"/>
    <w:semiHidden/>
    <w:unhideWhenUsed/>
    <w:rsid w:val="00BA3989"/>
    <w:rPr>
      <w:color w:val="800080" w:themeColor="followedHyperlink"/>
      <w:u w:val="single"/>
    </w:rPr>
  </w:style>
  <w:style w:type="table" w:customStyle="1" w:styleId="GridTable21">
    <w:name w:val="Grid Table 21"/>
    <w:basedOn w:val="TableNormal"/>
    <w:uiPriority w:val="47"/>
    <w:rsid w:val="008F02B0"/>
    <w:rPr>
      <w:rFonts w:eastAsiaTheme="minorHAnsi"/>
      <w:sz w:val="22"/>
      <w:szCs w:val="22"/>
      <w:lang w:val="en-GB"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TableNormal"/>
    <w:uiPriority w:val="47"/>
    <w:rsid w:val="008F02B0"/>
    <w:rPr>
      <w:rFonts w:eastAsiaTheme="minorHAnsi"/>
      <w:sz w:val="22"/>
      <w:szCs w:val="22"/>
      <w:lang w:val="en-GB"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11">
    <w:name w:val="Plain Table 11"/>
    <w:basedOn w:val="TableNormal"/>
    <w:uiPriority w:val="41"/>
    <w:rsid w:val="008F02B0"/>
    <w:rPr>
      <w:rFonts w:eastAsiaTheme="minorHAns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F77742"/>
    <w:rPr>
      <w:rFonts w:eastAsiaTheme="minorHAnsi"/>
      <w:sz w:val="22"/>
      <w:szCs w:val="22"/>
      <w:lang w:val="en-GB"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E47BA9"/>
    <w:rPr>
      <w:lang w:val="en-GB"/>
    </w:rPr>
  </w:style>
  <w:style w:type="paragraph" w:customStyle="1" w:styleId="FreeForm">
    <w:name w:val="Free Form"/>
    <w:rsid w:val="00D33BA1"/>
    <w:rPr>
      <w:rFonts w:ascii="Helvetica" w:eastAsia="ヒラギノ角ゴ Pro W3" w:hAnsi="Helvetica" w:cs="Times New Roman"/>
      <w:color w:val="000000"/>
      <w:szCs w:val="20"/>
      <w:lang w:eastAsia="en-US"/>
    </w:rPr>
  </w:style>
  <w:style w:type="character" w:customStyle="1" w:styleId="hlfld-title">
    <w:name w:val="hlfld-title"/>
    <w:basedOn w:val="DefaultParagraphFont"/>
    <w:rsid w:val="00861C42"/>
  </w:style>
  <w:style w:type="character" w:customStyle="1" w:styleId="completeauthorentry">
    <w:name w:val="completeauthorentry"/>
    <w:basedOn w:val="DefaultParagraphFont"/>
    <w:rsid w:val="00861C42"/>
  </w:style>
  <w:style w:type="character" w:customStyle="1" w:styleId="nlmstring-name">
    <w:name w:val="nlm_string-name"/>
    <w:basedOn w:val="DefaultParagraphFont"/>
    <w:rsid w:val="00861C42"/>
  </w:style>
  <w:style w:type="character" w:customStyle="1" w:styleId="apple-converted-space">
    <w:name w:val="apple-converted-space"/>
    <w:basedOn w:val="DefaultParagraphFont"/>
    <w:rsid w:val="00861C42"/>
  </w:style>
  <w:style w:type="character" w:customStyle="1" w:styleId="singlehighlightclass">
    <w:name w:val="single_highlight_class"/>
    <w:basedOn w:val="DefaultParagraphFont"/>
    <w:rsid w:val="00861C42"/>
  </w:style>
  <w:style w:type="character" w:customStyle="1" w:styleId="publicationinfo">
    <w:name w:val="publicationinfo"/>
    <w:basedOn w:val="DefaultParagraphFont"/>
    <w:rsid w:val="00861C42"/>
  </w:style>
  <w:style w:type="character" w:customStyle="1" w:styleId="notrecommendedinfo">
    <w:name w:val="notrecommendedinfo"/>
    <w:basedOn w:val="DefaultParagraphFont"/>
    <w:rsid w:val="0086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406">
      <w:bodyDiv w:val="1"/>
      <w:marLeft w:val="0"/>
      <w:marRight w:val="0"/>
      <w:marTop w:val="0"/>
      <w:marBottom w:val="0"/>
      <w:divBdr>
        <w:top w:val="none" w:sz="0" w:space="0" w:color="auto"/>
        <w:left w:val="none" w:sz="0" w:space="0" w:color="auto"/>
        <w:bottom w:val="none" w:sz="0" w:space="0" w:color="auto"/>
        <w:right w:val="none" w:sz="0" w:space="0" w:color="auto"/>
      </w:divBdr>
      <w:divsChild>
        <w:div w:id="1860116595">
          <w:marLeft w:val="0"/>
          <w:marRight w:val="0"/>
          <w:marTop w:val="0"/>
          <w:marBottom w:val="0"/>
          <w:divBdr>
            <w:top w:val="none" w:sz="0" w:space="0" w:color="auto"/>
            <w:left w:val="none" w:sz="0" w:space="0" w:color="auto"/>
            <w:bottom w:val="none" w:sz="0" w:space="0" w:color="auto"/>
            <w:right w:val="none" w:sz="0" w:space="0" w:color="auto"/>
          </w:divBdr>
          <w:divsChild>
            <w:div w:id="1690714780">
              <w:marLeft w:val="0"/>
              <w:marRight w:val="0"/>
              <w:marTop w:val="0"/>
              <w:marBottom w:val="0"/>
              <w:divBdr>
                <w:top w:val="none" w:sz="0" w:space="0" w:color="auto"/>
                <w:left w:val="none" w:sz="0" w:space="0" w:color="auto"/>
                <w:bottom w:val="none" w:sz="0" w:space="0" w:color="auto"/>
                <w:right w:val="none" w:sz="0" w:space="0" w:color="auto"/>
              </w:divBdr>
              <w:divsChild>
                <w:div w:id="536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3071">
      <w:bodyDiv w:val="1"/>
      <w:marLeft w:val="0"/>
      <w:marRight w:val="0"/>
      <w:marTop w:val="0"/>
      <w:marBottom w:val="0"/>
      <w:divBdr>
        <w:top w:val="none" w:sz="0" w:space="0" w:color="auto"/>
        <w:left w:val="none" w:sz="0" w:space="0" w:color="auto"/>
        <w:bottom w:val="none" w:sz="0" w:space="0" w:color="auto"/>
        <w:right w:val="none" w:sz="0" w:space="0" w:color="auto"/>
      </w:divBdr>
      <w:divsChild>
        <w:div w:id="1811709611">
          <w:marLeft w:val="0"/>
          <w:marRight w:val="0"/>
          <w:marTop w:val="0"/>
          <w:marBottom w:val="0"/>
          <w:divBdr>
            <w:top w:val="none" w:sz="0" w:space="0" w:color="auto"/>
            <w:left w:val="none" w:sz="0" w:space="0" w:color="auto"/>
            <w:bottom w:val="none" w:sz="0" w:space="0" w:color="auto"/>
            <w:right w:val="none" w:sz="0" w:space="0" w:color="auto"/>
          </w:divBdr>
          <w:divsChild>
            <w:div w:id="516844181">
              <w:marLeft w:val="0"/>
              <w:marRight w:val="0"/>
              <w:marTop w:val="0"/>
              <w:marBottom w:val="0"/>
              <w:divBdr>
                <w:top w:val="none" w:sz="0" w:space="0" w:color="auto"/>
                <w:left w:val="none" w:sz="0" w:space="0" w:color="auto"/>
                <w:bottom w:val="none" w:sz="0" w:space="0" w:color="auto"/>
                <w:right w:val="none" w:sz="0" w:space="0" w:color="auto"/>
              </w:divBdr>
              <w:divsChild>
                <w:div w:id="19521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5313">
      <w:bodyDiv w:val="1"/>
      <w:marLeft w:val="0"/>
      <w:marRight w:val="0"/>
      <w:marTop w:val="0"/>
      <w:marBottom w:val="0"/>
      <w:divBdr>
        <w:top w:val="none" w:sz="0" w:space="0" w:color="auto"/>
        <w:left w:val="none" w:sz="0" w:space="0" w:color="auto"/>
        <w:bottom w:val="none" w:sz="0" w:space="0" w:color="auto"/>
        <w:right w:val="none" w:sz="0" w:space="0" w:color="auto"/>
      </w:divBdr>
      <w:divsChild>
        <w:div w:id="752776197">
          <w:marLeft w:val="0"/>
          <w:marRight w:val="0"/>
          <w:marTop w:val="0"/>
          <w:marBottom w:val="0"/>
          <w:divBdr>
            <w:top w:val="none" w:sz="0" w:space="0" w:color="auto"/>
            <w:left w:val="none" w:sz="0" w:space="0" w:color="auto"/>
            <w:bottom w:val="none" w:sz="0" w:space="0" w:color="auto"/>
            <w:right w:val="none" w:sz="0" w:space="0" w:color="auto"/>
          </w:divBdr>
          <w:divsChild>
            <w:div w:id="614793714">
              <w:marLeft w:val="0"/>
              <w:marRight w:val="0"/>
              <w:marTop w:val="0"/>
              <w:marBottom w:val="0"/>
              <w:divBdr>
                <w:top w:val="none" w:sz="0" w:space="0" w:color="auto"/>
                <w:left w:val="none" w:sz="0" w:space="0" w:color="auto"/>
                <w:bottom w:val="none" w:sz="0" w:space="0" w:color="auto"/>
                <w:right w:val="none" w:sz="0" w:space="0" w:color="auto"/>
              </w:divBdr>
              <w:divsChild>
                <w:div w:id="13481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7447">
      <w:bodyDiv w:val="1"/>
      <w:marLeft w:val="0"/>
      <w:marRight w:val="0"/>
      <w:marTop w:val="0"/>
      <w:marBottom w:val="0"/>
      <w:divBdr>
        <w:top w:val="none" w:sz="0" w:space="0" w:color="auto"/>
        <w:left w:val="none" w:sz="0" w:space="0" w:color="auto"/>
        <w:bottom w:val="none" w:sz="0" w:space="0" w:color="auto"/>
        <w:right w:val="none" w:sz="0" w:space="0" w:color="auto"/>
      </w:divBdr>
      <w:divsChild>
        <w:div w:id="167063635">
          <w:marLeft w:val="0"/>
          <w:marRight w:val="0"/>
          <w:marTop w:val="0"/>
          <w:marBottom w:val="0"/>
          <w:divBdr>
            <w:top w:val="none" w:sz="0" w:space="0" w:color="auto"/>
            <w:left w:val="none" w:sz="0" w:space="0" w:color="auto"/>
            <w:bottom w:val="none" w:sz="0" w:space="0" w:color="auto"/>
            <w:right w:val="none" w:sz="0" w:space="0" w:color="auto"/>
          </w:divBdr>
          <w:divsChild>
            <w:div w:id="1005476433">
              <w:marLeft w:val="0"/>
              <w:marRight w:val="0"/>
              <w:marTop w:val="0"/>
              <w:marBottom w:val="0"/>
              <w:divBdr>
                <w:top w:val="none" w:sz="0" w:space="0" w:color="auto"/>
                <w:left w:val="none" w:sz="0" w:space="0" w:color="auto"/>
                <w:bottom w:val="none" w:sz="0" w:space="0" w:color="auto"/>
                <w:right w:val="none" w:sz="0" w:space="0" w:color="auto"/>
              </w:divBdr>
              <w:divsChild>
                <w:div w:id="10655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0710">
      <w:bodyDiv w:val="1"/>
      <w:marLeft w:val="0"/>
      <w:marRight w:val="0"/>
      <w:marTop w:val="0"/>
      <w:marBottom w:val="0"/>
      <w:divBdr>
        <w:top w:val="none" w:sz="0" w:space="0" w:color="auto"/>
        <w:left w:val="none" w:sz="0" w:space="0" w:color="auto"/>
        <w:bottom w:val="none" w:sz="0" w:space="0" w:color="auto"/>
        <w:right w:val="none" w:sz="0" w:space="0" w:color="auto"/>
      </w:divBdr>
    </w:div>
    <w:div w:id="151802293">
      <w:bodyDiv w:val="1"/>
      <w:marLeft w:val="0"/>
      <w:marRight w:val="0"/>
      <w:marTop w:val="0"/>
      <w:marBottom w:val="0"/>
      <w:divBdr>
        <w:top w:val="none" w:sz="0" w:space="0" w:color="auto"/>
        <w:left w:val="none" w:sz="0" w:space="0" w:color="auto"/>
        <w:bottom w:val="none" w:sz="0" w:space="0" w:color="auto"/>
        <w:right w:val="none" w:sz="0" w:space="0" w:color="auto"/>
      </w:divBdr>
    </w:div>
    <w:div w:id="162398279">
      <w:bodyDiv w:val="1"/>
      <w:marLeft w:val="0"/>
      <w:marRight w:val="0"/>
      <w:marTop w:val="0"/>
      <w:marBottom w:val="0"/>
      <w:divBdr>
        <w:top w:val="none" w:sz="0" w:space="0" w:color="auto"/>
        <w:left w:val="none" w:sz="0" w:space="0" w:color="auto"/>
        <w:bottom w:val="none" w:sz="0" w:space="0" w:color="auto"/>
        <w:right w:val="none" w:sz="0" w:space="0" w:color="auto"/>
      </w:divBdr>
    </w:div>
    <w:div w:id="183133755">
      <w:bodyDiv w:val="1"/>
      <w:marLeft w:val="0"/>
      <w:marRight w:val="0"/>
      <w:marTop w:val="0"/>
      <w:marBottom w:val="0"/>
      <w:divBdr>
        <w:top w:val="none" w:sz="0" w:space="0" w:color="auto"/>
        <w:left w:val="none" w:sz="0" w:space="0" w:color="auto"/>
        <w:bottom w:val="none" w:sz="0" w:space="0" w:color="auto"/>
        <w:right w:val="none" w:sz="0" w:space="0" w:color="auto"/>
      </w:divBdr>
    </w:div>
    <w:div w:id="289096782">
      <w:bodyDiv w:val="1"/>
      <w:marLeft w:val="0"/>
      <w:marRight w:val="0"/>
      <w:marTop w:val="0"/>
      <w:marBottom w:val="0"/>
      <w:divBdr>
        <w:top w:val="none" w:sz="0" w:space="0" w:color="auto"/>
        <w:left w:val="none" w:sz="0" w:space="0" w:color="auto"/>
        <w:bottom w:val="none" w:sz="0" w:space="0" w:color="auto"/>
        <w:right w:val="none" w:sz="0" w:space="0" w:color="auto"/>
      </w:divBdr>
      <w:divsChild>
        <w:div w:id="1421950090">
          <w:marLeft w:val="0"/>
          <w:marRight w:val="0"/>
          <w:marTop w:val="0"/>
          <w:marBottom w:val="0"/>
          <w:divBdr>
            <w:top w:val="none" w:sz="0" w:space="0" w:color="auto"/>
            <w:left w:val="none" w:sz="0" w:space="0" w:color="auto"/>
            <w:bottom w:val="none" w:sz="0" w:space="0" w:color="auto"/>
            <w:right w:val="none" w:sz="0" w:space="0" w:color="auto"/>
          </w:divBdr>
          <w:divsChild>
            <w:div w:id="1048140485">
              <w:marLeft w:val="0"/>
              <w:marRight w:val="0"/>
              <w:marTop w:val="0"/>
              <w:marBottom w:val="0"/>
              <w:divBdr>
                <w:top w:val="none" w:sz="0" w:space="0" w:color="auto"/>
                <w:left w:val="none" w:sz="0" w:space="0" w:color="auto"/>
                <w:bottom w:val="none" w:sz="0" w:space="0" w:color="auto"/>
                <w:right w:val="none" w:sz="0" w:space="0" w:color="auto"/>
              </w:divBdr>
              <w:divsChild>
                <w:div w:id="10647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7459">
      <w:bodyDiv w:val="1"/>
      <w:marLeft w:val="0"/>
      <w:marRight w:val="0"/>
      <w:marTop w:val="0"/>
      <w:marBottom w:val="0"/>
      <w:divBdr>
        <w:top w:val="none" w:sz="0" w:space="0" w:color="auto"/>
        <w:left w:val="none" w:sz="0" w:space="0" w:color="auto"/>
        <w:bottom w:val="none" w:sz="0" w:space="0" w:color="auto"/>
        <w:right w:val="none" w:sz="0" w:space="0" w:color="auto"/>
      </w:divBdr>
      <w:divsChild>
        <w:div w:id="658265298">
          <w:marLeft w:val="0"/>
          <w:marRight w:val="0"/>
          <w:marTop w:val="0"/>
          <w:marBottom w:val="0"/>
          <w:divBdr>
            <w:top w:val="none" w:sz="0" w:space="0" w:color="auto"/>
            <w:left w:val="none" w:sz="0" w:space="0" w:color="auto"/>
            <w:bottom w:val="none" w:sz="0" w:space="0" w:color="auto"/>
            <w:right w:val="none" w:sz="0" w:space="0" w:color="auto"/>
          </w:divBdr>
          <w:divsChild>
            <w:div w:id="469328187">
              <w:marLeft w:val="0"/>
              <w:marRight w:val="0"/>
              <w:marTop w:val="0"/>
              <w:marBottom w:val="0"/>
              <w:divBdr>
                <w:top w:val="none" w:sz="0" w:space="0" w:color="auto"/>
                <w:left w:val="none" w:sz="0" w:space="0" w:color="auto"/>
                <w:bottom w:val="none" w:sz="0" w:space="0" w:color="auto"/>
                <w:right w:val="none" w:sz="0" w:space="0" w:color="auto"/>
              </w:divBdr>
              <w:divsChild>
                <w:div w:id="5049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951">
      <w:bodyDiv w:val="1"/>
      <w:marLeft w:val="0"/>
      <w:marRight w:val="0"/>
      <w:marTop w:val="0"/>
      <w:marBottom w:val="0"/>
      <w:divBdr>
        <w:top w:val="none" w:sz="0" w:space="0" w:color="auto"/>
        <w:left w:val="none" w:sz="0" w:space="0" w:color="auto"/>
        <w:bottom w:val="none" w:sz="0" w:space="0" w:color="auto"/>
        <w:right w:val="none" w:sz="0" w:space="0" w:color="auto"/>
      </w:divBdr>
      <w:divsChild>
        <w:div w:id="2079132950">
          <w:marLeft w:val="0"/>
          <w:marRight w:val="0"/>
          <w:marTop w:val="0"/>
          <w:marBottom w:val="0"/>
          <w:divBdr>
            <w:top w:val="none" w:sz="0" w:space="0" w:color="auto"/>
            <w:left w:val="none" w:sz="0" w:space="0" w:color="auto"/>
            <w:bottom w:val="none" w:sz="0" w:space="0" w:color="auto"/>
            <w:right w:val="none" w:sz="0" w:space="0" w:color="auto"/>
          </w:divBdr>
          <w:divsChild>
            <w:div w:id="1953196970">
              <w:marLeft w:val="0"/>
              <w:marRight w:val="0"/>
              <w:marTop w:val="0"/>
              <w:marBottom w:val="0"/>
              <w:divBdr>
                <w:top w:val="none" w:sz="0" w:space="0" w:color="auto"/>
                <w:left w:val="none" w:sz="0" w:space="0" w:color="auto"/>
                <w:bottom w:val="none" w:sz="0" w:space="0" w:color="auto"/>
                <w:right w:val="none" w:sz="0" w:space="0" w:color="auto"/>
              </w:divBdr>
              <w:divsChild>
                <w:div w:id="15498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2590">
      <w:bodyDiv w:val="1"/>
      <w:marLeft w:val="0"/>
      <w:marRight w:val="0"/>
      <w:marTop w:val="0"/>
      <w:marBottom w:val="0"/>
      <w:divBdr>
        <w:top w:val="none" w:sz="0" w:space="0" w:color="auto"/>
        <w:left w:val="none" w:sz="0" w:space="0" w:color="auto"/>
        <w:bottom w:val="none" w:sz="0" w:space="0" w:color="auto"/>
        <w:right w:val="none" w:sz="0" w:space="0" w:color="auto"/>
      </w:divBdr>
      <w:divsChild>
        <w:div w:id="425881486">
          <w:marLeft w:val="0"/>
          <w:marRight w:val="0"/>
          <w:marTop w:val="0"/>
          <w:marBottom w:val="0"/>
          <w:divBdr>
            <w:top w:val="none" w:sz="0" w:space="0" w:color="auto"/>
            <w:left w:val="none" w:sz="0" w:space="0" w:color="auto"/>
            <w:bottom w:val="none" w:sz="0" w:space="0" w:color="auto"/>
            <w:right w:val="none" w:sz="0" w:space="0" w:color="auto"/>
          </w:divBdr>
        </w:div>
        <w:div w:id="1236747131">
          <w:marLeft w:val="0"/>
          <w:marRight w:val="0"/>
          <w:marTop w:val="0"/>
          <w:marBottom w:val="0"/>
          <w:divBdr>
            <w:top w:val="none" w:sz="0" w:space="0" w:color="auto"/>
            <w:left w:val="none" w:sz="0" w:space="0" w:color="auto"/>
            <w:bottom w:val="none" w:sz="0" w:space="0" w:color="auto"/>
            <w:right w:val="none" w:sz="0" w:space="0" w:color="auto"/>
          </w:divBdr>
        </w:div>
        <w:div w:id="2062558695">
          <w:marLeft w:val="0"/>
          <w:marRight w:val="0"/>
          <w:marTop w:val="0"/>
          <w:marBottom w:val="0"/>
          <w:divBdr>
            <w:top w:val="none" w:sz="0" w:space="0" w:color="auto"/>
            <w:left w:val="none" w:sz="0" w:space="0" w:color="auto"/>
            <w:bottom w:val="none" w:sz="0" w:space="0" w:color="auto"/>
            <w:right w:val="none" w:sz="0" w:space="0" w:color="auto"/>
          </w:divBdr>
          <w:divsChild>
            <w:div w:id="18801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6034">
      <w:bodyDiv w:val="1"/>
      <w:marLeft w:val="0"/>
      <w:marRight w:val="0"/>
      <w:marTop w:val="0"/>
      <w:marBottom w:val="0"/>
      <w:divBdr>
        <w:top w:val="none" w:sz="0" w:space="0" w:color="auto"/>
        <w:left w:val="none" w:sz="0" w:space="0" w:color="auto"/>
        <w:bottom w:val="none" w:sz="0" w:space="0" w:color="auto"/>
        <w:right w:val="none" w:sz="0" w:space="0" w:color="auto"/>
      </w:divBdr>
      <w:divsChild>
        <w:div w:id="1334718401">
          <w:marLeft w:val="0"/>
          <w:marRight w:val="0"/>
          <w:marTop w:val="0"/>
          <w:marBottom w:val="0"/>
          <w:divBdr>
            <w:top w:val="none" w:sz="0" w:space="0" w:color="auto"/>
            <w:left w:val="none" w:sz="0" w:space="0" w:color="auto"/>
            <w:bottom w:val="none" w:sz="0" w:space="0" w:color="auto"/>
            <w:right w:val="none" w:sz="0" w:space="0" w:color="auto"/>
          </w:divBdr>
          <w:divsChild>
            <w:div w:id="57561005">
              <w:marLeft w:val="0"/>
              <w:marRight w:val="0"/>
              <w:marTop w:val="0"/>
              <w:marBottom w:val="0"/>
              <w:divBdr>
                <w:top w:val="none" w:sz="0" w:space="0" w:color="auto"/>
                <w:left w:val="none" w:sz="0" w:space="0" w:color="auto"/>
                <w:bottom w:val="none" w:sz="0" w:space="0" w:color="auto"/>
                <w:right w:val="none" w:sz="0" w:space="0" w:color="auto"/>
              </w:divBdr>
              <w:divsChild>
                <w:div w:id="2579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6464">
      <w:bodyDiv w:val="1"/>
      <w:marLeft w:val="0"/>
      <w:marRight w:val="0"/>
      <w:marTop w:val="0"/>
      <w:marBottom w:val="0"/>
      <w:divBdr>
        <w:top w:val="none" w:sz="0" w:space="0" w:color="auto"/>
        <w:left w:val="none" w:sz="0" w:space="0" w:color="auto"/>
        <w:bottom w:val="none" w:sz="0" w:space="0" w:color="auto"/>
        <w:right w:val="none" w:sz="0" w:space="0" w:color="auto"/>
      </w:divBdr>
      <w:divsChild>
        <w:div w:id="533467331">
          <w:marLeft w:val="0"/>
          <w:marRight w:val="0"/>
          <w:marTop w:val="0"/>
          <w:marBottom w:val="0"/>
          <w:divBdr>
            <w:top w:val="none" w:sz="0" w:space="0" w:color="auto"/>
            <w:left w:val="none" w:sz="0" w:space="0" w:color="auto"/>
            <w:bottom w:val="none" w:sz="0" w:space="0" w:color="auto"/>
            <w:right w:val="none" w:sz="0" w:space="0" w:color="auto"/>
          </w:divBdr>
          <w:divsChild>
            <w:div w:id="120193575">
              <w:marLeft w:val="0"/>
              <w:marRight w:val="0"/>
              <w:marTop w:val="0"/>
              <w:marBottom w:val="0"/>
              <w:divBdr>
                <w:top w:val="none" w:sz="0" w:space="0" w:color="auto"/>
                <w:left w:val="none" w:sz="0" w:space="0" w:color="auto"/>
                <w:bottom w:val="none" w:sz="0" w:space="0" w:color="auto"/>
                <w:right w:val="none" w:sz="0" w:space="0" w:color="auto"/>
              </w:divBdr>
              <w:divsChild>
                <w:div w:id="1782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32149">
      <w:bodyDiv w:val="1"/>
      <w:marLeft w:val="0"/>
      <w:marRight w:val="0"/>
      <w:marTop w:val="0"/>
      <w:marBottom w:val="0"/>
      <w:divBdr>
        <w:top w:val="none" w:sz="0" w:space="0" w:color="auto"/>
        <w:left w:val="none" w:sz="0" w:space="0" w:color="auto"/>
        <w:bottom w:val="none" w:sz="0" w:space="0" w:color="auto"/>
        <w:right w:val="none" w:sz="0" w:space="0" w:color="auto"/>
      </w:divBdr>
    </w:div>
    <w:div w:id="616839396">
      <w:bodyDiv w:val="1"/>
      <w:marLeft w:val="0"/>
      <w:marRight w:val="0"/>
      <w:marTop w:val="0"/>
      <w:marBottom w:val="0"/>
      <w:divBdr>
        <w:top w:val="none" w:sz="0" w:space="0" w:color="auto"/>
        <w:left w:val="none" w:sz="0" w:space="0" w:color="auto"/>
        <w:bottom w:val="none" w:sz="0" w:space="0" w:color="auto"/>
        <w:right w:val="none" w:sz="0" w:space="0" w:color="auto"/>
      </w:divBdr>
      <w:divsChild>
        <w:div w:id="2111659159">
          <w:marLeft w:val="0"/>
          <w:marRight w:val="0"/>
          <w:marTop w:val="0"/>
          <w:marBottom w:val="0"/>
          <w:divBdr>
            <w:top w:val="none" w:sz="0" w:space="0" w:color="auto"/>
            <w:left w:val="none" w:sz="0" w:space="0" w:color="auto"/>
            <w:bottom w:val="none" w:sz="0" w:space="0" w:color="auto"/>
            <w:right w:val="none" w:sz="0" w:space="0" w:color="auto"/>
          </w:divBdr>
          <w:divsChild>
            <w:div w:id="1806197346">
              <w:marLeft w:val="0"/>
              <w:marRight w:val="0"/>
              <w:marTop w:val="0"/>
              <w:marBottom w:val="0"/>
              <w:divBdr>
                <w:top w:val="none" w:sz="0" w:space="0" w:color="auto"/>
                <w:left w:val="none" w:sz="0" w:space="0" w:color="auto"/>
                <w:bottom w:val="none" w:sz="0" w:space="0" w:color="auto"/>
                <w:right w:val="none" w:sz="0" w:space="0" w:color="auto"/>
              </w:divBdr>
              <w:divsChild>
                <w:div w:id="943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7291">
      <w:bodyDiv w:val="1"/>
      <w:marLeft w:val="0"/>
      <w:marRight w:val="0"/>
      <w:marTop w:val="0"/>
      <w:marBottom w:val="0"/>
      <w:divBdr>
        <w:top w:val="none" w:sz="0" w:space="0" w:color="auto"/>
        <w:left w:val="none" w:sz="0" w:space="0" w:color="auto"/>
        <w:bottom w:val="none" w:sz="0" w:space="0" w:color="auto"/>
        <w:right w:val="none" w:sz="0" w:space="0" w:color="auto"/>
      </w:divBdr>
      <w:divsChild>
        <w:div w:id="765540133">
          <w:marLeft w:val="1166"/>
          <w:marRight w:val="0"/>
          <w:marTop w:val="106"/>
          <w:marBottom w:val="0"/>
          <w:divBdr>
            <w:top w:val="none" w:sz="0" w:space="0" w:color="auto"/>
            <w:left w:val="none" w:sz="0" w:space="0" w:color="auto"/>
            <w:bottom w:val="none" w:sz="0" w:space="0" w:color="auto"/>
            <w:right w:val="none" w:sz="0" w:space="0" w:color="auto"/>
          </w:divBdr>
        </w:div>
        <w:div w:id="1132403558">
          <w:marLeft w:val="1166"/>
          <w:marRight w:val="0"/>
          <w:marTop w:val="106"/>
          <w:marBottom w:val="0"/>
          <w:divBdr>
            <w:top w:val="none" w:sz="0" w:space="0" w:color="auto"/>
            <w:left w:val="none" w:sz="0" w:space="0" w:color="auto"/>
            <w:bottom w:val="none" w:sz="0" w:space="0" w:color="auto"/>
            <w:right w:val="none" w:sz="0" w:space="0" w:color="auto"/>
          </w:divBdr>
        </w:div>
        <w:div w:id="1472092236">
          <w:marLeft w:val="547"/>
          <w:marRight w:val="0"/>
          <w:marTop w:val="115"/>
          <w:marBottom w:val="0"/>
          <w:divBdr>
            <w:top w:val="none" w:sz="0" w:space="0" w:color="auto"/>
            <w:left w:val="none" w:sz="0" w:space="0" w:color="auto"/>
            <w:bottom w:val="none" w:sz="0" w:space="0" w:color="auto"/>
            <w:right w:val="none" w:sz="0" w:space="0" w:color="auto"/>
          </w:divBdr>
        </w:div>
        <w:div w:id="2092121049">
          <w:marLeft w:val="1166"/>
          <w:marRight w:val="0"/>
          <w:marTop w:val="106"/>
          <w:marBottom w:val="0"/>
          <w:divBdr>
            <w:top w:val="none" w:sz="0" w:space="0" w:color="auto"/>
            <w:left w:val="none" w:sz="0" w:space="0" w:color="auto"/>
            <w:bottom w:val="none" w:sz="0" w:space="0" w:color="auto"/>
            <w:right w:val="none" w:sz="0" w:space="0" w:color="auto"/>
          </w:divBdr>
        </w:div>
      </w:divsChild>
    </w:div>
    <w:div w:id="641734106">
      <w:bodyDiv w:val="1"/>
      <w:marLeft w:val="0"/>
      <w:marRight w:val="0"/>
      <w:marTop w:val="0"/>
      <w:marBottom w:val="0"/>
      <w:divBdr>
        <w:top w:val="none" w:sz="0" w:space="0" w:color="auto"/>
        <w:left w:val="none" w:sz="0" w:space="0" w:color="auto"/>
        <w:bottom w:val="none" w:sz="0" w:space="0" w:color="auto"/>
        <w:right w:val="none" w:sz="0" w:space="0" w:color="auto"/>
      </w:divBdr>
      <w:divsChild>
        <w:div w:id="2061131040">
          <w:marLeft w:val="0"/>
          <w:marRight w:val="0"/>
          <w:marTop w:val="0"/>
          <w:marBottom w:val="0"/>
          <w:divBdr>
            <w:top w:val="none" w:sz="0" w:space="0" w:color="auto"/>
            <w:left w:val="none" w:sz="0" w:space="0" w:color="auto"/>
            <w:bottom w:val="none" w:sz="0" w:space="0" w:color="auto"/>
            <w:right w:val="none" w:sz="0" w:space="0" w:color="auto"/>
          </w:divBdr>
          <w:divsChild>
            <w:div w:id="1100487225">
              <w:marLeft w:val="0"/>
              <w:marRight w:val="0"/>
              <w:marTop w:val="0"/>
              <w:marBottom w:val="0"/>
              <w:divBdr>
                <w:top w:val="none" w:sz="0" w:space="0" w:color="auto"/>
                <w:left w:val="none" w:sz="0" w:space="0" w:color="auto"/>
                <w:bottom w:val="none" w:sz="0" w:space="0" w:color="auto"/>
                <w:right w:val="none" w:sz="0" w:space="0" w:color="auto"/>
              </w:divBdr>
              <w:divsChild>
                <w:div w:id="3409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9617">
      <w:bodyDiv w:val="1"/>
      <w:marLeft w:val="0"/>
      <w:marRight w:val="0"/>
      <w:marTop w:val="0"/>
      <w:marBottom w:val="0"/>
      <w:divBdr>
        <w:top w:val="none" w:sz="0" w:space="0" w:color="auto"/>
        <w:left w:val="none" w:sz="0" w:space="0" w:color="auto"/>
        <w:bottom w:val="none" w:sz="0" w:space="0" w:color="auto"/>
        <w:right w:val="none" w:sz="0" w:space="0" w:color="auto"/>
      </w:divBdr>
      <w:divsChild>
        <w:div w:id="1759133434">
          <w:marLeft w:val="547"/>
          <w:marRight w:val="0"/>
          <w:marTop w:val="115"/>
          <w:marBottom w:val="0"/>
          <w:divBdr>
            <w:top w:val="none" w:sz="0" w:space="0" w:color="auto"/>
            <w:left w:val="none" w:sz="0" w:space="0" w:color="auto"/>
            <w:bottom w:val="none" w:sz="0" w:space="0" w:color="auto"/>
            <w:right w:val="none" w:sz="0" w:space="0" w:color="auto"/>
          </w:divBdr>
        </w:div>
      </w:divsChild>
    </w:div>
    <w:div w:id="692734319">
      <w:bodyDiv w:val="1"/>
      <w:marLeft w:val="0"/>
      <w:marRight w:val="0"/>
      <w:marTop w:val="0"/>
      <w:marBottom w:val="0"/>
      <w:divBdr>
        <w:top w:val="none" w:sz="0" w:space="0" w:color="auto"/>
        <w:left w:val="none" w:sz="0" w:space="0" w:color="auto"/>
        <w:bottom w:val="none" w:sz="0" w:space="0" w:color="auto"/>
        <w:right w:val="none" w:sz="0" w:space="0" w:color="auto"/>
      </w:divBdr>
      <w:divsChild>
        <w:div w:id="295571539">
          <w:marLeft w:val="547"/>
          <w:marRight w:val="0"/>
          <w:marTop w:val="130"/>
          <w:marBottom w:val="0"/>
          <w:divBdr>
            <w:top w:val="none" w:sz="0" w:space="0" w:color="auto"/>
            <w:left w:val="none" w:sz="0" w:space="0" w:color="auto"/>
            <w:bottom w:val="none" w:sz="0" w:space="0" w:color="auto"/>
            <w:right w:val="none" w:sz="0" w:space="0" w:color="auto"/>
          </w:divBdr>
        </w:div>
        <w:div w:id="351612645">
          <w:marLeft w:val="547"/>
          <w:marRight w:val="0"/>
          <w:marTop w:val="130"/>
          <w:marBottom w:val="0"/>
          <w:divBdr>
            <w:top w:val="none" w:sz="0" w:space="0" w:color="auto"/>
            <w:left w:val="none" w:sz="0" w:space="0" w:color="auto"/>
            <w:bottom w:val="none" w:sz="0" w:space="0" w:color="auto"/>
            <w:right w:val="none" w:sz="0" w:space="0" w:color="auto"/>
          </w:divBdr>
        </w:div>
        <w:div w:id="388650450">
          <w:marLeft w:val="547"/>
          <w:marRight w:val="0"/>
          <w:marTop w:val="130"/>
          <w:marBottom w:val="0"/>
          <w:divBdr>
            <w:top w:val="none" w:sz="0" w:space="0" w:color="auto"/>
            <w:left w:val="none" w:sz="0" w:space="0" w:color="auto"/>
            <w:bottom w:val="none" w:sz="0" w:space="0" w:color="auto"/>
            <w:right w:val="none" w:sz="0" w:space="0" w:color="auto"/>
          </w:divBdr>
        </w:div>
        <w:div w:id="1052538310">
          <w:marLeft w:val="547"/>
          <w:marRight w:val="0"/>
          <w:marTop w:val="130"/>
          <w:marBottom w:val="0"/>
          <w:divBdr>
            <w:top w:val="none" w:sz="0" w:space="0" w:color="auto"/>
            <w:left w:val="none" w:sz="0" w:space="0" w:color="auto"/>
            <w:bottom w:val="none" w:sz="0" w:space="0" w:color="auto"/>
            <w:right w:val="none" w:sz="0" w:space="0" w:color="auto"/>
          </w:divBdr>
        </w:div>
        <w:div w:id="1155996567">
          <w:marLeft w:val="547"/>
          <w:marRight w:val="0"/>
          <w:marTop w:val="130"/>
          <w:marBottom w:val="0"/>
          <w:divBdr>
            <w:top w:val="none" w:sz="0" w:space="0" w:color="auto"/>
            <w:left w:val="none" w:sz="0" w:space="0" w:color="auto"/>
            <w:bottom w:val="none" w:sz="0" w:space="0" w:color="auto"/>
            <w:right w:val="none" w:sz="0" w:space="0" w:color="auto"/>
          </w:divBdr>
        </w:div>
        <w:div w:id="2023121316">
          <w:marLeft w:val="547"/>
          <w:marRight w:val="0"/>
          <w:marTop w:val="130"/>
          <w:marBottom w:val="0"/>
          <w:divBdr>
            <w:top w:val="none" w:sz="0" w:space="0" w:color="auto"/>
            <w:left w:val="none" w:sz="0" w:space="0" w:color="auto"/>
            <w:bottom w:val="none" w:sz="0" w:space="0" w:color="auto"/>
            <w:right w:val="none" w:sz="0" w:space="0" w:color="auto"/>
          </w:divBdr>
        </w:div>
      </w:divsChild>
    </w:div>
    <w:div w:id="770902681">
      <w:bodyDiv w:val="1"/>
      <w:marLeft w:val="0"/>
      <w:marRight w:val="0"/>
      <w:marTop w:val="0"/>
      <w:marBottom w:val="0"/>
      <w:divBdr>
        <w:top w:val="none" w:sz="0" w:space="0" w:color="auto"/>
        <w:left w:val="none" w:sz="0" w:space="0" w:color="auto"/>
        <w:bottom w:val="none" w:sz="0" w:space="0" w:color="auto"/>
        <w:right w:val="none" w:sz="0" w:space="0" w:color="auto"/>
      </w:divBdr>
    </w:div>
    <w:div w:id="844126511">
      <w:bodyDiv w:val="1"/>
      <w:marLeft w:val="0"/>
      <w:marRight w:val="0"/>
      <w:marTop w:val="0"/>
      <w:marBottom w:val="0"/>
      <w:divBdr>
        <w:top w:val="none" w:sz="0" w:space="0" w:color="auto"/>
        <w:left w:val="none" w:sz="0" w:space="0" w:color="auto"/>
        <w:bottom w:val="none" w:sz="0" w:space="0" w:color="auto"/>
        <w:right w:val="none" w:sz="0" w:space="0" w:color="auto"/>
      </w:divBdr>
      <w:divsChild>
        <w:div w:id="1513759324">
          <w:marLeft w:val="0"/>
          <w:marRight w:val="0"/>
          <w:marTop w:val="0"/>
          <w:marBottom w:val="0"/>
          <w:divBdr>
            <w:top w:val="none" w:sz="0" w:space="0" w:color="auto"/>
            <w:left w:val="none" w:sz="0" w:space="0" w:color="auto"/>
            <w:bottom w:val="none" w:sz="0" w:space="0" w:color="auto"/>
            <w:right w:val="none" w:sz="0" w:space="0" w:color="auto"/>
          </w:divBdr>
          <w:divsChild>
            <w:div w:id="286815089">
              <w:marLeft w:val="0"/>
              <w:marRight w:val="0"/>
              <w:marTop w:val="0"/>
              <w:marBottom w:val="0"/>
              <w:divBdr>
                <w:top w:val="none" w:sz="0" w:space="0" w:color="auto"/>
                <w:left w:val="none" w:sz="0" w:space="0" w:color="auto"/>
                <w:bottom w:val="none" w:sz="0" w:space="0" w:color="auto"/>
                <w:right w:val="none" w:sz="0" w:space="0" w:color="auto"/>
              </w:divBdr>
              <w:divsChild>
                <w:div w:id="8675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4348">
      <w:bodyDiv w:val="1"/>
      <w:marLeft w:val="0"/>
      <w:marRight w:val="0"/>
      <w:marTop w:val="0"/>
      <w:marBottom w:val="0"/>
      <w:divBdr>
        <w:top w:val="none" w:sz="0" w:space="0" w:color="auto"/>
        <w:left w:val="none" w:sz="0" w:space="0" w:color="auto"/>
        <w:bottom w:val="none" w:sz="0" w:space="0" w:color="auto"/>
        <w:right w:val="none" w:sz="0" w:space="0" w:color="auto"/>
      </w:divBdr>
      <w:divsChild>
        <w:div w:id="1013995040">
          <w:marLeft w:val="0"/>
          <w:marRight w:val="0"/>
          <w:marTop w:val="0"/>
          <w:marBottom w:val="0"/>
          <w:divBdr>
            <w:top w:val="none" w:sz="0" w:space="0" w:color="auto"/>
            <w:left w:val="none" w:sz="0" w:space="0" w:color="auto"/>
            <w:bottom w:val="none" w:sz="0" w:space="0" w:color="auto"/>
            <w:right w:val="none" w:sz="0" w:space="0" w:color="auto"/>
          </w:divBdr>
          <w:divsChild>
            <w:div w:id="1785005021">
              <w:marLeft w:val="0"/>
              <w:marRight w:val="0"/>
              <w:marTop w:val="0"/>
              <w:marBottom w:val="0"/>
              <w:divBdr>
                <w:top w:val="none" w:sz="0" w:space="0" w:color="auto"/>
                <w:left w:val="none" w:sz="0" w:space="0" w:color="auto"/>
                <w:bottom w:val="none" w:sz="0" w:space="0" w:color="auto"/>
                <w:right w:val="none" w:sz="0" w:space="0" w:color="auto"/>
              </w:divBdr>
              <w:divsChild>
                <w:div w:id="21445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6611">
      <w:bodyDiv w:val="1"/>
      <w:marLeft w:val="0"/>
      <w:marRight w:val="0"/>
      <w:marTop w:val="0"/>
      <w:marBottom w:val="0"/>
      <w:divBdr>
        <w:top w:val="none" w:sz="0" w:space="0" w:color="auto"/>
        <w:left w:val="none" w:sz="0" w:space="0" w:color="auto"/>
        <w:bottom w:val="none" w:sz="0" w:space="0" w:color="auto"/>
        <w:right w:val="none" w:sz="0" w:space="0" w:color="auto"/>
      </w:divBdr>
      <w:divsChild>
        <w:div w:id="2053335883">
          <w:marLeft w:val="0"/>
          <w:marRight w:val="0"/>
          <w:marTop w:val="0"/>
          <w:marBottom w:val="0"/>
          <w:divBdr>
            <w:top w:val="none" w:sz="0" w:space="0" w:color="auto"/>
            <w:left w:val="none" w:sz="0" w:space="0" w:color="auto"/>
            <w:bottom w:val="none" w:sz="0" w:space="0" w:color="auto"/>
            <w:right w:val="none" w:sz="0" w:space="0" w:color="auto"/>
          </w:divBdr>
          <w:divsChild>
            <w:div w:id="190656829">
              <w:marLeft w:val="0"/>
              <w:marRight w:val="0"/>
              <w:marTop w:val="0"/>
              <w:marBottom w:val="0"/>
              <w:divBdr>
                <w:top w:val="none" w:sz="0" w:space="0" w:color="auto"/>
                <w:left w:val="none" w:sz="0" w:space="0" w:color="auto"/>
                <w:bottom w:val="none" w:sz="0" w:space="0" w:color="auto"/>
                <w:right w:val="none" w:sz="0" w:space="0" w:color="auto"/>
              </w:divBdr>
              <w:divsChild>
                <w:div w:id="19588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0386">
      <w:bodyDiv w:val="1"/>
      <w:marLeft w:val="0"/>
      <w:marRight w:val="0"/>
      <w:marTop w:val="0"/>
      <w:marBottom w:val="0"/>
      <w:divBdr>
        <w:top w:val="none" w:sz="0" w:space="0" w:color="auto"/>
        <w:left w:val="none" w:sz="0" w:space="0" w:color="auto"/>
        <w:bottom w:val="none" w:sz="0" w:space="0" w:color="auto"/>
        <w:right w:val="none" w:sz="0" w:space="0" w:color="auto"/>
      </w:divBdr>
      <w:divsChild>
        <w:div w:id="350767794">
          <w:marLeft w:val="0"/>
          <w:marRight w:val="0"/>
          <w:marTop w:val="0"/>
          <w:marBottom w:val="0"/>
          <w:divBdr>
            <w:top w:val="none" w:sz="0" w:space="0" w:color="auto"/>
            <w:left w:val="none" w:sz="0" w:space="0" w:color="auto"/>
            <w:bottom w:val="none" w:sz="0" w:space="0" w:color="auto"/>
            <w:right w:val="none" w:sz="0" w:space="0" w:color="auto"/>
          </w:divBdr>
          <w:divsChild>
            <w:div w:id="1640259751">
              <w:marLeft w:val="0"/>
              <w:marRight w:val="0"/>
              <w:marTop w:val="0"/>
              <w:marBottom w:val="0"/>
              <w:divBdr>
                <w:top w:val="none" w:sz="0" w:space="0" w:color="auto"/>
                <w:left w:val="none" w:sz="0" w:space="0" w:color="auto"/>
                <w:bottom w:val="none" w:sz="0" w:space="0" w:color="auto"/>
                <w:right w:val="none" w:sz="0" w:space="0" w:color="auto"/>
              </w:divBdr>
              <w:divsChild>
                <w:div w:id="4526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270">
      <w:bodyDiv w:val="1"/>
      <w:marLeft w:val="0"/>
      <w:marRight w:val="0"/>
      <w:marTop w:val="0"/>
      <w:marBottom w:val="0"/>
      <w:divBdr>
        <w:top w:val="none" w:sz="0" w:space="0" w:color="auto"/>
        <w:left w:val="none" w:sz="0" w:space="0" w:color="auto"/>
        <w:bottom w:val="none" w:sz="0" w:space="0" w:color="auto"/>
        <w:right w:val="none" w:sz="0" w:space="0" w:color="auto"/>
      </w:divBdr>
      <w:divsChild>
        <w:div w:id="526606100">
          <w:marLeft w:val="547"/>
          <w:marRight w:val="0"/>
          <w:marTop w:val="120"/>
          <w:marBottom w:val="0"/>
          <w:divBdr>
            <w:top w:val="none" w:sz="0" w:space="0" w:color="auto"/>
            <w:left w:val="none" w:sz="0" w:space="0" w:color="auto"/>
            <w:bottom w:val="none" w:sz="0" w:space="0" w:color="auto"/>
            <w:right w:val="none" w:sz="0" w:space="0" w:color="auto"/>
          </w:divBdr>
        </w:div>
        <w:div w:id="834759940">
          <w:marLeft w:val="547"/>
          <w:marRight w:val="0"/>
          <w:marTop w:val="120"/>
          <w:marBottom w:val="0"/>
          <w:divBdr>
            <w:top w:val="none" w:sz="0" w:space="0" w:color="auto"/>
            <w:left w:val="none" w:sz="0" w:space="0" w:color="auto"/>
            <w:bottom w:val="none" w:sz="0" w:space="0" w:color="auto"/>
            <w:right w:val="none" w:sz="0" w:space="0" w:color="auto"/>
          </w:divBdr>
        </w:div>
        <w:div w:id="1328438730">
          <w:marLeft w:val="547"/>
          <w:marRight w:val="0"/>
          <w:marTop w:val="120"/>
          <w:marBottom w:val="0"/>
          <w:divBdr>
            <w:top w:val="none" w:sz="0" w:space="0" w:color="auto"/>
            <w:left w:val="none" w:sz="0" w:space="0" w:color="auto"/>
            <w:bottom w:val="none" w:sz="0" w:space="0" w:color="auto"/>
            <w:right w:val="none" w:sz="0" w:space="0" w:color="auto"/>
          </w:divBdr>
        </w:div>
        <w:div w:id="1416586529">
          <w:marLeft w:val="547"/>
          <w:marRight w:val="0"/>
          <w:marTop w:val="120"/>
          <w:marBottom w:val="0"/>
          <w:divBdr>
            <w:top w:val="none" w:sz="0" w:space="0" w:color="auto"/>
            <w:left w:val="none" w:sz="0" w:space="0" w:color="auto"/>
            <w:bottom w:val="none" w:sz="0" w:space="0" w:color="auto"/>
            <w:right w:val="none" w:sz="0" w:space="0" w:color="auto"/>
          </w:divBdr>
        </w:div>
        <w:div w:id="1778065995">
          <w:marLeft w:val="547"/>
          <w:marRight w:val="0"/>
          <w:marTop w:val="120"/>
          <w:marBottom w:val="0"/>
          <w:divBdr>
            <w:top w:val="none" w:sz="0" w:space="0" w:color="auto"/>
            <w:left w:val="none" w:sz="0" w:space="0" w:color="auto"/>
            <w:bottom w:val="none" w:sz="0" w:space="0" w:color="auto"/>
            <w:right w:val="none" w:sz="0" w:space="0" w:color="auto"/>
          </w:divBdr>
        </w:div>
      </w:divsChild>
    </w:div>
    <w:div w:id="900292979">
      <w:bodyDiv w:val="1"/>
      <w:marLeft w:val="0"/>
      <w:marRight w:val="0"/>
      <w:marTop w:val="0"/>
      <w:marBottom w:val="0"/>
      <w:divBdr>
        <w:top w:val="none" w:sz="0" w:space="0" w:color="auto"/>
        <w:left w:val="none" w:sz="0" w:space="0" w:color="auto"/>
        <w:bottom w:val="none" w:sz="0" w:space="0" w:color="auto"/>
        <w:right w:val="none" w:sz="0" w:space="0" w:color="auto"/>
      </w:divBdr>
      <w:divsChild>
        <w:div w:id="1910118546">
          <w:marLeft w:val="0"/>
          <w:marRight w:val="0"/>
          <w:marTop w:val="0"/>
          <w:marBottom w:val="0"/>
          <w:divBdr>
            <w:top w:val="none" w:sz="0" w:space="0" w:color="auto"/>
            <w:left w:val="none" w:sz="0" w:space="0" w:color="auto"/>
            <w:bottom w:val="none" w:sz="0" w:space="0" w:color="auto"/>
            <w:right w:val="none" w:sz="0" w:space="0" w:color="auto"/>
          </w:divBdr>
          <w:divsChild>
            <w:div w:id="897741551">
              <w:marLeft w:val="0"/>
              <w:marRight w:val="0"/>
              <w:marTop w:val="0"/>
              <w:marBottom w:val="0"/>
              <w:divBdr>
                <w:top w:val="none" w:sz="0" w:space="0" w:color="auto"/>
                <w:left w:val="none" w:sz="0" w:space="0" w:color="auto"/>
                <w:bottom w:val="none" w:sz="0" w:space="0" w:color="auto"/>
                <w:right w:val="none" w:sz="0" w:space="0" w:color="auto"/>
              </w:divBdr>
              <w:divsChild>
                <w:div w:id="1818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702">
      <w:bodyDiv w:val="1"/>
      <w:marLeft w:val="0"/>
      <w:marRight w:val="0"/>
      <w:marTop w:val="0"/>
      <w:marBottom w:val="0"/>
      <w:divBdr>
        <w:top w:val="none" w:sz="0" w:space="0" w:color="auto"/>
        <w:left w:val="none" w:sz="0" w:space="0" w:color="auto"/>
        <w:bottom w:val="none" w:sz="0" w:space="0" w:color="auto"/>
        <w:right w:val="none" w:sz="0" w:space="0" w:color="auto"/>
      </w:divBdr>
    </w:div>
    <w:div w:id="913852723">
      <w:bodyDiv w:val="1"/>
      <w:marLeft w:val="0"/>
      <w:marRight w:val="0"/>
      <w:marTop w:val="0"/>
      <w:marBottom w:val="0"/>
      <w:divBdr>
        <w:top w:val="none" w:sz="0" w:space="0" w:color="auto"/>
        <w:left w:val="none" w:sz="0" w:space="0" w:color="auto"/>
        <w:bottom w:val="none" w:sz="0" w:space="0" w:color="auto"/>
        <w:right w:val="none" w:sz="0" w:space="0" w:color="auto"/>
      </w:divBdr>
      <w:divsChild>
        <w:div w:id="479613696">
          <w:marLeft w:val="0"/>
          <w:marRight w:val="0"/>
          <w:marTop w:val="0"/>
          <w:marBottom w:val="0"/>
          <w:divBdr>
            <w:top w:val="none" w:sz="0" w:space="0" w:color="auto"/>
            <w:left w:val="none" w:sz="0" w:space="0" w:color="auto"/>
            <w:bottom w:val="none" w:sz="0" w:space="0" w:color="auto"/>
            <w:right w:val="none" w:sz="0" w:space="0" w:color="auto"/>
          </w:divBdr>
        </w:div>
        <w:div w:id="1049495219">
          <w:marLeft w:val="0"/>
          <w:marRight w:val="0"/>
          <w:marTop w:val="0"/>
          <w:marBottom w:val="0"/>
          <w:divBdr>
            <w:top w:val="none" w:sz="0" w:space="0" w:color="auto"/>
            <w:left w:val="none" w:sz="0" w:space="0" w:color="auto"/>
            <w:bottom w:val="none" w:sz="0" w:space="0" w:color="auto"/>
            <w:right w:val="none" w:sz="0" w:space="0" w:color="auto"/>
          </w:divBdr>
        </w:div>
        <w:div w:id="2066490983">
          <w:marLeft w:val="0"/>
          <w:marRight w:val="0"/>
          <w:marTop w:val="0"/>
          <w:marBottom w:val="0"/>
          <w:divBdr>
            <w:top w:val="none" w:sz="0" w:space="0" w:color="auto"/>
            <w:left w:val="none" w:sz="0" w:space="0" w:color="auto"/>
            <w:bottom w:val="none" w:sz="0" w:space="0" w:color="auto"/>
            <w:right w:val="none" w:sz="0" w:space="0" w:color="auto"/>
          </w:divBdr>
        </w:div>
      </w:divsChild>
    </w:div>
    <w:div w:id="914052548">
      <w:bodyDiv w:val="1"/>
      <w:marLeft w:val="0"/>
      <w:marRight w:val="0"/>
      <w:marTop w:val="0"/>
      <w:marBottom w:val="0"/>
      <w:divBdr>
        <w:top w:val="none" w:sz="0" w:space="0" w:color="auto"/>
        <w:left w:val="none" w:sz="0" w:space="0" w:color="auto"/>
        <w:bottom w:val="none" w:sz="0" w:space="0" w:color="auto"/>
        <w:right w:val="none" w:sz="0" w:space="0" w:color="auto"/>
      </w:divBdr>
      <w:divsChild>
        <w:div w:id="1543904990">
          <w:marLeft w:val="0"/>
          <w:marRight w:val="0"/>
          <w:marTop w:val="0"/>
          <w:marBottom w:val="0"/>
          <w:divBdr>
            <w:top w:val="none" w:sz="0" w:space="0" w:color="auto"/>
            <w:left w:val="none" w:sz="0" w:space="0" w:color="auto"/>
            <w:bottom w:val="none" w:sz="0" w:space="0" w:color="auto"/>
            <w:right w:val="none" w:sz="0" w:space="0" w:color="auto"/>
          </w:divBdr>
          <w:divsChild>
            <w:div w:id="1991715515">
              <w:marLeft w:val="0"/>
              <w:marRight w:val="0"/>
              <w:marTop w:val="0"/>
              <w:marBottom w:val="0"/>
              <w:divBdr>
                <w:top w:val="none" w:sz="0" w:space="0" w:color="auto"/>
                <w:left w:val="none" w:sz="0" w:space="0" w:color="auto"/>
                <w:bottom w:val="none" w:sz="0" w:space="0" w:color="auto"/>
                <w:right w:val="none" w:sz="0" w:space="0" w:color="auto"/>
              </w:divBdr>
              <w:divsChild>
                <w:div w:id="7189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3882">
      <w:bodyDiv w:val="1"/>
      <w:marLeft w:val="0"/>
      <w:marRight w:val="0"/>
      <w:marTop w:val="0"/>
      <w:marBottom w:val="0"/>
      <w:divBdr>
        <w:top w:val="none" w:sz="0" w:space="0" w:color="auto"/>
        <w:left w:val="none" w:sz="0" w:space="0" w:color="auto"/>
        <w:bottom w:val="none" w:sz="0" w:space="0" w:color="auto"/>
        <w:right w:val="none" w:sz="0" w:space="0" w:color="auto"/>
      </w:divBdr>
      <w:divsChild>
        <w:div w:id="110824180">
          <w:marLeft w:val="0"/>
          <w:marRight w:val="0"/>
          <w:marTop w:val="0"/>
          <w:marBottom w:val="0"/>
          <w:divBdr>
            <w:top w:val="none" w:sz="0" w:space="0" w:color="auto"/>
            <w:left w:val="none" w:sz="0" w:space="0" w:color="auto"/>
            <w:bottom w:val="none" w:sz="0" w:space="0" w:color="auto"/>
            <w:right w:val="none" w:sz="0" w:space="0" w:color="auto"/>
          </w:divBdr>
        </w:div>
        <w:div w:id="851257927">
          <w:marLeft w:val="0"/>
          <w:marRight w:val="0"/>
          <w:marTop w:val="0"/>
          <w:marBottom w:val="0"/>
          <w:divBdr>
            <w:top w:val="none" w:sz="0" w:space="0" w:color="auto"/>
            <w:left w:val="none" w:sz="0" w:space="0" w:color="auto"/>
            <w:bottom w:val="none" w:sz="0" w:space="0" w:color="auto"/>
            <w:right w:val="none" w:sz="0" w:space="0" w:color="auto"/>
          </w:divBdr>
        </w:div>
        <w:div w:id="1015813056">
          <w:marLeft w:val="0"/>
          <w:marRight w:val="0"/>
          <w:marTop w:val="0"/>
          <w:marBottom w:val="0"/>
          <w:divBdr>
            <w:top w:val="none" w:sz="0" w:space="0" w:color="auto"/>
            <w:left w:val="none" w:sz="0" w:space="0" w:color="auto"/>
            <w:bottom w:val="none" w:sz="0" w:space="0" w:color="auto"/>
            <w:right w:val="none" w:sz="0" w:space="0" w:color="auto"/>
          </w:divBdr>
        </w:div>
      </w:divsChild>
    </w:div>
    <w:div w:id="974027923">
      <w:bodyDiv w:val="1"/>
      <w:marLeft w:val="0"/>
      <w:marRight w:val="0"/>
      <w:marTop w:val="0"/>
      <w:marBottom w:val="0"/>
      <w:divBdr>
        <w:top w:val="none" w:sz="0" w:space="0" w:color="auto"/>
        <w:left w:val="none" w:sz="0" w:space="0" w:color="auto"/>
        <w:bottom w:val="none" w:sz="0" w:space="0" w:color="auto"/>
        <w:right w:val="none" w:sz="0" w:space="0" w:color="auto"/>
      </w:divBdr>
    </w:div>
    <w:div w:id="1052116487">
      <w:bodyDiv w:val="1"/>
      <w:marLeft w:val="0"/>
      <w:marRight w:val="0"/>
      <w:marTop w:val="0"/>
      <w:marBottom w:val="0"/>
      <w:divBdr>
        <w:top w:val="none" w:sz="0" w:space="0" w:color="auto"/>
        <w:left w:val="none" w:sz="0" w:space="0" w:color="auto"/>
        <w:bottom w:val="none" w:sz="0" w:space="0" w:color="auto"/>
        <w:right w:val="none" w:sz="0" w:space="0" w:color="auto"/>
      </w:divBdr>
    </w:div>
    <w:div w:id="1052387618">
      <w:bodyDiv w:val="1"/>
      <w:marLeft w:val="0"/>
      <w:marRight w:val="0"/>
      <w:marTop w:val="0"/>
      <w:marBottom w:val="0"/>
      <w:divBdr>
        <w:top w:val="none" w:sz="0" w:space="0" w:color="auto"/>
        <w:left w:val="none" w:sz="0" w:space="0" w:color="auto"/>
        <w:bottom w:val="none" w:sz="0" w:space="0" w:color="auto"/>
        <w:right w:val="none" w:sz="0" w:space="0" w:color="auto"/>
      </w:divBdr>
    </w:div>
    <w:div w:id="1106464148">
      <w:bodyDiv w:val="1"/>
      <w:marLeft w:val="0"/>
      <w:marRight w:val="0"/>
      <w:marTop w:val="0"/>
      <w:marBottom w:val="0"/>
      <w:divBdr>
        <w:top w:val="none" w:sz="0" w:space="0" w:color="auto"/>
        <w:left w:val="none" w:sz="0" w:space="0" w:color="auto"/>
        <w:bottom w:val="none" w:sz="0" w:space="0" w:color="auto"/>
        <w:right w:val="none" w:sz="0" w:space="0" w:color="auto"/>
      </w:divBdr>
    </w:div>
    <w:div w:id="1337072752">
      <w:bodyDiv w:val="1"/>
      <w:marLeft w:val="0"/>
      <w:marRight w:val="0"/>
      <w:marTop w:val="0"/>
      <w:marBottom w:val="0"/>
      <w:divBdr>
        <w:top w:val="none" w:sz="0" w:space="0" w:color="auto"/>
        <w:left w:val="none" w:sz="0" w:space="0" w:color="auto"/>
        <w:bottom w:val="none" w:sz="0" w:space="0" w:color="auto"/>
        <w:right w:val="none" w:sz="0" w:space="0" w:color="auto"/>
      </w:divBdr>
      <w:divsChild>
        <w:div w:id="1038159745">
          <w:marLeft w:val="0"/>
          <w:marRight w:val="0"/>
          <w:marTop w:val="0"/>
          <w:marBottom w:val="0"/>
          <w:divBdr>
            <w:top w:val="none" w:sz="0" w:space="0" w:color="auto"/>
            <w:left w:val="none" w:sz="0" w:space="0" w:color="auto"/>
            <w:bottom w:val="none" w:sz="0" w:space="0" w:color="auto"/>
            <w:right w:val="none" w:sz="0" w:space="0" w:color="auto"/>
          </w:divBdr>
          <w:divsChild>
            <w:div w:id="796724193">
              <w:marLeft w:val="0"/>
              <w:marRight w:val="0"/>
              <w:marTop w:val="0"/>
              <w:marBottom w:val="0"/>
              <w:divBdr>
                <w:top w:val="none" w:sz="0" w:space="0" w:color="auto"/>
                <w:left w:val="none" w:sz="0" w:space="0" w:color="auto"/>
                <w:bottom w:val="none" w:sz="0" w:space="0" w:color="auto"/>
                <w:right w:val="none" w:sz="0" w:space="0" w:color="auto"/>
              </w:divBdr>
              <w:divsChild>
                <w:div w:id="128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9881">
      <w:bodyDiv w:val="1"/>
      <w:marLeft w:val="0"/>
      <w:marRight w:val="0"/>
      <w:marTop w:val="0"/>
      <w:marBottom w:val="0"/>
      <w:divBdr>
        <w:top w:val="none" w:sz="0" w:space="0" w:color="auto"/>
        <w:left w:val="none" w:sz="0" w:space="0" w:color="auto"/>
        <w:bottom w:val="none" w:sz="0" w:space="0" w:color="auto"/>
        <w:right w:val="none" w:sz="0" w:space="0" w:color="auto"/>
      </w:divBdr>
    </w:div>
    <w:div w:id="1391464824">
      <w:bodyDiv w:val="1"/>
      <w:marLeft w:val="0"/>
      <w:marRight w:val="0"/>
      <w:marTop w:val="0"/>
      <w:marBottom w:val="0"/>
      <w:divBdr>
        <w:top w:val="none" w:sz="0" w:space="0" w:color="auto"/>
        <w:left w:val="none" w:sz="0" w:space="0" w:color="auto"/>
        <w:bottom w:val="none" w:sz="0" w:space="0" w:color="auto"/>
        <w:right w:val="none" w:sz="0" w:space="0" w:color="auto"/>
      </w:divBdr>
      <w:divsChild>
        <w:div w:id="3409659">
          <w:marLeft w:val="0"/>
          <w:marRight w:val="0"/>
          <w:marTop w:val="0"/>
          <w:marBottom w:val="0"/>
          <w:divBdr>
            <w:top w:val="none" w:sz="0" w:space="0" w:color="auto"/>
            <w:left w:val="none" w:sz="0" w:space="0" w:color="auto"/>
            <w:bottom w:val="none" w:sz="0" w:space="0" w:color="auto"/>
            <w:right w:val="none" w:sz="0" w:space="0" w:color="auto"/>
          </w:divBdr>
          <w:divsChild>
            <w:div w:id="859507522">
              <w:marLeft w:val="0"/>
              <w:marRight w:val="0"/>
              <w:marTop w:val="0"/>
              <w:marBottom w:val="0"/>
              <w:divBdr>
                <w:top w:val="none" w:sz="0" w:space="0" w:color="auto"/>
                <w:left w:val="none" w:sz="0" w:space="0" w:color="auto"/>
                <w:bottom w:val="none" w:sz="0" w:space="0" w:color="auto"/>
                <w:right w:val="none" w:sz="0" w:space="0" w:color="auto"/>
              </w:divBdr>
              <w:divsChild>
                <w:div w:id="2126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3406">
      <w:bodyDiv w:val="1"/>
      <w:marLeft w:val="0"/>
      <w:marRight w:val="0"/>
      <w:marTop w:val="0"/>
      <w:marBottom w:val="0"/>
      <w:divBdr>
        <w:top w:val="none" w:sz="0" w:space="0" w:color="auto"/>
        <w:left w:val="none" w:sz="0" w:space="0" w:color="auto"/>
        <w:bottom w:val="none" w:sz="0" w:space="0" w:color="auto"/>
        <w:right w:val="none" w:sz="0" w:space="0" w:color="auto"/>
      </w:divBdr>
      <w:divsChild>
        <w:div w:id="818420390">
          <w:marLeft w:val="0"/>
          <w:marRight w:val="0"/>
          <w:marTop w:val="0"/>
          <w:marBottom w:val="0"/>
          <w:divBdr>
            <w:top w:val="none" w:sz="0" w:space="0" w:color="auto"/>
            <w:left w:val="none" w:sz="0" w:space="0" w:color="auto"/>
            <w:bottom w:val="none" w:sz="0" w:space="0" w:color="auto"/>
            <w:right w:val="none" w:sz="0" w:space="0" w:color="auto"/>
          </w:divBdr>
          <w:divsChild>
            <w:div w:id="1378355675">
              <w:marLeft w:val="0"/>
              <w:marRight w:val="0"/>
              <w:marTop w:val="0"/>
              <w:marBottom w:val="0"/>
              <w:divBdr>
                <w:top w:val="none" w:sz="0" w:space="0" w:color="auto"/>
                <w:left w:val="none" w:sz="0" w:space="0" w:color="auto"/>
                <w:bottom w:val="none" w:sz="0" w:space="0" w:color="auto"/>
                <w:right w:val="none" w:sz="0" w:space="0" w:color="auto"/>
              </w:divBdr>
              <w:divsChild>
                <w:div w:id="2410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1500">
      <w:bodyDiv w:val="1"/>
      <w:marLeft w:val="0"/>
      <w:marRight w:val="0"/>
      <w:marTop w:val="0"/>
      <w:marBottom w:val="0"/>
      <w:divBdr>
        <w:top w:val="none" w:sz="0" w:space="0" w:color="auto"/>
        <w:left w:val="none" w:sz="0" w:space="0" w:color="auto"/>
        <w:bottom w:val="none" w:sz="0" w:space="0" w:color="auto"/>
        <w:right w:val="none" w:sz="0" w:space="0" w:color="auto"/>
      </w:divBdr>
    </w:div>
    <w:div w:id="1485000628">
      <w:bodyDiv w:val="1"/>
      <w:marLeft w:val="0"/>
      <w:marRight w:val="0"/>
      <w:marTop w:val="0"/>
      <w:marBottom w:val="0"/>
      <w:divBdr>
        <w:top w:val="none" w:sz="0" w:space="0" w:color="auto"/>
        <w:left w:val="none" w:sz="0" w:space="0" w:color="auto"/>
        <w:bottom w:val="none" w:sz="0" w:space="0" w:color="auto"/>
        <w:right w:val="none" w:sz="0" w:space="0" w:color="auto"/>
      </w:divBdr>
    </w:div>
    <w:div w:id="1486781523">
      <w:bodyDiv w:val="1"/>
      <w:marLeft w:val="0"/>
      <w:marRight w:val="0"/>
      <w:marTop w:val="0"/>
      <w:marBottom w:val="0"/>
      <w:divBdr>
        <w:top w:val="none" w:sz="0" w:space="0" w:color="auto"/>
        <w:left w:val="none" w:sz="0" w:space="0" w:color="auto"/>
        <w:bottom w:val="none" w:sz="0" w:space="0" w:color="auto"/>
        <w:right w:val="none" w:sz="0" w:space="0" w:color="auto"/>
      </w:divBdr>
    </w:div>
    <w:div w:id="1510365227">
      <w:bodyDiv w:val="1"/>
      <w:marLeft w:val="0"/>
      <w:marRight w:val="0"/>
      <w:marTop w:val="0"/>
      <w:marBottom w:val="0"/>
      <w:divBdr>
        <w:top w:val="none" w:sz="0" w:space="0" w:color="auto"/>
        <w:left w:val="none" w:sz="0" w:space="0" w:color="auto"/>
        <w:bottom w:val="none" w:sz="0" w:space="0" w:color="auto"/>
        <w:right w:val="none" w:sz="0" w:space="0" w:color="auto"/>
      </w:divBdr>
    </w:div>
    <w:div w:id="1517034639">
      <w:bodyDiv w:val="1"/>
      <w:marLeft w:val="0"/>
      <w:marRight w:val="0"/>
      <w:marTop w:val="0"/>
      <w:marBottom w:val="0"/>
      <w:divBdr>
        <w:top w:val="none" w:sz="0" w:space="0" w:color="auto"/>
        <w:left w:val="none" w:sz="0" w:space="0" w:color="auto"/>
        <w:bottom w:val="none" w:sz="0" w:space="0" w:color="auto"/>
        <w:right w:val="none" w:sz="0" w:space="0" w:color="auto"/>
      </w:divBdr>
      <w:divsChild>
        <w:div w:id="131486414">
          <w:marLeft w:val="0"/>
          <w:marRight w:val="0"/>
          <w:marTop w:val="0"/>
          <w:marBottom w:val="0"/>
          <w:divBdr>
            <w:top w:val="none" w:sz="0" w:space="0" w:color="auto"/>
            <w:left w:val="none" w:sz="0" w:space="0" w:color="auto"/>
            <w:bottom w:val="none" w:sz="0" w:space="0" w:color="auto"/>
            <w:right w:val="none" w:sz="0" w:space="0" w:color="auto"/>
          </w:divBdr>
          <w:divsChild>
            <w:div w:id="501118267">
              <w:marLeft w:val="0"/>
              <w:marRight w:val="0"/>
              <w:marTop w:val="0"/>
              <w:marBottom w:val="0"/>
              <w:divBdr>
                <w:top w:val="none" w:sz="0" w:space="0" w:color="auto"/>
                <w:left w:val="none" w:sz="0" w:space="0" w:color="auto"/>
                <w:bottom w:val="none" w:sz="0" w:space="0" w:color="auto"/>
                <w:right w:val="none" w:sz="0" w:space="0" w:color="auto"/>
              </w:divBdr>
              <w:divsChild>
                <w:div w:id="15888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40203">
      <w:bodyDiv w:val="1"/>
      <w:marLeft w:val="0"/>
      <w:marRight w:val="0"/>
      <w:marTop w:val="0"/>
      <w:marBottom w:val="0"/>
      <w:divBdr>
        <w:top w:val="none" w:sz="0" w:space="0" w:color="auto"/>
        <w:left w:val="none" w:sz="0" w:space="0" w:color="auto"/>
        <w:bottom w:val="none" w:sz="0" w:space="0" w:color="auto"/>
        <w:right w:val="none" w:sz="0" w:space="0" w:color="auto"/>
      </w:divBdr>
      <w:divsChild>
        <w:div w:id="414204118">
          <w:marLeft w:val="0"/>
          <w:marRight w:val="0"/>
          <w:marTop w:val="0"/>
          <w:marBottom w:val="0"/>
          <w:divBdr>
            <w:top w:val="none" w:sz="0" w:space="0" w:color="auto"/>
            <w:left w:val="none" w:sz="0" w:space="0" w:color="auto"/>
            <w:bottom w:val="none" w:sz="0" w:space="0" w:color="auto"/>
            <w:right w:val="none" w:sz="0" w:space="0" w:color="auto"/>
          </w:divBdr>
          <w:divsChild>
            <w:div w:id="163666480">
              <w:marLeft w:val="0"/>
              <w:marRight w:val="0"/>
              <w:marTop w:val="0"/>
              <w:marBottom w:val="0"/>
              <w:divBdr>
                <w:top w:val="none" w:sz="0" w:space="0" w:color="auto"/>
                <w:left w:val="none" w:sz="0" w:space="0" w:color="auto"/>
                <w:bottom w:val="none" w:sz="0" w:space="0" w:color="auto"/>
                <w:right w:val="none" w:sz="0" w:space="0" w:color="auto"/>
              </w:divBdr>
              <w:divsChild>
                <w:div w:id="1330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9964">
      <w:bodyDiv w:val="1"/>
      <w:marLeft w:val="0"/>
      <w:marRight w:val="0"/>
      <w:marTop w:val="0"/>
      <w:marBottom w:val="0"/>
      <w:divBdr>
        <w:top w:val="none" w:sz="0" w:space="0" w:color="auto"/>
        <w:left w:val="none" w:sz="0" w:space="0" w:color="auto"/>
        <w:bottom w:val="none" w:sz="0" w:space="0" w:color="auto"/>
        <w:right w:val="none" w:sz="0" w:space="0" w:color="auto"/>
      </w:divBdr>
      <w:divsChild>
        <w:div w:id="1697267005">
          <w:marLeft w:val="0"/>
          <w:marRight w:val="0"/>
          <w:marTop w:val="0"/>
          <w:marBottom w:val="0"/>
          <w:divBdr>
            <w:top w:val="none" w:sz="0" w:space="0" w:color="auto"/>
            <w:left w:val="none" w:sz="0" w:space="0" w:color="auto"/>
            <w:bottom w:val="none" w:sz="0" w:space="0" w:color="auto"/>
            <w:right w:val="none" w:sz="0" w:space="0" w:color="auto"/>
          </w:divBdr>
          <w:divsChild>
            <w:div w:id="987395123">
              <w:marLeft w:val="0"/>
              <w:marRight w:val="0"/>
              <w:marTop w:val="0"/>
              <w:marBottom w:val="0"/>
              <w:divBdr>
                <w:top w:val="none" w:sz="0" w:space="0" w:color="auto"/>
                <w:left w:val="none" w:sz="0" w:space="0" w:color="auto"/>
                <w:bottom w:val="none" w:sz="0" w:space="0" w:color="auto"/>
                <w:right w:val="none" w:sz="0" w:space="0" w:color="auto"/>
              </w:divBdr>
              <w:divsChild>
                <w:div w:id="20104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518">
      <w:bodyDiv w:val="1"/>
      <w:marLeft w:val="0"/>
      <w:marRight w:val="0"/>
      <w:marTop w:val="0"/>
      <w:marBottom w:val="0"/>
      <w:divBdr>
        <w:top w:val="none" w:sz="0" w:space="0" w:color="auto"/>
        <w:left w:val="none" w:sz="0" w:space="0" w:color="auto"/>
        <w:bottom w:val="none" w:sz="0" w:space="0" w:color="auto"/>
        <w:right w:val="none" w:sz="0" w:space="0" w:color="auto"/>
      </w:divBdr>
    </w:div>
    <w:div w:id="1695107056">
      <w:bodyDiv w:val="1"/>
      <w:marLeft w:val="0"/>
      <w:marRight w:val="0"/>
      <w:marTop w:val="0"/>
      <w:marBottom w:val="0"/>
      <w:divBdr>
        <w:top w:val="none" w:sz="0" w:space="0" w:color="auto"/>
        <w:left w:val="none" w:sz="0" w:space="0" w:color="auto"/>
        <w:bottom w:val="none" w:sz="0" w:space="0" w:color="auto"/>
        <w:right w:val="none" w:sz="0" w:space="0" w:color="auto"/>
      </w:divBdr>
      <w:divsChild>
        <w:div w:id="1040013214">
          <w:marLeft w:val="0"/>
          <w:marRight w:val="0"/>
          <w:marTop w:val="0"/>
          <w:marBottom w:val="0"/>
          <w:divBdr>
            <w:top w:val="none" w:sz="0" w:space="0" w:color="auto"/>
            <w:left w:val="none" w:sz="0" w:space="0" w:color="auto"/>
            <w:bottom w:val="none" w:sz="0" w:space="0" w:color="auto"/>
            <w:right w:val="none" w:sz="0" w:space="0" w:color="auto"/>
          </w:divBdr>
          <w:divsChild>
            <w:div w:id="644815862">
              <w:marLeft w:val="0"/>
              <w:marRight w:val="0"/>
              <w:marTop w:val="0"/>
              <w:marBottom w:val="0"/>
              <w:divBdr>
                <w:top w:val="none" w:sz="0" w:space="0" w:color="auto"/>
                <w:left w:val="none" w:sz="0" w:space="0" w:color="auto"/>
                <w:bottom w:val="none" w:sz="0" w:space="0" w:color="auto"/>
                <w:right w:val="none" w:sz="0" w:space="0" w:color="auto"/>
              </w:divBdr>
              <w:divsChild>
                <w:div w:id="2416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8529">
      <w:bodyDiv w:val="1"/>
      <w:marLeft w:val="0"/>
      <w:marRight w:val="0"/>
      <w:marTop w:val="0"/>
      <w:marBottom w:val="0"/>
      <w:divBdr>
        <w:top w:val="none" w:sz="0" w:space="0" w:color="auto"/>
        <w:left w:val="none" w:sz="0" w:space="0" w:color="auto"/>
        <w:bottom w:val="none" w:sz="0" w:space="0" w:color="auto"/>
        <w:right w:val="none" w:sz="0" w:space="0" w:color="auto"/>
      </w:divBdr>
      <w:divsChild>
        <w:div w:id="328674870">
          <w:marLeft w:val="0"/>
          <w:marRight w:val="0"/>
          <w:marTop w:val="0"/>
          <w:marBottom w:val="0"/>
          <w:divBdr>
            <w:top w:val="none" w:sz="0" w:space="0" w:color="auto"/>
            <w:left w:val="none" w:sz="0" w:space="0" w:color="auto"/>
            <w:bottom w:val="none" w:sz="0" w:space="0" w:color="auto"/>
            <w:right w:val="none" w:sz="0" w:space="0" w:color="auto"/>
          </w:divBdr>
          <w:divsChild>
            <w:div w:id="701981263">
              <w:marLeft w:val="0"/>
              <w:marRight w:val="0"/>
              <w:marTop w:val="0"/>
              <w:marBottom w:val="0"/>
              <w:divBdr>
                <w:top w:val="none" w:sz="0" w:space="0" w:color="auto"/>
                <w:left w:val="none" w:sz="0" w:space="0" w:color="auto"/>
                <w:bottom w:val="none" w:sz="0" w:space="0" w:color="auto"/>
                <w:right w:val="none" w:sz="0" w:space="0" w:color="auto"/>
              </w:divBdr>
              <w:divsChild>
                <w:div w:id="2961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8801">
      <w:bodyDiv w:val="1"/>
      <w:marLeft w:val="0"/>
      <w:marRight w:val="0"/>
      <w:marTop w:val="0"/>
      <w:marBottom w:val="0"/>
      <w:divBdr>
        <w:top w:val="none" w:sz="0" w:space="0" w:color="auto"/>
        <w:left w:val="none" w:sz="0" w:space="0" w:color="auto"/>
        <w:bottom w:val="none" w:sz="0" w:space="0" w:color="auto"/>
        <w:right w:val="none" w:sz="0" w:space="0" w:color="auto"/>
      </w:divBdr>
    </w:div>
    <w:div w:id="1723868888">
      <w:bodyDiv w:val="1"/>
      <w:marLeft w:val="0"/>
      <w:marRight w:val="0"/>
      <w:marTop w:val="0"/>
      <w:marBottom w:val="0"/>
      <w:divBdr>
        <w:top w:val="none" w:sz="0" w:space="0" w:color="auto"/>
        <w:left w:val="none" w:sz="0" w:space="0" w:color="auto"/>
        <w:bottom w:val="none" w:sz="0" w:space="0" w:color="auto"/>
        <w:right w:val="none" w:sz="0" w:space="0" w:color="auto"/>
      </w:divBdr>
    </w:div>
    <w:div w:id="1761834499">
      <w:bodyDiv w:val="1"/>
      <w:marLeft w:val="0"/>
      <w:marRight w:val="0"/>
      <w:marTop w:val="0"/>
      <w:marBottom w:val="0"/>
      <w:divBdr>
        <w:top w:val="none" w:sz="0" w:space="0" w:color="auto"/>
        <w:left w:val="none" w:sz="0" w:space="0" w:color="auto"/>
        <w:bottom w:val="none" w:sz="0" w:space="0" w:color="auto"/>
        <w:right w:val="none" w:sz="0" w:space="0" w:color="auto"/>
      </w:divBdr>
      <w:divsChild>
        <w:div w:id="1423646448">
          <w:marLeft w:val="0"/>
          <w:marRight w:val="0"/>
          <w:marTop w:val="0"/>
          <w:marBottom w:val="0"/>
          <w:divBdr>
            <w:top w:val="none" w:sz="0" w:space="0" w:color="auto"/>
            <w:left w:val="none" w:sz="0" w:space="0" w:color="auto"/>
            <w:bottom w:val="none" w:sz="0" w:space="0" w:color="auto"/>
            <w:right w:val="none" w:sz="0" w:space="0" w:color="auto"/>
          </w:divBdr>
          <w:divsChild>
            <w:div w:id="177546188">
              <w:marLeft w:val="0"/>
              <w:marRight w:val="0"/>
              <w:marTop w:val="0"/>
              <w:marBottom w:val="0"/>
              <w:divBdr>
                <w:top w:val="none" w:sz="0" w:space="0" w:color="auto"/>
                <w:left w:val="none" w:sz="0" w:space="0" w:color="auto"/>
                <w:bottom w:val="none" w:sz="0" w:space="0" w:color="auto"/>
                <w:right w:val="none" w:sz="0" w:space="0" w:color="auto"/>
              </w:divBdr>
              <w:divsChild>
                <w:div w:id="6176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29905">
      <w:bodyDiv w:val="1"/>
      <w:marLeft w:val="0"/>
      <w:marRight w:val="0"/>
      <w:marTop w:val="0"/>
      <w:marBottom w:val="0"/>
      <w:divBdr>
        <w:top w:val="none" w:sz="0" w:space="0" w:color="auto"/>
        <w:left w:val="none" w:sz="0" w:space="0" w:color="auto"/>
        <w:bottom w:val="none" w:sz="0" w:space="0" w:color="auto"/>
        <w:right w:val="none" w:sz="0" w:space="0" w:color="auto"/>
      </w:divBdr>
    </w:div>
    <w:div w:id="1783575191">
      <w:bodyDiv w:val="1"/>
      <w:marLeft w:val="0"/>
      <w:marRight w:val="0"/>
      <w:marTop w:val="0"/>
      <w:marBottom w:val="0"/>
      <w:divBdr>
        <w:top w:val="none" w:sz="0" w:space="0" w:color="auto"/>
        <w:left w:val="none" w:sz="0" w:space="0" w:color="auto"/>
        <w:bottom w:val="none" w:sz="0" w:space="0" w:color="auto"/>
        <w:right w:val="none" w:sz="0" w:space="0" w:color="auto"/>
      </w:divBdr>
      <w:divsChild>
        <w:div w:id="855921759">
          <w:marLeft w:val="0"/>
          <w:marRight w:val="0"/>
          <w:marTop w:val="0"/>
          <w:marBottom w:val="0"/>
          <w:divBdr>
            <w:top w:val="none" w:sz="0" w:space="0" w:color="auto"/>
            <w:left w:val="none" w:sz="0" w:space="0" w:color="auto"/>
            <w:bottom w:val="none" w:sz="0" w:space="0" w:color="auto"/>
            <w:right w:val="none" w:sz="0" w:space="0" w:color="auto"/>
          </w:divBdr>
          <w:divsChild>
            <w:div w:id="458450672">
              <w:marLeft w:val="0"/>
              <w:marRight w:val="0"/>
              <w:marTop w:val="0"/>
              <w:marBottom w:val="0"/>
              <w:divBdr>
                <w:top w:val="none" w:sz="0" w:space="0" w:color="auto"/>
                <w:left w:val="none" w:sz="0" w:space="0" w:color="auto"/>
                <w:bottom w:val="none" w:sz="0" w:space="0" w:color="auto"/>
                <w:right w:val="none" w:sz="0" w:space="0" w:color="auto"/>
              </w:divBdr>
              <w:divsChild>
                <w:div w:id="20412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11245">
      <w:bodyDiv w:val="1"/>
      <w:marLeft w:val="0"/>
      <w:marRight w:val="0"/>
      <w:marTop w:val="0"/>
      <w:marBottom w:val="0"/>
      <w:divBdr>
        <w:top w:val="none" w:sz="0" w:space="0" w:color="auto"/>
        <w:left w:val="none" w:sz="0" w:space="0" w:color="auto"/>
        <w:bottom w:val="none" w:sz="0" w:space="0" w:color="auto"/>
        <w:right w:val="none" w:sz="0" w:space="0" w:color="auto"/>
      </w:divBdr>
    </w:div>
    <w:div w:id="1806001306">
      <w:bodyDiv w:val="1"/>
      <w:marLeft w:val="0"/>
      <w:marRight w:val="0"/>
      <w:marTop w:val="0"/>
      <w:marBottom w:val="0"/>
      <w:divBdr>
        <w:top w:val="none" w:sz="0" w:space="0" w:color="auto"/>
        <w:left w:val="none" w:sz="0" w:space="0" w:color="auto"/>
        <w:bottom w:val="none" w:sz="0" w:space="0" w:color="auto"/>
        <w:right w:val="none" w:sz="0" w:space="0" w:color="auto"/>
      </w:divBdr>
    </w:div>
    <w:div w:id="1828940647">
      <w:bodyDiv w:val="1"/>
      <w:marLeft w:val="0"/>
      <w:marRight w:val="0"/>
      <w:marTop w:val="0"/>
      <w:marBottom w:val="0"/>
      <w:divBdr>
        <w:top w:val="none" w:sz="0" w:space="0" w:color="auto"/>
        <w:left w:val="none" w:sz="0" w:space="0" w:color="auto"/>
        <w:bottom w:val="none" w:sz="0" w:space="0" w:color="auto"/>
        <w:right w:val="none" w:sz="0" w:space="0" w:color="auto"/>
      </w:divBdr>
    </w:div>
    <w:div w:id="1954286225">
      <w:bodyDiv w:val="1"/>
      <w:marLeft w:val="0"/>
      <w:marRight w:val="0"/>
      <w:marTop w:val="0"/>
      <w:marBottom w:val="0"/>
      <w:divBdr>
        <w:top w:val="none" w:sz="0" w:space="0" w:color="auto"/>
        <w:left w:val="none" w:sz="0" w:space="0" w:color="auto"/>
        <w:bottom w:val="none" w:sz="0" w:space="0" w:color="auto"/>
        <w:right w:val="none" w:sz="0" w:space="0" w:color="auto"/>
      </w:divBdr>
    </w:div>
    <w:div w:id="1956788393">
      <w:bodyDiv w:val="1"/>
      <w:marLeft w:val="0"/>
      <w:marRight w:val="0"/>
      <w:marTop w:val="0"/>
      <w:marBottom w:val="0"/>
      <w:divBdr>
        <w:top w:val="none" w:sz="0" w:space="0" w:color="auto"/>
        <w:left w:val="none" w:sz="0" w:space="0" w:color="auto"/>
        <w:bottom w:val="none" w:sz="0" w:space="0" w:color="auto"/>
        <w:right w:val="none" w:sz="0" w:space="0" w:color="auto"/>
      </w:divBdr>
    </w:div>
    <w:div w:id="1966623127">
      <w:bodyDiv w:val="1"/>
      <w:marLeft w:val="0"/>
      <w:marRight w:val="0"/>
      <w:marTop w:val="0"/>
      <w:marBottom w:val="0"/>
      <w:divBdr>
        <w:top w:val="none" w:sz="0" w:space="0" w:color="auto"/>
        <w:left w:val="none" w:sz="0" w:space="0" w:color="auto"/>
        <w:bottom w:val="none" w:sz="0" w:space="0" w:color="auto"/>
        <w:right w:val="none" w:sz="0" w:space="0" w:color="auto"/>
      </w:divBdr>
    </w:div>
    <w:div w:id="1985770242">
      <w:bodyDiv w:val="1"/>
      <w:marLeft w:val="0"/>
      <w:marRight w:val="0"/>
      <w:marTop w:val="0"/>
      <w:marBottom w:val="0"/>
      <w:divBdr>
        <w:top w:val="none" w:sz="0" w:space="0" w:color="auto"/>
        <w:left w:val="none" w:sz="0" w:space="0" w:color="auto"/>
        <w:bottom w:val="none" w:sz="0" w:space="0" w:color="auto"/>
        <w:right w:val="none" w:sz="0" w:space="0" w:color="auto"/>
      </w:divBdr>
    </w:div>
    <w:div w:id="2011131112">
      <w:bodyDiv w:val="1"/>
      <w:marLeft w:val="0"/>
      <w:marRight w:val="0"/>
      <w:marTop w:val="0"/>
      <w:marBottom w:val="0"/>
      <w:divBdr>
        <w:top w:val="none" w:sz="0" w:space="0" w:color="auto"/>
        <w:left w:val="none" w:sz="0" w:space="0" w:color="auto"/>
        <w:bottom w:val="none" w:sz="0" w:space="0" w:color="auto"/>
        <w:right w:val="none" w:sz="0" w:space="0" w:color="auto"/>
      </w:divBdr>
      <w:divsChild>
        <w:div w:id="70782666">
          <w:marLeft w:val="1166"/>
          <w:marRight w:val="0"/>
          <w:marTop w:val="125"/>
          <w:marBottom w:val="0"/>
          <w:divBdr>
            <w:top w:val="none" w:sz="0" w:space="0" w:color="auto"/>
            <w:left w:val="none" w:sz="0" w:space="0" w:color="auto"/>
            <w:bottom w:val="none" w:sz="0" w:space="0" w:color="auto"/>
            <w:right w:val="none" w:sz="0" w:space="0" w:color="auto"/>
          </w:divBdr>
        </w:div>
        <w:div w:id="1022627529">
          <w:marLeft w:val="547"/>
          <w:marRight w:val="0"/>
          <w:marTop w:val="144"/>
          <w:marBottom w:val="0"/>
          <w:divBdr>
            <w:top w:val="none" w:sz="0" w:space="0" w:color="auto"/>
            <w:left w:val="none" w:sz="0" w:space="0" w:color="auto"/>
            <w:bottom w:val="none" w:sz="0" w:space="0" w:color="auto"/>
            <w:right w:val="none" w:sz="0" w:space="0" w:color="auto"/>
          </w:divBdr>
        </w:div>
        <w:div w:id="1323318476">
          <w:marLeft w:val="1166"/>
          <w:marRight w:val="0"/>
          <w:marTop w:val="125"/>
          <w:marBottom w:val="0"/>
          <w:divBdr>
            <w:top w:val="none" w:sz="0" w:space="0" w:color="auto"/>
            <w:left w:val="none" w:sz="0" w:space="0" w:color="auto"/>
            <w:bottom w:val="none" w:sz="0" w:space="0" w:color="auto"/>
            <w:right w:val="none" w:sz="0" w:space="0" w:color="auto"/>
          </w:divBdr>
        </w:div>
        <w:div w:id="1442920749">
          <w:marLeft w:val="1166"/>
          <w:marRight w:val="0"/>
          <w:marTop w:val="125"/>
          <w:marBottom w:val="0"/>
          <w:divBdr>
            <w:top w:val="none" w:sz="0" w:space="0" w:color="auto"/>
            <w:left w:val="none" w:sz="0" w:space="0" w:color="auto"/>
            <w:bottom w:val="none" w:sz="0" w:space="0" w:color="auto"/>
            <w:right w:val="none" w:sz="0" w:space="0" w:color="auto"/>
          </w:divBdr>
        </w:div>
      </w:divsChild>
    </w:div>
    <w:div w:id="2061006657">
      <w:bodyDiv w:val="1"/>
      <w:marLeft w:val="0"/>
      <w:marRight w:val="0"/>
      <w:marTop w:val="0"/>
      <w:marBottom w:val="0"/>
      <w:divBdr>
        <w:top w:val="none" w:sz="0" w:space="0" w:color="auto"/>
        <w:left w:val="none" w:sz="0" w:space="0" w:color="auto"/>
        <w:bottom w:val="none" w:sz="0" w:space="0" w:color="auto"/>
        <w:right w:val="none" w:sz="0" w:space="0" w:color="auto"/>
      </w:divBdr>
    </w:div>
    <w:div w:id="2062172214">
      <w:bodyDiv w:val="1"/>
      <w:marLeft w:val="0"/>
      <w:marRight w:val="0"/>
      <w:marTop w:val="0"/>
      <w:marBottom w:val="0"/>
      <w:divBdr>
        <w:top w:val="none" w:sz="0" w:space="0" w:color="auto"/>
        <w:left w:val="none" w:sz="0" w:space="0" w:color="auto"/>
        <w:bottom w:val="none" w:sz="0" w:space="0" w:color="auto"/>
        <w:right w:val="none" w:sz="0" w:space="0" w:color="auto"/>
      </w:divBdr>
    </w:div>
    <w:div w:id="2121606961">
      <w:bodyDiv w:val="1"/>
      <w:marLeft w:val="0"/>
      <w:marRight w:val="0"/>
      <w:marTop w:val="0"/>
      <w:marBottom w:val="0"/>
      <w:divBdr>
        <w:top w:val="none" w:sz="0" w:space="0" w:color="auto"/>
        <w:left w:val="none" w:sz="0" w:space="0" w:color="auto"/>
        <w:bottom w:val="none" w:sz="0" w:space="0" w:color="auto"/>
        <w:right w:val="none" w:sz="0" w:space="0" w:color="auto"/>
      </w:divBdr>
    </w:div>
    <w:div w:id="2131900252">
      <w:bodyDiv w:val="1"/>
      <w:marLeft w:val="0"/>
      <w:marRight w:val="0"/>
      <w:marTop w:val="0"/>
      <w:marBottom w:val="0"/>
      <w:divBdr>
        <w:top w:val="none" w:sz="0" w:space="0" w:color="auto"/>
        <w:left w:val="none" w:sz="0" w:space="0" w:color="auto"/>
        <w:bottom w:val="none" w:sz="0" w:space="0" w:color="auto"/>
        <w:right w:val="none" w:sz="0" w:space="0" w:color="auto"/>
      </w:divBdr>
    </w:div>
    <w:div w:id="2144761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29219256129569199"/>
          <c:y val="0.22484461181482701"/>
          <c:w val="0.37056867891513601"/>
          <c:h val="0.66057894937045902"/>
        </c:manualLayout>
      </c:layout>
      <c:doughnutChart>
        <c:varyColors val="1"/>
        <c:ser>
          <c:idx val="0"/>
          <c:order val="0"/>
          <c:tx>
            <c:strRef>
              <c:f>Sheet1!$B$1</c:f>
              <c:strCache>
                <c:ptCount val="1"/>
                <c:pt idx="0">
                  <c:v>4S</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07-3647-B3BD-BE46F5A58A9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07-3647-B3BD-BE46F5A58A9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07-3647-B3BD-BE46F5A58A9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07-3647-B3BD-BE46F5A58A99}"/>
                </c:ext>
              </c:extLst>
            </c:dLbl>
            <c:spPr>
              <a:noFill/>
              <a:ln>
                <a:noFill/>
              </a:ln>
              <a:effectLst/>
            </c:spPr>
            <c:txPr>
              <a:bodyPr/>
              <a:lstStyle/>
              <a:p>
                <a:pPr>
                  <a:defRPr sz="1200" b="1">
                    <a:latin typeface="Times"/>
                    <a:cs typeface="Time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Sliding</c:v>
                </c:pt>
                <c:pt idx="1">
                  <c:v>Skipping</c:v>
                </c:pt>
                <c:pt idx="2">
                  <c:v>Scooping</c:v>
                </c:pt>
                <c:pt idx="3">
                  <c:v>Specialized</c:v>
                </c:pt>
              </c:strCache>
            </c:strRef>
          </c:cat>
          <c:val>
            <c:numRef>
              <c:f>Sheet1!$B$2:$B$5</c:f>
              <c:numCache>
                <c:formatCode>0</c:formatCode>
                <c:ptCount val="4"/>
                <c:pt idx="0">
                  <c:v>20.833333333333279</c:v>
                </c:pt>
                <c:pt idx="1">
                  <c:v>57.738095238095262</c:v>
                </c:pt>
                <c:pt idx="2">
                  <c:v>9.5238095238095237</c:v>
                </c:pt>
                <c:pt idx="3">
                  <c:v>11.9047619047619</c:v>
                </c:pt>
              </c:numCache>
            </c:numRef>
          </c:val>
          <c:extLst>
            <c:ext xmlns:c16="http://schemas.microsoft.com/office/drawing/2014/chart" uri="{C3380CC4-5D6E-409C-BE32-E72D297353CC}">
              <c16:uniqueId val="{00000004-6F07-3647-B3BD-BE46F5A58A99}"/>
            </c:ext>
          </c:extLst>
        </c:ser>
        <c:dLbls>
          <c:showLegendKey val="0"/>
          <c:showVal val="0"/>
          <c:showCatName val="0"/>
          <c:showSerName val="0"/>
          <c:showPercent val="0"/>
          <c:showBubbleSize val="0"/>
          <c:showLeaderLines val="1"/>
        </c:dLbls>
        <c:firstSliceAng val="0"/>
        <c:holeSize val="50"/>
      </c:doughnutChart>
    </c:plotArea>
    <c:legend>
      <c:legendPos val="t"/>
      <c:overlay val="0"/>
      <c:spPr>
        <a:noFill/>
        <a:ln>
          <a:noFill/>
        </a:ln>
      </c:spPr>
      <c:txPr>
        <a:bodyPr/>
        <a:lstStyle/>
        <a:p>
          <a:pPr>
            <a:defRPr sz="1400">
              <a:latin typeface="Times"/>
              <a:cs typeface="Times"/>
            </a:defRPr>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35</Pages>
  <Words>10965</Words>
  <Characters>62611</Characters>
  <Application>Microsoft Office Word</Application>
  <DocSecurity>0</DocSecurity>
  <Lines>1527</Lines>
  <Paragraphs>728</Paragraphs>
  <ScaleCrop>false</ScaleCrop>
  <HeadingPairs>
    <vt:vector size="2" baseType="variant">
      <vt:variant>
        <vt:lpstr>Title</vt:lpstr>
      </vt:variant>
      <vt:variant>
        <vt:i4>1</vt:i4>
      </vt:variant>
    </vt:vector>
  </HeadingPairs>
  <TitlesOfParts>
    <vt:vector size="1" baseType="lpstr">
      <vt:lpstr/>
    </vt:vector>
  </TitlesOfParts>
  <Company>The London School of Economics</Company>
  <LinksUpToDate>false</LinksUpToDate>
  <CharactersWithSpaces>72848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Liebenau</dc:creator>
  <cp:keywords/>
  <dc:description/>
  <cp:lastModifiedBy>Ozcan, G</cp:lastModifiedBy>
  <cp:revision>19</cp:revision>
  <cp:lastPrinted>2017-03-06T16:03:00Z</cp:lastPrinted>
  <dcterms:created xsi:type="dcterms:W3CDTF">2018-11-10T18:45:00Z</dcterms:created>
  <dcterms:modified xsi:type="dcterms:W3CDTF">2018-11-10T20:10:00Z</dcterms:modified>
</cp:coreProperties>
</file>