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E18787" w14:textId="4387F769" w:rsidR="00632C1C" w:rsidRPr="001520F2" w:rsidRDefault="00632C1C" w:rsidP="00DA7832">
      <w:pPr>
        <w:spacing w:after="120" w:line="240" w:lineRule="auto"/>
        <w:jc w:val="both"/>
        <w:rPr>
          <w:rFonts w:ascii="Corbel" w:hAnsi="Corbel" w:cs="Arial"/>
          <w:b/>
          <w:color w:val="333333"/>
          <w:sz w:val="20"/>
          <w:szCs w:val="20"/>
        </w:rPr>
      </w:pPr>
      <w:bookmarkStart w:id="0" w:name="_GoBack"/>
      <w:bookmarkEnd w:id="0"/>
      <w:r w:rsidRPr="001520F2">
        <w:rPr>
          <w:rFonts w:ascii="Corbel" w:hAnsi="Corbel" w:cs="Arial"/>
          <w:b/>
          <w:color w:val="333333"/>
          <w:sz w:val="20"/>
          <w:szCs w:val="20"/>
        </w:rPr>
        <w:t xml:space="preserve">James Sloam is </w:t>
      </w:r>
      <w:r w:rsidR="001520F2">
        <w:rPr>
          <w:rFonts w:ascii="Corbel" w:hAnsi="Corbel" w:cs="Arial"/>
          <w:b/>
          <w:color w:val="333333"/>
          <w:sz w:val="20"/>
          <w:szCs w:val="20"/>
        </w:rPr>
        <w:t>R</w:t>
      </w:r>
      <w:r w:rsidRPr="001520F2">
        <w:rPr>
          <w:rFonts w:ascii="Corbel" w:hAnsi="Corbel" w:cs="Arial"/>
          <w:b/>
          <w:color w:val="333333"/>
          <w:sz w:val="20"/>
          <w:szCs w:val="20"/>
        </w:rPr>
        <w:t xml:space="preserve">eader in </w:t>
      </w:r>
      <w:r w:rsidR="001520F2">
        <w:rPr>
          <w:rFonts w:ascii="Corbel" w:hAnsi="Corbel" w:cs="Arial"/>
          <w:b/>
          <w:color w:val="333333"/>
          <w:sz w:val="20"/>
          <w:szCs w:val="20"/>
        </w:rPr>
        <w:t>P</w:t>
      </w:r>
      <w:r w:rsidRPr="001520F2">
        <w:rPr>
          <w:rFonts w:ascii="Corbel" w:hAnsi="Corbel" w:cs="Arial"/>
          <w:b/>
          <w:color w:val="333333"/>
          <w:sz w:val="20"/>
          <w:szCs w:val="20"/>
        </w:rPr>
        <w:t>olitics at Royal Holloway University. H</w:t>
      </w:r>
      <w:r w:rsidR="001520F2" w:rsidRPr="001520F2">
        <w:rPr>
          <w:rFonts w:ascii="Corbel" w:hAnsi="Corbel" w:cs="Arial"/>
          <w:b/>
          <w:color w:val="333333"/>
          <w:sz w:val="20"/>
          <w:szCs w:val="20"/>
        </w:rPr>
        <w:t>is research focuses on youth civic and political engagement in</w:t>
      </w:r>
      <w:r w:rsidRPr="001520F2">
        <w:rPr>
          <w:rFonts w:ascii="Corbel" w:hAnsi="Corbel" w:cs="Arial"/>
          <w:b/>
          <w:color w:val="333333"/>
          <w:sz w:val="20"/>
          <w:szCs w:val="20"/>
        </w:rPr>
        <w:t xml:space="preserve"> Europe and the United States.</w:t>
      </w:r>
    </w:p>
    <w:p w14:paraId="537CF831" w14:textId="609EE60A" w:rsidR="001520F2" w:rsidRPr="001520F2" w:rsidRDefault="001520F2" w:rsidP="00DA7832">
      <w:pPr>
        <w:spacing w:after="120" w:line="240" w:lineRule="auto"/>
        <w:jc w:val="both"/>
        <w:rPr>
          <w:rFonts w:ascii="Corbel" w:hAnsi="Corbel" w:cs="Segoe UI"/>
          <w:b/>
          <w:color w:val="212121"/>
          <w:sz w:val="20"/>
          <w:szCs w:val="20"/>
        </w:rPr>
      </w:pPr>
      <w:r w:rsidRPr="001520F2">
        <w:rPr>
          <w:rFonts w:ascii="Corbel" w:hAnsi="Corbel" w:cs="Segoe UI"/>
          <w:b/>
          <w:color w:val="212121"/>
          <w:sz w:val="20"/>
          <w:szCs w:val="20"/>
        </w:rPr>
        <w:t>Rakib Ehsan is a Doctoral Researcher at Royal Holloway, University of London. He specialises in British ethnic minority socio-political attitudes and young people's politics.</w:t>
      </w:r>
    </w:p>
    <w:p w14:paraId="4AEBFF4C" w14:textId="6CC856DF" w:rsidR="001520F2" w:rsidRDefault="001520F2" w:rsidP="00DA7832">
      <w:pPr>
        <w:spacing w:after="120" w:line="240" w:lineRule="auto"/>
        <w:jc w:val="both"/>
        <w:rPr>
          <w:rFonts w:ascii="Arial" w:hAnsi="Arial" w:cs="Arial"/>
          <w:i/>
          <w:color w:val="333333"/>
          <w:sz w:val="21"/>
          <w:szCs w:val="21"/>
        </w:rPr>
      </w:pPr>
      <w:r w:rsidRPr="001520F2">
        <w:rPr>
          <w:rFonts w:ascii="Corbel" w:hAnsi="Corbel"/>
          <w:b/>
          <w:color w:val="212121"/>
          <w:sz w:val="20"/>
          <w:szCs w:val="20"/>
        </w:rPr>
        <w:t>Matt Henn is Chair of Social Research at Nottingham Trent University. He has published widely in the areas of youth and political engagement.</w:t>
      </w:r>
    </w:p>
    <w:p w14:paraId="634A7720" w14:textId="77777777" w:rsidR="001520F2" w:rsidRDefault="001520F2" w:rsidP="00DA7832">
      <w:pPr>
        <w:spacing w:after="120" w:line="240" w:lineRule="auto"/>
        <w:jc w:val="both"/>
        <w:rPr>
          <w:rFonts w:ascii="Arial" w:hAnsi="Arial" w:cs="Arial"/>
          <w:i/>
          <w:color w:val="333333"/>
          <w:sz w:val="21"/>
          <w:szCs w:val="21"/>
        </w:rPr>
      </w:pPr>
    </w:p>
    <w:p w14:paraId="463F6865" w14:textId="0791111F" w:rsidR="00905ADF" w:rsidRPr="00905ADF" w:rsidRDefault="00905ADF" w:rsidP="00DA7832">
      <w:pPr>
        <w:spacing w:after="120" w:line="240" w:lineRule="auto"/>
        <w:jc w:val="both"/>
        <w:rPr>
          <w:rFonts w:ascii="Arial" w:hAnsi="Arial" w:cs="Arial"/>
          <w:i/>
          <w:color w:val="333333"/>
          <w:sz w:val="21"/>
          <w:szCs w:val="21"/>
        </w:rPr>
      </w:pPr>
      <w:r w:rsidRPr="00905ADF">
        <w:rPr>
          <w:rFonts w:ascii="Arial" w:hAnsi="Arial" w:cs="Arial"/>
          <w:i/>
          <w:color w:val="333333"/>
          <w:sz w:val="21"/>
          <w:szCs w:val="21"/>
        </w:rPr>
        <w:t xml:space="preserve">The shock 2017 General Election result was </w:t>
      </w:r>
      <w:r>
        <w:rPr>
          <w:rFonts w:ascii="Arial" w:hAnsi="Arial" w:cs="Arial"/>
          <w:i/>
          <w:color w:val="333333"/>
          <w:sz w:val="21"/>
          <w:szCs w:val="21"/>
        </w:rPr>
        <w:t>widely characterised</w:t>
      </w:r>
      <w:r w:rsidRPr="00905ADF">
        <w:rPr>
          <w:rFonts w:ascii="Arial" w:hAnsi="Arial" w:cs="Arial"/>
          <w:i/>
          <w:color w:val="333333"/>
          <w:sz w:val="21"/>
          <w:szCs w:val="21"/>
        </w:rPr>
        <w:t xml:space="preserve"> as a ‘youthquake’. </w:t>
      </w:r>
      <w:r>
        <w:rPr>
          <w:rFonts w:ascii="Arial" w:hAnsi="Arial" w:cs="Arial"/>
          <w:i/>
          <w:color w:val="333333"/>
          <w:sz w:val="21"/>
          <w:szCs w:val="21"/>
        </w:rPr>
        <w:t>W</w:t>
      </w:r>
      <w:r w:rsidRPr="00905ADF">
        <w:rPr>
          <w:rFonts w:ascii="Arial" w:hAnsi="Arial" w:cs="Arial"/>
          <w:i/>
          <w:color w:val="333333"/>
          <w:sz w:val="21"/>
          <w:szCs w:val="21"/>
        </w:rPr>
        <w:t>e argue that young people reshape</w:t>
      </w:r>
      <w:r>
        <w:rPr>
          <w:rFonts w:ascii="Arial" w:hAnsi="Arial" w:cs="Arial"/>
          <w:i/>
          <w:color w:val="333333"/>
          <w:sz w:val="21"/>
          <w:szCs w:val="21"/>
        </w:rPr>
        <w:t>d</w:t>
      </w:r>
      <w:r w:rsidRPr="00905ADF">
        <w:rPr>
          <w:rFonts w:ascii="Arial" w:hAnsi="Arial" w:cs="Arial"/>
          <w:i/>
          <w:color w:val="333333"/>
          <w:sz w:val="21"/>
          <w:szCs w:val="21"/>
        </w:rPr>
        <w:t xml:space="preserve"> the political landscape through a dramatic </w:t>
      </w:r>
      <w:r>
        <w:rPr>
          <w:rFonts w:ascii="Arial" w:hAnsi="Arial" w:cs="Arial"/>
          <w:i/>
          <w:color w:val="333333"/>
          <w:sz w:val="21"/>
          <w:szCs w:val="21"/>
        </w:rPr>
        <w:t>surge in support for t</w:t>
      </w:r>
      <w:r w:rsidRPr="00905ADF">
        <w:rPr>
          <w:rFonts w:ascii="Arial" w:hAnsi="Arial" w:cs="Arial"/>
          <w:i/>
          <w:color w:val="333333"/>
          <w:sz w:val="21"/>
          <w:szCs w:val="21"/>
        </w:rPr>
        <w:t>he Labour Party, and through their online and offline activism. By investigating both intergenerational and intragenerational trends, we draw the contours of a political</w:t>
      </w:r>
      <w:r>
        <w:rPr>
          <w:rFonts w:ascii="Arial" w:hAnsi="Arial" w:cs="Arial"/>
          <w:i/>
          <w:color w:val="333333"/>
          <w:sz w:val="21"/>
          <w:szCs w:val="21"/>
        </w:rPr>
        <w:t>ly</w:t>
      </w:r>
      <w:r w:rsidRPr="00905ADF">
        <w:rPr>
          <w:rFonts w:ascii="Arial" w:hAnsi="Arial" w:cs="Arial"/>
          <w:i/>
          <w:color w:val="333333"/>
          <w:sz w:val="21"/>
          <w:szCs w:val="21"/>
        </w:rPr>
        <w:t xml:space="preserve"> active cosmopolitan-left group of younger citizens.</w:t>
      </w:r>
    </w:p>
    <w:p w14:paraId="6789E99B" w14:textId="77777777" w:rsidR="001520F2" w:rsidRDefault="001520F2" w:rsidP="00DA7832">
      <w:pPr>
        <w:spacing w:after="120" w:line="240" w:lineRule="auto"/>
        <w:jc w:val="both"/>
        <w:rPr>
          <w:rFonts w:ascii="Arial" w:hAnsi="Arial" w:cs="Arial"/>
          <w:color w:val="333333"/>
          <w:sz w:val="21"/>
          <w:szCs w:val="21"/>
        </w:rPr>
      </w:pPr>
    </w:p>
    <w:p w14:paraId="6302F68F" w14:textId="77777777" w:rsidR="00D01B1C" w:rsidRDefault="00A30019" w:rsidP="00DA7832">
      <w:pPr>
        <w:spacing w:after="120" w:line="240" w:lineRule="auto"/>
        <w:jc w:val="both"/>
        <w:rPr>
          <w:rFonts w:ascii="Corbel" w:hAnsi="Corbel"/>
          <w:b/>
          <w:u w:val="single"/>
        </w:rPr>
      </w:pPr>
      <w:r w:rsidRPr="00DA7832">
        <w:rPr>
          <w:rFonts w:ascii="Corbel" w:hAnsi="Corbel"/>
          <w:b/>
          <w:u w:val="single"/>
        </w:rPr>
        <w:t>‘”Youthquake”: how and why young people reshaped the political landscape in 2017’</w:t>
      </w:r>
      <w:r w:rsidR="00D01B1C">
        <w:rPr>
          <w:rFonts w:ascii="Corbel" w:hAnsi="Corbel"/>
          <w:b/>
          <w:u w:val="single"/>
        </w:rPr>
        <w:t xml:space="preserve"> </w:t>
      </w:r>
    </w:p>
    <w:p w14:paraId="30A15606" w14:textId="3536E1BF" w:rsidR="005C3722" w:rsidRPr="00D01B1C" w:rsidRDefault="00D01B1C" w:rsidP="00DA7832">
      <w:pPr>
        <w:spacing w:after="120" w:line="240" w:lineRule="auto"/>
        <w:jc w:val="both"/>
        <w:rPr>
          <w:rFonts w:ascii="Corbel" w:hAnsi="Corbel"/>
          <w:i/>
        </w:rPr>
      </w:pPr>
      <w:r w:rsidRPr="00D01B1C">
        <w:rPr>
          <w:rFonts w:ascii="Corbel" w:hAnsi="Corbel"/>
          <w:i/>
        </w:rPr>
        <w:t>(216</w:t>
      </w:r>
      <w:r w:rsidR="007D5D33">
        <w:rPr>
          <w:rFonts w:ascii="Corbel" w:hAnsi="Corbel"/>
          <w:i/>
        </w:rPr>
        <w:t>0</w:t>
      </w:r>
      <w:r w:rsidRPr="00D01B1C">
        <w:rPr>
          <w:rFonts w:ascii="Corbel" w:hAnsi="Corbel"/>
          <w:i/>
        </w:rPr>
        <w:t xml:space="preserve"> words not including footnotes and references)</w:t>
      </w:r>
    </w:p>
    <w:p w14:paraId="75B13956" w14:textId="372308E0" w:rsidR="00E60EB7" w:rsidRPr="00E60EB7" w:rsidRDefault="00E60EB7" w:rsidP="00DA7832">
      <w:pPr>
        <w:spacing w:after="120" w:line="240" w:lineRule="auto"/>
        <w:jc w:val="both"/>
        <w:rPr>
          <w:rFonts w:ascii="Corbel" w:hAnsi="Corbel"/>
          <w:b/>
        </w:rPr>
      </w:pPr>
      <w:r>
        <w:rPr>
          <w:rFonts w:ascii="Corbel" w:hAnsi="Corbel"/>
          <w:b/>
        </w:rPr>
        <w:t>James Sloam (Royal Holloway University)</w:t>
      </w:r>
      <w:r w:rsidR="00D66ABC">
        <w:rPr>
          <w:rFonts w:ascii="Corbel" w:hAnsi="Corbel"/>
          <w:b/>
        </w:rPr>
        <w:t xml:space="preserve">, </w:t>
      </w:r>
      <w:r>
        <w:rPr>
          <w:rFonts w:ascii="Corbel" w:hAnsi="Corbel"/>
          <w:b/>
        </w:rPr>
        <w:t>Rakib Ehsan (Royal Holloway University)</w:t>
      </w:r>
      <w:r w:rsidR="00D66ABC">
        <w:rPr>
          <w:rFonts w:ascii="Corbel" w:hAnsi="Corbel"/>
          <w:b/>
        </w:rPr>
        <w:t xml:space="preserve">, and </w:t>
      </w:r>
      <w:r>
        <w:rPr>
          <w:rFonts w:ascii="Corbel" w:hAnsi="Corbel"/>
          <w:b/>
        </w:rPr>
        <w:t>Matt Henn (Nottingham Trent University</w:t>
      </w:r>
      <w:r w:rsidR="00905ADF">
        <w:rPr>
          <w:rFonts w:ascii="Corbel" w:hAnsi="Corbel"/>
          <w:b/>
        </w:rPr>
        <w:t>)</w:t>
      </w:r>
    </w:p>
    <w:p w14:paraId="386DF507" w14:textId="4949E6AF" w:rsidR="00D60EDA" w:rsidRPr="00DA7832" w:rsidRDefault="005C3722" w:rsidP="00DA7832">
      <w:pPr>
        <w:spacing w:after="120" w:line="240" w:lineRule="auto"/>
        <w:jc w:val="both"/>
        <w:rPr>
          <w:rFonts w:ascii="Corbel" w:eastAsia="Times New Roman" w:hAnsi="Corbel" w:cstheme="minorHAnsi"/>
          <w:color w:val="000000" w:themeColor="text1"/>
          <w:lang w:eastAsia="en-GB"/>
        </w:rPr>
      </w:pPr>
      <w:r w:rsidRPr="00DA7832">
        <w:rPr>
          <w:rFonts w:ascii="Corbel" w:eastAsia="Times New Roman" w:hAnsi="Corbel" w:cstheme="minorHAnsi"/>
          <w:color w:val="000000" w:themeColor="text1"/>
          <w:lang w:eastAsia="en-GB"/>
        </w:rPr>
        <w:t xml:space="preserve">The 2017 </w:t>
      </w:r>
      <w:r w:rsidR="00246646">
        <w:rPr>
          <w:rFonts w:ascii="Corbel" w:eastAsia="Times New Roman" w:hAnsi="Corbel" w:cstheme="minorHAnsi"/>
          <w:color w:val="000000" w:themeColor="text1"/>
          <w:lang w:eastAsia="en-GB"/>
        </w:rPr>
        <w:t>G</w:t>
      </w:r>
      <w:r w:rsidRPr="00DA7832">
        <w:rPr>
          <w:rFonts w:ascii="Corbel" w:eastAsia="Times New Roman" w:hAnsi="Corbel" w:cstheme="minorHAnsi"/>
          <w:color w:val="000000" w:themeColor="text1"/>
          <w:lang w:eastAsia="en-GB"/>
        </w:rPr>
        <w:t xml:space="preserve">eneral </w:t>
      </w:r>
      <w:r w:rsidR="00246646">
        <w:rPr>
          <w:rFonts w:ascii="Corbel" w:eastAsia="Times New Roman" w:hAnsi="Corbel" w:cstheme="minorHAnsi"/>
          <w:color w:val="000000" w:themeColor="text1"/>
          <w:lang w:eastAsia="en-GB"/>
        </w:rPr>
        <w:t>E</w:t>
      </w:r>
      <w:r w:rsidRPr="00DA7832">
        <w:rPr>
          <w:rFonts w:ascii="Corbel" w:eastAsia="Times New Roman" w:hAnsi="Corbel" w:cstheme="minorHAnsi"/>
          <w:color w:val="000000" w:themeColor="text1"/>
          <w:lang w:eastAsia="en-GB"/>
        </w:rPr>
        <w:t>lection result was described as a ‘youthquake’</w:t>
      </w:r>
      <w:r w:rsidRPr="00DA7832">
        <w:rPr>
          <w:rStyle w:val="FootnoteReference"/>
          <w:rFonts w:ascii="Corbel" w:eastAsia="Times New Roman" w:hAnsi="Corbel" w:cstheme="minorHAnsi"/>
          <w:color w:val="000000" w:themeColor="text1"/>
          <w:lang w:eastAsia="en-GB"/>
        </w:rPr>
        <w:footnoteReference w:id="1"/>
      </w:r>
      <w:r w:rsidRPr="00DA7832">
        <w:rPr>
          <w:rFonts w:ascii="Corbel" w:eastAsia="Times New Roman" w:hAnsi="Corbel" w:cstheme="minorHAnsi"/>
          <w:color w:val="000000" w:themeColor="text1"/>
          <w:lang w:eastAsia="en-GB"/>
        </w:rPr>
        <w:t xml:space="preserve"> – a shock result founded on an unexpected surge in youth turnout and the overwhelming support of younger voters for Jeremy Corbyn’s Labour Party. </w:t>
      </w:r>
      <w:r w:rsidR="00246646">
        <w:rPr>
          <w:rFonts w:ascii="Corbel" w:eastAsia="Times New Roman" w:hAnsi="Corbel" w:cstheme="minorHAnsi"/>
          <w:color w:val="000000" w:themeColor="text1"/>
          <w:lang w:eastAsia="en-GB"/>
        </w:rPr>
        <w:t>Ipsos MORI</w:t>
      </w:r>
      <w:r w:rsidRPr="00DA7832">
        <w:rPr>
          <w:rFonts w:ascii="Corbel" w:eastAsia="Times New Roman" w:hAnsi="Corbel" w:cstheme="minorHAnsi"/>
          <w:color w:val="000000" w:themeColor="text1"/>
          <w:lang w:eastAsia="en-GB"/>
        </w:rPr>
        <w:t xml:space="preserve"> data, ‘How Britain Voted in 2017’ (released after the election) reveal</w:t>
      </w:r>
      <w:r w:rsidR="0085121D">
        <w:rPr>
          <w:rFonts w:ascii="Corbel" w:eastAsia="Times New Roman" w:hAnsi="Corbel" w:cstheme="minorHAnsi"/>
          <w:color w:val="000000" w:themeColor="text1"/>
          <w:lang w:eastAsia="en-GB"/>
        </w:rPr>
        <w:t>ed</w:t>
      </w:r>
      <w:r w:rsidRPr="00DA7832">
        <w:rPr>
          <w:rFonts w:ascii="Corbel" w:eastAsia="Times New Roman" w:hAnsi="Corbel" w:cstheme="minorHAnsi"/>
          <w:color w:val="000000" w:themeColor="text1"/>
          <w:lang w:eastAsia="en-GB"/>
        </w:rPr>
        <w:t xml:space="preserve"> some dramatic changes amongst younger voters. </w:t>
      </w:r>
      <w:r w:rsidR="00B0193F">
        <w:rPr>
          <w:rFonts w:ascii="Corbel" w:eastAsia="Times New Roman" w:hAnsi="Corbel" w:cstheme="minorHAnsi"/>
          <w:color w:val="000000" w:themeColor="text1"/>
          <w:lang w:eastAsia="en-GB"/>
        </w:rPr>
        <w:t>Ipsos MORI and the Essex Continuous Monitoring Survey (Whiteley and Clarke 2017) both estimated an increase in youth turnout of around 20 percentage points</w:t>
      </w:r>
      <w:r w:rsidR="00B0193F" w:rsidRPr="00DA7832">
        <w:rPr>
          <w:rFonts w:ascii="Corbel" w:eastAsia="Times New Roman" w:hAnsi="Corbel" w:cstheme="minorHAnsi"/>
          <w:color w:val="000000" w:themeColor="text1"/>
          <w:lang w:eastAsia="en-GB"/>
        </w:rPr>
        <w:t xml:space="preserve"> </w:t>
      </w:r>
      <w:r w:rsidR="00DB0A30" w:rsidRPr="00DA7832">
        <w:rPr>
          <w:rFonts w:ascii="Corbel" w:eastAsia="Times New Roman" w:hAnsi="Corbel" w:cstheme="minorHAnsi"/>
          <w:color w:val="000000" w:themeColor="text1"/>
          <w:lang w:eastAsia="en-GB"/>
        </w:rPr>
        <w:t>As we (Sloam and Ehsan</w:t>
      </w:r>
      <w:r w:rsidR="0085121D">
        <w:rPr>
          <w:rFonts w:ascii="Corbel" w:eastAsia="Times New Roman" w:hAnsi="Corbel" w:cstheme="minorHAnsi"/>
          <w:color w:val="000000" w:themeColor="text1"/>
          <w:lang w:eastAsia="en-GB"/>
        </w:rPr>
        <w:t xml:space="preserve"> 2017</w:t>
      </w:r>
      <w:r w:rsidR="000127F6">
        <w:rPr>
          <w:rFonts w:ascii="Corbel" w:eastAsia="Times New Roman" w:hAnsi="Corbel" w:cstheme="minorHAnsi"/>
          <w:color w:val="000000" w:themeColor="text1"/>
          <w:lang w:eastAsia="en-GB"/>
        </w:rPr>
        <w:t>a</w:t>
      </w:r>
      <w:r w:rsidR="00DB0A30" w:rsidRPr="00DA7832">
        <w:rPr>
          <w:rFonts w:ascii="Corbel" w:eastAsia="Times New Roman" w:hAnsi="Corbel" w:cstheme="minorHAnsi"/>
          <w:color w:val="000000" w:themeColor="text1"/>
          <w:lang w:eastAsia="en-GB"/>
        </w:rPr>
        <w:t xml:space="preserve">) show in our report for the Intergenerational Foundation, </w:t>
      </w:r>
      <w:r w:rsidR="0085121D">
        <w:rPr>
          <w:rFonts w:ascii="Corbel" w:eastAsia="Times New Roman" w:hAnsi="Corbel" w:cstheme="minorHAnsi"/>
          <w:color w:val="000000" w:themeColor="text1"/>
          <w:lang w:eastAsia="en-GB"/>
        </w:rPr>
        <w:t>a</w:t>
      </w:r>
      <w:r w:rsidR="0085121D" w:rsidRPr="00DA7832">
        <w:rPr>
          <w:rFonts w:ascii="Corbel" w:eastAsia="Times New Roman" w:hAnsi="Corbel" w:cstheme="minorHAnsi"/>
          <w:color w:val="000000" w:themeColor="text1"/>
          <w:lang w:eastAsia="en-GB"/>
        </w:rPr>
        <w:t xml:space="preserve"> remarkable 62% of 18-24 year olds voted for the Labour Party, contrasting with 27% for the Conservative Party.</w:t>
      </w:r>
      <w:r w:rsidR="0085121D">
        <w:rPr>
          <w:rFonts w:ascii="Corbel" w:eastAsia="Times New Roman" w:hAnsi="Corbel" w:cstheme="minorHAnsi"/>
          <w:color w:val="000000" w:themeColor="text1"/>
          <w:lang w:eastAsia="en-GB"/>
        </w:rPr>
        <w:t xml:space="preserve"> T</w:t>
      </w:r>
      <w:r w:rsidRPr="00DA7832">
        <w:rPr>
          <w:rFonts w:ascii="Corbel" w:eastAsia="Times New Roman" w:hAnsi="Corbel" w:cstheme="minorHAnsi"/>
          <w:color w:val="000000" w:themeColor="text1"/>
          <w:lang w:eastAsia="en-GB"/>
        </w:rPr>
        <w:t xml:space="preserve">he gap in support for the two </w:t>
      </w:r>
      <w:r w:rsidR="000F25C9">
        <w:rPr>
          <w:rFonts w:ascii="Corbel" w:eastAsia="Times New Roman" w:hAnsi="Corbel" w:cstheme="minorHAnsi"/>
          <w:color w:val="000000" w:themeColor="text1"/>
          <w:lang w:eastAsia="en-GB"/>
        </w:rPr>
        <w:t xml:space="preserve">main </w:t>
      </w:r>
      <w:r w:rsidRPr="00DA7832">
        <w:rPr>
          <w:rFonts w:ascii="Corbel" w:eastAsia="Times New Roman" w:hAnsi="Corbel" w:cstheme="minorHAnsi"/>
          <w:color w:val="000000" w:themeColor="text1"/>
          <w:lang w:eastAsia="en-GB"/>
        </w:rPr>
        <w:t xml:space="preserve">parties amongst </w:t>
      </w:r>
      <w:r w:rsidR="00D60EDA" w:rsidRPr="00DA7832">
        <w:rPr>
          <w:rFonts w:ascii="Corbel" w:eastAsia="Times New Roman" w:hAnsi="Corbel" w:cstheme="minorHAnsi"/>
          <w:color w:val="000000" w:themeColor="text1"/>
          <w:lang w:eastAsia="en-GB"/>
        </w:rPr>
        <w:t>this</w:t>
      </w:r>
      <w:r w:rsidR="000F25C9">
        <w:rPr>
          <w:rFonts w:ascii="Corbel" w:eastAsia="Times New Roman" w:hAnsi="Corbel" w:cstheme="minorHAnsi"/>
          <w:color w:val="000000" w:themeColor="text1"/>
          <w:lang w:eastAsia="en-GB"/>
        </w:rPr>
        <w:t xml:space="preserve"> cohort</w:t>
      </w:r>
      <w:r w:rsidR="00D60EDA" w:rsidRPr="00DA7832">
        <w:rPr>
          <w:rFonts w:ascii="Corbel" w:eastAsia="Times New Roman" w:hAnsi="Corbel" w:cstheme="minorHAnsi"/>
          <w:color w:val="000000" w:themeColor="text1"/>
          <w:lang w:eastAsia="en-GB"/>
        </w:rPr>
        <w:t xml:space="preserve"> - 35 percentage points – was</w:t>
      </w:r>
      <w:r w:rsidRPr="00DA7832">
        <w:rPr>
          <w:rFonts w:ascii="Corbel" w:eastAsia="Times New Roman" w:hAnsi="Corbel" w:cstheme="minorHAnsi"/>
          <w:color w:val="000000" w:themeColor="text1"/>
          <w:lang w:eastAsia="en-GB"/>
        </w:rPr>
        <w:t xml:space="preserve"> unprecedented in size</w:t>
      </w:r>
      <w:r w:rsidR="00D60EDA" w:rsidRPr="00DA7832">
        <w:rPr>
          <w:rFonts w:ascii="Corbel" w:eastAsia="Times New Roman" w:hAnsi="Corbel" w:cstheme="minorHAnsi"/>
          <w:color w:val="000000" w:themeColor="text1"/>
          <w:lang w:eastAsia="en-GB"/>
        </w:rPr>
        <w:t xml:space="preserve">. </w:t>
      </w:r>
    </w:p>
    <w:p w14:paraId="6D5DE701" w14:textId="7AC96EA0" w:rsidR="00D60EDA" w:rsidRPr="00DA7832" w:rsidRDefault="00D60EDA" w:rsidP="00DA7832">
      <w:pPr>
        <w:spacing w:after="120" w:line="240" w:lineRule="auto"/>
        <w:jc w:val="both"/>
        <w:rPr>
          <w:rFonts w:ascii="Corbel" w:eastAsia="Times New Roman" w:hAnsi="Corbel" w:cstheme="minorHAnsi"/>
          <w:color w:val="000000" w:themeColor="text1"/>
          <w:lang w:eastAsia="en-GB"/>
        </w:rPr>
      </w:pPr>
      <w:r w:rsidRPr="00DA7832">
        <w:rPr>
          <w:rFonts w:ascii="Corbel" w:eastAsia="Times New Roman" w:hAnsi="Corbel" w:cstheme="minorHAnsi"/>
          <w:color w:val="000000" w:themeColor="text1"/>
          <w:lang w:eastAsia="en-GB"/>
        </w:rPr>
        <w:t xml:space="preserve">The excitement generated by the election was such that the Oxford English Dictionary named ‘youthquake’ the 2017 ‘word of the year’. This decision created much controversy amongst political commentators who decried the hype around </w:t>
      </w:r>
      <w:r w:rsidR="000F25C9">
        <w:rPr>
          <w:rFonts w:ascii="Corbel" w:eastAsia="Times New Roman" w:hAnsi="Corbel" w:cstheme="minorHAnsi"/>
          <w:color w:val="000000" w:themeColor="text1"/>
          <w:lang w:eastAsia="en-GB"/>
        </w:rPr>
        <w:t>the choice of word</w:t>
      </w:r>
      <w:r w:rsidRPr="00DA7832">
        <w:rPr>
          <w:rFonts w:ascii="Corbel" w:eastAsia="Times New Roman" w:hAnsi="Corbel" w:cstheme="minorHAnsi"/>
          <w:color w:val="000000" w:themeColor="text1"/>
          <w:lang w:eastAsia="en-GB"/>
        </w:rPr>
        <w:t xml:space="preserve"> (after all, the Labour Party had not won the election!). More interestingly, academics have – on the basis of </w:t>
      </w:r>
      <w:r w:rsidR="000F25C9">
        <w:rPr>
          <w:rFonts w:ascii="Corbel" w:eastAsia="Times New Roman" w:hAnsi="Corbel" w:cstheme="minorHAnsi"/>
          <w:color w:val="000000" w:themeColor="text1"/>
          <w:lang w:eastAsia="en-GB"/>
        </w:rPr>
        <w:t xml:space="preserve">new </w:t>
      </w:r>
      <w:r w:rsidRPr="00DA7832">
        <w:rPr>
          <w:rFonts w:ascii="Corbel" w:eastAsia="Times New Roman" w:hAnsi="Corbel" w:cstheme="minorHAnsi"/>
          <w:color w:val="000000" w:themeColor="text1"/>
          <w:lang w:eastAsia="en-GB"/>
        </w:rPr>
        <w:t>British Election Study data – described the youthquake as a ‘myth’ or a mere ‘tremor’ (</w:t>
      </w:r>
      <w:r w:rsidR="00A9689E">
        <w:rPr>
          <w:rFonts w:ascii="Corbel" w:eastAsia="Times New Roman" w:hAnsi="Corbel" w:cstheme="minorHAnsi"/>
          <w:color w:val="000000" w:themeColor="text1"/>
          <w:lang w:eastAsia="en-GB"/>
        </w:rPr>
        <w:t>Prosser et al. 2018</w:t>
      </w:r>
      <w:r w:rsidRPr="00DA7832">
        <w:rPr>
          <w:rFonts w:ascii="Corbel" w:eastAsia="Times New Roman" w:hAnsi="Corbel" w:cstheme="minorHAnsi"/>
          <w:color w:val="000000" w:themeColor="text1"/>
          <w:lang w:eastAsia="en-GB"/>
        </w:rPr>
        <w:t>)</w:t>
      </w:r>
      <w:r w:rsidR="000F25C9">
        <w:rPr>
          <w:rFonts w:ascii="Corbel" w:eastAsia="Times New Roman" w:hAnsi="Corbel" w:cstheme="minorHAnsi"/>
          <w:color w:val="000000" w:themeColor="text1"/>
          <w:lang w:eastAsia="en-GB"/>
        </w:rPr>
        <w:t>.</w:t>
      </w:r>
      <w:r w:rsidR="00BD7C73" w:rsidRPr="00DA7832">
        <w:rPr>
          <w:rStyle w:val="FootnoteReference"/>
          <w:rFonts w:ascii="Corbel" w:eastAsia="Times New Roman" w:hAnsi="Corbel" w:cstheme="minorHAnsi"/>
          <w:color w:val="000000" w:themeColor="text1"/>
          <w:lang w:eastAsia="en-GB"/>
        </w:rPr>
        <w:footnoteReference w:id="2"/>
      </w:r>
      <w:r w:rsidR="00B0193F">
        <w:rPr>
          <w:rFonts w:ascii="Corbel" w:eastAsia="Times New Roman" w:hAnsi="Corbel" w:cstheme="minorHAnsi"/>
          <w:color w:val="000000" w:themeColor="text1"/>
          <w:lang w:eastAsia="en-GB"/>
        </w:rPr>
        <w:t xml:space="preserve">. </w:t>
      </w:r>
      <w:r w:rsidR="0029153A">
        <w:rPr>
          <w:rFonts w:ascii="Corbel" w:eastAsia="Times New Roman" w:hAnsi="Corbel" w:cstheme="minorHAnsi"/>
          <w:color w:val="000000" w:themeColor="text1"/>
          <w:lang w:eastAsia="en-GB"/>
        </w:rPr>
        <w:t>In this article we</w:t>
      </w:r>
      <w:r w:rsidR="0029153A" w:rsidRPr="00DA7832">
        <w:rPr>
          <w:rFonts w:ascii="Corbel" w:eastAsia="Times New Roman" w:hAnsi="Corbel" w:cstheme="minorHAnsi"/>
          <w:color w:val="000000" w:themeColor="text1"/>
          <w:lang w:eastAsia="en-GB"/>
        </w:rPr>
        <w:t xml:space="preserve"> </w:t>
      </w:r>
      <w:r w:rsidRPr="00DA7832">
        <w:rPr>
          <w:rFonts w:ascii="Corbel" w:eastAsia="Times New Roman" w:hAnsi="Corbel" w:cstheme="minorHAnsi"/>
          <w:color w:val="000000" w:themeColor="text1"/>
          <w:lang w:eastAsia="en-GB"/>
        </w:rPr>
        <w:t xml:space="preserve">challenge this argument and </w:t>
      </w:r>
      <w:r w:rsidR="00BD7C73" w:rsidRPr="00DA7832">
        <w:rPr>
          <w:rFonts w:ascii="Corbel" w:eastAsia="Times New Roman" w:hAnsi="Corbel" w:cstheme="minorHAnsi"/>
          <w:color w:val="000000" w:themeColor="text1"/>
          <w:lang w:eastAsia="en-GB"/>
        </w:rPr>
        <w:t xml:space="preserve">emphasize the importance of youth engagement in the 2017 </w:t>
      </w:r>
      <w:r w:rsidR="00E67130">
        <w:rPr>
          <w:rFonts w:ascii="Corbel" w:eastAsia="Times New Roman" w:hAnsi="Corbel" w:cstheme="minorHAnsi"/>
          <w:color w:val="000000" w:themeColor="text1"/>
          <w:lang w:eastAsia="en-GB"/>
        </w:rPr>
        <w:t>G</w:t>
      </w:r>
      <w:r w:rsidR="00BD7C73" w:rsidRPr="00DA7832">
        <w:rPr>
          <w:rFonts w:ascii="Corbel" w:eastAsia="Times New Roman" w:hAnsi="Corbel" w:cstheme="minorHAnsi"/>
          <w:color w:val="000000" w:themeColor="text1"/>
          <w:lang w:eastAsia="en-GB"/>
        </w:rPr>
        <w:t xml:space="preserve">eneral </w:t>
      </w:r>
      <w:r w:rsidR="00E67130">
        <w:rPr>
          <w:rFonts w:ascii="Corbel" w:eastAsia="Times New Roman" w:hAnsi="Corbel" w:cstheme="minorHAnsi"/>
          <w:color w:val="000000" w:themeColor="text1"/>
          <w:lang w:eastAsia="en-GB"/>
        </w:rPr>
        <w:t>E</w:t>
      </w:r>
      <w:r w:rsidR="00BD7C73" w:rsidRPr="00DA7832">
        <w:rPr>
          <w:rFonts w:ascii="Corbel" w:eastAsia="Times New Roman" w:hAnsi="Corbel" w:cstheme="minorHAnsi"/>
          <w:color w:val="000000" w:themeColor="text1"/>
          <w:lang w:eastAsia="en-GB"/>
        </w:rPr>
        <w:t>lection for</w:t>
      </w:r>
      <w:r w:rsidRPr="00DA7832">
        <w:rPr>
          <w:rFonts w:ascii="Corbel" w:eastAsia="Times New Roman" w:hAnsi="Corbel" w:cstheme="minorHAnsi"/>
          <w:color w:val="000000" w:themeColor="text1"/>
          <w:lang w:eastAsia="en-GB"/>
        </w:rPr>
        <w:t xml:space="preserve"> </w:t>
      </w:r>
      <w:r w:rsidR="00B0193F">
        <w:rPr>
          <w:rFonts w:ascii="Corbel" w:eastAsia="Times New Roman" w:hAnsi="Corbel" w:cstheme="minorHAnsi"/>
          <w:color w:val="000000" w:themeColor="text1"/>
          <w:lang w:eastAsia="en-GB"/>
        </w:rPr>
        <w:t>several</w:t>
      </w:r>
      <w:r w:rsidRPr="00DA7832">
        <w:rPr>
          <w:rFonts w:ascii="Corbel" w:eastAsia="Times New Roman" w:hAnsi="Corbel" w:cstheme="minorHAnsi"/>
          <w:color w:val="000000" w:themeColor="text1"/>
          <w:lang w:eastAsia="en-GB"/>
        </w:rPr>
        <w:t xml:space="preserve"> reasons.</w:t>
      </w:r>
    </w:p>
    <w:p w14:paraId="780D3F09" w14:textId="6A5FCC90" w:rsidR="006F527B" w:rsidRDefault="00BD7C73" w:rsidP="00DA7832">
      <w:pPr>
        <w:pStyle w:val="NormalWeb"/>
        <w:spacing w:before="0" w:beforeAutospacing="0" w:after="120" w:afterAutospacing="0"/>
        <w:jc w:val="both"/>
        <w:rPr>
          <w:rFonts w:ascii="Corbel" w:hAnsi="Corbel" w:cs="Helvetica"/>
          <w:color w:val="2A2A2A"/>
          <w:sz w:val="22"/>
          <w:szCs w:val="22"/>
        </w:rPr>
      </w:pPr>
      <w:r w:rsidRPr="001253C3">
        <w:rPr>
          <w:rFonts w:ascii="Corbel" w:hAnsi="Corbel" w:cstheme="minorHAnsi"/>
          <w:color w:val="000000" w:themeColor="text1"/>
          <w:sz w:val="22"/>
          <w:szCs w:val="22"/>
        </w:rPr>
        <w:t xml:space="preserve">First of all, to dismiss the so-called youthquake as a myth is to take a very narrow view about what constitutes political engagement and political change. </w:t>
      </w:r>
      <w:r w:rsidR="001253C3" w:rsidRPr="001253C3">
        <w:rPr>
          <w:rFonts w:ascii="Corbel" w:hAnsi="Corbel" w:cstheme="minorHAnsi"/>
          <w:color w:val="000000" w:themeColor="text1"/>
          <w:sz w:val="22"/>
          <w:szCs w:val="22"/>
        </w:rPr>
        <w:t xml:space="preserve">Even if we presume that turnout amongst </w:t>
      </w:r>
      <w:r w:rsidR="00E4716B">
        <w:rPr>
          <w:rFonts w:ascii="Corbel" w:hAnsi="Corbel" w:cstheme="minorHAnsi"/>
          <w:color w:val="000000" w:themeColor="text1"/>
          <w:sz w:val="22"/>
          <w:szCs w:val="22"/>
        </w:rPr>
        <w:t>18-24</w:t>
      </w:r>
      <w:r w:rsidR="001253C3" w:rsidRPr="001253C3">
        <w:rPr>
          <w:rFonts w:ascii="Corbel" w:hAnsi="Corbel" w:cstheme="minorHAnsi"/>
          <w:color w:val="000000" w:themeColor="text1"/>
          <w:sz w:val="22"/>
          <w:szCs w:val="22"/>
        </w:rPr>
        <w:t xml:space="preserve"> year olds did not increase (which is disputed by other polling data),</w:t>
      </w:r>
      <w:r w:rsidR="008C3AE6">
        <w:rPr>
          <w:rStyle w:val="FootnoteReference"/>
          <w:rFonts w:ascii="Corbel" w:hAnsi="Corbel" w:cstheme="minorHAnsi"/>
          <w:color w:val="000000" w:themeColor="text1"/>
          <w:sz w:val="22"/>
          <w:szCs w:val="22"/>
        </w:rPr>
        <w:footnoteReference w:id="3"/>
      </w:r>
      <w:r w:rsidR="001253C3" w:rsidRPr="001253C3">
        <w:rPr>
          <w:rFonts w:ascii="Corbel" w:hAnsi="Corbel" w:cstheme="minorHAnsi"/>
          <w:color w:val="000000" w:themeColor="text1"/>
          <w:sz w:val="22"/>
          <w:szCs w:val="22"/>
        </w:rPr>
        <w:t xml:space="preserve"> we would point to several other </w:t>
      </w:r>
      <w:r w:rsidR="001253C3">
        <w:rPr>
          <w:rFonts w:ascii="Corbel" w:hAnsi="Corbel" w:cstheme="minorHAnsi"/>
          <w:color w:val="000000" w:themeColor="text1"/>
          <w:sz w:val="22"/>
          <w:szCs w:val="22"/>
        </w:rPr>
        <w:t>changes that have reshaped the political landscape</w:t>
      </w:r>
      <w:r w:rsidR="001253C3" w:rsidRPr="001253C3">
        <w:rPr>
          <w:rFonts w:ascii="Corbel" w:hAnsi="Corbel" w:cstheme="minorHAnsi"/>
          <w:color w:val="000000" w:themeColor="text1"/>
          <w:sz w:val="22"/>
          <w:szCs w:val="22"/>
        </w:rPr>
        <w:t xml:space="preserve">: including, the </w:t>
      </w:r>
      <w:r w:rsidR="001253C3" w:rsidRPr="001253C3">
        <w:rPr>
          <w:rFonts w:ascii="Corbel" w:hAnsi="Corbel" w:cs="Helvetica"/>
          <w:color w:val="2A2A2A"/>
          <w:sz w:val="22"/>
          <w:szCs w:val="22"/>
        </w:rPr>
        <w:t xml:space="preserve">unprecedented </w:t>
      </w:r>
      <w:r w:rsidR="00E67A30">
        <w:rPr>
          <w:rFonts w:ascii="Corbel" w:hAnsi="Corbel" w:cs="Helvetica"/>
          <w:color w:val="2A2A2A"/>
          <w:sz w:val="22"/>
          <w:szCs w:val="22"/>
        </w:rPr>
        <w:t xml:space="preserve">rate of </w:t>
      </w:r>
      <w:r w:rsidR="001253C3" w:rsidRPr="001253C3">
        <w:rPr>
          <w:rFonts w:ascii="Corbel" w:hAnsi="Corbel" w:cs="Helvetica"/>
          <w:color w:val="2A2A2A"/>
          <w:sz w:val="22"/>
          <w:szCs w:val="22"/>
        </w:rPr>
        <w:t xml:space="preserve">youth </w:t>
      </w:r>
      <w:r w:rsidR="001253C3" w:rsidRPr="001253C3">
        <w:rPr>
          <w:rFonts w:ascii="Corbel" w:hAnsi="Corbel" w:cs="Helvetica"/>
          <w:color w:val="2A2A2A"/>
          <w:sz w:val="22"/>
          <w:szCs w:val="22"/>
        </w:rPr>
        <w:lastRenderedPageBreak/>
        <w:t>support for the Labour Party, high levels of youth activism in the campaign</w:t>
      </w:r>
      <w:r w:rsidR="004C41AF">
        <w:rPr>
          <w:rFonts w:ascii="Corbel" w:hAnsi="Corbel" w:cs="Helvetica"/>
          <w:color w:val="2A2A2A"/>
          <w:sz w:val="22"/>
          <w:szCs w:val="22"/>
        </w:rPr>
        <w:t xml:space="preserve"> (Pickard 2017)</w:t>
      </w:r>
      <w:r w:rsidR="001253C3" w:rsidRPr="001253C3">
        <w:rPr>
          <w:rFonts w:ascii="Corbel" w:hAnsi="Corbel" w:cs="Helvetica"/>
          <w:color w:val="2A2A2A"/>
          <w:sz w:val="22"/>
          <w:szCs w:val="22"/>
        </w:rPr>
        <w:t>, and the distinctive</w:t>
      </w:r>
      <w:r w:rsidR="006F527B">
        <w:rPr>
          <w:rFonts w:ascii="Corbel" w:hAnsi="Corbel" w:cs="Helvetica"/>
          <w:color w:val="2A2A2A"/>
          <w:sz w:val="22"/>
          <w:szCs w:val="22"/>
        </w:rPr>
        <w:t xml:space="preserve"> </w:t>
      </w:r>
      <w:r w:rsidR="001253C3" w:rsidRPr="001253C3">
        <w:rPr>
          <w:rFonts w:ascii="Corbel" w:hAnsi="Corbel" w:cs="Helvetica"/>
          <w:color w:val="2A2A2A"/>
          <w:sz w:val="22"/>
          <w:szCs w:val="22"/>
        </w:rPr>
        <w:t xml:space="preserve">cosmopolitan values of young Labour supporters. </w:t>
      </w:r>
    </w:p>
    <w:p w14:paraId="203FD565" w14:textId="77777777" w:rsidR="0066518F" w:rsidRPr="00DA7832" w:rsidRDefault="001253C3" w:rsidP="0066518F">
      <w:pPr>
        <w:spacing w:after="120" w:line="240" w:lineRule="auto"/>
        <w:jc w:val="both"/>
        <w:rPr>
          <w:rFonts w:ascii="Corbel" w:hAnsi="Corbel"/>
        </w:rPr>
      </w:pPr>
      <w:r w:rsidRPr="001253C3">
        <w:rPr>
          <w:rFonts w:ascii="Corbel" w:hAnsi="Corbel" w:cs="Helvetica"/>
          <w:color w:val="2A2A2A"/>
        </w:rPr>
        <w:t xml:space="preserve">As Sloam and Henn show in their forthcoming book on youth political participation (Palgrave 2018), these changes mark both a long-term </w:t>
      </w:r>
      <w:r w:rsidRPr="001253C3">
        <w:rPr>
          <w:rFonts w:ascii="Corbel" w:hAnsi="Corbel" w:cs="Helvetica"/>
          <w:i/>
          <w:color w:val="2A2A2A"/>
        </w:rPr>
        <w:t>generational effect</w:t>
      </w:r>
      <w:r w:rsidRPr="001253C3">
        <w:rPr>
          <w:rFonts w:ascii="Corbel" w:hAnsi="Corbel" w:cs="Helvetica"/>
          <w:color w:val="2A2A2A"/>
        </w:rPr>
        <w:t xml:space="preserve"> as well as a </w:t>
      </w:r>
      <w:r w:rsidR="004C41AF">
        <w:rPr>
          <w:rFonts w:ascii="Corbel" w:hAnsi="Corbel" w:cs="Helvetica"/>
          <w:color w:val="2A2A2A"/>
        </w:rPr>
        <w:t xml:space="preserve">more short-term </w:t>
      </w:r>
      <w:r w:rsidRPr="001253C3">
        <w:rPr>
          <w:rFonts w:ascii="Corbel" w:hAnsi="Corbel" w:cs="Helvetica"/>
          <w:i/>
          <w:color w:val="2A2A2A"/>
        </w:rPr>
        <w:t>period effect</w:t>
      </w:r>
      <w:r w:rsidRPr="001253C3">
        <w:rPr>
          <w:rFonts w:ascii="Corbel" w:hAnsi="Corbel" w:cs="Helvetica"/>
          <w:color w:val="2A2A2A"/>
        </w:rPr>
        <w:t xml:space="preserve"> on the values and political habits of Young Millennials growing up in the aftermath of the financial crisi</w:t>
      </w:r>
      <w:r w:rsidR="004C41AF">
        <w:rPr>
          <w:rFonts w:ascii="Corbel" w:hAnsi="Corbel" w:cs="Helvetica"/>
          <w:color w:val="2A2A2A"/>
        </w:rPr>
        <w:t>s and through their experiences of the 2016 EU referendum</w:t>
      </w:r>
      <w:r w:rsidRPr="001253C3">
        <w:rPr>
          <w:rFonts w:ascii="Corbel" w:hAnsi="Corbel" w:cs="Helvetica"/>
          <w:color w:val="2A2A2A"/>
        </w:rPr>
        <w:t xml:space="preserve">. </w:t>
      </w:r>
      <w:r w:rsidR="0066518F">
        <w:rPr>
          <w:rFonts w:ascii="Corbel" w:hAnsi="Corbel"/>
        </w:rPr>
        <w:t>W</w:t>
      </w:r>
      <w:r w:rsidR="0066518F" w:rsidRPr="00DA7832">
        <w:rPr>
          <w:rFonts w:ascii="Corbel" w:hAnsi="Corbel"/>
        </w:rPr>
        <w:t xml:space="preserve">hen </w:t>
      </w:r>
      <w:r w:rsidR="0066518F">
        <w:rPr>
          <w:rFonts w:ascii="Corbel" w:hAnsi="Corbel"/>
        </w:rPr>
        <w:t>one looks</w:t>
      </w:r>
      <w:r w:rsidR="0066518F" w:rsidRPr="00DA7832">
        <w:rPr>
          <w:rFonts w:ascii="Corbel" w:hAnsi="Corbel"/>
        </w:rPr>
        <w:t xml:space="preserve"> into </w:t>
      </w:r>
      <w:r w:rsidR="0066518F">
        <w:rPr>
          <w:rFonts w:ascii="Corbel" w:hAnsi="Corbel"/>
        </w:rPr>
        <w:t xml:space="preserve">the </w:t>
      </w:r>
      <w:r w:rsidR="0066518F" w:rsidRPr="00DA7832">
        <w:rPr>
          <w:rFonts w:ascii="Corbel" w:hAnsi="Corbel"/>
          <w:i/>
        </w:rPr>
        <w:t>intragenerational</w:t>
      </w:r>
      <w:r w:rsidR="0066518F" w:rsidRPr="00DA7832">
        <w:rPr>
          <w:rFonts w:ascii="Corbel" w:hAnsi="Corbel"/>
        </w:rPr>
        <w:t xml:space="preserve"> dimensions of the youth vote, the changes </w:t>
      </w:r>
      <w:r w:rsidR="0066518F">
        <w:rPr>
          <w:rFonts w:ascii="Corbel" w:hAnsi="Corbel"/>
        </w:rPr>
        <w:t>in 2017 wer</w:t>
      </w:r>
      <w:r w:rsidR="0066518F" w:rsidRPr="00DA7832">
        <w:rPr>
          <w:rFonts w:ascii="Corbel" w:hAnsi="Corbel"/>
        </w:rPr>
        <w:t xml:space="preserve">e remarkable. As we show below, the cosmopolitan-left </w:t>
      </w:r>
      <w:r w:rsidR="0066518F">
        <w:rPr>
          <w:rFonts w:ascii="Corbel" w:hAnsi="Corbel"/>
        </w:rPr>
        <w:t xml:space="preserve">attitudes and </w:t>
      </w:r>
      <w:r w:rsidR="0066518F" w:rsidRPr="00DA7832">
        <w:rPr>
          <w:rFonts w:ascii="Corbel" w:hAnsi="Corbel"/>
        </w:rPr>
        <w:t xml:space="preserve">orientations of young people </w:t>
      </w:r>
      <w:r w:rsidR="0066518F">
        <w:rPr>
          <w:rFonts w:ascii="Corbel" w:hAnsi="Corbel"/>
        </w:rPr>
        <w:t>are part</w:t>
      </w:r>
      <w:r w:rsidR="0066518F" w:rsidRPr="00DA7832">
        <w:rPr>
          <w:rFonts w:ascii="Corbel" w:hAnsi="Corbel"/>
        </w:rPr>
        <w:t>icularly marked amongst young students and young women</w:t>
      </w:r>
      <w:r w:rsidR="0066518F">
        <w:rPr>
          <w:rFonts w:ascii="Corbel" w:hAnsi="Corbel"/>
        </w:rPr>
        <w:t>.</w:t>
      </w:r>
      <w:r w:rsidR="0066518F">
        <w:rPr>
          <w:rStyle w:val="FootnoteReference"/>
          <w:rFonts w:ascii="Corbel" w:hAnsi="Corbel"/>
        </w:rPr>
        <w:footnoteReference w:id="4"/>
      </w:r>
      <w:r w:rsidR="0066518F">
        <w:rPr>
          <w:rFonts w:ascii="Corbel" w:hAnsi="Corbel"/>
        </w:rPr>
        <w:t xml:space="preserve"> These attitudes and orientations reflect broader societal changes that, as Norris and Inglehart (2016) have written, increase the relevance of cultural cleavages within contemporary democratic politics.</w:t>
      </w:r>
    </w:p>
    <w:p w14:paraId="46740CEC" w14:textId="6CE316B4" w:rsidR="00267A83" w:rsidRPr="001253C3" w:rsidRDefault="001253C3" w:rsidP="00DA7832">
      <w:pPr>
        <w:pStyle w:val="NormalWeb"/>
        <w:spacing w:before="0" w:beforeAutospacing="0" w:after="120" w:afterAutospacing="0"/>
        <w:jc w:val="both"/>
        <w:rPr>
          <w:rFonts w:ascii="Corbel" w:hAnsi="Corbel" w:cs="Calibri"/>
          <w:color w:val="000000"/>
          <w:sz w:val="22"/>
          <w:szCs w:val="22"/>
        </w:rPr>
      </w:pPr>
      <w:r>
        <w:rPr>
          <w:rFonts w:ascii="Corbel" w:hAnsi="Corbel" w:cs="Helvetica"/>
          <w:color w:val="2A2A2A"/>
          <w:sz w:val="22"/>
          <w:szCs w:val="22"/>
        </w:rPr>
        <w:t>W</w:t>
      </w:r>
      <w:r w:rsidRPr="001253C3">
        <w:rPr>
          <w:rFonts w:ascii="Corbel" w:hAnsi="Corbel" w:cs="Helvetica"/>
          <w:color w:val="2A2A2A"/>
          <w:sz w:val="22"/>
          <w:szCs w:val="22"/>
        </w:rPr>
        <w:t>e argue tha</w:t>
      </w:r>
      <w:r>
        <w:rPr>
          <w:rFonts w:ascii="Corbel" w:hAnsi="Corbel" w:cs="Helvetica"/>
          <w:color w:val="2A2A2A"/>
          <w:sz w:val="22"/>
          <w:szCs w:val="22"/>
        </w:rPr>
        <w:t xml:space="preserve">t </w:t>
      </w:r>
      <w:r w:rsidR="004C41AF">
        <w:rPr>
          <w:rFonts w:ascii="Corbel" w:hAnsi="Corbel" w:cs="Helvetica"/>
          <w:color w:val="2A2A2A"/>
          <w:sz w:val="22"/>
          <w:szCs w:val="22"/>
        </w:rPr>
        <w:t xml:space="preserve">a </w:t>
      </w:r>
      <w:r>
        <w:rPr>
          <w:rFonts w:ascii="Corbel" w:hAnsi="Corbel" w:cs="Helvetica"/>
          <w:color w:val="2A2A2A"/>
          <w:sz w:val="22"/>
          <w:szCs w:val="22"/>
        </w:rPr>
        <w:t>y</w:t>
      </w:r>
      <w:r w:rsidR="00267A83" w:rsidRPr="001253C3">
        <w:rPr>
          <w:rFonts w:ascii="Corbel" w:hAnsi="Corbel" w:cs="Helvetica"/>
          <w:color w:val="2A2A2A"/>
          <w:sz w:val="22"/>
          <w:szCs w:val="22"/>
        </w:rPr>
        <w:t>outhquake</w:t>
      </w:r>
      <w:r w:rsidRPr="001253C3">
        <w:rPr>
          <w:rFonts w:ascii="Corbel" w:hAnsi="Corbel" w:cs="Helvetica"/>
          <w:color w:val="2A2A2A"/>
          <w:sz w:val="22"/>
          <w:szCs w:val="22"/>
        </w:rPr>
        <w:t xml:space="preserve"> equate</w:t>
      </w:r>
      <w:r w:rsidR="004C41AF">
        <w:rPr>
          <w:rFonts w:ascii="Corbel" w:hAnsi="Corbel" w:cs="Helvetica"/>
          <w:color w:val="2A2A2A"/>
          <w:sz w:val="22"/>
          <w:szCs w:val="22"/>
        </w:rPr>
        <w:t>s</w:t>
      </w:r>
      <w:r w:rsidRPr="001253C3">
        <w:rPr>
          <w:rFonts w:ascii="Corbel" w:hAnsi="Corbel" w:cs="Helvetica"/>
          <w:color w:val="2A2A2A"/>
          <w:sz w:val="22"/>
          <w:szCs w:val="22"/>
        </w:rPr>
        <w:t xml:space="preserve"> to </w:t>
      </w:r>
      <w:r w:rsidR="004C41AF">
        <w:rPr>
          <w:rFonts w:ascii="Corbel" w:hAnsi="Corbel" w:cs="Helvetica"/>
          <w:color w:val="2A2A2A"/>
          <w:sz w:val="22"/>
          <w:szCs w:val="22"/>
        </w:rPr>
        <w:t xml:space="preserve">much </w:t>
      </w:r>
      <w:r w:rsidRPr="001253C3">
        <w:rPr>
          <w:rFonts w:ascii="Corbel" w:hAnsi="Corbel" w:cs="Helvetica"/>
          <w:color w:val="2A2A2A"/>
          <w:sz w:val="22"/>
          <w:szCs w:val="22"/>
        </w:rPr>
        <w:t>more than voter turnout, and should be</w:t>
      </w:r>
      <w:r w:rsidR="00267A83" w:rsidRPr="001253C3">
        <w:rPr>
          <w:rFonts w:ascii="Corbel" w:hAnsi="Corbel" w:cs="Helvetica"/>
          <w:color w:val="2A2A2A"/>
          <w:sz w:val="22"/>
          <w:szCs w:val="22"/>
        </w:rPr>
        <w:t xml:space="preserve"> seen as </w:t>
      </w:r>
      <w:r w:rsidR="00267A83" w:rsidRPr="001253C3">
        <w:rPr>
          <w:rFonts w:ascii="Corbel" w:hAnsi="Corbel" w:cs="Calibri"/>
          <w:color w:val="000000"/>
          <w:sz w:val="22"/>
          <w:szCs w:val="22"/>
        </w:rPr>
        <w:t>a multi-faceted phenomenon involving fundamental social, political and cultural shifts.</w:t>
      </w:r>
      <w:r w:rsidRPr="001253C3">
        <w:rPr>
          <w:rFonts w:ascii="Corbel" w:hAnsi="Corbel" w:cs="Calibri"/>
          <w:color w:val="000000"/>
          <w:sz w:val="22"/>
          <w:szCs w:val="22"/>
        </w:rPr>
        <w:t xml:space="preserve"> </w:t>
      </w:r>
      <w:r w:rsidRPr="001253C3">
        <w:rPr>
          <w:rFonts w:ascii="Corbel" w:hAnsi="Corbel" w:cstheme="minorHAnsi"/>
          <w:color w:val="000000" w:themeColor="text1"/>
          <w:sz w:val="22"/>
          <w:szCs w:val="22"/>
        </w:rPr>
        <w:t>It is worth noting that the</w:t>
      </w:r>
      <w:r>
        <w:rPr>
          <w:rFonts w:ascii="Corbel" w:hAnsi="Corbel" w:cstheme="minorHAnsi"/>
          <w:color w:val="000000" w:themeColor="text1"/>
          <w:sz w:val="22"/>
          <w:szCs w:val="22"/>
        </w:rPr>
        <w:t xml:space="preserve"> </w:t>
      </w:r>
      <w:r w:rsidRPr="001253C3">
        <w:rPr>
          <w:rFonts w:ascii="Corbel" w:hAnsi="Corbel" w:cstheme="minorHAnsi"/>
          <w:color w:val="000000" w:themeColor="text1"/>
          <w:sz w:val="22"/>
          <w:szCs w:val="22"/>
        </w:rPr>
        <w:t>OED itself define</w:t>
      </w:r>
      <w:r>
        <w:rPr>
          <w:rFonts w:ascii="Corbel" w:hAnsi="Corbel" w:cstheme="minorHAnsi"/>
          <w:color w:val="000000" w:themeColor="text1"/>
          <w:sz w:val="22"/>
          <w:szCs w:val="22"/>
        </w:rPr>
        <w:t>s a</w:t>
      </w:r>
      <w:r w:rsidRPr="001253C3">
        <w:rPr>
          <w:rFonts w:ascii="Corbel" w:hAnsi="Corbel" w:cstheme="minorHAnsi"/>
          <w:color w:val="000000" w:themeColor="text1"/>
          <w:sz w:val="22"/>
          <w:szCs w:val="22"/>
        </w:rPr>
        <w:t xml:space="preserve"> youthquake as </w:t>
      </w:r>
      <w:r w:rsidRPr="001253C3">
        <w:rPr>
          <w:rFonts w:ascii="Corbel" w:hAnsi="Corbel" w:cs="Helvetica"/>
          <w:color w:val="2A2A2A"/>
          <w:sz w:val="22"/>
          <w:szCs w:val="22"/>
        </w:rPr>
        <w:t>‘a significant cultural, political, or social change arising from the actions or influence of young people’.</w:t>
      </w:r>
    </w:p>
    <w:p w14:paraId="13129F60" w14:textId="5DB0EBD9" w:rsidR="00267A83" w:rsidRPr="00DA7832" w:rsidRDefault="00267A83" w:rsidP="00DA7832">
      <w:pPr>
        <w:spacing w:after="120" w:line="240" w:lineRule="auto"/>
        <w:jc w:val="both"/>
        <w:rPr>
          <w:rFonts w:ascii="Corbel" w:hAnsi="Corbel"/>
        </w:rPr>
      </w:pPr>
      <w:r w:rsidRPr="00DA7832">
        <w:rPr>
          <w:rFonts w:ascii="Corbel" w:hAnsi="Corbel"/>
        </w:rPr>
        <w:t xml:space="preserve">Finally, the narrative effects of the youthquake should not be dismissed out of hand. We would argue that the </w:t>
      </w:r>
      <w:r w:rsidR="0066518F">
        <w:rPr>
          <w:rFonts w:ascii="Corbel" w:hAnsi="Corbel"/>
        </w:rPr>
        <w:t xml:space="preserve">widespread </w:t>
      </w:r>
      <w:r w:rsidRPr="00DA7832">
        <w:rPr>
          <w:rFonts w:ascii="Corbel" w:hAnsi="Corbel"/>
        </w:rPr>
        <w:t xml:space="preserve">acceptance </w:t>
      </w:r>
      <w:r w:rsidR="008C3AE6">
        <w:rPr>
          <w:rFonts w:ascii="Corbel" w:hAnsi="Corbel"/>
        </w:rPr>
        <w:t xml:space="preserve">that a youthquake has happened has had a tangible impact. </w:t>
      </w:r>
      <w:r w:rsidRPr="00DA7832">
        <w:rPr>
          <w:rFonts w:ascii="Corbel" w:hAnsi="Corbel"/>
        </w:rPr>
        <w:t>Corbyn’s deliberate targeting of the youth vote, Labour</w:t>
      </w:r>
      <w:r w:rsidR="008C3AE6">
        <w:rPr>
          <w:rFonts w:ascii="Corbel" w:hAnsi="Corbel"/>
        </w:rPr>
        <w:t>’s</w:t>
      </w:r>
      <w:r w:rsidRPr="00DA7832">
        <w:rPr>
          <w:rFonts w:ascii="Corbel" w:hAnsi="Corbel"/>
        </w:rPr>
        <w:t xml:space="preserve"> unusually high dependency upon youth activi</w:t>
      </w:r>
      <w:r w:rsidR="008C3AE6">
        <w:rPr>
          <w:rFonts w:ascii="Corbel" w:hAnsi="Corbel"/>
        </w:rPr>
        <w:t>sts</w:t>
      </w:r>
      <w:r w:rsidRPr="00DA7832">
        <w:rPr>
          <w:rFonts w:ascii="Corbel" w:hAnsi="Corbel"/>
        </w:rPr>
        <w:t>, and the unexpectedly</w:t>
      </w:r>
      <w:r w:rsidR="00380235" w:rsidRPr="00DA7832">
        <w:rPr>
          <w:rFonts w:ascii="Corbel" w:hAnsi="Corbel"/>
        </w:rPr>
        <w:t xml:space="preserve"> strong performance of Labour in the election, have already encouraged the Conservative</w:t>
      </w:r>
      <w:r w:rsidRPr="00DA7832">
        <w:rPr>
          <w:rFonts w:ascii="Corbel" w:hAnsi="Corbel"/>
        </w:rPr>
        <w:t xml:space="preserve"> </w:t>
      </w:r>
      <w:r w:rsidR="0066518F">
        <w:rPr>
          <w:rFonts w:ascii="Corbel" w:hAnsi="Corbel"/>
        </w:rPr>
        <w:t>Government</w:t>
      </w:r>
      <w:r w:rsidR="00380235" w:rsidRPr="00DA7832">
        <w:rPr>
          <w:rFonts w:ascii="Corbel" w:hAnsi="Corbel"/>
        </w:rPr>
        <w:t xml:space="preserve"> to rethink its approach to younger voters, leading to a review of – amongst other things – policy on tuition fees. </w:t>
      </w:r>
    </w:p>
    <w:p w14:paraId="4C78D8C0" w14:textId="181B0670" w:rsidR="006174BD" w:rsidRDefault="006174BD" w:rsidP="00DA7832">
      <w:pPr>
        <w:spacing w:after="120" w:line="240" w:lineRule="auto"/>
        <w:jc w:val="both"/>
        <w:rPr>
          <w:rFonts w:ascii="Corbel" w:hAnsi="Corbel"/>
        </w:rPr>
      </w:pPr>
      <w:r w:rsidRPr="00DA7832">
        <w:rPr>
          <w:rFonts w:ascii="Corbel" w:hAnsi="Corbel"/>
        </w:rPr>
        <w:t>In th</w:t>
      </w:r>
      <w:r w:rsidR="00E06EA5">
        <w:rPr>
          <w:rFonts w:ascii="Corbel" w:hAnsi="Corbel"/>
        </w:rPr>
        <w:t>is</w:t>
      </w:r>
      <w:r w:rsidRPr="00DA7832">
        <w:rPr>
          <w:rFonts w:ascii="Corbel" w:hAnsi="Corbel"/>
        </w:rPr>
        <w:t xml:space="preserve"> </w:t>
      </w:r>
      <w:r w:rsidR="00DA7832" w:rsidRPr="00DA7832">
        <w:rPr>
          <w:rFonts w:ascii="Corbel" w:hAnsi="Corbel"/>
        </w:rPr>
        <w:t>article</w:t>
      </w:r>
      <w:r w:rsidRPr="00DA7832">
        <w:rPr>
          <w:rFonts w:ascii="Corbel" w:hAnsi="Corbel"/>
        </w:rPr>
        <w:t xml:space="preserve">, we </w:t>
      </w:r>
      <w:r w:rsidR="00810A7C">
        <w:rPr>
          <w:rFonts w:ascii="Corbel" w:hAnsi="Corbel"/>
        </w:rPr>
        <w:t xml:space="preserve">move beyond the debate about youth turnout in the </w:t>
      </w:r>
      <w:r w:rsidRPr="00DA7832">
        <w:rPr>
          <w:rFonts w:ascii="Corbel" w:hAnsi="Corbel"/>
        </w:rPr>
        <w:t xml:space="preserve">2017 </w:t>
      </w:r>
      <w:r w:rsidR="00E06EA5">
        <w:rPr>
          <w:rFonts w:ascii="Corbel" w:hAnsi="Corbel"/>
        </w:rPr>
        <w:t>General Election</w:t>
      </w:r>
      <w:r w:rsidRPr="00DA7832">
        <w:rPr>
          <w:rFonts w:ascii="Corbel" w:hAnsi="Corbel"/>
        </w:rPr>
        <w:t xml:space="preserve"> </w:t>
      </w:r>
      <w:r w:rsidR="00810A7C">
        <w:rPr>
          <w:rFonts w:ascii="Corbel" w:hAnsi="Corbel"/>
        </w:rPr>
        <w:t>to examine youth participation from</w:t>
      </w:r>
      <w:r w:rsidRPr="00DA7832">
        <w:rPr>
          <w:rFonts w:ascii="Corbel" w:hAnsi="Corbel"/>
        </w:rPr>
        <w:t xml:space="preserve"> a broader perspective. We </w:t>
      </w:r>
      <w:r w:rsidR="00810A7C">
        <w:rPr>
          <w:rFonts w:ascii="Corbel" w:hAnsi="Corbel"/>
        </w:rPr>
        <w:t>investigate the dramatic changes in youth voter choice in 2017 and over time</w:t>
      </w:r>
      <w:r w:rsidRPr="00DA7832">
        <w:rPr>
          <w:rFonts w:ascii="Corbel" w:hAnsi="Corbel"/>
        </w:rPr>
        <w:t>, the policy preferences of younger citizens (highlighting the differences with older voters)</w:t>
      </w:r>
      <w:r w:rsidR="00810A7C">
        <w:rPr>
          <w:rFonts w:ascii="Corbel" w:hAnsi="Corbel"/>
        </w:rPr>
        <w:t xml:space="preserve">, and the important role of </w:t>
      </w:r>
      <w:r w:rsidR="00DA7832" w:rsidRPr="00DA7832">
        <w:rPr>
          <w:rFonts w:ascii="Corbel" w:hAnsi="Corbel"/>
        </w:rPr>
        <w:t>online activism.</w:t>
      </w:r>
    </w:p>
    <w:p w14:paraId="53202467" w14:textId="77777777" w:rsidR="00235409" w:rsidRDefault="00235409" w:rsidP="00DA7832">
      <w:pPr>
        <w:spacing w:after="120" w:line="240" w:lineRule="auto"/>
        <w:jc w:val="both"/>
        <w:rPr>
          <w:rFonts w:ascii="Corbel" w:eastAsia="Times New Roman" w:hAnsi="Corbel" w:cstheme="minorHAnsi"/>
          <w:color w:val="000000" w:themeColor="text1"/>
          <w:lang w:eastAsia="en-GB"/>
        </w:rPr>
      </w:pPr>
    </w:p>
    <w:p w14:paraId="1321576A" w14:textId="77777777" w:rsidR="00235409" w:rsidRPr="00235409" w:rsidRDefault="00235409" w:rsidP="00DA7832">
      <w:pPr>
        <w:spacing w:after="120" w:line="240" w:lineRule="auto"/>
        <w:jc w:val="both"/>
        <w:rPr>
          <w:rFonts w:ascii="Corbel" w:eastAsia="Times New Roman" w:hAnsi="Corbel" w:cstheme="minorHAnsi"/>
          <w:i/>
          <w:color w:val="000000" w:themeColor="text1"/>
          <w:lang w:eastAsia="en-GB"/>
        </w:rPr>
      </w:pPr>
      <w:r>
        <w:rPr>
          <w:rFonts w:ascii="Corbel" w:eastAsia="Times New Roman" w:hAnsi="Corbel" w:cstheme="minorHAnsi"/>
          <w:i/>
          <w:color w:val="000000" w:themeColor="text1"/>
          <w:lang w:eastAsia="en-GB"/>
        </w:rPr>
        <w:t>Turning Left</w:t>
      </w:r>
    </w:p>
    <w:p w14:paraId="012348BD" w14:textId="59B9C727" w:rsidR="00881C23" w:rsidRDefault="00881C23" w:rsidP="00DA7832">
      <w:pPr>
        <w:spacing w:after="120" w:line="240" w:lineRule="auto"/>
        <w:jc w:val="both"/>
        <w:rPr>
          <w:rFonts w:ascii="Corbel" w:eastAsia="Times New Roman" w:hAnsi="Corbel" w:cstheme="minorHAnsi"/>
          <w:color w:val="000000" w:themeColor="text1"/>
          <w:lang w:eastAsia="en-GB"/>
        </w:rPr>
      </w:pPr>
      <w:r w:rsidRPr="00DA7832">
        <w:rPr>
          <w:rFonts w:ascii="Corbel" w:eastAsia="Times New Roman" w:hAnsi="Corbel" w:cstheme="minorHAnsi"/>
          <w:color w:val="000000" w:themeColor="text1"/>
          <w:lang w:eastAsia="en-GB"/>
        </w:rPr>
        <w:t xml:space="preserve">One of the most prominent features of the 2017 </w:t>
      </w:r>
      <w:r w:rsidR="00E06EA5">
        <w:rPr>
          <w:rFonts w:ascii="Corbel" w:eastAsia="Times New Roman" w:hAnsi="Corbel" w:cstheme="minorHAnsi"/>
          <w:color w:val="000000" w:themeColor="text1"/>
          <w:lang w:eastAsia="en-GB"/>
        </w:rPr>
        <w:t>General Election</w:t>
      </w:r>
      <w:r w:rsidRPr="00DA7832">
        <w:rPr>
          <w:rFonts w:ascii="Corbel" w:eastAsia="Times New Roman" w:hAnsi="Corbel" w:cstheme="minorHAnsi"/>
          <w:color w:val="000000" w:themeColor="text1"/>
          <w:lang w:eastAsia="en-GB"/>
        </w:rPr>
        <w:t xml:space="preserve"> was the importance of age in predicting which party an individual voted for. The </w:t>
      </w:r>
      <w:r w:rsidR="00246646">
        <w:rPr>
          <w:rFonts w:ascii="Corbel" w:eastAsia="Times New Roman" w:hAnsi="Corbel" w:cstheme="minorHAnsi"/>
          <w:color w:val="000000" w:themeColor="text1"/>
          <w:lang w:eastAsia="en-GB"/>
        </w:rPr>
        <w:t>Ipsos MORI</w:t>
      </w:r>
      <w:r w:rsidRPr="00DA7832">
        <w:rPr>
          <w:rFonts w:ascii="Corbel" w:eastAsia="Times New Roman" w:hAnsi="Corbel" w:cstheme="minorHAnsi"/>
          <w:color w:val="000000" w:themeColor="text1"/>
          <w:lang w:eastAsia="en-GB"/>
        </w:rPr>
        <w:t xml:space="preserve"> data reveals some dramatic changes (Figure</w:t>
      </w:r>
      <w:r w:rsidR="00810A7C">
        <w:rPr>
          <w:rFonts w:ascii="Corbel" w:eastAsia="Times New Roman" w:hAnsi="Corbel" w:cstheme="minorHAnsi"/>
          <w:color w:val="000000" w:themeColor="text1"/>
          <w:lang w:eastAsia="en-GB"/>
        </w:rPr>
        <w:t xml:space="preserve"> 1</w:t>
      </w:r>
      <w:r w:rsidRPr="00DA7832">
        <w:rPr>
          <w:rFonts w:ascii="Corbel" w:eastAsia="Times New Roman" w:hAnsi="Corbel" w:cstheme="minorHAnsi"/>
          <w:color w:val="000000" w:themeColor="text1"/>
          <w:lang w:eastAsia="en-GB"/>
        </w:rPr>
        <w:t xml:space="preserve">). A remarkable 62% of </w:t>
      </w:r>
      <w:r w:rsidR="00E4716B">
        <w:rPr>
          <w:rFonts w:ascii="Corbel" w:eastAsia="Times New Roman" w:hAnsi="Corbel" w:cstheme="minorHAnsi"/>
          <w:color w:val="000000" w:themeColor="text1"/>
          <w:lang w:eastAsia="en-GB"/>
        </w:rPr>
        <w:t>18-24</w:t>
      </w:r>
      <w:r w:rsidRPr="00DA7832">
        <w:rPr>
          <w:rFonts w:ascii="Corbel" w:eastAsia="Times New Roman" w:hAnsi="Corbel" w:cstheme="minorHAnsi"/>
          <w:color w:val="000000" w:themeColor="text1"/>
          <w:lang w:eastAsia="en-GB"/>
        </w:rPr>
        <w:t xml:space="preserve"> year olds voted for the Labour Party, contrasting with 27% for the Conservative Party</w:t>
      </w:r>
      <w:r w:rsidR="00335FAF">
        <w:rPr>
          <w:rStyle w:val="CommentReference"/>
        </w:rPr>
        <w:t xml:space="preserve"> </w:t>
      </w:r>
      <w:r w:rsidR="00E06EA5">
        <w:rPr>
          <w:rFonts w:ascii="Corbel" w:eastAsia="Times New Roman" w:hAnsi="Corbel" w:cstheme="minorHAnsi"/>
          <w:color w:val="000000" w:themeColor="text1"/>
          <w:lang w:eastAsia="en-GB"/>
        </w:rPr>
        <w:t>–</w:t>
      </w:r>
      <w:r w:rsidR="00335FAF">
        <w:rPr>
          <w:rFonts w:ascii="Corbel" w:eastAsia="Times New Roman" w:hAnsi="Corbel" w:cstheme="minorHAnsi"/>
          <w:color w:val="000000" w:themeColor="text1"/>
          <w:lang w:eastAsia="en-GB"/>
        </w:rPr>
        <w:t xml:space="preserve"> a</w:t>
      </w:r>
      <w:r w:rsidR="006902E5">
        <w:rPr>
          <w:rFonts w:ascii="Corbel" w:eastAsia="Times New Roman" w:hAnsi="Corbel" w:cstheme="minorHAnsi"/>
          <w:color w:val="000000" w:themeColor="text1"/>
          <w:lang w:eastAsia="en-GB"/>
        </w:rPr>
        <w:t xml:space="preserve">n </w:t>
      </w:r>
      <w:r w:rsidR="006902E5" w:rsidRPr="00DA7832">
        <w:rPr>
          <w:rFonts w:ascii="Corbel" w:eastAsia="Times New Roman" w:hAnsi="Corbel" w:cstheme="minorHAnsi"/>
          <w:color w:val="000000" w:themeColor="text1"/>
          <w:lang w:eastAsia="en-GB"/>
        </w:rPr>
        <w:t xml:space="preserve">unprecedented </w:t>
      </w:r>
      <w:r w:rsidR="006902E5">
        <w:rPr>
          <w:rFonts w:ascii="Corbel" w:eastAsia="Times New Roman" w:hAnsi="Corbel" w:cstheme="minorHAnsi"/>
          <w:color w:val="000000" w:themeColor="text1"/>
          <w:lang w:eastAsia="en-GB"/>
        </w:rPr>
        <w:t xml:space="preserve">youth </w:t>
      </w:r>
      <w:r w:rsidR="006902E5" w:rsidRPr="00DA7832">
        <w:rPr>
          <w:rFonts w:ascii="Corbel" w:eastAsia="Times New Roman" w:hAnsi="Corbel" w:cstheme="minorHAnsi"/>
          <w:color w:val="000000" w:themeColor="text1"/>
          <w:lang w:eastAsia="en-GB"/>
        </w:rPr>
        <w:t xml:space="preserve">gap </w:t>
      </w:r>
      <w:r w:rsidR="00E06EA5">
        <w:rPr>
          <w:rFonts w:ascii="Corbel" w:eastAsia="Times New Roman" w:hAnsi="Corbel" w:cstheme="minorHAnsi"/>
          <w:color w:val="000000" w:themeColor="text1"/>
          <w:lang w:eastAsia="en-GB"/>
        </w:rPr>
        <w:t>of</w:t>
      </w:r>
      <w:r w:rsidRPr="00DA7832">
        <w:rPr>
          <w:rFonts w:ascii="Corbel" w:eastAsia="Times New Roman" w:hAnsi="Corbel" w:cstheme="minorHAnsi"/>
          <w:color w:val="000000" w:themeColor="text1"/>
          <w:lang w:eastAsia="en-GB"/>
        </w:rPr>
        <w:t xml:space="preserve"> 35 percentage points. It is common to assume that the Labour Party is always more popular amongst younger voters, but this is not the case.</w:t>
      </w:r>
      <w:r w:rsidR="00335FAF">
        <w:rPr>
          <w:rStyle w:val="CommentReference"/>
        </w:rPr>
        <w:t xml:space="preserve"> </w:t>
      </w:r>
      <w:r w:rsidR="00335FAF">
        <w:rPr>
          <w:rStyle w:val="CommentReference"/>
          <w:sz w:val="22"/>
          <w:szCs w:val="22"/>
        </w:rPr>
        <w:t>In</w:t>
      </w:r>
      <w:r w:rsidRPr="00DA7832">
        <w:rPr>
          <w:rFonts w:ascii="Corbel" w:eastAsia="Times New Roman" w:hAnsi="Corbel" w:cstheme="minorHAnsi"/>
          <w:color w:val="000000" w:themeColor="text1"/>
          <w:lang w:eastAsia="en-GB"/>
        </w:rPr>
        <w:t xml:space="preserve"> 2015, </w:t>
      </w:r>
      <w:r w:rsidR="00E4716B">
        <w:rPr>
          <w:rFonts w:ascii="Corbel" w:eastAsia="Times New Roman" w:hAnsi="Corbel" w:cstheme="minorHAnsi"/>
          <w:color w:val="000000" w:themeColor="text1"/>
          <w:lang w:eastAsia="en-GB"/>
        </w:rPr>
        <w:t>18-24</w:t>
      </w:r>
      <w:r w:rsidRPr="00DA7832">
        <w:rPr>
          <w:rFonts w:ascii="Corbel" w:eastAsia="Times New Roman" w:hAnsi="Corbel" w:cstheme="minorHAnsi"/>
          <w:color w:val="000000" w:themeColor="text1"/>
          <w:lang w:eastAsia="en-GB"/>
        </w:rPr>
        <w:t xml:space="preserve"> year olds only supported Labour over Conservative by </w:t>
      </w:r>
      <w:r w:rsidR="00810A7C">
        <w:rPr>
          <w:rFonts w:ascii="Corbel" w:eastAsia="Times New Roman" w:hAnsi="Corbel" w:cstheme="minorHAnsi"/>
          <w:color w:val="000000" w:themeColor="text1"/>
          <w:lang w:eastAsia="en-GB"/>
        </w:rPr>
        <w:t xml:space="preserve">a margin of </w:t>
      </w:r>
      <w:r w:rsidRPr="00DA7832">
        <w:rPr>
          <w:rFonts w:ascii="Corbel" w:eastAsia="Times New Roman" w:hAnsi="Corbel" w:cstheme="minorHAnsi"/>
          <w:color w:val="000000" w:themeColor="text1"/>
          <w:lang w:eastAsia="en-GB"/>
        </w:rPr>
        <w:t xml:space="preserve">42% to 28%. In 2010, the two large parties were locked together (in this age group) with the Liberal Democrats on </w:t>
      </w:r>
      <w:r w:rsidR="00810A7C">
        <w:rPr>
          <w:rFonts w:ascii="Corbel" w:eastAsia="Times New Roman" w:hAnsi="Corbel" w:cstheme="minorHAnsi"/>
          <w:color w:val="000000" w:themeColor="text1"/>
          <w:lang w:eastAsia="en-GB"/>
        </w:rPr>
        <w:t xml:space="preserve">approximately </w:t>
      </w:r>
      <w:r w:rsidRPr="00DA7832">
        <w:rPr>
          <w:rFonts w:ascii="Corbel" w:eastAsia="Times New Roman" w:hAnsi="Corbel" w:cstheme="minorHAnsi"/>
          <w:color w:val="000000" w:themeColor="text1"/>
          <w:lang w:eastAsia="en-GB"/>
        </w:rPr>
        <w:t>30%.</w:t>
      </w:r>
    </w:p>
    <w:p w14:paraId="41AA3C39" w14:textId="77777777" w:rsidR="00881C23" w:rsidRPr="00DA7832" w:rsidRDefault="00881C23" w:rsidP="00DA7832">
      <w:pPr>
        <w:spacing w:after="120" w:line="240" w:lineRule="auto"/>
        <w:jc w:val="both"/>
        <w:rPr>
          <w:rFonts w:ascii="Corbel" w:eastAsia="Times New Roman" w:hAnsi="Corbel" w:cstheme="minorHAnsi"/>
          <w:color w:val="000000" w:themeColor="text1"/>
          <w:lang w:eastAsia="en-GB"/>
        </w:rPr>
      </w:pPr>
      <w:r w:rsidRPr="00DA7832">
        <w:rPr>
          <w:rFonts w:ascii="Corbel" w:hAnsi="Corbel"/>
          <w:noProof/>
          <w:lang w:eastAsia="en-GB"/>
        </w:rPr>
        <w:lastRenderedPageBreak/>
        <w:drawing>
          <wp:inline distT="0" distB="0" distL="0" distR="0" wp14:anchorId="784A1691" wp14:editId="0E9E6576">
            <wp:extent cx="5924550" cy="3575050"/>
            <wp:effectExtent l="0" t="0" r="0" b="635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AD52E13" w14:textId="77777777" w:rsidR="00881C23" w:rsidRPr="00DA7832" w:rsidRDefault="00881C23" w:rsidP="00DA7832">
      <w:pPr>
        <w:spacing w:after="120" w:line="240" w:lineRule="auto"/>
        <w:jc w:val="both"/>
        <w:rPr>
          <w:rFonts w:ascii="Corbel" w:eastAsia="Times New Roman" w:hAnsi="Corbel" w:cstheme="minorHAnsi"/>
          <w:color w:val="000000" w:themeColor="text1"/>
          <w:lang w:eastAsia="en-GB"/>
        </w:rPr>
      </w:pPr>
    </w:p>
    <w:p w14:paraId="1F556C44" w14:textId="04D2CD6B" w:rsidR="00881C23" w:rsidRPr="00DA7832" w:rsidRDefault="00881C23" w:rsidP="00DA7832">
      <w:pPr>
        <w:spacing w:after="120" w:line="240" w:lineRule="auto"/>
        <w:jc w:val="both"/>
        <w:rPr>
          <w:rFonts w:ascii="Corbel" w:eastAsia="Times New Roman" w:hAnsi="Corbel" w:cstheme="minorHAnsi"/>
          <w:color w:val="000000" w:themeColor="text1"/>
          <w:lang w:eastAsia="en-GB"/>
        </w:rPr>
      </w:pPr>
      <w:r w:rsidRPr="00DA7832">
        <w:rPr>
          <w:rFonts w:ascii="Corbel" w:eastAsia="Times New Roman" w:hAnsi="Corbel" w:cstheme="minorHAnsi"/>
          <w:color w:val="000000" w:themeColor="text1"/>
          <w:lang w:eastAsia="en-GB"/>
        </w:rPr>
        <w:t xml:space="preserve">Another feature of the 2017 </w:t>
      </w:r>
      <w:r w:rsidR="00E06EA5">
        <w:rPr>
          <w:rFonts w:ascii="Corbel" w:eastAsia="Times New Roman" w:hAnsi="Corbel" w:cstheme="minorHAnsi"/>
          <w:color w:val="000000" w:themeColor="text1"/>
          <w:lang w:eastAsia="en-GB"/>
        </w:rPr>
        <w:t>General Election</w:t>
      </w:r>
      <w:r w:rsidRPr="00DA7832">
        <w:rPr>
          <w:rFonts w:ascii="Corbel" w:eastAsia="Times New Roman" w:hAnsi="Corbel" w:cstheme="minorHAnsi"/>
          <w:color w:val="000000" w:themeColor="text1"/>
          <w:lang w:eastAsia="en-GB"/>
        </w:rPr>
        <w:t xml:space="preserve"> was the Labour Party’s capture of third party support – particularly from the Liberal Democrats and the Greens. The Liberal Democrats failed to improve on their disastrous performance amongst younger voters in 2015 (collapsing from 30% </w:t>
      </w:r>
      <w:r w:rsidR="00B10A1A">
        <w:rPr>
          <w:rFonts w:ascii="Corbel" w:eastAsia="Times New Roman" w:hAnsi="Corbel" w:cstheme="minorHAnsi"/>
          <w:color w:val="000000" w:themeColor="text1"/>
          <w:lang w:eastAsia="en-GB"/>
        </w:rPr>
        <w:t xml:space="preserve">in 2010 </w:t>
      </w:r>
      <w:r w:rsidRPr="00DA7832">
        <w:rPr>
          <w:rFonts w:ascii="Corbel" w:eastAsia="Times New Roman" w:hAnsi="Corbel" w:cstheme="minorHAnsi"/>
          <w:color w:val="000000" w:themeColor="text1"/>
          <w:lang w:eastAsia="en-GB"/>
        </w:rPr>
        <w:t>to 4%</w:t>
      </w:r>
      <w:r w:rsidR="00B10A1A">
        <w:rPr>
          <w:rFonts w:ascii="Corbel" w:eastAsia="Times New Roman" w:hAnsi="Corbel" w:cstheme="minorHAnsi"/>
          <w:color w:val="000000" w:themeColor="text1"/>
          <w:lang w:eastAsia="en-GB"/>
        </w:rPr>
        <w:t xml:space="preserve"> in 2015</w:t>
      </w:r>
      <w:r w:rsidRPr="00DA7832">
        <w:rPr>
          <w:rFonts w:ascii="Corbel" w:eastAsia="Times New Roman" w:hAnsi="Corbel" w:cstheme="minorHAnsi"/>
          <w:color w:val="000000" w:themeColor="text1"/>
          <w:lang w:eastAsia="en-GB"/>
        </w:rPr>
        <w:t xml:space="preserve">). Although the Liberal Democrats managed not to lose further support amongst </w:t>
      </w:r>
      <w:r w:rsidR="00E4716B">
        <w:rPr>
          <w:rFonts w:ascii="Corbel" w:eastAsia="Times New Roman" w:hAnsi="Corbel" w:cstheme="minorHAnsi"/>
          <w:color w:val="000000" w:themeColor="text1"/>
          <w:lang w:eastAsia="en-GB"/>
        </w:rPr>
        <w:t>18-24</w:t>
      </w:r>
      <w:r w:rsidRPr="00DA7832">
        <w:rPr>
          <w:rFonts w:ascii="Corbel" w:eastAsia="Times New Roman" w:hAnsi="Corbel" w:cstheme="minorHAnsi"/>
          <w:color w:val="000000" w:themeColor="text1"/>
          <w:lang w:eastAsia="en-GB"/>
        </w:rPr>
        <w:t xml:space="preserve"> year olds in 2017, tactical voting and a further weakening of student support lead to damaging defeats for Liberal Democrat incumbents in the university constituencies of Sheffield Hallam (Nick Clegg</w:t>
      </w:r>
      <w:r w:rsidR="00B10A1A" w:rsidRPr="00DA7832">
        <w:rPr>
          <w:rFonts w:ascii="Corbel" w:eastAsia="Times New Roman" w:hAnsi="Corbel" w:cstheme="minorHAnsi"/>
          <w:color w:val="000000" w:themeColor="text1"/>
          <w:lang w:eastAsia="en-GB"/>
        </w:rPr>
        <w:t>)</w:t>
      </w:r>
      <w:r w:rsidR="00B10A1A">
        <w:rPr>
          <w:rFonts w:ascii="Corbel" w:eastAsia="Times New Roman" w:hAnsi="Corbel" w:cstheme="minorHAnsi"/>
          <w:color w:val="000000" w:themeColor="text1"/>
          <w:lang w:eastAsia="en-GB"/>
        </w:rPr>
        <w:t xml:space="preserve"> and</w:t>
      </w:r>
      <w:r w:rsidR="00B10A1A" w:rsidRPr="00DA7832">
        <w:rPr>
          <w:rFonts w:ascii="Corbel" w:eastAsia="Times New Roman" w:hAnsi="Corbel" w:cstheme="minorHAnsi"/>
          <w:color w:val="000000" w:themeColor="text1"/>
          <w:lang w:eastAsia="en-GB"/>
        </w:rPr>
        <w:t xml:space="preserve"> </w:t>
      </w:r>
      <w:r w:rsidRPr="00DA7832">
        <w:rPr>
          <w:rFonts w:ascii="Corbel" w:eastAsia="Times New Roman" w:hAnsi="Corbel" w:cstheme="minorHAnsi"/>
          <w:color w:val="000000" w:themeColor="text1"/>
          <w:lang w:eastAsia="en-GB"/>
        </w:rPr>
        <w:t>Leeds North West (Greg Mulholland). Labour also gained significantly f</w:t>
      </w:r>
      <w:r w:rsidR="00335FAF">
        <w:rPr>
          <w:rFonts w:ascii="Corbel" w:eastAsia="Times New Roman" w:hAnsi="Corbel" w:cstheme="minorHAnsi"/>
          <w:color w:val="000000" w:themeColor="text1"/>
          <w:lang w:eastAsia="en-GB"/>
        </w:rPr>
        <w:t>ro</w:t>
      </w:r>
      <w:r w:rsidRPr="00DA7832">
        <w:rPr>
          <w:rFonts w:ascii="Corbel" w:eastAsia="Times New Roman" w:hAnsi="Corbel" w:cstheme="minorHAnsi"/>
          <w:color w:val="000000" w:themeColor="text1"/>
          <w:lang w:eastAsia="en-GB"/>
        </w:rPr>
        <w:t xml:space="preserve">m the Green Party, whose share of the youth vote fell form 8% in 2015 to just 2% in 2017. </w:t>
      </w:r>
    </w:p>
    <w:p w14:paraId="2B272C9E" w14:textId="77777777" w:rsidR="00235409" w:rsidRDefault="00235409" w:rsidP="00DA7832">
      <w:pPr>
        <w:spacing w:after="120" w:line="240" w:lineRule="auto"/>
        <w:jc w:val="both"/>
        <w:rPr>
          <w:rFonts w:ascii="Corbel" w:eastAsia="Times New Roman" w:hAnsi="Corbel" w:cstheme="minorHAnsi"/>
          <w:i/>
          <w:color w:val="000000" w:themeColor="text1"/>
          <w:lang w:eastAsia="en-GB"/>
        </w:rPr>
      </w:pPr>
    </w:p>
    <w:p w14:paraId="18E780EB" w14:textId="77777777" w:rsidR="00881C23" w:rsidRPr="00DA7832" w:rsidRDefault="00881C23" w:rsidP="00DA7832">
      <w:pPr>
        <w:spacing w:after="120" w:line="240" w:lineRule="auto"/>
        <w:jc w:val="both"/>
        <w:rPr>
          <w:rFonts w:ascii="Corbel" w:eastAsia="Times New Roman" w:hAnsi="Corbel" w:cstheme="minorHAnsi"/>
          <w:i/>
          <w:color w:val="000000" w:themeColor="text1"/>
          <w:lang w:eastAsia="en-GB"/>
        </w:rPr>
      </w:pPr>
      <w:r w:rsidRPr="00DA7832">
        <w:rPr>
          <w:rFonts w:ascii="Corbel" w:eastAsia="Times New Roman" w:hAnsi="Corbel" w:cstheme="minorHAnsi"/>
          <w:i/>
          <w:color w:val="000000" w:themeColor="text1"/>
          <w:lang w:eastAsia="en-GB"/>
        </w:rPr>
        <w:t>Youth Support for Parties by Class, Gender and Ethnicity</w:t>
      </w:r>
    </w:p>
    <w:p w14:paraId="044970D8" w14:textId="3610F6CF" w:rsidR="00881C23" w:rsidRPr="00DA7832" w:rsidRDefault="00881C23" w:rsidP="00DA7832">
      <w:pPr>
        <w:spacing w:after="120" w:line="240" w:lineRule="auto"/>
        <w:jc w:val="both"/>
        <w:rPr>
          <w:rFonts w:ascii="Corbel" w:eastAsia="Times New Roman" w:hAnsi="Corbel" w:cstheme="minorHAnsi"/>
          <w:color w:val="000000" w:themeColor="text1"/>
          <w:lang w:eastAsia="en-GB"/>
        </w:rPr>
      </w:pPr>
      <w:r w:rsidRPr="00DA7832">
        <w:rPr>
          <w:rFonts w:ascii="Corbel" w:eastAsia="Times New Roman" w:hAnsi="Corbel" w:cstheme="minorHAnsi"/>
          <w:color w:val="000000" w:themeColor="text1"/>
          <w:lang w:eastAsia="en-GB"/>
        </w:rPr>
        <w:t>The Labour Party</w:t>
      </w:r>
      <w:r w:rsidR="00B06D9A">
        <w:rPr>
          <w:rFonts w:ascii="Corbel" w:eastAsia="Times New Roman" w:hAnsi="Corbel" w:cstheme="minorHAnsi"/>
          <w:color w:val="000000" w:themeColor="text1"/>
          <w:lang w:eastAsia="en-GB"/>
        </w:rPr>
        <w:t>’s</w:t>
      </w:r>
      <w:r w:rsidRPr="00DA7832">
        <w:rPr>
          <w:rFonts w:ascii="Corbel" w:eastAsia="Times New Roman" w:hAnsi="Corbel" w:cstheme="minorHAnsi"/>
          <w:color w:val="000000" w:themeColor="text1"/>
          <w:lang w:eastAsia="en-GB"/>
        </w:rPr>
        <w:t xml:space="preserve"> emphatic </w:t>
      </w:r>
      <w:r w:rsidR="00B06D9A">
        <w:rPr>
          <w:rFonts w:ascii="Corbel" w:eastAsia="Times New Roman" w:hAnsi="Corbel" w:cstheme="minorHAnsi"/>
          <w:color w:val="000000" w:themeColor="text1"/>
          <w:lang w:eastAsia="en-GB"/>
        </w:rPr>
        <w:t>lead</w:t>
      </w:r>
      <w:r w:rsidR="00B06D9A" w:rsidRPr="00DA7832">
        <w:rPr>
          <w:rFonts w:ascii="Corbel" w:eastAsia="Times New Roman" w:hAnsi="Corbel" w:cstheme="minorHAnsi"/>
          <w:color w:val="000000" w:themeColor="text1"/>
          <w:lang w:eastAsia="en-GB"/>
        </w:rPr>
        <w:t xml:space="preserve"> </w:t>
      </w:r>
      <w:r w:rsidRPr="00DA7832">
        <w:rPr>
          <w:rFonts w:ascii="Corbel" w:eastAsia="Times New Roman" w:hAnsi="Corbel" w:cstheme="minorHAnsi"/>
          <w:color w:val="000000" w:themeColor="text1"/>
          <w:lang w:eastAsia="en-GB"/>
        </w:rPr>
        <w:t xml:space="preserve">amongst </w:t>
      </w:r>
      <w:r w:rsidR="00E4716B">
        <w:rPr>
          <w:rFonts w:ascii="Corbel" w:eastAsia="Times New Roman" w:hAnsi="Corbel" w:cstheme="minorHAnsi"/>
          <w:color w:val="000000" w:themeColor="text1"/>
          <w:lang w:eastAsia="en-GB"/>
        </w:rPr>
        <w:t>18-24</w:t>
      </w:r>
      <w:r w:rsidRPr="00DA7832">
        <w:rPr>
          <w:rFonts w:ascii="Corbel" w:eastAsia="Times New Roman" w:hAnsi="Corbel" w:cstheme="minorHAnsi"/>
          <w:color w:val="000000" w:themeColor="text1"/>
          <w:lang w:eastAsia="en-GB"/>
        </w:rPr>
        <w:t xml:space="preserve"> year olds varied across different groups of young people (Figure </w:t>
      </w:r>
      <w:r w:rsidR="00810A7C">
        <w:rPr>
          <w:rFonts w:ascii="Corbel" w:eastAsia="Times New Roman" w:hAnsi="Corbel" w:cstheme="minorHAnsi"/>
          <w:color w:val="000000" w:themeColor="text1"/>
          <w:lang w:eastAsia="en-GB"/>
        </w:rPr>
        <w:t>2</w:t>
      </w:r>
      <w:r w:rsidRPr="00DA7832">
        <w:rPr>
          <w:rFonts w:ascii="Corbel" w:eastAsia="Times New Roman" w:hAnsi="Corbel" w:cstheme="minorHAnsi"/>
          <w:color w:val="000000" w:themeColor="text1"/>
          <w:lang w:eastAsia="en-GB"/>
        </w:rPr>
        <w:t xml:space="preserve">). Labour gained greatest support from young BMEs (77%), young women (73%), and young people of a low social grade (70%). Whilst we might expect, from previous elections, that social grade and student status have a large impact on party support, the scale of the Labour </w:t>
      </w:r>
      <w:r w:rsidR="00810A7C">
        <w:rPr>
          <w:rFonts w:ascii="Corbel" w:eastAsia="Times New Roman" w:hAnsi="Corbel" w:cstheme="minorHAnsi"/>
          <w:color w:val="000000" w:themeColor="text1"/>
          <w:lang w:eastAsia="en-GB"/>
        </w:rPr>
        <w:t xml:space="preserve">Party’s </w:t>
      </w:r>
      <w:r w:rsidRPr="00DA7832">
        <w:rPr>
          <w:rFonts w:ascii="Corbel" w:eastAsia="Times New Roman" w:hAnsi="Corbel" w:cstheme="minorHAnsi"/>
          <w:color w:val="000000" w:themeColor="text1"/>
          <w:lang w:eastAsia="en-GB"/>
        </w:rPr>
        <w:t xml:space="preserve">appeal amongst young women and young BMEs was surprising. These results might be attributed to the Brexit effect and </w:t>
      </w:r>
      <w:r w:rsidR="00B06D9A">
        <w:rPr>
          <w:rFonts w:ascii="Corbel" w:eastAsia="Times New Roman" w:hAnsi="Corbel" w:cstheme="minorHAnsi"/>
          <w:color w:val="000000" w:themeColor="text1"/>
          <w:lang w:eastAsia="en-GB"/>
        </w:rPr>
        <w:t xml:space="preserve">to </w:t>
      </w:r>
      <w:r w:rsidRPr="00DA7832">
        <w:rPr>
          <w:rFonts w:ascii="Corbel" w:eastAsia="Times New Roman" w:hAnsi="Corbel" w:cstheme="minorHAnsi"/>
          <w:color w:val="000000" w:themeColor="text1"/>
          <w:lang w:eastAsia="en-GB"/>
        </w:rPr>
        <w:t xml:space="preserve">the Corbyn effect (both of these groups were very likely to vote Remain, and </w:t>
      </w:r>
      <w:r w:rsidR="00B06D9A">
        <w:rPr>
          <w:rFonts w:ascii="Corbel" w:eastAsia="Times New Roman" w:hAnsi="Corbel" w:cstheme="minorHAnsi"/>
          <w:color w:val="000000" w:themeColor="text1"/>
          <w:lang w:eastAsia="en-GB"/>
        </w:rPr>
        <w:t xml:space="preserve">to </w:t>
      </w:r>
      <w:r w:rsidRPr="00DA7832">
        <w:rPr>
          <w:rFonts w:ascii="Corbel" w:eastAsia="Times New Roman" w:hAnsi="Corbel" w:cstheme="minorHAnsi"/>
          <w:color w:val="000000" w:themeColor="text1"/>
          <w:lang w:eastAsia="en-GB"/>
        </w:rPr>
        <w:t>sympathise with the Labour leader’s views on economic inequality and international relations</w:t>
      </w:r>
      <w:r w:rsidR="00810A7C">
        <w:rPr>
          <w:rFonts w:ascii="Corbel" w:eastAsia="Times New Roman" w:hAnsi="Corbel" w:cstheme="minorHAnsi"/>
          <w:color w:val="000000" w:themeColor="text1"/>
          <w:lang w:eastAsia="en-GB"/>
        </w:rPr>
        <w:t>)</w:t>
      </w:r>
      <w:r w:rsidRPr="00DA7832">
        <w:rPr>
          <w:rFonts w:ascii="Corbel" w:eastAsia="Times New Roman" w:hAnsi="Corbel" w:cstheme="minorHAnsi"/>
          <w:color w:val="000000" w:themeColor="text1"/>
          <w:lang w:eastAsia="en-GB"/>
        </w:rPr>
        <w:t>. Interestingly, the large differences in party allegiance by gender and class were not present within the population as a whole (adults of all ages).</w:t>
      </w:r>
    </w:p>
    <w:p w14:paraId="107ACE29" w14:textId="4391822C" w:rsidR="00881C23" w:rsidRPr="00DA7832" w:rsidRDefault="00881C23" w:rsidP="00DA7832">
      <w:pPr>
        <w:spacing w:after="120" w:line="240" w:lineRule="auto"/>
        <w:jc w:val="both"/>
        <w:rPr>
          <w:rFonts w:ascii="Corbel" w:eastAsia="Times New Roman" w:hAnsi="Corbel" w:cstheme="minorHAnsi"/>
          <w:color w:val="000000" w:themeColor="text1"/>
          <w:lang w:eastAsia="en-GB"/>
        </w:rPr>
      </w:pPr>
      <w:r w:rsidRPr="00DA7832">
        <w:rPr>
          <w:rFonts w:ascii="Corbel" w:eastAsia="Times New Roman" w:hAnsi="Corbel" w:cstheme="minorHAnsi"/>
          <w:color w:val="000000" w:themeColor="text1"/>
          <w:lang w:eastAsia="en-GB"/>
        </w:rPr>
        <w:t xml:space="preserve">The influence of socio-economic status on voting intention has become more complex. In 2017, young people of a high social grade were more likely to support Labour than </w:t>
      </w:r>
      <w:r w:rsidR="00C8192B">
        <w:rPr>
          <w:rFonts w:ascii="Corbel" w:eastAsia="Times New Roman" w:hAnsi="Corbel" w:cstheme="minorHAnsi"/>
          <w:color w:val="000000" w:themeColor="text1"/>
          <w:lang w:eastAsia="en-GB"/>
        </w:rPr>
        <w:t xml:space="preserve">the </w:t>
      </w:r>
      <w:r w:rsidRPr="00DA7832">
        <w:rPr>
          <w:rFonts w:ascii="Corbel" w:eastAsia="Times New Roman" w:hAnsi="Corbel" w:cstheme="minorHAnsi"/>
          <w:color w:val="000000" w:themeColor="text1"/>
          <w:lang w:eastAsia="en-GB"/>
        </w:rPr>
        <w:t>Conservative</w:t>
      </w:r>
      <w:r w:rsidR="00C8192B">
        <w:rPr>
          <w:rFonts w:ascii="Corbel" w:eastAsia="Times New Roman" w:hAnsi="Corbel" w:cstheme="minorHAnsi"/>
          <w:color w:val="000000" w:themeColor="text1"/>
          <w:lang w:eastAsia="en-GB"/>
        </w:rPr>
        <w:t>s</w:t>
      </w:r>
      <w:r w:rsidRPr="00DA7832">
        <w:rPr>
          <w:rFonts w:ascii="Corbel" w:eastAsia="Times New Roman" w:hAnsi="Corbel" w:cstheme="minorHAnsi"/>
          <w:color w:val="000000" w:themeColor="text1"/>
          <w:lang w:eastAsia="en-GB"/>
        </w:rPr>
        <w:t xml:space="preserve"> (by 52% to 31%), but to a smaller degree than the average </w:t>
      </w:r>
      <w:r w:rsidR="00E4716B">
        <w:rPr>
          <w:rFonts w:ascii="Corbel" w:eastAsia="Times New Roman" w:hAnsi="Corbel" w:cstheme="minorHAnsi"/>
          <w:color w:val="000000" w:themeColor="text1"/>
          <w:lang w:eastAsia="en-GB"/>
        </w:rPr>
        <w:t>18-24</w:t>
      </w:r>
      <w:r w:rsidRPr="00DA7832">
        <w:rPr>
          <w:rFonts w:ascii="Corbel" w:eastAsia="Times New Roman" w:hAnsi="Corbel" w:cstheme="minorHAnsi"/>
          <w:color w:val="000000" w:themeColor="text1"/>
          <w:lang w:eastAsia="en-GB"/>
        </w:rPr>
        <w:t xml:space="preserve"> year old. </w:t>
      </w:r>
      <w:r w:rsidR="00C8192B">
        <w:rPr>
          <w:rFonts w:ascii="Corbel" w:eastAsia="Times New Roman" w:hAnsi="Corbel" w:cstheme="minorHAnsi"/>
          <w:color w:val="000000" w:themeColor="text1"/>
          <w:lang w:eastAsia="en-GB"/>
        </w:rPr>
        <w:t>However,</w:t>
      </w:r>
      <w:r w:rsidR="00C8192B" w:rsidRPr="00DA7832">
        <w:rPr>
          <w:rFonts w:ascii="Corbel" w:eastAsia="Times New Roman" w:hAnsi="Corbel" w:cstheme="minorHAnsi"/>
          <w:color w:val="000000" w:themeColor="text1"/>
          <w:lang w:eastAsia="en-GB"/>
        </w:rPr>
        <w:t xml:space="preserve"> </w:t>
      </w:r>
      <w:r w:rsidRPr="00DA7832">
        <w:rPr>
          <w:rFonts w:ascii="Corbel" w:eastAsia="Times New Roman" w:hAnsi="Corbel" w:cstheme="minorHAnsi"/>
          <w:color w:val="000000" w:themeColor="text1"/>
          <w:lang w:eastAsia="en-GB"/>
        </w:rPr>
        <w:t>full-time students were considerably more likely to vote Labour (by 62% to 22%).</w:t>
      </w:r>
    </w:p>
    <w:p w14:paraId="5243BD81" w14:textId="77777777" w:rsidR="00881C23" w:rsidRPr="00DA7832" w:rsidRDefault="00881C23" w:rsidP="00DA7832">
      <w:pPr>
        <w:spacing w:after="120" w:line="240" w:lineRule="auto"/>
        <w:ind w:left="360"/>
        <w:jc w:val="both"/>
        <w:rPr>
          <w:rFonts w:ascii="Corbel" w:eastAsia="Times New Roman" w:hAnsi="Corbel" w:cstheme="minorHAnsi"/>
          <w:color w:val="000000" w:themeColor="text1"/>
          <w:lang w:eastAsia="en-GB"/>
        </w:rPr>
      </w:pPr>
      <w:r w:rsidRPr="00DA7832">
        <w:rPr>
          <w:rFonts w:ascii="Corbel" w:hAnsi="Corbel"/>
          <w:noProof/>
          <w:lang w:eastAsia="en-GB"/>
        </w:rPr>
        <w:lastRenderedPageBreak/>
        <w:drawing>
          <wp:inline distT="0" distB="0" distL="0" distR="0" wp14:anchorId="2CD44148" wp14:editId="216492B8">
            <wp:extent cx="5819775" cy="3190875"/>
            <wp:effectExtent l="0" t="0" r="9525" b="952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BD6DEBA" w14:textId="77777777" w:rsidR="007D2D71" w:rsidRDefault="007D2D71" w:rsidP="00DA7832">
      <w:pPr>
        <w:spacing w:after="120" w:line="240" w:lineRule="auto"/>
        <w:jc w:val="both"/>
        <w:rPr>
          <w:rFonts w:ascii="Corbel" w:hAnsi="Corbel" w:cstheme="minorHAnsi"/>
          <w:i/>
        </w:rPr>
      </w:pPr>
    </w:p>
    <w:p w14:paraId="1D2B3EBE" w14:textId="76FFE2AC" w:rsidR="00881C23" w:rsidRPr="00DA7832" w:rsidRDefault="007D2D71" w:rsidP="00DA7832">
      <w:pPr>
        <w:spacing w:after="120" w:line="240" w:lineRule="auto"/>
        <w:jc w:val="both"/>
        <w:rPr>
          <w:rFonts w:ascii="Corbel" w:hAnsi="Corbel" w:cstheme="minorHAnsi"/>
          <w:i/>
        </w:rPr>
      </w:pPr>
      <w:r>
        <w:rPr>
          <w:rFonts w:ascii="Corbel" w:hAnsi="Corbel" w:cstheme="minorHAnsi"/>
          <w:i/>
        </w:rPr>
        <w:t>Young Millennials – the new Cosmopolitan-Left</w:t>
      </w:r>
    </w:p>
    <w:p w14:paraId="1F12C934" w14:textId="08217112" w:rsidR="00881C23" w:rsidRDefault="00881C23" w:rsidP="00DA7832">
      <w:pPr>
        <w:spacing w:after="120" w:line="240" w:lineRule="auto"/>
        <w:jc w:val="both"/>
        <w:rPr>
          <w:rFonts w:ascii="Corbel" w:hAnsi="Corbel" w:cstheme="minorHAnsi"/>
        </w:rPr>
      </w:pPr>
      <w:r w:rsidRPr="00DA7832">
        <w:rPr>
          <w:rFonts w:ascii="Corbel" w:hAnsi="Corbel" w:cstheme="minorHAnsi"/>
        </w:rPr>
        <w:t xml:space="preserve">Figure </w:t>
      </w:r>
      <w:r w:rsidR="00F71C20">
        <w:rPr>
          <w:rFonts w:ascii="Corbel" w:hAnsi="Corbel" w:cstheme="minorHAnsi"/>
        </w:rPr>
        <w:t>3</w:t>
      </w:r>
      <w:r w:rsidRPr="00DA7832">
        <w:rPr>
          <w:rFonts w:ascii="Corbel" w:hAnsi="Corbel" w:cstheme="minorHAnsi"/>
        </w:rPr>
        <w:t xml:space="preserve"> shows the </w:t>
      </w:r>
      <w:r w:rsidR="00335FAF">
        <w:rPr>
          <w:rFonts w:ascii="Corbel" w:hAnsi="Corbel" w:cstheme="minorHAnsi"/>
        </w:rPr>
        <w:t xml:space="preserve">policy preferences of </w:t>
      </w:r>
      <w:r w:rsidRPr="00DA7832">
        <w:rPr>
          <w:rFonts w:ascii="Corbel" w:hAnsi="Corbel" w:cstheme="minorHAnsi"/>
        </w:rPr>
        <w:t>young people (</w:t>
      </w:r>
      <w:r w:rsidR="00E4716B">
        <w:rPr>
          <w:rFonts w:ascii="Corbel" w:hAnsi="Corbel" w:cstheme="minorHAnsi"/>
        </w:rPr>
        <w:t>18-24</w:t>
      </w:r>
      <w:r w:rsidRPr="00DA7832">
        <w:rPr>
          <w:rFonts w:ascii="Corbel" w:hAnsi="Corbel" w:cstheme="minorHAnsi"/>
        </w:rPr>
        <w:t xml:space="preserve"> year olds)</w:t>
      </w:r>
      <w:r w:rsidR="00335FAF">
        <w:rPr>
          <w:rFonts w:ascii="Corbel" w:hAnsi="Corbel" w:cstheme="minorHAnsi"/>
        </w:rPr>
        <w:t xml:space="preserve"> compared to</w:t>
      </w:r>
      <w:r w:rsidRPr="00DA7832">
        <w:rPr>
          <w:rFonts w:ascii="Corbel" w:hAnsi="Corbel" w:cstheme="minorHAnsi"/>
        </w:rPr>
        <w:t xml:space="preserve"> the average UK citizen, and </w:t>
      </w:r>
      <w:r w:rsidR="00A14B00">
        <w:rPr>
          <w:rFonts w:ascii="Corbel" w:hAnsi="Corbel" w:cstheme="minorHAnsi"/>
        </w:rPr>
        <w:t xml:space="preserve">the </w:t>
      </w:r>
      <w:r w:rsidRPr="00DA7832">
        <w:rPr>
          <w:rFonts w:ascii="Corbel" w:hAnsi="Corbel" w:cstheme="minorHAnsi"/>
        </w:rPr>
        <w:t xml:space="preserve">over 65s. For the youngest cohort of voters, healthcare </w:t>
      </w:r>
      <w:r w:rsidR="00F71C20">
        <w:rPr>
          <w:rFonts w:ascii="Corbel" w:hAnsi="Corbel" w:cstheme="minorHAnsi"/>
        </w:rPr>
        <w:t>was</w:t>
      </w:r>
      <w:r w:rsidRPr="00DA7832">
        <w:rPr>
          <w:rFonts w:ascii="Corbel" w:hAnsi="Corbel" w:cstheme="minorHAnsi"/>
        </w:rPr>
        <w:t xml:space="preserve"> considered to be the most important issue (27%). This would naturally place Labour at an advantage over the Conservatives, with the former traditionally holding ownership of issues surrounding the NHS. </w:t>
      </w:r>
      <w:r w:rsidR="00E4716B">
        <w:rPr>
          <w:rFonts w:ascii="Corbel" w:hAnsi="Corbel" w:cstheme="minorHAnsi"/>
        </w:rPr>
        <w:t xml:space="preserve">The </w:t>
      </w:r>
      <w:r w:rsidRPr="00DA7832">
        <w:rPr>
          <w:rFonts w:ascii="Corbel" w:hAnsi="Corbel" w:cstheme="minorHAnsi"/>
        </w:rPr>
        <w:t xml:space="preserve">Labour </w:t>
      </w:r>
      <w:r w:rsidR="00E4716B">
        <w:rPr>
          <w:rFonts w:ascii="Corbel" w:hAnsi="Corbel" w:cstheme="minorHAnsi"/>
        </w:rPr>
        <w:t xml:space="preserve">Manifesto </w:t>
      </w:r>
      <w:r w:rsidRPr="00DA7832">
        <w:rPr>
          <w:rFonts w:ascii="Corbel" w:hAnsi="Corbel" w:cstheme="minorHAnsi"/>
        </w:rPr>
        <w:t xml:space="preserve">promised extra funding for the health service. The </w:t>
      </w:r>
      <w:r w:rsidR="00E4716B">
        <w:rPr>
          <w:rFonts w:ascii="Corbel" w:hAnsi="Corbel" w:cstheme="minorHAnsi"/>
        </w:rPr>
        <w:t xml:space="preserve">second most important issue for young people was </w:t>
      </w:r>
      <w:r w:rsidRPr="00DA7832">
        <w:rPr>
          <w:rFonts w:ascii="Corbel" w:hAnsi="Corbel" w:cstheme="minorHAnsi"/>
        </w:rPr>
        <w:t xml:space="preserve">Brexit (15% of younger citizens prioritized this policy area) – another issue where younger voters were more closely aligned to the </w:t>
      </w:r>
      <w:r w:rsidR="00E4716B">
        <w:rPr>
          <w:rFonts w:ascii="Corbel" w:hAnsi="Corbel" w:cstheme="minorHAnsi"/>
        </w:rPr>
        <w:t xml:space="preserve">official Labour </w:t>
      </w:r>
      <w:r w:rsidRPr="00DA7832">
        <w:rPr>
          <w:rFonts w:ascii="Corbel" w:hAnsi="Corbel" w:cstheme="minorHAnsi"/>
        </w:rPr>
        <w:t>position</w:t>
      </w:r>
      <w:r w:rsidR="00E4716B">
        <w:rPr>
          <w:rFonts w:ascii="Corbel" w:hAnsi="Corbel" w:cstheme="minorHAnsi"/>
        </w:rPr>
        <w:t xml:space="preserve"> than the official Conservative position – and education (10%). </w:t>
      </w:r>
      <w:r w:rsidRPr="00DA7832">
        <w:rPr>
          <w:rFonts w:ascii="Corbel" w:hAnsi="Corbel" w:cstheme="minorHAnsi"/>
        </w:rPr>
        <w:t xml:space="preserve">The </w:t>
      </w:r>
      <w:r w:rsidR="00E4716B">
        <w:rPr>
          <w:rFonts w:ascii="Corbel" w:hAnsi="Corbel" w:cstheme="minorHAnsi"/>
        </w:rPr>
        <w:t>next priorities for 18-24</w:t>
      </w:r>
      <w:r w:rsidRPr="00DA7832">
        <w:rPr>
          <w:rFonts w:ascii="Corbel" w:hAnsi="Corbel" w:cstheme="minorHAnsi"/>
        </w:rPr>
        <w:t xml:space="preserve"> year olds was that of austerity, poverty and economic inequalities (13%). </w:t>
      </w:r>
      <w:r w:rsidR="00F71C20">
        <w:rPr>
          <w:rFonts w:ascii="Corbel" w:hAnsi="Corbel" w:cstheme="minorHAnsi"/>
        </w:rPr>
        <w:t xml:space="preserve">In our </w:t>
      </w:r>
      <w:r w:rsidRPr="00DA7832">
        <w:rPr>
          <w:rFonts w:ascii="Corbel" w:hAnsi="Corbel" w:cstheme="minorHAnsi"/>
        </w:rPr>
        <w:t>Populus poll</w:t>
      </w:r>
      <w:r w:rsidR="00F71C20">
        <w:rPr>
          <w:rFonts w:ascii="Corbel" w:hAnsi="Corbel" w:cstheme="minorHAnsi"/>
        </w:rPr>
        <w:t xml:space="preserve"> of 1,351 18</w:t>
      </w:r>
      <w:r w:rsidR="00E4716B">
        <w:rPr>
          <w:rFonts w:ascii="Corbel" w:hAnsi="Corbel" w:cstheme="minorHAnsi"/>
        </w:rPr>
        <w:t>-</w:t>
      </w:r>
      <w:r w:rsidR="00F71C20">
        <w:rPr>
          <w:rFonts w:ascii="Corbel" w:hAnsi="Corbel" w:cstheme="minorHAnsi"/>
        </w:rPr>
        <w:t>30 year olds, we also found that</w:t>
      </w:r>
      <w:r w:rsidRPr="00DA7832">
        <w:rPr>
          <w:rFonts w:ascii="Corbel" w:hAnsi="Corbel" w:cstheme="minorHAnsi"/>
        </w:rPr>
        <w:t xml:space="preserve">, ‘housing’ </w:t>
      </w:r>
      <w:r w:rsidR="00F71C20">
        <w:rPr>
          <w:rFonts w:ascii="Corbel" w:hAnsi="Corbel" w:cstheme="minorHAnsi"/>
        </w:rPr>
        <w:t>e</w:t>
      </w:r>
      <w:r w:rsidRPr="00DA7832">
        <w:rPr>
          <w:rFonts w:ascii="Corbel" w:hAnsi="Corbel" w:cstheme="minorHAnsi"/>
        </w:rPr>
        <w:t>merged as a key theme for young people.</w:t>
      </w:r>
      <w:r w:rsidRPr="00DA7832">
        <w:rPr>
          <w:rStyle w:val="FootnoteReference"/>
          <w:rFonts w:ascii="Corbel" w:hAnsi="Corbel" w:cstheme="minorHAnsi"/>
        </w:rPr>
        <w:footnoteReference w:id="5"/>
      </w:r>
      <w:r w:rsidRPr="00DA7832">
        <w:rPr>
          <w:rFonts w:ascii="Corbel" w:hAnsi="Corbel" w:cstheme="minorHAnsi"/>
        </w:rPr>
        <w:t xml:space="preserve"> Whilst many of these issues may be long-term problems that have persisted for several decades, the polls suggest that young people associated austerity, economic inequalities and the increasingly unaffordable costs of housing with seven years of Conservative-led government.</w:t>
      </w:r>
      <w:r w:rsidR="00E4716B">
        <w:rPr>
          <w:rFonts w:ascii="Corbel" w:hAnsi="Corbel" w:cstheme="minorHAnsi"/>
        </w:rPr>
        <w:t xml:space="preserve"> Conversely, the Labour Manifesto included concrete pledges on greater investment in social housing, and the abolition of university tuition fees.</w:t>
      </w:r>
    </w:p>
    <w:p w14:paraId="2EBDA2FD" w14:textId="77777777" w:rsidR="00881C23" w:rsidRPr="00DA7832" w:rsidRDefault="00881C23" w:rsidP="00DA7832">
      <w:pPr>
        <w:spacing w:after="120" w:line="240" w:lineRule="auto"/>
        <w:jc w:val="both"/>
        <w:rPr>
          <w:rFonts w:ascii="Corbel" w:hAnsi="Corbel" w:cstheme="minorHAnsi"/>
        </w:rPr>
      </w:pPr>
      <w:r w:rsidRPr="00DA7832">
        <w:rPr>
          <w:rFonts w:ascii="Corbel" w:hAnsi="Corbel"/>
          <w:noProof/>
          <w:lang w:eastAsia="en-GB"/>
        </w:rPr>
        <w:lastRenderedPageBreak/>
        <w:drawing>
          <wp:inline distT="0" distB="0" distL="0" distR="0" wp14:anchorId="59EFF032" wp14:editId="7D8699D1">
            <wp:extent cx="5791200" cy="363855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C22883F" w14:textId="77777777" w:rsidR="00881C23" w:rsidRPr="00DA7832" w:rsidRDefault="00881C23" w:rsidP="00DA7832">
      <w:pPr>
        <w:spacing w:after="120" w:line="240" w:lineRule="auto"/>
        <w:jc w:val="both"/>
        <w:rPr>
          <w:rFonts w:ascii="Corbel" w:hAnsi="Corbel" w:cstheme="minorHAnsi"/>
        </w:rPr>
      </w:pPr>
    </w:p>
    <w:p w14:paraId="13D1A58B" w14:textId="4EA1ACC6" w:rsidR="00F71C20" w:rsidRDefault="00881C23" w:rsidP="00DA7832">
      <w:pPr>
        <w:spacing w:after="120" w:line="240" w:lineRule="auto"/>
        <w:jc w:val="both"/>
        <w:rPr>
          <w:rFonts w:ascii="Corbel" w:hAnsi="Corbel" w:cstheme="minorHAnsi"/>
        </w:rPr>
      </w:pPr>
      <w:r w:rsidRPr="00DA7832">
        <w:rPr>
          <w:rFonts w:ascii="Corbel" w:hAnsi="Corbel" w:cstheme="minorHAnsi"/>
        </w:rPr>
        <w:t>The perception of the ‘most important political issue’ clearly varies across generations. The differences between young and old were largest in the areas of ‘Brexit’ (minus 2</w:t>
      </w:r>
      <w:r w:rsidR="00E4716B">
        <w:rPr>
          <w:rFonts w:ascii="Corbel" w:hAnsi="Corbel" w:cstheme="minorHAnsi"/>
        </w:rPr>
        <w:t>3</w:t>
      </w:r>
      <w:r w:rsidRPr="00DA7832">
        <w:rPr>
          <w:rFonts w:ascii="Corbel" w:hAnsi="Corbel" w:cstheme="minorHAnsi"/>
        </w:rPr>
        <w:t xml:space="preserve"> percentage points), the NHS (plus 14 points), education (plus 9 points),</w:t>
      </w:r>
      <w:r w:rsidR="00EA0914">
        <w:rPr>
          <w:rFonts w:ascii="Corbel" w:hAnsi="Corbel" w:cstheme="minorHAnsi"/>
        </w:rPr>
        <w:t xml:space="preserve"> </w:t>
      </w:r>
      <w:r w:rsidRPr="00DA7832">
        <w:rPr>
          <w:rFonts w:ascii="Corbel" w:hAnsi="Corbel" w:cstheme="minorHAnsi"/>
        </w:rPr>
        <w:t>austerity, cuts and inequalities (plus 7 points), and immigration and asylum (minus 5 points).</w:t>
      </w:r>
      <w:r w:rsidR="00F71C20">
        <w:rPr>
          <w:rFonts w:ascii="Corbel" w:hAnsi="Corbel" w:cstheme="minorHAnsi"/>
        </w:rPr>
        <w:t xml:space="preserve"> </w:t>
      </w:r>
    </w:p>
    <w:p w14:paraId="6CC87200" w14:textId="2346FCD2" w:rsidR="00881C23" w:rsidRPr="00DA7832" w:rsidRDefault="0088075C" w:rsidP="00DA7832">
      <w:pPr>
        <w:spacing w:after="120" w:line="240" w:lineRule="auto"/>
        <w:jc w:val="both"/>
        <w:rPr>
          <w:rFonts w:ascii="Corbel" w:hAnsi="Corbel" w:cstheme="minorHAnsi"/>
        </w:rPr>
      </w:pPr>
      <w:r>
        <w:rPr>
          <w:rFonts w:ascii="Corbel" w:hAnsi="Corbel" w:cstheme="minorHAnsi"/>
        </w:rPr>
        <w:t>The cosmopolitan-left attitudes and sentiments of Young Millennials diverged remarkably from those of the over 65s. This relates not just to their policy priorities, but also to the positions adopted on the issues. This is particularly the case with regard to the political-cultural issues of Brexit and immigration. Our p</w:t>
      </w:r>
      <w:r w:rsidR="00F71C20">
        <w:rPr>
          <w:rFonts w:ascii="Corbel" w:hAnsi="Corbel" w:cstheme="minorHAnsi"/>
        </w:rPr>
        <w:t xml:space="preserve">revious </w:t>
      </w:r>
      <w:r>
        <w:rPr>
          <w:rFonts w:ascii="Corbel" w:hAnsi="Corbel" w:cstheme="minorHAnsi"/>
        </w:rPr>
        <w:t xml:space="preserve">study </w:t>
      </w:r>
      <w:r w:rsidR="00F71C20">
        <w:rPr>
          <w:rFonts w:ascii="Corbel" w:hAnsi="Corbel" w:cstheme="minorHAnsi"/>
        </w:rPr>
        <w:t>of young people in the run-up to the 2016 EU referendum</w:t>
      </w:r>
      <w:r>
        <w:rPr>
          <w:rFonts w:ascii="Corbel" w:hAnsi="Corbel" w:cstheme="minorHAnsi"/>
        </w:rPr>
        <w:t xml:space="preserve"> found these two issues were under</w:t>
      </w:r>
      <w:r w:rsidR="00F71C20">
        <w:rPr>
          <w:rFonts w:ascii="Corbel" w:hAnsi="Corbel" w:cstheme="minorHAnsi"/>
        </w:rPr>
        <w:t>pinned by diametrically opposed attitudes towards cultural diversity</w:t>
      </w:r>
      <w:r>
        <w:rPr>
          <w:rFonts w:ascii="Corbel" w:hAnsi="Corbel" w:cstheme="minorHAnsi"/>
        </w:rPr>
        <w:t xml:space="preserve"> amongst young and older citizens</w:t>
      </w:r>
      <w:r w:rsidR="00F71C20">
        <w:rPr>
          <w:rFonts w:ascii="Corbel" w:hAnsi="Corbel" w:cstheme="minorHAnsi"/>
        </w:rPr>
        <w:t>.</w:t>
      </w:r>
    </w:p>
    <w:p w14:paraId="60CA6628" w14:textId="77777777" w:rsidR="007D2D71" w:rsidRDefault="007D2D71" w:rsidP="007D2D71">
      <w:pPr>
        <w:spacing w:after="120" w:line="240" w:lineRule="auto"/>
        <w:jc w:val="both"/>
        <w:rPr>
          <w:rFonts w:ascii="Corbel" w:hAnsi="Corbel"/>
        </w:rPr>
      </w:pPr>
    </w:p>
    <w:p w14:paraId="4FBDE59F" w14:textId="77777777" w:rsidR="00881C23" w:rsidRPr="007D2D71" w:rsidRDefault="007D2D71" w:rsidP="007D2D71">
      <w:pPr>
        <w:spacing w:after="120" w:line="240" w:lineRule="auto"/>
        <w:jc w:val="both"/>
        <w:rPr>
          <w:rFonts w:ascii="Corbel" w:hAnsi="Corbel"/>
          <w:i/>
        </w:rPr>
      </w:pPr>
      <w:r>
        <w:rPr>
          <w:rFonts w:ascii="Corbel" w:hAnsi="Corbel"/>
          <w:i/>
        </w:rPr>
        <w:t xml:space="preserve">New </w:t>
      </w:r>
      <w:r w:rsidR="00EF696C" w:rsidRPr="007D2D71">
        <w:rPr>
          <w:rFonts w:ascii="Corbel" w:hAnsi="Corbel"/>
          <w:i/>
        </w:rPr>
        <w:t>Political Communication</w:t>
      </w:r>
      <w:r>
        <w:rPr>
          <w:rFonts w:ascii="Corbel" w:hAnsi="Corbel"/>
          <w:i/>
        </w:rPr>
        <w:t>: Online Mobilisation</w:t>
      </w:r>
    </w:p>
    <w:p w14:paraId="431EDD7A" w14:textId="1B4BCD10" w:rsidR="00EF696C" w:rsidRPr="00DA7832" w:rsidRDefault="00EF696C" w:rsidP="00DA7832">
      <w:pPr>
        <w:spacing w:after="120" w:line="240" w:lineRule="auto"/>
        <w:jc w:val="both"/>
        <w:rPr>
          <w:rFonts w:ascii="Corbel" w:eastAsia="Times New Roman" w:hAnsi="Corbel" w:cstheme="minorHAnsi"/>
          <w:color w:val="000000" w:themeColor="text1"/>
          <w:lang w:eastAsia="en-GB"/>
        </w:rPr>
      </w:pPr>
      <w:r w:rsidRPr="00DA7832">
        <w:rPr>
          <w:rFonts w:ascii="Corbel" w:hAnsi="Corbel" w:cstheme="minorHAnsi"/>
        </w:rPr>
        <w:t xml:space="preserve">There is growing evidence to suggest that social media </w:t>
      </w:r>
      <w:r w:rsidR="0088075C">
        <w:rPr>
          <w:rFonts w:ascii="Corbel" w:hAnsi="Corbel" w:cstheme="minorHAnsi"/>
        </w:rPr>
        <w:t>are</w:t>
      </w:r>
      <w:r w:rsidRPr="00DA7832">
        <w:rPr>
          <w:rFonts w:ascii="Corbel" w:hAnsi="Corbel" w:cstheme="minorHAnsi"/>
        </w:rPr>
        <w:t xml:space="preserve"> increasingly trusted and consumed by young people when it comes to accessing political information. </w:t>
      </w:r>
      <w:r w:rsidR="00BF0754">
        <w:rPr>
          <w:rFonts w:ascii="Corbel" w:hAnsi="Corbel" w:cstheme="minorHAnsi"/>
        </w:rPr>
        <w:t xml:space="preserve">We </w:t>
      </w:r>
      <w:r w:rsidR="0088075C">
        <w:rPr>
          <w:rFonts w:ascii="Corbel" w:hAnsi="Corbel" w:cstheme="minorHAnsi"/>
        </w:rPr>
        <w:t>investigated the</w:t>
      </w:r>
      <w:r w:rsidRPr="00DA7832">
        <w:rPr>
          <w:rFonts w:ascii="Corbel" w:hAnsi="Corbel" w:cstheme="minorHAnsi"/>
        </w:rPr>
        <w:t xml:space="preserve"> following for the official accounts of the Labour Party, Conservative Party, Jeremy Corbyn and Prime Minister Theresa May across three platforms: Facebook, Twitter and Instagram.</w:t>
      </w:r>
    </w:p>
    <w:p w14:paraId="12236D8F" w14:textId="6A4BA777" w:rsidR="00EF696C" w:rsidRPr="00DA7832" w:rsidRDefault="00EF696C" w:rsidP="00DA7832">
      <w:pPr>
        <w:spacing w:after="120" w:line="240" w:lineRule="auto"/>
        <w:jc w:val="both"/>
        <w:rPr>
          <w:rFonts w:ascii="Corbel" w:hAnsi="Corbel"/>
        </w:rPr>
      </w:pPr>
      <w:r w:rsidRPr="00DA7832">
        <w:rPr>
          <w:rFonts w:ascii="Corbel" w:eastAsia="Times New Roman" w:hAnsi="Corbel" w:cstheme="minorHAnsi"/>
          <w:color w:val="000000" w:themeColor="text1"/>
          <w:lang w:eastAsia="en-GB"/>
        </w:rPr>
        <w:t>The Labour Party was more effective at communicating its messages amongst younger voters</w:t>
      </w:r>
      <w:r w:rsidR="00757EC6">
        <w:rPr>
          <w:rFonts w:ascii="Corbel" w:eastAsia="Times New Roman" w:hAnsi="Corbel" w:cstheme="minorHAnsi"/>
          <w:color w:val="000000" w:themeColor="text1"/>
          <w:lang w:eastAsia="en-GB"/>
        </w:rPr>
        <w:t xml:space="preserve"> (Fletcher 2017)</w:t>
      </w:r>
      <w:r w:rsidRPr="00DA7832">
        <w:rPr>
          <w:rFonts w:ascii="Corbel" w:eastAsia="Times New Roman" w:hAnsi="Corbel" w:cstheme="minorHAnsi"/>
          <w:color w:val="000000" w:themeColor="text1"/>
          <w:lang w:eastAsia="en-GB"/>
        </w:rPr>
        <w:t xml:space="preserve">. Boosted by his celebrity endorsements and the emergence of left-leaning, online news platforms (such as The Canary), Jeremy Corbyn achieved about three times as many Facebook likes (1.4 million) and Twitter followers (1.42 million) as Theresa May. And unlike May, </w:t>
      </w:r>
      <w:r w:rsidR="00223D61" w:rsidRPr="00DA7832">
        <w:rPr>
          <w:rFonts w:ascii="Corbel" w:eastAsia="Times New Roman" w:hAnsi="Corbel" w:cstheme="minorHAnsi"/>
          <w:color w:val="000000" w:themeColor="text1"/>
          <w:lang w:eastAsia="en-GB"/>
        </w:rPr>
        <w:t xml:space="preserve">Corbyn </w:t>
      </w:r>
      <w:r w:rsidRPr="00DA7832">
        <w:rPr>
          <w:rFonts w:ascii="Corbel" w:eastAsia="Times New Roman" w:hAnsi="Corbel" w:cstheme="minorHAnsi"/>
          <w:color w:val="000000" w:themeColor="text1"/>
          <w:lang w:eastAsia="en-GB"/>
        </w:rPr>
        <w:t xml:space="preserve">was more popular than his </w:t>
      </w:r>
      <w:r w:rsidR="00223D61">
        <w:rPr>
          <w:rFonts w:ascii="Corbel" w:eastAsia="Times New Roman" w:hAnsi="Corbel" w:cstheme="minorHAnsi"/>
          <w:color w:val="000000" w:themeColor="text1"/>
          <w:lang w:eastAsia="en-GB"/>
        </w:rPr>
        <w:t xml:space="preserve">own </w:t>
      </w:r>
      <w:r w:rsidRPr="00DA7832">
        <w:rPr>
          <w:rFonts w:ascii="Corbel" w:eastAsia="Times New Roman" w:hAnsi="Corbel" w:cstheme="minorHAnsi"/>
          <w:color w:val="000000" w:themeColor="text1"/>
          <w:lang w:eastAsia="en-GB"/>
        </w:rPr>
        <w:t>party in these social media (by 400,000 Facebook likes and almost a million Twitter followers). The Labour social media communications strategy – pioneered during Corbyn’s party leadership bid by the grass-roots campaigning group, Momentum – provided an effective means of reaching out to younger voters through attractive, interactive content.</w:t>
      </w:r>
    </w:p>
    <w:p w14:paraId="742ED16D" w14:textId="77777777" w:rsidR="00B42358" w:rsidRPr="00DA7832" w:rsidRDefault="00B42358" w:rsidP="00DA7832">
      <w:pPr>
        <w:spacing w:after="120" w:line="240" w:lineRule="auto"/>
        <w:jc w:val="both"/>
        <w:rPr>
          <w:rFonts w:ascii="Corbel" w:hAnsi="Corbel"/>
        </w:rPr>
      </w:pPr>
    </w:p>
    <w:p w14:paraId="43253191" w14:textId="77777777" w:rsidR="001253C3" w:rsidRDefault="007D2D71" w:rsidP="00A437E7">
      <w:pPr>
        <w:spacing w:after="120" w:line="240" w:lineRule="auto"/>
        <w:jc w:val="both"/>
        <w:rPr>
          <w:rFonts w:ascii="Corbel" w:hAnsi="Corbel" w:cs="Helvetica"/>
          <w:color w:val="2A2A2A"/>
        </w:rPr>
      </w:pPr>
      <w:r w:rsidRPr="007D2D71">
        <w:rPr>
          <w:rFonts w:ascii="Corbel" w:hAnsi="Corbel"/>
          <w:i/>
        </w:rPr>
        <w:lastRenderedPageBreak/>
        <w:t>Discussion</w:t>
      </w:r>
    </w:p>
    <w:p w14:paraId="1F3F9CBE" w14:textId="509DEA61" w:rsidR="002658C7" w:rsidRDefault="00BF0754" w:rsidP="00BF0754">
      <w:pPr>
        <w:spacing w:after="120" w:line="240" w:lineRule="auto"/>
        <w:jc w:val="both"/>
        <w:rPr>
          <w:rFonts w:ascii="Corbel" w:hAnsi="Corbel"/>
        </w:rPr>
      </w:pPr>
      <w:r>
        <w:rPr>
          <w:rFonts w:ascii="Corbel" w:hAnsi="Corbel"/>
        </w:rPr>
        <w:t xml:space="preserve">We believe that efforts to </w:t>
      </w:r>
      <w:r w:rsidR="0088075C">
        <w:rPr>
          <w:rFonts w:ascii="Corbel" w:hAnsi="Corbel"/>
        </w:rPr>
        <w:t xml:space="preserve">downplay the importance of youth participation in the 2017 General Election are </w:t>
      </w:r>
      <w:r>
        <w:rPr>
          <w:rFonts w:ascii="Corbel" w:hAnsi="Corbel"/>
        </w:rPr>
        <w:t xml:space="preserve">too </w:t>
      </w:r>
      <w:r w:rsidR="0088075C">
        <w:rPr>
          <w:rFonts w:ascii="Corbel" w:hAnsi="Corbel"/>
        </w:rPr>
        <w:t xml:space="preserve">heavily </w:t>
      </w:r>
      <w:r>
        <w:rPr>
          <w:rFonts w:ascii="Corbel" w:hAnsi="Corbel"/>
        </w:rPr>
        <w:t>focussed on youth turnout</w:t>
      </w:r>
      <w:r w:rsidR="002658C7">
        <w:rPr>
          <w:rFonts w:ascii="Corbel" w:hAnsi="Corbel"/>
        </w:rPr>
        <w:t>. And, even on the subject of turnout, i</w:t>
      </w:r>
      <w:r>
        <w:rPr>
          <w:rFonts w:ascii="Corbel" w:hAnsi="Corbel"/>
        </w:rPr>
        <w:t xml:space="preserve">t is still possible that there </w:t>
      </w:r>
      <w:r w:rsidR="002658C7">
        <w:rPr>
          <w:rFonts w:ascii="Corbel" w:hAnsi="Corbel"/>
        </w:rPr>
        <w:t>were significant</w:t>
      </w:r>
      <w:r>
        <w:rPr>
          <w:rFonts w:ascii="Corbel" w:hAnsi="Corbel"/>
        </w:rPr>
        <w:t xml:space="preserve"> increase</w:t>
      </w:r>
      <w:r w:rsidR="002658C7">
        <w:rPr>
          <w:rFonts w:ascii="Corbel" w:hAnsi="Corbel"/>
        </w:rPr>
        <w:t>s</w:t>
      </w:r>
      <w:r>
        <w:rPr>
          <w:rFonts w:ascii="Corbel" w:hAnsi="Corbel"/>
        </w:rPr>
        <w:t xml:space="preserve"> </w:t>
      </w:r>
      <w:r w:rsidR="0066518F">
        <w:rPr>
          <w:rFonts w:ascii="Corbel" w:hAnsi="Corbel"/>
        </w:rPr>
        <w:t xml:space="preserve">in </w:t>
      </w:r>
      <w:r w:rsidR="002658C7">
        <w:rPr>
          <w:rFonts w:ascii="Corbel" w:hAnsi="Corbel"/>
        </w:rPr>
        <w:t>youth turnout as a whole, in certain geographic location</w:t>
      </w:r>
      <w:r w:rsidR="0066518F">
        <w:rPr>
          <w:rFonts w:ascii="Corbel" w:hAnsi="Corbel"/>
        </w:rPr>
        <w:t>s</w:t>
      </w:r>
      <w:r w:rsidR="002658C7">
        <w:rPr>
          <w:rFonts w:ascii="Corbel" w:hAnsi="Corbel"/>
        </w:rPr>
        <w:t xml:space="preserve">, </w:t>
      </w:r>
      <w:r w:rsidR="0066518F">
        <w:rPr>
          <w:rFonts w:ascii="Corbel" w:hAnsi="Corbel"/>
        </w:rPr>
        <w:t>and</w:t>
      </w:r>
      <w:r w:rsidR="002658C7">
        <w:rPr>
          <w:rFonts w:ascii="Corbel" w:hAnsi="Corbel"/>
        </w:rPr>
        <w:t xml:space="preserve"> amongst various sub-groups of young people (e.g. students). </w:t>
      </w:r>
    </w:p>
    <w:p w14:paraId="04EB61F8" w14:textId="545365C7" w:rsidR="00A30019" w:rsidRPr="00DA7832" w:rsidRDefault="002658C7" w:rsidP="00BF0754">
      <w:pPr>
        <w:spacing w:after="120" w:line="240" w:lineRule="auto"/>
        <w:jc w:val="both"/>
        <w:rPr>
          <w:rFonts w:ascii="Corbel" w:hAnsi="Corbel"/>
        </w:rPr>
      </w:pPr>
      <w:r>
        <w:rPr>
          <w:rFonts w:ascii="Corbel" w:hAnsi="Corbel" w:cs="Calibri"/>
          <w:color w:val="000000"/>
        </w:rPr>
        <w:t>It is also important to think carefully about the what constitutes a young person. Andy Furlong (20</w:t>
      </w:r>
      <w:r w:rsidR="00E60EB7">
        <w:rPr>
          <w:rFonts w:ascii="Corbel" w:hAnsi="Corbel" w:cs="Calibri"/>
          <w:color w:val="000000"/>
        </w:rPr>
        <w:t>16</w:t>
      </w:r>
      <w:r>
        <w:rPr>
          <w:rFonts w:ascii="Corbel" w:hAnsi="Corbel" w:cs="Calibri"/>
          <w:color w:val="000000"/>
        </w:rPr>
        <w:t xml:space="preserve">) and many others in the field of youth studies have shown that young people’s transitions from youth to adulthood have become delayed and staggered in modern societies. Although we have focussed in this article on 18-24 year olds, it may actually be more helpful to think of younger rather than young citizens. </w:t>
      </w:r>
      <w:r w:rsidR="00BF0754">
        <w:rPr>
          <w:rFonts w:ascii="Corbel" w:hAnsi="Corbel" w:cs="Calibri"/>
          <w:color w:val="000000"/>
        </w:rPr>
        <w:t xml:space="preserve"> </w:t>
      </w:r>
    </w:p>
    <w:p w14:paraId="551A15D9" w14:textId="78B496CC" w:rsidR="00881C23" w:rsidRPr="00DA7832" w:rsidRDefault="0066518F" w:rsidP="00DA7832">
      <w:pPr>
        <w:spacing w:after="120" w:line="240" w:lineRule="auto"/>
        <w:jc w:val="both"/>
        <w:rPr>
          <w:rFonts w:ascii="Corbel" w:eastAsia="Times New Roman" w:hAnsi="Corbel" w:cstheme="minorHAnsi"/>
          <w:color w:val="000000" w:themeColor="text1"/>
          <w:lang w:eastAsia="en-GB"/>
        </w:rPr>
      </w:pPr>
      <w:r>
        <w:rPr>
          <w:rFonts w:ascii="Corbel" w:eastAsia="Times New Roman" w:hAnsi="Corbel" w:cstheme="minorHAnsi"/>
          <w:color w:val="000000" w:themeColor="text1"/>
          <w:lang w:eastAsia="en-GB"/>
        </w:rPr>
        <w:t>It is generally</w:t>
      </w:r>
      <w:r w:rsidR="002658C7">
        <w:rPr>
          <w:rFonts w:ascii="Corbel" w:eastAsia="Times New Roman" w:hAnsi="Corbel" w:cstheme="minorHAnsi"/>
          <w:color w:val="000000" w:themeColor="text1"/>
          <w:lang w:eastAsia="en-GB"/>
        </w:rPr>
        <w:t xml:space="preserve"> accepted that in </w:t>
      </w:r>
      <w:r w:rsidR="00881C23" w:rsidRPr="00DA7832">
        <w:rPr>
          <w:rFonts w:ascii="Corbel" w:eastAsia="Times New Roman" w:hAnsi="Corbel" w:cstheme="minorHAnsi"/>
          <w:color w:val="000000" w:themeColor="text1"/>
          <w:lang w:eastAsia="en-GB"/>
        </w:rPr>
        <w:t xml:space="preserve">2017, age replaced class as the key predictor of </w:t>
      </w:r>
      <w:r>
        <w:rPr>
          <w:rFonts w:ascii="Corbel" w:eastAsia="Times New Roman" w:hAnsi="Corbel" w:cstheme="minorHAnsi"/>
          <w:color w:val="000000" w:themeColor="text1"/>
          <w:lang w:eastAsia="en-GB"/>
        </w:rPr>
        <w:t>party choice</w:t>
      </w:r>
      <w:r w:rsidR="00881C23" w:rsidRPr="00DA7832">
        <w:rPr>
          <w:rFonts w:ascii="Corbel" w:eastAsia="Times New Roman" w:hAnsi="Corbel" w:cstheme="minorHAnsi"/>
          <w:color w:val="000000" w:themeColor="text1"/>
          <w:lang w:eastAsia="en-GB"/>
        </w:rPr>
        <w:t>. We propose two</w:t>
      </w:r>
      <w:r w:rsidR="002658C7">
        <w:rPr>
          <w:rFonts w:ascii="Corbel" w:eastAsia="Times New Roman" w:hAnsi="Corbel" w:cstheme="minorHAnsi"/>
          <w:color w:val="000000" w:themeColor="text1"/>
          <w:lang w:eastAsia="en-GB"/>
        </w:rPr>
        <w:t xml:space="preserve"> possible</w:t>
      </w:r>
      <w:r w:rsidR="00881C23" w:rsidRPr="00DA7832">
        <w:rPr>
          <w:rFonts w:ascii="Corbel" w:eastAsia="Times New Roman" w:hAnsi="Corbel" w:cstheme="minorHAnsi"/>
          <w:color w:val="000000" w:themeColor="text1"/>
          <w:lang w:eastAsia="en-GB"/>
        </w:rPr>
        <w:t xml:space="preserve"> explanations for the large difference</w:t>
      </w:r>
      <w:r>
        <w:rPr>
          <w:rFonts w:ascii="Corbel" w:eastAsia="Times New Roman" w:hAnsi="Corbel" w:cstheme="minorHAnsi"/>
          <w:color w:val="000000" w:themeColor="text1"/>
          <w:lang w:eastAsia="en-GB"/>
        </w:rPr>
        <w:t>s</w:t>
      </w:r>
      <w:r w:rsidR="00881C23" w:rsidRPr="00DA7832">
        <w:rPr>
          <w:rFonts w:ascii="Corbel" w:eastAsia="Times New Roman" w:hAnsi="Corbel" w:cstheme="minorHAnsi"/>
          <w:color w:val="000000" w:themeColor="text1"/>
          <w:lang w:eastAsia="en-GB"/>
        </w:rPr>
        <w:t xml:space="preserve"> in voting for parties across age cohorts. First, the redistribution of resources away from younger citizens and youth-oriented public policy over the past ten years has </w:t>
      </w:r>
      <w:r w:rsidR="009F1445">
        <w:rPr>
          <w:rFonts w:ascii="Corbel" w:eastAsia="Times New Roman" w:hAnsi="Corbel" w:cstheme="minorHAnsi"/>
          <w:color w:val="000000" w:themeColor="text1"/>
          <w:lang w:eastAsia="en-GB"/>
        </w:rPr>
        <w:t>attracted</w:t>
      </w:r>
      <w:r w:rsidR="009F1445" w:rsidRPr="00DA7832">
        <w:rPr>
          <w:rFonts w:ascii="Corbel" w:eastAsia="Times New Roman" w:hAnsi="Corbel" w:cstheme="minorHAnsi"/>
          <w:color w:val="000000" w:themeColor="text1"/>
          <w:lang w:eastAsia="en-GB"/>
        </w:rPr>
        <w:t xml:space="preserve"> </w:t>
      </w:r>
      <w:r w:rsidR="00881C23" w:rsidRPr="00DA7832">
        <w:rPr>
          <w:rFonts w:ascii="Corbel" w:eastAsia="Times New Roman" w:hAnsi="Corbel" w:cstheme="minorHAnsi"/>
          <w:color w:val="000000" w:themeColor="text1"/>
          <w:lang w:eastAsia="en-GB"/>
        </w:rPr>
        <w:t xml:space="preserve">more young people to </w:t>
      </w:r>
      <w:r w:rsidR="009F1445">
        <w:rPr>
          <w:rFonts w:ascii="Corbel" w:eastAsia="Times New Roman" w:hAnsi="Corbel" w:cstheme="minorHAnsi"/>
          <w:color w:val="000000" w:themeColor="text1"/>
          <w:lang w:eastAsia="en-GB"/>
        </w:rPr>
        <w:t>the ideas</w:t>
      </w:r>
      <w:r w:rsidR="00881C23" w:rsidRPr="00DA7832">
        <w:rPr>
          <w:rFonts w:ascii="Corbel" w:eastAsia="Times New Roman" w:hAnsi="Corbel" w:cstheme="minorHAnsi"/>
          <w:color w:val="000000" w:themeColor="text1"/>
          <w:lang w:eastAsia="en-GB"/>
        </w:rPr>
        <w:t xml:space="preserve"> of state intervention and increased public spending. Second, cultural differences across generations have deepened. Young people are more approving of cultural diversity, welcoming of European integration, and less concerned about immigration than older cohorts. Thus, younger voters were attracted by Corbyn’s opposition to austerity, </w:t>
      </w:r>
      <w:r w:rsidR="009F1445">
        <w:rPr>
          <w:rFonts w:ascii="Corbel" w:eastAsia="Times New Roman" w:hAnsi="Corbel" w:cstheme="minorHAnsi"/>
          <w:color w:val="000000" w:themeColor="text1"/>
          <w:lang w:eastAsia="en-GB"/>
        </w:rPr>
        <w:t xml:space="preserve">his </w:t>
      </w:r>
      <w:r w:rsidR="00881C23" w:rsidRPr="00DA7832">
        <w:rPr>
          <w:rFonts w:ascii="Corbel" w:eastAsia="Times New Roman" w:hAnsi="Corbel" w:cstheme="minorHAnsi"/>
          <w:color w:val="000000" w:themeColor="text1"/>
          <w:lang w:eastAsia="en-GB"/>
        </w:rPr>
        <w:t xml:space="preserve">internationalist outlook and </w:t>
      </w:r>
      <w:r w:rsidR="009F1445">
        <w:rPr>
          <w:rFonts w:ascii="Corbel" w:eastAsia="Times New Roman" w:hAnsi="Corbel" w:cstheme="minorHAnsi"/>
          <w:color w:val="000000" w:themeColor="text1"/>
          <w:lang w:eastAsia="en-GB"/>
        </w:rPr>
        <w:t xml:space="preserve">to his </w:t>
      </w:r>
      <w:r w:rsidR="00881C23" w:rsidRPr="00DA7832">
        <w:rPr>
          <w:rFonts w:ascii="Corbel" w:eastAsia="Times New Roman" w:hAnsi="Corbel" w:cstheme="minorHAnsi"/>
          <w:color w:val="000000" w:themeColor="text1"/>
          <w:lang w:eastAsia="en-GB"/>
        </w:rPr>
        <w:t>acceptance of immigration and cultural diversity (in contrast to the nationalist-authoritarian populism of Nigel Farage and Donald Trump).</w:t>
      </w:r>
    </w:p>
    <w:p w14:paraId="64C50CDB" w14:textId="7F983963" w:rsidR="00881C23" w:rsidRPr="00DA7832" w:rsidRDefault="0066518F" w:rsidP="00DA7832">
      <w:pPr>
        <w:spacing w:after="120" w:line="240" w:lineRule="auto"/>
        <w:jc w:val="both"/>
        <w:rPr>
          <w:rFonts w:ascii="Corbel" w:hAnsi="Corbel" w:cstheme="minorHAnsi"/>
        </w:rPr>
      </w:pPr>
      <w:r>
        <w:rPr>
          <w:rFonts w:ascii="Corbel" w:hAnsi="Corbel" w:cstheme="minorHAnsi"/>
        </w:rPr>
        <w:t xml:space="preserve">In the 2017 General Election and the 2016 EU referendum, support for the Labour Party and Remain was particularly strong amongst citizens who were </w:t>
      </w:r>
      <w:r w:rsidR="00881C23" w:rsidRPr="00DA7832">
        <w:rPr>
          <w:rFonts w:ascii="Corbel" w:hAnsi="Corbel" w:cstheme="minorHAnsi"/>
        </w:rPr>
        <w:t xml:space="preserve">young, highly educated, female and supportive of cultural diversity in Britain. </w:t>
      </w:r>
    </w:p>
    <w:p w14:paraId="530013AD" w14:textId="77777777" w:rsidR="00EF696C" w:rsidRPr="00DA7832" w:rsidRDefault="00EF696C" w:rsidP="00DA7832">
      <w:pPr>
        <w:spacing w:after="120" w:line="240" w:lineRule="auto"/>
        <w:jc w:val="both"/>
        <w:rPr>
          <w:rFonts w:ascii="Corbel" w:hAnsi="Corbel" w:cstheme="minorHAnsi"/>
        </w:rPr>
      </w:pPr>
      <w:r w:rsidRPr="00DA7832">
        <w:rPr>
          <w:rFonts w:ascii="Corbel" w:hAnsi="Corbel" w:cstheme="minorHAnsi"/>
        </w:rPr>
        <w:t xml:space="preserve">In 2017, younger voters were politically energised by Brexit and Jeremy Corbyn’s Labour Party. In an echo of the 1960s, they expressed themselves as left-of-centre cosmopolitans, reacting both to austerity politics and the cultural conservatism found in older generations and embodied by the Leave campaign in the EU referendum. </w:t>
      </w:r>
      <w:r w:rsidR="00236CF2">
        <w:rPr>
          <w:rFonts w:ascii="Corbel" w:hAnsi="Corbel" w:cstheme="minorHAnsi"/>
        </w:rPr>
        <w:t>If voting and voter choice is habit-forming, the</w:t>
      </w:r>
      <w:r w:rsidRPr="00DA7832">
        <w:rPr>
          <w:rFonts w:ascii="Corbel" w:hAnsi="Corbel" w:cstheme="minorHAnsi"/>
        </w:rPr>
        <w:t xml:space="preserve"> mobilization of younger voters </w:t>
      </w:r>
      <w:r w:rsidR="00236CF2">
        <w:rPr>
          <w:rFonts w:ascii="Corbel" w:hAnsi="Corbel" w:cstheme="minorHAnsi"/>
        </w:rPr>
        <w:t>by the Labour Party</w:t>
      </w:r>
      <w:r w:rsidRPr="00DA7832">
        <w:rPr>
          <w:rFonts w:ascii="Corbel" w:hAnsi="Corbel" w:cstheme="minorHAnsi"/>
        </w:rPr>
        <w:t xml:space="preserve"> in 2017 means that all political parties, particularly the Conservative Party, need to try harder to develop a package of policies that can appeal to young people if they want to </w:t>
      </w:r>
      <w:r w:rsidR="00236CF2">
        <w:rPr>
          <w:rFonts w:ascii="Corbel" w:hAnsi="Corbel" w:cstheme="minorHAnsi"/>
        </w:rPr>
        <w:t>avoid the further ageing of their support base</w:t>
      </w:r>
      <w:r w:rsidRPr="00DA7832">
        <w:rPr>
          <w:rFonts w:ascii="Corbel" w:hAnsi="Corbel" w:cstheme="minorHAnsi"/>
        </w:rPr>
        <w:t xml:space="preserve">. </w:t>
      </w:r>
    </w:p>
    <w:p w14:paraId="3D5E632C" w14:textId="1764579A" w:rsidR="0066518F" w:rsidRDefault="0066518F" w:rsidP="00DA7832">
      <w:pPr>
        <w:spacing w:after="120" w:line="240" w:lineRule="auto"/>
        <w:jc w:val="both"/>
        <w:rPr>
          <w:rFonts w:ascii="Corbel" w:hAnsi="Corbel"/>
        </w:rPr>
      </w:pPr>
      <w:r>
        <w:rPr>
          <w:rFonts w:ascii="Corbel" w:hAnsi="Corbel" w:cstheme="minorHAnsi"/>
        </w:rPr>
        <w:t>The</w:t>
      </w:r>
      <w:r w:rsidRPr="00DA7832">
        <w:rPr>
          <w:rFonts w:ascii="Corbel" w:hAnsi="Corbel" w:cstheme="minorHAnsi"/>
        </w:rPr>
        <w:t xml:space="preserve"> Labour Party </w:t>
      </w:r>
      <w:r>
        <w:rPr>
          <w:rFonts w:ascii="Corbel" w:hAnsi="Corbel" w:cstheme="minorHAnsi"/>
        </w:rPr>
        <w:t xml:space="preserve">also managed to engage many youth activists through its policy platform </w:t>
      </w:r>
      <w:r w:rsidR="007D5D33">
        <w:rPr>
          <w:rFonts w:ascii="Corbel" w:hAnsi="Corbel" w:cstheme="minorHAnsi"/>
        </w:rPr>
        <w:t xml:space="preserve">and </w:t>
      </w:r>
      <w:r>
        <w:rPr>
          <w:rFonts w:ascii="Corbel" w:hAnsi="Corbel" w:cstheme="minorHAnsi"/>
        </w:rPr>
        <w:t xml:space="preserve">the direct efforts of the party leader, </w:t>
      </w:r>
      <w:r w:rsidRPr="00DA7832">
        <w:rPr>
          <w:rFonts w:ascii="Corbel" w:hAnsi="Corbel" w:cstheme="minorHAnsi"/>
        </w:rPr>
        <w:t>Jeremy Corbyn</w:t>
      </w:r>
      <w:r w:rsidR="007D5D33">
        <w:rPr>
          <w:rFonts w:ascii="Corbel" w:hAnsi="Corbel" w:cstheme="minorHAnsi"/>
        </w:rPr>
        <w:t>, to interact</w:t>
      </w:r>
      <w:r w:rsidRPr="00DA7832">
        <w:rPr>
          <w:rFonts w:ascii="Corbel" w:hAnsi="Corbel" w:cstheme="minorHAnsi"/>
        </w:rPr>
        <w:t xml:space="preserve"> </w:t>
      </w:r>
      <w:r>
        <w:rPr>
          <w:rFonts w:ascii="Corbel" w:hAnsi="Corbel" w:cstheme="minorHAnsi"/>
        </w:rPr>
        <w:t>with younger citizens.</w:t>
      </w:r>
      <w:r w:rsidR="007D5D33">
        <w:rPr>
          <w:rFonts w:ascii="Corbel" w:hAnsi="Corbel" w:cstheme="minorHAnsi"/>
        </w:rPr>
        <w:t xml:space="preserve"> Labour c</w:t>
      </w:r>
      <w:r w:rsidR="007D5D33" w:rsidRPr="00DA7832">
        <w:rPr>
          <w:rFonts w:ascii="Corbel" w:hAnsi="Corbel" w:cstheme="minorHAnsi"/>
        </w:rPr>
        <w:t>ertainly enjoyed a comfortable advantage over the Conservative Party</w:t>
      </w:r>
      <w:r>
        <w:rPr>
          <w:rFonts w:ascii="Corbel" w:hAnsi="Corbel" w:cstheme="minorHAnsi"/>
        </w:rPr>
        <w:t xml:space="preserve"> </w:t>
      </w:r>
      <w:r w:rsidR="007D5D33">
        <w:rPr>
          <w:rFonts w:ascii="Corbel" w:hAnsi="Corbel" w:cstheme="minorHAnsi"/>
        </w:rPr>
        <w:t>in the</w:t>
      </w:r>
      <w:r w:rsidRPr="00DA7832">
        <w:rPr>
          <w:rFonts w:ascii="Corbel" w:hAnsi="Corbel" w:cstheme="minorHAnsi"/>
        </w:rPr>
        <w:t xml:space="preserve"> social media space where political information is </w:t>
      </w:r>
      <w:r w:rsidR="007D5D33">
        <w:rPr>
          <w:rFonts w:ascii="Corbel" w:hAnsi="Corbel" w:cstheme="minorHAnsi"/>
        </w:rPr>
        <w:t xml:space="preserve">relatively </w:t>
      </w:r>
      <w:r w:rsidRPr="00DA7832">
        <w:rPr>
          <w:rFonts w:ascii="Corbel" w:hAnsi="Corbel" w:cstheme="minorHAnsi"/>
        </w:rPr>
        <w:t>trusted and highly</w:t>
      </w:r>
      <w:r w:rsidR="007D5D33">
        <w:rPr>
          <w:rFonts w:ascii="Corbel" w:hAnsi="Corbel" w:cstheme="minorHAnsi"/>
        </w:rPr>
        <w:t>-</w:t>
      </w:r>
      <w:r w:rsidRPr="00DA7832">
        <w:rPr>
          <w:rFonts w:ascii="Corbel" w:hAnsi="Corbel" w:cstheme="minorHAnsi"/>
        </w:rPr>
        <w:t xml:space="preserve">consumed by Britain’s young people. This led to Conservatives, such as Robert Halfon, a former Minister for Education, to argue for a Tory-affiliated version of </w:t>
      </w:r>
      <w:r w:rsidRPr="00DA7832">
        <w:rPr>
          <w:rFonts w:ascii="Corbel" w:hAnsi="Corbel" w:cstheme="minorHAnsi"/>
          <w:i/>
        </w:rPr>
        <w:t>Momentum</w:t>
      </w:r>
      <w:r w:rsidRPr="00DA7832">
        <w:rPr>
          <w:rFonts w:ascii="Corbel" w:hAnsi="Corbel" w:cstheme="minorHAnsi"/>
        </w:rPr>
        <w:t>, to counter Labour’s domination in the digital space.</w:t>
      </w:r>
    </w:p>
    <w:p w14:paraId="44FFBDB9" w14:textId="032AA4AE" w:rsidR="001448E8" w:rsidRDefault="00236CF2" w:rsidP="00DA7832">
      <w:pPr>
        <w:spacing w:after="120" w:line="240" w:lineRule="auto"/>
        <w:jc w:val="both"/>
        <w:rPr>
          <w:rFonts w:ascii="Corbel" w:hAnsi="Corbel"/>
        </w:rPr>
      </w:pPr>
      <w:r>
        <w:rPr>
          <w:rFonts w:ascii="Corbel" w:hAnsi="Corbel"/>
        </w:rPr>
        <w:t xml:space="preserve">We argue that </w:t>
      </w:r>
      <w:r w:rsidR="007D5D33">
        <w:rPr>
          <w:rFonts w:ascii="Corbel" w:hAnsi="Corbel"/>
        </w:rPr>
        <w:t xml:space="preserve">the </w:t>
      </w:r>
      <w:r>
        <w:rPr>
          <w:rFonts w:ascii="Corbel" w:hAnsi="Corbel"/>
        </w:rPr>
        <w:t xml:space="preserve">2017 </w:t>
      </w:r>
      <w:r w:rsidR="00E06EA5">
        <w:rPr>
          <w:rFonts w:ascii="Corbel" w:hAnsi="Corbel"/>
        </w:rPr>
        <w:t>General Election</w:t>
      </w:r>
      <w:r>
        <w:rPr>
          <w:rFonts w:ascii="Corbel" w:hAnsi="Corbel"/>
        </w:rPr>
        <w:t xml:space="preserve"> </w:t>
      </w:r>
      <w:r w:rsidR="00C505D6">
        <w:rPr>
          <w:rFonts w:ascii="Corbel" w:hAnsi="Corbel"/>
        </w:rPr>
        <w:t>marked some profound changes in youth political participation. To suggest the youthquake was a myth</w:t>
      </w:r>
      <w:r w:rsidR="00C505D6" w:rsidRPr="00DA7832">
        <w:rPr>
          <w:rFonts w:ascii="Corbel" w:hAnsi="Corbel"/>
        </w:rPr>
        <w:t xml:space="preserve"> </w:t>
      </w:r>
      <w:r w:rsidR="00C505D6">
        <w:rPr>
          <w:rFonts w:ascii="Corbel" w:hAnsi="Corbel"/>
        </w:rPr>
        <w:t xml:space="preserve">takes a reductionist approach to youth political participation. </w:t>
      </w:r>
      <w:r w:rsidR="00DE5464">
        <w:rPr>
          <w:rFonts w:ascii="Corbel" w:hAnsi="Corbel"/>
        </w:rPr>
        <w:t>I</w:t>
      </w:r>
      <w:r w:rsidR="00C505D6">
        <w:rPr>
          <w:rFonts w:ascii="Corbel" w:hAnsi="Corbel"/>
        </w:rPr>
        <w:t xml:space="preserve">t also </w:t>
      </w:r>
      <w:r w:rsidR="00C505D6" w:rsidRPr="00DA7832">
        <w:rPr>
          <w:rFonts w:ascii="Corbel" w:hAnsi="Corbel"/>
        </w:rPr>
        <w:t>fuels a much more dangerous myth –</w:t>
      </w:r>
      <w:r w:rsidR="00C505D6">
        <w:rPr>
          <w:rFonts w:ascii="Corbel" w:hAnsi="Corbel"/>
        </w:rPr>
        <w:t xml:space="preserve"> as could be observed in the media reaction to the BES article – t</w:t>
      </w:r>
      <w:r w:rsidR="00C505D6" w:rsidRPr="00DA7832">
        <w:rPr>
          <w:rFonts w:ascii="Corbel" w:hAnsi="Corbel"/>
        </w:rPr>
        <w:t>he perception in many quarters that young people are apathetic and not interested in politics</w:t>
      </w:r>
      <w:r w:rsidR="00C505D6">
        <w:rPr>
          <w:rFonts w:ascii="Corbel" w:hAnsi="Corbel"/>
        </w:rPr>
        <w:t>. This</w:t>
      </w:r>
      <w:r w:rsidR="00757EC6">
        <w:rPr>
          <w:rFonts w:ascii="Corbel" w:hAnsi="Corbel"/>
        </w:rPr>
        <w:t xml:space="preserve"> counter</w:t>
      </w:r>
      <w:r w:rsidR="007D5D33">
        <w:rPr>
          <w:rFonts w:ascii="Corbel" w:hAnsi="Corbel"/>
        </w:rPr>
        <w:t>-</w:t>
      </w:r>
      <w:r w:rsidR="00757EC6">
        <w:rPr>
          <w:rFonts w:ascii="Corbel" w:hAnsi="Corbel"/>
        </w:rPr>
        <w:t xml:space="preserve">narrative has the potential to undermine young people’s sense of political efficacy and </w:t>
      </w:r>
      <w:r w:rsidR="00C505D6">
        <w:rPr>
          <w:rFonts w:ascii="Corbel" w:hAnsi="Corbel"/>
        </w:rPr>
        <w:t xml:space="preserve">undermine political support for youth-oriented public policy. </w:t>
      </w:r>
    </w:p>
    <w:p w14:paraId="2B4BEE4E" w14:textId="77777777" w:rsidR="00D01B1C" w:rsidRDefault="00D01B1C" w:rsidP="00E60EB7">
      <w:pPr>
        <w:spacing w:after="120" w:line="240" w:lineRule="auto"/>
        <w:rPr>
          <w:rFonts w:ascii="Corbel" w:hAnsi="Corbel" w:cs="Arial"/>
          <w:color w:val="333333"/>
        </w:rPr>
      </w:pPr>
    </w:p>
    <w:p w14:paraId="0F12FBD2" w14:textId="39F29BB3" w:rsidR="00E60EB7" w:rsidRPr="007D5D33" w:rsidRDefault="00E60EB7" w:rsidP="00E60EB7">
      <w:pPr>
        <w:spacing w:after="120" w:line="240" w:lineRule="auto"/>
        <w:rPr>
          <w:rFonts w:ascii="Corbel" w:hAnsi="Corbel" w:cs="Arial"/>
          <w:i/>
          <w:color w:val="333333"/>
        </w:rPr>
      </w:pPr>
      <w:r w:rsidRPr="007D5D33">
        <w:rPr>
          <w:rFonts w:ascii="Corbel" w:hAnsi="Corbel" w:cs="Arial"/>
          <w:i/>
          <w:color w:val="333333"/>
        </w:rPr>
        <w:t>References</w:t>
      </w:r>
    </w:p>
    <w:p w14:paraId="6653561E" w14:textId="77777777" w:rsidR="00E60EB7" w:rsidRPr="00E60EB7" w:rsidRDefault="00E60EB7" w:rsidP="00E60EB7">
      <w:pPr>
        <w:spacing w:after="120" w:line="240" w:lineRule="auto"/>
        <w:rPr>
          <w:rFonts w:ascii="Corbel" w:hAnsi="Corbel" w:cs="Arial"/>
          <w:color w:val="333333"/>
        </w:rPr>
      </w:pPr>
      <w:r w:rsidRPr="00E60EB7">
        <w:rPr>
          <w:rFonts w:ascii="Corbel" w:hAnsi="Corbel" w:cs="Arial"/>
          <w:color w:val="333333"/>
        </w:rPr>
        <w:t xml:space="preserve">Fletcher, R (2017) </w:t>
      </w:r>
      <w:r w:rsidRPr="00E60EB7">
        <w:rPr>
          <w:rFonts w:ascii="Corbel" w:hAnsi="Corbel"/>
        </w:rPr>
        <w:t>‘Labour’s Social Media Campaign: more posts, more video, and more interaction’, UK Election Analysis, in Thorson, E, Jackson, D and Lilleker, D (Eds.)</w:t>
      </w:r>
      <w:r w:rsidRPr="00E60EB7">
        <w:rPr>
          <w:rFonts w:ascii="Corbel" w:hAnsi="Corbel"/>
          <w:i/>
        </w:rPr>
        <w:t xml:space="preserve"> UK Election Analysis 2017</w:t>
      </w:r>
      <w:r w:rsidRPr="00E60EB7">
        <w:rPr>
          <w:rFonts w:ascii="Corbel" w:hAnsi="Corbel"/>
        </w:rPr>
        <w:t xml:space="preserve">, </w:t>
      </w:r>
      <w:hyperlink r:id="rId11" w:history="1">
        <w:r w:rsidRPr="00752210">
          <w:rPr>
            <w:rStyle w:val="Hyperlink"/>
            <w:rFonts w:ascii="Corbel" w:hAnsi="Corbel"/>
          </w:rPr>
          <w:t>http://www.electionanalysis.uk/</w:t>
        </w:r>
      </w:hyperlink>
      <w:r>
        <w:rPr>
          <w:rFonts w:ascii="Corbel" w:hAnsi="Corbel"/>
        </w:rPr>
        <w:t xml:space="preserve">, </w:t>
      </w:r>
      <w:r w:rsidRPr="00E60EB7">
        <w:rPr>
          <w:rFonts w:ascii="Corbel" w:hAnsi="Corbel"/>
        </w:rPr>
        <w:t>pp. 92-93.</w:t>
      </w:r>
    </w:p>
    <w:p w14:paraId="261BAAE5" w14:textId="77777777" w:rsidR="00E60EB7" w:rsidRPr="00E60EB7" w:rsidRDefault="00E60EB7" w:rsidP="00E60EB7">
      <w:pPr>
        <w:spacing w:after="120" w:line="240" w:lineRule="auto"/>
        <w:rPr>
          <w:rFonts w:ascii="Corbel" w:hAnsi="Corbel" w:cs="Arial"/>
          <w:color w:val="333333"/>
        </w:rPr>
      </w:pPr>
      <w:r w:rsidRPr="00E60EB7">
        <w:rPr>
          <w:rFonts w:ascii="Corbel" w:hAnsi="Corbel" w:cs="Arial"/>
          <w:color w:val="333333"/>
        </w:rPr>
        <w:t xml:space="preserve">Furlong, A (Ed.) (2016) </w:t>
      </w:r>
      <w:r w:rsidRPr="00E60EB7">
        <w:rPr>
          <w:rFonts w:ascii="Corbel" w:hAnsi="Corbel" w:cs="Arial"/>
          <w:i/>
          <w:iCs/>
          <w:color w:val="222222"/>
        </w:rPr>
        <w:t>Routledge Handbook of Youth and Young Adulthood</w:t>
      </w:r>
      <w:r w:rsidRPr="00E60EB7">
        <w:rPr>
          <w:rFonts w:ascii="Corbel" w:hAnsi="Corbel" w:cs="Arial"/>
          <w:color w:val="222222"/>
        </w:rPr>
        <w:t>. Taylor &amp; Francis.</w:t>
      </w:r>
    </w:p>
    <w:p w14:paraId="0E77DF8C" w14:textId="77777777" w:rsidR="00E60EB7" w:rsidRPr="004C41AF" w:rsidRDefault="00E60EB7" w:rsidP="00E60EB7">
      <w:pPr>
        <w:spacing w:after="120" w:line="240" w:lineRule="auto"/>
        <w:rPr>
          <w:rFonts w:ascii="Corbel" w:hAnsi="Corbel" w:cs="Arial"/>
          <w:color w:val="333333"/>
        </w:rPr>
      </w:pPr>
      <w:r w:rsidRPr="00E60EB7">
        <w:rPr>
          <w:rFonts w:ascii="Corbel" w:hAnsi="Corbel" w:cs="Arial"/>
          <w:color w:val="333333"/>
        </w:rPr>
        <w:lastRenderedPageBreak/>
        <w:t>Norris, P and Inglehart, R (2016) ‘</w:t>
      </w:r>
      <w:r w:rsidRPr="00E60EB7">
        <w:rPr>
          <w:rFonts w:ascii="Corbel" w:hAnsi="Corbel" w:cs="Arial"/>
          <w:color w:val="222222"/>
        </w:rPr>
        <w:t xml:space="preserve">Trump, </w:t>
      </w:r>
      <w:r w:rsidRPr="004C41AF">
        <w:rPr>
          <w:rFonts w:ascii="Corbel" w:hAnsi="Corbel" w:cs="Arial"/>
          <w:color w:val="222222"/>
        </w:rPr>
        <w:t xml:space="preserve">Brexit, and the rise of populism: Economic have-nots and cultural backlash’, </w:t>
      </w:r>
      <w:hyperlink r:id="rId12" w:anchor="#" w:history="1">
        <w:r w:rsidRPr="004C41AF">
          <w:rPr>
            <w:rStyle w:val="Hyperlink"/>
            <w:rFonts w:ascii="Corbel" w:hAnsi="Corbel"/>
            <w:i/>
            <w:iCs/>
            <w:color w:val="505050"/>
            <w:u w:val="none"/>
          </w:rPr>
          <w:t>HKS Working Paper No. RWP16-026</w:t>
        </w:r>
      </w:hyperlink>
      <w:r w:rsidRPr="004C41AF">
        <w:rPr>
          <w:rFonts w:ascii="Corbel" w:hAnsi="Corbel"/>
        </w:rPr>
        <w:t xml:space="preserve"> </w:t>
      </w:r>
      <w:hyperlink r:id="rId13" w:history="1">
        <w:r w:rsidRPr="004C41AF">
          <w:rPr>
            <w:rStyle w:val="Hyperlink"/>
            <w:rFonts w:ascii="Corbel" w:hAnsi="Corbel"/>
          </w:rPr>
          <w:t>https://papers.ssrn.com/sol3/papers.cfm?abstract_id=2818659</w:t>
        </w:r>
      </w:hyperlink>
      <w:r w:rsidRPr="004C41AF">
        <w:rPr>
          <w:rFonts w:ascii="Corbel" w:hAnsi="Corbel"/>
        </w:rPr>
        <w:t xml:space="preserve"> </w:t>
      </w:r>
    </w:p>
    <w:p w14:paraId="4EEEB803" w14:textId="18CFD1D0" w:rsidR="004C41AF" w:rsidRPr="004C41AF" w:rsidRDefault="004C41AF" w:rsidP="00E60EB7">
      <w:pPr>
        <w:spacing w:after="120" w:line="240" w:lineRule="auto"/>
        <w:rPr>
          <w:rFonts w:ascii="Corbel" w:hAnsi="Corbel" w:cs="Arial"/>
          <w:color w:val="333333"/>
        </w:rPr>
      </w:pPr>
      <w:r w:rsidRPr="004C41AF">
        <w:rPr>
          <w:rFonts w:ascii="Corbel" w:hAnsi="Corbel" w:cs="Arial"/>
          <w:color w:val="222222"/>
        </w:rPr>
        <w:t xml:space="preserve">Pickard, S (2018) ‘Momentum and the Movementist ‘Corbynistas’: Young People Regenerating the Labour Party in Britain’. In Pickard, S and Bessant, J (Eds.) </w:t>
      </w:r>
      <w:r w:rsidRPr="004C41AF">
        <w:rPr>
          <w:rFonts w:ascii="Corbel" w:hAnsi="Corbel" w:cs="Arial"/>
          <w:i/>
          <w:iCs/>
          <w:color w:val="222222"/>
        </w:rPr>
        <w:t xml:space="preserve">Young People Re-Generating Politics in Times of Crises, </w:t>
      </w:r>
      <w:r w:rsidRPr="004C41AF">
        <w:rPr>
          <w:rFonts w:ascii="Corbel" w:hAnsi="Corbel" w:cs="Arial"/>
          <w:color w:val="222222"/>
        </w:rPr>
        <w:t>pp. 115-137). Palgrave.</w:t>
      </w:r>
    </w:p>
    <w:p w14:paraId="27C7B4DC" w14:textId="47061209" w:rsidR="00E60EB7" w:rsidRPr="00E60EB7" w:rsidRDefault="00E60EB7" w:rsidP="00E60EB7">
      <w:pPr>
        <w:spacing w:after="120" w:line="240" w:lineRule="auto"/>
        <w:rPr>
          <w:rFonts w:ascii="Corbel" w:hAnsi="Corbel" w:cs="Arial"/>
          <w:color w:val="333333"/>
        </w:rPr>
      </w:pPr>
      <w:r w:rsidRPr="004C41AF">
        <w:rPr>
          <w:rFonts w:ascii="Corbel" w:hAnsi="Corbel" w:cs="Arial"/>
          <w:color w:val="333333"/>
        </w:rPr>
        <w:t>Prosser, C, Fieldhouse, E, Green, J, Mello</w:t>
      </w:r>
      <w:r w:rsidRPr="00E60EB7">
        <w:rPr>
          <w:rFonts w:ascii="Corbel" w:hAnsi="Corbel" w:cs="Arial"/>
          <w:color w:val="333333"/>
        </w:rPr>
        <w:t xml:space="preserve">n, J and Evan, G (2018) </w:t>
      </w:r>
      <w:r w:rsidRPr="00E60EB7">
        <w:rPr>
          <w:rFonts w:ascii="Corbel" w:hAnsi="Corbel" w:cs="Arial"/>
          <w:i/>
          <w:color w:val="333333"/>
        </w:rPr>
        <w:t xml:space="preserve">The Myth of the 2017 Youthquake Election, </w:t>
      </w:r>
      <w:hyperlink r:id="rId14" w:anchor=".WnFpBUx2s2z" w:history="1">
        <w:r w:rsidRPr="00E60EB7">
          <w:rPr>
            <w:rStyle w:val="Hyperlink"/>
            <w:rFonts w:ascii="Corbel" w:eastAsia="Times New Roman" w:hAnsi="Corbel" w:cs="Times New Roman"/>
            <w:lang w:eastAsia="en-GB"/>
          </w:rPr>
          <w:t>http://www.britishelectionstudy.com/bes-impact/the-myth-of-the-2017-youthquake-election/#.WnFpBUx2s2z</w:t>
        </w:r>
      </w:hyperlink>
    </w:p>
    <w:p w14:paraId="33721BD6" w14:textId="77777777" w:rsidR="00E60EB7" w:rsidRPr="00E60EB7" w:rsidRDefault="00E60EB7" w:rsidP="00E60EB7">
      <w:pPr>
        <w:spacing w:after="120" w:line="240" w:lineRule="auto"/>
        <w:rPr>
          <w:rFonts w:ascii="Corbel" w:hAnsi="Corbel" w:cs="Arial"/>
          <w:i/>
          <w:color w:val="333333"/>
        </w:rPr>
      </w:pPr>
      <w:r w:rsidRPr="00E60EB7">
        <w:rPr>
          <w:rFonts w:ascii="Corbel" w:hAnsi="Corbel" w:cs="Arial"/>
          <w:color w:val="333333"/>
        </w:rPr>
        <w:t xml:space="preserve">Sloam, J and Ehsan, R (2017a) </w:t>
      </w:r>
      <w:r w:rsidRPr="00E60EB7">
        <w:rPr>
          <w:rFonts w:ascii="Corbel" w:hAnsi="Corbel" w:cs="Arial"/>
          <w:i/>
          <w:color w:val="333333"/>
        </w:rPr>
        <w:t xml:space="preserve">Youth Quake: Young People and the 2017 General Election. </w:t>
      </w:r>
      <w:r w:rsidRPr="00E60EB7">
        <w:rPr>
          <w:rFonts w:ascii="Corbel" w:hAnsi="Corbel" w:cs="Arial"/>
          <w:color w:val="333333"/>
        </w:rPr>
        <w:t>London: Intergenerational Foundation.</w:t>
      </w:r>
    </w:p>
    <w:p w14:paraId="26E319E8" w14:textId="34E56B72" w:rsidR="00E60EB7" w:rsidRDefault="00E60EB7" w:rsidP="00E60EB7">
      <w:pPr>
        <w:spacing w:after="120" w:line="240" w:lineRule="auto"/>
        <w:jc w:val="both"/>
        <w:rPr>
          <w:rFonts w:ascii="Corbel" w:hAnsi="Corbel" w:cs="Arial"/>
          <w:i/>
          <w:color w:val="333333"/>
        </w:rPr>
      </w:pPr>
      <w:r w:rsidRPr="00E60EB7">
        <w:rPr>
          <w:rFonts w:ascii="Corbel" w:hAnsi="Corbel" w:cs="Arial"/>
          <w:color w:val="333333"/>
        </w:rPr>
        <w:t xml:space="preserve">Sloam, J and Ehsan, R (2017b) ‘Against the Tide: Young People and the 2016 Brexit Referendum’, </w:t>
      </w:r>
      <w:r w:rsidRPr="00E60EB7">
        <w:rPr>
          <w:rFonts w:ascii="Corbel" w:hAnsi="Corbel" w:cs="Arial"/>
          <w:i/>
          <w:color w:val="333333"/>
        </w:rPr>
        <w:t>Paper presented to the 2017 APSA Annual Meeting, 2 September, San Francisco.</w:t>
      </w:r>
    </w:p>
    <w:p w14:paraId="6057CCFA" w14:textId="2FED1AA9" w:rsidR="00D66ABC" w:rsidRPr="00D66ABC" w:rsidRDefault="00D66ABC" w:rsidP="00E60EB7">
      <w:pPr>
        <w:spacing w:after="120" w:line="240" w:lineRule="auto"/>
        <w:jc w:val="both"/>
        <w:rPr>
          <w:rFonts w:ascii="Corbel" w:hAnsi="Corbel" w:cstheme="minorHAnsi"/>
          <w:i/>
        </w:rPr>
      </w:pPr>
      <w:r>
        <w:rPr>
          <w:rFonts w:ascii="Corbel" w:hAnsi="Corbel" w:cstheme="minorHAnsi"/>
        </w:rPr>
        <w:t>Whiteley, P and Clarke, H (2017) ‘Understanding Labour’s Yout</w:t>
      </w:r>
      <w:r w:rsidRPr="00D66ABC">
        <w:rPr>
          <w:rFonts w:ascii="Corbel" w:hAnsi="Corbel" w:cstheme="minorHAnsi"/>
        </w:rPr>
        <w:t xml:space="preserve">hquake’. </w:t>
      </w:r>
      <w:r w:rsidRPr="00D66ABC">
        <w:rPr>
          <w:rFonts w:ascii="Corbel" w:hAnsi="Corbel" w:cstheme="minorHAnsi"/>
          <w:i/>
        </w:rPr>
        <w:t xml:space="preserve">The Conversation, </w:t>
      </w:r>
      <w:r>
        <w:rPr>
          <w:rFonts w:ascii="Corbel" w:hAnsi="Corbel" w:cstheme="minorHAnsi"/>
          <w:i/>
        </w:rPr>
        <w:t xml:space="preserve">3 July 2017, </w:t>
      </w:r>
      <w:hyperlink r:id="rId15" w:history="1">
        <w:r w:rsidRPr="002F43F1">
          <w:rPr>
            <w:rStyle w:val="Hyperlink"/>
            <w:rFonts w:ascii="Corbel" w:hAnsi="Corbel" w:cs="Segoe UI"/>
          </w:rPr>
          <w:t>https://theconversation.com/understanding-labours-youthquake-80333?utm_medium=ampemail&amp;utm_source=email</w:t>
        </w:r>
      </w:hyperlink>
      <w:r>
        <w:rPr>
          <w:rFonts w:ascii="Corbel" w:hAnsi="Corbel" w:cs="Segoe UI"/>
          <w:color w:val="212121"/>
        </w:rPr>
        <w:t xml:space="preserve"> </w:t>
      </w:r>
    </w:p>
    <w:sectPr w:rsidR="00D66ABC" w:rsidRPr="00D66ABC">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C1C3EF" w14:textId="77777777" w:rsidR="008B471C" w:rsidRDefault="008B471C" w:rsidP="00D06E0A">
      <w:pPr>
        <w:spacing w:after="0" w:line="240" w:lineRule="auto"/>
      </w:pPr>
      <w:r>
        <w:separator/>
      </w:r>
    </w:p>
  </w:endnote>
  <w:endnote w:type="continuationSeparator" w:id="0">
    <w:p w14:paraId="4B8E71F1" w14:textId="77777777" w:rsidR="008B471C" w:rsidRDefault="008B471C" w:rsidP="00D06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6737808"/>
      <w:docPartObj>
        <w:docPartGallery w:val="Page Numbers (Bottom of Page)"/>
        <w:docPartUnique/>
      </w:docPartObj>
    </w:sdtPr>
    <w:sdtEndPr>
      <w:rPr>
        <w:color w:val="7F7F7F" w:themeColor="background1" w:themeShade="7F"/>
        <w:spacing w:val="60"/>
      </w:rPr>
    </w:sdtEndPr>
    <w:sdtContent>
      <w:p w14:paraId="5E56D9C3" w14:textId="45AAF1BE" w:rsidR="0066518F" w:rsidRDefault="0066518F">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ED34FC" w:rsidRPr="00ED34FC">
          <w:rPr>
            <w:b/>
            <w:bCs/>
            <w:noProof/>
          </w:rPr>
          <w:t>1</w:t>
        </w:r>
        <w:r>
          <w:rPr>
            <w:b/>
            <w:bCs/>
            <w:noProof/>
          </w:rPr>
          <w:fldChar w:fldCharType="end"/>
        </w:r>
        <w:r>
          <w:rPr>
            <w:b/>
            <w:bCs/>
          </w:rPr>
          <w:t xml:space="preserve"> | </w:t>
        </w:r>
        <w:r>
          <w:rPr>
            <w:color w:val="7F7F7F" w:themeColor="background1" w:themeShade="7F"/>
            <w:spacing w:val="60"/>
          </w:rPr>
          <w:t>Page</w:t>
        </w:r>
      </w:p>
    </w:sdtContent>
  </w:sdt>
  <w:p w14:paraId="44ECEE20" w14:textId="77777777" w:rsidR="0066518F" w:rsidRDefault="006651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7A8AEB" w14:textId="77777777" w:rsidR="008B471C" w:rsidRDefault="008B471C" w:rsidP="00D06E0A">
      <w:pPr>
        <w:spacing w:after="0" w:line="240" w:lineRule="auto"/>
      </w:pPr>
      <w:r>
        <w:separator/>
      </w:r>
    </w:p>
  </w:footnote>
  <w:footnote w:type="continuationSeparator" w:id="0">
    <w:p w14:paraId="60D91F6B" w14:textId="77777777" w:rsidR="008B471C" w:rsidRDefault="008B471C" w:rsidP="00D06E0A">
      <w:pPr>
        <w:spacing w:after="0" w:line="240" w:lineRule="auto"/>
      </w:pPr>
      <w:r>
        <w:continuationSeparator/>
      </w:r>
    </w:p>
  </w:footnote>
  <w:footnote w:id="1">
    <w:p w14:paraId="3A4B9FDF" w14:textId="77777777" w:rsidR="0066518F" w:rsidRPr="00CE7075" w:rsidRDefault="0066518F" w:rsidP="005C3722">
      <w:pPr>
        <w:pStyle w:val="FootnoteText"/>
        <w:rPr>
          <w:rFonts w:ascii="Corbel" w:hAnsi="Corbel" w:cs="Times New Roman"/>
        </w:rPr>
      </w:pPr>
      <w:r w:rsidRPr="00CE7075">
        <w:rPr>
          <w:rStyle w:val="FootnoteReference"/>
          <w:rFonts w:ascii="Corbel" w:hAnsi="Corbel"/>
        </w:rPr>
        <w:footnoteRef/>
      </w:r>
      <w:r w:rsidRPr="00CE7075">
        <w:rPr>
          <w:rFonts w:ascii="Corbel" w:hAnsi="Corbel" w:cs="Times New Roman"/>
        </w:rPr>
        <w:t xml:space="preserve"> </w:t>
      </w:r>
      <w:r w:rsidRPr="00CE7075">
        <w:rPr>
          <w:rFonts w:ascii="Corbel" w:eastAsia="Times New Roman" w:hAnsi="Corbel" w:cs="Times New Roman"/>
          <w:color w:val="000000" w:themeColor="text1"/>
          <w:lang w:eastAsia="en-GB"/>
        </w:rPr>
        <w:t>The Guardian, 9 June 2017, ‘The Youth for Today: How the 2017 Election Changed the Political Landscape’, https://www.theguardian.com/politics/2017/jun/09/corbyn-may-young-voters-labour-surge</w:t>
      </w:r>
    </w:p>
  </w:footnote>
  <w:footnote w:id="2">
    <w:p w14:paraId="0240FDBD" w14:textId="2C60BAFC" w:rsidR="0066518F" w:rsidRPr="00CE7075" w:rsidRDefault="0066518F">
      <w:pPr>
        <w:pStyle w:val="FootnoteText"/>
        <w:rPr>
          <w:rFonts w:ascii="Corbel" w:hAnsi="Corbel"/>
        </w:rPr>
      </w:pPr>
      <w:r w:rsidRPr="00CE7075">
        <w:rPr>
          <w:rStyle w:val="FootnoteReference"/>
          <w:rFonts w:ascii="Corbel" w:hAnsi="Corbel" w:cs="Times New Roman"/>
        </w:rPr>
        <w:footnoteRef/>
      </w:r>
      <w:r w:rsidRPr="00CE7075">
        <w:rPr>
          <w:rFonts w:ascii="Corbel" w:hAnsi="Corbel" w:cs="Times New Roman"/>
        </w:rPr>
        <w:t xml:space="preserve"> </w:t>
      </w:r>
      <w:r>
        <w:rPr>
          <w:rFonts w:ascii="Corbel" w:hAnsi="Corbel" w:cs="Times New Roman"/>
        </w:rPr>
        <w:t>The authors of the BES report claim</w:t>
      </w:r>
      <w:r w:rsidRPr="00CE7075">
        <w:rPr>
          <w:rFonts w:ascii="Corbel" w:hAnsi="Corbel" w:cs="Times New Roman"/>
        </w:rPr>
        <w:t xml:space="preserve"> that the</w:t>
      </w:r>
      <w:r>
        <w:rPr>
          <w:rFonts w:ascii="Corbel" w:hAnsi="Corbel" w:cs="Times New Roman"/>
        </w:rPr>
        <w:t>re was no</w:t>
      </w:r>
      <w:r w:rsidRPr="00CE7075">
        <w:rPr>
          <w:rFonts w:ascii="Corbel" w:eastAsia="Times New Roman" w:hAnsi="Corbel" w:cs="Times New Roman"/>
          <w:color w:val="000000" w:themeColor="text1"/>
          <w:lang w:eastAsia="en-GB"/>
        </w:rPr>
        <w:t xml:space="preserve"> surge in electoral turnout amongst </w:t>
      </w:r>
      <w:r>
        <w:rPr>
          <w:rFonts w:ascii="Corbel" w:eastAsia="Times New Roman" w:hAnsi="Corbel" w:cs="Times New Roman"/>
          <w:color w:val="000000" w:themeColor="text1"/>
          <w:lang w:eastAsia="en-GB"/>
        </w:rPr>
        <w:t>18-24</w:t>
      </w:r>
      <w:r w:rsidRPr="00CE7075">
        <w:rPr>
          <w:rFonts w:ascii="Corbel" w:eastAsia="Times New Roman" w:hAnsi="Corbel" w:cs="Times New Roman"/>
          <w:color w:val="000000" w:themeColor="text1"/>
          <w:lang w:eastAsia="en-GB"/>
        </w:rPr>
        <w:t xml:space="preserve"> year olds and </w:t>
      </w:r>
      <w:r>
        <w:rPr>
          <w:rFonts w:ascii="Corbel" w:eastAsia="Times New Roman" w:hAnsi="Corbel" w:cs="Times New Roman"/>
          <w:color w:val="000000" w:themeColor="text1"/>
          <w:lang w:eastAsia="en-GB"/>
        </w:rPr>
        <w:t xml:space="preserve">that </w:t>
      </w:r>
      <w:r w:rsidRPr="00CE7075">
        <w:rPr>
          <w:rFonts w:ascii="Corbel" w:eastAsia="Times New Roman" w:hAnsi="Corbel" w:cs="Times New Roman"/>
          <w:color w:val="000000" w:themeColor="text1"/>
          <w:lang w:eastAsia="en-GB"/>
        </w:rPr>
        <w:t xml:space="preserve">the youth vote (due to its numerical size if nothing else) did not swing the election. </w:t>
      </w:r>
    </w:p>
  </w:footnote>
  <w:footnote w:id="3">
    <w:p w14:paraId="1252F954" w14:textId="52BBE3BD" w:rsidR="0066518F" w:rsidRPr="00CE7075" w:rsidRDefault="0066518F">
      <w:pPr>
        <w:pStyle w:val="FootnoteText"/>
        <w:rPr>
          <w:rFonts w:ascii="Corbel" w:hAnsi="Corbel"/>
        </w:rPr>
      </w:pPr>
      <w:r w:rsidRPr="00CE7075">
        <w:rPr>
          <w:rStyle w:val="FootnoteReference"/>
          <w:rFonts w:ascii="Corbel" w:hAnsi="Corbel"/>
        </w:rPr>
        <w:footnoteRef/>
      </w:r>
      <w:r w:rsidRPr="00CE7075">
        <w:rPr>
          <w:rFonts w:ascii="Corbel" w:hAnsi="Corbel"/>
        </w:rPr>
        <w:t xml:space="preserve"> </w:t>
      </w:r>
      <w:r w:rsidRPr="00466DC6">
        <w:rPr>
          <w:rFonts w:ascii="Corbel" w:eastAsia="Times New Roman" w:hAnsi="Corbel" w:cs="Times New Roman"/>
          <w:color w:val="000000" w:themeColor="text1"/>
          <w:lang w:eastAsia="en-GB"/>
        </w:rPr>
        <w:t xml:space="preserve">We would note that the </w:t>
      </w:r>
      <w:r>
        <w:rPr>
          <w:rFonts w:ascii="Corbel" w:eastAsia="Times New Roman" w:hAnsi="Corbel" w:cs="Times New Roman"/>
          <w:color w:val="000000" w:themeColor="text1"/>
          <w:lang w:eastAsia="en-GB"/>
        </w:rPr>
        <w:t xml:space="preserve">BES </w:t>
      </w:r>
      <w:r w:rsidRPr="00466DC6">
        <w:rPr>
          <w:rFonts w:ascii="Corbel" w:eastAsia="Times New Roman" w:hAnsi="Corbel" w:cs="Times New Roman"/>
          <w:color w:val="000000" w:themeColor="text1"/>
          <w:lang w:eastAsia="en-GB"/>
        </w:rPr>
        <w:t xml:space="preserve">sample size </w:t>
      </w:r>
      <w:r>
        <w:rPr>
          <w:rFonts w:ascii="Corbel" w:eastAsia="Times New Roman" w:hAnsi="Corbel" w:cs="Times New Roman"/>
          <w:color w:val="000000" w:themeColor="text1"/>
          <w:lang w:eastAsia="en-GB"/>
        </w:rPr>
        <w:t xml:space="preserve">of 18-24 year olds </w:t>
      </w:r>
      <w:r w:rsidRPr="00466DC6">
        <w:rPr>
          <w:rFonts w:ascii="Corbel" w:eastAsia="Times New Roman" w:hAnsi="Corbel" w:cs="Times New Roman"/>
          <w:color w:val="000000" w:themeColor="text1"/>
          <w:lang w:eastAsia="en-GB"/>
        </w:rPr>
        <w:t>was small (151) and did not (or could not) address the voting patterns of distinct sub-groups of young people</w:t>
      </w:r>
      <w:r w:rsidRPr="00CE7075">
        <w:rPr>
          <w:rFonts w:ascii="Corbel" w:eastAsia="Times New Roman" w:hAnsi="Corbel" w:cs="Times New Roman"/>
          <w:color w:val="000000" w:themeColor="text1"/>
          <w:lang w:eastAsia="en-GB"/>
        </w:rPr>
        <w:t xml:space="preserve"> (e.g. young women, young people in full-time education). </w:t>
      </w:r>
      <w:r>
        <w:rPr>
          <w:rFonts w:ascii="Corbel" w:eastAsia="Times New Roman" w:hAnsi="Corbel" w:cs="Times New Roman"/>
          <w:color w:val="000000" w:themeColor="text1"/>
          <w:lang w:eastAsia="en-GB"/>
        </w:rPr>
        <w:t xml:space="preserve">See </w:t>
      </w:r>
      <w:r w:rsidRPr="00CE7075">
        <w:rPr>
          <w:rFonts w:ascii="Corbel" w:hAnsi="Corbel"/>
        </w:rPr>
        <w:t xml:space="preserve">Peter Kellner, 31 January 2018, </w:t>
      </w:r>
      <w:r>
        <w:rPr>
          <w:rFonts w:ascii="Corbel" w:hAnsi="Corbel"/>
        </w:rPr>
        <w:t>‘</w:t>
      </w:r>
      <w:r w:rsidRPr="00CE7075">
        <w:rPr>
          <w:rFonts w:ascii="Corbel" w:hAnsi="Corbel"/>
          <w:lang w:val="en-US"/>
        </w:rPr>
        <w:t>The British Election Study claims there was no “youthquake” last June. It’s wrong</w:t>
      </w:r>
      <w:r>
        <w:rPr>
          <w:rFonts w:ascii="Corbel" w:hAnsi="Corbel"/>
          <w:lang w:val="en-US"/>
        </w:rPr>
        <w:t xml:space="preserve">’, </w:t>
      </w:r>
      <w:r w:rsidRPr="00B0193F">
        <w:rPr>
          <w:rFonts w:ascii="Corbel" w:hAnsi="Corbel"/>
          <w:i/>
          <w:lang w:val="en-US"/>
        </w:rPr>
        <w:t>Prospect</w:t>
      </w:r>
      <w:r w:rsidRPr="00CE7075">
        <w:rPr>
          <w:rFonts w:ascii="Corbel" w:hAnsi="Corbel"/>
          <w:lang w:val="en-US"/>
        </w:rPr>
        <w:t xml:space="preserve">, </w:t>
      </w:r>
      <w:hyperlink r:id="rId1" w:history="1">
        <w:r w:rsidRPr="00CE7075">
          <w:rPr>
            <w:rStyle w:val="Hyperlink"/>
            <w:rFonts w:ascii="Corbel" w:hAnsi="Corbel"/>
          </w:rPr>
          <w:t>https://www.prospectmagazine.co.uk/blogs/peter-kellner/the-british-election-study-claims-there-was-no-youthquake-last-june-its-wrong</w:t>
        </w:r>
      </w:hyperlink>
      <w:r w:rsidRPr="00CE7075">
        <w:rPr>
          <w:rFonts w:ascii="Corbel" w:hAnsi="Corbel"/>
        </w:rPr>
        <w:t xml:space="preserve"> </w:t>
      </w:r>
    </w:p>
  </w:footnote>
  <w:footnote w:id="4">
    <w:p w14:paraId="4BEA48ED" w14:textId="77777777" w:rsidR="0066518F" w:rsidRPr="00CE7075" w:rsidRDefault="0066518F" w:rsidP="0066518F">
      <w:pPr>
        <w:pStyle w:val="FootnoteText"/>
        <w:rPr>
          <w:rFonts w:ascii="Corbel" w:hAnsi="Corbel"/>
        </w:rPr>
      </w:pPr>
      <w:r w:rsidRPr="00CE7075">
        <w:rPr>
          <w:rStyle w:val="FootnoteReference"/>
          <w:rFonts w:ascii="Corbel" w:hAnsi="Corbel"/>
        </w:rPr>
        <w:footnoteRef/>
      </w:r>
      <w:r w:rsidRPr="00CE7075">
        <w:rPr>
          <w:rFonts w:ascii="Corbel" w:hAnsi="Corbel"/>
        </w:rPr>
        <w:t xml:space="preserve"> Clearly not all young people could be considered as participants or fellow travellers in this cosmopolitan-left movement, and it is much less reflective of young white men from poorer backgrounds.</w:t>
      </w:r>
    </w:p>
  </w:footnote>
  <w:footnote w:id="5">
    <w:p w14:paraId="1362C616" w14:textId="09C86E52" w:rsidR="0066518F" w:rsidRPr="00CE7075" w:rsidRDefault="0066518F" w:rsidP="00881C23">
      <w:pPr>
        <w:pStyle w:val="FootnoteText"/>
        <w:rPr>
          <w:rFonts w:ascii="Corbel" w:hAnsi="Corbel"/>
        </w:rPr>
      </w:pPr>
      <w:r w:rsidRPr="00CE7075">
        <w:rPr>
          <w:rStyle w:val="FootnoteReference"/>
          <w:rFonts w:ascii="Corbel" w:hAnsi="Corbel"/>
        </w:rPr>
        <w:footnoteRef/>
      </w:r>
      <w:r w:rsidRPr="00CE7075">
        <w:rPr>
          <w:rFonts w:ascii="Corbel" w:hAnsi="Corbel"/>
        </w:rPr>
        <w:t xml:space="preserve"> Unfortunately, ‘housing’ was not classified as a separate category in Lord Ashcroft Polling data.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C429B8"/>
    <w:multiLevelType w:val="hybridMultilevel"/>
    <w:tmpl w:val="05A6ED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9232EF"/>
    <w:multiLevelType w:val="hybridMultilevel"/>
    <w:tmpl w:val="4D9025A8"/>
    <w:lvl w:ilvl="0" w:tplc="3C2E287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5911AE7"/>
    <w:multiLevelType w:val="hybridMultilevel"/>
    <w:tmpl w:val="A97EFA4E"/>
    <w:lvl w:ilvl="0" w:tplc="739EF062">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303"/>
    <w:rsid w:val="000127F6"/>
    <w:rsid w:val="00060821"/>
    <w:rsid w:val="00064C74"/>
    <w:rsid w:val="000A325E"/>
    <w:rsid w:val="000B17A0"/>
    <w:rsid w:val="000F25C9"/>
    <w:rsid w:val="001253C3"/>
    <w:rsid w:val="001448E8"/>
    <w:rsid w:val="001520F2"/>
    <w:rsid w:val="00152BBD"/>
    <w:rsid w:val="00223D61"/>
    <w:rsid w:val="002263C7"/>
    <w:rsid w:val="00235409"/>
    <w:rsid w:val="00236CF2"/>
    <w:rsid w:val="0024366A"/>
    <w:rsid w:val="00246646"/>
    <w:rsid w:val="002658C7"/>
    <w:rsid w:val="0026679C"/>
    <w:rsid w:val="00267A83"/>
    <w:rsid w:val="0029153A"/>
    <w:rsid w:val="002A26BA"/>
    <w:rsid w:val="002E136B"/>
    <w:rsid w:val="00301D36"/>
    <w:rsid w:val="003210D3"/>
    <w:rsid w:val="003316BB"/>
    <w:rsid w:val="00335FAF"/>
    <w:rsid w:val="00380235"/>
    <w:rsid w:val="00381019"/>
    <w:rsid w:val="003D5DF5"/>
    <w:rsid w:val="00455788"/>
    <w:rsid w:val="00466DC6"/>
    <w:rsid w:val="00482DD9"/>
    <w:rsid w:val="004C41AF"/>
    <w:rsid w:val="005B6F04"/>
    <w:rsid w:val="005C3722"/>
    <w:rsid w:val="005D47D6"/>
    <w:rsid w:val="006002DA"/>
    <w:rsid w:val="00605BD2"/>
    <w:rsid w:val="006174BD"/>
    <w:rsid w:val="00621EDA"/>
    <w:rsid w:val="00632C1C"/>
    <w:rsid w:val="0066518F"/>
    <w:rsid w:val="006902E5"/>
    <w:rsid w:val="006B172C"/>
    <w:rsid w:val="006C0C31"/>
    <w:rsid w:val="006F527B"/>
    <w:rsid w:val="007217B2"/>
    <w:rsid w:val="00757EC6"/>
    <w:rsid w:val="007A3E51"/>
    <w:rsid w:val="007A616B"/>
    <w:rsid w:val="007D2D71"/>
    <w:rsid w:val="007D5D33"/>
    <w:rsid w:val="00805ECC"/>
    <w:rsid w:val="00810A7C"/>
    <w:rsid w:val="0085121D"/>
    <w:rsid w:val="0088075C"/>
    <w:rsid w:val="00881C23"/>
    <w:rsid w:val="008B471C"/>
    <w:rsid w:val="008C3AE6"/>
    <w:rsid w:val="00901F4B"/>
    <w:rsid w:val="00905ADF"/>
    <w:rsid w:val="009763CA"/>
    <w:rsid w:val="009F1445"/>
    <w:rsid w:val="00A14B00"/>
    <w:rsid w:val="00A30019"/>
    <w:rsid w:val="00A431DB"/>
    <w:rsid w:val="00A437E7"/>
    <w:rsid w:val="00A64CE2"/>
    <w:rsid w:val="00A66943"/>
    <w:rsid w:val="00A9689E"/>
    <w:rsid w:val="00AE61D3"/>
    <w:rsid w:val="00B0193F"/>
    <w:rsid w:val="00B06D9A"/>
    <w:rsid w:val="00B10A1A"/>
    <w:rsid w:val="00B42358"/>
    <w:rsid w:val="00B70AE3"/>
    <w:rsid w:val="00B81BF3"/>
    <w:rsid w:val="00BD7C73"/>
    <w:rsid w:val="00BE4894"/>
    <w:rsid w:val="00BF0754"/>
    <w:rsid w:val="00BF2789"/>
    <w:rsid w:val="00C05B16"/>
    <w:rsid w:val="00C505D6"/>
    <w:rsid w:val="00C8192B"/>
    <w:rsid w:val="00C91083"/>
    <w:rsid w:val="00CE7075"/>
    <w:rsid w:val="00D01B1C"/>
    <w:rsid w:val="00D06E0A"/>
    <w:rsid w:val="00D5281B"/>
    <w:rsid w:val="00D60EDA"/>
    <w:rsid w:val="00D66ABC"/>
    <w:rsid w:val="00D74794"/>
    <w:rsid w:val="00D92560"/>
    <w:rsid w:val="00DA7832"/>
    <w:rsid w:val="00DB0A30"/>
    <w:rsid w:val="00DE5464"/>
    <w:rsid w:val="00E05040"/>
    <w:rsid w:val="00E06EA5"/>
    <w:rsid w:val="00E15FF0"/>
    <w:rsid w:val="00E45DE1"/>
    <w:rsid w:val="00E4716B"/>
    <w:rsid w:val="00E57BA2"/>
    <w:rsid w:val="00E60EB7"/>
    <w:rsid w:val="00E67130"/>
    <w:rsid w:val="00E67A30"/>
    <w:rsid w:val="00EA0914"/>
    <w:rsid w:val="00EB3CAD"/>
    <w:rsid w:val="00ED34FC"/>
    <w:rsid w:val="00EE05C5"/>
    <w:rsid w:val="00EF696C"/>
    <w:rsid w:val="00EF7516"/>
    <w:rsid w:val="00F323EC"/>
    <w:rsid w:val="00F70303"/>
    <w:rsid w:val="00F71C20"/>
    <w:rsid w:val="00F73CBD"/>
    <w:rsid w:val="00FA197A"/>
    <w:rsid w:val="00FA4D85"/>
    <w:rsid w:val="00FD4BFA"/>
    <w:rsid w:val="00FF47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76F67A"/>
  <w15:docId w15:val="{BD55DF44-1A80-4667-8D16-6AEFC9F7E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48E8"/>
    <w:pPr>
      <w:ind w:left="720"/>
      <w:contextualSpacing/>
    </w:pPr>
  </w:style>
  <w:style w:type="paragraph" w:styleId="FootnoteText">
    <w:name w:val="footnote text"/>
    <w:basedOn w:val="Normal"/>
    <w:link w:val="FootnoteTextChar"/>
    <w:uiPriority w:val="99"/>
    <w:semiHidden/>
    <w:unhideWhenUsed/>
    <w:rsid w:val="00D06E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06E0A"/>
    <w:rPr>
      <w:sz w:val="20"/>
      <w:szCs w:val="20"/>
    </w:rPr>
  </w:style>
  <w:style w:type="character" w:styleId="FootnoteReference">
    <w:name w:val="footnote reference"/>
    <w:basedOn w:val="DefaultParagraphFont"/>
    <w:uiPriority w:val="99"/>
    <w:semiHidden/>
    <w:unhideWhenUsed/>
    <w:rsid w:val="00D06E0A"/>
    <w:rPr>
      <w:vertAlign w:val="superscript"/>
    </w:rPr>
  </w:style>
  <w:style w:type="paragraph" w:styleId="BalloonText">
    <w:name w:val="Balloon Text"/>
    <w:basedOn w:val="Normal"/>
    <w:link w:val="BalloonTextChar"/>
    <w:uiPriority w:val="99"/>
    <w:semiHidden/>
    <w:unhideWhenUsed/>
    <w:rsid w:val="00D06E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6E0A"/>
    <w:rPr>
      <w:rFonts w:ascii="Tahoma" w:hAnsi="Tahoma" w:cs="Tahoma"/>
      <w:sz w:val="16"/>
      <w:szCs w:val="16"/>
    </w:rPr>
  </w:style>
  <w:style w:type="character" w:styleId="Hyperlink">
    <w:name w:val="Hyperlink"/>
    <w:basedOn w:val="DefaultParagraphFont"/>
    <w:uiPriority w:val="99"/>
    <w:unhideWhenUsed/>
    <w:rsid w:val="00D06E0A"/>
    <w:rPr>
      <w:color w:val="0000FF" w:themeColor="hyperlink"/>
      <w:u w:val="single"/>
    </w:rPr>
  </w:style>
  <w:style w:type="paragraph" w:styleId="NormalWeb">
    <w:name w:val="Normal (Web)"/>
    <w:basedOn w:val="Normal"/>
    <w:uiPriority w:val="99"/>
    <w:semiHidden/>
    <w:unhideWhenUsed/>
    <w:rsid w:val="007217B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4557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5788"/>
  </w:style>
  <w:style w:type="paragraph" w:styleId="Footer">
    <w:name w:val="footer"/>
    <w:basedOn w:val="Normal"/>
    <w:link w:val="FooterChar"/>
    <w:uiPriority w:val="99"/>
    <w:unhideWhenUsed/>
    <w:rsid w:val="004557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5788"/>
  </w:style>
  <w:style w:type="character" w:customStyle="1" w:styleId="UnresolvedMention1">
    <w:name w:val="Unresolved Mention1"/>
    <w:basedOn w:val="DefaultParagraphFont"/>
    <w:uiPriority w:val="99"/>
    <w:semiHidden/>
    <w:unhideWhenUsed/>
    <w:rsid w:val="00BE4894"/>
    <w:rPr>
      <w:color w:val="808080"/>
      <w:shd w:val="clear" w:color="auto" w:fill="E6E6E6"/>
    </w:rPr>
  </w:style>
  <w:style w:type="character" w:styleId="CommentReference">
    <w:name w:val="annotation reference"/>
    <w:basedOn w:val="DefaultParagraphFont"/>
    <w:uiPriority w:val="99"/>
    <w:semiHidden/>
    <w:unhideWhenUsed/>
    <w:rsid w:val="00E67130"/>
    <w:rPr>
      <w:sz w:val="16"/>
      <w:szCs w:val="16"/>
    </w:rPr>
  </w:style>
  <w:style w:type="paragraph" w:styleId="CommentText">
    <w:name w:val="annotation text"/>
    <w:basedOn w:val="Normal"/>
    <w:link w:val="CommentTextChar"/>
    <w:uiPriority w:val="99"/>
    <w:semiHidden/>
    <w:unhideWhenUsed/>
    <w:rsid w:val="00E67130"/>
    <w:pPr>
      <w:spacing w:line="240" w:lineRule="auto"/>
    </w:pPr>
    <w:rPr>
      <w:sz w:val="20"/>
      <w:szCs w:val="20"/>
    </w:rPr>
  </w:style>
  <w:style w:type="character" w:customStyle="1" w:styleId="CommentTextChar">
    <w:name w:val="Comment Text Char"/>
    <w:basedOn w:val="DefaultParagraphFont"/>
    <w:link w:val="CommentText"/>
    <w:uiPriority w:val="99"/>
    <w:semiHidden/>
    <w:rsid w:val="00E67130"/>
    <w:rPr>
      <w:sz w:val="20"/>
      <w:szCs w:val="20"/>
    </w:rPr>
  </w:style>
  <w:style w:type="paragraph" w:styleId="CommentSubject">
    <w:name w:val="annotation subject"/>
    <w:basedOn w:val="CommentText"/>
    <w:next w:val="CommentText"/>
    <w:link w:val="CommentSubjectChar"/>
    <w:uiPriority w:val="99"/>
    <w:semiHidden/>
    <w:unhideWhenUsed/>
    <w:rsid w:val="00E67130"/>
    <w:rPr>
      <w:b/>
      <w:bCs/>
    </w:rPr>
  </w:style>
  <w:style w:type="character" w:customStyle="1" w:styleId="CommentSubjectChar">
    <w:name w:val="Comment Subject Char"/>
    <w:basedOn w:val="CommentTextChar"/>
    <w:link w:val="CommentSubject"/>
    <w:uiPriority w:val="99"/>
    <w:semiHidden/>
    <w:rsid w:val="00E67130"/>
    <w:rPr>
      <w:b/>
      <w:bCs/>
      <w:sz w:val="20"/>
      <w:szCs w:val="20"/>
    </w:rPr>
  </w:style>
  <w:style w:type="character" w:styleId="UnresolvedMention">
    <w:name w:val="Unresolved Mention"/>
    <w:basedOn w:val="DefaultParagraphFont"/>
    <w:uiPriority w:val="99"/>
    <w:semiHidden/>
    <w:unhideWhenUsed/>
    <w:rsid w:val="00E60EB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604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papers.ssrn.com/sol3/papers.cfm?abstract_id=281865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apers.ssrn.com/sol3/papers.cfm?abstract_id=281865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lectionanalysis.uk/" TargetMode="External"/><Relationship Id="rId5" Type="http://schemas.openxmlformats.org/officeDocument/2006/relationships/webSettings" Target="webSettings.xml"/><Relationship Id="rId15" Type="http://schemas.openxmlformats.org/officeDocument/2006/relationships/hyperlink" Target="https://theconversation.com/understanding-labours-youthquake-80333?utm_medium=ampemail&amp;utm_source=email" TargetMode="Externa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www.britishelectionstudy.com/bes-impact/the-myth-of-the-2017-youthquake-electio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prospectmagazine.co.uk/blogs/peter-kellner/the-british-election-study-claims-there-was-no-youthquake-last-june-its-wrong"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H:\Articles%20pending\Blog%20table3.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H:\Articles%20pending\Blog%20table3.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G:\Articles%20pending\Blog%20table3.xlsx"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200" b="1" i="0" baseline="0">
                <a:effectLst/>
              </a:rPr>
              <a:t>Figure 1: Party Support amongst 18-24 Year Olds and General Population </a:t>
            </a:r>
            <a:r>
              <a:rPr lang="en-GB" sz="1000" b="0" i="0" baseline="0">
                <a:effectLst/>
              </a:rPr>
              <a:t>(Source Ipsos MORI: How Britain Voted Since October 1974)</a:t>
            </a:r>
            <a:endParaRPr lang="en-GB" sz="1000">
              <a:effectLst/>
            </a:endParaRPr>
          </a:p>
        </c:rich>
      </c:tx>
      <c:overlay val="0"/>
      <c:spPr>
        <a:noFill/>
        <a:ln>
          <a:noFill/>
        </a:ln>
        <a:effectLst/>
      </c:spPr>
    </c:title>
    <c:autoTitleDeleted val="0"/>
    <c:plotArea>
      <c:layout/>
      <c:lineChart>
        <c:grouping val="standard"/>
        <c:varyColors val="0"/>
        <c:ser>
          <c:idx val="0"/>
          <c:order val="0"/>
          <c:tx>
            <c:strRef>
              <c:f>Sheet1!$B$5</c:f>
              <c:strCache>
                <c:ptCount val="1"/>
                <c:pt idx="0">
                  <c:v>Conservatives (all ages)</c:v>
                </c:pt>
              </c:strCache>
            </c:strRef>
          </c:tx>
          <c:spPr>
            <a:ln w="12700" cap="rnd">
              <a:solidFill>
                <a:schemeClr val="accent1"/>
              </a:solidFill>
              <a:round/>
            </a:ln>
            <a:effectLst/>
          </c:spPr>
          <c:marker>
            <c:symbol val="none"/>
          </c:marker>
          <c:cat>
            <c:multiLvlStrRef>
              <c:f>Sheet1!$C$3:$M$4</c:f>
              <c:multiLvlStrCache>
                <c:ptCount val="11"/>
                <c:lvl>
                  <c:pt idx="0">
                    <c:v>1974</c:v>
                  </c:pt>
                  <c:pt idx="1">
                    <c:v>1979</c:v>
                  </c:pt>
                  <c:pt idx="2">
                    <c:v>1983</c:v>
                  </c:pt>
                  <c:pt idx="3">
                    <c:v>1987</c:v>
                  </c:pt>
                  <c:pt idx="4">
                    <c:v>1992</c:v>
                  </c:pt>
                  <c:pt idx="5">
                    <c:v>1997</c:v>
                  </c:pt>
                  <c:pt idx="6">
                    <c:v>2001</c:v>
                  </c:pt>
                  <c:pt idx="7">
                    <c:v>2005</c:v>
                  </c:pt>
                  <c:pt idx="8">
                    <c:v>2010</c:v>
                  </c:pt>
                  <c:pt idx="9">
                    <c:v>2015</c:v>
                  </c:pt>
                  <c:pt idx="10">
                    <c:v>2017</c:v>
                  </c:pt>
                </c:lvl>
                <c:lvl>
                  <c:pt idx="0">
                    <c:v>Support for Conservative Party and Labour Party amongst 18 to 24 Year Olds and General Population</c:v>
                  </c:pt>
                </c:lvl>
              </c:multiLvlStrCache>
            </c:multiLvlStrRef>
          </c:cat>
          <c:val>
            <c:numRef>
              <c:f>Sheet1!$C$5:$M$5</c:f>
              <c:numCache>
                <c:formatCode>General</c:formatCode>
                <c:ptCount val="11"/>
                <c:pt idx="0">
                  <c:v>37</c:v>
                </c:pt>
                <c:pt idx="1">
                  <c:v>45</c:v>
                </c:pt>
                <c:pt idx="2">
                  <c:v>44</c:v>
                </c:pt>
                <c:pt idx="3">
                  <c:v>43</c:v>
                </c:pt>
                <c:pt idx="4">
                  <c:v>43</c:v>
                </c:pt>
                <c:pt idx="5">
                  <c:v>31</c:v>
                </c:pt>
                <c:pt idx="6">
                  <c:v>33</c:v>
                </c:pt>
                <c:pt idx="7">
                  <c:v>33</c:v>
                </c:pt>
                <c:pt idx="8">
                  <c:v>37</c:v>
                </c:pt>
                <c:pt idx="9">
                  <c:v>38</c:v>
                </c:pt>
                <c:pt idx="10">
                  <c:v>42</c:v>
                </c:pt>
              </c:numCache>
            </c:numRef>
          </c:val>
          <c:smooth val="0"/>
          <c:extLst>
            <c:ext xmlns:c16="http://schemas.microsoft.com/office/drawing/2014/chart" uri="{C3380CC4-5D6E-409C-BE32-E72D297353CC}">
              <c16:uniqueId val="{00000000-71F7-4103-9FC4-5CBFC9AF6395}"/>
            </c:ext>
          </c:extLst>
        </c:ser>
        <c:ser>
          <c:idx val="1"/>
          <c:order val="1"/>
          <c:tx>
            <c:strRef>
              <c:f>Sheet1!$B$6</c:f>
              <c:strCache>
                <c:ptCount val="1"/>
                <c:pt idx="0">
                  <c:v>Labour (all ages)</c:v>
                </c:pt>
              </c:strCache>
            </c:strRef>
          </c:tx>
          <c:spPr>
            <a:ln w="12700" cap="rnd">
              <a:solidFill>
                <a:srgbClr val="FF0000"/>
              </a:solidFill>
              <a:round/>
            </a:ln>
            <a:effectLst/>
          </c:spPr>
          <c:marker>
            <c:symbol val="none"/>
          </c:marker>
          <c:cat>
            <c:multiLvlStrRef>
              <c:f>Sheet1!$C$3:$M$4</c:f>
              <c:multiLvlStrCache>
                <c:ptCount val="11"/>
                <c:lvl>
                  <c:pt idx="0">
                    <c:v>1974</c:v>
                  </c:pt>
                  <c:pt idx="1">
                    <c:v>1979</c:v>
                  </c:pt>
                  <c:pt idx="2">
                    <c:v>1983</c:v>
                  </c:pt>
                  <c:pt idx="3">
                    <c:v>1987</c:v>
                  </c:pt>
                  <c:pt idx="4">
                    <c:v>1992</c:v>
                  </c:pt>
                  <c:pt idx="5">
                    <c:v>1997</c:v>
                  </c:pt>
                  <c:pt idx="6">
                    <c:v>2001</c:v>
                  </c:pt>
                  <c:pt idx="7">
                    <c:v>2005</c:v>
                  </c:pt>
                  <c:pt idx="8">
                    <c:v>2010</c:v>
                  </c:pt>
                  <c:pt idx="9">
                    <c:v>2015</c:v>
                  </c:pt>
                  <c:pt idx="10">
                    <c:v>2017</c:v>
                  </c:pt>
                </c:lvl>
                <c:lvl>
                  <c:pt idx="0">
                    <c:v>Support for Conservative Party and Labour Party amongst 18 to 24 Year Olds and General Population</c:v>
                  </c:pt>
                </c:lvl>
              </c:multiLvlStrCache>
            </c:multiLvlStrRef>
          </c:cat>
          <c:val>
            <c:numRef>
              <c:f>Sheet1!$C$6:$M$6</c:f>
              <c:numCache>
                <c:formatCode>General</c:formatCode>
                <c:ptCount val="11"/>
                <c:pt idx="0">
                  <c:v>40</c:v>
                </c:pt>
                <c:pt idx="1">
                  <c:v>38</c:v>
                </c:pt>
                <c:pt idx="2">
                  <c:v>28</c:v>
                </c:pt>
                <c:pt idx="3">
                  <c:v>32</c:v>
                </c:pt>
                <c:pt idx="4">
                  <c:v>35</c:v>
                </c:pt>
                <c:pt idx="5">
                  <c:v>44</c:v>
                </c:pt>
                <c:pt idx="6">
                  <c:v>42</c:v>
                </c:pt>
                <c:pt idx="7">
                  <c:v>36</c:v>
                </c:pt>
                <c:pt idx="8">
                  <c:v>30</c:v>
                </c:pt>
                <c:pt idx="9">
                  <c:v>31</c:v>
                </c:pt>
                <c:pt idx="10">
                  <c:v>40</c:v>
                </c:pt>
              </c:numCache>
            </c:numRef>
          </c:val>
          <c:smooth val="0"/>
          <c:extLst>
            <c:ext xmlns:c16="http://schemas.microsoft.com/office/drawing/2014/chart" uri="{C3380CC4-5D6E-409C-BE32-E72D297353CC}">
              <c16:uniqueId val="{00000001-71F7-4103-9FC4-5CBFC9AF6395}"/>
            </c:ext>
          </c:extLst>
        </c:ser>
        <c:ser>
          <c:idx val="2"/>
          <c:order val="2"/>
          <c:tx>
            <c:strRef>
              <c:f>Sheet1!$B$7</c:f>
              <c:strCache>
                <c:ptCount val="1"/>
                <c:pt idx="0">
                  <c:v>LibDems (all ages)</c:v>
                </c:pt>
              </c:strCache>
            </c:strRef>
          </c:tx>
          <c:spPr>
            <a:ln w="12700" cap="rnd">
              <a:solidFill>
                <a:srgbClr val="FFC000"/>
              </a:solidFill>
              <a:round/>
            </a:ln>
            <a:effectLst/>
          </c:spPr>
          <c:marker>
            <c:symbol val="none"/>
          </c:marker>
          <c:cat>
            <c:multiLvlStrRef>
              <c:f>Sheet1!$C$3:$M$4</c:f>
              <c:multiLvlStrCache>
                <c:ptCount val="11"/>
                <c:lvl>
                  <c:pt idx="0">
                    <c:v>1974</c:v>
                  </c:pt>
                  <c:pt idx="1">
                    <c:v>1979</c:v>
                  </c:pt>
                  <c:pt idx="2">
                    <c:v>1983</c:v>
                  </c:pt>
                  <c:pt idx="3">
                    <c:v>1987</c:v>
                  </c:pt>
                  <c:pt idx="4">
                    <c:v>1992</c:v>
                  </c:pt>
                  <c:pt idx="5">
                    <c:v>1997</c:v>
                  </c:pt>
                  <c:pt idx="6">
                    <c:v>2001</c:v>
                  </c:pt>
                  <c:pt idx="7">
                    <c:v>2005</c:v>
                  </c:pt>
                  <c:pt idx="8">
                    <c:v>2010</c:v>
                  </c:pt>
                  <c:pt idx="9">
                    <c:v>2015</c:v>
                  </c:pt>
                  <c:pt idx="10">
                    <c:v>2017</c:v>
                  </c:pt>
                </c:lvl>
                <c:lvl>
                  <c:pt idx="0">
                    <c:v>Support for Conservative Party and Labour Party amongst 18 to 24 Year Olds and General Population</c:v>
                  </c:pt>
                </c:lvl>
              </c:multiLvlStrCache>
            </c:multiLvlStrRef>
          </c:cat>
          <c:val>
            <c:numRef>
              <c:f>Sheet1!$C$7:$M$7</c:f>
              <c:numCache>
                <c:formatCode>General</c:formatCode>
                <c:ptCount val="11"/>
                <c:pt idx="0">
                  <c:v>19</c:v>
                </c:pt>
                <c:pt idx="1">
                  <c:v>14</c:v>
                </c:pt>
                <c:pt idx="2">
                  <c:v>26</c:v>
                </c:pt>
                <c:pt idx="3">
                  <c:v>23</c:v>
                </c:pt>
                <c:pt idx="4">
                  <c:v>18</c:v>
                </c:pt>
                <c:pt idx="5">
                  <c:v>17</c:v>
                </c:pt>
                <c:pt idx="6">
                  <c:v>19</c:v>
                </c:pt>
                <c:pt idx="7">
                  <c:v>23</c:v>
                </c:pt>
                <c:pt idx="8">
                  <c:v>24</c:v>
                </c:pt>
                <c:pt idx="9">
                  <c:v>8</c:v>
                </c:pt>
                <c:pt idx="10">
                  <c:v>8</c:v>
                </c:pt>
              </c:numCache>
            </c:numRef>
          </c:val>
          <c:smooth val="0"/>
          <c:extLst>
            <c:ext xmlns:c16="http://schemas.microsoft.com/office/drawing/2014/chart" uri="{C3380CC4-5D6E-409C-BE32-E72D297353CC}">
              <c16:uniqueId val="{00000002-71F7-4103-9FC4-5CBFC9AF6395}"/>
            </c:ext>
          </c:extLst>
        </c:ser>
        <c:ser>
          <c:idx val="3"/>
          <c:order val="3"/>
          <c:tx>
            <c:strRef>
              <c:f>Sheet1!$B$8</c:f>
              <c:strCache>
                <c:ptCount val="1"/>
                <c:pt idx="0">
                  <c:v>Conservatives (18-24yr olds)</c:v>
                </c:pt>
              </c:strCache>
            </c:strRef>
          </c:tx>
          <c:spPr>
            <a:ln w="57150" cap="rnd">
              <a:solidFill>
                <a:srgbClr val="0070C0"/>
              </a:solidFill>
              <a:prstDash val="sysDot"/>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Sheet1!$C$3:$M$4</c:f>
              <c:multiLvlStrCache>
                <c:ptCount val="11"/>
                <c:lvl>
                  <c:pt idx="0">
                    <c:v>1974</c:v>
                  </c:pt>
                  <c:pt idx="1">
                    <c:v>1979</c:v>
                  </c:pt>
                  <c:pt idx="2">
                    <c:v>1983</c:v>
                  </c:pt>
                  <c:pt idx="3">
                    <c:v>1987</c:v>
                  </c:pt>
                  <c:pt idx="4">
                    <c:v>1992</c:v>
                  </c:pt>
                  <c:pt idx="5">
                    <c:v>1997</c:v>
                  </c:pt>
                  <c:pt idx="6">
                    <c:v>2001</c:v>
                  </c:pt>
                  <c:pt idx="7">
                    <c:v>2005</c:v>
                  </c:pt>
                  <c:pt idx="8">
                    <c:v>2010</c:v>
                  </c:pt>
                  <c:pt idx="9">
                    <c:v>2015</c:v>
                  </c:pt>
                  <c:pt idx="10">
                    <c:v>2017</c:v>
                  </c:pt>
                </c:lvl>
                <c:lvl>
                  <c:pt idx="0">
                    <c:v>Support for Conservative Party and Labour Party amongst 18 to 24 Year Olds and General Population</c:v>
                  </c:pt>
                </c:lvl>
              </c:multiLvlStrCache>
            </c:multiLvlStrRef>
          </c:cat>
          <c:val>
            <c:numRef>
              <c:f>Sheet1!$C$8:$M$8</c:f>
              <c:numCache>
                <c:formatCode>General</c:formatCode>
                <c:ptCount val="11"/>
                <c:pt idx="0">
                  <c:v>24</c:v>
                </c:pt>
                <c:pt idx="1">
                  <c:v>42</c:v>
                </c:pt>
                <c:pt idx="2">
                  <c:v>42</c:v>
                </c:pt>
                <c:pt idx="3">
                  <c:v>37</c:v>
                </c:pt>
                <c:pt idx="4">
                  <c:v>35</c:v>
                </c:pt>
                <c:pt idx="5">
                  <c:v>27</c:v>
                </c:pt>
                <c:pt idx="6">
                  <c:v>27</c:v>
                </c:pt>
                <c:pt idx="7">
                  <c:v>28</c:v>
                </c:pt>
                <c:pt idx="8">
                  <c:v>30</c:v>
                </c:pt>
                <c:pt idx="9">
                  <c:v>28</c:v>
                </c:pt>
                <c:pt idx="10">
                  <c:v>27</c:v>
                </c:pt>
              </c:numCache>
            </c:numRef>
          </c:val>
          <c:smooth val="0"/>
          <c:extLst>
            <c:ext xmlns:c16="http://schemas.microsoft.com/office/drawing/2014/chart" uri="{C3380CC4-5D6E-409C-BE32-E72D297353CC}">
              <c16:uniqueId val="{00000003-71F7-4103-9FC4-5CBFC9AF6395}"/>
            </c:ext>
          </c:extLst>
        </c:ser>
        <c:ser>
          <c:idx val="4"/>
          <c:order val="4"/>
          <c:tx>
            <c:strRef>
              <c:f>Sheet1!$B$9</c:f>
              <c:strCache>
                <c:ptCount val="1"/>
                <c:pt idx="0">
                  <c:v>Labour (18-24yr olds)</c:v>
                </c:pt>
              </c:strCache>
            </c:strRef>
          </c:tx>
          <c:spPr>
            <a:ln w="57150" cap="rnd">
              <a:solidFill>
                <a:srgbClr val="FF0000"/>
              </a:solidFill>
              <a:prstDash val="sysDot"/>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5"/>
                </a:solidFill>
                <a:prstDash val="sysDot"/>
              </a:ln>
              <a:effectLst/>
            </c:spPr>
            <c:trendlineType val="linear"/>
            <c:dispRSqr val="0"/>
            <c:dispEq val="0"/>
          </c:trendline>
          <c:cat>
            <c:multiLvlStrRef>
              <c:f>Sheet1!$C$3:$M$4</c:f>
              <c:multiLvlStrCache>
                <c:ptCount val="11"/>
                <c:lvl>
                  <c:pt idx="0">
                    <c:v>1974</c:v>
                  </c:pt>
                  <c:pt idx="1">
                    <c:v>1979</c:v>
                  </c:pt>
                  <c:pt idx="2">
                    <c:v>1983</c:v>
                  </c:pt>
                  <c:pt idx="3">
                    <c:v>1987</c:v>
                  </c:pt>
                  <c:pt idx="4">
                    <c:v>1992</c:v>
                  </c:pt>
                  <c:pt idx="5">
                    <c:v>1997</c:v>
                  </c:pt>
                  <c:pt idx="6">
                    <c:v>2001</c:v>
                  </c:pt>
                  <c:pt idx="7">
                    <c:v>2005</c:v>
                  </c:pt>
                  <c:pt idx="8">
                    <c:v>2010</c:v>
                  </c:pt>
                  <c:pt idx="9">
                    <c:v>2015</c:v>
                  </c:pt>
                  <c:pt idx="10">
                    <c:v>2017</c:v>
                  </c:pt>
                </c:lvl>
                <c:lvl>
                  <c:pt idx="0">
                    <c:v>Support for Conservative Party and Labour Party amongst 18 to 24 Year Olds and General Population</c:v>
                  </c:pt>
                </c:lvl>
              </c:multiLvlStrCache>
            </c:multiLvlStrRef>
          </c:cat>
          <c:val>
            <c:numRef>
              <c:f>Sheet1!$C$9:$M$9</c:f>
              <c:numCache>
                <c:formatCode>General</c:formatCode>
                <c:ptCount val="11"/>
                <c:pt idx="0">
                  <c:v>42</c:v>
                </c:pt>
                <c:pt idx="1">
                  <c:v>41</c:v>
                </c:pt>
                <c:pt idx="2">
                  <c:v>33</c:v>
                </c:pt>
                <c:pt idx="3">
                  <c:v>39</c:v>
                </c:pt>
                <c:pt idx="4">
                  <c:v>38</c:v>
                </c:pt>
                <c:pt idx="5">
                  <c:v>49</c:v>
                </c:pt>
                <c:pt idx="6">
                  <c:v>41</c:v>
                </c:pt>
                <c:pt idx="7">
                  <c:v>38</c:v>
                </c:pt>
                <c:pt idx="8">
                  <c:v>31</c:v>
                </c:pt>
                <c:pt idx="9">
                  <c:v>42</c:v>
                </c:pt>
                <c:pt idx="10">
                  <c:v>62</c:v>
                </c:pt>
              </c:numCache>
            </c:numRef>
          </c:val>
          <c:smooth val="0"/>
          <c:extLst>
            <c:ext xmlns:c16="http://schemas.microsoft.com/office/drawing/2014/chart" uri="{C3380CC4-5D6E-409C-BE32-E72D297353CC}">
              <c16:uniqueId val="{00000005-71F7-4103-9FC4-5CBFC9AF6395}"/>
            </c:ext>
          </c:extLst>
        </c:ser>
        <c:ser>
          <c:idx val="5"/>
          <c:order val="5"/>
          <c:tx>
            <c:strRef>
              <c:f>Sheet1!$B$10</c:f>
              <c:strCache>
                <c:ptCount val="1"/>
                <c:pt idx="0">
                  <c:v>LibDems (18-24yr olds)</c:v>
                </c:pt>
              </c:strCache>
            </c:strRef>
          </c:tx>
          <c:spPr>
            <a:ln w="57150" cap="rnd">
              <a:solidFill>
                <a:srgbClr val="FFC000"/>
              </a:solidFill>
              <a:prstDash val="sysDot"/>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Sheet1!$C$3:$M$4</c:f>
              <c:multiLvlStrCache>
                <c:ptCount val="11"/>
                <c:lvl>
                  <c:pt idx="0">
                    <c:v>1974</c:v>
                  </c:pt>
                  <c:pt idx="1">
                    <c:v>1979</c:v>
                  </c:pt>
                  <c:pt idx="2">
                    <c:v>1983</c:v>
                  </c:pt>
                  <c:pt idx="3">
                    <c:v>1987</c:v>
                  </c:pt>
                  <c:pt idx="4">
                    <c:v>1992</c:v>
                  </c:pt>
                  <c:pt idx="5">
                    <c:v>1997</c:v>
                  </c:pt>
                  <c:pt idx="6">
                    <c:v>2001</c:v>
                  </c:pt>
                  <c:pt idx="7">
                    <c:v>2005</c:v>
                  </c:pt>
                  <c:pt idx="8">
                    <c:v>2010</c:v>
                  </c:pt>
                  <c:pt idx="9">
                    <c:v>2015</c:v>
                  </c:pt>
                  <c:pt idx="10">
                    <c:v>2017</c:v>
                  </c:pt>
                </c:lvl>
                <c:lvl>
                  <c:pt idx="0">
                    <c:v>Support for Conservative Party and Labour Party amongst 18 to 24 Year Olds and General Population</c:v>
                  </c:pt>
                </c:lvl>
              </c:multiLvlStrCache>
            </c:multiLvlStrRef>
          </c:cat>
          <c:val>
            <c:numRef>
              <c:f>Sheet1!$C$10:$M$10</c:f>
              <c:numCache>
                <c:formatCode>General</c:formatCode>
                <c:ptCount val="11"/>
                <c:pt idx="0">
                  <c:v>27</c:v>
                </c:pt>
                <c:pt idx="1">
                  <c:v>12</c:v>
                </c:pt>
                <c:pt idx="2">
                  <c:v>23</c:v>
                </c:pt>
                <c:pt idx="3">
                  <c:v>22</c:v>
                </c:pt>
                <c:pt idx="4">
                  <c:v>19</c:v>
                </c:pt>
                <c:pt idx="5">
                  <c:v>16</c:v>
                </c:pt>
                <c:pt idx="6">
                  <c:v>24</c:v>
                </c:pt>
                <c:pt idx="7">
                  <c:v>26</c:v>
                </c:pt>
                <c:pt idx="8">
                  <c:v>30</c:v>
                </c:pt>
                <c:pt idx="9">
                  <c:v>4</c:v>
                </c:pt>
                <c:pt idx="10">
                  <c:v>5</c:v>
                </c:pt>
              </c:numCache>
            </c:numRef>
          </c:val>
          <c:smooth val="0"/>
          <c:extLst>
            <c:ext xmlns:c16="http://schemas.microsoft.com/office/drawing/2014/chart" uri="{C3380CC4-5D6E-409C-BE32-E72D297353CC}">
              <c16:uniqueId val="{00000006-71F7-4103-9FC4-5CBFC9AF6395}"/>
            </c:ext>
          </c:extLst>
        </c:ser>
        <c:dLbls>
          <c:showLegendKey val="0"/>
          <c:showVal val="0"/>
          <c:showCatName val="0"/>
          <c:showSerName val="0"/>
          <c:showPercent val="0"/>
          <c:showBubbleSize val="0"/>
        </c:dLbls>
        <c:smooth val="0"/>
        <c:axId val="113013888"/>
        <c:axId val="113015424"/>
      </c:lineChart>
      <c:catAx>
        <c:axId val="1130138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3015424"/>
        <c:crosses val="autoZero"/>
        <c:auto val="1"/>
        <c:lblAlgn val="ctr"/>
        <c:lblOffset val="100"/>
        <c:noMultiLvlLbl val="0"/>
      </c:catAx>
      <c:valAx>
        <c:axId val="1130154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30138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GB" sz="1200" b="1" i="0" baseline="0">
                <a:effectLst/>
              </a:rPr>
              <a:t>Figure 2: Party Support within 18-24 Year old Cohort</a:t>
            </a:r>
          </a:p>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GB" sz="1000" b="0" i="0" u="none" strike="noStrike" baseline="0">
                <a:effectLst/>
              </a:rPr>
              <a:t>(Source Ipsos MORI: How Britain Voted Since October 1974)</a:t>
            </a:r>
            <a:endParaRPr lang="en-GB" sz="1000" b="1"/>
          </a:p>
        </c:rich>
      </c:tx>
      <c:overlay val="0"/>
      <c:spPr>
        <a:noFill/>
        <a:ln>
          <a:noFill/>
        </a:ln>
        <a:effectLst/>
      </c:spPr>
    </c:title>
    <c:autoTitleDeleted val="0"/>
    <c:plotArea>
      <c:layout/>
      <c:barChart>
        <c:barDir val="bar"/>
        <c:grouping val="stacked"/>
        <c:varyColors val="0"/>
        <c:ser>
          <c:idx val="0"/>
          <c:order val="0"/>
          <c:tx>
            <c:strRef>
              <c:f>Sheet1!$I$45</c:f>
              <c:strCache>
                <c:ptCount val="1"/>
                <c:pt idx="0">
                  <c:v>Conservative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Sheet1!$H$46:$H$53</c:f>
              <c:strCache>
                <c:ptCount val="8"/>
                <c:pt idx="0">
                  <c:v>Young BME (18-24)</c:v>
                </c:pt>
                <c:pt idx="1">
                  <c:v>Young Women (18-24)</c:v>
                </c:pt>
                <c:pt idx="2">
                  <c:v>Young Low Social Grade (DE, 18-24)</c:v>
                </c:pt>
                <c:pt idx="3">
                  <c:v>Full-Time Students (18-24)</c:v>
                </c:pt>
                <c:pt idx="4">
                  <c:v>All 18-24 year olds</c:v>
                </c:pt>
                <c:pt idx="5">
                  <c:v>Young Men (18-24)</c:v>
                </c:pt>
                <c:pt idx="6">
                  <c:v>Young High Social Grade (AB, 18-24)</c:v>
                </c:pt>
                <c:pt idx="7">
                  <c:v>All Adults</c:v>
                </c:pt>
              </c:strCache>
            </c:strRef>
          </c:cat>
          <c:val>
            <c:numRef>
              <c:f>Sheet1!$I$46:$I$53</c:f>
              <c:numCache>
                <c:formatCode>General</c:formatCode>
                <c:ptCount val="8"/>
                <c:pt idx="0">
                  <c:v>12</c:v>
                </c:pt>
                <c:pt idx="1">
                  <c:v>18</c:v>
                </c:pt>
                <c:pt idx="2">
                  <c:v>18</c:v>
                </c:pt>
                <c:pt idx="3">
                  <c:v>19</c:v>
                </c:pt>
                <c:pt idx="4">
                  <c:v>22</c:v>
                </c:pt>
                <c:pt idx="5">
                  <c:v>36</c:v>
                </c:pt>
                <c:pt idx="6">
                  <c:v>31</c:v>
                </c:pt>
                <c:pt idx="7">
                  <c:v>40</c:v>
                </c:pt>
              </c:numCache>
            </c:numRef>
          </c:val>
          <c:extLst>
            <c:ext xmlns:c16="http://schemas.microsoft.com/office/drawing/2014/chart" uri="{C3380CC4-5D6E-409C-BE32-E72D297353CC}">
              <c16:uniqueId val="{00000000-61EC-4376-A965-DBD0CB4AE175}"/>
            </c:ext>
          </c:extLst>
        </c:ser>
        <c:ser>
          <c:idx val="1"/>
          <c:order val="1"/>
          <c:tx>
            <c:strRef>
              <c:f>Sheet1!$J$45</c:f>
              <c:strCache>
                <c:ptCount val="1"/>
                <c:pt idx="0">
                  <c:v>Labour</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Sheet1!$H$46:$H$53</c:f>
              <c:strCache>
                <c:ptCount val="8"/>
                <c:pt idx="0">
                  <c:v>Young BME (18-24)</c:v>
                </c:pt>
                <c:pt idx="1">
                  <c:v>Young Women (18-24)</c:v>
                </c:pt>
                <c:pt idx="2">
                  <c:v>Young Low Social Grade (DE, 18-24)</c:v>
                </c:pt>
                <c:pt idx="3">
                  <c:v>Full-Time Students (18-24)</c:v>
                </c:pt>
                <c:pt idx="4">
                  <c:v>All 18-24 year olds</c:v>
                </c:pt>
                <c:pt idx="5">
                  <c:v>Young Men (18-24)</c:v>
                </c:pt>
                <c:pt idx="6">
                  <c:v>Young High Social Grade (AB, 18-24)</c:v>
                </c:pt>
                <c:pt idx="7">
                  <c:v>All Adults</c:v>
                </c:pt>
              </c:strCache>
            </c:strRef>
          </c:cat>
          <c:val>
            <c:numRef>
              <c:f>Sheet1!$J$46:$J$53</c:f>
              <c:numCache>
                <c:formatCode>General</c:formatCode>
                <c:ptCount val="8"/>
                <c:pt idx="0">
                  <c:v>77</c:v>
                </c:pt>
                <c:pt idx="1">
                  <c:v>73</c:v>
                </c:pt>
                <c:pt idx="2">
                  <c:v>70</c:v>
                </c:pt>
                <c:pt idx="3">
                  <c:v>64</c:v>
                </c:pt>
                <c:pt idx="4">
                  <c:v>62</c:v>
                </c:pt>
                <c:pt idx="5">
                  <c:v>52</c:v>
                </c:pt>
                <c:pt idx="6">
                  <c:v>52</c:v>
                </c:pt>
                <c:pt idx="7">
                  <c:v>42</c:v>
                </c:pt>
              </c:numCache>
            </c:numRef>
          </c:val>
          <c:extLst>
            <c:ext xmlns:c16="http://schemas.microsoft.com/office/drawing/2014/chart" uri="{C3380CC4-5D6E-409C-BE32-E72D297353CC}">
              <c16:uniqueId val="{00000001-61EC-4376-A965-DBD0CB4AE175}"/>
            </c:ext>
          </c:extLst>
        </c:ser>
        <c:ser>
          <c:idx val="2"/>
          <c:order val="2"/>
          <c:tx>
            <c:strRef>
              <c:f>Sheet1!$K$45</c:f>
              <c:strCache>
                <c:ptCount val="1"/>
                <c:pt idx="0">
                  <c:v>Liberal Democrat</c:v>
                </c:pt>
              </c:strCache>
            </c:strRef>
          </c:tx>
          <c:spPr>
            <a:solidFill>
              <a:srgbClr val="FFC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Sheet1!$H$46:$H$53</c:f>
              <c:strCache>
                <c:ptCount val="8"/>
                <c:pt idx="0">
                  <c:v>Young BME (18-24)</c:v>
                </c:pt>
                <c:pt idx="1">
                  <c:v>Young Women (18-24)</c:v>
                </c:pt>
                <c:pt idx="2">
                  <c:v>Young Low Social Grade (DE, 18-24)</c:v>
                </c:pt>
                <c:pt idx="3">
                  <c:v>Full-Time Students (18-24)</c:v>
                </c:pt>
                <c:pt idx="4">
                  <c:v>All 18-24 year olds</c:v>
                </c:pt>
                <c:pt idx="5">
                  <c:v>Young Men (18-24)</c:v>
                </c:pt>
                <c:pt idx="6">
                  <c:v>Young High Social Grade (AB, 18-24)</c:v>
                </c:pt>
                <c:pt idx="7">
                  <c:v>All Adults</c:v>
                </c:pt>
              </c:strCache>
            </c:strRef>
          </c:cat>
          <c:val>
            <c:numRef>
              <c:f>Sheet1!$K$46:$K$53</c:f>
              <c:numCache>
                <c:formatCode>General</c:formatCode>
                <c:ptCount val="8"/>
                <c:pt idx="0">
                  <c:v>7</c:v>
                </c:pt>
                <c:pt idx="1">
                  <c:v>5</c:v>
                </c:pt>
                <c:pt idx="2">
                  <c:v>4</c:v>
                </c:pt>
                <c:pt idx="3">
                  <c:v>10</c:v>
                </c:pt>
                <c:pt idx="4">
                  <c:v>5</c:v>
                </c:pt>
                <c:pt idx="5">
                  <c:v>5</c:v>
                </c:pt>
                <c:pt idx="6">
                  <c:v>10</c:v>
                </c:pt>
                <c:pt idx="7">
                  <c:v>8</c:v>
                </c:pt>
              </c:numCache>
            </c:numRef>
          </c:val>
          <c:extLst>
            <c:ext xmlns:c16="http://schemas.microsoft.com/office/drawing/2014/chart" uri="{C3380CC4-5D6E-409C-BE32-E72D297353CC}">
              <c16:uniqueId val="{00000002-61EC-4376-A965-DBD0CB4AE175}"/>
            </c:ext>
          </c:extLst>
        </c:ser>
        <c:dLbls>
          <c:showLegendKey val="0"/>
          <c:showVal val="0"/>
          <c:showCatName val="0"/>
          <c:showSerName val="0"/>
          <c:showPercent val="0"/>
          <c:showBubbleSize val="0"/>
        </c:dLbls>
        <c:gapWidth val="150"/>
        <c:overlap val="100"/>
        <c:axId val="113199744"/>
        <c:axId val="113222016"/>
      </c:barChart>
      <c:catAx>
        <c:axId val="1131997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113222016"/>
        <c:crosses val="autoZero"/>
        <c:auto val="1"/>
        <c:lblAlgn val="ctr"/>
        <c:lblOffset val="100"/>
        <c:noMultiLvlLbl val="0"/>
      </c:catAx>
      <c:valAx>
        <c:axId val="11322201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31997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Figure</a:t>
            </a:r>
            <a:r>
              <a:rPr lang="en-GB" baseline="0"/>
              <a:t> 3: 'Most Important Political Issue' during 2017 Election Campaign </a:t>
            </a:r>
            <a:r>
              <a:rPr lang="en-GB" sz="1000" baseline="0"/>
              <a:t>(Source: Lord Ashcroft Polling 2017)</a:t>
            </a:r>
            <a:endParaRPr lang="en-GB" sz="1000"/>
          </a:p>
        </c:rich>
      </c:tx>
      <c:overlay val="0"/>
      <c:spPr>
        <a:noFill/>
        <a:ln>
          <a:noFill/>
        </a:ln>
        <a:effectLst/>
      </c:spPr>
    </c:title>
    <c:autoTitleDeleted val="0"/>
    <c:plotArea>
      <c:layout/>
      <c:barChart>
        <c:barDir val="col"/>
        <c:grouping val="clustered"/>
        <c:varyColors val="0"/>
        <c:ser>
          <c:idx val="0"/>
          <c:order val="0"/>
          <c:tx>
            <c:strRef>
              <c:f>Sheet1!$B$80</c:f>
              <c:strCache>
                <c:ptCount val="1"/>
                <c:pt idx="0">
                  <c:v>18-24 year olds</c:v>
                </c:pt>
              </c:strCache>
            </c:strRef>
          </c:tx>
          <c:spPr>
            <a:solidFill>
              <a:srgbClr val="00B050"/>
            </a:solidFill>
            <a:ln>
              <a:noFill/>
            </a:ln>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Sheet1!$C$79:$K$79</c:f>
              <c:strCache>
                <c:ptCount val="9"/>
                <c:pt idx="0">
                  <c:v>NHS/ Hospitals</c:v>
                </c:pt>
                <c:pt idx="1">
                  <c:v>Brexit/ Making Sure we Get the Best Deal</c:v>
                </c:pt>
                <c:pt idx="2">
                  <c:v>Austerity, Cuts and Inequalities</c:v>
                </c:pt>
                <c:pt idx="3">
                  <c:v>Education</c:v>
                </c:pt>
                <c:pt idx="4">
                  <c:v>Economy/ Jobs</c:v>
                </c:pt>
                <c:pt idx="5">
                  <c:v>Terrorism and Security</c:v>
                </c:pt>
                <c:pt idx="6">
                  <c:v>Benefits and Tax Credits</c:v>
                </c:pt>
                <c:pt idx="7">
                  <c:v>The Environment</c:v>
                </c:pt>
                <c:pt idx="8">
                  <c:v>Immigration and Asylum</c:v>
                </c:pt>
              </c:strCache>
            </c:strRef>
          </c:cat>
          <c:val>
            <c:numRef>
              <c:f>Sheet1!$C$80:$K$80</c:f>
              <c:numCache>
                <c:formatCode>General</c:formatCode>
                <c:ptCount val="9"/>
                <c:pt idx="0">
                  <c:v>27</c:v>
                </c:pt>
                <c:pt idx="1">
                  <c:v>15</c:v>
                </c:pt>
                <c:pt idx="2">
                  <c:v>13</c:v>
                </c:pt>
                <c:pt idx="3">
                  <c:v>10</c:v>
                </c:pt>
                <c:pt idx="4">
                  <c:v>8</c:v>
                </c:pt>
                <c:pt idx="5">
                  <c:v>5</c:v>
                </c:pt>
                <c:pt idx="6">
                  <c:v>3</c:v>
                </c:pt>
                <c:pt idx="7">
                  <c:v>3</c:v>
                </c:pt>
                <c:pt idx="8">
                  <c:v>2</c:v>
                </c:pt>
              </c:numCache>
            </c:numRef>
          </c:val>
          <c:extLst>
            <c:ext xmlns:c16="http://schemas.microsoft.com/office/drawing/2014/chart" uri="{C3380CC4-5D6E-409C-BE32-E72D297353CC}">
              <c16:uniqueId val="{00000000-D545-4D1E-A7A9-ED7A5F4C3F1F}"/>
            </c:ext>
          </c:extLst>
        </c:ser>
        <c:ser>
          <c:idx val="1"/>
          <c:order val="1"/>
          <c:tx>
            <c:strRef>
              <c:f>Sheet1!$B$81</c:f>
              <c:strCache>
                <c:ptCount val="1"/>
                <c:pt idx="0">
                  <c:v>All Voters</c:v>
                </c:pt>
              </c:strCache>
            </c:strRef>
          </c:tx>
          <c:spPr>
            <a:solidFill>
              <a:schemeClr val="tx1"/>
            </a:solidFill>
            <a:ln>
              <a:noFill/>
            </a:ln>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Sheet1!$C$79:$K$79</c:f>
              <c:strCache>
                <c:ptCount val="9"/>
                <c:pt idx="0">
                  <c:v>NHS/ Hospitals</c:v>
                </c:pt>
                <c:pt idx="1">
                  <c:v>Brexit/ Making Sure we Get the Best Deal</c:v>
                </c:pt>
                <c:pt idx="2">
                  <c:v>Austerity, Cuts and Inequalities</c:v>
                </c:pt>
                <c:pt idx="3">
                  <c:v>Education</c:v>
                </c:pt>
                <c:pt idx="4">
                  <c:v>Economy/ Jobs</c:v>
                </c:pt>
                <c:pt idx="5">
                  <c:v>Terrorism and Security</c:v>
                </c:pt>
                <c:pt idx="6">
                  <c:v>Benefits and Tax Credits</c:v>
                </c:pt>
                <c:pt idx="7">
                  <c:v>The Environment</c:v>
                </c:pt>
                <c:pt idx="8">
                  <c:v>Immigration and Asylum</c:v>
                </c:pt>
              </c:strCache>
            </c:strRef>
          </c:cat>
          <c:val>
            <c:numRef>
              <c:f>Sheet1!$C$81:$K$81</c:f>
              <c:numCache>
                <c:formatCode>General</c:formatCode>
                <c:ptCount val="9"/>
                <c:pt idx="0">
                  <c:v>17</c:v>
                </c:pt>
                <c:pt idx="1">
                  <c:v>28</c:v>
                </c:pt>
                <c:pt idx="2">
                  <c:v>9</c:v>
                </c:pt>
                <c:pt idx="3">
                  <c:v>3</c:v>
                </c:pt>
                <c:pt idx="4">
                  <c:v>8</c:v>
                </c:pt>
                <c:pt idx="5">
                  <c:v>5</c:v>
                </c:pt>
                <c:pt idx="6">
                  <c:v>2</c:v>
                </c:pt>
                <c:pt idx="7">
                  <c:v>1</c:v>
                </c:pt>
                <c:pt idx="8">
                  <c:v>6</c:v>
                </c:pt>
              </c:numCache>
            </c:numRef>
          </c:val>
          <c:extLst>
            <c:ext xmlns:c16="http://schemas.microsoft.com/office/drawing/2014/chart" uri="{C3380CC4-5D6E-409C-BE32-E72D297353CC}">
              <c16:uniqueId val="{00000001-D545-4D1E-A7A9-ED7A5F4C3F1F}"/>
            </c:ext>
          </c:extLst>
        </c:ser>
        <c:ser>
          <c:idx val="2"/>
          <c:order val="2"/>
          <c:tx>
            <c:strRef>
              <c:f>Sheet1!$B$82</c:f>
              <c:strCache>
                <c:ptCount val="1"/>
                <c:pt idx="0">
                  <c:v>Over 65s</c:v>
                </c:pt>
              </c:strCache>
            </c:strRef>
          </c:tx>
          <c:spPr>
            <a:solidFill>
              <a:srgbClr val="FF0000"/>
            </a:solidFill>
            <a:ln>
              <a:noFill/>
            </a:ln>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Sheet1!$C$79:$K$79</c:f>
              <c:strCache>
                <c:ptCount val="9"/>
                <c:pt idx="0">
                  <c:v>NHS/ Hospitals</c:v>
                </c:pt>
                <c:pt idx="1">
                  <c:v>Brexit/ Making Sure we Get the Best Deal</c:v>
                </c:pt>
                <c:pt idx="2">
                  <c:v>Austerity, Cuts and Inequalities</c:v>
                </c:pt>
                <c:pt idx="3">
                  <c:v>Education</c:v>
                </c:pt>
                <c:pt idx="4">
                  <c:v>Economy/ Jobs</c:v>
                </c:pt>
                <c:pt idx="5">
                  <c:v>Terrorism and Security</c:v>
                </c:pt>
                <c:pt idx="6">
                  <c:v>Benefits and Tax Credits</c:v>
                </c:pt>
                <c:pt idx="7">
                  <c:v>The Environment</c:v>
                </c:pt>
                <c:pt idx="8">
                  <c:v>Immigration and Asylum</c:v>
                </c:pt>
              </c:strCache>
            </c:strRef>
          </c:cat>
          <c:val>
            <c:numRef>
              <c:f>Sheet1!$C$82:$K$82</c:f>
              <c:numCache>
                <c:formatCode>General</c:formatCode>
                <c:ptCount val="9"/>
                <c:pt idx="0">
                  <c:v>13</c:v>
                </c:pt>
                <c:pt idx="1">
                  <c:v>38</c:v>
                </c:pt>
                <c:pt idx="2">
                  <c:v>6</c:v>
                </c:pt>
                <c:pt idx="3">
                  <c:v>1</c:v>
                </c:pt>
                <c:pt idx="4">
                  <c:v>7</c:v>
                </c:pt>
                <c:pt idx="5">
                  <c:v>3</c:v>
                </c:pt>
                <c:pt idx="6">
                  <c:v>1</c:v>
                </c:pt>
                <c:pt idx="7">
                  <c:v>1</c:v>
                </c:pt>
                <c:pt idx="8">
                  <c:v>7</c:v>
                </c:pt>
              </c:numCache>
            </c:numRef>
          </c:val>
          <c:extLst>
            <c:ext xmlns:c16="http://schemas.microsoft.com/office/drawing/2014/chart" uri="{C3380CC4-5D6E-409C-BE32-E72D297353CC}">
              <c16:uniqueId val="{00000002-D545-4D1E-A7A9-ED7A5F4C3F1F}"/>
            </c:ext>
          </c:extLst>
        </c:ser>
        <c:dLbls>
          <c:showLegendKey val="0"/>
          <c:showVal val="0"/>
          <c:showCatName val="0"/>
          <c:showSerName val="0"/>
          <c:showPercent val="0"/>
          <c:showBubbleSize val="0"/>
        </c:dLbls>
        <c:gapWidth val="219"/>
        <c:overlap val="-27"/>
        <c:axId val="113677056"/>
        <c:axId val="113678592"/>
      </c:barChart>
      <c:catAx>
        <c:axId val="1136770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3678592"/>
        <c:crosses val="autoZero"/>
        <c:auto val="1"/>
        <c:lblAlgn val="ctr"/>
        <c:lblOffset val="100"/>
        <c:noMultiLvlLbl val="0"/>
      </c:catAx>
      <c:valAx>
        <c:axId val="1136785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36770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29A105-188C-4AF0-BBD9-D941F00E4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2501</Words>
  <Characters>14533</Characters>
  <Application>Microsoft Office Word</Application>
  <DocSecurity>0</DocSecurity>
  <Lines>121</Lines>
  <Paragraphs>33</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17001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Sloam, James</dc:creator>
  <cp:lastModifiedBy>James Sloam</cp:lastModifiedBy>
  <cp:revision>2</cp:revision>
  <cp:lastPrinted>2018-02-02T06:48:00Z</cp:lastPrinted>
  <dcterms:created xsi:type="dcterms:W3CDTF">2018-02-02T10:52:00Z</dcterms:created>
  <dcterms:modified xsi:type="dcterms:W3CDTF">2018-02-02T10:52:00Z</dcterms:modified>
</cp:coreProperties>
</file>