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0FC6" w14:textId="793DAA70" w:rsidR="004B693C" w:rsidRDefault="00BB5660" w:rsidP="00FF1938">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STRATEGIC</w:t>
      </w:r>
      <w:r w:rsidR="00CC3082" w:rsidRPr="00AE09B0">
        <w:rPr>
          <w:rFonts w:ascii="Times New Roman" w:hAnsi="Times New Roman" w:cs="Times New Roman"/>
          <w:b/>
        </w:rPr>
        <w:t xml:space="preserve"> ENTRY </w:t>
      </w:r>
      <w:r w:rsidR="003E5B17" w:rsidRPr="000B0ED4">
        <w:rPr>
          <w:rFonts w:ascii="Times New Roman" w:hAnsi="Times New Roman" w:cs="Times New Roman"/>
          <w:b/>
        </w:rPr>
        <w:t xml:space="preserve">AND </w:t>
      </w:r>
      <w:r>
        <w:rPr>
          <w:rFonts w:ascii="Times New Roman" w:hAnsi="Times New Roman" w:cs="Times New Roman"/>
          <w:b/>
        </w:rPr>
        <w:t xml:space="preserve">OPERATIONAL INTEGRATION OF </w:t>
      </w:r>
      <w:r w:rsidR="003E5B17" w:rsidRPr="00AE09B0">
        <w:rPr>
          <w:rFonts w:ascii="Times New Roman" w:hAnsi="Times New Roman" w:cs="Times New Roman"/>
          <w:b/>
        </w:rPr>
        <w:t>EMERGING MARKET FIRMS</w:t>
      </w:r>
      <w:r>
        <w:rPr>
          <w:rFonts w:ascii="Times New Roman" w:hAnsi="Times New Roman" w:cs="Times New Roman"/>
          <w:b/>
        </w:rPr>
        <w:t xml:space="preserve">: </w:t>
      </w:r>
      <w:r w:rsidR="00CC3082" w:rsidRPr="00AE09B0">
        <w:rPr>
          <w:rFonts w:ascii="Times New Roman" w:hAnsi="Times New Roman" w:cs="Times New Roman"/>
          <w:b/>
        </w:rPr>
        <w:t>THE CASE OF CEMEX</w:t>
      </w:r>
      <w:r>
        <w:rPr>
          <w:rFonts w:ascii="Times New Roman" w:hAnsi="Times New Roman" w:cs="Times New Roman"/>
          <w:b/>
        </w:rPr>
        <w:t>, BEKO AND TATA STEEL IN THE UK</w:t>
      </w:r>
    </w:p>
    <w:p w14:paraId="4072D6F1" w14:textId="77777777" w:rsidR="00194F3D" w:rsidRPr="00E637BA" w:rsidRDefault="00194F3D" w:rsidP="00194F3D">
      <w:pPr>
        <w:widowControl w:val="0"/>
        <w:autoSpaceDE w:val="0"/>
        <w:autoSpaceDN w:val="0"/>
        <w:adjustRightInd w:val="0"/>
        <w:spacing w:line="276" w:lineRule="auto"/>
        <w:jc w:val="center"/>
        <w:rPr>
          <w:rFonts w:ascii="Times New Roman" w:hAnsi="Times New Roman" w:cs="Times New Roman"/>
        </w:rPr>
      </w:pPr>
      <w:r w:rsidRPr="00E637BA">
        <w:rPr>
          <w:rFonts w:ascii="Times New Roman" w:hAnsi="Times New Roman" w:cs="Times New Roman"/>
        </w:rPr>
        <w:t>Gul Berna Ozcan</w:t>
      </w:r>
      <w:r>
        <w:rPr>
          <w:rFonts w:ascii="Times New Roman" w:hAnsi="Times New Roman" w:cs="Times New Roman"/>
        </w:rPr>
        <w:t>, Adrian E. Coronado Mondragon and G. Harind</w:t>
      </w:r>
      <w:r w:rsidRPr="00E637BA">
        <w:rPr>
          <w:rFonts w:ascii="Times New Roman" w:hAnsi="Times New Roman" w:cs="Times New Roman"/>
        </w:rPr>
        <w:t>r</w:t>
      </w:r>
      <w:r>
        <w:rPr>
          <w:rFonts w:ascii="Times New Roman" w:hAnsi="Times New Roman" w:cs="Times New Roman"/>
        </w:rPr>
        <w:t>a</w:t>
      </w:r>
      <w:r w:rsidRPr="00E637BA">
        <w:rPr>
          <w:rFonts w:ascii="Times New Roman" w:hAnsi="Times New Roman" w:cs="Times New Roman"/>
        </w:rPr>
        <w:t>nath</w:t>
      </w:r>
    </w:p>
    <w:p w14:paraId="10ACB4DE" w14:textId="77777777" w:rsidR="00194F3D" w:rsidRDefault="00194F3D" w:rsidP="00194F3D">
      <w:pPr>
        <w:widowControl w:val="0"/>
        <w:autoSpaceDE w:val="0"/>
        <w:autoSpaceDN w:val="0"/>
        <w:adjustRightInd w:val="0"/>
        <w:spacing w:line="276" w:lineRule="auto"/>
        <w:jc w:val="center"/>
        <w:rPr>
          <w:rFonts w:ascii="Times New Roman" w:hAnsi="Times New Roman" w:cs="Times New Roman"/>
        </w:rPr>
      </w:pPr>
      <w:r w:rsidRPr="00E637BA">
        <w:rPr>
          <w:rFonts w:ascii="Times New Roman" w:hAnsi="Times New Roman" w:cs="Times New Roman"/>
        </w:rPr>
        <w:t xml:space="preserve">School of Management, Royal Holloway, </w:t>
      </w:r>
    </w:p>
    <w:p w14:paraId="4CA36FE8" w14:textId="77777777" w:rsidR="00194F3D" w:rsidRDefault="00194F3D" w:rsidP="00194F3D">
      <w:pPr>
        <w:widowControl w:val="0"/>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 xml:space="preserve">Egham Hill, Surrey TW20 OEX, </w:t>
      </w:r>
      <w:r w:rsidRPr="00E637BA">
        <w:rPr>
          <w:rFonts w:ascii="Times New Roman" w:hAnsi="Times New Roman" w:cs="Times New Roman"/>
        </w:rPr>
        <w:t>UK</w:t>
      </w:r>
    </w:p>
    <w:p w14:paraId="3508E728" w14:textId="77777777" w:rsidR="00194F3D" w:rsidRPr="00E637BA" w:rsidRDefault="00194F3D" w:rsidP="00194F3D">
      <w:pPr>
        <w:widowControl w:val="0"/>
        <w:autoSpaceDE w:val="0"/>
        <w:autoSpaceDN w:val="0"/>
        <w:adjustRightInd w:val="0"/>
        <w:spacing w:line="276" w:lineRule="auto"/>
        <w:jc w:val="center"/>
        <w:rPr>
          <w:rFonts w:ascii="Times New Roman" w:hAnsi="Times New Roman" w:cs="Times New Roman"/>
        </w:rPr>
      </w:pPr>
    </w:p>
    <w:p w14:paraId="3198B523" w14:textId="77777777" w:rsidR="00194F3D" w:rsidRPr="00E637BA" w:rsidRDefault="00194F3D" w:rsidP="00194F3D">
      <w:pPr>
        <w:widowControl w:val="0"/>
        <w:autoSpaceDE w:val="0"/>
        <w:autoSpaceDN w:val="0"/>
        <w:adjustRightInd w:val="0"/>
        <w:jc w:val="center"/>
        <w:rPr>
          <w:rFonts w:ascii="Times New Roman" w:hAnsi="Times New Roman" w:cs="Times New Roman"/>
        </w:rPr>
      </w:pPr>
      <w:r w:rsidRPr="00E637BA">
        <w:rPr>
          <w:rFonts w:ascii="Times New Roman" w:hAnsi="Times New Roman" w:cs="Times New Roman"/>
        </w:rPr>
        <w:t xml:space="preserve">E-mail: </w:t>
      </w:r>
      <w:hyperlink r:id="rId8" w:history="1">
        <w:r w:rsidRPr="00E637BA">
          <w:rPr>
            <w:rStyle w:val="Hyperlink"/>
            <w:rFonts w:ascii="Times New Roman" w:hAnsi="Times New Roman" w:cs="Times New Roman"/>
          </w:rPr>
          <w:t>g.ozcan@rhul.ac.uk</w:t>
        </w:r>
      </w:hyperlink>
    </w:p>
    <w:p w14:paraId="5C15C801" w14:textId="77777777" w:rsidR="00212B49" w:rsidRPr="00AE09B0" w:rsidRDefault="00212B49" w:rsidP="00FF1938">
      <w:pPr>
        <w:widowControl w:val="0"/>
        <w:autoSpaceDE w:val="0"/>
        <w:autoSpaceDN w:val="0"/>
        <w:adjustRightInd w:val="0"/>
        <w:spacing w:line="480" w:lineRule="auto"/>
        <w:jc w:val="center"/>
        <w:rPr>
          <w:rFonts w:ascii="Times New Roman" w:hAnsi="Times New Roman" w:cs="Times New Roman"/>
          <w:b/>
        </w:rPr>
      </w:pPr>
      <w:bookmarkStart w:id="0" w:name="_GoBack"/>
      <w:bookmarkEnd w:id="0"/>
    </w:p>
    <w:p w14:paraId="3B931D32" w14:textId="3D5C1875" w:rsidR="00F13E9F" w:rsidRPr="00AE09B0" w:rsidRDefault="00CC3082" w:rsidP="00F13E9F">
      <w:pPr>
        <w:widowControl w:val="0"/>
        <w:autoSpaceDE w:val="0"/>
        <w:autoSpaceDN w:val="0"/>
        <w:adjustRightInd w:val="0"/>
        <w:spacing w:line="480" w:lineRule="auto"/>
        <w:jc w:val="center"/>
        <w:rPr>
          <w:rFonts w:ascii="Times New Roman" w:hAnsi="Times New Roman" w:cs="Times New Roman"/>
          <w:b/>
        </w:rPr>
      </w:pPr>
      <w:r w:rsidRPr="00AE09B0">
        <w:rPr>
          <w:rFonts w:ascii="Times New Roman" w:hAnsi="Times New Roman" w:cs="Times New Roman"/>
          <w:b/>
        </w:rPr>
        <w:t>ABSTRACT</w:t>
      </w:r>
    </w:p>
    <w:p w14:paraId="4AFD0ABC" w14:textId="1CA2278A" w:rsidR="000D2487" w:rsidRPr="00AE09B0" w:rsidRDefault="000D2487" w:rsidP="00F13E9F">
      <w:pPr>
        <w:widowControl w:val="0"/>
        <w:autoSpaceDE w:val="0"/>
        <w:autoSpaceDN w:val="0"/>
        <w:adjustRightInd w:val="0"/>
        <w:spacing w:line="480" w:lineRule="auto"/>
        <w:jc w:val="both"/>
        <w:rPr>
          <w:rFonts w:ascii="Times New Roman" w:hAnsi="Times New Roman" w:cs="Times New Roman"/>
        </w:rPr>
      </w:pPr>
      <w:r w:rsidRPr="00AE09B0">
        <w:rPr>
          <w:rFonts w:ascii="Times New Roman" w:hAnsi="Times New Roman" w:cs="Times New Roman"/>
        </w:rPr>
        <w:t xml:space="preserve">This paper explores </w:t>
      </w:r>
      <w:r>
        <w:rPr>
          <w:rFonts w:ascii="Times New Roman" w:hAnsi="Times New Roman" w:cs="Times New Roman"/>
        </w:rPr>
        <w:t xml:space="preserve">strategic </w:t>
      </w:r>
      <w:r w:rsidRPr="00AE09B0">
        <w:rPr>
          <w:rFonts w:ascii="Times New Roman" w:hAnsi="Times New Roman" w:cs="Times New Roman"/>
        </w:rPr>
        <w:t xml:space="preserve">entry and </w:t>
      </w:r>
      <w:r>
        <w:rPr>
          <w:rFonts w:ascii="Times New Roman" w:hAnsi="Times New Roman" w:cs="Times New Roman"/>
        </w:rPr>
        <w:t>operational integration</w:t>
      </w:r>
      <w:r w:rsidRPr="00AE09B0">
        <w:rPr>
          <w:rFonts w:ascii="Times New Roman" w:hAnsi="Times New Roman" w:cs="Times New Roman"/>
        </w:rPr>
        <w:t xml:space="preserve"> of </w:t>
      </w:r>
      <w:r w:rsidR="00D2509D">
        <w:rPr>
          <w:rFonts w:ascii="Times New Roman" w:hAnsi="Times New Roman" w:cs="Times New Roman"/>
        </w:rPr>
        <w:t xml:space="preserve">emerging market multinational enterprises (EMNEs) </w:t>
      </w:r>
      <w:r w:rsidRPr="00AE09B0">
        <w:rPr>
          <w:rFonts w:ascii="Times New Roman" w:hAnsi="Times New Roman" w:cs="Times New Roman"/>
        </w:rPr>
        <w:t>in mature markets through an analysis of Mexico’s Cemex</w:t>
      </w:r>
      <w:r>
        <w:rPr>
          <w:rFonts w:ascii="Times New Roman" w:hAnsi="Times New Roman" w:cs="Times New Roman"/>
        </w:rPr>
        <w:t>,</w:t>
      </w:r>
      <w:r w:rsidRPr="00AE09B0">
        <w:rPr>
          <w:rFonts w:ascii="Times New Roman" w:hAnsi="Times New Roman" w:cs="Times New Roman"/>
        </w:rPr>
        <w:t xml:space="preserve"> Turkey’s </w:t>
      </w:r>
      <w:r>
        <w:rPr>
          <w:rFonts w:ascii="Times New Roman" w:hAnsi="Times New Roman" w:cs="Times New Roman"/>
        </w:rPr>
        <w:t xml:space="preserve">Beko and </w:t>
      </w:r>
      <w:r w:rsidRPr="00AE09B0">
        <w:rPr>
          <w:rFonts w:ascii="Times New Roman" w:hAnsi="Times New Roman" w:cs="Times New Roman"/>
        </w:rPr>
        <w:t>India’s Tata Steel in the UK.  The research</w:t>
      </w:r>
      <w:r>
        <w:rPr>
          <w:rFonts w:ascii="Times New Roman" w:hAnsi="Times New Roman" w:cs="Times New Roman"/>
        </w:rPr>
        <w:t xml:space="preserve"> points out</w:t>
      </w:r>
      <w:r w:rsidRPr="00AE09B0">
        <w:rPr>
          <w:rFonts w:ascii="Times New Roman" w:hAnsi="Times New Roman" w:cs="Times New Roman"/>
        </w:rPr>
        <w:t xml:space="preserve"> that the </w:t>
      </w:r>
      <w:r>
        <w:rPr>
          <w:rFonts w:ascii="Times New Roman" w:hAnsi="Times New Roman" w:cs="Times New Roman"/>
        </w:rPr>
        <w:t xml:space="preserve">UK </w:t>
      </w:r>
      <w:r w:rsidRPr="00AE09B0">
        <w:rPr>
          <w:rFonts w:ascii="Times New Roman" w:hAnsi="Times New Roman" w:cs="Times New Roman"/>
        </w:rPr>
        <w:t xml:space="preserve">entry </w:t>
      </w:r>
      <w:r>
        <w:rPr>
          <w:rFonts w:ascii="Times New Roman" w:hAnsi="Times New Roman" w:cs="Times New Roman"/>
        </w:rPr>
        <w:t>decision is strategically associated with gaining reputation and prestige to become globally recogn</w:t>
      </w:r>
      <w:r w:rsidR="00CE21D6">
        <w:rPr>
          <w:rFonts w:ascii="Times New Roman" w:hAnsi="Times New Roman" w:cs="Times New Roman"/>
        </w:rPr>
        <w:t>is</w:t>
      </w:r>
      <w:r w:rsidR="00286B1D">
        <w:rPr>
          <w:rFonts w:ascii="Times New Roman" w:hAnsi="Times New Roman" w:cs="Times New Roman"/>
        </w:rPr>
        <w:t>ed</w:t>
      </w:r>
      <w:r>
        <w:rPr>
          <w:rFonts w:ascii="Times New Roman" w:hAnsi="Times New Roman" w:cs="Times New Roman"/>
        </w:rPr>
        <w:t xml:space="preserve"> brands for respective firms. Another advantage lies in their will to access high quality product and customer markets. </w:t>
      </w:r>
      <w:r w:rsidRPr="00AE09B0">
        <w:rPr>
          <w:rFonts w:ascii="Times New Roman" w:hAnsi="Times New Roman" w:cs="Times New Roman"/>
        </w:rPr>
        <w:t>By examining the supply chains and the use of information technology for management and control of operations</w:t>
      </w:r>
      <w:r w:rsidR="00C93D17">
        <w:rPr>
          <w:rFonts w:ascii="Times New Roman" w:hAnsi="Times New Roman" w:cs="Times New Roman"/>
        </w:rPr>
        <w:t>,</w:t>
      </w:r>
      <w:r w:rsidRPr="00AE09B0">
        <w:rPr>
          <w:rFonts w:ascii="Times New Roman" w:hAnsi="Times New Roman" w:cs="Times New Roman"/>
        </w:rPr>
        <w:t xml:space="preserve"> we are able to trace both radical adjustments as well as incremental changes</w:t>
      </w:r>
      <w:r>
        <w:rPr>
          <w:rFonts w:ascii="Times New Roman" w:hAnsi="Times New Roman" w:cs="Times New Roman"/>
        </w:rPr>
        <w:t xml:space="preserve"> in the </w:t>
      </w:r>
      <w:r w:rsidR="00C754D4">
        <w:rPr>
          <w:rFonts w:ascii="Times New Roman" w:hAnsi="Times New Roman" w:cs="Times New Roman"/>
        </w:rPr>
        <w:t>post entry</w:t>
      </w:r>
      <w:r>
        <w:rPr>
          <w:rFonts w:ascii="Times New Roman" w:hAnsi="Times New Roman" w:cs="Times New Roman"/>
        </w:rPr>
        <w:t xml:space="preserve"> trajectories</w:t>
      </w:r>
      <w:r w:rsidR="00C754D4">
        <w:rPr>
          <w:rFonts w:ascii="Times New Roman" w:hAnsi="Times New Roman" w:cs="Times New Roman"/>
        </w:rPr>
        <w:t xml:space="preserve"> of the selected firms</w:t>
      </w:r>
      <w:r w:rsidRPr="00AE09B0">
        <w:rPr>
          <w:rFonts w:ascii="Times New Roman" w:hAnsi="Times New Roman" w:cs="Times New Roman"/>
        </w:rPr>
        <w:t>.</w:t>
      </w:r>
      <w:r>
        <w:rPr>
          <w:rFonts w:ascii="Times New Roman" w:hAnsi="Times New Roman" w:cs="Times New Roman"/>
        </w:rPr>
        <w:t xml:space="preserve">  However, th</w:t>
      </w:r>
      <w:r w:rsidR="00DD60D1">
        <w:rPr>
          <w:rFonts w:ascii="Times New Roman" w:hAnsi="Times New Roman" w:cs="Times New Roman"/>
        </w:rPr>
        <w:t xml:space="preserve">e findings show that slow-down in mature economies, </w:t>
      </w:r>
      <w:r>
        <w:rPr>
          <w:rFonts w:ascii="Times New Roman" w:hAnsi="Times New Roman" w:cs="Times New Roman"/>
        </w:rPr>
        <w:t>sluggish global growth</w:t>
      </w:r>
      <w:r w:rsidR="00DD60D1">
        <w:rPr>
          <w:rFonts w:ascii="Times New Roman" w:hAnsi="Times New Roman" w:cs="Times New Roman"/>
        </w:rPr>
        <w:t xml:space="preserve"> and </w:t>
      </w:r>
      <w:r w:rsidR="00DD60D1" w:rsidRPr="00717B63">
        <w:rPr>
          <w:rFonts w:ascii="Times New Roman" w:hAnsi="Times New Roman" w:cs="Times New Roman"/>
        </w:rPr>
        <w:t>competition from China</w:t>
      </w:r>
      <w:r>
        <w:rPr>
          <w:rFonts w:ascii="Times New Roman" w:hAnsi="Times New Roman" w:cs="Times New Roman"/>
        </w:rPr>
        <w:t xml:space="preserve"> put new pressures on EMNEs’ </w:t>
      </w:r>
      <w:r w:rsidR="00C754D4">
        <w:rPr>
          <w:rFonts w:ascii="Times New Roman" w:hAnsi="Times New Roman" w:cs="Times New Roman"/>
        </w:rPr>
        <w:t xml:space="preserve">operational ability and </w:t>
      </w:r>
      <w:r>
        <w:rPr>
          <w:rFonts w:ascii="Times New Roman" w:hAnsi="Times New Roman" w:cs="Times New Roman"/>
        </w:rPr>
        <w:t>internationali</w:t>
      </w:r>
      <w:r w:rsidR="00CE21D6">
        <w:rPr>
          <w:rFonts w:ascii="Times New Roman" w:hAnsi="Times New Roman" w:cs="Times New Roman"/>
        </w:rPr>
        <w:t>s</w:t>
      </w:r>
      <w:r w:rsidR="00C20836">
        <w:rPr>
          <w:rFonts w:ascii="Times New Roman" w:hAnsi="Times New Roman" w:cs="Times New Roman"/>
        </w:rPr>
        <w:t>ation</w:t>
      </w:r>
      <w:r>
        <w:rPr>
          <w:rFonts w:ascii="Times New Roman" w:hAnsi="Times New Roman" w:cs="Times New Roman"/>
        </w:rPr>
        <w:t xml:space="preserve"> ambitions.</w:t>
      </w:r>
      <w:r w:rsidRPr="00AE09B0">
        <w:rPr>
          <w:rFonts w:ascii="Times New Roman" w:hAnsi="Times New Roman" w:cs="Times New Roman"/>
        </w:rPr>
        <w:t xml:space="preserve"> </w:t>
      </w:r>
    </w:p>
    <w:p w14:paraId="6891BB64" w14:textId="77777777" w:rsidR="009C0D4F" w:rsidRDefault="009C0D4F" w:rsidP="009C0D4F">
      <w:pPr>
        <w:widowControl w:val="0"/>
        <w:autoSpaceDE w:val="0"/>
        <w:autoSpaceDN w:val="0"/>
        <w:adjustRightInd w:val="0"/>
        <w:spacing w:line="480" w:lineRule="auto"/>
        <w:jc w:val="both"/>
        <w:rPr>
          <w:rFonts w:ascii="Times New Roman" w:hAnsi="Times New Roman" w:cs="Times New Roman"/>
        </w:rPr>
      </w:pPr>
    </w:p>
    <w:p w14:paraId="003A0CEA" w14:textId="30BC858A" w:rsidR="00FF1938" w:rsidRDefault="000F376F" w:rsidP="009C0D4F">
      <w:pPr>
        <w:widowControl w:val="0"/>
        <w:autoSpaceDE w:val="0"/>
        <w:autoSpaceDN w:val="0"/>
        <w:adjustRightInd w:val="0"/>
        <w:spacing w:line="480" w:lineRule="auto"/>
        <w:jc w:val="both"/>
        <w:rPr>
          <w:rFonts w:ascii="Times New Roman" w:hAnsi="Times New Roman" w:cs="Times New Roman"/>
        </w:rPr>
      </w:pPr>
      <w:r w:rsidRPr="00272907">
        <w:rPr>
          <w:rFonts w:ascii="Times New Roman" w:hAnsi="Times New Roman" w:cs="Times New Roman"/>
          <w:i/>
        </w:rPr>
        <w:t>Keywords</w:t>
      </w:r>
      <w:r w:rsidR="00A9751E" w:rsidRPr="00272907">
        <w:rPr>
          <w:rFonts w:ascii="Times New Roman" w:hAnsi="Times New Roman" w:cs="Times New Roman"/>
          <w:i/>
        </w:rPr>
        <w:t>:</w:t>
      </w:r>
      <w:r w:rsidR="00A9751E">
        <w:rPr>
          <w:rFonts w:ascii="Times New Roman" w:hAnsi="Times New Roman" w:cs="Times New Roman"/>
        </w:rPr>
        <w:t xml:space="preserve"> E</w:t>
      </w:r>
      <w:r>
        <w:rPr>
          <w:rFonts w:ascii="Times New Roman" w:hAnsi="Times New Roman" w:cs="Times New Roman"/>
        </w:rPr>
        <w:t>merging market multinationals, strategic entry, operational integration, UK</w:t>
      </w:r>
    </w:p>
    <w:p w14:paraId="4B5BC065" w14:textId="77777777" w:rsidR="00076532" w:rsidRPr="00AE09B0" w:rsidRDefault="00076532" w:rsidP="009C0D4F">
      <w:pPr>
        <w:widowControl w:val="0"/>
        <w:autoSpaceDE w:val="0"/>
        <w:autoSpaceDN w:val="0"/>
        <w:adjustRightInd w:val="0"/>
        <w:spacing w:line="480" w:lineRule="auto"/>
        <w:jc w:val="both"/>
        <w:rPr>
          <w:rFonts w:ascii="Times New Roman" w:hAnsi="Times New Roman" w:cs="Times New Roman"/>
        </w:rPr>
      </w:pPr>
    </w:p>
    <w:p w14:paraId="4B98F151" w14:textId="121EDE3C" w:rsidR="00AB416B" w:rsidRPr="00AB416B" w:rsidRDefault="00272907" w:rsidP="005F22E1">
      <w:pPr>
        <w:pStyle w:val="ListParagraph"/>
        <w:numPr>
          <w:ilvl w:val="0"/>
          <w:numId w:val="55"/>
        </w:numPr>
        <w:spacing w:line="480" w:lineRule="auto"/>
        <w:ind w:left="426" w:hanging="426"/>
        <w:rPr>
          <w:rFonts w:ascii="Times New Roman" w:hAnsi="Times New Roman" w:cs="Times New Roman"/>
          <w:b/>
        </w:rPr>
      </w:pPr>
      <w:r>
        <w:rPr>
          <w:rFonts w:ascii="Times New Roman" w:hAnsi="Times New Roman" w:cs="Times New Roman"/>
          <w:b/>
        </w:rPr>
        <w:t>Introduction</w:t>
      </w:r>
    </w:p>
    <w:p w14:paraId="5271E987" w14:textId="43B35942"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szCs w:val="20"/>
        </w:rPr>
        <w:t xml:space="preserve">The share of developing economies in global </w:t>
      </w:r>
      <w:r w:rsidR="00CC6AD6">
        <w:rPr>
          <w:rFonts w:ascii="Times New Roman" w:hAnsi="Times New Roman" w:cs="Times New Roman"/>
          <w:szCs w:val="20"/>
        </w:rPr>
        <w:t>foreign direct investment (FDI)</w:t>
      </w:r>
      <w:r w:rsidRPr="005D603C">
        <w:rPr>
          <w:rFonts w:ascii="Times New Roman" w:hAnsi="Times New Roman" w:cs="Times New Roman"/>
          <w:szCs w:val="20"/>
        </w:rPr>
        <w:t xml:space="preserve"> has been growing over the past two decades, despite sluggish economic growth in mature economies since the 2008 financial crisis.  This trend </w:t>
      </w:r>
      <w:r w:rsidR="005D603C">
        <w:rPr>
          <w:rFonts w:ascii="Times New Roman" w:hAnsi="Times New Roman" w:cs="Times New Roman"/>
          <w:szCs w:val="20"/>
        </w:rPr>
        <w:t>reached</w:t>
      </w:r>
      <w:r w:rsidRPr="005D603C">
        <w:rPr>
          <w:rFonts w:ascii="Times New Roman" w:hAnsi="Times New Roman" w:cs="Times New Roman"/>
          <w:szCs w:val="20"/>
        </w:rPr>
        <w:t xml:space="preserve"> a historic milestone in 2014 when</w:t>
      </w:r>
      <w:r w:rsidR="005D603C">
        <w:rPr>
          <w:rFonts w:ascii="Times New Roman" w:hAnsi="Times New Roman" w:cs="Times New Roman"/>
          <w:szCs w:val="20"/>
        </w:rPr>
        <w:t>,</w:t>
      </w:r>
      <w:r w:rsidRPr="005D603C">
        <w:rPr>
          <w:rFonts w:ascii="Times New Roman" w:hAnsi="Times New Roman" w:cs="Times New Roman"/>
          <w:szCs w:val="20"/>
        </w:rPr>
        <w:t xml:space="preserve"> for the first time in modern history</w:t>
      </w:r>
      <w:r w:rsidR="005D603C">
        <w:rPr>
          <w:rFonts w:ascii="Times New Roman" w:hAnsi="Times New Roman" w:cs="Times New Roman"/>
          <w:szCs w:val="20"/>
        </w:rPr>
        <w:t>,</w:t>
      </w:r>
      <w:r w:rsidRPr="005D603C">
        <w:rPr>
          <w:rFonts w:ascii="Times New Roman" w:hAnsi="Times New Roman" w:cs="Times New Roman"/>
          <w:szCs w:val="20"/>
        </w:rPr>
        <w:t xml:space="preserve"> developing countries led more than half of the total global FDI </w:t>
      </w:r>
      <w:r w:rsidRPr="005D603C">
        <w:rPr>
          <w:rFonts w:ascii="Times New Roman" w:hAnsi="Times New Roman" w:cs="Times New Roman"/>
          <w:szCs w:val="20"/>
        </w:rPr>
        <w:lastRenderedPageBreak/>
        <w:t>(55%) (UNCTAD, 2015).  The number of the world’s largest firms headquartered in emerging economies has also risen from mere 21 in 2000 to 132 in 2014 (</w:t>
      </w:r>
      <w:r w:rsidR="001E49D0" w:rsidRPr="001E49D0">
        <w:rPr>
          <w:rFonts w:ascii="Times New Roman" w:hAnsi="Times New Roman" w:cs="Times New Roman"/>
          <w:szCs w:val="20"/>
        </w:rPr>
        <w:t>Carroll, Bloomfield and Maher, 2014</w:t>
      </w:r>
      <w:r w:rsidRPr="005D603C">
        <w:rPr>
          <w:rFonts w:ascii="Times New Roman" w:hAnsi="Times New Roman" w:cs="Times New Roman"/>
          <w:szCs w:val="20"/>
        </w:rPr>
        <w:t xml:space="preserve">). However, there are diverse processes in the way in which firms from emerging economies internationalise </w:t>
      </w:r>
      <w:r w:rsidR="005D603C">
        <w:rPr>
          <w:rFonts w:ascii="Times New Roman" w:hAnsi="Times New Roman" w:cs="Times New Roman"/>
          <w:szCs w:val="20"/>
        </w:rPr>
        <w:t>while</w:t>
      </w:r>
      <w:r w:rsidRPr="005D603C">
        <w:rPr>
          <w:rFonts w:ascii="Times New Roman" w:hAnsi="Times New Roman" w:cs="Times New Roman"/>
          <w:szCs w:val="20"/>
        </w:rPr>
        <w:t xml:space="preserve"> the industry composition and geographical spread of investments show considerable variation. The total revenue base of these emerging market multi-national enterprises (here after EMNE) also remains modest. According to the FG 2015 data</w:t>
      </w:r>
      <w:r w:rsidR="009D60B4">
        <w:rPr>
          <w:rFonts w:ascii="Times New Roman" w:hAnsi="Times New Roman" w:cs="Times New Roman"/>
          <w:szCs w:val="20"/>
        </w:rPr>
        <w:t xml:space="preserve"> (</w:t>
      </w:r>
      <w:r w:rsidR="006367A3">
        <w:rPr>
          <w:rFonts w:ascii="Times New Roman" w:hAnsi="Times New Roman" w:cs="Times New Roman"/>
          <w:szCs w:val="20"/>
        </w:rPr>
        <w:t>Carroll et al.</w:t>
      </w:r>
      <w:r w:rsidR="009D60B4">
        <w:rPr>
          <w:rFonts w:ascii="Times New Roman" w:hAnsi="Times New Roman" w:cs="Times New Roman"/>
          <w:szCs w:val="20"/>
        </w:rPr>
        <w:t>, 2014)</w:t>
      </w:r>
      <w:r w:rsidRPr="005D603C">
        <w:rPr>
          <w:rFonts w:ascii="Times New Roman" w:hAnsi="Times New Roman" w:cs="Times New Roman"/>
          <w:szCs w:val="20"/>
        </w:rPr>
        <w:t>, China dominates the ranks of the new comers with 98 firms following the USA (128 firms).</w:t>
      </w:r>
    </w:p>
    <w:p w14:paraId="7718D082"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0E03FDB8" w14:textId="1C622BD9"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szCs w:val="20"/>
        </w:rPr>
        <w:t>International Business scholars have examined various aspects of EMNEs’ growing role in global trade and FDI (</w:t>
      </w:r>
      <w:r w:rsidR="005D603C">
        <w:rPr>
          <w:rFonts w:ascii="Times New Roman" w:hAnsi="Times New Roman" w:cs="Times New Roman"/>
          <w:szCs w:val="20"/>
        </w:rPr>
        <w:t xml:space="preserve">such as </w:t>
      </w:r>
      <w:r w:rsidR="00AF73D0" w:rsidRPr="005D603C">
        <w:rPr>
          <w:rFonts w:ascii="Times New Roman" w:hAnsi="Times New Roman" w:cs="Times New Roman"/>
        </w:rPr>
        <w:t>Ciravegna, Lopez, and Kundu</w:t>
      </w:r>
      <w:r w:rsidR="00AF73D0" w:rsidRPr="005D603C">
        <w:rPr>
          <w:rFonts w:ascii="Times New Roman" w:hAnsi="Times New Roman" w:cs="Times New Roman"/>
          <w:szCs w:val="20"/>
        </w:rPr>
        <w:t>, 2016</w:t>
      </w:r>
      <w:r w:rsidR="00AF73D0">
        <w:rPr>
          <w:rFonts w:ascii="Times New Roman" w:hAnsi="Times New Roman" w:cs="Times New Roman"/>
          <w:szCs w:val="20"/>
        </w:rPr>
        <w:t xml:space="preserve">; </w:t>
      </w:r>
      <w:r w:rsidRPr="005D603C">
        <w:rPr>
          <w:rFonts w:ascii="Times New Roman" w:hAnsi="Times New Roman" w:cs="Times New Roman"/>
          <w:szCs w:val="20"/>
        </w:rPr>
        <w:t>Liu and Giroud, 2016;</w:t>
      </w:r>
      <w:r w:rsidR="005D603C" w:rsidRPr="005D603C">
        <w:rPr>
          <w:rFonts w:ascii="Times New Roman" w:hAnsi="Times New Roman" w:cs="Times New Roman"/>
          <w:szCs w:val="20"/>
        </w:rPr>
        <w:t xml:space="preserve"> Contractor, </w:t>
      </w:r>
      <w:r w:rsidR="005D603C" w:rsidRPr="005D603C">
        <w:rPr>
          <w:rFonts w:ascii="Times New Roman" w:hAnsi="Times New Roman" w:cs="Times New Roman"/>
        </w:rPr>
        <w:t>Kumar and Dhanaraj, 2015</w:t>
      </w:r>
      <w:r w:rsidR="00AF73D0">
        <w:rPr>
          <w:rFonts w:ascii="Times New Roman" w:hAnsi="Times New Roman" w:cs="Times New Roman"/>
        </w:rPr>
        <w:t xml:space="preserve">; </w:t>
      </w:r>
      <w:r w:rsidR="00AF73D0" w:rsidRPr="005D603C">
        <w:rPr>
          <w:rFonts w:ascii="Times New Roman" w:hAnsi="Times New Roman" w:cs="Times New Roman"/>
          <w:szCs w:val="20"/>
        </w:rPr>
        <w:t>Khanna and Palepu, 2010</w:t>
      </w:r>
      <w:r w:rsidRPr="005D603C">
        <w:rPr>
          <w:rFonts w:ascii="Times New Roman" w:hAnsi="Times New Roman" w:cs="Times New Roman"/>
          <w:szCs w:val="20"/>
        </w:rPr>
        <w:t xml:space="preserve">). However, theoretical advances have been hampered by the shortage of cross-country and -industry analyses, limited understating of post-entry consolidation processes and </w:t>
      </w:r>
      <w:r w:rsidR="00053ABB">
        <w:rPr>
          <w:rFonts w:ascii="Times New Roman" w:hAnsi="Times New Roman" w:cs="Times New Roman"/>
          <w:szCs w:val="20"/>
        </w:rPr>
        <w:t xml:space="preserve">the </w:t>
      </w:r>
      <w:r w:rsidRPr="005D603C">
        <w:rPr>
          <w:rFonts w:ascii="Times New Roman" w:hAnsi="Times New Roman" w:cs="Times New Roman"/>
          <w:szCs w:val="20"/>
        </w:rPr>
        <w:t>diversity of EMNE positions in developing versus mature economies (Marchand, 2017). While the number of publications on Chinese MNEs is growing</w:t>
      </w:r>
      <w:r w:rsidR="00053ABB">
        <w:rPr>
          <w:rFonts w:ascii="Times New Roman" w:hAnsi="Times New Roman" w:cs="Times New Roman"/>
          <w:szCs w:val="20"/>
        </w:rPr>
        <w:t xml:space="preserve"> rapidly</w:t>
      </w:r>
      <w:r w:rsidRPr="005D603C">
        <w:rPr>
          <w:rFonts w:ascii="Times New Roman" w:hAnsi="Times New Roman" w:cs="Times New Roman"/>
          <w:szCs w:val="20"/>
        </w:rPr>
        <w:t>, such analyses lead to a bias towards specific characteristics of large-scale, state-driven, and asset-hungry going out processes. Hence, whilst IB scholars are re</w:t>
      </w:r>
      <w:r w:rsidR="006860BB">
        <w:rPr>
          <w:rFonts w:ascii="Times New Roman" w:hAnsi="Times New Roman" w:cs="Times New Roman"/>
          <w:szCs w:val="20"/>
        </w:rPr>
        <w:t>visiting</w:t>
      </w:r>
      <w:r w:rsidRPr="005D603C">
        <w:rPr>
          <w:rFonts w:ascii="Times New Roman" w:hAnsi="Times New Roman" w:cs="Times New Roman"/>
          <w:szCs w:val="20"/>
        </w:rPr>
        <w:t xml:space="preserve"> </w:t>
      </w:r>
      <w:r w:rsidR="006860BB">
        <w:rPr>
          <w:rFonts w:ascii="Times New Roman" w:hAnsi="Times New Roman" w:cs="Times New Roman"/>
          <w:szCs w:val="20"/>
        </w:rPr>
        <w:t xml:space="preserve">their analysis of </w:t>
      </w:r>
      <w:r w:rsidRPr="005D603C">
        <w:rPr>
          <w:rFonts w:ascii="Times New Roman" w:hAnsi="Times New Roman" w:cs="Times New Roman"/>
          <w:szCs w:val="20"/>
        </w:rPr>
        <w:t>EMNEs’ participation to global economy and trade, furthering the scholarship on comparative perspectives will help to provide new critical standpoints.</w:t>
      </w:r>
    </w:p>
    <w:p w14:paraId="4A29444D"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2C2E0A40"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szCs w:val="20"/>
        </w:rPr>
        <w:t xml:space="preserve">This paper aims to understand how EMNEs strategically justify their entry to mature markets and how they adjust their operational settings to accommodate starkly different conditions than their home or regional markets. The empirical study provides an in-depth analysis of three emerging market firms operating in the UK: Mexico’s Cemex, Turkey’s Beko (a </w:t>
      </w:r>
      <w:r w:rsidRPr="005D603C">
        <w:rPr>
          <w:rFonts w:ascii="Times New Roman" w:hAnsi="Times New Roman" w:cs="Times New Roman"/>
          <w:szCs w:val="20"/>
        </w:rPr>
        <w:lastRenderedPageBreak/>
        <w:t xml:space="preserve">subsidiary of Koç), and India’s Tata Steel (a subsidiary of Tata Group). We develop a new conceptual approach that combines the strategic entry analysis with post-entry operational integration for a dynamic and firm-based understanding within industry contexts. Our investigation of post-entry supply chain integration and coordination of information technology operations show how post-entry business consolidation takes place in a mature market where firms acquire new and superior strategic assets. </w:t>
      </w:r>
    </w:p>
    <w:p w14:paraId="7D4C0FA4"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6A00F0F9" w14:textId="7DCF56C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szCs w:val="20"/>
        </w:rPr>
        <w:t>The evidence for the paper rests on field interviews with the UK managers of Cemex, Beko and Tata Steel, company annual reports, business reporting and scholarly articles. Originating from broadly comparable capitalist development trajectories and multiparty regimes, Cemex, Koç and Tata exemplify similar conditions of family-run business groups. The first context is the gradual growth of these business groups under domestic conditions of import substitut</w:t>
      </w:r>
      <w:r w:rsidR="00CE21D6">
        <w:rPr>
          <w:rFonts w:ascii="Times New Roman" w:hAnsi="Times New Roman" w:cs="Times New Roman"/>
          <w:szCs w:val="20"/>
        </w:rPr>
        <w:t>ion policies and internationalisation with economic liberalis</w:t>
      </w:r>
      <w:r w:rsidRPr="005D603C">
        <w:rPr>
          <w:rFonts w:ascii="Times New Roman" w:hAnsi="Times New Roman" w:cs="Times New Roman"/>
          <w:szCs w:val="20"/>
        </w:rPr>
        <w:t>ation. This sets them apart from post-command economy firms t</w:t>
      </w:r>
      <w:r w:rsidR="00CE21D6">
        <w:rPr>
          <w:rFonts w:ascii="Times New Roman" w:hAnsi="Times New Roman" w:cs="Times New Roman"/>
          <w:szCs w:val="20"/>
        </w:rPr>
        <w:t>hat emerged under rapid privatis</w:t>
      </w:r>
      <w:r w:rsidRPr="005D603C">
        <w:rPr>
          <w:rFonts w:ascii="Times New Roman" w:hAnsi="Times New Roman" w:cs="Times New Roman"/>
          <w:szCs w:val="20"/>
        </w:rPr>
        <w:t>ation and de-regulation. The second context is the way in which their international</w:t>
      </w:r>
      <w:r w:rsidR="00CE21D6">
        <w:rPr>
          <w:rFonts w:ascii="Times New Roman" w:hAnsi="Times New Roman" w:cs="Times New Roman"/>
          <w:szCs w:val="20"/>
        </w:rPr>
        <w:t>is</w:t>
      </w:r>
      <w:r w:rsidRPr="005D603C">
        <w:rPr>
          <w:rFonts w:ascii="Times New Roman" w:hAnsi="Times New Roman" w:cs="Times New Roman"/>
          <w:szCs w:val="20"/>
        </w:rPr>
        <w:t>ation process takes place in a mature market. This is a rarely studied phenomenon and our research shows that it is about both building new strengths but also a compensating strategy for home and global market positions.  Finally, we see post entry integration as a critical stage through which EMNEs build their business prowess, confront local challenges and make long-term adjustments</w:t>
      </w:r>
      <w:r w:rsidR="006860BB">
        <w:rPr>
          <w:rFonts w:ascii="Times New Roman" w:hAnsi="Times New Roman" w:cs="Times New Roman"/>
          <w:szCs w:val="20"/>
        </w:rPr>
        <w:t xml:space="preserve"> within their industry parameters</w:t>
      </w:r>
      <w:r w:rsidRPr="005D603C">
        <w:rPr>
          <w:rFonts w:ascii="Times New Roman" w:hAnsi="Times New Roman" w:cs="Times New Roman"/>
          <w:szCs w:val="20"/>
        </w:rPr>
        <w:t xml:space="preserve">. </w:t>
      </w:r>
    </w:p>
    <w:p w14:paraId="6FD229B8"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6C977280" w14:textId="5BE8BB9A"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szCs w:val="20"/>
        </w:rPr>
        <w:t>Our research analysis coincides with an increasingly shaky global outlook. The prospect of a multi-polar economic and political order remains uncertain. Emerging markets still have considerable institutional weaknesses, financial limitations and political uncertainties. Recent studi</w:t>
      </w:r>
      <w:r w:rsidR="00CE21D6">
        <w:rPr>
          <w:rFonts w:ascii="Times New Roman" w:hAnsi="Times New Roman" w:cs="Times New Roman"/>
          <w:szCs w:val="20"/>
        </w:rPr>
        <w:t>es suggest that market liberalis</w:t>
      </w:r>
      <w:r w:rsidRPr="005D603C">
        <w:rPr>
          <w:rFonts w:ascii="Times New Roman" w:hAnsi="Times New Roman" w:cs="Times New Roman"/>
          <w:szCs w:val="20"/>
        </w:rPr>
        <w:t>ation under authoritarian single party rules or semi-</w:t>
      </w:r>
      <w:r w:rsidRPr="005D603C">
        <w:rPr>
          <w:rFonts w:ascii="Times New Roman" w:hAnsi="Times New Roman" w:cs="Times New Roman"/>
          <w:szCs w:val="20"/>
        </w:rPr>
        <w:lastRenderedPageBreak/>
        <w:t>authoritarian parliamentary regimes have limited capacity to provide a new model of economic growth and a post-liberal transformation. Ban and Blyth (2013) identify widespread policy weaknesses and opacities</w:t>
      </w:r>
      <w:r w:rsidRPr="005D603C">
        <w:rPr>
          <w:rFonts w:ascii="Times New Roman" w:hAnsi="Times New Roman" w:cs="Times New Roman"/>
          <w:szCs w:val="20"/>
          <w:vertAlign w:val="superscript"/>
        </w:rPr>
        <w:footnoteReference w:id="1"/>
      </w:r>
      <w:r w:rsidRPr="005D603C">
        <w:rPr>
          <w:rFonts w:ascii="Times New Roman" w:hAnsi="Times New Roman" w:cs="Times New Roman"/>
          <w:szCs w:val="20"/>
        </w:rPr>
        <w:t>. Poor governance and political interventions impinge upon corporate activity in post-command economies as well as in multi-party regimes (</w:t>
      </w:r>
      <w:r w:rsidR="00AF73D0" w:rsidRPr="00AF73D0">
        <w:rPr>
          <w:rFonts w:ascii="Times New Roman" w:hAnsi="Times New Roman" w:cs="Times New Roman"/>
        </w:rPr>
        <w:t>Özcan</w:t>
      </w:r>
      <w:r w:rsidR="00AF73D0">
        <w:rPr>
          <w:rFonts w:ascii="Times New Roman" w:hAnsi="Times New Roman" w:cs="Times New Roman"/>
        </w:rPr>
        <w:t xml:space="preserve"> and</w:t>
      </w:r>
      <w:r w:rsidR="00AF73D0" w:rsidRPr="00AF73D0">
        <w:rPr>
          <w:rFonts w:ascii="Times New Roman" w:hAnsi="Times New Roman" w:cs="Times New Roman"/>
        </w:rPr>
        <w:t xml:space="preserve"> Gündüz</w:t>
      </w:r>
      <w:r w:rsidR="00AF73D0">
        <w:rPr>
          <w:rFonts w:ascii="Times New Roman" w:hAnsi="Times New Roman" w:cs="Times New Roman"/>
        </w:rPr>
        <w:t>,</w:t>
      </w:r>
      <w:r w:rsidR="00AF73D0">
        <w:rPr>
          <w:rFonts w:ascii="Times New Roman" w:hAnsi="Times New Roman" w:cs="Times New Roman"/>
          <w:szCs w:val="20"/>
        </w:rPr>
        <w:t xml:space="preserve"> 2015; </w:t>
      </w:r>
      <w:r w:rsidR="005D603C" w:rsidRPr="005D603C">
        <w:rPr>
          <w:rFonts w:ascii="Times New Roman" w:hAnsi="Times New Roman" w:cs="Times New Roman"/>
          <w:szCs w:val="20"/>
        </w:rPr>
        <w:t>Fan, Wong, and Zhang, 2</w:t>
      </w:r>
      <w:r w:rsidR="00E23BFD">
        <w:rPr>
          <w:rFonts w:ascii="Times New Roman" w:hAnsi="Times New Roman" w:cs="Times New Roman"/>
          <w:szCs w:val="20"/>
        </w:rPr>
        <w:t>007; Guriev and Rachinsky, 2005</w:t>
      </w:r>
      <w:r w:rsidRPr="005D603C">
        <w:rPr>
          <w:rFonts w:ascii="Times New Roman" w:hAnsi="Times New Roman" w:cs="Times New Roman"/>
          <w:szCs w:val="20"/>
        </w:rPr>
        <w:t>). There are significant intra- and inter-regional variations in economic performance of these economies as well. For example, Latin American countries showed diverging</w:t>
      </w:r>
      <w:r w:rsidR="00CE21D6">
        <w:rPr>
          <w:rFonts w:ascii="Times New Roman" w:hAnsi="Times New Roman" w:cs="Times New Roman"/>
          <w:szCs w:val="20"/>
        </w:rPr>
        <w:t xml:space="preserve"> paths in their market liberalis</w:t>
      </w:r>
      <w:r w:rsidRPr="005D603C">
        <w:rPr>
          <w:rFonts w:ascii="Times New Roman" w:hAnsi="Times New Roman" w:cs="Times New Roman"/>
          <w:szCs w:val="20"/>
        </w:rPr>
        <w:t>ation since 1980s and there are vulnerabilities and shaky prospects of its leading economies, such as Bra</w:t>
      </w:r>
      <w:r w:rsidR="005D603C" w:rsidRPr="005D603C">
        <w:rPr>
          <w:rFonts w:ascii="Times New Roman" w:hAnsi="Times New Roman" w:cs="Times New Roman"/>
          <w:szCs w:val="20"/>
        </w:rPr>
        <w:t>zil and Argentina (Ciravegna</w:t>
      </w:r>
      <w:r w:rsidRPr="005D603C">
        <w:rPr>
          <w:rFonts w:ascii="Times New Roman" w:hAnsi="Times New Roman" w:cs="Times New Roman"/>
          <w:szCs w:val="20"/>
        </w:rPr>
        <w:t xml:space="preserve"> et al. 2016). These findings bring into question the economic resilience and global influence of emerging economies and their multinational firms in south-to-south trade. Deteriorating geo-political climate brings additional constraints. The on-going Eurozone crisis, backlash against migrants in Europe, global terror alerts and military conflicts (such as the ones in Ukraine, Syria and brewing tension in</w:t>
      </w:r>
      <w:r w:rsidR="004C6987">
        <w:rPr>
          <w:rFonts w:ascii="Times New Roman" w:hAnsi="Times New Roman" w:cs="Times New Roman"/>
          <w:szCs w:val="20"/>
        </w:rPr>
        <w:t xml:space="preserve"> the Korean Peninsula and</w:t>
      </w:r>
      <w:r w:rsidRPr="005D603C">
        <w:rPr>
          <w:rFonts w:ascii="Times New Roman" w:hAnsi="Times New Roman" w:cs="Times New Roman"/>
          <w:szCs w:val="20"/>
        </w:rPr>
        <w:t xml:space="preserve"> the South China Sea) threaten to disrupt business expansion, increase political risks and give rise to new protectionist policies and xenophobia. </w:t>
      </w:r>
    </w:p>
    <w:p w14:paraId="09107FAE"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58FEEE55" w14:textId="7B89ED63"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szCs w:val="20"/>
        </w:rPr>
        <w:t>We anticipate that these constraints are likely to sha</w:t>
      </w:r>
      <w:r w:rsidR="00CE21D6">
        <w:rPr>
          <w:rFonts w:ascii="Times New Roman" w:hAnsi="Times New Roman" w:cs="Times New Roman"/>
          <w:szCs w:val="20"/>
        </w:rPr>
        <w:t>pe strategies of internationalis</w:t>
      </w:r>
      <w:r w:rsidRPr="005D603C">
        <w:rPr>
          <w:rFonts w:ascii="Times New Roman" w:hAnsi="Times New Roman" w:cs="Times New Roman"/>
          <w:szCs w:val="20"/>
        </w:rPr>
        <w:t xml:space="preserve">ation in new directions. EMNEs’ move from developing country circumstances may also indicate a stronger desire to avoid uncertainties of home markets (Madhok and Keyhani, 2012). Operating in mature markets, however, signify a bigger challenge as EMNEs come into contact with advanced institutional settings and new resources along with a more pronounced liability of foreignness. </w:t>
      </w:r>
    </w:p>
    <w:p w14:paraId="470A0E97"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67DE9D48" w14:textId="3D9C8655"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bCs/>
          <w:szCs w:val="20"/>
          <w:lang w:val="en-US"/>
        </w:rPr>
        <w:lastRenderedPageBreak/>
        <w:t xml:space="preserve">The implications of the findings are three fold. First, </w:t>
      </w:r>
      <w:r w:rsidRPr="005D603C">
        <w:rPr>
          <w:rFonts w:ascii="Times New Roman" w:hAnsi="Times New Roman" w:cs="Times New Roman"/>
          <w:szCs w:val="20"/>
          <w:lang w:val="en-US"/>
        </w:rPr>
        <w:t xml:space="preserve">predictions made by the OLI framework and institutional theories in the extant literature should be conditional on changing dynamics of ownership advantages, operational heterogeneity and industry conditions.  Second, EMNEs’ global expansion leads to variable geographies.  Mature markets offer unique advantages but also new risks.  While the effect of their home country advantages diminish with a global presence, external shocks (such as the 2008 financial crisis and free trade tensions) </w:t>
      </w:r>
      <w:r w:rsidRPr="005D603C">
        <w:rPr>
          <w:rFonts w:ascii="Times New Roman" w:hAnsi="Times New Roman" w:cs="Times New Roman"/>
          <w:bCs/>
          <w:szCs w:val="20"/>
          <w:lang w:val="en-US"/>
        </w:rPr>
        <w:t xml:space="preserve">make EMNEs extra vulnerable in mature economies.  Thirdly, </w:t>
      </w:r>
      <w:r w:rsidRPr="005D603C">
        <w:rPr>
          <w:rFonts w:ascii="Times New Roman" w:hAnsi="Times New Roman" w:cs="Times New Roman"/>
          <w:szCs w:val="20"/>
        </w:rPr>
        <w:t>we propose an original conceptual approach to theorise beyond the static OLI framework and strategic entry mode choice by taking into account the process of operational integration through an analysis of supply chain networks and IT.  This method is better suited not only to analyse the post-entry evolution but is also able to capture h</w:t>
      </w:r>
      <w:r w:rsidR="00CE21D6">
        <w:rPr>
          <w:rFonts w:ascii="Times New Roman" w:hAnsi="Times New Roman" w:cs="Times New Roman"/>
          <w:szCs w:val="20"/>
        </w:rPr>
        <w:t>eterogeneity of changing organis</w:t>
      </w:r>
      <w:r w:rsidRPr="005D603C">
        <w:rPr>
          <w:rFonts w:ascii="Times New Roman" w:hAnsi="Times New Roman" w:cs="Times New Roman"/>
          <w:szCs w:val="20"/>
        </w:rPr>
        <w:t>ational practices and locational advantages.</w:t>
      </w:r>
    </w:p>
    <w:p w14:paraId="6244B89B"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016B1044" w14:textId="77777777" w:rsidR="00AB416B" w:rsidRPr="005D603C" w:rsidRDefault="00AB416B" w:rsidP="00AB416B">
      <w:pPr>
        <w:widowControl w:val="0"/>
        <w:tabs>
          <w:tab w:val="left" w:pos="6237"/>
        </w:tabs>
        <w:autoSpaceDE w:val="0"/>
        <w:autoSpaceDN w:val="0"/>
        <w:adjustRightInd w:val="0"/>
        <w:spacing w:line="480" w:lineRule="auto"/>
        <w:jc w:val="both"/>
        <w:rPr>
          <w:rFonts w:ascii="Times New Roman" w:hAnsi="Times New Roman" w:cs="Times New Roman"/>
          <w:szCs w:val="20"/>
        </w:rPr>
      </w:pPr>
      <w:r w:rsidRPr="005D603C">
        <w:rPr>
          <w:rFonts w:ascii="Times New Roman" w:hAnsi="Times New Roman" w:cs="Times New Roman"/>
          <w:szCs w:val="20"/>
        </w:rPr>
        <w:t xml:space="preserve">The paper proceeds with a theoretical overview and research questions followed by background information on the three selected firms. We then present our findings on strategic entry and operational integration through supply chain and IT-based coordination. We conclude with a discussion of the implications of the analysis. </w:t>
      </w:r>
    </w:p>
    <w:p w14:paraId="394C2FC3" w14:textId="77777777" w:rsidR="00CC3082" w:rsidRPr="00AE09B0" w:rsidRDefault="00CC3082" w:rsidP="00C057CF">
      <w:pPr>
        <w:widowControl w:val="0"/>
        <w:autoSpaceDE w:val="0"/>
        <w:autoSpaceDN w:val="0"/>
        <w:adjustRightInd w:val="0"/>
        <w:spacing w:line="480" w:lineRule="auto"/>
        <w:rPr>
          <w:rFonts w:ascii="Times New Roman" w:hAnsi="Times New Roman" w:cs="Times New Roman"/>
          <w:b/>
        </w:rPr>
      </w:pPr>
    </w:p>
    <w:p w14:paraId="025D8FE2" w14:textId="7B435B38" w:rsidR="007D3474" w:rsidRPr="00F8277C" w:rsidRDefault="00590A8C" w:rsidP="00F8277C">
      <w:pPr>
        <w:spacing w:line="480" w:lineRule="auto"/>
        <w:rPr>
          <w:rFonts w:ascii="Times New Roman" w:hAnsi="Times New Roman" w:cs="Times New Roman"/>
          <w:b/>
          <w:szCs w:val="20"/>
        </w:rPr>
      </w:pPr>
      <w:r w:rsidRPr="00AE09B0">
        <w:rPr>
          <w:rFonts w:ascii="Times New Roman" w:hAnsi="Times New Roman" w:cs="Times New Roman"/>
          <w:b/>
          <w:szCs w:val="20"/>
        </w:rPr>
        <w:t>2. T</w:t>
      </w:r>
      <w:r w:rsidR="00272907">
        <w:rPr>
          <w:rFonts w:ascii="Times New Roman" w:hAnsi="Times New Roman" w:cs="Times New Roman"/>
          <w:b/>
          <w:szCs w:val="20"/>
        </w:rPr>
        <w:t xml:space="preserve">heoretical review and analytical questions </w:t>
      </w:r>
    </w:p>
    <w:p w14:paraId="5A657477" w14:textId="245A1C21" w:rsidR="00A362C3" w:rsidRDefault="001537C0" w:rsidP="00A362C3">
      <w:pPr>
        <w:widowControl w:val="0"/>
        <w:tabs>
          <w:tab w:val="left" w:pos="6237"/>
        </w:tabs>
        <w:autoSpaceDE w:val="0"/>
        <w:autoSpaceDN w:val="0"/>
        <w:adjustRightInd w:val="0"/>
        <w:spacing w:line="480" w:lineRule="auto"/>
        <w:jc w:val="both"/>
        <w:rPr>
          <w:rFonts w:ascii="Times New Roman" w:hAnsi="Times New Roman" w:cs="Times New Roman"/>
        </w:rPr>
      </w:pPr>
      <w:r w:rsidRPr="004E25A1">
        <w:rPr>
          <w:rFonts w:ascii="Times New Roman" w:hAnsi="Times New Roman" w:cs="Times New Roman"/>
        </w:rPr>
        <w:t>The firm-based advantages of internationalisation, commonly known as the OLI framework or Eclectic Paradigm, and the institutional theory have been employed</w:t>
      </w:r>
      <w:r w:rsidR="00490350" w:rsidRPr="004E25A1">
        <w:rPr>
          <w:rFonts w:ascii="Times New Roman" w:hAnsi="Times New Roman" w:cs="Times New Roman"/>
        </w:rPr>
        <w:t xml:space="preserve"> widely</w:t>
      </w:r>
      <w:r w:rsidRPr="004E25A1">
        <w:rPr>
          <w:rFonts w:ascii="Times New Roman" w:hAnsi="Times New Roman" w:cs="Times New Roman"/>
        </w:rPr>
        <w:t xml:space="preserve"> to understand the </w:t>
      </w:r>
      <w:r w:rsidR="00F6764E" w:rsidRPr="004E25A1">
        <w:rPr>
          <w:rFonts w:ascii="Times New Roman" w:hAnsi="Times New Roman" w:cs="Times New Roman"/>
        </w:rPr>
        <w:t>multi-national firm’s expansion</w:t>
      </w:r>
      <w:r w:rsidRPr="004E25A1">
        <w:rPr>
          <w:rFonts w:ascii="Times New Roman" w:hAnsi="Times New Roman" w:cs="Times New Roman"/>
        </w:rPr>
        <w:t xml:space="preserve">. </w:t>
      </w:r>
      <w:r w:rsidR="007E28FB" w:rsidRPr="004E25A1">
        <w:rPr>
          <w:rFonts w:ascii="Times New Roman" w:hAnsi="Times New Roman" w:cs="Times New Roman"/>
        </w:rPr>
        <w:t xml:space="preserve">The OLI framework addresses </w:t>
      </w:r>
      <w:r w:rsidR="00D87E80" w:rsidRPr="004E25A1">
        <w:rPr>
          <w:rFonts w:ascii="Times New Roman" w:hAnsi="Times New Roman" w:cs="Times New Roman"/>
        </w:rPr>
        <w:t>how</w:t>
      </w:r>
      <w:r w:rsidR="007E28FB" w:rsidRPr="004E25A1">
        <w:rPr>
          <w:rFonts w:ascii="Times New Roman" w:hAnsi="Times New Roman" w:cs="Times New Roman"/>
        </w:rPr>
        <w:t xml:space="preserve"> firms rationalise their outward expansion and help</w:t>
      </w:r>
      <w:r w:rsidR="00883300" w:rsidRPr="004E25A1">
        <w:rPr>
          <w:rFonts w:ascii="Times New Roman" w:hAnsi="Times New Roman" w:cs="Times New Roman"/>
        </w:rPr>
        <w:t>s</w:t>
      </w:r>
      <w:r w:rsidR="007E28FB" w:rsidRPr="004E25A1">
        <w:rPr>
          <w:rFonts w:ascii="Times New Roman" w:hAnsi="Times New Roman" w:cs="Times New Roman"/>
        </w:rPr>
        <w:t xml:space="preserve"> us to understand organisational and firm specific attributes of internationalisation</w:t>
      </w:r>
      <w:r w:rsidR="00A65330" w:rsidRPr="004E25A1">
        <w:rPr>
          <w:rFonts w:ascii="Times New Roman" w:hAnsi="Times New Roman" w:cs="Times New Roman"/>
        </w:rPr>
        <w:t xml:space="preserve"> (</w:t>
      </w:r>
      <w:r w:rsidR="00AC0A16" w:rsidRPr="004E25A1">
        <w:rPr>
          <w:rFonts w:ascii="Times New Roman" w:hAnsi="Times New Roman" w:cs="Times New Roman"/>
        </w:rPr>
        <w:t>Rugman, 2010</w:t>
      </w:r>
      <w:r w:rsidR="00AC0A16">
        <w:rPr>
          <w:rFonts w:ascii="Times New Roman" w:hAnsi="Times New Roman" w:cs="Times New Roman"/>
        </w:rPr>
        <w:t>; Dunning et al., 2008; Dunning, 1977</w:t>
      </w:r>
      <w:r w:rsidR="00A65330" w:rsidRPr="004E25A1">
        <w:rPr>
          <w:rFonts w:ascii="Times New Roman" w:hAnsi="Times New Roman" w:cs="Times New Roman"/>
        </w:rPr>
        <w:t>)</w:t>
      </w:r>
      <w:r w:rsidR="007E28FB" w:rsidRPr="004E25A1">
        <w:rPr>
          <w:rFonts w:ascii="Times New Roman" w:hAnsi="Times New Roman" w:cs="Times New Roman"/>
        </w:rPr>
        <w:t xml:space="preserve">.  However, the framework </w:t>
      </w:r>
      <w:r w:rsidR="00D87E80" w:rsidRPr="004E25A1">
        <w:rPr>
          <w:rFonts w:ascii="Times New Roman" w:hAnsi="Times New Roman" w:cs="Times New Roman"/>
        </w:rPr>
        <w:t xml:space="preserve">does not </w:t>
      </w:r>
      <w:r w:rsidR="003827E9" w:rsidRPr="004E25A1">
        <w:rPr>
          <w:rFonts w:ascii="Times New Roman" w:hAnsi="Times New Roman" w:cs="Times New Roman"/>
        </w:rPr>
        <w:t xml:space="preserve">provide tools to </w:t>
      </w:r>
      <w:r w:rsidR="001E0FEE" w:rsidRPr="004E25A1">
        <w:rPr>
          <w:rFonts w:ascii="Times New Roman" w:hAnsi="Times New Roman" w:cs="Times New Roman"/>
        </w:rPr>
        <w:t>study</w:t>
      </w:r>
      <w:r w:rsidR="007E28FB" w:rsidRPr="004E25A1">
        <w:rPr>
          <w:rFonts w:ascii="Times New Roman" w:hAnsi="Times New Roman" w:cs="Times New Roman"/>
        </w:rPr>
        <w:t xml:space="preserve"> </w:t>
      </w:r>
      <w:r w:rsidR="00D87E80" w:rsidRPr="004E25A1">
        <w:rPr>
          <w:rFonts w:ascii="Times New Roman" w:hAnsi="Times New Roman" w:cs="Times New Roman"/>
        </w:rPr>
        <w:t>post-</w:t>
      </w:r>
      <w:r w:rsidR="007E28FB" w:rsidRPr="004E25A1">
        <w:rPr>
          <w:rFonts w:ascii="Times New Roman" w:hAnsi="Times New Roman" w:cs="Times New Roman"/>
        </w:rPr>
        <w:t xml:space="preserve">entry consolidation strategies. </w:t>
      </w:r>
      <w:r w:rsidRPr="004E25A1">
        <w:rPr>
          <w:rFonts w:ascii="Times New Roman" w:hAnsi="Times New Roman" w:cs="Times New Roman"/>
        </w:rPr>
        <w:t xml:space="preserve">While </w:t>
      </w:r>
      <w:r w:rsidR="00D87E80" w:rsidRPr="004E25A1">
        <w:rPr>
          <w:rFonts w:ascii="Times New Roman" w:hAnsi="Times New Roman" w:cs="Times New Roman"/>
        </w:rPr>
        <w:t>some</w:t>
      </w:r>
      <w:r w:rsidRPr="004E25A1">
        <w:rPr>
          <w:rFonts w:ascii="Times New Roman" w:hAnsi="Times New Roman" w:cs="Times New Roman"/>
        </w:rPr>
        <w:t xml:space="preserve"> </w:t>
      </w:r>
      <w:r w:rsidRPr="004E25A1">
        <w:rPr>
          <w:rFonts w:ascii="Times New Roman" w:hAnsi="Times New Roman" w:cs="Times New Roman"/>
        </w:rPr>
        <w:lastRenderedPageBreak/>
        <w:t xml:space="preserve">evidence shows the limits of OLI framework </w:t>
      </w:r>
      <w:r w:rsidR="00562D1C" w:rsidRPr="004E25A1">
        <w:rPr>
          <w:rFonts w:ascii="Times New Roman" w:hAnsi="Times New Roman" w:cs="Times New Roman"/>
        </w:rPr>
        <w:t xml:space="preserve">for emerging </w:t>
      </w:r>
      <w:r w:rsidR="00352381" w:rsidRPr="004E25A1">
        <w:rPr>
          <w:rFonts w:ascii="Times New Roman" w:hAnsi="Times New Roman" w:cs="Times New Roman"/>
        </w:rPr>
        <w:t>market</w:t>
      </w:r>
      <w:r w:rsidR="00562D1C" w:rsidRPr="004E25A1">
        <w:rPr>
          <w:rFonts w:ascii="Times New Roman" w:hAnsi="Times New Roman" w:cs="Times New Roman"/>
        </w:rPr>
        <w:t xml:space="preserve"> firms </w:t>
      </w:r>
      <w:r w:rsidRPr="004E25A1">
        <w:rPr>
          <w:rFonts w:ascii="Times New Roman" w:hAnsi="Times New Roman" w:cs="Times New Roman"/>
        </w:rPr>
        <w:t>(</w:t>
      </w:r>
      <w:r w:rsidR="00AC0A16" w:rsidRPr="004E25A1">
        <w:rPr>
          <w:rFonts w:ascii="Times New Roman" w:hAnsi="Times New Roman" w:cs="Times New Roman"/>
        </w:rPr>
        <w:t>Li</w:t>
      </w:r>
      <w:r w:rsidR="00AC0A16">
        <w:rPr>
          <w:rFonts w:ascii="Times New Roman" w:hAnsi="Times New Roman" w:cs="Times New Roman"/>
        </w:rPr>
        <w:t>, Miller and Eden</w:t>
      </w:r>
      <w:r w:rsidR="00AC0A16" w:rsidRPr="004E25A1">
        <w:rPr>
          <w:rFonts w:ascii="Times New Roman" w:hAnsi="Times New Roman" w:cs="Times New Roman"/>
        </w:rPr>
        <w:t>, 2012</w:t>
      </w:r>
      <w:r w:rsidR="00AC0A16">
        <w:rPr>
          <w:rFonts w:ascii="Times New Roman" w:hAnsi="Times New Roman" w:cs="Times New Roman"/>
        </w:rPr>
        <w:t xml:space="preserve">; </w:t>
      </w:r>
      <w:r w:rsidRPr="004E25A1">
        <w:rPr>
          <w:rFonts w:ascii="Times New Roman" w:hAnsi="Times New Roman" w:cs="Times New Roman"/>
        </w:rPr>
        <w:t>Mathews, 2006), multi-dimensionality and hetero</w:t>
      </w:r>
      <w:r w:rsidR="001C7C64" w:rsidRPr="004E25A1">
        <w:rPr>
          <w:rFonts w:ascii="Times New Roman" w:hAnsi="Times New Roman" w:cs="Times New Roman"/>
        </w:rPr>
        <w:t>ge</w:t>
      </w:r>
      <w:r w:rsidRPr="004E25A1">
        <w:rPr>
          <w:rFonts w:ascii="Times New Roman" w:hAnsi="Times New Roman" w:cs="Times New Roman"/>
        </w:rPr>
        <w:t>neity of institutional domains hinder the scope of generalisations</w:t>
      </w:r>
      <w:r w:rsidR="00437D78" w:rsidRPr="004E25A1">
        <w:rPr>
          <w:rFonts w:ascii="Times New Roman" w:hAnsi="Times New Roman" w:cs="Times New Roman"/>
        </w:rPr>
        <w:t xml:space="preserve">. </w:t>
      </w:r>
      <w:r w:rsidR="00D87E80" w:rsidRPr="004E25A1">
        <w:rPr>
          <w:rFonts w:ascii="Times New Roman" w:hAnsi="Times New Roman" w:cs="Times New Roman"/>
        </w:rPr>
        <w:t xml:space="preserve"> According to its critics</w:t>
      </w:r>
      <w:r w:rsidR="001E0FEE" w:rsidRPr="004E25A1">
        <w:rPr>
          <w:rFonts w:ascii="Times New Roman" w:hAnsi="Times New Roman" w:cs="Times New Roman"/>
        </w:rPr>
        <w:t>, the</w:t>
      </w:r>
      <w:r w:rsidR="00D87E80" w:rsidRPr="004E25A1">
        <w:rPr>
          <w:rFonts w:ascii="Times New Roman" w:hAnsi="Times New Roman" w:cs="Times New Roman"/>
        </w:rPr>
        <w:t xml:space="preserve"> institutional theory</w:t>
      </w:r>
      <w:r w:rsidR="001E0FEE" w:rsidRPr="004E25A1">
        <w:rPr>
          <w:rFonts w:ascii="Times New Roman" w:hAnsi="Times New Roman" w:cs="Times New Roman"/>
        </w:rPr>
        <w:t xml:space="preserve"> (divided into old and new-institutional theories)</w:t>
      </w:r>
      <w:r w:rsidR="00D87E80" w:rsidRPr="004E25A1">
        <w:rPr>
          <w:rFonts w:ascii="Times New Roman" w:hAnsi="Times New Roman" w:cs="Times New Roman"/>
        </w:rPr>
        <w:t xml:space="preserve"> provides a simple and powerful tool but it is at the same time overused and applied to everything (</w:t>
      </w:r>
      <w:r w:rsidR="003827E9" w:rsidRPr="004E25A1">
        <w:rPr>
          <w:rFonts w:ascii="Times New Roman" w:hAnsi="Times New Roman" w:cs="Times New Roman"/>
        </w:rPr>
        <w:t>Suddaby</w:t>
      </w:r>
      <w:r w:rsidR="00E20546" w:rsidRPr="004E25A1">
        <w:rPr>
          <w:rFonts w:ascii="Times New Roman" w:hAnsi="Times New Roman" w:cs="Times New Roman"/>
        </w:rPr>
        <w:t xml:space="preserve">, </w:t>
      </w:r>
      <w:r w:rsidR="00D87E80" w:rsidRPr="004E25A1">
        <w:rPr>
          <w:rFonts w:ascii="Times New Roman" w:hAnsi="Times New Roman" w:cs="Times New Roman"/>
        </w:rPr>
        <w:t xml:space="preserve">2010).  There is also </w:t>
      </w:r>
      <w:r w:rsidR="00FA4E80" w:rsidRPr="004E25A1">
        <w:rPr>
          <w:rFonts w:ascii="Times New Roman" w:hAnsi="Times New Roman" w:cs="Times New Roman"/>
        </w:rPr>
        <w:t>a tension between the firm</w:t>
      </w:r>
      <w:r w:rsidR="00F6234A" w:rsidRPr="004E25A1">
        <w:rPr>
          <w:rFonts w:ascii="Times New Roman" w:hAnsi="Times New Roman" w:cs="Times New Roman"/>
        </w:rPr>
        <w:t>-</w:t>
      </w:r>
      <w:r w:rsidR="00FA4E80" w:rsidRPr="004E25A1">
        <w:rPr>
          <w:rFonts w:ascii="Times New Roman" w:hAnsi="Times New Roman" w:cs="Times New Roman"/>
        </w:rPr>
        <w:t xml:space="preserve"> versus environment</w:t>
      </w:r>
      <w:r w:rsidR="00F6234A" w:rsidRPr="004E25A1">
        <w:rPr>
          <w:rFonts w:ascii="Times New Roman" w:hAnsi="Times New Roman" w:cs="Times New Roman"/>
        </w:rPr>
        <w:t>-</w:t>
      </w:r>
      <w:r w:rsidR="00FA4E80" w:rsidRPr="004E25A1">
        <w:rPr>
          <w:rFonts w:ascii="Times New Roman" w:hAnsi="Times New Roman" w:cs="Times New Roman"/>
        </w:rPr>
        <w:t>centric analyses. T</w:t>
      </w:r>
      <w:r w:rsidR="00562D1C" w:rsidRPr="004E25A1">
        <w:rPr>
          <w:rFonts w:ascii="Times New Roman" w:hAnsi="Times New Roman" w:cs="Times New Roman"/>
        </w:rPr>
        <w:t xml:space="preserve">he </w:t>
      </w:r>
      <w:r w:rsidR="00B90630" w:rsidRPr="004E25A1">
        <w:rPr>
          <w:rFonts w:ascii="Times New Roman" w:hAnsi="Times New Roman" w:cs="Times New Roman"/>
        </w:rPr>
        <w:t xml:space="preserve">firm operates in an </w:t>
      </w:r>
      <w:r w:rsidR="00562D1C" w:rsidRPr="004E25A1">
        <w:rPr>
          <w:rFonts w:ascii="Times New Roman" w:hAnsi="Times New Roman" w:cs="Times New Roman"/>
        </w:rPr>
        <w:t xml:space="preserve">organisational field </w:t>
      </w:r>
      <w:r w:rsidR="00B90630" w:rsidRPr="004E25A1">
        <w:rPr>
          <w:rFonts w:ascii="Times New Roman" w:hAnsi="Times New Roman" w:cs="Times New Roman"/>
        </w:rPr>
        <w:t>and is</w:t>
      </w:r>
      <w:r w:rsidR="00562D1C" w:rsidRPr="004E25A1">
        <w:rPr>
          <w:rFonts w:ascii="Times New Roman" w:hAnsi="Times New Roman" w:cs="Times New Roman"/>
        </w:rPr>
        <w:t xml:space="preserve"> embedded in multiple and constantly evolving institutional environments</w:t>
      </w:r>
      <w:r w:rsidR="00B90630" w:rsidRPr="004E25A1">
        <w:rPr>
          <w:rFonts w:ascii="Times New Roman" w:hAnsi="Times New Roman" w:cs="Times New Roman"/>
        </w:rPr>
        <w:t>.</w:t>
      </w:r>
      <w:r w:rsidR="00FA4E80" w:rsidRPr="004E25A1">
        <w:rPr>
          <w:rFonts w:ascii="Times New Roman" w:hAnsi="Times New Roman" w:cs="Times New Roman"/>
        </w:rPr>
        <w:t xml:space="preserve"> Kostova and Roth (2008) argue that it is primarily </w:t>
      </w:r>
      <w:r w:rsidR="00F01C05" w:rsidRPr="004E25A1">
        <w:rPr>
          <w:rFonts w:ascii="Times New Roman" w:hAnsi="Times New Roman" w:cs="Times New Roman"/>
        </w:rPr>
        <w:t xml:space="preserve">the </w:t>
      </w:r>
      <w:r w:rsidR="00FA4E80" w:rsidRPr="004E25A1">
        <w:rPr>
          <w:rFonts w:ascii="Times New Roman" w:hAnsi="Times New Roman" w:cs="Times New Roman"/>
        </w:rPr>
        <w:t xml:space="preserve">choices firms make </w:t>
      </w:r>
      <w:r w:rsidR="00F01C05" w:rsidRPr="004E25A1">
        <w:rPr>
          <w:rFonts w:ascii="Times New Roman" w:hAnsi="Times New Roman" w:cs="Times New Roman"/>
        </w:rPr>
        <w:t xml:space="preserve">that </w:t>
      </w:r>
      <w:r w:rsidR="00FA4E80" w:rsidRPr="004E25A1">
        <w:rPr>
          <w:rFonts w:ascii="Times New Roman" w:hAnsi="Times New Roman" w:cs="Times New Roman"/>
        </w:rPr>
        <w:t>shape the process of internationalisation rather than external isomorphic pressures (</w:t>
      </w:r>
      <w:r w:rsidR="00734B5D">
        <w:rPr>
          <w:rFonts w:ascii="Times New Roman" w:hAnsi="Times New Roman" w:cs="Times New Roman"/>
        </w:rPr>
        <w:t>Davis, Desai and Francis,</w:t>
      </w:r>
      <w:r w:rsidR="00F6234A" w:rsidRPr="004E25A1">
        <w:rPr>
          <w:rFonts w:ascii="Times New Roman" w:hAnsi="Times New Roman" w:cs="Times New Roman"/>
        </w:rPr>
        <w:t xml:space="preserve"> 2000)</w:t>
      </w:r>
      <w:r w:rsidR="00FA4E80" w:rsidRPr="004E25A1">
        <w:rPr>
          <w:rFonts w:ascii="Times New Roman" w:hAnsi="Times New Roman" w:cs="Times New Roman"/>
        </w:rPr>
        <w:t>.</w:t>
      </w:r>
      <w:r w:rsidR="00FA4E80">
        <w:rPr>
          <w:rFonts w:ascii="Times New Roman" w:hAnsi="Times New Roman" w:cs="Times New Roman"/>
        </w:rPr>
        <w:t xml:space="preserve"> </w:t>
      </w:r>
    </w:p>
    <w:p w14:paraId="0131EF40" w14:textId="77777777" w:rsidR="001537C0" w:rsidRPr="00AE09B0" w:rsidRDefault="001537C0" w:rsidP="00A362C3">
      <w:pPr>
        <w:widowControl w:val="0"/>
        <w:tabs>
          <w:tab w:val="left" w:pos="6237"/>
        </w:tabs>
        <w:autoSpaceDE w:val="0"/>
        <w:autoSpaceDN w:val="0"/>
        <w:adjustRightInd w:val="0"/>
        <w:spacing w:line="480" w:lineRule="auto"/>
        <w:jc w:val="both"/>
        <w:rPr>
          <w:rFonts w:ascii="Times New Roman" w:hAnsi="Times New Roman" w:cs="Times New Roman"/>
          <w:szCs w:val="20"/>
        </w:rPr>
      </w:pPr>
    </w:p>
    <w:p w14:paraId="73B41196" w14:textId="1EADDE00" w:rsidR="00274B31" w:rsidRPr="00672D9D" w:rsidRDefault="007D3474" w:rsidP="00DA4E8E">
      <w:pPr>
        <w:widowControl w:val="0"/>
        <w:autoSpaceDE w:val="0"/>
        <w:autoSpaceDN w:val="0"/>
        <w:adjustRightInd w:val="0"/>
        <w:spacing w:line="480" w:lineRule="auto"/>
        <w:jc w:val="both"/>
        <w:rPr>
          <w:rFonts w:ascii="Times New Roman" w:hAnsi="Times New Roman" w:cs="Times New Roman"/>
          <w:color w:val="000000" w:themeColor="text1"/>
        </w:rPr>
      </w:pPr>
      <w:r w:rsidRPr="004E25A1">
        <w:rPr>
          <w:rFonts w:ascii="Times New Roman" w:hAnsi="Times New Roman" w:cs="Times New Roman"/>
          <w:color w:val="000000" w:themeColor="text1"/>
        </w:rPr>
        <w:t>W</w:t>
      </w:r>
      <w:r w:rsidR="00924D95" w:rsidRPr="004E25A1">
        <w:rPr>
          <w:rFonts w:ascii="Times New Roman" w:hAnsi="Times New Roman" w:cs="Times New Roman"/>
          <w:color w:val="000000" w:themeColor="text1"/>
        </w:rPr>
        <w:t>e propose a new</w:t>
      </w:r>
      <w:r w:rsidR="00490350" w:rsidRPr="004E25A1">
        <w:rPr>
          <w:rFonts w:ascii="Times New Roman" w:hAnsi="Times New Roman" w:cs="Times New Roman"/>
          <w:color w:val="000000" w:themeColor="text1"/>
        </w:rPr>
        <w:t xml:space="preserve"> conceptual </w:t>
      </w:r>
      <w:r w:rsidR="00883300" w:rsidRPr="004E25A1">
        <w:rPr>
          <w:rFonts w:ascii="Times New Roman" w:hAnsi="Times New Roman" w:cs="Times New Roman"/>
          <w:color w:val="000000" w:themeColor="text1"/>
        </w:rPr>
        <w:t>approach</w:t>
      </w:r>
      <w:r w:rsidR="00490350" w:rsidRPr="004E25A1">
        <w:rPr>
          <w:rFonts w:ascii="Times New Roman" w:hAnsi="Times New Roman" w:cs="Times New Roman"/>
          <w:color w:val="000000" w:themeColor="text1"/>
        </w:rPr>
        <w:t xml:space="preserve"> </w:t>
      </w:r>
      <w:r w:rsidR="00924D95" w:rsidRPr="004E25A1">
        <w:rPr>
          <w:rFonts w:ascii="Times New Roman" w:hAnsi="Times New Roman" w:cs="Times New Roman"/>
          <w:color w:val="000000" w:themeColor="text1"/>
        </w:rPr>
        <w:t xml:space="preserve">that </w:t>
      </w:r>
      <w:r w:rsidR="00490350" w:rsidRPr="004E25A1">
        <w:rPr>
          <w:rFonts w:ascii="Times New Roman" w:hAnsi="Times New Roman" w:cs="Times New Roman"/>
          <w:color w:val="000000" w:themeColor="text1"/>
        </w:rPr>
        <w:t>combines</w:t>
      </w:r>
      <w:r w:rsidRPr="004E25A1">
        <w:rPr>
          <w:rFonts w:ascii="Times New Roman" w:hAnsi="Times New Roman" w:cs="Times New Roman"/>
          <w:color w:val="000000" w:themeColor="text1"/>
        </w:rPr>
        <w:t xml:space="preserve"> the strategic entry</w:t>
      </w:r>
      <w:r w:rsidR="00924D95" w:rsidRPr="004E25A1">
        <w:rPr>
          <w:rFonts w:ascii="Times New Roman" w:hAnsi="Times New Roman" w:cs="Times New Roman"/>
          <w:color w:val="000000" w:themeColor="text1"/>
        </w:rPr>
        <w:t xml:space="preserve"> and post-entry </w:t>
      </w:r>
      <w:r w:rsidR="005F18E9" w:rsidRPr="004E25A1">
        <w:rPr>
          <w:rFonts w:ascii="Times New Roman" w:hAnsi="Times New Roman" w:cs="Times New Roman"/>
          <w:color w:val="000000" w:themeColor="text1"/>
        </w:rPr>
        <w:t xml:space="preserve">operational </w:t>
      </w:r>
      <w:r w:rsidR="00924D95" w:rsidRPr="004E25A1">
        <w:rPr>
          <w:rFonts w:ascii="Times New Roman" w:hAnsi="Times New Roman" w:cs="Times New Roman"/>
          <w:color w:val="000000" w:themeColor="text1"/>
        </w:rPr>
        <w:t>integratio</w:t>
      </w:r>
      <w:r w:rsidR="00490350" w:rsidRPr="004E25A1">
        <w:rPr>
          <w:rFonts w:ascii="Times New Roman" w:hAnsi="Times New Roman" w:cs="Times New Roman"/>
          <w:color w:val="000000" w:themeColor="text1"/>
        </w:rPr>
        <w:t>n</w:t>
      </w:r>
      <w:r w:rsidR="001537C0" w:rsidRPr="004E25A1">
        <w:rPr>
          <w:rFonts w:ascii="Times New Roman" w:hAnsi="Times New Roman" w:cs="Times New Roman"/>
          <w:color w:val="000000" w:themeColor="text1"/>
        </w:rPr>
        <w:t xml:space="preserve"> for a dynamic and </w:t>
      </w:r>
      <w:r w:rsidR="00B90630" w:rsidRPr="004E25A1">
        <w:rPr>
          <w:rFonts w:ascii="Times New Roman" w:hAnsi="Times New Roman" w:cs="Times New Roman"/>
          <w:color w:val="000000" w:themeColor="text1"/>
        </w:rPr>
        <w:t>firm-</w:t>
      </w:r>
      <w:r w:rsidR="001537C0" w:rsidRPr="004E25A1">
        <w:rPr>
          <w:rFonts w:ascii="Times New Roman" w:hAnsi="Times New Roman" w:cs="Times New Roman"/>
          <w:color w:val="000000" w:themeColor="text1"/>
        </w:rPr>
        <w:t xml:space="preserve">based understanding of </w:t>
      </w:r>
      <w:r w:rsidR="0037707A" w:rsidRPr="004E25A1">
        <w:rPr>
          <w:rFonts w:ascii="Times New Roman" w:hAnsi="Times New Roman" w:cs="Times New Roman"/>
          <w:color w:val="000000" w:themeColor="text1"/>
        </w:rPr>
        <w:t>EMNEs</w:t>
      </w:r>
      <w:r w:rsidR="00BC6252" w:rsidRPr="004E25A1">
        <w:rPr>
          <w:rFonts w:ascii="Times New Roman" w:hAnsi="Times New Roman" w:cs="Times New Roman"/>
          <w:color w:val="000000" w:themeColor="text1"/>
        </w:rPr>
        <w:t xml:space="preserve"> within industry contexts</w:t>
      </w:r>
      <w:r w:rsidR="00C009E2" w:rsidRPr="004E25A1">
        <w:rPr>
          <w:rFonts w:ascii="Times New Roman" w:hAnsi="Times New Roman" w:cs="Times New Roman"/>
          <w:color w:val="000000" w:themeColor="text1"/>
        </w:rPr>
        <w:t>; this also helps</w:t>
      </w:r>
      <w:r w:rsidR="00D84754" w:rsidRPr="004E25A1">
        <w:rPr>
          <w:rFonts w:ascii="Times New Roman" w:hAnsi="Times New Roman" w:cs="Times New Roman"/>
          <w:color w:val="000000" w:themeColor="text1"/>
        </w:rPr>
        <w:t xml:space="preserve"> </w:t>
      </w:r>
      <w:r w:rsidR="00C009E2" w:rsidRPr="004E25A1">
        <w:rPr>
          <w:rFonts w:ascii="Times New Roman" w:hAnsi="Times New Roman" w:cs="Times New Roman"/>
          <w:color w:val="000000" w:themeColor="text1"/>
        </w:rPr>
        <w:t>overcome</w:t>
      </w:r>
      <w:r w:rsidR="001054CA" w:rsidRPr="004E25A1">
        <w:rPr>
          <w:rFonts w:ascii="Times New Roman" w:hAnsi="Times New Roman" w:cs="Times New Roman"/>
          <w:color w:val="000000" w:themeColor="text1"/>
        </w:rPr>
        <w:t xml:space="preserve"> </w:t>
      </w:r>
      <w:r w:rsidR="00B90630" w:rsidRPr="004E25A1">
        <w:rPr>
          <w:rFonts w:ascii="Times New Roman" w:hAnsi="Times New Roman" w:cs="Times New Roman"/>
          <w:color w:val="000000" w:themeColor="text1"/>
        </w:rPr>
        <w:t xml:space="preserve">the </w:t>
      </w:r>
      <w:r w:rsidR="0037707A" w:rsidRPr="004E25A1">
        <w:rPr>
          <w:rFonts w:ascii="Times New Roman" w:hAnsi="Times New Roman" w:cs="Times New Roman"/>
          <w:color w:val="000000" w:themeColor="text1"/>
        </w:rPr>
        <w:t xml:space="preserve">static view of the </w:t>
      </w:r>
      <w:r w:rsidR="001054CA" w:rsidRPr="004E25A1">
        <w:rPr>
          <w:rFonts w:ascii="Times New Roman" w:hAnsi="Times New Roman" w:cs="Times New Roman"/>
          <w:color w:val="000000" w:themeColor="text1"/>
        </w:rPr>
        <w:t xml:space="preserve">OLI </w:t>
      </w:r>
      <w:r w:rsidR="00B90630" w:rsidRPr="004E25A1">
        <w:rPr>
          <w:rFonts w:ascii="Times New Roman" w:hAnsi="Times New Roman" w:cs="Times New Roman"/>
          <w:color w:val="000000" w:themeColor="text1"/>
        </w:rPr>
        <w:t>framework</w:t>
      </w:r>
      <w:r w:rsidR="00D84754" w:rsidRPr="004E25A1">
        <w:rPr>
          <w:rFonts w:ascii="Times New Roman" w:hAnsi="Times New Roman" w:cs="Times New Roman"/>
          <w:color w:val="000000" w:themeColor="text1"/>
        </w:rPr>
        <w:t xml:space="preserve">. </w:t>
      </w:r>
      <w:r w:rsidR="00DA4E8E" w:rsidRPr="004E25A1">
        <w:rPr>
          <w:rFonts w:ascii="Times New Roman" w:hAnsi="Times New Roman" w:cs="Times New Roman"/>
          <w:color w:val="000000" w:themeColor="text1"/>
        </w:rPr>
        <w:t>The</w:t>
      </w:r>
      <w:r w:rsidR="005F18E9" w:rsidRPr="004E25A1">
        <w:rPr>
          <w:rFonts w:ascii="Times New Roman" w:hAnsi="Times New Roman" w:cs="Times New Roman"/>
          <w:color w:val="000000" w:themeColor="text1"/>
        </w:rPr>
        <w:t xml:space="preserve"> scholarship on entry modes has grown over the years,</w:t>
      </w:r>
      <w:r w:rsidR="00DA4E8E" w:rsidRPr="004E25A1">
        <w:rPr>
          <w:rFonts w:ascii="Times New Roman" w:hAnsi="Times New Roman" w:cs="Times New Roman"/>
          <w:color w:val="000000" w:themeColor="text1"/>
        </w:rPr>
        <w:t xml:space="preserve"> yet</w:t>
      </w:r>
      <w:r w:rsidR="005F18E9" w:rsidRPr="004E25A1">
        <w:rPr>
          <w:rFonts w:ascii="Times New Roman" w:hAnsi="Times New Roman" w:cs="Times New Roman"/>
          <w:color w:val="000000" w:themeColor="text1"/>
        </w:rPr>
        <w:t xml:space="preserve"> the operational aspects of post-entry integration</w:t>
      </w:r>
      <w:r w:rsidR="0006395B" w:rsidRPr="004E25A1">
        <w:rPr>
          <w:rFonts w:ascii="Times New Roman" w:hAnsi="Times New Roman" w:cs="Times New Roman"/>
          <w:color w:val="000000" w:themeColor="text1"/>
        </w:rPr>
        <w:t xml:space="preserve"> </w:t>
      </w:r>
      <w:r w:rsidR="005F18E9" w:rsidRPr="004E25A1">
        <w:rPr>
          <w:rFonts w:ascii="Times New Roman" w:hAnsi="Times New Roman" w:cs="Times New Roman"/>
          <w:color w:val="000000" w:themeColor="text1"/>
        </w:rPr>
        <w:t xml:space="preserve">remain far less understood. </w:t>
      </w:r>
      <w:r w:rsidR="004C6987" w:rsidRPr="004E25A1">
        <w:rPr>
          <w:rFonts w:ascii="Times New Roman" w:hAnsi="Times New Roman" w:cs="Times New Roman"/>
          <w:color w:val="000000" w:themeColor="text1"/>
        </w:rPr>
        <w:t xml:space="preserve">Although </w:t>
      </w:r>
      <w:r w:rsidR="004C6987" w:rsidRPr="004E25A1">
        <w:rPr>
          <w:rFonts w:ascii="Times New Roman" w:hAnsi="Times New Roman" w:cs="Times New Roman"/>
        </w:rPr>
        <w:t xml:space="preserve">supply chain management has been acknowledged as influencing competitive advantage of EMNEs (Kotabe and Kothari, 2016), the </w:t>
      </w:r>
      <w:r w:rsidR="00672D9D" w:rsidRPr="004E25A1">
        <w:rPr>
          <w:rFonts w:ascii="Times New Roman" w:hAnsi="Times New Roman" w:cs="Times New Roman"/>
        </w:rPr>
        <w:t>s</w:t>
      </w:r>
      <w:r w:rsidR="00303334" w:rsidRPr="004E25A1">
        <w:rPr>
          <w:rFonts w:ascii="Times New Roman" w:hAnsi="Times New Roman" w:cs="Times New Roman"/>
        </w:rPr>
        <w:t>upply chain integration is sel</w:t>
      </w:r>
      <w:r w:rsidR="00CE21D6">
        <w:rPr>
          <w:rFonts w:ascii="Times New Roman" w:hAnsi="Times New Roman" w:cs="Times New Roman"/>
        </w:rPr>
        <w:t>dom mentioned in internationalis</w:t>
      </w:r>
      <w:r w:rsidR="00303334" w:rsidRPr="004E25A1">
        <w:rPr>
          <w:rFonts w:ascii="Times New Roman" w:hAnsi="Times New Roman" w:cs="Times New Roman"/>
        </w:rPr>
        <w:t xml:space="preserve">ation </w:t>
      </w:r>
      <w:r w:rsidR="00C009E2" w:rsidRPr="004E25A1">
        <w:rPr>
          <w:rFonts w:ascii="Times New Roman" w:hAnsi="Times New Roman" w:cs="Times New Roman"/>
        </w:rPr>
        <w:t>studies</w:t>
      </w:r>
      <w:r w:rsidR="004C6987" w:rsidRPr="004E25A1">
        <w:rPr>
          <w:rFonts w:ascii="Times New Roman" w:hAnsi="Times New Roman" w:cs="Times New Roman"/>
        </w:rPr>
        <w:t>.</w:t>
      </w:r>
      <w:r w:rsidR="00303334" w:rsidRPr="004E25A1">
        <w:rPr>
          <w:rFonts w:ascii="Times New Roman" w:hAnsi="Times New Roman" w:cs="Times New Roman"/>
        </w:rPr>
        <w:t xml:space="preserve"> </w:t>
      </w:r>
      <w:r w:rsidR="004C6987" w:rsidRPr="004E25A1">
        <w:rPr>
          <w:rFonts w:ascii="Times New Roman" w:hAnsi="Times New Roman" w:cs="Times New Roman"/>
        </w:rPr>
        <w:t>H</w:t>
      </w:r>
      <w:r w:rsidR="00303334" w:rsidRPr="004E25A1">
        <w:rPr>
          <w:rFonts w:ascii="Times New Roman" w:hAnsi="Times New Roman" w:cs="Times New Roman"/>
        </w:rPr>
        <w:t xml:space="preserve">owever, its </w:t>
      </w:r>
      <w:r w:rsidR="000414B0" w:rsidRPr="004E25A1">
        <w:rPr>
          <w:rFonts w:ascii="Times New Roman" w:hAnsi="Times New Roman" w:cs="Times New Roman"/>
        </w:rPr>
        <w:t>significance</w:t>
      </w:r>
      <w:r w:rsidR="00303334" w:rsidRPr="004E25A1">
        <w:rPr>
          <w:rFonts w:ascii="Times New Roman" w:hAnsi="Times New Roman" w:cs="Times New Roman"/>
        </w:rPr>
        <w:t xml:space="preserve"> has been noted in the operations and supply chain management literatures.</w:t>
      </w:r>
      <w:r w:rsidR="00C009E2" w:rsidRPr="004E25A1">
        <w:rPr>
          <w:rFonts w:ascii="Times New Roman" w:hAnsi="Times New Roman" w:cs="Times New Roman"/>
        </w:rPr>
        <w:t xml:space="preserve"> Similarly, while </w:t>
      </w:r>
      <w:r w:rsidR="00303334" w:rsidRPr="004E25A1">
        <w:rPr>
          <w:rFonts w:ascii="Times New Roman" w:hAnsi="Times New Roman" w:cs="Times New Roman"/>
        </w:rPr>
        <w:t>IT is central to the increasingly globally integrated operations and standardi</w:t>
      </w:r>
      <w:r w:rsidR="009038B1">
        <w:rPr>
          <w:rFonts w:ascii="Times New Roman" w:hAnsi="Times New Roman" w:cs="Times New Roman"/>
        </w:rPr>
        <w:t>s</w:t>
      </w:r>
      <w:r w:rsidR="00303334" w:rsidRPr="004E25A1">
        <w:rPr>
          <w:rFonts w:ascii="Times New Roman" w:hAnsi="Times New Roman" w:cs="Times New Roman"/>
        </w:rPr>
        <w:t xml:space="preserve">ed processes that characterise MNEs (Buckley and </w:t>
      </w:r>
      <w:r w:rsidR="00C009E2" w:rsidRPr="004E25A1">
        <w:rPr>
          <w:rFonts w:ascii="Times New Roman" w:hAnsi="Times New Roman" w:cs="Times New Roman"/>
        </w:rPr>
        <w:t xml:space="preserve">Ghauri, 2004), </w:t>
      </w:r>
      <w:r w:rsidR="00303334" w:rsidRPr="004E25A1">
        <w:rPr>
          <w:rFonts w:ascii="Times New Roman" w:hAnsi="Times New Roman" w:cs="Times New Roman"/>
        </w:rPr>
        <w:t xml:space="preserve">EMNE studies have not yet </w:t>
      </w:r>
      <w:r w:rsidR="00BC6252" w:rsidRPr="004E25A1">
        <w:rPr>
          <w:rFonts w:ascii="Times New Roman" w:hAnsi="Times New Roman" w:cs="Times New Roman"/>
        </w:rPr>
        <w:t>appreciated</w:t>
      </w:r>
      <w:r w:rsidR="00303334" w:rsidRPr="004E25A1">
        <w:rPr>
          <w:rFonts w:ascii="Times New Roman" w:hAnsi="Times New Roman" w:cs="Times New Roman"/>
        </w:rPr>
        <w:t xml:space="preserve"> this critical technological tool</w:t>
      </w:r>
      <w:r w:rsidR="00DA4E8E" w:rsidRPr="004E25A1">
        <w:rPr>
          <w:rFonts w:ascii="Times New Roman" w:hAnsi="Times New Roman" w:cs="Times New Roman"/>
        </w:rPr>
        <w:t xml:space="preserve"> either</w:t>
      </w:r>
      <w:r w:rsidR="00303334" w:rsidRPr="004E25A1">
        <w:rPr>
          <w:rFonts w:ascii="Times New Roman" w:hAnsi="Times New Roman" w:cs="Times New Roman"/>
        </w:rPr>
        <w:t>.</w:t>
      </w:r>
      <w:r w:rsidR="00303334">
        <w:rPr>
          <w:rFonts w:ascii="Times New Roman" w:hAnsi="Times New Roman" w:cs="Times New Roman"/>
        </w:rPr>
        <w:t xml:space="preserve"> </w:t>
      </w:r>
    </w:p>
    <w:p w14:paraId="5E138F31" w14:textId="77777777" w:rsidR="00303334" w:rsidRPr="00E9475A" w:rsidRDefault="00303334" w:rsidP="00272907">
      <w:pPr>
        <w:widowControl w:val="0"/>
        <w:autoSpaceDE w:val="0"/>
        <w:autoSpaceDN w:val="0"/>
        <w:adjustRightInd w:val="0"/>
        <w:spacing w:line="480" w:lineRule="auto"/>
        <w:jc w:val="both"/>
        <w:rPr>
          <w:rFonts w:ascii="Times New Roman" w:hAnsi="Times New Roman" w:cs="Times New Roman"/>
          <w:color w:val="000000" w:themeColor="text1"/>
        </w:rPr>
      </w:pPr>
    </w:p>
    <w:p w14:paraId="2F693F2A" w14:textId="31D570A3" w:rsidR="00590A8C" w:rsidRPr="00272907" w:rsidRDefault="00274B31" w:rsidP="00272907">
      <w:pPr>
        <w:widowControl w:val="0"/>
        <w:autoSpaceDE w:val="0"/>
        <w:autoSpaceDN w:val="0"/>
        <w:adjustRightInd w:val="0"/>
        <w:spacing w:line="480" w:lineRule="auto"/>
        <w:rPr>
          <w:rFonts w:ascii="Times New Roman" w:hAnsi="Times New Roman" w:cs="Times New Roman"/>
          <w:i/>
        </w:rPr>
      </w:pPr>
      <w:r w:rsidRPr="00272907">
        <w:rPr>
          <w:rFonts w:ascii="Times New Roman" w:hAnsi="Times New Roman" w:cs="Times New Roman"/>
          <w:i/>
        </w:rPr>
        <w:t>2</w:t>
      </w:r>
      <w:r w:rsidR="00590A8C" w:rsidRPr="00272907">
        <w:rPr>
          <w:rFonts w:ascii="Times New Roman" w:hAnsi="Times New Roman" w:cs="Times New Roman"/>
          <w:i/>
        </w:rPr>
        <w:t xml:space="preserve">.1 </w:t>
      </w:r>
      <w:r w:rsidR="00272907" w:rsidRPr="00272907">
        <w:rPr>
          <w:rFonts w:ascii="Times New Roman" w:hAnsi="Times New Roman" w:cs="Times New Roman"/>
          <w:i/>
        </w:rPr>
        <w:t>Strategic entry</w:t>
      </w:r>
      <w:r w:rsidR="00590A8C" w:rsidRPr="00272907">
        <w:rPr>
          <w:rFonts w:ascii="Times New Roman" w:hAnsi="Times New Roman" w:cs="Times New Roman"/>
          <w:i/>
        </w:rPr>
        <w:t xml:space="preserve"> </w:t>
      </w:r>
    </w:p>
    <w:p w14:paraId="3729D2EF" w14:textId="21CF8EF3" w:rsidR="00274B31" w:rsidRPr="00AE09B0" w:rsidRDefault="00590A8C" w:rsidP="00C057CF">
      <w:pPr>
        <w:widowControl w:val="0"/>
        <w:autoSpaceDE w:val="0"/>
        <w:autoSpaceDN w:val="0"/>
        <w:adjustRightInd w:val="0"/>
        <w:spacing w:line="480" w:lineRule="auto"/>
        <w:jc w:val="both"/>
        <w:rPr>
          <w:rFonts w:ascii="Times New Roman" w:hAnsi="Times New Roman" w:cs="Times New Roman"/>
        </w:rPr>
      </w:pPr>
      <w:r w:rsidRPr="00AE09B0">
        <w:rPr>
          <w:rFonts w:ascii="Times New Roman" w:hAnsi="Times New Roman" w:cs="Times New Roman"/>
          <w:color w:val="000000"/>
        </w:rPr>
        <w:t xml:space="preserve">Entry mode choice represents a major strategic decision for firms in </w:t>
      </w:r>
      <w:r w:rsidR="004C6987" w:rsidRPr="00AE09B0">
        <w:rPr>
          <w:rFonts w:ascii="Times New Roman" w:hAnsi="Times New Roman" w:cs="Times New Roman"/>
          <w:color w:val="000000"/>
        </w:rPr>
        <w:t>arriving</w:t>
      </w:r>
      <w:r w:rsidRPr="00AE09B0">
        <w:rPr>
          <w:rFonts w:ascii="Times New Roman" w:hAnsi="Times New Roman" w:cs="Times New Roman"/>
          <w:color w:val="000000"/>
        </w:rPr>
        <w:t xml:space="preserve"> a developed </w:t>
      </w:r>
      <w:r w:rsidRPr="00AE09B0">
        <w:rPr>
          <w:rFonts w:ascii="Times New Roman" w:hAnsi="Times New Roman" w:cs="Times New Roman"/>
          <w:color w:val="000000"/>
        </w:rPr>
        <w:lastRenderedPageBreak/>
        <w:t xml:space="preserve">market </w:t>
      </w:r>
      <w:r w:rsidRPr="00AE09B0">
        <w:rPr>
          <w:rFonts w:ascii="Times New Roman" w:hAnsi="Times New Roman" w:cs="Times New Roman"/>
        </w:rPr>
        <w:t>(</w:t>
      </w:r>
      <w:r w:rsidR="00851358">
        <w:rPr>
          <w:rFonts w:ascii="Times New Roman" w:hAnsi="Times New Roman" w:cs="Times New Roman"/>
        </w:rPr>
        <w:t>Li et al.</w:t>
      </w:r>
      <w:r w:rsidR="00DC1FD1">
        <w:rPr>
          <w:rFonts w:ascii="Times New Roman" w:hAnsi="Times New Roman" w:cs="Times New Roman"/>
        </w:rPr>
        <w:t>,</w:t>
      </w:r>
      <w:r w:rsidR="00DC1FD1" w:rsidRPr="00CB4F36">
        <w:rPr>
          <w:rFonts w:ascii="Times New Roman" w:hAnsi="Times New Roman" w:cs="Times New Roman"/>
        </w:rPr>
        <w:t xml:space="preserve"> 2012</w:t>
      </w:r>
      <w:r w:rsidR="00851358">
        <w:rPr>
          <w:rFonts w:ascii="Times New Roman" w:hAnsi="Times New Roman" w:cs="Times New Roman"/>
        </w:rPr>
        <w:t>; Pehrsson, 2008;</w:t>
      </w:r>
      <w:r w:rsidRPr="00AE09B0">
        <w:rPr>
          <w:rFonts w:ascii="Times New Roman" w:hAnsi="Times New Roman" w:cs="Times New Roman"/>
        </w:rPr>
        <w:t xml:space="preserve"> </w:t>
      </w:r>
      <w:r w:rsidR="00851358">
        <w:rPr>
          <w:rFonts w:ascii="Times New Roman" w:hAnsi="Times New Roman" w:cs="Times New Roman"/>
        </w:rPr>
        <w:t>Ahmed, Mohamad, Tan and</w:t>
      </w:r>
      <w:r w:rsidR="00DC1FD1" w:rsidRPr="00AE09B0">
        <w:rPr>
          <w:rFonts w:ascii="Times New Roman" w:hAnsi="Times New Roman" w:cs="Times New Roman"/>
        </w:rPr>
        <w:t xml:space="preserve"> Johnson, 2002</w:t>
      </w:r>
      <w:r w:rsidRPr="00AE09B0">
        <w:rPr>
          <w:rFonts w:ascii="Times New Roman" w:hAnsi="Times New Roman" w:cs="Times New Roman"/>
        </w:rPr>
        <w:t>).</w:t>
      </w:r>
      <w:r w:rsidRPr="00AE09B0">
        <w:rPr>
          <w:rFonts w:ascii="Times New Roman" w:hAnsi="Times New Roman" w:cs="Times New Roman"/>
          <w:color w:val="000000"/>
        </w:rPr>
        <w:t xml:space="preserve">  As Li et al. argue (2012) the existing theories (e.g. transaction cost economics and the resource-based view of the firm) may not fully capture issues relevant to strategies of latecomer firms</w:t>
      </w:r>
      <w:r w:rsidR="00A6667D">
        <w:rPr>
          <w:rFonts w:ascii="Times New Roman" w:hAnsi="Times New Roman" w:cs="Times New Roman"/>
          <w:color w:val="000000"/>
        </w:rPr>
        <w:t>’</w:t>
      </w:r>
      <w:r w:rsidRPr="00AE09B0">
        <w:rPr>
          <w:rFonts w:ascii="Times New Roman" w:hAnsi="Times New Roman" w:cs="Times New Roman"/>
          <w:color w:val="000000"/>
        </w:rPr>
        <w:t xml:space="preserve"> penetration to developed markets. Institutional scholars suggest that under high uncertainty, </w:t>
      </w:r>
      <w:r w:rsidR="00274B31" w:rsidRPr="00AE09B0">
        <w:rPr>
          <w:rFonts w:ascii="Times New Roman" w:hAnsi="Times New Roman" w:cs="Times New Roman"/>
          <w:color w:val="000000"/>
        </w:rPr>
        <w:t>o</w:t>
      </w:r>
      <w:r w:rsidRPr="00AE09B0">
        <w:rPr>
          <w:rFonts w:ascii="Times New Roman" w:hAnsi="Times New Roman" w:cs="Times New Roman"/>
          <w:color w:val="000000"/>
        </w:rPr>
        <w:t>rgani</w:t>
      </w:r>
      <w:r w:rsidR="00CE21D6">
        <w:rPr>
          <w:rFonts w:ascii="Times New Roman" w:hAnsi="Times New Roman" w:cs="Times New Roman"/>
          <w:color w:val="000000"/>
        </w:rPr>
        <w:t>s</w:t>
      </w:r>
      <w:r w:rsidR="00C20836">
        <w:rPr>
          <w:rFonts w:ascii="Times New Roman" w:hAnsi="Times New Roman" w:cs="Times New Roman"/>
          <w:color w:val="000000"/>
        </w:rPr>
        <w:t>ation</w:t>
      </w:r>
      <w:r w:rsidRPr="00AE09B0">
        <w:rPr>
          <w:rFonts w:ascii="Times New Roman" w:hAnsi="Times New Roman" w:cs="Times New Roman"/>
          <w:color w:val="000000"/>
        </w:rPr>
        <w:t xml:space="preserve">s tend to place more emphasis on social considerations than technical ones when making decisions </w:t>
      </w:r>
      <w:r w:rsidRPr="00AE09B0">
        <w:rPr>
          <w:rFonts w:ascii="Times New Roman" w:hAnsi="Times New Roman" w:cs="Times New Roman"/>
        </w:rPr>
        <w:t>(</w:t>
      </w:r>
      <w:r w:rsidR="003C6214">
        <w:rPr>
          <w:rFonts w:ascii="Times New Roman" w:hAnsi="Times New Roman" w:cs="Times New Roman"/>
        </w:rPr>
        <w:t xml:space="preserve">Lieberman </w:t>
      </w:r>
      <w:r w:rsidR="000E47D0">
        <w:rPr>
          <w:rFonts w:ascii="Times New Roman" w:hAnsi="Times New Roman" w:cs="Times New Roman"/>
        </w:rPr>
        <w:t xml:space="preserve">and </w:t>
      </w:r>
      <w:r w:rsidR="003C6214">
        <w:rPr>
          <w:rFonts w:ascii="Times New Roman" w:hAnsi="Times New Roman" w:cs="Times New Roman"/>
        </w:rPr>
        <w:t>Asaba, 2006</w:t>
      </w:r>
      <w:r w:rsidR="000E47D0">
        <w:rPr>
          <w:rFonts w:ascii="Times New Roman" w:hAnsi="Times New Roman" w:cs="Times New Roman"/>
        </w:rPr>
        <w:t xml:space="preserve">; </w:t>
      </w:r>
      <w:r w:rsidR="000E47D0" w:rsidRPr="00AE09B0">
        <w:rPr>
          <w:rFonts w:ascii="Times New Roman" w:hAnsi="Times New Roman" w:cs="Times New Roman"/>
        </w:rPr>
        <w:t>Festinger</w:t>
      </w:r>
      <w:r w:rsidR="000E47D0">
        <w:rPr>
          <w:rFonts w:ascii="Times New Roman" w:hAnsi="Times New Roman" w:cs="Times New Roman"/>
        </w:rPr>
        <w:t>, 1954</w:t>
      </w:r>
      <w:r w:rsidRPr="00AE09B0">
        <w:rPr>
          <w:rFonts w:ascii="Times New Roman" w:hAnsi="Times New Roman" w:cs="Times New Roman"/>
        </w:rPr>
        <w:t>). Liability</w:t>
      </w:r>
      <w:r w:rsidRPr="00AE09B0">
        <w:rPr>
          <w:rFonts w:ascii="Times New Roman" w:hAnsi="Times New Roman" w:cs="Times New Roman"/>
          <w:color w:val="000000"/>
        </w:rPr>
        <w:t xml:space="preserve"> of foreignness and reputational risks hinder business scope (for example see Chen, 2006).  One form of response is imitation of successful MNEs while the other is to acquire reputation through acquisition. Xu </w:t>
      </w:r>
      <w:r w:rsidR="00A44AEE">
        <w:rPr>
          <w:rFonts w:ascii="Times New Roman" w:hAnsi="Times New Roman" w:cs="Times New Roman"/>
          <w:color w:val="000000"/>
        </w:rPr>
        <w:t xml:space="preserve">and Hitt </w:t>
      </w:r>
      <w:r w:rsidR="00E335CE">
        <w:rPr>
          <w:rFonts w:ascii="Times New Roman" w:hAnsi="Times New Roman" w:cs="Times New Roman"/>
          <w:color w:val="000000"/>
        </w:rPr>
        <w:t>(</w:t>
      </w:r>
      <w:r w:rsidRPr="00AE09B0">
        <w:rPr>
          <w:rFonts w:ascii="Times New Roman" w:hAnsi="Times New Roman" w:cs="Times New Roman"/>
          <w:color w:val="000000"/>
        </w:rPr>
        <w:t>2012) point out the complexity and polycentric nature of organi</w:t>
      </w:r>
      <w:r w:rsidR="00CE21D6">
        <w:rPr>
          <w:rFonts w:ascii="Times New Roman" w:hAnsi="Times New Roman" w:cs="Times New Roman"/>
          <w:color w:val="000000"/>
        </w:rPr>
        <w:t>s</w:t>
      </w:r>
      <w:r w:rsidR="00C20836">
        <w:rPr>
          <w:rFonts w:ascii="Times New Roman" w:hAnsi="Times New Roman" w:cs="Times New Roman"/>
          <w:color w:val="000000"/>
        </w:rPr>
        <w:t>ation</w:t>
      </w:r>
      <w:r w:rsidRPr="00AE09B0">
        <w:rPr>
          <w:rFonts w:ascii="Times New Roman" w:hAnsi="Times New Roman" w:cs="Times New Roman"/>
          <w:color w:val="000000"/>
        </w:rPr>
        <w:t xml:space="preserve">al learning and adaptation through </w:t>
      </w:r>
      <w:r w:rsidRPr="00AE09B0">
        <w:rPr>
          <w:rFonts w:ascii="Times New Roman" w:hAnsi="Times New Roman" w:cs="Times New Roman"/>
        </w:rPr>
        <w:t>the integration of multiple institutions</w:t>
      </w:r>
      <w:r w:rsidR="0022601D">
        <w:rPr>
          <w:rFonts w:ascii="Times New Roman" w:hAnsi="Times New Roman" w:cs="Times New Roman"/>
        </w:rPr>
        <w:t xml:space="preserve">.  </w:t>
      </w:r>
      <w:r w:rsidR="00AC213F">
        <w:rPr>
          <w:rFonts w:ascii="Times New Roman" w:hAnsi="Times New Roman" w:cs="Times New Roman"/>
          <w:color w:val="000000"/>
        </w:rPr>
        <w:t xml:space="preserve">For example, </w:t>
      </w:r>
      <w:r w:rsidR="00334462" w:rsidRPr="00AE09B0">
        <w:rPr>
          <w:rFonts w:ascii="Times New Roman" w:hAnsi="Times New Roman" w:cs="Times New Roman"/>
        </w:rPr>
        <w:t xml:space="preserve">Klein and </w:t>
      </w:r>
      <w:r w:rsidR="00310CD7" w:rsidRPr="00CB4F36">
        <w:rPr>
          <w:rFonts w:ascii="Times New Roman" w:hAnsi="Times New Roman" w:cs="Times New Roman"/>
        </w:rPr>
        <w:t>Wöcke</w:t>
      </w:r>
      <w:r w:rsidR="00334462" w:rsidRPr="00AE09B0">
        <w:rPr>
          <w:rFonts w:ascii="Times New Roman" w:hAnsi="Times New Roman" w:cs="Times New Roman"/>
        </w:rPr>
        <w:t xml:space="preserve"> (2007) </w:t>
      </w:r>
      <w:r w:rsidR="00AC213F">
        <w:rPr>
          <w:rFonts w:ascii="Times New Roman" w:hAnsi="Times New Roman" w:cs="Times New Roman"/>
        </w:rPr>
        <w:t>observe</w:t>
      </w:r>
      <w:r w:rsidR="00334462" w:rsidRPr="00AE09B0">
        <w:rPr>
          <w:rFonts w:ascii="Times New Roman" w:hAnsi="Times New Roman" w:cs="Times New Roman"/>
        </w:rPr>
        <w:t xml:space="preserve"> that successful South African MNEs start to build their global positions on the back of asset exploitation, but soon follow with asset seeking behaviour. </w:t>
      </w:r>
    </w:p>
    <w:p w14:paraId="5A8DFAA8" w14:textId="77777777" w:rsidR="0037529F" w:rsidRPr="00AE09B0" w:rsidRDefault="0037529F" w:rsidP="00C057CF">
      <w:pPr>
        <w:widowControl w:val="0"/>
        <w:autoSpaceDE w:val="0"/>
        <w:autoSpaceDN w:val="0"/>
        <w:adjustRightInd w:val="0"/>
        <w:spacing w:line="480" w:lineRule="auto"/>
        <w:jc w:val="both"/>
        <w:rPr>
          <w:rFonts w:ascii="Times New Roman" w:hAnsi="Times New Roman" w:cs="Times New Roman"/>
        </w:rPr>
      </w:pPr>
    </w:p>
    <w:p w14:paraId="13D5E516" w14:textId="15692EC5" w:rsidR="0037529F" w:rsidRPr="00AE09B0" w:rsidRDefault="00A6667D" w:rsidP="00C057CF">
      <w:pPr>
        <w:widowControl w:val="0"/>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rPr>
        <w:t>In</w:t>
      </w:r>
      <w:r w:rsidR="0037529F" w:rsidRPr="00AE09B0">
        <w:rPr>
          <w:rFonts w:ascii="Times New Roman" w:hAnsi="Times New Roman" w:cs="Times New Roman"/>
        </w:rPr>
        <w:t xml:space="preserve"> a special issue on Chinese and Indian </w:t>
      </w:r>
      <w:r w:rsidR="00AC213F">
        <w:rPr>
          <w:rFonts w:ascii="Times New Roman" w:hAnsi="Times New Roman" w:cs="Times New Roman"/>
        </w:rPr>
        <w:t xml:space="preserve">multinationals </w:t>
      </w:r>
      <w:r w:rsidR="0036202A">
        <w:rPr>
          <w:rFonts w:ascii="Times New Roman" w:hAnsi="Times New Roman" w:cs="Times New Roman"/>
        </w:rPr>
        <w:t>Athreye and</w:t>
      </w:r>
      <w:r w:rsidR="0036202A" w:rsidRPr="007D4D6E">
        <w:rPr>
          <w:rFonts w:ascii="Times New Roman" w:hAnsi="Times New Roman" w:cs="Times New Roman"/>
        </w:rPr>
        <w:t xml:space="preserve"> Kapur</w:t>
      </w:r>
      <w:r>
        <w:rPr>
          <w:rFonts w:ascii="Times New Roman" w:hAnsi="Times New Roman" w:cs="Times New Roman"/>
        </w:rPr>
        <w:t xml:space="preserve"> (2009)</w:t>
      </w:r>
      <w:r w:rsidR="0036202A">
        <w:rPr>
          <w:rFonts w:ascii="Times New Roman" w:hAnsi="Times New Roman" w:cs="Times New Roman"/>
        </w:rPr>
        <w:t xml:space="preserve"> argue</w:t>
      </w:r>
      <w:r w:rsidR="0037529F" w:rsidRPr="00AE09B0">
        <w:rPr>
          <w:rFonts w:ascii="Times New Roman" w:hAnsi="Times New Roman" w:cs="Times New Roman"/>
        </w:rPr>
        <w:t xml:space="preserve"> that Dunning’s influential OLI theory does not fully address internationali</w:t>
      </w:r>
      <w:r w:rsidR="00CE21D6">
        <w:rPr>
          <w:rFonts w:ascii="Times New Roman" w:hAnsi="Times New Roman" w:cs="Times New Roman"/>
        </w:rPr>
        <w:t>s</w:t>
      </w:r>
      <w:r w:rsidR="00C20836">
        <w:rPr>
          <w:rFonts w:ascii="Times New Roman" w:hAnsi="Times New Roman" w:cs="Times New Roman"/>
        </w:rPr>
        <w:t>ation</w:t>
      </w:r>
      <w:r w:rsidR="0037529F" w:rsidRPr="00AE09B0">
        <w:rPr>
          <w:rFonts w:ascii="Times New Roman" w:hAnsi="Times New Roman" w:cs="Times New Roman"/>
        </w:rPr>
        <w:t xml:space="preserve"> efforts by EMNEs that lack many technology and ownership advantages. Emerging market firms internationa</w:t>
      </w:r>
      <w:r w:rsidR="00D41E50">
        <w:rPr>
          <w:rFonts w:ascii="Times New Roman" w:hAnsi="Times New Roman" w:cs="Times New Roman"/>
        </w:rPr>
        <w:t>li</w:t>
      </w:r>
      <w:r w:rsidR="009038B1">
        <w:rPr>
          <w:rFonts w:ascii="Times New Roman" w:hAnsi="Times New Roman" w:cs="Times New Roman"/>
        </w:rPr>
        <w:t>s</w:t>
      </w:r>
      <w:r w:rsidR="00D41E50">
        <w:rPr>
          <w:rFonts w:ascii="Times New Roman" w:hAnsi="Times New Roman" w:cs="Times New Roman"/>
        </w:rPr>
        <w:t>e</w:t>
      </w:r>
      <w:r w:rsidR="0037529F" w:rsidRPr="00AE09B0">
        <w:rPr>
          <w:rFonts w:ascii="Times New Roman" w:hAnsi="Times New Roman" w:cs="Times New Roman"/>
        </w:rPr>
        <w:t xml:space="preserve"> to gain access to a variety of strategic assets, including brands, technology, new distribution networks and raw materials and resources</w:t>
      </w:r>
      <w:r w:rsidR="00A44AEE">
        <w:rPr>
          <w:rFonts w:ascii="Times New Roman" w:hAnsi="Times New Roman" w:cs="Times New Roman"/>
        </w:rPr>
        <w:t xml:space="preserve"> (Yaprak and </w:t>
      </w:r>
      <w:r w:rsidR="00A44AEE" w:rsidRPr="00CB4F36">
        <w:rPr>
          <w:rFonts w:ascii="Times New Roman" w:hAnsi="Times New Roman" w:cs="Times New Roman"/>
        </w:rPr>
        <w:t>Karademir, 2010</w:t>
      </w:r>
      <w:r w:rsidR="00A44AEE">
        <w:rPr>
          <w:rFonts w:ascii="Times New Roman" w:hAnsi="Times New Roman" w:cs="Times New Roman"/>
        </w:rPr>
        <w:t>)</w:t>
      </w:r>
      <w:r w:rsidR="0037529F" w:rsidRPr="00AE09B0">
        <w:rPr>
          <w:rFonts w:ascii="Times New Roman" w:hAnsi="Times New Roman" w:cs="Times New Roman"/>
        </w:rPr>
        <w:t>. Others challenge the view that EMNEs internationa</w:t>
      </w:r>
      <w:r w:rsidR="00D41E50">
        <w:rPr>
          <w:rFonts w:ascii="Times New Roman" w:hAnsi="Times New Roman" w:cs="Times New Roman"/>
        </w:rPr>
        <w:t>li</w:t>
      </w:r>
      <w:r w:rsidR="009038B1">
        <w:rPr>
          <w:rFonts w:ascii="Times New Roman" w:hAnsi="Times New Roman" w:cs="Times New Roman"/>
        </w:rPr>
        <w:t>s</w:t>
      </w:r>
      <w:r w:rsidR="00D41E50">
        <w:rPr>
          <w:rFonts w:ascii="Times New Roman" w:hAnsi="Times New Roman" w:cs="Times New Roman"/>
        </w:rPr>
        <w:t>e</w:t>
      </w:r>
      <w:r w:rsidR="0037529F" w:rsidRPr="00AE09B0">
        <w:rPr>
          <w:rFonts w:ascii="Times New Roman" w:hAnsi="Times New Roman" w:cs="Times New Roman"/>
        </w:rPr>
        <w:t xml:space="preserve"> to acquire capabilities and advantages and that instead they exploit pre-existing capabilities, and use their initial advantages as a ‘springboard’ for internationali</w:t>
      </w:r>
      <w:r w:rsidR="00CE21D6">
        <w:rPr>
          <w:rFonts w:ascii="Times New Roman" w:hAnsi="Times New Roman" w:cs="Times New Roman"/>
        </w:rPr>
        <w:t>s</w:t>
      </w:r>
      <w:r w:rsidR="00C20836">
        <w:rPr>
          <w:rFonts w:ascii="Times New Roman" w:hAnsi="Times New Roman" w:cs="Times New Roman"/>
        </w:rPr>
        <w:t>ation</w:t>
      </w:r>
      <w:r w:rsidR="0037529F" w:rsidRPr="00AE09B0">
        <w:rPr>
          <w:rFonts w:ascii="Times New Roman" w:hAnsi="Times New Roman" w:cs="Times New Roman"/>
        </w:rPr>
        <w:t xml:space="preserve"> (Luo and Tung, 200</w:t>
      </w:r>
      <w:r w:rsidR="00EF13B7">
        <w:rPr>
          <w:rFonts w:ascii="Times New Roman" w:hAnsi="Times New Roman" w:cs="Times New Roman"/>
        </w:rPr>
        <w:t>7</w:t>
      </w:r>
      <w:r w:rsidR="0037529F" w:rsidRPr="00AE09B0">
        <w:rPr>
          <w:rFonts w:ascii="Times New Roman" w:hAnsi="Times New Roman" w:cs="Times New Roman"/>
        </w:rPr>
        <w:t>). They benefit from numerous firm specific advantages such as: i) products more suited to emerging markets such as India’s Tata Motors exporting trucks made for rugged roads to developing countries and Brazil’s Marcopolo exporting high quality b</w:t>
      </w:r>
      <w:r w:rsidR="00FF0B02">
        <w:rPr>
          <w:rFonts w:ascii="Times New Roman" w:hAnsi="Times New Roman" w:cs="Times New Roman"/>
        </w:rPr>
        <w:t>uses suited to emerging markets</w:t>
      </w:r>
      <w:r w:rsidR="0037529F" w:rsidRPr="00AE09B0">
        <w:rPr>
          <w:rFonts w:ascii="Times New Roman" w:hAnsi="Times New Roman" w:cs="Times New Roman"/>
        </w:rPr>
        <w:t xml:space="preserve">; ii) production and operation excellence through the use of more labour and less capital; iii) privileged access to </w:t>
      </w:r>
      <w:r w:rsidR="0037529F" w:rsidRPr="00AE09B0">
        <w:rPr>
          <w:rFonts w:ascii="Times New Roman" w:hAnsi="Times New Roman" w:cs="Times New Roman"/>
        </w:rPr>
        <w:lastRenderedPageBreak/>
        <w:t>resources and markets through preferential treatment; iv) advantages stemming from working within a context of challenging conditions such as poor infrastructure, stifling bureaucracy and corruption (</w:t>
      </w:r>
      <w:r w:rsidR="009D47B1">
        <w:rPr>
          <w:rFonts w:ascii="Times New Roman" w:hAnsi="Times New Roman" w:cs="Times New Roman"/>
        </w:rPr>
        <w:t>Ramamurti, 2004</w:t>
      </w:r>
      <w:r w:rsidR="0037529F" w:rsidRPr="00AE09B0">
        <w:rPr>
          <w:rFonts w:ascii="Times New Roman" w:hAnsi="Times New Roman" w:cs="Times New Roman"/>
        </w:rPr>
        <w:t xml:space="preserve">).  Their legacy of working under informal institutional environments and </w:t>
      </w:r>
      <w:r w:rsidR="0037529F" w:rsidRPr="00AE09B0">
        <w:rPr>
          <w:rFonts w:ascii="Times New Roman" w:hAnsi="Times New Roman" w:cs="Times New Roman"/>
          <w:color w:val="000000"/>
        </w:rPr>
        <w:t xml:space="preserve">the lack of operational experience in environments with stronger formal institutions </w:t>
      </w:r>
      <w:r w:rsidR="000E47D0">
        <w:rPr>
          <w:rFonts w:ascii="Times New Roman" w:hAnsi="Times New Roman" w:cs="Times New Roman"/>
          <w:color w:val="000000"/>
        </w:rPr>
        <w:t>bring agility and flexibility</w:t>
      </w:r>
      <w:r w:rsidR="0037529F" w:rsidRPr="00AE09B0">
        <w:rPr>
          <w:rFonts w:ascii="Times New Roman" w:hAnsi="Times New Roman" w:cs="Times New Roman"/>
          <w:color w:val="000000"/>
        </w:rPr>
        <w:t xml:space="preserve"> for their internationali</w:t>
      </w:r>
      <w:r w:rsidR="00CE21D6">
        <w:rPr>
          <w:rFonts w:ascii="Times New Roman" w:hAnsi="Times New Roman" w:cs="Times New Roman"/>
          <w:color w:val="000000"/>
        </w:rPr>
        <w:t>s</w:t>
      </w:r>
      <w:r w:rsidR="00C20836">
        <w:rPr>
          <w:rFonts w:ascii="Times New Roman" w:hAnsi="Times New Roman" w:cs="Times New Roman"/>
          <w:color w:val="000000"/>
        </w:rPr>
        <w:t>ation</w:t>
      </w:r>
      <w:r w:rsidR="0037529F" w:rsidRPr="00AE09B0">
        <w:rPr>
          <w:rFonts w:ascii="Times New Roman" w:hAnsi="Times New Roman" w:cs="Times New Roman"/>
          <w:color w:val="000000"/>
        </w:rPr>
        <w:t xml:space="preserve"> efforts. </w:t>
      </w:r>
    </w:p>
    <w:p w14:paraId="0FC23F9B" w14:textId="77777777" w:rsidR="00DD6C07" w:rsidRPr="00AE09B0" w:rsidRDefault="00DD6C07" w:rsidP="00C057CF">
      <w:pPr>
        <w:spacing w:line="480" w:lineRule="auto"/>
        <w:jc w:val="both"/>
        <w:rPr>
          <w:rFonts w:ascii="Times New Roman" w:hAnsi="Times New Roman" w:cs="Times New Roman"/>
        </w:rPr>
      </w:pPr>
    </w:p>
    <w:p w14:paraId="182CC102" w14:textId="05B6F290" w:rsidR="005958AE" w:rsidRPr="00AE09B0" w:rsidRDefault="00590A8C" w:rsidP="00C057CF">
      <w:pPr>
        <w:widowControl w:val="0"/>
        <w:autoSpaceDE w:val="0"/>
        <w:autoSpaceDN w:val="0"/>
        <w:adjustRightInd w:val="0"/>
        <w:spacing w:line="480" w:lineRule="auto"/>
        <w:jc w:val="both"/>
        <w:rPr>
          <w:rFonts w:ascii="Times New Roman" w:hAnsi="Times New Roman" w:cs="Times New Roman"/>
        </w:rPr>
      </w:pPr>
      <w:r w:rsidRPr="00AE09B0">
        <w:rPr>
          <w:rFonts w:ascii="Times New Roman" w:hAnsi="Times New Roman" w:cs="Times New Roman"/>
        </w:rPr>
        <w:t>A study by Bonagl</w:t>
      </w:r>
      <w:r w:rsidR="0036202A">
        <w:rPr>
          <w:rFonts w:ascii="Times New Roman" w:hAnsi="Times New Roman" w:cs="Times New Roman"/>
        </w:rPr>
        <w:t>ia, Goldstein, and Mathews (2007</w:t>
      </w:r>
      <w:r w:rsidRPr="00AE09B0">
        <w:rPr>
          <w:rFonts w:ascii="Times New Roman" w:hAnsi="Times New Roman" w:cs="Times New Roman"/>
        </w:rPr>
        <w:t xml:space="preserve">) examining three successful </w:t>
      </w:r>
      <w:r w:rsidR="000E47D0">
        <w:rPr>
          <w:rFonts w:ascii="Times New Roman" w:hAnsi="Times New Roman" w:cs="Times New Roman"/>
        </w:rPr>
        <w:t>E</w:t>
      </w:r>
      <w:r w:rsidRPr="00AE09B0">
        <w:rPr>
          <w:rFonts w:ascii="Times New Roman" w:hAnsi="Times New Roman" w:cs="Times New Roman"/>
        </w:rPr>
        <w:t xml:space="preserve">MNEs in home appliances, </w:t>
      </w:r>
      <w:r w:rsidRPr="00AE09B0">
        <w:rPr>
          <w:rFonts w:ascii="Times New Roman" w:eastAsia="Times New Roman" w:hAnsi="Times New Roman" w:cs="Times New Roman"/>
          <w:lang w:eastAsia="en-GB"/>
        </w:rPr>
        <w:t xml:space="preserve">Haier (China), Mabe (Mexico) and Arçelik (Turkey), point out </w:t>
      </w:r>
      <w:r w:rsidRPr="00AE09B0">
        <w:rPr>
          <w:rFonts w:ascii="Times New Roman" w:hAnsi="Times New Roman" w:cs="Times New Roman"/>
        </w:rPr>
        <w:t xml:space="preserve">that there are many strategies and trajectories for emerging market </w:t>
      </w:r>
      <w:r w:rsidR="000E47D0">
        <w:rPr>
          <w:rFonts w:ascii="Times New Roman" w:hAnsi="Times New Roman" w:cs="Times New Roman"/>
        </w:rPr>
        <w:t>firms</w:t>
      </w:r>
      <w:r w:rsidR="000E47D0" w:rsidRPr="00AE09B0">
        <w:rPr>
          <w:rFonts w:ascii="Times New Roman" w:hAnsi="Times New Roman" w:cs="Times New Roman"/>
        </w:rPr>
        <w:t xml:space="preserve"> </w:t>
      </w:r>
      <w:r w:rsidRPr="00AE09B0">
        <w:rPr>
          <w:rFonts w:ascii="Times New Roman" w:hAnsi="Times New Roman" w:cs="Times New Roman"/>
        </w:rPr>
        <w:t xml:space="preserve">going global rather than simple templates.  </w:t>
      </w:r>
      <w:r w:rsidRPr="00AE09B0">
        <w:rPr>
          <w:rFonts w:ascii="Times New Roman" w:eastAsia="Times New Roman" w:hAnsi="Times New Roman" w:cs="Times New Roman"/>
          <w:lang w:eastAsia="en-GB"/>
        </w:rPr>
        <w:t>Haier, Mabe and Arçelik leveraged their strategic partnerships with established MNEs to upgrade their operations, evolving from the production of simple goods into new product lines developed with their own design, branding and marketing capabilities</w:t>
      </w:r>
      <w:r w:rsidR="004D50E4">
        <w:rPr>
          <w:rFonts w:ascii="Times New Roman" w:eastAsia="Times New Roman" w:hAnsi="Times New Roman" w:cs="Times New Roman"/>
          <w:lang w:eastAsia="en-GB"/>
        </w:rPr>
        <w:t xml:space="preserve"> (</w:t>
      </w:r>
      <w:r w:rsidR="004D50E4">
        <w:rPr>
          <w:rFonts w:ascii="Times New Roman" w:hAnsi="Times New Roman" w:cs="Times New Roman"/>
        </w:rPr>
        <w:t>Bonaglia, Colpan, and</w:t>
      </w:r>
      <w:r w:rsidR="004D50E4" w:rsidRPr="00CB4F36">
        <w:rPr>
          <w:rFonts w:ascii="Times New Roman" w:hAnsi="Times New Roman" w:cs="Times New Roman"/>
        </w:rPr>
        <w:t xml:space="preserve"> Goldstein, 2008</w:t>
      </w:r>
      <w:r w:rsidR="004D50E4">
        <w:rPr>
          <w:rFonts w:ascii="Times New Roman" w:hAnsi="Times New Roman" w:cs="Times New Roman"/>
        </w:rPr>
        <w:t>)</w:t>
      </w:r>
      <w:r w:rsidRPr="00AE09B0">
        <w:rPr>
          <w:rFonts w:ascii="Times New Roman" w:eastAsia="Times New Roman" w:hAnsi="Times New Roman" w:cs="Times New Roman"/>
          <w:lang w:eastAsia="en-GB"/>
        </w:rPr>
        <w:t xml:space="preserve">.  </w:t>
      </w:r>
      <w:r w:rsidRPr="00AE09B0">
        <w:rPr>
          <w:rFonts w:ascii="Times New Roman" w:hAnsi="Times New Roman" w:cs="Times New Roman"/>
        </w:rPr>
        <w:t>More importantly their success was linked to a long-term build up in organi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al capabilities.  Similar findings are noted for Brazilian MNEs along with their opportunistic expansion and learning strategies as they seek rapid access to global reach beyond the Americas (Arbix and Caseiro, 201</w:t>
      </w:r>
      <w:r w:rsidR="00FF0B02">
        <w:rPr>
          <w:rFonts w:ascii="Times New Roman" w:hAnsi="Times New Roman" w:cs="Times New Roman"/>
        </w:rPr>
        <w:t>1).</w:t>
      </w:r>
      <w:r w:rsidRPr="00AE09B0">
        <w:rPr>
          <w:rFonts w:ascii="Times New Roman" w:hAnsi="Times New Roman" w:cs="Times New Roman"/>
        </w:rPr>
        <w:t xml:space="preserve"> </w:t>
      </w:r>
      <w:r w:rsidR="00AD3314" w:rsidRPr="00AE09B0">
        <w:rPr>
          <w:rFonts w:ascii="Times New Roman" w:hAnsi="Times New Roman" w:cs="Times New Roman"/>
        </w:rPr>
        <w:t>Further studies on Latin America showed how EMNEs may have benefitted from monopolistic</w:t>
      </w:r>
      <w:r w:rsidR="00E37A2B" w:rsidRPr="00AE09B0">
        <w:rPr>
          <w:rFonts w:ascii="Times New Roman" w:hAnsi="Times New Roman" w:cs="Times New Roman"/>
        </w:rPr>
        <w:t xml:space="preserve"> conditions in their home market</w:t>
      </w:r>
      <w:r w:rsidR="00AD3314" w:rsidRPr="00AE09B0">
        <w:rPr>
          <w:rFonts w:ascii="Times New Roman" w:hAnsi="Times New Roman" w:cs="Times New Roman"/>
        </w:rPr>
        <w:t>s</w:t>
      </w:r>
      <w:r w:rsidR="00E37A2B" w:rsidRPr="00AE09B0">
        <w:rPr>
          <w:rFonts w:ascii="Times New Roman" w:hAnsi="Times New Roman" w:cs="Times New Roman"/>
        </w:rPr>
        <w:t xml:space="preserve"> and then deployed these resources to new markets, mainly expanding regio</w:t>
      </w:r>
      <w:r w:rsidR="00BF7B60">
        <w:rPr>
          <w:rFonts w:ascii="Times New Roman" w:hAnsi="Times New Roman" w:cs="Times New Roman"/>
        </w:rPr>
        <w:t>nally (Ciravegna et al. 201</w:t>
      </w:r>
      <w:r w:rsidR="004D50E4">
        <w:rPr>
          <w:rFonts w:ascii="Times New Roman" w:hAnsi="Times New Roman" w:cs="Times New Roman"/>
        </w:rPr>
        <w:t>6</w:t>
      </w:r>
      <w:r w:rsidR="00BF7B60">
        <w:rPr>
          <w:rFonts w:ascii="Times New Roman" w:hAnsi="Times New Roman" w:cs="Times New Roman"/>
        </w:rPr>
        <w:t xml:space="preserve">).   </w:t>
      </w:r>
      <w:r w:rsidR="00334462" w:rsidRPr="00AE09B0">
        <w:rPr>
          <w:rFonts w:ascii="Times New Roman" w:hAnsi="Times New Roman" w:cs="Times New Roman"/>
        </w:rPr>
        <w:t>These findings</w:t>
      </w:r>
      <w:r w:rsidR="00BF7B60">
        <w:rPr>
          <w:rFonts w:ascii="Times New Roman" w:hAnsi="Times New Roman" w:cs="Times New Roman"/>
        </w:rPr>
        <w:t xml:space="preserve"> inform our research questions:</w:t>
      </w:r>
    </w:p>
    <w:p w14:paraId="07F536E8" w14:textId="77D63A3C" w:rsidR="00334462" w:rsidRPr="00BF7B60" w:rsidRDefault="00334462" w:rsidP="00BF7B60">
      <w:pPr>
        <w:pStyle w:val="ListParagraph"/>
        <w:numPr>
          <w:ilvl w:val="0"/>
          <w:numId w:val="41"/>
        </w:numPr>
        <w:spacing w:line="480" w:lineRule="auto"/>
        <w:ind w:left="709" w:hanging="425"/>
        <w:rPr>
          <w:rFonts w:ascii="Times New Roman" w:hAnsi="Times New Roman" w:cs="Times New Roman"/>
        </w:rPr>
      </w:pPr>
      <w:r w:rsidRPr="00AE09B0">
        <w:rPr>
          <w:rFonts w:ascii="Times New Roman" w:hAnsi="Times New Roman" w:cs="Times New Roman"/>
        </w:rPr>
        <w:t>Did Cemex, Koç</w:t>
      </w:r>
      <w:r w:rsidR="00CC6EFC">
        <w:rPr>
          <w:rFonts w:ascii="Times New Roman" w:hAnsi="Times New Roman" w:cs="Times New Roman"/>
        </w:rPr>
        <w:t>’s Beko and</w:t>
      </w:r>
      <w:r w:rsidR="0001632E">
        <w:rPr>
          <w:rFonts w:ascii="Times New Roman" w:hAnsi="Times New Roman" w:cs="Times New Roman"/>
        </w:rPr>
        <w:t xml:space="preserve"> Tata</w:t>
      </w:r>
      <w:r w:rsidR="00CC6EFC">
        <w:rPr>
          <w:rFonts w:ascii="Times New Roman" w:hAnsi="Times New Roman" w:cs="Times New Roman"/>
        </w:rPr>
        <w:t xml:space="preserve"> Steel</w:t>
      </w:r>
      <w:r w:rsidRPr="00AE09B0">
        <w:rPr>
          <w:rFonts w:ascii="Times New Roman" w:hAnsi="Times New Roman" w:cs="Times New Roman"/>
        </w:rPr>
        <w:t xml:space="preserve"> internationa</w:t>
      </w:r>
      <w:r w:rsidR="00D41E50">
        <w:rPr>
          <w:rFonts w:ascii="Times New Roman" w:hAnsi="Times New Roman" w:cs="Times New Roman"/>
        </w:rPr>
        <w:t>li</w:t>
      </w:r>
      <w:r w:rsidR="009038B1">
        <w:rPr>
          <w:rFonts w:ascii="Times New Roman" w:hAnsi="Times New Roman" w:cs="Times New Roman"/>
        </w:rPr>
        <w:t>s</w:t>
      </w:r>
      <w:r w:rsidR="00D41E50">
        <w:rPr>
          <w:rFonts w:ascii="Times New Roman" w:hAnsi="Times New Roman" w:cs="Times New Roman"/>
        </w:rPr>
        <w:t>e</w:t>
      </w:r>
      <w:r w:rsidRPr="00AE09B0">
        <w:rPr>
          <w:rFonts w:ascii="Times New Roman" w:hAnsi="Times New Roman" w:cs="Times New Roman"/>
        </w:rPr>
        <w:t xml:space="preserve"> to gain access to a variety of strategic assets or instead they primarily exploit pre-existing capabilities, and use their initial advantages as a ‘springboard’ for internationali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w:t>
      </w:r>
    </w:p>
    <w:p w14:paraId="65481934" w14:textId="77777777" w:rsidR="00B16593" w:rsidRPr="00B16593" w:rsidRDefault="00334462" w:rsidP="00C057CF">
      <w:pPr>
        <w:pStyle w:val="ListParagraph"/>
        <w:widowControl w:val="0"/>
        <w:numPr>
          <w:ilvl w:val="0"/>
          <w:numId w:val="54"/>
        </w:numPr>
        <w:autoSpaceDE w:val="0"/>
        <w:autoSpaceDN w:val="0"/>
        <w:adjustRightInd w:val="0"/>
        <w:spacing w:line="480" w:lineRule="auto"/>
        <w:ind w:left="709" w:hanging="425"/>
        <w:jc w:val="both"/>
        <w:rPr>
          <w:rFonts w:ascii="Times New Roman" w:hAnsi="Times New Roman" w:cs="Times New Roman"/>
        </w:rPr>
      </w:pPr>
      <w:r w:rsidRPr="00AE09B0">
        <w:rPr>
          <w:rFonts w:ascii="Times New Roman" w:hAnsi="Times New Roman" w:cs="Times New Roman"/>
        </w:rPr>
        <w:t xml:space="preserve">What </w:t>
      </w:r>
      <w:r w:rsidR="007D6CD5">
        <w:rPr>
          <w:rFonts w:ascii="Times New Roman" w:hAnsi="Times New Roman" w:cs="Times New Roman"/>
        </w:rPr>
        <w:t>kind of</w:t>
      </w:r>
      <w:r w:rsidRPr="00AE09B0">
        <w:rPr>
          <w:rFonts w:ascii="Times New Roman" w:hAnsi="Times New Roman" w:cs="Times New Roman"/>
        </w:rPr>
        <w:t xml:space="preserve"> entry </w:t>
      </w:r>
      <w:r w:rsidR="007D6CD5">
        <w:rPr>
          <w:rFonts w:ascii="Times New Roman" w:hAnsi="Times New Roman" w:cs="Times New Roman"/>
        </w:rPr>
        <w:t>strategies</w:t>
      </w:r>
      <w:r w:rsidR="007D6CD5" w:rsidRPr="00AE09B0">
        <w:rPr>
          <w:rFonts w:ascii="Times New Roman" w:hAnsi="Times New Roman" w:cs="Times New Roman"/>
        </w:rPr>
        <w:t xml:space="preserve"> </w:t>
      </w:r>
      <w:r w:rsidR="007D6CD5">
        <w:rPr>
          <w:rFonts w:ascii="Times New Roman" w:hAnsi="Times New Roman" w:cs="Times New Roman"/>
        </w:rPr>
        <w:t xml:space="preserve">were </w:t>
      </w:r>
      <w:r w:rsidRPr="00AE09B0">
        <w:rPr>
          <w:rFonts w:ascii="Times New Roman" w:hAnsi="Times New Roman" w:cs="Times New Roman"/>
        </w:rPr>
        <w:t xml:space="preserve">followed by Cemex, </w:t>
      </w:r>
      <w:r w:rsidR="0001632E" w:rsidRPr="00AE09B0">
        <w:rPr>
          <w:rFonts w:ascii="Times New Roman" w:hAnsi="Times New Roman" w:cs="Times New Roman"/>
        </w:rPr>
        <w:t>Koç</w:t>
      </w:r>
      <w:r w:rsidR="00CC6EFC">
        <w:rPr>
          <w:rFonts w:ascii="Times New Roman" w:hAnsi="Times New Roman" w:cs="Times New Roman"/>
        </w:rPr>
        <w:t>’s Beko</w:t>
      </w:r>
      <w:r w:rsidR="0001632E">
        <w:rPr>
          <w:rFonts w:ascii="Times New Roman" w:hAnsi="Times New Roman" w:cs="Times New Roman"/>
        </w:rPr>
        <w:t>, and Tata</w:t>
      </w:r>
      <w:r w:rsidR="0001632E" w:rsidRPr="00AE09B0">
        <w:rPr>
          <w:rFonts w:ascii="Times New Roman" w:hAnsi="Times New Roman" w:cs="Times New Roman"/>
        </w:rPr>
        <w:t xml:space="preserve"> </w:t>
      </w:r>
      <w:r w:rsidR="00CC6EFC">
        <w:rPr>
          <w:rFonts w:ascii="Times New Roman" w:hAnsi="Times New Roman" w:cs="Times New Roman"/>
        </w:rPr>
        <w:t xml:space="preserve">Steel </w:t>
      </w:r>
      <w:r w:rsidRPr="00AE09B0">
        <w:rPr>
          <w:rFonts w:ascii="Times New Roman" w:hAnsi="Times New Roman" w:cs="Times New Roman"/>
        </w:rPr>
        <w:t>(joint venture, acquisition, greenfield, franchise)</w:t>
      </w:r>
      <w:r w:rsidR="007D6CD5">
        <w:rPr>
          <w:rFonts w:ascii="Times New Roman" w:hAnsi="Times New Roman" w:cs="Times New Roman"/>
        </w:rPr>
        <w:t xml:space="preserve"> in the UK</w:t>
      </w:r>
      <w:r w:rsidRPr="00AE09B0">
        <w:rPr>
          <w:rFonts w:ascii="Times New Roman" w:hAnsi="Times New Roman" w:cs="Times New Roman"/>
        </w:rPr>
        <w:t xml:space="preserve">? Do these </w:t>
      </w:r>
      <w:r w:rsidR="007D6CD5">
        <w:rPr>
          <w:rFonts w:ascii="Times New Roman" w:hAnsi="Times New Roman" w:cs="Times New Roman"/>
        </w:rPr>
        <w:t>follow</w:t>
      </w:r>
      <w:r w:rsidRPr="00AE09B0">
        <w:rPr>
          <w:rFonts w:ascii="Times New Roman" w:hAnsi="Times New Roman" w:cs="Times New Roman"/>
        </w:rPr>
        <w:t xml:space="preserve"> </w:t>
      </w:r>
      <w:r w:rsidR="00BC6252">
        <w:rPr>
          <w:rFonts w:ascii="Times New Roman" w:hAnsi="Times New Roman" w:cs="Times New Roman"/>
        </w:rPr>
        <w:t>common</w:t>
      </w:r>
      <w:r w:rsidR="00BC6252" w:rsidRPr="00AE09B0">
        <w:rPr>
          <w:rFonts w:ascii="Times New Roman" w:hAnsi="Times New Roman" w:cs="Times New Roman"/>
        </w:rPr>
        <w:t xml:space="preserve"> </w:t>
      </w:r>
      <w:r w:rsidRPr="00AE09B0">
        <w:rPr>
          <w:rFonts w:ascii="Times New Roman" w:hAnsi="Times New Roman" w:cs="Times New Roman"/>
        </w:rPr>
        <w:t>trends within their industry</w:t>
      </w:r>
      <w:r w:rsidR="00A6667D">
        <w:rPr>
          <w:rFonts w:ascii="Times New Roman" w:hAnsi="Times New Roman" w:cs="Times New Roman"/>
        </w:rPr>
        <w:t xml:space="preserve"> and their group affiliates</w:t>
      </w:r>
      <w:r w:rsidRPr="00AE09B0">
        <w:rPr>
          <w:rFonts w:ascii="Times New Roman" w:hAnsi="Times New Roman" w:cs="Times New Roman"/>
        </w:rPr>
        <w:t xml:space="preserve"> or show idiosyncrasies? </w:t>
      </w:r>
    </w:p>
    <w:p w14:paraId="19FBBF34" w14:textId="77777777" w:rsidR="00590A8C" w:rsidRPr="00AE09B0" w:rsidRDefault="00590A8C" w:rsidP="006129A4">
      <w:pPr>
        <w:spacing w:line="480" w:lineRule="auto"/>
        <w:rPr>
          <w:rFonts w:ascii="Times New Roman" w:hAnsi="Times New Roman" w:cs="Times New Roman"/>
        </w:rPr>
      </w:pPr>
    </w:p>
    <w:p w14:paraId="4031A1B7" w14:textId="3BE624D1" w:rsidR="006074D1" w:rsidRPr="00212B49" w:rsidRDefault="00272907" w:rsidP="006129A4">
      <w:pPr>
        <w:pStyle w:val="ListParagraph"/>
        <w:numPr>
          <w:ilvl w:val="1"/>
          <w:numId w:val="54"/>
        </w:numPr>
        <w:spacing w:line="480" w:lineRule="auto"/>
        <w:ind w:left="709" w:hanging="709"/>
        <w:rPr>
          <w:rFonts w:ascii="Times New Roman" w:hAnsi="Times New Roman" w:cs="Times New Roman"/>
          <w:i/>
        </w:rPr>
      </w:pPr>
      <w:r w:rsidRPr="00272907">
        <w:rPr>
          <w:rFonts w:ascii="Times New Roman" w:hAnsi="Times New Roman" w:cs="Times New Roman"/>
          <w:i/>
        </w:rPr>
        <w:t>Operational integration: supply chain and information technology</w:t>
      </w:r>
    </w:p>
    <w:p w14:paraId="4B15D30E" w14:textId="174B0CEE" w:rsidR="006074D1" w:rsidRPr="00272907" w:rsidRDefault="00272907" w:rsidP="006129A4">
      <w:pPr>
        <w:spacing w:line="480" w:lineRule="auto"/>
        <w:rPr>
          <w:rFonts w:ascii="Times New Roman" w:hAnsi="Times New Roman" w:cs="Times New Roman"/>
          <w:i/>
        </w:rPr>
      </w:pPr>
      <w:r>
        <w:rPr>
          <w:rFonts w:ascii="Times New Roman" w:hAnsi="Times New Roman" w:cs="Times New Roman"/>
          <w:i/>
        </w:rPr>
        <w:t xml:space="preserve">2.2.1 </w:t>
      </w:r>
      <w:r w:rsidR="000F4A9B" w:rsidRPr="00272907">
        <w:rPr>
          <w:rFonts w:ascii="Times New Roman" w:hAnsi="Times New Roman" w:cs="Times New Roman"/>
          <w:i/>
        </w:rPr>
        <w:t>S</w:t>
      </w:r>
      <w:r w:rsidR="006074D1" w:rsidRPr="00272907">
        <w:rPr>
          <w:rFonts w:ascii="Times New Roman" w:hAnsi="Times New Roman" w:cs="Times New Roman"/>
          <w:i/>
        </w:rPr>
        <w:t>upply chain integration</w:t>
      </w:r>
    </w:p>
    <w:p w14:paraId="1F4E974E" w14:textId="60F1D836" w:rsidR="006074D1" w:rsidRPr="00AE09B0" w:rsidRDefault="006074D1" w:rsidP="00C057CF">
      <w:pPr>
        <w:widowControl w:val="0"/>
        <w:autoSpaceDE w:val="0"/>
        <w:autoSpaceDN w:val="0"/>
        <w:adjustRightInd w:val="0"/>
        <w:spacing w:line="480" w:lineRule="auto"/>
        <w:jc w:val="both"/>
        <w:rPr>
          <w:rFonts w:ascii="Times New Roman" w:hAnsi="Times New Roman" w:cs="Times New Roman"/>
        </w:rPr>
      </w:pPr>
      <w:r w:rsidRPr="00AE09B0">
        <w:rPr>
          <w:rFonts w:ascii="Times New Roman" w:hAnsi="Times New Roman" w:cs="Times New Roman"/>
        </w:rPr>
        <w:t>In a highly competitive business world, it has become widely recogni</w:t>
      </w:r>
      <w:r w:rsidR="009038B1">
        <w:rPr>
          <w:rFonts w:ascii="Times New Roman" w:hAnsi="Times New Roman" w:cs="Times New Roman"/>
        </w:rPr>
        <w:t>s</w:t>
      </w:r>
      <w:r w:rsidRPr="00AE09B0">
        <w:rPr>
          <w:rFonts w:ascii="Times New Roman" w:hAnsi="Times New Roman" w:cs="Times New Roman"/>
        </w:rPr>
        <w:t>ed that supply chains play a pivotal role in shaping competitive performance; hence, contemporary supply arrangements are more appropriately defined and represented as supply webs or networks with multiple linkages between product</w:t>
      </w:r>
      <w:r w:rsidR="00FC6BAF">
        <w:rPr>
          <w:rFonts w:ascii="Times New Roman" w:hAnsi="Times New Roman" w:cs="Times New Roman"/>
        </w:rPr>
        <w:t xml:space="preserve">ion and service entities (Lyons, </w:t>
      </w:r>
      <w:r w:rsidR="00FC6BAF" w:rsidRPr="003271B5">
        <w:rPr>
          <w:rFonts w:ascii="Times New Roman" w:hAnsi="Times New Roman" w:cs="Times New Roman"/>
        </w:rPr>
        <w:t>Coron</w:t>
      </w:r>
      <w:r w:rsidR="00FC6BAF">
        <w:rPr>
          <w:rFonts w:ascii="Times New Roman" w:hAnsi="Times New Roman" w:cs="Times New Roman"/>
        </w:rPr>
        <w:t xml:space="preserve">ado Mondragon, Piller and Poler, </w:t>
      </w:r>
      <w:r w:rsidRPr="00AE09B0">
        <w:rPr>
          <w:rFonts w:ascii="Times New Roman" w:hAnsi="Times New Roman" w:cs="Times New Roman"/>
        </w:rPr>
        <w:t xml:space="preserve">2012).  As </w:t>
      </w:r>
      <w:r w:rsidR="00B144C3">
        <w:rPr>
          <w:rFonts w:ascii="Times New Roman" w:hAnsi="Times New Roman" w:cs="Times New Roman"/>
        </w:rPr>
        <w:t>E</w:t>
      </w:r>
      <w:r w:rsidRPr="00AE09B0">
        <w:rPr>
          <w:rFonts w:ascii="Times New Roman" w:hAnsi="Times New Roman" w:cs="Times New Roman"/>
        </w:rPr>
        <w:t>MNEs expand abroad and enter new markets, they face challenges concerning</w:t>
      </w:r>
      <w:r w:rsidR="000E47D0">
        <w:rPr>
          <w:rFonts w:ascii="Times New Roman" w:hAnsi="Times New Roman" w:cs="Times New Roman"/>
        </w:rPr>
        <w:t xml:space="preserve"> the spread of</w:t>
      </w:r>
      <w:r w:rsidRPr="00AE09B0">
        <w:rPr>
          <w:rFonts w:ascii="Times New Roman" w:hAnsi="Times New Roman" w:cs="Times New Roman"/>
        </w:rPr>
        <w:t xml:space="preserve"> their supply chains. </w:t>
      </w:r>
      <w:r>
        <w:rPr>
          <w:rFonts w:ascii="Times New Roman" w:hAnsi="Times New Roman" w:cs="Times New Roman"/>
        </w:rPr>
        <w:t xml:space="preserve"> </w:t>
      </w:r>
      <w:r w:rsidR="00B144C3">
        <w:rPr>
          <w:rFonts w:ascii="Times New Roman" w:hAnsi="Times New Roman" w:cs="Times New Roman"/>
        </w:rPr>
        <w:t>E</w:t>
      </w:r>
      <w:r w:rsidRPr="00AE09B0">
        <w:rPr>
          <w:rFonts w:ascii="Times New Roman" w:hAnsi="Times New Roman" w:cs="Times New Roman"/>
        </w:rPr>
        <w:t>MNEs may opt to develop new supply chains out of scratch (that means scrapping the current ones), keep current supply chains as they are, or choose to carry major enhancements to them.</w:t>
      </w:r>
      <w:r>
        <w:rPr>
          <w:rFonts w:ascii="Times New Roman" w:hAnsi="Times New Roman" w:cs="Times New Roman"/>
        </w:rPr>
        <w:t xml:space="preserve"> </w:t>
      </w:r>
    </w:p>
    <w:p w14:paraId="250F4F4C" w14:textId="77777777" w:rsidR="006074D1" w:rsidRPr="00AE09B0" w:rsidRDefault="006074D1" w:rsidP="00C057CF">
      <w:pPr>
        <w:widowControl w:val="0"/>
        <w:autoSpaceDE w:val="0"/>
        <w:autoSpaceDN w:val="0"/>
        <w:adjustRightInd w:val="0"/>
        <w:spacing w:line="480" w:lineRule="auto"/>
        <w:jc w:val="both"/>
        <w:rPr>
          <w:rFonts w:ascii="Times New Roman" w:hAnsi="Times New Roman" w:cs="Times New Roman"/>
        </w:rPr>
      </w:pPr>
    </w:p>
    <w:p w14:paraId="5761E6C8" w14:textId="17F88A19" w:rsidR="006074D1" w:rsidRDefault="006074D1" w:rsidP="00C057CF">
      <w:pPr>
        <w:widowControl w:val="0"/>
        <w:autoSpaceDE w:val="0"/>
        <w:autoSpaceDN w:val="0"/>
        <w:adjustRightInd w:val="0"/>
        <w:spacing w:line="480" w:lineRule="auto"/>
        <w:jc w:val="both"/>
        <w:rPr>
          <w:rFonts w:ascii="Times New Roman" w:hAnsi="Times New Roman" w:cs="Times New Roman"/>
          <w:shd w:val="clear" w:color="auto" w:fill="FFFFFF"/>
        </w:rPr>
      </w:pPr>
      <w:r w:rsidRPr="00AE09B0">
        <w:rPr>
          <w:rFonts w:ascii="Times New Roman" w:hAnsi="Times New Roman" w:cs="Times New Roman"/>
          <w:shd w:val="clear" w:color="auto" w:fill="FFFFFF"/>
        </w:rPr>
        <w:t>Networks are conducive to innovation as they are location bound (consisting of suppliers, customers, competitors, universities) and cannot be easily replicated in other locations (</w:t>
      </w:r>
      <w:r w:rsidR="00AC213F">
        <w:rPr>
          <w:rFonts w:ascii="Times New Roman" w:hAnsi="Times New Roman" w:cs="Times New Roman"/>
          <w:shd w:val="clear" w:color="auto" w:fill="FFFFFF"/>
        </w:rPr>
        <w:t xml:space="preserve">such as </w:t>
      </w:r>
      <w:r w:rsidRPr="00AE09B0">
        <w:rPr>
          <w:rFonts w:ascii="Times New Roman" w:hAnsi="Times New Roman" w:cs="Times New Roman"/>
          <w:shd w:val="clear" w:color="auto" w:fill="FFFFFF"/>
        </w:rPr>
        <w:t>innovation clusters).  The creation of networks for the purpose of exchanging information between partners is a fundamental aspect of supply chains.  Chen</w:t>
      </w:r>
      <w:r w:rsidR="0035128C">
        <w:rPr>
          <w:rFonts w:ascii="Times New Roman" w:hAnsi="Times New Roman" w:cs="Times New Roman"/>
          <w:shd w:val="clear" w:color="auto" w:fill="FFFFFF"/>
        </w:rPr>
        <w:t>,</w:t>
      </w:r>
      <w:r w:rsidRPr="00AE09B0">
        <w:rPr>
          <w:rFonts w:ascii="Times New Roman" w:hAnsi="Times New Roman" w:cs="Times New Roman"/>
          <w:shd w:val="clear" w:color="auto" w:fill="FFFFFF"/>
        </w:rPr>
        <w:t xml:space="preserve"> </w:t>
      </w:r>
      <w:r w:rsidR="0035128C">
        <w:rPr>
          <w:rFonts w:ascii="Times New Roman" w:hAnsi="Times New Roman" w:cs="Times New Roman"/>
        </w:rPr>
        <w:t xml:space="preserve">Li and Shapiro </w:t>
      </w:r>
      <w:r w:rsidRPr="00AE09B0">
        <w:rPr>
          <w:rFonts w:ascii="Times New Roman" w:hAnsi="Times New Roman" w:cs="Times New Roman"/>
          <w:shd w:val="clear" w:color="auto" w:fill="FFFFFF"/>
        </w:rPr>
        <w:t>(2012) argue</w:t>
      </w:r>
      <w:r>
        <w:rPr>
          <w:rFonts w:ascii="Times New Roman" w:hAnsi="Times New Roman" w:cs="Times New Roman"/>
          <w:shd w:val="clear" w:color="auto" w:fill="FFFFFF"/>
        </w:rPr>
        <w:t>d</w:t>
      </w:r>
      <w:r w:rsidRPr="00AE09B0">
        <w:rPr>
          <w:rFonts w:ascii="Times New Roman" w:hAnsi="Times New Roman" w:cs="Times New Roman"/>
          <w:shd w:val="clear" w:color="auto" w:fill="FFFFFF"/>
        </w:rPr>
        <w:t xml:space="preserve"> that investing in developed markets is critical for EMNEs as a route to obtain advanced technological knowledge. The subsidiaries can acquire knowledge by participating in local supply chains in a developed market.</w:t>
      </w:r>
    </w:p>
    <w:p w14:paraId="58B228DD" w14:textId="77777777" w:rsidR="000E47D0" w:rsidRPr="00AE09B0" w:rsidRDefault="000E47D0" w:rsidP="00C057CF">
      <w:pPr>
        <w:widowControl w:val="0"/>
        <w:autoSpaceDE w:val="0"/>
        <w:autoSpaceDN w:val="0"/>
        <w:adjustRightInd w:val="0"/>
        <w:spacing w:line="480" w:lineRule="auto"/>
        <w:jc w:val="both"/>
        <w:rPr>
          <w:rFonts w:ascii="Times New Roman" w:hAnsi="Times New Roman" w:cs="Times New Roman"/>
          <w:shd w:val="clear" w:color="auto" w:fill="FFFFFF"/>
        </w:rPr>
      </w:pPr>
    </w:p>
    <w:p w14:paraId="624A552A" w14:textId="149332FC" w:rsidR="000E47D0" w:rsidRPr="00AE09B0" w:rsidRDefault="0022601D" w:rsidP="000E47D0">
      <w:pPr>
        <w:spacing w:line="480" w:lineRule="auto"/>
        <w:jc w:val="both"/>
        <w:rPr>
          <w:rFonts w:ascii="Times New Roman" w:hAnsi="Times New Roman" w:cs="Times New Roman"/>
        </w:rPr>
      </w:pPr>
      <w:r>
        <w:rPr>
          <w:rFonts w:ascii="Times New Roman" w:hAnsi="Times New Roman" w:cs="Times New Roman"/>
        </w:rPr>
        <w:t xml:space="preserve">Flynn, </w:t>
      </w:r>
      <w:r>
        <w:rPr>
          <w:rFonts w:ascii="Times New Roman" w:eastAsia="Arial Unicode MS" w:hAnsi="Times New Roman" w:cs="Times New Roman"/>
          <w:lang w:eastAsia="en-GB"/>
        </w:rPr>
        <w:t>Huo, and Zhao</w:t>
      </w:r>
      <w:r w:rsidRPr="00AE09B0">
        <w:rPr>
          <w:rFonts w:ascii="Times New Roman" w:hAnsi="Times New Roman" w:cs="Times New Roman"/>
        </w:rPr>
        <w:t xml:space="preserve"> </w:t>
      </w:r>
      <w:r w:rsidR="000E47D0" w:rsidRPr="00AE09B0">
        <w:rPr>
          <w:rFonts w:ascii="Times New Roman" w:hAnsi="Times New Roman" w:cs="Times New Roman"/>
        </w:rPr>
        <w:t>(2010) define</w:t>
      </w:r>
      <w:r w:rsidR="000E47D0">
        <w:rPr>
          <w:rFonts w:ascii="Times New Roman" w:hAnsi="Times New Roman" w:cs="Times New Roman"/>
        </w:rPr>
        <w:t>d</w:t>
      </w:r>
      <w:r w:rsidR="000E47D0" w:rsidRPr="00AE09B0">
        <w:rPr>
          <w:rFonts w:ascii="Times New Roman" w:hAnsi="Times New Roman" w:cs="Times New Roman"/>
        </w:rPr>
        <w:t xml:space="preserve"> that supply chain integration is </w:t>
      </w:r>
      <w:r w:rsidR="000E47D0" w:rsidRPr="00AE09B0">
        <w:rPr>
          <w:rFonts w:ascii="Times New Roman" w:hAnsi="Times New Roman" w:cs="Times New Roman"/>
          <w:shd w:val="clear" w:color="auto" w:fill="FFFFFF"/>
        </w:rPr>
        <w:t xml:space="preserve">the degree to which a manufacturer strategically collaborates with its supply chain partners and collaboratively </w:t>
      </w:r>
      <w:r w:rsidR="00CE21D6">
        <w:rPr>
          <w:rFonts w:ascii="Times New Roman" w:hAnsi="Times New Roman" w:cs="Times New Roman"/>
          <w:shd w:val="clear" w:color="auto" w:fill="FFFFFF"/>
        </w:rPr>
        <w:t>manages intra- and inter-organis</w:t>
      </w:r>
      <w:r w:rsidR="000E47D0" w:rsidRPr="00AE09B0">
        <w:rPr>
          <w:rFonts w:ascii="Times New Roman" w:hAnsi="Times New Roman" w:cs="Times New Roman"/>
          <w:shd w:val="clear" w:color="auto" w:fill="FFFFFF"/>
        </w:rPr>
        <w:t xml:space="preserve">ational processes, in order to achieve effective and efficient flows of products and services, information, money and decisions, to provide maximum value to the customer.  </w:t>
      </w:r>
      <w:r w:rsidR="000E47D0">
        <w:rPr>
          <w:rFonts w:ascii="Times New Roman" w:hAnsi="Times New Roman" w:cs="Times New Roman"/>
          <w:shd w:val="clear" w:color="auto" w:fill="FFFFFF"/>
        </w:rPr>
        <w:t>The authors</w:t>
      </w:r>
      <w:r w:rsidR="000E47D0" w:rsidRPr="00AE09B0">
        <w:rPr>
          <w:rFonts w:ascii="Times New Roman" w:hAnsi="Times New Roman" w:cs="Times New Roman"/>
          <w:shd w:val="clear" w:color="auto" w:fill="FFFFFF"/>
        </w:rPr>
        <w:t xml:space="preserve"> suggest</w:t>
      </w:r>
      <w:r w:rsidR="000E47D0">
        <w:rPr>
          <w:rFonts w:ascii="Times New Roman" w:hAnsi="Times New Roman" w:cs="Times New Roman"/>
          <w:shd w:val="clear" w:color="auto" w:fill="FFFFFF"/>
        </w:rPr>
        <w:t>ed</w:t>
      </w:r>
      <w:r w:rsidR="000E47D0" w:rsidRPr="00AE09B0">
        <w:rPr>
          <w:rFonts w:ascii="Times New Roman" w:hAnsi="Times New Roman" w:cs="Times New Roman"/>
          <w:shd w:val="clear" w:color="auto" w:fill="FFFFFF"/>
        </w:rPr>
        <w:t xml:space="preserve"> that the diverse dimensions of supply chain </w:t>
      </w:r>
      <w:r w:rsidR="000E47D0" w:rsidRPr="00AE09B0">
        <w:rPr>
          <w:rFonts w:ascii="Times New Roman" w:hAnsi="Times New Roman" w:cs="Times New Roman"/>
          <w:shd w:val="clear" w:color="auto" w:fill="FFFFFF"/>
        </w:rPr>
        <w:lastRenderedPageBreak/>
        <w:t xml:space="preserve">integration can ultimately be </w:t>
      </w:r>
      <w:r w:rsidR="000E47D0">
        <w:rPr>
          <w:rFonts w:ascii="Times New Roman" w:hAnsi="Times New Roman" w:cs="Times New Roman"/>
          <w:shd w:val="clear" w:color="auto" w:fill="FFFFFF"/>
        </w:rPr>
        <w:t>encapsulated</w:t>
      </w:r>
      <w:r w:rsidR="000E47D0" w:rsidRPr="00AE09B0">
        <w:rPr>
          <w:rFonts w:ascii="Times New Roman" w:hAnsi="Times New Roman" w:cs="Times New Roman"/>
          <w:shd w:val="clear" w:color="auto" w:fill="FFFFFF"/>
        </w:rPr>
        <w:t xml:space="preserve"> in three dimensions comprising customer, supplier and internal integration. </w:t>
      </w:r>
      <w:r w:rsidR="00253E20">
        <w:rPr>
          <w:rFonts w:ascii="Times New Roman" w:hAnsi="Times New Roman" w:cs="Times New Roman"/>
          <w:shd w:val="clear" w:color="auto" w:fill="FFFFFF"/>
        </w:rPr>
        <w:t>E</w:t>
      </w:r>
      <w:r w:rsidR="000E47D0" w:rsidRPr="00AE09B0">
        <w:rPr>
          <w:rFonts w:ascii="Times New Roman" w:hAnsi="Times New Roman" w:cs="Times New Roman"/>
          <w:shd w:val="clear" w:color="auto" w:fill="FFFFFF"/>
        </w:rPr>
        <w:t xml:space="preserve">xternal integration covers both customer and supplier integration, which is the degree to which a manufacturer </w:t>
      </w:r>
      <w:r w:rsidR="00D55162">
        <w:rPr>
          <w:rFonts w:ascii="Times New Roman" w:hAnsi="Times New Roman" w:cs="Times New Roman"/>
          <w:shd w:val="clear" w:color="auto" w:fill="FFFFFF"/>
        </w:rPr>
        <w:t>cooperates</w:t>
      </w:r>
      <w:r w:rsidR="000E47D0" w:rsidRPr="00AE09B0">
        <w:rPr>
          <w:rFonts w:ascii="Times New Roman" w:hAnsi="Times New Roman" w:cs="Times New Roman"/>
          <w:shd w:val="clear" w:color="auto" w:fill="FFFFFF"/>
        </w:rPr>
        <w:t xml:space="preserve"> with its external par</w:t>
      </w:r>
      <w:r w:rsidR="00CE21D6">
        <w:rPr>
          <w:rFonts w:ascii="Times New Roman" w:hAnsi="Times New Roman" w:cs="Times New Roman"/>
          <w:shd w:val="clear" w:color="auto" w:fill="FFFFFF"/>
        </w:rPr>
        <w:t>tners to structure inter-organis</w:t>
      </w:r>
      <w:r w:rsidR="000E47D0" w:rsidRPr="00AE09B0">
        <w:rPr>
          <w:rFonts w:ascii="Times New Roman" w:hAnsi="Times New Roman" w:cs="Times New Roman"/>
          <w:shd w:val="clear" w:color="auto" w:fill="FFFFFF"/>
        </w:rPr>
        <w:t>ational strategies, practices and processes into collaborative, synchroni</w:t>
      </w:r>
      <w:r w:rsidR="009038B1">
        <w:rPr>
          <w:rFonts w:ascii="Times New Roman" w:hAnsi="Times New Roman" w:cs="Times New Roman"/>
          <w:shd w:val="clear" w:color="auto" w:fill="FFFFFF"/>
        </w:rPr>
        <w:t>s</w:t>
      </w:r>
      <w:r w:rsidR="000E47D0" w:rsidRPr="00AE09B0">
        <w:rPr>
          <w:rFonts w:ascii="Times New Roman" w:hAnsi="Times New Roman" w:cs="Times New Roman"/>
          <w:shd w:val="clear" w:color="auto" w:fill="FFFFFF"/>
        </w:rPr>
        <w:t>ed processes</w:t>
      </w:r>
      <w:r w:rsidR="00253E20">
        <w:rPr>
          <w:rFonts w:ascii="Times New Roman" w:hAnsi="Times New Roman" w:cs="Times New Roman"/>
          <w:shd w:val="clear" w:color="auto" w:fill="FFFFFF"/>
        </w:rPr>
        <w:t xml:space="preserve"> (</w:t>
      </w:r>
      <w:r w:rsidR="00253E20" w:rsidRPr="00AE09B0">
        <w:rPr>
          <w:rFonts w:ascii="Times New Roman" w:hAnsi="Times New Roman" w:cs="Times New Roman"/>
          <w:shd w:val="clear" w:color="auto" w:fill="FFFFFF"/>
        </w:rPr>
        <w:t>Stank</w:t>
      </w:r>
      <w:r w:rsidR="00253E20">
        <w:rPr>
          <w:rFonts w:ascii="Times New Roman" w:hAnsi="Times New Roman" w:cs="Times New Roman"/>
          <w:shd w:val="clear" w:color="auto" w:fill="FFFFFF"/>
        </w:rPr>
        <w:t xml:space="preserve">, </w:t>
      </w:r>
      <w:r w:rsidR="00253E20">
        <w:rPr>
          <w:rFonts w:ascii="Times New Roman" w:hAnsi="Times New Roman" w:cs="Times New Roman"/>
        </w:rPr>
        <w:t>Keller and Daugherty</w:t>
      </w:r>
      <w:r w:rsidR="00253E20">
        <w:rPr>
          <w:rFonts w:ascii="Times New Roman" w:hAnsi="Times New Roman" w:cs="Times New Roman"/>
          <w:shd w:val="clear" w:color="auto" w:fill="FFFFFF"/>
        </w:rPr>
        <w:t xml:space="preserve">, </w:t>
      </w:r>
      <w:r w:rsidR="00253E20" w:rsidRPr="00AE09B0">
        <w:rPr>
          <w:rFonts w:ascii="Times New Roman" w:hAnsi="Times New Roman" w:cs="Times New Roman"/>
          <w:shd w:val="clear" w:color="auto" w:fill="FFFFFF"/>
        </w:rPr>
        <w:t>2001)</w:t>
      </w:r>
      <w:r w:rsidR="00253E20">
        <w:rPr>
          <w:rFonts w:ascii="Times New Roman" w:hAnsi="Times New Roman" w:cs="Times New Roman"/>
          <w:shd w:val="clear" w:color="auto" w:fill="FFFFFF"/>
        </w:rPr>
        <w:t xml:space="preserve">. </w:t>
      </w:r>
      <w:r w:rsidR="000E47D0" w:rsidRPr="00AE09B0">
        <w:rPr>
          <w:rFonts w:ascii="Times New Roman" w:hAnsi="Times New Roman" w:cs="Times New Roman"/>
        </w:rPr>
        <w:t xml:space="preserve">Internal integration is the degree to which </w:t>
      </w:r>
      <w:r w:rsidR="000E47D0" w:rsidRPr="00AE09B0">
        <w:rPr>
          <w:rFonts w:ascii="Times New Roman" w:hAnsi="Times New Roman" w:cs="Times New Roman"/>
          <w:shd w:val="clear" w:color="auto" w:fill="FFFFFF"/>
        </w:rPr>
        <w:t>a manufac</w:t>
      </w:r>
      <w:r w:rsidR="00CE21D6">
        <w:rPr>
          <w:rFonts w:ascii="Times New Roman" w:hAnsi="Times New Roman" w:cs="Times New Roman"/>
          <w:shd w:val="clear" w:color="auto" w:fill="FFFFFF"/>
        </w:rPr>
        <w:t>turer structures its own organis</w:t>
      </w:r>
      <w:r w:rsidR="000E47D0" w:rsidRPr="00AE09B0">
        <w:rPr>
          <w:rFonts w:ascii="Times New Roman" w:hAnsi="Times New Roman" w:cs="Times New Roman"/>
          <w:shd w:val="clear" w:color="auto" w:fill="FFFFFF"/>
        </w:rPr>
        <w:t>ational strategies, practices and processes into collaborative, synchroni</w:t>
      </w:r>
      <w:r w:rsidR="009038B1">
        <w:rPr>
          <w:rFonts w:ascii="Times New Roman" w:hAnsi="Times New Roman" w:cs="Times New Roman"/>
          <w:shd w:val="clear" w:color="auto" w:fill="FFFFFF"/>
        </w:rPr>
        <w:t>s</w:t>
      </w:r>
      <w:r w:rsidR="000E47D0" w:rsidRPr="00AE09B0">
        <w:rPr>
          <w:rFonts w:ascii="Times New Roman" w:hAnsi="Times New Roman" w:cs="Times New Roman"/>
          <w:shd w:val="clear" w:color="auto" w:fill="FFFFFF"/>
        </w:rPr>
        <w:t xml:space="preserve">ed processes, in order to fulfill its customers’ requirements (Flynn et al., 2010; Cespedes, 1996).  </w:t>
      </w:r>
      <w:r>
        <w:rPr>
          <w:rFonts w:ascii="Times New Roman" w:hAnsi="Times New Roman" w:cs="Times New Roman"/>
        </w:rPr>
        <w:t xml:space="preserve">Bowersox, Closs and Stank, </w:t>
      </w:r>
      <w:r w:rsidR="000E47D0" w:rsidRPr="00AE09B0">
        <w:rPr>
          <w:rFonts w:ascii="Times New Roman" w:hAnsi="Times New Roman" w:cs="Times New Roman"/>
        </w:rPr>
        <w:t>(1999) define</w:t>
      </w:r>
      <w:r w:rsidR="000E47D0">
        <w:rPr>
          <w:rFonts w:ascii="Times New Roman" w:hAnsi="Times New Roman" w:cs="Times New Roman"/>
        </w:rPr>
        <w:t>d</w:t>
      </w:r>
      <w:r w:rsidR="000E47D0" w:rsidRPr="00AE09B0">
        <w:rPr>
          <w:rFonts w:ascii="Times New Roman" w:hAnsi="Times New Roman" w:cs="Times New Roman"/>
        </w:rPr>
        <w:t xml:space="preserve"> </w:t>
      </w:r>
      <w:r w:rsidR="000E47D0" w:rsidRPr="00AE09B0">
        <w:rPr>
          <w:rFonts w:ascii="Times New Roman" w:hAnsi="Times New Roman" w:cs="Times New Roman"/>
          <w:shd w:val="clear" w:color="auto" w:fill="FFFFFF"/>
        </w:rPr>
        <w:t>customer integration as the core competencies derived from coordination with critical customers, whereas supplier integration involves core competencies related to coordination with critical suppliers.</w:t>
      </w:r>
    </w:p>
    <w:p w14:paraId="61DF6E21" w14:textId="77777777" w:rsidR="006074D1" w:rsidRPr="00AE09B0" w:rsidRDefault="006074D1" w:rsidP="00C057CF">
      <w:pPr>
        <w:widowControl w:val="0"/>
        <w:autoSpaceDE w:val="0"/>
        <w:autoSpaceDN w:val="0"/>
        <w:adjustRightInd w:val="0"/>
        <w:spacing w:line="480" w:lineRule="auto"/>
        <w:jc w:val="both"/>
        <w:rPr>
          <w:rFonts w:ascii="Times New Roman" w:hAnsi="Times New Roman" w:cs="Times New Roman"/>
        </w:rPr>
      </w:pPr>
    </w:p>
    <w:p w14:paraId="5390E245" w14:textId="1C0D6EE8" w:rsidR="006074D1" w:rsidRPr="00AE09B0" w:rsidRDefault="006074D1" w:rsidP="00C057CF">
      <w:pPr>
        <w:shd w:val="clear" w:color="auto" w:fill="FFFFFF"/>
        <w:spacing w:line="480" w:lineRule="auto"/>
        <w:jc w:val="both"/>
        <w:textAlignment w:val="baseline"/>
        <w:rPr>
          <w:rFonts w:ascii="Times New Roman" w:hAnsi="Times New Roman" w:cs="Times New Roman"/>
        </w:rPr>
      </w:pPr>
      <w:r w:rsidRPr="00AE09B0">
        <w:rPr>
          <w:rFonts w:ascii="Times New Roman" w:hAnsi="Times New Roman" w:cs="Times New Roman"/>
          <w:shd w:val="clear" w:color="auto" w:fill="FFFFFF"/>
        </w:rPr>
        <w:t>The study by B</w:t>
      </w:r>
      <w:r w:rsidR="00E87E24">
        <w:rPr>
          <w:rFonts w:ascii="Times New Roman" w:hAnsi="Times New Roman" w:cs="Times New Roman"/>
          <w:shd w:val="clear" w:color="auto" w:fill="FFFFFF"/>
        </w:rPr>
        <w:t>onaglia et al. (2007</w:t>
      </w:r>
      <w:r w:rsidRPr="00AE09B0">
        <w:rPr>
          <w:rFonts w:ascii="Times New Roman" w:hAnsi="Times New Roman" w:cs="Times New Roman"/>
          <w:shd w:val="clear" w:color="auto" w:fill="FFFFFF"/>
        </w:rPr>
        <w:t>)</w:t>
      </w:r>
      <w:r>
        <w:rPr>
          <w:rFonts w:ascii="Times New Roman" w:hAnsi="Times New Roman" w:cs="Times New Roman"/>
          <w:shd w:val="clear" w:color="auto" w:fill="FFFFFF"/>
        </w:rPr>
        <w:t>, we referred earlier,</w:t>
      </w:r>
      <w:r w:rsidRPr="00AE09B0">
        <w:rPr>
          <w:rFonts w:ascii="Times New Roman" w:hAnsi="Times New Roman" w:cs="Times New Roman"/>
          <w:shd w:val="clear" w:color="auto" w:fill="FFFFFF"/>
        </w:rPr>
        <w:t xml:space="preserve"> addressed the fact that some EMNEs </w:t>
      </w:r>
      <w:r w:rsidRPr="00AE09B0">
        <w:rPr>
          <w:rFonts w:ascii="Times New Roman" w:hAnsi="Times New Roman" w:cs="Times New Roman"/>
        </w:rPr>
        <w:t>did not delay their internati</w:t>
      </w:r>
      <w:r w:rsidR="00CE21D6">
        <w:rPr>
          <w:rFonts w:ascii="Times New Roman" w:hAnsi="Times New Roman" w:cs="Times New Roman"/>
        </w:rPr>
        <w:t>onalis</w:t>
      </w:r>
      <w:r w:rsidRPr="00AE09B0">
        <w:rPr>
          <w:rFonts w:ascii="Times New Roman" w:hAnsi="Times New Roman" w:cs="Times New Roman"/>
        </w:rPr>
        <w:t>ation until they were large, as did most of their predecessors, and these EMNEs became global as a result of direct firm-to-firm contracting.  The authors highlight that supply chain fragmentation along with technology maturity and domestic market growth rate sustain the internationali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of EMNEs.  The</w:t>
      </w:r>
      <w:r w:rsidR="00253E20">
        <w:rPr>
          <w:rFonts w:ascii="Times New Roman" w:hAnsi="Times New Roman" w:cs="Times New Roman"/>
        </w:rPr>
        <w:t>ir</w:t>
      </w:r>
      <w:r w:rsidRPr="00AE09B0">
        <w:rPr>
          <w:rFonts w:ascii="Times New Roman" w:hAnsi="Times New Roman" w:cs="Times New Roman"/>
        </w:rPr>
        <w:t xml:space="preserve"> study shows that at some point these EMNEs were born originally as suppliers of well-established multinational firms.  </w:t>
      </w:r>
    </w:p>
    <w:p w14:paraId="78455BB0" w14:textId="77777777" w:rsidR="006074D1" w:rsidRPr="00AE09B0" w:rsidRDefault="006074D1" w:rsidP="00C057CF">
      <w:pPr>
        <w:shd w:val="clear" w:color="auto" w:fill="FFFFFF"/>
        <w:spacing w:line="480" w:lineRule="auto"/>
        <w:jc w:val="both"/>
        <w:textAlignment w:val="baseline"/>
        <w:rPr>
          <w:rFonts w:ascii="Times New Roman" w:hAnsi="Times New Roman" w:cs="Times New Roman"/>
        </w:rPr>
      </w:pPr>
    </w:p>
    <w:p w14:paraId="17DB5AFD" w14:textId="3F42BDE6" w:rsidR="006074D1" w:rsidRPr="00EC2148" w:rsidRDefault="006074D1" w:rsidP="00C057CF">
      <w:pPr>
        <w:spacing w:line="480" w:lineRule="auto"/>
        <w:jc w:val="both"/>
        <w:rPr>
          <w:rFonts w:ascii="Times New Roman" w:hAnsi="Times New Roman" w:cs="Times New Roman"/>
        </w:rPr>
      </w:pPr>
      <w:r w:rsidRPr="00AE09B0">
        <w:rPr>
          <w:rFonts w:ascii="Times New Roman" w:hAnsi="Times New Roman" w:cs="Times New Roman"/>
        </w:rPr>
        <w:t xml:space="preserve">In their work about investigating why EMNEs acquire companies in developed countries and the implications for firm performance, </w:t>
      </w:r>
      <w:r w:rsidR="006E541A">
        <w:rPr>
          <w:rFonts w:ascii="Times New Roman" w:hAnsi="Times New Roman" w:cs="Times New Roman"/>
        </w:rPr>
        <w:t>Buckley, Elia, and Kafouros</w:t>
      </w:r>
      <w:r w:rsidR="006E541A" w:rsidRPr="00AE09B0">
        <w:rPr>
          <w:rFonts w:ascii="Times New Roman" w:hAnsi="Times New Roman" w:cs="Times New Roman"/>
        </w:rPr>
        <w:t xml:space="preserve"> </w:t>
      </w:r>
      <w:r w:rsidRPr="00AE09B0">
        <w:rPr>
          <w:rFonts w:ascii="Times New Roman" w:hAnsi="Times New Roman" w:cs="Times New Roman"/>
        </w:rPr>
        <w:t>(2014) state</w:t>
      </w:r>
      <w:r>
        <w:rPr>
          <w:rFonts w:ascii="Times New Roman" w:hAnsi="Times New Roman" w:cs="Times New Roman"/>
        </w:rPr>
        <w:t>d</w:t>
      </w:r>
      <w:r w:rsidRPr="00AE09B0">
        <w:rPr>
          <w:rFonts w:ascii="Times New Roman" w:hAnsi="Times New Roman" w:cs="Times New Roman"/>
        </w:rPr>
        <w:t xml:space="preserve"> that for instance, an acquisition might help a firm to pursue a supply chain integration strategy through vertical investment with each subsidiary of the EMNE fulfilling a specific role.  Here the authors highlight</w:t>
      </w:r>
      <w:r>
        <w:rPr>
          <w:rFonts w:ascii="Times New Roman" w:hAnsi="Times New Roman" w:cs="Times New Roman"/>
        </w:rPr>
        <w:t>ed</w:t>
      </w:r>
      <w:r w:rsidRPr="00AE09B0">
        <w:rPr>
          <w:rFonts w:ascii="Times New Roman" w:hAnsi="Times New Roman" w:cs="Times New Roman"/>
        </w:rPr>
        <w:t xml:space="preserve"> that E</w:t>
      </w:r>
      <w:r w:rsidR="009038B1">
        <w:rPr>
          <w:rFonts w:ascii="Times New Roman" w:hAnsi="Times New Roman" w:cs="Times New Roman"/>
        </w:rPr>
        <w:t>MNEs might not want to prioritis</w:t>
      </w:r>
      <w:r w:rsidRPr="00AE09B0">
        <w:rPr>
          <w:rFonts w:ascii="Times New Roman" w:hAnsi="Times New Roman" w:cs="Times New Roman"/>
        </w:rPr>
        <w:t>e profitability and sales growth in all the</w:t>
      </w:r>
      <w:r>
        <w:rPr>
          <w:rFonts w:ascii="Times New Roman" w:hAnsi="Times New Roman" w:cs="Times New Roman"/>
        </w:rPr>
        <w:t>ir</w:t>
      </w:r>
      <w:r w:rsidRPr="00AE09B0">
        <w:rPr>
          <w:rFonts w:ascii="Times New Roman" w:hAnsi="Times New Roman" w:cs="Times New Roman"/>
        </w:rPr>
        <w:t xml:space="preserve"> subsidiarie</w:t>
      </w:r>
      <w:r w:rsidRPr="00EC2148">
        <w:rPr>
          <w:rFonts w:ascii="Times New Roman" w:hAnsi="Times New Roman" w:cs="Times New Roman"/>
        </w:rPr>
        <w:t xml:space="preserve">s. </w:t>
      </w:r>
      <w:r w:rsidR="00EC2148" w:rsidRPr="00EC2148">
        <w:rPr>
          <w:rFonts w:ascii="Times New Roman" w:hAnsi="Times New Roman" w:cs="Times New Roman"/>
          <w:lang w:val="en-US"/>
        </w:rPr>
        <w:t xml:space="preserve">Furthermore, </w:t>
      </w:r>
      <w:r w:rsidR="009845F8">
        <w:rPr>
          <w:rFonts w:ascii="Times New Roman" w:hAnsi="Times New Roman" w:cs="Times New Roman"/>
          <w:lang w:val="en-US"/>
        </w:rPr>
        <w:t>it is important to investigate</w:t>
      </w:r>
      <w:r w:rsidR="00EC2148" w:rsidRPr="00EC2148">
        <w:rPr>
          <w:rFonts w:ascii="Times New Roman" w:hAnsi="Times New Roman" w:cs="Times New Roman"/>
          <w:lang w:val="en-US"/>
        </w:rPr>
        <w:t xml:space="preserve"> whether the positive effects </w:t>
      </w:r>
      <w:r w:rsidR="00EC2148" w:rsidRPr="00EC2148">
        <w:rPr>
          <w:rFonts w:ascii="Times New Roman" w:hAnsi="Times New Roman" w:cs="Times New Roman"/>
          <w:lang w:val="en-US"/>
        </w:rPr>
        <w:lastRenderedPageBreak/>
        <w:t xml:space="preserve">on firm performance are limited to target firms </w:t>
      </w:r>
      <w:r w:rsidR="009845F8">
        <w:rPr>
          <w:rFonts w:ascii="Times New Roman" w:hAnsi="Times New Roman" w:cs="Times New Roman"/>
          <w:lang w:val="en-US"/>
        </w:rPr>
        <w:t xml:space="preserve">only </w:t>
      </w:r>
      <w:r w:rsidR="00EC2148" w:rsidRPr="00EC2148">
        <w:rPr>
          <w:rFonts w:ascii="Times New Roman" w:hAnsi="Times New Roman" w:cs="Times New Roman"/>
          <w:lang w:val="en-US"/>
        </w:rPr>
        <w:t xml:space="preserve">or </w:t>
      </w:r>
      <w:r w:rsidR="00EC2148" w:rsidRPr="009845F8">
        <w:rPr>
          <w:rFonts w:ascii="Times New Roman" w:hAnsi="Times New Roman" w:cs="Times New Roman"/>
          <w:bCs/>
          <w:lang w:val="en-US"/>
        </w:rPr>
        <w:t>if</w:t>
      </w:r>
      <w:r w:rsidR="00EC2148" w:rsidRPr="009845F8">
        <w:rPr>
          <w:rFonts w:ascii="Times New Roman" w:hAnsi="Times New Roman" w:cs="Times New Roman"/>
          <w:lang w:val="en-US"/>
        </w:rPr>
        <w:t xml:space="preserve"> </w:t>
      </w:r>
      <w:r w:rsidR="00EC2148" w:rsidRPr="009845F8">
        <w:rPr>
          <w:rFonts w:ascii="Times New Roman" w:hAnsi="Times New Roman" w:cs="Times New Roman"/>
          <w:bCs/>
          <w:lang w:val="en-US"/>
        </w:rPr>
        <w:t>these</w:t>
      </w:r>
      <w:r w:rsidR="00EC2148" w:rsidRPr="00EC2148">
        <w:rPr>
          <w:rFonts w:ascii="Times New Roman" w:hAnsi="Times New Roman" w:cs="Times New Roman"/>
          <w:lang w:val="en-US"/>
        </w:rPr>
        <w:t xml:space="preserve"> extend to their supply chain.</w:t>
      </w:r>
      <w:r w:rsidRPr="00EC2148">
        <w:rPr>
          <w:rFonts w:ascii="Times New Roman" w:hAnsi="Times New Roman" w:cs="Times New Roman"/>
        </w:rPr>
        <w:t xml:space="preserve"> </w:t>
      </w:r>
      <w:r w:rsidR="00EC2148" w:rsidRPr="00EC2148">
        <w:rPr>
          <w:rFonts w:ascii="Times New Roman" w:hAnsi="Times New Roman" w:cs="Times New Roman"/>
          <w:lang w:val="en-US"/>
        </w:rPr>
        <w:t xml:space="preserve">The authors recognised the </w:t>
      </w:r>
      <w:r w:rsidR="009845F8">
        <w:rPr>
          <w:rFonts w:ascii="Times New Roman" w:hAnsi="Times New Roman" w:cs="Times New Roman"/>
          <w:lang w:val="en-US"/>
        </w:rPr>
        <w:t>importance</w:t>
      </w:r>
      <w:r w:rsidR="00EC2148" w:rsidRPr="00EC2148">
        <w:rPr>
          <w:rFonts w:ascii="Times New Roman" w:hAnsi="Times New Roman" w:cs="Times New Roman"/>
          <w:lang w:val="en-US"/>
        </w:rPr>
        <w:t xml:space="preserve"> of supply chains and</w:t>
      </w:r>
      <w:r w:rsidR="009845F8">
        <w:rPr>
          <w:rFonts w:ascii="Times New Roman" w:hAnsi="Times New Roman" w:cs="Times New Roman"/>
          <w:lang w:val="en-US"/>
        </w:rPr>
        <w:t>,</w:t>
      </w:r>
      <w:r w:rsidR="00EC2148" w:rsidRPr="00EC2148">
        <w:rPr>
          <w:rFonts w:ascii="Times New Roman" w:hAnsi="Times New Roman" w:cs="Times New Roman"/>
          <w:lang w:val="en-US"/>
        </w:rPr>
        <w:t xml:space="preserve"> in particular</w:t>
      </w:r>
      <w:r w:rsidR="009845F8">
        <w:rPr>
          <w:rFonts w:ascii="Times New Roman" w:hAnsi="Times New Roman" w:cs="Times New Roman"/>
          <w:lang w:val="en-US"/>
        </w:rPr>
        <w:t>,</w:t>
      </w:r>
      <w:r w:rsidR="00EC2148" w:rsidRPr="00EC2148">
        <w:rPr>
          <w:rFonts w:ascii="Times New Roman" w:hAnsi="Times New Roman" w:cs="Times New Roman"/>
          <w:lang w:val="en-US"/>
        </w:rPr>
        <w:t xml:space="preserve"> supply chain integration in EMNEs </w:t>
      </w:r>
      <w:r w:rsidR="00EC2148" w:rsidRPr="009845F8">
        <w:rPr>
          <w:rFonts w:ascii="Times New Roman" w:hAnsi="Times New Roman" w:cs="Times New Roman"/>
          <w:bCs/>
          <w:lang w:val="en-US"/>
        </w:rPr>
        <w:t>when</w:t>
      </w:r>
      <w:r w:rsidR="00EC2148" w:rsidRPr="00EC2148">
        <w:rPr>
          <w:rFonts w:ascii="Times New Roman" w:hAnsi="Times New Roman" w:cs="Times New Roman"/>
          <w:lang w:val="en-US"/>
        </w:rPr>
        <w:t xml:space="preserve"> acquiring companies in developed countries.</w:t>
      </w:r>
    </w:p>
    <w:p w14:paraId="6C53148A" w14:textId="77777777" w:rsidR="006074D1" w:rsidRPr="00EC2148" w:rsidRDefault="006074D1" w:rsidP="00C057CF">
      <w:pPr>
        <w:spacing w:line="480" w:lineRule="auto"/>
        <w:jc w:val="both"/>
        <w:rPr>
          <w:rFonts w:ascii="Times New Roman" w:hAnsi="Times New Roman" w:cs="Times New Roman"/>
          <w:shd w:val="clear" w:color="auto" w:fill="FFFFFF"/>
        </w:rPr>
      </w:pPr>
    </w:p>
    <w:p w14:paraId="4E0E0B21" w14:textId="2AAE65D6" w:rsidR="00FF1938" w:rsidRPr="00BF7B60" w:rsidRDefault="006074D1" w:rsidP="00C057CF">
      <w:pPr>
        <w:spacing w:line="480" w:lineRule="auto"/>
        <w:jc w:val="both"/>
        <w:rPr>
          <w:rFonts w:ascii="Times New Roman" w:hAnsi="Times New Roman" w:cs="Times New Roman"/>
        </w:rPr>
      </w:pPr>
      <w:r w:rsidRPr="00AE09B0">
        <w:rPr>
          <w:rFonts w:ascii="Times New Roman" w:hAnsi="Times New Roman" w:cs="Times New Roman"/>
          <w:shd w:val="clear" w:color="auto" w:fill="FFFFFF"/>
        </w:rPr>
        <w:t>The literature on the internationali</w:t>
      </w:r>
      <w:r w:rsidR="00CE21D6">
        <w:rPr>
          <w:rFonts w:ascii="Times New Roman" w:hAnsi="Times New Roman" w:cs="Times New Roman"/>
          <w:shd w:val="clear" w:color="auto" w:fill="FFFFFF"/>
        </w:rPr>
        <w:t>s</w:t>
      </w:r>
      <w:r w:rsidR="00C20836">
        <w:rPr>
          <w:rFonts w:ascii="Times New Roman" w:hAnsi="Times New Roman" w:cs="Times New Roman"/>
          <w:shd w:val="clear" w:color="auto" w:fill="FFFFFF"/>
        </w:rPr>
        <w:t>ation</w:t>
      </w:r>
      <w:r w:rsidRPr="00AE09B0">
        <w:rPr>
          <w:rFonts w:ascii="Times New Roman" w:hAnsi="Times New Roman" w:cs="Times New Roman"/>
          <w:shd w:val="clear" w:color="auto" w:fill="FFFFFF"/>
        </w:rPr>
        <w:t xml:space="preserve"> </w:t>
      </w:r>
      <w:r w:rsidR="00964653">
        <w:rPr>
          <w:rFonts w:ascii="Times New Roman" w:hAnsi="Times New Roman" w:cs="Times New Roman"/>
          <w:shd w:val="clear" w:color="auto" w:fill="FFFFFF"/>
        </w:rPr>
        <w:t xml:space="preserve">of </w:t>
      </w:r>
      <w:r w:rsidRPr="00AE09B0">
        <w:rPr>
          <w:rFonts w:ascii="Times New Roman" w:hAnsi="Times New Roman" w:cs="Times New Roman"/>
          <w:shd w:val="clear" w:color="auto" w:fill="FFFFFF"/>
        </w:rPr>
        <w:t xml:space="preserve">entry modes of EMNEs </w:t>
      </w:r>
      <w:r w:rsidR="009C47D1" w:rsidRPr="00AE09B0">
        <w:rPr>
          <w:rFonts w:ascii="Times New Roman" w:hAnsi="Times New Roman" w:cs="Times New Roman"/>
          <w:shd w:val="clear" w:color="auto" w:fill="FFFFFF"/>
        </w:rPr>
        <w:t>identif</w:t>
      </w:r>
      <w:r w:rsidR="009C47D1">
        <w:rPr>
          <w:rFonts w:ascii="Times New Roman" w:hAnsi="Times New Roman" w:cs="Times New Roman"/>
          <w:shd w:val="clear" w:color="auto" w:fill="FFFFFF"/>
        </w:rPr>
        <w:t>ies</w:t>
      </w:r>
      <w:r w:rsidR="009C47D1" w:rsidRPr="00AE09B0">
        <w:rPr>
          <w:rFonts w:ascii="Times New Roman" w:hAnsi="Times New Roman" w:cs="Times New Roman"/>
          <w:shd w:val="clear" w:color="auto" w:fill="FFFFFF"/>
        </w:rPr>
        <w:t xml:space="preserve"> </w:t>
      </w:r>
      <w:r w:rsidRPr="00AE09B0">
        <w:rPr>
          <w:rFonts w:ascii="Times New Roman" w:hAnsi="Times New Roman" w:cs="Times New Roman"/>
          <w:shd w:val="clear" w:color="auto" w:fill="FFFFFF"/>
        </w:rPr>
        <w:t>the acquisition of resources, asset-seeking, intangible assets such as technology and brands, external know-how, technolo</w:t>
      </w:r>
      <w:r w:rsidR="00D14E2E">
        <w:rPr>
          <w:rFonts w:ascii="Times New Roman" w:hAnsi="Times New Roman" w:cs="Times New Roman"/>
          <w:shd w:val="clear" w:color="auto" w:fill="FFFFFF"/>
        </w:rPr>
        <w:t>gical knowledge that will allow</w:t>
      </w:r>
      <w:r w:rsidRPr="00AE09B0">
        <w:rPr>
          <w:rFonts w:ascii="Times New Roman" w:hAnsi="Times New Roman" w:cs="Times New Roman"/>
          <w:shd w:val="clear" w:color="auto" w:fill="FFFFFF"/>
        </w:rPr>
        <w:t xml:space="preserve"> them to develop</w:t>
      </w:r>
      <w:r w:rsidRPr="00AE09B0">
        <w:rPr>
          <w:rFonts w:ascii="Times New Roman" w:hAnsi="Times New Roman" w:cs="Times New Roman"/>
        </w:rPr>
        <w:t xml:space="preserve"> key capabilities that can provide them with competitive advantage in developed market economies.  Supply chain integration both internal and external plays a fundamental role in supporting the development of </w:t>
      </w:r>
      <w:r w:rsidR="005C58E6">
        <w:rPr>
          <w:rFonts w:ascii="Times New Roman" w:hAnsi="Times New Roman" w:cs="Times New Roman"/>
        </w:rPr>
        <w:t>post-entry operations</w:t>
      </w:r>
      <w:r w:rsidRPr="00AE09B0">
        <w:rPr>
          <w:rFonts w:ascii="Times New Roman" w:hAnsi="Times New Roman" w:cs="Times New Roman"/>
        </w:rPr>
        <w:t>. This discussion informs our third research question:</w:t>
      </w:r>
    </w:p>
    <w:p w14:paraId="0BCDCB95" w14:textId="235D8BC4" w:rsidR="00FF1938" w:rsidRDefault="006074D1" w:rsidP="00C057CF">
      <w:pPr>
        <w:pStyle w:val="ListParagraph"/>
        <w:widowControl w:val="0"/>
        <w:numPr>
          <w:ilvl w:val="0"/>
          <w:numId w:val="39"/>
        </w:numPr>
        <w:autoSpaceDE w:val="0"/>
        <w:autoSpaceDN w:val="0"/>
        <w:adjustRightInd w:val="0"/>
        <w:spacing w:line="480" w:lineRule="auto"/>
        <w:ind w:left="709" w:hanging="425"/>
        <w:jc w:val="both"/>
        <w:rPr>
          <w:rFonts w:ascii="Times New Roman" w:hAnsi="Times New Roman" w:cs="Times New Roman"/>
        </w:rPr>
      </w:pPr>
      <w:r w:rsidRPr="00AE09B0">
        <w:rPr>
          <w:rFonts w:ascii="Times New Roman" w:hAnsi="Times New Roman" w:cs="Times New Roman"/>
        </w:rPr>
        <w:t xml:space="preserve">How do </w:t>
      </w:r>
      <w:r>
        <w:rPr>
          <w:rFonts w:ascii="Times New Roman" w:hAnsi="Times New Roman" w:cs="Times New Roman"/>
        </w:rPr>
        <w:t xml:space="preserve">Cemex, </w:t>
      </w:r>
      <w:r w:rsidRPr="00AE09B0">
        <w:rPr>
          <w:rFonts w:ascii="Times New Roman" w:hAnsi="Times New Roman" w:cs="Times New Roman"/>
        </w:rPr>
        <w:t>Koç</w:t>
      </w:r>
      <w:r>
        <w:rPr>
          <w:rFonts w:ascii="Times New Roman" w:hAnsi="Times New Roman" w:cs="Times New Roman"/>
        </w:rPr>
        <w:t>’s Beko, and Tata</w:t>
      </w:r>
      <w:r w:rsidRPr="00AE09B0">
        <w:rPr>
          <w:rFonts w:ascii="Times New Roman" w:hAnsi="Times New Roman" w:cs="Times New Roman"/>
        </w:rPr>
        <w:t xml:space="preserve"> </w:t>
      </w:r>
      <w:r>
        <w:rPr>
          <w:rFonts w:ascii="Times New Roman" w:hAnsi="Times New Roman" w:cs="Times New Roman"/>
        </w:rPr>
        <w:t xml:space="preserve">Steel </w:t>
      </w:r>
      <w:r w:rsidRPr="00AE09B0">
        <w:rPr>
          <w:rFonts w:ascii="Times New Roman" w:hAnsi="Times New Roman" w:cs="Times New Roman"/>
        </w:rPr>
        <w:t xml:space="preserve">manage their supply chain integration in the UK </w:t>
      </w:r>
      <w:r w:rsidR="005C58E6">
        <w:rPr>
          <w:rFonts w:ascii="Times New Roman" w:hAnsi="Times New Roman" w:cs="Times New Roman"/>
        </w:rPr>
        <w:t>to support post-entry operations</w:t>
      </w:r>
      <w:r w:rsidRPr="00AE09B0">
        <w:rPr>
          <w:rFonts w:ascii="Times New Roman" w:hAnsi="Times New Roman" w:cs="Times New Roman"/>
        </w:rPr>
        <w:t xml:space="preserve">? </w:t>
      </w:r>
    </w:p>
    <w:p w14:paraId="56C7A48F" w14:textId="77777777" w:rsidR="00FF1938" w:rsidRPr="00FF1938" w:rsidRDefault="00FF1938" w:rsidP="00FF1938">
      <w:pPr>
        <w:widowControl w:val="0"/>
        <w:autoSpaceDE w:val="0"/>
        <w:autoSpaceDN w:val="0"/>
        <w:adjustRightInd w:val="0"/>
        <w:spacing w:line="480" w:lineRule="auto"/>
        <w:jc w:val="both"/>
        <w:rPr>
          <w:rFonts w:ascii="Times New Roman" w:hAnsi="Times New Roman" w:cs="Times New Roman"/>
        </w:rPr>
      </w:pPr>
    </w:p>
    <w:p w14:paraId="10D7EC60" w14:textId="353BC04E" w:rsidR="0060601F" w:rsidRPr="00272907" w:rsidRDefault="00272907" w:rsidP="00C057CF">
      <w:pPr>
        <w:spacing w:line="480" w:lineRule="auto"/>
        <w:jc w:val="both"/>
        <w:rPr>
          <w:rFonts w:ascii="Times New Roman" w:hAnsi="Times New Roman" w:cs="Times New Roman"/>
          <w:i/>
        </w:rPr>
      </w:pPr>
      <w:r w:rsidRPr="00272907">
        <w:rPr>
          <w:rFonts w:ascii="Times New Roman" w:hAnsi="Times New Roman" w:cs="Times New Roman"/>
          <w:i/>
        </w:rPr>
        <w:t xml:space="preserve">2.2.2 </w:t>
      </w:r>
      <w:r w:rsidR="0060601F" w:rsidRPr="00272907">
        <w:rPr>
          <w:rFonts w:ascii="Times New Roman" w:hAnsi="Times New Roman" w:cs="Times New Roman"/>
          <w:i/>
        </w:rPr>
        <w:t>Coordination and integration through IT</w:t>
      </w:r>
    </w:p>
    <w:p w14:paraId="4693C8E9" w14:textId="46DAF68D" w:rsidR="0060601F" w:rsidRPr="008654FC" w:rsidRDefault="0060601F" w:rsidP="00C057CF">
      <w:pPr>
        <w:spacing w:line="480" w:lineRule="auto"/>
        <w:jc w:val="both"/>
        <w:rPr>
          <w:rFonts w:ascii="Times New Roman" w:hAnsi="Times New Roman" w:cs="Times New Roman"/>
        </w:rPr>
      </w:pPr>
      <w:r w:rsidRPr="008654FC">
        <w:rPr>
          <w:rFonts w:ascii="Times New Roman" w:hAnsi="Times New Roman" w:cs="Times New Roman"/>
        </w:rPr>
        <w:t>The role of IT in the context of MNEs has been seen as both enabling and constraining in the International Business literature. IT has been shown to play a central role in enhancing firm performance (Zhang and Tansuhaj, 2007; Andersen and Foss, 2005; Wade and Hulland, 2004; Bharadwaj, 2000). IT is key to the global expansion, co-ordination and control activities of MNEs (</w:t>
      </w:r>
      <w:r w:rsidR="004F77AC">
        <w:rPr>
          <w:rFonts w:ascii="Times New Roman" w:hAnsi="Times New Roman" w:cs="Times New Roman"/>
        </w:rPr>
        <w:t xml:space="preserve">Verbeke, Bachor and </w:t>
      </w:r>
      <w:r w:rsidR="004F77AC" w:rsidRPr="00CB4F36">
        <w:rPr>
          <w:rFonts w:ascii="Times New Roman" w:hAnsi="Times New Roman" w:cs="Times New Roman"/>
        </w:rPr>
        <w:t>Nguyen,</w:t>
      </w:r>
      <w:r w:rsidR="008C6BC7" w:rsidRPr="008654FC">
        <w:rPr>
          <w:rFonts w:ascii="Times New Roman" w:hAnsi="Times New Roman" w:cs="Times New Roman"/>
        </w:rPr>
        <w:t xml:space="preserve"> 2013</w:t>
      </w:r>
      <w:r w:rsidR="008C6BC7">
        <w:rPr>
          <w:rFonts w:ascii="Times New Roman" w:hAnsi="Times New Roman" w:cs="Times New Roman"/>
        </w:rPr>
        <w:t xml:space="preserve">; </w:t>
      </w:r>
      <w:r w:rsidR="004F77AC" w:rsidRPr="008654FC">
        <w:rPr>
          <w:rFonts w:ascii="Times New Roman" w:hAnsi="Times New Roman" w:cs="Times New Roman"/>
        </w:rPr>
        <w:t>Yamin and Sinkovics</w:t>
      </w:r>
      <w:r w:rsidR="004F77AC">
        <w:rPr>
          <w:rFonts w:ascii="Times New Roman" w:hAnsi="Times New Roman" w:cs="Times New Roman"/>
        </w:rPr>
        <w:t>,</w:t>
      </w:r>
      <w:r w:rsidR="004F77AC" w:rsidRPr="008654FC">
        <w:rPr>
          <w:rFonts w:ascii="Times New Roman" w:hAnsi="Times New Roman" w:cs="Times New Roman"/>
        </w:rPr>
        <w:t xml:space="preserve"> 2007, 2010;</w:t>
      </w:r>
      <w:r w:rsidR="004F77AC">
        <w:rPr>
          <w:rFonts w:ascii="Times New Roman" w:hAnsi="Times New Roman" w:cs="Times New Roman"/>
        </w:rPr>
        <w:t xml:space="preserve"> </w:t>
      </w:r>
      <w:r w:rsidRPr="008654FC">
        <w:rPr>
          <w:rFonts w:ascii="Times New Roman" w:hAnsi="Times New Roman" w:cs="Times New Roman"/>
        </w:rPr>
        <w:t>Andersen and Foss</w:t>
      </w:r>
      <w:r w:rsidR="00800571">
        <w:rPr>
          <w:rFonts w:ascii="Times New Roman" w:hAnsi="Times New Roman" w:cs="Times New Roman"/>
        </w:rPr>
        <w:t>,</w:t>
      </w:r>
      <w:r w:rsidR="004F77AC">
        <w:rPr>
          <w:rFonts w:ascii="Times New Roman" w:hAnsi="Times New Roman" w:cs="Times New Roman"/>
        </w:rPr>
        <w:t xml:space="preserve"> 2005</w:t>
      </w:r>
      <w:r w:rsidRPr="008654FC">
        <w:rPr>
          <w:rFonts w:ascii="Times New Roman" w:hAnsi="Times New Roman" w:cs="Times New Roman"/>
        </w:rPr>
        <w:t xml:space="preserve">). </w:t>
      </w:r>
      <w:r>
        <w:rPr>
          <w:rFonts w:ascii="Times New Roman" w:hAnsi="Times New Roman" w:cs="Times New Roman"/>
        </w:rPr>
        <w:t>For example, corporate wide IT such as enterprise resource planning (ERP) can help integrate all the key business functions creating information visibility across the company. They do so through standardising key business processes across the organi</w:t>
      </w:r>
      <w:r w:rsidR="00CE21D6">
        <w:rPr>
          <w:rFonts w:ascii="Times New Roman" w:hAnsi="Times New Roman" w:cs="Times New Roman"/>
        </w:rPr>
        <w:t>s</w:t>
      </w:r>
      <w:r w:rsidR="00C20836">
        <w:rPr>
          <w:rFonts w:ascii="Times New Roman" w:hAnsi="Times New Roman" w:cs="Times New Roman"/>
        </w:rPr>
        <w:t>ation</w:t>
      </w:r>
      <w:r>
        <w:rPr>
          <w:rFonts w:ascii="Times New Roman" w:hAnsi="Times New Roman" w:cs="Times New Roman"/>
        </w:rPr>
        <w:t xml:space="preserve">. Despite the inevitable tensions these systems create between the need for global control, and therefore global standards, and local flexibility, ERP systems have become the de facto standard for MNEs to integrate their global operations (Laudon and Laudon, 2016). Such </w:t>
      </w:r>
      <w:r w:rsidRPr="008654FC">
        <w:rPr>
          <w:rFonts w:ascii="Times New Roman" w:hAnsi="Times New Roman" w:cs="Times New Roman"/>
        </w:rPr>
        <w:lastRenderedPageBreak/>
        <w:t>enterprise IT applications are at the forefront of balancing the conflicting demands of global integration and local responsiveness as suggested by integration-responsiveness framework (see Prahalad and Doz, 1987).</w:t>
      </w:r>
      <w:r>
        <w:rPr>
          <w:rFonts w:ascii="Times New Roman" w:hAnsi="Times New Roman" w:cs="Times New Roman"/>
        </w:rPr>
        <w:t xml:space="preserve"> The efficient coordination of geographically distributed resources through IT is the very foundation on which the ‘</w:t>
      </w:r>
      <w:r w:rsidRPr="008654FC">
        <w:rPr>
          <w:rFonts w:ascii="Times New Roman" w:hAnsi="Times New Roman" w:cs="Times New Roman"/>
        </w:rPr>
        <w:t xml:space="preserve">multiple </w:t>
      </w:r>
      <w:r w:rsidRPr="004E25A1">
        <w:rPr>
          <w:rFonts w:ascii="Times New Roman" w:hAnsi="Times New Roman" w:cs="Times New Roman"/>
        </w:rPr>
        <w:t>embeddedness’ of MNEs depends, whereby they must balance the requirements of external</w:t>
      </w:r>
      <w:r w:rsidR="00A72F73" w:rsidRPr="004E25A1">
        <w:rPr>
          <w:rFonts w:ascii="Times New Roman" w:hAnsi="Times New Roman" w:cs="Times New Roman"/>
        </w:rPr>
        <w:t xml:space="preserve"> and internal</w:t>
      </w:r>
      <w:r w:rsidRPr="004E25A1">
        <w:rPr>
          <w:rFonts w:ascii="Times New Roman" w:hAnsi="Times New Roman" w:cs="Times New Roman"/>
        </w:rPr>
        <w:t xml:space="preserve"> embeddedness across host locations and within the MNE network</w:t>
      </w:r>
      <w:r w:rsidR="00A72F73" w:rsidRPr="004E25A1">
        <w:rPr>
          <w:rFonts w:ascii="Times New Roman" w:hAnsi="Times New Roman" w:cs="Times New Roman"/>
        </w:rPr>
        <w:t xml:space="preserve"> respectively</w:t>
      </w:r>
      <w:r w:rsidRPr="004E25A1">
        <w:rPr>
          <w:rFonts w:ascii="Times New Roman" w:hAnsi="Times New Roman" w:cs="Times New Roman"/>
        </w:rPr>
        <w:t xml:space="preserve"> (M</w:t>
      </w:r>
      <w:r w:rsidR="00EF7750">
        <w:rPr>
          <w:rFonts w:ascii="Times New Roman" w:hAnsi="Times New Roman" w:cs="Times New Roman"/>
        </w:rPr>
        <w:t>e</w:t>
      </w:r>
      <w:r w:rsidRPr="004E25A1">
        <w:rPr>
          <w:rFonts w:ascii="Times New Roman" w:hAnsi="Times New Roman" w:cs="Times New Roman"/>
        </w:rPr>
        <w:t>yer</w:t>
      </w:r>
      <w:r w:rsidR="001E6878">
        <w:rPr>
          <w:rFonts w:ascii="Times New Roman" w:hAnsi="Times New Roman" w:cs="Times New Roman"/>
        </w:rPr>
        <w:t>,</w:t>
      </w:r>
      <w:r w:rsidRPr="004E25A1">
        <w:rPr>
          <w:rFonts w:ascii="Times New Roman" w:hAnsi="Times New Roman" w:cs="Times New Roman"/>
        </w:rPr>
        <w:t xml:space="preserve"> </w:t>
      </w:r>
      <w:r w:rsidR="001E6878" w:rsidRPr="00295366">
        <w:rPr>
          <w:rFonts w:ascii="Times New Roman" w:hAnsi="Times New Roman" w:cs="Times New Roman"/>
          <w:bCs/>
          <w:color w:val="000000"/>
        </w:rPr>
        <w:t>Mudambi</w:t>
      </w:r>
      <w:r w:rsidR="001E6878">
        <w:rPr>
          <w:rFonts w:ascii="Times New Roman" w:hAnsi="Times New Roman" w:cs="Times New Roman"/>
          <w:bCs/>
          <w:color w:val="000000"/>
        </w:rPr>
        <w:t xml:space="preserve"> and </w:t>
      </w:r>
      <w:r w:rsidR="001E6878" w:rsidRPr="00295366">
        <w:rPr>
          <w:rFonts w:ascii="Times New Roman" w:hAnsi="Times New Roman" w:cs="Times New Roman"/>
          <w:bCs/>
          <w:color w:val="000000"/>
        </w:rPr>
        <w:t>Narula</w:t>
      </w:r>
      <w:r w:rsidR="001E6878">
        <w:rPr>
          <w:rFonts w:ascii="Times New Roman" w:hAnsi="Times New Roman" w:cs="Times New Roman"/>
          <w:bCs/>
          <w:color w:val="000000"/>
        </w:rPr>
        <w:t xml:space="preserve">, </w:t>
      </w:r>
      <w:r w:rsidRPr="004E25A1">
        <w:rPr>
          <w:rFonts w:ascii="Times New Roman" w:hAnsi="Times New Roman" w:cs="Times New Roman"/>
        </w:rPr>
        <w:t>2011).</w:t>
      </w:r>
      <w:r>
        <w:rPr>
          <w:rFonts w:ascii="Times New Roman" w:hAnsi="Times New Roman" w:cs="Times New Roman"/>
        </w:rPr>
        <w:t xml:space="preserve"> </w:t>
      </w:r>
    </w:p>
    <w:p w14:paraId="2E8F68AA" w14:textId="77777777" w:rsidR="0060601F" w:rsidRPr="008654FC" w:rsidRDefault="0060601F" w:rsidP="00C057CF">
      <w:pPr>
        <w:pStyle w:val="NoSpacing"/>
        <w:spacing w:line="480" w:lineRule="auto"/>
        <w:jc w:val="both"/>
        <w:rPr>
          <w:rFonts w:ascii="Times New Roman" w:hAnsi="Times New Roman" w:cs="Times New Roman"/>
        </w:rPr>
      </w:pPr>
    </w:p>
    <w:p w14:paraId="4EAF0950" w14:textId="3ACB705C" w:rsidR="0060601F" w:rsidRDefault="0060601F" w:rsidP="00C057CF">
      <w:pPr>
        <w:pStyle w:val="FootnoteText"/>
        <w:spacing w:line="480" w:lineRule="auto"/>
        <w:jc w:val="both"/>
        <w:rPr>
          <w:rFonts w:ascii="Times New Roman" w:hAnsi="Times New Roman" w:cs="Times New Roman"/>
        </w:rPr>
      </w:pPr>
      <w:r w:rsidRPr="008654FC">
        <w:rPr>
          <w:rFonts w:ascii="Times New Roman" w:hAnsi="Times New Roman" w:cs="Times New Roman"/>
        </w:rPr>
        <w:t xml:space="preserve">However, the discussion of the impact of IT on the strategy and structure of MNEs has several dimensions. </w:t>
      </w:r>
      <w:r>
        <w:rPr>
          <w:rFonts w:ascii="Times New Roman" w:hAnsi="Times New Roman" w:cs="Times New Roman"/>
        </w:rPr>
        <w:t xml:space="preserve">While </w:t>
      </w:r>
      <w:r w:rsidRPr="008654FC">
        <w:rPr>
          <w:rFonts w:ascii="Times New Roman" w:hAnsi="Times New Roman" w:cs="Times New Roman"/>
        </w:rPr>
        <w:t>IT is central to the globally integrated operations and standar</w:t>
      </w:r>
      <w:r w:rsidR="00E63A7C">
        <w:rPr>
          <w:rFonts w:ascii="Times New Roman" w:hAnsi="Times New Roman" w:cs="Times New Roman"/>
        </w:rPr>
        <w:t>di</w:t>
      </w:r>
      <w:r w:rsidR="009038B1">
        <w:rPr>
          <w:rFonts w:ascii="Times New Roman" w:hAnsi="Times New Roman" w:cs="Times New Roman"/>
        </w:rPr>
        <w:t>s</w:t>
      </w:r>
      <w:r w:rsidR="00E63A7C">
        <w:rPr>
          <w:rFonts w:ascii="Times New Roman" w:hAnsi="Times New Roman" w:cs="Times New Roman"/>
        </w:rPr>
        <w:t>ed</w:t>
      </w:r>
      <w:r w:rsidRPr="008654FC">
        <w:rPr>
          <w:rFonts w:ascii="Times New Roman" w:hAnsi="Times New Roman" w:cs="Times New Roman"/>
        </w:rPr>
        <w:t xml:space="preserve"> processes that characterise MNEs (Buckley and Ghauri, 2004)</w:t>
      </w:r>
      <w:r>
        <w:rPr>
          <w:rFonts w:ascii="Times New Roman" w:hAnsi="Times New Roman" w:cs="Times New Roman"/>
        </w:rPr>
        <w:t xml:space="preserve">, </w:t>
      </w:r>
      <w:r w:rsidRPr="008654FC">
        <w:rPr>
          <w:rFonts w:ascii="Times New Roman" w:hAnsi="Times New Roman" w:cs="Times New Roman"/>
        </w:rPr>
        <w:t xml:space="preserve">IT </w:t>
      </w:r>
      <w:r>
        <w:rPr>
          <w:rFonts w:ascii="Times New Roman" w:hAnsi="Times New Roman" w:cs="Times New Roman"/>
        </w:rPr>
        <w:t xml:space="preserve">can also </w:t>
      </w:r>
      <w:r w:rsidRPr="008654FC">
        <w:rPr>
          <w:rFonts w:ascii="Times New Roman" w:hAnsi="Times New Roman" w:cs="Times New Roman"/>
        </w:rPr>
        <w:t xml:space="preserve">serve as a conduit for stronger control capability </w:t>
      </w:r>
      <w:r w:rsidR="00AC213F">
        <w:rPr>
          <w:rFonts w:ascii="Times New Roman" w:hAnsi="Times New Roman" w:cs="Times New Roman"/>
        </w:rPr>
        <w:t xml:space="preserve">centred at the MNE headquarters. </w:t>
      </w:r>
      <w:r w:rsidRPr="008654FC">
        <w:rPr>
          <w:rFonts w:ascii="Times New Roman" w:hAnsi="Times New Roman" w:cs="Times New Roman"/>
        </w:rPr>
        <w:t>Indeed</w:t>
      </w:r>
      <w:r w:rsidR="00AC213F">
        <w:rPr>
          <w:rFonts w:ascii="Times New Roman" w:hAnsi="Times New Roman" w:cs="Times New Roman"/>
        </w:rPr>
        <w:t>,</w:t>
      </w:r>
      <w:r w:rsidRPr="008654FC">
        <w:rPr>
          <w:rFonts w:ascii="Times New Roman" w:hAnsi="Times New Roman" w:cs="Times New Roman"/>
        </w:rPr>
        <w:t xml:space="preserve"> Yamin and Sinkovics (2007, 2010) go so far as to argue that advanced IT systems such as </w:t>
      </w:r>
      <w:r w:rsidR="00BD323B">
        <w:rPr>
          <w:rFonts w:ascii="Times New Roman" w:hAnsi="Times New Roman" w:cs="Times New Roman"/>
        </w:rPr>
        <w:t xml:space="preserve">ERP </w:t>
      </w:r>
      <w:r w:rsidRPr="008654FC">
        <w:rPr>
          <w:rFonts w:ascii="Times New Roman" w:hAnsi="Times New Roman" w:cs="Times New Roman"/>
        </w:rPr>
        <w:t xml:space="preserve">systems may reduce the inherent benefits of multinationality by diminishing the power, local embeddedness and adaptive capability of subsidiaries and even reduce the capability </w:t>
      </w:r>
      <w:r w:rsidR="00AB1D0F">
        <w:rPr>
          <w:rFonts w:ascii="Times New Roman" w:hAnsi="Times New Roman" w:cs="Times New Roman"/>
        </w:rPr>
        <w:t xml:space="preserve">for </w:t>
      </w:r>
      <w:r w:rsidRPr="008654FC">
        <w:rPr>
          <w:rFonts w:ascii="Times New Roman" w:hAnsi="Times New Roman" w:cs="Times New Roman"/>
        </w:rPr>
        <w:t xml:space="preserve">development within subsidiaries under pressure from MNE power. </w:t>
      </w:r>
    </w:p>
    <w:p w14:paraId="2C052DD0" w14:textId="77777777" w:rsidR="0060601F" w:rsidRDefault="0060601F" w:rsidP="00C057CF">
      <w:pPr>
        <w:pStyle w:val="FootnoteText"/>
        <w:spacing w:line="480" w:lineRule="auto"/>
        <w:jc w:val="both"/>
        <w:rPr>
          <w:rFonts w:ascii="Times New Roman" w:hAnsi="Times New Roman" w:cs="Times New Roman"/>
        </w:rPr>
      </w:pPr>
    </w:p>
    <w:p w14:paraId="7386DC1C" w14:textId="29A239DD" w:rsidR="0060601F" w:rsidRDefault="0060601F" w:rsidP="005A1B6E">
      <w:pPr>
        <w:pStyle w:val="FootnoteText"/>
        <w:spacing w:line="480" w:lineRule="auto"/>
        <w:jc w:val="both"/>
        <w:rPr>
          <w:rFonts w:ascii="Mongolian Baiti" w:hAnsi="Mongolian Baiti" w:cs="Mongolian Baiti"/>
          <w:lang w:val="en-US"/>
        </w:rPr>
      </w:pPr>
      <w:r w:rsidRPr="008654FC">
        <w:rPr>
          <w:rFonts w:ascii="Times New Roman" w:hAnsi="Times New Roman" w:cs="Times New Roman"/>
        </w:rPr>
        <w:t xml:space="preserve">Competing views suggest that using IT to mitigate transaction costs and production costs has allowed MNEs to </w:t>
      </w:r>
      <w:r w:rsidRPr="009845F8">
        <w:rPr>
          <w:rFonts w:ascii="Times New Roman" w:hAnsi="Times New Roman" w:cs="Times New Roman"/>
        </w:rPr>
        <w:t>focus less on the internali</w:t>
      </w:r>
      <w:r w:rsidR="00CE21D6" w:rsidRPr="009845F8">
        <w:rPr>
          <w:rFonts w:ascii="Times New Roman" w:hAnsi="Times New Roman" w:cs="Times New Roman"/>
        </w:rPr>
        <w:t>s</w:t>
      </w:r>
      <w:r w:rsidR="00C20836" w:rsidRPr="009845F8">
        <w:rPr>
          <w:rFonts w:ascii="Times New Roman" w:hAnsi="Times New Roman" w:cs="Times New Roman"/>
        </w:rPr>
        <w:t>ation</w:t>
      </w:r>
      <w:r w:rsidRPr="009845F8">
        <w:rPr>
          <w:rFonts w:ascii="Times New Roman" w:hAnsi="Times New Roman" w:cs="Times New Roman"/>
        </w:rPr>
        <w:t xml:space="preserve"> and control of foreign operations (Rangan and Sengul, 2009).</w:t>
      </w:r>
      <w:r w:rsidR="009845F8" w:rsidRPr="009845F8">
        <w:rPr>
          <w:rFonts w:ascii="Times New Roman" w:hAnsi="Times New Roman" w:cs="Times New Roman"/>
        </w:rPr>
        <w:t xml:space="preserve"> </w:t>
      </w:r>
      <w:r w:rsidR="009845F8" w:rsidRPr="009845F8">
        <w:rPr>
          <w:rFonts w:ascii="Mongolian Baiti" w:hAnsi="Mongolian Baiti" w:cs="Mongolian Baiti"/>
          <w:lang w:val="en-US"/>
        </w:rPr>
        <w:t>The pervasive use of IT, with its capacity for local customisation as well as centralised control, has also increasingly reduced the distinctions between the various strategic orientations suggested by Bartlett and Ghoshal’s (1989) typology of MNE strategies (international, multi-dome</w:t>
      </w:r>
      <w:r w:rsidR="009845F8">
        <w:rPr>
          <w:rFonts w:ascii="Mongolian Baiti" w:hAnsi="Mongolian Baiti" w:cs="Mongolian Baiti"/>
          <w:lang w:val="en-US"/>
        </w:rPr>
        <w:t>stic, global and transnational).</w:t>
      </w:r>
      <w:r w:rsidR="009845F8" w:rsidRPr="009845F8">
        <w:rPr>
          <w:rFonts w:ascii="Mongolian Baiti" w:hAnsi="Mongolian Baiti" w:cs="Mongolian Baiti"/>
          <w:lang w:val="en-US"/>
        </w:rPr>
        <w:t xml:space="preserve"> </w:t>
      </w:r>
      <w:r w:rsidR="00AB1D0F">
        <w:rPr>
          <w:rFonts w:ascii="Mongolian Baiti" w:hAnsi="Mongolian Baiti" w:cs="Mongolian Baiti"/>
          <w:lang w:val="en-US"/>
        </w:rPr>
        <w:t xml:space="preserve">Consequently, </w:t>
      </w:r>
      <w:r w:rsidR="009845F8" w:rsidRPr="009845F8">
        <w:rPr>
          <w:rFonts w:ascii="Mongolian Baiti" w:hAnsi="Mongolian Baiti" w:cs="Mongolian Baiti"/>
          <w:lang w:val="en-US"/>
        </w:rPr>
        <w:t>MNE structures have increasingly become more organic in nature (Sambharya</w:t>
      </w:r>
      <w:r w:rsidR="005A1B6E">
        <w:rPr>
          <w:rFonts w:ascii="Mongolian Baiti" w:hAnsi="Mongolian Baiti" w:cs="Mongolian Baiti"/>
          <w:lang w:val="en-US"/>
        </w:rPr>
        <w:t>,</w:t>
      </w:r>
      <w:r w:rsidR="009845F8" w:rsidRPr="009845F8">
        <w:rPr>
          <w:rFonts w:ascii="Mongolian Baiti" w:hAnsi="Mongolian Baiti" w:cs="Mongolian Baiti"/>
          <w:lang w:val="en-US"/>
        </w:rPr>
        <w:t xml:space="preserve"> </w:t>
      </w:r>
      <w:r w:rsidR="005A1B6E">
        <w:rPr>
          <w:rFonts w:ascii="Times New Roman" w:hAnsi="Times New Roman" w:cs="Times New Roman"/>
        </w:rPr>
        <w:t xml:space="preserve">Kumaraswamy and </w:t>
      </w:r>
      <w:r w:rsidR="005A1B6E" w:rsidRPr="00CB4F36">
        <w:rPr>
          <w:rFonts w:ascii="Times New Roman" w:hAnsi="Times New Roman" w:cs="Times New Roman"/>
        </w:rPr>
        <w:t xml:space="preserve">Banerjee, </w:t>
      </w:r>
      <w:r w:rsidR="009845F8" w:rsidRPr="009845F8">
        <w:rPr>
          <w:rFonts w:ascii="Mongolian Baiti" w:hAnsi="Mongolian Baiti" w:cs="Mongolian Baiti"/>
          <w:lang w:val="en-US"/>
        </w:rPr>
        <w:t>2005). </w:t>
      </w:r>
    </w:p>
    <w:p w14:paraId="1D22B6A0" w14:textId="77777777" w:rsidR="005A1B6E" w:rsidRPr="008654FC" w:rsidRDefault="005A1B6E" w:rsidP="005A1B6E">
      <w:pPr>
        <w:pStyle w:val="FootnoteText"/>
        <w:spacing w:line="480" w:lineRule="auto"/>
        <w:jc w:val="both"/>
        <w:rPr>
          <w:rFonts w:ascii="Times New Roman" w:hAnsi="Times New Roman" w:cs="Times New Roman"/>
        </w:rPr>
      </w:pPr>
    </w:p>
    <w:p w14:paraId="6743188D" w14:textId="0E9FE510" w:rsidR="005958AE" w:rsidRPr="00AE09B0" w:rsidRDefault="0060601F" w:rsidP="00C057CF">
      <w:pPr>
        <w:pStyle w:val="NoSpacing"/>
        <w:spacing w:line="480" w:lineRule="auto"/>
        <w:jc w:val="both"/>
        <w:rPr>
          <w:rFonts w:ascii="Times New Roman" w:hAnsi="Times New Roman" w:cs="Times New Roman"/>
        </w:rPr>
      </w:pPr>
      <w:r w:rsidRPr="008654FC">
        <w:rPr>
          <w:rFonts w:ascii="Times New Roman" w:hAnsi="Times New Roman" w:cs="Times New Roman"/>
        </w:rPr>
        <w:lastRenderedPageBreak/>
        <w:t>Thus</w:t>
      </w:r>
      <w:r w:rsidRPr="00AE09B0">
        <w:rPr>
          <w:rFonts w:ascii="Times New Roman" w:hAnsi="Times New Roman" w:cs="Times New Roman"/>
        </w:rPr>
        <w:t>,</w:t>
      </w:r>
      <w:r w:rsidRPr="008654FC">
        <w:rPr>
          <w:rFonts w:ascii="Times New Roman" w:hAnsi="Times New Roman" w:cs="Times New Roman"/>
        </w:rPr>
        <w:t xml:space="preserve"> the increasingly significant role of IT in MNEs has led to calls for further work that </w:t>
      </w:r>
      <w:r w:rsidRPr="00AE09B0">
        <w:rPr>
          <w:rFonts w:ascii="Times New Roman" w:hAnsi="Times New Roman" w:cs="Times New Roman"/>
        </w:rPr>
        <w:t>examines the IT capabilities and processes that underpin</w:t>
      </w:r>
      <w:r w:rsidR="00BD323B">
        <w:rPr>
          <w:rFonts w:ascii="Times New Roman" w:hAnsi="Times New Roman" w:cs="Times New Roman"/>
        </w:rPr>
        <w:t xml:space="preserve"> firm</w:t>
      </w:r>
      <w:r w:rsidRPr="00AE09B0">
        <w:rPr>
          <w:rFonts w:ascii="Times New Roman" w:hAnsi="Times New Roman" w:cs="Times New Roman"/>
        </w:rPr>
        <w:t xml:space="preserve"> development and international expansion (Borghoff, 2011; Del Aguila</w:t>
      </w:r>
      <w:r w:rsidR="00886431">
        <w:rPr>
          <w:rFonts w:ascii="Times New Roman" w:hAnsi="Times New Roman" w:cs="Times New Roman"/>
        </w:rPr>
        <w:t>,</w:t>
      </w:r>
      <w:r w:rsidRPr="00AE09B0">
        <w:rPr>
          <w:rFonts w:ascii="Times New Roman" w:hAnsi="Times New Roman" w:cs="Times New Roman"/>
        </w:rPr>
        <w:t xml:space="preserve"> </w:t>
      </w:r>
      <w:r w:rsidR="00886431">
        <w:rPr>
          <w:rFonts w:ascii="Times New Roman" w:hAnsi="Times New Roman" w:cs="Times New Roman"/>
        </w:rPr>
        <w:t>Bruque and</w:t>
      </w:r>
      <w:r w:rsidR="00886431" w:rsidRPr="00CB4F36">
        <w:rPr>
          <w:rFonts w:ascii="Times New Roman" w:hAnsi="Times New Roman" w:cs="Times New Roman"/>
        </w:rPr>
        <w:t xml:space="preserve"> Padilla,</w:t>
      </w:r>
      <w:r w:rsidRPr="00AE09B0">
        <w:rPr>
          <w:rFonts w:ascii="Times New Roman" w:hAnsi="Times New Roman" w:cs="Times New Roman"/>
        </w:rPr>
        <w:t xml:space="preserve"> 2002; De</w:t>
      </w:r>
      <w:r w:rsidR="00BB1356">
        <w:rPr>
          <w:rFonts w:ascii="Times New Roman" w:hAnsi="Times New Roman" w:cs="Times New Roman"/>
        </w:rPr>
        <w:t xml:space="preserve"> </w:t>
      </w:r>
      <w:r w:rsidRPr="00AE09B0">
        <w:rPr>
          <w:rFonts w:ascii="Times New Roman" w:hAnsi="Times New Roman" w:cs="Times New Roman"/>
        </w:rPr>
        <w:t>la Torre and Moxon, 2001)</w:t>
      </w:r>
      <w:r w:rsidR="00BD323B">
        <w:rPr>
          <w:rFonts w:ascii="Times New Roman" w:hAnsi="Times New Roman" w:cs="Times New Roman"/>
        </w:rPr>
        <w:t>. T</w:t>
      </w:r>
      <w:r w:rsidRPr="00AE09B0">
        <w:rPr>
          <w:rFonts w:ascii="Times New Roman" w:hAnsi="Times New Roman" w:cs="Times New Roman"/>
        </w:rPr>
        <w:t xml:space="preserve">his is particularly needed in the case of EMNEs where such examinations are entirely missing. In the context of the above discussion, we seek to link perspectives from the </w:t>
      </w:r>
      <w:r w:rsidR="006041FF">
        <w:rPr>
          <w:rFonts w:ascii="Times New Roman" w:hAnsi="Times New Roman" w:cs="Times New Roman"/>
        </w:rPr>
        <w:t xml:space="preserve">information systems </w:t>
      </w:r>
      <w:r w:rsidRPr="00AE09B0">
        <w:rPr>
          <w:rFonts w:ascii="Times New Roman" w:hAnsi="Times New Roman" w:cs="Times New Roman"/>
        </w:rPr>
        <w:t>and IB literature to answer the following qu</w:t>
      </w:r>
      <w:r w:rsidR="00BF7B60">
        <w:rPr>
          <w:rFonts w:ascii="Times New Roman" w:hAnsi="Times New Roman" w:cs="Times New Roman"/>
        </w:rPr>
        <w:t>est</w:t>
      </w:r>
      <w:r w:rsidR="003A77FF">
        <w:rPr>
          <w:rFonts w:ascii="Times New Roman" w:hAnsi="Times New Roman" w:cs="Times New Roman"/>
        </w:rPr>
        <w:t>ion</w:t>
      </w:r>
      <w:r w:rsidR="00BF7B60">
        <w:rPr>
          <w:rFonts w:ascii="Times New Roman" w:hAnsi="Times New Roman" w:cs="Times New Roman"/>
        </w:rPr>
        <w:t>:</w:t>
      </w:r>
    </w:p>
    <w:p w14:paraId="1411C460" w14:textId="77777777" w:rsidR="0060601F" w:rsidRPr="00AE09B0" w:rsidRDefault="0060601F" w:rsidP="00C057CF">
      <w:pPr>
        <w:pStyle w:val="NoSpacing"/>
        <w:numPr>
          <w:ilvl w:val="0"/>
          <w:numId w:val="52"/>
        </w:numPr>
        <w:spacing w:line="480" w:lineRule="auto"/>
        <w:ind w:left="709" w:hanging="425"/>
        <w:jc w:val="both"/>
        <w:rPr>
          <w:rFonts w:ascii="Times New Roman" w:hAnsi="Times New Roman" w:cs="Times New Roman"/>
        </w:rPr>
      </w:pPr>
      <w:r w:rsidRPr="00AE09B0">
        <w:rPr>
          <w:rFonts w:ascii="Times New Roman" w:hAnsi="Times New Roman" w:cs="Times New Roman"/>
        </w:rPr>
        <w:t>How do Cemex, Koç</w:t>
      </w:r>
      <w:r>
        <w:rPr>
          <w:rFonts w:ascii="Times New Roman" w:hAnsi="Times New Roman" w:cs="Times New Roman"/>
        </w:rPr>
        <w:t>’s</w:t>
      </w:r>
      <w:r w:rsidR="00980BA4">
        <w:rPr>
          <w:rFonts w:ascii="Times New Roman" w:hAnsi="Times New Roman" w:cs="Times New Roman"/>
        </w:rPr>
        <w:t xml:space="preserve"> Beko</w:t>
      </w:r>
      <w:r>
        <w:rPr>
          <w:rFonts w:ascii="Times New Roman" w:hAnsi="Times New Roman" w:cs="Times New Roman"/>
        </w:rPr>
        <w:t>, Tata Steel</w:t>
      </w:r>
      <w:r w:rsidRPr="00AE09B0">
        <w:rPr>
          <w:rFonts w:ascii="Times New Roman" w:hAnsi="Times New Roman" w:cs="Times New Roman"/>
        </w:rPr>
        <w:t xml:space="preserve"> </w:t>
      </w:r>
      <w:r>
        <w:rPr>
          <w:rFonts w:ascii="Times New Roman" w:hAnsi="Times New Roman" w:cs="Times New Roman"/>
        </w:rPr>
        <w:t xml:space="preserve">in the UK </w:t>
      </w:r>
      <w:r w:rsidRPr="00AE09B0">
        <w:rPr>
          <w:rFonts w:ascii="Times New Roman" w:hAnsi="Times New Roman" w:cs="Times New Roman"/>
        </w:rPr>
        <w:t>use IT in their coordination and integration of operations between their headquarters and international markets?</w:t>
      </w:r>
    </w:p>
    <w:p w14:paraId="6DBA08B7" w14:textId="77777777" w:rsidR="00FF1938" w:rsidRDefault="00FF1938" w:rsidP="00272907">
      <w:pPr>
        <w:spacing w:line="480" w:lineRule="auto"/>
        <w:jc w:val="both"/>
        <w:rPr>
          <w:rFonts w:ascii="Times New Roman" w:hAnsi="Times New Roman" w:cs="Times New Roman"/>
        </w:rPr>
      </w:pPr>
    </w:p>
    <w:p w14:paraId="5E7699C0" w14:textId="3FCCE03B" w:rsidR="00C900D1" w:rsidRPr="00212B49" w:rsidRDefault="00032920" w:rsidP="00212B49">
      <w:pPr>
        <w:widowControl w:val="0"/>
        <w:autoSpaceDE w:val="0"/>
        <w:autoSpaceDN w:val="0"/>
        <w:adjustRightInd w:val="0"/>
        <w:spacing w:line="480" w:lineRule="auto"/>
        <w:rPr>
          <w:rFonts w:ascii="Times New Roman" w:hAnsi="Times New Roman" w:cs="Times New Roman"/>
          <w:b/>
        </w:rPr>
      </w:pPr>
      <w:r w:rsidRPr="004E25A1">
        <w:rPr>
          <w:rFonts w:ascii="Times New Roman" w:hAnsi="Times New Roman" w:cs="Times New Roman"/>
          <w:b/>
        </w:rPr>
        <w:t xml:space="preserve">3. </w:t>
      </w:r>
      <w:r w:rsidR="005C1D61">
        <w:rPr>
          <w:rFonts w:ascii="Times New Roman" w:hAnsi="Times New Roman" w:cs="Times New Roman"/>
          <w:b/>
        </w:rPr>
        <w:t>Methodology</w:t>
      </w:r>
    </w:p>
    <w:p w14:paraId="06F54501" w14:textId="75E821D2" w:rsidR="00AE7CB7" w:rsidRPr="004E25A1" w:rsidRDefault="00DA4E8E" w:rsidP="00BF7B60">
      <w:pPr>
        <w:spacing w:line="480" w:lineRule="auto"/>
        <w:jc w:val="both"/>
        <w:rPr>
          <w:rFonts w:ascii="Times New Roman" w:hAnsi="Times New Roman" w:cs="Times New Roman"/>
        </w:rPr>
      </w:pPr>
      <w:r w:rsidRPr="004E25A1">
        <w:rPr>
          <w:rFonts w:ascii="Times New Roman" w:hAnsi="Times New Roman" w:cs="Times New Roman"/>
        </w:rPr>
        <w:t>W</w:t>
      </w:r>
      <w:r w:rsidR="00AE7CB7" w:rsidRPr="004E25A1">
        <w:rPr>
          <w:rFonts w:ascii="Times New Roman" w:hAnsi="Times New Roman" w:cs="Times New Roman"/>
        </w:rPr>
        <w:t>e u</w:t>
      </w:r>
      <w:r w:rsidR="00055DC6">
        <w:rPr>
          <w:rFonts w:ascii="Times New Roman" w:hAnsi="Times New Roman" w:cs="Times New Roman"/>
        </w:rPr>
        <w:t>tili</w:t>
      </w:r>
      <w:r w:rsidR="009038B1">
        <w:rPr>
          <w:rFonts w:ascii="Times New Roman" w:hAnsi="Times New Roman" w:cs="Times New Roman"/>
        </w:rPr>
        <w:t>s</w:t>
      </w:r>
      <w:r w:rsidRPr="004E25A1">
        <w:rPr>
          <w:rFonts w:ascii="Times New Roman" w:hAnsi="Times New Roman" w:cs="Times New Roman"/>
        </w:rPr>
        <w:t>e</w:t>
      </w:r>
      <w:r w:rsidR="00AE7CB7" w:rsidRPr="004E25A1">
        <w:rPr>
          <w:rFonts w:ascii="Times New Roman" w:hAnsi="Times New Roman" w:cs="Times New Roman"/>
        </w:rPr>
        <w:t xml:space="preserve"> a qualitative approach to </w:t>
      </w:r>
      <w:r w:rsidRPr="004E25A1">
        <w:rPr>
          <w:rFonts w:ascii="Times New Roman" w:hAnsi="Times New Roman" w:cs="Times New Roman"/>
        </w:rPr>
        <w:t xml:space="preserve">address </w:t>
      </w:r>
      <w:r w:rsidR="00BF7B60" w:rsidRPr="004E25A1">
        <w:rPr>
          <w:rFonts w:ascii="Times New Roman" w:hAnsi="Times New Roman" w:cs="Times New Roman"/>
        </w:rPr>
        <w:t xml:space="preserve">the </w:t>
      </w:r>
      <w:r w:rsidRPr="004E25A1">
        <w:rPr>
          <w:rFonts w:ascii="Times New Roman" w:hAnsi="Times New Roman" w:cs="Times New Roman"/>
        </w:rPr>
        <w:t>above mentioned questions</w:t>
      </w:r>
      <w:r w:rsidR="00AE7CB7" w:rsidRPr="004E25A1">
        <w:rPr>
          <w:rFonts w:ascii="Times New Roman" w:hAnsi="Times New Roman" w:cs="Times New Roman"/>
        </w:rPr>
        <w:t xml:space="preserve">.  Overall, </w:t>
      </w:r>
      <w:r w:rsidR="009469D1" w:rsidRPr="004E25A1">
        <w:rPr>
          <w:rFonts w:ascii="Times New Roman" w:hAnsi="Times New Roman" w:cs="Times New Roman"/>
        </w:rPr>
        <w:t xml:space="preserve">the </w:t>
      </w:r>
      <w:r w:rsidR="00AE7CB7" w:rsidRPr="004E25A1">
        <w:rPr>
          <w:rFonts w:ascii="Times New Roman" w:hAnsi="Times New Roman" w:cs="Times New Roman"/>
        </w:rPr>
        <w:t>qualitative case study approach with active collection of primary data and business statistic</w:t>
      </w:r>
      <w:r w:rsidR="00E05118">
        <w:rPr>
          <w:rFonts w:ascii="Times New Roman" w:hAnsi="Times New Roman" w:cs="Times New Roman"/>
        </w:rPr>
        <w:t>s is more appropriate when: i) A</w:t>
      </w:r>
      <w:r w:rsidR="00AE7CB7" w:rsidRPr="004E25A1">
        <w:rPr>
          <w:rFonts w:ascii="Times New Roman" w:hAnsi="Times New Roman" w:cs="Times New Roman"/>
        </w:rPr>
        <w:t xml:space="preserve"> newly occurring/under research</w:t>
      </w:r>
      <w:r w:rsidR="00E05118">
        <w:rPr>
          <w:rFonts w:ascii="Times New Roman" w:hAnsi="Times New Roman" w:cs="Times New Roman"/>
        </w:rPr>
        <w:t>ed phenomenon is explored; ii) P</w:t>
      </w:r>
      <w:r w:rsidR="00AE7CB7" w:rsidRPr="004E25A1">
        <w:rPr>
          <w:rFonts w:ascii="Times New Roman" w:hAnsi="Times New Roman" w:cs="Times New Roman"/>
        </w:rPr>
        <w:t>riority is given to understanding processes and structures rather than testing postulates; i</w:t>
      </w:r>
      <w:r w:rsidR="00E05118">
        <w:rPr>
          <w:rFonts w:ascii="Times New Roman" w:hAnsi="Times New Roman" w:cs="Times New Roman"/>
        </w:rPr>
        <w:t>ii) T</w:t>
      </w:r>
      <w:r w:rsidR="00AE7CB7" w:rsidRPr="004E25A1">
        <w:rPr>
          <w:rFonts w:ascii="Times New Roman" w:hAnsi="Times New Roman" w:cs="Times New Roman"/>
        </w:rPr>
        <w:t>he number of case based observations are small and the prior knowledge of available data is ambiguous.</w:t>
      </w:r>
    </w:p>
    <w:p w14:paraId="0A64DA35" w14:textId="77777777" w:rsidR="00AE7CB7" w:rsidRPr="004E25A1" w:rsidRDefault="00AE7CB7" w:rsidP="00E335CE">
      <w:pPr>
        <w:spacing w:line="480" w:lineRule="auto"/>
        <w:jc w:val="both"/>
        <w:rPr>
          <w:rFonts w:ascii="Times New Roman" w:hAnsi="Times New Roman" w:cs="Times New Roman"/>
        </w:rPr>
      </w:pPr>
    </w:p>
    <w:p w14:paraId="5A13E87D" w14:textId="333720AE" w:rsidR="00882D1E" w:rsidRPr="004E25A1" w:rsidRDefault="00882D1E" w:rsidP="00BF7B60">
      <w:pPr>
        <w:widowControl w:val="0"/>
        <w:autoSpaceDE w:val="0"/>
        <w:autoSpaceDN w:val="0"/>
        <w:adjustRightInd w:val="0"/>
        <w:spacing w:line="480" w:lineRule="auto"/>
        <w:jc w:val="both"/>
        <w:rPr>
          <w:rFonts w:ascii="Times New Roman" w:hAnsi="Times New Roman" w:cs="Times New Roman"/>
        </w:rPr>
      </w:pPr>
      <w:r w:rsidRPr="004E25A1">
        <w:rPr>
          <w:rFonts w:ascii="Times New Roman" w:hAnsi="Times New Roman" w:cs="Times New Roman"/>
        </w:rPr>
        <w:t xml:space="preserve">International Business and management scholars have used different methodologies in studying internationalisation of developing country firms. Some studies combined primary data with business statistics.  Others developed quantitative models (Xu and Hitt, 2012). Most entry mode related </w:t>
      </w:r>
      <w:r w:rsidR="0001079B" w:rsidRPr="004E25A1">
        <w:rPr>
          <w:rFonts w:ascii="Times New Roman" w:hAnsi="Times New Roman" w:cs="Times New Roman"/>
        </w:rPr>
        <w:t xml:space="preserve">analyses </w:t>
      </w:r>
      <w:r w:rsidRPr="004E25A1">
        <w:rPr>
          <w:rFonts w:ascii="Times New Roman" w:hAnsi="Times New Roman" w:cs="Times New Roman"/>
        </w:rPr>
        <w:t>are based on the case study approach</w:t>
      </w:r>
      <w:r w:rsidR="00F93E47" w:rsidRPr="004E25A1">
        <w:rPr>
          <w:rFonts w:ascii="Times New Roman" w:hAnsi="Times New Roman" w:cs="Times New Roman"/>
        </w:rPr>
        <w:t xml:space="preserve">. </w:t>
      </w:r>
      <w:r w:rsidRPr="004E25A1">
        <w:rPr>
          <w:rFonts w:ascii="Times New Roman" w:hAnsi="Times New Roman" w:cs="Times New Roman"/>
        </w:rPr>
        <w:t xml:space="preserve">Research that includes supply chains within the context of EMNEs rely on various methods covering from anecdotal evidence (Bonaglia </w:t>
      </w:r>
      <w:r w:rsidR="00E60E71">
        <w:rPr>
          <w:rFonts w:ascii="Times New Roman" w:hAnsi="Times New Roman" w:cs="Times New Roman"/>
        </w:rPr>
        <w:t>et al., 2007</w:t>
      </w:r>
      <w:r w:rsidRPr="004E25A1">
        <w:rPr>
          <w:rFonts w:ascii="Times New Roman" w:hAnsi="Times New Roman" w:cs="Times New Roman"/>
        </w:rPr>
        <w:t xml:space="preserve">), company cases (Contractor, 2013) and analysis of data collected from business/commercial databases (Buckley et al., 2014) to mention just a few.  In relation to IT capability, there have been studies using both quantitative (e.g., Rangan and </w:t>
      </w:r>
      <w:r w:rsidRPr="004E25A1">
        <w:rPr>
          <w:rFonts w:ascii="Times New Roman" w:hAnsi="Times New Roman" w:cs="Times New Roman"/>
        </w:rPr>
        <w:lastRenderedPageBreak/>
        <w:t>Sengul, 2009; Andersen and Foss, 2005) and qualitative approaches (e.g., Yamin and Sinkovics, 2010; Zhang and Tansuhaj, 2007) in exploring the impacts of IT within MNEs. We also found several conceptual papers exploring the implications of the pervasive use of IT and standardisation on MNE strategies (e.g., Yamin and Sinkovics, 2007</w:t>
      </w:r>
      <w:r w:rsidR="00D73B45" w:rsidRPr="004E25A1">
        <w:rPr>
          <w:rFonts w:ascii="Times New Roman" w:hAnsi="Times New Roman" w:cs="Times New Roman"/>
        </w:rPr>
        <w:t xml:space="preserve">; Sambharya </w:t>
      </w:r>
      <w:r w:rsidR="00D73B45" w:rsidRPr="004E25A1">
        <w:rPr>
          <w:rFonts w:ascii="Times New Roman" w:hAnsi="Times New Roman" w:cs="Times New Roman"/>
          <w:i/>
        </w:rPr>
        <w:t>et al</w:t>
      </w:r>
      <w:r w:rsidR="00D73B45" w:rsidRPr="004E25A1">
        <w:rPr>
          <w:rFonts w:ascii="Times New Roman" w:hAnsi="Times New Roman" w:cs="Times New Roman"/>
        </w:rPr>
        <w:t>, 2005</w:t>
      </w:r>
      <w:r w:rsidRPr="004E25A1">
        <w:rPr>
          <w:rFonts w:ascii="Times New Roman" w:hAnsi="Times New Roman" w:cs="Times New Roman"/>
        </w:rPr>
        <w:t xml:space="preserve">). </w:t>
      </w:r>
    </w:p>
    <w:p w14:paraId="48CAD6F4" w14:textId="77777777" w:rsidR="00C43F69" w:rsidRPr="004E25A1" w:rsidRDefault="00C43F69" w:rsidP="00E335CE">
      <w:pPr>
        <w:spacing w:line="480" w:lineRule="auto"/>
        <w:jc w:val="both"/>
        <w:rPr>
          <w:rFonts w:ascii="Times New Roman" w:hAnsi="Times New Roman" w:cs="Times New Roman"/>
        </w:rPr>
      </w:pPr>
    </w:p>
    <w:p w14:paraId="28A53CC9" w14:textId="7FA5C07F" w:rsidR="00631B8D" w:rsidRPr="004E25A1" w:rsidRDefault="00C43F69" w:rsidP="00BF7B60">
      <w:pPr>
        <w:spacing w:line="480" w:lineRule="auto"/>
        <w:jc w:val="both"/>
      </w:pPr>
      <w:r w:rsidRPr="004E25A1">
        <w:rPr>
          <w:rFonts w:ascii="Times New Roman" w:hAnsi="Times New Roman" w:cs="Times New Roman"/>
        </w:rPr>
        <w:t xml:space="preserve">We selected our case study companies through </w:t>
      </w:r>
      <w:r w:rsidR="00653CEC" w:rsidRPr="004E25A1">
        <w:rPr>
          <w:rFonts w:ascii="Times New Roman" w:hAnsi="Times New Roman" w:cs="Times New Roman"/>
        </w:rPr>
        <w:t>a review of</w:t>
      </w:r>
      <w:r w:rsidRPr="004E25A1">
        <w:rPr>
          <w:rFonts w:ascii="Times New Roman" w:hAnsi="Times New Roman" w:cs="Times New Roman"/>
        </w:rPr>
        <w:t xml:space="preserve"> EMNEs operating in the UK. </w:t>
      </w:r>
      <w:r w:rsidR="00653CEC" w:rsidRPr="004E25A1">
        <w:rPr>
          <w:rFonts w:ascii="Times New Roman" w:hAnsi="Times New Roman" w:cs="Times New Roman"/>
        </w:rPr>
        <w:t>We</w:t>
      </w:r>
      <w:r w:rsidRPr="004E25A1">
        <w:rPr>
          <w:rFonts w:ascii="Times New Roman" w:hAnsi="Times New Roman" w:cs="Times New Roman"/>
        </w:rPr>
        <w:t xml:space="preserve"> decided </w:t>
      </w:r>
      <w:r w:rsidR="00653CEC" w:rsidRPr="004E25A1">
        <w:rPr>
          <w:rFonts w:ascii="Times New Roman" w:hAnsi="Times New Roman" w:cs="Times New Roman"/>
        </w:rPr>
        <w:t xml:space="preserve">first </w:t>
      </w:r>
      <w:r w:rsidRPr="004E25A1">
        <w:rPr>
          <w:rFonts w:ascii="Times New Roman" w:hAnsi="Times New Roman" w:cs="Times New Roman"/>
        </w:rPr>
        <w:t xml:space="preserve">to </w:t>
      </w:r>
      <w:r w:rsidR="00653CEC" w:rsidRPr="004E25A1">
        <w:rPr>
          <w:rFonts w:ascii="Times New Roman" w:hAnsi="Times New Roman" w:cs="Times New Roman"/>
        </w:rPr>
        <w:t xml:space="preserve">concentrate on </w:t>
      </w:r>
      <w:r w:rsidR="005E7039" w:rsidRPr="004E25A1">
        <w:rPr>
          <w:rFonts w:ascii="Times New Roman" w:hAnsi="Times New Roman" w:cs="Times New Roman"/>
        </w:rPr>
        <w:t>capitalist market</w:t>
      </w:r>
      <w:r w:rsidR="00653CEC" w:rsidRPr="004E25A1">
        <w:rPr>
          <w:rFonts w:ascii="Times New Roman" w:hAnsi="Times New Roman" w:cs="Times New Roman"/>
        </w:rPr>
        <w:t xml:space="preserve"> firms as opposed to those </w:t>
      </w:r>
      <w:r w:rsidRPr="004E25A1">
        <w:rPr>
          <w:rFonts w:ascii="Times New Roman" w:hAnsi="Times New Roman" w:cs="Times New Roman"/>
        </w:rPr>
        <w:t xml:space="preserve">from </w:t>
      </w:r>
      <w:r w:rsidR="001A23B0">
        <w:rPr>
          <w:rFonts w:ascii="Times New Roman" w:hAnsi="Times New Roman" w:cs="Times New Roman"/>
        </w:rPr>
        <w:t>post-</w:t>
      </w:r>
      <w:r w:rsidRPr="004E25A1">
        <w:rPr>
          <w:rFonts w:ascii="Times New Roman" w:hAnsi="Times New Roman" w:cs="Times New Roman"/>
        </w:rPr>
        <w:t>command economies (such as Russian and Chinese acquisitions). Our second selection criterion was to find firms</w:t>
      </w:r>
      <w:r w:rsidR="00D443B1" w:rsidRPr="004E25A1">
        <w:rPr>
          <w:rFonts w:ascii="Times New Roman" w:hAnsi="Times New Roman" w:cs="Times New Roman"/>
        </w:rPr>
        <w:t xml:space="preserve"> </w:t>
      </w:r>
      <w:r w:rsidR="00A07E5E" w:rsidRPr="004E25A1">
        <w:rPr>
          <w:rFonts w:ascii="Times New Roman" w:hAnsi="Times New Roman" w:cs="Times New Roman"/>
        </w:rPr>
        <w:t xml:space="preserve">who had been </w:t>
      </w:r>
      <w:r w:rsidRPr="004E25A1">
        <w:rPr>
          <w:rFonts w:ascii="Times New Roman" w:hAnsi="Times New Roman" w:cs="Times New Roman"/>
        </w:rPr>
        <w:t xml:space="preserve">operating in the UK </w:t>
      </w:r>
      <w:r w:rsidR="00A07E5E" w:rsidRPr="004E25A1">
        <w:rPr>
          <w:rFonts w:ascii="Times New Roman" w:hAnsi="Times New Roman" w:cs="Times New Roman"/>
        </w:rPr>
        <w:t xml:space="preserve">for </w:t>
      </w:r>
      <w:r w:rsidRPr="004E25A1">
        <w:rPr>
          <w:rFonts w:ascii="Times New Roman" w:hAnsi="Times New Roman" w:cs="Times New Roman"/>
        </w:rPr>
        <w:t>at least five - six years in order to be able to observe post entry integration processes. Finally, we were interested in diverse industry conditions</w:t>
      </w:r>
      <w:r w:rsidR="00F6400B" w:rsidRPr="004E25A1">
        <w:rPr>
          <w:rFonts w:ascii="Times New Roman" w:hAnsi="Times New Roman" w:cs="Times New Roman"/>
        </w:rPr>
        <w:t xml:space="preserve"> and wished to study firms who were in leading positions</w:t>
      </w:r>
      <w:r w:rsidRPr="004E25A1">
        <w:rPr>
          <w:rFonts w:ascii="Times New Roman" w:hAnsi="Times New Roman" w:cs="Times New Roman"/>
        </w:rPr>
        <w:t xml:space="preserve">. </w:t>
      </w:r>
      <w:r w:rsidR="00D443B1" w:rsidRPr="004E25A1">
        <w:rPr>
          <w:rFonts w:ascii="Times New Roman" w:hAnsi="Times New Roman" w:cs="Times New Roman"/>
        </w:rPr>
        <w:t xml:space="preserve"> </w:t>
      </w:r>
      <w:r w:rsidR="001A23B0">
        <w:rPr>
          <w:rFonts w:ascii="Times New Roman" w:hAnsi="Times New Roman" w:cs="Times New Roman"/>
        </w:rPr>
        <w:t xml:space="preserve">The study </w:t>
      </w:r>
      <w:r w:rsidR="005E7039" w:rsidRPr="004E25A1">
        <w:rPr>
          <w:rFonts w:ascii="Times New Roman" w:hAnsi="Times New Roman" w:cs="Times New Roman"/>
        </w:rPr>
        <w:t xml:space="preserve">identified a number </w:t>
      </w:r>
      <w:r w:rsidR="00450CF9" w:rsidRPr="004E25A1">
        <w:rPr>
          <w:rFonts w:ascii="Times New Roman" w:hAnsi="Times New Roman" w:cs="Times New Roman"/>
        </w:rPr>
        <w:t xml:space="preserve">of </w:t>
      </w:r>
      <w:r w:rsidR="005E7039" w:rsidRPr="004E25A1">
        <w:rPr>
          <w:rFonts w:ascii="Times New Roman" w:hAnsi="Times New Roman" w:cs="Times New Roman"/>
        </w:rPr>
        <w:t>companies and</w:t>
      </w:r>
      <w:r w:rsidR="00B768B7" w:rsidRPr="004E25A1">
        <w:rPr>
          <w:rFonts w:ascii="Times New Roman" w:hAnsi="Times New Roman" w:cs="Times New Roman"/>
        </w:rPr>
        <w:t xml:space="preserve"> </w:t>
      </w:r>
      <w:r w:rsidR="00D73B45" w:rsidRPr="004E25A1">
        <w:rPr>
          <w:rFonts w:ascii="Times New Roman" w:hAnsi="Times New Roman" w:cs="Times New Roman"/>
        </w:rPr>
        <w:t>collected</w:t>
      </w:r>
      <w:r w:rsidR="00450CF9" w:rsidRPr="004E25A1">
        <w:rPr>
          <w:rFonts w:ascii="Times New Roman" w:hAnsi="Times New Roman" w:cs="Times New Roman"/>
        </w:rPr>
        <w:t xml:space="preserve"> </w:t>
      </w:r>
      <w:r w:rsidR="00B768B7" w:rsidRPr="004E25A1">
        <w:rPr>
          <w:rFonts w:ascii="Times New Roman" w:hAnsi="Times New Roman" w:cs="Times New Roman"/>
        </w:rPr>
        <w:t xml:space="preserve">information about their UK operations. </w:t>
      </w:r>
      <w:r w:rsidR="001A23B0">
        <w:rPr>
          <w:rFonts w:ascii="Times New Roman" w:hAnsi="Times New Roman" w:cs="Times New Roman"/>
        </w:rPr>
        <w:t>The fieldwork</w:t>
      </w:r>
      <w:r w:rsidR="00B768B7" w:rsidRPr="004E25A1">
        <w:rPr>
          <w:rFonts w:ascii="Times New Roman" w:hAnsi="Times New Roman" w:cs="Times New Roman"/>
        </w:rPr>
        <w:t xml:space="preserve"> aimed to </w:t>
      </w:r>
      <w:r w:rsidR="006766A6" w:rsidRPr="004E25A1">
        <w:rPr>
          <w:rFonts w:ascii="Times New Roman" w:hAnsi="Times New Roman" w:cs="Times New Roman"/>
        </w:rPr>
        <w:t>gather</w:t>
      </w:r>
      <w:r w:rsidR="00B768B7" w:rsidRPr="004E25A1">
        <w:rPr>
          <w:rFonts w:ascii="Times New Roman" w:hAnsi="Times New Roman" w:cs="Times New Roman"/>
        </w:rPr>
        <w:t xml:space="preserve"> primary data through interviews with UK managers.  Collecting evidence through the </w:t>
      </w:r>
      <w:r w:rsidR="00631B8D" w:rsidRPr="004E25A1">
        <w:rPr>
          <w:rFonts w:ascii="Times New Roman" w:hAnsi="Times New Roman" w:cs="Times New Roman"/>
        </w:rPr>
        <w:t>v</w:t>
      </w:r>
      <w:r w:rsidR="00A07E5E" w:rsidRPr="004E25A1">
        <w:rPr>
          <w:rFonts w:ascii="Times New Roman" w:hAnsi="Times New Roman" w:cs="Times New Roman"/>
        </w:rPr>
        <w:t>a</w:t>
      </w:r>
      <w:r w:rsidR="00631B8D" w:rsidRPr="004E25A1">
        <w:rPr>
          <w:rFonts w:ascii="Times New Roman" w:hAnsi="Times New Roman" w:cs="Times New Roman"/>
        </w:rPr>
        <w:t>ntage point of such individuals</w:t>
      </w:r>
      <w:r w:rsidR="00B768B7" w:rsidRPr="004E25A1">
        <w:rPr>
          <w:rFonts w:ascii="Times New Roman" w:hAnsi="Times New Roman" w:cs="Times New Roman"/>
        </w:rPr>
        <w:t xml:space="preserve"> with </w:t>
      </w:r>
      <w:r w:rsidR="00653CEC" w:rsidRPr="004E25A1">
        <w:rPr>
          <w:rFonts w:ascii="Times New Roman" w:hAnsi="Times New Roman" w:cs="Times New Roman"/>
        </w:rPr>
        <w:t>hands</w:t>
      </w:r>
      <w:r w:rsidR="00A07E5E" w:rsidRPr="004E25A1">
        <w:rPr>
          <w:rFonts w:ascii="Times New Roman" w:hAnsi="Times New Roman" w:cs="Times New Roman"/>
        </w:rPr>
        <w:t>-</w:t>
      </w:r>
      <w:r w:rsidR="00653CEC" w:rsidRPr="004E25A1">
        <w:rPr>
          <w:rFonts w:ascii="Times New Roman" w:hAnsi="Times New Roman" w:cs="Times New Roman"/>
        </w:rPr>
        <w:t xml:space="preserve">on </w:t>
      </w:r>
      <w:r w:rsidR="00B768B7" w:rsidRPr="004E25A1">
        <w:rPr>
          <w:rFonts w:ascii="Times New Roman" w:hAnsi="Times New Roman" w:cs="Times New Roman"/>
        </w:rPr>
        <w:t xml:space="preserve">experience </w:t>
      </w:r>
      <w:r w:rsidR="00631B8D" w:rsidRPr="004E25A1">
        <w:rPr>
          <w:rFonts w:ascii="Times New Roman" w:hAnsi="Times New Roman" w:cs="Times New Roman"/>
        </w:rPr>
        <w:t>would have provided up-to-date, context</w:t>
      </w:r>
      <w:r w:rsidR="00A07E5E" w:rsidRPr="004E25A1">
        <w:rPr>
          <w:rFonts w:ascii="Times New Roman" w:hAnsi="Times New Roman" w:cs="Times New Roman"/>
        </w:rPr>
        <w:t>-</w:t>
      </w:r>
      <w:r w:rsidR="00631B8D" w:rsidRPr="004E25A1">
        <w:rPr>
          <w:rFonts w:ascii="Times New Roman" w:hAnsi="Times New Roman" w:cs="Times New Roman"/>
        </w:rPr>
        <w:t>specific and live data.  W</w:t>
      </w:r>
      <w:r w:rsidR="00D443B1" w:rsidRPr="004E25A1">
        <w:rPr>
          <w:rFonts w:ascii="Times New Roman" w:hAnsi="Times New Roman" w:cs="Times New Roman"/>
        </w:rPr>
        <w:t xml:space="preserve">e </w:t>
      </w:r>
      <w:r w:rsidR="00653CEC" w:rsidRPr="004E25A1">
        <w:rPr>
          <w:rFonts w:ascii="Times New Roman" w:hAnsi="Times New Roman" w:cs="Times New Roman"/>
        </w:rPr>
        <w:t xml:space="preserve">contacted </w:t>
      </w:r>
      <w:r w:rsidR="00631B8D" w:rsidRPr="004E25A1">
        <w:rPr>
          <w:rFonts w:ascii="Times New Roman" w:hAnsi="Times New Roman" w:cs="Times New Roman"/>
        </w:rPr>
        <w:t>managers</w:t>
      </w:r>
      <w:r w:rsidR="00D443B1" w:rsidRPr="004E25A1">
        <w:rPr>
          <w:rFonts w:ascii="Times New Roman" w:hAnsi="Times New Roman" w:cs="Times New Roman"/>
        </w:rPr>
        <w:t xml:space="preserve"> </w:t>
      </w:r>
      <w:r w:rsidR="00304316" w:rsidRPr="004E25A1">
        <w:rPr>
          <w:rFonts w:ascii="Times New Roman" w:hAnsi="Times New Roman" w:cs="Times New Roman"/>
        </w:rPr>
        <w:t xml:space="preserve">of identified companies and requested to meet </w:t>
      </w:r>
      <w:r w:rsidR="0056521D" w:rsidRPr="004E25A1">
        <w:rPr>
          <w:rFonts w:ascii="Times New Roman" w:hAnsi="Times New Roman" w:cs="Times New Roman"/>
        </w:rPr>
        <w:t xml:space="preserve">with a cover letter and a list of </w:t>
      </w:r>
      <w:r w:rsidR="00304316" w:rsidRPr="004E25A1">
        <w:rPr>
          <w:rFonts w:ascii="Times New Roman" w:hAnsi="Times New Roman" w:cs="Times New Roman"/>
        </w:rPr>
        <w:t xml:space="preserve">interview </w:t>
      </w:r>
      <w:r w:rsidR="0056521D" w:rsidRPr="004E25A1">
        <w:rPr>
          <w:rFonts w:ascii="Times New Roman" w:hAnsi="Times New Roman" w:cs="Times New Roman"/>
        </w:rPr>
        <w:t>questions</w:t>
      </w:r>
      <w:r w:rsidRPr="004E25A1">
        <w:rPr>
          <w:rFonts w:ascii="Times New Roman" w:hAnsi="Times New Roman" w:cs="Times New Roman"/>
        </w:rPr>
        <w:t xml:space="preserve">. </w:t>
      </w:r>
      <w:r w:rsidR="00D443B1" w:rsidRPr="004E25A1">
        <w:rPr>
          <w:rFonts w:ascii="Times New Roman" w:hAnsi="Times New Roman" w:cs="Times New Roman"/>
        </w:rPr>
        <w:t>Then</w:t>
      </w:r>
      <w:r w:rsidR="00631B8D" w:rsidRPr="004E25A1">
        <w:rPr>
          <w:rFonts w:ascii="Times New Roman" w:hAnsi="Times New Roman" w:cs="Times New Roman"/>
        </w:rPr>
        <w:t>,</w:t>
      </w:r>
      <w:r w:rsidR="00D443B1" w:rsidRPr="004E25A1">
        <w:rPr>
          <w:rFonts w:ascii="Times New Roman" w:hAnsi="Times New Roman" w:cs="Times New Roman"/>
        </w:rPr>
        <w:t xml:space="preserve"> we follow</w:t>
      </w:r>
      <w:r w:rsidR="00631B8D" w:rsidRPr="004E25A1">
        <w:rPr>
          <w:rFonts w:ascii="Times New Roman" w:hAnsi="Times New Roman" w:cs="Times New Roman"/>
        </w:rPr>
        <w:t>ed</w:t>
      </w:r>
      <w:r w:rsidR="00D443B1" w:rsidRPr="004E25A1">
        <w:rPr>
          <w:rFonts w:ascii="Times New Roman" w:hAnsi="Times New Roman" w:cs="Times New Roman"/>
        </w:rPr>
        <w:t xml:space="preserve"> up</w:t>
      </w:r>
      <w:r w:rsidR="00631B8D" w:rsidRPr="004E25A1">
        <w:rPr>
          <w:rFonts w:ascii="Times New Roman" w:hAnsi="Times New Roman" w:cs="Times New Roman"/>
        </w:rPr>
        <w:t xml:space="preserve"> with telephone</w:t>
      </w:r>
      <w:r w:rsidR="00653CEC" w:rsidRPr="004E25A1">
        <w:rPr>
          <w:rFonts w:ascii="Times New Roman" w:hAnsi="Times New Roman" w:cs="Times New Roman"/>
        </w:rPr>
        <w:t xml:space="preserve"> calls</w:t>
      </w:r>
      <w:r w:rsidR="00D443B1" w:rsidRPr="004E25A1">
        <w:rPr>
          <w:rFonts w:ascii="Times New Roman" w:hAnsi="Times New Roman" w:cs="Times New Roman"/>
        </w:rPr>
        <w:t>.  A number of firms</w:t>
      </w:r>
      <w:r w:rsidR="00A07E5E" w:rsidRPr="004E25A1">
        <w:rPr>
          <w:rFonts w:ascii="Times New Roman" w:hAnsi="Times New Roman" w:cs="Times New Roman"/>
        </w:rPr>
        <w:t xml:space="preserve"> declined or</w:t>
      </w:r>
      <w:r w:rsidR="00B768B7" w:rsidRPr="004E25A1">
        <w:rPr>
          <w:rFonts w:ascii="Times New Roman" w:hAnsi="Times New Roman" w:cs="Times New Roman"/>
        </w:rPr>
        <w:t xml:space="preserve"> never responded</w:t>
      </w:r>
      <w:r w:rsidR="00D443B1" w:rsidRPr="004E25A1">
        <w:rPr>
          <w:rFonts w:ascii="Times New Roman" w:hAnsi="Times New Roman" w:cs="Times New Roman"/>
        </w:rPr>
        <w:t xml:space="preserve">.  </w:t>
      </w:r>
      <w:r w:rsidRPr="004E25A1">
        <w:rPr>
          <w:rFonts w:ascii="Times New Roman" w:hAnsi="Times New Roman" w:cs="Times New Roman"/>
        </w:rPr>
        <w:t xml:space="preserve">One </w:t>
      </w:r>
      <w:r w:rsidR="00D443B1" w:rsidRPr="004E25A1">
        <w:rPr>
          <w:rFonts w:ascii="Times New Roman" w:hAnsi="Times New Roman" w:cs="Times New Roman"/>
        </w:rPr>
        <w:t xml:space="preserve">manager </w:t>
      </w:r>
      <w:r w:rsidRPr="004E25A1">
        <w:rPr>
          <w:rFonts w:ascii="Times New Roman" w:hAnsi="Times New Roman" w:cs="Times New Roman"/>
        </w:rPr>
        <w:t xml:space="preserve">agreed to meet but later did not give us </w:t>
      </w:r>
      <w:r w:rsidR="00D443B1" w:rsidRPr="004E25A1">
        <w:rPr>
          <w:rFonts w:ascii="Times New Roman" w:hAnsi="Times New Roman" w:cs="Times New Roman"/>
        </w:rPr>
        <w:t xml:space="preserve">the </w:t>
      </w:r>
      <w:r w:rsidRPr="004E25A1">
        <w:rPr>
          <w:rFonts w:ascii="Times New Roman" w:hAnsi="Times New Roman" w:cs="Times New Roman"/>
        </w:rPr>
        <w:t>permission to use the material</w:t>
      </w:r>
      <w:r w:rsidR="00D443B1" w:rsidRPr="004E25A1">
        <w:rPr>
          <w:rFonts w:ascii="Times New Roman" w:hAnsi="Times New Roman" w:cs="Times New Roman"/>
        </w:rPr>
        <w:t xml:space="preserve"> we gathered during our interview</w:t>
      </w:r>
      <w:r w:rsidRPr="004E25A1">
        <w:rPr>
          <w:rFonts w:ascii="Times New Roman" w:hAnsi="Times New Roman" w:cs="Times New Roman"/>
        </w:rPr>
        <w:t xml:space="preserve">. </w:t>
      </w:r>
      <w:r w:rsidR="00DA4E8E" w:rsidRPr="004E25A1">
        <w:rPr>
          <w:rFonts w:ascii="Times New Roman" w:hAnsi="Times New Roman" w:cs="Times New Roman"/>
        </w:rPr>
        <w:t xml:space="preserve"> In the end,</w:t>
      </w:r>
      <w:r w:rsidR="00D443B1" w:rsidRPr="004E25A1">
        <w:rPr>
          <w:rFonts w:ascii="Times New Roman" w:hAnsi="Times New Roman" w:cs="Times New Roman"/>
        </w:rPr>
        <w:t xml:space="preserve"> </w:t>
      </w:r>
      <w:r w:rsidR="00631B8D" w:rsidRPr="004E25A1">
        <w:rPr>
          <w:rFonts w:ascii="Times New Roman" w:hAnsi="Times New Roman" w:cs="Times New Roman"/>
        </w:rPr>
        <w:t xml:space="preserve">Cemex, Beko and Tata Steel emerged as suitable </w:t>
      </w:r>
      <w:r w:rsidR="00304316" w:rsidRPr="004E25A1">
        <w:rPr>
          <w:rFonts w:ascii="Times New Roman" w:hAnsi="Times New Roman" w:cs="Times New Roman"/>
        </w:rPr>
        <w:t xml:space="preserve">and accessible </w:t>
      </w:r>
      <w:r w:rsidR="00DA4E8E" w:rsidRPr="004E25A1">
        <w:rPr>
          <w:rFonts w:ascii="Times New Roman" w:hAnsi="Times New Roman" w:cs="Times New Roman"/>
        </w:rPr>
        <w:t>firms</w:t>
      </w:r>
      <w:r w:rsidR="00631B8D" w:rsidRPr="004E25A1">
        <w:rPr>
          <w:rFonts w:ascii="Times New Roman" w:hAnsi="Times New Roman" w:cs="Times New Roman"/>
        </w:rPr>
        <w:t>.</w:t>
      </w:r>
      <w:r w:rsidR="00631B8D" w:rsidRPr="004E25A1">
        <w:t xml:space="preserve"> </w:t>
      </w:r>
    </w:p>
    <w:p w14:paraId="6619C54E" w14:textId="77777777" w:rsidR="00631B8D" w:rsidRPr="004E25A1" w:rsidRDefault="00631B8D" w:rsidP="00BF7B60">
      <w:pPr>
        <w:spacing w:line="480" w:lineRule="auto"/>
        <w:jc w:val="both"/>
        <w:rPr>
          <w:rFonts w:ascii="Times New Roman" w:hAnsi="Times New Roman" w:cs="Times New Roman"/>
        </w:rPr>
      </w:pPr>
    </w:p>
    <w:p w14:paraId="05B33CD2" w14:textId="27964B3E" w:rsidR="009E02BF" w:rsidRPr="00760FAD" w:rsidRDefault="00631B8D" w:rsidP="00E335CE">
      <w:pPr>
        <w:spacing w:line="480" w:lineRule="auto"/>
        <w:jc w:val="both"/>
        <w:rPr>
          <w:rFonts w:ascii="Times New Roman" w:hAnsi="Times New Roman" w:cs="Times New Roman"/>
        </w:rPr>
      </w:pPr>
      <w:r w:rsidRPr="004E25A1">
        <w:rPr>
          <w:rFonts w:ascii="Times New Roman" w:hAnsi="Times New Roman" w:cs="Times New Roman"/>
        </w:rPr>
        <w:t xml:space="preserve">A set of semi-structured questions </w:t>
      </w:r>
      <w:r w:rsidR="00F6400B" w:rsidRPr="004E25A1">
        <w:rPr>
          <w:rFonts w:ascii="Times New Roman" w:hAnsi="Times New Roman" w:cs="Times New Roman"/>
        </w:rPr>
        <w:t xml:space="preserve">was </w:t>
      </w:r>
      <w:r w:rsidRPr="004E25A1">
        <w:rPr>
          <w:rFonts w:ascii="Times New Roman" w:hAnsi="Times New Roman" w:cs="Times New Roman"/>
        </w:rPr>
        <w:t>used to initiate discussion related to our research questions</w:t>
      </w:r>
      <w:r w:rsidR="00DA4E8E" w:rsidRPr="004E25A1">
        <w:rPr>
          <w:rFonts w:ascii="Times New Roman" w:hAnsi="Times New Roman" w:cs="Times New Roman"/>
        </w:rPr>
        <w:t>.</w:t>
      </w:r>
      <w:r w:rsidRPr="004E25A1">
        <w:rPr>
          <w:rFonts w:ascii="Times New Roman" w:hAnsi="Times New Roman" w:cs="Times New Roman"/>
        </w:rPr>
        <w:t xml:space="preserve"> </w:t>
      </w:r>
      <w:r w:rsidR="00C43F69" w:rsidRPr="004E25A1">
        <w:rPr>
          <w:rFonts w:ascii="Times New Roman" w:hAnsi="Times New Roman" w:cs="Times New Roman"/>
        </w:rPr>
        <w:t>Cemex was the first company</w:t>
      </w:r>
      <w:r w:rsidR="0056521D" w:rsidRPr="004E25A1">
        <w:rPr>
          <w:rFonts w:ascii="Times New Roman" w:hAnsi="Times New Roman" w:cs="Times New Roman"/>
        </w:rPr>
        <w:t>,</w:t>
      </w:r>
      <w:r w:rsidR="00C43F69" w:rsidRPr="004E25A1">
        <w:rPr>
          <w:rFonts w:ascii="Times New Roman" w:hAnsi="Times New Roman" w:cs="Times New Roman"/>
        </w:rPr>
        <w:t xml:space="preserve"> which granted us an interview and </w:t>
      </w:r>
      <w:r w:rsidR="0001079B" w:rsidRPr="004E25A1">
        <w:rPr>
          <w:rFonts w:ascii="Times New Roman" w:hAnsi="Times New Roman" w:cs="Times New Roman"/>
        </w:rPr>
        <w:t>the</w:t>
      </w:r>
      <w:r w:rsidR="00A07E5E" w:rsidRPr="004E25A1">
        <w:rPr>
          <w:rFonts w:ascii="Times New Roman" w:hAnsi="Times New Roman" w:cs="Times New Roman"/>
        </w:rPr>
        <w:t xml:space="preserve"> </w:t>
      </w:r>
      <w:r w:rsidR="009B0D90" w:rsidRPr="004E25A1">
        <w:rPr>
          <w:rFonts w:ascii="Times New Roman" w:hAnsi="Times New Roman" w:cs="Times New Roman"/>
        </w:rPr>
        <w:t xml:space="preserve">Director </w:t>
      </w:r>
      <w:r w:rsidR="00E335CE" w:rsidRPr="004E25A1">
        <w:rPr>
          <w:rFonts w:ascii="Times New Roman" w:hAnsi="Times New Roman" w:cs="Times New Roman"/>
        </w:rPr>
        <w:t xml:space="preserve">of </w:t>
      </w:r>
      <w:r w:rsidR="00C43F69" w:rsidRPr="004E25A1">
        <w:rPr>
          <w:rFonts w:ascii="Times New Roman" w:hAnsi="Times New Roman" w:cs="Times New Roman"/>
        </w:rPr>
        <w:t xml:space="preserve">Strategic Planning provided extremely insightful and detailed </w:t>
      </w:r>
      <w:r w:rsidR="0056521D" w:rsidRPr="004E25A1">
        <w:rPr>
          <w:rFonts w:ascii="Times New Roman" w:hAnsi="Times New Roman" w:cs="Times New Roman"/>
        </w:rPr>
        <w:t>information</w:t>
      </w:r>
      <w:r w:rsidR="00B768B7" w:rsidRPr="004E25A1">
        <w:rPr>
          <w:rFonts w:ascii="Times New Roman" w:hAnsi="Times New Roman" w:cs="Times New Roman"/>
        </w:rPr>
        <w:t xml:space="preserve"> </w:t>
      </w:r>
      <w:r w:rsidRPr="004E25A1">
        <w:rPr>
          <w:rFonts w:ascii="Times New Roman" w:hAnsi="Times New Roman" w:cs="Times New Roman"/>
        </w:rPr>
        <w:t xml:space="preserve">during our </w:t>
      </w:r>
      <w:r w:rsidR="00B768B7" w:rsidRPr="004E25A1">
        <w:rPr>
          <w:rFonts w:ascii="Times New Roman" w:hAnsi="Times New Roman" w:cs="Times New Roman"/>
        </w:rPr>
        <w:t>an hour and half</w:t>
      </w:r>
      <w:r w:rsidR="00DA4E8E" w:rsidRPr="004E25A1">
        <w:rPr>
          <w:rFonts w:ascii="Times New Roman" w:hAnsi="Times New Roman" w:cs="Times New Roman"/>
        </w:rPr>
        <w:t xml:space="preserve"> meeting</w:t>
      </w:r>
      <w:r w:rsidR="0056521D" w:rsidRPr="004E25A1">
        <w:rPr>
          <w:rFonts w:ascii="Times New Roman" w:hAnsi="Times New Roman" w:cs="Times New Roman"/>
        </w:rPr>
        <w:t xml:space="preserve">. This appointment </w:t>
      </w:r>
      <w:r w:rsidR="00DA4E8E" w:rsidRPr="004E25A1">
        <w:rPr>
          <w:rFonts w:ascii="Times New Roman" w:hAnsi="Times New Roman" w:cs="Times New Roman"/>
        </w:rPr>
        <w:t>added credibility to our study and helped us</w:t>
      </w:r>
      <w:r w:rsidR="00D443B1" w:rsidRPr="004E25A1">
        <w:rPr>
          <w:rFonts w:ascii="Times New Roman" w:hAnsi="Times New Roman" w:cs="Times New Roman"/>
        </w:rPr>
        <w:t xml:space="preserve"> </w:t>
      </w:r>
      <w:r w:rsidRPr="004E25A1">
        <w:rPr>
          <w:rFonts w:ascii="Times New Roman" w:hAnsi="Times New Roman" w:cs="Times New Roman"/>
        </w:rPr>
        <w:t xml:space="preserve">to approach </w:t>
      </w:r>
      <w:r w:rsidRPr="004E25A1">
        <w:rPr>
          <w:rFonts w:ascii="Times New Roman" w:hAnsi="Times New Roman" w:cs="Times New Roman"/>
        </w:rPr>
        <w:lastRenderedPageBreak/>
        <w:t>other</w:t>
      </w:r>
      <w:r w:rsidR="00D443B1" w:rsidRPr="004E25A1">
        <w:rPr>
          <w:rFonts w:ascii="Times New Roman" w:hAnsi="Times New Roman" w:cs="Times New Roman"/>
        </w:rPr>
        <w:t xml:space="preserve"> companies. </w:t>
      </w:r>
      <w:r w:rsidR="00352381" w:rsidRPr="004E25A1">
        <w:rPr>
          <w:rFonts w:ascii="Times New Roman" w:hAnsi="Times New Roman" w:cs="Times New Roman"/>
        </w:rPr>
        <w:t>We</w:t>
      </w:r>
      <w:r w:rsidR="00D443B1" w:rsidRPr="004E25A1">
        <w:rPr>
          <w:rFonts w:ascii="Times New Roman" w:hAnsi="Times New Roman" w:cs="Times New Roman"/>
        </w:rPr>
        <w:t xml:space="preserve"> </w:t>
      </w:r>
      <w:r w:rsidR="00653CEC" w:rsidRPr="004E25A1">
        <w:rPr>
          <w:rFonts w:ascii="Times New Roman" w:hAnsi="Times New Roman" w:cs="Times New Roman"/>
        </w:rPr>
        <w:t xml:space="preserve">also obtained </w:t>
      </w:r>
      <w:r w:rsidR="00AE7CB7" w:rsidRPr="004E25A1">
        <w:rPr>
          <w:rFonts w:ascii="Times New Roman" w:hAnsi="Times New Roman" w:cs="Times New Roman"/>
        </w:rPr>
        <w:t>additional</w:t>
      </w:r>
      <w:r w:rsidR="00D443B1" w:rsidRPr="004E25A1">
        <w:rPr>
          <w:rFonts w:ascii="Times New Roman" w:hAnsi="Times New Roman" w:cs="Times New Roman"/>
        </w:rPr>
        <w:t xml:space="preserve"> introduc</w:t>
      </w:r>
      <w:r w:rsidR="00AE7CB7" w:rsidRPr="004E25A1">
        <w:rPr>
          <w:rFonts w:ascii="Times New Roman" w:hAnsi="Times New Roman" w:cs="Times New Roman"/>
        </w:rPr>
        <w:t>tions from</w:t>
      </w:r>
      <w:r w:rsidR="00D443B1" w:rsidRPr="004E25A1">
        <w:rPr>
          <w:rFonts w:ascii="Times New Roman" w:hAnsi="Times New Roman" w:cs="Times New Roman"/>
        </w:rPr>
        <w:t xml:space="preserve"> industry </w:t>
      </w:r>
      <w:r w:rsidR="00352381" w:rsidRPr="004E25A1">
        <w:rPr>
          <w:rFonts w:ascii="Times New Roman" w:hAnsi="Times New Roman" w:cs="Times New Roman"/>
        </w:rPr>
        <w:t>experts for Beko and Tata Steel</w:t>
      </w:r>
      <w:r w:rsidR="00D443B1" w:rsidRPr="004E25A1">
        <w:rPr>
          <w:rFonts w:ascii="Times New Roman" w:hAnsi="Times New Roman" w:cs="Times New Roman"/>
        </w:rPr>
        <w:t>.</w:t>
      </w:r>
      <w:r w:rsidR="00822E08" w:rsidRPr="004E25A1">
        <w:rPr>
          <w:rFonts w:ascii="Times New Roman" w:hAnsi="Times New Roman" w:cs="Times New Roman"/>
        </w:rPr>
        <w:t xml:space="preserve"> </w:t>
      </w:r>
      <w:r w:rsidR="00AE7CB7" w:rsidRPr="004E25A1">
        <w:rPr>
          <w:rFonts w:ascii="Times New Roman" w:hAnsi="Times New Roman" w:cs="Times New Roman"/>
        </w:rPr>
        <w:t>About two months after our visit to Cemex HQ</w:t>
      </w:r>
      <w:r w:rsidR="00B768B7" w:rsidRPr="004E25A1">
        <w:rPr>
          <w:rFonts w:ascii="Times New Roman" w:hAnsi="Times New Roman" w:cs="Times New Roman"/>
        </w:rPr>
        <w:t xml:space="preserve"> </w:t>
      </w:r>
      <w:r w:rsidR="00F6400B" w:rsidRPr="004E25A1">
        <w:rPr>
          <w:rFonts w:ascii="Times New Roman" w:hAnsi="Times New Roman" w:cs="Times New Roman"/>
        </w:rPr>
        <w:t xml:space="preserve">in </w:t>
      </w:r>
      <w:r w:rsidR="00B768B7" w:rsidRPr="004E25A1">
        <w:rPr>
          <w:rFonts w:ascii="Times New Roman" w:hAnsi="Times New Roman" w:cs="Times New Roman"/>
        </w:rPr>
        <w:t>Surrey</w:t>
      </w:r>
      <w:r w:rsidR="00AE7CB7" w:rsidRPr="004E25A1">
        <w:rPr>
          <w:rFonts w:ascii="Times New Roman" w:hAnsi="Times New Roman" w:cs="Times New Roman"/>
        </w:rPr>
        <w:t xml:space="preserve">, we were invited to Beko’s HQ </w:t>
      </w:r>
      <w:r w:rsidR="00F6400B" w:rsidRPr="004E25A1">
        <w:rPr>
          <w:rFonts w:ascii="Times New Roman" w:hAnsi="Times New Roman" w:cs="Times New Roman"/>
        </w:rPr>
        <w:t xml:space="preserve">in </w:t>
      </w:r>
      <w:r w:rsidR="00B768B7" w:rsidRPr="004E25A1">
        <w:rPr>
          <w:rFonts w:ascii="Times New Roman" w:hAnsi="Times New Roman" w:cs="Times New Roman"/>
        </w:rPr>
        <w:t>Watford for a similarly lengthy and detailed interview</w:t>
      </w:r>
      <w:r w:rsidR="00A07E5E" w:rsidRPr="004E25A1">
        <w:rPr>
          <w:rFonts w:ascii="Times New Roman" w:hAnsi="Times New Roman" w:cs="Times New Roman"/>
        </w:rPr>
        <w:t xml:space="preserve"> with </w:t>
      </w:r>
      <w:r w:rsidR="009B0D90" w:rsidRPr="004E25A1">
        <w:rPr>
          <w:rFonts w:ascii="Times New Roman" w:hAnsi="Times New Roman" w:cs="Times New Roman"/>
        </w:rPr>
        <w:t>their Managing Director</w:t>
      </w:r>
      <w:r w:rsidR="001A23B0">
        <w:rPr>
          <w:rFonts w:ascii="Times New Roman" w:hAnsi="Times New Roman" w:cs="Times New Roman"/>
        </w:rPr>
        <w:t xml:space="preserve"> who has been with the company since the early 1990s</w:t>
      </w:r>
      <w:r w:rsidR="00B768B7" w:rsidRPr="004E25A1">
        <w:rPr>
          <w:rFonts w:ascii="Times New Roman" w:hAnsi="Times New Roman" w:cs="Times New Roman"/>
        </w:rPr>
        <w:t xml:space="preserve">.  These two meetings provided much useful material and </w:t>
      </w:r>
      <w:r w:rsidRPr="004E25A1">
        <w:rPr>
          <w:rFonts w:ascii="Times New Roman" w:hAnsi="Times New Roman" w:cs="Times New Roman"/>
        </w:rPr>
        <w:t xml:space="preserve">showed a </w:t>
      </w:r>
      <w:r w:rsidR="00B768B7" w:rsidRPr="004E25A1">
        <w:rPr>
          <w:rFonts w:ascii="Times New Roman" w:hAnsi="Times New Roman" w:cs="Times New Roman"/>
        </w:rPr>
        <w:t>sincere will to share company experiences</w:t>
      </w:r>
      <w:r w:rsidR="00304316" w:rsidRPr="004E25A1">
        <w:rPr>
          <w:rFonts w:ascii="Times New Roman" w:hAnsi="Times New Roman" w:cs="Times New Roman"/>
        </w:rPr>
        <w:t xml:space="preserve"> with academics</w:t>
      </w:r>
      <w:r w:rsidR="00B768B7" w:rsidRPr="004E25A1">
        <w:rPr>
          <w:rFonts w:ascii="Times New Roman" w:hAnsi="Times New Roman" w:cs="Times New Roman"/>
        </w:rPr>
        <w:t>.  However, i</w:t>
      </w:r>
      <w:r w:rsidR="00822E08" w:rsidRPr="004E25A1">
        <w:rPr>
          <w:rFonts w:ascii="Times New Roman" w:hAnsi="Times New Roman" w:cs="Times New Roman"/>
        </w:rPr>
        <w:t xml:space="preserve">t </w:t>
      </w:r>
      <w:r w:rsidR="00AE7CB7" w:rsidRPr="004E25A1">
        <w:rPr>
          <w:rFonts w:ascii="Times New Roman" w:hAnsi="Times New Roman" w:cs="Times New Roman"/>
        </w:rPr>
        <w:t>proved to be difficult</w:t>
      </w:r>
      <w:r w:rsidR="00822E08" w:rsidRPr="004E25A1">
        <w:rPr>
          <w:rFonts w:ascii="Times New Roman" w:hAnsi="Times New Roman" w:cs="Times New Roman"/>
        </w:rPr>
        <w:t xml:space="preserve"> to schedule an appointment with Tata Steel due to major changes </w:t>
      </w:r>
      <w:r w:rsidR="0076055E" w:rsidRPr="004E25A1">
        <w:rPr>
          <w:rFonts w:ascii="Times New Roman" w:hAnsi="Times New Roman" w:cs="Times New Roman"/>
        </w:rPr>
        <w:t xml:space="preserve">facing </w:t>
      </w:r>
      <w:r w:rsidR="00AE7CB7" w:rsidRPr="004E25A1">
        <w:rPr>
          <w:rFonts w:ascii="Times New Roman" w:hAnsi="Times New Roman" w:cs="Times New Roman"/>
        </w:rPr>
        <w:t xml:space="preserve">the </w:t>
      </w:r>
      <w:r w:rsidR="00822E08" w:rsidRPr="004E25A1">
        <w:rPr>
          <w:rFonts w:ascii="Times New Roman" w:hAnsi="Times New Roman" w:cs="Times New Roman"/>
        </w:rPr>
        <w:t xml:space="preserve">company. Nevertheless, we were </w:t>
      </w:r>
      <w:r w:rsidR="0076055E" w:rsidRPr="004E25A1">
        <w:rPr>
          <w:rFonts w:ascii="Times New Roman" w:hAnsi="Times New Roman" w:cs="Times New Roman"/>
        </w:rPr>
        <w:t xml:space="preserve">eventually </w:t>
      </w:r>
      <w:r w:rsidR="00822E08" w:rsidRPr="004E25A1">
        <w:rPr>
          <w:rFonts w:ascii="Times New Roman" w:hAnsi="Times New Roman" w:cs="Times New Roman"/>
        </w:rPr>
        <w:t>granted a</w:t>
      </w:r>
      <w:r w:rsidR="00B768B7" w:rsidRPr="004E25A1">
        <w:rPr>
          <w:rFonts w:ascii="Times New Roman" w:hAnsi="Times New Roman" w:cs="Times New Roman"/>
        </w:rPr>
        <w:t xml:space="preserve"> </w:t>
      </w:r>
      <w:r w:rsidRPr="004E25A1">
        <w:rPr>
          <w:rFonts w:ascii="Times New Roman" w:hAnsi="Times New Roman" w:cs="Times New Roman"/>
        </w:rPr>
        <w:t xml:space="preserve">one-hour </w:t>
      </w:r>
      <w:r w:rsidR="00B768B7" w:rsidRPr="004E25A1">
        <w:rPr>
          <w:rFonts w:ascii="Times New Roman" w:hAnsi="Times New Roman" w:cs="Times New Roman"/>
        </w:rPr>
        <w:t>conference call</w:t>
      </w:r>
      <w:r w:rsidR="00822E08" w:rsidRPr="004E25A1">
        <w:rPr>
          <w:rFonts w:ascii="Times New Roman" w:hAnsi="Times New Roman" w:cs="Times New Roman"/>
        </w:rPr>
        <w:t xml:space="preserve"> with the Director of Supply Chain Transformation who ha</w:t>
      </w:r>
      <w:r w:rsidR="009B0D90" w:rsidRPr="004E25A1">
        <w:rPr>
          <w:rFonts w:ascii="Times New Roman" w:hAnsi="Times New Roman" w:cs="Times New Roman"/>
        </w:rPr>
        <w:t>d</w:t>
      </w:r>
      <w:r w:rsidR="00822E08" w:rsidRPr="004E25A1">
        <w:rPr>
          <w:rFonts w:ascii="Times New Roman" w:hAnsi="Times New Roman" w:cs="Times New Roman"/>
        </w:rPr>
        <w:t xml:space="preserve"> been with the </w:t>
      </w:r>
      <w:r w:rsidR="00AE7CB7" w:rsidRPr="004E25A1">
        <w:rPr>
          <w:rFonts w:ascii="Times New Roman" w:hAnsi="Times New Roman" w:cs="Times New Roman"/>
        </w:rPr>
        <w:t xml:space="preserve">firm </w:t>
      </w:r>
      <w:r w:rsidR="00822E08" w:rsidRPr="004E25A1">
        <w:rPr>
          <w:rFonts w:ascii="Times New Roman" w:hAnsi="Times New Roman" w:cs="Times New Roman"/>
        </w:rPr>
        <w:t>for many years</w:t>
      </w:r>
      <w:r w:rsidR="00AE7CB7" w:rsidRPr="004E25A1">
        <w:rPr>
          <w:rFonts w:ascii="Times New Roman" w:hAnsi="Times New Roman" w:cs="Times New Roman"/>
        </w:rPr>
        <w:t xml:space="preserve"> and presided over the integration of Corus </w:t>
      </w:r>
      <w:r w:rsidR="00B768B7" w:rsidRPr="004E25A1">
        <w:rPr>
          <w:rFonts w:ascii="Times New Roman" w:hAnsi="Times New Roman" w:cs="Times New Roman"/>
        </w:rPr>
        <w:t>with</w:t>
      </w:r>
      <w:r w:rsidR="00AE7CB7" w:rsidRPr="004E25A1">
        <w:rPr>
          <w:rFonts w:ascii="Times New Roman" w:hAnsi="Times New Roman" w:cs="Times New Roman"/>
        </w:rPr>
        <w:t xml:space="preserve"> Tata Steel</w:t>
      </w:r>
      <w:r w:rsidR="00822E08" w:rsidRPr="004E25A1">
        <w:rPr>
          <w:rFonts w:ascii="Times New Roman" w:hAnsi="Times New Roman" w:cs="Times New Roman"/>
        </w:rPr>
        <w:t>.</w:t>
      </w:r>
      <w:r w:rsidR="00AE7CB7" w:rsidRPr="004E25A1">
        <w:rPr>
          <w:rFonts w:ascii="Times New Roman" w:hAnsi="Times New Roman" w:cs="Times New Roman"/>
        </w:rPr>
        <w:t xml:space="preserve"> The interviews </w:t>
      </w:r>
      <w:r w:rsidR="005E7039" w:rsidRPr="004E25A1">
        <w:rPr>
          <w:rFonts w:ascii="Times New Roman" w:hAnsi="Times New Roman" w:cs="Times New Roman"/>
        </w:rPr>
        <w:t xml:space="preserve">and other data collection </w:t>
      </w:r>
      <w:r w:rsidR="00D210AE" w:rsidRPr="004E25A1">
        <w:rPr>
          <w:rFonts w:ascii="Times New Roman" w:hAnsi="Times New Roman" w:cs="Times New Roman"/>
        </w:rPr>
        <w:t xml:space="preserve">were </w:t>
      </w:r>
      <w:r w:rsidR="00AE7CB7" w:rsidRPr="004E25A1">
        <w:rPr>
          <w:rFonts w:ascii="Times New Roman" w:hAnsi="Times New Roman" w:cs="Times New Roman"/>
        </w:rPr>
        <w:t xml:space="preserve">completed in </w:t>
      </w:r>
      <w:r w:rsidR="00304316" w:rsidRPr="004E25A1">
        <w:rPr>
          <w:rFonts w:ascii="Times New Roman" w:hAnsi="Times New Roman" w:cs="Times New Roman"/>
        </w:rPr>
        <w:t xml:space="preserve">the autumn of </w:t>
      </w:r>
      <w:r w:rsidR="00AE7CB7" w:rsidRPr="004E25A1">
        <w:rPr>
          <w:rFonts w:ascii="Times New Roman" w:hAnsi="Times New Roman" w:cs="Times New Roman"/>
        </w:rPr>
        <w:t>2014.</w:t>
      </w:r>
      <w:r w:rsidR="00F6400B" w:rsidRPr="004E25A1">
        <w:rPr>
          <w:rFonts w:ascii="Times New Roman" w:hAnsi="Times New Roman" w:cs="Times New Roman"/>
        </w:rPr>
        <w:t xml:space="preserve"> We examined company annual reports, academic case studies and business publications </w:t>
      </w:r>
      <w:r w:rsidR="00352381" w:rsidRPr="004E25A1">
        <w:rPr>
          <w:rFonts w:ascii="Times New Roman" w:hAnsi="Times New Roman" w:cs="Times New Roman"/>
        </w:rPr>
        <w:t>prior to</w:t>
      </w:r>
      <w:r w:rsidR="00F6400B" w:rsidRPr="004E25A1">
        <w:rPr>
          <w:rFonts w:ascii="Times New Roman" w:hAnsi="Times New Roman" w:cs="Times New Roman"/>
        </w:rPr>
        <w:t xml:space="preserve"> interviews and after </w:t>
      </w:r>
      <w:r w:rsidR="00352381" w:rsidRPr="004E25A1">
        <w:rPr>
          <w:rFonts w:ascii="Times New Roman" w:hAnsi="Times New Roman" w:cs="Times New Roman"/>
        </w:rPr>
        <w:t xml:space="preserve">to assess </w:t>
      </w:r>
      <w:r w:rsidR="00F6400B" w:rsidRPr="004E25A1">
        <w:rPr>
          <w:rFonts w:ascii="Times New Roman" w:hAnsi="Times New Roman" w:cs="Times New Roman"/>
        </w:rPr>
        <w:t>the firm data.</w:t>
      </w:r>
    </w:p>
    <w:p w14:paraId="483104F4" w14:textId="77777777" w:rsidR="009E02BF" w:rsidRDefault="009E02BF" w:rsidP="00055DC6">
      <w:pPr>
        <w:widowControl w:val="0"/>
        <w:autoSpaceDE w:val="0"/>
        <w:autoSpaceDN w:val="0"/>
        <w:adjustRightInd w:val="0"/>
        <w:spacing w:line="480" w:lineRule="auto"/>
        <w:rPr>
          <w:rFonts w:ascii="Times New Roman" w:hAnsi="Times New Roman" w:cs="Times New Roman"/>
          <w:b/>
        </w:rPr>
      </w:pPr>
    </w:p>
    <w:p w14:paraId="2AD79686" w14:textId="3822C424" w:rsidR="00D2509D" w:rsidRPr="00212B49" w:rsidRDefault="005C1D61" w:rsidP="00055DC6">
      <w:pPr>
        <w:pStyle w:val="ListParagraph"/>
        <w:widowControl w:val="0"/>
        <w:numPr>
          <w:ilvl w:val="0"/>
          <w:numId w:val="62"/>
        </w:numPr>
        <w:autoSpaceDE w:val="0"/>
        <w:autoSpaceDN w:val="0"/>
        <w:adjustRightInd w:val="0"/>
        <w:spacing w:line="480" w:lineRule="auto"/>
        <w:rPr>
          <w:rFonts w:ascii="Times New Roman" w:hAnsi="Times New Roman" w:cs="Times New Roman"/>
          <w:b/>
        </w:rPr>
      </w:pPr>
      <w:r>
        <w:rPr>
          <w:rFonts w:ascii="Times New Roman" w:hAnsi="Times New Roman" w:cs="Times New Roman"/>
          <w:b/>
        </w:rPr>
        <w:t>Background: Cemex</w:t>
      </w:r>
      <w:r w:rsidR="009D7F68" w:rsidRPr="00E335CE">
        <w:rPr>
          <w:rFonts w:ascii="Times New Roman" w:hAnsi="Times New Roman" w:cs="Times New Roman"/>
          <w:b/>
        </w:rPr>
        <w:t xml:space="preserve">, </w:t>
      </w:r>
      <w:r>
        <w:rPr>
          <w:rFonts w:ascii="Times New Roman" w:hAnsi="Times New Roman" w:cs="Times New Roman"/>
          <w:b/>
        </w:rPr>
        <w:t>Beko</w:t>
      </w:r>
      <w:r w:rsidR="000052CD" w:rsidRPr="00E335CE">
        <w:rPr>
          <w:rFonts w:ascii="Times New Roman" w:hAnsi="Times New Roman" w:cs="Times New Roman"/>
          <w:b/>
        </w:rPr>
        <w:t xml:space="preserve"> </w:t>
      </w:r>
      <w:r>
        <w:rPr>
          <w:rFonts w:ascii="Times New Roman" w:hAnsi="Times New Roman" w:cs="Times New Roman"/>
          <w:b/>
        </w:rPr>
        <w:t>and Tata</w:t>
      </w:r>
      <w:r w:rsidR="00CC3082" w:rsidRPr="00E335CE">
        <w:rPr>
          <w:rFonts w:ascii="Times New Roman" w:hAnsi="Times New Roman" w:cs="Times New Roman"/>
          <w:b/>
        </w:rPr>
        <w:t xml:space="preserve"> </w:t>
      </w:r>
      <w:r>
        <w:rPr>
          <w:rFonts w:ascii="Times New Roman" w:hAnsi="Times New Roman" w:cs="Times New Roman"/>
          <w:b/>
        </w:rPr>
        <w:t>Steel</w:t>
      </w:r>
      <w:r w:rsidR="000052CD">
        <w:rPr>
          <w:rFonts w:ascii="Times New Roman" w:hAnsi="Times New Roman" w:cs="Times New Roman"/>
          <w:b/>
        </w:rPr>
        <w:t xml:space="preserve"> </w:t>
      </w:r>
      <w:r>
        <w:rPr>
          <w:rFonts w:ascii="Times New Roman" w:hAnsi="Times New Roman" w:cs="Times New Roman"/>
          <w:b/>
        </w:rPr>
        <w:t>in the</w:t>
      </w:r>
      <w:r w:rsidR="00CC3082" w:rsidRPr="00E335CE">
        <w:rPr>
          <w:rFonts w:ascii="Times New Roman" w:hAnsi="Times New Roman" w:cs="Times New Roman"/>
          <w:b/>
        </w:rPr>
        <w:t xml:space="preserve"> UK</w:t>
      </w:r>
    </w:p>
    <w:p w14:paraId="2BB6561E" w14:textId="77777777" w:rsidR="006B38BE" w:rsidRPr="00A834A6" w:rsidRDefault="00032920" w:rsidP="00055DC6">
      <w:pPr>
        <w:spacing w:line="480" w:lineRule="auto"/>
        <w:jc w:val="both"/>
        <w:rPr>
          <w:rFonts w:ascii="Times New Roman" w:hAnsi="Times New Roman" w:cs="Times New Roman"/>
          <w:b/>
        </w:rPr>
      </w:pPr>
      <w:r w:rsidRPr="00A834A6">
        <w:rPr>
          <w:rFonts w:ascii="Times New Roman" w:hAnsi="Times New Roman" w:cs="Times New Roman"/>
          <w:b/>
        </w:rPr>
        <w:t>Cemex</w:t>
      </w:r>
    </w:p>
    <w:p w14:paraId="0D1282A9" w14:textId="4F51325A" w:rsidR="00920E95" w:rsidRDefault="00791B5D" w:rsidP="00C057CF">
      <w:pPr>
        <w:spacing w:line="480" w:lineRule="auto"/>
        <w:jc w:val="both"/>
        <w:rPr>
          <w:rFonts w:ascii="Times New Roman" w:hAnsi="Times New Roman" w:cs="Times New Roman"/>
        </w:rPr>
      </w:pPr>
      <w:r w:rsidRPr="00AE09B0">
        <w:rPr>
          <w:rFonts w:ascii="Times New Roman" w:hAnsi="Times New Roman" w:cs="Times New Roman"/>
        </w:rPr>
        <w:t xml:space="preserve">Founded in Mexico in 1906, Cemex had grown from a regional cement producer to a diversified group of companies with interests in tourism, petroleum and mining projects, and it is listed on the Mexican and NY stock exchanges.  </w:t>
      </w:r>
      <w:r w:rsidR="00F412E5" w:rsidRPr="00AE09B0">
        <w:rPr>
          <w:rFonts w:ascii="Times New Roman" w:hAnsi="Times New Roman" w:cs="Times New Roman"/>
        </w:rPr>
        <w:t>In 2010, the top 20 Mexican MNE’s had 123 billion USD foreign assets.  Cemex and Ame</w:t>
      </w:r>
      <w:r w:rsidR="00F412E5" w:rsidRPr="008654FC">
        <w:rPr>
          <w:rFonts w:ascii="Times New Roman" w:hAnsi="Times New Roman" w:cs="Times New Roman"/>
        </w:rPr>
        <w:t>rica Movil were the top two firms, together controlling 85 billion USD in foreign assets (Cemex’s share was 36.5 billion USD), accounting 70% of all as</w:t>
      </w:r>
      <w:r w:rsidR="00487FCB">
        <w:rPr>
          <w:rFonts w:ascii="Times New Roman" w:hAnsi="Times New Roman" w:cs="Times New Roman"/>
        </w:rPr>
        <w:t>sets had by the 20 Mexican MNEs</w:t>
      </w:r>
      <w:r w:rsidR="00F412E5" w:rsidRPr="008654FC">
        <w:rPr>
          <w:rFonts w:ascii="Times New Roman" w:hAnsi="Times New Roman" w:cs="Times New Roman"/>
        </w:rPr>
        <w:t xml:space="preserve"> (</w:t>
      </w:r>
      <w:r w:rsidR="0063397E">
        <w:rPr>
          <w:rFonts w:ascii="Times New Roman" w:hAnsi="Times New Roman" w:cs="Times New Roman"/>
        </w:rPr>
        <w:t>Basave-</w:t>
      </w:r>
      <w:r w:rsidR="00F412E5" w:rsidRPr="008654FC">
        <w:rPr>
          <w:rFonts w:ascii="Times New Roman" w:hAnsi="Times New Roman" w:cs="Times New Roman"/>
        </w:rPr>
        <w:t>Kunhardt and Gut</w:t>
      </w:r>
      <w:r w:rsidR="003E2CDB">
        <w:rPr>
          <w:rFonts w:ascii="Times New Roman" w:hAnsi="Times New Roman" w:cs="Times New Roman"/>
        </w:rPr>
        <w:t>i</w:t>
      </w:r>
      <w:r w:rsidR="0063397E">
        <w:rPr>
          <w:rFonts w:ascii="Times New Roman" w:hAnsi="Times New Roman" w:cs="Times New Roman"/>
        </w:rPr>
        <w:t>errez-</w:t>
      </w:r>
      <w:r w:rsidR="00F412E5" w:rsidRPr="008654FC">
        <w:rPr>
          <w:rFonts w:ascii="Times New Roman" w:hAnsi="Times New Roman" w:cs="Times New Roman"/>
        </w:rPr>
        <w:t xml:space="preserve">Haces, 2011). </w:t>
      </w:r>
    </w:p>
    <w:p w14:paraId="1A2B44FE" w14:textId="77777777" w:rsidR="00920E95" w:rsidRDefault="00920E95" w:rsidP="00C057CF">
      <w:pPr>
        <w:spacing w:line="480" w:lineRule="auto"/>
        <w:jc w:val="both"/>
        <w:rPr>
          <w:rFonts w:ascii="Times New Roman" w:hAnsi="Times New Roman" w:cs="Times New Roman"/>
        </w:rPr>
      </w:pPr>
    </w:p>
    <w:p w14:paraId="09029593" w14:textId="4D373650" w:rsidR="00F3738D" w:rsidRPr="00AE09B0" w:rsidRDefault="00F412E5" w:rsidP="00C057CF">
      <w:pPr>
        <w:spacing w:line="480" w:lineRule="auto"/>
        <w:jc w:val="both"/>
        <w:rPr>
          <w:rFonts w:ascii="Times New Roman" w:hAnsi="Times New Roman" w:cs="Times New Roman"/>
        </w:rPr>
      </w:pPr>
      <w:r w:rsidRPr="008654FC">
        <w:rPr>
          <w:rFonts w:ascii="Times New Roman" w:hAnsi="Times New Roman" w:cs="Times New Roman"/>
        </w:rPr>
        <w:t xml:space="preserve">International expansion took place when Mexican economy began liberalising and the company consolidated its home market position. </w:t>
      </w:r>
      <w:r w:rsidR="00CF13C9" w:rsidRPr="00AE09B0">
        <w:rPr>
          <w:rFonts w:ascii="Times New Roman" w:hAnsi="Times New Roman" w:cs="Times New Roman"/>
        </w:rPr>
        <w:t>Cemex</w:t>
      </w:r>
      <w:r w:rsidR="00937DB3" w:rsidRPr="00AE09B0">
        <w:rPr>
          <w:rFonts w:ascii="Times New Roman" w:hAnsi="Times New Roman" w:cs="Times New Roman"/>
        </w:rPr>
        <w:t>’s</w:t>
      </w:r>
      <w:r w:rsidR="00CF13C9" w:rsidRPr="00AE09B0">
        <w:rPr>
          <w:rFonts w:ascii="Times New Roman" w:hAnsi="Times New Roman" w:cs="Times New Roman"/>
        </w:rPr>
        <w:t xml:space="preserve"> first direct investment was in </w:t>
      </w:r>
      <w:r w:rsidR="00CF13C9" w:rsidRPr="00AE09B0">
        <w:rPr>
          <w:rFonts w:ascii="Times New Roman" w:hAnsi="Times New Roman" w:cs="Times New Roman"/>
        </w:rPr>
        <w:lastRenderedPageBreak/>
        <w:t>Europe with the acquisition of Valenciana and Sanson in Spain</w:t>
      </w:r>
      <w:r w:rsidR="00C855A4" w:rsidRPr="00AE09B0">
        <w:rPr>
          <w:rFonts w:ascii="Times New Roman" w:hAnsi="Times New Roman" w:cs="Times New Roman"/>
        </w:rPr>
        <w:t xml:space="preserve"> in 1992</w:t>
      </w:r>
      <w:r w:rsidR="00CF13C9" w:rsidRPr="00AE09B0">
        <w:rPr>
          <w:rFonts w:ascii="Times New Roman" w:hAnsi="Times New Roman" w:cs="Times New Roman"/>
        </w:rPr>
        <w:t xml:space="preserve">. </w:t>
      </w:r>
      <w:r w:rsidR="00F3738D" w:rsidRPr="00AE09B0">
        <w:rPr>
          <w:rFonts w:ascii="Times New Roman" w:hAnsi="Times New Roman" w:cs="Times New Roman"/>
        </w:rPr>
        <w:t xml:space="preserve">This followed the Spanish speaking cultural proximity. </w:t>
      </w:r>
      <w:r w:rsidR="00CF13C9" w:rsidRPr="00AE09B0">
        <w:rPr>
          <w:rFonts w:ascii="Times New Roman" w:hAnsi="Times New Roman" w:cs="Times New Roman"/>
        </w:rPr>
        <w:t>At the time, Spain was one of Europe’s most attractive markets and through this acquisition Cemex instantly became the market leader in Spain and th</w:t>
      </w:r>
      <w:r w:rsidR="00937DB3" w:rsidRPr="00AE09B0">
        <w:rPr>
          <w:rFonts w:ascii="Times New Roman" w:hAnsi="Times New Roman" w:cs="Times New Roman"/>
        </w:rPr>
        <w:t>e world’s fifth cement producer</w:t>
      </w:r>
      <w:r w:rsidR="00CF13C9" w:rsidRPr="00AE09B0">
        <w:rPr>
          <w:rFonts w:ascii="Times New Roman" w:hAnsi="Times New Roman" w:cs="Times New Roman"/>
        </w:rPr>
        <w:t>. It was also the first major encounter with its global competitors the French Lafarge and the Swiss Holcim -at the time Holderbank- (Las</w:t>
      </w:r>
      <w:r w:rsidR="00502554">
        <w:rPr>
          <w:rFonts w:ascii="Times New Roman" w:hAnsi="Times New Roman" w:cs="Times New Roman"/>
        </w:rPr>
        <w:t>s</w:t>
      </w:r>
      <w:r w:rsidR="00CF13C9" w:rsidRPr="00AE09B0">
        <w:rPr>
          <w:rFonts w:ascii="Times New Roman" w:hAnsi="Times New Roman" w:cs="Times New Roman"/>
        </w:rPr>
        <w:t>erre</w:t>
      </w:r>
      <w:r w:rsidR="00502554">
        <w:rPr>
          <w:rFonts w:ascii="Times New Roman" w:hAnsi="Times New Roman" w:cs="Times New Roman"/>
        </w:rPr>
        <w:t xml:space="preserve"> and Picoto, 2007</w:t>
      </w:r>
      <w:r w:rsidR="00CF13C9" w:rsidRPr="00AE09B0">
        <w:rPr>
          <w:rFonts w:ascii="Times New Roman" w:hAnsi="Times New Roman" w:cs="Times New Roman"/>
        </w:rPr>
        <w:t>).</w:t>
      </w:r>
      <w:r w:rsidR="00F3738D" w:rsidRPr="00AE09B0">
        <w:rPr>
          <w:rFonts w:ascii="Times New Roman" w:hAnsi="Times New Roman" w:cs="Times New Roman"/>
        </w:rPr>
        <w:t xml:space="preserve"> </w:t>
      </w:r>
    </w:p>
    <w:p w14:paraId="4330DEF3" w14:textId="77777777" w:rsidR="00F3738D" w:rsidRPr="00AE09B0" w:rsidRDefault="00F3738D" w:rsidP="00C057CF">
      <w:pPr>
        <w:spacing w:line="480" w:lineRule="auto"/>
        <w:jc w:val="both"/>
        <w:rPr>
          <w:rFonts w:ascii="Times New Roman" w:hAnsi="Times New Roman" w:cs="Times New Roman"/>
        </w:rPr>
      </w:pPr>
    </w:p>
    <w:p w14:paraId="44E5F31C" w14:textId="66F0E625" w:rsidR="00920E95" w:rsidRPr="00AE09B0" w:rsidRDefault="00F3738D" w:rsidP="00C057CF">
      <w:pPr>
        <w:spacing w:line="480" w:lineRule="auto"/>
        <w:jc w:val="both"/>
        <w:rPr>
          <w:rFonts w:ascii="Times New Roman" w:hAnsi="Times New Roman" w:cs="Times New Roman"/>
        </w:rPr>
      </w:pPr>
      <w:r w:rsidRPr="00AE09B0">
        <w:rPr>
          <w:rFonts w:ascii="Times New Roman" w:hAnsi="Times New Roman" w:cs="Times New Roman"/>
        </w:rPr>
        <w:t>Cemex entered UK i</w:t>
      </w:r>
      <w:r w:rsidR="00CF13C9" w:rsidRPr="00AE09B0">
        <w:rPr>
          <w:rFonts w:ascii="Times New Roman" w:hAnsi="Times New Roman" w:cs="Times New Roman"/>
        </w:rPr>
        <w:t xml:space="preserve">n 2005 </w:t>
      </w:r>
      <w:r w:rsidRPr="00AE09B0">
        <w:rPr>
          <w:rFonts w:ascii="Times New Roman" w:hAnsi="Times New Roman" w:cs="Times New Roman"/>
        </w:rPr>
        <w:t xml:space="preserve">by </w:t>
      </w:r>
      <w:r w:rsidR="00CF13C9" w:rsidRPr="00AE09B0">
        <w:rPr>
          <w:rFonts w:ascii="Times New Roman" w:hAnsi="Times New Roman" w:cs="Times New Roman"/>
        </w:rPr>
        <w:t>acquir</w:t>
      </w:r>
      <w:r w:rsidRPr="00AE09B0">
        <w:rPr>
          <w:rFonts w:ascii="Times New Roman" w:hAnsi="Times New Roman" w:cs="Times New Roman"/>
        </w:rPr>
        <w:t>ing</w:t>
      </w:r>
      <w:r w:rsidR="00CF13C9" w:rsidRPr="00AE09B0">
        <w:rPr>
          <w:rFonts w:ascii="Times New Roman" w:hAnsi="Times New Roman" w:cs="Times New Roman"/>
        </w:rPr>
        <w:t xml:space="preserve"> the RMC group, which increased its capacity by around 20%, strengthened its positions across the cement value chain, reinforced its presence in Europe and made Cemex the largest world producer of ready-mix.  The company was able to achieve great sy</w:t>
      </w:r>
      <w:r w:rsidR="00CE21D6">
        <w:rPr>
          <w:rFonts w:ascii="Times New Roman" w:hAnsi="Times New Roman" w:cs="Times New Roman"/>
        </w:rPr>
        <w:t>nergy that allowed the centralis</w:t>
      </w:r>
      <w:r w:rsidR="00CF13C9" w:rsidRPr="00AE09B0">
        <w:rPr>
          <w:rFonts w:ascii="Times New Roman" w:hAnsi="Times New Roman" w:cs="Times New Roman"/>
        </w:rPr>
        <w:t xml:space="preserve">ation </w:t>
      </w:r>
      <w:r w:rsidR="009E048F">
        <w:rPr>
          <w:rFonts w:ascii="Times New Roman" w:hAnsi="Times New Roman" w:cs="Times New Roman"/>
        </w:rPr>
        <w:t xml:space="preserve">of </w:t>
      </w:r>
      <w:r w:rsidR="00CF13C9" w:rsidRPr="00AE09B0">
        <w:rPr>
          <w:rFonts w:ascii="Times New Roman" w:hAnsi="Times New Roman" w:cs="Times New Roman"/>
        </w:rPr>
        <w:t>administrative functions, optimi</w:t>
      </w:r>
      <w:r w:rsidR="00CE21D6">
        <w:rPr>
          <w:rFonts w:ascii="Times New Roman" w:hAnsi="Times New Roman" w:cs="Times New Roman"/>
        </w:rPr>
        <w:t>s</w:t>
      </w:r>
      <w:r w:rsidR="00C20836">
        <w:rPr>
          <w:rFonts w:ascii="Times New Roman" w:hAnsi="Times New Roman" w:cs="Times New Roman"/>
        </w:rPr>
        <w:t>ation</w:t>
      </w:r>
      <w:r w:rsidR="00CF13C9" w:rsidRPr="00AE09B0">
        <w:rPr>
          <w:rFonts w:ascii="Times New Roman" w:hAnsi="Times New Roman" w:cs="Times New Roman"/>
        </w:rPr>
        <w:t xml:space="preserve"> of network marketing, logistics and process standardi</w:t>
      </w:r>
      <w:r w:rsidR="00CE21D6">
        <w:rPr>
          <w:rFonts w:ascii="Times New Roman" w:hAnsi="Times New Roman" w:cs="Times New Roman"/>
        </w:rPr>
        <w:t>s</w:t>
      </w:r>
      <w:r w:rsidR="00C20836">
        <w:rPr>
          <w:rFonts w:ascii="Times New Roman" w:hAnsi="Times New Roman" w:cs="Times New Roman"/>
        </w:rPr>
        <w:t>ation</w:t>
      </w:r>
      <w:r w:rsidR="00CF13C9" w:rsidRPr="00AE09B0">
        <w:rPr>
          <w:rFonts w:ascii="Times New Roman" w:hAnsi="Times New Roman" w:cs="Times New Roman"/>
        </w:rPr>
        <w:t xml:space="preserve"> (Vargas and Noruzi, 2011).</w:t>
      </w:r>
      <w:r w:rsidR="00920E95" w:rsidRPr="00920E95">
        <w:rPr>
          <w:rFonts w:ascii="Times New Roman" w:hAnsi="Times New Roman" w:cs="Times New Roman"/>
        </w:rPr>
        <w:t xml:space="preserve"> </w:t>
      </w:r>
      <w:r w:rsidR="00E6016B">
        <w:rPr>
          <w:rFonts w:ascii="Times New Roman" w:hAnsi="Times New Roman" w:cs="Times New Roman"/>
        </w:rPr>
        <w:t xml:space="preserve">Subsequently, </w:t>
      </w:r>
      <w:r w:rsidR="00920E95" w:rsidRPr="00AE09B0">
        <w:rPr>
          <w:rFonts w:ascii="Times New Roman" w:hAnsi="Times New Roman" w:cs="Times New Roman"/>
        </w:rPr>
        <w:t xml:space="preserve">Cemex has </w:t>
      </w:r>
      <w:r w:rsidR="00920E95">
        <w:rPr>
          <w:rFonts w:ascii="Times New Roman" w:hAnsi="Times New Roman" w:cs="Times New Roman"/>
        </w:rPr>
        <w:t>become</w:t>
      </w:r>
      <w:r w:rsidR="00920E95" w:rsidRPr="00AE09B0">
        <w:rPr>
          <w:rFonts w:ascii="Times New Roman" w:hAnsi="Times New Roman" w:cs="Times New Roman"/>
        </w:rPr>
        <w:t xml:space="preserve"> the number three</w:t>
      </w:r>
      <w:r w:rsidR="00C35F8A">
        <w:rPr>
          <w:rFonts w:ascii="Times New Roman" w:hAnsi="Times New Roman" w:cs="Times New Roman"/>
        </w:rPr>
        <w:t xml:space="preserve"> </w:t>
      </w:r>
      <w:r w:rsidR="00920E95" w:rsidRPr="00AE09B0">
        <w:rPr>
          <w:rFonts w:ascii="Times New Roman" w:hAnsi="Times New Roman" w:cs="Times New Roman"/>
        </w:rPr>
        <w:t xml:space="preserve">cement producer in the world, behind Lafarge/Blue Circle and Holcim. </w:t>
      </w:r>
      <w:r w:rsidR="00D2509D" w:rsidRPr="00AE09B0">
        <w:rPr>
          <w:rFonts w:ascii="Times New Roman" w:hAnsi="Times New Roman" w:cs="Times New Roman"/>
        </w:rPr>
        <w:t>In 201</w:t>
      </w:r>
      <w:r w:rsidR="00D2509D">
        <w:rPr>
          <w:rFonts w:ascii="Times New Roman" w:hAnsi="Times New Roman" w:cs="Times New Roman"/>
        </w:rPr>
        <w:t>5</w:t>
      </w:r>
      <w:r w:rsidR="00D2509D" w:rsidRPr="00AE09B0">
        <w:rPr>
          <w:rFonts w:ascii="Times New Roman" w:hAnsi="Times New Roman" w:cs="Times New Roman"/>
        </w:rPr>
        <w:t xml:space="preserve"> the company had sales worth 1</w:t>
      </w:r>
      <w:r w:rsidR="00D2509D">
        <w:rPr>
          <w:rFonts w:ascii="Times New Roman" w:hAnsi="Times New Roman" w:cs="Times New Roman"/>
        </w:rPr>
        <w:t>4</w:t>
      </w:r>
      <w:r w:rsidR="00AC213F">
        <w:rPr>
          <w:rFonts w:ascii="Times New Roman" w:hAnsi="Times New Roman" w:cs="Times New Roman"/>
        </w:rPr>
        <w:t>.</w:t>
      </w:r>
      <w:r w:rsidR="00D2509D" w:rsidRPr="00AE09B0">
        <w:rPr>
          <w:rFonts w:ascii="Times New Roman" w:hAnsi="Times New Roman" w:cs="Times New Roman"/>
        </w:rPr>
        <w:t>1</w:t>
      </w:r>
      <w:r w:rsidR="00D2509D">
        <w:rPr>
          <w:rFonts w:ascii="Times New Roman" w:hAnsi="Times New Roman" w:cs="Times New Roman"/>
        </w:rPr>
        <w:t>27</w:t>
      </w:r>
      <w:r w:rsidR="00D2509D" w:rsidRPr="00AE09B0">
        <w:rPr>
          <w:rFonts w:ascii="Times New Roman" w:hAnsi="Times New Roman" w:cs="Times New Roman"/>
        </w:rPr>
        <w:t xml:space="preserve"> billion USD</w:t>
      </w:r>
      <w:r w:rsidR="00D2509D">
        <w:rPr>
          <w:rFonts w:ascii="Times New Roman" w:hAnsi="Times New Roman" w:cs="Times New Roman"/>
        </w:rPr>
        <w:t>,</w:t>
      </w:r>
      <w:r w:rsidR="00D2509D" w:rsidRPr="00AE09B0">
        <w:rPr>
          <w:rFonts w:ascii="Times New Roman" w:hAnsi="Times New Roman" w:cs="Times New Roman"/>
        </w:rPr>
        <w:t xml:space="preserve"> operating </w:t>
      </w:r>
      <w:r w:rsidR="00D2509D">
        <w:rPr>
          <w:rFonts w:ascii="Times New Roman" w:hAnsi="Times New Roman" w:cs="Times New Roman"/>
        </w:rPr>
        <w:t>earnings</w:t>
      </w:r>
      <w:r w:rsidR="00D2509D" w:rsidRPr="00AE09B0">
        <w:rPr>
          <w:rFonts w:ascii="Times New Roman" w:hAnsi="Times New Roman" w:cs="Times New Roman"/>
        </w:rPr>
        <w:t xml:space="preserve"> of </w:t>
      </w:r>
      <w:r w:rsidR="00AC213F">
        <w:rPr>
          <w:rFonts w:ascii="Times New Roman" w:hAnsi="Times New Roman" w:cs="Times New Roman"/>
        </w:rPr>
        <w:t>1.</w:t>
      </w:r>
      <w:r w:rsidR="00D2509D">
        <w:rPr>
          <w:rFonts w:ascii="Times New Roman" w:hAnsi="Times New Roman" w:cs="Times New Roman"/>
        </w:rPr>
        <w:t>674</w:t>
      </w:r>
      <w:r w:rsidR="00D2509D" w:rsidRPr="00AE09B0">
        <w:rPr>
          <w:rFonts w:ascii="Times New Roman" w:hAnsi="Times New Roman" w:cs="Times New Roman"/>
        </w:rPr>
        <w:t xml:space="preserve"> </w:t>
      </w:r>
      <w:r w:rsidR="00D2509D">
        <w:rPr>
          <w:rFonts w:ascii="Times New Roman" w:hAnsi="Times New Roman" w:cs="Times New Roman"/>
        </w:rPr>
        <w:t>b</w:t>
      </w:r>
      <w:r w:rsidR="00D2509D" w:rsidRPr="00AE09B0">
        <w:rPr>
          <w:rFonts w:ascii="Times New Roman" w:hAnsi="Times New Roman" w:cs="Times New Roman"/>
        </w:rPr>
        <w:t>illion USD and total assets of 3</w:t>
      </w:r>
      <w:r w:rsidR="00D2509D">
        <w:rPr>
          <w:rFonts w:ascii="Times New Roman" w:hAnsi="Times New Roman" w:cs="Times New Roman"/>
        </w:rPr>
        <w:t>1</w:t>
      </w:r>
      <w:r w:rsidR="00AC213F">
        <w:rPr>
          <w:rFonts w:ascii="Times New Roman" w:hAnsi="Times New Roman" w:cs="Times New Roman"/>
        </w:rPr>
        <w:t>.</w:t>
      </w:r>
      <w:r w:rsidR="00D2509D">
        <w:rPr>
          <w:rFonts w:ascii="Times New Roman" w:hAnsi="Times New Roman" w:cs="Times New Roman"/>
        </w:rPr>
        <w:t>4</w:t>
      </w:r>
      <w:r w:rsidR="00D2509D" w:rsidRPr="00AE09B0">
        <w:rPr>
          <w:rFonts w:ascii="Times New Roman" w:hAnsi="Times New Roman" w:cs="Times New Roman"/>
        </w:rPr>
        <w:t>7</w:t>
      </w:r>
      <w:r w:rsidR="00D2509D">
        <w:rPr>
          <w:rFonts w:ascii="Times New Roman" w:hAnsi="Times New Roman" w:cs="Times New Roman"/>
        </w:rPr>
        <w:t>2</w:t>
      </w:r>
      <w:r w:rsidR="00D2509D" w:rsidRPr="00AE09B0">
        <w:rPr>
          <w:rFonts w:ascii="Times New Roman" w:hAnsi="Times New Roman" w:cs="Times New Roman"/>
        </w:rPr>
        <w:t xml:space="preserve"> billion USD (Cemex, 201</w:t>
      </w:r>
      <w:r w:rsidR="005117FD">
        <w:rPr>
          <w:rFonts w:ascii="Times New Roman" w:hAnsi="Times New Roman" w:cs="Times New Roman"/>
        </w:rPr>
        <w:t>5</w:t>
      </w:r>
      <w:r w:rsidR="00D2509D" w:rsidRPr="00AE09B0">
        <w:rPr>
          <w:rFonts w:ascii="Times New Roman" w:hAnsi="Times New Roman" w:cs="Times New Roman"/>
        </w:rPr>
        <w:t>).</w:t>
      </w:r>
    </w:p>
    <w:p w14:paraId="44AC430D" w14:textId="77777777" w:rsidR="00014397" w:rsidRPr="00AE09B0" w:rsidRDefault="00014397" w:rsidP="00C057CF">
      <w:pPr>
        <w:spacing w:line="480" w:lineRule="auto"/>
        <w:jc w:val="both"/>
        <w:rPr>
          <w:rFonts w:ascii="Times New Roman" w:hAnsi="Times New Roman" w:cs="Times New Roman"/>
        </w:rPr>
      </w:pPr>
    </w:p>
    <w:p w14:paraId="1F95274F" w14:textId="77777777" w:rsidR="00C855A4" w:rsidRPr="00A834A6" w:rsidRDefault="00C855A4" w:rsidP="00C057CF">
      <w:pPr>
        <w:spacing w:line="480" w:lineRule="auto"/>
        <w:jc w:val="both"/>
        <w:rPr>
          <w:rFonts w:ascii="Times New Roman" w:hAnsi="Times New Roman" w:cs="Times New Roman"/>
          <w:b/>
        </w:rPr>
      </w:pPr>
      <w:r w:rsidRPr="00A834A6">
        <w:rPr>
          <w:rFonts w:ascii="Times New Roman" w:hAnsi="Times New Roman" w:cs="Times New Roman"/>
          <w:b/>
        </w:rPr>
        <w:t>Koç</w:t>
      </w:r>
      <w:r w:rsidR="000052CD">
        <w:rPr>
          <w:rFonts w:ascii="Times New Roman" w:hAnsi="Times New Roman" w:cs="Times New Roman"/>
          <w:b/>
        </w:rPr>
        <w:t>’s Beko</w:t>
      </w:r>
    </w:p>
    <w:p w14:paraId="3811D685" w14:textId="244DEE74" w:rsidR="004034AA" w:rsidRPr="00AE09B0" w:rsidRDefault="00C855A4" w:rsidP="00C057CF">
      <w:pPr>
        <w:spacing w:line="480" w:lineRule="auto"/>
        <w:jc w:val="both"/>
        <w:rPr>
          <w:rFonts w:ascii="Times New Roman" w:eastAsia="Arial Unicode MS" w:hAnsi="Times New Roman" w:cs="Times New Roman"/>
        </w:rPr>
      </w:pPr>
      <w:r w:rsidRPr="00AE09B0">
        <w:rPr>
          <w:rFonts w:ascii="Times New Roman" w:hAnsi="Times New Roman" w:cs="Times New Roman"/>
        </w:rPr>
        <w:t xml:space="preserve">Koç </w:t>
      </w:r>
      <w:r w:rsidR="00EA0D78" w:rsidRPr="00AE09B0">
        <w:rPr>
          <w:rFonts w:ascii="Times New Roman" w:hAnsi="Times New Roman" w:cs="Times New Roman"/>
        </w:rPr>
        <w:t xml:space="preserve">is Turkey’s largest </w:t>
      </w:r>
      <w:r w:rsidR="004034AA" w:rsidRPr="00AE09B0">
        <w:rPr>
          <w:rFonts w:ascii="Times New Roman" w:hAnsi="Times New Roman" w:cs="Times New Roman"/>
        </w:rPr>
        <w:t xml:space="preserve">diversified </w:t>
      </w:r>
      <w:r w:rsidR="00EA0D78" w:rsidRPr="00AE09B0">
        <w:rPr>
          <w:rFonts w:ascii="Times New Roman" w:hAnsi="Times New Roman" w:cs="Times New Roman"/>
        </w:rPr>
        <w:t>business group</w:t>
      </w:r>
      <w:r w:rsidR="005A73D0" w:rsidRPr="00AE09B0">
        <w:rPr>
          <w:rFonts w:ascii="Times New Roman" w:hAnsi="Times New Roman" w:cs="Times New Roman"/>
        </w:rPr>
        <w:t xml:space="preserve"> with almost 100 companies. It</w:t>
      </w:r>
      <w:r w:rsidR="00EA0D78" w:rsidRPr="00AE09B0">
        <w:rPr>
          <w:rFonts w:ascii="Times New Roman" w:hAnsi="Times New Roman" w:cs="Times New Roman"/>
        </w:rPr>
        <w:t xml:space="preserve"> originated from a </w:t>
      </w:r>
      <w:r w:rsidR="00C52BE9" w:rsidRPr="00AE09B0">
        <w:rPr>
          <w:rFonts w:ascii="Times New Roman" w:hAnsi="Times New Roman" w:cs="Times New Roman"/>
        </w:rPr>
        <w:t xml:space="preserve">commercial enterprise </w:t>
      </w:r>
      <w:r w:rsidR="00EA0D78" w:rsidRPr="00AE09B0">
        <w:rPr>
          <w:rFonts w:ascii="Times New Roman" w:hAnsi="Times New Roman" w:cs="Times New Roman"/>
        </w:rPr>
        <w:t xml:space="preserve">by </w:t>
      </w:r>
      <w:r w:rsidR="003A5AFF">
        <w:rPr>
          <w:rFonts w:ascii="Times New Roman" w:hAnsi="Times New Roman" w:cs="Times New Roman"/>
        </w:rPr>
        <w:t xml:space="preserve">the founder, </w:t>
      </w:r>
      <w:r w:rsidR="00EA0D78" w:rsidRPr="00AE09B0">
        <w:rPr>
          <w:rFonts w:ascii="Times New Roman" w:hAnsi="Times New Roman" w:cs="Times New Roman"/>
        </w:rPr>
        <w:t xml:space="preserve">Vehbi </w:t>
      </w:r>
      <w:r w:rsidR="009D7F68" w:rsidRPr="00AE09B0">
        <w:rPr>
          <w:rFonts w:ascii="Times New Roman" w:hAnsi="Times New Roman" w:cs="Times New Roman"/>
        </w:rPr>
        <w:t>Koç</w:t>
      </w:r>
      <w:r w:rsidR="003A5AFF">
        <w:rPr>
          <w:rFonts w:ascii="Times New Roman" w:hAnsi="Times New Roman" w:cs="Times New Roman"/>
        </w:rPr>
        <w:t>,</w:t>
      </w:r>
      <w:r w:rsidR="00EA0D78" w:rsidRPr="00AE09B0">
        <w:rPr>
          <w:rFonts w:ascii="Times New Roman" w:hAnsi="Times New Roman" w:cs="Times New Roman"/>
        </w:rPr>
        <w:t xml:space="preserve"> in 1926</w:t>
      </w:r>
      <w:r w:rsidR="00C52BE9" w:rsidRPr="00AE09B0">
        <w:rPr>
          <w:rFonts w:ascii="Times New Roman" w:hAnsi="Times New Roman" w:cs="Times New Roman"/>
        </w:rPr>
        <w:t xml:space="preserve"> (registered as limited company in 1938 in Istanbul)</w:t>
      </w:r>
      <w:r w:rsidR="0058698D" w:rsidRPr="00AE09B0">
        <w:rPr>
          <w:rStyle w:val="FootnoteReference"/>
          <w:rFonts w:ascii="Times New Roman" w:hAnsi="Times New Roman" w:cs="Times New Roman"/>
        </w:rPr>
        <w:footnoteReference w:id="2"/>
      </w:r>
      <w:r w:rsidR="00EA0D78" w:rsidRPr="00AE09B0">
        <w:rPr>
          <w:rFonts w:ascii="Times New Roman" w:hAnsi="Times New Roman" w:cs="Times New Roman"/>
        </w:rPr>
        <w:t xml:space="preserve">. As the </w:t>
      </w:r>
      <w:r w:rsidR="00F3738D" w:rsidRPr="00AE09B0">
        <w:rPr>
          <w:rFonts w:ascii="Times New Roman" w:hAnsi="Times New Roman" w:cs="Times New Roman"/>
        </w:rPr>
        <w:t>381</w:t>
      </w:r>
      <w:r w:rsidR="00F3738D" w:rsidRPr="00AE09B0">
        <w:rPr>
          <w:rFonts w:ascii="Times New Roman" w:hAnsi="Times New Roman" w:cs="Times New Roman"/>
          <w:vertAlign w:val="superscript"/>
        </w:rPr>
        <w:t>st</w:t>
      </w:r>
      <w:r w:rsidR="00F3738D" w:rsidRPr="00AE09B0">
        <w:rPr>
          <w:rFonts w:ascii="Times New Roman" w:hAnsi="Times New Roman" w:cs="Times New Roman"/>
        </w:rPr>
        <w:t xml:space="preserve"> </w:t>
      </w:r>
      <w:r w:rsidR="00EA0D78" w:rsidRPr="00AE09B0">
        <w:rPr>
          <w:rFonts w:ascii="Times New Roman" w:hAnsi="Times New Roman" w:cs="Times New Roman"/>
        </w:rPr>
        <w:t>largest firm in the world</w:t>
      </w:r>
      <w:r w:rsidR="00F3738D" w:rsidRPr="00AE09B0">
        <w:rPr>
          <w:rFonts w:ascii="Times New Roman" w:hAnsi="Times New Roman" w:cs="Times New Roman"/>
        </w:rPr>
        <w:t xml:space="preserve"> according to FG500 in 2015</w:t>
      </w:r>
      <w:r w:rsidR="00EA0D78" w:rsidRPr="00AE09B0">
        <w:rPr>
          <w:rFonts w:ascii="Times New Roman" w:hAnsi="Times New Roman" w:cs="Times New Roman"/>
        </w:rPr>
        <w:t>,</w:t>
      </w:r>
      <w:r w:rsidR="00EA0D78" w:rsidRPr="00AE09B0">
        <w:rPr>
          <w:rFonts w:ascii="Times New Roman" w:hAnsi="Times New Roman" w:cs="Times New Roman"/>
          <w:vertAlign w:val="superscript"/>
        </w:rPr>
        <w:t xml:space="preserve"> </w:t>
      </w:r>
      <w:r w:rsidR="00EA0D78" w:rsidRPr="00AE09B0">
        <w:rPr>
          <w:rFonts w:ascii="Times New Roman" w:hAnsi="Times New Roman" w:cs="Times New Roman"/>
        </w:rPr>
        <w:t xml:space="preserve">the </w:t>
      </w:r>
      <w:r w:rsidR="003B7EE5" w:rsidRPr="00AE09B0">
        <w:rPr>
          <w:rFonts w:ascii="Times New Roman" w:hAnsi="Times New Roman" w:cs="Times New Roman"/>
        </w:rPr>
        <w:t xml:space="preserve">group </w:t>
      </w:r>
      <w:r w:rsidR="00EA0D78" w:rsidRPr="00AE09B0">
        <w:rPr>
          <w:rFonts w:ascii="Times New Roman" w:hAnsi="Times New Roman" w:cs="Times New Roman"/>
        </w:rPr>
        <w:t xml:space="preserve">is the only Fortune listed company from Turkey. </w:t>
      </w:r>
      <w:r w:rsidR="004034AA" w:rsidRPr="00AE09B0">
        <w:rPr>
          <w:rFonts w:ascii="Times New Roman" w:hAnsi="Times New Roman" w:cs="Times New Roman"/>
          <w:lang w:val="en-US"/>
        </w:rPr>
        <w:t xml:space="preserve">Among many other assets, </w:t>
      </w:r>
      <w:r w:rsidR="004034AA" w:rsidRPr="00AE09B0">
        <w:rPr>
          <w:rFonts w:ascii="Times New Roman" w:hAnsi="Times New Roman" w:cs="Times New Roman"/>
        </w:rPr>
        <w:t>Koç</w:t>
      </w:r>
      <w:r w:rsidR="004034AA" w:rsidRPr="00AE09B0">
        <w:rPr>
          <w:rFonts w:ascii="Times New Roman" w:hAnsi="Times New Roman" w:cs="Times New Roman"/>
          <w:lang w:val="en-US"/>
        </w:rPr>
        <w:t xml:space="preserve"> has stakes in the country’s sole oil refiner and joint ventures with Ford and Fiat (Daniel </w:t>
      </w:r>
      <w:r w:rsidR="004034AA" w:rsidRPr="00AE09B0">
        <w:rPr>
          <w:rFonts w:ascii="Times New Roman" w:hAnsi="Times New Roman" w:cs="Times New Roman"/>
          <w:lang w:val="en-US"/>
        </w:rPr>
        <w:lastRenderedPageBreak/>
        <w:t xml:space="preserve">Dombey, Financial Times, December 6, 2012). </w:t>
      </w:r>
      <w:r w:rsidR="004034AA" w:rsidRPr="00AE09B0">
        <w:rPr>
          <w:rFonts w:ascii="Times New Roman" w:hAnsi="Times New Roman" w:cs="Times New Roman"/>
        </w:rPr>
        <w:t xml:space="preserve">However, </w:t>
      </w:r>
      <w:r w:rsidR="00CC55E5" w:rsidRPr="00AE09B0">
        <w:rPr>
          <w:rFonts w:ascii="Times New Roman" w:hAnsi="Times New Roman" w:cs="Times New Roman"/>
        </w:rPr>
        <w:t>the group’s</w:t>
      </w:r>
      <w:r w:rsidR="00691E33" w:rsidRPr="00AE09B0">
        <w:rPr>
          <w:rFonts w:ascii="Times New Roman" w:hAnsi="Times New Roman" w:cs="Times New Roman"/>
        </w:rPr>
        <w:t xml:space="preserve"> revenue base is </w:t>
      </w:r>
      <w:r w:rsidR="003B7EE5" w:rsidRPr="00AE09B0">
        <w:rPr>
          <w:rFonts w:ascii="Times New Roman" w:hAnsi="Times New Roman" w:cs="Times New Roman"/>
        </w:rPr>
        <w:t xml:space="preserve">modest </w:t>
      </w:r>
      <w:r w:rsidR="00272F65" w:rsidRPr="00AE09B0">
        <w:rPr>
          <w:rFonts w:ascii="Times New Roman" w:hAnsi="Times New Roman" w:cs="Times New Roman"/>
        </w:rPr>
        <w:t>(</w:t>
      </w:r>
      <w:r w:rsidR="003B7EE5" w:rsidRPr="00AE09B0">
        <w:rPr>
          <w:rFonts w:ascii="Times New Roman" w:hAnsi="Times New Roman" w:cs="Times New Roman"/>
        </w:rPr>
        <w:t>31</w:t>
      </w:r>
      <w:r w:rsidR="004034AA" w:rsidRPr="00AE09B0">
        <w:rPr>
          <w:rFonts w:ascii="Times New Roman" w:hAnsi="Times New Roman" w:cs="Times New Roman"/>
        </w:rPr>
        <w:t>,</w:t>
      </w:r>
      <w:r w:rsidR="003B7EE5" w:rsidRPr="00AE09B0">
        <w:rPr>
          <w:rFonts w:ascii="Times New Roman" w:hAnsi="Times New Roman" w:cs="Times New Roman"/>
        </w:rPr>
        <w:t xml:space="preserve">376 </w:t>
      </w:r>
      <w:r w:rsidR="00272F65" w:rsidRPr="00AE09B0">
        <w:rPr>
          <w:rFonts w:ascii="Times New Roman" w:hAnsi="Times New Roman" w:cs="Times New Roman"/>
        </w:rPr>
        <w:t>b</w:t>
      </w:r>
      <w:r w:rsidR="00937DB3" w:rsidRPr="00AE09B0">
        <w:rPr>
          <w:rFonts w:ascii="Times New Roman" w:hAnsi="Times New Roman" w:cs="Times New Roman"/>
        </w:rPr>
        <w:t>illion</w:t>
      </w:r>
      <w:r w:rsidR="00691E33" w:rsidRPr="00AE09B0">
        <w:rPr>
          <w:rFonts w:ascii="Times New Roman" w:hAnsi="Times New Roman" w:cs="Times New Roman"/>
        </w:rPr>
        <w:t xml:space="preserve"> USD).</w:t>
      </w:r>
      <w:r w:rsidR="004034AA" w:rsidRPr="00AE09B0">
        <w:rPr>
          <w:rFonts w:ascii="Times New Roman" w:eastAsia="Arial Unicode MS" w:hAnsi="Times New Roman" w:cs="Times New Roman"/>
        </w:rPr>
        <w:t xml:space="preserve"> </w:t>
      </w:r>
    </w:p>
    <w:p w14:paraId="1F5F7779" w14:textId="77777777" w:rsidR="003F7BC3" w:rsidRPr="00AE09B0" w:rsidRDefault="003F7BC3" w:rsidP="00C057CF">
      <w:pPr>
        <w:spacing w:line="480" w:lineRule="auto"/>
        <w:jc w:val="both"/>
        <w:rPr>
          <w:rFonts w:ascii="Times New Roman" w:hAnsi="Times New Roman" w:cs="Times New Roman"/>
        </w:rPr>
      </w:pPr>
    </w:p>
    <w:p w14:paraId="2C77178D" w14:textId="40EF2E13" w:rsidR="008E25BF" w:rsidRPr="00AE09B0" w:rsidRDefault="009E048F" w:rsidP="00C057CF">
      <w:pPr>
        <w:widowControl w:val="0"/>
        <w:autoSpaceDE w:val="0"/>
        <w:autoSpaceDN w:val="0"/>
        <w:adjustRightInd w:val="0"/>
        <w:spacing w:after="260" w:line="480" w:lineRule="auto"/>
        <w:jc w:val="both"/>
        <w:rPr>
          <w:rFonts w:ascii="Times New Roman" w:hAnsi="Times New Roman" w:cs="Times New Roman"/>
        </w:rPr>
      </w:pPr>
      <w:r w:rsidRPr="00AE09B0">
        <w:rPr>
          <w:rFonts w:ascii="Times New Roman" w:hAnsi="Times New Roman" w:cs="Times New Roman"/>
        </w:rPr>
        <w:t>Koç</w:t>
      </w:r>
      <w:r w:rsidRPr="00AE09B0">
        <w:rPr>
          <w:rFonts w:ascii="Times New Roman" w:eastAsia="Arial Unicode MS" w:hAnsi="Times New Roman" w:cs="Times New Roman"/>
        </w:rPr>
        <w:t xml:space="preserve"> </w:t>
      </w:r>
      <w:r>
        <w:rPr>
          <w:rFonts w:ascii="Times New Roman" w:eastAsia="Arial Unicode MS" w:hAnsi="Times New Roman" w:cs="Times New Roman"/>
        </w:rPr>
        <w:t xml:space="preserve">built Turkey’s home appliances brand, </w:t>
      </w:r>
      <w:r w:rsidRPr="00AE09B0">
        <w:rPr>
          <w:rFonts w:ascii="Times New Roman" w:hAnsi="Times New Roman" w:cs="Times New Roman"/>
          <w:color w:val="000000"/>
        </w:rPr>
        <w:t>Arçelik</w:t>
      </w:r>
      <w:r>
        <w:rPr>
          <w:rFonts w:ascii="Times New Roman" w:hAnsi="Times New Roman" w:cs="Times New Roman"/>
          <w:color w:val="000000"/>
        </w:rPr>
        <w:t>.</w:t>
      </w:r>
      <w:r w:rsidRPr="00AE09B0">
        <w:rPr>
          <w:rFonts w:ascii="Times New Roman" w:eastAsia="Arial Unicode MS" w:hAnsi="Times New Roman" w:cs="Times New Roman"/>
        </w:rPr>
        <w:t xml:space="preserve"> </w:t>
      </w:r>
      <w:r w:rsidR="008E25BF">
        <w:rPr>
          <w:rFonts w:ascii="Times New Roman" w:eastAsia="Arial Unicode MS" w:hAnsi="Times New Roman" w:cs="Times New Roman"/>
        </w:rPr>
        <w:t>T</w:t>
      </w:r>
      <w:r w:rsidR="00F36BCD" w:rsidRPr="00AE09B0">
        <w:rPr>
          <w:rFonts w:ascii="Times New Roman" w:eastAsia="Arial Unicode MS" w:hAnsi="Times New Roman" w:cs="Times New Roman"/>
        </w:rPr>
        <w:t xml:space="preserve">he company developed original equipment manufacturing contracts in the 1980s and 1990s to American and European manufacturers.  By 1996, 50% of washing machine exports and 30 % refrigerators were under such contracts (see </w:t>
      </w:r>
      <w:r w:rsidR="008B6C47">
        <w:rPr>
          <w:rFonts w:ascii="Times New Roman" w:hAnsi="Times New Roman" w:cs="Times New Roman"/>
        </w:rPr>
        <w:t xml:space="preserve">Gülsoy, Özkanli, and Lynch, </w:t>
      </w:r>
      <w:r w:rsidR="00F36BCD" w:rsidRPr="00AE09B0">
        <w:rPr>
          <w:rFonts w:ascii="Times New Roman" w:eastAsia="Arial Unicode MS" w:hAnsi="Times New Roman" w:cs="Times New Roman"/>
        </w:rPr>
        <w:t>2013</w:t>
      </w:r>
      <w:r w:rsidR="0050261B">
        <w:rPr>
          <w:rFonts w:ascii="Times New Roman" w:eastAsia="Arial Unicode MS" w:hAnsi="Times New Roman" w:cs="Times New Roman"/>
        </w:rPr>
        <w:t xml:space="preserve"> and 2010</w:t>
      </w:r>
      <w:r w:rsidR="00F36BCD" w:rsidRPr="00AE09B0">
        <w:rPr>
          <w:rFonts w:ascii="Times New Roman" w:eastAsia="Arial Unicode MS" w:hAnsi="Times New Roman" w:cs="Times New Roman"/>
        </w:rPr>
        <w:t xml:space="preserve">). </w:t>
      </w:r>
      <w:r w:rsidR="00CE21D6">
        <w:rPr>
          <w:rFonts w:ascii="Times New Roman" w:hAnsi="Times New Roman" w:cs="Times New Roman"/>
        </w:rPr>
        <w:t>Following the economic liberalis</w:t>
      </w:r>
      <w:r w:rsidR="004034AA" w:rsidRPr="00AE09B0">
        <w:rPr>
          <w:rFonts w:ascii="Times New Roman" w:hAnsi="Times New Roman" w:cs="Times New Roman"/>
        </w:rPr>
        <w:t xml:space="preserve">ation of the Turkish economy, Koç pursued an export oriented growth strategy. </w:t>
      </w:r>
      <w:r w:rsidR="004034AA" w:rsidRPr="00AE09B0">
        <w:rPr>
          <w:rFonts w:ascii="Times New Roman" w:hAnsi="Times New Roman" w:cs="Times New Roman"/>
          <w:color w:val="000000"/>
        </w:rPr>
        <w:t>Arçelik</w:t>
      </w:r>
      <w:r w:rsidR="004034AA" w:rsidRPr="00AE09B0">
        <w:rPr>
          <w:rFonts w:ascii="Times New Roman" w:hAnsi="Times New Roman" w:cs="Times New Roman"/>
        </w:rPr>
        <w:t xml:space="preserve"> entered first Middle Eastern markets and later in Europe. </w:t>
      </w:r>
      <w:r w:rsidR="008E25BF">
        <w:rPr>
          <w:rFonts w:ascii="Times New Roman" w:hAnsi="Times New Roman" w:cs="Times New Roman"/>
          <w:color w:val="000000"/>
        </w:rPr>
        <w:t>It</w:t>
      </w:r>
      <w:r w:rsidR="004034AA" w:rsidRPr="00AE09B0">
        <w:rPr>
          <w:rFonts w:ascii="Times New Roman" w:hAnsi="Times New Roman" w:cs="Times New Roman"/>
        </w:rPr>
        <w:t xml:space="preserve"> develop</w:t>
      </w:r>
      <w:r w:rsidR="00F36BCD">
        <w:rPr>
          <w:rFonts w:ascii="Times New Roman" w:hAnsi="Times New Roman" w:cs="Times New Roman"/>
        </w:rPr>
        <w:t>ed</w:t>
      </w:r>
      <w:r w:rsidR="004034AA" w:rsidRPr="00AE09B0">
        <w:rPr>
          <w:rFonts w:ascii="Times New Roman" w:hAnsi="Times New Roman" w:cs="Times New Roman"/>
        </w:rPr>
        <w:t xml:space="preserve"> its own R&amp;D and patents in the 1990s.  </w:t>
      </w:r>
      <w:r w:rsidR="008E25BF">
        <w:rPr>
          <w:rFonts w:ascii="Times New Roman" w:hAnsi="Times New Roman" w:cs="Times New Roman"/>
          <w:lang w:val="en-US"/>
        </w:rPr>
        <w:t xml:space="preserve">Beko was </w:t>
      </w:r>
      <w:r w:rsidR="000320BD" w:rsidRPr="00AE09B0">
        <w:rPr>
          <w:rFonts w:ascii="Times New Roman" w:hAnsi="Times New Roman" w:cs="Times New Roman"/>
          <w:lang w:val="en-US"/>
        </w:rPr>
        <w:t>established in 2001</w:t>
      </w:r>
      <w:r w:rsidR="008E25BF">
        <w:rPr>
          <w:rFonts w:ascii="Times New Roman" w:hAnsi="Times New Roman" w:cs="Times New Roman"/>
          <w:lang w:val="en-US"/>
        </w:rPr>
        <w:t xml:space="preserve"> as an international brand </w:t>
      </w:r>
      <w:r w:rsidR="000320BD" w:rsidRPr="00AE09B0">
        <w:rPr>
          <w:rFonts w:ascii="Times New Roman" w:eastAsia="Arial Unicode MS" w:hAnsi="Times New Roman" w:cs="Times New Roman"/>
        </w:rPr>
        <w:t xml:space="preserve">of Arçelik which </w:t>
      </w:r>
      <w:r w:rsidR="000320BD" w:rsidRPr="00AE09B0">
        <w:rPr>
          <w:rFonts w:ascii="Times New Roman" w:hAnsi="Times New Roman" w:cs="Times New Roman"/>
          <w:lang w:val="en-US"/>
        </w:rPr>
        <w:t xml:space="preserve">is 57.2 per cent owned by the </w:t>
      </w:r>
      <w:hyperlink r:id="rId9" w:history="1">
        <w:r w:rsidR="000320BD" w:rsidRPr="00AE09B0">
          <w:rPr>
            <w:rFonts w:ascii="Times New Roman" w:hAnsi="Times New Roman" w:cs="Times New Roman"/>
            <w:lang w:val="en-US"/>
          </w:rPr>
          <w:t>Ko</w:t>
        </w:r>
        <w:r w:rsidR="000320BD" w:rsidRPr="00AE09B0">
          <w:rPr>
            <w:rFonts w:ascii="Times New Roman" w:eastAsia="Arial Unicode MS" w:hAnsi="Times New Roman" w:cs="Times New Roman"/>
          </w:rPr>
          <w:t>ç</w:t>
        </w:r>
      </w:hyperlink>
      <w:r w:rsidR="000320BD" w:rsidRPr="00AE09B0">
        <w:rPr>
          <w:rFonts w:ascii="Times New Roman" w:hAnsi="Times New Roman" w:cs="Times New Roman"/>
          <w:lang w:val="en-US"/>
        </w:rPr>
        <w:t xml:space="preserve"> group (17.6% owned by Burla Group and 25.3% is stock market traded).</w:t>
      </w:r>
      <w:r w:rsidR="000320BD" w:rsidRPr="00AE09B0">
        <w:rPr>
          <w:rStyle w:val="FootnoteReference"/>
          <w:rFonts w:ascii="Times New Roman" w:hAnsi="Times New Roman" w:cs="Times New Roman"/>
          <w:lang w:val="en-US"/>
        </w:rPr>
        <w:footnoteReference w:id="3"/>
      </w:r>
      <w:r w:rsidR="000320BD" w:rsidRPr="00AE09B0">
        <w:rPr>
          <w:rFonts w:ascii="Times New Roman" w:hAnsi="Times New Roman" w:cs="Times New Roman"/>
          <w:lang w:val="en-US"/>
        </w:rPr>
        <w:t xml:space="preserve"> </w:t>
      </w:r>
      <w:r w:rsidR="00552A74" w:rsidRPr="00AE09B0">
        <w:rPr>
          <w:rFonts w:ascii="Times New Roman" w:hAnsi="Times New Roman" w:cs="Times New Roman"/>
          <w:color w:val="000000"/>
        </w:rPr>
        <w:t>Arçelik</w:t>
      </w:r>
      <w:r w:rsidR="00937DB3" w:rsidRPr="00AE09B0">
        <w:rPr>
          <w:rFonts w:ascii="Times New Roman" w:hAnsi="Times New Roman" w:cs="Times New Roman"/>
        </w:rPr>
        <w:t xml:space="preserve"> made its first European attempt by acquiring France’s Brandt</w:t>
      </w:r>
      <w:r w:rsidR="008E25BF">
        <w:rPr>
          <w:rFonts w:ascii="Times New Roman" w:hAnsi="Times New Roman" w:cs="Times New Roman"/>
        </w:rPr>
        <w:t xml:space="preserve"> in 2001</w:t>
      </w:r>
      <w:r w:rsidR="00937DB3" w:rsidRPr="00AE09B0">
        <w:rPr>
          <w:rFonts w:ascii="Times New Roman" w:hAnsi="Times New Roman" w:cs="Times New Roman"/>
        </w:rPr>
        <w:t xml:space="preserve">.  However, this bid was unsuccessful.  The following year, with lessons learned in France, </w:t>
      </w:r>
      <w:r w:rsidR="007D5743">
        <w:rPr>
          <w:rFonts w:ascii="Times New Roman" w:hAnsi="Times New Roman" w:cs="Times New Roman"/>
          <w:color w:val="000000"/>
        </w:rPr>
        <w:t>the company</w:t>
      </w:r>
      <w:r w:rsidR="007D5743" w:rsidRPr="00AE09B0">
        <w:rPr>
          <w:rFonts w:ascii="Times New Roman" w:hAnsi="Times New Roman" w:cs="Times New Roman"/>
        </w:rPr>
        <w:t xml:space="preserve"> </w:t>
      </w:r>
      <w:r w:rsidR="00937DB3" w:rsidRPr="00AE09B0">
        <w:rPr>
          <w:rFonts w:ascii="Times New Roman" w:hAnsi="Times New Roman" w:cs="Times New Roman"/>
        </w:rPr>
        <w:t xml:space="preserve">acquired several European </w:t>
      </w:r>
      <w:r w:rsidR="007D5743">
        <w:rPr>
          <w:rFonts w:ascii="Times New Roman" w:hAnsi="Times New Roman" w:cs="Times New Roman"/>
        </w:rPr>
        <w:t>firms</w:t>
      </w:r>
      <w:r w:rsidR="00937DB3" w:rsidRPr="00AE09B0">
        <w:rPr>
          <w:rFonts w:ascii="Times New Roman" w:hAnsi="Times New Roman" w:cs="Times New Roman"/>
        </w:rPr>
        <w:t xml:space="preserve">: Blomberg (a subsidiary of Brandt) in Germany, Elektra Bregenz in Austria and Arctic in Romania as well as Leisure and Flavel in the UK.  </w:t>
      </w:r>
      <w:r w:rsidR="00CC55E5" w:rsidRPr="00AE09B0">
        <w:rPr>
          <w:rFonts w:ascii="Times New Roman" w:hAnsi="Times New Roman" w:cs="Times New Roman"/>
        </w:rPr>
        <w:t>In 2004 Beko Elektronik purchased German Grundig</w:t>
      </w:r>
      <w:r w:rsidR="00CC55E5" w:rsidRPr="00AE09B0">
        <w:rPr>
          <w:rStyle w:val="FootnoteReference"/>
          <w:rFonts w:ascii="Times New Roman" w:hAnsi="Times New Roman" w:cs="Times New Roman"/>
        </w:rPr>
        <w:footnoteReference w:id="4"/>
      </w:r>
      <w:r w:rsidR="00CC55E5" w:rsidRPr="00AE09B0">
        <w:rPr>
          <w:rFonts w:ascii="Times New Roman" w:hAnsi="Times New Roman" w:cs="Times New Roman"/>
        </w:rPr>
        <w:t xml:space="preserve">. Beko has </w:t>
      </w:r>
      <w:r w:rsidR="008E25BF">
        <w:rPr>
          <w:rFonts w:ascii="Times New Roman" w:hAnsi="Times New Roman" w:cs="Times New Roman"/>
        </w:rPr>
        <w:t xml:space="preserve">become an </w:t>
      </w:r>
      <w:r w:rsidR="00CC55E5" w:rsidRPr="00AE09B0">
        <w:rPr>
          <w:rFonts w:ascii="Times New Roman" w:hAnsi="Times New Roman" w:cs="Times New Roman"/>
        </w:rPr>
        <w:t xml:space="preserve">established </w:t>
      </w:r>
      <w:r w:rsidR="008E25BF">
        <w:rPr>
          <w:rFonts w:ascii="Times New Roman" w:hAnsi="Times New Roman" w:cs="Times New Roman"/>
        </w:rPr>
        <w:t xml:space="preserve">brand </w:t>
      </w:r>
      <w:r w:rsidR="00CC55E5" w:rsidRPr="00AE09B0">
        <w:rPr>
          <w:rFonts w:ascii="Times New Roman" w:hAnsi="Times New Roman" w:cs="Times New Roman"/>
        </w:rPr>
        <w:t>in t</w:t>
      </w:r>
      <w:r w:rsidR="00915812">
        <w:rPr>
          <w:rFonts w:ascii="Times New Roman" w:hAnsi="Times New Roman" w:cs="Times New Roman"/>
        </w:rPr>
        <w:t xml:space="preserve">he </w:t>
      </w:r>
      <w:r w:rsidR="008E25BF">
        <w:rPr>
          <w:rFonts w:ascii="Times New Roman" w:hAnsi="Times New Roman" w:cs="Times New Roman"/>
        </w:rPr>
        <w:t>UK reaching 17% market share in 2014</w:t>
      </w:r>
      <w:r w:rsidR="00CC55E5" w:rsidRPr="00AE09B0">
        <w:rPr>
          <w:rFonts w:ascii="Times New Roman" w:hAnsi="Times New Roman" w:cs="Times New Roman"/>
        </w:rPr>
        <w:t>.</w:t>
      </w:r>
      <w:r w:rsidR="00625849" w:rsidRPr="00625849">
        <w:rPr>
          <w:rFonts w:ascii="Times New Roman" w:eastAsia="Arial Unicode MS" w:hAnsi="Times New Roman" w:cs="Times New Roman"/>
        </w:rPr>
        <w:t xml:space="preserve"> </w:t>
      </w:r>
      <w:r w:rsidR="00625849">
        <w:rPr>
          <w:rFonts w:ascii="Times New Roman" w:eastAsia="Arial Unicode MS" w:hAnsi="Times New Roman" w:cs="Times New Roman"/>
        </w:rPr>
        <w:t xml:space="preserve">With </w:t>
      </w:r>
      <w:r w:rsidR="00625849" w:rsidRPr="00AE09B0">
        <w:rPr>
          <w:rFonts w:ascii="Times New Roman" w:hAnsi="Times New Roman" w:cs="Times New Roman"/>
          <w:lang w:val="en-US"/>
        </w:rPr>
        <w:t xml:space="preserve">15 production plants in Turkey, Romania, </w:t>
      </w:r>
      <w:hyperlink r:id="rId10" w:history="1">
        <w:r w:rsidR="00625849" w:rsidRPr="00AE09B0">
          <w:rPr>
            <w:rFonts w:ascii="Times New Roman" w:hAnsi="Times New Roman" w:cs="Times New Roman"/>
            <w:lang w:val="en-US"/>
          </w:rPr>
          <w:t>China</w:t>
        </w:r>
      </w:hyperlink>
      <w:r w:rsidR="00625849" w:rsidRPr="00AE09B0">
        <w:rPr>
          <w:rFonts w:ascii="Times New Roman" w:hAnsi="Times New Roman" w:cs="Times New Roman"/>
          <w:lang w:val="en-US"/>
        </w:rPr>
        <w:t xml:space="preserve"> and </w:t>
      </w:r>
      <w:hyperlink r:id="rId11" w:history="1">
        <w:r w:rsidR="00625849" w:rsidRPr="00AE09B0">
          <w:rPr>
            <w:rFonts w:ascii="Times New Roman" w:hAnsi="Times New Roman" w:cs="Times New Roman"/>
            <w:lang w:val="en-US"/>
          </w:rPr>
          <w:t>Russia</w:t>
        </w:r>
      </w:hyperlink>
      <w:r w:rsidR="00625849" w:rsidRPr="00AE09B0">
        <w:rPr>
          <w:rFonts w:ascii="Times New Roman" w:hAnsi="Times New Roman" w:cs="Times New Roman"/>
          <w:lang w:val="en-US"/>
        </w:rPr>
        <w:t>, and most recently in South Africa</w:t>
      </w:r>
      <w:r w:rsidR="00625849">
        <w:rPr>
          <w:rFonts w:ascii="Times New Roman" w:hAnsi="Times New Roman" w:cs="Times New Roman"/>
          <w:lang w:val="en-US"/>
        </w:rPr>
        <w:t xml:space="preserve">, and </w:t>
      </w:r>
      <w:r w:rsidR="00625849" w:rsidRPr="00AE09B0">
        <w:rPr>
          <w:rFonts w:ascii="Times New Roman" w:hAnsi="Times New Roman" w:cs="Times New Roman"/>
          <w:lang w:val="en-US"/>
        </w:rPr>
        <w:t>10 brands (Arçelik, Beko, Grundig, Blomberg, Elektrabregenz, Arctic, Leisure, Flavel, Defy and Altus)</w:t>
      </w:r>
      <w:r w:rsidR="00625849">
        <w:rPr>
          <w:rFonts w:ascii="Times New Roman" w:hAnsi="Times New Roman" w:cs="Times New Roman"/>
          <w:lang w:val="en-US"/>
        </w:rPr>
        <w:t>, the company</w:t>
      </w:r>
      <w:r w:rsidR="00625849" w:rsidRPr="00AE09B0">
        <w:rPr>
          <w:rFonts w:ascii="Times New Roman" w:hAnsi="Times New Roman" w:cs="Times New Roman"/>
          <w:lang w:val="en-US"/>
        </w:rPr>
        <w:t xml:space="preserve"> sells its products in</w:t>
      </w:r>
      <w:r w:rsidR="008E25BF">
        <w:rPr>
          <w:rFonts w:ascii="Times New Roman" w:hAnsi="Times New Roman" w:cs="Times New Roman"/>
          <w:lang w:val="en-US"/>
        </w:rPr>
        <w:t xml:space="preserve"> </w:t>
      </w:r>
      <w:r w:rsidR="00625849" w:rsidRPr="00AE09B0">
        <w:rPr>
          <w:rFonts w:ascii="Times New Roman" w:hAnsi="Times New Roman" w:cs="Times New Roman"/>
          <w:lang w:val="en-US"/>
        </w:rPr>
        <w:t>130 countries.</w:t>
      </w:r>
    </w:p>
    <w:p w14:paraId="6FCF57B5" w14:textId="77777777" w:rsidR="004C16D4" w:rsidRPr="00A834A6" w:rsidRDefault="004C16D4" w:rsidP="00C057CF">
      <w:pPr>
        <w:spacing w:line="480" w:lineRule="auto"/>
        <w:jc w:val="both"/>
        <w:rPr>
          <w:rFonts w:ascii="Times New Roman" w:hAnsi="Times New Roman" w:cs="Times New Roman"/>
          <w:b/>
        </w:rPr>
      </w:pPr>
      <w:r w:rsidRPr="00A834A6">
        <w:rPr>
          <w:rFonts w:ascii="Times New Roman" w:hAnsi="Times New Roman" w:cs="Times New Roman"/>
          <w:b/>
        </w:rPr>
        <w:t>Tata</w:t>
      </w:r>
      <w:r w:rsidR="008D05CA" w:rsidRPr="00A834A6">
        <w:rPr>
          <w:rFonts w:ascii="Times New Roman" w:hAnsi="Times New Roman" w:cs="Times New Roman"/>
          <w:b/>
        </w:rPr>
        <w:t xml:space="preserve"> Steel</w:t>
      </w:r>
    </w:p>
    <w:p w14:paraId="0064B2A5" w14:textId="42732B6E" w:rsidR="00F535FD" w:rsidRDefault="004C16D4" w:rsidP="00C057CF">
      <w:pPr>
        <w:spacing w:line="480" w:lineRule="auto"/>
        <w:jc w:val="both"/>
        <w:rPr>
          <w:rFonts w:ascii="Times New Roman" w:hAnsi="Times New Roman" w:cs="Times New Roman"/>
        </w:rPr>
      </w:pPr>
      <w:r w:rsidRPr="00FF049A">
        <w:rPr>
          <w:rFonts w:ascii="Times New Roman" w:hAnsi="Times New Roman" w:cs="Times New Roman"/>
        </w:rPr>
        <w:lastRenderedPageBreak/>
        <w:t xml:space="preserve">Founded by Jamsetji Tata in 1868, the Tata Group pioneered several industries of national importance in India, including steel, power and airlines. In 2014-15, the total revenue of all Tata </w:t>
      </w:r>
      <w:r w:rsidRPr="00915812">
        <w:rPr>
          <w:rFonts w:ascii="Times New Roman" w:hAnsi="Times New Roman" w:cs="Times New Roman"/>
        </w:rPr>
        <w:t xml:space="preserve">companies, which operate in over 80 countries, was 108.78 billion </w:t>
      </w:r>
      <w:r w:rsidR="00AC213F">
        <w:rPr>
          <w:rFonts w:ascii="Times New Roman" w:hAnsi="Times New Roman" w:cs="Times New Roman"/>
        </w:rPr>
        <w:t xml:space="preserve">USD </w:t>
      </w:r>
      <w:r w:rsidRPr="00915812">
        <w:rPr>
          <w:rFonts w:ascii="Times New Roman" w:hAnsi="Times New Roman" w:cs="Times New Roman"/>
        </w:rPr>
        <w:t>with just over half of this coming from business outside India.  These companies collectively employ over 600,000 people. Each Tata company or enterprise operates independently under the guidance and supervision of its own board of directors and shareholders. There are 30 publicly-listed Tata enterprises with a combined market capitali</w:t>
      </w:r>
      <w:r w:rsidR="00CE21D6">
        <w:rPr>
          <w:rFonts w:ascii="Times New Roman" w:hAnsi="Times New Roman" w:cs="Times New Roman"/>
        </w:rPr>
        <w:t>s</w:t>
      </w:r>
      <w:r w:rsidR="00C20836">
        <w:rPr>
          <w:rFonts w:ascii="Times New Roman" w:hAnsi="Times New Roman" w:cs="Times New Roman"/>
        </w:rPr>
        <w:t>ation</w:t>
      </w:r>
      <w:r w:rsidR="00AC213F">
        <w:rPr>
          <w:rFonts w:ascii="Times New Roman" w:hAnsi="Times New Roman" w:cs="Times New Roman"/>
        </w:rPr>
        <w:t xml:space="preserve"> of about </w:t>
      </w:r>
      <w:r w:rsidRPr="00915812">
        <w:rPr>
          <w:rFonts w:ascii="Times New Roman" w:hAnsi="Times New Roman" w:cs="Times New Roman"/>
        </w:rPr>
        <w:t xml:space="preserve">134 billion </w:t>
      </w:r>
      <w:r w:rsidR="00AC213F">
        <w:rPr>
          <w:rFonts w:ascii="Times New Roman" w:hAnsi="Times New Roman" w:cs="Times New Roman"/>
        </w:rPr>
        <w:t xml:space="preserve">USD </w:t>
      </w:r>
      <w:r w:rsidRPr="00915812">
        <w:rPr>
          <w:rFonts w:ascii="Times New Roman" w:hAnsi="Times New Roman" w:cs="Times New Roman"/>
        </w:rPr>
        <w:t>(as on 31st March 2015). Although the UK served as Tata’s first European base back in 1907, Tata’s early history was character</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915812">
        <w:rPr>
          <w:rFonts w:ascii="Times New Roman" w:hAnsi="Times New Roman" w:cs="Times New Roman"/>
        </w:rPr>
        <w:t xml:space="preserve"> by organic growth as Indian industrial policy did not particularly favour international alliances. This period </w:t>
      </w:r>
      <w:r w:rsidR="00915812" w:rsidRPr="00915812">
        <w:rPr>
          <w:rFonts w:ascii="Times New Roman" w:hAnsi="Times New Roman" w:cs="Times New Roman"/>
        </w:rPr>
        <w:t xml:space="preserve">was shaped </w:t>
      </w:r>
      <w:r w:rsidR="007D5743">
        <w:rPr>
          <w:rFonts w:ascii="Times New Roman" w:hAnsi="Times New Roman" w:cs="Times New Roman"/>
        </w:rPr>
        <w:t>through</w:t>
      </w:r>
      <w:r w:rsidRPr="00915812">
        <w:rPr>
          <w:rFonts w:ascii="Times New Roman" w:hAnsi="Times New Roman" w:cs="Times New Roman"/>
        </w:rPr>
        <w:t xml:space="preserve"> product development, innovation and gradual technology upgrading. </w:t>
      </w:r>
    </w:p>
    <w:p w14:paraId="32260908" w14:textId="77777777" w:rsidR="00F535FD" w:rsidRDefault="00F535FD" w:rsidP="00C057CF">
      <w:pPr>
        <w:spacing w:line="480" w:lineRule="auto"/>
        <w:jc w:val="both"/>
        <w:rPr>
          <w:rFonts w:ascii="Times New Roman" w:hAnsi="Times New Roman" w:cs="Times New Roman"/>
        </w:rPr>
      </w:pPr>
    </w:p>
    <w:p w14:paraId="78354E5F" w14:textId="3117D5E4" w:rsidR="00804C73" w:rsidRDefault="00F535FD" w:rsidP="00C057CF">
      <w:pPr>
        <w:spacing w:line="480" w:lineRule="auto"/>
        <w:jc w:val="both"/>
        <w:rPr>
          <w:rFonts w:ascii="Times New Roman" w:hAnsi="Times New Roman" w:cs="Times New Roman"/>
        </w:rPr>
      </w:pPr>
      <w:r w:rsidRPr="00DF21DF">
        <w:rPr>
          <w:rFonts w:ascii="Times New Roman" w:eastAsiaTheme="minorHAnsi" w:hAnsi="Times New Roman" w:cs="Times New Roman"/>
        </w:rPr>
        <w:t xml:space="preserve">Tata’s global expansion </w:t>
      </w:r>
      <w:r w:rsidRPr="00DF21DF">
        <w:rPr>
          <w:rFonts w:ascii="Times New Roman" w:eastAsia="Times New Roman" w:hAnsi="Times New Roman" w:cs="Times New Roman"/>
          <w:lang w:eastAsia="en-GB"/>
        </w:rPr>
        <w:t>was also driven by increased competition at home as a result of gradual liberali</w:t>
      </w:r>
      <w:r w:rsidR="00CE21D6">
        <w:rPr>
          <w:rFonts w:ascii="Times New Roman" w:eastAsia="Times New Roman" w:hAnsi="Times New Roman" w:cs="Times New Roman"/>
          <w:lang w:eastAsia="en-GB"/>
        </w:rPr>
        <w:t>s</w:t>
      </w:r>
      <w:r w:rsidR="00C20836">
        <w:rPr>
          <w:rFonts w:ascii="Times New Roman" w:eastAsia="Times New Roman" w:hAnsi="Times New Roman" w:cs="Times New Roman"/>
          <w:lang w:eastAsia="en-GB"/>
        </w:rPr>
        <w:t>ation</w:t>
      </w:r>
      <w:r w:rsidRPr="00DF21DF">
        <w:rPr>
          <w:rFonts w:ascii="Times New Roman" w:eastAsia="Times New Roman" w:hAnsi="Times New Roman" w:cs="Times New Roman"/>
          <w:lang w:eastAsia="en-GB"/>
        </w:rPr>
        <w:t xml:space="preserve"> in the 1990s and extensive globali</w:t>
      </w:r>
      <w:r w:rsidR="00CE21D6">
        <w:rPr>
          <w:rFonts w:ascii="Times New Roman" w:eastAsia="Times New Roman" w:hAnsi="Times New Roman" w:cs="Times New Roman"/>
          <w:lang w:eastAsia="en-GB"/>
        </w:rPr>
        <w:t>s</w:t>
      </w:r>
      <w:r w:rsidR="00C20836">
        <w:rPr>
          <w:rFonts w:ascii="Times New Roman" w:eastAsia="Times New Roman" w:hAnsi="Times New Roman" w:cs="Times New Roman"/>
          <w:lang w:eastAsia="en-GB"/>
        </w:rPr>
        <w:t>ation</w:t>
      </w:r>
      <w:r w:rsidRPr="00DF21DF">
        <w:rPr>
          <w:rFonts w:ascii="Times New Roman" w:eastAsia="Times New Roman" w:hAnsi="Times New Roman" w:cs="Times New Roman"/>
          <w:lang w:eastAsia="en-GB"/>
        </w:rPr>
        <w:t xml:space="preserve"> of the Indian economy in 2000s. Economic downturn in India led the group to consider global expansion as a way to mitigate risk</w:t>
      </w:r>
      <w:r>
        <w:rPr>
          <w:rFonts w:ascii="Times New Roman" w:eastAsia="Times New Roman" w:hAnsi="Times New Roman" w:cs="Times New Roman"/>
          <w:lang w:eastAsia="en-GB"/>
        </w:rPr>
        <w:t xml:space="preserve"> </w:t>
      </w:r>
      <w:r w:rsidRPr="00DF21DF">
        <w:rPr>
          <w:rFonts w:ascii="Times New Roman" w:eastAsia="Times New Roman" w:hAnsi="Times New Roman" w:cs="Times New Roman"/>
          <w:lang w:eastAsia="en-GB"/>
        </w:rPr>
        <w:t>(F</w:t>
      </w:r>
      <w:r>
        <w:rPr>
          <w:rFonts w:ascii="Times New Roman" w:eastAsia="Times New Roman" w:hAnsi="Times New Roman" w:cs="Times New Roman"/>
          <w:lang w:eastAsia="en-GB"/>
        </w:rPr>
        <w:t>aheem and Muralidhara, 2012</w:t>
      </w:r>
      <w:r w:rsidRPr="00DF21DF">
        <w:rPr>
          <w:rFonts w:ascii="Times New Roman" w:eastAsia="Times New Roman" w:hAnsi="Times New Roman" w:cs="Times New Roman"/>
          <w:lang w:eastAsia="en-GB"/>
        </w:rPr>
        <w:t xml:space="preserve">). </w:t>
      </w:r>
      <w:r>
        <w:rPr>
          <w:rFonts w:ascii="Times New Roman" w:hAnsi="Times New Roman" w:cs="Times New Roman"/>
        </w:rPr>
        <w:t xml:space="preserve"> T</w:t>
      </w:r>
      <w:r w:rsidR="002243FB">
        <w:rPr>
          <w:rFonts w:ascii="Times New Roman" w:hAnsi="Times New Roman" w:cs="Times New Roman"/>
        </w:rPr>
        <w:t>ata</w:t>
      </w:r>
      <w:r w:rsidR="00915812" w:rsidRPr="00915812">
        <w:rPr>
          <w:rFonts w:ascii="Times New Roman" w:hAnsi="Times New Roman" w:cs="Times New Roman"/>
        </w:rPr>
        <w:t xml:space="preserve"> made significant </w:t>
      </w:r>
      <w:r w:rsidR="004C16D4" w:rsidRPr="00915812">
        <w:rPr>
          <w:rFonts w:ascii="Times New Roman" w:hAnsi="Times New Roman" w:cs="Times New Roman"/>
        </w:rPr>
        <w:t>UK acquisitions including Tetley Tea in 2000, Corus Steel in 2007, and Jaguar and Land Rover in 2008 (</w:t>
      </w:r>
      <w:r w:rsidR="004C16D4" w:rsidRPr="00915812">
        <w:rPr>
          <w:rFonts w:ascii="Times New Roman" w:hAnsi="Times New Roman" w:cs="Times New Roman"/>
          <w:color w:val="000000"/>
        </w:rPr>
        <w:t>Faheem and Muralidhara</w:t>
      </w:r>
      <w:r w:rsidR="004C16D4" w:rsidRPr="00915812">
        <w:rPr>
          <w:rFonts w:ascii="Times New Roman" w:hAnsi="Times New Roman" w:cs="Times New Roman"/>
        </w:rPr>
        <w:t xml:space="preserve">, 2012), </w:t>
      </w:r>
      <w:r w:rsidR="00915812" w:rsidRPr="00915812">
        <w:rPr>
          <w:rFonts w:ascii="Times New Roman" w:hAnsi="Times New Roman" w:cs="Times New Roman"/>
        </w:rPr>
        <w:t>an</w:t>
      </w:r>
      <w:r w:rsidR="00A12867">
        <w:rPr>
          <w:rFonts w:ascii="Times New Roman" w:hAnsi="Times New Roman" w:cs="Times New Roman"/>
        </w:rPr>
        <w:t>d</w:t>
      </w:r>
      <w:r w:rsidR="00915812" w:rsidRPr="00915812">
        <w:rPr>
          <w:rFonts w:ascii="Times New Roman" w:hAnsi="Times New Roman" w:cs="Times New Roman"/>
        </w:rPr>
        <w:t xml:space="preserve"> others such as </w:t>
      </w:r>
      <w:r w:rsidR="004C16D4" w:rsidRPr="00915812">
        <w:rPr>
          <w:rFonts w:ascii="Times New Roman" w:hAnsi="Times New Roman" w:cs="Times New Roman"/>
        </w:rPr>
        <w:t xml:space="preserve">Daewoo’s truck assets in Korea (Khanna 2007). </w:t>
      </w:r>
      <w:r w:rsidR="00AC213F">
        <w:rPr>
          <w:rFonts w:ascii="Times New Roman" w:hAnsi="Times New Roman" w:cs="Times New Roman"/>
        </w:rPr>
        <w:t xml:space="preserve">The </w:t>
      </w:r>
      <w:r w:rsidR="004C16D4" w:rsidRPr="00915812">
        <w:rPr>
          <w:rFonts w:ascii="Times New Roman" w:hAnsi="Times New Roman" w:cs="Times New Roman"/>
        </w:rPr>
        <w:t>11 bil</w:t>
      </w:r>
      <w:r w:rsidR="00A93C84" w:rsidRPr="00915812">
        <w:rPr>
          <w:rFonts w:ascii="Times New Roman" w:hAnsi="Times New Roman" w:cs="Times New Roman"/>
        </w:rPr>
        <w:t xml:space="preserve">lion </w:t>
      </w:r>
      <w:r w:rsidR="00AC213F">
        <w:rPr>
          <w:rFonts w:ascii="Times New Roman" w:hAnsi="Times New Roman" w:cs="Times New Roman"/>
        </w:rPr>
        <w:t xml:space="preserve">USD </w:t>
      </w:r>
      <w:r w:rsidR="00A93C84" w:rsidRPr="00915812">
        <w:rPr>
          <w:rFonts w:ascii="Times New Roman" w:hAnsi="Times New Roman" w:cs="Times New Roman"/>
        </w:rPr>
        <w:t>acquisition of Corus made</w:t>
      </w:r>
      <w:r w:rsidR="004C16D4" w:rsidRPr="00915812">
        <w:rPr>
          <w:rFonts w:ascii="Times New Roman" w:hAnsi="Times New Roman" w:cs="Times New Roman"/>
        </w:rPr>
        <w:t xml:space="preserve"> Tata Steel a top global steel producer</w:t>
      </w:r>
      <w:r w:rsidR="00804C73" w:rsidRPr="00DF21DF">
        <w:rPr>
          <w:rFonts w:ascii="Times New Roman" w:hAnsi="Times New Roman" w:cs="Times New Roman"/>
        </w:rPr>
        <w:t xml:space="preserve"> </w:t>
      </w:r>
    </w:p>
    <w:p w14:paraId="300C9244" w14:textId="77777777" w:rsidR="00F535FD" w:rsidRPr="00F535FD" w:rsidRDefault="00F535FD" w:rsidP="00C057CF">
      <w:pPr>
        <w:spacing w:line="480" w:lineRule="auto"/>
        <w:jc w:val="both"/>
        <w:rPr>
          <w:rFonts w:ascii="Times New Roman" w:hAnsi="Times New Roman" w:cs="Times New Roman"/>
        </w:rPr>
      </w:pPr>
    </w:p>
    <w:p w14:paraId="6D540900" w14:textId="77777777" w:rsidR="00920E95" w:rsidRDefault="004C16D4" w:rsidP="00C057CF">
      <w:pPr>
        <w:spacing w:line="480" w:lineRule="auto"/>
        <w:jc w:val="both"/>
        <w:rPr>
          <w:rFonts w:ascii="Times New Roman" w:hAnsi="Times New Roman" w:cs="Times New Roman"/>
        </w:rPr>
      </w:pPr>
      <w:r w:rsidRPr="00915812">
        <w:rPr>
          <w:rFonts w:ascii="Times New Roman" w:eastAsiaTheme="minorHAnsi" w:hAnsi="Times New Roman" w:cs="Times New Roman"/>
        </w:rPr>
        <w:t>T</w:t>
      </w:r>
      <w:r w:rsidR="008D05CA" w:rsidRPr="00915812">
        <w:rPr>
          <w:rFonts w:ascii="Times New Roman" w:eastAsiaTheme="minorHAnsi" w:hAnsi="Times New Roman" w:cs="Times New Roman"/>
        </w:rPr>
        <w:t>ata Steel</w:t>
      </w:r>
      <w:r w:rsidRPr="00915812">
        <w:rPr>
          <w:rFonts w:ascii="Times New Roman" w:eastAsiaTheme="minorHAnsi" w:hAnsi="Times New Roman" w:cs="Times New Roman"/>
        </w:rPr>
        <w:t xml:space="preserve"> is the world’s second most geographically diversified steel producer and a Fortune 500 Company with an existing annual crude steel production capacity of 30 million tonnes. It is geographically spread over 5 continents with manufacturing units in 26 countries. </w:t>
      </w:r>
      <w:r w:rsidRPr="00915812">
        <w:rPr>
          <w:rFonts w:ascii="Times New Roman" w:hAnsi="Times New Roman" w:cs="Times New Roman"/>
        </w:rPr>
        <w:t xml:space="preserve">Their </w:t>
      </w:r>
      <w:r w:rsidRPr="00915812">
        <w:rPr>
          <w:rFonts w:ascii="Times New Roman" w:hAnsi="Times New Roman" w:cs="Times New Roman"/>
        </w:rPr>
        <w:lastRenderedPageBreak/>
        <w:t>products and services are used in construction, automotive, packaging, rail, lifting and excavating, energy and power and aerospace sectors</w:t>
      </w:r>
      <w:r w:rsidR="00F535FD">
        <w:rPr>
          <w:rFonts w:ascii="Times New Roman" w:hAnsi="Times New Roman" w:cs="Times New Roman"/>
        </w:rPr>
        <w:t>.</w:t>
      </w:r>
      <w:r w:rsidR="00915812" w:rsidRPr="00915812">
        <w:rPr>
          <w:rStyle w:val="FootnoteReference"/>
          <w:rFonts w:ascii="Times New Roman" w:hAnsi="Times New Roman" w:cs="Times New Roman"/>
        </w:rPr>
        <w:footnoteReference w:id="5"/>
      </w:r>
      <w:r w:rsidRPr="00915812">
        <w:rPr>
          <w:rFonts w:ascii="Times New Roman" w:hAnsi="Times New Roman" w:cs="Times New Roman"/>
        </w:rPr>
        <w:t xml:space="preserve"> </w:t>
      </w:r>
    </w:p>
    <w:p w14:paraId="4BEA3E15" w14:textId="77777777" w:rsidR="00F6400B" w:rsidRDefault="00F6400B" w:rsidP="00C057CF">
      <w:pPr>
        <w:spacing w:line="480" w:lineRule="auto"/>
        <w:jc w:val="both"/>
        <w:rPr>
          <w:rFonts w:ascii="Times New Roman" w:hAnsi="Times New Roman" w:cs="Times New Roman"/>
        </w:rPr>
      </w:pPr>
    </w:p>
    <w:p w14:paraId="51F02559" w14:textId="7A7557F4" w:rsidR="0080391B" w:rsidRPr="00AE09B0" w:rsidRDefault="0049528B" w:rsidP="00DD5F03">
      <w:pPr>
        <w:spacing w:line="480" w:lineRule="auto"/>
        <w:jc w:val="both"/>
        <w:rPr>
          <w:rFonts w:ascii="Times New Roman" w:hAnsi="Times New Roman" w:cs="Times New Roman"/>
        </w:rPr>
      </w:pPr>
      <w:r w:rsidRPr="004E25A1">
        <w:rPr>
          <w:rFonts w:ascii="Times New Roman" w:hAnsi="Times New Roman" w:cs="Times New Roman"/>
        </w:rPr>
        <w:t>In summary, the UK entry of Cemex, Beko and Tata Steel emerges out of</w:t>
      </w:r>
      <w:r w:rsidR="005638AC" w:rsidRPr="004E25A1">
        <w:rPr>
          <w:rFonts w:ascii="Times New Roman" w:hAnsi="Times New Roman" w:cs="Times New Roman"/>
        </w:rPr>
        <w:t xml:space="preserve"> </w:t>
      </w:r>
      <w:r w:rsidRPr="004E25A1">
        <w:rPr>
          <w:rFonts w:ascii="Times New Roman" w:hAnsi="Times New Roman" w:cs="Times New Roman"/>
        </w:rPr>
        <w:t xml:space="preserve">a set of </w:t>
      </w:r>
      <w:r w:rsidR="005638AC" w:rsidRPr="004E25A1">
        <w:rPr>
          <w:rFonts w:ascii="Times New Roman" w:hAnsi="Times New Roman" w:cs="Times New Roman"/>
        </w:rPr>
        <w:t xml:space="preserve">firm-specific advantages </w:t>
      </w:r>
      <w:r w:rsidRPr="004E25A1">
        <w:rPr>
          <w:rFonts w:ascii="Times New Roman" w:hAnsi="Times New Roman" w:cs="Times New Roman"/>
        </w:rPr>
        <w:t>and resilience</w:t>
      </w:r>
      <w:r w:rsidR="005638AC" w:rsidRPr="004E25A1">
        <w:rPr>
          <w:rFonts w:ascii="Times New Roman" w:hAnsi="Times New Roman" w:cs="Times New Roman"/>
        </w:rPr>
        <w:t xml:space="preserve">.  </w:t>
      </w:r>
      <w:r w:rsidRPr="004E25A1">
        <w:rPr>
          <w:rFonts w:ascii="Times New Roman" w:hAnsi="Times New Roman" w:cs="Times New Roman"/>
        </w:rPr>
        <w:t>All</w:t>
      </w:r>
      <w:r w:rsidR="00352381" w:rsidRPr="004E25A1">
        <w:rPr>
          <w:rFonts w:ascii="Times New Roman" w:hAnsi="Times New Roman" w:cs="Times New Roman"/>
        </w:rPr>
        <w:t xml:space="preserve"> </w:t>
      </w:r>
      <w:r w:rsidR="005638AC" w:rsidRPr="004E25A1">
        <w:rPr>
          <w:rFonts w:ascii="Times New Roman" w:hAnsi="Times New Roman" w:cs="Times New Roman"/>
        </w:rPr>
        <w:t>originate from family-</w:t>
      </w:r>
      <w:r w:rsidR="00352381" w:rsidRPr="004E25A1">
        <w:rPr>
          <w:rFonts w:ascii="Times New Roman" w:hAnsi="Times New Roman" w:cs="Times New Roman"/>
        </w:rPr>
        <w:t>run business groups</w:t>
      </w:r>
      <w:r w:rsidR="006E649B" w:rsidRPr="004E25A1">
        <w:rPr>
          <w:rFonts w:ascii="Times New Roman" w:hAnsi="Times New Roman" w:cs="Times New Roman"/>
        </w:rPr>
        <w:t>,</w:t>
      </w:r>
      <w:r w:rsidR="005638AC" w:rsidRPr="004E25A1">
        <w:rPr>
          <w:rFonts w:ascii="Times New Roman" w:hAnsi="Times New Roman" w:cs="Times New Roman"/>
        </w:rPr>
        <w:t xml:space="preserve"> which provided stability and </w:t>
      </w:r>
      <w:r w:rsidR="006E649B" w:rsidRPr="004E25A1">
        <w:rPr>
          <w:rFonts w:ascii="Times New Roman" w:hAnsi="Times New Roman" w:cs="Times New Roman"/>
        </w:rPr>
        <w:t xml:space="preserve">diverse </w:t>
      </w:r>
      <w:r w:rsidR="005638AC" w:rsidRPr="004E25A1">
        <w:rPr>
          <w:rFonts w:ascii="Times New Roman" w:hAnsi="Times New Roman" w:cs="Times New Roman"/>
        </w:rPr>
        <w:t>organisational resources</w:t>
      </w:r>
      <w:r w:rsidR="00E55C73" w:rsidRPr="004E25A1">
        <w:rPr>
          <w:rFonts w:ascii="Times New Roman" w:hAnsi="Times New Roman" w:cs="Times New Roman"/>
        </w:rPr>
        <w:t xml:space="preserve"> for firm growth</w:t>
      </w:r>
      <w:r w:rsidR="005638AC" w:rsidRPr="004E25A1">
        <w:rPr>
          <w:rFonts w:ascii="Times New Roman" w:hAnsi="Times New Roman" w:cs="Times New Roman"/>
        </w:rPr>
        <w:t xml:space="preserve">. </w:t>
      </w:r>
      <w:r w:rsidR="006E649B" w:rsidRPr="004E25A1">
        <w:rPr>
          <w:rFonts w:ascii="Times New Roman" w:hAnsi="Times New Roman" w:cs="Times New Roman"/>
        </w:rPr>
        <w:t xml:space="preserve">Secondly, </w:t>
      </w:r>
      <w:r w:rsidR="006241BE" w:rsidRPr="004E25A1">
        <w:rPr>
          <w:rFonts w:ascii="Times New Roman" w:hAnsi="Times New Roman" w:cs="Times New Roman"/>
        </w:rPr>
        <w:t xml:space="preserve">the </w:t>
      </w:r>
      <w:r w:rsidR="006E649B" w:rsidRPr="004E25A1">
        <w:rPr>
          <w:rFonts w:ascii="Times New Roman" w:hAnsi="Times New Roman" w:cs="Times New Roman"/>
        </w:rPr>
        <w:t>e</w:t>
      </w:r>
      <w:r w:rsidR="005638AC" w:rsidRPr="004E25A1">
        <w:rPr>
          <w:rFonts w:ascii="Times New Roman" w:hAnsi="Times New Roman" w:cs="Times New Roman"/>
        </w:rPr>
        <w:t>ntrepreneurialism of founding families</w:t>
      </w:r>
      <w:r w:rsidR="00352381" w:rsidRPr="004E25A1">
        <w:rPr>
          <w:rFonts w:ascii="Times New Roman" w:hAnsi="Times New Roman" w:cs="Times New Roman"/>
        </w:rPr>
        <w:t xml:space="preserve"> </w:t>
      </w:r>
      <w:r w:rsidR="006241BE" w:rsidRPr="004E25A1">
        <w:rPr>
          <w:rFonts w:ascii="Times New Roman" w:hAnsi="Times New Roman" w:cs="Times New Roman"/>
        </w:rPr>
        <w:t xml:space="preserve">helped </w:t>
      </w:r>
      <w:r w:rsidR="006E649B" w:rsidRPr="004E25A1">
        <w:rPr>
          <w:rFonts w:ascii="Times New Roman" w:hAnsi="Times New Roman" w:cs="Times New Roman"/>
        </w:rPr>
        <w:t xml:space="preserve">turn weaknesses into opportunities and </w:t>
      </w:r>
      <w:r w:rsidR="00352381" w:rsidRPr="004E25A1">
        <w:rPr>
          <w:rFonts w:ascii="Times New Roman" w:hAnsi="Times New Roman" w:cs="Times New Roman"/>
        </w:rPr>
        <w:t xml:space="preserve">fend off periodic </w:t>
      </w:r>
      <w:r w:rsidR="006E649B" w:rsidRPr="004E25A1">
        <w:rPr>
          <w:rFonts w:ascii="Times New Roman" w:hAnsi="Times New Roman" w:cs="Times New Roman"/>
        </w:rPr>
        <w:t>turmoil</w:t>
      </w:r>
      <w:r w:rsidR="00352381" w:rsidRPr="004E25A1">
        <w:rPr>
          <w:rFonts w:ascii="Times New Roman" w:hAnsi="Times New Roman" w:cs="Times New Roman"/>
        </w:rPr>
        <w:t xml:space="preserve"> in their domestic markets.  </w:t>
      </w:r>
      <w:r w:rsidR="006E649B" w:rsidRPr="004E25A1">
        <w:rPr>
          <w:rFonts w:ascii="Times New Roman" w:hAnsi="Times New Roman" w:cs="Times New Roman"/>
        </w:rPr>
        <w:t>Thirdly,</w:t>
      </w:r>
      <w:r w:rsidR="00352381" w:rsidRPr="004E25A1">
        <w:rPr>
          <w:rFonts w:ascii="Times New Roman" w:hAnsi="Times New Roman" w:cs="Times New Roman"/>
        </w:rPr>
        <w:t xml:space="preserve"> </w:t>
      </w:r>
      <w:r w:rsidR="006E649B" w:rsidRPr="004E25A1">
        <w:rPr>
          <w:rFonts w:ascii="Times New Roman" w:hAnsi="Times New Roman" w:cs="Times New Roman"/>
        </w:rPr>
        <w:t>all</w:t>
      </w:r>
      <w:r w:rsidR="005638AC" w:rsidRPr="004E25A1">
        <w:rPr>
          <w:rFonts w:ascii="Times New Roman" w:hAnsi="Times New Roman" w:cs="Times New Roman"/>
        </w:rPr>
        <w:t xml:space="preserve"> followed a grad</w:t>
      </w:r>
      <w:r w:rsidR="006E649B" w:rsidRPr="004E25A1">
        <w:rPr>
          <w:rFonts w:ascii="Times New Roman" w:hAnsi="Times New Roman" w:cs="Times New Roman"/>
        </w:rPr>
        <w:t>ualist and accumulative strategy</w:t>
      </w:r>
      <w:r w:rsidR="005638AC" w:rsidRPr="004E25A1">
        <w:rPr>
          <w:rFonts w:ascii="Times New Roman" w:hAnsi="Times New Roman" w:cs="Times New Roman"/>
        </w:rPr>
        <w:t xml:space="preserve"> to build their capabilities</w:t>
      </w:r>
      <w:r w:rsidR="006E649B" w:rsidRPr="004E25A1">
        <w:rPr>
          <w:rFonts w:ascii="Times New Roman" w:hAnsi="Times New Roman" w:cs="Times New Roman"/>
        </w:rPr>
        <w:t xml:space="preserve"> with an arm</w:t>
      </w:r>
      <w:r w:rsidR="006241BE" w:rsidRPr="004E25A1">
        <w:rPr>
          <w:rFonts w:ascii="Times New Roman" w:hAnsi="Times New Roman" w:cs="Times New Roman"/>
        </w:rPr>
        <w:t>s</w:t>
      </w:r>
      <w:r w:rsidR="006E649B" w:rsidRPr="004E25A1">
        <w:rPr>
          <w:rFonts w:ascii="Times New Roman" w:hAnsi="Times New Roman" w:cs="Times New Roman"/>
        </w:rPr>
        <w:t xml:space="preserve"> length relationship to their home market governments. Finally, </w:t>
      </w:r>
      <w:r w:rsidRPr="004E25A1">
        <w:rPr>
          <w:rFonts w:ascii="Times New Roman" w:hAnsi="Times New Roman" w:cs="Times New Roman"/>
        </w:rPr>
        <w:t>they</w:t>
      </w:r>
      <w:r w:rsidR="00C009E2" w:rsidRPr="004E25A1">
        <w:rPr>
          <w:rFonts w:ascii="Times New Roman" w:hAnsi="Times New Roman" w:cs="Times New Roman"/>
        </w:rPr>
        <w:t xml:space="preserve"> all developed </w:t>
      </w:r>
      <w:r w:rsidR="006E649B" w:rsidRPr="004E25A1">
        <w:rPr>
          <w:rFonts w:ascii="Times New Roman" w:hAnsi="Times New Roman" w:cs="Times New Roman"/>
        </w:rPr>
        <w:t>technolog</w:t>
      </w:r>
      <w:r w:rsidR="00C009E2" w:rsidRPr="004E25A1">
        <w:rPr>
          <w:rFonts w:ascii="Times New Roman" w:hAnsi="Times New Roman" w:cs="Times New Roman"/>
        </w:rPr>
        <w:t xml:space="preserve">ical capabilities </w:t>
      </w:r>
      <w:r w:rsidR="00B63968" w:rsidRPr="004E25A1">
        <w:rPr>
          <w:rFonts w:ascii="Times New Roman" w:hAnsi="Times New Roman" w:cs="Times New Roman"/>
        </w:rPr>
        <w:t xml:space="preserve">initially </w:t>
      </w:r>
      <w:r w:rsidR="00C009E2" w:rsidRPr="004E25A1">
        <w:rPr>
          <w:rFonts w:ascii="Times New Roman" w:hAnsi="Times New Roman" w:cs="Times New Roman"/>
        </w:rPr>
        <w:t xml:space="preserve">through </w:t>
      </w:r>
      <w:r w:rsidR="00B63968" w:rsidRPr="004E25A1">
        <w:rPr>
          <w:rFonts w:ascii="Times New Roman" w:hAnsi="Times New Roman" w:cs="Times New Roman"/>
        </w:rPr>
        <w:t>regional expan</w:t>
      </w:r>
      <w:r w:rsidR="00F02CB4" w:rsidRPr="004E25A1">
        <w:rPr>
          <w:rFonts w:ascii="Times New Roman" w:hAnsi="Times New Roman" w:cs="Times New Roman"/>
        </w:rPr>
        <w:t>sion and later internationally.</w:t>
      </w:r>
      <w:r w:rsidR="00352381" w:rsidRPr="004E25A1">
        <w:rPr>
          <w:rFonts w:ascii="Times New Roman" w:hAnsi="Times New Roman" w:cs="Times New Roman"/>
        </w:rPr>
        <w:t xml:space="preserve"> </w:t>
      </w:r>
      <w:r w:rsidR="00E55C73" w:rsidRPr="004E25A1">
        <w:rPr>
          <w:rFonts w:ascii="Times New Roman" w:hAnsi="Times New Roman" w:cs="Times New Roman"/>
        </w:rPr>
        <w:t xml:space="preserve"> </w:t>
      </w:r>
      <w:r w:rsidR="00DD5F03" w:rsidRPr="004E25A1">
        <w:rPr>
          <w:rFonts w:ascii="Times New Roman" w:hAnsi="Times New Roman" w:cs="Times New Roman"/>
        </w:rPr>
        <w:t xml:space="preserve">Table 1 illustrates the time line of acquisitions and expansion of the three companies.  </w:t>
      </w:r>
      <w:r w:rsidR="00E55C73" w:rsidRPr="004E25A1">
        <w:rPr>
          <w:rFonts w:ascii="Times New Roman" w:hAnsi="Times New Roman" w:cs="Times New Roman"/>
        </w:rPr>
        <w:t xml:space="preserve">Trade and economic liberalisation contributed to </w:t>
      </w:r>
      <w:r w:rsidR="007D5743" w:rsidRPr="004E25A1">
        <w:rPr>
          <w:rFonts w:ascii="Times New Roman" w:hAnsi="Times New Roman" w:cs="Times New Roman"/>
        </w:rPr>
        <w:t xml:space="preserve">their </w:t>
      </w:r>
      <w:r w:rsidR="00E55C73" w:rsidRPr="004E25A1">
        <w:rPr>
          <w:rFonts w:ascii="Times New Roman" w:hAnsi="Times New Roman" w:cs="Times New Roman"/>
        </w:rPr>
        <w:t xml:space="preserve">expansion strategies. </w:t>
      </w:r>
      <w:r w:rsidRPr="004E25A1">
        <w:rPr>
          <w:rFonts w:ascii="Times New Roman" w:hAnsi="Times New Roman" w:cs="Times New Roman"/>
        </w:rPr>
        <w:t xml:space="preserve">However, these </w:t>
      </w:r>
      <w:r w:rsidR="00D43323" w:rsidRPr="004E25A1">
        <w:rPr>
          <w:rFonts w:ascii="Times New Roman" w:hAnsi="Times New Roman" w:cs="Times New Roman"/>
        </w:rPr>
        <w:t xml:space="preserve">institutional </w:t>
      </w:r>
      <w:r w:rsidRPr="004E25A1">
        <w:rPr>
          <w:rFonts w:ascii="Times New Roman" w:hAnsi="Times New Roman" w:cs="Times New Roman"/>
        </w:rPr>
        <w:t xml:space="preserve">commonalities </w:t>
      </w:r>
      <w:r w:rsidR="00E55C73" w:rsidRPr="004E25A1">
        <w:rPr>
          <w:rFonts w:ascii="Times New Roman" w:hAnsi="Times New Roman" w:cs="Times New Roman"/>
        </w:rPr>
        <w:t>do</w:t>
      </w:r>
      <w:r w:rsidRPr="004E25A1">
        <w:rPr>
          <w:rFonts w:ascii="Times New Roman" w:hAnsi="Times New Roman" w:cs="Times New Roman"/>
        </w:rPr>
        <w:t xml:space="preserve"> not necessarily lead to same entry strategies </w:t>
      </w:r>
      <w:r w:rsidR="00E55C73" w:rsidRPr="004E25A1">
        <w:rPr>
          <w:rFonts w:ascii="Times New Roman" w:hAnsi="Times New Roman" w:cs="Times New Roman"/>
        </w:rPr>
        <w:t>and</w:t>
      </w:r>
      <w:r w:rsidRPr="004E25A1">
        <w:rPr>
          <w:rFonts w:ascii="Times New Roman" w:hAnsi="Times New Roman" w:cs="Times New Roman"/>
        </w:rPr>
        <w:t xml:space="preserve"> post-entry integration</w:t>
      </w:r>
      <w:r w:rsidR="00E55C73" w:rsidRPr="004E25A1">
        <w:rPr>
          <w:rFonts w:ascii="Times New Roman" w:hAnsi="Times New Roman" w:cs="Times New Roman"/>
        </w:rPr>
        <w:t xml:space="preserve"> as we</w:t>
      </w:r>
      <w:r w:rsidRPr="004E25A1">
        <w:rPr>
          <w:rFonts w:ascii="Times New Roman" w:hAnsi="Times New Roman" w:cs="Times New Roman"/>
        </w:rPr>
        <w:t xml:space="preserve"> </w:t>
      </w:r>
      <w:r w:rsidR="00E55C73" w:rsidRPr="004E25A1">
        <w:rPr>
          <w:rFonts w:ascii="Times New Roman" w:hAnsi="Times New Roman" w:cs="Times New Roman"/>
        </w:rPr>
        <w:t>explore in the next section.</w:t>
      </w:r>
    </w:p>
    <w:p w14:paraId="1F86FB17" w14:textId="26F2BC55" w:rsidR="006F3ED7" w:rsidRPr="00AE09B0" w:rsidRDefault="00E23D45" w:rsidP="004F322F">
      <w:pPr>
        <w:pStyle w:val="NormalWeb"/>
        <w:jc w:val="center"/>
        <w:rPr>
          <w:b/>
        </w:rPr>
      </w:pPr>
      <w:r>
        <w:rPr>
          <w:b/>
        </w:rPr>
        <w:t>[</w:t>
      </w:r>
      <w:r w:rsidR="0080391B">
        <w:rPr>
          <w:b/>
        </w:rPr>
        <w:t xml:space="preserve">Insert here </w:t>
      </w:r>
      <w:r w:rsidR="00AE3D5E" w:rsidRPr="00AE09B0">
        <w:rPr>
          <w:b/>
        </w:rPr>
        <w:t>Table</w:t>
      </w:r>
      <w:r w:rsidR="003D1A35" w:rsidRPr="00AE09B0">
        <w:rPr>
          <w:b/>
        </w:rPr>
        <w:t xml:space="preserve"> 1. </w:t>
      </w:r>
      <w:r w:rsidR="00AE3D5E" w:rsidRPr="00AE09B0">
        <w:rPr>
          <w:b/>
        </w:rPr>
        <w:t xml:space="preserve"> </w:t>
      </w:r>
      <w:r w:rsidR="00111E49" w:rsidRPr="00AE09B0">
        <w:rPr>
          <w:b/>
        </w:rPr>
        <w:t>T</w:t>
      </w:r>
      <w:r w:rsidR="00501752" w:rsidRPr="00AE09B0">
        <w:rPr>
          <w:b/>
        </w:rPr>
        <w:t>he t</w:t>
      </w:r>
      <w:r w:rsidR="00111E49" w:rsidRPr="00AE09B0">
        <w:rPr>
          <w:b/>
        </w:rPr>
        <w:t xml:space="preserve">ime </w:t>
      </w:r>
      <w:r w:rsidR="00FF049A">
        <w:rPr>
          <w:b/>
        </w:rPr>
        <w:t>l</w:t>
      </w:r>
      <w:r w:rsidR="00111E49" w:rsidRPr="00AE09B0">
        <w:rPr>
          <w:b/>
        </w:rPr>
        <w:t xml:space="preserve">ine of </w:t>
      </w:r>
      <w:r w:rsidR="00501752" w:rsidRPr="00AE09B0">
        <w:rPr>
          <w:b/>
        </w:rPr>
        <w:t>k</w:t>
      </w:r>
      <w:r w:rsidR="00AE3D5E" w:rsidRPr="00AE09B0">
        <w:rPr>
          <w:b/>
        </w:rPr>
        <w:t xml:space="preserve">ey </w:t>
      </w:r>
      <w:r w:rsidR="00501752" w:rsidRPr="00AE09B0">
        <w:rPr>
          <w:b/>
        </w:rPr>
        <w:t>a</w:t>
      </w:r>
      <w:r w:rsidR="00AE3D5E" w:rsidRPr="00AE09B0">
        <w:rPr>
          <w:b/>
        </w:rPr>
        <w:t xml:space="preserve">cquisitions </w:t>
      </w:r>
      <w:r w:rsidR="003B7EE5" w:rsidRPr="00AE09B0">
        <w:rPr>
          <w:b/>
        </w:rPr>
        <w:t xml:space="preserve">of </w:t>
      </w:r>
      <w:r w:rsidR="00C91115" w:rsidRPr="00AE09B0">
        <w:rPr>
          <w:b/>
        </w:rPr>
        <w:t>Cemex</w:t>
      </w:r>
      <w:r w:rsidR="003B7EE5" w:rsidRPr="00AE09B0">
        <w:rPr>
          <w:b/>
        </w:rPr>
        <w:t xml:space="preserve">, </w:t>
      </w:r>
      <w:r w:rsidR="000052CD">
        <w:rPr>
          <w:b/>
        </w:rPr>
        <w:t xml:space="preserve">Beko </w:t>
      </w:r>
      <w:r w:rsidR="003B7EE5" w:rsidRPr="00AE09B0">
        <w:rPr>
          <w:b/>
        </w:rPr>
        <w:t xml:space="preserve">and </w:t>
      </w:r>
      <w:r w:rsidR="00C91115" w:rsidRPr="00AE09B0">
        <w:rPr>
          <w:b/>
        </w:rPr>
        <w:t>Tat</w:t>
      </w:r>
      <w:r w:rsidR="00AE3D5E" w:rsidRPr="00AE09B0">
        <w:rPr>
          <w:b/>
        </w:rPr>
        <w:t>a</w:t>
      </w:r>
      <w:r w:rsidR="00A20101">
        <w:rPr>
          <w:b/>
        </w:rPr>
        <w:t xml:space="preserve"> Steel</w:t>
      </w:r>
      <w:r>
        <w:rPr>
          <w:b/>
        </w:rPr>
        <w:t>]</w:t>
      </w:r>
    </w:p>
    <w:p w14:paraId="720F5780" w14:textId="77777777" w:rsidR="00DD5F03" w:rsidRPr="00613EB5" w:rsidRDefault="00DD5F03" w:rsidP="00212B49">
      <w:pPr>
        <w:widowControl w:val="0"/>
        <w:autoSpaceDE w:val="0"/>
        <w:autoSpaceDN w:val="0"/>
        <w:adjustRightInd w:val="0"/>
        <w:spacing w:line="480" w:lineRule="auto"/>
        <w:jc w:val="both"/>
        <w:rPr>
          <w:rFonts w:ascii="Times New Roman" w:hAnsi="Times New Roman" w:cs="Times New Roman"/>
        </w:rPr>
      </w:pPr>
    </w:p>
    <w:p w14:paraId="0623D974" w14:textId="6D42B535" w:rsidR="002D42FE" w:rsidRPr="00212B49" w:rsidRDefault="009E02BF" w:rsidP="00212B49">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5</w:t>
      </w:r>
      <w:r w:rsidR="00E566AE" w:rsidRPr="00BA29F1">
        <w:rPr>
          <w:rFonts w:ascii="Times New Roman" w:hAnsi="Times New Roman" w:cs="Times New Roman"/>
          <w:b/>
        </w:rPr>
        <w:t xml:space="preserve">. </w:t>
      </w:r>
      <w:r w:rsidR="00856547">
        <w:rPr>
          <w:rFonts w:ascii="Times New Roman" w:hAnsi="Times New Roman" w:cs="Times New Roman"/>
          <w:b/>
        </w:rPr>
        <w:t>Findings and discussion</w:t>
      </w:r>
    </w:p>
    <w:p w14:paraId="1BFDA769" w14:textId="332EAFAF" w:rsidR="00670EB9" w:rsidRPr="00212B49" w:rsidRDefault="009E02BF" w:rsidP="00212B49">
      <w:pPr>
        <w:widowControl w:val="0"/>
        <w:autoSpaceDE w:val="0"/>
        <w:autoSpaceDN w:val="0"/>
        <w:adjustRightInd w:val="0"/>
        <w:spacing w:line="480" w:lineRule="auto"/>
        <w:rPr>
          <w:rFonts w:ascii="Times New Roman" w:hAnsi="Times New Roman" w:cs="Times New Roman"/>
          <w:i/>
        </w:rPr>
      </w:pPr>
      <w:r w:rsidRPr="00856547">
        <w:rPr>
          <w:rFonts w:ascii="Times New Roman" w:hAnsi="Times New Roman" w:cs="Times New Roman"/>
          <w:i/>
          <w:szCs w:val="21"/>
        </w:rPr>
        <w:t>5</w:t>
      </w:r>
      <w:r w:rsidR="00E566AE" w:rsidRPr="00856547">
        <w:rPr>
          <w:rFonts w:ascii="Times New Roman" w:hAnsi="Times New Roman" w:cs="Times New Roman"/>
          <w:i/>
          <w:szCs w:val="21"/>
        </w:rPr>
        <w:t xml:space="preserve">.1 </w:t>
      </w:r>
      <w:r w:rsidR="00856547" w:rsidRPr="00856547">
        <w:rPr>
          <w:rFonts w:ascii="Times New Roman" w:hAnsi="Times New Roman" w:cs="Times New Roman"/>
          <w:i/>
        </w:rPr>
        <w:t>Strategic entry</w:t>
      </w:r>
      <w:r w:rsidR="006C681E" w:rsidRPr="00856547">
        <w:rPr>
          <w:rFonts w:ascii="Times New Roman" w:hAnsi="Times New Roman" w:cs="Times New Roman"/>
          <w:i/>
        </w:rPr>
        <w:t xml:space="preserve"> </w:t>
      </w:r>
    </w:p>
    <w:p w14:paraId="6D0C2449" w14:textId="77777777" w:rsidR="00866B82" w:rsidRPr="00A45439" w:rsidRDefault="004F1339" w:rsidP="00212B49">
      <w:pPr>
        <w:widowControl w:val="0"/>
        <w:autoSpaceDE w:val="0"/>
        <w:autoSpaceDN w:val="0"/>
        <w:adjustRightInd w:val="0"/>
        <w:spacing w:line="480" w:lineRule="auto"/>
        <w:jc w:val="both"/>
        <w:rPr>
          <w:rFonts w:ascii="Times New Roman" w:hAnsi="Times New Roman" w:cs="Times New Roman"/>
        </w:rPr>
      </w:pPr>
      <w:r w:rsidRPr="00A45439">
        <w:rPr>
          <w:rFonts w:ascii="Times New Roman" w:hAnsi="Times New Roman" w:cs="Times New Roman"/>
          <w:b/>
        </w:rPr>
        <w:t>Cemex</w:t>
      </w:r>
    </w:p>
    <w:p w14:paraId="05D8E6C1" w14:textId="6E81117C" w:rsidR="005B6D95" w:rsidRPr="00AD0899" w:rsidRDefault="00E566AE" w:rsidP="00212B49">
      <w:pPr>
        <w:widowControl w:val="0"/>
        <w:autoSpaceDE w:val="0"/>
        <w:autoSpaceDN w:val="0"/>
        <w:adjustRightInd w:val="0"/>
        <w:spacing w:line="480" w:lineRule="auto"/>
        <w:jc w:val="both"/>
        <w:rPr>
          <w:rFonts w:ascii="Times New Roman" w:hAnsi="Times New Roman" w:cs="Times New Roman"/>
          <w:lang w:val="en-US"/>
        </w:rPr>
      </w:pPr>
      <w:r w:rsidRPr="00AD0899">
        <w:rPr>
          <w:rFonts w:ascii="Times New Roman" w:hAnsi="Times New Roman" w:cs="Times New Roman"/>
        </w:rPr>
        <w:t xml:space="preserve">Cemex </w:t>
      </w:r>
      <w:r w:rsidR="00133861" w:rsidRPr="00AD0899">
        <w:rPr>
          <w:rFonts w:ascii="Times New Roman" w:hAnsi="Times New Roman" w:cs="Times New Roman"/>
        </w:rPr>
        <w:t>grew through a highly central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00133861" w:rsidRPr="00AD0899">
        <w:rPr>
          <w:rFonts w:ascii="Times New Roman" w:hAnsi="Times New Roman" w:cs="Times New Roman"/>
        </w:rPr>
        <w:t xml:space="preserve"> integrated </w:t>
      </w:r>
      <w:r w:rsidR="0073290E" w:rsidRPr="00AD0899">
        <w:rPr>
          <w:rFonts w:ascii="Times New Roman" w:hAnsi="Times New Roman" w:cs="Times New Roman"/>
        </w:rPr>
        <w:t>management model, called the Cemex W</w:t>
      </w:r>
      <w:r w:rsidR="00133861" w:rsidRPr="00AD0899">
        <w:rPr>
          <w:rFonts w:ascii="Times New Roman" w:hAnsi="Times New Roman" w:cs="Times New Roman"/>
        </w:rPr>
        <w:t xml:space="preserve">ay. </w:t>
      </w:r>
      <w:r w:rsidR="005B6D95" w:rsidRPr="00AD0899">
        <w:rPr>
          <w:rFonts w:ascii="Times New Roman" w:hAnsi="Times New Roman" w:cs="Times New Roman"/>
          <w:lang w:val="en-US"/>
        </w:rPr>
        <w:t xml:space="preserve">Cement cannot be delivered over long distances due to its characteristics and logistic costs and it is dependent on mineral supplies and energy. Thus, companies restrict the plant activities to the region where </w:t>
      </w:r>
      <w:r w:rsidR="00900ED3">
        <w:rPr>
          <w:rFonts w:ascii="Times New Roman" w:hAnsi="Times New Roman" w:cs="Times New Roman"/>
          <w:lang w:val="en-US"/>
        </w:rPr>
        <w:t>they are</w:t>
      </w:r>
      <w:r w:rsidR="005B6D95" w:rsidRPr="00AD0899">
        <w:rPr>
          <w:rFonts w:ascii="Times New Roman" w:hAnsi="Times New Roman" w:cs="Times New Roman"/>
          <w:lang w:val="en-US"/>
        </w:rPr>
        <w:t xml:space="preserve"> located due to the impossibility of long distance expor</w:t>
      </w:r>
      <w:r w:rsidR="00CE21D6">
        <w:rPr>
          <w:rFonts w:ascii="Times New Roman" w:hAnsi="Times New Roman" w:cs="Times New Roman"/>
          <w:lang w:val="en-US"/>
        </w:rPr>
        <w:t>ts. As a result, internationalis</w:t>
      </w:r>
      <w:r w:rsidR="005B6D95" w:rsidRPr="00AD0899">
        <w:rPr>
          <w:rFonts w:ascii="Times New Roman" w:hAnsi="Times New Roman" w:cs="Times New Roman"/>
          <w:lang w:val="en-US"/>
        </w:rPr>
        <w:t xml:space="preserve">ation in this industry is achieved through partnerships and </w:t>
      </w:r>
      <w:r w:rsidR="005B6D95" w:rsidRPr="00AD0899">
        <w:rPr>
          <w:rFonts w:ascii="Times New Roman" w:hAnsi="Times New Roman" w:cs="Times New Roman"/>
          <w:lang w:val="en-US"/>
        </w:rPr>
        <w:lastRenderedPageBreak/>
        <w:t xml:space="preserve">plant acquisition around the world </w:t>
      </w:r>
      <w:r w:rsidR="00A827EB">
        <w:rPr>
          <w:rFonts w:ascii="Times New Roman" w:hAnsi="Times New Roman" w:cs="Times New Roman"/>
          <w:lang w:val="en-US"/>
        </w:rPr>
        <w:t>(</w:t>
      </w:r>
      <w:r w:rsidR="005B6D95" w:rsidRPr="00AD0899">
        <w:rPr>
          <w:rFonts w:ascii="Times New Roman" w:hAnsi="Times New Roman" w:cs="Times New Roman"/>
        </w:rPr>
        <w:t>Lessard and Reavis, 2009</w:t>
      </w:r>
      <w:r w:rsidR="005B6D95" w:rsidRPr="00AD0899">
        <w:rPr>
          <w:rFonts w:ascii="Times New Roman" w:hAnsi="Times New Roman" w:cs="Times New Roman"/>
          <w:lang w:val="en-US"/>
        </w:rPr>
        <w:t xml:space="preserve">). </w:t>
      </w:r>
    </w:p>
    <w:p w14:paraId="6D1932AF" w14:textId="77777777" w:rsidR="005B6D95" w:rsidRDefault="00133861" w:rsidP="00212B49">
      <w:pPr>
        <w:spacing w:line="480" w:lineRule="auto"/>
        <w:jc w:val="both"/>
        <w:rPr>
          <w:rFonts w:ascii="Times New Roman" w:hAnsi="Times New Roman" w:cs="Times New Roman"/>
        </w:rPr>
      </w:pPr>
      <w:r w:rsidRPr="00AE09B0">
        <w:rPr>
          <w:rFonts w:ascii="Times New Roman" w:hAnsi="Times New Roman" w:cs="Times New Roman"/>
        </w:rPr>
        <w:t xml:space="preserve"> </w:t>
      </w:r>
    </w:p>
    <w:p w14:paraId="569EF425" w14:textId="44B1113E" w:rsidR="00F87748" w:rsidRDefault="002A7AE4" w:rsidP="00C057CF">
      <w:pPr>
        <w:spacing w:line="480" w:lineRule="auto"/>
        <w:jc w:val="both"/>
        <w:rPr>
          <w:rFonts w:ascii="Times New Roman" w:hAnsi="Times New Roman" w:cs="Times New Roman"/>
        </w:rPr>
      </w:pPr>
      <w:r w:rsidRPr="00AE09B0">
        <w:rPr>
          <w:rFonts w:ascii="Times New Roman" w:hAnsi="Times New Roman" w:cs="Times New Roman"/>
        </w:rPr>
        <w:t xml:space="preserve">Cemex had a strong </w:t>
      </w:r>
      <w:r w:rsidRPr="00DA573B">
        <w:rPr>
          <w:rFonts w:ascii="Times New Roman" w:hAnsi="Times New Roman" w:cs="Times New Roman"/>
        </w:rPr>
        <w:t xml:space="preserve">leadership model. </w:t>
      </w:r>
      <w:r w:rsidR="00900ED3">
        <w:rPr>
          <w:rFonts w:ascii="Times New Roman" w:hAnsi="Times New Roman" w:cs="Times New Roman"/>
        </w:rPr>
        <w:t xml:space="preserve">Mr Lorenzo Zambrano, </w:t>
      </w:r>
      <w:r w:rsidR="00791B5D" w:rsidRPr="00AE09B0">
        <w:rPr>
          <w:rFonts w:ascii="Times New Roman" w:hAnsi="Times New Roman" w:cs="Times New Roman"/>
        </w:rPr>
        <w:t xml:space="preserve">a </w:t>
      </w:r>
      <w:r w:rsidRPr="00AE09B0">
        <w:rPr>
          <w:rFonts w:ascii="Times New Roman" w:hAnsi="Times New Roman" w:cs="Times New Roman"/>
        </w:rPr>
        <w:t xml:space="preserve">Stanford </w:t>
      </w:r>
      <w:r w:rsidR="00791B5D" w:rsidRPr="00AE09B0">
        <w:rPr>
          <w:rFonts w:ascii="Times New Roman" w:hAnsi="Times New Roman" w:cs="Times New Roman"/>
        </w:rPr>
        <w:t xml:space="preserve">University </w:t>
      </w:r>
      <w:r w:rsidR="00900ED3">
        <w:rPr>
          <w:rFonts w:ascii="Times New Roman" w:hAnsi="Times New Roman" w:cs="Times New Roman"/>
        </w:rPr>
        <w:t>graduate</w:t>
      </w:r>
      <w:r w:rsidR="00AD0899">
        <w:rPr>
          <w:rFonts w:ascii="Times New Roman" w:hAnsi="Times New Roman" w:cs="Times New Roman"/>
        </w:rPr>
        <w:t>,</w:t>
      </w:r>
      <w:r w:rsidRPr="00AE09B0">
        <w:rPr>
          <w:rFonts w:ascii="Times New Roman" w:hAnsi="Times New Roman" w:cs="Times New Roman"/>
        </w:rPr>
        <w:t xml:space="preserve"> </w:t>
      </w:r>
      <w:r w:rsidR="00AD0899">
        <w:rPr>
          <w:rFonts w:ascii="Times New Roman" w:hAnsi="Times New Roman" w:cs="Times New Roman"/>
        </w:rPr>
        <w:t xml:space="preserve">who </w:t>
      </w:r>
      <w:r w:rsidRPr="00AE09B0">
        <w:rPr>
          <w:rFonts w:ascii="Times New Roman" w:hAnsi="Times New Roman" w:cs="Times New Roman"/>
        </w:rPr>
        <w:t>bec</w:t>
      </w:r>
      <w:r w:rsidR="00791B5D" w:rsidRPr="00AE09B0">
        <w:rPr>
          <w:rFonts w:ascii="Times New Roman" w:hAnsi="Times New Roman" w:cs="Times New Roman"/>
        </w:rPr>
        <w:t>ame</w:t>
      </w:r>
      <w:r w:rsidRPr="00AE09B0">
        <w:rPr>
          <w:rFonts w:ascii="Times New Roman" w:hAnsi="Times New Roman" w:cs="Times New Roman"/>
        </w:rPr>
        <w:t xml:space="preserve"> the CEO and Chairman in 1985</w:t>
      </w:r>
      <w:r w:rsidR="00AD0899">
        <w:rPr>
          <w:rFonts w:ascii="Times New Roman" w:hAnsi="Times New Roman" w:cs="Times New Roman"/>
        </w:rPr>
        <w:t>, shaped this model</w:t>
      </w:r>
      <w:r w:rsidRPr="00AE09B0">
        <w:rPr>
          <w:rFonts w:ascii="Times New Roman" w:hAnsi="Times New Roman" w:cs="Times New Roman"/>
        </w:rPr>
        <w:t xml:space="preserve"> along with a strong, well-educated high quality management team. The key players have been Mexican and they presided over the expansion</w:t>
      </w:r>
      <w:r w:rsidR="00385EF3">
        <w:rPr>
          <w:rFonts w:ascii="Times New Roman" w:hAnsi="Times New Roman" w:cs="Times New Roman"/>
        </w:rPr>
        <w:t xml:space="preserve"> of the company</w:t>
      </w:r>
      <w:r w:rsidRPr="00AE09B0">
        <w:rPr>
          <w:rFonts w:ascii="Times New Roman" w:hAnsi="Times New Roman" w:cs="Times New Roman"/>
        </w:rPr>
        <w:t>.</w:t>
      </w:r>
      <w:r w:rsidR="00670EB9" w:rsidRPr="00AE09B0">
        <w:rPr>
          <w:rFonts w:ascii="Times New Roman" w:hAnsi="Times New Roman" w:cs="Times New Roman"/>
        </w:rPr>
        <w:t xml:space="preserve"> </w:t>
      </w:r>
      <w:r w:rsidR="007F7DFF" w:rsidRPr="00AE09B0">
        <w:rPr>
          <w:rFonts w:ascii="Times New Roman" w:hAnsi="Times New Roman" w:cs="Times New Roman"/>
        </w:rPr>
        <w:t xml:space="preserve">This </w:t>
      </w:r>
      <w:r w:rsidR="00900ED3">
        <w:rPr>
          <w:rFonts w:ascii="Times New Roman" w:hAnsi="Times New Roman" w:cs="Times New Roman"/>
        </w:rPr>
        <w:t xml:space="preserve">hierarchical and integrated model </w:t>
      </w:r>
      <w:r w:rsidR="007F7DFF" w:rsidRPr="00AE09B0">
        <w:rPr>
          <w:rFonts w:ascii="Times New Roman" w:hAnsi="Times New Roman" w:cs="Times New Roman"/>
        </w:rPr>
        <w:t xml:space="preserve">was regarded </w:t>
      </w:r>
      <w:r w:rsidR="00385EF3">
        <w:rPr>
          <w:rFonts w:ascii="Times New Roman" w:hAnsi="Times New Roman" w:cs="Times New Roman"/>
        </w:rPr>
        <w:t xml:space="preserve">as </w:t>
      </w:r>
      <w:r w:rsidR="007F7DFF" w:rsidRPr="00AE09B0">
        <w:rPr>
          <w:rFonts w:ascii="Times New Roman" w:hAnsi="Times New Roman" w:cs="Times New Roman"/>
        </w:rPr>
        <w:t>very successful and exemplary</w:t>
      </w:r>
      <w:r w:rsidR="008326F1" w:rsidRPr="00AE09B0">
        <w:rPr>
          <w:rFonts w:ascii="Times New Roman" w:hAnsi="Times New Roman" w:cs="Times New Roman"/>
        </w:rPr>
        <w:t xml:space="preserve"> until recently</w:t>
      </w:r>
      <w:r w:rsidR="008400D8">
        <w:rPr>
          <w:rFonts w:ascii="Times New Roman" w:hAnsi="Times New Roman" w:cs="Times New Roman"/>
        </w:rPr>
        <w:t xml:space="preserve"> (</w:t>
      </w:r>
      <w:r w:rsidR="008400D8" w:rsidRPr="00CB4F36">
        <w:rPr>
          <w:rFonts w:ascii="Times New Roman" w:hAnsi="Times New Roman" w:cs="Times New Roman"/>
        </w:rPr>
        <w:t>Ghemawat</w:t>
      </w:r>
      <w:r w:rsidR="008400D8">
        <w:rPr>
          <w:rFonts w:ascii="Times New Roman" w:hAnsi="Times New Roman" w:cs="Times New Roman"/>
        </w:rPr>
        <w:t xml:space="preserve"> and </w:t>
      </w:r>
      <w:r w:rsidR="008400D8" w:rsidRPr="00CB4F36">
        <w:rPr>
          <w:rFonts w:ascii="Times New Roman" w:hAnsi="Times New Roman" w:cs="Times New Roman"/>
        </w:rPr>
        <w:t>Matthews, 2004</w:t>
      </w:r>
      <w:r w:rsidR="008400D8">
        <w:rPr>
          <w:rFonts w:ascii="Times New Roman" w:hAnsi="Times New Roman" w:cs="Times New Roman"/>
        </w:rPr>
        <w:t>)</w:t>
      </w:r>
      <w:r w:rsidR="007F7DFF" w:rsidRPr="00AE09B0">
        <w:rPr>
          <w:rFonts w:ascii="Times New Roman" w:hAnsi="Times New Roman" w:cs="Times New Roman"/>
        </w:rPr>
        <w:t xml:space="preserve">. </w:t>
      </w:r>
    </w:p>
    <w:p w14:paraId="57EF3DF4" w14:textId="77777777" w:rsidR="00076532" w:rsidRPr="00AE09B0" w:rsidRDefault="00076532" w:rsidP="00C057CF">
      <w:pPr>
        <w:spacing w:line="480" w:lineRule="auto"/>
        <w:jc w:val="both"/>
        <w:rPr>
          <w:rFonts w:ascii="Times New Roman" w:hAnsi="Times New Roman" w:cs="Times New Roman"/>
        </w:rPr>
      </w:pPr>
    </w:p>
    <w:p w14:paraId="2B092528" w14:textId="44B6174F" w:rsidR="00F87748" w:rsidRPr="00AE09B0" w:rsidRDefault="00133861" w:rsidP="00C057CF">
      <w:pPr>
        <w:widowControl w:val="0"/>
        <w:autoSpaceDE w:val="0"/>
        <w:autoSpaceDN w:val="0"/>
        <w:adjustRightInd w:val="0"/>
        <w:spacing w:line="480" w:lineRule="auto"/>
        <w:jc w:val="both"/>
        <w:rPr>
          <w:rFonts w:ascii="Times New Roman" w:hAnsi="Times New Roman" w:cs="Times New Roman"/>
        </w:rPr>
      </w:pPr>
      <w:r w:rsidRPr="00AE09B0">
        <w:rPr>
          <w:rFonts w:ascii="Times New Roman" w:hAnsi="Times New Roman" w:cs="Times New Roman"/>
        </w:rPr>
        <w:t xml:space="preserve">Cemex was able to digest all </w:t>
      </w:r>
      <w:r w:rsidR="002E3BC9" w:rsidRPr="00AE09B0">
        <w:rPr>
          <w:rFonts w:ascii="Times New Roman" w:hAnsi="Times New Roman" w:cs="Times New Roman"/>
        </w:rPr>
        <w:t xml:space="preserve">acquisitions </w:t>
      </w:r>
      <w:r w:rsidRPr="00AE09B0">
        <w:rPr>
          <w:rFonts w:ascii="Times New Roman" w:hAnsi="Times New Roman" w:cs="Times New Roman"/>
        </w:rPr>
        <w:t>through its s</w:t>
      </w:r>
      <w:r w:rsidR="007F7DFF" w:rsidRPr="00AE09B0">
        <w:rPr>
          <w:rFonts w:ascii="Times New Roman" w:hAnsi="Times New Roman" w:cs="Times New Roman"/>
        </w:rPr>
        <w:t>trong central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007F7DFF" w:rsidRPr="00AE09B0">
        <w:rPr>
          <w:rFonts w:ascii="Times New Roman" w:hAnsi="Times New Roman" w:cs="Times New Roman"/>
        </w:rPr>
        <w:t xml:space="preserve"> model</w:t>
      </w:r>
      <w:r w:rsidR="0062797D" w:rsidRPr="00AE09B0">
        <w:rPr>
          <w:rFonts w:ascii="Times New Roman" w:hAnsi="Times New Roman" w:cs="Times New Roman"/>
        </w:rPr>
        <w:t xml:space="preserve"> that led to fast post</w:t>
      </w:r>
      <w:r w:rsidR="00385EF3">
        <w:rPr>
          <w:rFonts w:ascii="Times New Roman" w:hAnsi="Times New Roman" w:cs="Times New Roman"/>
        </w:rPr>
        <w:t>-</w:t>
      </w:r>
      <w:r w:rsidR="0062797D" w:rsidRPr="00AE09B0">
        <w:rPr>
          <w:rFonts w:ascii="Times New Roman" w:hAnsi="Times New Roman" w:cs="Times New Roman"/>
        </w:rPr>
        <w:t>merger integration</w:t>
      </w:r>
      <w:r w:rsidR="007F7DFF" w:rsidRPr="00AE09B0">
        <w:rPr>
          <w:rFonts w:ascii="Times New Roman" w:hAnsi="Times New Roman" w:cs="Times New Roman"/>
        </w:rPr>
        <w:t xml:space="preserve">. </w:t>
      </w:r>
      <w:r w:rsidR="00385EF3">
        <w:rPr>
          <w:rFonts w:ascii="Times New Roman" w:hAnsi="Times New Roman" w:cs="Times New Roman"/>
        </w:rPr>
        <w:t>The f</w:t>
      </w:r>
      <w:r w:rsidR="00385EF3" w:rsidRPr="00DA573B">
        <w:rPr>
          <w:rFonts w:ascii="Times New Roman" w:hAnsi="Times New Roman" w:cs="Times New Roman"/>
        </w:rPr>
        <w:t xml:space="preserve">inancial </w:t>
      </w:r>
      <w:r w:rsidR="002A7AE4" w:rsidRPr="00DA573B">
        <w:rPr>
          <w:rFonts w:ascii="Times New Roman" w:hAnsi="Times New Roman" w:cs="Times New Roman"/>
        </w:rPr>
        <w:t xml:space="preserve">model of entry mode was </w:t>
      </w:r>
      <w:r w:rsidR="002A7AE4" w:rsidRPr="00AE09B0">
        <w:rPr>
          <w:rFonts w:ascii="Times New Roman" w:hAnsi="Times New Roman" w:cs="Times New Roman"/>
        </w:rPr>
        <w:t xml:space="preserve">leveraging itself for debt, without issuing equity. </w:t>
      </w:r>
      <w:r w:rsidR="0062797D" w:rsidRPr="00AE09B0">
        <w:rPr>
          <w:rFonts w:ascii="Times New Roman" w:hAnsi="Times New Roman" w:cs="Times New Roman"/>
        </w:rPr>
        <w:t>Cemex</w:t>
      </w:r>
      <w:r w:rsidR="00D972F7">
        <w:rPr>
          <w:rFonts w:ascii="Times New Roman" w:hAnsi="Times New Roman" w:cs="Times New Roman"/>
        </w:rPr>
        <w:t xml:space="preserve"> </w:t>
      </w:r>
      <w:r w:rsidR="002E3BC9" w:rsidRPr="00AE09B0">
        <w:rPr>
          <w:rFonts w:ascii="Times New Roman" w:hAnsi="Times New Roman" w:cs="Times New Roman"/>
        </w:rPr>
        <w:t>identified capabilities in the acquired firms</w:t>
      </w:r>
      <w:r w:rsidR="0062797D" w:rsidRPr="00AE09B0">
        <w:rPr>
          <w:rFonts w:ascii="Times New Roman" w:hAnsi="Times New Roman" w:cs="Times New Roman"/>
        </w:rPr>
        <w:t xml:space="preserve"> and learned from them</w:t>
      </w:r>
      <w:r w:rsidR="00D972F7">
        <w:rPr>
          <w:rFonts w:ascii="Times New Roman" w:hAnsi="Times New Roman" w:cs="Times New Roman"/>
        </w:rPr>
        <w:t>.</w:t>
      </w:r>
      <w:r w:rsidR="002E3BC9" w:rsidRPr="00AE09B0">
        <w:rPr>
          <w:rFonts w:ascii="Times New Roman" w:hAnsi="Times New Roman" w:cs="Times New Roman"/>
        </w:rPr>
        <w:t xml:space="preserve"> </w:t>
      </w:r>
      <w:r w:rsidR="00900ED3">
        <w:rPr>
          <w:rFonts w:ascii="Times New Roman" w:hAnsi="Times New Roman" w:cs="Times New Roman"/>
        </w:rPr>
        <w:t>I</w:t>
      </w:r>
      <w:r w:rsidR="0073290E" w:rsidRPr="00AE09B0">
        <w:rPr>
          <w:rFonts w:ascii="Times New Roman" w:hAnsi="Times New Roman" w:cs="Times New Roman"/>
        </w:rPr>
        <w:t>n the words of the UK strategy man</w:t>
      </w:r>
      <w:r w:rsidR="00385EF3">
        <w:rPr>
          <w:rFonts w:ascii="Times New Roman" w:hAnsi="Times New Roman" w:cs="Times New Roman"/>
        </w:rPr>
        <w:t>a</w:t>
      </w:r>
      <w:r w:rsidR="0073290E" w:rsidRPr="00AE09B0">
        <w:rPr>
          <w:rFonts w:ascii="Times New Roman" w:hAnsi="Times New Roman" w:cs="Times New Roman"/>
        </w:rPr>
        <w:t>ger this meant</w:t>
      </w:r>
      <w:r w:rsidR="007F7DFF" w:rsidRPr="00AE09B0">
        <w:rPr>
          <w:rFonts w:ascii="Times New Roman" w:hAnsi="Times New Roman" w:cs="Times New Roman"/>
        </w:rPr>
        <w:t>: “</w:t>
      </w:r>
      <w:r w:rsidR="007F7DFF" w:rsidRPr="008654FC">
        <w:rPr>
          <w:rFonts w:ascii="Times New Roman" w:hAnsi="Times New Roman" w:cs="Times New Roman"/>
          <w:i/>
        </w:rPr>
        <w:t>When we acquired a firm, w</w:t>
      </w:r>
      <w:r w:rsidR="0042401C" w:rsidRPr="008654FC">
        <w:rPr>
          <w:rFonts w:ascii="Times New Roman" w:hAnsi="Times New Roman" w:cs="Times New Roman"/>
          <w:i/>
        </w:rPr>
        <w:t>e had a strong team that managed</w:t>
      </w:r>
      <w:r w:rsidR="007F7DFF" w:rsidRPr="008654FC">
        <w:rPr>
          <w:rFonts w:ascii="Times New Roman" w:hAnsi="Times New Roman" w:cs="Times New Roman"/>
          <w:i/>
        </w:rPr>
        <w:t xml:space="preserve"> the new acquisition for 6 months or more and before they leave they will put in a new management structure</w:t>
      </w:r>
      <w:r w:rsidR="0073290E" w:rsidRPr="008654FC">
        <w:rPr>
          <w:rFonts w:ascii="Times New Roman" w:hAnsi="Times New Roman" w:cs="Times New Roman"/>
          <w:i/>
        </w:rPr>
        <w:t xml:space="preserve"> in place</w:t>
      </w:r>
      <w:r w:rsidR="007F7DFF" w:rsidRPr="008654FC">
        <w:rPr>
          <w:rFonts w:ascii="Times New Roman" w:hAnsi="Times New Roman" w:cs="Times New Roman"/>
          <w:i/>
        </w:rPr>
        <w:t>.</w:t>
      </w:r>
      <w:r w:rsidR="009A0C21" w:rsidRPr="00AE09B0">
        <w:rPr>
          <w:rFonts w:ascii="Times New Roman" w:hAnsi="Times New Roman" w:cs="Times New Roman"/>
        </w:rPr>
        <w:t>”</w:t>
      </w:r>
      <w:r w:rsidR="005B5CB0">
        <w:rPr>
          <w:rFonts w:ascii="Times New Roman" w:hAnsi="Times New Roman" w:cs="Times New Roman"/>
        </w:rPr>
        <w:t xml:space="preserve"> </w:t>
      </w:r>
    </w:p>
    <w:p w14:paraId="18E330B9" w14:textId="77777777" w:rsidR="00F87748" w:rsidRPr="008654FC" w:rsidRDefault="00F87748" w:rsidP="00C057CF">
      <w:pPr>
        <w:widowControl w:val="0"/>
        <w:autoSpaceDE w:val="0"/>
        <w:autoSpaceDN w:val="0"/>
        <w:adjustRightInd w:val="0"/>
        <w:spacing w:line="480" w:lineRule="auto"/>
        <w:jc w:val="both"/>
        <w:rPr>
          <w:rFonts w:ascii="Times New Roman" w:hAnsi="Times New Roman" w:cs="Times New Roman"/>
        </w:rPr>
      </w:pPr>
    </w:p>
    <w:p w14:paraId="5ED0DDBB" w14:textId="0F712640" w:rsidR="00DC2A24" w:rsidRDefault="0042401C" w:rsidP="00C057CF">
      <w:pPr>
        <w:spacing w:line="480" w:lineRule="auto"/>
        <w:jc w:val="both"/>
        <w:rPr>
          <w:rFonts w:ascii="Times New Roman" w:hAnsi="Times New Roman" w:cs="Times New Roman"/>
        </w:rPr>
      </w:pPr>
      <w:r w:rsidRPr="00AE09B0">
        <w:rPr>
          <w:rFonts w:ascii="Times New Roman" w:hAnsi="Times New Roman" w:cs="Times New Roman"/>
        </w:rPr>
        <w:t xml:space="preserve">The </w:t>
      </w:r>
      <w:r w:rsidR="00133861" w:rsidRPr="00AE09B0">
        <w:rPr>
          <w:rFonts w:ascii="Times New Roman" w:hAnsi="Times New Roman" w:cs="Times New Roman"/>
        </w:rPr>
        <w:t>acquisition of RMC</w:t>
      </w:r>
      <w:r w:rsidRPr="00AE09B0">
        <w:rPr>
          <w:rFonts w:ascii="Times New Roman" w:hAnsi="Times New Roman" w:cs="Times New Roman"/>
        </w:rPr>
        <w:t xml:space="preserve"> in 2005 was hugely important and transformational</w:t>
      </w:r>
      <w:r w:rsidR="00900ED3">
        <w:rPr>
          <w:rFonts w:ascii="Times New Roman" w:hAnsi="Times New Roman" w:cs="Times New Roman"/>
        </w:rPr>
        <w:t>. The UK Manager</w:t>
      </w:r>
      <w:r w:rsidRPr="00AE09B0">
        <w:rPr>
          <w:rFonts w:ascii="Times New Roman" w:hAnsi="Times New Roman" w:cs="Times New Roman"/>
        </w:rPr>
        <w:t xml:space="preserve"> </w:t>
      </w:r>
      <w:r w:rsidR="00DC2A24">
        <w:rPr>
          <w:rFonts w:ascii="Times New Roman" w:hAnsi="Times New Roman" w:cs="Times New Roman"/>
        </w:rPr>
        <w:t>for strategic planning</w:t>
      </w:r>
      <w:r w:rsidR="00DC2A24" w:rsidRPr="00AE09B0">
        <w:rPr>
          <w:rFonts w:ascii="Times New Roman" w:hAnsi="Times New Roman" w:cs="Times New Roman"/>
        </w:rPr>
        <w:t xml:space="preserve"> </w:t>
      </w:r>
      <w:r w:rsidR="00F57AA1" w:rsidRPr="00AE09B0">
        <w:rPr>
          <w:rFonts w:ascii="Times New Roman" w:hAnsi="Times New Roman" w:cs="Times New Roman"/>
        </w:rPr>
        <w:t xml:space="preserve">identified </w:t>
      </w:r>
      <w:r w:rsidR="00900ED3">
        <w:rPr>
          <w:rFonts w:ascii="Times New Roman" w:hAnsi="Times New Roman" w:cs="Times New Roman"/>
        </w:rPr>
        <w:t>it “</w:t>
      </w:r>
      <w:r w:rsidR="00F57AA1" w:rsidRPr="00900ED3">
        <w:rPr>
          <w:rFonts w:ascii="Times New Roman" w:hAnsi="Times New Roman" w:cs="Times New Roman"/>
          <w:i/>
        </w:rPr>
        <w:t>as</w:t>
      </w:r>
      <w:r w:rsidR="00133861" w:rsidRPr="00900ED3">
        <w:rPr>
          <w:rFonts w:ascii="Times New Roman" w:hAnsi="Times New Roman" w:cs="Times New Roman"/>
          <w:i/>
        </w:rPr>
        <w:t xml:space="preserve"> </w:t>
      </w:r>
      <w:r w:rsidR="009A0C21" w:rsidRPr="00900ED3">
        <w:rPr>
          <w:rFonts w:ascii="Times New Roman" w:hAnsi="Times New Roman" w:cs="Times New Roman"/>
          <w:i/>
        </w:rPr>
        <w:t xml:space="preserve">the </w:t>
      </w:r>
      <w:r w:rsidRPr="00900ED3">
        <w:rPr>
          <w:rFonts w:ascii="Times New Roman" w:hAnsi="Times New Roman" w:cs="Times New Roman"/>
          <w:i/>
        </w:rPr>
        <w:t>most significant acquisition ever</w:t>
      </w:r>
      <w:r w:rsidR="0073290E" w:rsidRPr="00900ED3">
        <w:rPr>
          <w:rFonts w:ascii="Times New Roman" w:hAnsi="Times New Roman" w:cs="Times New Roman"/>
          <w:i/>
        </w:rPr>
        <w:t xml:space="preserve"> for the company</w:t>
      </w:r>
      <w:r w:rsidR="00900ED3">
        <w:rPr>
          <w:rFonts w:ascii="Times New Roman" w:hAnsi="Times New Roman" w:cs="Times New Roman"/>
        </w:rPr>
        <w:t xml:space="preserve">”. </w:t>
      </w:r>
      <w:r w:rsidR="00F57AA1" w:rsidRPr="00AE09B0">
        <w:rPr>
          <w:rFonts w:ascii="Times New Roman" w:hAnsi="Times New Roman" w:cs="Times New Roman"/>
        </w:rPr>
        <w:t xml:space="preserve">The acquisition made Cemex a </w:t>
      </w:r>
      <w:r w:rsidR="0023731B" w:rsidRPr="00AE09B0">
        <w:rPr>
          <w:rFonts w:ascii="Times New Roman" w:hAnsi="Times New Roman" w:cs="Times New Roman"/>
        </w:rPr>
        <w:t>truly global play</w:t>
      </w:r>
      <w:r w:rsidR="00F57AA1" w:rsidRPr="00AE09B0">
        <w:rPr>
          <w:rFonts w:ascii="Times New Roman" w:hAnsi="Times New Roman" w:cs="Times New Roman"/>
        </w:rPr>
        <w:t>er and taking control of a leading British firm boosted it</w:t>
      </w:r>
      <w:r w:rsidR="00385EF3">
        <w:rPr>
          <w:rFonts w:ascii="Times New Roman" w:hAnsi="Times New Roman" w:cs="Times New Roman"/>
        </w:rPr>
        <w:t>s</w:t>
      </w:r>
      <w:r w:rsidR="00F57AA1" w:rsidRPr="00AE09B0">
        <w:rPr>
          <w:rFonts w:ascii="Times New Roman" w:hAnsi="Times New Roman" w:cs="Times New Roman"/>
        </w:rPr>
        <w:t xml:space="preserve"> confidence and image</w:t>
      </w:r>
      <w:r w:rsidR="00385EF3">
        <w:rPr>
          <w:rFonts w:ascii="Times New Roman" w:hAnsi="Times New Roman" w:cs="Times New Roman"/>
        </w:rPr>
        <w:t>,</w:t>
      </w:r>
      <w:r w:rsidR="00F57AA1" w:rsidRPr="00AE09B0">
        <w:rPr>
          <w:rFonts w:ascii="Times New Roman" w:hAnsi="Times New Roman" w:cs="Times New Roman"/>
        </w:rPr>
        <w:t xml:space="preserve"> transform</w:t>
      </w:r>
      <w:r w:rsidR="00385EF3">
        <w:rPr>
          <w:rFonts w:ascii="Times New Roman" w:hAnsi="Times New Roman" w:cs="Times New Roman"/>
        </w:rPr>
        <w:t>ing</w:t>
      </w:r>
      <w:r w:rsidR="00F57AA1" w:rsidRPr="00AE09B0">
        <w:rPr>
          <w:rFonts w:ascii="Times New Roman" w:hAnsi="Times New Roman" w:cs="Times New Roman"/>
        </w:rPr>
        <w:t xml:space="preserve"> the company from a cement </w:t>
      </w:r>
      <w:r w:rsidR="00F57AA1" w:rsidRPr="00670600">
        <w:rPr>
          <w:rFonts w:ascii="Times New Roman" w:hAnsi="Times New Roman" w:cs="Times New Roman"/>
        </w:rPr>
        <w:t>organi</w:t>
      </w:r>
      <w:r w:rsidR="00CE21D6">
        <w:rPr>
          <w:rFonts w:ascii="Times New Roman" w:hAnsi="Times New Roman" w:cs="Times New Roman"/>
        </w:rPr>
        <w:t>s</w:t>
      </w:r>
      <w:r w:rsidR="00C20836">
        <w:rPr>
          <w:rFonts w:ascii="Times New Roman" w:hAnsi="Times New Roman" w:cs="Times New Roman"/>
        </w:rPr>
        <w:t>ation</w:t>
      </w:r>
      <w:r w:rsidR="00F57AA1" w:rsidRPr="00670600">
        <w:rPr>
          <w:rFonts w:ascii="Times New Roman" w:hAnsi="Times New Roman" w:cs="Times New Roman"/>
        </w:rPr>
        <w:t xml:space="preserve"> to a ready-mix firm</w:t>
      </w:r>
      <w:r w:rsidR="00F57AA1" w:rsidRPr="00AE09B0">
        <w:rPr>
          <w:rFonts w:ascii="Times New Roman" w:hAnsi="Times New Roman" w:cs="Times New Roman"/>
        </w:rPr>
        <w:t xml:space="preserve">.  </w:t>
      </w:r>
      <w:r w:rsidRPr="00AE09B0">
        <w:rPr>
          <w:rFonts w:ascii="Times New Roman" w:hAnsi="Times New Roman" w:cs="Times New Roman"/>
        </w:rPr>
        <w:t xml:space="preserve">The attractions </w:t>
      </w:r>
      <w:r w:rsidR="0023731B" w:rsidRPr="00AE09B0">
        <w:rPr>
          <w:rFonts w:ascii="Times New Roman" w:hAnsi="Times New Roman" w:cs="Times New Roman"/>
        </w:rPr>
        <w:t>for the</w:t>
      </w:r>
      <w:r w:rsidR="0073290E" w:rsidRPr="00AE09B0">
        <w:rPr>
          <w:rFonts w:ascii="Times New Roman" w:hAnsi="Times New Roman" w:cs="Times New Roman"/>
        </w:rPr>
        <w:t xml:space="preserve"> </w:t>
      </w:r>
      <w:r w:rsidR="00900ED3">
        <w:rPr>
          <w:rFonts w:ascii="Times New Roman" w:hAnsi="Times New Roman" w:cs="Times New Roman"/>
        </w:rPr>
        <w:t xml:space="preserve">UK </w:t>
      </w:r>
      <w:r w:rsidR="0073290E" w:rsidRPr="00AE09B0">
        <w:rPr>
          <w:rFonts w:ascii="Times New Roman" w:hAnsi="Times New Roman" w:cs="Times New Roman"/>
        </w:rPr>
        <w:t>entry mode choice</w:t>
      </w:r>
      <w:r w:rsidRPr="00AE09B0">
        <w:rPr>
          <w:rFonts w:ascii="Times New Roman" w:hAnsi="Times New Roman" w:cs="Times New Roman"/>
        </w:rPr>
        <w:t xml:space="preserve"> </w:t>
      </w:r>
      <w:r w:rsidR="00900ED3">
        <w:rPr>
          <w:rFonts w:ascii="Times New Roman" w:hAnsi="Times New Roman" w:cs="Times New Roman"/>
        </w:rPr>
        <w:t>were associated with th</w:t>
      </w:r>
      <w:r w:rsidR="00BC054F">
        <w:rPr>
          <w:rFonts w:ascii="Times New Roman" w:hAnsi="Times New Roman" w:cs="Times New Roman"/>
        </w:rPr>
        <w:t>e following considerations: i) S</w:t>
      </w:r>
      <w:r w:rsidR="00900ED3">
        <w:rPr>
          <w:rFonts w:ascii="Times New Roman" w:hAnsi="Times New Roman" w:cs="Times New Roman"/>
        </w:rPr>
        <w:t>ize: brought</w:t>
      </w:r>
      <w:r w:rsidRPr="00AE09B0">
        <w:rPr>
          <w:rFonts w:ascii="Times New Roman" w:hAnsi="Times New Roman" w:cs="Times New Roman"/>
        </w:rPr>
        <w:t xml:space="preserve"> gl</w:t>
      </w:r>
      <w:r w:rsidR="00DA573B">
        <w:rPr>
          <w:rFonts w:ascii="Times New Roman" w:hAnsi="Times New Roman" w:cs="Times New Roman"/>
        </w:rPr>
        <w:t xml:space="preserve">obal visibility; ii) </w:t>
      </w:r>
      <w:r w:rsidR="00BC054F">
        <w:rPr>
          <w:rFonts w:ascii="Times New Roman" w:hAnsi="Times New Roman" w:cs="Times New Roman"/>
        </w:rPr>
        <w:t>P</w:t>
      </w:r>
      <w:r w:rsidR="00900ED3">
        <w:rPr>
          <w:rFonts w:ascii="Times New Roman" w:hAnsi="Times New Roman" w:cs="Times New Roman"/>
        </w:rPr>
        <w:t xml:space="preserve">restige: </w:t>
      </w:r>
      <w:r w:rsidRPr="00AE09B0">
        <w:rPr>
          <w:rFonts w:ascii="Times New Roman" w:hAnsi="Times New Roman" w:cs="Times New Roman"/>
        </w:rPr>
        <w:t>a major UK brand</w:t>
      </w:r>
      <w:r w:rsidR="00900ED3">
        <w:rPr>
          <w:rFonts w:ascii="Times New Roman" w:hAnsi="Times New Roman" w:cs="Times New Roman"/>
        </w:rPr>
        <w:t>;</w:t>
      </w:r>
      <w:r w:rsidRPr="00AE09B0">
        <w:rPr>
          <w:rFonts w:ascii="Times New Roman" w:hAnsi="Times New Roman" w:cs="Times New Roman"/>
        </w:rPr>
        <w:t xml:space="preserve"> iii) </w:t>
      </w:r>
      <w:r w:rsidR="00BC054F">
        <w:rPr>
          <w:rFonts w:ascii="Times New Roman" w:hAnsi="Times New Roman" w:cs="Times New Roman"/>
        </w:rPr>
        <w:t>A</w:t>
      </w:r>
      <w:r w:rsidR="00900ED3">
        <w:rPr>
          <w:rFonts w:ascii="Times New Roman" w:hAnsi="Times New Roman" w:cs="Times New Roman"/>
        </w:rPr>
        <w:t xml:space="preserve"> </w:t>
      </w:r>
      <w:r w:rsidRPr="00AE09B0">
        <w:rPr>
          <w:rFonts w:ascii="Times New Roman" w:hAnsi="Times New Roman" w:cs="Times New Roman"/>
        </w:rPr>
        <w:t xml:space="preserve">new </w:t>
      </w:r>
      <w:r w:rsidR="00147A6E" w:rsidRPr="00AE09B0">
        <w:rPr>
          <w:rFonts w:ascii="Times New Roman" w:hAnsi="Times New Roman" w:cs="Times New Roman"/>
        </w:rPr>
        <w:t xml:space="preserve">product </w:t>
      </w:r>
      <w:r w:rsidRPr="00AE09B0">
        <w:rPr>
          <w:rFonts w:ascii="Times New Roman" w:hAnsi="Times New Roman" w:cs="Times New Roman"/>
        </w:rPr>
        <w:t>market: a str</w:t>
      </w:r>
      <w:r w:rsidR="00147A6E" w:rsidRPr="00AE09B0">
        <w:rPr>
          <w:rFonts w:ascii="Times New Roman" w:hAnsi="Times New Roman" w:cs="Times New Roman"/>
        </w:rPr>
        <w:t>ong foothold in Europe in ready-</w:t>
      </w:r>
      <w:r w:rsidR="00900ED3">
        <w:rPr>
          <w:rFonts w:ascii="Times New Roman" w:hAnsi="Times New Roman" w:cs="Times New Roman"/>
        </w:rPr>
        <w:t xml:space="preserve">made cement. </w:t>
      </w:r>
      <w:r w:rsidR="00900ED3" w:rsidRPr="00AE09B0">
        <w:rPr>
          <w:rFonts w:ascii="Times New Roman" w:hAnsi="Times New Roman" w:cs="Times New Roman"/>
        </w:rPr>
        <w:t>I</w:t>
      </w:r>
      <w:r w:rsidR="00DC2A24">
        <w:rPr>
          <w:rFonts w:ascii="Times New Roman" w:hAnsi="Times New Roman" w:cs="Times New Roman"/>
        </w:rPr>
        <w:t>n 2007, with this confidence, Cemex</w:t>
      </w:r>
      <w:r w:rsidR="00900ED3" w:rsidRPr="00AE09B0">
        <w:rPr>
          <w:rFonts w:ascii="Times New Roman" w:hAnsi="Times New Roman" w:cs="Times New Roman"/>
        </w:rPr>
        <w:t xml:space="preserve"> acquired Australian Rinker (with 80 percent </w:t>
      </w:r>
      <w:r w:rsidR="00900ED3" w:rsidRPr="00AE09B0">
        <w:rPr>
          <w:rFonts w:ascii="Times New Roman" w:hAnsi="Times New Roman" w:cs="Times New Roman"/>
        </w:rPr>
        <w:lastRenderedPageBreak/>
        <w:t xml:space="preserve">presence in the US market) but perhaps this was too bullish. </w:t>
      </w:r>
      <w:r w:rsidR="00900ED3">
        <w:rPr>
          <w:rFonts w:ascii="Times New Roman" w:hAnsi="Times New Roman" w:cs="Times New Roman"/>
        </w:rPr>
        <w:t xml:space="preserve"> </w:t>
      </w:r>
      <w:r w:rsidR="00900ED3" w:rsidRPr="00AE09B0">
        <w:rPr>
          <w:rFonts w:ascii="Times New Roman" w:hAnsi="Times New Roman" w:cs="Times New Roman"/>
        </w:rPr>
        <w:t xml:space="preserve">In the words of the </w:t>
      </w:r>
      <w:r w:rsidR="00DC2A24">
        <w:rPr>
          <w:rFonts w:ascii="Times New Roman" w:hAnsi="Times New Roman" w:cs="Times New Roman"/>
        </w:rPr>
        <w:t>UK M</w:t>
      </w:r>
      <w:r w:rsidR="00900ED3" w:rsidRPr="00AE09B0">
        <w:rPr>
          <w:rFonts w:ascii="Times New Roman" w:hAnsi="Times New Roman" w:cs="Times New Roman"/>
        </w:rPr>
        <w:t>anager, Cemex “</w:t>
      </w:r>
      <w:r w:rsidR="00900ED3" w:rsidRPr="00DC2A24">
        <w:rPr>
          <w:rFonts w:ascii="Times New Roman" w:hAnsi="Times New Roman" w:cs="Times New Roman"/>
          <w:i/>
        </w:rPr>
        <w:t>paid above-the- odds to acquire it</w:t>
      </w:r>
      <w:r w:rsidR="00900ED3">
        <w:rPr>
          <w:rFonts w:ascii="Times New Roman" w:hAnsi="Times New Roman" w:cs="Times New Roman"/>
        </w:rPr>
        <w:t>.”</w:t>
      </w:r>
      <w:r w:rsidR="00DC2A24">
        <w:rPr>
          <w:rFonts w:ascii="Times New Roman" w:hAnsi="Times New Roman" w:cs="Times New Roman"/>
        </w:rPr>
        <w:t xml:space="preserve">  </w:t>
      </w:r>
    </w:p>
    <w:p w14:paraId="0DD73570" w14:textId="77777777" w:rsidR="00DC2A24" w:rsidRDefault="00DC2A24" w:rsidP="00C057CF">
      <w:pPr>
        <w:spacing w:line="480" w:lineRule="auto"/>
        <w:jc w:val="both"/>
        <w:rPr>
          <w:rFonts w:ascii="Times New Roman" w:hAnsi="Times New Roman" w:cs="Times New Roman"/>
        </w:rPr>
      </w:pPr>
    </w:p>
    <w:p w14:paraId="1429CFC0" w14:textId="60DE80EF" w:rsidR="00826A92" w:rsidRPr="00AE09B0" w:rsidRDefault="00DC2A24" w:rsidP="00C057CF">
      <w:pPr>
        <w:spacing w:line="480" w:lineRule="auto"/>
        <w:jc w:val="both"/>
        <w:rPr>
          <w:rFonts w:ascii="Times New Roman" w:hAnsi="Times New Roman" w:cs="Times New Roman"/>
        </w:rPr>
      </w:pPr>
      <w:r w:rsidRPr="00AE09B0">
        <w:rPr>
          <w:rFonts w:ascii="Times New Roman" w:hAnsi="Times New Roman" w:cs="Times New Roman"/>
        </w:rPr>
        <w:t>Cemex followed its post</w:t>
      </w:r>
      <w:r>
        <w:rPr>
          <w:rFonts w:ascii="Times New Roman" w:hAnsi="Times New Roman" w:cs="Times New Roman"/>
        </w:rPr>
        <w:t>-</w:t>
      </w:r>
      <w:r w:rsidRPr="00AE09B0">
        <w:rPr>
          <w:rFonts w:ascii="Times New Roman" w:hAnsi="Times New Roman" w:cs="Times New Roman"/>
        </w:rPr>
        <w:t xml:space="preserve">merger integration model successfully on RMC and delivered more than 200 million USD in synergy savings and 380 million savings in 2007 (Lessard and Reavis, 2009). </w:t>
      </w:r>
      <w:r>
        <w:rPr>
          <w:rFonts w:ascii="Times New Roman" w:hAnsi="Times New Roman" w:cs="Times New Roman"/>
        </w:rPr>
        <w:t xml:space="preserve">However, </w:t>
      </w:r>
      <w:r w:rsidRPr="00AE09B0">
        <w:rPr>
          <w:rFonts w:ascii="Times New Roman" w:hAnsi="Times New Roman" w:cs="Times New Roman"/>
        </w:rPr>
        <w:t>RMC was hugely inefficient, the deal was very expensive and, before Cemex reaped the benefits, the cement business was hit by low demand and the financial crisis</w:t>
      </w:r>
      <w:r>
        <w:rPr>
          <w:rFonts w:ascii="Times New Roman" w:hAnsi="Times New Roman" w:cs="Times New Roman"/>
        </w:rPr>
        <w:t xml:space="preserve">. </w:t>
      </w:r>
      <w:r w:rsidR="0023731B" w:rsidRPr="00AE09B0">
        <w:rPr>
          <w:rFonts w:ascii="Times New Roman" w:hAnsi="Times New Roman" w:cs="Times New Roman"/>
        </w:rPr>
        <w:t xml:space="preserve">While </w:t>
      </w:r>
      <w:r w:rsidR="00133861" w:rsidRPr="00AE09B0">
        <w:rPr>
          <w:rFonts w:ascii="Times New Roman" w:hAnsi="Times New Roman" w:cs="Times New Roman"/>
        </w:rPr>
        <w:t>Cemex ruthlessly took control of three cement plants</w:t>
      </w:r>
      <w:r w:rsidR="00FD6540" w:rsidRPr="00AE09B0">
        <w:rPr>
          <w:rFonts w:ascii="Times New Roman" w:hAnsi="Times New Roman" w:cs="Times New Roman"/>
        </w:rPr>
        <w:t xml:space="preserve"> of RMC</w:t>
      </w:r>
      <w:r w:rsidR="0023731B" w:rsidRPr="00AE09B0">
        <w:rPr>
          <w:rFonts w:ascii="Times New Roman" w:hAnsi="Times New Roman" w:cs="Times New Roman"/>
        </w:rPr>
        <w:t xml:space="preserve">, it was </w:t>
      </w:r>
      <w:r w:rsidR="008D486E">
        <w:rPr>
          <w:rFonts w:ascii="Times New Roman" w:hAnsi="Times New Roman" w:cs="Times New Roman"/>
        </w:rPr>
        <w:t xml:space="preserve">also </w:t>
      </w:r>
      <w:r w:rsidR="0023731B" w:rsidRPr="00AE09B0">
        <w:rPr>
          <w:rFonts w:ascii="Times New Roman" w:hAnsi="Times New Roman" w:cs="Times New Roman"/>
        </w:rPr>
        <w:t>forced to accept its weaknesses vis-</w:t>
      </w:r>
      <w:r w:rsidR="00AE0DB0">
        <w:rPr>
          <w:rFonts w:ascii="Times New Roman" w:hAnsi="Times New Roman" w:cs="Times New Roman"/>
        </w:rPr>
        <w:t>à</w:t>
      </w:r>
      <w:r w:rsidR="0023731B" w:rsidRPr="00AE09B0">
        <w:rPr>
          <w:rFonts w:ascii="Times New Roman" w:hAnsi="Times New Roman" w:cs="Times New Roman"/>
        </w:rPr>
        <w:t>-vis Rinker</w:t>
      </w:r>
      <w:r w:rsidR="007F7DFF" w:rsidRPr="00AE09B0">
        <w:rPr>
          <w:rFonts w:ascii="Times New Roman" w:hAnsi="Times New Roman" w:cs="Times New Roman"/>
        </w:rPr>
        <w:t>.</w:t>
      </w:r>
      <w:r w:rsidR="00133861" w:rsidRPr="00AE09B0">
        <w:rPr>
          <w:rFonts w:ascii="Times New Roman" w:hAnsi="Times New Roman" w:cs="Times New Roman"/>
        </w:rPr>
        <w:t xml:space="preserve"> </w:t>
      </w:r>
      <w:r w:rsidR="00AE0DB0">
        <w:rPr>
          <w:rFonts w:ascii="Times New Roman" w:hAnsi="Times New Roman" w:cs="Times New Roman"/>
        </w:rPr>
        <w:t xml:space="preserve"> </w:t>
      </w:r>
      <w:r w:rsidR="008D486E">
        <w:rPr>
          <w:rFonts w:ascii="Times New Roman" w:hAnsi="Times New Roman" w:cs="Times New Roman"/>
        </w:rPr>
        <w:t xml:space="preserve">There was </w:t>
      </w:r>
      <w:r w:rsidR="007F7DFF" w:rsidRPr="00AE09B0">
        <w:rPr>
          <w:rFonts w:ascii="Times New Roman" w:hAnsi="Times New Roman" w:cs="Times New Roman"/>
        </w:rPr>
        <w:t xml:space="preserve">a strong cultural clash. </w:t>
      </w:r>
      <w:r>
        <w:rPr>
          <w:rFonts w:ascii="Times New Roman" w:hAnsi="Times New Roman" w:cs="Times New Roman"/>
        </w:rPr>
        <w:t>“</w:t>
      </w:r>
      <w:r w:rsidR="00133861" w:rsidRPr="00DC2A24">
        <w:rPr>
          <w:rFonts w:ascii="Times New Roman" w:hAnsi="Times New Roman" w:cs="Times New Roman"/>
          <w:i/>
        </w:rPr>
        <w:t>Rinker was a healthy company in its own right and was very well organ</w:t>
      </w:r>
      <w:r w:rsidR="00CE21D6">
        <w:rPr>
          <w:rFonts w:ascii="Times New Roman" w:hAnsi="Times New Roman" w:cs="Times New Roman"/>
          <w:i/>
        </w:rPr>
        <w:t>is</w:t>
      </w:r>
      <w:r w:rsidR="00286B1D">
        <w:rPr>
          <w:rFonts w:ascii="Times New Roman" w:hAnsi="Times New Roman" w:cs="Times New Roman"/>
          <w:i/>
        </w:rPr>
        <w:t>ed</w:t>
      </w:r>
      <w:r w:rsidR="00133861" w:rsidRPr="00DC2A24">
        <w:rPr>
          <w:rFonts w:ascii="Times New Roman" w:hAnsi="Times New Roman" w:cs="Times New Roman"/>
          <w:i/>
        </w:rPr>
        <w:t>. This resulted in a failure to impose the Cemex business model</w:t>
      </w:r>
      <w:r w:rsidR="0023731B" w:rsidRPr="00DC2A24">
        <w:rPr>
          <w:rFonts w:ascii="Times New Roman" w:hAnsi="Times New Roman" w:cs="Times New Roman"/>
          <w:i/>
        </w:rPr>
        <w:t>.</w:t>
      </w:r>
      <w:r w:rsidRPr="00DC2A24">
        <w:rPr>
          <w:rFonts w:ascii="Times New Roman" w:hAnsi="Times New Roman" w:cs="Times New Roman"/>
          <w:i/>
        </w:rPr>
        <w:t xml:space="preserve"> </w:t>
      </w:r>
      <w:r w:rsidR="0023731B" w:rsidRPr="00DC2A24">
        <w:rPr>
          <w:rFonts w:ascii="Times New Roman" w:hAnsi="Times New Roman" w:cs="Times New Roman"/>
          <w:i/>
        </w:rPr>
        <w:t>S</w:t>
      </w:r>
      <w:r w:rsidR="00133861" w:rsidRPr="00DC2A24">
        <w:rPr>
          <w:rFonts w:ascii="Times New Roman" w:hAnsi="Times New Roman" w:cs="Times New Roman"/>
          <w:i/>
        </w:rPr>
        <w:t>o</w:t>
      </w:r>
      <w:r w:rsidR="0023731B" w:rsidRPr="00DC2A24">
        <w:rPr>
          <w:rFonts w:ascii="Times New Roman" w:hAnsi="Times New Roman" w:cs="Times New Roman"/>
          <w:i/>
        </w:rPr>
        <w:t>,</w:t>
      </w:r>
      <w:r w:rsidR="00133861" w:rsidRPr="00DC2A24">
        <w:rPr>
          <w:rFonts w:ascii="Times New Roman" w:hAnsi="Times New Roman" w:cs="Times New Roman"/>
          <w:i/>
        </w:rPr>
        <w:t xml:space="preserve"> we decided to use some of the business models of this company</w:t>
      </w:r>
      <w:r w:rsidR="008D486E">
        <w:rPr>
          <w:rFonts w:ascii="Times New Roman" w:hAnsi="Times New Roman" w:cs="Times New Roman"/>
          <w:i/>
        </w:rPr>
        <w:t>.</w:t>
      </w:r>
      <w:r w:rsidR="00133861" w:rsidRPr="00AE09B0">
        <w:rPr>
          <w:rFonts w:ascii="Times New Roman" w:hAnsi="Times New Roman" w:cs="Times New Roman"/>
        </w:rPr>
        <w:t xml:space="preserve">” </w:t>
      </w:r>
      <w:r w:rsidR="00FD6540" w:rsidRPr="00AE09B0">
        <w:rPr>
          <w:rFonts w:ascii="Times New Roman" w:hAnsi="Times New Roman" w:cs="Times New Roman"/>
        </w:rPr>
        <w:t xml:space="preserve">admitted </w:t>
      </w:r>
      <w:r w:rsidR="00635CFA">
        <w:rPr>
          <w:rFonts w:ascii="Times New Roman" w:hAnsi="Times New Roman" w:cs="Times New Roman"/>
        </w:rPr>
        <w:t>the</w:t>
      </w:r>
      <w:r w:rsidR="00635CFA" w:rsidRPr="00AE09B0">
        <w:rPr>
          <w:rFonts w:ascii="Times New Roman" w:hAnsi="Times New Roman" w:cs="Times New Roman"/>
        </w:rPr>
        <w:t xml:space="preserve"> </w:t>
      </w:r>
      <w:r>
        <w:rPr>
          <w:rFonts w:ascii="Times New Roman" w:hAnsi="Times New Roman" w:cs="Times New Roman"/>
        </w:rPr>
        <w:t>UK M</w:t>
      </w:r>
      <w:r w:rsidR="00FD6540" w:rsidRPr="00AE09B0">
        <w:rPr>
          <w:rFonts w:ascii="Times New Roman" w:hAnsi="Times New Roman" w:cs="Times New Roman"/>
        </w:rPr>
        <w:t>anager</w:t>
      </w:r>
      <w:r w:rsidR="007F7DFF" w:rsidRPr="00AE09B0">
        <w:rPr>
          <w:rFonts w:ascii="Times New Roman" w:hAnsi="Times New Roman" w:cs="Times New Roman"/>
        </w:rPr>
        <w:t>.</w:t>
      </w:r>
    </w:p>
    <w:p w14:paraId="2313A5DC" w14:textId="77777777" w:rsidR="00A748F9" w:rsidRPr="00AE09B0" w:rsidRDefault="00A748F9" w:rsidP="00C057CF">
      <w:pPr>
        <w:spacing w:line="480" w:lineRule="auto"/>
        <w:jc w:val="both"/>
        <w:rPr>
          <w:rFonts w:ascii="Times New Roman" w:hAnsi="Times New Roman" w:cs="Times New Roman"/>
        </w:rPr>
      </w:pPr>
    </w:p>
    <w:p w14:paraId="43CEA9BC" w14:textId="4C7E47C2" w:rsidR="00F87748" w:rsidRPr="00AE09B0" w:rsidRDefault="00DC2A24" w:rsidP="00C057CF">
      <w:pPr>
        <w:spacing w:line="480" w:lineRule="auto"/>
        <w:jc w:val="both"/>
        <w:rPr>
          <w:rFonts w:ascii="Times New Roman" w:hAnsi="Times New Roman" w:cs="Times New Roman"/>
        </w:rPr>
      </w:pPr>
      <w:r>
        <w:rPr>
          <w:rFonts w:ascii="Times New Roman" w:hAnsi="Times New Roman" w:cs="Times New Roman"/>
        </w:rPr>
        <w:t>The company had</w:t>
      </w:r>
      <w:r w:rsidRPr="00AE09B0">
        <w:rPr>
          <w:rFonts w:ascii="Times New Roman" w:hAnsi="Times New Roman" w:cs="Times New Roman"/>
        </w:rPr>
        <w:t xml:space="preserve"> taken on huge debts as a result through its cash acquisitions in the pre-2008 period. </w:t>
      </w:r>
      <w:r w:rsidR="00FB1C0A">
        <w:rPr>
          <w:rFonts w:ascii="Times New Roman" w:hAnsi="Times New Roman" w:cs="Times New Roman"/>
        </w:rPr>
        <w:t>D</w:t>
      </w:r>
      <w:r w:rsidRPr="00AE09B0">
        <w:rPr>
          <w:rFonts w:ascii="Times New Roman" w:hAnsi="Times New Roman" w:cs="Times New Roman"/>
        </w:rPr>
        <w:t>emand dramatically shrunk in its key markets</w:t>
      </w:r>
      <w:r w:rsidR="00D972F7">
        <w:rPr>
          <w:rFonts w:ascii="Times New Roman" w:hAnsi="Times New Roman" w:cs="Times New Roman"/>
        </w:rPr>
        <w:t>, Europe and</w:t>
      </w:r>
      <w:r w:rsidR="00BC054F">
        <w:rPr>
          <w:rFonts w:ascii="Times New Roman" w:hAnsi="Times New Roman" w:cs="Times New Roman"/>
        </w:rPr>
        <w:t xml:space="preserve"> the</w:t>
      </w:r>
      <w:r w:rsidR="00D972F7">
        <w:rPr>
          <w:rFonts w:ascii="Times New Roman" w:hAnsi="Times New Roman" w:cs="Times New Roman"/>
        </w:rPr>
        <w:t xml:space="preserve"> USA</w:t>
      </w:r>
      <w:r w:rsidRPr="00AE09B0">
        <w:rPr>
          <w:rFonts w:ascii="Times New Roman" w:hAnsi="Times New Roman" w:cs="Times New Roman"/>
        </w:rPr>
        <w:t xml:space="preserve">. Rinker had a major presence in the USA where the collapse of the </w:t>
      </w:r>
      <w:r w:rsidRPr="00AE09B0">
        <w:rPr>
          <w:rStyle w:val="mandelbrotrefrag"/>
          <w:rFonts w:ascii="Times New Roman" w:hAnsi="Times New Roman" w:cs="Times New Roman"/>
        </w:rPr>
        <w:t>housing market</w:t>
      </w:r>
      <w:r w:rsidRPr="00AE09B0">
        <w:rPr>
          <w:rFonts w:ascii="Times New Roman" w:hAnsi="Times New Roman" w:cs="Times New Roman"/>
        </w:rPr>
        <w:t xml:space="preserve"> pushed Cemex to the brink of default before it refinanced 15 billion </w:t>
      </w:r>
      <w:r w:rsidR="00AC213F">
        <w:rPr>
          <w:rFonts w:ascii="Times New Roman" w:hAnsi="Times New Roman" w:cs="Times New Roman"/>
        </w:rPr>
        <w:t xml:space="preserve">USD </w:t>
      </w:r>
      <w:r w:rsidRPr="00AE09B0">
        <w:rPr>
          <w:rFonts w:ascii="Times New Roman" w:hAnsi="Times New Roman" w:cs="Times New Roman"/>
        </w:rPr>
        <w:t>of debt it used to finance its acquisitions in 2014</w:t>
      </w:r>
      <w:r>
        <w:rPr>
          <w:rFonts w:ascii="Times New Roman" w:hAnsi="Times New Roman" w:cs="Times New Roman"/>
        </w:rPr>
        <w:t>.</w:t>
      </w:r>
      <w:r w:rsidRPr="00DC2A24">
        <w:rPr>
          <w:rStyle w:val="FootnoteReference"/>
          <w:rFonts w:ascii="Times New Roman" w:hAnsi="Times New Roman" w:cs="Times New Roman"/>
        </w:rPr>
        <w:footnoteReference w:id="6"/>
      </w:r>
      <w:r w:rsidRPr="00AE09B0">
        <w:rPr>
          <w:rFonts w:ascii="Times New Roman" w:hAnsi="Times New Roman" w:cs="Times New Roman"/>
        </w:rPr>
        <w:t xml:space="preserve"> </w:t>
      </w:r>
      <w:r w:rsidR="00DA573B">
        <w:rPr>
          <w:rFonts w:ascii="Times New Roman" w:hAnsi="Times New Roman" w:cs="Times New Roman"/>
        </w:rPr>
        <w:t>Ten</w:t>
      </w:r>
      <w:r w:rsidR="00DA573B" w:rsidRPr="00AE09B0">
        <w:rPr>
          <w:rFonts w:ascii="Times New Roman" w:hAnsi="Times New Roman" w:cs="Times New Roman"/>
        </w:rPr>
        <w:t xml:space="preserve"> </w:t>
      </w:r>
      <w:r w:rsidR="00A748F9" w:rsidRPr="00AE09B0">
        <w:rPr>
          <w:rFonts w:ascii="Times New Roman" w:hAnsi="Times New Roman" w:cs="Times New Roman"/>
        </w:rPr>
        <w:t xml:space="preserve">families that control Cemex, all based in Monterrey, did not want to access equity markets. </w:t>
      </w:r>
      <w:r>
        <w:rPr>
          <w:rFonts w:ascii="Times New Roman" w:hAnsi="Times New Roman" w:cs="Times New Roman"/>
        </w:rPr>
        <w:t xml:space="preserve">Mr Zambrano </w:t>
      </w:r>
      <w:r w:rsidR="00A748F9" w:rsidRPr="00AE09B0">
        <w:rPr>
          <w:rFonts w:ascii="Times New Roman" w:hAnsi="Times New Roman" w:cs="Times New Roman"/>
        </w:rPr>
        <w:t xml:space="preserve">put his weight behind the new </w:t>
      </w:r>
      <w:r w:rsidR="0012390A">
        <w:rPr>
          <w:rFonts w:ascii="Times New Roman" w:hAnsi="Times New Roman" w:cs="Times New Roman"/>
        </w:rPr>
        <w:t>“</w:t>
      </w:r>
      <w:r w:rsidR="0012390A" w:rsidRPr="00AE09B0">
        <w:rPr>
          <w:rFonts w:ascii="Times New Roman" w:hAnsi="Times New Roman" w:cs="Times New Roman"/>
        </w:rPr>
        <w:t>Transformation Model</w:t>
      </w:r>
      <w:r w:rsidR="0012390A">
        <w:rPr>
          <w:rFonts w:ascii="Times New Roman" w:hAnsi="Times New Roman" w:cs="Times New Roman"/>
        </w:rPr>
        <w:t>”,</w:t>
      </w:r>
      <w:r w:rsidR="00A748F9" w:rsidRPr="00AE09B0">
        <w:rPr>
          <w:rFonts w:ascii="Times New Roman" w:hAnsi="Times New Roman" w:cs="Times New Roman"/>
        </w:rPr>
        <w:t xml:space="preserve"> [</w:t>
      </w:r>
      <w:r w:rsidR="0094328D">
        <w:rPr>
          <w:rFonts w:ascii="Times New Roman" w:hAnsi="Times New Roman" w:cs="Times New Roman"/>
        </w:rPr>
        <w:t xml:space="preserve">also </w:t>
      </w:r>
      <w:r w:rsidR="00A748F9" w:rsidRPr="00AE09B0">
        <w:rPr>
          <w:rFonts w:ascii="Times New Roman" w:hAnsi="Times New Roman" w:cs="Times New Roman"/>
        </w:rPr>
        <w:t>guide</w:t>
      </w:r>
      <w:r w:rsidR="00BC054F">
        <w:rPr>
          <w:rFonts w:ascii="Times New Roman" w:hAnsi="Times New Roman" w:cs="Times New Roman"/>
        </w:rPr>
        <w:t>d by Boston Consulting Group]: i</w:t>
      </w:r>
      <w:r w:rsidR="00A748F9" w:rsidRPr="00AE09B0">
        <w:rPr>
          <w:rFonts w:ascii="Times New Roman" w:hAnsi="Times New Roman" w:cs="Times New Roman"/>
        </w:rPr>
        <w:t xml:space="preserve">) </w:t>
      </w:r>
      <w:r>
        <w:rPr>
          <w:rFonts w:ascii="Times New Roman" w:hAnsi="Times New Roman" w:cs="Times New Roman"/>
        </w:rPr>
        <w:t>D</w:t>
      </w:r>
      <w:r w:rsidR="00BC054F">
        <w:rPr>
          <w:rFonts w:ascii="Times New Roman" w:hAnsi="Times New Roman" w:cs="Times New Roman"/>
        </w:rPr>
        <w:t>estroy central model; ii</w:t>
      </w:r>
      <w:r w:rsidR="00A748F9" w:rsidRPr="00AE09B0">
        <w:rPr>
          <w:rFonts w:ascii="Times New Roman" w:hAnsi="Times New Roman" w:cs="Times New Roman"/>
        </w:rPr>
        <w:t xml:space="preserve">) </w:t>
      </w:r>
      <w:r>
        <w:rPr>
          <w:rFonts w:ascii="Times New Roman" w:hAnsi="Times New Roman" w:cs="Times New Roman"/>
        </w:rPr>
        <w:t>Bring major</w:t>
      </w:r>
      <w:r w:rsidR="00A748F9" w:rsidRPr="00AE09B0">
        <w:rPr>
          <w:rFonts w:ascii="Times New Roman" w:hAnsi="Times New Roman" w:cs="Times New Roman"/>
        </w:rPr>
        <w:t xml:space="preserve"> changes in executive committee, Mr Zambrano increased hi</w:t>
      </w:r>
      <w:r w:rsidR="00BC054F">
        <w:rPr>
          <w:rFonts w:ascii="Times New Roman" w:hAnsi="Times New Roman" w:cs="Times New Roman"/>
        </w:rPr>
        <w:t>s powers with executive board; iii</w:t>
      </w:r>
      <w:r w:rsidR="00A748F9" w:rsidRPr="00AE09B0">
        <w:rPr>
          <w:rFonts w:ascii="Times New Roman" w:hAnsi="Times New Roman" w:cs="Times New Roman"/>
        </w:rPr>
        <w:t xml:space="preserve">) </w:t>
      </w:r>
      <w:r w:rsidR="00BC054F">
        <w:rPr>
          <w:rFonts w:ascii="Times New Roman" w:hAnsi="Times New Roman" w:cs="Times New Roman"/>
        </w:rPr>
        <w:t>Reduce the regions; iv</w:t>
      </w:r>
      <w:r>
        <w:rPr>
          <w:rFonts w:ascii="Times New Roman" w:hAnsi="Times New Roman" w:cs="Times New Roman"/>
        </w:rPr>
        <w:t>) F</w:t>
      </w:r>
      <w:r w:rsidR="00A748F9" w:rsidRPr="00AE09B0">
        <w:rPr>
          <w:rFonts w:ascii="Times New Roman" w:hAnsi="Times New Roman" w:cs="Times New Roman"/>
        </w:rPr>
        <w:t xml:space="preserve">latten the structure, get closer to customers and distribute responsibility. </w:t>
      </w:r>
    </w:p>
    <w:p w14:paraId="6A526FB4" w14:textId="77777777" w:rsidR="00670EB9" w:rsidRPr="00DF21DF" w:rsidRDefault="00670EB9" w:rsidP="00C057CF">
      <w:pPr>
        <w:spacing w:line="480" w:lineRule="auto"/>
        <w:jc w:val="both"/>
        <w:rPr>
          <w:rFonts w:ascii="Times New Roman" w:hAnsi="Times New Roman" w:cs="Times New Roman"/>
        </w:rPr>
      </w:pPr>
    </w:p>
    <w:p w14:paraId="7794477F" w14:textId="48DC174C" w:rsidR="001D0FA0" w:rsidRPr="00AE09B0" w:rsidRDefault="0012390A" w:rsidP="00C057CF">
      <w:pPr>
        <w:spacing w:line="480" w:lineRule="auto"/>
        <w:jc w:val="both"/>
        <w:rPr>
          <w:rFonts w:ascii="Times New Roman" w:hAnsi="Times New Roman" w:cs="Times New Roman"/>
        </w:rPr>
      </w:pPr>
      <w:r>
        <w:rPr>
          <w:rFonts w:ascii="Times New Roman" w:hAnsi="Times New Roman" w:cs="Times New Roman"/>
        </w:rPr>
        <w:lastRenderedPageBreak/>
        <w:t>In sum, t</w:t>
      </w:r>
      <w:r w:rsidR="009E0FAC">
        <w:rPr>
          <w:rFonts w:ascii="Times New Roman" w:hAnsi="Times New Roman" w:cs="Times New Roman"/>
        </w:rPr>
        <w:t>he UK</w:t>
      </w:r>
      <w:r w:rsidR="005D2416" w:rsidRPr="00AE09B0">
        <w:rPr>
          <w:rFonts w:ascii="Times New Roman" w:hAnsi="Times New Roman" w:cs="Times New Roman"/>
        </w:rPr>
        <w:t xml:space="preserve"> </w:t>
      </w:r>
      <w:r w:rsidR="007F7DFF" w:rsidRPr="00AE09B0">
        <w:rPr>
          <w:rFonts w:ascii="Times New Roman" w:hAnsi="Times New Roman" w:cs="Times New Roman"/>
        </w:rPr>
        <w:t xml:space="preserve">acquisition </w:t>
      </w:r>
      <w:r w:rsidR="009E0FAC">
        <w:rPr>
          <w:rFonts w:ascii="Times New Roman" w:hAnsi="Times New Roman" w:cs="Times New Roman"/>
        </w:rPr>
        <w:t xml:space="preserve">and its timing </w:t>
      </w:r>
      <w:r w:rsidR="00A84379" w:rsidRPr="00AE09B0">
        <w:rPr>
          <w:rFonts w:ascii="Times New Roman" w:hAnsi="Times New Roman" w:cs="Times New Roman"/>
        </w:rPr>
        <w:t xml:space="preserve">posed </w:t>
      </w:r>
      <w:r w:rsidR="009E0FAC">
        <w:rPr>
          <w:rFonts w:ascii="Times New Roman" w:hAnsi="Times New Roman" w:cs="Times New Roman"/>
        </w:rPr>
        <w:t xml:space="preserve">transformational </w:t>
      </w:r>
      <w:r w:rsidR="00A84379" w:rsidRPr="00AE09B0">
        <w:rPr>
          <w:rFonts w:ascii="Times New Roman" w:hAnsi="Times New Roman" w:cs="Times New Roman"/>
        </w:rPr>
        <w:t>challenges to</w:t>
      </w:r>
      <w:r w:rsidR="007F7DFF" w:rsidRPr="00AE09B0">
        <w:rPr>
          <w:rFonts w:ascii="Times New Roman" w:hAnsi="Times New Roman" w:cs="Times New Roman"/>
        </w:rPr>
        <w:t xml:space="preserve"> </w:t>
      </w:r>
      <w:r w:rsidR="00710ED1" w:rsidRPr="00AE09B0">
        <w:rPr>
          <w:rFonts w:ascii="Times New Roman" w:hAnsi="Times New Roman" w:cs="Times New Roman"/>
        </w:rPr>
        <w:t>the Cemex W</w:t>
      </w:r>
      <w:r w:rsidR="007F7DFF" w:rsidRPr="00AE09B0">
        <w:rPr>
          <w:rFonts w:ascii="Times New Roman" w:hAnsi="Times New Roman" w:cs="Times New Roman"/>
        </w:rPr>
        <w:t xml:space="preserve">ay as the company </w:t>
      </w:r>
      <w:r w:rsidR="009E0FAC">
        <w:rPr>
          <w:rFonts w:ascii="Times New Roman" w:hAnsi="Times New Roman" w:cs="Times New Roman"/>
        </w:rPr>
        <w:t xml:space="preserve">moved into </w:t>
      </w:r>
      <w:r w:rsidR="00C00BAA">
        <w:rPr>
          <w:rFonts w:ascii="Times New Roman" w:hAnsi="Times New Roman" w:cs="Times New Roman"/>
        </w:rPr>
        <w:t xml:space="preserve">the </w:t>
      </w:r>
      <w:r w:rsidR="007F7DFF" w:rsidRPr="00AE09B0">
        <w:rPr>
          <w:rFonts w:ascii="Times New Roman" w:hAnsi="Times New Roman" w:cs="Times New Roman"/>
        </w:rPr>
        <w:t xml:space="preserve">ready-mix </w:t>
      </w:r>
      <w:r w:rsidR="00192AE8" w:rsidRPr="00AE09B0">
        <w:rPr>
          <w:rFonts w:ascii="Times New Roman" w:hAnsi="Times New Roman" w:cs="Times New Roman"/>
        </w:rPr>
        <w:t xml:space="preserve">business </w:t>
      </w:r>
      <w:r w:rsidR="007F7DFF" w:rsidRPr="00AE09B0">
        <w:rPr>
          <w:rFonts w:ascii="Times New Roman" w:hAnsi="Times New Roman" w:cs="Times New Roman"/>
        </w:rPr>
        <w:t>model</w:t>
      </w:r>
      <w:r w:rsidR="00710ED1" w:rsidRPr="00AE09B0">
        <w:rPr>
          <w:rFonts w:ascii="Times New Roman" w:hAnsi="Times New Roman" w:cs="Times New Roman"/>
        </w:rPr>
        <w:t xml:space="preserve"> </w:t>
      </w:r>
      <w:r w:rsidR="003D4A07" w:rsidRPr="00AE09B0">
        <w:rPr>
          <w:rFonts w:ascii="Times New Roman" w:hAnsi="Times New Roman" w:cs="Times New Roman"/>
        </w:rPr>
        <w:t>with RMC</w:t>
      </w:r>
      <w:r w:rsidR="00192AE8" w:rsidRPr="00AE09B0">
        <w:rPr>
          <w:rFonts w:ascii="Times New Roman" w:hAnsi="Times New Roman" w:cs="Times New Roman"/>
        </w:rPr>
        <w:t>,</w:t>
      </w:r>
      <w:r w:rsidR="003D4A07" w:rsidRPr="00AE09B0">
        <w:rPr>
          <w:rFonts w:ascii="Times New Roman" w:hAnsi="Times New Roman" w:cs="Times New Roman"/>
        </w:rPr>
        <w:t xml:space="preserve"> faced superior organi</w:t>
      </w:r>
      <w:r w:rsidR="00CE21D6">
        <w:rPr>
          <w:rFonts w:ascii="Times New Roman" w:hAnsi="Times New Roman" w:cs="Times New Roman"/>
        </w:rPr>
        <w:t>s</w:t>
      </w:r>
      <w:r w:rsidR="00C20836">
        <w:rPr>
          <w:rFonts w:ascii="Times New Roman" w:hAnsi="Times New Roman" w:cs="Times New Roman"/>
        </w:rPr>
        <w:t>ation</w:t>
      </w:r>
      <w:r w:rsidR="003D4A07" w:rsidRPr="00AE09B0">
        <w:rPr>
          <w:rFonts w:ascii="Times New Roman" w:hAnsi="Times New Roman" w:cs="Times New Roman"/>
        </w:rPr>
        <w:t xml:space="preserve">al structures </w:t>
      </w:r>
      <w:r w:rsidR="0094328D">
        <w:rPr>
          <w:rFonts w:ascii="Times New Roman" w:hAnsi="Times New Roman" w:cs="Times New Roman"/>
        </w:rPr>
        <w:t>of</w:t>
      </w:r>
      <w:r w:rsidR="009E0FAC">
        <w:rPr>
          <w:rFonts w:ascii="Times New Roman" w:hAnsi="Times New Roman" w:cs="Times New Roman"/>
        </w:rPr>
        <w:t xml:space="preserve"> </w:t>
      </w:r>
      <w:r w:rsidR="003D4A07" w:rsidRPr="00AE09B0">
        <w:rPr>
          <w:rFonts w:ascii="Times New Roman" w:hAnsi="Times New Roman" w:cs="Times New Roman"/>
        </w:rPr>
        <w:t>Rinker</w:t>
      </w:r>
      <w:r w:rsidR="00192AE8" w:rsidRPr="00AE09B0">
        <w:rPr>
          <w:rFonts w:ascii="Times New Roman" w:hAnsi="Times New Roman" w:cs="Times New Roman"/>
        </w:rPr>
        <w:t xml:space="preserve">, and </w:t>
      </w:r>
      <w:r w:rsidR="00C00BAA">
        <w:rPr>
          <w:rFonts w:ascii="Times New Roman" w:hAnsi="Times New Roman" w:cs="Times New Roman"/>
        </w:rPr>
        <w:t xml:space="preserve">was </w:t>
      </w:r>
      <w:r w:rsidR="009E0FAC">
        <w:rPr>
          <w:rFonts w:ascii="Times New Roman" w:hAnsi="Times New Roman" w:cs="Times New Roman"/>
        </w:rPr>
        <w:t>exposed to a massive financial debt when</w:t>
      </w:r>
      <w:r w:rsidR="00192AE8" w:rsidRPr="00AE09B0">
        <w:rPr>
          <w:rFonts w:ascii="Times New Roman" w:hAnsi="Times New Roman" w:cs="Times New Roman"/>
        </w:rPr>
        <w:t xml:space="preserve"> market demand</w:t>
      </w:r>
      <w:r w:rsidR="009E0FAC">
        <w:rPr>
          <w:rFonts w:ascii="Times New Roman" w:hAnsi="Times New Roman" w:cs="Times New Roman"/>
        </w:rPr>
        <w:t xml:space="preserve"> </w:t>
      </w:r>
      <w:r w:rsidR="00C84834">
        <w:rPr>
          <w:rFonts w:ascii="Times New Roman" w:hAnsi="Times New Roman" w:cs="Times New Roman"/>
        </w:rPr>
        <w:t xml:space="preserve">had </w:t>
      </w:r>
      <w:r w:rsidR="009E0FAC">
        <w:rPr>
          <w:rFonts w:ascii="Times New Roman" w:hAnsi="Times New Roman" w:cs="Times New Roman"/>
        </w:rPr>
        <w:t>shrunk</w:t>
      </w:r>
      <w:r w:rsidR="00C84834">
        <w:rPr>
          <w:rFonts w:ascii="Times New Roman" w:hAnsi="Times New Roman" w:cs="Times New Roman"/>
        </w:rPr>
        <w:t xml:space="preserve"> dramatically in the post-2008 climate (see Table 2). </w:t>
      </w:r>
      <w:r w:rsidR="00DB53CA" w:rsidRPr="00AE09B0">
        <w:rPr>
          <w:rFonts w:ascii="Times New Roman" w:hAnsi="Times New Roman" w:cs="Times New Roman"/>
        </w:rPr>
        <w:t>The UK manager puts it as “</w:t>
      </w:r>
      <w:r w:rsidR="00A15A7F">
        <w:rPr>
          <w:rFonts w:ascii="Times New Roman" w:hAnsi="Times New Roman" w:cs="Times New Roman"/>
          <w:i/>
        </w:rPr>
        <w:t>W</w:t>
      </w:r>
      <w:r w:rsidR="00A15A7F" w:rsidRPr="00DF21DF">
        <w:rPr>
          <w:rFonts w:ascii="Times New Roman" w:hAnsi="Times New Roman" w:cs="Times New Roman"/>
          <w:i/>
        </w:rPr>
        <w:t xml:space="preserve">e </w:t>
      </w:r>
      <w:r w:rsidR="00DB53CA" w:rsidRPr="00DF21DF">
        <w:rPr>
          <w:rFonts w:ascii="Times New Roman" w:hAnsi="Times New Roman" w:cs="Times New Roman"/>
          <w:i/>
        </w:rPr>
        <w:t>were trying to swim with a big weight on our neck</w:t>
      </w:r>
      <w:r w:rsidR="00DB53CA">
        <w:rPr>
          <w:rFonts w:ascii="Times New Roman" w:hAnsi="Times New Roman" w:cs="Times New Roman"/>
          <w:i/>
        </w:rPr>
        <w:t>.</w:t>
      </w:r>
      <w:r w:rsidR="00DB53CA">
        <w:rPr>
          <w:rFonts w:ascii="Times New Roman" w:hAnsi="Times New Roman" w:cs="Times New Roman"/>
        </w:rPr>
        <w:t xml:space="preserve">” </w:t>
      </w:r>
      <w:r>
        <w:rPr>
          <w:rFonts w:ascii="Times New Roman" w:hAnsi="Times New Roman" w:cs="Times New Roman"/>
        </w:rPr>
        <w:t xml:space="preserve">The </w:t>
      </w:r>
      <w:r w:rsidR="001D0FA0">
        <w:rPr>
          <w:rFonts w:ascii="Times New Roman" w:hAnsi="Times New Roman" w:cs="Times New Roman"/>
        </w:rPr>
        <w:t xml:space="preserve">new </w:t>
      </w:r>
      <w:r w:rsidR="001D0FA0" w:rsidRPr="00AE09B0">
        <w:rPr>
          <w:rFonts w:ascii="Times New Roman" w:hAnsi="Times New Roman" w:cs="Times New Roman"/>
        </w:rPr>
        <w:t>T</w:t>
      </w:r>
      <w:r w:rsidR="001D0FA0">
        <w:rPr>
          <w:rFonts w:ascii="Times New Roman" w:hAnsi="Times New Roman" w:cs="Times New Roman"/>
        </w:rPr>
        <w:t>ransformation M</w:t>
      </w:r>
      <w:r w:rsidR="001D0FA0" w:rsidRPr="00AE09B0">
        <w:rPr>
          <w:rFonts w:ascii="Times New Roman" w:hAnsi="Times New Roman" w:cs="Times New Roman"/>
        </w:rPr>
        <w:t>odel b</w:t>
      </w:r>
      <w:r w:rsidR="001D0FA0">
        <w:rPr>
          <w:rFonts w:ascii="Times New Roman" w:hAnsi="Times New Roman" w:cs="Times New Roman"/>
        </w:rPr>
        <w:t>ecame fully operational in 2010</w:t>
      </w:r>
      <w:r>
        <w:rPr>
          <w:rFonts w:ascii="Times New Roman" w:hAnsi="Times New Roman" w:cs="Times New Roman"/>
        </w:rPr>
        <w:t xml:space="preserve"> </w:t>
      </w:r>
      <w:r w:rsidR="0094328D">
        <w:rPr>
          <w:rFonts w:ascii="Times New Roman" w:hAnsi="Times New Roman" w:cs="Times New Roman"/>
        </w:rPr>
        <w:t>with a</w:t>
      </w:r>
      <w:r w:rsidR="001D0FA0" w:rsidRPr="00AE09B0">
        <w:rPr>
          <w:rFonts w:ascii="Times New Roman" w:hAnsi="Times New Roman" w:cs="Times New Roman"/>
        </w:rPr>
        <w:t xml:space="preserve"> key emphasis on a stronger financial control over </w:t>
      </w:r>
      <w:r w:rsidR="001D0FA0">
        <w:rPr>
          <w:rFonts w:ascii="Times New Roman" w:hAnsi="Times New Roman" w:cs="Times New Roman"/>
        </w:rPr>
        <w:t xml:space="preserve">all </w:t>
      </w:r>
      <w:r w:rsidR="001D0FA0" w:rsidRPr="00AE09B0">
        <w:rPr>
          <w:rFonts w:ascii="Times New Roman" w:hAnsi="Times New Roman" w:cs="Times New Roman"/>
        </w:rPr>
        <w:t xml:space="preserve">units and activities. The financial systems </w:t>
      </w:r>
      <w:r w:rsidR="001D0FA0">
        <w:rPr>
          <w:rFonts w:ascii="Times New Roman" w:hAnsi="Times New Roman" w:cs="Times New Roman"/>
        </w:rPr>
        <w:t xml:space="preserve">began to </w:t>
      </w:r>
      <w:r w:rsidR="001D0FA0" w:rsidRPr="00AE09B0">
        <w:rPr>
          <w:rFonts w:ascii="Times New Roman" w:hAnsi="Times New Roman" w:cs="Times New Roman"/>
        </w:rPr>
        <w:t>use the Enterprise-Value-Added and also th</w:t>
      </w:r>
      <w:r w:rsidR="001D0FA0">
        <w:rPr>
          <w:rFonts w:ascii="Times New Roman" w:hAnsi="Times New Roman" w:cs="Times New Roman"/>
        </w:rPr>
        <w:t>e Cash-Value-Added</w:t>
      </w:r>
      <w:r w:rsidR="00647458">
        <w:rPr>
          <w:rFonts w:ascii="Times New Roman" w:hAnsi="Times New Roman" w:cs="Times New Roman"/>
        </w:rPr>
        <w:t xml:space="preserve"> measures</w:t>
      </w:r>
      <w:r w:rsidR="001D0FA0">
        <w:rPr>
          <w:rFonts w:ascii="Times New Roman" w:hAnsi="Times New Roman" w:cs="Times New Roman"/>
        </w:rPr>
        <w:t>.</w:t>
      </w:r>
      <w:r w:rsidR="008632E5">
        <w:rPr>
          <w:rFonts w:ascii="Times New Roman" w:hAnsi="Times New Roman" w:cs="Times New Roman"/>
        </w:rPr>
        <w:t xml:space="preserve"> </w:t>
      </w:r>
      <w:r w:rsidRPr="00AE09B0">
        <w:rPr>
          <w:rFonts w:ascii="Times New Roman" w:hAnsi="Times New Roman" w:cs="Times New Roman"/>
        </w:rPr>
        <w:t xml:space="preserve">Cemex halved its UK </w:t>
      </w:r>
      <w:r w:rsidRPr="008654FC">
        <w:rPr>
          <w:rFonts w:ascii="Times New Roman" w:hAnsi="Times New Roman" w:cs="Times New Roman"/>
        </w:rPr>
        <w:t xml:space="preserve">workforce to 3,500 by 2013.  </w:t>
      </w:r>
      <w:r w:rsidR="00A15A7F">
        <w:rPr>
          <w:rFonts w:ascii="Times New Roman" w:hAnsi="Times New Roman" w:cs="Times New Roman"/>
        </w:rPr>
        <w:t>T</w:t>
      </w:r>
      <w:r w:rsidR="007D5743">
        <w:rPr>
          <w:rFonts w:ascii="Times New Roman" w:hAnsi="Times New Roman" w:cs="Times New Roman"/>
        </w:rPr>
        <w:t>he company</w:t>
      </w:r>
      <w:r w:rsidR="007D5743" w:rsidRPr="00AE09B0">
        <w:rPr>
          <w:rFonts w:ascii="Times New Roman" w:hAnsi="Times New Roman" w:cs="Times New Roman"/>
        </w:rPr>
        <w:t xml:space="preserve"> </w:t>
      </w:r>
      <w:r w:rsidR="00647458">
        <w:rPr>
          <w:rFonts w:ascii="Times New Roman" w:hAnsi="Times New Roman" w:cs="Times New Roman"/>
        </w:rPr>
        <w:t xml:space="preserve">also </w:t>
      </w:r>
      <w:r w:rsidR="001D0FA0">
        <w:rPr>
          <w:rFonts w:ascii="Times New Roman" w:hAnsi="Times New Roman" w:cs="Times New Roman"/>
        </w:rPr>
        <w:t>sold</w:t>
      </w:r>
      <w:r w:rsidR="001D0FA0" w:rsidRPr="00AE09B0">
        <w:rPr>
          <w:rFonts w:ascii="Times New Roman" w:hAnsi="Times New Roman" w:cs="Times New Roman"/>
        </w:rPr>
        <w:t xml:space="preserve"> some of its businesses </w:t>
      </w:r>
      <w:r>
        <w:rPr>
          <w:rFonts w:ascii="Times New Roman" w:hAnsi="Times New Roman" w:cs="Times New Roman"/>
        </w:rPr>
        <w:t>and</w:t>
      </w:r>
      <w:r w:rsidR="001D0FA0" w:rsidRPr="00AE09B0">
        <w:rPr>
          <w:rFonts w:ascii="Times New Roman" w:hAnsi="Times New Roman" w:cs="Times New Roman"/>
        </w:rPr>
        <w:t xml:space="preserve"> </w:t>
      </w:r>
      <w:r w:rsidR="001D0FA0">
        <w:rPr>
          <w:rFonts w:ascii="Times New Roman" w:hAnsi="Times New Roman" w:cs="Times New Roman"/>
        </w:rPr>
        <w:t xml:space="preserve">began </w:t>
      </w:r>
      <w:r w:rsidR="001D0FA0" w:rsidRPr="00AE09B0">
        <w:rPr>
          <w:rFonts w:ascii="Times New Roman" w:hAnsi="Times New Roman" w:cs="Times New Roman"/>
        </w:rPr>
        <w:t xml:space="preserve">considering joint ventures rather than full ownership. </w:t>
      </w:r>
    </w:p>
    <w:p w14:paraId="0E87BDB0" w14:textId="77777777" w:rsidR="00B51077" w:rsidRPr="00AE09B0" w:rsidRDefault="00B51077" w:rsidP="00C057CF">
      <w:pPr>
        <w:spacing w:line="480" w:lineRule="auto"/>
        <w:jc w:val="both"/>
        <w:rPr>
          <w:rFonts w:ascii="Times New Roman" w:hAnsi="Times New Roman" w:cs="Times New Roman"/>
        </w:rPr>
      </w:pPr>
    </w:p>
    <w:p w14:paraId="0884C7CE" w14:textId="77777777" w:rsidR="00B51077" w:rsidRPr="00A45439" w:rsidRDefault="00011D03" w:rsidP="00C057CF">
      <w:pPr>
        <w:spacing w:line="480" w:lineRule="auto"/>
        <w:jc w:val="both"/>
        <w:rPr>
          <w:rFonts w:ascii="Times New Roman" w:hAnsi="Times New Roman" w:cs="Times New Roman"/>
        </w:rPr>
      </w:pPr>
      <w:r w:rsidRPr="00A45439">
        <w:rPr>
          <w:rFonts w:ascii="Times New Roman" w:hAnsi="Times New Roman" w:cs="Times New Roman"/>
          <w:b/>
        </w:rPr>
        <w:t>Beko</w:t>
      </w:r>
    </w:p>
    <w:p w14:paraId="68F1EC85" w14:textId="1AAFCD8B" w:rsidR="00BB16AE" w:rsidRPr="008354D5" w:rsidRDefault="00CA5DE2" w:rsidP="00C057CF">
      <w:pPr>
        <w:spacing w:line="480" w:lineRule="auto"/>
        <w:jc w:val="both"/>
        <w:rPr>
          <w:rFonts w:ascii="Times New Roman" w:hAnsi="Times New Roman" w:cs="Times New Roman"/>
          <w:lang w:val="en-US"/>
        </w:rPr>
      </w:pPr>
      <w:r>
        <w:rPr>
          <w:rFonts w:ascii="Times New Roman" w:eastAsia="Arial Unicode MS" w:hAnsi="Times New Roman" w:cs="Times New Roman"/>
        </w:rPr>
        <w:t>Beko</w:t>
      </w:r>
      <w:r w:rsidR="00625849">
        <w:rPr>
          <w:rFonts w:ascii="Times New Roman" w:eastAsia="Arial Unicode MS" w:hAnsi="Times New Roman" w:cs="Times New Roman"/>
        </w:rPr>
        <w:t xml:space="preserve"> </w:t>
      </w:r>
      <w:r>
        <w:rPr>
          <w:rFonts w:ascii="Times New Roman" w:eastAsia="Arial Unicode MS" w:hAnsi="Times New Roman" w:cs="Times New Roman"/>
        </w:rPr>
        <w:t xml:space="preserve">grew </w:t>
      </w:r>
      <w:r w:rsidR="00625849">
        <w:rPr>
          <w:rFonts w:ascii="Times New Roman" w:eastAsia="Arial Unicode MS" w:hAnsi="Times New Roman" w:cs="Times New Roman"/>
        </w:rPr>
        <w:t xml:space="preserve">in the UK </w:t>
      </w:r>
      <w:r>
        <w:rPr>
          <w:rFonts w:ascii="Times New Roman" w:eastAsia="Arial Unicode MS" w:hAnsi="Times New Roman" w:cs="Times New Roman"/>
        </w:rPr>
        <w:t>gradually</w:t>
      </w:r>
      <w:r w:rsidRPr="00CA5DE2">
        <w:rPr>
          <w:rFonts w:ascii="Times New Roman" w:hAnsi="Times New Roman" w:cs="Times New Roman"/>
        </w:rPr>
        <w:t xml:space="preserve"> </w:t>
      </w:r>
      <w:r>
        <w:rPr>
          <w:rFonts w:ascii="Times New Roman" w:hAnsi="Times New Roman" w:cs="Times New Roman"/>
        </w:rPr>
        <w:t>from a sa</w:t>
      </w:r>
      <w:r w:rsidR="00625849">
        <w:rPr>
          <w:rFonts w:ascii="Times New Roman" w:hAnsi="Times New Roman" w:cs="Times New Roman"/>
        </w:rPr>
        <w:t>les office in the 1990s to its joint venture</w:t>
      </w:r>
      <w:r>
        <w:rPr>
          <w:rFonts w:ascii="Times New Roman" w:hAnsi="Times New Roman" w:cs="Times New Roman"/>
        </w:rPr>
        <w:t xml:space="preserve"> with Alba </w:t>
      </w:r>
      <w:r w:rsidR="005714E4">
        <w:rPr>
          <w:rFonts w:ascii="Times New Roman" w:hAnsi="Times New Roman" w:cs="Times New Roman"/>
        </w:rPr>
        <w:t xml:space="preserve">in </w:t>
      </w:r>
      <w:r>
        <w:rPr>
          <w:rFonts w:ascii="Times New Roman" w:hAnsi="Times New Roman" w:cs="Times New Roman"/>
        </w:rPr>
        <w:t xml:space="preserve">2004 and finally its full acquisition of Alba </w:t>
      </w:r>
      <w:r w:rsidR="007D5743">
        <w:rPr>
          <w:rFonts w:ascii="Times New Roman" w:hAnsi="Times New Roman" w:cs="Times New Roman"/>
        </w:rPr>
        <w:t xml:space="preserve">and </w:t>
      </w:r>
      <w:r>
        <w:rPr>
          <w:rFonts w:ascii="Times New Roman" w:hAnsi="Times New Roman" w:cs="Times New Roman"/>
        </w:rPr>
        <w:t xml:space="preserve">Flavel </w:t>
      </w:r>
      <w:r w:rsidR="00A45439">
        <w:rPr>
          <w:rFonts w:ascii="Times New Roman" w:hAnsi="Times New Roman" w:cs="Times New Roman"/>
        </w:rPr>
        <w:t>(see Table 1)</w:t>
      </w:r>
      <w:r>
        <w:rPr>
          <w:rFonts w:ascii="Times New Roman" w:hAnsi="Times New Roman" w:cs="Times New Roman"/>
        </w:rPr>
        <w:t xml:space="preserve">. </w:t>
      </w:r>
      <w:r w:rsidR="00F36BCD">
        <w:rPr>
          <w:rFonts w:ascii="Times New Roman" w:hAnsi="Times New Roman" w:cs="Times New Roman"/>
          <w:lang w:val="en-US"/>
        </w:rPr>
        <w:t>From producing T</w:t>
      </w:r>
      <w:r w:rsidR="00F36BCD" w:rsidRPr="00AE09B0">
        <w:rPr>
          <w:rFonts w:ascii="Times New Roman" w:eastAsia="Arial Unicode MS" w:hAnsi="Times New Roman" w:cs="Times New Roman"/>
        </w:rPr>
        <w:t xml:space="preserve">urkey’s first home made washing machine </w:t>
      </w:r>
      <w:r w:rsidR="00F36BCD">
        <w:rPr>
          <w:rFonts w:ascii="Times New Roman" w:eastAsia="Arial Unicode MS" w:hAnsi="Times New Roman" w:cs="Times New Roman"/>
        </w:rPr>
        <w:t>in 1959 and fridge in 1960 and the establishment of its award wi</w:t>
      </w:r>
      <w:r w:rsidR="0020656C">
        <w:rPr>
          <w:rFonts w:ascii="Times New Roman" w:eastAsia="Arial Unicode MS" w:hAnsi="Times New Roman" w:cs="Times New Roman"/>
        </w:rPr>
        <w:t>n</w:t>
      </w:r>
      <w:r w:rsidR="00F36BCD">
        <w:rPr>
          <w:rFonts w:ascii="Times New Roman" w:eastAsia="Arial Unicode MS" w:hAnsi="Times New Roman" w:cs="Times New Roman"/>
        </w:rPr>
        <w:t xml:space="preserve">ning </w:t>
      </w:r>
      <w:r w:rsidR="00F36BCD">
        <w:rPr>
          <w:rFonts w:ascii="Times New Roman" w:hAnsi="Times New Roman" w:cs="Times New Roman"/>
        </w:rPr>
        <w:t>Eskisehir plant</w:t>
      </w:r>
      <w:r w:rsidR="00F36BCD" w:rsidRPr="00AE09B0">
        <w:rPr>
          <w:rFonts w:ascii="Times New Roman" w:hAnsi="Times New Roman" w:cs="Times New Roman"/>
        </w:rPr>
        <w:t xml:space="preserve"> in 1975</w:t>
      </w:r>
      <w:r w:rsidR="00F36BCD">
        <w:rPr>
          <w:rFonts w:ascii="Times New Roman" w:hAnsi="Times New Roman" w:cs="Times New Roman"/>
        </w:rPr>
        <w:t xml:space="preserve">, </w:t>
      </w:r>
      <w:r w:rsidR="00F36BCD">
        <w:rPr>
          <w:rFonts w:ascii="Times New Roman" w:eastAsia="Arial Unicode MS" w:hAnsi="Times New Roman" w:cs="Times New Roman"/>
        </w:rPr>
        <w:t xml:space="preserve">the opportunistic gradualism </w:t>
      </w:r>
      <w:r w:rsidR="00E31009">
        <w:rPr>
          <w:rFonts w:ascii="Times New Roman" w:eastAsia="Arial Unicode MS" w:hAnsi="Times New Roman" w:cs="Times New Roman"/>
        </w:rPr>
        <w:t xml:space="preserve">and </w:t>
      </w:r>
      <w:r w:rsidR="00EA0E3A">
        <w:rPr>
          <w:rFonts w:ascii="Times New Roman" w:eastAsia="Arial Unicode MS" w:hAnsi="Times New Roman" w:cs="Times New Roman"/>
        </w:rPr>
        <w:t>the founder’s</w:t>
      </w:r>
      <w:r w:rsidR="00E31009">
        <w:rPr>
          <w:rFonts w:ascii="Times New Roman" w:eastAsia="Arial Unicode MS" w:hAnsi="Times New Roman" w:cs="Times New Roman"/>
        </w:rPr>
        <w:t xml:space="preserve"> entrepreneurial zeal </w:t>
      </w:r>
      <w:r w:rsidR="00EA0E3A">
        <w:rPr>
          <w:rFonts w:ascii="Times New Roman" w:eastAsia="Arial Unicode MS" w:hAnsi="Times New Roman" w:cs="Times New Roman"/>
        </w:rPr>
        <w:t>(</w:t>
      </w:r>
      <w:r w:rsidR="00EA0E3A" w:rsidRPr="002B3A92">
        <w:rPr>
          <w:rFonts w:ascii="Times New Roman" w:hAnsi="Times New Roman" w:cs="Times New Roman"/>
          <w:color w:val="262626"/>
          <w:lang w:val="en-US"/>
        </w:rPr>
        <w:t>Colpan</w:t>
      </w:r>
      <w:r w:rsidR="00EA0E3A">
        <w:rPr>
          <w:rFonts w:ascii="Times New Roman" w:hAnsi="Times New Roman" w:cs="Times New Roman"/>
          <w:color w:val="262626"/>
          <w:lang w:val="en-US"/>
        </w:rPr>
        <w:t xml:space="preserve"> and Jones, 2016)</w:t>
      </w:r>
      <w:r w:rsidR="005714E4">
        <w:rPr>
          <w:rFonts w:ascii="Times New Roman" w:hAnsi="Times New Roman" w:cs="Times New Roman"/>
          <w:color w:val="262626"/>
          <w:lang w:val="en-US"/>
        </w:rPr>
        <w:t xml:space="preserve"> </w:t>
      </w:r>
      <w:r w:rsidR="00F36BCD">
        <w:rPr>
          <w:rFonts w:ascii="Times New Roman" w:eastAsia="Arial Unicode MS" w:hAnsi="Times New Roman" w:cs="Times New Roman"/>
        </w:rPr>
        <w:t xml:space="preserve">made the company </w:t>
      </w:r>
      <w:r w:rsidR="003C0DEB" w:rsidRPr="00AE09B0">
        <w:rPr>
          <w:rFonts w:ascii="Times New Roman" w:eastAsia="Arial Unicode MS" w:hAnsi="Times New Roman" w:cs="Times New Roman"/>
        </w:rPr>
        <w:t xml:space="preserve">Europe’s third largest and </w:t>
      </w:r>
      <w:r w:rsidR="00325623" w:rsidRPr="00AE09B0">
        <w:rPr>
          <w:rFonts w:ascii="Times New Roman" w:eastAsia="Arial Unicode MS" w:hAnsi="Times New Roman" w:cs="Times New Roman"/>
        </w:rPr>
        <w:t>world’s 7</w:t>
      </w:r>
      <w:r w:rsidR="00325623" w:rsidRPr="00AE09B0">
        <w:rPr>
          <w:rFonts w:ascii="Times New Roman" w:eastAsia="Arial Unicode MS" w:hAnsi="Times New Roman" w:cs="Times New Roman"/>
          <w:vertAlign w:val="superscript"/>
        </w:rPr>
        <w:t>th</w:t>
      </w:r>
      <w:r w:rsidR="00325623" w:rsidRPr="00AE09B0">
        <w:rPr>
          <w:rFonts w:ascii="Times New Roman" w:eastAsia="Arial Unicode MS" w:hAnsi="Times New Roman" w:cs="Times New Roman"/>
        </w:rPr>
        <w:t xml:space="preserve"> largest home appliance manufacturer</w:t>
      </w:r>
      <w:r w:rsidR="00E31009">
        <w:rPr>
          <w:rFonts w:ascii="Times New Roman" w:eastAsia="Arial Unicode MS" w:hAnsi="Times New Roman" w:cs="Times New Roman"/>
        </w:rPr>
        <w:t xml:space="preserve">. </w:t>
      </w:r>
      <w:r w:rsidR="00A95024" w:rsidRPr="00AE09B0">
        <w:rPr>
          <w:rFonts w:ascii="Times New Roman" w:eastAsia="Arial Unicode MS" w:hAnsi="Times New Roman" w:cs="Times New Roman"/>
        </w:rPr>
        <w:t xml:space="preserve">Turkey’s customs union with the EU changed the position on licenced technology (with GE and Bosch-Siemens) and opened the home market to European competitors. </w:t>
      </w:r>
      <w:r w:rsidR="007D5743">
        <w:rPr>
          <w:rFonts w:ascii="Times New Roman" w:eastAsia="Arial Unicode MS" w:hAnsi="Times New Roman" w:cs="Times New Roman"/>
        </w:rPr>
        <w:t xml:space="preserve"> This facilitated further the outward orientation of the K</w:t>
      </w:r>
      <w:r w:rsidR="007D5743" w:rsidRPr="007D5743">
        <w:rPr>
          <w:rFonts w:ascii="Times New Roman" w:eastAsia="Arial Unicode MS" w:hAnsi="Times New Roman" w:cs="Times New Roman"/>
        </w:rPr>
        <w:t>oç</w:t>
      </w:r>
      <w:r w:rsidR="007D5743">
        <w:rPr>
          <w:rFonts w:ascii="Times New Roman" w:eastAsia="Arial Unicode MS" w:hAnsi="Times New Roman" w:cs="Times New Roman"/>
        </w:rPr>
        <w:t xml:space="preserve"> Group.</w:t>
      </w:r>
    </w:p>
    <w:p w14:paraId="240B9D7C" w14:textId="77777777" w:rsidR="00BB16AE" w:rsidRDefault="00BB16AE" w:rsidP="00C057CF">
      <w:pPr>
        <w:spacing w:line="480" w:lineRule="auto"/>
        <w:jc w:val="both"/>
        <w:rPr>
          <w:rFonts w:ascii="Times New Roman" w:hAnsi="Times New Roman" w:cs="Times New Roman"/>
        </w:rPr>
      </w:pPr>
    </w:p>
    <w:p w14:paraId="6CA5587D" w14:textId="3FDB95C3" w:rsidR="00BB16AE" w:rsidRPr="00AE09B0" w:rsidRDefault="00A45439" w:rsidP="00C057CF">
      <w:pPr>
        <w:spacing w:line="480" w:lineRule="auto"/>
        <w:jc w:val="both"/>
        <w:rPr>
          <w:rFonts w:ascii="Times New Roman" w:hAnsi="Times New Roman" w:cs="Times New Roman"/>
        </w:rPr>
      </w:pPr>
      <w:r>
        <w:rPr>
          <w:rFonts w:ascii="Times New Roman" w:hAnsi="Times New Roman" w:cs="Times New Roman"/>
        </w:rPr>
        <w:t>UK was a</w:t>
      </w:r>
      <w:r w:rsidR="00C818EF">
        <w:rPr>
          <w:rFonts w:ascii="Times New Roman" w:hAnsi="Times New Roman" w:cs="Times New Roman"/>
        </w:rPr>
        <w:t>n important</w:t>
      </w:r>
      <w:r>
        <w:rPr>
          <w:rFonts w:ascii="Times New Roman" w:hAnsi="Times New Roman" w:cs="Times New Roman"/>
        </w:rPr>
        <w:t xml:space="preserve"> launching pad for</w:t>
      </w:r>
      <w:r w:rsidRPr="009A2C8A">
        <w:rPr>
          <w:rFonts w:ascii="Times New Roman" w:hAnsi="Times New Roman" w:cs="Times New Roman"/>
        </w:rPr>
        <w:t xml:space="preserve"> </w:t>
      </w:r>
      <w:r>
        <w:rPr>
          <w:rFonts w:ascii="Times New Roman" w:hAnsi="Times New Roman" w:cs="Times New Roman"/>
        </w:rPr>
        <w:t xml:space="preserve">brand building internationally. </w:t>
      </w:r>
      <w:r w:rsidR="009A2C8A" w:rsidRPr="00AE09B0">
        <w:rPr>
          <w:rFonts w:ascii="Times New Roman" w:hAnsi="Times New Roman" w:cs="Times New Roman"/>
        </w:rPr>
        <w:t xml:space="preserve">By 2015, Beko has become the second leading brand in Europe with strong positions in Poland and France, doubled its market share in Germany in </w:t>
      </w:r>
      <w:r w:rsidR="00C00BAA">
        <w:rPr>
          <w:rFonts w:ascii="Times New Roman" w:hAnsi="Times New Roman" w:cs="Times New Roman"/>
        </w:rPr>
        <w:t xml:space="preserve">the </w:t>
      </w:r>
      <w:r w:rsidR="009A2C8A" w:rsidRPr="00AE09B0">
        <w:rPr>
          <w:rFonts w:ascii="Times New Roman" w:hAnsi="Times New Roman" w:cs="Times New Roman"/>
        </w:rPr>
        <w:t xml:space="preserve">past five years, and took leading positions in </w:t>
      </w:r>
      <w:r w:rsidR="009A2C8A" w:rsidRPr="00AE09B0">
        <w:rPr>
          <w:rFonts w:ascii="Times New Roman" w:hAnsi="Times New Roman" w:cs="Times New Roman"/>
        </w:rPr>
        <w:lastRenderedPageBreak/>
        <w:t>Spain, France and Belgium in deep freezers</w:t>
      </w:r>
      <w:r w:rsidR="009A2C8A" w:rsidRPr="00AE09B0">
        <w:rPr>
          <w:rStyle w:val="FootnoteReference"/>
          <w:rFonts w:ascii="Times New Roman" w:hAnsi="Times New Roman" w:cs="Times New Roman"/>
        </w:rPr>
        <w:footnoteReference w:id="7"/>
      </w:r>
      <w:r w:rsidR="009A2C8A" w:rsidRPr="00AE09B0">
        <w:rPr>
          <w:rFonts w:ascii="Times New Roman" w:hAnsi="Times New Roman" w:cs="Times New Roman"/>
        </w:rPr>
        <w:t>.</w:t>
      </w:r>
      <w:r w:rsidR="009A2C8A">
        <w:rPr>
          <w:rFonts w:ascii="Times New Roman" w:hAnsi="Times New Roman" w:cs="Times New Roman"/>
        </w:rPr>
        <w:t xml:space="preserve"> </w:t>
      </w:r>
      <w:r w:rsidR="00BB16AE" w:rsidRPr="00AE09B0">
        <w:rPr>
          <w:rFonts w:ascii="Times New Roman" w:hAnsi="Times New Roman" w:cs="Times New Roman"/>
        </w:rPr>
        <w:t>However, the UK market, the third largest in Eu</w:t>
      </w:r>
      <w:r w:rsidR="00BC054F">
        <w:rPr>
          <w:rFonts w:ascii="Times New Roman" w:hAnsi="Times New Roman" w:cs="Times New Roman"/>
        </w:rPr>
        <w:t xml:space="preserve">rope, was a learning process due to distinct </w:t>
      </w:r>
      <w:r w:rsidR="00BB16AE" w:rsidRPr="00AE09B0">
        <w:rPr>
          <w:rFonts w:ascii="Times New Roman" w:hAnsi="Times New Roman" w:cs="Times New Roman"/>
        </w:rPr>
        <w:t>demand features: Sizes and imperial measures, high spin wash</w:t>
      </w:r>
      <w:r w:rsidR="00BB16AE">
        <w:rPr>
          <w:rFonts w:ascii="Times New Roman" w:hAnsi="Times New Roman" w:cs="Times New Roman"/>
        </w:rPr>
        <w:t>ing</w:t>
      </w:r>
      <w:r w:rsidR="00BB16AE" w:rsidRPr="00AE09B0">
        <w:rPr>
          <w:rFonts w:ascii="Times New Roman" w:hAnsi="Times New Roman" w:cs="Times New Roman"/>
        </w:rPr>
        <w:t xml:space="preserve"> machine, </w:t>
      </w:r>
      <w:r w:rsidR="00BC054F">
        <w:rPr>
          <w:rFonts w:ascii="Times New Roman" w:hAnsi="Times New Roman" w:cs="Times New Roman"/>
        </w:rPr>
        <w:t xml:space="preserve">and </w:t>
      </w:r>
      <w:r w:rsidR="00BB16AE" w:rsidRPr="00AE09B0">
        <w:rPr>
          <w:rFonts w:ascii="Times New Roman" w:hAnsi="Times New Roman" w:cs="Times New Roman"/>
        </w:rPr>
        <w:t xml:space="preserve">the use of double oven.  Beko took this challenge. </w:t>
      </w:r>
      <w:r w:rsidR="00BB16AE" w:rsidRPr="00AE09B0">
        <w:rPr>
          <w:rFonts w:ascii="Times New Roman" w:hAnsi="Times New Roman" w:cs="Times New Roman"/>
          <w:lang w:val="en-US"/>
        </w:rPr>
        <w:t xml:space="preserve">The managing director </w:t>
      </w:r>
      <w:r w:rsidR="00BB16AE" w:rsidRPr="00AE09B0">
        <w:rPr>
          <w:rFonts w:ascii="Times New Roman" w:hAnsi="Times New Roman" w:cs="Times New Roman"/>
        </w:rPr>
        <w:t>says: “</w:t>
      </w:r>
      <w:r w:rsidR="00A15A7F">
        <w:rPr>
          <w:rFonts w:ascii="Times New Roman" w:hAnsi="Times New Roman" w:cs="Times New Roman"/>
          <w:i/>
        </w:rPr>
        <w:t>W</w:t>
      </w:r>
      <w:r w:rsidR="00A15A7F" w:rsidRPr="00CA5DE2">
        <w:rPr>
          <w:rFonts w:ascii="Times New Roman" w:hAnsi="Times New Roman" w:cs="Times New Roman"/>
          <w:i/>
        </w:rPr>
        <w:t xml:space="preserve">e </w:t>
      </w:r>
      <w:r w:rsidR="00BB16AE" w:rsidRPr="00CA5DE2">
        <w:rPr>
          <w:rFonts w:ascii="Times New Roman" w:hAnsi="Times New Roman" w:cs="Times New Roman"/>
          <w:i/>
        </w:rPr>
        <w:t>are a lean organi</w:t>
      </w:r>
      <w:r w:rsidR="00CE21D6">
        <w:rPr>
          <w:rFonts w:ascii="Times New Roman" w:hAnsi="Times New Roman" w:cs="Times New Roman"/>
          <w:i/>
        </w:rPr>
        <w:t>s</w:t>
      </w:r>
      <w:r w:rsidR="00C20836">
        <w:rPr>
          <w:rFonts w:ascii="Times New Roman" w:hAnsi="Times New Roman" w:cs="Times New Roman"/>
          <w:i/>
        </w:rPr>
        <w:t>ation</w:t>
      </w:r>
      <w:r w:rsidR="00BB16AE" w:rsidRPr="00CA5DE2">
        <w:rPr>
          <w:rFonts w:ascii="Times New Roman" w:hAnsi="Times New Roman" w:cs="Times New Roman"/>
          <w:i/>
        </w:rPr>
        <w:t>…when we promise</w:t>
      </w:r>
      <w:r w:rsidR="00BB16AE">
        <w:rPr>
          <w:rFonts w:ascii="Times New Roman" w:hAnsi="Times New Roman" w:cs="Times New Roman"/>
          <w:i/>
        </w:rPr>
        <w:t>,</w:t>
      </w:r>
      <w:r w:rsidR="00BB16AE" w:rsidRPr="00CA5DE2">
        <w:rPr>
          <w:rFonts w:ascii="Times New Roman" w:hAnsi="Times New Roman" w:cs="Times New Roman"/>
          <w:i/>
        </w:rPr>
        <w:t xml:space="preserve"> we deliver</w:t>
      </w:r>
      <w:r w:rsidR="00BB16AE" w:rsidRPr="00AE09B0">
        <w:rPr>
          <w:rFonts w:ascii="Times New Roman" w:hAnsi="Times New Roman" w:cs="Times New Roman"/>
        </w:rPr>
        <w:t>”, “</w:t>
      </w:r>
      <w:r w:rsidR="00A15A7F">
        <w:rPr>
          <w:rFonts w:ascii="Times New Roman" w:hAnsi="Times New Roman" w:cs="Times New Roman"/>
          <w:i/>
        </w:rPr>
        <w:t>A</w:t>
      </w:r>
      <w:r w:rsidR="00A15A7F" w:rsidRPr="00CA5DE2">
        <w:rPr>
          <w:rFonts w:ascii="Times New Roman" w:hAnsi="Times New Roman" w:cs="Times New Roman"/>
          <w:i/>
        </w:rPr>
        <w:t xml:space="preserve">lthough </w:t>
      </w:r>
      <w:r w:rsidR="00BB16AE" w:rsidRPr="00CA5DE2">
        <w:rPr>
          <w:rFonts w:ascii="Times New Roman" w:hAnsi="Times New Roman" w:cs="Times New Roman"/>
          <w:i/>
        </w:rPr>
        <w:t>we were not known. We created trust</w:t>
      </w:r>
      <w:r w:rsidR="00BB16AE" w:rsidRPr="00AE09B0">
        <w:rPr>
          <w:rFonts w:ascii="Times New Roman" w:hAnsi="Times New Roman" w:cs="Times New Roman"/>
        </w:rPr>
        <w:t>”, “</w:t>
      </w:r>
      <w:r w:rsidR="00BB16AE" w:rsidRPr="00CA5DE2">
        <w:rPr>
          <w:rFonts w:ascii="Times New Roman" w:hAnsi="Times New Roman" w:cs="Times New Roman"/>
          <w:i/>
        </w:rPr>
        <w:t>If we have not invested in the product speciali</w:t>
      </w:r>
      <w:r w:rsidR="00CE21D6">
        <w:rPr>
          <w:rFonts w:ascii="Times New Roman" w:hAnsi="Times New Roman" w:cs="Times New Roman"/>
          <w:i/>
        </w:rPr>
        <w:t>s</w:t>
      </w:r>
      <w:r w:rsidR="00C20836">
        <w:rPr>
          <w:rFonts w:ascii="Times New Roman" w:hAnsi="Times New Roman" w:cs="Times New Roman"/>
          <w:i/>
        </w:rPr>
        <w:t>ation</w:t>
      </w:r>
      <w:r w:rsidR="00BB16AE" w:rsidRPr="00CA5DE2">
        <w:rPr>
          <w:rFonts w:ascii="Times New Roman" w:hAnsi="Times New Roman" w:cs="Times New Roman"/>
          <w:i/>
        </w:rPr>
        <w:t>s to UK market, we would have not been able to retain the market share</w:t>
      </w:r>
      <w:r w:rsidR="00BB16AE" w:rsidRPr="00AE09B0">
        <w:rPr>
          <w:rFonts w:ascii="Times New Roman" w:hAnsi="Times New Roman" w:cs="Times New Roman"/>
        </w:rPr>
        <w:t xml:space="preserve">.” </w:t>
      </w:r>
    </w:p>
    <w:p w14:paraId="1E40A754" w14:textId="77777777" w:rsidR="00BB16AE" w:rsidRPr="00BB16AE" w:rsidRDefault="00BB16AE" w:rsidP="00C057CF">
      <w:pPr>
        <w:spacing w:line="480" w:lineRule="auto"/>
        <w:jc w:val="both"/>
        <w:rPr>
          <w:rFonts w:ascii="Times New Roman" w:hAnsi="Times New Roman" w:cs="Times New Roman"/>
        </w:rPr>
      </w:pPr>
    </w:p>
    <w:p w14:paraId="315FF4FE" w14:textId="24450338" w:rsidR="008767A7" w:rsidRPr="00AE09B0" w:rsidRDefault="00C818EF" w:rsidP="00C057CF">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Beko</w:t>
      </w:r>
      <w:r w:rsidR="007D5743">
        <w:rPr>
          <w:rFonts w:ascii="Times New Roman" w:hAnsi="Times New Roman" w:cs="Times New Roman"/>
          <w:lang w:val="en-US"/>
        </w:rPr>
        <w:t xml:space="preserve">’s </w:t>
      </w:r>
      <w:r w:rsidR="007E706B" w:rsidRPr="00AE09B0">
        <w:rPr>
          <w:rFonts w:ascii="Times New Roman" w:hAnsi="Times New Roman" w:cs="Times New Roman"/>
          <w:lang w:val="en-US"/>
        </w:rPr>
        <w:t xml:space="preserve">market share </w:t>
      </w:r>
      <w:r w:rsidR="007F2E10" w:rsidRPr="00AE09B0">
        <w:rPr>
          <w:rFonts w:ascii="Times New Roman" w:hAnsi="Times New Roman" w:cs="Times New Roman"/>
          <w:lang w:val="en-US"/>
        </w:rPr>
        <w:t xml:space="preserve">in the UK </w:t>
      </w:r>
      <w:r w:rsidR="007E706B" w:rsidRPr="00AE09B0">
        <w:rPr>
          <w:rFonts w:ascii="Times New Roman" w:hAnsi="Times New Roman" w:cs="Times New Roman"/>
          <w:lang w:val="en-US"/>
        </w:rPr>
        <w:t xml:space="preserve">for white goods </w:t>
      </w:r>
      <w:r w:rsidR="007D5743">
        <w:rPr>
          <w:rFonts w:ascii="Times New Roman" w:hAnsi="Times New Roman" w:cs="Times New Roman"/>
          <w:lang w:val="en-US"/>
        </w:rPr>
        <w:t>reached</w:t>
      </w:r>
      <w:r w:rsidR="007E706B" w:rsidRPr="00AE09B0">
        <w:rPr>
          <w:rFonts w:ascii="Times New Roman" w:hAnsi="Times New Roman" w:cs="Times New Roman"/>
          <w:lang w:val="en-US"/>
        </w:rPr>
        <w:t xml:space="preserve"> 17 per cent in 2014. As consumers have shied away from more expensive established names for fridges and washing machines, Beko has seen its market share in the country double over the past four years</w:t>
      </w:r>
      <w:r w:rsidR="00CF2C8D" w:rsidRPr="00AE09B0">
        <w:rPr>
          <w:rFonts w:ascii="Times New Roman" w:hAnsi="Times New Roman" w:cs="Times New Roman"/>
          <w:lang w:val="en-US"/>
        </w:rPr>
        <w:t xml:space="preserve"> (2010-14)</w:t>
      </w:r>
      <w:r w:rsidR="007E706B" w:rsidRPr="00AE09B0">
        <w:rPr>
          <w:rFonts w:ascii="Times New Roman" w:hAnsi="Times New Roman" w:cs="Times New Roman"/>
          <w:lang w:val="en-US"/>
        </w:rPr>
        <w:t xml:space="preserve">. </w:t>
      </w:r>
      <w:r w:rsidR="003D6DEB">
        <w:rPr>
          <w:rFonts w:ascii="Times New Roman" w:hAnsi="Times New Roman" w:cs="Times New Roman"/>
          <w:lang w:val="en-US"/>
        </w:rPr>
        <w:t xml:space="preserve">This fits </w:t>
      </w:r>
      <w:r w:rsidR="00BC054F">
        <w:rPr>
          <w:rFonts w:ascii="Times New Roman" w:hAnsi="Times New Roman" w:cs="Times New Roman"/>
          <w:lang w:val="en-US"/>
        </w:rPr>
        <w:t>well</w:t>
      </w:r>
      <w:r w:rsidR="003D6DEB">
        <w:rPr>
          <w:rFonts w:ascii="Times New Roman" w:hAnsi="Times New Roman" w:cs="Times New Roman"/>
          <w:lang w:val="en-US"/>
        </w:rPr>
        <w:t xml:space="preserve"> with their global ambitions. </w:t>
      </w:r>
      <w:r w:rsidR="007E241D" w:rsidRPr="00AE09B0">
        <w:rPr>
          <w:rFonts w:ascii="Times New Roman" w:hAnsi="Times New Roman" w:cs="Times New Roman"/>
          <w:lang w:val="en-US"/>
        </w:rPr>
        <w:t xml:space="preserve">Some of </w:t>
      </w:r>
      <w:r w:rsidR="002309BB" w:rsidRPr="00AE09B0">
        <w:rPr>
          <w:rFonts w:ascii="Times New Roman" w:eastAsia="Arial Unicode MS" w:hAnsi="Times New Roman" w:cs="Times New Roman"/>
        </w:rPr>
        <w:t>Arçelik</w:t>
      </w:r>
      <w:r w:rsidR="007E241D" w:rsidRPr="00AE09B0">
        <w:rPr>
          <w:rFonts w:ascii="Times New Roman" w:hAnsi="Times New Roman" w:cs="Times New Roman"/>
          <w:lang w:val="en-US"/>
        </w:rPr>
        <w:t xml:space="preserve">’s fastest growing </w:t>
      </w:r>
      <w:r w:rsidR="00E12FA8">
        <w:rPr>
          <w:rFonts w:ascii="Times New Roman" w:hAnsi="Times New Roman" w:cs="Times New Roman"/>
          <w:lang w:val="en-US"/>
        </w:rPr>
        <w:t>sales come from the Middle East.  W</w:t>
      </w:r>
      <w:r w:rsidR="007E241D" w:rsidRPr="00AE09B0">
        <w:rPr>
          <w:rFonts w:ascii="Times New Roman" w:hAnsi="Times New Roman" w:cs="Times New Roman"/>
          <w:lang w:val="en-US"/>
        </w:rPr>
        <w:t>hile the</w:t>
      </w:r>
      <w:r w:rsidR="00672555" w:rsidRPr="00AE09B0">
        <w:rPr>
          <w:rFonts w:ascii="Times New Roman" w:hAnsi="Times New Roman" w:cs="Times New Roman"/>
          <w:lang w:val="en-US"/>
        </w:rPr>
        <w:t xml:space="preserve"> 327</w:t>
      </w:r>
      <w:r w:rsidR="00AC213F">
        <w:rPr>
          <w:rFonts w:ascii="Times New Roman" w:hAnsi="Times New Roman" w:cs="Times New Roman"/>
          <w:lang w:val="en-US"/>
        </w:rPr>
        <w:t xml:space="preserve"> million USD</w:t>
      </w:r>
      <w:r w:rsidR="007F2E10" w:rsidRPr="00AE09B0">
        <w:rPr>
          <w:rFonts w:ascii="Times New Roman" w:hAnsi="Times New Roman" w:cs="Times New Roman"/>
          <w:lang w:val="en-US"/>
        </w:rPr>
        <w:t xml:space="preserve"> acquisition of </w:t>
      </w:r>
      <w:r w:rsidR="007E241D" w:rsidRPr="00AE09B0">
        <w:rPr>
          <w:rFonts w:ascii="Times New Roman" w:hAnsi="Times New Roman" w:cs="Times New Roman"/>
          <w:lang w:val="en-US"/>
        </w:rPr>
        <w:t>Defy</w:t>
      </w:r>
      <w:r w:rsidR="007F2E10" w:rsidRPr="00AE09B0">
        <w:rPr>
          <w:rFonts w:ascii="Times New Roman" w:hAnsi="Times New Roman" w:cs="Times New Roman"/>
          <w:lang w:val="en-US"/>
        </w:rPr>
        <w:t xml:space="preserve"> </w:t>
      </w:r>
      <w:r w:rsidR="007E241D" w:rsidRPr="00AE09B0">
        <w:rPr>
          <w:rFonts w:ascii="Times New Roman" w:hAnsi="Times New Roman" w:cs="Times New Roman"/>
          <w:lang w:val="en-US"/>
        </w:rPr>
        <w:t>is likely to increase Af</w:t>
      </w:r>
      <w:r w:rsidR="00E12FA8">
        <w:rPr>
          <w:rFonts w:ascii="Times New Roman" w:hAnsi="Times New Roman" w:cs="Times New Roman"/>
          <w:lang w:val="en-US"/>
        </w:rPr>
        <w:t>rican revenues substantially,</w:t>
      </w:r>
      <w:r w:rsidR="007E241D" w:rsidRPr="00AE09B0">
        <w:rPr>
          <w:rFonts w:ascii="Times New Roman" w:hAnsi="Times New Roman" w:cs="Times New Roman"/>
          <w:lang w:val="en-US"/>
        </w:rPr>
        <w:t xml:space="preserve"> there is </w:t>
      </w:r>
      <w:r w:rsidR="00E12FA8">
        <w:rPr>
          <w:rFonts w:ascii="Times New Roman" w:hAnsi="Times New Roman" w:cs="Times New Roman"/>
          <w:lang w:val="en-US"/>
        </w:rPr>
        <w:t xml:space="preserve">also </w:t>
      </w:r>
      <w:r w:rsidR="007E241D" w:rsidRPr="00AE09B0">
        <w:rPr>
          <w:rFonts w:ascii="Times New Roman" w:hAnsi="Times New Roman" w:cs="Times New Roman"/>
          <w:lang w:val="en-US"/>
        </w:rPr>
        <w:t>speculation about a possible entry into India</w:t>
      </w:r>
      <w:r w:rsidR="002309BB" w:rsidRPr="00AE09B0">
        <w:rPr>
          <w:rFonts w:ascii="Times New Roman" w:hAnsi="Times New Roman" w:cs="Times New Roman"/>
          <w:lang w:val="en-US"/>
        </w:rPr>
        <w:t xml:space="preserve"> following on a new deal in Thailand</w:t>
      </w:r>
      <w:r w:rsidR="00CF118F" w:rsidRPr="00AE09B0">
        <w:rPr>
          <w:rStyle w:val="FootnoteReference"/>
          <w:rFonts w:ascii="Times New Roman" w:hAnsi="Times New Roman" w:cs="Times New Roman"/>
          <w:lang w:val="en-US"/>
        </w:rPr>
        <w:footnoteReference w:id="8"/>
      </w:r>
      <w:r w:rsidR="007E241D" w:rsidRPr="00AE09B0">
        <w:rPr>
          <w:rFonts w:ascii="Times New Roman" w:hAnsi="Times New Roman" w:cs="Times New Roman"/>
          <w:lang w:val="en-US"/>
        </w:rPr>
        <w:t>. But</w:t>
      </w:r>
      <w:r w:rsidR="00CF2C8D" w:rsidRPr="00AE09B0">
        <w:rPr>
          <w:rFonts w:ascii="Times New Roman" w:hAnsi="Times New Roman" w:cs="Times New Roman"/>
          <w:lang w:val="en-US"/>
        </w:rPr>
        <w:t>,</w:t>
      </w:r>
      <w:r w:rsidR="007E241D" w:rsidRPr="00AE09B0">
        <w:rPr>
          <w:rFonts w:ascii="Times New Roman" w:hAnsi="Times New Roman" w:cs="Times New Roman"/>
          <w:lang w:val="en-US"/>
        </w:rPr>
        <w:t xml:space="preserve"> the UK remains a principal focus of activity, with Beko accounting for about a fifth of all </w:t>
      </w:r>
      <w:r w:rsidR="002309BB" w:rsidRPr="00AE09B0">
        <w:rPr>
          <w:rFonts w:ascii="Times New Roman" w:eastAsia="Arial Unicode MS" w:hAnsi="Times New Roman" w:cs="Times New Roman"/>
        </w:rPr>
        <w:t>Arçelik</w:t>
      </w:r>
      <w:r w:rsidR="007E241D" w:rsidRPr="00AE09B0">
        <w:rPr>
          <w:rFonts w:ascii="Times New Roman" w:hAnsi="Times New Roman" w:cs="Times New Roman"/>
          <w:lang w:val="en-US"/>
        </w:rPr>
        <w:t xml:space="preserve">’s exports. </w:t>
      </w:r>
      <w:r w:rsidR="007E706B" w:rsidRPr="00AE09B0">
        <w:rPr>
          <w:rFonts w:ascii="Times New Roman" w:hAnsi="Times New Roman" w:cs="Times New Roman"/>
          <w:lang w:val="en-US"/>
        </w:rPr>
        <w:t xml:space="preserve">Beko has now set itself </w:t>
      </w:r>
      <w:r w:rsidR="00E12FA8">
        <w:rPr>
          <w:rFonts w:ascii="Times New Roman" w:hAnsi="Times New Roman" w:cs="Times New Roman"/>
          <w:lang w:val="en-US"/>
        </w:rPr>
        <w:t>a new target</w:t>
      </w:r>
      <w:r w:rsidR="007E706B" w:rsidRPr="00AE09B0">
        <w:rPr>
          <w:rFonts w:ascii="Times New Roman" w:hAnsi="Times New Roman" w:cs="Times New Roman"/>
          <w:lang w:val="en-US"/>
        </w:rPr>
        <w:t>: to increase revenues by as much as 50 per cent in the next half decade and to move upmarket</w:t>
      </w:r>
      <w:r>
        <w:rPr>
          <w:rStyle w:val="FootnoteReference"/>
          <w:rFonts w:ascii="Times New Roman" w:hAnsi="Times New Roman" w:cs="Times New Roman"/>
          <w:lang w:val="en-US"/>
        </w:rPr>
        <w:footnoteReference w:id="9"/>
      </w:r>
      <w:r w:rsidR="007E706B" w:rsidRPr="00AE09B0">
        <w:rPr>
          <w:rFonts w:ascii="Times New Roman" w:hAnsi="Times New Roman" w:cs="Times New Roman"/>
          <w:lang w:val="en-US"/>
        </w:rPr>
        <w:t>.</w:t>
      </w:r>
      <w:r w:rsidR="00E8409E" w:rsidRPr="00AE09B0">
        <w:rPr>
          <w:rFonts w:ascii="Times New Roman" w:hAnsi="Times New Roman" w:cs="Times New Roman"/>
          <w:lang w:val="en-US"/>
        </w:rPr>
        <w:t xml:space="preserve"> </w:t>
      </w:r>
      <w:r w:rsidR="007E706B" w:rsidRPr="00AE09B0">
        <w:rPr>
          <w:rFonts w:ascii="Times New Roman" w:hAnsi="Times New Roman" w:cs="Times New Roman"/>
          <w:lang w:val="en-US"/>
        </w:rPr>
        <w:t>“</w:t>
      </w:r>
      <w:r w:rsidR="007E706B" w:rsidRPr="00CA5DE2">
        <w:rPr>
          <w:rFonts w:ascii="Times New Roman" w:hAnsi="Times New Roman" w:cs="Times New Roman"/>
          <w:i/>
          <w:lang w:val="en-US"/>
        </w:rPr>
        <w:t>Our general vision is to have at least one of our products in every home in the UK</w:t>
      </w:r>
      <w:r w:rsidR="007E706B" w:rsidRPr="00AE09B0">
        <w:rPr>
          <w:rFonts w:ascii="Times New Roman" w:hAnsi="Times New Roman" w:cs="Times New Roman"/>
          <w:lang w:val="en-US"/>
        </w:rPr>
        <w:t xml:space="preserve">” says the </w:t>
      </w:r>
      <w:r w:rsidR="00CF118F">
        <w:rPr>
          <w:rFonts w:ascii="Times New Roman" w:hAnsi="Times New Roman" w:cs="Times New Roman"/>
          <w:lang w:val="en-US"/>
        </w:rPr>
        <w:t xml:space="preserve">UK </w:t>
      </w:r>
      <w:r>
        <w:rPr>
          <w:rFonts w:ascii="Times New Roman" w:hAnsi="Times New Roman" w:cs="Times New Roman"/>
          <w:lang w:val="en-US"/>
        </w:rPr>
        <w:t>Manager</w:t>
      </w:r>
      <w:r w:rsidR="007E706B" w:rsidRPr="00AE09B0">
        <w:rPr>
          <w:rFonts w:ascii="Times New Roman" w:hAnsi="Times New Roman" w:cs="Times New Roman"/>
          <w:lang w:val="en-US"/>
        </w:rPr>
        <w:t>.</w:t>
      </w:r>
    </w:p>
    <w:p w14:paraId="494685F2" w14:textId="77777777" w:rsidR="00E8409E" w:rsidRPr="00AE09B0" w:rsidRDefault="00E8409E" w:rsidP="00C057CF">
      <w:pPr>
        <w:widowControl w:val="0"/>
        <w:autoSpaceDE w:val="0"/>
        <w:autoSpaceDN w:val="0"/>
        <w:adjustRightInd w:val="0"/>
        <w:spacing w:line="480" w:lineRule="auto"/>
        <w:jc w:val="both"/>
        <w:rPr>
          <w:rFonts w:ascii="Times New Roman" w:hAnsi="Times New Roman" w:cs="Times New Roman"/>
        </w:rPr>
      </w:pPr>
    </w:p>
    <w:p w14:paraId="318D6E4E" w14:textId="26125E87" w:rsidR="00973F77" w:rsidRPr="00AE09B0" w:rsidRDefault="00BB16AE" w:rsidP="00C057CF">
      <w:pPr>
        <w:spacing w:line="480" w:lineRule="auto"/>
        <w:jc w:val="both"/>
        <w:rPr>
          <w:rFonts w:ascii="Times New Roman" w:hAnsi="Times New Roman" w:cs="Times New Roman"/>
        </w:rPr>
      </w:pPr>
      <w:r>
        <w:rPr>
          <w:rFonts w:ascii="Times New Roman" w:hAnsi="Times New Roman" w:cs="Times New Roman"/>
        </w:rPr>
        <w:t xml:space="preserve">In sum, </w:t>
      </w:r>
      <w:r w:rsidR="00106827" w:rsidRPr="00AE09B0">
        <w:rPr>
          <w:rFonts w:ascii="Times New Roman" w:hAnsi="Times New Roman" w:cs="Times New Roman"/>
        </w:rPr>
        <w:t>Beko</w:t>
      </w:r>
      <w:r w:rsidR="004A576B">
        <w:rPr>
          <w:rFonts w:ascii="Times New Roman" w:hAnsi="Times New Roman" w:cs="Times New Roman"/>
        </w:rPr>
        <w:t xml:space="preserve">’s strategic expansion in the UK </w:t>
      </w:r>
      <w:r w:rsidR="005B6D95">
        <w:rPr>
          <w:rFonts w:ascii="Times New Roman" w:hAnsi="Times New Roman" w:cs="Times New Roman"/>
        </w:rPr>
        <w:t xml:space="preserve">is linked to its ambitions to </w:t>
      </w:r>
      <w:r w:rsidR="00E12FA8">
        <w:rPr>
          <w:rFonts w:ascii="Times New Roman" w:hAnsi="Times New Roman" w:cs="Times New Roman"/>
          <w:lang w:val="en-US"/>
        </w:rPr>
        <w:t>build</w:t>
      </w:r>
      <w:r w:rsidR="006D3B8C" w:rsidRPr="00AE09B0">
        <w:rPr>
          <w:rFonts w:ascii="Times New Roman" w:hAnsi="Times New Roman" w:cs="Times New Roman"/>
          <w:lang w:val="en-US"/>
        </w:rPr>
        <w:t xml:space="preserve"> global recognition and confidence. </w:t>
      </w:r>
      <w:r w:rsidR="00C818EF">
        <w:rPr>
          <w:rFonts w:ascii="Times New Roman" w:hAnsi="Times New Roman" w:cs="Times New Roman"/>
        </w:rPr>
        <w:t>Strategic</w:t>
      </w:r>
      <w:r w:rsidR="000E406D" w:rsidRPr="00AE09B0">
        <w:rPr>
          <w:rFonts w:ascii="Times New Roman" w:hAnsi="Times New Roman" w:cs="Times New Roman"/>
        </w:rPr>
        <w:t xml:space="preserve"> </w:t>
      </w:r>
      <w:r w:rsidR="00106827" w:rsidRPr="00AE09B0">
        <w:rPr>
          <w:rFonts w:ascii="Times New Roman" w:hAnsi="Times New Roman" w:cs="Times New Roman"/>
        </w:rPr>
        <w:t xml:space="preserve">entry choices </w:t>
      </w:r>
      <w:r w:rsidR="002A3B18" w:rsidRPr="00AE09B0">
        <w:rPr>
          <w:rFonts w:ascii="Times New Roman" w:hAnsi="Times New Roman" w:cs="Times New Roman"/>
        </w:rPr>
        <w:t>are</w:t>
      </w:r>
      <w:r w:rsidR="006D3B8C" w:rsidRPr="00AE09B0">
        <w:rPr>
          <w:rFonts w:ascii="Times New Roman" w:hAnsi="Times New Roman" w:cs="Times New Roman"/>
        </w:rPr>
        <w:t xml:space="preserve"> identified </w:t>
      </w:r>
      <w:r w:rsidR="00106827" w:rsidRPr="00AE09B0">
        <w:rPr>
          <w:rFonts w:ascii="Times New Roman" w:hAnsi="Times New Roman" w:cs="Times New Roman"/>
        </w:rPr>
        <w:t xml:space="preserve">as: i) </w:t>
      </w:r>
      <w:r w:rsidR="00BC054F">
        <w:rPr>
          <w:rFonts w:ascii="Times New Roman" w:hAnsi="Times New Roman" w:cs="Times New Roman"/>
        </w:rPr>
        <w:t>P</w:t>
      </w:r>
      <w:r w:rsidR="001120B7">
        <w:rPr>
          <w:rFonts w:ascii="Times New Roman" w:hAnsi="Times New Roman" w:cs="Times New Roman"/>
        </w:rPr>
        <w:t xml:space="preserve">ositive </w:t>
      </w:r>
      <w:r w:rsidR="00106827" w:rsidRPr="00AE09B0">
        <w:rPr>
          <w:rFonts w:ascii="Times New Roman" w:hAnsi="Times New Roman" w:cs="Times New Roman"/>
        </w:rPr>
        <w:t xml:space="preserve">cultural </w:t>
      </w:r>
      <w:r w:rsidR="00106827" w:rsidRPr="00AE09B0">
        <w:rPr>
          <w:rFonts w:ascii="Times New Roman" w:hAnsi="Times New Roman" w:cs="Times New Roman"/>
        </w:rPr>
        <w:lastRenderedPageBreak/>
        <w:t>distance perceptions and preferences of the Ko</w:t>
      </w:r>
      <w:r w:rsidR="00F3738D" w:rsidRPr="00CA5DE2">
        <w:rPr>
          <w:rFonts w:ascii="Times New Roman" w:eastAsia="Arial Unicode MS" w:hAnsi="Times New Roman" w:cs="Times New Roman"/>
        </w:rPr>
        <w:t>ç</w:t>
      </w:r>
      <w:r w:rsidR="00106827" w:rsidRPr="00AE09B0">
        <w:rPr>
          <w:rFonts w:ascii="Times New Roman" w:hAnsi="Times New Roman" w:cs="Times New Roman"/>
        </w:rPr>
        <w:t xml:space="preserve"> family</w:t>
      </w:r>
      <w:r w:rsidR="001120B7">
        <w:rPr>
          <w:rFonts w:ascii="Times New Roman" w:hAnsi="Times New Roman" w:cs="Times New Roman"/>
        </w:rPr>
        <w:t xml:space="preserve"> towards the UK</w:t>
      </w:r>
      <w:r w:rsidR="007D5743">
        <w:rPr>
          <w:rFonts w:ascii="Times New Roman" w:hAnsi="Times New Roman" w:cs="Times New Roman"/>
        </w:rPr>
        <w:t>;</w:t>
      </w:r>
      <w:r w:rsidR="00BC054F">
        <w:rPr>
          <w:rFonts w:ascii="Times New Roman" w:hAnsi="Times New Roman" w:cs="Times New Roman"/>
        </w:rPr>
        <w:t xml:space="preserve"> ii) M</w:t>
      </w:r>
      <w:r w:rsidR="00106827" w:rsidRPr="00AE09B0">
        <w:rPr>
          <w:rFonts w:ascii="Times New Roman" w:hAnsi="Times New Roman" w:cs="Times New Roman"/>
        </w:rPr>
        <w:t xml:space="preserve">arket openness in the UK </w:t>
      </w:r>
      <w:r>
        <w:rPr>
          <w:rFonts w:ascii="Times New Roman" w:hAnsi="Times New Roman" w:cs="Times New Roman"/>
        </w:rPr>
        <w:t xml:space="preserve">with </w:t>
      </w:r>
      <w:r w:rsidR="00106827" w:rsidRPr="00AE09B0">
        <w:rPr>
          <w:rFonts w:ascii="Times New Roman" w:hAnsi="Times New Roman" w:cs="Times New Roman"/>
        </w:rPr>
        <w:t>FDI</w:t>
      </w:r>
      <w:r>
        <w:rPr>
          <w:rFonts w:ascii="Times New Roman" w:hAnsi="Times New Roman" w:cs="Times New Roman"/>
        </w:rPr>
        <w:t xml:space="preserve"> support,</w:t>
      </w:r>
      <w:r w:rsidR="001120B7">
        <w:rPr>
          <w:rFonts w:ascii="Times New Roman" w:hAnsi="Times New Roman" w:cs="Times New Roman"/>
        </w:rPr>
        <w:t xml:space="preserve"> </w:t>
      </w:r>
      <w:r w:rsidR="00C818EF">
        <w:rPr>
          <w:rFonts w:ascii="Times New Roman" w:hAnsi="Times New Roman" w:cs="Times New Roman"/>
        </w:rPr>
        <w:t xml:space="preserve">a </w:t>
      </w:r>
      <w:r w:rsidR="001120B7">
        <w:rPr>
          <w:rFonts w:ascii="Times New Roman" w:hAnsi="Times New Roman" w:cs="Times New Roman"/>
        </w:rPr>
        <w:t>favourable retail and franchise structure</w:t>
      </w:r>
      <w:r>
        <w:rPr>
          <w:rFonts w:ascii="Times New Roman" w:hAnsi="Times New Roman" w:cs="Times New Roman"/>
        </w:rPr>
        <w:t xml:space="preserve">, and no strong </w:t>
      </w:r>
      <w:r w:rsidR="00C818EF">
        <w:rPr>
          <w:rFonts w:ascii="Times New Roman" w:hAnsi="Times New Roman" w:cs="Times New Roman"/>
        </w:rPr>
        <w:t>British</w:t>
      </w:r>
      <w:r>
        <w:rPr>
          <w:rFonts w:ascii="Times New Roman" w:hAnsi="Times New Roman" w:cs="Times New Roman"/>
        </w:rPr>
        <w:t xml:space="preserve"> competitor</w:t>
      </w:r>
      <w:r w:rsidR="00BC054F">
        <w:rPr>
          <w:rFonts w:ascii="Times New Roman" w:hAnsi="Times New Roman" w:cs="Times New Roman"/>
        </w:rPr>
        <w:t>; and iii) O</w:t>
      </w:r>
      <w:r w:rsidR="00106827" w:rsidRPr="00AE09B0">
        <w:rPr>
          <w:rFonts w:ascii="Times New Roman" w:hAnsi="Times New Roman" w:cs="Times New Roman"/>
        </w:rPr>
        <w:t xml:space="preserve">pen-minded consumer profile. </w:t>
      </w:r>
      <w:r w:rsidR="00C91C94" w:rsidRPr="00AE09B0">
        <w:rPr>
          <w:rFonts w:ascii="Times New Roman" w:hAnsi="Times New Roman" w:cs="Times New Roman"/>
        </w:rPr>
        <w:t xml:space="preserve"> All </w:t>
      </w:r>
      <w:r w:rsidR="00C818EF">
        <w:rPr>
          <w:rFonts w:ascii="Times New Roman" w:hAnsi="Times New Roman" w:cs="Times New Roman"/>
        </w:rPr>
        <w:t xml:space="preserve">these </w:t>
      </w:r>
      <w:r w:rsidR="00C91C94" w:rsidRPr="00AE09B0">
        <w:rPr>
          <w:rFonts w:ascii="Times New Roman" w:hAnsi="Times New Roman" w:cs="Times New Roman"/>
        </w:rPr>
        <w:t>indicate liability of foreignness being low for Beko, at least in terms of the company</w:t>
      </w:r>
      <w:r w:rsidR="002A3B18" w:rsidRPr="00AE09B0">
        <w:rPr>
          <w:rFonts w:ascii="Times New Roman" w:hAnsi="Times New Roman" w:cs="Times New Roman"/>
        </w:rPr>
        <w:t>’s own</w:t>
      </w:r>
      <w:r w:rsidR="00C91C94" w:rsidRPr="00AE09B0">
        <w:rPr>
          <w:rFonts w:ascii="Times New Roman" w:hAnsi="Times New Roman" w:cs="Times New Roman"/>
        </w:rPr>
        <w:t xml:space="preserve"> perceptions</w:t>
      </w:r>
      <w:r w:rsidR="00973F77" w:rsidRPr="00AE09B0">
        <w:rPr>
          <w:rFonts w:ascii="Times New Roman" w:hAnsi="Times New Roman" w:cs="Times New Roman"/>
        </w:rPr>
        <w:t>: “</w:t>
      </w:r>
      <w:r w:rsidR="00973F77" w:rsidRPr="00CA5DE2">
        <w:rPr>
          <w:rFonts w:ascii="Times New Roman" w:hAnsi="Times New Roman" w:cs="Times New Roman"/>
          <w:i/>
        </w:rPr>
        <w:t>Ko</w:t>
      </w:r>
      <w:r w:rsidR="00F3738D" w:rsidRPr="00CA5DE2">
        <w:rPr>
          <w:rFonts w:ascii="Times New Roman" w:eastAsia="Arial Unicode MS" w:hAnsi="Times New Roman" w:cs="Times New Roman"/>
          <w:i/>
        </w:rPr>
        <w:t>ç</w:t>
      </w:r>
      <w:r w:rsidR="00973F77" w:rsidRPr="00CA5DE2">
        <w:rPr>
          <w:rFonts w:ascii="Times New Roman" w:hAnsi="Times New Roman" w:cs="Times New Roman"/>
          <w:i/>
        </w:rPr>
        <w:t xml:space="preserve"> family are Anglophiles, they</w:t>
      </w:r>
      <w:r w:rsidR="000E406D" w:rsidRPr="00CA5DE2">
        <w:rPr>
          <w:rFonts w:ascii="Times New Roman" w:hAnsi="Times New Roman" w:cs="Times New Roman"/>
          <w:i/>
        </w:rPr>
        <w:t xml:space="preserve"> travel</w:t>
      </w:r>
      <w:r w:rsidR="00106827" w:rsidRPr="00CA5DE2">
        <w:rPr>
          <w:rFonts w:ascii="Times New Roman" w:hAnsi="Times New Roman" w:cs="Times New Roman"/>
          <w:i/>
        </w:rPr>
        <w:t xml:space="preserve"> to the UK frequently…</w:t>
      </w:r>
      <w:r w:rsidR="00176B71">
        <w:rPr>
          <w:rFonts w:ascii="Times New Roman" w:hAnsi="Times New Roman" w:cs="Times New Roman"/>
          <w:i/>
        </w:rPr>
        <w:t>UK is the most competitive market but</w:t>
      </w:r>
      <w:r w:rsidR="00973F77" w:rsidRPr="00CA5DE2">
        <w:rPr>
          <w:rFonts w:ascii="Times New Roman" w:hAnsi="Times New Roman" w:cs="Times New Roman"/>
          <w:i/>
        </w:rPr>
        <w:t xml:space="preserve"> British consumer is more liberal and open-</w:t>
      </w:r>
      <w:r w:rsidR="00C818EF">
        <w:rPr>
          <w:rFonts w:ascii="Times New Roman" w:hAnsi="Times New Roman" w:cs="Times New Roman"/>
          <w:i/>
        </w:rPr>
        <w:t>minded. B</w:t>
      </w:r>
      <w:r w:rsidR="00973F77" w:rsidRPr="00CA5DE2">
        <w:rPr>
          <w:rFonts w:ascii="Times New Roman" w:hAnsi="Times New Roman" w:cs="Times New Roman"/>
          <w:i/>
        </w:rPr>
        <w:t xml:space="preserve">rands are very upmarket (in the UK) but the brand of retailers override the brand of the good… this overcomes brand barrier” </w:t>
      </w:r>
      <w:r w:rsidR="00973F77" w:rsidRPr="00AE09B0">
        <w:rPr>
          <w:rFonts w:ascii="Times New Roman" w:hAnsi="Times New Roman" w:cs="Times New Roman"/>
        </w:rPr>
        <w:t>and</w:t>
      </w:r>
      <w:r w:rsidR="00973F77" w:rsidRPr="00CA5DE2">
        <w:rPr>
          <w:rFonts w:ascii="Times New Roman" w:hAnsi="Times New Roman" w:cs="Times New Roman"/>
          <w:i/>
        </w:rPr>
        <w:t xml:space="preserve"> “liberal consumers, they are not </w:t>
      </w:r>
      <w:r w:rsidR="00973F77" w:rsidRPr="00AE09B0">
        <w:rPr>
          <w:rFonts w:ascii="Times New Roman" w:hAnsi="Times New Roman" w:cs="Times New Roman"/>
          <w:i/>
        </w:rPr>
        <w:t>b</w:t>
      </w:r>
      <w:r w:rsidR="00106827" w:rsidRPr="00AE09B0">
        <w:rPr>
          <w:rFonts w:ascii="Times New Roman" w:hAnsi="Times New Roman" w:cs="Times New Roman"/>
          <w:i/>
        </w:rPr>
        <w:t xml:space="preserve">rand snobbish. </w:t>
      </w:r>
      <w:r w:rsidR="00973F77" w:rsidRPr="00AE09B0">
        <w:rPr>
          <w:rFonts w:ascii="Times New Roman" w:hAnsi="Times New Roman" w:cs="Times New Roman"/>
          <w:i/>
        </w:rPr>
        <w:t>In Germany it is very different, huge brand preference, they do not buy anything that is not German</w:t>
      </w:r>
      <w:r w:rsidR="00C818EF">
        <w:rPr>
          <w:rFonts w:ascii="Times New Roman" w:hAnsi="Times New Roman" w:cs="Times New Roman"/>
        </w:rPr>
        <w:t xml:space="preserve">. </w:t>
      </w:r>
      <w:r w:rsidR="00C818EF" w:rsidRPr="00C818EF">
        <w:rPr>
          <w:rFonts w:ascii="Times New Roman" w:hAnsi="Times New Roman" w:cs="Times New Roman"/>
          <w:i/>
        </w:rPr>
        <w:t>We</w:t>
      </w:r>
      <w:r w:rsidR="00973F77" w:rsidRPr="00C818EF">
        <w:rPr>
          <w:rFonts w:ascii="Times New Roman" w:hAnsi="Times New Roman" w:cs="Times New Roman"/>
          <w:i/>
        </w:rPr>
        <w:t xml:space="preserve"> </w:t>
      </w:r>
      <w:r w:rsidR="00973F77" w:rsidRPr="00AE09B0">
        <w:rPr>
          <w:rFonts w:ascii="Times New Roman" w:hAnsi="Times New Roman" w:cs="Times New Roman"/>
          <w:i/>
        </w:rPr>
        <w:t>were selling at entry level pric</w:t>
      </w:r>
      <w:r w:rsidR="00552564" w:rsidRPr="00AE09B0">
        <w:rPr>
          <w:rFonts w:ascii="Times New Roman" w:hAnsi="Times New Roman" w:cs="Times New Roman"/>
          <w:i/>
        </w:rPr>
        <w:t xml:space="preserve">es to try unknown brands, this </w:t>
      </w:r>
      <w:r w:rsidR="00973F77" w:rsidRPr="00AE09B0">
        <w:rPr>
          <w:rFonts w:ascii="Times New Roman" w:hAnsi="Times New Roman" w:cs="Times New Roman"/>
          <w:i/>
        </w:rPr>
        <w:t>enabled us a kick start</w:t>
      </w:r>
      <w:r w:rsidR="00980853">
        <w:rPr>
          <w:rFonts w:ascii="Times New Roman" w:hAnsi="Times New Roman" w:cs="Times New Roman"/>
        </w:rPr>
        <w:t>…</w:t>
      </w:r>
      <w:r w:rsidR="000E406D" w:rsidRPr="00980853">
        <w:rPr>
          <w:rFonts w:ascii="Times New Roman" w:hAnsi="Times New Roman" w:cs="Times New Roman"/>
          <w:i/>
        </w:rPr>
        <w:t>The combination of Quality+Low Price+Good Value works</w:t>
      </w:r>
      <w:r w:rsidR="0073460E" w:rsidRPr="00AE09B0">
        <w:rPr>
          <w:rFonts w:ascii="Times New Roman" w:hAnsi="Times New Roman" w:cs="Times New Roman"/>
        </w:rPr>
        <w:t>.</w:t>
      </w:r>
      <w:r w:rsidR="00980853">
        <w:rPr>
          <w:rFonts w:ascii="Times New Roman" w:hAnsi="Times New Roman" w:cs="Times New Roman"/>
        </w:rPr>
        <w:t>”</w:t>
      </w:r>
      <w:r w:rsidR="0073460E" w:rsidRPr="00AE09B0">
        <w:rPr>
          <w:rFonts w:ascii="Times New Roman" w:hAnsi="Times New Roman" w:cs="Times New Roman"/>
        </w:rPr>
        <w:t xml:space="preserve"> </w:t>
      </w:r>
    </w:p>
    <w:p w14:paraId="19CD7490" w14:textId="77777777" w:rsidR="008B64A4" w:rsidRPr="00AE09B0" w:rsidRDefault="008B64A4" w:rsidP="00C057CF">
      <w:pPr>
        <w:spacing w:line="480" w:lineRule="auto"/>
        <w:jc w:val="both"/>
        <w:rPr>
          <w:rFonts w:ascii="Times New Roman" w:hAnsi="Times New Roman" w:cs="Times New Roman"/>
        </w:rPr>
      </w:pPr>
    </w:p>
    <w:p w14:paraId="79FD8410" w14:textId="458F3037" w:rsidR="00A45439" w:rsidRDefault="006D3B8C" w:rsidP="00C057CF">
      <w:pPr>
        <w:spacing w:line="480" w:lineRule="auto"/>
        <w:jc w:val="both"/>
        <w:rPr>
          <w:rFonts w:ascii="Times New Roman" w:hAnsi="Times New Roman" w:cs="Times New Roman"/>
        </w:rPr>
      </w:pPr>
      <w:r w:rsidRPr="00AE09B0">
        <w:rPr>
          <w:rFonts w:ascii="Times New Roman" w:hAnsi="Times New Roman" w:cs="Times New Roman"/>
        </w:rPr>
        <w:t xml:space="preserve">Since 2008, financial constraints </w:t>
      </w:r>
      <w:r w:rsidR="004A576B">
        <w:rPr>
          <w:rFonts w:ascii="Times New Roman" w:hAnsi="Times New Roman" w:cs="Times New Roman"/>
        </w:rPr>
        <w:t xml:space="preserve">have </w:t>
      </w:r>
      <w:r w:rsidRPr="00AE09B0">
        <w:rPr>
          <w:rFonts w:ascii="Times New Roman" w:hAnsi="Times New Roman" w:cs="Times New Roman"/>
        </w:rPr>
        <w:t>bec</w:t>
      </w:r>
      <w:r w:rsidR="004A576B">
        <w:rPr>
          <w:rFonts w:ascii="Times New Roman" w:hAnsi="Times New Roman" w:cs="Times New Roman"/>
        </w:rPr>
        <w:t>o</w:t>
      </w:r>
      <w:r w:rsidRPr="00AE09B0">
        <w:rPr>
          <w:rFonts w:ascii="Times New Roman" w:hAnsi="Times New Roman" w:cs="Times New Roman"/>
        </w:rPr>
        <w:t xml:space="preserve">me important.  Turkey has ‘location’, ‘technology’ and ‘management’ advantages </w:t>
      </w:r>
      <w:r w:rsidR="00C009E2">
        <w:rPr>
          <w:rFonts w:ascii="Times New Roman" w:hAnsi="Times New Roman" w:cs="Times New Roman"/>
        </w:rPr>
        <w:t xml:space="preserve">compared </w:t>
      </w:r>
      <w:r w:rsidRPr="00AE09B0">
        <w:rPr>
          <w:rFonts w:ascii="Times New Roman" w:hAnsi="Times New Roman" w:cs="Times New Roman"/>
        </w:rPr>
        <w:t xml:space="preserve">to China.  </w:t>
      </w:r>
      <w:r w:rsidR="0034123A" w:rsidRPr="00AE09B0">
        <w:rPr>
          <w:rFonts w:ascii="Times New Roman" w:hAnsi="Times New Roman" w:cs="Times New Roman"/>
        </w:rPr>
        <w:t xml:space="preserve">According to </w:t>
      </w:r>
      <w:r w:rsidR="002A3B18" w:rsidRPr="00AE09B0">
        <w:rPr>
          <w:rFonts w:ascii="Times New Roman" w:hAnsi="Times New Roman" w:cs="Times New Roman"/>
        </w:rPr>
        <w:t xml:space="preserve">the UK </w:t>
      </w:r>
      <w:r w:rsidR="002A3B18" w:rsidRPr="00AE09B0">
        <w:rPr>
          <w:rFonts w:ascii="Times New Roman" w:hAnsi="Times New Roman" w:cs="Times New Roman"/>
          <w:lang w:val="en-US"/>
        </w:rPr>
        <w:t>managing director</w:t>
      </w:r>
      <w:r w:rsidR="0034123A" w:rsidRPr="00AE09B0">
        <w:rPr>
          <w:rFonts w:ascii="Times New Roman" w:hAnsi="Times New Roman" w:cs="Times New Roman"/>
        </w:rPr>
        <w:t>: “</w:t>
      </w:r>
      <w:r w:rsidR="008B64A4" w:rsidRPr="00DF21DF">
        <w:rPr>
          <w:rFonts w:ascii="Times New Roman" w:hAnsi="Times New Roman" w:cs="Times New Roman"/>
          <w:i/>
        </w:rPr>
        <w:t>These days trade with Turkey is much more attractive. T</w:t>
      </w:r>
      <w:r w:rsidR="002A3B18" w:rsidRPr="00DF21DF">
        <w:rPr>
          <w:rFonts w:ascii="Times New Roman" w:hAnsi="Times New Roman" w:cs="Times New Roman"/>
          <w:i/>
        </w:rPr>
        <w:t>urkey</w:t>
      </w:r>
      <w:r w:rsidR="008B64A4" w:rsidRPr="00DF21DF">
        <w:rPr>
          <w:rFonts w:ascii="Times New Roman" w:hAnsi="Times New Roman" w:cs="Times New Roman"/>
          <w:i/>
        </w:rPr>
        <w:t xml:space="preserve"> be</w:t>
      </w:r>
      <w:r w:rsidR="00025966" w:rsidRPr="00DF21DF">
        <w:rPr>
          <w:rFonts w:ascii="Times New Roman" w:hAnsi="Times New Roman" w:cs="Times New Roman"/>
          <w:i/>
        </w:rPr>
        <w:t>came a major product hub and we benefitted</w:t>
      </w:r>
      <w:r w:rsidR="002A3B18" w:rsidRPr="00DF21DF">
        <w:rPr>
          <w:rFonts w:ascii="Times New Roman" w:hAnsi="Times New Roman" w:cs="Times New Roman"/>
          <w:i/>
        </w:rPr>
        <w:t xml:space="preserve"> from that</w:t>
      </w:r>
      <w:r w:rsidRPr="00AE09B0">
        <w:rPr>
          <w:rFonts w:ascii="Times New Roman" w:hAnsi="Times New Roman" w:cs="Times New Roman"/>
        </w:rPr>
        <w:t>.</w:t>
      </w:r>
      <w:r w:rsidR="00025966" w:rsidRPr="00AE09B0">
        <w:rPr>
          <w:rFonts w:ascii="Times New Roman" w:hAnsi="Times New Roman" w:cs="Times New Roman"/>
        </w:rPr>
        <w:t>”  The company aims to follow a m</w:t>
      </w:r>
      <w:r w:rsidR="00154CCD" w:rsidRPr="00AE09B0">
        <w:rPr>
          <w:rFonts w:ascii="Times New Roman" w:hAnsi="Times New Roman" w:cs="Times New Roman"/>
        </w:rPr>
        <w:t>ulti-brand strategy. This is recogn</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00154CCD" w:rsidRPr="00AE09B0">
        <w:rPr>
          <w:rFonts w:ascii="Times New Roman" w:hAnsi="Times New Roman" w:cs="Times New Roman"/>
        </w:rPr>
        <w:t xml:space="preserve"> in </w:t>
      </w:r>
      <w:r w:rsidR="00025966" w:rsidRPr="00AE09B0">
        <w:rPr>
          <w:rFonts w:ascii="Times New Roman" w:hAnsi="Times New Roman" w:cs="Times New Roman"/>
        </w:rPr>
        <w:t>making “</w:t>
      </w:r>
      <w:r w:rsidR="00025966" w:rsidRPr="00DF21DF">
        <w:rPr>
          <w:rFonts w:ascii="Times New Roman" w:hAnsi="Times New Roman" w:cs="Times New Roman"/>
          <w:i/>
        </w:rPr>
        <w:t>Beko</w:t>
      </w:r>
      <w:r w:rsidR="00154CCD" w:rsidRPr="00DF21DF">
        <w:rPr>
          <w:rFonts w:ascii="Times New Roman" w:hAnsi="Times New Roman" w:cs="Times New Roman"/>
          <w:i/>
        </w:rPr>
        <w:t xml:space="preserve"> one of the best top 10 brands in the world</w:t>
      </w:r>
      <w:r w:rsidR="00025966" w:rsidRPr="00AE09B0">
        <w:rPr>
          <w:rFonts w:ascii="Times New Roman" w:hAnsi="Times New Roman" w:cs="Times New Roman"/>
        </w:rPr>
        <w:t>.</w:t>
      </w:r>
      <w:r w:rsidR="00154CCD" w:rsidRPr="00AE09B0">
        <w:rPr>
          <w:rFonts w:ascii="Times New Roman" w:hAnsi="Times New Roman" w:cs="Times New Roman"/>
        </w:rPr>
        <w:t xml:space="preserve">” </w:t>
      </w:r>
      <w:r w:rsidR="00736683">
        <w:rPr>
          <w:rFonts w:ascii="Times New Roman" w:hAnsi="Times New Roman" w:cs="Times New Roman"/>
        </w:rPr>
        <w:t xml:space="preserve">The </w:t>
      </w:r>
      <w:r w:rsidR="00154CCD" w:rsidRPr="00AE09B0">
        <w:rPr>
          <w:rFonts w:ascii="Times New Roman" w:hAnsi="Times New Roman" w:cs="Times New Roman"/>
        </w:rPr>
        <w:t>Ko</w:t>
      </w:r>
      <w:r w:rsidR="00F3738D" w:rsidRPr="00AE09B0">
        <w:rPr>
          <w:rFonts w:ascii="Times New Roman" w:eastAsia="Arial Unicode MS" w:hAnsi="Times New Roman" w:cs="Times New Roman"/>
        </w:rPr>
        <w:t>ç</w:t>
      </w:r>
      <w:r w:rsidR="00154CCD" w:rsidRPr="00AE09B0">
        <w:rPr>
          <w:rFonts w:ascii="Times New Roman" w:hAnsi="Times New Roman" w:cs="Times New Roman"/>
        </w:rPr>
        <w:t xml:space="preserve"> group made </w:t>
      </w:r>
      <w:r w:rsidR="00025966" w:rsidRPr="00AE09B0">
        <w:rPr>
          <w:rFonts w:ascii="Times New Roman" w:eastAsia="Arial Unicode MS" w:hAnsi="Times New Roman" w:cs="Times New Roman"/>
        </w:rPr>
        <w:t>Arçelik</w:t>
      </w:r>
      <w:r w:rsidR="00427EAD">
        <w:rPr>
          <w:rFonts w:ascii="Times New Roman" w:hAnsi="Times New Roman" w:cs="Times New Roman"/>
        </w:rPr>
        <w:t xml:space="preserve"> as one of their four</w:t>
      </w:r>
      <w:r w:rsidR="00154CCD" w:rsidRPr="00AE09B0">
        <w:rPr>
          <w:rFonts w:ascii="Times New Roman" w:hAnsi="Times New Roman" w:cs="Times New Roman"/>
        </w:rPr>
        <w:t xml:space="preserve"> core businesses</w:t>
      </w:r>
      <w:r w:rsidR="009A2C8A">
        <w:rPr>
          <w:rFonts w:ascii="Times New Roman" w:hAnsi="Times New Roman" w:cs="Times New Roman"/>
        </w:rPr>
        <w:t>.</w:t>
      </w:r>
    </w:p>
    <w:p w14:paraId="0DC04C28" w14:textId="77777777" w:rsidR="00A45439" w:rsidRDefault="00A45439" w:rsidP="00C057CF">
      <w:pPr>
        <w:spacing w:line="480" w:lineRule="auto"/>
        <w:jc w:val="both"/>
        <w:rPr>
          <w:rFonts w:ascii="Times New Roman" w:hAnsi="Times New Roman" w:cs="Times New Roman"/>
          <w:b/>
        </w:rPr>
      </w:pPr>
    </w:p>
    <w:p w14:paraId="25365534" w14:textId="77777777" w:rsidR="000C7BD0" w:rsidRPr="00A45439" w:rsidRDefault="000C7BD0" w:rsidP="00C057CF">
      <w:pPr>
        <w:spacing w:line="480" w:lineRule="auto"/>
        <w:jc w:val="both"/>
        <w:rPr>
          <w:rFonts w:ascii="Times New Roman" w:hAnsi="Times New Roman" w:cs="Times New Roman"/>
          <w:b/>
        </w:rPr>
      </w:pPr>
      <w:r w:rsidRPr="00A45439">
        <w:rPr>
          <w:rFonts w:ascii="Times New Roman" w:hAnsi="Times New Roman" w:cs="Times New Roman"/>
          <w:b/>
        </w:rPr>
        <w:t>Tata Steel</w:t>
      </w:r>
      <w:r w:rsidR="009329AD">
        <w:rPr>
          <w:rFonts w:ascii="Times New Roman" w:hAnsi="Times New Roman" w:cs="Times New Roman"/>
          <w:b/>
        </w:rPr>
        <w:t xml:space="preserve"> </w:t>
      </w:r>
    </w:p>
    <w:p w14:paraId="306F67FC" w14:textId="1FFB638F" w:rsidR="00F535FD" w:rsidRPr="00C52158" w:rsidRDefault="00220456" w:rsidP="00C057CF">
      <w:pPr>
        <w:spacing w:line="480" w:lineRule="auto"/>
        <w:jc w:val="both"/>
        <w:rPr>
          <w:rFonts w:ascii="Times New Roman" w:hAnsi="Times New Roman" w:cs="Times New Roman"/>
          <w:szCs w:val="21"/>
        </w:rPr>
      </w:pPr>
      <w:r w:rsidRPr="00980853">
        <w:rPr>
          <w:rFonts w:ascii="Times New Roman" w:hAnsi="Times New Roman" w:cs="Times New Roman"/>
          <w:szCs w:val="21"/>
        </w:rPr>
        <w:t xml:space="preserve">An important transformation is taking place in the steel industry: global demand is declining while China is </w:t>
      </w:r>
      <w:r w:rsidR="00D65A36">
        <w:rPr>
          <w:rFonts w:ascii="Times New Roman" w:hAnsi="Times New Roman" w:cs="Times New Roman"/>
          <w:szCs w:val="21"/>
        </w:rPr>
        <w:t xml:space="preserve">producing </w:t>
      </w:r>
      <w:r w:rsidRPr="00980853">
        <w:rPr>
          <w:rFonts w:ascii="Times New Roman" w:hAnsi="Times New Roman" w:cs="Times New Roman"/>
          <w:szCs w:val="21"/>
        </w:rPr>
        <w:t xml:space="preserve">50 percent of the global steel. Steel is expensive to ship around. Profit margins are under pressure while global steel purchases are low. </w:t>
      </w:r>
      <w:r w:rsidR="00C52158">
        <w:rPr>
          <w:rFonts w:ascii="Times New Roman" w:hAnsi="Times New Roman" w:cs="Times New Roman"/>
          <w:szCs w:val="21"/>
        </w:rPr>
        <w:t>Thus, h</w:t>
      </w:r>
      <w:r w:rsidR="005C58E6">
        <w:rPr>
          <w:rFonts w:ascii="Times New Roman" w:hAnsi="Times New Roman" w:cs="Times New Roman"/>
          <w:szCs w:val="21"/>
        </w:rPr>
        <w:t xml:space="preserve">arnessing </w:t>
      </w:r>
      <w:r w:rsidR="00C52158" w:rsidRPr="00980853">
        <w:rPr>
          <w:rFonts w:ascii="Times New Roman" w:hAnsi="Times New Roman" w:cs="Times New Roman"/>
          <w:szCs w:val="21"/>
        </w:rPr>
        <w:t xml:space="preserve">technology is </w:t>
      </w:r>
      <w:r w:rsidR="007D5743">
        <w:rPr>
          <w:rFonts w:ascii="Times New Roman" w:hAnsi="Times New Roman" w:cs="Times New Roman"/>
          <w:szCs w:val="21"/>
        </w:rPr>
        <w:t>critical</w:t>
      </w:r>
      <w:r w:rsidR="00C52158" w:rsidRPr="00980853">
        <w:rPr>
          <w:rFonts w:ascii="Times New Roman" w:hAnsi="Times New Roman" w:cs="Times New Roman"/>
          <w:szCs w:val="21"/>
        </w:rPr>
        <w:t>.</w:t>
      </w:r>
      <w:r w:rsidR="00C52158">
        <w:rPr>
          <w:rFonts w:ascii="Times New Roman" w:hAnsi="Times New Roman" w:cs="Times New Roman"/>
          <w:szCs w:val="21"/>
        </w:rPr>
        <w:t xml:space="preserve"> </w:t>
      </w:r>
    </w:p>
    <w:p w14:paraId="3CF4FBF3" w14:textId="77777777" w:rsidR="008A37F1" w:rsidRDefault="008A37F1" w:rsidP="00C057CF">
      <w:pPr>
        <w:spacing w:line="480" w:lineRule="auto"/>
        <w:jc w:val="both"/>
        <w:rPr>
          <w:rFonts w:ascii="Times New Roman" w:hAnsi="Times New Roman" w:cs="Times New Roman"/>
        </w:rPr>
      </w:pPr>
    </w:p>
    <w:p w14:paraId="1D72651B" w14:textId="1C283982" w:rsidR="009329AD" w:rsidRDefault="009329AD" w:rsidP="00C057CF">
      <w:pPr>
        <w:spacing w:line="480" w:lineRule="auto"/>
        <w:jc w:val="both"/>
        <w:rPr>
          <w:rFonts w:ascii="Times New Roman" w:hAnsi="Times New Roman" w:cs="Times New Roman"/>
          <w:color w:val="1C1C1C"/>
          <w:lang w:val="en-US"/>
        </w:rPr>
      </w:pPr>
      <w:r w:rsidRPr="00AE09B0">
        <w:rPr>
          <w:rFonts w:ascii="Times New Roman" w:hAnsi="Times New Roman" w:cs="Times New Roman"/>
        </w:rPr>
        <w:lastRenderedPageBreak/>
        <w:t>On 31 January 2007, Tata Steel won their bid for Corus</w:t>
      </w:r>
      <w:r w:rsidR="008A37F1">
        <w:rPr>
          <w:rFonts w:ascii="Times New Roman" w:hAnsi="Times New Roman" w:cs="Times New Roman"/>
        </w:rPr>
        <w:t>,</w:t>
      </w:r>
      <w:r w:rsidRPr="00AE09B0">
        <w:rPr>
          <w:rFonts w:ascii="Times New Roman" w:hAnsi="Times New Roman" w:cs="Times New Roman"/>
        </w:rPr>
        <w:t xml:space="preserve"> </w:t>
      </w:r>
      <w:r w:rsidR="008A37F1" w:rsidRPr="00DF21DF">
        <w:rPr>
          <w:rFonts w:ascii="Times New Roman" w:hAnsi="Times New Roman" w:cs="Times New Roman"/>
        </w:rPr>
        <w:t>the Anglo-Dutch steel company created from the merger of British Steel and Koninklijke Hoogovens in 1999</w:t>
      </w:r>
      <w:r w:rsidR="008A37F1">
        <w:rPr>
          <w:rFonts w:ascii="Times New Roman" w:hAnsi="Times New Roman" w:cs="Times New Roman"/>
        </w:rPr>
        <w:t xml:space="preserve">, </w:t>
      </w:r>
      <w:r w:rsidRPr="00AE09B0">
        <w:rPr>
          <w:rFonts w:ascii="Times New Roman" w:hAnsi="Times New Roman" w:cs="Times New Roman"/>
        </w:rPr>
        <w:t>aft</w:t>
      </w:r>
      <w:r w:rsidR="008A37F1">
        <w:rPr>
          <w:rFonts w:ascii="Times New Roman" w:hAnsi="Times New Roman" w:cs="Times New Roman"/>
        </w:rPr>
        <w:t>er offering 608 pence per share.  This offer valued</w:t>
      </w:r>
      <w:r w:rsidRPr="00AE09B0">
        <w:rPr>
          <w:rFonts w:ascii="Times New Roman" w:hAnsi="Times New Roman" w:cs="Times New Roman"/>
        </w:rPr>
        <w:t xml:space="preserve"> Coru</w:t>
      </w:r>
      <w:r w:rsidR="008A37F1">
        <w:rPr>
          <w:rFonts w:ascii="Times New Roman" w:hAnsi="Times New Roman" w:cs="Times New Roman"/>
        </w:rPr>
        <w:t>s at 12 billion</w:t>
      </w:r>
      <w:r w:rsidR="00AC213F">
        <w:rPr>
          <w:rFonts w:ascii="Times New Roman" w:hAnsi="Times New Roman" w:cs="Times New Roman"/>
        </w:rPr>
        <w:t xml:space="preserve"> USD (£6.7 billion)</w:t>
      </w:r>
      <w:r w:rsidR="008A37F1">
        <w:rPr>
          <w:rFonts w:ascii="Times New Roman" w:hAnsi="Times New Roman" w:cs="Times New Roman"/>
        </w:rPr>
        <w:t xml:space="preserve"> and initially competed</w:t>
      </w:r>
      <w:r w:rsidRPr="00AE09B0">
        <w:rPr>
          <w:rFonts w:ascii="Times New Roman" w:hAnsi="Times New Roman" w:cs="Times New Roman"/>
        </w:rPr>
        <w:t xml:space="preserve"> with a Brazilian firm for the bid. </w:t>
      </w:r>
      <w:r w:rsidR="008A37F1">
        <w:rPr>
          <w:rFonts w:ascii="Times New Roman" w:hAnsi="Times New Roman" w:cs="Times New Roman"/>
        </w:rPr>
        <w:t xml:space="preserve"> </w:t>
      </w:r>
      <w:r>
        <w:rPr>
          <w:rFonts w:ascii="Times New Roman" w:hAnsi="Times New Roman" w:cs="Times New Roman"/>
        </w:rPr>
        <w:t>The competition with the Brazilian bidder meant that Tata Steel paid a 70% premium for acquiring Corus (Ghosh, 2016).</w:t>
      </w:r>
      <w:r w:rsidRPr="00DF21DF">
        <w:rPr>
          <w:rFonts w:ascii="Times New Roman" w:hAnsi="Times New Roman" w:cs="Times New Roman"/>
        </w:rPr>
        <w:t xml:space="preserve"> </w:t>
      </w:r>
      <w:r w:rsidR="008A37F1" w:rsidRPr="00AE09B0">
        <w:rPr>
          <w:rFonts w:ascii="Times New Roman" w:hAnsi="Times New Roman" w:cs="Times New Roman"/>
        </w:rPr>
        <w:t xml:space="preserve">At the time of acquisition, Corus was four times larger than Tata Steel, in terms of annual steel production. Corus was the world's 9th largest producer, whereas Tata Steel was at 56th position. The acquisition made Tata Steel world's 5th largest producer of </w:t>
      </w:r>
      <w:r w:rsidR="007D5743">
        <w:rPr>
          <w:rFonts w:ascii="Times New Roman" w:hAnsi="Times New Roman" w:cs="Times New Roman"/>
        </w:rPr>
        <w:t>s</w:t>
      </w:r>
      <w:r w:rsidR="008A37F1" w:rsidRPr="00AE09B0">
        <w:rPr>
          <w:rFonts w:ascii="Times New Roman" w:hAnsi="Times New Roman" w:cs="Times New Roman"/>
        </w:rPr>
        <w:t>teel.</w:t>
      </w:r>
      <w:r w:rsidR="008A37F1" w:rsidRPr="00AE09B0">
        <w:rPr>
          <w:rStyle w:val="FootnoteReference"/>
          <w:rFonts w:ascii="Times New Roman" w:hAnsi="Times New Roman" w:cs="Times New Roman"/>
        </w:rPr>
        <w:footnoteReference w:id="10"/>
      </w:r>
      <w:r w:rsidR="008A37F1" w:rsidRPr="00AE09B0">
        <w:rPr>
          <w:rFonts w:ascii="Times New Roman" w:hAnsi="Times New Roman" w:cs="Times New Roman"/>
        </w:rPr>
        <w:t xml:space="preserve"> </w:t>
      </w:r>
    </w:p>
    <w:p w14:paraId="489D8FC1" w14:textId="77777777" w:rsidR="003E0E02" w:rsidRPr="003E0E02" w:rsidRDefault="003E0E02" w:rsidP="00C057CF">
      <w:pPr>
        <w:spacing w:line="480" w:lineRule="auto"/>
        <w:jc w:val="both"/>
        <w:rPr>
          <w:rFonts w:ascii="Times New Roman" w:hAnsi="Times New Roman" w:cs="Times New Roman"/>
          <w:color w:val="1C1C1C"/>
          <w:lang w:val="en-US"/>
        </w:rPr>
      </w:pPr>
    </w:p>
    <w:p w14:paraId="5FA0BBDF" w14:textId="66612474" w:rsidR="00071F60" w:rsidRDefault="009329AD" w:rsidP="00C057CF">
      <w:pPr>
        <w:spacing w:line="480" w:lineRule="auto"/>
        <w:jc w:val="both"/>
        <w:rPr>
          <w:rFonts w:ascii="Times New Roman" w:eastAsiaTheme="minorHAnsi" w:hAnsi="Times New Roman" w:cs="Times New Roman"/>
        </w:rPr>
      </w:pPr>
      <w:r>
        <w:rPr>
          <w:rFonts w:ascii="Times New Roman" w:eastAsia="Times New Roman" w:hAnsi="Times New Roman" w:cs="Times New Roman"/>
          <w:lang w:eastAsia="en-GB"/>
        </w:rPr>
        <w:t>The rapid internationali</w:t>
      </w:r>
      <w:r w:rsidR="00CE21D6">
        <w:rPr>
          <w:rFonts w:ascii="Times New Roman" w:eastAsia="Times New Roman" w:hAnsi="Times New Roman" w:cs="Times New Roman"/>
          <w:lang w:eastAsia="en-GB"/>
        </w:rPr>
        <w:t>s</w:t>
      </w:r>
      <w:r w:rsidR="00C20836">
        <w:rPr>
          <w:rFonts w:ascii="Times New Roman" w:eastAsia="Times New Roman" w:hAnsi="Times New Roman" w:cs="Times New Roman"/>
          <w:lang w:eastAsia="en-GB"/>
        </w:rPr>
        <w:t>ation</w:t>
      </w:r>
      <w:r>
        <w:rPr>
          <w:rFonts w:ascii="Times New Roman" w:eastAsia="Times New Roman" w:hAnsi="Times New Roman" w:cs="Times New Roman"/>
          <w:lang w:eastAsia="en-GB"/>
        </w:rPr>
        <w:t xml:space="preserve"> of Tata Steel in the 2000s</w:t>
      </w:r>
      <w:r w:rsidRPr="00DF21D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was a strategic move to access new </w:t>
      </w:r>
      <w:r w:rsidRPr="00DF21DF">
        <w:rPr>
          <w:rFonts w:ascii="Times New Roman" w:eastAsiaTheme="minorHAnsi" w:hAnsi="Times New Roman" w:cs="Times New Roman"/>
        </w:rPr>
        <w:t>technolog</w:t>
      </w:r>
      <w:r>
        <w:rPr>
          <w:rFonts w:ascii="Times New Roman" w:eastAsiaTheme="minorHAnsi" w:hAnsi="Times New Roman" w:cs="Times New Roman"/>
        </w:rPr>
        <w:t xml:space="preserve">ies, a varied </w:t>
      </w:r>
      <w:r w:rsidRPr="00DF21DF">
        <w:rPr>
          <w:rFonts w:ascii="Times New Roman" w:eastAsiaTheme="minorHAnsi" w:hAnsi="Times New Roman" w:cs="Times New Roman"/>
        </w:rPr>
        <w:t>product profile</w:t>
      </w:r>
      <w:r>
        <w:rPr>
          <w:rFonts w:ascii="Times New Roman" w:eastAsiaTheme="minorHAnsi" w:hAnsi="Times New Roman" w:cs="Times New Roman"/>
        </w:rPr>
        <w:t xml:space="preserve">, and better </w:t>
      </w:r>
      <w:r w:rsidRPr="00DF21DF">
        <w:rPr>
          <w:rFonts w:ascii="Times New Roman" w:eastAsiaTheme="minorHAnsi" w:hAnsi="Times New Roman" w:cs="Times New Roman"/>
        </w:rPr>
        <w:t>management</w:t>
      </w:r>
      <w:r>
        <w:rPr>
          <w:rFonts w:ascii="Times New Roman" w:eastAsiaTheme="minorHAnsi" w:hAnsi="Times New Roman" w:cs="Times New Roman"/>
        </w:rPr>
        <w:t xml:space="preserve"> practices </w:t>
      </w:r>
      <w:r w:rsidRPr="00DF21DF">
        <w:rPr>
          <w:rFonts w:ascii="Times New Roman" w:eastAsiaTheme="minorHAnsi" w:hAnsi="Times New Roman" w:cs="Times New Roman"/>
        </w:rPr>
        <w:t>(</w:t>
      </w:r>
      <w:r w:rsidR="00F54444" w:rsidRPr="00CB4F36">
        <w:rPr>
          <w:rFonts w:ascii="Times New Roman" w:hAnsi="Times New Roman" w:cs="Times New Roman"/>
        </w:rPr>
        <w:t>Witze,</w:t>
      </w:r>
      <w:r w:rsidR="00F54444">
        <w:rPr>
          <w:rFonts w:ascii="Times New Roman" w:hAnsi="Times New Roman" w:cs="Times New Roman"/>
        </w:rPr>
        <w:t xml:space="preserve"> </w:t>
      </w:r>
      <w:r w:rsidR="00F54444" w:rsidRPr="00CB4F36">
        <w:rPr>
          <w:rFonts w:ascii="Times New Roman" w:hAnsi="Times New Roman" w:cs="Times New Roman"/>
        </w:rPr>
        <w:t>2010</w:t>
      </w:r>
      <w:r w:rsidR="00F54444">
        <w:rPr>
          <w:rFonts w:ascii="Times New Roman" w:hAnsi="Times New Roman" w:cs="Times New Roman"/>
        </w:rPr>
        <w:t xml:space="preserve">; </w:t>
      </w:r>
      <w:r w:rsidRPr="00DF21DF">
        <w:rPr>
          <w:rFonts w:ascii="Times New Roman" w:eastAsiaTheme="minorHAnsi" w:hAnsi="Times New Roman" w:cs="Times New Roman"/>
        </w:rPr>
        <w:t>Dobbs and Gupta, 2009)</w:t>
      </w:r>
      <w:r w:rsidRPr="00AE09B0">
        <w:rPr>
          <w:rFonts w:ascii="Times New Roman" w:eastAsiaTheme="minorHAnsi" w:hAnsi="Times New Roman" w:cs="Times New Roman"/>
        </w:rPr>
        <w:t xml:space="preserve">. </w:t>
      </w:r>
      <w:r>
        <w:rPr>
          <w:rFonts w:ascii="Times New Roman" w:hAnsi="Times New Roman" w:cs="Times New Roman"/>
        </w:rPr>
        <w:t>The company positioned itself in a win-win case</w:t>
      </w:r>
      <w:r w:rsidR="00CA32C3">
        <w:rPr>
          <w:rFonts w:ascii="Times New Roman" w:hAnsi="Times New Roman" w:cs="Times New Roman"/>
        </w:rPr>
        <w:t>,</w:t>
      </w:r>
      <w:r>
        <w:rPr>
          <w:rFonts w:ascii="Times New Roman" w:hAnsi="Times New Roman" w:cs="Times New Roman"/>
        </w:rPr>
        <w:t xml:space="preserve"> which would differentiate it from Chinese competitors</w:t>
      </w:r>
      <w:r>
        <w:rPr>
          <w:rFonts w:ascii="Times New Roman" w:eastAsia="Times New Roman" w:hAnsi="Times New Roman" w:cs="Times New Roman"/>
          <w:lang w:eastAsia="en-GB"/>
        </w:rPr>
        <w:t>. When interviewed by us a</w:t>
      </w:r>
      <w:r w:rsidRPr="00DF21DF">
        <w:rPr>
          <w:rFonts w:ascii="Times New Roman" w:eastAsia="Times New Roman" w:hAnsi="Times New Roman" w:cs="Times New Roman"/>
          <w:lang w:eastAsia="en-GB"/>
        </w:rPr>
        <w:t xml:space="preserve"> </w:t>
      </w:r>
      <w:r w:rsidRPr="00DF21DF">
        <w:rPr>
          <w:rFonts w:ascii="Times New Roman" w:hAnsi="Times New Roman" w:cs="Times New Roman"/>
        </w:rPr>
        <w:t xml:space="preserve">senior </w:t>
      </w:r>
      <w:r>
        <w:rPr>
          <w:rFonts w:ascii="Times New Roman" w:hAnsi="Times New Roman" w:cs="Times New Roman"/>
        </w:rPr>
        <w:t xml:space="preserve">Executive </w:t>
      </w:r>
      <w:r w:rsidRPr="00DF21DF">
        <w:rPr>
          <w:rFonts w:ascii="Times New Roman" w:hAnsi="Times New Roman" w:cs="Times New Roman"/>
        </w:rPr>
        <w:t>Director at Tata Steel</w:t>
      </w:r>
      <w:r>
        <w:rPr>
          <w:rFonts w:ascii="Times New Roman" w:hAnsi="Times New Roman" w:cs="Times New Roman"/>
        </w:rPr>
        <w:t xml:space="preserve"> UK </w:t>
      </w:r>
      <w:r w:rsidR="00CA32C3">
        <w:rPr>
          <w:rFonts w:ascii="Times New Roman" w:hAnsi="Times New Roman" w:cs="Times New Roman"/>
        </w:rPr>
        <w:t>presented a positive outlook</w:t>
      </w:r>
      <w:r w:rsidRPr="00140B46">
        <w:rPr>
          <w:rFonts w:ascii="Times New Roman" w:hAnsi="Times New Roman" w:cs="Times New Roman"/>
        </w:rPr>
        <w:t xml:space="preserve">: </w:t>
      </w:r>
      <w:r>
        <w:rPr>
          <w:rFonts w:ascii="Times New Roman" w:hAnsi="Times New Roman" w:cs="Times New Roman"/>
        </w:rPr>
        <w:t>“</w:t>
      </w:r>
      <w:r w:rsidRPr="00140B46">
        <w:rPr>
          <w:rFonts w:ascii="Times New Roman" w:hAnsi="Times New Roman" w:cs="Times New Roman"/>
          <w:i/>
        </w:rPr>
        <w:t xml:space="preserve">We have 50% market share in the UK, UK is still big enough, it is much more niche and high tech market. </w:t>
      </w:r>
      <w:r w:rsidR="007D5743">
        <w:rPr>
          <w:rFonts w:ascii="Times New Roman" w:hAnsi="Times New Roman" w:cs="Times New Roman"/>
          <w:i/>
        </w:rPr>
        <w:t>D</w:t>
      </w:r>
      <w:r w:rsidRPr="00140B46">
        <w:rPr>
          <w:rFonts w:ascii="Times New Roman" w:hAnsi="Times New Roman" w:cs="Times New Roman"/>
          <w:i/>
        </w:rPr>
        <w:t xml:space="preserve">omestic market alone can support a company like us. Esoteric and refined products sell </w:t>
      </w:r>
      <w:r w:rsidR="00F54444">
        <w:rPr>
          <w:rFonts w:ascii="Times New Roman" w:hAnsi="Times New Roman" w:cs="Times New Roman"/>
          <w:i/>
        </w:rPr>
        <w:t>here</w:t>
      </w:r>
      <w:r w:rsidRPr="00140B46">
        <w:rPr>
          <w:rFonts w:ascii="Times New Roman" w:hAnsi="Times New Roman" w:cs="Times New Roman"/>
          <w:i/>
        </w:rPr>
        <w:t>. Our focus is on esoteric products (especially aerospace).</w:t>
      </w:r>
      <w:r>
        <w:rPr>
          <w:rFonts w:ascii="Times New Roman" w:hAnsi="Times New Roman" w:cs="Times New Roman"/>
        </w:rPr>
        <w:t>”</w:t>
      </w:r>
      <w:r w:rsidRPr="00140B46">
        <w:rPr>
          <w:rFonts w:ascii="Times New Roman" w:eastAsia="Times New Roman" w:hAnsi="Times New Roman" w:cs="Times New Roman"/>
          <w:lang w:eastAsia="en-GB"/>
        </w:rPr>
        <w:t xml:space="preserve"> </w:t>
      </w:r>
    </w:p>
    <w:p w14:paraId="34545545" w14:textId="77777777" w:rsidR="00133A83" w:rsidRDefault="00133A83" w:rsidP="00C057CF">
      <w:pPr>
        <w:spacing w:line="480" w:lineRule="auto"/>
        <w:jc w:val="both"/>
        <w:rPr>
          <w:rFonts w:ascii="Times New Roman" w:eastAsia="Times New Roman" w:hAnsi="Times New Roman" w:cs="Times New Roman"/>
          <w:lang w:eastAsia="en-GB"/>
        </w:rPr>
      </w:pPr>
    </w:p>
    <w:p w14:paraId="22580A31" w14:textId="42EE62BF" w:rsidR="008D2D8E" w:rsidRPr="00CA32C3" w:rsidRDefault="00133A83" w:rsidP="00C057CF">
      <w:pPr>
        <w:spacing w:line="480" w:lineRule="auto"/>
        <w:jc w:val="both"/>
        <w:rPr>
          <w:rFonts w:ascii="Times New Roman" w:eastAsiaTheme="minorHAnsi" w:hAnsi="Times New Roman" w:cs="Times New Roman"/>
        </w:rPr>
      </w:pPr>
      <w:r w:rsidRPr="00071F60">
        <w:rPr>
          <w:rFonts w:ascii="Times New Roman" w:eastAsia="Times New Roman" w:hAnsi="Times New Roman" w:cs="Times New Roman"/>
          <w:lang w:eastAsia="en-GB"/>
        </w:rPr>
        <w:t>The UK was attractive for Tata Steel because of several reasons</w:t>
      </w:r>
      <w:r w:rsidR="00071F60" w:rsidRPr="00071F60">
        <w:rPr>
          <w:rFonts w:ascii="Times New Roman" w:eastAsia="Times New Roman" w:hAnsi="Times New Roman" w:cs="Times New Roman"/>
          <w:lang w:eastAsia="en-GB"/>
        </w:rPr>
        <w:t>: “</w:t>
      </w:r>
      <w:r w:rsidRPr="00071F60">
        <w:rPr>
          <w:rFonts w:ascii="Times New Roman" w:eastAsia="Times New Roman" w:hAnsi="Times New Roman" w:cs="Times New Roman"/>
          <w:lang w:eastAsia="en-GB"/>
        </w:rPr>
        <w:t xml:space="preserve"> -</w:t>
      </w:r>
      <w:r w:rsidRPr="004F6C3A">
        <w:rPr>
          <w:rFonts w:ascii="Times New Roman" w:eastAsia="Times New Roman" w:hAnsi="Times New Roman" w:cs="Times New Roman"/>
          <w:i/>
          <w:lang w:eastAsia="en-GB"/>
        </w:rPr>
        <w:t xml:space="preserve"> its geography (being an island), its strong legacy steel footprint, high levels of manufacturing and talent</w:t>
      </w:r>
      <w:r w:rsidR="00F165FD">
        <w:rPr>
          <w:rFonts w:ascii="Times New Roman" w:eastAsia="Times New Roman" w:hAnsi="Times New Roman" w:cs="Times New Roman"/>
          <w:i/>
          <w:lang w:eastAsia="en-GB"/>
        </w:rPr>
        <w:t>.</w:t>
      </w:r>
      <w:r w:rsidR="00A72F73">
        <w:rPr>
          <w:rFonts w:ascii="Times New Roman" w:eastAsia="Times New Roman" w:hAnsi="Times New Roman" w:cs="Times New Roman"/>
          <w:lang w:eastAsia="en-GB"/>
        </w:rPr>
        <w:t>…</w:t>
      </w:r>
      <w:r w:rsidR="00CA32C3" w:rsidRPr="00140B46">
        <w:rPr>
          <w:rFonts w:ascii="Times New Roman" w:hAnsi="Times New Roman" w:cs="Times New Roman"/>
          <w:i/>
        </w:rPr>
        <w:t>As incumbent domestic producer we have high entry barriers to other competitors.</w:t>
      </w:r>
      <w:r w:rsidR="00CA32C3">
        <w:rPr>
          <w:rFonts w:ascii="Times New Roman" w:eastAsia="Times New Roman" w:hAnsi="Times New Roman" w:cs="Times New Roman"/>
          <w:lang w:eastAsia="en-GB"/>
        </w:rPr>
        <w:t xml:space="preserve">” </w:t>
      </w:r>
      <w:r w:rsidR="00CA32C3">
        <w:rPr>
          <w:rFonts w:ascii="Times New Roman" w:hAnsi="Times New Roman" w:cs="Times New Roman"/>
        </w:rPr>
        <w:t>T</w:t>
      </w:r>
      <w:r w:rsidR="0075400A">
        <w:rPr>
          <w:rFonts w:ascii="Times New Roman" w:hAnsi="Times New Roman" w:cs="Times New Roman"/>
        </w:rPr>
        <w:t>h</w:t>
      </w:r>
      <w:r w:rsidR="008D2D8E" w:rsidRPr="008D2D8E">
        <w:rPr>
          <w:rFonts w:ascii="Times New Roman" w:hAnsi="Times New Roman" w:cs="Times New Roman"/>
        </w:rPr>
        <w:t xml:space="preserve">e strategic entry to UK is </w:t>
      </w:r>
      <w:r w:rsidR="00CA32C3">
        <w:rPr>
          <w:rFonts w:ascii="Times New Roman" w:hAnsi="Times New Roman" w:cs="Times New Roman"/>
        </w:rPr>
        <w:t xml:space="preserve">also </w:t>
      </w:r>
      <w:r w:rsidR="008D2D8E" w:rsidRPr="008D2D8E">
        <w:rPr>
          <w:rFonts w:ascii="Times New Roman" w:hAnsi="Times New Roman" w:cs="Times New Roman"/>
        </w:rPr>
        <w:t xml:space="preserve">associated with Tata Steel’s aspiration to move up in technology ladder. </w:t>
      </w:r>
      <w:r w:rsidR="008D2D8E">
        <w:rPr>
          <w:rFonts w:ascii="Times New Roman" w:hAnsi="Times New Roman" w:cs="Times New Roman"/>
        </w:rPr>
        <w:t>UK Manager describes this</w:t>
      </w:r>
      <w:r w:rsidR="00071F60">
        <w:rPr>
          <w:rFonts w:ascii="Times New Roman" w:hAnsi="Times New Roman" w:cs="Times New Roman"/>
        </w:rPr>
        <w:t xml:space="preserve"> in the following way</w:t>
      </w:r>
      <w:r w:rsidR="008D2D8E">
        <w:rPr>
          <w:rFonts w:ascii="Times New Roman" w:hAnsi="Times New Roman" w:cs="Times New Roman"/>
        </w:rPr>
        <w:t xml:space="preserve">: </w:t>
      </w:r>
      <w:r w:rsidR="008D2D8E" w:rsidRPr="008D2D8E">
        <w:rPr>
          <w:rFonts w:ascii="Times New Roman" w:hAnsi="Times New Roman" w:cs="Times New Roman"/>
        </w:rPr>
        <w:t>“</w:t>
      </w:r>
      <w:r w:rsidR="008D2D8E" w:rsidRPr="008D2D8E">
        <w:rPr>
          <w:rFonts w:ascii="Times New Roman" w:hAnsi="Times New Roman" w:cs="Times New Roman"/>
          <w:i/>
        </w:rPr>
        <w:t xml:space="preserve">Steel is in a global play, is expensive to ship around. Harnessing best technology is still important. Some </w:t>
      </w:r>
      <w:r w:rsidR="00176B71" w:rsidRPr="008D2D8E">
        <w:rPr>
          <w:rFonts w:ascii="Times New Roman" w:hAnsi="Times New Roman" w:cs="Times New Roman"/>
          <w:i/>
        </w:rPr>
        <w:t>significant</w:t>
      </w:r>
      <w:r w:rsidR="008D2D8E" w:rsidRPr="008D2D8E">
        <w:rPr>
          <w:rFonts w:ascii="Times New Roman" w:hAnsi="Times New Roman" w:cs="Times New Roman"/>
          <w:i/>
        </w:rPr>
        <w:t xml:space="preserve"> transformation is </w:t>
      </w:r>
      <w:r w:rsidR="008D2D8E" w:rsidRPr="008D2D8E">
        <w:rPr>
          <w:rFonts w:ascii="Times New Roman" w:hAnsi="Times New Roman" w:cs="Times New Roman"/>
          <w:i/>
        </w:rPr>
        <w:lastRenderedPageBreak/>
        <w:t>going on with China: it has now a huge production in the world</w:t>
      </w:r>
      <w:r w:rsidR="00071F60">
        <w:rPr>
          <w:rFonts w:ascii="Times New Roman" w:hAnsi="Times New Roman" w:cs="Times New Roman"/>
          <w:i/>
        </w:rPr>
        <w:t>…</w:t>
      </w:r>
      <w:r w:rsidR="00071F60" w:rsidRPr="00071F60">
        <w:rPr>
          <w:rFonts w:ascii="Times New Roman" w:hAnsi="Times New Roman" w:cs="Times New Roman"/>
        </w:rPr>
        <w:t xml:space="preserve"> </w:t>
      </w:r>
      <w:r w:rsidR="00071F60" w:rsidRPr="00071F60">
        <w:rPr>
          <w:rFonts w:ascii="Times New Roman" w:hAnsi="Times New Roman" w:cs="Times New Roman"/>
          <w:i/>
        </w:rPr>
        <w:t>UK has enormous capability</w:t>
      </w:r>
      <w:r w:rsidR="00D65A36">
        <w:rPr>
          <w:rFonts w:ascii="Times New Roman" w:hAnsi="Times New Roman" w:cs="Times New Roman"/>
          <w:i/>
        </w:rPr>
        <w:t xml:space="preserve">, </w:t>
      </w:r>
      <w:r w:rsidR="00071F60" w:rsidRPr="00071F60">
        <w:rPr>
          <w:rFonts w:ascii="Times New Roman" w:hAnsi="Times New Roman" w:cs="Times New Roman"/>
          <w:i/>
        </w:rPr>
        <w:t>strong supply chain</w:t>
      </w:r>
      <w:r w:rsidR="00D65A36">
        <w:rPr>
          <w:rFonts w:ascii="Times New Roman" w:hAnsi="Times New Roman" w:cs="Times New Roman"/>
          <w:i/>
        </w:rPr>
        <w:t xml:space="preserve">, </w:t>
      </w:r>
      <w:r w:rsidR="00071F60" w:rsidRPr="00071F60">
        <w:rPr>
          <w:rFonts w:ascii="Times New Roman" w:hAnsi="Times New Roman" w:cs="Times New Roman"/>
          <w:i/>
        </w:rPr>
        <w:t>high quality engineering</w:t>
      </w:r>
      <w:r w:rsidR="00D65A36">
        <w:rPr>
          <w:rFonts w:ascii="Times New Roman" w:hAnsi="Times New Roman" w:cs="Times New Roman"/>
          <w:i/>
        </w:rPr>
        <w:t xml:space="preserve"> along with</w:t>
      </w:r>
      <w:r w:rsidR="00AE0DB0">
        <w:rPr>
          <w:rFonts w:ascii="Times New Roman" w:hAnsi="Times New Roman" w:cs="Times New Roman"/>
          <w:i/>
        </w:rPr>
        <w:t xml:space="preserve"> </w:t>
      </w:r>
      <w:r w:rsidR="00071F60" w:rsidRPr="00071F60">
        <w:rPr>
          <w:rFonts w:ascii="Times New Roman" w:hAnsi="Times New Roman" w:cs="Times New Roman"/>
          <w:i/>
        </w:rPr>
        <w:t>high level of manufacturing capability</w:t>
      </w:r>
      <w:r w:rsidR="00D65A36">
        <w:rPr>
          <w:rFonts w:ascii="Times New Roman" w:hAnsi="Times New Roman" w:cs="Times New Roman"/>
          <w:i/>
        </w:rPr>
        <w:t xml:space="preserve">, </w:t>
      </w:r>
      <w:r w:rsidR="00071F60" w:rsidRPr="00071F60">
        <w:rPr>
          <w:rFonts w:ascii="Times New Roman" w:hAnsi="Times New Roman" w:cs="Times New Roman"/>
          <w:i/>
        </w:rPr>
        <w:t>good talent base</w:t>
      </w:r>
      <w:r w:rsidR="00D65A36">
        <w:rPr>
          <w:rFonts w:ascii="Times New Roman" w:hAnsi="Times New Roman" w:cs="Times New Roman"/>
          <w:i/>
        </w:rPr>
        <w:t xml:space="preserve">, </w:t>
      </w:r>
      <w:r w:rsidR="00071F60" w:rsidRPr="00071F60">
        <w:rPr>
          <w:rFonts w:ascii="Times New Roman" w:hAnsi="Times New Roman" w:cs="Times New Roman"/>
          <w:i/>
        </w:rPr>
        <w:t>engineers</w:t>
      </w:r>
      <w:r w:rsidR="00F165FD">
        <w:rPr>
          <w:rFonts w:ascii="Times New Roman" w:hAnsi="Times New Roman" w:cs="Times New Roman"/>
          <w:i/>
        </w:rPr>
        <w:t xml:space="preserve"> and</w:t>
      </w:r>
      <w:r w:rsidR="00071F60" w:rsidRPr="00071F60">
        <w:rPr>
          <w:rFonts w:ascii="Times New Roman" w:hAnsi="Times New Roman" w:cs="Times New Roman"/>
          <w:i/>
        </w:rPr>
        <w:t xml:space="preserve"> steel makers</w:t>
      </w:r>
      <w:r w:rsidR="00071F60">
        <w:rPr>
          <w:rFonts w:ascii="Times New Roman" w:hAnsi="Times New Roman" w:cs="Times New Roman"/>
          <w:i/>
        </w:rPr>
        <w:t>.</w:t>
      </w:r>
      <w:r w:rsidR="00071F60" w:rsidRPr="00071F60">
        <w:rPr>
          <w:rFonts w:ascii="Times New Roman" w:hAnsi="Times New Roman" w:cs="Times New Roman"/>
          <w:i/>
        </w:rPr>
        <w:t xml:space="preserve"> If Tata </w:t>
      </w:r>
      <w:r w:rsidR="005F0E6D">
        <w:rPr>
          <w:rFonts w:ascii="Times New Roman" w:hAnsi="Times New Roman" w:cs="Times New Roman"/>
          <w:i/>
        </w:rPr>
        <w:t>S</w:t>
      </w:r>
      <w:r w:rsidR="00071F60" w:rsidRPr="00071F60">
        <w:rPr>
          <w:rFonts w:ascii="Times New Roman" w:hAnsi="Times New Roman" w:cs="Times New Roman"/>
          <w:i/>
        </w:rPr>
        <w:t>teel did not have a footprint in the UK it would have not benefitted from these advantages.</w:t>
      </w:r>
      <w:r w:rsidR="008D2D8E" w:rsidRPr="008D2D8E">
        <w:rPr>
          <w:rFonts w:ascii="Times New Roman" w:hAnsi="Times New Roman" w:cs="Times New Roman"/>
          <w:i/>
        </w:rPr>
        <w:t>”</w:t>
      </w:r>
      <w:r w:rsidR="008D2D8E" w:rsidRPr="008D2D8E">
        <w:rPr>
          <w:rFonts w:ascii="Times New Roman" w:hAnsi="Times New Roman" w:cs="Times New Roman"/>
        </w:rPr>
        <w:t xml:space="preserve"> </w:t>
      </w:r>
      <w:r w:rsidR="008D2D8E" w:rsidRPr="008D2D8E">
        <w:rPr>
          <w:rFonts w:ascii="Times New Roman" w:eastAsia="Times New Roman" w:hAnsi="Times New Roman" w:cs="Times New Roman"/>
          <w:lang w:eastAsia="en-GB"/>
        </w:rPr>
        <w:t xml:space="preserve">The acquisition was presented as a win-win for Corus and Tata Steel: Corus would access cheap raw materials and high growth emerging markets through Tata while the combination of </w:t>
      </w:r>
      <w:r w:rsidR="008D2D8E" w:rsidRPr="008D2D8E">
        <w:rPr>
          <w:rFonts w:ascii="Times New Roman" w:eastAsiaTheme="minorHAnsi" w:hAnsi="Times New Roman" w:cs="Times New Roman"/>
        </w:rPr>
        <w:t xml:space="preserve">low cost upstream production in India with the high-end downstream processing facilities of Corus would help improve the competitiveness of European operations. </w:t>
      </w:r>
    </w:p>
    <w:p w14:paraId="268BB047" w14:textId="77777777" w:rsidR="00697955" w:rsidRDefault="00697955" w:rsidP="00C057CF">
      <w:pPr>
        <w:pStyle w:val="NoSpacing"/>
        <w:spacing w:line="480" w:lineRule="auto"/>
        <w:jc w:val="both"/>
        <w:rPr>
          <w:rFonts w:ascii="Times New Roman" w:hAnsi="Times New Roman" w:cs="Times New Roman"/>
        </w:rPr>
      </w:pPr>
    </w:p>
    <w:p w14:paraId="57F6494A" w14:textId="37C06F86" w:rsidR="00EA4625" w:rsidRDefault="008D2D8E" w:rsidP="00C057CF">
      <w:pPr>
        <w:spacing w:line="480" w:lineRule="auto"/>
        <w:jc w:val="both"/>
        <w:rPr>
          <w:rFonts w:ascii="Times New Roman" w:hAnsi="Times New Roman" w:cs="Times New Roman"/>
          <w:bCs/>
        </w:rPr>
      </w:pPr>
      <w:r w:rsidRPr="004E25A1">
        <w:rPr>
          <w:rFonts w:ascii="Times New Roman" w:hAnsi="Times New Roman" w:cs="Times New Roman"/>
        </w:rPr>
        <w:t xml:space="preserve">However, </w:t>
      </w:r>
      <w:r w:rsidR="009F61F9" w:rsidRPr="004E25A1">
        <w:rPr>
          <w:rFonts w:ascii="Times New Roman" w:hAnsi="Times New Roman" w:cs="Times New Roman"/>
        </w:rPr>
        <w:t xml:space="preserve">the </w:t>
      </w:r>
      <w:r w:rsidRPr="004E25A1">
        <w:rPr>
          <w:rFonts w:ascii="Times New Roman" w:hAnsi="Times New Roman" w:cs="Times New Roman"/>
        </w:rPr>
        <w:t xml:space="preserve">post-recession slump in global steel sales combined with a glut in production has meant that Tata Steel’s UK assets have been under pressure in recent years to the extent that Tata Steel </w:t>
      </w:r>
      <w:r w:rsidR="009F61F9" w:rsidRPr="004E25A1">
        <w:rPr>
          <w:rFonts w:ascii="Times New Roman" w:hAnsi="Times New Roman" w:cs="Times New Roman"/>
        </w:rPr>
        <w:t xml:space="preserve">has had </w:t>
      </w:r>
      <w:r w:rsidRPr="004E25A1">
        <w:rPr>
          <w:rFonts w:ascii="Times New Roman" w:hAnsi="Times New Roman" w:cs="Times New Roman"/>
        </w:rPr>
        <w:t xml:space="preserve">to sell off </w:t>
      </w:r>
      <w:r w:rsidR="009F61F9" w:rsidRPr="004E25A1">
        <w:rPr>
          <w:rFonts w:ascii="Times New Roman" w:hAnsi="Times New Roman" w:cs="Times New Roman"/>
        </w:rPr>
        <w:t xml:space="preserve">some of </w:t>
      </w:r>
      <w:r w:rsidRPr="004E25A1">
        <w:rPr>
          <w:rFonts w:ascii="Times New Roman" w:hAnsi="Times New Roman" w:cs="Times New Roman"/>
        </w:rPr>
        <w:t xml:space="preserve">its steel business in the UK due to mounting losses on account of cheap Chinese imports of steel </w:t>
      </w:r>
      <w:r w:rsidR="009F61F9" w:rsidRPr="004E25A1">
        <w:rPr>
          <w:rFonts w:ascii="Times New Roman" w:hAnsi="Times New Roman" w:cs="Times New Roman"/>
        </w:rPr>
        <w:t>and pension liabilities</w:t>
      </w:r>
      <w:r w:rsidR="006824B0" w:rsidRPr="004E25A1">
        <w:rPr>
          <w:rFonts w:ascii="Times New Roman" w:hAnsi="Times New Roman" w:cs="Times New Roman"/>
        </w:rPr>
        <w:t xml:space="preserve"> related to previous acquisitions</w:t>
      </w:r>
      <w:r w:rsidR="009F61F9" w:rsidRPr="004E25A1">
        <w:rPr>
          <w:rFonts w:ascii="Times New Roman" w:hAnsi="Times New Roman" w:cs="Times New Roman"/>
        </w:rPr>
        <w:t>.</w:t>
      </w:r>
      <w:r w:rsidR="006824B0" w:rsidRPr="004E25A1">
        <w:rPr>
          <w:rFonts w:ascii="Times New Roman" w:hAnsi="Times New Roman" w:cs="Times New Roman"/>
        </w:rPr>
        <w:t xml:space="preserve"> </w:t>
      </w:r>
      <w:r w:rsidR="009F61F9" w:rsidRPr="004E25A1">
        <w:rPr>
          <w:rFonts w:ascii="Times New Roman" w:hAnsi="Times New Roman" w:cs="Times New Roman"/>
        </w:rPr>
        <w:t xml:space="preserve"> Negotiations continue in relation to the latter with the aim of allowing Tata Steel to merge its European operations but by all accounts the British operations </w:t>
      </w:r>
      <w:r w:rsidR="00F165FD" w:rsidRPr="004E25A1">
        <w:rPr>
          <w:rFonts w:ascii="Times New Roman" w:hAnsi="Times New Roman" w:cs="Times New Roman"/>
        </w:rPr>
        <w:t xml:space="preserve">still </w:t>
      </w:r>
      <w:r w:rsidR="009F61F9" w:rsidRPr="004E25A1">
        <w:rPr>
          <w:rFonts w:ascii="Times New Roman" w:hAnsi="Times New Roman" w:cs="Times New Roman"/>
        </w:rPr>
        <w:t>depend heavily on the India</w:t>
      </w:r>
      <w:r w:rsidR="00E12FA8" w:rsidRPr="004E25A1">
        <w:rPr>
          <w:rFonts w:ascii="Times New Roman" w:hAnsi="Times New Roman" w:cs="Times New Roman"/>
        </w:rPr>
        <w:t>n</w:t>
      </w:r>
      <w:r w:rsidR="009F61F9" w:rsidRPr="004E25A1">
        <w:rPr>
          <w:rFonts w:ascii="Times New Roman" w:hAnsi="Times New Roman" w:cs="Times New Roman"/>
        </w:rPr>
        <w:t xml:space="preserve"> parent and the focus continues to be on valuable rather than commodity steel (FT, 2017)</w:t>
      </w:r>
      <w:r w:rsidRPr="004E25A1">
        <w:rPr>
          <w:rFonts w:ascii="Times New Roman" w:hAnsi="Times New Roman" w:cs="Times New Roman"/>
        </w:rPr>
        <w:t xml:space="preserve">. </w:t>
      </w:r>
      <w:r w:rsidR="00AE0DB0" w:rsidRPr="004E25A1">
        <w:rPr>
          <w:rFonts w:ascii="Times New Roman" w:hAnsi="Times New Roman" w:cs="Times New Roman"/>
        </w:rPr>
        <w:t xml:space="preserve"> </w:t>
      </w:r>
      <w:r w:rsidRPr="004E25A1">
        <w:rPr>
          <w:rFonts w:ascii="Times New Roman" w:hAnsi="Times New Roman" w:cs="Times New Roman"/>
        </w:rPr>
        <w:t xml:space="preserve">Like Cemex’s acquisition of RMC, the massively leveraged purchase of </w:t>
      </w:r>
      <w:r w:rsidRPr="004E25A1">
        <w:rPr>
          <w:rFonts w:ascii="Times New Roman" w:hAnsi="Times New Roman" w:cs="Times New Roman"/>
          <w:bCs/>
        </w:rPr>
        <w:t>Corus led Tata Steel to take on huge debts that made the loss</w:t>
      </w:r>
      <w:r w:rsidR="009F61F9" w:rsidRPr="004E25A1">
        <w:rPr>
          <w:rFonts w:ascii="Times New Roman" w:hAnsi="Times New Roman" w:cs="Times New Roman"/>
          <w:bCs/>
        </w:rPr>
        <w:t>-</w:t>
      </w:r>
      <w:r w:rsidRPr="004E25A1">
        <w:rPr>
          <w:rFonts w:ascii="Times New Roman" w:hAnsi="Times New Roman" w:cs="Times New Roman"/>
          <w:bCs/>
        </w:rPr>
        <w:t xml:space="preserve">making UK steel operations difficult to sustain in a context of global steel </w:t>
      </w:r>
      <w:r w:rsidR="00CA32C3" w:rsidRPr="004E25A1">
        <w:rPr>
          <w:rFonts w:ascii="Times New Roman" w:hAnsi="Times New Roman" w:cs="Times New Roman"/>
          <w:bCs/>
        </w:rPr>
        <w:t>excess</w:t>
      </w:r>
      <w:r w:rsidRPr="004E25A1">
        <w:rPr>
          <w:rFonts w:ascii="Times New Roman" w:hAnsi="Times New Roman" w:cs="Times New Roman"/>
          <w:bCs/>
        </w:rPr>
        <w:t>.</w:t>
      </w:r>
      <w:r w:rsidR="00EA4625" w:rsidRPr="004E25A1">
        <w:rPr>
          <w:rFonts w:ascii="Times New Roman" w:hAnsi="Times New Roman" w:cs="Times New Roman"/>
          <w:bCs/>
        </w:rPr>
        <w:t xml:space="preserve">  Based on the discussion regarding strategic entry, </w:t>
      </w:r>
      <w:r w:rsidR="00F165FD" w:rsidRPr="004E25A1">
        <w:rPr>
          <w:rFonts w:ascii="Times New Roman" w:hAnsi="Times New Roman" w:cs="Times New Roman"/>
          <w:bCs/>
        </w:rPr>
        <w:t>T</w:t>
      </w:r>
      <w:r w:rsidR="00EA4625" w:rsidRPr="004E25A1">
        <w:rPr>
          <w:rFonts w:ascii="Times New Roman" w:hAnsi="Times New Roman" w:cs="Times New Roman"/>
          <w:bCs/>
        </w:rPr>
        <w:t>able 2 presents a comparative analysis of entry mode choices and the effects of the 2008 crisis on the three companies.</w:t>
      </w:r>
    </w:p>
    <w:p w14:paraId="1E669040" w14:textId="77777777" w:rsidR="00C057CF" w:rsidRPr="004F6C3A" w:rsidRDefault="00C057CF" w:rsidP="00C900D1">
      <w:pPr>
        <w:rPr>
          <w:rFonts w:ascii="Times New Roman" w:eastAsiaTheme="minorHAnsi" w:hAnsi="Times New Roman" w:cs="Times New Roman"/>
        </w:rPr>
      </w:pPr>
    </w:p>
    <w:p w14:paraId="5FB89E19" w14:textId="77777777" w:rsidR="00501752" w:rsidRPr="00AE09B0" w:rsidRDefault="00501752" w:rsidP="009B43C0">
      <w:pPr>
        <w:jc w:val="both"/>
        <w:rPr>
          <w:rFonts w:ascii="Times New Roman" w:hAnsi="Times New Roman" w:cs="Times New Roman"/>
        </w:rPr>
      </w:pPr>
    </w:p>
    <w:p w14:paraId="34AC6378" w14:textId="617A896F" w:rsidR="0080391B" w:rsidRDefault="00581B55" w:rsidP="00581B55">
      <w:pPr>
        <w:spacing w:line="480" w:lineRule="auto"/>
        <w:jc w:val="center"/>
        <w:rPr>
          <w:rFonts w:ascii="Times New Roman" w:hAnsi="Times New Roman" w:cs="Times New Roman"/>
          <w:b/>
          <w:szCs w:val="21"/>
        </w:rPr>
      </w:pPr>
      <w:r>
        <w:rPr>
          <w:rFonts w:ascii="Times New Roman" w:hAnsi="Times New Roman" w:cs="Times New Roman"/>
          <w:b/>
        </w:rPr>
        <w:t>[</w:t>
      </w:r>
      <w:r w:rsidR="0080391B">
        <w:rPr>
          <w:rFonts w:ascii="Times New Roman" w:hAnsi="Times New Roman" w:cs="Times New Roman"/>
          <w:b/>
        </w:rPr>
        <w:t xml:space="preserve">Insert here </w:t>
      </w:r>
      <w:r w:rsidR="00867B7C" w:rsidRPr="00AE09B0">
        <w:rPr>
          <w:rFonts w:ascii="Times New Roman" w:hAnsi="Times New Roman" w:cs="Times New Roman"/>
          <w:b/>
        </w:rPr>
        <w:t xml:space="preserve">Table 2.  </w:t>
      </w:r>
      <w:r w:rsidR="00581363" w:rsidRPr="00AE09B0">
        <w:rPr>
          <w:rFonts w:ascii="Times New Roman" w:hAnsi="Times New Roman" w:cs="Times New Roman"/>
          <w:b/>
        </w:rPr>
        <w:t xml:space="preserve">A comparative analysis of entry mode choices and </w:t>
      </w:r>
      <w:r w:rsidR="002309BB" w:rsidRPr="00AE09B0">
        <w:rPr>
          <w:rFonts w:ascii="Times New Roman" w:hAnsi="Times New Roman" w:cs="Times New Roman"/>
          <w:b/>
        </w:rPr>
        <w:t xml:space="preserve">the </w:t>
      </w:r>
      <w:r w:rsidR="00581363" w:rsidRPr="00AE09B0">
        <w:rPr>
          <w:rFonts w:ascii="Times New Roman" w:hAnsi="Times New Roman" w:cs="Times New Roman"/>
          <w:b/>
        </w:rPr>
        <w:t>effects</w:t>
      </w:r>
      <w:r w:rsidR="002309BB" w:rsidRPr="00AE09B0">
        <w:rPr>
          <w:rFonts w:ascii="Times New Roman" w:hAnsi="Times New Roman" w:cs="Times New Roman"/>
          <w:b/>
        </w:rPr>
        <w:t xml:space="preserve"> of the 2008 crisis</w:t>
      </w:r>
      <w:r>
        <w:rPr>
          <w:rFonts w:ascii="Times New Roman" w:hAnsi="Times New Roman" w:cs="Times New Roman"/>
          <w:b/>
        </w:rPr>
        <w:t>]</w:t>
      </w:r>
    </w:p>
    <w:p w14:paraId="06E0EA2E" w14:textId="77777777" w:rsidR="0080391B" w:rsidRDefault="0080391B" w:rsidP="00212B49">
      <w:pPr>
        <w:spacing w:line="480" w:lineRule="auto"/>
        <w:jc w:val="both"/>
        <w:rPr>
          <w:rFonts w:ascii="Times New Roman" w:hAnsi="Times New Roman" w:cs="Times New Roman"/>
          <w:b/>
          <w:szCs w:val="21"/>
        </w:rPr>
      </w:pPr>
    </w:p>
    <w:p w14:paraId="7F33F4D1" w14:textId="0D88BE5D" w:rsidR="004D4E55" w:rsidRPr="00212B49" w:rsidRDefault="009E02BF" w:rsidP="00212B49">
      <w:pPr>
        <w:spacing w:line="480" w:lineRule="auto"/>
        <w:rPr>
          <w:rFonts w:ascii="Times New Roman" w:hAnsi="Times New Roman" w:cs="Times New Roman"/>
          <w:b/>
          <w:sz w:val="22"/>
          <w:szCs w:val="22"/>
        </w:rPr>
      </w:pPr>
      <w:r>
        <w:rPr>
          <w:rFonts w:ascii="Times New Roman" w:hAnsi="Times New Roman" w:cs="Times New Roman"/>
          <w:b/>
          <w:szCs w:val="21"/>
        </w:rPr>
        <w:lastRenderedPageBreak/>
        <w:t>5</w:t>
      </w:r>
      <w:r w:rsidR="004D4E55" w:rsidRPr="00AE09B0">
        <w:rPr>
          <w:rFonts w:ascii="Times New Roman" w:hAnsi="Times New Roman" w:cs="Times New Roman"/>
          <w:b/>
          <w:szCs w:val="21"/>
        </w:rPr>
        <w:t xml:space="preserve">.2 </w:t>
      </w:r>
      <w:r w:rsidR="00856547">
        <w:rPr>
          <w:rFonts w:ascii="Times New Roman" w:hAnsi="Times New Roman" w:cs="Times New Roman"/>
          <w:b/>
          <w:szCs w:val="21"/>
        </w:rPr>
        <w:t>Operational integration: supply chain and information technology</w:t>
      </w:r>
    </w:p>
    <w:p w14:paraId="554061FE" w14:textId="400370B8" w:rsidR="002836B4" w:rsidRPr="00212B49" w:rsidRDefault="009E02BF" w:rsidP="00212B49">
      <w:pPr>
        <w:spacing w:line="480" w:lineRule="auto"/>
        <w:rPr>
          <w:rFonts w:ascii="Times New Roman" w:hAnsi="Times New Roman" w:cs="Times New Roman"/>
          <w:i/>
        </w:rPr>
      </w:pPr>
      <w:r w:rsidRPr="00856547">
        <w:rPr>
          <w:rFonts w:ascii="Times New Roman" w:hAnsi="Times New Roman" w:cs="Times New Roman"/>
          <w:i/>
        </w:rPr>
        <w:t>5</w:t>
      </w:r>
      <w:r w:rsidR="004D4E55" w:rsidRPr="00856547">
        <w:rPr>
          <w:rFonts w:ascii="Times New Roman" w:hAnsi="Times New Roman" w:cs="Times New Roman"/>
          <w:i/>
        </w:rPr>
        <w:t>.2.1 Sup</w:t>
      </w:r>
      <w:r w:rsidR="00212B49">
        <w:rPr>
          <w:rFonts w:ascii="Times New Roman" w:hAnsi="Times New Roman" w:cs="Times New Roman"/>
          <w:i/>
        </w:rPr>
        <w:t>ply chain integration in the UK</w:t>
      </w:r>
    </w:p>
    <w:p w14:paraId="21FC35E0" w14:textId="77777777" w:rsidR="004D4E55" w:rsidRPr="00A834A6" w:rsidRDefault="004D4E55" w:rsidP="00212B49">
      <w:pPr>
        <w:spacing w:line="480" w:lineRule="auto"/>
        <w:jc w:val="both"/>
        <w:rPr>
          <w:rFonts w:ascii="Times New Roman" w:eastAsia="Arial Unicode MS" w:hAnsi="Times New Roman" w:cs="Times New Roman"/>
          <w:b/>
        </w:rPr>
      </w:pPr>
      <w:r w:rsidRPr="00A834A6">
        <w:rPr>
          <w:rFonts w:ascii="Times New Roman" w:eastAsia="Arial Unicode MS" w:hAnsi="Times New Roman" w:cs="Times New Roman"/>
          <w:b/>
        </w:rPr>
        <w:t>Cemex</w:t>
      </w:r>
    </w:p>
    <w:p w14:paraId="63AB9BBA" w14:textId="4A129BFD" w:rsidR="002E5DAC" w:rsidRPr="00AE09B0" w:rsidRDefault="002E5DAC" w:rsidP="00212B49">
      <w:pPr>
        <w:spacing w:line="480" w:lineRule="auto"/>
        <w:jc w:val="both"/>
        <w:rPr>
          <w:rFonts w:ascii="Times New Roman" w:hAnsi="Times New Roman" w:cs="Times New Roman"/>
        </w:rPr>
      </w:pPr>
      <w:r w:rsidRPr="00AE09B0">
        <w:rPr>
          <w:rFonts w:ascii="Times New Roman" w:hAnsi="Times New Roman" w:cs="Times New Roman"/>
        </w:rPr>
        <w:t xml:space="preserve">Acquiring RMC significantly changed Cemex’s business landscape. The deal gave the company a much wider geographic presence in developed and developing countries alike, most notably France, Germany, and a number of Eastern European countries (Lessard and Reavis, 2009). Cemex </w:t>
      </w:r>
      <w:r w:rsidR="00CB3D8E">
        <w:rPr>
          <w:rFonts w:ascii="Times New Roman" w:hAnsi="Times New Roman" w:cs="Times New Roman"/>
        </w:rPr>
        <w:t xml:space="preserve">became </w:t>
      </w:r>
      <w:r w:rsidRPr="00AE09B0">
        <w:rPr>
          <w:rFonts w:ascii="Times New Roman" w:hAnsi="Times New Roman" w:cs="Times New Roman"/>
        </w:rPr>
        <w:t xml:space="preserve">one of </w:t>
      </w:r>
      <w:r w:rsidR="00CB3D8E">
        <w:rPr>
          <w:rFonts w:ascii="Times New Roman" w:hAnsi="Times New Roman" w:cs="Times New Roman"/>
        </w:rPr>
        <w:t xml:space="preserve">the </w:t>
      </w:r>
      <w:r w:rsidRPr="00AE09B0">
        <w:rPr>
          <w:rFonts w:ascii="Times New Roman" w:hAnsi="Times New Roman" w:cs="Times New Roman"/>
        </w:rPr>
        <w:t>UK’s top 20 logistics operators, making more than four million deliveries a year by road, rail, sea and inland waterways (Cemex Logistics UK, 2012). It employs over 1,100 staff including its own fleet of drivers and manages almost 2,000 subcontract haulage companies. Its scope of logistics operations include inbound and outbound cement, dry silo mortar, admixtures, aggregates, asphalt and building products.  Supply chain operations include terminals, depots and ash processing plants. All these operations are managed on a national basis through a central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specialist logistics and supply network functi</w:t>
      </w:r>
      <w:r>
        <w:rPr>
          <w:rFonts w:ascii="Times New Roman" w:hAnsi="Times New Roman" w:cs="Times New Roman"/>
        </w:rPr>
        <w:t>on (Cemex Logistics UK, 2012).</w:t>
      </w:r>
    </w:p>
    <w:p w14:paraId="4982281B" w14:textId="77777777" w:rsidR="002E5DAC" w:rsidRPr="00AE09B0" w:rsidRDefault="002E5DAC" w:rsidP="00C057CF">
      <w:pPr>
        <w:spacing w:line="480" w:lineRule="auto"/>
        <w:jc w:val="both"/>
        <w:rPr>
          <w:rFonts w:ascii="Times New Roman" w:hAnsi="Times New Roman" w:cs="Times New Roman"/>
        </w:rPr>
      </w:pPr>
    </w:p>
    <w:p w14:paraId="21495F1D" w14:textId="03F0CBEC" w:rsidR="002E5DAC" w:rsidRPr="00AE09B0" w:rsidRDefault="002E5DAC" w:rsidP="00C057CF">
      <w:pPr>
        <w:spacing w:line="480" w:lineRule="auto"/>
        <w:jc w:val="both"/>
        <w:rPr>
          <w:rFonts w:ascii="Times New Roman" w:hAnsi="Times New Roman" w:cs="Times New Roman"/>
        </w:rPr>
      </w:pPr>
      <w:r>
        <w:rPr>
          <w:rFonts w:ascii="Times New Roman" w:hAnsi="Times New Roman" w:cs="Times New Roman"/>
        </w:rPr>
        <w:t xml:space="preserve">The </w:t>
      </w:r>
      <w:r w:rsidRPr="00AE09B0">
        <w:rPr>
          <w:rFonts w:ascii="Times New Roman" w:hAnsi="Times New Roman" w:cs="Times New Roman"/>
        </w:rPr>
        <w:t xml:space="preserve">Cemex Way was a prescriptive structure which has </w:t>
      </w:r>
      <w:r>
        <w:rPr>
          <w:rFonts w:ascii="Times New Roman" w:hAnsi="Times New Roman" w:cs="Times New Roman"/>
        </w:rPr>
        <w:t xml:space="preserve">now </w:t>
      </w:r>
      <w:r w:rsidRPr="00AE09B0">
        <w:rPr>
          <w:rFonts w:ascii="Times New Roman" w:hAnsi="Times New Roman" w:cs="Times New Roman"/>
        </w:rPr>
        <w:t>disappeared.  The new structure of the organi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promotes visibility – </w:t>
      </w:r>
      <w:r w:rsidR="00CB3D8E">
        <w:rPr>
          <w:rFonts w:ascii="Times New Roman" w:hAnsi="Times New Roman" w:cs="Times New Roman"/>
        </w:rPr>
        <w:t xml:space="preserve">this means </w:t>
      </w:r>
      <w:r w:rsidRPr="00AE09B0">
        <w:rPr>
          <w:rFonts w:ascii="Times New Roman" w:hAnsi="Times New Roman" w:cs="Times New Roman"/>
        </w:rPr>
        <w:t>same reports are available to all the people</w:t>
      </w:r>
      <w:r w:rsidR="00CB3D8E">
        <w:rPr>
          <w:rFonts w:ascii="Times New Roman" w:hAnsi="Times New Roman" w:cs="Times New Roman"/>
        </w:rPr>
        <w:t xml:space="preserve"> within the company</w:t>
      </w:r>
      <w:r w:rsidRPr="00AE09B0">
        <w:rPr>
          <w:rFonts w:ascii="Times New Roman" w:hAnsi="Times New Roman" w:cs="Times New Roman"/>
        </w:rPr>
        <w:t xml:space="preserve">- as this enables </w:t>
      </w:r>
      <w:r w:rsidR="002B62C7">
        <w:rPr>
          <w:rFonts w:ascii="Times New Roman" w:hAnsi="Times New Roman" w:cs="Times New Roman"/>
        </w:rPr>
        <w:t>employees</w:t>
      </w:r>
      <w:r w:rsidRPr="00AE09B0">
        <w:rPr>
          <w:rFonts w:ascii="Times New Roman" w:hAnsi="Times New Roman" w:cs="Times New Roman"/>
        </w:rPr>
        <w:t xml:space="preserve"> to speak the same language. Cemex procurement is done at the country level.</w:t>
      </w:r>
      <w:r w:rsidR="00CB3D8E" w:rsidRPr="00CB3D8E">
        <w:rPr>
          <w:rFonts w:ascii="Times New Roman" w:hAnsi="Times New Roman" w:cs="Times New Roman"/>
        </w:rPr>
        <w:t xml:space="preserve"> </w:t>
      </w:r>
      <w:r w:rsidR="00CB3D8E">
        <w:rPr>
          <w:rFonts w:ascii="Times New Roman" w:hAnsi="Times New Roman" w:cs="Times New Roman"/>
        </w:rPr>
        <w:t>This</w:t>
      </w:r>
      <w:r w:rsidR="00CB3D8E" w:rsidRPr="00AE09B0">
        <w:rPr>
          <w:rFonts w:ascii="Times New Roman" w:hAnsi="Times New Roman" w:cs="Times New Roman"/>
        </w:rPr>
        <w:t xml:space="preserve"> </w:t>
      </w:r>
      <w:r w:rsidRPr="00AE09B0">
        <w:rPr>
          <w:rFonts w:ascii="Times New Roman" w:hAnsi="Times New Roman" w:cs="Times New Roman"/>
        </w:rPr>
        <w:t>is a central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function</w:t>
      </w:r>
      <w:r w:rsidR="00CB3D8E">
        <w:rPr>
          <w:rFonts w:ascii="Times New Roman" w:hAnsi="Times New Roman" w:cs="Times New Roman"/>
        </w:rPr>
        <w:t xml:space="preserve"> that</w:t>
      </w:r>
      <w:r w:rsidRPr="00AE09B0">
        <w:rPr>
          <w:rFonts w:ascii="Times New Roman" w:hAnsi="Times New Roman" w:cs="Times New Roman"/>
        </w:rPr>
        <w:t xml:space="preserve"> makes use of a forum and it is seen as an opportunity to learn from others.  </w:t>
      </w:r>
      <w:r w:rsidR="00CB3D8E">
        <w:rPr>
          <w:rFonts w:ascii="Times New Roman" w:hAnsi="Times New Roman" w:cs="Times New Roman"/>
        </w:rPr>
        <w:t>Furthermore, s</w:t>
      </w:r>
      <w:r w:rsidR="00CB3D8E" w:rsidRPr="00AE09B0">
        <w:rPr>
          <w:rFonts w:ascii="Times New Roman" w:hAnsi="Times New Roman" w:cs="Times New Roman"/>
        </w:rPr>
        <w:t xml:space="preserve">upply </w:t>
      </w:r>
      <w:r w:rsidRPr="00AE09B0">
        <w:rPr>
          <w:rFonts w:ascii="Times New Roman" w:hAnsi="Times New Roman" w:cs="Times New Roman"/>
        </w:rPr>
        <w:t xml:space="preserve">networks at Cemex </w:t>
      </w:r>
      <w:r w:rsidR="00D1711C">
        <w:rPr>
          <w:rFonts w:ascii="Times New Roman" w:hAnsi="Times New Roman" w:cs="Times New Roman"/>
        </w:rPr>
        <w:t xml:space="preserve">UK </w:t>
      </w:r>
      <w:r w:rsidRPr="00AE09B0">
        <w:rPr>
          <w:rFonts w:ascii="Times New Roman" w:hAnsi="Times New Roman" w:cs="Times New Roman"/>
        </w:rPr>
        <w:t>rely on logistics operations.  The logistics operation is central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w:t>
      </w:r>
      <w:r w:rsidR="00D1711C">
        <w:rPr>
          <w:rFonts w:ascii="Times New Roman" w:hAnsi="Times New Roman" w:cs="Times New Roman"/>
        </w:rPr>
        <w:t>with</w:t>
      </w:r>
      <w:r w:rsidR="00D1711C" w:rsidRPr="00AE09B0">
        <w:rPr>
          <w:rFonts w:ascii="Times New Roman" w:hAnsi="Times New Roman" w:cs="Times New Roman"/>
        </w:rPr>
        <w:t xml:space="preserve"> </w:t>
      </w:r>
      <w:r w:rsidRPr="00AE09B0">
        <w:rPr>
          <w:rFonts w:ascii="Times New Roman" w:hAnsi="Times New Roman" w:cs="Times New Roman"/>
        </w:rPr>
        <w:t xml:space="preserve">haulage done through independent companies </w:t>
      </w:r>
      <w:r w:rsidR="00D1711C">
        <w:rPr>
          <w:rFonts w:ascii="Times New Roman" w:hAnsi="Times New Roman" w:cs="Times New Roman"/>
        </w:rPr>
        <w:t>involving</w:t>
      </w:r>
      <w:r w:rsidRPr="00AE09B0">
        <w:rPr>
          <w:rFonts w:ascii="Times New Roman" w:hAnsi="Times New Roman" w:cs="Times New Roman"/>
        </w:rPr>
        <w:t xml:space="preserve"> lease agreements.  The haulage companies own the trucks, not Cemex. </w:t>
      </w:r>
      <w:r w:rsidR="002B62C7">
        <w:rPr>
          <w:rFonts w:ascii="Times New Roman" w:hAnsi="Times New Roman" w:cs="Times New Roman"/>
        </w:rPr>
        <w:t>O</w:t>
      </w:r>
      <w:r w:rsidRPr="00AE09B0">
        <w:rPr>
          <w:rFonts w:ascii="Times New Roman" w:hAnsi="Times New Roman" w:cs="Times New Roman"/>
        </w:rPr>
        <w:t xml:space="preserve">utsourcing the operation means no fixed costs for Cemex </w:t>
      </w:r>
      <w:r w:rsidR="002B62C7">
        <w:rPr>
          <w:rFonts w:ascii="Times New Roman" w:hAnsi="Times New Roman" w:cs="Times New Roman"/>
        </w:rPr>
        <w:t>while</w:t>
      </w:r>
      <w:r w:rsidRPr="00AE09B0">
        <w:rPr>
          <w:rFonts w:ascii="Times New Roman" w:hAnsi="Times New Roman" w:cs="Times New Roman"/>
        </w:rPr>
        <w:t xml:space="preserve"> the hauliers face variable costs.  </w:t>
      </w:r>
      <w:r w:rsidR="00C47054">
        <w:rPr>
          <w:rFonts w:ascii="Times New Roman" w:hAnsi="Times New Roman" w:cs="Times New Roman"/>
        </w:rPr>
        <w:t>T</w:t>
      </w:r>
      <w:r w:rsidR="00C47054" w:rsidRPr="00AE09B0">
        <w:rPr>
          <w:rFonts w:ascii="Times New Roman" w:hAnsi="Times New Roman" w:cs="Times New Roman"/>
        </w:rPr>
        <w:t>he logistics department had to be downsi</w:t>
      </w:r>
      <w:r w:rsidR="00F54444">
        <w:rPr>
          <w:rFonts w:ascii="Times New Roman" w:hAnsi="Times New Roman" w:cs="Times New Roman"/>
        </w:rPr>
        <w:t>z</w:t>
      </w:r>
      <w:r w:rsidR="00C47054" w:rsidRPr="00AE09B0">
        <w:rPr>
          <w:rFonts w:ascii="Times New Roman" w:hAnsi="Times New Roman" w:cs="Times New Roman"/>
        </w:rPr>
        <w:t xml:space="preserve">ed from 40 to 10 </w:t>
      </w:r>
      <w:r w:rsidR="00C47054" w:rsidRPr="00AE09B0">
        <w:rPr>
          <w:rFonts w:ascii="Times New Roman" w:hAnsi="Times New Roman" w:cs="Times New Roman"/>
        </w:rPr>
        <w:lastRenderedPageBreak/>
        <w:t>people.</w:t>
      </w:r>
      <w:r w:rsidR="00C47054">
        <w:rPr>
          <w:rFonts w:ascii="Times New Roman" w:hAnsi="Times New Roman" w:cs="Times New Roman"/>
        </w:rPr>
        <w:t xml:space="preserve"> </w:t>
      </w:r>
      <w:r w:rsidR="004F322F">
        <w:rPr>
          <w:rFonts w:ascii="Times New Roman" w:hAnsi="Times New Roman" w:cs="Times New Roman"/>
        </w:rPr>
        <w:t xml:space="preserve"> </w:t>
      </w:r>
      <w:r w:rsidRPr="00AE09B0">
        <w:rPr>
          <w:rFonts w:ascii="Times New Roman" w:hAnsi="Times New Roman" w:cs="Times New Roman"/>
        </w:rPr>
        <w:t xml:space="preserve">If Cemex would have owned everything during an economic downturn like in 2008, trucks would have remained idle. </w:t>
      </w:r>
    </w:p>
    <w:p w14:paraId="16D2A412" w14:textId="77777777" w:rsidR="002E5DAC" w:rsidRPr="00AE09B0" w:rsidRDefault="002E5DAC" w:rsidP="00C057CF">
      <w:pPr>
        <w:spacing w:line="480" w:lineRule="auto"/>
        <w:jc w:val="both"/>
        <w:rPr>
          <w:rFonts w:ascii="Times New Roman" w:hAnsi="Times New Roman" w:cs="Times New Roman"/>
        </w:rPr>
      </w:pPr>
    </w:p>
    <w:p w14:paraId="29ECF36C" w14:textId="77777777" w:rsidR="002E5DAC" w:rsidRPr="00AE09B0" w:rsidRDefault="002E5DAC" w:rsidP="00C057CF">
      <w:pPr>
        <w:shd w:val="clear" w:color="auto" w:fill="FFFFFF"/>
        <w:spacing w:line="480" w:lineRule="auto"/>
        <w:jc w:val="both"/>
        <w:rPr>
          <w:rFonts w:ascii="Times New Roman" w:eastAsia="Times New Roman" w:hAnsi="Times New Roman" w:cs="Times New Roman"/>
          <w:lang w:eastAsia="en-GB"/>
        </w:rPr>
      </w:pPr>
      <w:r w:rsidRPr="00AE09B0">
        <w:rPr>
          <w:rFonts w:ascii="Times New Roman" w:hAnsi="Times New Roman" w:cs="Times New Roman"/>
          <w:shd w:val="clear" w:color="auto" w:fill="FFFFFF"/>
        </w:rPr>
        <w:t>Cemex UK Operations use a single fleet of trucks for the transportation of materials</w:t>
      </w:r>
      <w:r w:rsidR="00D1711C">
        <w:rPr>
          <w:rFonts w:ascii="Times New Roman" w:hAnsi="Times New Roman" w:cs="Times New Roman"/>
          <w:shd w:val="clear" w:color="auto" w:fill="FFFFFF"/>
        </w:rPr>
        <w:t xml:space="preserve"> which</w:t>
      </w:r>
      <w:r w:rsidRPr="00AE09B0">
        <w:rPr>
          <w:rFonts w:ascii="Times New Roman" w:hAnsi="Times New Roman" w:cs="Times New Roman"/>
          <w:shd w:val="clear" w:color="auto" w:fill="FFFFFF"/>
        </w:rPr>
        <w:t xml:space="preserve"> is facilitated by combined production and reprocessing facilities and the use of specialist equipment in order to ensure cleanliness of truck bodies.  Rather than </w:t>
      </w:r>
      <w:r w:rsidR="00D1711C">
        <w:rPr>
          <w:rFonts w:ascii="Times New Roman" w:hAnsi="Times New Roman" w:cs="Times New Roman"/>
          <w:shd w:val="clear" w:color="auto" w:fill="FFFFFF"/>
        </w:rPr>
        <w:t xml:space="preserve">being </w:t>
      </w:r>
      <w:r w:rsidRPr="00AE09B0">
        <w:rPr>
          <w:rFonts w:ascii="Times New Roman" w:hAnsi="Times New Roman" w:cs="Times New Roman"/>
          <w:shd w:val="clear" w:color="auto" w:fill="FFFFFF"/>
        </w:rPr>
        <w:t xml:space="preserve">a remote function, logistics </w:t>
      </w:r>
      <w:r w:rsidR="00D1711C">
        <w:rPr>
          <w:rFonts w:ascii="Times New Roman" w:hAnsi="Times New Roman" w:cs="Times New Roman"/>
          <w:shd w:val="clear" w:color="auto" w:fill="FFFFFF"/>
        </w:rPr>
        <w:t>is</w:t>
      </w:r>
      <w:r w:rsidR="00D1711C" w:rsidRPr="00AE09B0">
        <w:rPr>
          <w:rFonts w:ascii="Times New Roman" w:hAnsi="Times New Roman" w:cs="Times New Roman"/>
          <w:shd w:val="clear" w:color="auto" w:fill="FFFFFF"/>
        </w:rPr>
        <w:t xml:space="preserve"> </w:t>
      </w:r>
      <w:r w:rsidRPr="00AE09B0">
        <w:rPr>
          <w:rFonts w:ascii="Times New Roman" w:hAnsi="Times New Roman" w:cs="Times New Roman"/>
          <w:shd w:val="clear" w:color="auto" w:fill="FFFFFF"/>
        </w:rPr>
        <w:t xml:space="preserve">fully integrated within the delivery team enabling driving efficiencies for this vital element of each operation.  Cemex’s experience shows that through the adoption of this integrated approach, </w:t>
      </w:r>
      <w:r w:rsidR="00D1711C">
        <w:rPr>
          <w:rFonts w:ascii="Times New Roman" w:hAnsi="Times New Roman" w:cs="Times New Roman"/>
          <w:shd w:val="clear" w:color="auto" w:fill="FFFFFF"/>
        </w:rPr>
        <w:t>truck</w:t>
      </w:r>
      <w:r w:rsidR="00D1711C" w:rsidRPr="00AE09B0">
        <w:rPr>
          <w:rFonts w:ascii="Times New Roman" w:hAnsi="Times New Roman" w:cs="Times New Roman"/>
          <w:shd w:val="clear" w:color="auto" w:fill="FFFFFF"/>
        </w:rPr>
        <w:t xml:space="preserve"> </w:t>
      </w:r>
      <w:r w:rsidRPr="00AE09B0">
        <w:rPr>
          <w:rFonts w:ascii="Times New Roman" w:hAnsi="Times New Roman" w:cs="Times New Roman"/>
          <w:shd w:val="clear" w:color="auto" w:fill="FFFFFF"/>
        </w:rPr>
        <w:t xml:space="preserve">movements required to service highway maintenance operations </w:t>
      </w:r>
      <w:r>
        <w:rPr>
          <w:rFonts w:ascii="Times New Roman" w:hAnsi="Times New Roman" w:cs="Times New Roman"/>
          <w:shd w:val="clear" w:color="auto" w:fill="FFFFFF"/>
        </w:rPr>
        <w:t>we</w:t>
      </w:r>
      <w:r w:rsidRPr="00AE09B0">
        <w:rPr>
          <w:rFonts w:ascii="Times New Roman" w:hAnsi="Times New Roman" w:cs="Times New Roman"/>
          <w:shd w:val="clear" w:color="auto" w:fill="FFFFFF"/>
        </w:rPr>
        <w:t xml:space="preserve">re reduced by up to 65%.  </w:t>
      </w:r>
      <w:r w:rsidRPr="00AE09B0">
        <w:rPr>
          <w:rFonts w:ascii="Times New Roman" w:eastAsia="Times New Roman" w:hAnsi="Times New Roman" w:cs="Times New Roman"/>
          <w:lang w:eastAsia="en-GB"/>
        </w:rPr>
        <w:t>The logistics team manages both the transportation of raw materials to cement and concrete plants and, the delivery of aggregates, cement and ready-mix concrete to Cemex customers and partners.</w:t>
      </w:r>
    </w:p>
    <w:p w14:paraId="02434882" w14:textId="77777777" w:rsidR="002E5DAC" w:rsidRPr="00AE09B0" w:rsidRDefault="002E5DAC" w:rsidP="00C057CF">
      <w:pPr>
        <w:widowControl w:val="0"/>
        <w:autoSpaceDE w:val="0"/>
        <w:autoSpaceDN w:val="0"/>
        <w:adjustRightInd w:val="0"/>
        <w:spacing w:line="480" w:lineRule="auto"/>
        <w:jc w:val="both"/>
        <w:rPr>
          <w:rFonts w:ascii="Times New Roman" w:hAnsi="Times New Roman" w:cs="Times New Roman"/>
          <w:b/>
        </w:rPr>
      </w:pPr>
    </w:p>
    <w:p w14:paraId="6A4167A2" w14:textId="77777777" w:rsidR="002E5DAC" w:rsidRPr="00A834A6" w:rsidRDefault="002E5DAC" w:rsidP="00C057CF">
      <w:pPr>
        <w:spacing w:line="480" w:lineRule="auto"/>
        <w:jc w:val="both"/>
        <w:rPr>
          <w:rFonts w:ascii="Times New Roman" w:hAnsi="Times New Roman" w:cs="Times New Roman"/>
          <w:b/>
        </w:rPr>
      </w:pPr>
      <w:r w:rsidRPr="00A834A6">
        <w:rPr>
          <w:rFonts w:ascii="Times New Roman" w:hAnsi="Times New Roman" w:cs="Times New Roman"/>
          <w:b/>
        </w:rPr>
        <w:t xml:space="preserve">Beko </w:t>
      </w:r>
    </w:p>
    <w:p w14:paraId="6A31ABD6" w14:textId="2E9AC7B5" w:rsidR="002E5DAC" w:rsidRPr="00AE09B0" w:rsidRDefault="002E5DAC" w:rsidP="00C057CF">
      <w:pPr>
        <w:spacing w:line="480" w:lineRule="auto"/>
        <w:jc w:val="both"/>
        <w:rPr>
          <w:rFonts w:ascii="Times New Roman" w:eastAsia="Arial Unicode MS" w:hAnsi="Times New Roman" w:cs="Times New Roman"/>
        </w:rPr>
      </w:pPr>
      <w:r w:rsidRPr="00AE09B0">
        <w:rPr>
          <w:rFonts w:ascii="Times New Roman" w:eastAsia="Arial Unicode MS" w:hAnsi="Times New Roman" w:cs="Times New Roman"/>
        </w:rPr>
        <w:t xml:space="preserve">Beko has developed trusting relationships with </w:t>
      </w:r>
      <w:r w:rsidR="002B62C7">
        <w:rPr>
          <w:rFonts w:ascii="Times New Roman" w:eastAsia="Arial Unicode MS" w:hAnsi="Times New Roman" w:cs="Times New Roman"/>
        </w:rPr>
        <w:t xml:space="preserve">UK </w:t>
      </w:r>
      <w:r w:rsidRPr="00AE09B0">
        <w:rPr>
          <w:rFonts w:ascii="Times New Roman" w:eastAsia="Arial Unicode MS" w:hAnsi="Times New Roman" w:cs="Times New Roman"/>
        </w:rPr>
        <w:t xml:space="preserve">retailers and distributors over the years. </w:t>
      </w:r>
      <w:r>
        <w:rPr>
          <w:rFonts w:ascii="Times New Roman" w:eastAsia="Arial Unicode MS" w:hAnsi="Times New Roman" w:cs="Times New Roman"/>
        </w:rPr>
        <w:t xml:space="preserve"> T</w:t>
      </w:r>
      <w:r w:rsidRPr="00AE09B0">
        <w:rPr>
          <w:rFonts w:ascii="Times New Roman" w:eastAsia="Arial Unicode MS" w:hAnsi="Times New Roman" w:cs="Times New Roman"/>
        </w:rPr>
        <w:t xml:space="preserve">he company collects forecasts from </w:t>
      </w:r>
      <w:r>
        <w:rPr>
          <w:rFonts w:ascii="Times New Roman" w:eastAsia="Arial Unicode MS" w:hAnsi="Times New Roman" w:cs="Times New Roman"/>
        </w:rPr>
        <w:t>retailers and distributors</w:t>
      </w:r>
      <w:r w:rsidR="002B62C7">
        <w:rPr>
          <w:rFonts w:ascii="Times New Roman" w:eastAsia="Arial Unicode MS" w:hAnsi="Times New Roman" w:cs="Times New Roman"/>
        </w:rPr>
        <w:t xml:space="preserve"> and</w:t>
      </w:r>
      <w:r w:rsidRPr="00AE09B0">
        <w:rPr>
          <w:rFonts w:ascii="Times New Roman" w:eastAsia="Arial Unicode MS" w:hAnsi="Times New Roman" w:cs="Times New Roman"/>
        </w:rPr>
        <w:t xml:space="preserve"> </w:t>
      </w:r>
      <w:r w:rsidR="002B62C7">
        <w:rPr>
          <w:rFonts w:ascii="Times New Roman" w:eastAsia="Arial Unicode MS" w:hAnsi="Times New Roman" w:cs="Times New Roman"/>
        </w:rPr>
        <w:t>inform</w:t>
      </w:r>
      <w:r w:rsidR="00C47054">
        <w:rPr>
          <w:rFonts w:ascii="Times New Roman" w:eastAsia="Arial Unicode MS" w:hAnsi="Times New Roman" w:cs="Times New Roman"/>
        </w:rPr>
        <w:t>s</w:t>
      </w:r>
      <w:r w:rsidRPr="00AE09B0">
        <w:rPr>
          <w:rFonts w:ascii="Times New Roman" w:eastAsia="Arial Unicode MS" w:hAnsi="Times New Roman" w:cs="Times New Roman"/>
        </w:rPr>
        <w:t xml:space="preserve"> Arçelik in Turkey </w:t>
      </w:r>
      <w:r w:rsidR="002B62C7">
        <w:rPr>
          <w:rFonts w:ascii="Times New Roman" w:eastAsia="Arial Unicode MS" w:hAnsi="Times New Roman" w:cs="Times New Roman"/>
        </w:rPr>
        <w:t>to</w:t>
      </w:r>
      <w:r w:rsidRPr="00AE09B0">
        <w:rPr>
          <w:rFonts w:ascii="Times New Roman" w:eastAsia="Arial Unicode MS" w:hAnsi="Times New Roman" w:cs="Times New Roman"/>
        </w:rPr>
        <w:t xml:space="preserve"> </w:t>
      </w:r>
      <w:r>
        <w:rPr>
          <w:rFonts w:ascii="Times New Roman" w:eastAsia="Arial Unicode MS" w:hAnsi="Times New Roman" w:cs="Times New Roman"/>
        </w:rPr>
        <w:t>generate</w:t>
      </w:r>
      <w:r w:rsidR="002B62C7">
        <w:rPr>
          <w:rFonts w:ascii="Times New Roman" w:eastAsia="Arial Unicode MS" w:hAnsi="Times New Roman" w:cs="Times New Roman"/>
        </w:rPr>
        <w:t xml:space="preserve"> a production schedule.  The e</w:t>
      </w:r>
      <w:r w:rsidRPr="00AE09B0">
        <w:rPr>
          <w:rFonts w:ascii="Times New Roman" w:eastAsia="Arial Unicode MS" w:hAnsi="Times New Roman" w:cs="Times New Roman"/>
        </w:rPr>
        <w:t>stimates of production capacity are done and delivery plans executed</w:t>
      </w:r>
      <w:r w:rsidR="002B62C7">
        <w:rPr>
          <w:rFonts w:ascii="Times New Roman" w:eastAsia="Arial Unicode MS" w:hAnsi="Times New Roman" w:cs="Times New Roman"/>
        </w:rPr>
        <w:t xml:space="preserve"> accordingly</w:t>
      </w:r>
      <w:r w:rsidRPr="00AE09B0">
        <w:rPr>
          <w:rFonts w:ascii="Times New Roman" w:eastAsia="Arial Unicode MS" w:hAnsi="Times New Roman" w:cs="Times New Roman"/>
        </w:rPr>
        <w:t xml:space="preserve">.  Invoicing </w:t>
      </w:r>
      <w:r>
        <w:rPr>
          <w:rFonts w:ascii="Times New Roman" w:eastAsia="Arial Unicode MS" w:hAnsi="Times New Roman" w:cs="Times New Roman"/>
        </w:rPr>
        <w:t>is the last step of the process</w:t>
      </w:r>
      <w:r w:rsidRPr="00AE09B0">
        <w:rPr>
          <w:rFonts w:ascii="Times New Roman" w:eastAsia="Arial Unicode MS" w:hAnsi="Times New Roman" w:cs="Times New Roman"/>
        </w:rPr>
        <w:t>.</w:t>
      </w:r>
    </w:p>
    <w:p w14:paraId="0E9A1680" w14:textId="77777777" w:rsidR="002E5DAC" w:rsidRDefault="002E5DAC" w:rsidP="00C057CF">
      <w:pPr>
        <w:spacing w:line="480" w:lineRule="auto"/>
        <w:jc w:val="both"/>
        <w:rPr>
          <w:rFonts w:ascii="Times New Roman" w:eastAsia="Arial Unicode MS" w:hAnsi="Times New Roman" w:cs="Times New Roman"/>
        </w:rPr>
      </w:pPr>
    </w:p>
    <w:p w14:paraId="527DA17A" w14:textId="0C72916D" w:rsidR="002E5DAC" w:rsidRDefault="002E5DAC" w:rsidP="00C057CF">
      <w:pPr>
        <w:spacing w:line="480" w:lineRule="auto"/>
        <w:jc w:val="both"/>
        <w:rPr>
          <w:rFonts w:ascii="Times New Roman" w:hAnsi="Times New Roman" w:cs="Times New Roman"/>
        </w:rPr>
      </w:pPr>
      <w:r w:rsidRPr="00AE09B0">
        <w:rPr>
          <w:rFonts w:ascii="Times New Roman" w:eastAsia="Arial Unicode MS" w:hAnsi="Times New Roman" w:cs="Times New Roman"/>
        </w:rPr>
        <w:t>To transport its products Beko uses containers (though sea containers take longer) which are a more envir</w:t>
      </w:r>
      <w:r>
        <w:rPr>
          <w:rFonts w:ascii="Times New Roman" w:eastAsia="Arial Unicode MS" w:hAnsi="Times New Roman" w:cs="Times New Roman"/>
        </w:rPr>
        <w:t xml:space="preserve">onmental friendly option.  The Managing </w:t>
      </w:r>
      <w:r w:rsidRPr="00AE09B0">
        <w:rPr>
          <w:rFonts w:ascii="Times New Roman" w:eastAsia="Arial Unicode MS" w:hAnsi="Times New Roman" w:cs="Times New Roman"/>
        </w:rPr>
        <w:t>D</w:t>
      </w:r>
      <w:r>
        <w:rPr>
          <w:rFonts w:ascii="Times New Roman" w:eastAsia="Arial Unicode MS" w:hAnsi="Times New Roman" w:cs="Times New Roman"/>
        </w:rPr>
        <w:t>irector</w:t>
      </w:r>
      <w:r w:rsidRPr="00AE09B0">
        <w:rPr>
          <w:rFonts w:ascii="Times New Roman" w:eastAsia="Arial Unicode MS" w:hAnsi="Times New Roman" w:cs="Times New Roman"/>
        </w:rPr>
        <w:t xml:space="preserve"> added: </w:t>
      </w:r>
      <w:r w:rsidRPr="00AE09B0">
        <w:rPr>
          <w:rFonts w:ascii="Times New Roman" w:eastAsia="Arial Unicode MS" w:hAnsi="Times New Roman" w:cs="Times New Roman"/>
          <w:i/>
        </w:rPr>
        <w:t xml:space="preserve">“Our lead times are usually higher as we use the sea instead of trucks (i.e. road transport), </w:t>
      </w:r>
      <w:r w:rsidRPr="00AE09B0">
        <w:rPr>
          <w:rFonts w:ascii="Times New Roman" w:hAnsi="Times New Roman" w:cs="Times New Roman"/>
          <w:i/>
        </w:rPr>
        <w:t>from Turkey to the UK transport by ship takes 2 weeks, by truck is only 5 days</w:t>
      </w:r>
      <w:r w:rsidRPr="00AE09B0">
        <w:rPr>
          <w:rFonts w:ascii="Times New Roman" w:eastAsia="Arial Unicode MS" w:hAnsi="Times New Roman" w:cs="Times New Roman"/>
          <w:i/>
        </w:rPr>
        <w:t>”.</w:t>
      </w:r>
      <w:r w:rsidRPr="00AE09B0">
        <w:rPr>
          <w:rFonts w:ascii="Times New Roman" w:hAnsi="Times New Roman" w:cs="Times New Roman"/>
        </w:rPr>
        <w:t xml:space="preserve"> Shipping is controlled from Turkey based on bookings from </w:t>
      </w:r>
      <w:r>
        <w:rPr>
          <w:rFonts w:ascii="Times New Roman" w:hAnsi="Times New Roman" w:cs="Times New Roman"/>
        </w:rPr>
        <w:t>UK retailers and distributors</w:t>
      </w:r>
      <w:r w:rsidRPr="00AE09B0">
        <w:rPr>
          <w:rFonts w:ascii="Times New Roman" w:hAnsi="Times New Roman" w:cs="Times New Roman"/>
        </w:rPr>
        <w:t xml:space="preserve"> as well as capacity constraints and shipping schedules.  Container bookings are based on customer orders and Felixstowe is the </w:t>
      </w:r>
      <w:r w:rsidRPr="00AE09B0">
        <w:rPr>
          <w:rFonts w:ascii="Times New Roman" w:hAnsi="Times New Roman" w:cs="Times New Roman"/>
        </w:rPr>
        <w:lastRenderedPageBreak/>
        <w:t>port of entry for Beko products.  A strategy for Beko is to supply European customers from warehouses as these are responsible for 70% of shipments sent</w:t>
      </w:r>
      <w:r>
        <w:rPr>
          <w:rFonts w:ascii="Times New Roman" w:hAnsi="Times New Roman" w:cs="Times New Roman"/>
        </w:rPr>
        <w:t xml:space="preserve"> to customers, </w:t>
      </w:r>
      <w:r w:rsidR="00C47054">
        <w:rPr>
          <w:rFonts w:ascii="Times New Roman" w:hAnsi="Times New Roman" w:cs="Times New Roman"/>
        </w:rPr>
        <w:t>as explained by the</w:t>
      </w:r>
      <w:r>
        <w:rPr>
          <w:rFonts w:ascii="Times New Roman" w:eastAsia="Arial Unicode MS" w:hAnsi="Times New Roman" w:cs="Times New Roman"/>
        </w:rPr>
        <w:t xml:space="preserve"> Managing </w:t>
      </w:r>
      <w:r w:rsidRPr="00AE09B0">
        <w:rPr>
          <w:rFonts w:ascii="Times New Roman" w:eastAsia="Arial Unicode MS" w:hAnsi="Times New Roman" w:cs="Times New Roman"/>
        </w:rPr>
        <w:t>D</w:t>
      </w:r>
      <w:r>
        <w:rPr>
          <w:rFonts w:ascii="Times New Roman" w:eastAsia="Arial Unicode MS" w:hAnsi="Times New Roman" w:cs="Times New Roman"/>
        </w:rPr>
        <w:t>irector</w:t>
      </w:r>
      <w:r w:rsidRPr="00AE09B0">
        <w:rPr>
          <w:rFonts w:ascii="Times New Roman" w:hAnsi="Times New Roman" w:cs="Times New Roman"/>
        </w:rPr>
        <w:t xml:space="preserve">: </w:t>
      </w:r>
      <w:r w:rsidRPr="00AE09B0">
        <w:rPr>
          <w:rFonts w:ascii="Times New Roman" w:hAnsi="Times New Roman" w:cs="Times New Roman"/>
          <w:i/>
        </w:rPr>
        <w:t>“</w:t>
      </w:r>
      <w:r w:rsidR="004F322F">
        <w:rPr>
          <w:rFonts w:ascii="Times New Roman" w:hAnsi="Times New Roman" w:cs="Times New Roman"/>
          <w:i/>
        </w:rPr>
        <w:t>W</w:t>
      </w:r>
      <w:r w:rsidR="004F322F" w:rsidRPr="00AE09B0">
        <w:rPr>
          <w:rFonts w:ascii="Times New Roman" w:eastAsia="Arial Unicode MS" w:hAnsi="Times New Roman" w:cs="Times New Roman"/>
          <w:i/>
        </w:rPr>
        <w:t xml:space="preserve">e </w:t>
      </w:r>
      <w:r w:rsidR="002B62C7" w:rsidRPr="00AE09B0">
        <w:rPr>
          <w:rFonts w:ascii="Times New Roman" w:eastAsia="Arial Unicode MS" w:hAnsi="Times New Roman" w:cs="Times New Roman"/>
          <w:i/>
        </w:rPr>
        <w:t>distribute</w:t>
      </w:r>
      <w:r w:rsidRPr="00AE09B0">
        <w:rPr>
          <w:rFonts w:ascii="Times New Roman" w:eastAsia="Arial Unicode MS" w:hAnsi="Times New Roman" w:cs="Times New Roman"/>
          <w:i/>
        </w:rPr>
        <w:t xml:space="preserve"> 30% of our deliveries directly to customers, in addition we have 3 warehouses with a capacity of 400,000 sq ft</w:t>
      </w:r>
      <w:r>
        <w:rPr>
          <w:rFonts w:ascii="Times New Roman" w:eastAsia="Arial Unicode MS" w:hAnsi="Times New Roman" w:cs="Times New Roman"/>
          <w:i/>
        </w:rPr>
        <w:t>.</w:t>
      </w:r>
      <w:r w:rsidRPr="00AE09B0">
        <w:rPr>
          <w:rFonts w:ascii="Times New Roman" w:eastAsia="Arial Unicode MS" w:hAnsi="Times New Roman" w:cs="Times New Roman"/>
          <w:i/>
        </w:rPr>
        <w:t>”</w:t>
      </w:r>
      <w:r w:rsidRPr="00AE09B0">
        <w:rPr>
          <w:rFonts w:ascii="Times New Roman" w:hAnsi="Times New Roman" w:cs="Times New Roman"/>
        </w:rPr>
        <w:t xml:space="preserve">  There is a cost advantage to it but it is less flexible. The supply chain of customers is changing constantly and forecasts and bookings affect costs</w:t>
      </w:r>
      <w:r w:rsidR="001A2000">
        <w:rPr>
          <w:rFonts w:ascii="Times New Roman" w:hAnsi="Times New Roman" w:cs="Times New Roman"/>
        </w:rPr>
        <w:t>, at the same time</w:t>
      </w:r>
      <w:r w:rsidRPr="00AE09B0">
        <w:rPr>
          <w:rFonts w:ascii="Times New Roman" w:hAnsi="Times New Roman" w:cs="Times New Roman"/>
        </w:rPr>
        <w:t xml:space="preserve"> </w:t>
      </w:r>
      <w:r w:rsidR="002B62C7">
        <w:rPr>
          <w:rFonts w:ascii="Times New Roman" w:hAnsi="Times New Roman" w:cs="Times New Roman"/>
        </w:rPr>
        <w:t>Beko aims to keep</w:t>
      </w:r>
      <w:r w:rsidRPr="00AE09B0">
        <w:rPr>
          <w:rFonts w:ascii="Times New Roman" w:hAnsi="Times New Roman" w:cs="Times New Roman"/>
        </w:rPr>
        <w:t xml:space="preserve"> thin stock levels.</w:t>
      </w:r>
    </w:p>
    <w:p w14:paraId="63FF0AE4" w14:textId="77777777" w:rsidR="0080391B" w:rsidRPr="0080391B" w:rsidRDefault="0080391B" w:rsidP="00C057CF">
      <w:pPr>
        <w:spacing w:line="480" w:lineRule="auto"/>
        <w:jc w:val="both"/>
        <w:rPr>
          <w:rFonts w:ascii="Times New Roman" w:hAnsi="Times New Roman" w:cs="Times New Roman"/>
        </w:rPr>
      </w:pPr>
    </w:p>
    <w:p w14:paraId="38A8A8C0" w14:textId="0592B7A4" w:rsidR="002E5DAC" w:rsidRPr="00AE09B0" w:rsidRDefault="002E5DAC" w:rsidP="00C057CF">
      <w:pPr>
        <w:spacing w:line="480" w:lineRule="auto"/>
        <w:jc w:val="both"/>
        <w:rPr>
          <w:rFonts w:ascii="Times New Roman" w:eastAsia="Arial Unicode MS" w:hAnsi="Times New Roman" w:cs="Times New Roman"/>
        </w:rPr>
      </w:pPr>
      <w:r w:rsidRPr="00AE09B0">
        <w:rPr>
          <w:rFonts w:ascii="Times New Roman" w:eastAsia="Arial Unicode MS" w:hAnsi="Times New Roman" w:cs="Times New Roman"/>
        </w:rPr>
        <w:t xml:space="preserve">Managing the supply chain is at times problematic as some </w:t>
      </w:r>
      <w:r>
        <w:rPr>
          <w:rFonts w:ascii="Times New Roman" w:eastAsia="Arial Unicode MS" w:hAnsi="Times New Roman" w:cs="Times New Roman"/>
        </w:rPr>
        <w:t>retailers and distributors</w:t>
      </w:r>
      <w:r w:rsidRPr="00AE09B0">
        <w:rPr>
          <w:rFonts w:ascii="Times New Roman" w:eastAsia="Arial Unicode MS" w:hAnsi="Times New Roman" w:cs="Times New Roman"/>
        </w:rPr>
        <w:t xml:space="preserve"> cannot place their orders o</w:t>
      </w:r>
      <w:r w:rsidR="002B62C7">
        <w:rPr>
          <w:rFonts w:ascii="Times New Roman" w:eastAsia="Arial Unicode MS" w:hAnsi="Times New Roman" w:cs="Times New Roman"/>
        </w:rPr>
        <w:t>n time.  T</w:t>
      </w:r>
      <w:r w:rsidRPr="00AE09B0">
        <w:rPr>
          <w:rFonts w:ascii="Times New Roman" w:eastAsia="Arial Unicode MS" w:hAnsi="Times New Roman" w:cs="Times New Roman"/>
        </w:rPr>
        <w:t xml:space="preserve">his means that at each stage Beko has to re-evaluate its customer’s orders or </w:t>
      </w:r>
      <w:r w:rsidR="00390E97">
        <w:rPr>
          <w:rFonts w:ascii="Times New Roman" w:eastAsia="Arial Unicode MS" w:hAnsi="Times New Roman" w:cs="Times New Roman"/>
        </w:rPr>
        <w:t xml:space="preserve">its </w:t>
      </w:r>
      <w:r w:rsidRPr="00AE09B0">
        <w:rPr>
          <w:rFonts w:ascii="Times New Roman" w:eastAsia="Arial Unicode MS" w:hAnsi="Times New Roman" w:cs="Times New Roman"/>
        </w:rPr>
        <w:t xml:space="preserve">priorities.  The challenges faced </w:t>
      </w:r>
      <w:r>
        <w:rPr>
          <w:rFonts w:ascii="Times New Roman" w:eastAsia="Arial Unicode MS" w:hAnsi="Times New Roman" w:cs="Times New Roman"/>
        </w:rPr>
        <w:t>include</w:t>
      </w:r>
      <w:r w:rsidRPr="00AE09B0">
        <w:rPr>
          <w:rFonts w:ascii="Times New Roman" w:eastAsia="Arial Unicode MS" w:hAnsi="Times New Roman" w:cs="Times New Roman"/>
        </w:rPr>
        <w:t xml:space="preserve"> increasing costs as container rental costs always </w:t>
      </w:r>
      <w:r w:rsidR="00390E97">
        <w:rPr>
          <w:rFonts w:ascii="Times New Roman" w:eastAsia="Arial Unicode MS" w:hAnsi="Times New Roman" w:cs="Times New Roman"/>
        </w:rPr>
        <w:t>go up</w:t>
      </w:r>
      <w:r w:rsidRPr="00AE09B0">
        <w:rPr>
          <w:rFonts w:ascii="Times New Roman" w:eastAsia="Arial Unicode MS" w:hAnsi="Times New Roman" w:cs="Times New Roman"/>
        </w:rPr>
        <w:t xml:space="preserve">.  As well, some customers have no warehouses and will ask Beko to </w:t>
      </w:r>
      <w:r w:rsidR="00390E97">
        <w:rPr>
          <w:rFonts w:ascii="Times New Roman" w:eastAsia="Arial Unicode MS" w:hAnsi="Times New Roman" w:cs="Times New Roman"/>
        </w:rPr>
        <w:t>store</w:t>
      </w:r>
      <w:r w:rsidR="00390E97" w:rsidRPr="00AE09B0">
        <w:rPr>
          <w:rFonts w:ascii="Times New Roman" w:eastAsia="Arial Unicode MS" w:hAnsi="Times New Roman" w:cs="Times New Roman"/>
        </w:rPr>
        <w:t xml:space="preserve"> </w:t>
      </w:r>
      <w:r w:rsidRPr="00AE09B0">
        <w:rPr>
          <w:rFonts w:ascii="Times New Roman" w:eastAsia="Arial Unicode MS" w:hAnsi="Times New Roman" w:cs="Times New Roman"/>
        </w:rPr>
        <w:t xml:space="preserve">the goods for them, according to the </w:t>
      </w:r>
      <w:r w:rsidR="002B62C7">
        <w:rPr>
          <w:rFonts w:ascii="Times New Roman" w:eastAsia="Arial Unicode MS" w:hAnsi="Times New Roman" w:cs="Times New Roman"/>
        </w:rPr>
        <w:t xml:space="preserve">UK </w:t>
      </w:r>
      <w:r w:rsidRPr="00AE09B0">
        <w:rPr>
          <w:rFonts w:ascii="Times New Roman" w:eastAsia="Arial Unicode MS" w:hAnsi="Times New Roman" w:cs="Times New Roman"/>
        </w:rPr>
        <w:t>M</w:t>
      </w:r>
      <w:r w:rsidR="002B62C7">
        <w:rPr>
          <w:rFonts w:ascii="Times New Roman" w:eastAsia="Arial Unicode MS" w:hAnsi="Times New Roman" w:cs="Times New Roman"/>
        </w:rPr>
        <w:t xml:space="preserve">anaging </w:t>
      </w:r>
      <w:r w:rsidRPr="00AE09B0">
        <w:rPr>
          <w:rFonts w:ascii="Times New Roman" w:eastAsia="Arial Unicode MS" w:hAnsi="Times New Roman" w:cs="Times New Roman"/>
        </w:rPr>
        <w:t>D</w:t>
      </w:r>
      <w:r w:rsidR="002B62C7">
        <w:rPr>
          <w:rFonts w:ascii="Times New Roman" w:eastAsia="Arial Unicode MS" w:hAnsi="Times New Roman" w:cs="Times New Roman"/>
        </w:rPr>
        <w:t>irector</w:t>
      </w:r>
      <w:r w:rsidRPr="00AE09B0">
        <w:rPr>
          <w:rFonts w:ascii="Times New Roman" w:eastAsia="Arial Unicode MS" w:hAnsi="Times New Roman" w:cs="Times New Roman"/>
        </w:rPr>
        <w:t xml:space="preserve">: </w:t>
      </w:r>
      <w:r w:rsidRPr="00AE09B0">
        <w:rPr>
          <w:rFonts w:ascii="Times New Roman" w:hAnsi="Times New Roman" w:cs="Times New Roman"/>
          <w:i/>
        </w:rPr>
        <w:t xml:space="preserve">“Problems may arise when an order is cancelled, </w:t>
      </w:r>
      <w:r w:rsidR="002B62C7">
        <w:rPr>
          <w:rFonts w:ascii="Times New Roman" w:hAnsi="Times New Roman" w:cs="Times New Roman"/>
          <w:i/>
        </w:rPr>
        <w:t xml:space="preserve">or </w:t>
      </w:r>
      <w:r w:rsidRPr="00AE09B0">
        <w:rPr>
          <w:rFonts w:ascii="Times New Roman" w:hAnsi="Times New Roman" w:cs="Times New Roman"/>
          <w:i/>
        </w:rPr>
        <w:t xml:space="preserve">all of a sudden the customer </w:t>
      </w:r>
      <w:r w:rsidR="002B62C7">
        <w:rPr>
          <w:rFonts w:ascii="Times New Roman" w:hAnsi="Times New Roman" w:cs="Times New Roman"/>
          <w:i/>
        </w:rPr>
        <w:t xml:space="preserve">asks Beko to keep the stock”.  </w:t>
      </w:r>
      <w:r w:rsidRPr="002B62C7">
        <w:rPr>
          <w:rFonts w:ascii="Times New Roman" w:hAnsi="Times New Roman" w:cs="Times New Roman"/>
        </w:rPr>
        <w:t>There are stock reduction t</w:t>
      </w:r>
      <w:r w:rsidR="002B62C7">
        <w:rPr>
          <w:rFonts w:ascii="Times New Roman" w:hAnsi="Times New Roman" w:cs="Times New Roman"/>
        </w:rPr>
        <w:t>argets as</w:t>
      </w:r>
      <w:r w:rsidRPr="002B62C7">
        <w:rPr>
          <w:rFonts w:ascii="Times New Roman" w:hAnsi="Times New Roman" w:cs="Times New Roman"/>
        </w:rPr>
        <w:t xml:space="preserve"> the company favours central</w:t>
      </w:r>
      <w:r w:rsidR="00286B1D" w:rsidRPr="002B62C7">
        <w:rPr>
          <w:rFonts w:ascii="Times New Roman" w:hAnsi="Times New Roman" w:cs="Times New Roman"/>
        </w:rPr>
        <w:t>i</w:t>
      </w:r>
      <w:r w:rsidR="009038B1">
        <w:rPr>
          <w:rFonts w:ascii="Times New Roman" w:hAnsi="Times New Roman" w:cs="Times New Roman"/>
        </w:rPr>
        <w:t>s</w:t>
      </w:r>
      <w:r w:rsidR="00286B1D" w:rsidRPr="002B62C7">
        <w:rPr>
          <w:rFonts w:ascii="Times New Roman" w:hAnsi="Times New Roman" w:cs="Times New Roman"/>
        </w:rPr>
        <w:t>ed</w:t>
      </w:r>
      <w:r w:rsidRPr="002B62C7">
        <w:rPr>
          <w:rFonts w:ascii="Times New Roman" w:hAnsi="Times New Roman" w:cs="Times New Roman"/>
        </w:rPr>
        <w:t xml:space="preserve"> operations but</w:t>
      </w:r>
      <w:r w:rsidR="002B62C7" w:rsidRPr="002B62C7">
        <w:rPr>
          <w:rFonts w:ascii="Times New Roman" w:hAnsi="Times New Roman" w:cs="Times New Roman"/>
        </w:rPr>
        <w:t xml:space="preserve"> the customer needs flexibility</w:t>
      </w:r>
      <w:r w:rsidRPr="002B62C7">
        <w:rPr>
          <w:rFonts w:ascii="Times New Roman" w:hAnsi="Times New Roman" w:cs="Times New Roman"/>
        </w:rPr>
        <w:t>.</w:t>
      </w:r>
      <w:r w:rsidRPr="002B62C7">
        <w:rPr>
          <w:rFonts w:ascii="Times New Roman" w:eastAsia="Arial Unicode MS" w:hAnsi="Times New Roman" w:cs="Times New Roman"/>
        </w:rPr>
        <w:t xml:space="preserve"> </w:t>
      </w:r>
      <w:r w:rsidR="002B62C7">
        <w:rPr>
          <w:rFonts w:ascii="Times New Roman" w:eastAsia="Arial Unicode MS" w:hAnsi="Times New Roman" w:cs="Times New Roman"/>
        </w:rPr>
        <w:t>T</w:t>
      </w:r>
      <w:r w:rsidRPr="002B62C7">
        <w:rPr>
          <w:rFonts w:ascii="Times New Roman" w:eastAsia="Arial Unicode MS" w:hAnsi="Times New Roman" w:cs="Times New Roman"/>
        </w:rPr>
        <w:t>he global crisis o</w:t>
      </w:r>
      <w:r w:rsidRPr="00AE09B0">
        <w:rPr>
          <w:rFonts w:ascii="Times New Roman" w:eastAsia="Arial Unicode MS" w:hAnsi="Times New Roman" w:cs="Times New Roman"/>
        </w:rPr>
        <w:t>f 2008 led customers to keep very ‘thin’ stocks or quantities and this</w:t>
      </w:r>
      <w:r w:rsidR="002B62C7">
        <w:rPr>
          <w:rFonts w:ascii="Times New Roman" w:eastAsia="Arial Unicode MS" w:hAnsi="Times New Roman" w:cs="Times New Roman"/>
        </w:rPr>
        <w:t xml:space="preserve"> has been causing delivery and storage</w:t>
      </w:r>
      <w:r w:rsidRPr="00AE09B0">
        <w:rPr>
          <w:rFonts w:ascii="Times New Roman" w:eastAsia="Arial Unicode MS" w:hAnsi="Times New Roman" w:cs="Times New Roman"/>
        </w:rPr>
        <w:t xml:space="preserve"> problems.</w:t>
      </w:r>
    </w:p>
    <w:p w14:paraId="395EA903" w14:textId="77777777" w:rsidR="002E5DAC" w:rsidRDefault="002E5DAC" w:rsidP="00C057CF">
      <w:pPr>
        <w:widowControl w:val="0"/>
        <w:autoSpaceDE w:val="0"/>
        <w:autoSpaceDN w:val="0"/>
        <w:adjustRightInd w:val="0"/>
        <w:spacing w:line="480" w:lineRule="auto"/>
        <w:jc w:val="both"/>
        <w:rPr>
          <w:rFonts w:ascii="Times New Roman" w:hAnsi="Times New Roman" w:cs="Times New Roman"/>
          <w:b/>
        </w:rPr>
      </w:pPr>
    </w:p>
    <w:p w14:paraId="7F86BB11" w14:textId="77777777" w:rsidR="002E5DAC" w:rsidRPr="00A834A6" w:rsidRDefault="002E5DAC" w:rsidP="00C057CF">
      <w:pPr>
        <w:widowControl w:val="0"/>
        <w:autoSpaceDE w:val="0"/>
        <w:autoSpaceDN w:val="0"/>
        <w:adjustRightInd w:val="0"/>
        <w:spacing w:line="480" w:lineRule="auto"/>
        <w:jc w:val="both"/>
        <w:rPr>
          <w:rFonts w:ascii="Times New Roman" w:hAnsi="Times New Roman" w:cs="Times New Roman"/>
          <w:b/>
        </w:rPr>
      </w:pPr>
      <w:r w:rsidRPr="00A834A6">
        <w:rPr>
          <w:rFonts w:ascii="Times New Roman" w:hAnsi="Times New Roman" w:cs="Times New Roman"/>
          <w:b/>
        </w:rPr>
        <w:t>Tata Steel</w:t>
      </w:r>
    </w:p>
    <w:p w14:paraId="6EC3795A" w14:textId="36D2EDED" w:rsidR="002E5DAC" w:rsidRPr="00AE09B0" w:rsidRDefault="002E5DAC" w:rsidP="00C057CF">
      <w:pPr>
        <w:spacing w:line="480" w:lineRule="auto"/>
        <w:jc w:val="both"/>
        <w:rPr>
          <w:rFonts w:ascii="Times New Roman" w:hAnsi="Times New Roman" w:cs="Times New Roman"/>
          <w:color w:val="000000"/>
          <w:shd w:val="clear" w:color="auto" w:fill="FFFFFF"/>
        </w:rPr>
      </w:pPr>
      <w:r w:rsidRPr="00AE09B0">
        <w:rPr>
          <w:rFonts w:ascii="Times New Roman" w:hAnsi="Times New Roman" w:cs="Times New Roman"/>
        </w:rPr>
        <w:t>Tata Steel has a large distribution organi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in the UK, with over 25 sites, each having their own stock positions.  The company </w:t>
      </w:r>
      <w:r w:rsidR="00A827EB">
        <w:rPr>
          <w:rFonts w:ascii="Times New Roman" w:hAnsi="Times New Roman" w:cs="Times New Roman"/>
        </w:rPr>
        <w:t>l</w:t>
      </w:r>
      <w:r w:rsidRPr="00AE09B0">
        <w:rPr>
          <w:rFonts w:ascii="Times New Roman" w:hAnsi="Times New Roman" w:cs="Times New Roman"/>
        </w:rPr>
        <w:t>aunched a strong drive to reduce stock levels throughout the organi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w:t>
      </w:r>
      <w:r w:rsidRPr="00AE09B0">
        <w:rPr>
          <w:rFonts w:ascii="Times New Roman" w:hAnsi="Times New Roman" w:cs="Times New Roman"/>
          <w:color w:val="000000"/>
          <w:shd w:val="clear" w:color="auto" w:fill="FFFFFF"/>
        </w:rPr>
        <w:t>Tata Steel, 2011</w:t>
      </w:r>
      <w:r w:rsidRPr="00AE09B0">
        <w:rPr>
          <w:rFonts w:ascii="Times New Roman" w:hAnsi="Times New Roman" w:cs="Times New Roman"/>
        </w:rPr>
        <w:t>).</w:t>
      </w:r>
      <w:r w:rsidRPr="00AE09B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The UK m</w:t>
      </w:r>
      <w:r w:rsidRPr="00AE09B0">
        <w:rPr>
          <w:rFonts w:ascii="Times New Roman" w:hAnsi="Times New Roman" w:cs="Times New Roman"/>
          <w:color w:val="000000"/>
          <w:shd w:val="clear" w:color="auto" w:fill="FFFFFF"/>
        </w:rPr>
        <w:t xml:space="preserve">anufacturing sites </w:t>
      </w:r>
      <w:r>
        <w:rPr>
          <w:rFonts w:ascii="Times New Roman" w:hAnsi="Times New Roman" w:cs="Times New Roman"/>
          <w:color w:val="000000"/>
          <w:shd w:val="clear" w:color="auto" w:fill="FFFFFF"/>
        </w:rPr>
        <w:t xml:space="preserve">in Newport, Scunthorpe, Port Talbot and Hartlepool among others </w:t>
      </w:r>
      <w:r w:rsidR="00062C90">
        <w:rPr>
          <w:rFonts w:ascii="Times New Roman" w:hAnsi="Times New Roman" w:cs="Times New Roman"/>
          <w:color w:val="000000"/>
          <w:shd w:val="clear" w:color="auto" w:fill="FFFFFF"/>
        </w:rPr>
        <w:t>we</w:t>
      </w:r>
      <w:r w:rsidR="00062C90" w:rsidRPr="00AE09B0">
        <w:rPr>
          <w:rFonts w:ascii="Times New Roman" w:hAnsi="Times New Roman" w:cs="Times New Roman"/>
          <w:color w:val="000000"/>
          <w:shd w:val="clear" w:color="auto" w:fill="FFFFFF"/>
        </w:rPr>
        <w:t xml:space="preserve">re </w:t>
      </w:r>
      <w:r w:rsidRPr="00AE09B0">
        <w:rPr>
          <w:rFonts w:ascii="Times New Roman" w:hAnsi="Times New Roman" w:cs="Times New Roman"/>
          <w:color w:val="000000"/>
          <w:shd w:val="clear" w:color="auto" w:fill="FFFFFF"/>
        </w:rPr>
        <w:t xml:space="preserve">part of one integrated supply chain </w:t>
      </w:r>
      <w:r>
        <w:rPr>
          <w:rFonts w:ascii="Times New Roman" w:hAnsi="Times New Roman" w:cs="Times New Roman"/>
          <w:color w:val="000000"/>
          <w:shd w:val="clear" w:color="auto" w:fill="FFFFFF"/>
        </w:rPr>
        <w:t>with</w:t>
      </w:r>
      <w:r w:rsidRPr="00AE09B0">
        <w:rPr>
          <w:rFonts w:ascii="Times New Roman" w:hAnsi="Times New Roman" w:cs="Times New Roman"/>
          <w:color w:val="000000"/>
          <w:shd w:val="clear" w:color="auto" w:fill="FFFFFF"/>
        </w:rPr>
        <w:t xml:space="preserve"> the old business unit boundaries removed. </w:t>
      </w:r>
      <w:r>
        <w:rPr>
          <w:rFonts w:ascii="Times New Roman" w:hAnsi="Times New Roman" w:cs="Times New Roman"/>
          <w:color w:val="000000"/>
          <w:shd w:val="clear" w:color="auto" w:fill="FFFFFF"/>
        </w:rPr>
        <w:t xml:space="preserve"> </w:t>
      </w:r>
      <w:r w:rsidR="00062C90">
        <w:rPr>
          <w:rFonts w:ascii="Times New Roman" w:hAnsi="Times New Roman" w:cs="Times New Roman"/>
          <w:color w:val="000000"/>
          <w:shd w:val="clear" w:color="auto" w:fill="FFFFFF"/>
        </w:rPr>
        <w:t xml:space="preserve">However, recently the configuration of Tata Steel UK manufacturing operations has completely changed with Scunthorpe steelworks sold to private investors in April 2016 (Bloomberg, 2016).  </w:t>
      </w:r>
      <w:r w:rsidRPr="00AE09B0">
        <w:rPr>
          <w:rFonts w:ascii="Times New Roman" w:hAnsi="Times New Roman" w:cs="Times New Roman"/>
          <w:color w:val="000000"/>
          <w:shd w:val="clear" w:color="auto" w:fill="FFFFFF"/>
        </w:rPr>
        <w:t xml:space="preserve">The aim of these transformational </w:t>
      </w:r>
      <w:r w:rsidRPr="00AE09B0">
        <w:rPr>
          <w:rFonts w:ascii="Times New Roman" w:hAnsi="Times New Roman" w:cs="Times New Roman"/>
          <w:color w:val="000000"/>
          <w:shd w:val="clear" w:color="auto" w:fill="FFFFFF"/>
        </w:rPr>
        <w:lastRenderedPageBreak/>
        <w:t xml:space="preserve">projects </w:t>
      </w:r>
      <w:r>
        <w:rPr>
          <w:rFonts w:ascii="Times New Roman" w:hAnsi="Times New Roman" w:cs="Times New Roman"/>
          <w:color w:val="000000"/>
          <w:shd w:val="clear" w:color="auto" w:fill="FFFFFF"/>
        </w:rPr>
        <w:t>wa</w:t>
      </w:r>
      <w:r w:rsidRPr="00AE09B0">
        <w:rPr>
          <w:rFonts w:ascii="Times New Roman" w:hAnsi="Times New Roman" w:cs="Times New Roman"/>
          <w:color w:val="000000"/>
          <w:shd w:val="clear" w:color="auto" w:fill="FFFFFF"/>
        </w:rPr>
        <w:t xml:space="preserve">s to change the way the company interacts with its customers and improve the company's offering in terms of lead times and delivery on time while increasing the efficiency of the process (Albitson and Cross, 2012). </w:t>
      </w:r>
      <w:r w:rsidR="004A07A4">
        <w:rPr>
          <w:rFonts w:ascii="Times New Roman" w:hAnsi="Times New Roman" w:cs="Times New Roman"/>
        </w:rPr>
        <w:t>A</w:t>
      </w:r>
      <w:r w:rsidRPr="00AE09B0">
        <w:rPr>
          <w:rFonts w:ascii="Times New Roman" w:hAnsi="Times New Roman" w:cs="Times New Roman"/>
        </w:rPr>
        <w:t xml:space="preserve">bout 20 raw materials </w:t>
      </w:r>
      <w:r>
        <w:rPr>
          <w:rFonts w:ascii="Times New Roman" w:hAnsi="Times New Roman" w:cs="Times New Roman"/>
        </w:rPr>
        <w:t xml:space="preserve">are </w:t>
      </w:r>
      <w:r w:rsidRPr="00AE09B0">
        <w:rPr>
          <w:rFonts w:ascii="Times New Roman" w:hAnsi="Times New Roman" w:cs="Times New Roman"/>
        </w:rPr>
        <w:t xml:space="preserve">used to produce one product – iron.  </w:t>
      </w:r>
      <w:r w:rsidR="00C47054">
        <w:rPr>
          <w:rFonts w:ascii="Times New Roman" w:hAnsi="Times New Roman" w:cs="Times New Roman"/>
        </w:rPr>
        <w:t>Then</w:t>
      </w:r>
      <w:r w:rsidRPr="00AE09B0">
        <w:rPr>
          <w:rFonts w:ascii="Times New Roman" w:hAnsi="Times New Roman" w:cs="Times New Roman"/>
        </w:rPr>
        <w:t xml:space="preserve">, iron, is used to produce 100,000 </w:t>
      </w:r>
      <w:r>
        <w:rPr>
          <w:rFonts w:ascii="Times New Roman" w:hAnsi="Times New Roman" w:cs="Times New Roman"/>
        </w:rPr>
        <w:t>Stock Keeping Units (</w:t>
      </w:r>
      <w:r w:rsidRPr="00AE09B0">
        <w:rPr>
          <w:rFonts w:ascii="Times New Roman" w:hAnsi="Times New Roman" w:cs="Times New Roman"/>
        </w:rPr>
        <w:t>SKUs</w:t>
      </w:r>
      <w:r>
        <w:rPr>
          <w:rFonts w:ascii="Times New Roman" w:hAnsi="Times New Roman" w:cs="Times New Roman"/>
        </w:rPr>
        <w:t>)</w:t>
      </w:r>
      <w:r w:rsidR="00C47054">
        <w:rPr>
          <w:rFonts w:ascii="Times New Roman" w:hAnsi="Times New Roman" w:cs="Times New Roman"/>
        </w:rPr>
        <w:t xml:space="preserve"> </w:t>
      </w:r>
      <w:r w:rsidR="00DB3C09">
        <w:rPr>
          <w:rFonts w:ascii="Times New Roman" w:hAnsi="Times New Roman" w:cs="Times New Roman"/>
        </w:rPr>
        <w:t>and t</w:t>
      </w:r>
      <w:r w:rsidRPr="00AE09B0">
        <w:rPr>
          <w:rFonts w:ascii="Times New Roman" w:hAnsi="Times New Roman" w:cs="Times New Roman"/>
        </w:rPr>
        <w:t xml:space="preserve">he </w:t>
      </w:r>
      <w:r w:rsidR="00DB3C09">
        <w:rPr>
          <w:rFonts w:ascii="Times New Roman" w:hAnsi="Times New Roman" w:cs="Times New Roman"/>
        </w:rPr>
        <w:t xml:space="preserve">related </w:t>
      </w:r>
      <w:r w:rsidRPr="00AE09B0">
        <w:rPr>
          <w:rFonts w:ascii="Times New Roman" w:hAnsi="Times New Roman" w:cs="Times New Roman"/>
        </w:rPr>
        <w:t>cycle time it takes to produce the finished products SKUs is 6 months.</w:t>
      </w:r>
    </w:p>
    <w:p w14:paraId="5C136D67" w14:textId="77777777" w:rsidR="00062C90" w:rsidRPr="00AE09B0" w:rsidRDefault="00062C90" w:rsidP="00C057CF">
      <w:pPr>
        <w:spacing w:line="480" w:lineRule="auto"/>
        <w:rPr>
          <w:rFonts w:ascii="Times New Roman" w:hAnsi="Times New Roman" w:cs="Times New Roman"/>
          <w:b/>
        </w:rPr>
      </w:pPr>
    </w:p>
    <w:p w14:paraId="7058DE0F" w14:textId="0BF16304" w:rsidR="002E5DAC" w:rsidRPr="00AE09B0" w:rsidRDefault="002E5DAC" w:rsidP="00C057CF">
      <w:pPr>
        <w:spacing w:line="480" w:lineRule="auto"/>
        <w:jc w:val="both"/>
        <w:rPr>
          <w:rFonts w:ascii="Times New Roman" w:hAnsi="Times New Roman" w:cs="Times New Roman"/>
        </w:rPr>
      </w:pPr>
      <w:r w:rsidRPr="00AE09B0">
        <w:rPr>
          <w:rFonts w:ascii="Times New Roman" w:hAnsi="Times New Roman" w:cs="Times New Roman"/>
        </w:rPr>
        <w:t xml:space="preserve">In 2011 Tata Steel started the </w:t>
      </w:r>
      <w:r w:rsidRPr="00AE09B0">
        <w:rPr>
          <w:rFonts w:ascii="Times New Roman" w:hAnsi="Times New Roman" w:cs="Times New Roman"/>
          <w:color w:val="000000"/>
          <w:shd w:val="clear" w:color="auto" w:fill="FFFFFF"/>
        </w:rPr>
        <w:t xml:space="preserve">implementation of a new operating model.  </w:t>
      </w:r>
      <w:r w:rsidR="00C47054">
        <w:rPr>
          <w:rFonts w:ascii="Times New Roman" w:hAnsi="Times New Roman" w:cs="Times New Roman"/>
          <w:color w:val="000000"/>
          <w:shd w:val="clear" w:color="auto" w:fill="FFFFFF"/>
        </w:rPr>
        <w:t>The company</w:t>
      </w:r>
      <w:r w:rsidRPr="00AE09B0">
        <w:rPr>
          <w:rFonts w:ascii="Times New Roman" w:hAnsi="Times New Roman" w:cs="Times New Roman"/>
          <w:color w:val="000000"/>
          <w:shd w:val="clear" w:color="auto" w:fill="FFFFFF"/>
        </w:rPr>
        <w:t xml:space="preserve"> was reorgan</w:t>
      </w:r>
      <w:r w:rsidR="00CE21D6">
        <w:rPr>
          <w:rFonts w:ascii="Times New Roman" w:hAnsi="Times New Roman" w:cs="Times New Roman"/>
          <w:color w:val="000000"/>
          <w:shd w:val="clear" w:color="auto" w:fill="FFFFFF"/>
        </w:rPr>
        <w:t>is</w:t>
      </w:r>
      <w:r w:rsidR="00286B1D">
        <w:rPr>
          <w:rFonts w:ascii="Times New Roman" w:hAnsi="Times New Roman" w:cs="Times New Roman"/>
          <w:color w:val="000000"/>
          <w:shd w:val="clear" w:color="auto" w:fill="FFFFFF"/>
        </w:rPr>
        <w:t>ed</w:t>
      </w:r>
      <w:r w:rsidRPr="00AE09B0">
        <w:rPr>
          <w:rFonts w:ascii="Times New Roman" w:hAnsi="Times New Roman" w:cs="Times New Roman"/>
          <w:color w:val="000000"/>
          <w:shd w:val="clear" w:color="auto" w:fill="FFFFFF"/>
        </w:rPr>
        <w:t xml:space="preserve"> to operate</w:t>
      </w:r>
      <w:r w:rsidRPr="00AE09B0">
        <w:rPr>
          <w:rStyle w:val="apple-converted-space"/>
          <w:rFonts w:ascii="Times New Roman" w:hAnsi="Times New Roman" w:cs="Times New Roman"/>
          <w:color w:val="000000"/>
          <w:shd w:val="clear" w:color="auto" w:fill="FFFFFF"/>
        </w:rPr>
        <w:t xml:space="preserve"> </w:t>
      </w:r>
      <w:r w:rsidRPr="00AE09B0">
        <w:rPr>
          <w:rFonts w:ascii="Times New Roman" w:hAnsi="Times New Roman" w:cs="Times New Roman"/>
          <w:color w:val="000000"/>
          <w:shd w:val="clear" w:color="auto" w:fill="FFFFFF"/>
        </w:rPr>
        <w:t>a single sales and marketing team, a supply chain organi</w:t>
      </w:r>
      <w:r w:rsidR="00CE21D6">
        <w:rPr>
          <w:rFonts w:ascii="Times New Roman" w:hAnsi="Times New Roman" w:cs="Times New Roman"/>
          <w:color w:val="000000"/>
          <w:shd w:val="clear" w:color="auto" w:fill="FFFFFF"/>
        </w:rPr>
        <w:t>s</w:t>
      </w:r>
      <w:r w:rsidR="00C20836">
        <w:rPr>
          <w:rFonts w:ascii="Times New Roman" w:hAnsi="Times New Roman" w:cs="Times New Roman"/>
          <w:color w:val="000000"/>
          <w:shd w:val="clear" w:color="auto" w:fill="FFFFFF"/>
        </w:rPr>
        <w:t>ation</w:t>
      </w:r>
      <w:r w:rsidRPr="00AE09B0">
        <w:rPr>
          <w:rFonts w:ascii="Times New Roman" w:hAnsi="Times New Roman" w:cs="Times New Roman"/>
          <w:color w:val="000000"/>
          <w:shd w:val="clear" w:color="auto" w:fill="FFFFFF"/>
        </w:rPr>
        <w:t>, three steelmaking operational hubs, speciality businesses and</w:t>
      </w:r>
      <w:r w:rsidRPr="00AE09B0">
        <w:rPr>
          <w:rStyle w:val="apple-converted-space"/>
          <w:rFonts w:ascii="Times New Roman" w:hAnsi="Times New Roman" w:cs="Times New Roman"/>
          <w:color w:val="000000"/>
          <w:shd w:val="clear" w:color="auto" w:fill="FFFFFF"/>
        </w:rPr>
        <w:t xml:space="preserve"> </w:t>
      </w:r>
      <w:r w:rsidRPr="00AE09B0">
        <w:rPr>
          <w:rFonts w:ascii="Times New Roman" w:hAnsi="Times New Roman" w:cs="Times New Roman"/>
          <w:color w:val="000000"/>
          <w:shd w:val="clear" w:color="auto" w:fill="FFFFFF"/>
        </w:rPr>
        <w:t>pan-European support functions (Tata Steel, 2011).  In order to improve customer service, T</w:t>
      </w:r>
      <w:r>
        <w:rPr>
          <w:rFonts w:ascii="Times New Roman" w:hAnsi="Times New Roman" w:cs="Times New Roman"/>
          <w:color w:val="000000"/>
          <w:shd w:val="clear" w:color="auto" w:fill="FFFFFF"/>
        </w:rPr>
        <w:t>ata Steel</w:t>
      </w:r>
      <w:r w:rsidRPr="00AE09B0">
        <w:rPr>
          <w:rFonts w:ascii="Times New Roman" w:hAnsi="Times New Roman" w:cs="Times New Roman"/>
          <w:color w:val="000000"/>
          <w:shd w:val="clear" w:color="auto" w:fill="FFFFFF"/>
        </w:rPr>
        <w:t xml:space="preserve"> implemented a major ‘supply chain transformation’ project aimed at reducing inventory levels whilst at the same time improving customer ser</w:t>
      </w:r>
      <w:r w:rsidR="006742B8">
        <w:rPr>
          <w:rFonts w:ascii="Times New Roman" w:hAnsi="Times New Roman" w:cs="Times New Roman"/>
          <w:color w:val="000000"/>
          <w:shd w:val="clear" w:color="auto" w:fill="FFFFFF"/>
        </w:rPr>
        <w:t>vice levels (</w:t>
      </w:r>
      <w:r w:rsidR="004A07A4">
        <w:rPr>
          <w:rFonts w:ascii="Times New Roman" w:hAnsi="Times New Roman" w:cs="Times New Roman"/>
          <w:color w:val="000000"/>
          <w:shd w:val="clear" w:color="auto" w:fill="FFFFFF"/>
        </w:rPr>
        <w:t xml:space="preserve">Interview; </w:t>
      </w:r>
      <w:r w:rsidR="006742B8">
        <w:rPr>
          <w:rFonts w:ascii="Times New Roman" w:hAnsi="Times New Roman" w:cs="Times New Roman"/>
          <w:color w:val="000000"/>
          <w:shd w:val="clear" w:color="auto" w:fill="FFFFFF"/>
        </w:rPr>
        <w:t>Tata Steel, 2011).</w:t>
      </w:r>
    </w:p>
    <w:p w14:paraId="1C4BD6E5" w14:textId="77777777" w:rsidR="002E5DAC" w:rsidRPr="00AE09B0" w:rsidRDefault="002E5DAC" w:rsidP="00C057CF">
      <w:pPr>
        <w:spacing w:line="480" w:lineRule="auto"/>
        <w:jc w:val="both"/>
        <w:rPr>
          <w:rFonts w:ascii="Times New Roman" w:hAnsi="Times New Roman" w:cs="Times New Roman"/>
        </w:rPr>
      </w:pPr>
    </w:p>
    <w:p w14:paraId="247FC2F8" w14:textId="0583CCB5" w:rsidR="002E5DAC" w:rsidRPr="00AE09B0" w:rsidRDefault="002E5DAC" w:rsidP="00C057CF">
      <w:pPr>
        <w:spacing w:line="480" w:lineRule="auto"/>
        <w:jc w:val="both"/>
        <w:rPr>
          <w:rFonts w:ascii="Times New Roman" w:hAnsi="Times New Roman" w:cs="Times New Roman"/>
        </w:rPr>
      </w:pPr>
      <w:r w:rsidRPr="00AE09B0">
        <w:rPr>
          <w:rFonts w:ascii="Times New Roman" w:hAnsi="Times New Roman" w:cs="Times New Roman"/>
        </w:rPr>
        <w:t xml:space="preserve">Integration is an important element of the supply chain </w:t>
      </w:r>
      <w:r w:rsidR="00C47054">
        <w:rPr>
          <w:rFonts w:ascii="Times New Roman" w:hAnsi="Times New Roman" w:cs="Times New Roman"/>
        </w:rPr>
        <w:t xml:space="preserve">which </w:t>
      </w:r>
      <w:r w:rsidRPr="00AE09B0">
        <w:rPr>
          <w:rFonts w:ascii="Times New Roman" w:hAnsi="Times New Roman" w:cs="Times New Roman"/>
        </w:rPr>
        <w:t>requires a capable workforce in order to retain knowledge</w:t>
      </w:r>
      <w:r w:rsidR="00C47054">
        <w:rPr>
          <w:rFonts w:ascii="Times New Roman" w:hAnsi="Times New Roman" w:cs="Times New Roman"/>
        </w:rPr>
        <w:t xml:space="preserve"> at Tata Steel</w:t>
      </w:r>
      <w:r w:rsidRPr="00AE09B0">
        <w:rPr>
          <w:rFonts w:ascii="Times New Roman" w:hAnsi="Times New Roman" w:cs="Times New Roman"/>
        </w:rPr>
        <w:t>.  Also important is to have common procurement practices which are technologically advanced and intertwined.  With the proliferation of products there is an increase in costs but at the same time that gives the opportunity for differentiation.  T</w:t>
      </w:r>
      <w:r>
        <w:rPr>
          <w:rFonts w:ascii="Times New Roman" w:hAnsi="Times New Roman" w:cs="Times New Roman"/>
        </w:rPr>
        <w:t>ata Steel</w:t>
      </w:r>
      <w:r w:rsidRPr="00AE09B0">
        <w:rPr>
          <w:rFonts w:ascii="Times New Roman" w:hAnsi="Times New Roman" w:cs="Times New Roman"/>
        </w:rPr>
        <w:t xml:space="preserve"> </w:t>
      </w:r>
      <w:r>
        <w:rPr>
          <w:rFonts w:ascii="Times New Roman" w:hAnsi="Times New Roman" w:cs="Times New Roman"/>
        </w:rPr>
        <w:t>looks</w:t>
      </w:r>
      <w:r w:rsidRPr="00AE09B0">
        <w:rPr>
          <w:rFonts w:ascii="Times New Roman" w:hAnsi="Times New Roman" w:cs="Times New Roman"/>
        </w:rPr>
        <w:t xml:space="preserve"> </w:t>
      </w:r>
      <w:r>
        <w:rPr>
          <w:rFonts w:ascii="Times New Roman" w:hAnsi="Times New Roman" w:cs="Times New Roman"/>
        </w:rPr>
        <w:t xml:space="preserve">for </w:t>
      </w:r>
      <w:r w:rsidR="00CE21D6">
        <w:rPr>
          <w:rFonts w:ascii="Times New Roman" w:hAnsi="Times New Roman" w:cs="Times New Roman"/>
        </w:rPr>
        <w:t>harmonis</w:t>
      </w:r>
      <w:r w:rsidRPr="00AE09B0">
        <w:rPr>
          <w:rFonts w:ascii="Times New Roman" w:hAnsi="Times New Roman" w:cs="Times New Roman"/>
        </w:rPr>
        <w:t>ation rather than optimi</w:t>
      </w:r>
      <w:r w:rsidR="00CE21D6">
        <w:rPr>
          <w:rFonts w:ascii="Times New Roman" w:hAnsi="Times New Roman" w:cs="Times New Roman"/>
        </w:rPr>
        <w:t>s</w:t>
      </w:r>
      <w:r w:rsidRPr="00AE09B0">
        <w:rPr>
          <w:rFonts w:ascii="Times New Roman" w:hAnsi="Times New Roman" w:cs="Times New Roman"/>
        </w:rPr>
        <w:t xml:space="preserve">ation of plants, hence the company </w:t>
      </w:r>
      <w:r w:rsidR="00C47054">
        <w:rPr>
          <w:rFonts w:ascii="Times New Roman" w:hAnsi="Times New Roman" w:cs="Times New Roman"/>
        </w:rPr>
        <w:t xml:space="preserve">has </w:t>
      </w:r>
      <w:r w:rsidRPr="00AE09B0">
        <w:rPr>
          <w:rFonts w:ascii="Times New Roman" w:hAnsi="Times New Roman" w:cs="Times New Roman"/>
        </w:rPr>
        <w:t>adopt</w:t>
      </w:r>
      <w:r w:rsidR="00C47054">
        <w:rPr>
          <w:rFonts w:ascii="Times New Roman" w:hAnsi="Times New Roman" w:cs="Times New Roman"/>
        </w:rPr>
        <w:t>ed</w:t>
      </w:r>
      <w:r>
        <w:rPr>
          <w:rFonts w:ascii="Times New Roman" w:hAnsi="Times New Roman" w:cs="Times New Roman"/>
        </w:rPr>
        <w:t xml:space="preserve"> </w:t>
      </w:r>
      <w:r w:rsidRPr="00AE09B0">
        <w:rPr>
          <w:rFonts w:ascii="Times New Roman" w:hAnsi="Times New Roman" w:cs="Times New Roman"/>
        </w:rPr>
        <w:t xml:space="preserve">a hybrid approach.  In terms of logistics there is only one </w:t>
      </w:r>
      <w:r w:rsidR="00C47054">
        <w:rPr>
          <w:rFonts w:ascii="Times New Roman" w:hAnsi="Times New Roman" w:cs="Times New Roman"/>
        </w:rPr>
        <w:t xml:space="preserve">method </w:t>
      </w:r>
      <w:r w:rsidRPr="00AE09B0">
        <w:rPr>
          <w:rFonts w:ascii="Times New Roman" w:hAnsi="Times New Roman" w:cs="Times New Roman"/>
        </w:rPr>
        <w:t>used for Europe</w:t>
      </w:r>
      <w:r w:rsidR="003D714A">
        <w:rPr>
          <w:rFonts w:ascii="Times New Roman" w:hAnsi="Times New Roman" w:cs="Times New Roman"/>
        </w:rPr>
        <w:t xml:space="preserve"> and the UK where a</w:t>
      </w:r>
      <w:r w:rsidRPr="00AE09B0">
        <w:rPr>
          <w:rFonts w:ascii="Times New Roman" w:hAnsi="Times New Roman" w:cs="Times New Roman"/>
        </w:rPr>
        <w:t xml:space="preserve"> single team runs the shipping of product across the continent</w:t>
      </w:r>
      <w:r w:rsidR="00802DA6">
        <w:rPr>
          <w:rFonts w:ascii="Times New Roman" w:hAnsi="Times New Roman" w:cs="Times New Roman"/>
        </w:rPr>
        <w:t xml:space="preserve"> and </w:t>
      </w:r>
      <w:r w:rsidR="003D714A">
        <w:rPr>
          <w:rFonts w:ascii="Times New Roman" w:hAnsi="Times New Roman" w:cs="Times New Roman"/>
        </w:rPr>
        <w:t>the</w:t>
      </w:r>
      <w:r w:rsidR="00802DA6">
        <w:rPr>
          <w:rFonts w:ascii="Times New Roman" w:hAnsi="Times New Roman" w:cs="Times New Roman"/>
        </w:rPr>
        <w:t xml:space="preserve"> result</w:t>
      </w:r>
      <w:r w:rsidR="003D714A">
        <w:rPr>
          <w:rFonts w:ascii="Times New Roman" w:hAnsi="Times New Roman" w:cs="Times New Roman"/>
        </w:rPr>
        <w:t>ing</w:t>
      </w:r>
      <w:r w:rsidRPr="00AE09B0">
        <w:rPr>
          <w:rFonts w:ascii="Times New Roman" w:hAnsi="Times New Roman" w:cs="Times New Roman"/>
        </w:rPr>
        <w:t xml:space="preserve"> </w:t>
      </w:r>
      <w:r w:rsidR="00802DA6">
        <w:rPr>
          <w:rFonts w:ascii="Times New Roman" w:hAnsi="Times New Roman" w:cs="Times New Roman"/>
        </w:rPr>
        <w:t>i</w:t>
      </w:r>
      <w:r w:rsidRPr="00AE09B0">
        <w:rPr>
          <w:rFonts w:ascii="Times New Roman" w:hAnsi="Times New Roman" w:cs="Times New Roman"/>
        </w:rPr>
        <w:t xml:space="preserve">ntegration </w:t>
      </w:r>
      <w:r w:rsidR="00802DA6">
        <w:rPr>
          <w:rFonts w:ascii="Times New Roman" w:hAnsi="Times New Roman" w:cs="Times New Roman"/>
        </w:rPr>
        <w:t>means</w:t>
      </w:r>
      <w:r w:rsidRPr="00AE09B0">
        <w:rPr>
          <w:rFonts w:ascii="Times New Roman" w:hAnsi="Times New Roman" w:cs="Times New Roman"/>
        </w:rPr>
        <w:t xml:space="preserve"> having a single logistics organi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and a common approach to shipping.</w:t>
      </w:r>
    </w:p>
    <w:p w14:paraId="54676B46" w14:textId="77777777" w:rsidR="002E5DAC" w:rsidRPr="00AE09B0" w:rsidRDefault="002E5DAC" w:rsidP="00C057CF">
      <w:pPr>
        <w:spacing w:line="480" w:lineRule="auto"/>
        <w:jc w:val="both"/>
        <w:rPr>
          <w:rFonts w:ascii="Times New Roman" w:hAnsi="Times New Roman" w:cs="Times New Roman"/>
        </w:rPr>
      </w:pPr>
    </w:p>
    <w:p w14:paraId="1E8B4BB3" w14:textId="0494B1E0" w:rsidR="002E5DAC" w:rsidRPr="00AE09B0" w:rsidRDefault="002E5DAC" w:rsidP="00C057CF">
      <w:pPr>
        <w:spacing w:line="480" w:lineRule="auto"/>
        <w:jc w:val="both"/>
        <w:rPr>
          <w:rFonts w:ascii="Times New Roman" w:hAnsi="Times New Roman" w:cs="Times New Roman"/>
        </w:rPr>
      </w:pPr>
      <w:r w:rsidRPr="00AE09B0">
        <w:rPr>
          <w:rFonts w:ascii="Times New Roman" w:hAnsi="Times New Roman" w:cs="Times New Roman"/>
        </w:rPr>
        <w:t xml:space="preserve">Managing the supply chain involves large global level negotiations with suppliers.  According to the </w:t>
      </w:r>
      <w:r w:rsidR="00C47054">
        <w:rPr>
          <w:rFonts w:ascii="Times New Roman" w:hAnsi="Times New Roman" w:cs="Times New Roman"/>
        </w:rPr>
        <w:t>D</w:t>
      </w:r>
      <w:r w:rsidRPr="00AE09B0">
        <w:rPr>
          <w:rFonts w:ascii="Times New Roman" w:hAnsi="Times New Roman" w:cs="Times New Roman"/>
        </w:rPr>
        <w:t xml:space="preserve">irector of </w:t>
      </w:r>
      <w:r w:rsidR="00C47054">
        <w:rPr>
          <w:rFonts w:ascii="Times New Roman" w:hAnsi="Times New Roman" w:cs="Times New Roman"/>
        </w:rPr>
        <w:t>S</w:t>
      </w:r>
      <w:r w:rsidRPr="00AE09B0">
        <w:rPr>
          <w:rFonts w:ascii="Times New Roman" w:hAnsi="Times New Roman" w:cs="Times New Roman"/>
        </w:rPr>
        <w:t xml:space="preserve">upply </w:t>
      </w:r>
      <w:r w:rsidR="00C47054">
        <w:rPr>
          <w:rFonts w:ascii="Times New Roman" w:hAnsi="Times New Roman" w:cs="Times New Roman"/>
        </w:rPr>
        <w:t>C</w:t>
      </w:r>
      <w:r w:rsidRPr="00AE09B0">
        <w:rPr>
          <w:rFonts w:ascii="Times New Roman" w:hAnsi="Times New Roman" w:cs="Times New Roman"/>
        </w:rPr>
        <w:t xml:space="preserve">hain </w:t>
      </w:r>
      <w:r w:rsidR="00C47054">
        <w:rPr>
          <w:rFonts w:ascii="Times New Roman" w:hAnsi="Times New Roman" w:cs="Times New Roman"/>
        </w:rPr>
        <w:t>T</w:t>
      </w:r>
      <w:r w:rsidRPr="00AE09B0">
        <w:rPr>
          <w:rFonts w:ascii="Times New Roman" w:hAnsi="Times New Roman" w:cs="Times New Roman"/>
        </w:rPr>
        <w:t xml:space="preserve">ransformation at </w:t>
      </w:r>
      <w:r>
        <w:rPr>
          <w:rFonts w:ascii="Times New Roman" w:hAnsi="Times New Roman" w:cs="Times New Roman"/>
        </w:rPr>
        <w:t>Tata Steel</w:t>
      </w:r>
      <w:r w:rsidRPr="00AE09B0">
        <w:rPr>
          <w:rFonts w:ascii="Times New Roman" w:hAnsi="Times New Roman" w:cs="Times New Roman"/>
        </w:rPr>
        <w:t xml:space="preserve"> over the past 10 years they tried </w:t>
      </w:r>
      <w:r w:rsidRPr="00AE09B0">
        <w:rPr>
          <w:rFonts w:ascii="Times New Roman" w:hAnsi="Times New Roman" w:cs="Times New Roman"/>
        </w:rPr>
        <w:lastRenderedPageBreak/>
        <w:t>to make raw material sou</w:t>
      </w:r>
      <w:r w:rsidR="00745FB5">
        <w:rPr>
          <w:rFonts w:ascii="Times New Roman" w:hAnsi="Times New Roman" w:cs="Times New Roman"/>
        </w:rPr>
        <w:t>rcing homogenous across Europe.</w:t>
      </w:r>
      <w:r w:rsidRPr="00AE09B0">
        <w:rPr>
          <w:rFonts w:ascii="Times New Roman" w:hAnsi="Times New Roman" w:cs="Times New Roman"/>
        </w:rPr>
        <w:t xml:space="preserve">  </w:t>
      </w:r>
      <w:r>
        <w:rPr>
          <w:rFonts w:ascii="Times New Roman" w:hAnsi="Times New Roman" w:cs="Times New Roman"/>
        </w:rPr>
        <w:t xml:space="preserve">About </w:t>
      </w:r>
      <w:r w:rsidRPr="00AE09B0">
        <w:rPr>
          <w:rFonts w:ascii="Times New Roman" w:hAnsi="Times New Roman" w:cs="Times New Roman"/>
        </w:rPr>
        <w:t xml:space="preserve">70% to 80% of deliveries to customers take place using rail and the remaining is </w:t>
      </w:r>
      <w:r w:rsidR="00F15AA8">
        <w:rPr>
          <w:rFonts w:ascii="Times New Roman" w:hAnsi="Times New Roman" w:cs="Times New Roman"/>
        </w:rPr>
        <w:t>transported</w:t>
      </w:r>
      <w:r w:rsidR="00F15AA8" w:rsidRPr="00AE09B0">
        <w:rPr>
          <w:rFonts w:ascii="Times New Roman" w:hAnsi="Times New Roman" w:cs="Times New Roman"/>
        </w:rPr>
        <w:t xml:space="preserve"> </w:t>
      </w:r>
      <w:r w:rsidRPr="00AE09B0">
        <w:rPr>
          <w:rFonts w:ascii="Times New Roman" w:hAnsi="Times New Roman" w:cs="Times New Roman"/>
        </w:rPr>
        <w:t xml:space="preserve">by road.  To manage deliveries a logistics provider is used </w:t>
      </w:r>
      <w:r>
        <w:rPr>
          <w:rFonts w:ascii="Times New Roman" w:hAnsi="Times New Roman" w:cs="Times New Roman"/>
        </w:rPr>
        <w:t>to</w:t>
      </w:r>
      <w:r w:rsidRPr="00AE09B0">
        <w:rPr>
          <w:rFonts w:ascii="Times New Roman" w:hAnsi="Times New Roman" w:cs="Times New Roman"/>
        </w:rPr>
        <w:t xml:space="preserve"> control </w:t>
      </w:r>
      <w:r>
        <w:rPr>
          <w:rFonts w:ascii="Times New Roman" w:hAnsi="Times New Roman" w:cs="Times New Roman"/>
        </w:rPr>
        <w:t>the</w:t>
      </w:r>
      <w:r w:rsidRPr="00AE09B0">
        <w:rPr>
          <w:rFonts w:ascii="Times New Roman" w:hAnsi="Times New Roman" w:cs="Times New Roman"/>
        </w:rPr>
        <w:t xml:space="preserve"> flow of units and synergies.  Lead time is key for </w:t>
      </w:r>
      <w:r>
        <w:rPr>
          <w:rFonts w:ascii="Times New Roman" w:hAnsi="Times New Roman" w:cs="Times New Roman"/>
        </w:rPr>
        <w:t>Tata Steel</w:t>
      </w:r>
      <w:r w:rsidRPr="00AE09B0">
        <w:rPr>
          <w:rFonts w:ascii="Times New Roman" w:hAnsi="Times New Roman" w:cs="Times New Roman"/>
        </w:rPr>
        <w:t xml:space="preserve"> customers, hence it is important to have a common process</w:t>
      </w:r>
      <w:r w:rsidR="00F01598">
        <w:rPr>
          <w:rFonts w:ascii="Times New Roman" w:hAnsi="Times New Roman" w:cs="Times New Roman"/>
        </w:rPr>
        <w:t xml:space="preserve"> for dealing with customer orders</w:t>
      </w:r>
      <w:r w:rsidRPr="00AE09B0">
        <w:rPr>
          <w:rFonts w:ascii="Times New Roman" w:hAnsi="Times New Roman" w:cs="Times New Roman"/>
        </w:rPr>
        <w:t>.</w:t>
      </w:r>
    </w:p>
    <w:p w14:paraId="60E3E1C0" w14:textId="77777777" w:rsidR="002E5DAC" w:rsidRPr="0076448A" w:rsidRDefault="002E5DAC" w:rsidP="00C057CF">
      <w:pPr>
        <w:widowControl w:val="0"/>
        <w:autoSpaceDE w:val="0"/>
        <w:autoSpaceDN w:val="0"/>
        <w:adjustRightInd w:val="0"/>
        <w:spacing w:line="480" w:lineRule="auto"/>
        <w:jc w:val="both"/>
        <w:rPr>
          <w:rFonts w:ascii="Times New Roman" w:hAnsi="Times New Roman" w:cs="Times New Roman"/>
        </w:rPr>
      </w:pPr>
    </w:p>
    <w:p w14:paraId="215866C8" w14:textId="41FE9E36" w:rsidR="002E5DAC" w:rsidRPr="00AE09B0" w:rsidRDefault="002E5DAC" w:rsidP="00C057CF">
      <w:pPr>
        <w:spacing w:line="480" w:lineRule="auto"/>
        <w:jc w:val="both"/>
        <w:rPr>
          <w:rFonts w:ascii="Times New Roman" w:hAnsi="Times New Roman" w:cs="Times New Roman"/>
        </w:rPr>
      </w:pPr>
      <w:r w:rsidRPr="00AE09B0">
        <w:rPr>
          <w:rFonts w:ascii="Times New Roman" w:hAnsi="Times New Roman" w:cs="Times New Roman"/>
        </w:rPr>
        <w:t>The case of Cemex</w:t>
      </w:r>
      <w:r w:rsidR="00F15AA8">
        <w:rPr>
          <w:rFonts w:ascii="Times New Roman" w:hAnsi="Times New Roman" w:cs="Times New Roman"/>
        </w:rPr>
        <w:t xml:space="preserve"> </w:t>
      </w:r>
      <w:r w:rsidRPr="00AE09B0">
        <w:rPr>
          <w:rFonts w:ascii="Times New Roman" w:hAnsi="Times New Roman" w:cs="Times New Roman"/>
        </w:rPr>
        <w:t>illustrates radical changes introduced once the company entered</w:t>
      </w:r>
      <w:r>
        <w:rPr>
          <w:rFonts w:ascii="Times New Roman" w:hAnsi="Times New Roman" w:cs="Times New Roman"/>
        </w:rPr>
        <w:t xml:space="preserve"> the </w:t>
      </w:r>
      <w:r w:rsidR="00F15AA8">
        <w:rPr>
          <w:rFonts w:ascii="Times New Roman" w:hAnsi="Times New Roman" w:cs="Times New Roman"/>
        </w:rPr>
        <w:t>UK</w:t>
      </w:r>
      <w:r w:rsidR="00F15AA8" w:rsidRPr="00AE09B0">
        <w:rPr>
          <w:rFonts w:ascii="Times New Roman" w:hAnsi="Times New Roman" w:cs="Times New Roman"/>
        </w:rPr>
        <w:t xml:space="preserve"> </w:t>
      </w:r>
      <w:r w:rsidRPr="00AE09B0">
        <w:rPr>
          <w:rFonts w:ascii="Times New Roman" w:hAnsi="Times New Roman" w:cs="Times New Roman"/>
        </w:rPr>
        <w:t xml:space="preserve">through a major acquisition.  After years of effective central control of </w:t>
      </w:r>
      <w:r>
        <w:rPr>
          <w:rFonts w:ascii="Times New Roman" w:hAnsi="Times New Roman" w:cs="Times New Roman"/>
        </w:rPr>
        <w:t>its internationali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by its founding families, Cemex decided to decentra</w:t>
      </w:r>
      <w:r w:rsidR="00D41E50">
        <w:rPr>
          <w:rFonts w:ascii="Times New Roman" w:hAnsi="Times New Roman" w:cs="Times New Roman"/>
        </w:rPr>
        <w:t>li</w:t>
      </w:r>
      <w:r w:rsidR="009038B1">
        <w:rPr>
          <w:rFonts w:ascii="Times New Roman" w:hAnsi="Times New Roman" w:cs="Times New Roman"/>
        </w:rPr>
        <w:t>s</w:t>
      </w:r>
      <w:r w:rsidR="00D41E50">
        <w:rPr>
          <w:rFonts w:ascii="Times New Roman" w:hAnsi="Times New Roman" w:cs="Times New Roman"/>
        </w:rPr>
        <w:t>e</w:t>
      </w:r>
      <w:r w:rsidRPr="00AE09B0">
        <w:rPr>
          <w:rFonts w:ascii="Times New Roman" w:hAnsi="Times New Roman" w:cs="Times New Roman"/>
        </w:rPr>
        <w:t xml:space="preserve"> and give more flexibility/respo</w:t>
      </w:r>
      <w:r>
        <w:rPr>
          <w:rFonts w:ascii="Times New Roman" w:hAnsi="Times New Roman" w:cs="Times New Roman"/>
        </w:rPr>
        <w:t>nsibility to its</w:t>
      </w:r>
      <w:r w:rsidR="00F15AA8">
        <w:rPr>
          <w:rFonts w:ascii="Times New Roman" w:hAnsi="Times New Roman" w:cs="Times New Roman"/>
        </w:rPr>
        <w:t xml:space="preserve"> local</w:t>
      </w:r>
      <w:r>
        <w:rPr>
          <w:rFonts w:ascii="Times New Roman" w:hAnsi="Times New Roman" w:cs="Times New Roman"/>
        </w:rPr>
        <w:t xml:space="preserve"> operations.  </w:t>
      </w:r>
      <w:r w:rsidR="00DB68C9">
        <w:rPr>
          <w:rFonts w:ascii="Times New Roman" w:hAnsi="Times New Roman" w:cs="Times New Roman"/>
        </w:rPr>
        <w:t>Our research</w:t>
      </w:r>
      <w:r w:rsidRPr="00AE09B0">
        <w:rPr>
          <w:rFonts w:ascii="Times New Roman" w:hAnsi="Times New Roman" w:cs="Times New Roman"/>
        </w:rPr>
        <w:t xml:space="preserve"> </w:t>
      </w:r>
      <w:r w:rsidR="00DB68C9">
        <w:rPr>
          <w:rFonts w:ascii="Times New Roman" w:hAnsi="Times New Roman" w:cs="Times New Roman"/>
        </w:rPr>
        <w:t>shows</w:t>
      </w:r>
      <w:r w:rsidRPr="00AE09B0">
        <w:rPr>
          <w:rFonts w:ascii="Times New Roman" w:hAnsi="Times New Roman" w:cs="Times New Roman"/>
        </w:rPr>
        <w:t xml:space="preserve"> that Beko continues to expand into markets where it sees potential for growth but at the same time streamlin</w:t>
      </w:r>
      <w:r w:rsidR="00F15AA8">
        <w:rPr>
          <w:rFonts w:ascii="Times New Roman" w:hAnsi="Times New Roman" w:cs="Times New Roman"/>
        </w:rPr>
        <w:t xml:space="preserve">es </w:t>
      </w:r>
      <w:r w:rsidRPr="00AE09B0">
        <w:rPr>
          <w:rFonts w:ascii="Times New Roman" w:hAnsi="Times New Roman" w:cs="Times New Roman"/>
        </w:rPr>
        <w:t>and centrali</w:t>
      </w:r>
      <w:r w:rsidR="009038B1">
        <w:rPr>
          <w:rFonts w:ascii="Times New Roman" w:hAnsi="Times New Roman" w:cs="Times New Roman"/>
        </w:rPr>
        <w:t>s</w:t>
      </w:r>
      <w:r w:rsidR="00F15AA8">
        <w:rPr>
          <w:rFonts w:ascii="Times New Roman" w:hAnsi="Times New Roman" w:cs="Times New Roman"/>
        </w:rPr>
        <w:t>es</w:t>
      </w:r>
      <w:r w:rsidRPr="00AE09B0">
        <w:rPr>
          <w:rFonts w:ascii="Times New Roman" w:hAnsi="Times New Roman" w:cs="Times New Roman"/>
        </w:rPr>
        <w:t xml:space="preserve"> </w:t>
      </w:r>
      <w:r>
        <w:rPr>
          <w:rFonts w:ascii="Times New Roman" w:hAnsi="Times New Roman" w:cs="Times New Roman"/>
        </w:rPr>
        <w:t xml:space="preserve">its control over operations </w:t>
      </w:r>
      <w:r w:rsidRPr="00AE09B0">
        <w:rPr>
          <w:rFonts w:ascii="Times New Roman" w:hAnsi="Times New Roman" w:cs="Times New Roman"/>
        </w:rPr>
        <w:t xml:space="preserve">to manage its global spread.  </w:t>
      </w:r>
      <w:r w:rsidR="00F15AA8">
        <w:rPr>
          <w:rFonts w:ascii="Times New Roman" w:hAnsi="Times New Roman" w:cs="Times New Roman"/>
        </w:rPr>
        <w:t>For b</w:t>
      </w:r>
      <w:r w:rsidRPr="00AE09B0">
        <w:rPr>
          <w:rFonts w:ascii="Times New Roman" w:hAnsi="Times New Roman" w:cs="Times New Roman"/>
        </w:rPr>
        <w:t>oth Cemex and Beko UK’s liberal market p</w:t>
      </w:r>
      <w:r w:rsidR="00FA72E6">
        <w:rPr>
          <w:rFonts w:ascii="Times New Roman" w:hAnsi="Times New Roman" w:cs="Times New Roman"/>
        </w:rPr>
        <w:t xml:space="preserve">olicies </w:t>
      </w:r>
      <w:r w:rsidR="00F15AA8">
        <w:rPr>
          <w:rFonts w:ascii="Times New Roman" w:hAnsi="Times New Roman" w:cs="Times New Roman"/>
        </w:rPr>
        <w:t>emerge to be a</w:t>
      </w:r>
      <w:r w:rsidR="00FA72E6">
        <w:rPr>
          <w:rFonts w:ascii="Times New Roman" w:hAnsi="Times New Roman" w:cs="Times New Roman"/>
        </w:rPr>
        <w:t xml:space="preserve"> key attraction. </w:t>
      </w:r>
      <w:r w:rsidRPr="00AE09B0">
        <w:rPr>
          <w:rFonts w:ascii="Times New Roman" w:hAnsi="Times New Roman" w:cs="Times New Roman"/>
        </w:rPr>
        <w:t xml:space="preserve"> Tata Steel uses a multi-varied approach between standard templates and best local practices.  India’s historical/cultural ties with the UK continue to play a defining feature for the company. </w:t>
      </w:r>
      <w:r>
        <w:rPr>
          <w:rFonts w:ascii="Times New Roman" w:hAnsi="Times New Roman" w:cs="Times New Roman"/>
        </w:rPr>
        <w:t xml:space="preserve"> </w:t>
      </w:r>
      <w:r w:rsidR="008663C8">
        <w:rPr>
          <w:rFonts w:ascii="Times New Roman" w:hAnsi="Times New Roman" w:cs="Times New Roman"/>
        </w:rPr>
        <w:t xml:space="preserve">At the time our research was conducted </w:t>
      </w:r>
      <w:r>
        <w:rPr>
          <w:rFonts w:ascii="Times New Roman" w:hAnsi="Times New Roman" w:cs="Times New Roman"/>
        </w:rPr>
        <w:t>Tata Steel</w:t>
      </w:r>
      <w:r w:rsidRPr="00AE09B0">
        <w:rPr>
          <w:rFonts w:ascii="Times New Roman" w:hAnsi="Times New Roman" w:cs="Times New Roman"/>
        </w:rPr>
        <w:t xml:space="preserve"> s</w:t>
      </w:r>
      <w:r w:rsidR="008663C8">
        <w:rPr>
          <w:rFonts w:ascii="Times New Roman" w:hAnsi="Times New Roman" w:cs="Times New Roman"/>
        </w:rPr>
        <w:t>aw</w:t>
      </w:r>
      <w:r w:rsidRPr="00AE09B0">
        <w:rPr>
          <w:rFonts w:ascii="Times New Roman" w:hAnsi="Times New Roman" w:cs="Times New Roman"/>
        </w:rPr>
        <w:t xml:space="preserve"> the UK playing a leading role in the development of technically special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products </w:t>
      </w:r>
      <w:r>
        <w:rPr>
          <w:rFonts w:ascii="Times New Roman" w:hAnsi="Times New Roman" w:cs="Times New Roman"/>
        </w:rPr>
        <w:t>like speciality steels</w:t>
      </w:r>
      <w:r w:rsidRPr="00AE09B0">
        <w:rPr>
          <w:rFonts w:ascii="Times New Roman" w:hAnsi="Times New Roman" w:cs="Times New Roman"/>
        </w:rPr>
        <w:t>.</w:t>
      </w:r>
    </w:p>
    <w:p w14:paraId="576BCCF0" w14:textId="77777777" w:rsidR="002E5DAC" w:rsidRDefault="002E5DAC" w:rsidP="00C057CF">
      <w:pPr>
        <w:spacing w:line="480" w:lineRule="auto"/>
        <w:jc w:val="both"/>
        <w:rPr>
          <w:rFonts w:ascii="Times New Roman" w:hAnsi="Times New Roman" w:cs="Times New Roman"/>
        </w:rPr>
      </w:pPr>
    </w:p>
    <w:p w14:paraId="00B4B741" w14:textId="0D82C698" w:rsidR="00F01598" w:rsidRDefault="002E5DAC" w:rsidP="00F01598">
      <w:pPr>
        <w:spacing w:line="480" w:lineRule="auto"/>
        <w:jc w:val="both"/>
        <w:rPr>
          <w:rFonts w:ascii="Times New Roman" w:hAnsi="Times New Roman" w:cs="Times New Roman"/>
        </w:rPr>
      </w:pPr>
      <w:r>
        <w:rPr>
          <w:rFonts w:ascii="Times New Roman" w:hAnsi="Times New Roman" w:cs="Times New Roman"/>
        </w:rPr>
        <w:t>In spite of many advantages in their entry strategies, c</w:t>
      </w:r>
      <w:r w:rsidRPr="00AE09B0">
        <w:rPr>
          <w:rFonts w:ascii="Times New Roman" w:hAnsi="Times New Roman" w:cs="Times New Roman"/>
        </w:rPr>
        <w:t>ompanies</w:t>
      </w:r>
      <w:r>
        <w:rPr>
          <w:rFonts w:ascii="Times New Roman" w:hAnsi="Times New Roman" w:cs="Times New Roman"/>
        </w:rPr>
        <w:t xml:space="preserve"> still</w:t>
      </w:r>
      <w:r w:rsidRPr="00AE09B0">
        <w:rPr>
          <w:rFonts w:ascii="Times New Roman" w:hAnsi="Times New Roman" w:cs="Times New Roman"/>
        </w:rPr>
        <w:t xml:space="preserve"> face challenges in the </w:t>
      </w:r>
      <w:r>
        <w:rPr>
          <w:rFonts w:ascii="Times New Roman" w:hAnsi="Times New Roman" w:cs="Times New Roman"/>
        </w:rPr>
        <w:t xml:space="preserve">integration of their supply chains. </w:t>
      </w:r>
      <w:r w:rsidRPr="00AE09B0">
        <w:rPr>
          <w:rFonts w:ascii="Times New Roman" w:hAnsi="Times New Roman" w:cs="Times New Roman"/>
        </w:rPr>
        <w:t>Cemex has emphas</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the importance of having a local footprint, being close to local customers by having production sites close to them as well as a</w:t>
      </w:r>
      <w:r w:rsidR="0020656C">
        <w:rPr>
          <w:rFonts w:ascii="Times New Roman" w:hAnsi="Times New Roman" w:cs="Times New Roman"/>
        </w:rPr>
        <w:t>n</w:t>
      </w:r>
      <w:r w:rsidRPr="00AE09B0">
        <w:rPr>
          <w:rFonts w:ascii="Times New Roman" w:hAnsi="Times New Roman" w:cs="Times New Roman"/>
        </w:rPr>
        <w:t xml:space="preserve"> </w:t>
      </w:r>
      <w:r w:rsidR="0098323F">
        <w:rPr>
          <w:rFonts w:ascii="Times New Roman" w:hAnsi="Times New Roman" w:cs="Times New Roman"/>
        </w:rPr>
        <w:t>extensive</w:t>
      </w:r>
      <w:r w:rsidR="0098323F" w:rsidRPr="00AE09B0">
        <w:rPr>
          <w:rFonts w:ascii="Times New Roman" w:hAnsi="Times New Roman" w:cs="Times New Roman"/>
        </w:rPr>
        <w:t xml:space="preserve"> </w:t>
      </w:r>
      <w:r w:rsidRPr="00AE09B0">
        <w:rPr>
          <w:rFonts w:ascii="Times New Roman" w:hAnsi="Times New Roman" w:cs="Times New Roman"/>
        </w:rPr>
        <w:t xml:space="preserve">supply network supported by a complex logistics operation.  </w:t>
      </w:r>
      <w:r w:rsidR="00F15AA8">
        <w:rPr>
          <w:rFonts w:ascii="Times New Roman" w:hAnsi="Times New Roman" w:cs="Times New Roman"/>
        </w:rPr>
        <w:t>Our analysis</w:t>
      </w:r>
      <w:r w:rsidRPr="00AE09B0">
        <w:rPr>
          <w:rFonts w:ascii="Times New Roman" w:hAnsi="Times New Roman" w:cs="Times New Roman"/>
        </w:rPr>
        <w:t xml:space="preserve"> shows that Cemex is delegating and looking for more flexible solutions to its vast operations away from vertical integration while Beko wants to establish larger warehouses and decrease its dependence on the delivery system.  Yet, this raises the issues of sunk costs and unsold large </w:t>
      </w:r>
      <w:r w:rsidRPr="00AE09B0">
        <w:rPr>
          <w:rFonts w:ascii="Times New Roman" w:hAnsi="Times New Roman" w:cs="Times New Roman"/>
        </w:rPr>
        <w:lastRenderedPageBreak/>
        <w:t>stocks.  Tata</w:t>
      </w:r>
      <w:r>
        <w:rPr>
          <w:rFonts w:ascii="Times New Roman" w:hAnsi="Times New Roman" w:cs="Times New Roman"/>
        </w:rPr>
        <w:t xml:space="preserve"> Steel</w:t>
      </w:r>
      <w:r w:rsidR="00F15AA8">
        <w:rPr>
          <w:rFonts w:ascii="Times New Roman" w:hAnsi="Times New Roman" w:cs="Times New Roman"/>
        </w:rPr>
        <w:t xml:space="preserve"> has</w:t>
      </w:r>
      <w:r w:rsidRPr="00AE09B0">
        <w:rPr>
          <w:rFonts w:ascii="Times New Roman" w:hAnsi="Times New Roman" w:cs="Times New Roman"/>
        </w:rPr>
        <w:t xml:space="preserve"> mostly outsourced </w:t>
      </w:r>
      <w:r w:rsidR="0020656C">
        <w:rPr>
          <w:rFonts w:ascii="Times New Roman" w:hAnsi="Times New Roman" w:cs="Times New Roman"/>
        </w:rPr>
        <w:t>its</w:t>
      </w:r>
      <w:r w:rsidR="0020656C" w:rsidRPr="00AE09B0">
        <w:rPr>
          <w:rFonts w:ascii="Times New Roman" w:hAnsi="Times New Roman" w:cs="Times New Roman"/>
        </w:rPr>
        <w:t xml:space="preserve"> </w:t>
      </w:r>
      <w:r w:rsidRPr="00AE09B0">
        <w:rPr>
          <w:rFonts w:ascii="Times New Roman" w:hAnsi="Times New Roman" w:cs="Times New Roman"/>
        </w:rPr>
        <w:t>complex supply chain</w:t>
      </w:r>
      <w:r w:rsidR="00C900D1">
        <w:rPr>
          <w:rFonts w:ascii="Times New Roman" w:hAnsi="Times New Roman" w:cs="Times New Roman"/>
        </w:rPr>
        <w:t>,</w:t>
      </w:r>
      <w:r w:rsidRPr="00AE09B0">
        <w:rPr>
          <w:rFonts w:ascii="Times New Roman" w:hAnsi="Times New Roman" w:cs="Times New Roman"/>
        </w:rPr>
        <w:t xml:space="preserve"> </w:t>
      </w:r>
      <w:r w:rsidR="0020656C">
        <w:rPr>
          <w:rFonts w:ascii="Times New Roman" w:hAnsi="Times New Roman" w:cs="Times New Roman"/>
        </w:rPr>
        <w:t xml:space="preserve">which </w:t>
      </w:r>
      <w:r w:rsidRPr="00AE09B0">
        <w:rPr>
          <w:rFonts w:ascii="Times New Roman" w:hAnsi="Times New Roman" w:cs="Times New Roman"/>
        </w:rPr>
        <w:t xml:space="preserve">is sensitive to local </w:t>
      </w:r>
      <w:r>
        <w:rPr>
          <w:rFonts w:ascii="Times New Roman" w:hAnsi="Times New Roman" w:cs="Times New Roman"/>
        </w:rPr>
        <w:t>business conditions</w:t>
      </w:r>
      <w:r w:rsidRPr="00AE09B0">
        <w:rPr>
          <w:rFonts w:ascii="Times New Roman" w:hAnsi="Times New Roman" w:cs="Times New Roman"/>
        </w:rPr>
        <w:t xml:space="preserve"> in diverse regions around the world</w:t>
      </w:r>
      <w:r w:rsidR="005274EB">
        <w:rPr>
          <w:rFonts w:ascii="Times New Roman" w:hAnsi="Times New Roman" w:cs="Times New Roman"/>
        </w:rPr>
        <w:t>.</w:t>
      </w:r>
      <w:r w:rsidR="0020656C">
        <w:rPr>
          <w:rFonts w:ascii="Times New Roman" w:hAnsi="Times New Roman" w:cs="Times New Roman"/>
        </w:rPr>
        <w:t xml:space="preserve">  Table 3 summari</w:t>
      </w:r>
      <w:r w:rsidR="009038B1">
        <w:rPr>
          <w:rFonts w:ascii="Times New Roman" w:hAnsi="Times New Roman" w:cs="Times New Roman"/>
        </w:rPr>
        <w:t>s</w:t>
      </w:r>
      <w:r w:rsidR="0020656C">
        <w:rPr>
          <w:rFonts w:ascii="Times New Roman" w:hAnsi="Times New Roman" w:cs="Times New Roman"/>
        </w:rPr>
        <w:t>es the findings regarding supply chain integration for acquisition st</w:t>
      </w:r>
      <w:r w:rsidR="00745FB5">
        <w:rPr>
          <w:rFonts w:ascii="Times New Roman" w:hAnsi="Times New Roman" w:cs="Times New Roman"/>
        </w:rPr>
        <w:t>rategies of the three companies.</w:t>
      </w:r>
    </w:p>
    <w:p w14:paraId="11CC2875" w14:textId="77777777" w:rsidR="00F01598" w:rsidRDefault="00F01598" w:rsidP="00A54C98">
      <w:pPr>
        <w:spacing w:line="480" w:lineRule="auto"/>
        <w:jc w:val="both"/>
        <w:rPr>
          <w:rFonts w:ascii="Times New Roman" w:hAnsi="Times New Roman" w:cs="Times New Roman"/>
        </w:rPr>
      </w:pPr>
    </w:p>
    <w:p w14:paraId="728B1128" w14:textId="391E2C5D" w:rsidR="002E5DAC" w:rsidRPr="00F01598" w:rsidRDefault="00F01598" w:rsidP="00A54C98">
      <w:pPr>
        <w:spacing w:line="480" w:lineRule="auto"/>
        <w:jc w:val="center"/>
        <w:rPr>
          <w:rFonts w:ascii="Times New Roman" w:hAnsi="Times New Roman" w:cs="Times New Roman"/>
        </w:rPr>
      </w:pPr>
      <w:r>
        <w:rPr>
          <w:rFonts w:ascii="Times New Roman" w:hAnsi="Times New Roman" w:cs="Times New Roman"/>
          <w:b/>
        </w:rPr>
        <w:t>[</w:t>
      </w:r>
      <w:r w:rsidR="004747F4">
        <w:rPr>
          <w:rFonts w:ascii="Times New Roman" w:hAnsi="Times New Roman" w:cs="Times New Roman"/>
          <w:b/>
        </w:rPr>
        <w:t xml:space="preserve">Insert here </w:t>
      </w:r>
      <w:r w:rsidR="002E5DAC" w:rsidRPr="00AE09B0">
        <w:rPr>
          <w:rFonts w:ascii="Times New Roman" w:hAnsi="Times New Roman" w:cs="Times New Roman"/>
          <w:b/>
        </w:rPr>
        <w:t xml:space="preserve">Table 3. </w:t>
      </w:r>
      <w:r w:rsidR="00C316B0">
        <w:rPr>
          <w:rFonts w:ascii="Times New Roman" w:hAnsi="Times New Roman" w:cs="Times New Roman"/>
          <w:b/>
        </w:rPr>
        <w:t xml:space="preserve"> The s</w:t>
      </w:r>
      <w:r w:rsidR="002E5DAC">
        <w:rPr>
          <w:rFonts w:ascii="Times New Roman" w:hAnsi="Times New Roman" w:cs="Times New Roman"/>
          <w:b/>
        </w:rPr>
        <w:t>ummary of s</w:t>
      </w:r>
      <w:r w:rsidR="002E5DAC" w:rsidRPr="00AE09B0">
        <w:rPr>
          <w:rFonts w:ascii="Times New Roman" w:hAnsi="Times New Roman" w:cs="Times New Roman"/>
          <w:b/>
        </w:rPr>
        <w:t>upply chain integration</w:t>
      </w:r>
      <w:r w:rsidR="002E5DAC">
        <w:rPr>
          <w:rFonts w:ascii="Times New Roman" w:hAnsi="Times New Roman" w:cs="Times New Roman"/>
          <w:b/>
        </w:rPr>
        <w:t xml:space="preserve"> analysis for acquisition strategies of Cemex, Ko</w:t>
      </w:r>
      <w:r w:rsidR="002E5DAC" w:rsidRPr="007D6BF8">
        <w:rPr>
          <w:rFonts w:ascii="Times New Roman" w:hAnsi="Times New Roman" w:cs="Times New Roman"/>
          <w:b/>
        </w:rPr>
        <w:t>ç</w:t>
      </w:r>
      <w:r w:rsidR="002E5DAC">
        <w:rPr>
          <w:rFonts w:ascii="Times New Roman" w:hAnsi="Times New Roman" w:cs="Times New Roman"/>
          <w:b/>
        </w:rPr>
        <w:t xml:space="preserve"> and Tata Steel</w:t>
      </w:r>
      <w:r>
        <w:rPr>
          <w:rFonts w:ascii="Times New Roman" w:hAnsi="Times New Roman" w:cs="Times New Roman"/>
          <w:b/>
        </w:rPr>
        <w:t>]</w:t>
      </w:r>
    </w:p>
    <w:p w14:paraId="6BFBAEC7" w14:textId="77777777" w:rsidR="00DB68C9" w:rsidRDefault="00DB68C9" w:rsidP="00A54C98">
      <w:pPr>
        <w:spacing w:line="480" w:lineRule="auto"/>
        <w:rPr>
          <w:rFonts w:ascii="Times New Roman" w:hAnsi="Times New Roman" w:cs="Times New Roman"/>
          <w:b/>
        </w:rPr>
      </w:pPr>
    </w:p>
    <w:p w14:paraId="3E8166BE" w14:textId="1E022B19" w:rsidR="00A7758E" w:rsidRPr="00A54C98" w:rsidRDefault="009E02BF" w:rsidP="00A54C98">
      <w:pPr>
        <w:spacing w:line="480" w:lineRule="auto"/>
        <w:rPr>
          <w:rFonts w:ascii="Times New Roman" w:hAnsi="Times New Roman" w:cs="Times New Roman"/>
          <w:i/>
        </w:rPr>
      </w:pPr>
      <w:r w:rsidRPr="00856547">
        <w:rPr>
          <w:rFonts w:ascii="Times New Roman" w:hAnsi="Times New Roman" w:cs="Times New Roman"/>
          <w:i/>
        </w:rPr>
        <w:t>5</w:t>
      </w:r>
      <w:r w:rsidR="004D4E55" w:rsidRPr="00856547">
        <w:rPr>
          <w:rFonts w:ascii="Times New Roman" w:hAnsi="Times New Roman" w:cs="Times New Roman"/>
          <w:i/>
        </w:rPr>
        <w:t>.2.2 Coordina</w:t>
      </w:r>
      <w:r w:rsidR="00A54C98">
        <w:rPr>
          <w:rFonts w:ascii="Times New Roman" w:hAnsi="Times New Roman" w:cs="Times New Roman"/>
          <w:i/>
        </w:rPr>
        <w:t>tion and integration through IT</w:t>
      </w:r>
    </w:p>
    <w:p w14:paraId="054F6D61" w14:textId="1441552C" w:rsidR="004E22AD" w:rsidRDefault="00A7758E" w:rsidP="00C900D1">
      <w:pPr>
        <w:pStyle w:val="NoSpacing"/>
        <w:spacing w:line="480" w:lineRule="auto"/>
        <w:jc w:val="both"/>
        <w:rPr>
          <w:rFonts w:ascii="Times New Roman" w:hAnsi="Times New Roman" w:cs="Times New Roman"/>
        </w:rPr>
      </w:pPr>
      <w:r w:rsidRPr="00AE09B0">
        <w:rPr>
          <w:rFonts w:ascii="Times New Roman" w:hAnsi="Times New Roman" w:cs="Times New Roman"/>
        </w:rPr>
        <w:t>All three companies have different strengths and trajectories in their use of IT as they have international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Rapid growth and aggressive international expansion through acquisitions led Cemex to develop expertise in </w:t>
      </w:r>
      <w:r w:rsidR="00F15AA8" w:rsidRPr="00AE09B0">
        <w:rPr>
          <w:rFonts w:ascii="Times New Roman" w:hAnsi="Times New Roman" w:cs="Times New Roman"/>
        </w:rPr>
        <w:t>quickly</w:t>
      </w:r>
      <w:r w:rsidRPr="00AE09B0">
        <w:rPr>
          <w:rFonts w:ascii="Times New Roman" w:hAnsi="Times New Roman" w:cs="Times New Roman"/>
        </w:rPr>
        <w:t xml:space="preserve"> integrating new acquisitions into the global Cemex operations. This was made possible through the development of IT skills and standar</w:t>
      </w:r>
      <w:r w:rsidR="00E63A7C">
        <w:rPr>
          <w:rFonts w:ascii="Times New Roman" w:hAnsi="Times New Roman" w:cs="Times New Roman"/>
        </w:rPr>
        <w:t>di</w:t>
      </w:r>
      <w:r w:rsidR="009038B1">
        <w:rPr>
          <w:rFonts w:ascii="Times New Roman" w:hAnsi="Times New Roman" w:cs="Times New Roman"/>
        </w:rPr>
        <w:t>s</w:t>
      </w:r>
      <w:r w:rsidR="00E63A7C">
        <w:rPr>
          <w:rFonts w:ascii="Times New Roman" w:hAnsi="Times New Roman" w:cs="Times New Roman"/>
        </w:rPr>
        <w:t>ed</w:t>
      </w:r>
      <w:r w:rsidRPr="00AE09B0">
        <w:rPr>
          <w:rFonts w:ascii="Times New Roman" w:hAnsi="Times New Roman" w:cs="Times New Roman"/>
        </w:rPr>
        <w:t xml:space="preserve"> processes underpinned by highly central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IT </w:t>
      </w:r>
      <w:r>
        <w:rPr>
          <w:rFonts w:ascii="Times New Roman" w:hAnsi="Times New Roman" w:cs="Times New Roman"/>
        </w:rPr>
        <w:t>using enterprise applications that provided inf</w:t>
      </w:r>
      <w:r w:rsidR="00DB68C9">
        <w:rPr>
          <w:rFonts w:ascii="Times New Roman" w:hAnsi="Times New Roman" w:cs="Times New Roman"/>
        </w:rPr>
        <w:t>ormation visibility across Cemex</w:t>
      </w:r>
      <w:r>
        <w:rPr>
          <w:rFonts w:ascii="Times New Roman" w:hAnsi="Times New Roman" w:cs="Times New Roman"/>
        </w:rPr>
        <w:t>’s operations. New acquisitions, including that of UK-based RMC were rapidly integrated through the</w:t>
      </w:r>
      <w:r w:rsidRPr="00AE09B0">
        <w:rPr>
          <w:rFonts w:ascii="Times New Roman" w:hAnsi="Times New Roman" w:cs="Times New Roman"/>
        </w:rPr>
        <w:t xml:space="preserve"> post-merger integration (PMI) model the company termed ‘The Cemex Way’.  The Cemex Way compr</w:t>
      </w:r>
      <w:r w:rsidR="00286B1D">
        <w:rPr>
          <w:rFonts w:ascii="Times New Roman" w:hAnsi="Times New Roman" w:cs="Times New Roman"/>
        </w:rPr>
        <w:t>ised</w:t>
      </w:r>
      <w:r w:rsidRPr="00AE09B0">
        <w:rPr>
          <w:rFonts w:ascii="Times New Roman" w:hAnsi="Times New Roman" w:cs="Times New Roman"/>
        </w:rPr>
        <w:t xml:space="preserve"> of a set of principles that were strictly adhered to after the purchase of any other company anywhere in the world (Lessard and Reavis, 2009)</w:t>
      </w:r>
      <w:r>
        <w:rPr>
          <w:rFonts w:ascii="Times New Roman" w:hAnsi="Times New Roman" w:cs="Times New Roman"/>
        </w:rPr>
        <w:t>, and standar</w:t>
      </w:r>
      <w:r w:rsidR="00E63A7C">
        <w:rPr>
          <w:rFonts w:ascii="Times New Roman" w:hAnsi="Times New Roman" w:cs="Times New Roman"/>
        </w:rPr>
        <w:t>di</w:t>
      </w:r>
      <w:r w:rsidR="009038B1">
        <w:rPr>
          <w:rFonts w:ascii="Times New Roman" w:hAnsi="Times New Roman" w:cs="Times New Roman"/>
        </w:rPr>
        <w:t>s</w:t>
      </w:r>
      <w:r w:rsidR="00E63A7C">
        <w:rPr>
          <w:rFonts w:ascii="Times New Roman" w:hAnsi="Times New Roman" w:cs="Times New Roman"/>
        </w:rPr>
        <w:t>ed</w:t>
      </w:r>
      <w:r>
        <w:rPr>
          <w:rFonts w:ascii="Times New Roman" w:hAnsi="Times New Roman" w:cs="Times New Roman"/>
        </w:rPr>
        <w:t xml:space="preserve"> IT infrastructure in the form of enterprise applications and </w:t>
      </w:r>
      <w:r w:rsidR="00F15AA8">
        <w:rPr>
          <w:rFonts w:ascii="Times New Roman" w:hAnsi="Times New Roman" w:cs="Times New Roman"/>
        </w:rPr>
        <w:t xml:space="preserve">uniform </w:t>
      </w:r>
      <w:r>
        <w:rPr>
          <w:rFonts w:ascii="Times New Roman" w:hAnsi="Times New Roman" w:cs="Times New Roman"/>
        </w:rPr>
        <w:t>processes for all key functions were at its heart</w:t>
      </w:r>
      <w:r w:rsidRPr="00AE09B0">
        <w:rPr>
          <w:rFonts w:ascii="Times New Roman" w:hAnsi="Times New Roman" w:cs="Times New Roman"/>
        </w:rPr>
        <w:t xml:space="preserve">. </w:t>
      </w:r>
    </w:p>
    <w:p w14:paraId="5323DA5C" w14:textId="77777777" w:rsidR="004E22AD" w:rsidRDefault="004E22AD" w:rsidP="00C900D1">
      <w:pPr>
        <w:pStyle w:val="NoSpacing"/>
        <w:spacing w:line="480" w:lineRule="auto"/>
        <w:jc w:val="both"/>
        <w:rPr>
          <w:rFonts w:ascii="Times New Roman" w:hAnsi="Times New Roman" w:cs="Times New Roman"/>
        </w:rPr>
      </w:pPr>
    </w:p>
    <w:p w14:paraId="217CD723" w14:textId="7E146FAA" w:rsidR="004E22AD" w:rsidRPr="00AE09B0" w:rsidRDefault="004E22AD" w:rsidP="00C900D1">
      <w:pPr>
        <w:pStyle w:val="NoSpacing"/>
        <w:spacing w:line="480" w:lineRule="auto"/>
        <w:jc w:val="both"/>
        <w:rPr>
          <w:rFonts w:ascii="Times New Roman" w:hAnsi="Times New Roman" w:cs="Times New Roman"/>
        </w:rPr>
      </w:pPr>
      <w:r w:rsidRPr="00AE09B0">
        <w:rPr>
          <w:rFonts w:ascii="Times New Roman" w:hAnsi="Times New Roman" w:cs="Times New Roman"/>
        </w:rPr>
        <w:t>This</w:t>
      </w:r>
      <w:r w:rsidR="00F15AA8">
        <w:rPr>
          <w:rFonts w:ascii="Times New Roman" w:hAnsi="Times New Roman" w:cs="Times New Roman"/>
        </w:rPr>
        <w:t xml:space="preserve"> hierarchically integrated</w:t>
      </w:r>
      <w:r w:rsidRPr="00AE09B0">
        <w:rPr>
          <w:rFonts w:ascii="Times New Roman" w:hAnsi="Times New Roman" w:cs="Times New Roman"/>
        </w:rPr>
        <w:t xml:space="preserve"> approach was hailed as a way to quickly accomplish post-merger integration of new companies. </w:t>
      </w:r>
      <w:r w:rsidR="009B0D90" w:rsidRPr="00AE09B0">
        <w:rPr>
          <w:rFonts w:ascii="Times New Roman" w:hAnsi="Times New Roman" w:cs="Times New Roman"/>
        </w:rPr>
        <w:t>However,</w:t>
      </w:r>
      <w:r w:rsidRPr="00AE09B0">
        <w:rPr>
          <w:rFonts w:ascii="Times New Roman" w:hAnsi="Times New Roman" w:cs="Times New Roman"/>
        </w:rPr>
        <w:t xml:space="preserve"> the 2008 financial crisis led to </w:t>
      </w:r>
      <w:r w:rsidR="009902F2">
        <w:rPr>
          <w:rFonts w:ascii="Times New Roman" w:hAnsi="Times New Roman" w:cs="Times New Roman"/>
        </w:rPr>
        <w:t>a dramatic scaling back of the Cemex Way</w:t>
      </w:r>
      <w:r w:rsidRPr="00AE09B0">
        <w:rPr>
          <w:rFonts w:ascii="Times New Roman" w:hAnsi="Times New Roman" w:cs="Times New Roman"/>
        </w:rPr>
        <w:t xml:space="preserve"> </w:t>
      </w:r>
      <w:r>
        <w:rPr>
          <w:rFonts w:ascii="Times New Roman" w:hAnsi="Times New Roman" w:cs="Times New Roman"/>
        </w:rPr>
        <w:t>as economic slowdown meant increasing demand for flexibility from customers in mature markets such as the UK. The C</w:t>
      </w:r>
      <w:r w:rsidR="0091556F">
        <w:rPr>
          <w:rFonts w:ascii="Times New Roman" w:hAnsi="Times New Roman" w:cs="Times New Roman"/>
        </w:rPr>
        <w:t>emex</w:t>
      </w:r>
      <w:r>
        <w:rPr>
          <w:rFonts w:ascii="Times New Roman" w:hAnsi="Times New Roman" w:cs="Times New Roman"/>
        </w:rPr>
        <w:t xml:space="preserve"> Way </w:t>
      </w:r>
      <w:r w:rsidRPr="00AE09B0">
        <w:rPr>
          <w:rFonts w:ascii="Times New Roman" w:hAnsi="Times New Roman" w:cs="Times New Roman"/>
        </w:rPr>
        <w:t xml:space="preserve">has </w:t>
      </w:r>
      <w:r>
        <w:rPr>
          <w:rFonts w:ascii="Times New Roman" w:hAnsi="Times New Roman" w:cs="Times New Roman"/>
        </w:rPr>
        <w:t xml:space="preserve">since </w:t>
      </w:r>
      <w:r w:rsidRPr="00AE09B0">
        <w:rPr>
          <w:rFonts w:ascii="Times New Roman" w:hAnsi="Times New Roman" w:cs="Times New Roman"/>
        </w:rPr>
        <w:t xml:space="preserve">been replaced by more pragmatic arrangements that allow for local flexibility alongside core </w:t>
      </w:r>
      <w:r w:rsidRPr="00AE09B0">
        <w:rPr>
          <w:rFonts w:ascii="Times New Roman" w:hAnsi="Times New Roman" w:cs="Times New Roman"/>
        </w:rPr>
        <w:lastRenderedPageBreak/>
        <w:t>enterprise systems that provide global visibility. In 2010 Cemex began a new programme called ‘</w:t>
      </w:r>
      <w:r w:rsidR="0091556F" w:rsidRPr="00AE09B0">
        <w:rPr>
          <w:rFonts w:ascii="Times New Roman" w:hAnsi="Times New Roman" w:cs="Times New Roman"/>
        </w:rPr>
        <w:t>Transformation</w:t>
      </w:r>
      <w:r w:rsidR="009902F2">
        <w:rPr>
          <w:rFonts w:ascii="Times New Roman" w:hAnsi="Times New Roman" w:cs="Times New Roman"/>
        </w:rPr>
        <w:t xml:space="preserve">’, which aimed </w:t>
      </w:r>
      <w:r>
        <w:rPr>
          <w:rFonts w:ascii="Times New Roman" w:hAnsi="Times New Roman" w:cs="Times New Roman"/>
        </w:rPr>
        <w:t>to allow for more local innovations</w:t>
      </w:r>
      <w:r w:rsidRPr="00AE09B0">
        <w:rPr>
          <w:rFonts w:ascii="Times New Roman" w:hAnsi="Times New Roman" w:cs="Times New Roman"/>
        </w:rPr>
        <w:t>.</w:t>
      </w:r>
    </w:p>
    <w:p w14:paraId="4D5619C7" w14:textId="77777777" w:rsidR="004E22AD" w:rsidRPr="00AE09B0" w:rsidRDefault="004E22AD" w:rsidP="004E22AD">
      <w:pPr>
        <w:pStyle w:val="NoSpacing"/>
        <w:jc w:val="both"/>
        <w:rPr>
          <w:rFonts w:ascii="Times New Roman" w:hAnsi="Times New Roman" w:cs="Times New Roman"/>
        </w:rPr>
      </w:pPr>
    </w:p>
    <w:p w14:paraId="7B27CCBE" w14:textId="33230B82" w:rsidR="00A7758E" w:rsidRPr="00AE09B0" w:rsidRDefault="00A7758E" w:rsidP="00C057CF">
      <w:pPr>
        <w:pStyle w:val="NoSpacing"/>
        <w:spacing w:line="480" w:lineRule="auto"/>
        <w:jc w:val="both"/>
        <w:rPr>
          <w:rFonts w:ascii="Times New Roman" w:hAnsi="Times New Roman" w:cs="Times New Roman"/>
        </w:rPr>
      </w:pPr>
      <w:r w:rsidRPr="00AE09B0">
        <w:rPr>
          <w:rFonts w:ascii="Times New Roman" w:hAnsi="Times New Roman" w:cs="Times New Roman"/>
        </w:rPr>
        <w:t xml:space="preserve">According to </w:t>
      </w:r>
      <w:r w:rsidR="0091556F">
        <w:rPr>
          <w:rFonts w:ascii="Times New Roman" w:hAnsi="Times New Roman" w:cs="Times New Roman"/>
        </w:rPr>
        <w:t>the</w:t>
      </w:r>
      <w:r>
        <w:rPr>
          <w:rFonts w:ascii="Times New Roman" w:hAnsi="Times New Roman" w:cs="Times New Roman"/>
        </w:rPr>
        <w:t xml:space="preserve"> </w:t>
      </w:r>
      <w:r w:rsidR="0091556F" w:rsidRPr="0091556F">
        <w:rPr>
          <w:rFonts w:ascii="Times New Roman" w:hAnsi="Times New Roman" w:cs="Times New Roman"/>
        </w:rPr>
        <w:t>Director of Strategic Planning</w:t>
      </w:r>
      <w:r w:rsidRPr="0091556F">
        <w:rPr>
          <w:rFonts w:ascii="Times New Roman" w:hAnsi="Times New Roman" w:cs="Times New Roman"/>
        </w:rPr>
        <w:t>,</w:t>
      </w:r>
      <w:r w:rsidRPr="00AE09B0">
        <w:rPr>
          <w:rFonts w:ascii="Times New Roman" w:hAnsi="Times New Roman" w:cs="Times New Roman"/>
        </w:rPr>
        <w:t xml:space="preserve"> “</w:t>
      </w:r>
      <w:r w:rsidRPr="00664D79">
        <w:rPr>
          <w:rFonts w:ascii="Times New Roman" w:hAnsi="Times New Roman" w:cs="Times New Roman"/>
          <w:i/>
        </w:rPr>
        <w:t>Transformation aimed to “flatten structure, get closer to customer, distribute accountability, destroy central</w:t>
      </w:r>
      <w:r w:rsidR="00286B1D">
        <w:rPr>
          <w:rFonts w:ascii="Times New Roman" w:hAnsi="Times New Roman" w:cs="Times New Roman"/>
          <w:i/>
        </w:rPr>
        <w:t>i</w:t>
      </w:r>
      <w:r w:rsidR="009038B1">
        <w:rPr>
          <w:rFonts w:ascii="Times New Roman" w:hAnsi="Times New Roman" w:cs="Times New Roman"/>
          <w:i/>
        </w:rPr>
        <w:t>s</w:t>
      </w:r>
      <w:r w:rsidR="00286B1D">
        <w:rPr>
          <w:rFonts w:ascii="Times New Roman" w:hAnsi="Times New Roman" w:cs="Times New Roman"/>
          <w:i/>
        </w:rPr>
        <w:t>ed</w:t>
      </w:r>
      <w:r w:rsidRPr="00664D79">
        <w:rPr>
          <w:rFonts w:ascii="Times New Roman" w:hAnsi="Times New Roman" w:cs="Times New Roman"/>
          <w:i/>
        </w:rPr>
        <w:t xml:space="preserve"> model and replace it with a more local</w:t>
      </w:r>
      <w:r w:rsidR="00286B1D">
        <w:rPr>
          <w:rFonts w:ascii="Times New Roman" w:hAnsi="Times New Roman" w:cs="Times New Roman"/>
          <w:i/>
        </w:rPr>
        <w:t>i</w:t>
      </w:r>
      <w:r w:rsidR="009038B1">
        <w:rPr>
          <w:rFonts w:ascii="Times New Roman" w:hAnsi="Times New Roman" w:cs="Times New Roman"/>
          <w:i/>
        </w:rPr>
        <w:t>s</w:t>
      </w:r>
      <w:r w:rsidR="00286B1D">
        <w:rPr>
          <w:rFonts w:ascii="Times New Roman" w:hAnsi="Times New Roman" w:cs="Times New Roman"/>
          <w:i/>
        </w:rPr>
        <w:t>ed</w:t>
      </w:r>
      <w:r w:rsidRPr="00664D79">
        <w:rPr>
          <w:rFonts w:ascii="Times New Roman" w:hAnsi="Times New Roman" w:cs="Times New Roman"/>
          <w:i/>
        </w:rPr>
        <w:t xml:space="preserve"> model</w:t>
      </w:r>
      <w:r w:rsidRPr="00AE09B0">
        <w:rPr>
          <w:rFonts w:ascii="Times New Roman" w:hAnsi="Times New Roman" w:cs="Times New Roman"/>
        </w:rPr>
        <w:t xml:space="preserve">”. Flexibility </w:t>
      </w:r>
      <w:r w:rsidR="00F15AA8">
        <w:rPr>
          <w:rFonts w:ascii="Times New Roman" w:hAnsi="Times New Roman" w:cs="Times New Roman"/>
        </w:rPr>
        <w:t>became</w:t>
      </w:r>
      <w:r w:rsidRPr="00AE09B0">
        <w:rPr>
          <w:rFonts w:ascii="Times New Roman" w:hAnsi="Times New Roman" w:cs="Times New Roman"/>
        </w:rPr>
        <w:t xml:space="preserve"> crucial for local operations. “</w:t>
      </w:r>
      <w:r w:rsidRPr="00664D79">
        <w:rPr>
          <w:rFonts w:ascii="Times New Roman" w:hAnsi="Times New Roman" w:cs="Times New Roman"/>
          <w:i/>
        </w:rPr>
        <w:t>The market crisis led to change in strategy. When you grow fast, global standardi</w:t>
      </w:r>
      <w:r w:rsidR="00CE21D6">
        <w:rPr>
          <w:rFonts w:ascii="Times New Roman" w:hAnsi="Times New Roman" w:cs="Times New Roman"/>
          <w:i/>
        </w:rPr>
        <w:t>s</w:t>
      </w:r>
      <w:r w:rsidR="00C20836">
        <w:rPr>
          <w:rFonts w:ascii="Times New Roman" w:hAnsi="Times New Roman" w:cs="Times New Roman"/>
          <w:i/>
        </w:rPr>
        <w:t>ation</w:t>
      </w:r>
      <w:r w:rsidRPr="00664D79">
        <w:rPr>
          <w:rFonts w:ascii="Times New Roman" w:hAnsi="Times New Roman" w:cs="Times New Roman"/>
          <w:i/>
        </w:rPr>
        <w:t xml:space="preserve"> is great. When you need to survive, you need flexibility, local accountability. Decision making has to be closer to the person who has to live by it!</w:t>
      </w:r>
      <w:r>
        <w:rPr>
          <w:rFonts w:ascii="Times New Roman" w:hAnsi="Times New Roman" w:cs="Times New Roman"/>
        </w:rPr>
        <w:t xml:space="preserve">” </w:t>
      </w:r>
    </w:p>
    <w:p w14:paraId="40E692FA" w14:textId="77777777" w:rsidR="00A7758E" w:rsidRPr="00AE09B0" w:rsidRDefault="00A7758E" w:rsidP="00C057CF">
      <w:pPr>
        <w:pStyle w:val="NoSpacing"/>
        <w:spacing w:line="480" w:lineRule="auto"/>
        <w:jc w:val="both"/>
        <w:rPr>
          <w:rFonts w:ascii="Times New Roman" w:hAnsi="Times New Roman" w:cs="Times New Roman"/>
        </w:rPr>
      </w:pPr>
    </w:p>
    <w:p w14:paraId="68A167B2" w14:textId="0F681ABC" w:rsidR="00A7758E" w:rsidRPr="00AE09B0" w:rsidRDefault="00A7758E" w:rsidP="00C057CF">
      <w:pPr>
        <w:pStyle w:val="NoSpacing"/>
        <w:spacing w:line="480" w:lineRule="auto"/>
        <w:jc w:val="both"/>
        <w:rPr>
          <w:rFonts w:ascii="Times New Roman" w:hAnsi="Times New Roman" w:cs="Times New Roman"/>
        </w:rPr>
      </w:pPr>
      <w:r w:rsidRPr="00AE09B0">
        <w:rPr>
          <w:rFonts w:ascii="Times New Roman" w:hAnsi="Times New Roman" w:cs="Times New Roman"/>
        </w:rPr>
        <w:t xml:space="preserve">The Cemex 2011 Annual Report </w:t>
      </w:r>
      <w:r w:rsidR="00A54C98">
        <w:rPr>
          <w:rFonts w:ascii="Times New Roman" w:hAnsi="Times New Roman" w:cs="Times New Roman"/>
        </w:rPr>
        <w:t xml:space="preserve">(Cemex, 2011) </w:t>
      </w:r>
      <w:r w:rsidRPr="00AE09B0">
        <w:rPr>
          <w:rFonts w:ascii="Times New Roman" w:hAnsi="Times New Roman" w:cs="Times New Roman"/>
        </w:rPr>
        <w:t>stated this change in no uncertain terms: “...key market-oriented functions such as technology, energy, trading and procurement, were transferred from our corporate headquarters to …</w:t>
      </w:r>
      <w:r w:rsidR="00F15AA8">
        <w:rPr>
          <w:rFonts w:ascii="Times New Roman" w:hAnsi="Times New Roman" w:cs="Times New Roman"/>
        </w:rPr>
        <w:t xml:space="preserve"> </w:t>
      </w:r>
      <w:r w:rsidRPr="00AE09B0">
        <w:rPr>
          <w:rFonts w:ascii="Times New Roman" w:hAnsi="Times New Roman" w:cs="Times New Roman"/>
        </w:rPr>
        <w:t>business units – decentralising authority and increasing accountability a</w:t>
      </w:r>
      <w:r w:rsidR="009B0D90">
        <w:rPr>
          <w:rFonts w:ascii="Times New Roman" w:hAnsi="Times New Roman" w:cs="Times New Roman"/>
        </w:rPr>
        <w:t>t</w:t>
      </w:r>
      <w:r w:rsidRPr="00AE09B0">
        <w:rPr>
          <w:rFonts w:ascii="Times New Roman" w:hAnsi="Times New Roman" w:cs="Times New Roman"/>
        </w:rPr>
        <w:t xml:space="preserve"> regional levels” (p5). The company also loosened it</w:t>
      </w:r>
      <w:r w:rsidR="0091556F">
        <w:rPr>
          <w:rFonts w:ascii="Times New Roman" w:hAnsi="Times New Roman" w:cs="Times New Roman"/>
        </w:rPr>
        <w:t>s requirement to work with Cemex</w:t>
      </w:r>
      <w:r w:rsidRPr="00AE09B0">
        <w:rPr>
          <w:rFonts w:ascii="Times New Roman" w:hAnsi="Times New Roman" w:cs="Times New Roman"/>
        </w:rPr>
        <w:t xml:space="preserve">’s group company, Neoris, for its software needs signalling a more flexible and market-led approach to sourcing. Despite these significant changes to the way technology has been used to integrate global processes, Cemex continues to view IT as a source of competitive advantage, which results in high levels of senior management involvement in IT decisions. </w:t>
      </w:r>
    </w:p>
    <w:p w14:paraId="13140091" w14:textId="77777777" w:rsidR="00A7758E" w:rsidRPr="00AE09B0" w:rsidRDefault="00A7758E" w:rsidP="00C057CF">
      <w:pPr>
        <w:pStyle w:val="NoSpacing"/>
        <w:spacing w:line="480" w:lineRule="auto"/>
        <w:jc w:val="both"/>
        <w:rPr>
          <w:rFonts w:ascii="Times New Roman" w:hAnsi="Times New Roman" w:cs="Times New Roman"/>
        </w:rPr>
      </w:pPr>
    </w:p>
    <w:p w14:paraId="0166798B" w14:textId="3339174E" w:rsidR="00A7758E" w:rsidRPr="00AE09B0" w:rsidRDefault="00A7758E" w:rsidP="00C057CF">
      <w:pPr>
        <w:pStyle w:val="NoSpacing"/>
        <w:spacing w:line="480" w:lineRule="auto"/>
        <w:jc w:val="both"/>
        <w:rPr>
          <w:rFonts w:ascii="Times New Roman" w:hAnsi="Times New Roman" w:cs="Times New Roman"/>
        </w:rPr>
      </w:pPr>
      <w:r w:rsidRPr="00AE09B0">
        <w:rPr>
          <w:rFonts w:ascii="Times New Roman" w:hAnsi="Times New Roman" w:cs="Times New Roman"/>
        </w:rPr>
        <w:t>Beko</w:t>
      </w:r>
      <w:r w:rsidR="00FD43D7">
        <w:rPr>
          <w:rFonts w:ascii="Times New Roman" w:hAnsi="Times New Roman" w:cs="Times New Roman"/>
        </w:rPr>
        <w:t>,</w:t>
      </w:r>
      <w:r w:rsidRPr="00AE09B0">
        <w:rPr>
          <w:rFonts w:ascii="Times New Roman" w:hAnsi="Times New Roman" w:cs="Times New Roman"/>
        </w:rPr>
        <w:t xml:space="preserve"> on the other hand</w:t>
      </w:r>
      <w:r w:rsidR="00FD43D7">
        <w:rPr>
          <w:rFonts w:ascii="Times New Roman" w:hAnsi="Times New Roman" w:cs="Times New Roman"/>
        </w:rPr>
        <w:t>,</w:t>
      </w:r>
      <w:r w:rsidRPr="00AE09B0">
        <w:rPr>
          <w:rFonts w:ascii="Times New Roman" w:hAnsi="Times New Roman" w:cs="Times New Roman"/>
        </w:rPr>
        <w:t xml:space="preserve"> has moved in the opposite direction. Having quickly grown its UK and mainland Europe operations, Beko felt the need to better integrate rapidly expanding global operations. Senior management are demanding systems to better support planning cycles. For example, according to </w:t>
      </w:r>
      <w:r>
        <w:rPr>
          <w:rFonts w:ascii="Times New Roman" w:hAnsi="Times New Roman" w:cs="Times New Roman"/>
        </w:rPr>
        <w:t xml:space="preserve">the </w:t>
      </w:r>
      <w:r w:rsidRPr="00AE09B0">
        <w:rPr>
          <w:rFonts w:ascii="Times New Roman" w:hAnsi="Times New Roman" w:cs="Times New Roman"/>
        </w:rPr>
        <w:t>Managing Director of Beko UK, “</w:t>
      </w:r>
      <w:r w:rsidRPr="008654FC">
        <w:rPr>
          <w:rFonts w:ascii="Times New Roman" w:hAnsi="Times New Roman" w:cs="Times New Roman"/>
          <w:i/>
        </w:rPr>
        <w:t>We are collecting orders 8-12 weeks ahead from customers but our systems don’t show production [data] 8-12 weeks ahead. So we may need to change our systems</w:t>
      </w:r>
      <w:r>
        <w:rPr>
          <w:rFonts w:ascii="Times New Roman" w:hAnsi="Times New Roman" w:cs="Times New Roman"/>
          <w:i/>
        </w:rPr>
        <w:t>.</w:t>
      </w:r>
      <w:r w:rsidRPr="00AE09B0">
        <w:rPr>
          <w:rFonts w:ascii="Times New Roman" w:hAnsi="Times New Roman" w:cs="Times New Roman"/>
        </w:rPr>
        <w:t>”</w:t>
      </w:r>
      <w:r>
        <w:rPr>
          <w:rFonts w:ascii="Times New Roman" w:hAnsi="Times New Roman" w:cs="Times New Roman"/>
        </w:rPr>
        <w:t xml:space="preserve"> The dependence on simple IT tools </w:t>
      </w:r>
      <w:r>
        <w:rPr>
          <w:rFonts w:ascii="Times New Roman" w:hAnsi="Times New Roman" w:cs="Times New Roman"/>
        </w:rPr>
        <w:lastRenderedPageBreak/>
        <w:t xml:space="preserve">such as Excel was seen as problematic as the company grew in scale and </w:t>
      </w:r>
      <w:r w:rsidR="0091556F">
        <w:rPr>
          <w:rFonts w:ascii="Times New Roman" w:hAnsi="Times New Roman" w:cs="Times New Roman"/>
        </w:rPr>
        <w:t xml:space="preserve">scope across the UK and Europe. Hence, </w:t>
      </w:r>
      <w:r w:rsidR="00F15AA8">
        <w:rPr>
          <w:rFonts w:ascii="Times New Roman" w:hAnsi="Times New Roman" w:cs="Times New Roman"/>
        </w:rPr>
        <w:t>Beko</w:t>
      </w:r>
      <w:r w:rsidR="0091556F">
        <w:rPr>
          <w:rFonts w:ascii="Times New Roman" w:hAnsi="Times New Roman" w:cs="Times New Roman"/>
        </w:rPr>
        <w:t xml:space="preserve"> seeks new ways of standardisation, </w:t>
      </w:r>
      <w:r w:rsidRPr="00AE09B0">
        <w:rPr>
          <w:rFonts w:ascii="Times New Roman" w:hAnsi="Times New Roman" w:cs="Times New Roman"/>
        </w:rPr>
        <w:t>“</w:t>
      </w:r>
      <w:r w:rsidRPr="00664D79">
        <w:rPr>
          <w:rFonts w:ascii="Times New Roman" w:hAnsi="Times New Roman" w:cs="Times New Roman"/>
          <w:i/>
        </w:rPr>
        <w:t>IT investments are now targeting standardi</w:t>
      </w:r>
      <w:r w:rsidR="00CE21D6">
        <w:rPr>
          <w:rFonts w:ascii="Times New Roman" w:hAnsi="Times New Roman" w:cs="Times New Roman"/>
          <w:i/>
        </w:rPr>
        <w:t>s</w:t>
      </w:r>
      <w:r w:rsidR="00C20836">
        <w:rPr>
          <w:rFonts w:ascii="Times New Roman" w:hAnsi="Times New Roman" w:cs="Times New Roman"/>
          <w:i/>
        </w:rPr>
        <w:t>ation</w:t>
      </w:r>
      <w:r w:rsidR="00E519C1">
        <w:rPr>
          <w:rFonts w:ascii="Times New Roman" w:hAnsi="Times New Roman" w:cs="Times New Roman"/>
          <w:i/>
        </w:rPr>
        <w:t xml:space="preserve">. I can’t see the impact and </w:t>
      </w:r>
      <w:r w:rsidRPr="00664D79">
        <w:rPr>
          <w:rFonts w:ascii="Times New Roman" w:hAnsi="Times New Roman" w:cs="Times New Roman"/>
          <w:i/>
        </w:rPr>
        <w:t>value immediately but at a group level such systems are essential to leverage our global scale…So</w:t>
      </w:r>
      <w:r w:rsidR="00E519C1">
        <w:rPr>
          <w:rFonts w:ascii="Times New Roman" w:hAnsi="Times New Roman" w:cs="Times New Roman"/>
          <w:i/>
        </w:rPr>
        <w:t>,</w:t>
      </w:r>
      <w:r w:rsidRPr="00664D79">
        <w:rPr>
          <w:rFonts w:ascii="Times New Roman" w:hAnsi="Times New Roman" w:cs="Times New Roman"/>
          <w:i/>
        </w:rPr>
        <w:t xml:space="preserve"> we are moving from Excel and email based communications to SAP</w:t>
      </w:r>
      <w:r>
        <w:rPr>
          <w:rFonts w:ascii="Times New Roman" w:hAnsi="Times New Roman" w:cs="Times New Roman"/>
          <w:i/>
        </w:rPr>
        <w:t>.</w:t>
      </w:r>
      <w:r w:rsidRPr="00AE09B0">
        <w:rPr>
          <w:rFonts w:ascii="Times New Roman" w:hAnsi="Times New Roman" w:cs="Times New Roman"/>
        </w:rPr>
        <w:t>”</w:t>
      </w:r>
      <w:r>
        <w:rPr>
          <w:rFonts w:ascii="Times New Roman" w:hAnsi="Times New Roman" w:cs="Times New Roman"/>
        </w:rPr>
        <w:t xml:space="preserve"> </w:t>
      </w:r>
    </w:p>
    <w:p w14:paraId="53518C2E" w14:textId="77777777" w:rsidR="00A7758E" w:rsidRDefault="00A7758E" w:rsidP="00C057CF">
      <w:pPr>
        <w:pStyle w:val="NoSpacing"/>
        <w:spacing w:line="480" w:lineRule="auto"/>
        <w:jc w:val="both"/>
        <w:rPr>
          <w:rFonts w:ascii="Times New Roman" w:hAnsi="Times New Roman" w:cs="Times New Roman"/>
        </w:rPr>
      </w:pPr>
    </w:p>
    <w:p w14:paraId="7A7BB3E0" w14:textId="7DEC37E3" w:rsidR="00A7758E" w:rsidRPr="00AE09B0" w:rsidRDefault="00A7758E" w:rsidP="00C057CF">
      <w:pPr>
        <w:pStyle w:val="NoSpacing"/>
        <w:spacing w:line="480" w:lineRule="auto"/>
        <w:jc w:val="both"/>
        <w:rPr>
          <w:rFonts w:ascii="Times New Roman" w:hAnsi="Times New Roman" w:cs="Times New Roman"/>
        </w:rPr>
      </w:pPr>
      <w:r>
        <w:rPr>
          <w:rFonts w:ascii="Times New Roman" w:hAnsi="Times New Roman" w:cs="Times New Roman"/>
        </w:rPr>
        <w:t xml:space="preserve">Thus, </w:t>
      </w:r>
      <w:r w:rsidRPr="00AE09B0">
        <w:rPr>
          <w:rFonts w:ascii="Times New Roman" w:hAnsi="Times New Roman" w:cs="Times New Roman"/>
        </w:rPr>
        <w:t>a more standar</w:t>
      </w:r>
      <w:r w:rsidR="00E63A7C">
        <w:rPr>
          <w:rFonts w:ascii="Times New Roman" w:hAnsi="Times New Roman" w:cs="Times New Roman"/>
        </w:rPr>
        <w:t>di</w:t>
      </w:r>
      <w:r w:rsidR="009038B1">
        <w:rPr>
          <w:rFonts w:ascii="Times New Roman" w:hAnsi="Times New Roman" w:cs="Times New Roman"/>
        </w:rPr>
        <w:t>s</w:t>
      </w:r>
      <w:r w:rsidR="00E63A7C">
        <w:rPr>
          <w:rFonts w:ascii="Times New Roman" w:hAnsi="Times New Roman" w:cs="Times New Roman"/>
        </w:rPr>
        <w:t>ed</w:t>
      </w:r>
      <w:r w:rsidRPr="00AE09B0">
        <w:rPr>
          <w:rFonts w:ascii="Times New Roman" w:hAnsi="Times New Roman" w:cs="Times New Roman"/>
        </w:rPr>
        <w:t xml:space="preserve"> approach to IT based on enterprise systems is increasingly being seen as the way to consolidate operations that have been hitherto locally oriented and based on modest IT infrastructure. However, there was clear recognition that the transition was going to be painful for both Beko and its main customers. IT is becoming ever more critical to global business consolidation at Beko. </w:t>
      </w:r>
    </w:p>
    <w:p w14:paraId="76B084A5" w14:textId="77777777" w:rsidR="00A7758E" w:rsidRPr="00AE09B0" w:rsidRDefault="00A7758E" w:rsidP="00C057CF">
      <w:pPr>
        <w:pStyle w:val="NoSpacing"/>
        <w:spacing w:line="480" w:lineRule="auto"/>
        <w:jc w:val="both"/>
        <w:rPr>
          <w:rFonts w:ascii="Times New Roman" w:hAnsi="Times New Roman" w:cs="Times New Roman"/>
        </w:rPr>
      </w:pPr>
    </w:p>
    <w:p w14:paraId="6CDD99E9" w14:textId="3E7D4966" w:rsidR="00A7758E" w:rsidRPr="00AE09B0" w:rsidRDefault="00A7758E" w:rsidP="00C057CF">
      <w:pPr>
        <w:pStyle w:val="NoSpacing"/>
        <w:spacing w:line="480" w:lineRule="auto"/>
        <w:jc w:val="both"/>
        <w:rPr>
          <w:rFonts w:ascii="Times New Roman" w:hAnsi="Times New Roman" w:cs="Times New Roman"/>
        </w:rPr>
      </w:pPr>
      <w:r w:rsidRPr="00AE09B0">
        <w:rPr>
          <w:rFonts w:ascii="Times New Roman" w:hAnsi="Times New Roman" w:cs="Times New Roman"/>
        </w:rPr>
        <w:t xml:space="preserve">Tata Steel has taken a more flexible approach to integrating its new business acquisitions. Whereas the global recession has forced Cemex to more or less abandon the Cemex Way, Tata Steel had chosen to follow a less aggressive integration process. </w:t>
      </w:r>
      <w:r>
        <w:rPr>
          <w:rFonts w:ascii="Times New Roman" w:hAnsi="Times New Roman" w:cs="Times New Roman"/>
        </w:rPr>
        <w:t xml:space="preserve">According to a </w:t>
      </w:r>
      <w:r w:rsidRPr="00AE09B0">
        <w:rPr>
          <w:rFonts w:ascii="Times New Roman" w:hAnsi="Times New Roman" w:cs="Times New Roman"/>
        </w:rPr>
        <w:t xml:space="preserve">Tata Steel </w:t>
      </w:r>
      <w:r w:rsidRPr="00AE09B0">
        <w:rPr>
          <w:rFonts w:ascii="Times New Roman" w:eastAsia="Times New Roman" w:hAnsi="Times New Roman" w:cs="Times New Roman"/>
          <w:lang w:eastAsia="en-GB"/>
        </w:rPr>
        <w:t>Director</w:t>
      </w:r>
      <w:r w:rsidR="00B63968">
        <w:rPr>
          <w:rStyle w:val="FootnoteReference"/>
          <w:rFonts w:ascii="Times New Roman" w:eastAsia="Times New Roman" w:hAnsi="Times New Roman" w:cs="Times New Roman"/>
          <w:lang w:eastAsia="en-GB"/>
        </w:rPr>
        <w:footnoteReference w:id="11"/>
      </w:r>
      <w:r>
        <w:rPr>
          <w:rFonts w:ascii="Times New Roman" w:eastAsia="Times New Roman" w:hAnsi="Times New Roman" w:cs="Times New Roman"/>
          <w:lang w:eastAsia="en-GB"/>
        </w:rPr>
        <w:t xml:space="preserve">, </w:t>
      </w:r>
      <w:r w:rsidRPr="00AE09B0">
        <w:rPr>
          <w:rFonts w:ascii="Times New Roman" w:eastAsia="Times New Roman" w:hAnsi="Times New Roman" w:cs="Times New Roman"/>
          <w:lang w:eastAsia="en-GB"/>
        </w:rPr>
        <w:t>“</w:t>
      </w:r>
      <w:r w:rsidRPr="00980853">
        <w:rPr>
          <w:rFonts w:ascii="Times New Roman" w:eastAsiaTheme="minorHAnsi" w:hAnsi="Times New Roman" w:cs="Times New Roman"/>
          <w:i/>
        </w:rPr>
        <w:t>We haven’t been doing [integration] with the conventional rigidity of an acquirer…we quite genuinely tend to look at an acquisition as a partnership rather than an acquisition…We don’t send planeloads of people into a new company. Instead, we only send in a few integrators... For example, after we closed the transaction for Corus on April 2, 2007, we worked together for the next six months on co-creating a vision for the enlarged enterprise.</w:t>
      </w:r>
      <w:r w:rsidRPr="00AE09B0">
        <w:rPr>
          <w:rFonts w:ascii="Times New Roman" w:eastAsiaTheme="minorHAnsi" w:hAnsi="Times New Roman" w:cs="Times New Roman"/>
        </w:rPr>
        <w:t xml:space="preserve">” </w:t>
      </w:r>
    </w:p>
    <w:p w14:paraId="0C66761C" w14:textId="77777777" w:rsidR="00A7758E" w:rsidRPr="00AE09B0" w:rsidRDefault="00A7758E" w:rsidP="00C057CF">
      <w:pPr>
        <w:pStyle w:val="NoSpacing"/>
        <w:spacing w:line="480" w:lineRule="auto"/>
        <w:jc w:val="both"/>
        <w:rPr>
          <w:rFonts w:ascii="Times New Roman" w:hAnsi="Times New Roman" w:cs="Times New Roman"/>
        </w:rPr>
      </w:pPr>
    </w:p>
    <w:p w14:paraId="51CDCA64" w14:textId="404447B2" w:rsidR="00A7758E" w:rsidRPr="00AE09B0" w:rsidRDefault="00A7758E" w:rsidP="00C057CF">
      <w:pPr>
        <w:widowControl w:val="0"/>
        <w:autoSpaceDE w:val="0"/>
        <w:autoSpaceDN w:val="0"/>
        <w:adjustRightInd w:val="0"/>
        <w:spacing w:line="480" w:lineRule="auto"/>
        <w:jc w:val="both"/>
        <w:rPr>
          <w:rFonts w:ascii="Times New Roman" w:eastAsiaTheme="minorHAnsi" w:hAnsi="Times New Roman" w:cs="Times New Roman"/>
        </w:rPr>
      </w:pPr>
      <w:r>
        <w:rPr>
          <w:rFonts w:ascii="Times New Roman" w:hAnsi="Times New Roman" w:cs="Times New Roman"/>
        </w:rPr>
        <w:t xml:space="preserve">This also meant that, </w:t>
      </w:r>
      <w:r w:rsidRPr="00AE09B0">
        <w:rPr>
          <w:rFonts w:ascii="Times New Roman" w:hAnsi="Times New Roman" w:cs="Times New Roman"/>
        </w:rPr>
        <w:t xml:space="preserve">unlike both Cemex and Beko, Tata Steel </w:t>
      </w:r>
      <w:r>
        <w:rPr>
          <w:rFonts w:ascii="Times New Roman" w:hAnsi="Times New Roman" w:cs="Times New Roman"/>
        </w:rPr>
        <w:t xml:space="preserve">took a more </w:t>
      </w:r>
      <w:r w:rsidRPr="00AE09B0">
        <w:rPr>
          <w:rFonts w:ascii="Times New Roman" w:hAnsi="Times New Roman" w:cs="Times New Roman"/>
        </w:rPr>
        <w:t xml:space="preserve">pragmatic </w:t>
      </w:r>
      <w:r>
        <w:rPr>
          <w:rFonts w:ascii="Times New Roman" w:hAnsi="Times New Roman" w:cs="Times New Roman"/>
        </w:rPr>
        <w:t xml:space="preserve">approach </w:t>
      </w:r>
      <w:r w:rsidRPr="00AE09B0">
        <w:rPr>
          <w:rFonts w:ascii="Times New Roman" w:hAnsi="Times New Roman" w:cs="Times New Roman"/>
        </w:rPr>
        <w:t>that recognises the need for a balance between standardi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and flexibility. While </w:t>
      </w:r>
      <w:r w:rsidRPr="00AE09B0">
        <w:rPr>
          <w:rFonts w:ascii="Times New Roman" w:hAnsi="Times New Roman" w:cs="Times New Roman"/>
        </w:rPr>
        <w:lastRenderedPageBreak/>
        <w:t xml:space="preserve">recognising the need to generally align globally with its systems Tata Steel has been able to offer </w:t>
      </w:r>
      <w:r w:rsidR="00C90D0B">
        <w:rPr>
          <w:rFonts w:ascii="Times New Roman" w:hAnsi="Times New Roman" w:cs="Times New Roman"/>
        </w:rPr>
        <w:t xml:space="preserve">some </w:t>
      </w:r>
      <w:r w:rsidRPr="00AE09B0">
        <w:rPr>
          <w:rFonts w:ascii="Times New Roman" w:hAnsi="Times New Roman" w:cs="Times New Roman"/>
        </w:rPr>
        <w:t>flexibility to business process owners</w:t>
      </w:r>
      <w:r w:rsidR="00C90D0B">
        <w:rPr>
          <w:rFonts w:ascii="Times New Roman" w:hAnsi="Times New Roman" w:cs="Times New Roman"/>
        </w:rPr>
        <w:t>.</w:t>
      </w:r>
      <w:r w:rsidRPr="00AE09B0">
        <w:rPr>
          <w:rFonts w:ascii="Times New Roman" w:hAnsi="Times New Roman" w:cs="Times New Roman"/>
        </w:rPr>
        <w:t xml:space="preserve"> However, the recession in the UK and cost pressures have led to increasing recognition of </w:t>
      </w:r>
      <w:r w:rsidR="00727BED">
        <w:rPr>
          <w:rFonts w:ascii="Times New Roman" w:hAnsi="Times New Roman" w:cs="Times New Roman"/>
        </w:rPr>
        <w:t xml:space="preserve">the </w:t>
      </w:r>
      <w:r w:rsidRPr="00AE09B0">
        <w:rPr>
          <w:rFonts w:ascii="Times New Roman" w:hAnsi="Times New Roman" w:cs="Times New Roman"/>
        </w:rPr>
        <w:t>role of IT in process integration and a restructured IT function to support more synchron</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Pr="00AE09B0">
        <w:rPr>
          <w:rFonts w:ascii="Times New Roman" w:hAnsi="Times New Roman" w:cs="Times New Roman"/>
        </w:rPr>
        <w:t xml:space="preserve"> operations across Europe and better linkages with the parent company. This is primarily being implemented through Tata Steel’s Supply Chain Transformation programme, which aims at implementing</w:t>
      </w:r>
      <w:r w:rsidRPr="00AE09B0">
        <w:rPr>
          <w:rFonts w:ascii="Times New Roman" w:eastAsiaTheme="minorHAnsi" w:hAnsi="Times New Roman" w:cs="Times New Roman"/>
        </w:rPr>
        <w:t xml:space="preserve"> best practices especially focusing on a more robust order fulfilment and costing system along with significant changes to the IT infrastructure and organi</w:t>
      </w:r>
      <w:r w:rsidR="00CE21D6">
        <w:rPr>
          <w:rFonts w:ascii="Times New Roman" w:eastAsiaTheme="minorHAnsi" w:hAnsi="Times New Roman" w:cs="Times New Roman"/>
        </w:rPr>
        <w:t>s</w:t>
      </w:r>
      <w:r w:rsidR="00C20836">
        <w:rPr>
          <w:rFonts w:ascii="Times New Roman" w:eastAsiaTheme="minorHAnsi" w:hAnsi="Times New Roman" w:cs="Times New Roman"/>
        </w:rPr>
        <w:t>ation</w:t>
      </w:r>
      <w:r w:rsidRPr="00AE09B0">
        <w:rPr>
          <w:rFonts w:ascii="Times New Roman" w:eastAsiaTheme="minorHAnsi" w:hAnsi="Times New Roman" w:cs="Times New Roman"/>
        </w:rPr>
        <w:t xml:space="preserve"> (</w:t>
      </w:r>
      <w:r w:rsidR="0079153E">
        <w:rPr>
          <w:rFonts w:ascii="Times New Roman" w:eastAsiaTheme="minorHAnsi" w:hAnsi="Times New Roman" w:cs="Times New Roman"/>
        </w:rPr>
        <w:t xml:space="preserve">see </w:t>
      </w:r>
      <w:r w:rsidRPr="00AE09B0">
        <w:rPr>
          <w:rFonts w:ascii="Times New Roman" w:eastAsiaTheme="minorHAnsi" w:hAnsi="Times New Roman" w:cs="Times New Roman"/>
        </w:rPr>
        <w:t>Tata Steel, 2015). Previously weak links between Indian and European operations are also now changing through the offices of a Global Technology Officer for Tata Steel that seeks to “</w:t>
      </w:r>
      <w:r w:rsidRPr="00664D79">
        <w:rPr>
          <w:rFonts w:ascii="Times New Roman" w:eastAsiaTheme="minorHAnsi" w:hAnsi="Times New Roman" w:cs="Times New Roman"/>
          <w:i/>
        </w:rPr>
        <w:t xml:space="preserve">align Indian and European strategies…Performance Improvements Groups enable sharing [of best </w:t>
      </w:r>
      <w:r w:rsidRPr="00A9751E">
        <w:rPr>
          <w:rFonts w:ascii="Times New Roman" w:eastAsiaTheme="minorHAnsi" w:hAnsi="Times New Roman" w:cs="Times New Roman"/>
          <w:i/>
        </w:rPr>
        <w:t>practices] between different country locations</w:t>
      </w:r>
      <w:r w:rsidRPr="00AE09B0">
        <w:rPr>
          <w:rFonts w:ascii="Times New Roman" w:eastAsiaTheme="minorHAnsi" w:hAnsi="Times New Roman" w:cs="Times New Roman"/>
        </w:rPr>
        <w:t xml:space="preserve">” </w:t>
      </w:r>
      <w:r>
        <w:rPr>
          <w:rFonts w:ascii="Times New Roman" w:eastAsiaTheme="minorHAnsi" w:hAnsi="Times New Roman" w:cs="Times New Roman"/>
        </w:rPr>
        <w:t xml:space="preserve">says </w:t>
      </w:r>
      <w:r w:rsidRPr="00980853">
        <w:rPr>
          <w:rFonts w:ascii="Times New Roman" w:eastAsiaTheme="minorHAnsi" w:hAnsi="Times New Roman" w:cs="Times New Roman"/>
        </w:rPr>
        <w:t xml:space="preserve">the UK </w:t>
      </w:r>
      <w:r w:rsidR="00727BED">
        <w:rPr>
          <w:rFonts w:ascii="Times New Roman" w:eastAsiaTheme="minorHAnsi" w:hAnsi="Times New Roman" w:cs="Times New Roman"/>
        </w:rPr>
        <w:t>S</w:t>
      </w:r>
      <w:r w:rsidRPr="00980853">
        <w:rPr>
          <w:rFonts w:ascii="Times New Roman" w:eastAsiaTheme="minorHAnsi" w:hAnsi="Times New Roman" w:cs="Times New Roman"/>
        </w:rPr>
        <w:t xml:space="preserve">enior </w:t>
      </w:r>
      <w:r w:rsidR="00727BED">
        <w:rPr>
          <w:rFonts w:ascii="Times New Roman" w:eastAsiaTheme="minorHAnsi" w:hAnsi="Times New Roman" w:cs="Times New Roman"/>
        </w:rPr>
        <w:t>E</w:t>
      </w:r>
      <w:r w:rsidRPr="00980853">
        <w:rPr>
          <w:rFonts w:ascii="Times New Roman" w:eastAsiaTheme="minorHAnsi" w:hAnsi="Times New Roman" w:cs="Times New Roman"/>
        </w:rPr>
        <w:t xml:space="preserve">xecutive and the </w:t>
      </w:r>
      <w:r w:rsidR="00727BED">
        <w:rPr>
          <w:rFonts w:ascii="Times New Roman" w:eastAsiaTheme="minorHAnsi" w:hAnsi="Times New Roman" w:cs="Times New Roman"/>
        </w:rPr>
        <w:t>D</w:t>
      </w:r>
      <w:r w:rsidRPr="00980853">
        <w:rPr>
          <w:rFonts w:ascii="Times New Roman" w:eastAsiaTheme="minorHAnsi" w:hAnsi="Times New Roman" w:cs="Times New Roman"/>
        </w:rPr>
        <w:t xml:space="preserve">irector of </w:t>
      </w:r>
      <w:r w:rsidR="00727BED">
        <w:rPr>
          <w:rFonts w:ascii="Times New Roman" w:eastAsiaTheme="minorHAnsi" w:hAnsi="Times New Roman" w:cs="Times New Roman"/>
        </w:rPr>
        <w:t>S</w:t>
      </w:r>
      <w:r w:rsidRPr="00980853">
        <w:rPr>
          <w:rFonts w:ascii="Times New Roman" w:eastAsiaTheme="minorHAnsi" w:hAnsi="Times New Roman" w:cs="Times New Roman"/>
        </w:rPr>
        <w:t xml:space="preserve">upply </w:t>
      </w:r>
      <w:r w:rsidR="00727BED">
        <w:rPr>
          <w:rFonts w:ascii="Times New Roman" w:eastAsiaTheme="minorHAnsi" w:hAnsi="Times New Roman" w:cs="Times New Roman"/>
        </w:rPr>
        <w:t>C</w:t>
      </w:r>
      <w:r w:rsidRPr="00980853">
        <w:rPr>
          <w:rFonts w:ascii="Times New Roman" w:eastAsiaTheme="minorHAnsi" w:hAnsi="Times New Roman" w:cs="Times New Roman"/>
        </w:rPr>
        <w:t>hain.</w:t>
      </w:r>
    </w:p>
    <w:p w14:paraId="5EDA3D56" w14:textId="77777777" w:rsidR="00A7758E" w:rsidRPr="00AE09B0" w:rsidRDefault="00A7758E" w:rsidP="00C057CF">
      <w:pPr>
        <w:pStyle w:val="NoSpacing"/>
        <w:spacing w:line="480" w:lineRule="auto"/>
        <w:jc w:val="both"/>
        <w:rPr>
          <w:rFonts w:ascii="Times New Roman" w:eastAsiaTheme="minorHAnsi" w:hAnsi="Times New Roman" w:cs="Times New Roman"/>
        </w:rPr>
      </w:pPr>
    </w:p>
    <w:p w14:paraId="756FF25E" w14:textId="109A4363" w:rsidR="00A7758E" w:rsidRPr="00AE09B0" w:rsidRDefault="00A7758E" w:rsidP="00C057CF">
      <w:pPr>
        <w:pStyle w:val="NoSpacing"/>
        <w:spacing w:line="480" w:lineRule="auto"/>
        <w:jc w:val="both"/>
        <w:rPr>
          <w:rFonts w:ascii="Times New Roman" w:hAnsi="Times New Roman" w:cs="Times New Roman"/>
        </w:rPr>
      </w:pPr>
      <w:r>
        <w:rPr>
          <w:rFonts w:ascii="Times New Roman" w:eastAsiaTheme="minorHAnsi" w:hAnsi="Times New Roman" w:cs="Times New Roman"/>
        </w:rPr>
        <w:t xml:space="preserve">Tata Steel’s </w:t>
      </w:r>
      <w:r w:rsidRPr="00AE09B0">
        <w:rPr>
          <w:rFonts w:ascii="Times New Roman" w:eastAsiaTheme="minorHAnsi" w:hAnsi="Times New Roman" w:cs="Times New Roman"/>
        </w:rPr>
        <w:t xml:space="preserve">parent company in India had previously </w:t>
      </w:r>
      <w:r w:rsidRPr="00AE09B0">
        <w:rPr>
          <w:rFonts w:ascii="Times New Roman" w:hAnsi="Times New Roman" w:cs="Times New Roman"/>
        </w:rPr>
        <w:t>embarked on a major standardi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exercise using enterprise resource planning systems in the late 1990s in response to fragmented processes, IT systems and resulting cost increases as well as the then global context of steel overcapacity and a </w:t>
      </w:r>
      <w:r w:rsidR="00727BED">
        <w:rPr>
          <w:rFonts w:ascii="Times New Roman" w:hAnsi="Times New Roman" w:cs="Times New Roman"/>
        </w:rPr>
        <w:t xml:space="preserve">subsequent </w:t>
      </w:r>
      <w:r w:rsidRPr="00AE09B0">
        <w:rPr>
          <w:rFonts w:ascii="Times New Roman" w:hAnsi="Times New Roman" w:cs="Times New Roman"/>
        </w:rPr>
        <w:t xml:space="preserve">crash in steel prices (Kumar and Keshan, 2009). This history meant that IT decisions are routinely discussed with business process owners. For instance, a Design Authority Board determines IT decisions affecting particular processes with the business process owners. According to </w:t>
      </w:r>
      <w:r>
        <w:rPr>
          <w:rFonts w:ascii="Times New Roman" w:hAnsi="Times New Roman" w:cs="Times New Roman"/>
        </w:rPr>
        <w:t>the</w:t>
      </w:r>
      <w:r w:rsidRPr="00AE09B0">
        <w:rPr>
          <w:rFonts w:ascii="Times New Roman" w:hAnsi="Times New Roman" w:cs="Times New Roman"/>
        </w:rPr>
        <w:t xml:space="preserve"> </w:t>
      </w:r>
      <w:r w:rsidR="00727BED">
        <w:rPr>
          <w:rFonts w:ascii="Times New Roman" w:hAnsi="Times New Roman" w:cs="Times New Roman"/>
        </w:rPr>
        <w:t>S</w:t>
      </w:r>
      <w:r w:rsidRPr="00AE09B0">
        <w:rPr>
          <w:rFonts w:ascii="Times New Roman" w:hAnsi="Times New Roman" w:cs="Times New Roman"/>
        </w:rPr>
        <w:t xml:space="preserve">enior </w:t>
      </w:r>
      <w:r w:rsidR="00727BED">
        <w:rPr>
          <w:rFonts w:ascii="Times New Roman" w:hAnsi="Times New Roman" w:cs="Times New Roman"/>
        </w:rPr>
        <w:t>E</w:t>
      </w:r>
      <w:r w:rsidRPr="00AE09B0">
        <w:rPr>
          <w:rFonts w:ascii="Times New Roman" w:hAnsi="Times New Roman" w:cs="Times New Roman"/>
        </w:rPr>
        <w:t>xecutive, “</w:t>
      </w:r>
      <w:r w:rsidRPr="00A9751E">
        <w:rPr>
          <w:rFonts w:ascii="Times New Roman" w:hAnsi="Times New Roman" w:cs="Times New Roman"/>
          <w:i/>
        </w:rPr>
        <w:t>Nice to have versus essential requirements are decided pragmatically at the organi</w:t>
      </w:r>
      <w:r w:rsidR="00CE21D6">
        <w:rPr>
          <w:rFonts w:ascii="Times New Roman" w:hAnsi="Times New Roman" w:cs="Times New Roman"/>
          <w:i/>
        </w:rPr>
        <w:t>s</w:t>
      </w:r>
      <w:r w:rsidR="00C20836">
        <w:rPr>
          <w:rFonts w:ascii="Times New Roman" w:hAnsi="Times New Roman" w:cs="Times New Roman"/>
          <w:i/>
        </w:rPr>
        <w:t>ation</w:t>
      </w:r>
      <w:r w:rsidRPr="00A9751E">
        <w:rPr>
          <w:rFonts w:ascii="Times New Roman" w:hAnsi="Times New Roman" w:cs="Times New Roman"/>
          <w:i/>
        </w:rPr>
        <w:t>al level…Business owners seek common processes for their key areas. We then communicate and share these processes</w:t>
      </w:r>
      <w:r w:rsidRPr="00AE09B0">
        <w:rPr>
          <w:rFonts w:ascii="Times New Roman" w:hAnsi="Times New Roman" w:cs="Times New Roman"/>
        </w:rPr>
        <w:t xml:space="preserve">”. This pragmatic approach also covers sourcing decisions where there is no mandate to use Tata group companies for IT services. The tension between </w:t>
      </w:r>
      <w:r w:rsidRPr="00AE09B0">
        <w:rPr>
          <w:rFonts w:ascii="Times New Roman" w:hAnsi="Times New Roman" w:cs="Times New Roman"/>
        </w:rPr>
        <w:lastRenderedPageBreak/>
        <w:t>standardi</w:t>
      </w:r>
      <w:r w:rsidR="00CE21D6">
        <w:rPr>
          <w:rFonts w:ascii="Times New Roman" w:hAnsi="Times New Roman" w:cs="Times New Roman"/>
        </w:rPr>
        <w:t>s</w:t>
      </w:r>
      <w:r w:rsidR="00C20836">
        <w:rPr>
          <w:rFonts w:ascii="Times New Roman" w:hAnsi="Times New Roman" w:cs="Times New Roman"/>
        </w:rPr>
        <w:t>ation</w:t>
      </w:r>
      <w:r w:rsidRPr="00AE09B0">
        <w:rPr>
          <w:rFonts w:ascii="Times New Roman" w:hAnsi="Times New Roman" w:cs="Times New Roman"/>
        </w:rPr>
        <w:t xml:space="preserve"> and flexibility is often resolved through what the company calls ‘Reporting Factory’, which presents information from all Tata Steel systems (new enterprise systems and legacy systems) in one front end system on the Tata Steel Intranet. </w:t>
      </w:r>
    </w:p>
    <w:p w14:paraId="62B1F017" w14:textId="77777777" w:rsidR="00A7758E" w:rsidRPr="00AE09B0" w:rsidRDefault="00A7758E" w:rsidP="00C057CF">
      <w:pPr>
        <w:pStyle w:val="NoSpacing"/>
        <w:spacing w:line="480" w:lineRule="auto"/>
        <w:jc w:val="both"/>
        <w:rPr>
          <w:rFonts w:ascii="Times New Roman" w:hAnsi="Times New Roman" w:cs="Times New Roman"/>
        </w:rPr>
      </w:pPr>
    </w:p>
    <w:p w14:paraId="5F548A94" w14:textId="7FF7FB90" w:rsidR="00A7758E" w:rsidRDefault="00DB68C9" w:rsidP="00C057CF">
      <w:pPr>
        <w:pStyle w:val="NoSpacing"/>
        <w:spacing w:line="480" w:lineRule="auto"/>
        <w:jc w:val="both"/>
        <w:rPr>
          <w:rFonts w:ascii="Times New Roman" w:hAnsi="Times New Roman" w:cs="Times New Roman"/>
        </w:rPr>
      </w:pPr>
      <w:r>
        <w:rPr>
          <w:rFonts w:ascii="Times New Roman" w:hAnsi="Times New Roman" w:cs="Times New Roman"/>
        </w:rPr>
        <w:t>While Cemex</w:t>
      </w:r>
      <w:r w:rsidR="00A7758E" w:rsidRPr="00AE09B0">
        <w:rPr>
          <w:rFonts w:ascii="Times New Roman" w:hAnsi="Times New Roman" w:cs="Times New Roman"/>
        </w:rPr>
        <w:t>, Beko and Tata Steel have all international</w:t>
      </w:r>
      <w:r w:rsidR="00286B1D">
        <w:rPr>
          <w:rFonts w:ascii="Times New Roman" w:hAnsi="Times New Roman" w:cs="Times New Roman"/>
        </w:rPr>
        <w:t>i</w:t>
      </w:r>
      <w:r w:rsidR="009038B1">
        <w:rPr>
          <w:rFonts w:ascii="Times New Roman" w:hAnsi="Times New Roman" w:cs="Times New Roman"/>
        </w:rPr>
        <w:t>s</w:t>
      </w:r>
      <w:r w:rsidR="00286B1D">
        <w:rPr>
          <w:rFonts w:ascii="Times New Roman" w:hAnsi="Times New Roman" w:cs="Times New Roman"/>
        </w:rPr>
        <w:t>ed</w:t>
      </w:r>
      <w:r w:rsidR="00A7758E" w:rsidRPr="00AE09B0">
        <w:rPr>
          <w:rFonts w:ascii="Times New Roman" w:hAnsi="Times New Roman" w:cs="Times New Roman"/>
        </w:rPr>
        <w:t xml:space="preserve"> their operations significantly in recent years, their global coordination of operations requires effective integration of new acquisitions, and this has been made possible through both strong supply networks and logistics as </w:t>
      </w:r>
      <w:r w:rsidR="00A7758E" w:rsidRPr="00CA5DE2">
        <w:rPr>
          <w:rFonts w:ascii="Times New Roman" w:hAnsi="Times New Roman" w:cs="Times New Roman"/>
        </w:rPr>
        <w:t xml:space="preserve">well as global coordination of strategy and processes through IT use. </w:t>
      </w:r>
      <w:r w:rsidR="00A7758E">
        <w:rPr>
          <w:rFonts w:ascii="Times New Roman" w:hAnsi="Times New Roman" w:cs="Times New Roman"/>
        </w:rPr>
        <w:t>The IT infrastructure of all three companies reflect their broader approaches to organi</w:t>
      </w:r>
      <w:r w:rsidR="00CE21D6">
        <w:rPr>
          <w:rFonts w:ascii="Times New Roman" w:hAnsi="Times New Roman" w:cs="Times New Roman"/>
        </w:rPr>
        <w:t>s</w:t>
      </w:r>
      <w:r w:rsidR="00C20836">
        <w:rPr>
          <w:rFonts w:ascii="Times New Roman" w:hAnsi="Times New Roman" w:cs="Times New Roman"/>
        </w:rPr>
        <w:t>ation</w:t>
      </w:r>
      <w:r>
        <w:rPr>
          <w:rFonts w:ascii="Times New Roman" w:hAnsi="Times New Roman" w:cs="Times New Roman"/>
        </w:rPr>
        <w:t>al integration. Cemex</w:t>
      </w:r>
      <w:r w:rsidR="00A7758E">
        <w:rPr>
          <w:rFonts w:ascii="Times New Roman" w:hAnsi="Times New Roman" w:cs="Times New Roman"/>
        </w:rPr>
        <w:t xml:space="preserve">’s aggressive early global expansion was on the basis </w:t>
      </w:r>
      <w:r>
        <w:rPr>
          <w:rFonts w:ascii="Times New Roman" w:hAnsi="Times New Roman" w:cs="Times New Roman"/>
        </w:rPr>
        <w:t>of strict adherence to the Cemex</w:t>
      </w:r>
      <w:r w:rsidR="00A7758E">
        <w:rPr>
          <w:rFonts w:ascii="Times New Roman" w:hAnsi="Times New Roman" w:cs="Times New Roman"/>
        </w:rPr>
        <w:t xml:space="preserve"> Way model which encompassed standar</w:t>
      </w:r>
      <w:r w:rsidR="00E63A7C">
        <w:rPr>
          <w:rFonts w:ascii="Times New Roman" w:hAnsi="Times New Roman" w:cs="Times New Roman"/>
        </w:rPr>
        <w:t>di</w:t>
      </w:r>
      <w:r w:rsidR="009038B1">
        <w:rPr>
          <w:rFonts w:ascii="Times New Roman" w:hAnsi="Times New Roman" w:cs="Times New Roman"/>
        </w:rPr>
        <w:t>s</w:t>
      </w:r>
      <w:r w:rsidR="00E63A7C">
        <w:rPr>
          <w:rFonts w:ascii="Times New Roman" w:hAnsi="Times New Roman" w:cs="Times New Roman"/>
        </w:rPr>
        <w:t>ed</w:t>
      </w:r>
      <w:r w:rsidR="00A7758E">
        <w:rPr>
          <w:rFonts w:ascii="Times New Roman" w:hAnsi="Times New Roman" w:cs="Times New Roman"/>
        </w:rPr>
        <w:t xml:space="preserve"> processes and IT. This rigid approach has softened since the 2008 financial crisis with </w:t>
      </w:r>
      <w:r w:rsidR="0091556F">
        <w:rPr>
          <w:rFonts w:ascii="Times New Roman" w:hAnsi="Times New Roman" w:cs="Times New Roman"/>
        </w:rPr>
        <w:t>Cemex</w:t>
      </w:r>
      <w:r w:rsidR="00A7758E">
        <w:rPr>
          <w:rFonts w:ascii="Times New Roman" w:hAnsi="Times New Roman" w:cs="Times New Roman"/>
        </w:rPr>
        <w:t xml:space="preserve"> having to respond more flexibly to customer demands. Beko</w:t>
      </w:r>
      <w:r w:rsidR="00AE3605">
        <w:rPr>
          <w:rFonts w:ascii="Times New Roman" w:hAnsi="Times New Roman" w:cs="Times New Roman"/>
        </w:rPr>
        <w:t>,</w:t>
      </w:r>
      <w:r w:rsidR="00A7758E">
        <w:rPr>
          <w:rFonts w:ascii="Times New Roman" w:hAnsi="Times New Roman" w:cs="Times New Roman"/>
        </w:rPr>
        <w:t xml:space="preserve"> on the other hand</w:t>
      </w:r>
      <w:r w:rsidR="00AE3605">
        <w:rPr>
          <w:rFonts w:ascii="Times New Roman" w:hAnsi="Times New Roman" w:cs="Times New Roman"/>
        </w:rPr>
        <w:t>,</w:t>
      </w:r>
      <w:r w:rsidR="00A7758E">
        <w:rPr>
          <w:rFonts w:ascii="Times New Roman" w:hAnsi="Times New Roman" w:cs="Times New Roman"/>
        </w:rPr>
        <w:t xml:space="preserve"> is on an opposite trajectory. It had much more autonomy in its UK operations, reflecting perhaps the lack of manufacturing operations in the country, and did not use complex enterprise systems. However, the increasing market share in the UK and rapid growth across Europe </w:t>
      </w:r>
      <w:r w:rsidR="00AE3605">
        <w:rPr>
          <w:rFonts w:ascii="Times New Roman" w:hAnsi="Times New Roman" w:cs="Times New Roman"/>
        </w:rPr>
        <w:t>brought about</w:t>
      </w:r>
      <w:r w:rsidR="00A7758E">
        <w:rPr>
          <w:rFonts w:ascii="Times New Roman" w:hAnsi="Times New Roman" w:cs="Times New Roman"/>
        </w:rPr>
        <w:t xml:space="preserve"> a gradual move towards more sophisticated IT infrastructure including enterprise systems for information visibility across Beko’s operations. Tata Steel seems to be following a middle path with limited autonomy while also gradually introducing standar</w:t>
      </w:r>
      <w:r w:rsidR="00E63A7C">
        <w:rPr>
          <w:rFonts w:ascii="Times New Roman" w:hAnsi="Times New Roman" w:cs="Times New Roman"/>
        </w:rPr>
        <w:t>di</w:t>
      </w:r>
      <w:r w:rsidR="009038B1">
        <w:rPr>
          <w:rFonts w:ascii="Times New Roman" w:hAnsi="Times New Roman" w:cs="Times New Roman"/>
        </w:rPr>
        <w:t>s</w:t>
      </w:r>
      <w:r w:rsidR="00E63A7C">
        <w:rPr>
          <w:rFonts w:ascii="Times New Roman" w:hAnsi="Times New Roman" w:cs="Times New Roman"/>
        </w:rPr>
        <w:t>ed</w:t>
      </w:r>
      <w:r w:rsidR="00A7758E">
        <w:rPr>
          <w:rFonts w:ascii="Times New Roman" w:hAnsi="Times New Roman" w:cs="Times New Roman"/>
        </w:rPr>
        <w:t xml:space="preserve"> systems for key processes. </w:t>
      </w:r>
      <w:r w:rsidR="00A7758E" w:rsidRPr="00CA5DE2">
        <w:rPr>
          <w:rFonts w:ascii="Times New Roman" w:hAnsi="Times New Roman" w:cs="Times New Roman"/>
        </w:rPr>
        <w:t>Table 4 shows the different pathways adopted by the three companies in their use of IT for international coordination and integration of their UK operations.</w:t>
      </w:r>
    </w:p>
    <w:p w14:paraId="49554301" w14:textId="77777777" w:rsidR="00A7758E" w:rsidRPr="00CA5DE2" w:rsidRDefault="00A7758E" w:rsidP="00856547">
      <w:pPr>
        <w:pStyle w:val="NoSpacing"/>
        <w:spacing w:line="480" w:lineRule="auto"/>
        <w:jc w:val="both"/>
        <w:rPr>
          <w:rFonts w:ascii="Times New Roman" w:hAnsi="Times New Roman" w:cs="Times New Roman"/>
        </w:rPr>
      </w:pPr>
    </w:p>
    <w:p w14:paraId="66F86523" w14:textId="7096278F" w:rsidR="00A7758E" w:rsidRPr="00CA5DE2" w:rsidRDefault="00DD5E1B" w:rsidP="00856547">
      <w:pPr>
        <w:pStyle w:val="NoSpacing"/>
        <w:spacing w:line="480" w:lineRule="auto"/>
        <w:jc w:val="center"/>
        <w:rPr>
          <w:rFonts w:ascii="Times New Roman" w:hAnsi="Times New Roman" w:cs="Times New Roman"/>
          <w:b/>
        </w:rPr>
      </w:pPr>
      <w:r>
        <w:rPr>
          <w:rFonts w:ascii="Times New Roman" w:hAnsi="Times New Roman" w:cs="Times New Roman"/>
          <w:b/>
        </w:rPr>
        <w:t>[</w:t>
      </w:r>
      <w:r w:rsidR="004747F4">
        <w:rPr>
          <w:rFonts w:ascii="Times New Roman" w:hAnsi="Times New Roman" w:cs="Times New Roman"/>
          <w:b/>
        </w:rPr>
        <w:t xml:space="preserve">Insert here </w:t>
      </w:r>
      <w:r w:rsidR="00A7758E" w:rsidRPr="00CA5DE2">
        <w:rPr>
          <w:rFonts w:ascii="Times New Roman" w:hAnsi="Times New Roman" w:cs="Times New Roman"/>
          <w:b/>
        </w:rPr>
        <w:t>Table 4: Pathways to international coordination and integration of new acquisitions</w:t>
      </w:r>
      <w:r>
        <w:rPr>
          <w:rFonts w:ascii="Times New Roman" w:hAnsi="Times New Roman" w:cs="Times New Roman"/>
          <w:b/>
        </w:rPr>
        <w:t>]</w:t>
      </w:r>
    </w:p>
    <w:p w14:paraId="621C8402" w14:textId="77777777" w:rsidR="008E4802" w:rsidRDefault="008E4802" w:rsidP="00856547">
      <w:pPr>
        <w:spacing w:line="480" w:lineRule="auto"/>
        <w:rPr>
          <w:rFonts w:ascii="Times New Roman" w:hAnsi="Times New Roman" w:cs="Times New Roman"/>
        </w:rPr>
      </w:pPr>
    </w:p>
    <w:p w14:paraId="06A03EF7" w14:textId="27D66209" w:rsidR="00C057CF" w:rsidRPr="00BF038C" w:rsidRDefault="009E02BF" w:rsidP="00856547">
      <w:pPr>
        <w:widowControl w:val="0"/>
        <w:autoSpaceDE w:val="0"/>
        <w:autoSpaceDN w:val="0"/>
        <w:adjustRightInd w:val="0"/>
        <w:spacing w:line="480" w:lineRule="auto"/>
        <w:rPr>
          <w:rFonts w:ascii="Times New Roman" w:hAnsi="Times New Roman" w:cs="Times New Roman"/>
          <w:b/>
        </w:rPr>
      </w:pPr>
      <w:r w:rsidRPr="00BF038C">
        <w:rPr>
          <w:rFonts w:ascii="Times New Roman" w:hAnsi="Times New Roman" w:cs="Times New Roman"/>
          <w:b/>
        </w:rPr>
        <w:lastRenderedPageBreak/>
        <w:t>6</w:t>
      </w:r>
      <w:r w:rsidR="004D4E55" w:rsidRPr="00BF038C">
        <w:rPr>
          <w:rFonts w:ascii="Times New Roman" w:hAnsi="Times New Roman" w:cs="Times New Roman"/>
          <w:b/>
        </w:rPr>
        <w:t xml:space="preserve">. </w:t>
      </w:r>
      <w:r w:rsidR="00856547">
        <w:rPr>
          <w:rFonts w:ascii="Times New Roman" w:hAnsi="Times New Roman" w:cs="Times New Roman"/>
          <w:b/>
        </w:rPr>
        <w:t>Discussion and conclusion</w:t>
      </w:r>
      <w:r w:rsidR="00A45439" w:rsidRPr="00BF038C">
        <w:rPr>
          <w:rFonts w:ascii="Times New Roman" w:hAnsi="Times New Roman" w:cs="Times New Roman"/>
          <w:b/>
        </w:rPr>
        <w:t xml:space="preserve"> </w:t>
      </w:r>
    </w:p>
    <w:p w14:paraId="4C9C31BE" w14:textId="72FFF7DC" w:rsidR="00BB55F9" w:rsidRPr="00BF038C" w:rsidRDefault="00D825D8" w:rsidP="00BB55F9">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Our findings </w:t>
      </w:r>
      <w:r w:rsidR="00EB42FD" w:rsidRPr="00BF038C">
        <w:rPr>
          <w:rFonts w:ascii="Times New Roman" w:hAnsi="Times New Roman" w:cs="Times New Roman"/>
        </w:rPr>
        <w:t xml:space="preserve">on the strategic entry </w:t>
      </w:r>
      <w:r w:rsidR="004E1CBA" w:rsidRPr="00BF038C">
        <w:rPr>
          <w:rFonts w:ascii="Times New Roman" w:hAnsi="Times New Roman" w:cs="Times New Roman"/>
        </w:rPr>
        <w:t xml:space="preserve">analysis </w:t>
      </w:r>
      <w:r w:rsidR="00EB42FD" w:rsidRPr="00BF038C">
        <w:rPr>
          <w:rFonts w:ascii="Times New Roman" w:hAnsi="Times New Roman" w:cs="Times New Roman"/>
        </w:rPr>
        <w:t xml:space="preserve">(Questions 1 and 2) point out that </w:t>
      </w:r>
      <w:r w:rsidR="000C1B8E" w:rsidRPr="00BF038C">
        <w:rPr>
          <w:rFonts w:ascii="Times New Roman" w:hAnsi="Times New Roman" w:cs="Times New Roman"/>
        </w:rPr>
        <w:t>EMNEs follow geographically variable</w:t>
      </w:r>
      <w:r w:rsidR="009C0A28" w:rsidRPr="00BF038C">
        <w:rPr>
          <w:rFonts w:ascii="Times New Roman" w:hAnsi="Times New Roman" w:cs="Times New Roman"/>
        </w:rPr>
        <w:t>,</w:t>
      </w:r>
      <w:r w:rsidR="000C1B8E" w:rsidRPr="00BF038C">
        <w:rPr>
          <w:rFonts w:ascii="Times New Roman" w:hAnsi="Times New Roman" w:cs="Times New Roman"/>
        </w:rPr>
        <w:t xml:space="preserve"> multi-speed internationalisation</w:t>
      </w:r>
      <w:r w:rsidR="00E20546" w:rsidRPr="00BF038C">
        <w:rPr>
          <w:rFonts w:ascii="Times New Roman" w:hAnsi="Times New Roman" w:cs="Times New Roman"/>
        </w:rPr>
        <w:t xml:space="preserve"> and there are asymmetric industry effects</w:t>
      </w:r>
      <w:r w:rsidR="004E1CBA" w:rsidRPr="00BF038C">
        <w:rPr>
          <w:rFonts w:ascii="Times New Roman" w:hAnsi="Times New Roman" w:cs="Times New Roman"/>
        </w:rPr>
        <w:t>.</w:t>
      </w:r>
      <w:r w:rsidR="00BB55F9" w:rsidRPr="00BF038C">
        <w:rPr>
          <w:rFonts w:ascii="Times New Roman" w:hAnsi="Times New Roman" w:cs="Times New Roman"/>
        </w:rPr>
        <w:t xml:space="preserve"> </w:t>
      </w:r>
      <w:r w:rsidR="00C900D1" w:rsidRPr="00BF038C">
        <w:rPr>
          <w:rFonts w:ascii="Times New Roman" w:hAnsi="Times New Roman" w:cs="Times New Roman"/>
        </w:rPr>
        <w:t>Full o</w:t>
      </w:r>
      <w:r w:rsidR="00A32370" w:rsidRPr="00BF038C">
        <w:rPr>
          <w:rFonts w:ascii="Times New Roman" w:hAnsi="Times New Roman" w:cs="Times New Roman"/>
        </w:rPr>
        <w:t xml:space="preserve">wnership </w:t>
      </w:r>
      <w:r w:rsidR="00C900D1" w:rsidRPr="00BF038C">
        <w:rPr>
          <w:rFonts w:ascii="Times New Roman" w:hAnsi="Times New Roman" w:cs="Times New Roman"/>
        </w:rPr>
        <w:t xml:space="preserve">acquisitions </w:t>
      </w:r>
      <w:r w:rsidR="00A32370" w:rsidRPr="00BF038C">
        <w:rPr>
          <w:rFonts w:ascii="Times New Roman" w:hAnsi="Times New Roman" w:cs="Times New Roman"/>
        </w:rPr>
        <w:t xml:space="preserve">in mature markets are distinct from other </w:t>
      </w:r>
      <w:r w:rsidR="00C900D1" w:rsidRPr="00BF038C">
        <w:rPr>
          <w:rFonts w:ascii="Times New Roman" w:hAnsi="Times New Roman" w:cs="Times New Roman"/>
        </w:rPr>
        <w:t>purchases</w:t>
      </w:r>
      <w:r w:rsidR="004E1CBA" w:rsidRPr="00BF038C">
        <w:rPr>
          <w:rFonts w:ascii="Times New Roman" w:hAnsi="Times New Roman" w:cs="Times New Roman"/>
        </w:rPr>
        <w:t xml:space="preserve"> and bring unique firm specific advantages</w:t>
      </w:r>
      <w:r w:rsidR="00A32370" w:rsidRPr="00BF038C">
        <w:rPr>
          <w:rFonts w:ascii="Times New Roman" w:hAnsi="Times New Roman" w:cs="Times New Roman"/>
        </w:rPr>
        <w:t>.</w:t>
      </w:r>
      <w:r w:rsidR="00874F69" w:rsidRPr="00BF038C">
        <w:rPr>
          <w:rFonts w:ascii="Times New Roman" w:hAnsi="Times New Roman" w:cs="Times New Roman"/>
        </w:rPr>
        <w:t xml:space="preserve"> </w:t>
      </w:r>
      <w:r w:rsidR="00743550">
        <w:rPr>
          <w:rFonts w:ascii="Times New Roman" w:hAnsi="Times New Roman" w:cs="Times New Roman"/>
        </w:rPr>
        <w:t xml:space="preserve">The </w:t>
      </w:r>
      <w:r w:rsidR="000C1B8E" w:rsidRPr="00BF038C">
        <w:rPr>
          <w:rFonts w:ascii="Times New Roman" w:hAnsi="Times New Roman" w:cs="Times New Roman"/>
        </w:rPr>
        <w:t xml:space="preserve">UK entry motivation </w:t>
      </w:r>
      <w:r w:rsidR="009C0A28" w:rsidRPr="00BF038C">
        <w:rPr>
          <w:rFonts w:ascii="Times New Roman" w:hAnsi="Times New Roman" w:cs="Times New Roman"/>
        </w:rPr>
        <w:t xml:space="preserve">of our case study EMNEs </w:t>
      </w:r>
      <w:r w:rsidR="000C1B8E" w:rsidRPr="00BF038C">
        <w:rPr>
          <w:rFonts w:ascii="Times New Roman" w:hAnsi="Times New Roman" w:cs="Times New Roman"/>
        </w:rPr>
        <w:t xml:space="preserve">aimed: </w:t>
      </w:r>
      <w:r w:rsidR="009C0A28" w:rsidRPr="00BF038C">
        <w:rPr>
          <w:rFonts w:ascii="Times New Roman" w:hAnsi="Times New Roman" w:cs="Times New Roman"/>
        </w:rPr>
        <w:t>i</w:t>
      </w:r>
      <w:r w:rsidR="00743550">
        <w:rPr>
          <w:rFonts w:ascii="Times New Roman" w:hAnsi="Times New Roman" w:cs="Times New Roman"/>
        </w:rPr>
        <w:t>) T</w:t>
      </w:r>
      <w:r w:rsidR="000C1B8E" w:rsidRPr="00BF038C">
        <w:rPr>
          <w:rFonts w:ascii="Times New Roman" w:hAnsi="Times New Roman" w:cs="Times New Roman"/>
        </w:rPr>
        <w:t xml:space="preserve">o take advantage of being in a leading mature market which also brought broader worldwide recognition and </w:t>
      </w:r>
      <w:r w:rsidR="00052C93" w:rsidRPr="00BF038C">
        <w:rPr>
          <w:rFonts w:ascii="Times New Roman" w:hAnsi="Times New Roman" w:cs="Times New Roman"/>
        </w:rPr>
        <w:t>competitive advantage</w:t>
      </w:r>
      <w:r w:rsidR="000C1B8E" w:rsidRPr="00BF038C">
        <w:rPr>
          <w:rFonts w:ascii="Times New Roman" w:hAnsi="Times New Roman" w:cs="Times New Roman"/>
        </w:rPr>
        <w:t xml:space="preserve">; </w:t>
      </w:r>
      <w:r w:rsidR="009C0A28" w:rsidRPr="00BF038C">
        <w:rPr>
          <w:rFonts w:ascii="Times New Roman" w:hAnsi="Times New Roman" w:cs="Times New Roman"/>
        </w:rPr>
        <w:t>ii</w:t>
      </w:r>
      <w:r w:rsidR="00743550">
        <w:rPr>
          <w:rFonts w:ascii="Times New Roman" w:hAnsi="Times New Roman" w:cs="Times New Roman"/>
        </w:rPr>
        <w:t>) T</w:t>
      </w:r>
      <w:r w:rsidR="000C1B8E" w:rsidRPr="00BF038C">
        <w:rPr>
          <w:rFonts w:ascii="Times New Roman" w:hAnsi="Times New Roman" w:cs="Times New Roman"/>
        </w:rPr>
        <w:t xml:space="preserve">o have access to a sophisticated business environment </w:t>
      </w:r>
      <w:r w:rsidR="009C0A28" w:rsidRPr="00BF038C">
        <w:rPr>
          <w:rFonts w:ascii="Times New Roman" w:hAnsi="Times New Roman" w:cs="Times New Roman"/>
        </w:rPr>
        <w:t>with a</w:t>
      </w:r>
      <w:r w:rsidR="000C1B8E" w:rsidRPr="00BF038C">
        <w:rPr>
          <w:rFonts w:ascii="Times New Roman" w:hAnsi="Times New Roman" w:cs="Times New Roman"/>
        </w:rPr>
        <w:t xml:space="preserve"> global financial market; </w:t>
      </w:r>
      <w:r w:rsidR="009C0A28" w:rsidRPr="00BF038C">
        <w:rPr>
          <w:rFonts w:ascii="Times New Roman" w:hAnsi="Times New Roman" w:cs="Times New Roman"/>
        </w:rPr>
        <w:t>iii</w:t>
      </w:r>
      <w:r w:rsidR="00743550">
        <w:rPr>
          <w:rFonts w:ascii="Times New Roman" w:hAnsi="Times New Roman" w:cs="Times New Roman"/>
        </w:rPr>
        <w:t>) T</w:t>
      </w:r>
      <w:r w:rsidR="000C1B8E" w:rsidRPr="00BF038C">
        <w:rPr>
          <w:rFonts w:ascii="Times New Roman" w:hAnsi="Times New Roman" w:cs="Times New Roman"/>
        </w:rPr>
        <w:t xml:space="preserve">o benefit from less competitive pressures from host country brands at the time when the acquired businesses were in decline or financial difficulty in </w:t>
      </w:r>
      <w:r w:rsidR="009C0A28" w:rsidRPr="00BF038C">
        <w:rPr>
          <w:rFonts w:ascii="Times New Roman" w:hAnsi="Times New Roman" w:cs="Times New Roman"/>
        </w:rPr>
        <w:t xml:space="preserve">the </w:t>
      </w:r>
      <w:r w:rsidR="000C1B8E" w:rsidRPr="00BF038C">
        <w:rPr>
          <w:rFonts w:ascii="Times New Roman" w:hAnsi="Times New Roman" w:cs="Times New Roman"/>
        </w:rPr>
        <w:t xml:space="preserve">UK; </w:t>
      </w:r>
      <w:r w:rsidR="00D210AE" w:rsidRPr="00BF038C">
        <w:rPr>
          <w:rFonts w:ascii="Times New Roman" w:hAnsi="Times New Roman" w:cs="Times New Roman"/>
        </w:rPr>
        <w:t>iv</w:t>
      </w:r>
      <w:r w:rsidR="00743550">
        <w:rPr>
          <w:rFonts w:ascii="Times New Roman" w:hAnsi="Times New Roman" w:cs="Times New Roman"/>
        </w:rPr>
        <w:t>) T</w:t>
      </w:r>
      <w:r w:rsidR="000C1B8E" w:rsidRPr="00BF038C">
        <w:rPr>
          <w:rFonts w:ascii="Times New Roman" w:hAnsi="Times New Roman" w:cs="Times New Roman"/>
        </w:rPr>
        <w:t>o position closely to their global competitors</w:t>
      </w:r>
      <w:r w:rsidR="009C0A28" w:rsidRPr="00BF038C">
        <w:rPr>
          <w:rFonts w:ascii="Times New Roman" w:hAnsi="Times New Roman" w:cs="Times New Roman"/>
        </w:rPr>
        <w:t xml:space="preserve"> in Europe</w:t>
      </w:r>
      <w:r w:rsidR="000C1B8E" w:rsidRPr="00BF038C">
        <w:rPr>
          <w:rFonts w:ascii="Times New Roman" w:hAnsi="Times New Roman" w:cs="Times New Roman"/>
        </w:rPr>
        <w:t xml:space="preserve">. </w:t>
      </w:r>
      <w:r w:rsidR="00EB42FD" w:rsidRPr="00BF038C">
        <w:rPr>
          <w:rFonts w:ascii="Times New Roman" w:hAnsi="Times New Roman" w:cs="Times New Roman"/>
        </w:rPr>
        <w:t xml:space="preserve"> Despite high cultural and institutional distance between</w:t>
      </w:r>
      <w:r w:rsidR="00743550">
        <w:rPr>
          <w:rFonts w:ascii="Times New Roman" w:hAnsi="Times New Roman" w:cs="Times New Roman"/>
        </w:rPr>
        <w:t xml:space="preserve"> the</w:t>
      </w:r>
      <w:r w:rsidR="00EB42FD" w:rsidRPr="00BF038C">
        <w:rPr>
          <w:rFonts w:ascii="Times New Roman" w:hAnsi="Times New Roman" w:cs="Times New Roman"/>
        </w:rPr>
        <w:t xml:space="preserve"> UK versus Turkey and Mexico, as opposed to imperial ties with India, </w:t>
      </w:r>
      <w:r w:rsidR="00743550">
        <w:rPr>
          <w:rFonts w:ascii="Times New Roman" w:hAnsi="Times New Roman" w:cs="Times New Roman"/>
        </w:rPr>
        <w:t xml:space="preserve">the </w:t>
      </w:r>
      <w:r w:rsidR="00EB42FD" w:rsidRPr="00BF038C">
        <w:rPr>
          <w:rFonts w:ascii="Times New Roman" w:hAnsi="Times New Roman" w:cs="Times New Roman"/>
        </w:rPr>
        <w:t xml:space="preserve">UK emerged as an attractive location for all three companies. </w:t>
      </w:r>
    </w:p>
    <w:p w14:paraId="1F2D1FB7" w14:textId="77777777" w:rsidR="00D825D8" w:rsidRPr="00BF038C" w:rsidRDefault="00D825D8" w:rsidP="00C057CF">
      <w:pPr>
        <w:widowControl w:val="0"/>
        <w:autoSpaceDE w:val="0"/>
        <w:autoSpaceDN w:val="0"/>
        <w:adjustRightInd w:val="0"/>
        <w:spacing w:line="480" w:lineRule="auto"/>
        <w:jc w:val="both"/>
        <w:rPr>
          <w:rFonts w:ascii="Times New Roman" w:hAnsi="Times New Roman" w:cs="Times New Roman"/>
        </w:rPr>
      </w:pPr>
    </w:p>
    <w:p w14:paraId="21267338" w14:textId="4101EE04" w:rsidR="002033CC" w:rsidRPr="00BF038C" w:rsidRDefault="00C553CD" w:rsidP="00C057CF">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Beko shows </w:t>
      </w:r>
      <w:r w:rsidR="008E3C5D" w:rsidRPr="00BF038C">
        <w:rPr>
          <w:rFonts w:ascii="Times New Roman" w:hAnsi="Times New Roman" w:cs="Times New Roman"/>
        </w:rPr>
        <w:t xml:space="preserve">that EMNEs </w:t>
      </w:r>
      <w:r w:rsidR="008333D9" w:rsidRPr="00BF038C">
        <w:rPr>
          <w:rFonts w:ascii="Times New Roman" w:hAnsi="Times New Roman" w:cs="Times New Roman"/>
        </w:rPr>
        <w:t xml:space="preserve">in home appliances </w:t>
      </w:r>
      <w:r w:rsidR="008E3C5D" w:rsidRPr="00BF038C">
        <w:rPr>
          <w:rFonts w:ascii="Times New Roman" w:hAnsi="Times New Roman" w:cs="Times New Roman"/>
        </w:rPr>
        <w:t xml:space="preserve">follow </w:t>
      </w:r>
      <w:r w:rsidR="004E1CBA" w:rsidRPr="00BF038C">
        <w:rPr>
          <w:rFonts w:ascii="Times New Roman" w:hAnsi="Times New Roman" w:cs="Times New Roman"/>
        </w:rPr>
        <w:t xml:space="preserve">structurally and </w:t>
      </w:r>
      <w:r w:rsidRPr="00BF038C">
        <w:rPr>
          <w:rFonts w:ascii="Times New Roman" w:hAnsi="Times New Roman" w:cs="Times New Roman"/>
        </w:rPr>
        <w:t xml:space="preserve">geographically variable </w:t>
      </w:r>
      <w:r w:rsidR="00D43824" w:rsidRPr="00BF038C">
        <w:rPr>
          <w:rFonts w:ascii="Times New Roman" w:hAnsi="Times New Roman" w:cs="Times New Roman"/>
        </w:rPr>
        <w:t xml:space="preserve">entry </w:t>
      </w:r>
      <w:r w:rsidRPr="00BF038C">
        <w:rPr>
          <w:rFonts w:ascii="Times New Roman" w:hAnsi="Times New Roman" w:cs="Times New Roman"/>
        </w:rPr>
        <w:t>strategies</w:t>
      </w:r>
      <w:r w:rsidR="008E3C5D" w:rsidRPr="00BF038C">
        <w:rPr>
          <w:rFonts w:ascii="Times New Roman" w:hAnsi="Times New Roman" w:cs="Times New Roman"/>
        </w:rPr>
        <w:t xml:space="preserve"> (</w:t>
      </w:r>
      <w:r w:rsidR="002033CC" w:rsidRPr="00BF038C">
        <w:rPr>
          <w:rFonts w:ascii="Times New Roman" w:hAnsi="Times New Roman" w:cs="Times New Roman"/>
        </w:rPr>
        <w:t xml:space="preserve">such as exports, </w:t>
      </w:r>
      <w:r w:rsidR="008E3C5D" w:rsidRPr="00BF038C">
        <w:rPr>
          <w:rFonts w:ascii="Times New Roman" w:hAnsi="Times New Roman" w:cs="Times New Roman"/>
        </w:rPr>
        <w:t>brand acquisitions, green fie</w:t>
      </w:r>
      <w:r w:rsidR="00714B4D" w:rsidRPr="00BF038C">
        <w:rPr>
          <w:rFonts w:ascii="Times New Roman" w:hAnsi="Times New Roman" w:cs="Times New Roman"/>
        </w:rPr>
        <w:t>l</w:t>
      </w:r>
      <w:r w:rsidR="008E3C5D" w:rsidRPr="00BF038C">
        <w:rPr>
          <w:rFonts w:ascii="Times New Roman" w:hAnsi="Times New Roman" w:cs="Times New Roman"/>
        </w:rPr>
        <w:t>d investments and purchasing production sites)</w:t>
      </w:r>
      <w:r w:rsidRPr="00BF038C">
        <w:rPr>
          <w:rFonts w:ascii="Times New Roman" w:hAnsi="Times New Roman" w:cs="Times New Roman"/>
        </w:rPr>
        <w:t xml:space="preserve">. </w:t>
      </w:r>
      <w:r w:rsidR="00A72B3E" w:rsidRPr="00BF038C">
        <w:rPr>
          <w:rFonts w:ascii="Times New Roman" w:hAnsi="Times New Roman" w:cs="Times New Roman"/>
        </w:rPr>
        <w:t>Compared to its brand acquisition</w:t>
      </w:r>
      <w:r w:rsidR="008E3C5D" w:rsidRPr="00BF038C">
        <w:rPr>
          <w:rFonts w:ascii="Times New Roman" w:hAnsi="Times New Roman" w:cs="Times New Roman"/>
        </w:rPr>
        <w:t>s</w:t>
      </w:r>
      <w:r w:rsidR="00A72B3E" w:rsidRPr="00BF038C">
        <w:rPr>
          <w:rFonts w:ascii="Times New Roman" w:hAnsi="Times New Roman" w:cs="Times New Roman"/>
        </w:rPr>
        <w:t xml:space="preserve"> in Germany</w:t>
      </w:r>
      <w:r w:rsidRPr="00BF038C">
        <w:rPr>
          <w:rFonts w:ascii="Times New Roman" w:hAnsi="Times New Roman" w:cs="Times New Roman"/>
        </w:rPr>
        <w:t xml:space="preserve"> and Austria</w:t>
      </w:r>
      <w:r w:rsidR="00432756">
        <w:rPr>
          <w:rFonts w:ascii="Times New Roman" w:hAnsi="Times New Roman" w:cs="Times New Roman"/>
        </w:rPr>
        <w:t>,</w:t>
      </w:r>
      <w:r w:rsidR="00D072AF" w:rsidRPr="00BF038C">
        <w:rPr>
          <w:rFonts w:ascii="Times New Roman" w:hAnsi="Times New Roman" w:cs="Times New Roman"/>
        </w:rPr>
        <w:t xml:space="preserve"> where it has no</w:t>
      </w:r>
      <w:r w:rsidR="00F02CB4" w:rsidRPr="00BF038C">
        <w:rPr>
          <w:rFonts w:ascii="Times New Roman" w:hAnsi="Times New Roman" w:cs="Times New Roman"/>
        </w:rPr>
        <w:t xml:space="preserve"> significant</w:t>
      </w:r>
      <w:r w:rsidR="00D072AF" w:rsidRPr="00BF038C">
        <w:rPr>
          <w:rFonts w:ascii="Times New Roman" w:hAnsi="Times New Roman" w:cs="Times New Roman"/>
        </w:rPr>
        <w:t xml:space="preserve"> market base</w:t>
      </w:r>
      <w:r w:rsidRPr="00BF038C">
        <w:rPr>
          <w:rFonts w:ascii="Times New Roman" w:hAnsi="Times New Roman" w:cs="Times New Roman"/>
        </w:rPr>
        <w:t xml:space="preserve">, </w:t>
      </w:r>
      <w:r w:rsidR="00052C93" w:rsidRPr="00BF038C">
        <w:rPr>
          <w:rFonts w:ascii="Times New Roman" w:hAnsi="Times New Roman" w:cs="Times New Roman"/>
        </w:rPr>
        <w:t>Beko</w:t>
      </w:r>
      <w:r w:rsidR="008E3C5D" w:rsidRPr="00BF038C">
        <w:rPr>
          <w:rFonts w:ascii="Times New Roman" w:hAnsi="Times New Roman" w:cs="Times New Roman"/>
        </w:rPr>
        <w:t xml:space="preserve"> built </w:t>
      </w:r>
      <w:r w:rsidR="002033CC" w:rsidRPr="00BF038C">
        <w:rPr>
          <w:rFonts w:ascii="Times New Roman" w:hAnsi="Times New Roman" w:cs="Times New Roman"/>
        </w:rPr>
        <w:t xml:space="preserve">extensive </w:t>
      </w:r>
      <w:r w:rsidRPr="00BF038C">
        <w:rPr>
          <w:rFonts w:ascii="Times New Roman" w:hAnsi="Times New Roman" w:cs="Times New Roman"/>
        </w:rPr>
        <w:t>o</w:t>
      </w:r>
      <w:r w:rsidR="00A72B3E" w:rsidRPr="00BF038C">
        <w:rPr>
          <w:rFonts w:ascii="Times New Roman" w:hAnsi="Times New Roman" w:cs="Times New Roman"/>
        </w:rPr>
        <w:t xml:space="preserve">wnership advantages </w:t>
      </w:r>
      <w:r w:rsidRPr="00BF038C">
        <w:rPr>
          <w:rFonts w:ascii="Times New Roman" w:hAnsi="Times New Roman" w:cs="Times New Roman"/>
        </w:rPr>
        <w:t>in the</w:t>
      </w:r>
      <w:r w:rsidR="00A72B3E" w:rsidRPr="00BF038C">
        <w:rPr>
          <w:rFonts w:ascii="Times New Roman" w:hAnsi="Times New Roman" w:cs="Times New Roman"/>
        </w:rPr>
        <w:t xml:space="preserve"> UK</w:t>
      </w:r>
      <w:r w:rsidR="008E3C5D" w:rsidRPr="00BF038C">
        <w:rPr>
          <w:rFonts w:ascii="Times New Roman" w:hAnsi="Times New Roman" w:cs="Times New Roman"/>
        </w:rPr>
        <w:t xml:space="preserve"> by developing long-term relationships with retailers and invest</w:t>
      </w:r>
      <w:r w:rsidR="00DC5E0D" w:rsidRPr="00BF038C">
        <w:rPr>
          <w:rFonts w:ascii="Times New Roman" w:hAnsi="Times New Roman" w:cs="Times New Roman"/>
        </w:rPr>
        <w:t>ed</w:t>
      </w:r>
      <w:r w:rsidR="008E3C5D" w:rsidRPr="00BF038C">
        <w:rPr>
          <w:rFonts w:ascii="Times New Roman" w:hAnsi="Times New Roman" w:cs="Times New Roman"/>
        </w:rPr>
        <w:t xml:space="preserve"> in </w:t>
      </w:r>
      <w:r w:rsidR="00DC5E0D" w:rsidRPr="00BF038C">
        <w:rPr>
          <w:rFonts w:ascii="Times New Roman" w:hAnsi="Times New Roman" w:cs="Times New Roman"/>
        </w:rPr>
        <w:t xml:space="preserve">meeting </w:t>
      </w:r>
      <w:r w:rsidR="008E3C5D" w:rsidRPr="00BF038C">
        <w:rPr>
          <w:rFonts w:ascii="Times New Roman" w:hAnsi="Times New Roman" w:cs="Times New Roman"/>
        </w:rPr>
        <w:t>consumer preferences</w:t>
      </w:r>
      <w:r w:rsidR="009C699B" w:rsidRPr="00BF038C">
        <w:rPr>
          <w:rFonts w:ascii="Times New Roman" w:hAnsi="Times New Roman" w:cs="Times New Roman"/>
        </w:rPr>
        <w:t xml:space="preserve"> for product development</w:t>
      </w:r>
      <w:r w:rsidR="008E3C5D" w:rsidRPr="00BF038C">
        <w:rPr>
          <w:rFonts w:ascii="Times New Roman" w:hAnsi="Times New Roman" w:cs="Times New Roman"/>
        </w:rPr>
        <w:t xml:space="preserve">. </w:t>
      </w:r>
    </w:p>
    <w:p w14:paraId="5B1EE69C" w14:textId="77777777" w:rsidR="009C699B" w:rsidRPr="00BF038C" w:rsidRDefault="009C699B" w:rsidP="00C057CF">
      <w:pPr>
        <w:widowControl w:val="0"/>
        <w:autoSpaceDE w:val="0"/>
        <w:autoSpaceDN w:val="0"/>
        <w:adjustRightInd w:val="0"/>
        <w:spacing w:line="480" w:lineRule="auto"/>
        <w:jc w:val="both"/>
        <w:rPr>
          <w:rFonts w:ascii="Times New Roman" w:hAnsi="Times New Roman" w:cs="Times New Roman"/>
        </w:rPr>
      </w:pPr>
    </w:p>
    <w:p w14:paraId="4B81E283" w14:textId="0214F775" w:rsidR="00847611" w:rsidRPr="00BF038C" w:rsidRDefault="009C699B" w:rsidP="00C057CF">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In the case of Cemex </w:t>
      </w:r>
      <w:r w:rsidR="00AB34D4" w:rsidRPr="00BF038C">
        <w:rPr>
          <w:rFonts w:ascii="Times New Roman" w:hAnsi="Times New Roman" w:cs="Times New Roman"/>
        </w:rPr>
        <w:t>and Tata Steel</w:t>
      </w:r>
      <w:r w:rsidR="00432756">
        <w:rPr>
          <w:rFonts w:ascii="Times New Roman" w:hAnsi="Times New Roman" w:cs="Times New Roman"/>
        </w:rPr>
        <w:t>,</w:t>
      </w:r>
      <w:r w:rsidR="00AB34D4" w:rsidRPr="00BF038C">
        <w:rPr>
          <w:rFonts w:ascii="Times New Roman" w:hAnsi="Times New Roman" w:cs="Times New Roman"/>
        </w:rPr>
        <w:t xml:space="preserve"> </w:t>
      </w:r>
      <w:r w:rsidRPr="00BF038C">
        <w:rPr>
          <w:rFonts w:ascii="Times New Roman" w:hAnsi="Times New Roman" w:cs="Times New Roman"/>
        </w:rPr>
        <w:t xml:space="preserve">there is very little spatial </w:t>
      </w:r>
      <w:r w:rsidR="00FA33E4" w:rsidRPr="00BF038C">
        <w:rPr>
          <w:rFonts w:ascii="Times New Roman" w:hAnsi="Times New Roman" w:cs="Times New Roman"/>
        </w:rPr>
        <w:t>heterogeneity in</w:t>
      </w:r>
      <w:r w:rsidRPr="00BF038C">
        <w:rPr>
          <w:rFonts w:ascii="Times New Roman" w:hAnsi="Times New Roman" w:cs="Times New Roman"/>
        </w:rPr>
        <w:t xml:space="preserve"> </w:t>
      </w:r>
      <w:r w:rsidR="00D072AF" w:rsidRPr="00BF038C">
        <w:rPr>
          <w:rFonts w:ascii="Times New Roman" w:hAnsi="Times New Roman" w:cs="Times New Roman"/>
        </w:rPr>
        <w:t>entry mode</w:t>
      </w:r>
      <w:r w:rsidR="00FA33E4" w:rsidRPr="00BF038C">
        <w:rPr>
          <w:rFonts w:ascii="Times New Roman" w:hAnsi="Times New Roman" w:cs="Times New Roman"/>
        </w:rPr>
        <w:t xml:space="preserve"> strategies</w:t>
      </w:r>
      <w:r w:rsidR="00AB34D4" w:rsidRPr="00BF038C">
        <w:rPr>
          <w:rFonts w:ascii="Times New Roman" w:hAnsi="Times New Roman" w:cs="Times New Roman"/>
        </w:rPr>
        <w:t xml:space="preserve"> due to industry conditions</w:t>
      </w:r>
      <w:r w:rsidRPr="00BF038C">
        <w:rPr>
          <w:rFonts w:ascii="Times New Roman" w:hAnsi="Times New Roman" w:cs="Times New Roman"/>
        </w:rPr>
        <w:t xml:space="preserve">. </w:t>
      </w:r>
      <w:r w:rsidR="00AB34D4" w:rsidRPr="00BF038C">
        <w:rPr>
          <w:rFonts w:ascii="Times New Roman" w:hAnsi="Times New Roman" w:cs="Times New Roman"/>
        </w:rPr>
        <w:t xml:space="preserve">Steel is expensive to transport. </w:t>
      </w:r>
      <w:r w:rsidRPr="00BF038C">
        <w:rPr>
          <w:rFonts w:ascii="Times New Roman" w:hAnsi="Times New Roman" w:cs="Times New Roman"/>
        </w:rPr>
        <w:t>Cement has to be produced clo</w:t>
      </w:r>
      <w:r w:rsidR="00BE26CB" w:rsidRPr="00BF038C">
        <w:rPr>
          <w:rFonts w:ascii="Times New Roman" w:hAnsi="Times New Roman" w:cs="Times New Roman"/>
        </w:rPr>
        <w:t>se</w:t>
      </w:r>
      <w:r w:rsidRPr="00BF038C">
        <w:rPr>
          <w:rFonts w:ascii="Times New Roman" w:hAnsi="Times New Roman" w:cs="Times New Roman"/>
        </w:rPr>
        <w:t xml:space="preserve"> to its market and almost all acquisitions of the</w:t>
      </w:r>
      <w:r w:rsidR="00D072AF" w:rsidRPr="00BF038C">
        <w:rPr>
          <w:rFonts w:ascii="Times New Roman" w:hAnsi="Times New Roman" w:cs="Times New Roman"/>
        </w:rPr>
        <w:t>se companies</w:t>
      </w:r>
      <w:r w:rsidRPr="00BF038C">
        <w:rPr>
          <w:rFonts w:ascii="Times New Roman" w:hAnsi="Times New Roman" w:cs="Times New Roman"/>
        </w:rPr>
        <w:t xml:space="preserve"> have followed market access. </w:t>
      </w:r>
      <w:r w:rsidR="009C0A28" w:rsidRPr="00BF038C">
        <w:rPr>
          <w:rFonts w:ascii="Times New Roman" w:hAnsi="Times New Roman" w:cs="Times New Roman"/>
        </w:rPr>
        <w:t>T</w:t>
      </w:r>
      <w:r w:rsidR="00BB55F9" w:rsidRPr="00BF038C">
        <w:rPr>
          <w:rFonts w:ascii="Times New Roman" w:hAnsi="Times New Roman" w:cs="Times New Roman"/>
        </w:rPr>
        <w:t xml:space="preserve">he </w:t>
      </w:r>
      <w:r w:rsidR="00BE26CB" w:rsidRPr="00BF038C">
        <w:rPr>
          <w:rFonts w:ascii="Times New Roman" w:hAnsi="Times New Roman" w:cs="Times New Roman"/>
        </w:rPr>
        <w:t xml:space="preserve">Cemex Way </w:t>
      </w:r>
      <w:r w:rsidR="009C0A28" w:rsidRPr="00BF038C">
        <w:rPr>
          <w:rFonts w:ascii="Times New Roman" w:hAnsi="Times New Roman" w:cs="Times New Roman"/>
        </w:rPr>
        <w:t xml:space="preserve">also </w:t>
      </w:r>
      <w:r w:rsidR="00BE26CB" w:rsidRPr="00BF038C">
        <w:rPr>
          <w:rFonts w:ascii="Times New Roman" w:hAnsi="Times New Roman" w:cs="Times New Roman"/>
        </w:rPr>
        <w:t xml:space="preserve">levelled the location specific variations in management. </w:t>
      </w:r>
      <w:r w:rsidR="00DC5E0D" w:rsidRPr="00BF038C">
        <w:rPr>
          <w:rFonts w:ascii="Times New Roman" w:hAnsi="Times New Roman" w:cs="Times New Roman"/>
        </w:rPr>
        <w:lastRenderedPageBreak/>
        <w:t xml:space="preserve">However, its </w:t>
      </w:r>
      <w:r w:rsidR="00D072AF" w:rsidRPr="00BF038C">
        <w:rPr>
          <w:rFonts w:ascii="Times New Roman" w:hAnsi="Times New Roman" w:cs="Times New Roman"/>
        </w:rPr>
        <w:t xml:space="preserve">UK entry </w:t>
      </w:r>
      <w:r w:rsidR="00BE26CB" w:rsidRPr="00BF038C">
        <w:rPr>
          <w:rFonts w:ascii="Times New Roman" w:hAnsi="Times New Roman" w:cs="Times New Roman"/>
        </w:rPr>
        <w:t xml:space="preserve">added a new strategic dimension; it made </w:t>
      </w:r>
      <w:r w:rsidR="00D072AF" w:rsidRPr="00BF038C">
        <w:rPr>
          <w:rFonts w:ascii="Times New Roman" w:hAnsi="Times New Roman" w:cs="Times New Roman"/>
        </w:rPr>
        <w:t>Cemex</w:t>
      </w:r>
      <w:r w:rsidR="00BE26CB" w:rsidRPr="00BF038C">
        <w:rPr>
          <w:rFonts w:ascii="Times New Roman" w:hAnsi="Times New Roman" w:cs="Times New Roman"/>
        </w:rPr>
        <w:t xml:space="preserve"> the largest producer of readymade </w:t>
      </w:r>
      <w:r w:rsidR="00D072AF" w:rsidRPr="00BF038C">
        <w:rPr>
          <w:rFonts w:ascii="Times New Roman" w:hAnsi="Times New Roman" w:cs="Times New Roman"/>
        </w:rPr>
        <w:t>Cement</w:t>
      </w:r>
      <w:r w:rsidR="00BE26CB" w:rsidRPr="00BF038C">
        <w:rPr>
          <w:rFonts w:ascii="Times New Roman" w:hAnsi="Times New Roman" w:cs="Times New Roman"/>
        </w:rPr>
        <w:t xml:space="preserve"> in the world. </w:t>
      </w:r>
      <w:r w:rsidR="00AB34D4" w:rsidRPr="00BF038C">
        <w:rPr>
          <w:rFonts w:ascii="Times New Roman" w:hAnsi="Times New Roman" w:cs="Times New Roman"/>
        </w:rPr>
        <w:t xml:space="preserve">Similarly, </w:t>
      </w:r>
      <w:r w:rsidR="00847611" w:rsidRPr="00BF038C">
        <w:rPr>
          <w:rFonts w:ascii="Times New Roman" w:hAnsi="Times New Roman" w:cs="Times New Roman"/>
        </w:rPr>
        <w:t>Tata Steel</w:t>
      </w:r>
      <w:r w:rsidR="00AB34D4" w:rsidRPr="00BF038C">
        <w:rPr>
          <w:rFonts w:ascii="Times New Roman" w:hAnsi="Times New Roman" w:cs="Times New Roman"/>
        </w:rPr>
        <w:t>’s</w:t>
      </w:r>
      <w:r w:rsidR="00847611" w:rsidRPr="00BF038C">
        <w:rPr>
          <w:rFonts w:ascii="Times New Roman" w:hAnsi="Times New Roman" w:cs="Times New Roman"/>
        </w:rPr>
        <w:t xml:space="preserve"> acquisitions</w:t>
      </w:r>
      <w:r w:rsidR="00AB34D4" w:rsidRPr="00BF038C">
        <w:rPr>
          <w:rFonts w:ascii="Times New Roman" w:hAnsi="Times New Roman" w:cs="Times New Roman"/>
        </w:rPr>
        <w:t xml:space="preserve"> of Corus</w:t>
      </w:r>
      <w:r w:rsidR="00C313E5" w:rsidRPr="00BF038C">
        <w:rPr>
          <w:rFonts w:ascii="Times New Roman" w:hAnsi="Times New Roman" w:cs="Times New Roman"/>
        </w:rPr>
        <w:t xml:space="preserve"> b</w:t>
      </w:r>
      <w:r w:rsidR="00AB34D4" w:rsidRPr="00BF038C">
        <w:rPr>
          <w:rFonts w:ascii="Times New Roman" w:hAnsi="Times New Roman" w:cs="Times New Roman"/>
        </w:rPr>
        <w:t>rought the firm to the high end of the market where it gained a new</w:t>
      </w:r>
      <w:r w:rsidR="00C313E5" w:rsidRPr="00BF038C">
        <w:rPr>
          <w:rFonts w:ascii="Times New Roman" w:hAnsi="Times New Roman" w:cs="Times New Roman"/>
        </w:rPr>
        <w:t xml:space="preserve"> competitive advantage</w:t>
      </w:r>
      <w:r w:rsidR="009C0A28" w:rsidRPr="00BF038C">
        <w:rPr>
          <w:rFonts w:ascii="Times New Roman" w:hAnsi="Times New Roman" w:cs="Times New Roman"/>
        </w:rPr>
        <w:t xml:space="preserve"> and skill pool</w:t>
      </w:r>
      <w:r w:rsidR="00AB34D4" w:rsidRPr="00BF038C">
        <w:rPr>
          <w:rFonts w:ascii="Times New Roman" w:hAnsi="Times New Roman" w:cs="Times New Roman"/>
        </w:rPr>
        <w:t xml:space="preserve"> in production and design of highly technical steel</w:t>
      </w:r>
      <w:r w:rsidR="00C56C14" w:rsidRPr="00BF038C">
        <w:rPr>
          <w:rFonts w:ascii="Times New Roman" w:hAnsi="Times New Roman" w:cs="Times New Roman"/>
        </w:rPr>
        <w:t xml:space="preserve"> </w:t>
      </w:r>
      <w:r w:rsidR="00627967" w:rsidRPr="00BF038C">
        <w:rPr>
          <w:rFonts w:ascii="Times New Roman" w:hAnsi="Times New Roman" w:cs="Times New Roman"/>
        </w:rPr>
        <w:t xml:space="preserve">with significant knowledge effects </w:t>
      </w:r>
      <w:r w:rsidR="00C56C14" w:rsidRPr="00BF038C">
        <w:rPr>
          <w:rFonts w:ascii="Times New Roman" w:hAnsi="Times New Roman" w:cs="Times New Roman"/>
        </w:rPr>
        <w:t>(</w:t>
      </w:r>
      <w:r w:rsidR="00C56C14" w:rsidRPr="00BF038C">
        <w:rPr>
          <w:rFonts w:ascii="Times New Roman" w:hAnsi="Times New Roman" w:cs="Times New Roman"/>
          <w:color w:val="323133"/>
          <w:lang w:val="en-US"/>
        </w:rPr>
        <w:t>Nair, Demirbag and Mellahi</w:t>
      </w:r>
      <w:r w:rsidR="00C900D1" w:rsidRPr="00BF038C">
        <w:rPr>
          <w:rFonts w:ascii="Times New Roman" w:hAnsi="Times New Roman" w:cs="Times New Roman"/>
          <w:color w:val="323133"/>
          <w:lang w:val="en-US"/>
        </w:rPr>
        <w:t>, 2015</w:t>
      </w:r>
      <w:r w:rsidR="00C56C14" w:rsidRPr="00BF038C">
        <w:rPr>
          <w:rFonts w:ascii="Times New Roman" w:hAnsi="Times New Roman" w:cs="Times New Roman"/>
          <w:color w:val="323133"/>
          <w:u w:color="0950A4"/>
          <w:lang w:val="en-US"/>
        </w:rPr>
        <w:t>)</w:t>
      </w:r>
      <w:r w:rsidR="00AB34D4" w:rsidRPr="00BF038C">
        <w:rPr>
          <w:rFonts w:ascii="Times New Roman" w:hAnsi="Times New Roman" w:cs="Times New Roman"/>
        </w:rPr>
        <w:t>.</w:t>
      </w:r>
    </w:p>
    <w:p w14:paraId="50DB8E63" w14:textId="77777777" w:rsidR="009C699B" w:rsidRPr="00BF038C" w:rsidRDefault="009C699B" w:rsidP="00C057CF">
      <w:pPr>
        <w:widowControl w:val="0"/>
        <w:autoSpaceDE w:val="0"/>
        <w:autoSpaceDN w:val="0"/>
        <w:adjustRightInd w:val="0"/>
        <w:spacing w:line="480" w:lineRule="auto"/>
        <w:jc w:val="both"/>
        <w:rPr>
          <w:rFonts w:ascii="Times New Roman" w:hAnsi="Times New Roman" w:cs="Times New Roman"/>
        </w:rPr>
      </w:pPr>
    </w:p>
    <w:p w14:paraId="11F23ACB" w14:textId="5D174865" w:rsidR="00BB55F9" w:rsidRPr="00BF038C" w:rsidRDefault="00E20546" w:rsidP="00BB55F9">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Competitive pressures within industries affect entry strategies and local business integration differently (see Brouthers and Brouthers, 2003). Both Tata Steel and Cemex are ‘global consolidators’ (Ramamurti, 2012). </w:t>
      </w:r>
      <w:r w:rsidRPr="00BF038C">
        <w:rPr>
          <w:rFonts w:ascii="Times New Roman" w:eastAsia="Times New Roman" w:hAnsi="Times New Roman" w:cs="Times New Roman"/>
          <w:lang w:eastAsia="en-GB"/>
        </w:rPr>
        <w:t>However, co</w:t>
      </w:r>
      <w:r w:rsidR="00052C93" w:rsidRPr="00BF038C">
        <w:rPr>
          <w:rFonts w:ascii="Times New Roman" w:eastAsia="Times New Roman" w:hAnsi="Times New Roman" w:cs="Times New Roman"/>
          <w:lang w:eastAsia="en-GB"/>
        </w:rPr>
        <w:t>mbining their</w:t>
      </w:r>
      <w:r w:rsidRPr="00BF038C">
        <w:rPr>
          <w:rFonts w:ascii="Times New Roman" w:eastAsia="Times New Roman" w:hAnsi="Times New Roman" w:cs="Times New Roman"/>
          <w:lang w:eastAsia="en-GB"/>
        </w:rPr>
        <w:t xml:space="preserve"> low cost-home market advantages with high-end users and sophisticated technology and supply networks in the UK proved to be fatal under the effects of the 2008 financial crisis. The aftershocks of the crisis meant that highly leveraged acquisitions not only failed to deliver financially robust returns but also could not be compensated by other global operations. </w:t>
      </w:r>
      <w:r w:rsidR="00874F69" w:rsidRPr="00BF038C">
        <w:rPr>
          <w:rFonts w:ascii="Times New Roman" w:hAnsi="Times New Roman" w:cs="Times New Roman"/>
        </w:rPr>
        <w:t>Industry consolidation</w:t>
      </w:r>
      <w:r w:rsidRPr="00BF038C">
        <w:rPr>
          <w:rFonts w:ascii="Times New Roman" w:hAnsi="Times New Roman" w:cs="Times New Roman"/>
        </w:rPr>
        <w:t xml:space="preserve"> and competition </w:t>
      </w:r>
      <w:r w:rsidR="00874F69" w:rsidRPr="00BF038C">
        <w:rPr>
          <w:rFonts w:ascii="Times New Roman" w:hAnsi="Times New Roman" w:cs="Times New Roman"/>
        </w:rPr>
        <w:t xml:space="preserve">confronted their business models. </w:t>
      </w:r>
      <w:r w:rsidR="00DC5E0D" w:rsidRPr="00BF038C">
        <w:rPr>
          <w:rFonts w:ascii="Times New Roman" w:hAnsi="Times New Roman" w:cs="Times New Roman"/>
        </w:rPr>
        <w:t xml:space="preserve">The </w:t>
      </w:r>
      <w:r w:rsidR="00BB55F9" w:rsidRPr="00BF038C">
        <w:rPr>
          <w:rFonts w:ascii="Times New Roman" w:hAnsi="Times New Roman" w:cs="Times New Roman"/>
        </w:rPr>
        <w:t>‘springboard’</w:t>
      </w:r>
      <w:r w:rsidR="00DC5E0D" w:rsidRPr="00BF038C">
        <w:rPr>
          <w:rFonts w:ascii="Times New Roman" w:hAnsi="Times New Roman" w:cs="Times New Roman"/>
        </w:rPr>
        <w:t xml:space="preserve"> approach</w:t>
      </w:r>
      <w:r w:rsidR="00874F69" w:rsidRPr="00BF038C">
        <w:rPr>
          <w:rFonts w:ascii="Times New Roman" w:hAnsi="Times New Roman" w:cs="Times New Roman"/>
        </w:rPr>
        <w:t xml:space="preserve"> </w:t>
      </w:r>
      <w:r w:rsidR="00DC5E0D" w:rsidRPr="00BF038C">
        <w:rPr>
          <w:rFonts w:ascii="Times New Roman" w:hAnsi="Times New Roman" w:cs="Times New Roman"/>
        </w:rPr>
        <w:t>seem</w:t>
      </w:r>
      <w:r w:rsidR="00874F69" w:rsidRPr="00BF038C">
        <w:rPr>
          <w:rFonts w:ascii="Times New Roman" w:hAnsi="Times New Roman" w:cs="Times New Roman"/>
        </w:rPr>
        <w:t>s</w:t>
      </w:r>
      <w:r w:rsidR="00DC5E0D" w:rsidRPr="00BF038C">
        <w:rPr>
          <w:rFonts w:ascii="Times New Roman" w:hAnsi="Times New Roman" w:cs="Times New Roman"/>
        </w:rPr>
        <w:t xml:space="preserve"> </w:t>
      </w:r>
      <w:r w:rsidR="001E0FEE" w:rsidRPr="00BF038C">
        <w:rPr>
          <w:rFonts w:ascii="Times New Roman" w:hAnsi="Times New Roman" w:cs="Times New Roman"/>
        </w:rPr>
        <w:t xml:space="preserve">to be an </w:t>
      </w:r>
      <w:r w:rsidR="00DC5E0D" w:rsidRPr="00BF038C">
        <w:rPr>
          <w:rFonts w:ascii="Times New Roman" w:hAnsi="Times New Roman" w:cs="Times New Roman"/>
        </w:rPr>
        <w:t xml:space="preserve">unrealistic </w:t>
      </w:r>
      <w:r w:rsidR="001E0FEE" w:rsidRPr="00BF038C">
        <w:rPr>
          <w:rFonts w:ascii="Times New Roman" w:hAnsi="Times New Roman" w:cs="Times New Roman"/>
        </w:rPr>
        <w:t xml:space="preserve">aspiration </w:t>
      </w:r>
      <w:r w:rsidR="00BB55F9" w:rsidRPr="00BF038C">
        <w:rPr>
          <w:rFonts w:ascii="Times New Roman" w:hAnsi="Times New Roman" w:cs="Times New Roman"/>
        </w:rPr>
        <w:t>for Cemex and Tata Steel</w:t>
      </w:r>
      <w:r w:rsidR="001E0FEE" w:rsidRPr="00BF038C">
        <w:rPr>
          <w:rFonts w:ascii="Times New Roman" w:hAnsi="Times New Roman" w:cs="Times New Roman"/>
        </w:rPr>
        <w:t xml:space="preserve"> </w:t>
      </w:r>
      <w:r w:rsidR="00432756">
        <w:rPr>
          <w:rFonts w:ascii="Times New Roman" w:hAnsi="Times New Roman" w:cs="Times New Roman"/>
        </w:rPr>
        <w:t xml:space="preserve">(Li et al. </w:t>
      </w:r>
      <w:r w:rsidR="00432756" w:rsidRPr="00BF038C">
        <w:rPr>
          <w:rFonts w:ascii="Times New Roman" w:hAnsi="Times New Roman" w:cs="Times New Roman"/>
        </w:rPr>
        <w:t>2012</w:t>
      </w:r>
      <w:r w:rsidR="00432756">
        <w:rPr>
          <w:rFonts w:ascii="Times New Roman" w:hAnsi="Times New Roman" w:cs="Times New Roman"/>
        </w:rPr>
        <w:t>; Luo and Tung, 2007</w:t>
      </w:r>
      <w:r w:rsidR="00BB55F9" w:rsidRPr="00BF038C">
        <w:rPr>
          <w:rFonts w:ascii="Times New Roman" w:hAnsi="Times New Roman" w:cs="Times New Roman"/>
        </w:rPr>
        <w:t xml:space="preserve">). </w:t>
      </w:r>
    </w:p>
    <w:p w14:paraId="14C63486" w14:textId="77777777" w:rsidR="00BB55F9" w:rsidRPr="00BF038C" w:rsidRDefault="00BB55F9" w:rsidP="00C057CF">
      <w:pPr>
        <w:widowControl w:val="0"/>
        <w:autoSpaceDE w:val="0"/>
        <w:autoSpaceDN w:val="0"/>
        <w:adjustRightInd w:val="0"/>
        <w:spacing w:line="480" w:lineRule="auto"/>
        <w:jc w:val="both"/>
        <w:rPr>
          <w:rFonts w:ascii="Times New Roman" w:hAnsi="Times New Roman" w:cs="Times New Roman"/>
        </w:rPr>
      </w:pPr>
    </w:p>
    <w:p w14:paraId="12D9A3B1" w14:textId="4036C592" w:rsidR="00587EA3" w:rsidRPr="00BF038C" w:rsidRDefault="00E20546" w:rsidP="0018263B">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Implications of these key </w:t>
      </w:r>
      <w:r w:rsidR="00727E82" w:rsidRPr="00BF038C">
        <w:rPr>
          <w:rFonts w:ascii="Times New Roman" w:hAnsi="Times New Roman" w:cs="Times New Roman"/>
        </w:rPr>
        <w:t>findings on strategic entry for theory building are</w:t>
      </w:r>
      <w:r w:rsidR="00E83D74" w:rsidRPr="00BF038C">
        <w:rPr>
          <w:rFonts w:ascii="Times New Roman" w:hAnsi="Times New Roman" w:cs="Times New Roman"/>
        </w:rPr>
        <w:t xml:space="preserve"> that: </w:t>
      </w:r>
      <w:r w:rsidR="00743550">
        <w:rPr>
          <w:rFonts w:ascii="Times New Roman" w:hAnsi="Times New Roman" w:cs="Times New Roman"/>
        </w:rPr>
        <w:t xml:space="preserve"> i) O</w:t>
      </w:r>
      <w:r w:rsidR="00727E82" w:rsidRPr="00BF038C">
        <w:rPr>
          <w:rFonts w:ascii="Times New Roman" w:hAnsi="Times New Roman" w:cs="Times New Roman"/>
        </w:rPr>
        <w:t xml:space="preserve">wnership and locational advantages are not separate considerations but </w:t>
      </w:r>
      <w:r w:rsidR="00E83D74" w:rsidRPr="00BF038C">
        <w:rPr>
          <w:rFonts w:ascii="Times New Roman" w:hAnsi="Times New Roman" w:cs="Times New Roman"/>
        </w:rPr>
        <w:t xml:space="preserve">interconnected </w:t>
      </w:r>
      <w:r w:rsidR="00C05E56" w:rsidRPr="00BF038C">
        <w:rPr>
          <w:rFonts w:ascii="Times New Roman" w:hAnsi="Times New Roman" w:cs="Times New Roman"/>
        </w:rPr>
        <w:t>fundamentals</w:t>
      </w:r>
      <w:r w:rsidR="00E83D74" w:rsidRPr="00BF038C">
        <w:rPr>
          <w:rFonts w:ascii="Times New Roman" w:hAnsi="Times New Roman" w:cs="Times New Roman"/>
        </w:rPr>
        <w:t xml:space="preserve"> of</w:t>
      </w:r>
      <w:r w:rsidR="00727E82" w:rsidRPr="00BF038C">
        <w:rPr>
          <w:rFonts w:ascii="Times New Roman" w:hAnsi="Times New Roman" w:cs="Times New Roman"/>
        </w:rPr>
        <w:t xml:space="preserve"> internationalisation strategies; ii) </w:t>
      </w:r>
      <w:r w:rsidR="00743550">
        <w:rPr>
          <w:rFonts w:ascii="Times New Roman" w:hAnsi="Times New Roman" w:cs="Times New Roman"/>
        </w:rPr>
        <w:t>E</w:t>
      </w:r>
      <w:r w:rsidR="00727E82" w:rsidRPr="00BF038C">
        <w:rPr>
          <w:rFonts w:ascii="Times New Roman" w:hAnsi="Times New Roman" w:cs="Times New Roman"/>
        </w:rPr>
        <w:t xml:space="preserve">ntry mode considerations show geographical variations, </w:t>
      </w:r>
      <w:r w:rsidR="00942138" w:rsidRPr="00BF038C">
        <w:rPr>
          <w:rFonts w:ascii="Times New Roman" w:hAnsi="Times New Roman" w:cs="Times New Roman"/>
        </w:rPr>
        <w:t xml:space="preserve">but </w:t>
      </w:r>
      <w:r w:rsidR="00727E82" w:rsidRPr="00BF038C">
        <w:rPr>
          <w:rFonts w:ascii="Times New Roman" w:hAnsi="Times New Roman" w:cs="Times New Roman"/>
        </w:rPr>
        <w:t>mature markets are distinct due to unique advantages they offer</w:t>
      </w:r>
      <w:r w:rsidR="009C0A28" w:rsidRPr="00BF038C">
        <w:rPr>
          <w:rFonts w:ascii="Times New Roman" w:hAnsi="Times New Roman" w:cs="Times New Roman"/>
        </w:rPr>
        <w:t xml:space="preserve"> in high end of product </w:t>
      </w:r>
      <w:r w:rsidR="00743550">
        <w:rPr>
          <w:rFonts w:ascii="Times New Roman" w:hAnsi="Times New Roman" w:cs="Times New Roman"/>
        </w:rPr>
        <w:t xml:space="preserve">specifications </w:t>
      </w:r>
      <w:r w:rsidR="009C0A28" w:rsidRPr="00BF038C">
        <w:rPr>
          <w:rFonts w:ascii="Times New Roman" w:hAnsi="Times New Roman" w:cs="Times New Roman"/>
        </w:rPr>
        <w:t>and business infrastructure</w:t>
      </w:r>
      <w:r w:rsidR="00727E82" w:rsidRPr="00BF038C">
        <w:rPr>
          <w:rFonts w:ascii="Times New Roman" w:hAnsi="Times New Roman" w:cs="Times New Roman"/>
        </w:rPr>
        <w:t xml:space="preserve">; iii) </w:t>
      </w:r>
      <w:r w:rsidR="00743550">
        <w:rPr>
          <w:rFonts w:ascii="Times New Roman" w:hAnsi="Times New Roman" w:cs="Times New Roman"/>
        </w:rPr>
        <w:t>O</w:t>
      </w:r>
      <w:r w:rsidR="001E0FEE" w:rsidRPr="00BF038C">
        <w:rPr>
          <w:rFonts w:ascii="Times New Roman" w:hAnsi="Times New Roman" w:cs="Times New Roman"/>
        </w:rPr>
        <w:t xml:space="preserve">wnership </w:t>
      </w:r>
      <w:r w:rsidR="00052C93" w:rsidRPr="00BF038C">
        <w:rPr>
          <w:rFonts w:ascii="Times New Roman" w:hAnsi="Times New Roman" w:cs="Times New Roman"/>
        </w:rPr>
        <w:t>returns</w:t>
      </w:r>
      <w:r w:rsidR="00E83D74" w:rsidRPr="00BF038C">
        <w:rPr>
          <w:rFonts w:ascii="Times New Roman" w:hAnsi="Times New Roman" w:cs="Times New Roman"/>
        </w:rPr>
        <w:t xml:space="preserve"> </w:t>
      </w:r>
      <w:r w:rsidR="00942138" w:rsidRPr="00BF038C">
        <w:rPr>
          <w:rFonts w:ascii="Times New Roman" w:hAnsi="Times New Roman" w:cs="Times New Roman"/>
        </w:rPr>
        <w:t xml:space="preserve">in mature markets, however, </w:t>
      </w:r>
      <w:r w:rsidR="00E83D74" w:rsidRPr="00BF038C">
        <w:rPr>
          <w:rFonts w:ascii="Times New Roman" w:hAnsi="Times New Roman" w:cs="Times New Roman"/>
        </w:rPr>
        <w:t xml:space="preserve">are dependent on </w:t>
      </w:r>
      <w:r w:rsidR="00727E82" w:rsidRPr="00BF038C">
        <w:rPr>
          <w:rFonts w:ascii="Times New Roman" w:hAnsi="Times New Roman" w:cs="Times New Roman"/>
        </w:rPr>
        <w:t>industry conditions and competitive pressures</w:t>
      </w:r>
      <w:r w:rsidR="00E83D74" w:rsidRPr="00BF038C">
        <w:rPr>
          <w:rFonts w:ascii="Times New Roman" w:hAnsi="Times New Roman" w:cs="Times New Roman"/>
        </w:rPr>
        <w:t>; iv) EMNEs</w:t>
      </w:r>
      <w:r w:rsidR="009471B1" w:rsidRPr="00BF038C">
        <w:rPr>
          <w:rFonts w:ascii="Times New Roman" w:hAnsi="Times New Roman" w:cs="Times New Roman"/>
        </w:rPr>
        <w:t>’</w:t>
      </w:r>
      <w:r w:rsidR="00E83D74" w:rsidRPr="00BF038C">
        <w:rPr>
          <w:rFonts w:ascii="Times New Roman" w:hAnsi="Times New Roman" w:cs="Times New Roman"/>
        </w:rPr>
        <w:t xml:space="preserve"> firm specific advantages are </w:t>
      </w:r>
      <w:r w:rsidR="00942138" w:rsidRPr="00BF038C">
        <w:rPr>
          <w:rFonts w:ascii="Times New Roman" w:hAnsi="Times New Roman" w:cs="Times New Roman"/>
        </w:rPr>
        <w:t xml:space="preserve">conjectural. </w:t>
      </w:r>
      <w:r w:rsidR="009C0A28" w:rsidRPr="00BF038C">
        <w:rPr>
          <w:rFonts w:ascii="Times New Roman" w:hAnsi="Times New Roman" w:cs="Times New Roman"/>
        </w:rPr>
        <w:t xml:space="preserve">For global consolidators, such as Cemex and Tata Steel, strategic ownership </w:t>
      </w:r>
      <w:r w:rsidR="00052C93" w:rsidRPr="00BF038C">
        <w:rPr>
          <w:rFonts w:ascii="Times New Roman" w:hAnsi="Times New Roman" w:cs="Times New Roman"/>
        </w:rPr>
        <w:t>benefits</w:t>
      </w:r>
      <w:r w:rsidR="00942138" w:rsidRPr="00BF038C">
        <w:rPr>
          <w:rFonts w:ascii="Times New Roman" w:hAnsi="Times New Roman" w:cs="Times New Roman"/>
        </w:rPr>
        <w:t xml:space="preserve"> are in a state of </w:t>
      </w:r>
      <w:r w:rsidR="00E83D74" w:rsidRPr="00BF038C">
        <w:rPr>
          <w:rFonts w:ascii="Times New Roman" w:hAnsi="Times New Roman" w:cs="Times New Roman"/>
        </w:rPr>
        <w:t xml:space="preserve">turmoil </w:t>
      </w:r>
      <w:r w:rsidR="00942138" w:rsidRPr="00BF038C">
        <w:rPr>
          <w:rFonts w:ascii="Times New Roman" w:hAnsi="Times New Roman" w:cs="Times New Roman"/>
        </w:rPr>
        <w:t xml:space="preserve">due to </w:t>
      </w:r>
      <w:r w:rsidR="00E83D74" w:rsidRPr="00BF038C">
        <w:rPr>
          <w:rFonts w:ascii="Times New Roman" w:hAnsi="Times New Roman" w:cs="Times New Roman"/>
        </w:rPr>
        <w:t>slow growth in mature markets, limited financial resources</w:t>
      </w:r>
      <w:r w:rsidR="00942138" w:rsidRPr="00BF038C">
        <w:rPr>
          <w:rFonts w:ascii="Times New Roman" w:hAnsi="Times New Roman" w:cs="Times New Roman"/>
        </w:rPr>
        <w:t xml:space="preserve"> and</w:t>
      </w:r>
      <w:r w:rsidR="00E83D74" w:rsidRPr="00BF038C">
        <w:rPr>
          <w:rFonts w:ascii="Times New Roman" w:hAnsi="Times New Roman" w:cs="Times New Roman"/>
        </w:rPr>
        <w:t xml:space="preserve"> competition from state</w:t>
      </w:r>
      <w:r w:rsidR="00942138" w:rsidRPr="00BF038C">
        <w:rPr>
          <w:rFonts w:ascii="Times New Roman" w:hAnsi="Times New Roman" w:cs="Times New Roman"/>
        </w:rPr>
        <w:t>-</w:t>
      </w:r>
      <w:r w:rsidR="00E83D74" w:rsidRPr="00BF038C">
        <w:rPr>
          <w:rFonts w:ascii="Times New Roman" w:hAnsi="Times New Roman" w:cs="Times New Roman"/>
        </w:rPr>
        <w:t xml:space="preserve">sponsored Chinese </w:t>
      </w:r>
      <w:r w:rsidR="00E83D74" w:rsidRPr="00BF038C">
        <w:rPr>
          <w:rFonts w:ascii="Times New Roman" w:hAnsi="Times New Roman" w:cs="Times New Roman"/>
        </w:rPr>
        <w:lastRenderedPageBreak/>
        <w:t>firms.</w:t>
      </w:r>
      <w:r w:rsidR="00727E82" w:rsidRPr="00BF038C">
        <w:rPr>
          <w:rFonts w:ascii="Times New Roman" w:hAnsi="Times New Roman" w:cs="Times New Roman"/>
        </w:rPr>
        <w:t xml:space="preserve"> </w:t>
      </w:r>
    </w:p>
    <w:p w14:paraId="248EA430" w14:textId="77777777" w:rsidR="00052C93" w:rsidRPr="00BF038C" w:rsidRDefault="00052C93" w:rsidP="0018263B">
      <w:pPr>
        <w:widowControl w:val="0"/>
        <w:autoSpaceDE w:val="0"/>
        <w:autoSpaceDN w:val="0"/>
        <w:adjustRightInd w:val="0"/>
        <w:spacing w:line="480" w:lineRule="auto"/>
        <w:jc w:val="both"/>
        <w:rPr>
          <w:rFonts w:ascii="Times New Roman" w:hAnsi="Times New Roman" w:cs="Times New Roman"/>
        </w:rPr>
      </w:pPr>
    </w:p>
    <w:p w14:paraId="639982A2" w14:textId="3AA0B4B4" w:rsidR="002257B8" w:rsidRPr="00BF038C" w:rsidRDefault="000052CD" w:rsidP="002109FF">
      <w:pPr>
        <w:spacing w:line="480" w:lineRule="auto"/>
        <w:jc w:val="both"/>
        <w:rPr>
          <w:rFonts w:ascii="Times New Roman" w:hAnsi="Times New Roman" w:cs="Times New Roman"/>
        </w:rPr>
      </w:pPr>
      <w:r w:rsidRPr="00BF038C">
        <w:rPr>
          <w:rFonts w:ascii="Times New Roman" w:eastAsiaTheme="minorHAnsi" w:hAnsi="Times New Roman" w:cs="Times New Roman"/>
        </w:rPr>
        <w:t xml:space="preserve">Our analysis of </w:t>
      </w:r>
      <w:r w:rsidRPr="00BF038C">
        <w:rPr>
          <w:rFonts w:ascii="Times New Roman" w:hAnsi="Times New Roman" w:cs="Times New Roman"/>
        </w:rPr>
        <w:t>p</w:t>
      </w:r>
      <w:r w:rsidR="00CC03AE" w:rsidRPr="00BF038C">
        <w:rPr>
          <w:rFonts w:ascii="Times New Roman" w:hAnsi="Times New Roman" w:cs="Times New Roman"/>
        </w:rPr>
        <w:t>ost-entry operational integration overcome</w:t>
      </w:r>
      <w:r w:rsidRPr="00BF038C">
        <w:rPr>
          <w:rFonts w:ascii="Times New Roman" w:hAnsi="Times New Roman" w:cs="Times New Roman"/>
        </w:rPr>
        <w:t>s</w:t>
      </w:r>
      <w:r w:rsidR="00CC03AE" w:rsidRPr="00BF038C">
        <w:rPr>
          <w:rFonts w:ascii="Times New Roman" w:hAnsi="Times New Roman" w:cs="Times New Roman"/>
        </w:rPr>
        <w:t xml:space="preserve"> the static view of the OLI framework.  </w:t>
      </w:r>
      <w:r w:rsidR="002109FF" w:rsidRPr="00BF038C">
        <w:rPr>
          <w:rFonts w:ascii="Times New Roman" w:hAnsi="Times New Roman" w:cs="Times New Roman"/>
        </w:rPr>
        <w:t>While Cemex, Beko and Tata Steel</w:t>
      </w:r>
      <w:r w:rsidRPr="00BF038C">
        <w:rPr>
          <w:rFonts w:ascii="Times New Roman" w:hAnsi="Times New Roman" w:cs="Times New Roman"/>
        </w:rPr>
        <w:t xml:space="preserve"> successfully</w:t>
      </w:r>
      <w:r w:rsidR="002109FF" w:rsidRPr="00BF038C">
        <w:rPr>
          <w:rFonts w:ascii="Times New Roman" w:hAnsi="Times New Roman" w:cs="Times New Roman"/>
        </w:rPr>
        <w:t xml:space="preserve"> </w:t>
      </w:r>
      <w:r w:rsidRPr="00BF038C">
        <w:rPr>
          <w:rFonts w:ascii="Times New Roman" w:hAnsi="Times New Roman" w:cs="Times New Roman"/>
        </w:rPr>
        <w:t xml:space="preserve">integrated their UK acquisitions </w:t>
      </w:r>
      <w:r w:rsidR="002109FF" w:rsidRPr="00BF038C">
        <w:rPr>
          <w:rFonts w:ascii="Times New Roman" w:hAnsi="Times New Roman" w:cs="Times New Roman"/>
        </w:rPr>
        <w:t>through supply chain networks and IT</w:t>
      </w:r>
      <w:r w:rsidR="00432756">
        <w:rPr>
          <w:rFonts w:ascii="Times New Roman" w:hAnsi="Times New Roman" w:cs="Times New Roman"/>
        </w:rPr>
        <w:t xml:space="preserve"> operations</w:t>
      </w:r>
      <w:r w:rsidR="002109FF" w:rsidRPr="00BF038C">
        <w:rPr>
          <w:rFonts w:ascii="Times New Roman" w:hAnsi="Times New Roman" w:cs="Times New Roman"/>
        </w:rPr>
        <w:t xml:space="preserve">, the nature of that integration has varied among the firms (Questions 3 and 4).  </w:t>
      </w:r>
      <w:r w:rsidRPr="00BF038C">
        <w:rPr>
          <w:rFonts w:ascii="Times New Roman" w:hAnsi="Times New Roman" w:cs="Times New Roman"/>
        </w:rPr>
        <w:t>We demonstrate</w:t>
      </w:r>
      <w:r w:rsidR="00CC03AE" w:rsidRPr="00BF038C">
        <w:rPr>
          <w:rFonts w:ascii="Times New Roman" w:hAnsi="Times New Roman" w:cs="Times New Roman"/>
        </w:rPr>
        <w:t xml:space="preserve"> how EMNEs manage their supply chain integration to support post entry </w:t>
      </w:r>
      <w:r w:rsidR="00432756">
        <w:rPr>
          <w:rFonts w:ascii="Times New Roman" w:hAnsi="Times New Roman" w:cs="Times New Roman"/>
        </w:rPr>
        <w:t>consolidation</w:t>
      </w:r>
      <w:r w:rsidR="00CC03AE" w:rsidRPr="00BF038C">
        <w:rPr>
          <w:rFonts w:ascii="Times New Roman" w:hAnsi="Times New Roman" w:cs="Times New Roman"/>
        </w:rPr>
        <w:t xml:space="preserve"> </w:t>
      </w:r>
      <w:r w:rsidR="00120031">
        <w:rPr>
          <w:rFonts w:ascii="Times New Roman" w:hAnsi="Times New Roman" w:cs="Times New Roman"/>
        </w:rPr>
        <w:t xml:space="preserve">(Kotabe and Kothari, </w:t>
      </w:r>
      <w:r w:rsidR="00CC03AE" w:rsidRPr="00BF038C">
        <w:rPr>
          <w:rFonts w:ascii="Times New Roman" w:hAnsi="Times New Roman" w:cs="Times New Roman"/>
        </w:rPr>
        <w:t>2016)</w:t>
      </w:r>
      <w:r w:rsidRPr="00BF038C">
        <w:rPr>
          <w:rFonts w:ascii="Times New Roman" w:hAnsi="Times New Roman" w:cs="Times New Roman"/>
        </w:rPr>
        <w:t xml:space="preserve">. </w:t>
      </w:r>
      <w:r w:rsidR="00120031">
        <w:rPr>
          <w:rFonts w:ascii="Times New Roman" w:hAnsi="Times New Roman" w:cs="Times New Roman"/>
        </w:rPr>
        <w:t xml:space="preserve"> </w:t>
      </w:r>
      <w:r w:rsidR="009F7A52" w:rsidRPr="00BF038C">
        <w:rPr>
          <w:rFonts w:ascii="Times New Roman" w:hAnsi="Times New Roman" w:cs="Times New Roman"/>
        </w:rPr>
        <w:t>T</w:t>
      </w:r>
      <w:r w:rsidR="00CC03AE" w:rsidRPr="00BF038C">
        <w:rPr>
          <w:rFonts w:ascii="Times New Roman" w:hAnsi="Times New Roman" w:cs="Times New Roman"/>
        </w:rPr>
        <w:t xml:space="preserve">he analysis showed </w:t>
      </w:r>
      <w:r w:rsidR="00743550">
        <w:rPr>
          <w:rFonts w:ascii="Times New Roman" w:hAnsi="Times New Roman" w:cs="Times New Roman"/>
        </w:rPr>
        <w:t xml:space="preserve">that </w:t>
      </w:r>
      <w:r w:rsidR="00CC03AE" w:rsidRPr="00BF038C">
        <w:rPr>
          <w:rFonts w:ascii="Times New Roman" w:hAnsi="Times New Roman" w:cs="Times New Roman"/>
        </w:rPr>
        <w:t>Cemex relied on full ownership of local quarri</w:t>
      </w:r>
      <w:r w:rsidR="00743550">
        <w:rPr>
          <w:rFonts w:ascii="Times New Roman" w:hAnsi="Times New Roman" w:cs="Times New Roman"/>
        </w:rPr>
        <w:t xml:space="preserve">es and manufacturing locations </w:t>
      </w:r>
      <w:r w:rsidR="00120031">
        <w:rPr>
          <w:rFonts w:ascii="Times New Roman" w:hAnsi="Times New Roman" w:cs="Times New Roman"/>
        </w:rPr>
        <w:t xml:space="preserve">while </w:t>
      </w:r>
      <w:r w:rsidR="00CC03AE" w:rsidRPr="00BF038C">
        <w:rPr>
          <w:rFonts w:ascii="Times New Roman" w:hAnsi="Times New Roman" w:cs="Times New Roman"/>
        </w:rPr>
        <w:t xml:space="preserve">Beko </w:t>
      </w:r>
      <w:r w:rsidR="00120031">
        <w:rPr>
          <w:rFonts w:ascii="Times New Roman" w:hAnsi="Times New Roman" w:cs="Times New Roman"/>
        </w:rPr>
        <w:t>remained</w:t>
      </w:r>
      <w:r w:rsidR="00CC03AE" w:rsidRPr="00BF038C">
        <w:rPr>
          <w:rFonts w:ascii="Times New Roman" w:hAnsi="Times New Roman" w:cs="Times New Roman"/>
        </w:rPr>
        <w:t xml:space="preserve"> dependent on </w:t>
      </w:r>
      <w:r w:rsidR="00743550">
        <w:rPr>
          <w:rFonts w:ascii="Times New Roman" w:hAnsi="Times New Roman" w:cs="Times New Roman"/>
        </w:rPr>
        <w:t xml:space="preserve">its </w:t>
      </w:r>
      <w:r w:rsidR="00CC03AE" w:rsidRPr="00BF038C">
        <w:rPr>
          <w:rFonts w:ascii="Times New Roman" w:hAnsi="Times New Roman" w:cs="Times New Roman"/>
        </w:rPr>
        <w:t xml:space="preserve">production </w:t>
      </w:r>
      <w:r w:rsidR="0096704D">
        <w:rPr>
          <w:rFonts w:ascii="Times New Roman" w:hAnsi="Times New Roman" w:cs="Times New Roman"/>
        </w:rPr>
        <w:t xml:space="preserve">sites </w:t>
      </w:r>
      <w:r w:rsidR="00CC03AE" w:rsidRPr="00BF038C">
        <w:rPr>
          <w:rFonts w:ascii="Times New Roman" w:hAnsi="Times New Roman" w:cs="Times New Roman"/>
        </w:rPr>
        <w:t xml:space="preserve">outside the UK </w:t>
      </w:r>
      <w:r w:rsidR="00743550">
        <w:rPr>
          <w:rFonts w:ascii="Times New Roman" w:hAnsi="Times New Roman" w:cs="Times New Roman"/>
        </w:rPr>
        <w:t xml:space="preserve">with </w:t>
      </w:r>
      <w:r w:rsidR="00CC03AE" w:rsidRPr="00BF038C">
        <w:rPr>
          <w:rFonts w:ascii="Times New Roman" w:hAnsi="Times New Roman" w:cs="Times New Roman"/>
        </w:rPr>
        <w:t>full ownership of UK warehouses for fulfilling customer orders</w:t>
      </w:r>
      <w:r w:rsidR="00743550">
        <w:rPr>
          <w:rFonts w:ascii="Times New Roman" w:hAnsi="Times New Roman" w:cs="Times New Roman"/>
        </w:rPr>
        <w:t xml:space="preserve">. </w:t>
      </w:r>
      <w:r w:rsidR="00CC03AE" w:rsidRPr="00BF038C">
        <w:rPr>
          <w:rFonts w:ascii="Times New Roman" w:hAnsi="Times New Roman" w:cs="Times New Roman"/>
        </w:rPr>
        <w:t xml:space="preserve">Tata Steel </w:t>
      </w:r>
      <w:r w:rsidR="0096704D">
        <w:rPr>
          <w:rFonts w:ascii="Times New Roman" w:hAnsi="Times New Roman" w:cs="Times New Roman"/>
        </w:rPr>
        <w:t>maintained</w:t>
      </w:r>
      <w:r w:rsidR="00CC03AE" w:rsidRPr="00BF038C">
        <w:rPr>
          <w:rFonts w:ascii="Times New Roman" w:hAnsi="Times New Roman" w:cs="Times New Roman"/>
        </w:rPr>
        <w:t xml:space="preserve"> a high level of integration between manufact</w:t>
      </w:r>
      <w:r w:rsidR="0096704D">
        <w:rPr>
          <w:rFonts w:ascii="Times New Roman" w:hAnsi="Times New Roman" w:cs="Times New Roman"/>
        </w:rPr>
        <w:t>uring and distribution sites as well as</w:t>
      </w:r>
      <w:r w:rsidR="00CC03AE" w:rsidRPr="00BF038C">
        <w:rPr>
          <w:rFonts w:ascii="Times New Roman" w:hAnsi="Times New Roman" w:cs="Times New Roman"/>
        </w:rPr>
        <w:t xml:space="preserve"> </w:t>
      </w:r>
      <w:r w:rsidR="00432756">
        <w:rPr>
          <w:rFonts w:ascii="Times New Roman" w:hAnsi="Times New Roman" w:cs="Times New Roman"/>
        </w:rPr>
        <w:t>its business units</w:t>
      </w:r>
      <w:r w:rsidR="00CC03AE" w:rsidRPr="00BF038C">
        <w:rPr>
          <w:rFonts w:ascii="Times New Roman" w:hAnsi="Times New Roman" w:cs="Times New Roman"/>
        </w:rPr>
        <w:t>.  Concerning external supply chain integration</w:t>
      </w:r>
      <w:r w:rsidR="00E73176" w:rsidRPr="00BF038C">
        <w:rPr>
          <w:rFonts w:ascii="Times New Roman" w:hAnsi="Times New Roman" w:cs="Times New Roman"/>
        </w:rPr>
        <w:t>,</w:t>
      </w:r>
      <w:r w:rsidR="00CC03AE" w:rsidRPr="00BF038C">
        <w:rPr>
          <w:rFonts w:ascii="Times New Roman" w:hAnsi="Times New Roman" w:cs="Times New Roman"/>
        </w:rPr>
        <w:t xml:space="preserve"> Cemex </w:t>
      </w:r>
      <w:r w:rsidR="00743550">
        <w:rPr>
          <w:rFonts w:ascii="Times New Roman" w:hAnsi="Times New Roman" w:cs="Times New Roman"/>
        </w:rPr>
        <w:t>relied on</w:t>
      </w:r>
      <w:r w:rsidR="00CC03AE" w:rsidRPr="00BF038C">
        <w:rPr>
          <w:rFonts w:ascii="Times New Roman" w:hAnsi="Times New Roman" w:cs="Times New Roman"/>
        </w:rPr>
        <w:t xml:space="preserve"> </w:t>
      </w:r>
      <w:r w:rsidR="00120031">
        <w:rPr>
          <w:rFonts w:ascii="Times New Roman" w:hAnsi="Times New Roman" w:cs="Times New Roman"/>
        </w:rPr>
        <w:t xml:space="preserve">a </w:t>
      </w:r>
      <w:r w:rsidR="00CC03AE" w:rsidRPr="00BF038C">
        <w:rPr>
          <w:rFonts w:ascii="Times New Roman" w:hAnsi="Times New Roman" w:cs="Times New Roman"/>
        </w:rPr>
        <w:t>high level of integration with customers and outsourcing of logistics for cost red</w:t>
      </w:r>
      <w:r w:rsidR="0096704D">
        <w:rPr>
          <w:rFonts w:ascii="Times New Roman" w:hAnsi="Times New Roman" w:cs="Times New Roman"/>
        </w:rPr>
        <w:t>uction.</w:t>
      </w:r>
      <w:r w:rsidR="003A1F97" w:rsidRPr="00BF038C">
        <w:rPr>
          <w:rFonts w:ascii="Times New Roman" w:hAnsi="Times New Roman" w:cs="Times New Roman"/>
        </w:rPr>
        <w:t xml:space="preserve"> </w:t>
      </w:r>
      <w:r w:rsidR="00CC03AE" w:rsidRPr="00BF038C">
        <w:rPr>
          <w:rFonts w:ascii="Times New Roman" w:hAnsi="Times New Roman" w:cs="Times New Roman"/>
        </w:rPr>
        <w:t xml:space="preserve">Beko </w:t>
      </w:r>
      <w:r w:rsidR="0096704D">
        <w:rPr>
          <w:rFonts w:ascii="Times New Roman" w:hAnsi="Times New Roman" w:cs="Times New Roman"/>
        </w:rPr>
        <w:t>pursued a</w:t>
      </w:r>
      <w:r w:rsidR="00CC03AE" w:rsidRPr="00BF038C">
        <w:rPr>
          <w:rFonts w:ascii="Times New Roman" w:hAnsi="Times New Roman" w:cs="Times New Roman"/>
        </w:rPr>
        <w:t xml:space="preserve"> full integration with shipping companies for full visibility of container </w:t>
      </w:r>
      <w:r w:rsidR="00BE10E6" w:rsidRPr="00BF038C">
        <w:rPr>
          <w:rFonts w:ascii="Times New Roman" w:hAnsi="Times New Roman" w:cs="Times New Roman"/>
        </w:rPr>
        <w:t xml:space="preserve">delivery schedules. </w:t>
      </w:r>
      <w:r w:rsidR="00120031">
        <w:rPr>
          <w:rFonts w:ascii="Times New Roman" w:hAnsi="Times New Roman" w:cs="Times New Roman"/>
        </w:rPr>
        <w:t xml:space="preserve">Tata Steel followed a </w:t>
      </w:r>
      <w:r w:rsidR="00CC03AE" w:rsidRPr="00BF038C">
        <w:rPr>
          <w:rFonts w:ascii="Times New Roman" w:hAnsi="Times New Roman" w:cs="Times New Roman"/>
        </w:rPr>
        <w:t xml:space="preserve">similar pattern </w:t>
      </w:r>
      <w:r w:rsidR="00120031">
        <w:rPr>
          <w:rFonts w:ascii="Times New Roman" w:hAnsi="Times New Roman" w:cs="Times New Roman"/>
        </w:rPr>
        <w:t xml:space="preserve">of </w:t>
      </w:r>
      <w:r w:rsidR="00CC03AE" w:rsidRPr="00BF038C">
        <w:rPr>
          <w:rFonts w:ascii="Times New Roman" w:hAnsi="Times New Roman" w:cs="Times New Roman"/>
        </w:rPr>
        <w:t>high level integration with external logistics providers for distribution of its products, reduction of lead times an</w:t>
      </w:r>
      <w:r w:rsidR="00120031">
        <w:rPr>
          <w:rFonts w:ascii="Times New Roman" w:hAnsi="Times New Roman" w:cs="Times New Roman"/>
        </w:rPr>
        <w:t xml:space="preserve">d improved on-time deliveries. </w:t>
      </w:r>
      <w:r w:rsidR="0096704D">
        <w:rPr>
          <w:rFonts w:ascii="Times New Roman" w:hAnsi="Times New Roman" w:cs="Times New Roman"/>
        </w:rPr>
        <w:t>These</w:t>
      </w:r>
      <w:r w:rsidR="00CC03AE" w:rsidRPr="00BF038C">
        <w:rPr>
          <w:rFonts w:ascii="Times New Roman" w:hAnsi="Times New Roman" w:cs="Times New Roman"/>
        </w:rPr>
        <w:t xml:space="preserve"> </w:t>
      </w:r>
      <w:r w:rsidR="002257B8" w:rsidRPr="00BF038C">
        <w:rPr>
          <w:rFonts w:ascii="Times New Roman" w:hAnsi="Times New Roman" w:cs="Times New Roman"/>
        </w:rPr>
        <w:t>findings</w:t>
      </w:r>
      <w:r w:rsidR="00CC03AE" w:rsidRPr="00BF038C">
        <w:rPr>
          <w:rFonts w:ascii="Times New Roman" w:hAnsi="Times New Roman" w:cs="Times New Roman"/>
        </w:rPr>
        <w:t xml:space="preserve"> </w:t>
      </w:r>
      <w:r w:rsidR="00D755CC" w:rsidRPr="00BF038C">
        <w:rPr>
          <w:rFonts w:ascii="Times New Roman" w:hAnsi="Times New Roman" w:cs="Times New Roman"/>
        </w:rPr>
        <w:t>support</w:t>
      </w:r>
      <w:r w:rsidR="00CC03AE" w:rsidRPr="00BF038C">
        <w:rPr>
          <w:rFonts w:ascii="Times New Roman" w:hAnsi="Times New Roman" w:cs="Times New Roman"/>
        </w:rPr>
        <w:t xml:space="preserve"> the </w:t>
      </w:r>
      <w:r w:rsidR="009F7A52" w:rsidRPr="00BF038C">
        <w:rPr>
          <w:rFonts w:ascii="Times New Roman" w:hAnsi="Times New Roman" w:cs="Times New Roman"/>
        </w:rPr>
        <w:t xml:space="preserve">view that </w:t>
      </w:r>
      <w:r w:rsidR="002367BE" w:rsidRPr="00BF038C">
        <w:rPr>
          <w:rFonts w:ascii="Times New Roman" w:hAnsi="Times New Roman" w:cs="Times New Roman"/>
          <w:bCs/>
          <w:iCs/>
          <w:lang w:val="en-US"/>
        </w:rPr>
        <w:t>EMNEs with experience of previous acquisitions in diverse contexts are better suited to handle post-entry integration challenges in the supply chain as pointed out by Buckley et al. (2014)</w:t>
      </w:r>
      <w:r w:rsidR="009F7A52" w:rsidRPr="00BF038C">
        <w:rPr>
          <w:rFonts w:ascii="Times New Roman" w:hAnsi="Times New Roman" w:cs="Times New Roman"/>
        </w:rPr>
        <w:t>.</w:t>
      </w:r>
      <w:r w:rsidR="00CC03AE" w:rsidRPr="00BF038C">
        <w:rPr>
          <w:rFonts w:ascii="Times New Roman" w:hAnsi="Times New Roman" w:cs="Times New Roman"/>
        </w:rPr>
        <w:t xml:space="preserve"> </w:t>
      </w:r>
      <w:r w:rsidR="009F7A52" w:rsidRPr="00BF038C">
        <w:rPr>
          <w:rFonts w:ascii="Times New Roman" w:hAnsi="Times New Roman" w:cs="Times New Roman"/>
        </w:rPr>
        <w:t xml:space="preserve"> H</w:t>
      </w:r>
      <w:r w:rsidR="003A1F97" w:rsidRPr="00BF038C">
        <w:rPr>
          <w:rFonts w:ascii="Times New Roman" w:hAnsi="Times New Roman" w:cs="Times New Roman"/>
        </w:rPr>
        <w:t>owever</w:t>
      </w:r>
      <w:r w:rsidR="002257B8" w:rsidRPr="00BF038C">
        <w:rPr>
          <w:rFonts w:ascii="Times New Roman" w:hAnsi="Times New Roman" w:cs="Times New Roman"/>
        </w:rPr>
        <w:t>,</w:t>
      </w:r>
      <w:r w:rsidR="00CC03AE" w:rsidRPr="00BF038C">
        <w:rPr>
          <w:rFonts w:ascii="Times New Roman" w:hAnsi="Times New Roman" w:cs="Times New Roman"/>
        </w:rPr>
        <w:t xml:space="preserve"> we explored further </w:t>
      </w:r>
      <w:r w:rsidR="002257B8" w:rsidRPr="00BF038C">
        <w:rPr>
          <w:rFonts w:ascii="Times New Roman" w:hAnsi="Times New Roman" w:cs="Times New Roman"/>
        </w:rPr>
        <w:t xml:space="preserve">how </w:t>
      </w:r>
      <w:r w:rsidR="00CC03AE" w:rsidRPr="00BF038C">
        <w:rPr>
          <w:rFonts w:ascii="Times New Roman" w:hAnsi="Times New Roman" w:cs="Times New Roman"/>
        </w:rPr>
        <w:t xml:space="preserve">the internal and external components of </w:t>
      </w:r>
      <w:r w:rsidR="007B5C24" w:rsidRPr="00BF038C">
        <w:rPr>
          <w:rFonts w:ascii="Times New Roman" w:hAnsi="Times New Roman" w:cs="Times New Roman"/>
        </w:rPr>
        <w:t>post-entry operations</w:t>
      </w:r>
      <w:r w:rsidR="009F7A52" w:rsidRPr="00BF038C">
        <w:rPr>
          <w:rFonts w:ascii="Times New Roman" w:hAnsi="Times New Roman" w:cs="Times New Roman"/>
        </w:rPr>
        <w:t xml:space="preserve"> </w:t>
      </w:r>
      <w:r w:rsidR="002257B8" w:rsidRPr="00BF038C">
        <w:rPr>
          <w:rFonts w:ascii="Times New Roman" w:hAnsi="Times New Roman" w:cs="Times New Roman"/>
        </w:rPr>
        <w:t>reduced inefficiencies, costs and delays, albeit through diverse approaches</w:t>
      </w:r>
      <w:r w:rsidR="006B37C6" w:rsidRPr="00BF038C">
        <w:rPr>
          <w:rFonts w:ascii="Times New Roman" w:hAnsi="Times New Roman" w:cs="Times New Roman"/>
        </w:rPr>
        <w:t>.</w:t>
      </w:r>
    </w:p>
    <w:p w14:paraId="13357179" w14:textId="77777777" w:rsidR="00F27AB2" w:rsidRPr="00BF038C" w:rsidRDefault="00F27AB2" w:rsidP="006B37C6">
      <w:pPr>
        <w:widowControl w:val="0"/>
        <w:autoSpaceDE w:val="0"/>
        <w:autoSpaceDN w:val="0"/>
        <w:adjustRightInd w:val="0"/>
        <w:spacing w:line="480" w:lineRule="auto"/>
        <w:jc w:val="both"/>
        <w:rPr>
          <w:rFonts w:ascii="Times New Roman" w:hAnsi="Times New Roman" w:cs="Times New Roman"/>
        </w:rPr>
      </w:pPr>
    </w:p>
    <w:p w14:paraId="0CCDD25C" w14:textId="155FB911" w:rsidR="00BE485F" w:rsidRDefault="00980BA4" w:rsidP="006B37C6">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With regard to </w:t>
      </w:r>
      <w:r w:rsidR="006D316F" w:rsidRPr="00BF038C">
        <w:rPr>
          <w:rFonts w:ascii="Times New Roman" w:hAnsi="Times New Roman" w:cs="Times New Roman"/>
        </w:rPr>
        <w:t>information technology</w:t>
      </w:r>
      <w:r w:rsidRPr="00BF038C">
        <w:rPr>
          <w:rFonts w:ascii="Times New Roman" w:hAnsi="Times New Roman" w:cs="Times New Roman"/>
        </w:rPr>
        <w:t xml:space="preserve">, our analysis highlights the differential role of IT in the three firms as they seek to manoeuver against the context of increasing competition and difficult trading conditions. While Beko and Tata Steel </w:t>
      </w:r>
      <w:r w:rsidR="006B37C6" w:rsidRPr="00BF038C">
        <w:rPr>
          <w:rFonts w:ascii="Times New Roman" w:hAnsi="Times New Roman" w:cs="Times New Roman"/>
        </w:rPr>
        <w:t xml:space="preserve">have </w:t>
      </w:r>
      <w:r w:rsidRPr="00BF038C">
        <w:rPr>
          <w:rFonts w:ascii="Times New Roman" w:hAnsi="Times New Roman" w:cs="Times New Roman"/>
        </w:rPr>
        <w:t>move</w:t>
      </w:r>
      <w:r w:rsidR="006B37C6" w:rsidRPr="00BF038C">
        <w:rPr>
          <w:rFonts w:ascii="Times New Roman" w:hAnsi="Times New Roman" w:cs="Times New Roman"/>
        </w:rPr>
        <w:t>d</w:t>
      </w:r>
      <w:r w:rsidRPr="00BF038C">
        <w:rPr>
          <w:rFonts w:ascii="Times New Roman" w:hAnsi="Times New Roman" w:cs="Times New Roman"/>
        </w:rPr>
        <w:t xml:space="preserve"> towards process </w:t>
      </w:r>
      <w:r w:rsidR="00BF4E79">
        <w:rPr>
          <w:rFonts w:ascii="Times New Roman" w:hAnsi="Times New Roman" w:cs="Times New Roman"/>
        </w:rPr>
        <w:lastRenderedPageBreak/>
        <w:t xml:space="preserve">integration </w:t>
      </w:r>
      <w:r w:rsidRPr="00BF038C">
        <w:rPr>
          <w:rFonts w:ascii="Times New Roman" w:hAnsi="Times New Roman" w:cs="Times New Roman"/>
        </w:rPr>
        <w:t xml:space="preserve">and data visibility through standardised IT applications, Cemex is </w:t>
      </w:r>
      <w:r w:rsidR="006B37C6" w:rsidRPr="00BF038C">
        <w:rPr>
          <w:rFonts w:ascii="Times New Roman" w:hAnsi="Times New Roman" w:cs="Times New Roman"/>
        </w:rPr>
        <w:t>going</w:t>
      </w:r>
      <w:r w:rsidRPr="00BF038C">
        <w:rPr>
          <w:rFonts w:ascii="Times New Roman" w:hAnsi="Times New Roman" w:cs="Times New Roman"/>
        </w:rPr>
        <w:t xml:space="preserve"> against the tide seeking local flexibility and innovation. Cemex was </w:t>
      </w:r>
      <w:r w:rsidR="00C90734" w:rsidRPr="00BF038C">
        <w:rPr>
          <w:rFonts w:ascii="Times New Roman" w:hAnsi="Times New Roman" w:cs="Times New Roman"/>
        </w:rPr>
        <w:t xml:space="preserve">initially </w:t>
      </w:r>
      <w:r w:rsidRPr="00BF038C">
        <w:rPr>
          <w:rFonts w:ascii="Times New Roman" w:hAnsi="Times New Roman" w:cs="Times New Roman"/>
        </w:rPr>
        <w:t>characteri</w:t>
      </w:r>
      <w:r w:rsidR="009038B1">
        <w:rPr>
          <w:rFonts w:ascii="Times New Roman" w:hAnsi="Times New Roman" w:cs="Times New Roman"/>
        </w:rPr>
        <w:t>s</w:t>
      </w:r>
      <w:r w:rsidRPr="00BF038C">
        <w:rPr>
          <w:rFonts w:ascii="Times New Roman" w:hAnsi="Times New Roman" w:cs="Times New Roman"/>
        </w:rPr>
        <w:t xml:space="preserve">ed by a stringent approach to rapid integration of UK operations through standardised IT platforms mandated from its </w:t>
      </w:r>
      <w:r w:rsidR="006D316F" w:rsidRPr="00BF038C">
        <w:rPr>
          <w:rFonts w:ascii="Times New Roman" w:hAnsi="Times New Roman" w:cs="Times New Roman"/>
        </w:rPr>
        <w:t>headquarters</w:t>
      </w:r>
      <w:r w:rsidR="00C90734" w:rsidRPr="00BF038C">
        <w:rPr>
          <w:rFonts w:ascii="Times New Roman" w:hAnsi="Times New Roman" w:cs="Times New Roman"/>
        </w:rPr>
        <w:t>. On the other hand</w:t>
      </w:r>
      <w:r w:rsidRPr="00BF038C">
        <w:rPr>
          <w:rFonts w:ascii="Times New Roman" w:hAnsi="Times New Roman" w:cs="Times New Roman"/>
        </w:rPr>
        <w:t xml:space="preserve">, Beko and Tata Steel were more flexible preferring a gradual integration at least in the early stages. </w:t>
      </w:r>
      <w:r w:rsidR="00C90734" w:rsidRPr="00BF038C">
        <w:rPr>
          <w:rFonts w:ascii="Times New Roman" w:hAnsi="Times New Roman" w:cs="Times New Roman"/>
        </w:rPr>
        <w:t>However, t</w:t>
      </w:r>
      <w:r w:rsidRPr="00BF038C">
        <w:rPr>
          <w:rFonts w:ascii="Times New Roman" w:hAnsi="Times New Roman" w:cs="Times New Roman"/>
        </w:rPr>
        <w:t>he global indust</w:t>
      </w:r>
      <w:r w:rsidR="0096704D">
        <w:rPr>
          <w:rFonts w:ascii="Times New Roman" w:hAnsi="Times New Roman" w:cs="Times New Roman"/>
        </w:rPr>
        <w:t>ry context for cement and steel</w:t>
      </w:r>
      <w:r w:rsidRPr="00BF038C">
        <w:rPr>
          <w:rFonts w:ascii="Times New Roman" w:hAnsi="Times New Roman" w:cs="Times New Roman"/>
        </w:rPr>
        <w:t xml:space="preserve"> and challenging economic environment (particularly since the 2008 financial crisis) led </w:t>
      </w:r>
      <w:r w:rsidR="0096704D">
        <w:rPr>
          <w:rFonts w:ascii="Times New Roman" w:hAnsi="Times New Roman" w:cs="Times New Roman"/>
        </w:rPr>
        <w:t>Cemex to weaken</w:t>
      </w:r>
      <w:r w:rsidRPr="00BF038C">
        <w:rPr>
          <w:rFonts w:ascii="Times New Roman" w:hAnsi="Times New Roman" w:cs="Times New Roman"/>
        </w:rPr>
        <w:t xml:space="preserve"> its operational integration through more locali</w:t>
      </w:r>
      <w:r w:rsidR="009038B1">
        <w:rPr>
          <w:rFonts w:ascii="Times New Roman" w:hAnsi="Times New Roman" w:cs="Times New Roman"/>
        </w:rPr>
        <w:t>s</w:t>
      </w:r>
      <w:r w:rsidRPr="00BF038C">
        <w:rPr>
          <w:rFonts w:ascii="Times New Roman" w:hAnsi="Times New Roman" w:cs="Times New Roman"/>
        </w:rPr>
        <w:t>ed IT applications</w:t>
      </w:r>
      <w:r w:rsidR="00416E21">
        <w:rPr>
          <w:rFonts w:ascii="Times New Roman" w:hAnsi="Times New Roman" w:cs="Times New Roman"/>
        </w:rPr>
        <w:t xml:space="preserve">. Tata Steel </w:t>
      </w:r>
      <w:r w:rsidRPr="00BF038C">
        <w:rPr>
          <w:rFonts w:ascii="Times New Roman" w:hAnsi="Times New Roman" w:cs="Times New Roman"/>
        </w:rPr>
        <w:t xml:space="preserve">moved towards further integration with its Indian operations. Beko’s rapid European expansion and increasing market share led it to </w:t>
      </w:r>
      <w:r w:rsidR="00BF4E79">
        <w:rPr>
          <w:rFonts w:ascii="Times New Roman" w:hAnsi="Times New Roman" w:cs="Times New Roman"/>
        </w:rPr>
        <w:t>promote</w:t>
      </w:r>
      <w:r w:rsidRPr="00BF038C">
        <w:rPr>
          <w:rFonts w:ascii="Times New Roman" w:hAnsi="Times New Roman" w:cs="Times New Roman"/>
        </w:rPr>
        <w:t xml:space="preserve"> global integration through standardi</w:t>
      </w:r>
      <w:r w:rsidR="009038B1">
        <w:rPr>
          <w:rFonts w:ascii="Times New Roman" w:hAnsi="Times New Roman" w:cs="Times New Roman"/>
        </w:rPr>
        <w:t>s</w:t>
      </w:r>
      <w:r w:rsidRPr="00BF038C">
        <w:rPr>
          <w:rFonts w:ascii="Times New Roman" w:hAnsi="Times New Roman" w:cs="Times New Roman"/>
        </w:rPr>
        <w:t xml:space="preserve">ed IT platforms. </w:t>
      </w:r>
    </w:p>
    <w:p w14:paraId="144B7EC5" w14:textId="77777777" w:rsidR="00BF4E79" w:rsidRPr="00BF038C" w:rsidRDefault="00BF4E79" w:rsidP="006B37C6">
      <w:pPr>
        <w:widowControl w:val="0"/>
        <w:autoSpaceDE w:val="0"/>
        <w:autoSpaceDN w:val="0"/>
        <w:adjustRightInd w:val="0"/>
        <w:spacing w:line="480" w:lineRule="auto"/>
        <w:jc w:val="both"/>
        <w:rPr>
          <w:rFonts w:ascii="Times New Roman" w:hAnsi="Times New Roman" w:cs="Times New Roman"/>
        </w:rPr>
      </w:pPr>
    </w:p>
    <w:p w14:paraId="044EE2A9" w14:textId="4C1EF2DA" w:rsidR="00D301CC" w:rsidRPr="00BF038C" w:rsidRDefault="00980BA4" w:rsidP="006B37C6">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Thus, while the multiple embeddedness of MNEs requires co-ordination through IT (M</w:t>
      </w:r>
      <w:r w:rsidR="00967C17">
        <w:rPr>
          <w:rFonts w:ascii="Times New Roman" w:hAnsi="Times New Roman" w:cs="Times New Roman"/>
        </w:rPr>
        <w:t>e</w:t>
      </w:r>
      <w:r w:rsidRPr="00BF038C">
        <w:rPr>
          <w:rFonts w:ascii="Times New Roman" w:hAnsi="Times New Roman" w:cs="Times New Roman"/>
        </w:rPr>
        <w:t xml:space="preserve">yer et al, 2011), our study highlights varying trajectories of the three firms as they attempt to balance global control with adaptive capability at the local level (Yamin and Sinkovics, 2007). Indeed, standardised enterprise IT applications seen as necessary for balancing the conflicting demands of ‘global integration and local responsiveness’ (Prahalad and Doz, 1987), </w:t>
      </w:r>
      <w:r w:rsidR="00416E21">
        <w:rPr>
          <w:rFonts w:ascii="Times New Roman" w:hAnsi="Times New Roman" w:cs="Times New Roman"/>
        </w:rPr>
        <w:t xml:space="preserve">are </w:t>
      </w:r>
      <w:r w:rsidRPr="00BF038C">
        <w:rPr>
          <w:rFonts w:ascii="Times New Roman" w:hAnsi="Times New Roman" w:cs="Times New Roman"/>
        </w:rPr>
        <w:t>no longer sufficient to meet the requirements for local flexibility and adaptability as EMNEs grapple with new global economic pressures. In the case of Cemex, the straitjacket of the Cemex Way and associated standardised applications constrained choice and local responsiveness as predi</w:t>
      </w:r>
      <w:r w:rsidR="00D77750">
        <w:rPr>
          <w:rFonts w:ascii="Times New Roman" w:hAnsi="Times New Roman" w:cs="Times New Roman"/>
        </w:rPr>
        <w:t>cted by Yamin &amp; Sinkovic (2010; 2007</w:t>
      </w:r>
      <w:r w:rsidRPr="00BF038C">
        <w:rPr>
          <w:rFonts w:ascii="Times New Roman" w:hAnsi="Times New Roman" w:cs="Times New Roman"/>
        </w:rPr>
        <w:t xml:space="preserve">). </w:t>
      </w:r>
      <w:r w:rsidR="00C90734" w:rsidRPr="00BF038C">
        <w:rPr>
          <w:rFonts w:ascii="Times New Roman" w:hAnsi="Times New Roman" w:cs="Times New Roman"/>
        </w:rPr>
        <w:t xml:space="preserve">But </w:t>
      </w:r>
      <w:r w:rsidRPr="00BF038C">
        <w:rPr>
          <w:rFonts w:ascii="Times New Roman" w:hAnsi="Times New Roman" w:cs="Times New Roman"/>
        </w:rPr>
        <w:t>both Beko and Tata Steel ar</w:t>
      </w:r>
      <w:r w:rsidR="00CE21D6">
        <w:rPr>
          <w:rFonts w:ascii="Times New Roman" w:hAnsi="Times New Roman" w:cs="Times New Roman"/>
        </w:rPr>
        <w:t>e moving towards more internalis</w:t>
      </w:r>
      <w:r w:rsidRPr="00BF038C">
        <w:rPr>
          <w:rFonts w:ascii="Times New Roman" w:hAnsi="Times New Roman" w:cs="Times New Roman"/>
        </w:rPr>
        <w:t>ation and control, albeit for different reasons, despite suggestions that IT’s role in reducing both transaction and production costs have led firms to focu</w:t>
      </w:r>
      <w:r w:rsidR="00CE21D6">
        <w:rPr>
          <w:rFonts w:ascii="Times New Roman" w:hAnsi="Times New Roman" w:cs="Times New Roman"/>
        </w:rPr>
        <w:t>s less on control and internalis</w:t>
      </w:r>
      <w:r w:rsidRPr="00BF038C">
        <w:rPr>
          <w:rFonts w:ascii="Times New Roman" w:hAnsi="Times New Roman" w:cs="Times New Roman"/>
        </w:rPr>
        <w:t xml:space="preserve">ation of subsidiary operations (Rangan and Sengul, 2009). </w:t>
      </w:r>
    </w:p>
    <w:p w14:paraId="615A2D9B" w14:textId="77777777" w:rsidR="00A6495F" w:rsidRPr="00BF038C" w:rsidRDefault="00A6495F" w:rsidP="006B37C6">
      <w:pPr>
        <w:widowControl w:val="0"/>
        <w:autoSpaceDE w:val="0"/>
        <w:autoSpaceDN w:val="0"/>
        <w:adjustRightInd w:val="0"/>
        <w:spacing w:line="480" w:lineRule="auto"/>
        <w:jc w:val="both"/>
        <w:rPr>
          <w:rFonts w:ascii="Times New Roman" w:hAnsi="Times New Roman" w:cs="Times New Roman"/>
        </w:rPr>
      </w:pPr>
    </w:p>
    <w:p w14:paraId="5B9486B2" w14:textId="350005F6" w:rsidR="00F27AB2" w:rsidRPr="00BF038C" w:rsidRDefault="00A6495F" w:rsidP="006B37C6">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While prior literature has focused on entry into new markets but not so much on the </w:t>
      </w:r>
      <w:r w:rsidRPr="00BF038C">
        <w:rPr>
          <w:rFonts w:ascii="Times New Roman" w:hAnsi="Times New Roman" w:cs="Times New Roman"/>
        </w:rPr>
        <w:lastRenderedPageBreak/>
        <w:t>challenges of operational integration that follows entry, o</w:t>
      </w:r>
      <w:r w:rsidR="00564429" w:rsidRPr="00BF038C">
        <w:rPr>
          <w:rFonts w:ascii="Times New Roman" w:hAnsi="Times New Roman" w:cs="Times New Roman"/>
        </w:rPr>
        <w:t>ur</w:t>
      </w:r>
      <w:r w:rsidRPr="00BF038C">
        <w:rPr>
          <w:rFonts w:ascii="Times New Roman" w:hAnsi="Times New Roman" w:cs="Times New Roman"/>
        </w:rPr>
        <w:t xml:space="preserve"> study </w:t>
      </w:r>
      <w:r w:rsidR="002350FA" w:rsidRPr="00BF038C">
        <w:rPr>
          <w:rFonts w:ascii="Times New Roman" w:hAnsi="Times New Roman" w:cs="Times New Roman"/>
        </w:rPr>
        <w:t>shows</w:t>
      </w:r>
      <w:r w:rsidR="00564429" w:rsidRPr="00BF038C">
        <w:rPr>
          <w:rFonts w:ascii="Times New Roman" w:hAnsi="Times New Roman" w:cs="Times New Roman"/>
        </w:rPr>
        <w:t xml:space="preserve"> the critical role </w:t>
      </w:r>
      <w:r w:rsidRPr="00BF038C">
        <w:rPr>
          <w:rFonts w:ascii="Times New Roman" w:hAnsi="Times New Roman" w:cs="Times New Roman"/>
        </w:rPr>
        <w:t xml:space="preserve">of </w:t>
      </w:r>
      <w:r w:rsidR="00564429" w:rsidRPr="00BF038C">
        <w:rPr>
          <w:rFonts w:ascii="Times New Roman" w:hAnsi="Times New Roman" w:cs="Times New Roman"/>
        </w:rPr>
        <w:t>supply chain</w:t>
      </w:r>
      <w:r w:rsidRPr="00BF038C">
        <w:rPr>
          <w:rFonts w:ascii="Times New Roman" w:hAnsi="Times New Roman" w:cs="Times New Roman"/>
        </w:rPr>
        <w:t>s</w:t>
      </w:r>
      <w:r w:rsidR="00564429" w:rsidRPr="00BF038C">
        <w:rPr>
          <w:rFonts w:ascii="Times New Roman" w:hAnsi="Times New Roman" w:cs="Times New Roman"/>
        </w:rPr>
        <w:t xml:space="preserve"> </w:t>
      </w:r>
      <w:r w:rsidRPr="00BF038C">
        <w:rPr>
          <w:rFonts w:ascii="Times New Roman" w:hAnsi="Times New Roman" w:cs="Times New Roman"/>
        </w:rPr>
        <w:t>a</w:t>
      </w:r>
      <w:r w:rsidR="00564429" w:rsidRPr="00BF038C">
        <w:rPr>
          <w:rFonts w:ascii="Times New Roman" w:hAnsi="Times New Roman" w:cs="Times New Roman"/>
        </w:rPr>
        <w:t>nd IT</w:t>
      </w:r>
      <w:r w:rsidRPr="00BF038C">
        <w:rPr>
          <w:rFonts w:ascii="Times New Roman" w:hAnsi="Times New Roman" w:cs="Times New Roman"/>
        </w:rPr>
        <w:t xml:space="preserve"> in allowing EMNEs to </w:t>
      </w:r>
      <w:r w:rsidR="004A61F2" w:rsidRPr="00BF038C">
        <w:rPr>
          <w:rFonts w:ascii="Times New Roman" w:hAnsi="Times New Roman" w:cs="Times New Roman"/>
        </w:rPr>
        <w:t xml:space="preserve">integrate and </w:t>
      </w:r>
      <w:r w:rsidRPr="00BF038C">
        <w:rPr>
          <w:rFonts w:ascii="Times New Roman" w:hAnsi="Times New Roman" w:cs="Times New Roman"/>
        </w:rPr>
        <w:t xml:space="preserve">consolidate their operations. </w:t>
      </w:r>
      <w:r w:rsidR="002350FA" w:rsidRPr="00BF038C">
        <w:rPr>
          <w:rFonts w:ascii="Times New Roman" w:hAnsi="Times New Roman" w:cs="Times New Roman"/>
        </w:rPr>
        <w:t>W</w:t>
      </w:r>
      <w:r w:rsidR="004A61F2" w:rsidRPr="00BF038C">
        <w:rPr>
          <w:rFonts w:ascii="Times New Roman" w:hAnsi="Times New Roman" w:cs="Times New Roman"/>
        </w:rPr>
        <w:t>hatever the motivation for entry into new markets, the post-entry phase requir</w:t>
      </w:r>
      <w:r w:rsidR="00F85A12" w:rsidRPr="00BF038C">
        <w:rPr>
          <w:rFonts w:ascii="Times New Roman" w:hAnsi="Times New Roman" w:cs="Times New Roman"/>
        </w:rPr>
        <w:t xml:space="preserve">es effective supply chains and flexible </w:t>
      </w:r>
      <w:r w:rsidR="004A61F2" w:rsidRPr="00BF038C">
        <w:rPr>
          <w:rFonts w:ascii="Times New Roman" w:hAnsi="Times New Roman" w:cs="Times New Roman"/>
        </w:rPr>
        <w:t>IT infrastructures for</w:t>
      </w:r>
      <w:r w:rsidR="00F85A12" w:rsidRPr="00BF038C">
        <w:rPr>
          <w:rFonts w:ascii="Times New Roman" w:hAnsi="Times New Roman" w:cs="Times New Roman"/>
        </w:rPr>
        <w:t xml:space="preserve"> </w:t>
      </w:r>
      <w:r w:rsidR="004A61F2" w:rsidRPr="00BF038C">
        <w:rPr>
          <w:rFonts w:ascii="Times New Roman" w:hAnsi="Times New Roman" w:cs="Times New Roman"/>
        </w:rPr>
        <w:t xml:space="preserve">both operational integration and </w:t>
      </w:r>
      <w:r w:rsidR="00F85A12" w:rsidRPr="00BF038C">
        <w:rPr>
          <w:rFonts w:ascii="Times New Roman" w:hAnsi="Times New Roman" w:cs="Times New Roman"/>
        </w:rPr>
        <w:t xml:space="preserve">the </w:t>
      </w:r>
      <w:r w:rsidR="004A61F2" w:rsidRPr="00BF038C">
        <w:rPr>
          <w:rFonts w:ascii="Times New Roman" w:hAnsi="Times New Roman" w:cs="Times New Roman"/>
        </w:rPr>
        <w:t xml:space="preserve">strategic </w:t>
      </w:r>
      <w:r w:rsidR="00F85A12" w:rsidRPr="00BF038C">
        <w:rPr>
          <w:rFonts w:ascii="Times New Roman" w:hAnsi="Times New Roman" w:cs="Times New Roman"/>
        </w:rPr>
        <w:t>adaptation</w:t>
      </w:r>
      <w:r w:rsidR="00416E21">
        <w:rPr>
          <w:rFonts w:ascii="Times New Roman" w:hAnsi="Times New Roman" w:cs="Times New Roman"/>
        </w:rPr>
        <w:t xml:space="preserve">. The post-entry integration is increasingly critical </w:t>
      </w:r>
      <w:r w:rsidR="004A61F2" w:rsidRPr="00BF038C">
        <w:rPr>
          <w:rFonts w:ascii="Times New Roman" w:hAnsi="Times New Roman" w:cs="Times New Roman"/>
        </w:rPr>
        <w:t xml:space="preserve">to address </w:t>
      </w:r>
      <w:r w:rsidR="00F85A12" w:rsidRPr="00BF038C">
        <w:rPr>
          <w:rFonts w:ascii="Times New Roman" w:hAnsi="Times New Roman" w:cs="Times New Roman"/>
        </w:rPr>
        <w:t xml:space="preserve">the challenges </w:t>
      </w:r>
      <w:r w:rsidR="00D301CC" w:rsidRPr="00BF038C">
        <w:rPr>
          <w:rFonts w:ascii="Times New Roman" w:hAnsi="Times New Roman" w:cs="Times New Roman"/>
        </w:rPr>
        <w:t>brought</w:t>
      </w:r>
      <w:r w:rsidR="00F85A12" w:rsidRPr="00BF038C">
        <w:rPr>
          <w:rFonts w:ascii="Times New Roman" w:hAnsi="Times New Roman" w:cs="Times New Roman"/>
        </w:rPr>
        <w:t xml:space="preserve"> by changing industry, market and global economic conditions.</w:t>
      </w:r>
    </w:p>
    <w:p w14:paraId="6C005060" w14:textId="77777777" w:rsidR="005A5525" w:rsidRPr="00BF038C" w:rsidRDefault="005A5525" w:rsidP="006B37C6">
      <w:pPr>
        <w:widowControl w:val="0"/>
        <w:autoSpaceDE w:val="0"/>
        <w:autoSpaceDN w:val="0"/>
        <w:adjustRightInd w:val="0"/>
        <w:spacing w:line="480" w:lineRule="auto"/>
        <w:jc w:val="both"/>
        <w:rPr>
          <w:rFonts w:ascii="Times New Roman" w:hAnsi="Times New Roman" w:cs="Times New Roman"/>
        </w:rPr>
      </w:pPr>
    </w:p>
    <w:p w14:paraId="63185A6D" w14:textId="77777777" w:rsidR="005A5525" w:rsidRPr="00BF038C" w:rsidRDefault="005A5525" w:rsidP="00627967">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Broader implications</w:t>
      </w:r>
      <w:r w:rsidR="00E20546" w:rsidRPr="00BF038C">
        <w:rPr>
          <w:rFonts w:ascii="Times New Roman" w:hAnsi="Times New Roman" w:cs="Times New Roman"/>
        </w:rPr>
        <w:t xml:space="preserve"> and </w:t>
      </w:r>
      <w:r w:rsidR="00151F32" w:rsidRPr="00BF038C">
        <w:rPr>
          <w:rFonts w:ascii="Times New Roman" w:hAnsi="Times New Roman" w:cs="Times New Roman"/>
        </w:rPr>
        <w:t>limitations</w:t>
      </w:r>
      <w:r w:rsidRPr="00BF038C">
        <w:rPr>
          <w:rFonts w:ascii="Times New Roman" w:hAnsi="Times New Roman" w:cs="Times New Roman"/>
        </w:rPr>
        <w:t>:</w:t>
      </w:r>
    </w:p>
    <w:p w14:paraId="3851E2A3" w14:textId="77777777" w:rsidR="00151F32" w:rsidRPr="00BF038C" w:rsidRDefault="005A5525" w:rsidP="00627967">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 xml:space="preserve">EMNEs have built considerable presence globally and invested heavily in their new acquisitions. </w:t>
      </w:r>
      <w:r w:rsidR="00D72AAF" w:rsidRPr="00BF038C">
        <w:rPr>
          <w:rFonts w:ascii="Times New Roman" w:hAnsi="Times New Roman" w:cs="Times New Roman"/>
        </w:rPr>
        <w:t>However, t</w:t>
      </w:r>
      <w:r w:rsidRPr="00BF038C">
        <w:rPr>
          <w:rFonts w:ascii="Times New Roman" w:hAnsi="Times New Roman" w:cs="Times New Roman"/>
        </w:rPr>
        <w:t xml:space="preserve">here are risks associated with their over exposure to diverse political systems. </w:t>
      </w:r>
      <w:r w:rsidR="00F86F4A" w:rsidRPr="00BF038C">
        <w:rPr>
          <w:rFonts w:ascii="Times New Roman" w:hAnsi="Times New Roman" w:cs="Times New Roman"/>
        </w:rPr>
        <w:t>P</w:t>
      </w:r>
      <w:r w:rsidRPr="00BF038C">
        <w:rPr>
          <w:rFonts w:ascii="Times New Roman" w:hAnsi="Times New Roman" w:cs="Times New Roman"/>
        </w:rPr>
        <w:t xml:space="preserve">rotectionist tendencies around the world pose new </w:t>
      </w:r>
      <w:r w:rsidR="00151F32" w:rsidRPr="00BF038C">
        <w:rPr>
          <w:rFonts w:ascii="Times New Roman" w:hAnsi="Times New Roman" w:cs="Times New Roman"/>
        </w:rPr>
        <w:t>business conditions</w:t>
      </w:r>
      <w:r w:rsidRPr="00BF038C">
        <w:rPr>
          <w:rFonts w:ascii="Times New Roman" w:hAnsi="Times New Roman" w:cs="Times New Roman"/>
        </w:rPr>
        <w:t>. FDI outflows may also further damage development prospects if emerging economies fail to generate stable macro-economic conditions to attract investment.</w:t>
      </w:r>
      <w:r w:rsidR="00151F32" w:rsidRPr="00BF038C">
        <w:rPr>
          <w:rFonts w:ascii="Times New Roman" w:hAnsi="Times New Roman" w:cs="Times New Roman"/>
        </w:rPr>
        <w:t xml:space="preserve">  </w:t>
      </w:r>
    </w:p>
    <w:p w14:paraId="3870554A" w14:textId="77777777" w:rsidR="0014254F" w:rsidRPr="00BF038C" w:rsidRDefault="0014254F" w:rsidP="00246BCE">
      <w:pPr>
        <w:widowControl w:val="0"/>
        <w:autoSpaceDE w:val="0"/>
        <w:autoSpaceDN w:val="0"/>
        <w:adjustRightInd w:val="0"/>
        <w:spacing w:line="480" w:lineRule="auto"/>
        <w:jc w:val="both"/>
        <w:rPr>
          <w:rFonts w:ascii="Times New Roman" w:hAnsi="Times New Roman" w:cs="Times New Roman"/>
        </w:rPr>
      </w:pPr>
    </w:p>
    <w:p w14:paraId="4884DC10" w14:textId="6DFF02C1" w:rsidR="00FD6EEB" w:rsidRPr="00FD6EEB" w:rsidRDefault="0014254F" w:rsidP="00246BCE">
      <w:pPr>
        <w:widowControl w:val="0"/>
        <w:autoSpaceDE w:val="0"/>
        <w:autoSpaceDN w:val="0"/>
        <w:adjustRightInd w:val="0"/>
        <w:spacing w:line="480" w:lineRule="auto"/>
        <w:jc w:val="both"/>
        <w:rPr>
          <w:rFonts w:ascii="Times New Roman" w:hAnsi="Times New Roman" w:cs="Times New Roman"/>
        </w:rPr>
      </w:pPr>
      <w:r w:rsidRPr="00BF038C">
        <w:rPr>
          <w:rFonts w:ascii="Times New Roman" w:hAnsi="Times New Roman" w:cs="Times New Roman"/>
        </w:rPr>
        <w:t>We would like to acknowledge some limitations of the analysis. The interviews were conducted with UK company directors and did not include middle-rank managers at operational level. It is highly likely that the recent popular support for Britain leaving the European Union and the terms of its negotiations will affect the strategic position of the selected firms and their business risk perceptions of the UK in coming years. This study provide</w:t>
      </w:r>
      <w:r w:rsidR="00B86FA2" w:rsidRPr="00BF038C">
        <w:rPr>
          <w:rFonts w:ascii="Times New Roman" w:hAnsi="Times New Roman" w:cs="Times New Roman"/>
        </w:rPr>
        <w:t>s</w:t>
      </w:r>
      <w:r w:rsidRPr="00BF038C">
        <w:rPr>
          <w:rFonts w:ascii="Times New Roman" w:hAnsi="Times New Roman" w:cs="Times New Roman"/>
        </w:rPr>
        <w:t xml:space="preserve"> a benchmark for the pre-Brexit </w:t>
      </w:r>
      <w:r w:rsidR="0070674E" w:rsidRPr="00BF038C">
        <w:rPr>
          <w:rFonts w:ascii="Times New Roman" w:hAnsi="Times New Roman" w:cs="Times New Roman"/>
        </w:rPr>
        <w:t>entry</w:t>
      </w:r>
      <w:r w:rsidRPr="00BF038C">
        <w:rPr>
          <w:rFonts w:ascii="Times New Roman" w:hAnsi="Times New Roman" w:cs="Times New Roman"/>
        </w:rPr>
        <w:t xml:space="preserve"> conditions.</w:t>
      </w:r>
    </w:p>
    <w:p w14:paraId="11D8420F" w14:textId="77777777" w:rsidR="00076532" w:rsidRPr="00AE09B0" w:rsidRDefault="00076532" w:rsidP="00246BCE">
      <w:pPr>
        <w:spacing w:line="480" w:lineRule="auto"/>
        <w:rPr>
          <w:rFonts w:ascii="Times New Roman" w:hAnsi="Times New Roman" w:cs="Times New Roman"/>
        </w:rPr>
      </w:pPr>
    </w:p>
    <w:p w14:paraId="0FA02254" w14:textId="22AB98E3" w:rsidR="00076532" w:rsidRDefault="00284C22" w:rsidP="00246BCE">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References</w:t>
      </w:r>
      <w:r w:rsidR="00E0624E">
        <w:rPr>
          <w:rFonts w:ascii="Times New Roman" w:hAnsi="Times New Roman" w:cs="Times New Roman"/>
          <w:b/>
        </w:rPr>
        <w:t xml:space="preserve"> </w:t>
      </w:r>
    </w:p>
    <w:p w14:paraId="05A6A781" w14:textId="065D4E03" w:rsidR="007D4D6E" w:rsidRPr="007D4D6E" w:rsidRDefault="00697955" w:rsidP="00114052">
      <w:pPr>
        <w:widowControl w:val="0"/>
        <w:autoSpaceDE w:val="0"/>
        <w:autoSpaceDN w:val="0"/>
        <w:adjustRightInd w:val="0"/>
        <w:jc w:val="both"/>
        <w:rPr>
          <w:rFonts w:ascii="Times New Roman" w:hAnsi="Times New Roman" w:cs="Times New Roman"/>
        </w:rPr>
      </w:pPr>
      <w:r w:rsidRPr="00AE09B0">
        <w:rPr>
          <w:rFonts w:ascii="Times New Roman" w:hAnsi="Times New Roman" w:cs="Times New Roman"/>
        </w:rPr>
        <w:t xml:space="preserve">Ahmed, Z.U., Mohamad, O., Tan, B. &amp; Johnson, J.P. </w:t>
      </w:r>
      <w:r>
        <w:rPr>
          <w:rFonts w:ascii="Times New Roman" w:hAnsi="Times New Roman" w:cs="Times New Roman"/>
        </w:rPr>
        <w:t>(</w:t>
      </w:r>
      <w:r w:rsidRPr="00AE09B0">
        <w:rPr>
          <w:rFonts w:ascii="Times New Roman" w:hAnsi="Times New Roman" w:cs="Times New Roman"/>
        </w:rPr>
        <w:t>2002</w:t>
      </w:r>
      <w:r>
        <w:rPr>
          <w:rFonts w:ascii="Times New Roman" w:hAnsi="Times New Roman" w:cs="Times New Roman"/>
        </w:rPr>
        <w:t>)</w:t>
      </w:r>
      <w:r w:rsidRPr="00AE09B0">
        <w:rPr>
          <w:rFonts w:ascii="Times New Roman" w:hAnsi="Times New Roman" w:cs="Times New Roman"/>
        </w:rPr>
        <w:t>. International Risk Perceptions and Mode of Entry: A Case Study of Malaysian Multinational Firms</w:t>
      </w:r>
      <w:r w:rsidRPr="00AE09B0">
        <w:rPr>
          <w:rFonts w:ascii="Times New Roman" w:hAnsi="Times New Roman" w:cs="Times New Roman"/>
          <w:i/>
          <w:iCs/>
        </w:rPr>
        <w:t>. Journal of Business Research</w:t>
      </w:r>
      <w:r>
        <w:rPr>
          <w:rFonts w:ascii="Times New Roman" w:hAnsi="Times New Roman" w:cs="Times New Roman"/>
        </w:rPr>
        <w:t xml:space="preserve">, </w:t>
      </w:r>
      <w:r w:rsidRPr="00505FB6">
        <w:rPr>
          <w:rFonts w:ascii="Times New Roman" w:hAnsi="Times New Roman" w:cs="Times New Roman"/>
          <w:i/>
        </w:rPr>
        <w:t>55</w:t>
      </w:r>
      <w:r>
        <w:rPr>
          <w:rFonts w:ascii="Times New Roman" w:hAnsi="Times New Roman" w:cs="Times New Roman"/>
        </w:rPr>
        <w:t>(10),</w:t>
      </w:r>
      <w:r w:rsidRPr="00AE09B0">
        <w:rPr>
          <w:rFonts w:ascii="Times New Roman" w:hAnsi="Times New Roman" w:cs="Times New Roman"/>
        </w:rPr>
        <w:t xml:space="preserve"> 805-813.</w:t>
      </w:r>
    </w:p>
    <w:p w14:paraId="43790EA8" w14:textId="77777777" w:rsidR="00697955" w:rsidRPr="00CB4F36" w:rsidRDefault="00697955" w:rsidP="00697955">
      <w:pPr>
        <w:pStyle w:val="NoSpacing"/>
        <w:jc w:val="both"/>
        <w:rPr>
          <w:rFonts w:ascii="Times New Roman" w:hAnsi="Times New Roman" w:cs="Times New Roman"/>
        </w:rPr>
      </w:pPr>
    </w:p>
    <w:p w14:paraId="35E30A3C" w14:textId="6467A4F8" w:rsidR="00FA01E9" w:rsidRDefault="00FA01E9" w:rsidP="00697955">
      <w:pPr>
        <w:pStyle w:val="NoSpacing"/>
        <w:jc w:val="both"/>
        <w:rPr>
          <w:rFonts w:ascii="Times New Roman" w:hAnsi="Times New Roman" w:cs="Times New Roman"/>
        </w:rPr>
      </w:pPr>
      <w:r>
        <w:rPr>
          <w:rFonts w:ascii="Times New Roman" w:hAnsi="Times New Roman" w:cs="Times New Roman"/>
        </w:rPr>
        <w:t xml:space="preserve">Albitson, J. and Cross, I. (2012). </w:t>
      </w:r>
      <w:r w:rsidRPr="00FA01E9">
        <w:rPr>
          <w:rFonts w:ascii="Times New Roman" w:hAnsi="Times New Roman" w:cs="Times New Roman"/>
        </w:rPr>
        <w:t>Using product segmentation to improve supply chain management in Tata Steel</w:t>
      </w:r>
      <w:r>
        <w:rPr>
          <w:rFonts w:ascii="Times New Roman" w:hAnsi="Times New Roman" w:cs="Times New Roman"/>
        </w:rPr>
        <w:t xml:space="preserve">.  </w:t>
      </w:r>
      <w:r w:rsidRPr="00FA01E9">
        <w:rPr>
          <w:rFonts w:ascii="Times New Roman" w:hAnsi="Times New Roman" w:cs="Times New Roman"/>
          <w:i/>
        </w:rPr>
        <w:t>OR Insight</w:t>
      </w:r>
      <w:r>
        <w:rPr>
          <w:rFonts w:ascii="Times New Roman" w:hAnsi="Times New Roman" w:cs="Times New Roman"/>
        </w:rPr>
        <w:t xml:space="preserve">, </w:t>
      </w:r>
      <w:r w:rsidRPr="00FA01E9">
        <w:rPr>
          <w:rFonts w:ascii="Times New Roman" w:hAnsi="Times New Roman" w:cs="Times New Roman"/>
          <w:i/>
        </w:rPr>
        <w:t>25</w:t>
      </w:r>
      <w:r>
        <w:rPr>
          <w:rFonts w:ascii="Times New Roman" w:hAnsi="Times New Roman" w:cs="Times New Roman"/>
        </w:rPr>
        <w:t xml:space="preserve">(3), 150-164. </w:t>
      </w:r>
    </w:p>
    <w:p w14:paraId="620C73F1" w14:textId="77777777" w:rsidR="00FA01E9" w:rsidRDefault="00FA01E9" w:rsidP="00697955">
      <w:pPr>
        <w:pStyle w:val="NoSpacing"/>
        <w:jc w:val="both"/>
        <w:rPr>
          <w:rFonts w:ascii="Times New Roman" w:hAnsi="Times New Roman" w:cs="Times New Roman"/>
        </w:rPr>
      </w:pPr>
    </w:p>
    <w:p w14:paraId="73B3B762" w14:textId="1B4D7397" w:rsidR="007D4D6E"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Andersen, T.J. &amp; Foss, N.J. </w:t>
      </w:r>
      <w:r>
        <w:rPr>
          <w:rFonts w:ascii="Times New Roman" w:hAnsi="Times New Roman" w:cs="Times New Roman"/>
        </w:rPr>
        <w:t>(</w:t>
      </w:r>
      <w:r w:rsidRPr="00CB4F36">
        <w:rPr>
          <w:rFonts w:ascii="Times New Roman" w:hAnsi="Times New Roman" w:cs="Times New Roman"/>
        </w:rPr>
        <w:t>2005</w:t>
      </w:r>
      <w:r>
        <w:rPr>
          <w:rFonts w:ascii="Times New Roman" w:hAnsi="Times New Roman" w:cs="Times New Roman"/>
        </w:rPr>
        <w:t>)</w:t>
      </w:r>
      <w:r w:rsidRPr="00CB4F36">
        <w:rPr>
          <w:rFonts w:ascii="Times New Roman" w:hAnsi="Times New Roman" w:cs="Times New Roman"/>
        </w:rPr>
        <w:t>. Strategic Opportunity and Economic Performance in Multinational Enterprises: The Role and Effects of Information and Communication</w:t>
      </w:r>
      <w:r w:rsidRPr="00CB4F36">
        <w:rPr>
          <w:rStyle w:val="apple-converted-space"/>
          <w:rFonts w:ascii="Times New Roman" w:hAnsi="Times New Roman" w:cs="Times New Roman"/>
          <w:color w:val="000000"/>
        </w:rPr>
        <w:t> </w:t>
      </w:r>
      <w:r w:rsidRPr="00CB4F36">
        <w:rPr>
          <w:rFonts w:ascii="Times New Roman" w:hAnsi="Times New Roman" w:cs="Times New Roman"/>
        </w:rPr>
        <w:t>Technology</w:t>
      </w:r>
      <w:r w:rsidRPr="00CB4F36">
        <w:rPr>
          <w:rFonts w:ascii="Times New Roman" w:hAnsi="Times New Roman" w:cs="Times New Roman"/>
          <w:i/>
          <w:iCs/>
        </w:rPr>
        <w:t>. Journal of International Management</w:t>
      </w:r>
      <w:r>
        <w:rPr>
          <w:rFonts w:ascii="Times New Roman" w:hAnsi="Times New Roman" w:cs="Times New Roman"/>
        </w:rPr>
        <w:t xml:space="preserve">, </w:t>
      </w:r>
      <w:r w:rsidRPr="00505FB6">
        <w:rPr>
          <w:rFonts w:ascii="Times New Roman" w:hAnsi="Times New Roman" w:cs="Times New Roman"/>
          <w:i/>
        </w:rPr>
        <w:t>11</w:t>
      </w:r>
      <w:r>
        <w:rPr>
          <w:rFonts w:ascii="Times New Roman" w:hAnsi="Times New Roman" w:cs="Times New Roman"/>
        </w:rPr>
        <w:t>(2),</w:t>
      </w:r>
      <w:r w:rsidRPr="00CB4F36">
        <w:rPr>
          <w:rFonts w:ascii="Times New Roman" w:hAnsi="Times New Roman" w:cs="Times New Roman"/>
        </w:rPr>
        <w:t xml:space="preserve"> 293.</w:t>
      </w:r>
    </w:p>
    <w:p w14:paraId="657E68A0" w14:textId="77777777" w:rsidR="00697955" w:rsidRPr="00CB4F36" w:rsidRDefault="00697955" w:rsidP="00697955">
      <w:pPr>
        <w:pStyle w:val="NoSpacing"/>
        <w:jc w:val="both"/>
        <w:rPr>
          <w:rFonts w:ascii="Times New Roman" w:hAnsi="Times New Roman" w:cs="Times New Roman"/>
        </w:rPr>
      </w:pPr>
    </w:p>
    <w:p w14:paraId="6ABF4D88" w14:textId="77777777" w:rsidR="007D4D6E" w:rsidRDefault="00697955" w:rsidP="007D4D6E">
      <w:pPr>
        <w:pStyle w:val="NoSpacing"/>
        <w:jc w:val="both"/>
        <w:rPr>
          <w:rFonts w:ascii="Times New Roman" w:hAnsi="Times New Roman" w:cs="Times New Roman"/>
        </w:rPr>
      </w:pPr>
      <w:r w:rsidRPr="00CB4F36">
        <w:rPr>
          <w:rFonts w:ascii="Times New Roman" w:hAnsi="Times New Roman" w:cs="Times New Roman"/>
        </w:rPr>
        <w:t xml:space="preserve">Arbix, G. &amp; Caseiro, L. </w:t>
      </w:r>
      <w:r>
        <w:rPr>
          <w:rFonts w:ascii="Times New Roman" w:hAnsi="Times New Roman" w:cs="Times New Roman"/>
        </w:rPr>
        <w:t>(</w:t>
      </w:r>
      <w:r w:rsidRPr="00CB4F36">
        <w:rPr>
          <w:rFonts w:ascii="Times New Roman" w:hAnsi="Times New Roman" w:cs="Times New Roman"/>
        </w:rPr>
        <w:t>2011</w:t>
      </w:r>
      <w:r>
        <w:rPr>
          <w:rFonts w:ascii="Times New Roman" w:hAnsi="Times New Roman" w:cs="Times New Roman"/>
        </w:rPr>
        <w:t>)</w:t>
      </w:r>
      <w:r w:rsidRPr="00CB4F36">
        <w:rPr>
          <w:rFonts w:ascii="Times New Roman" w:hAnsi="Times New Roman" w:cs="Times New Roman"/>
        </w:rPr>
        <w:t>. Destination and Strategy of Brazilian Multinationals</w:t>
      </w:r>
      <w:r w:rsidRPr="00CB4F36">
        <w:rPr>
          <w:rFonts w:ascii="Times New Roman" w:hAnsi="Times New Roman" w:cs="Times New Roman"/>
          <w:i/>
          <w:iCs/>
        </w:rPr>
        <w:t>. Economics, Management, and Financial Markets</w:t>
      </w:r>
      <w:r>
        <w:rPr>
          <w:rFonts w:ascii="Times New Roman" w:hAnsi="Times New Roman" w:cs="Times New Roman"/>
        </w:rPr>
        <w:t xml:space="preserve">, </w:t>
      </w:r>
      <w:r w:rsidR="003271B5">
        <w:rPr>
          <w:rFonts w:ascii="Times New Roman" w:hAnsi="Times New Roman" w:cs="Times New Roman"/>
          <w:i/>
        </w:rPr>
        <w:t>6</w:t>
      </w:r>
      <w:r w:rsidR="003271B5">
        <w:rPr>
          <w:rFonts w:ascii="Times New Roman" w:hAnsi="Times New Roman" w:cs="Times New Roman"/>
        </w:rPr>
        <w:t>(1)</w:t>
      </w:r>
      <w:r>
        <w:rPr>
          <w:rFonts w:ascii="Times New Roman" w:hAnsi="Times New Roman" w:cs="Times New Roman"/>
        </w:rPr>
        <w:t>,</w:t>
      </w:r>
      <w:r w:rsidRPr="00CB4F36">
        <w:rPr>
          <w:rFonts w:ascii="Times New Roman" w:hAnsi="Times New Roman" w:cs="Times New Roman"/>
        </w:rPr>
        <w:t xml:space="preserve"> 207-238.</w:t>
      </w:r>
    </w:p>
    <w:p w14:paraId="65D730F6" w14:textId="77777777" w:rsidR="007D4D6E" w:rsidRDefault="007D4D6E" w:rsidP="007D4D6E">
      <w:pPr>
        <w:pStyle w:val="NoSpacing"/>
        <w:jc w:val="both"/>
        <w:rPr>
          <w:rFonts w:ascii="Times New Roman" w:hAnsi="Times New Roman" w:cs="Times New Roman"/>
        </w:rPr>
      </w:pPr>
    </w:p>
    <w:p w14:paraId="22D7DE20" w14:textId="3D683CB5" w:rsidR="007D4D6E" w:rsidRPr="007D4D6E" w:rsidRDefault="007D4D6E" w:rsidP="007D4D6E">
      <w:pPr>
        <w:pStyle w:val="NoSpacing"/>
        <w:jc w:val="both"/>
        <w:rPr>
          <w:rFonts w:ascii="Times New Roman" w:hAnsi="Times New Roman" w:cs="Times New Roman"/>
        </w:rPr>
      </w:pPr>
      <w:r>
        <w:rPr>
          <w:rFonts w:ascii="Times New Roman" w:hAnsi="Times New Roman" w:cs="Times New Roman"/>
        </w:rPr>
        <w:t>Athreye, S &amp;</w:t>
      </w:r>
      <w:r w:rsidRPr="007D4D6E">
        <w:rPr>
          <w:rFonts w:ascii="Times New Roman" w:hAnsi="Times New Roman" w:cs="Times New Roman"/>
        </w:rPr>
        <w:t xml:space="preserve"> Kapur, S. (2009). Introduction: The internationalization of Chin</w:t>
      </w:r>
      <w:r>
        <w:rPr>
          <w:rFonts w:ascii="Times New Roman" w:hAnsi="Times New Roman" w:cs="Times New Roman"/>
        </w:rPr>
        <w:t>ese and Indian firms – Trends, Motivations and S</w:t>
      </w:r>
      <w:r w:rsidRPr="007D4D6E">
        <w:rPr>
          <w:rFonts w:ascii="Times New Roman" w:hAnsi="Times New Roman" w:cs="Times New Roman"/>
        </w:rPr>
        <w:t xml:space="preserve">trategy. </w:t>
      </w:r>
      <w:r w:rsidRPr="007D4D6E">
        <w:rPr>
          <w:rFonts w:ascii="Times New Roman" w:hAnsi="Times New Roman" w:cs="Times New Roman"/>
          <w:i/>
        </w:rPr>
        <w:t>Industrial and Corporate Change</w:t>
      </w:r>
      <w:r w:rsidRPr="007D4D6E">
        <w:rPr>
          <w:rFonts w:ascii="Times New Roman" w:hAnsi="Times New Roman" w:cs="Times New Roman"/>
        </w:rPr>
        <w:t xml:space="preserve">, 18(2), 209-221. </w:t>
      </w:r>
    </w:p>
    <w:p w14:paraId="05582D8B" w14:textId="77777777" w:rsidR="007D4D6E" w:rsidRDefault="007D4D6E" w:rsidP="00697955">
      <w:pPr>
        <w:pStyle w:val="NoSpacing"/>
        <w:jc w:val="both"/>
        <w:rPr>
          <w:rFonts w:ascii="Times New Roman" w:hAnsi="Times New Roman" w:cs="Times New Roman"/>
        </w:rPr>
      </w:pPr>
    </w:p>
    <w:p w14:paraId="650CCB40" w14:textId="28BF46F9" w:rsidR="00903163" w:rsidRDefault="00903163" w:rsidP="00697955">
      <w:pPr>
        <w:pStyle w:val="NoSpacing"/>
        <w:jc w:val="both"/>
        <w:rPr>
          <w:rFonts w:ascii="Times New Roman" w:hAnsi="Times New Roman" w:cs="Times New Roman"/>
        </w:rPr>
      </w:pPr>
      <w:r>
        <w:rPr>
          <w:rFonts w:ascii="Times New Roman" w:hAnsi="Times New Roman" w:cs="Times New Roman"/>
          <w:bCs/>
        </w:rPr>
        <w:t xml:space="preserve">Ban, C. &amp; Blyth, M. (2013). </w:t>
      </w:r>
      <w:r w:rsidRPr="00DB68C9">
        <w:rPr>
          <w:rFonts w:ascii="Times New Roman" w:hAnsi="Times New Roman" w:cs="Times New Roman"/>
          <w:bCs/>
        </w:rPr>
        <w:t>Dreaming with the BRICS? The Washington Consensus and the New Political Economy of Devel</w:t>
      </w:r>
      <w:r>
        <w:rPr>
          <w:rFonts w:ascii="Times New Roman" w:hAnsi="Times New Roman" w:cs="Times New Roman"/>
          <w:bCs/>
        </w:rPr>
        <w:t>opment.</w:t>
      </w:r>
      <w:r w:rsidRPr="00DB68C9">
        <w:rPr>
          <w:rFonts w:ascii="Times New Roman" w:hAnsi="Times New Roman" w:cs="Times New Roman"/>
        </w:rPr>
        <w:t xml:space="preserve"> </w:t>
      </w:r>
      <w:r w:rsidRPr="00DB68C9">
        <w:rPr>
          <w:rFonts w:ascii="Times New Roman" w:hAnsi="Times New Roman" w:cs="Times New Roman"/>
          <w:i/>
        </w:rPr>
        <w:t>Review of International Political Economy</w:t>
      </w:r>
      <w:r w:rsidR="00506F47">
        <w:rPr>
          <w:rFonts w:ascii="Times New Roman" w:hAnsi="Times New Roman" w:cs="Times New Roman"/>
        </w:rPr>
        <w:t xml:space="preserve">, </w:t>
      </w:r>
      <w:r w:rsidR="00506F47" w:rsidRPr="00506F47">
        <w:rPr>
          <w:rFonts w:ascii="Times New Roman" w:hAnsi="Times New Roman" w:cs="Times New Roman"/>
          <w:i/>
        </w:rPr>
        <w:t>20</w:t>
      </w:r>
      <w:r w:rsidRPr="00DB68C9">
        <w:rPr>
          <w:rFonts w:ascii="Times New Roman" w:hAnsi="Times New Roman" w:cs="Times New Roman"/>
        </w:rPr>
        <w:t>(2)</w:t>
      </w:r>
      <w:r w:rsidR="00506F47">
        <w:rPr>
          <w:rFonts w:ascii="Times New Roman" w:hAnsi="Times New Roman" w:cs="Times New Roman"/>
        </w:rPr>
        <w:t>, 241-255.</w:t>
      </w:r>
    </w:p>
    <w:p w14:paraId="36DE3F86" w14:textId="77777777" w:rsidR="00903163" w:rsidRPr="00CB4F36" w:rsidRDefault="00903163" w:rsidP="00697955">
      <w:pPr>
        <w:pStyle w:val="NoSpacing"/>
        <w:jc w:val="both"/>
        <w:rPr>
          <w:rFonts w:ascii="Times New Roman" w:hAnsi="Times New Roman" w:cs="Times New Roman"/>
        </w:rPr>
      </w:pPr>
    </w:p>
    <w:p w14:paraId="46ADCD9D" w14:textId="76767619" w:rsidR="00697955" w:rsidRPr="00CB4F36" w:rsidRDefault="00697955" w:rsidP="00697955">
      <w:pPr>
        <w:pStyle w:val="NoSpacing"/>
        <w:jc w:val="both"/>
        <w:rPr>
          <w:rFonts w:ascii="Times New Roman" w:hAnsi="Times New Roman" w:cs="Times New Roman"/>
        </w:rPr>
      </w:pPr>
      <w:r>
        <w:rPr>
          <w:rFonts w:ascii="Times New Roman" w:hAnsi="Times New Roman" w:cs="Times New Roman"/>
        </w:rPr>
        <w:t xml:space="preserve">Bartlett, C. A. &amp; </w:t>
      </w:r>
      <w:r w:rsidRPr="00CB4F36">
        <w:rPr>
          <w:rFonts w:ascii="Times New Roman" w:hAnsi="Times New Roman" w:cs="Times New Roman"/>
        </w:rPr>
        <w:t>Ghoshal</w:t>
      </w:r>
      <w:r>
        <w:rPr>
          <w:rFonts w:ascii="Times New Roman" w:hAnsi="Times New Roman" w:cs="Times New Roman"/>
        </w:rPr>
        <w:t>, S</w:t>
      </w:r>
      <w:r w:rsidRPr="00CB4F36">
        <w:rPr>
          <w:rFonts w:ascii="Times New Roman" w:hAnsi="Times New Roman" w:cs="Times New Roman"/>
        </w:rPr>
        <w:t xml:space="preserve">. </w:t>
      </w:r>
      <w:r>
        <w:rPr>
          <w:rFonts w:ascii="Times New Roman" w:hAnsi="Times New Roman" w:cs="Times New Roman"/>
        </w:rPr>
        <w:t>(</w:t>
      </w:r>
      <w:r w:rsidRPr="00CB4F36">
        <w:rPr>
          <w:rFonts w:ascii="Times New Roman" w:hAnsi="Times New Roman" w:cs="Times New Roman"/>
        </w:rPr>
        <w:t>1989</w:t>
      </w:r>
      <w:r>
        <w:rPr>
          <w:rFonts w:ascii="Times New Roman" w:hAnsi="Times New Roman" w:cs="Times New Roman"/>
        </w:rPr>
        <w:t>)</w:t>
      </w:r>
      <w:r w:rsidRPr="00CB4F36">
        <w:rPr>
          <w:rFonts w:ascii="Times New Roman" w:hAnsi="Times New Roman" w:cs="Times New Roman"/>
        </w:rPr>
        <w:t>.</w:t>
      </w:r>
      <w:r>
        <w:rPr>
          <w:rStyle w:val="apple-converted-space"/>
          <w:rFonts w:ascii="Times New Roman" w:hAnsi="Times New Roman" w:cs="Times New Roman"/>
          <w:color w:val="000000"/>
        </w:rPr>
        <w:t xml:space="preserve"> </w:t>
      </w:r>
      <w:r w:rsidRPr="00CB4F36">
        <w:rPr>
          <w:rFonts w:ascii="Times New Roman" w:hAnsi="Times New Roman" w:cs="Times New Roman"/>
          <w:i/>
          <w:iCs/>
        </w:rPr>
        <w:t>Managing Across Borders: The Transnational Solution.</w:t>
      </w:r>
      <w:r>
        <w:rPr>
          <w:rStyle w:val="apple-converted-space"/>
          <w:rFonts w:ascii="Times New Roman" w:hAnsi="Times New Roman" w:cs="Times New Roman"/>
          <w:color w:val="000000"/>
        </w:rPr>
        <w:t xml:space="preserve"> </w:t>
      </w:r>
      <w:r w:rsidR="00FD1A41">
        <w:rPr>
          <w:rStyle w:val="apple-converted-space"/>
          <w:rFonts w:ascii="Times New Roman" w:hAnsi="Times New Roman" w:cs="Times New Roman"/>
          <w:color w:val="000000"/>
        </w:rPr>
        <w:t xml:space="preserve">Brighton: </w:t>
      </w:r>
      <w:r w:rsidRPr="00CB4F36">
        <w:rPr>
          <w:rFonts w:ascii="Times New Roman" w:hAnsi="Times New Roman" w:cs="Times New Roman"/>
        </w:rPr>
        <w:t>Harvard Business School Press.</w:t>
      </w:r>
    </w:p>
    <w:p w14:paraId="14B5E591" w14:textId="77777777" w:rsidR="00697955" w:rsidRDefault="00697955" w:rsidP="00697955">
      <w:pPr>
        <w:pStyle w:val="NoSpacing"/>
        <w:jc w:val="both"/>
        <w:rPr>
          <w:rFonts w:ascii="Times New Roman" w:hAnsi="Times New Roman" w:cs="Times New Roman"/>
        </w:rPr>
      </w:pPr>
    </w:p>
    <w:p w14:paraId="790579B6" w14:textId="4ADCEFAE" w:rsidR="0063397E" w:rsidRDefault="0063397E" w:rsidP="00697955">
      <w:pPr>
        <w:pStyle w:val="NoSpacing"/>
        <w:jc w:val="both"/>
        <w:rPr>
          <w:rFonts w:ascii="Times New Roman" w:hAnsi="Times New Roman" w:cs="Times New Roman"/>
        </w:rPr>
      </w:pPr>
      <w:r>
        <w:rPr>
          <w:rFonts w:ascii="Times New Roman" w:hAnsi="Times New Roman" w:cs="Times New Roman"/>
        </w:rPr>
        <w:t>Basave Kunhardt, J. &amp; Gutierrez Haces, M. T.  (2011).</w:t>
      </w:r>
      <w:r w:rsidRPr="0063397E">
        <w:rPr>
          <w:rFonts w:ascii="Times New Roman" w:hAnsi="Times New Roman" w:cs="Times New Roman"/>
        </w:rPr>
        <w:t xml:space="preserve"> Mexico’s global players. A. Great diversity of outward-investing industries in 2008. B. The impact of the global crisis on Mexican MNEs varies by industry in 2009. </w:t>
      </w:r>
      <w:r>
        <w:rPr>
          <w:rFonts w:ascii="Times New Roman" w:hAnsi="Times New Roman" w:cs="Times New Roman"/>
        </w:rPr>
        <w:t xml:space="preserve"> In</w:t>
      </w:r>
      <w:r w:rsidRPr="0063397E">
        <w:rPr>
          <w:rFonts w:ascii="Times New Roman" w:hAnsi="Times New Roman" w:cs="Times New Roman"/>
        </w:rPr>
        <w:t xml:space="preserve"> </w:t>
      </w:r>
      <w:r w:rsidRPr="0063397E">
        <w:rPr>
          <w:rFonts w:ascii="Times New Roman" w:hAnsi="Times New Roman" w:cs="Times New Roman"/>
          <w:i/>
        </w:rPr>
        <w:t xml:space="preserve">MNEs from Emerging Markets: New </w:t>
      </w:r>
      <w:r w:rsidR="0081376A">
        <w:rPr>
          <w:rFonts w:ascii="Times New Roman" w:hAnsi="Times New Roman" w:cs="Times New Roman"/>
          <w:i/>
        </w:rPr>
        <w:t>Players in the World FDI Market</w:t>
      </w:r>
      <w:r w:rsidR="0081376A">
        <w:rPr>
          <w:rFonts w:ascii="Times New Roman" w:hAnsi="Times New Roman" w:cs="Times New Roman"/>
        </w:rPr>
        <w:t xml:space="preserve"> (</w:t>
      </w:r>
      <w:r w:rsidR="0081376A" w:rsidRPr="0063397E">
        <w:rPr>
          <w:rFonts w:ascii="Times New Roman" w:hAnsi="Times New Roman" w:cs="Times New Roman"/>
        </w:rPr>
        <w:t>pp. 239-296</w:t>
      </w:r>
      <w:r w:rsidR="0081376A">
        <w:rPr>
          <w:rFonts w:ascii="Times New Roman" w:hAnsi="Times New Roman" w:cs="Times New Roman"/>
        </w:rPr>
        <w:t xml:space="preserve">). </w:t>
      </w:r>
      <w:r w:rsidRPr="0063397E">
        <w:rPr>
          <w:rFonts w:ascii="Times New Roman" w:hAnsi="Times New Roman" w:cs="Times New Roman"/>
        </w:rPr>
        <w:t xml:space="preserve"> </w:t>
      </w:r>
      <w:r w:rsidR="0081376A">
        <w:rPr>
          <w:rFonts w:ascii="Times New Roman" w:hAnsi="Times New Roman" w:cs="Times New Roman"/>
        </w:rPr>
        <w:t xml:space="preserve">New York: </w:t>
      </w:r>
      <w:r w:rsidRPr="0063397E">
        <w:rPr>
          <w:rFonts w:ascii="Times New Roman" w:hAnsi="Times New Roman" w:cs="Times New Roman"/>
        </w:rPr>
        <w:t>Vale Columbia Center on Sustainable International Investment</w:t>
      </w:r>
      <w:r w:rsidR="0081376A">
        <w:rPr>
          <w:rFonts w:ascii="Times New Roman" w:hAnsi="Times New Roman" w:cs="Times New Roman"/>
        </w:rPr>
        <w:t>, Columbia University</w:t>
      </w:r>
      <w:r w:rsidRPr="0063397E">
        <w:rPr>
          <w:rFonts w:ascii="Times New Roman" w:hAnsi="Times New Roman" w:cs="Times New Roman"/>
        </w:rPr>
        <w:t>.</w:t>
      </w:r>
    </w:p>
    <w:p w14:paraId="621B4535" w14:textId="77777777" w:rsidR="0063397E" w:rsidRPr="00CB4F36" w:rsidRDefault="0063397E" w:rsidP="00697955">
      <w:pPr>
        <w:pStyle w:val="NoSpacing"/>
        <w:jc w:val="both"/>
        <w:rPr>
          <w:rFonts w:ascii="Times New Roman" w:hAnsi="Times New Roman" w:cs="Times New Roman"/>
        </w:rPr>
      </w:pPr>
    </w:p>
    <w:p w14:paraId="2134A3E0" w14:textId="7777777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Bharadwaj, A.S. </w:t>
      </w:r>
      <w:r>
        <w:rPr>
          <w:rFonts w:ascii="Times New Roman" w:hAnsi="Times New Roman" w:cs="Times New Roman"/>
        </w:rPr>
        <w:t>(</w:t>
      </w:r>
      <w:r w:rsidRPr="00CB4F36">
        <w:rPr>
          <w:rFonts w:ascii="Times New Roman" w:hAnsi="Times New Roman" w:cs="Times New Roman"/>
        </w:rPr>
        <w:t>2000</w:t>
      </w:r>
      <w:r>
        <w:rPr>
          <w:rFonts w:ascii="Times New Roman" w:hAnsi="Times New Roman" w:cs="Times New Roman"/>
        </w:rPr>
        <w:t>)</w:t>
      </w:r>
      <w:r w:rsidRPr="00CB4F36">
        <w:rPr>
          <w:rFonts w:ascii="Times New Roman" w:hAnsi="Times New Roman" w:cs="Times New Roman"/>
        </w:rPr>
        <w:t>. A Resource-Based Perspective on Information Technology Capability and Firm Performance: An Empirical Investigation</w:t>
      </w:r>
      <w:r w:rsidRPr="00CB4F36">
        <w:rPr>
          <w:rFonts w:ascii="Times New Roman" w:hAnsi="Times New Roman" w:cs="Times New Roman"/>
          <w:i/>
          <w:iCs/>
        </w:rPr>
        <w:t>. MIS Quarterly</w:t>
      </w:r>
      <w:r>
        <w:rPr>
          <w:rFonts w:ascii="Times New Roman" w:hAnsi="Times New Roman" w:cs="Times New Roman"/>
        </w:rPr>
        <w:t xml:space="preserve">, </w:t>
      </w:r>
      <w:r w:rsidRPr="00505FB6">
        <w:rPr>
          <w:rFonts w:ascii="Times New Roman" w:hAnsi="Times New Roman" w:cs="Times New Roman"/>
          <w:i/>
        </w:rPr>
        <w:t>24</w:t>
      </w:r>
      <w:r>
        <w:rPr>
          <w:rFonts w:ascii="Times New Roman" w:hAnsi="Times New Roman" w:cs="Times New Roman"/>
        </w:rPr>
        <w:t>(1),</w:t>
      </w:r>
      <w:r w:rsidRPr="00CB4F36">
        <w:rPr>
          <w:rFonts w:ascii="Times New Roman" w:hAnsi="Times New Roman" w:cs="Times New Roman"/>
        </w:rPr>
        <w:t xml:space="preserve"> 169-196.</w:t>
      </w:r>
    </w:p>
    <w:p w14:paraId="7B7F84B0" w14:textId="77777777" w:rsidR="00697955" w:rsidRDefault="00697955" w:rsidP="00697955">
      <w:pPr>
        <w:pStyle w:val="NoSpacing"/>
        <w:jc w:val="both"/>
        <w:rPr>
          <w:rFonts w:ascii="Times New Roman" w:hAnsi="Times New Roman" w:cs="Times New Roman"/>
        </w:rPr>
      </w:pPr>
    </w:p>
    <w:p w14:paraId="66125C9B" w14:textId="7A2AF6AA" w:rsidR="003540D5" w:rsidRDefault="008E5B3C" w:rsidP="00697955">
      <w:pPr>
        <w:pStyle w:val="NoSpacing"/>
        <w:jc w:val="both"/>
        <w:rPr>
          <w:rFonts w:ascii="Times New Roman" w:hAnsi="Times New Roman" w:cs="Times New Roman"/>
        </w:rPr>
      </w:pPr>
      <w:r>
        <w:rPr>
          <w:rFonts w:ascii="Times New Roman" w:hAnsi="Times New Roman" w:cs="Times New Roman"/>
        </w:rPr>
        <w:t>Bloomberg, 2016.  Tata S</w:t>
      </w:r>
      <w:r w:rsidR="003540D5">
        <w:rPr>
          <w:rFonts w:ascii="Times New Roman" w:hAnsi="Times New Roman" w:cs="Times New Roman"/>
        </w:rPr>
        <w:t xml:space="preserve">elling UK </w:t>
      </w:r>
      <w:r>
        <w:rPr>
          <w:rFonts w:ascii="Times New Roman" w:hAnsi="Times New Roman" w:cs="Times New Roman"/>
        </w:rPr>
        <w:t>Steel P</w:t>
      </w:r>
      <w:r w:rsidR="003540D5">
        <w:rPr>
          <w:rFonts w:ascii="Times New Roman" w:hAnsi="Times New Roman" w:cs="Times New Roman"/>
        </w:rPr>
        <w:t xml:space="preserve">lant in Scunthorpe to Greybull. </w:t>
      </w:r>
      <w:hyperlink r:id="rId12" w:history="1">
        <w:r w:rsidR="003540D5" w:rsidRPr="00DD147C">
          <w:rPr>
            <w:rStyle w:val="Hyperlink"/>
            <w:rFonts w:ascii="Times New Roman" w:hAnsi="Times New Roman" w:cs="Times New Roman"/>
          </w:rPr>
          <w:t>https://www.bloomberg.com/news/articles/2016-04-11/tata-selling-long-products-steel-business-to-greybull-capital</w:t>
        </w:r>
      </w:hyperlink>
      <w:r w:rsidR="00036FBC">
        <w:rPr>
          <w:rFonts w:ascii="Times New Roman" w:hAnsi="Times New Roman" w:cs="Times New Roman"/>
        </w:rPr>
        <w:t xml:space="preserve">  Accessed</w:t>
      </w:r>
      <w:r w:rsidR="006479AC">
        <w:rPr>
          <w:rFonts w:ascii="Times New Roman" w:hAnsi="Times New Roman" w:cs="Times New Roman"/>
        </w:rPr>
        <w:t xml:space="preserve"> 1 July </w:t>
      </w:r>
      <w:r w:rsidR="003540D5">
        <w:rPr>
          <w:rFonts w:ascii="Times New Roman" w:hAnsi="Times New Roman" w:cs="Times New Roman"/>
        </w:rPr>
        <w:t>2017.</w:t>
      </w:r>
    </w:p>
    <w:p w14:paraId="69778C22" w14:textId="77777777" w:rsidR="003540D5" w:rsidRPr="00CB4F36" w:rsidRDefault="003540D5" w:rsidP="00697955">
      <w:pPr>
        <w:pStyle w:val="NoSpacing"/>
        <w:jc w:val="both"/>
        <w:rPr>
          <w:rFonts w:ascii="Times New Roman" w:hAnsi="Times New Roman" w:cs="Times New Roman"/>
        </w:rPr>
      </w:pPr>
    </w:p>
    <w:p w14:paraId="2A47EEC9" w14:textId="7777777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Bonaglia, F., Colpan, A.M. &amp; Goldstein, A. </w:t>
      </w:r>
      <w:r>
        <w:rPr>
          <w:rFonts w:ascii="Times New Roman" w:hAnsi="Times New Roman" w:cs="Times New Roman"/>
        </w:rPr>
        <w:t>(</w:t>
      </w:r>
      <w:r w:rsidRPr="00CB4F36">
        <w:rPr>
          <w:rFonts w:ascii="Times New Roman" w:hAnsi="Times New Roman" w:cs="Times New Roman"/>
        </w:rPr>
        <w:t>2008</w:t>
      </w:r>
      <w:r>
        <w:rPr>
          <w:rFonts w:ascii="Times New Roman" w:hAnsi="Times New Roman" w:cs="Times New Roman"/>
        </w:rPr>
        <w:t>)</w:t>
      </w:r>
      <w:r w:rsidRPr="00CB4F36">
        <w:rPr>
          <w:rFonts w:ascii="Times New Roman" w:hAnsi="Times New Roman" w:cs="Times New Roman"/>
        </w:rPr>
        <w:t>. Industrial Upgrading in the White Goods Global Value Chain: The Case of Arçelik</w:t>
      </w:r>
      <w:r w:rsidRPr="00CB4F36">
        <w:rPr>
          <w:rFonts w:ascii="Times New Roman" w:hAnsi="Times New Roman" w:cs="Times New Roman"/>
          <w:i/>
          <w:iCs/>
        </w:rPr>
        <w:t>. ITEC Working Paper Series</w:t>
      </w:r>
      <w:r>
        <w:rPr>
          <w:rFonts w:ascii="Times New Roman" w:hAnsi="Times New Roman" w:cs="Times New Roman"/>
        </w:rPr>
        <w:t>, 08-04,</w:t>
      </w:r>
      <w:r w:rsidRPr="00CB4F36">
        <w:rPr>
          <w:rFonts w:ascii="Times New Roman" w:hAnsi="Times New Roman" w:cs="Times New Roman"/>
        </w:rPr>
        <w:t xml:space="preserve"> 1-21.</w:t>
      </w:r>
    </w:p>
    <w:p w14:paraId="24A06738" w14:textId="77777777" w:rsidR="00697955" w:rsidRPr="00CB4F36" w:rsidRDefault="00697955" w:rsidP="00697955">
      <w:pPr>
        <w:pStyle w:val="NoSpacing"/>
        <w:jc w:val="both"/>
        <w:rPr>
          <w:rFonts w:ascii="Times New Roman" w:hAnsi="Times New Roman" w:cs="Times New Roman"/>
        </w:rPr>
      </w:pPr>
    </w:p>
    <w:p w14:paraId="1BB9D2C3" w14:textId="1A5B6FD7" w:rsidR="00697955" w:rsidRPr="0036202A" w:rsidRDefault="0036202A" w:rsidP="00697955">
      <w:pPr>
        <w:pStyle w:val="NoSpacing"/>
        <w:jc w:val="both"/>
        <w:rPr>
          <w:rFonts w:ascii="Times New Roman" w:hAnsi="Times New Roman" w:cs="Times New Roman"/>
        </w:rPr>
      </w:pPr>
      <w:r w:rsidRPr="0036202A">
        <w:rPr>
          <w:rFonts w:ascii="Times New Roman" w:hAnsi="Times New Roman" w:cs="Times New Roman"/>
        </w:rPr>
        <w:t>Bonaglia, F., Goldstein, A., &amp; Mathews, J. A. (2007)</w:t>
      </w:r>
      <w:r>
        <w:rPr>
          <w:rFonts w:ascii="Times New Roman" w:hAnsi="Times New Roman" w:cs="Times New Roman"/>
        </w:rPr>
        <w:t>. Accelerated Internationalization by Emerging Markets' Multinationals: The C</w:t>
      </w:r>
      <w:r w:rsidRPr="0036202A">
        <w:rPr>
          <w:rFonts w:ascii="Times New Roman" w:hAnsi="Times New Roman" w:cs="Times New Roman"/>
        </w:rPr>
        <w:t>ase of th</w:t>
      </w:r>
      <w:r>
        <w:rPr>
          <w:rFonts w:ascii="Times New Roman" w:hAnsi="Times New Roman" w:cs="Times New Roman"/>
        </w:rPr>
        <w:t>e White Goods S</w:t>
      </w:r>
      <w:r w:rsidRPr="0036202A">
        <w:rPr>
          <w:rFonts w:ascii="Times New Roman" w:hAnsi="Times New Roman" w:cs="Times New Roman"/>
        </w:rPr>
        <w:t xml:space="preserve">ector. </w:t>
      </w:r>
      <w:r w:rsidRPr="0036202A">
        <w:rPr>
          <w:rFonts w:ascii="Times New Roman" w:hAnsi="Times New Roman" w:cs="Times New Roman"/>
          <w:i/>
        </w:rPr>
        <w:t>Journal of World Business</w:t>
      </w:r>
      <w:r w:rsidRPr="0036202A">
        <w:rPr>
          <w:rFonts w:ascii="Times New Roman" w:hAnsi="Times New Roman" w:cs="Times New Roman"/>
        </w:rPr>
        <w:t xml:space="preserve">, 42, 369–383.  </w:t>
      </w:r>
    </w:p>
    <w:p w14:paraId="4B64B519" w14:textId="77777777" w:rsidR="0036202A" w:rsidRPr="00CB4F36" w:rsidRDefault="0036202A" w:rsidP="00697955">
      <w:pPr>
        <w:pStyle w:val="NoSpacing"/>
        <w:jc w:val="both"/>
        <w:rPr>
          <w:rFonts w:ascii="Times New Roman" w:hAnsi="Times New Roman" w:cs="Times New Roman"/>
        </w:rPr>
      </w:pPr>
    </w:p>
    <w:p w14:paraId="42D75137" w14:textId="43B4A29A" w:rsidR="00697955" w:rsidRPr="00CB4F36" w:rsidRDefault="006479AC" w:rsidP="00697955">
      <w:pPr>
        <w:pStyle w:val="NoSpacing"/>
        <w:jc w:val="both"/>
        <w:rPr>
          <w:rFonts w:ascii="Times New Roman" w:hAnsi="Times New Roman" w:cs="Times New Roman"/>
        </w:rPr>
      </w:pPr>
      <w:r>
        <w:rPr>
          <w:rFonts w:ascii="Times New Roman" w:hAnsi="Times New Roman" w:cs="Times New Roman"/>
        </w:rPr>
        <w:t>Borg</w:t>
      </w:r>
      <w:r w:rsidR="00697955" w:rsidRPr="00CB4F36">
        <w:rPr>
          <w:rFonts w:ascii="Times New Roman" w:hAnsi="Times New Roman" w:cs="Times New Roman"/>
        </w:rPr>
        <w:t xml:space="preserve">hoff, T. </w:t>
      </w:r>
      <w:r w:rsidR="00697955">
        <w:rPr>
          <w:rFonts w:ascii="Times New Roman" w:hAnsi="Times New Roman" w:cs="Times New Roman"/>
        </w:rPr>
        <w:t>(</w:t>
      </w:r>
      <w:r w:rsidR="00697955" w:rsidRPr="00CB4F36">
        <w:rPr>
          <w:rFonts w:ascii="Times New Roman" w:hAnsi="Times New Roman" w:cs="Times New Roman"/>
        </w:rPr>
        <w:t>2011</w:t>
      </w:r>
      <w:r w:rsidR="00697955">
        <w:rPr>
          <w:rFonts w:ascii="Times New Roman" w:hAnsi="Times New Roman" w:cs="Times New Roman"/>
        </w:rPr>
        <w:t>)</w:t>
      </w:r>
      <w:r w:rsidR="00697955" w:rsidRPr="00CB4F36">
        <w:rPr>
          <w:rFonts w:ascii="Times New Roman" w:hAnsi="Times New Roman" w:cs="Times New Roman"/>
        </w:rPr>
        <w:t xml:space="preserve">. The Role of ICT in the Globalisation of Firms. </w:t>
      </w:r>
      <w:r w:rsidR="00697955" w:rsidRPr="00CB4F36">
        <w:rPr>
          <w:rFonts w:ascii="Times New Roman" w:hAnsi="Times New Roman" w:cs="Times New Roman"/>
          <w:i/>
        </w:rPr>
        <w:t>Journal of Modern Accounting and Auditing,</w:t>
      </w:r>
      <w:r w:rsidR="00697955">
        <w:rPr>
          <w:rFonts w:ascii="Times New Roman" w:hAnsi="Times New Roman" w:cs="Times New Roman"/>
        </w:rPr>
        <w:t xml:space="preserve"> </w:t>
      </w:r>
      <w:r w:rsidR="00697955" w:rsidRPr="00505FB6">
        <w:rPr>
          <w:rFonts w:ascii="Times New Roman" w:hAnsi="Times New Roman" w:cs="Times New Roman"/>
          <w:i/>
        </w:rPr>
        <w:t>7</w:t>
      </w:r>
      <w:r w:rsidR="00697955">
        <w:rPr>
          <w:rFonts w:ascii="Times New Roman" w:hAnsi="Times New Roman" w:cs="Times New Roman"/>
        </w:rPr>
        <w:t>(10),</w:t>
      </w:r>
      <w:r w:rsidR="00697955" w:rsidRPr="00CB4F36">
        <w:rPr>
          <w:rFonts w:ascii="Times New Roman" w:hAnsi="Times New Roman" w:cs="Times New Roman"/>
        </w:rPr>
        <w:t xml:space="preserve"> 1128-1149.</w:t>
      </w:r>
    </w:p>
    <w:p w14:paraId="595384AB" w14:textId="77777777" w:rsidR="00697955" w:rsidRPr="00CB4F36" w:rsidRDefault="00697955" w:rsidP="00697955">
      <w:pPr>
        <w:pStyle w:val="NoSpacing"/>
        <w:jc w:val="both"/>
        <w:rPr>
          <w:rFonts w:ascii="Times New Roman" w:hAnsi="Times New Roman" w:cs="Times New Roman"/>
        </w:rPr>
      </w:pPr>
    </w:p>
    <w:p w14:paraId="74157E37" w14:textId="1B227879" w:rsidR="00697955" w:rsidRPr="00CB4F36" w:rsidRDefault="00697955" w:rsidP="00697955">
      <w:pPr>
        <w:pStyle w:val="NoSpacing"/>
        <w:jc w:val="both"/>
        <w:rPr>
          <w:rFonts w:ascii="Times New Roman" w:hAnsi="Times New Roman" w:cs="Times New Roman"/>
        </w:rPr>
      </w:pPr>
      <w:r>
        <w:rPr>
          <w:rFonts w:ascii="Times New Roman" w:hAnsi="Times New Roman" w:cs="Times New Roman"/>
        </w:rPr>
        <w:t>Bowersox, D.J., Closs, D.J. &amp; Stank, T.P.</w:t>
      </w:r>
      <w:r w:rsidRPr="00AE09B0">
        <w:rPr>
          <w:rFonts w:ascii="Times New Roman" w:hAnsi="Times New Roman" w:cs="Times New Roman"/>
        </w:rPr>
        <w:t xml:space="preserve"> </w:t>
      </w:r>
      <w:r>
        <w:rPr>
          <w:rFonts w:ascii="Times New Roman" w:hAnsi="Times New Roman" w:cs="Times New Roman"/>
        </w:rPr>
        <w:t>(</w:t>
      </w:r>
      <w:r w:rsidRPr="00AE09B0">
        <w:rPr>
          <w:rFonts w:ascii="Times New Roman" w:hAnsi="Times New Roman" w:cs="Times New Roman"/>
        </w:rPr>
        <w:t>1999</w:t>
      </w:r>
      <w:r>
        <w:rPr>
          <w:rFonts w:ascii="Times New Roman" w:hAnsi="Times New Roman" w:cs="Times New Roman"/>
        </w:rPr>
        <w:t>)</w:t>
      </w:r>
      <w:r w:rsidRPr="00AE09B0">
        <w:rPr>
          <w:rFonts w:ascii="Times New Roman" w:hAnsi="Times New Roman" w:cs="Times New Roman"/>
        </w:rPr>
        <w:t xml:space="preserve">. 21st Century Logistics: Making Supply Chan Integration a Reality. </w:t>
      </w:r>
      <w:r w:rsidR="00852412">
        <w:rPr>
          <w:rFonts w:ascii="Times New Roman" w:hAnsi="Times New Roman" w:cs="Times New Roman"/>
        </w:rPr>
        <w:t xml:space="preserve">Oak Brook: </w:t>
      </w:r>
      <w:r w:rsidR="00852412" w:rsidRPr="00AE09B0">
        <w:rPr>
          <w:rFonts w:ascii="Times New Roman" w:hAnsi="Times New Roman" w:cs="Times New Roman"/>
        </w:rPr>
        <w:t>Council of Logistics Management</w:t>
      </w:r>
      <w:r w:rsidR="00852412">
        <w:rPr>
          <w:rFonts w:ascii="Times New Roman" w:hAnsi="Times New Roman" w:cs="Times New Roman"/>
        </w:rPr>
        <w:t xml:space="preserve"> and Michigan State University.</w:t>
      </w:r>
    </w:p>
    <w:p w14:paraId="77980BF9" w14:textId="77777777" w:rsidR="00697955" w:rsidRPr="00CB4F36" w:rsidRDefault="00697955" w:rsidP="00697955">
      <w:pPr>
        <w:pStyle w:val="NoSpacing"/>
        <w:jc w:val="both"/>
        <w:rPr>
          <w:rFonts w:ascii="Times New Roman" w:hAnsi="Times New Roman" w:cs="Times New Roman"/>
        </w:rPr>
      </w:pPr>
    </w:p>
    <w:p w14:paraId="1F104360" w14:textId="6BB1D022" w:rsidR="00697955" w:rsidRPr="00AE09B0" w:rsidRDefault="00697955" w:rsidP="00697955">
      <w:pPr>
        <w:pStyle w:val="NoSpacing"/>
        <w:jc w:val="both"/>
        <w:rPr>
          <w:rFonts w:ascii="Times New Roman" w:hAnsi="Times New Roman" w:cs="Times New Roman"/>
        </w:rPr>
      </w:pPr>
      <w:r>
        <w:rPr>
          <w:rFonts w:ascii="Times New Roman" w:hAnsi="Times New Roman" w:cs="Times New Roman"/>
        </w:rPr>
        <w:t xml:space="preserve">Brouthers, </w:t>
      </w:r>
      <w:r w:rsidR="00505FB6">
        <w:rPr>
          <w:rFonts w:ascii="Times New Roman" w:hAnsi="Times New Roman" w:cs="Times New Roman"/>
        </w:rPr>
        <w:t>K. D. &amp; Brouthers, L. E. (2003).</w:t>
      </w:r>
      <w:r>
        <w:rPr>
          <w:rFonts w:ascii="Times New Roman" w:hAnsi="Times New Roman" w:cs="Times New Roman"/>
        </w:rPr>
        <w:t xml:space="preserve"> </w:t>
      </w:r>
      <w:r w:rsidR="008E5B3C">
        <w:rPr>
          <w:rFonts w:ascii="Times New Roman" w:hAnsi="Times New Roman" w:cs="Times New Roman"/>
        </w:rPr>
        <w:t>Why Service and Manufacturing Entry Mode Choices Differ: The Influences of T</w:t>
      </w:r>
      <w:r w:rsidRPr="00AE09B0">
        <w:rPr>
          <w:rFonts w:ascii="Times New Roman" w:hAnsi="Times New Roman" w:cs="Times New Roman"/>
        </w:rPr>
        <w:t>ransacti</w:t>
      </w:r>
      <w:r w:rsidR="008E5B3C">
        <w:rPr>
          <w:rFonts w:ascii="Times New Roman" w:hAnsi="Times New Roman" w:cs="Times New Roman"/>
        </w:rPr>
        <w:t>on Cost Factors, Risk and T</w:t>
      </w:r>
      <w:r>
        <w:rPr>
          <w:rFonts w:ascii="Times New Roman" w:hAnsi="Times New Roman" w:cs="Times New Roman"/>
        </w:rPr>
        <w:t>rust</w:t>
      </w:r>
      <w:r w:rsidRPr="00AE09B0">
        <w:rPr>
          <w:rFonts w:ascii="Times New Roman" w:hAnsi="Times New Roman" w:cs="Times New Roman"/>
        </w:rPr>
        <w:t xml:space="preserve">, </w:t>
      </w:r>
      <w:r w:rsidRPr="00AE09B0">
        <w:rPr>
          <w:rFonts w:ascii="Times New Roman" w:hAnsi="Times New Roman" w:cs="Times New Roman"/>
          <w:i/>
        </w:rPr>
        <w:t>Journal of Management Studies</w:t>
      </w:r>
      <w:r>
        <w:rPr>
          <w:rFonts w:ascii="Times New Roman" w:hAnsi="Times New Roman" w:cs="Times New Roman"/>
        </w:rPr>
        <w:t xml:space="preserve">, </w:t>
      </w:r>
      <w:r w:rsidRPr="00505FB6">
        <w:rPr>
          <w:rFonts w:ascii="Times New Roman" w:hAnsi="Times New Roman" w:cs="Times New Roman"/>
          <w:i/>
        </w:rPr>
        <w:t>40</w:t>
      </w:r>
      <w:r>
        <w:rPr>
          <w:rFonts w:ascii="Times New Roman" w:hAnsi="Times New Roman" w:cs="Times New Roman"/>
        </w:rPr>
        <w:t xml:space="preserve">(5), </w:t>
      </w:r>
      <w:r w:rsidRPr="00AE09B0">
        <w:rPr>
          <w:rFonts w:ascii="Times New Roman" w:hAnsi="Times New Roman" w:cs="Times New Roman"/>
        </w:rPr>
        <w:t>1179-1202.</w:t>
      </w:r>
    </w:p>
    <w:p w14:paraId="4DF56D5A" w14:textId="77777777" w:rsidR="00697955" w:rsidRPr="00CB4F36" w:rsidRDefault="00697955" w:rsidP="00697955">
      <w:pPr>
        <w:pStyle w:val="NoSpacing"/>
        <w:jc w:val="both"/>
        <w:rPr>
          <w:rFonts w:ascii="Times New Roman" w:hAnsi="Times New Roman" w:cs="Times New Roman"/>
        </w:rPr>
      </w:pPr>
    </w:p>
    <w:p w14:paraId="5B70E75E" w14:textId="7D2C7DB5"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lastRenderedPageBreak/>
        <w:t xml:space="preserve">Buckley, P.J. &amp; Ghauri, P.N. </w:t>
      </w:r>
      <w:r>
        <w:rPr>
          <w:rFonts w:ascii="Times New Roman" w:hAnsi="Times New Roman" w:cs="Times New Roman"/>
        </w:rPr>
        <w:t>(</w:t>
      </w:r>
      <w:r w:rsidRPr="00CB4F36">
        <w:rPr>
          <w:rFonts w:ascii="Times New Roman" w:hAnsi="Times New Roman" w:cs="Times New Roman"/>
        </w:rPr>
        <w:t>2004</w:t>
      </w:r>
      <w:r>
        <w:rPr>
          <w:rFonts w:ascii="Times New Roman" w:hAnsi="Times New Roman" w:cs="Times New Roman"/>
        </w:rPr>
        <w:t>)</w:t>
      </w:r>
      <w:r w:rsidRPr="00CB4F36">
        <w:rPr>
          <w:rFonts w:ascii="Times New Roman" w:hAnsi="Times New Roman" w:cs="Times New Roman"/>
        </w:rPr>
        <w:t>. Globalisation, Economic Geography and the Strategy of Multinational Enterprises</w:t>
      </w:r>
      <w:r w:rsidRPr="00CB4F36">
        <w:rPr>
          <w:rFonts w:ascii="Times New Roman" w:hAnsi="Times New Roman" w:cs="Times New Roman"/>
          <w:i/>
          <w:iCs/>
        </w:rPr>
        <w:t>. Journal of International Business Studies</w:t>
      </w:r>
      <w:r w:rsidRPr="00CB4F36">
        <w:rPr>
          <w:rFonts w:ascii="Times New Roman" w:hAnsi="Times New Roman" w:cs="Times New Roman"/>
        </w:rPr>
        <w:t xml:space="preserve">, </w:t>
      </w:r>
      <w:r w:rsidRPr="00505FB6">
        <w:rPr>
          <w:rFonts w:ascii="Times New Roman" w:hAnsi="Times New Roman" w:cs="Times New Roman"/>
          <w:i/>
        </w:rPr>
        <w:t>35</w:t>
      </w:r>
      <w:r w:rsidR="00851358">
        <w:rPr>
          <w:rFonts w:ascii="Times New Roman" w:hAnsi="Times New Roman" w:cs="Times New Roman"/>
        </w:rPr>
        <w:t>(2),</w:t>
      </w:r>
      <w:r w:rsidRPr="00CB4F36">
        <w:rPr>
          <w:rFonts w:ascii="Times New Roman" w:hAnsi="Times New Roman" w:cs="Times New Roman"/>
        </w:rPr>
        <w:t xml:space="preserve"> 81-98.</w:t>
      </w:r>
    </w:p>
    <w:p w14:paraId="1568DA8A" w14:textId="77777777" w:rsidR="00697955" w:rsidRPr="00CB4F36" w:rsidRDefault="00697955" w:rsidP="00697955">
      <w:pPr>
        <w:pStyle w:val="NoSpacing"/>
        <w:jc w:val="both"/>
        <w:rPr>
          <w:rFonts w:ascii="Times New Roman" w:hAnsi="Times New Roman" w:cs="Times New Roman"/>
        </w:rPr>
      </w:pPr>
    </w:p>
    <w:p w14:paraId="7294AE5B" w14:textId="2C26600A" w:rsidR="00697955" w:rsidRPr="00CB4F36" w:rsidRDefault="00697955" w:rsidP="00697955">
      <w:pPr>
        <w:pStyle w:val="NoSpacing"/>
        <w:jc w:val="both"/>
        <w:rPr>
          <w:rFonts w:ascii="Times New Roman" w:hAnsi="Times New Roman" w:cs="Times New Roman"/>
        </w:rPr>
      </w:pPr>
      <w:r w:rsidRPr="00AE09B0">
        <w:rPr>
          <w:rFonts w:ascii="Times New Roman" w:hAnsi="Times New Roman" w:cs="Times New Roman"/>
        </w:rPr>
        <w:t xml:space="preserve">Buckley </w:t>
      </w:r>
      <w:r>
        <w:rPr>
          <w:rFonts w:ascii="Times New Roman" w:hAnsi="Times New Roman" w:cs="Times New Roman"/>
        </w:rPr>
        <w:t>P. J., Elia, S. &amp; Kafouros M.</w:t>
      </w:r>
      <w:r w:rsidRPr="00AE09B0">
        <w:rPr>
          <w:rFonts w:ascii="Times New Roman" w:hAnsi="Times New Roman" w:cs="Times New Roman"/>
        </w:rPr>
        <w:t xml:space="preserve"> </w:t>
      </w:r>
      <w:r>
        <w:rPr>
          <w:rFonts w:ascii="Times New Roman" w:hAnsi="Times New Roman" w:cs="Times New Roman"/>
        </w:rPr>
        <w:t>(</w:t>
      </w:r>
      <w:r w:rsidRPr="00AE09B0">
        <w:rPr>
          <w:rFonts w:ascii="Times New Roman" w:hAnsi="Times New Roman" w:cs="Times New Roman"/>
        </w:rPr>
        <w:t>2014</w:t>
      </w:r>
      <w:r>
        <w:rPr>
          <w:rFonts w:ascii="Times New Roman" w:hAnsi="Times New Roman" w:cs="Times New Roman"/>
        </w:rPr>
        <w:t>)</w:t>
      </w:r>
      <w:r w:rsidR="00D645A4">
        <w:rPr>
          <w:rFonts w:ascii="Times New Roman" w:hAnsi="Times New Roman" w:cs="Times New Roman"/>
        </w:rPr>
        <w:t>.  Acquisitions by Emerging Market M</w:t>
      </w:r>
      <w:r w:rsidRPr="00AE09B0">
        <w:rPr>
          <w:rFonts w:ascii="Times New Roman" w:hAnsi="Times New Roman" w:cs="Times New Roman"/>
        </w:rPr>
        <w:t>u</w:t>
      </w:r>
      <w:r w:rsidR="00D645A4">
        <w:rPr>
          <w:rFonts w:ascii="Times New Roman" w:hAnsi="Times New Roman" w:cs="Times New Roman"/>
        </w:rPr>
        <w:t>ltinationals: Implications for F</w:t>
      </w:r>
      <w:r w:rsidRPr="00AE09B0">
        <w:rPr>
          <w:rFonts w:ascii="Times New Roman" w:hAnsi="Times New Roman" w:cs="Times New Roman"/>
        </w:rPr>
        <w:t xml:space="preserve">irm </w:t>
      </w:r>
      <w:r w:rsidR="00D645A4">
        <w:rPr>
          <w:rFonts w:ascii="Times New Roman" w:hAnsi="Times New Roman" w:cs="Times New Roman"/>
        </w:rPr>
        <w:t>P</w:t>
      </w:r>
      <w:r w:rsidRPr="00AE09B0">
        <w:rPr>
          <w:rFonts w:ascii="Times New Roman" w:hAnsi="Times New Roman" w:cs="Times New Roman"/>
        </w:rPr>
        <w:t xml:space="preserve">erformance, </w:t>
      </w:r>
      <w:r w:rsidRPr="00737B78">
        <w:rPr>
          <w:rFonts w:ascii="Times New Roman" w:eastAsia="Arial Unicode MS" w:hAnsi="Times New Roman" w:cs="Times New Roman"/>
          <w:i/>
          <w:iCs/>
          <w:lang w:eastAsia="en-GB"/>
        </w:rPr>
        <w:t>Journal of World Business</w:t>
      </w:r>
      <w:r>
        <w:rPr>
          <w:rFonts w:ascii="Times New Roman" w:eastAsia="Arial Unicode MS" w:hAnsi="Times New Roman" w:cs="Times New Roman"/>
          <w:iCs/>
          <w:lang w:eastAsia="en-GB"/>
        </w:rPr>
        <w:t xml:space="preserve">, </w:t>
      </w:r>
      <w:r w:rsidRPr="00505FB6">
        <w:rPr>
          <w:rFonts w:ascii="Times New Roman" w:eastAsia="Arial Unicode MS" w:hAnsi="Times New Roman" w:cs="Times New Roman"/>
          <w:i/>
          <w:iCs/>
          <w:lang w:eastAsia="en-GB"/>
        </w:rPr>
        <w:t>49</w:t>
      </w:r>
      <w:r>
        <w:rPr>
          <w:rFonts w:ascii="Times New Roman" w:eastAsia="Arial Unicode MS" w:hAnsi="Times New Roman" w:cs="Times New Roman"/>
          <w:iCs/>
          <w:lang w:eastAsia="en-GB"/>
        </w:rPr>
        <w:t xml:space="preserve">(4), </w:t>
      </w:r>
      <w:r w:rsidRPr="00AE09B0">
        <w:rPr>
          <w:rFonts w:ascii="Times New Roman" w:eastAsia="Arial Unicode MS" w:hAnsi="Times New Roman" w:cs="Times New Roman"/>
          <w:iCs/>
          <w:lang w:eastAsia="en-GB"/>
        </w:rPr>
        <w:t>611-632.</w:t>
      </w:r>
    </w:p>
    <w:p w14:paraId="4CF1CB2D" w14:textId="77777777" w:rsidR="00697955" w:rsidRPr="001E49D0" w:rsidRDefault="00697955" w:rsidP="00697955">
      <w:pPr>
        <w:pStyle w:val="NoSpacing"/>
        <w:jc w:val="both"/>
        <w:rPr>
          <w:rFonts w:ascii="Times New Roman" w:hAnsi="Times New Roman" w:cs="Times New Roman"/>
          <w:iCs/>
          <w:lang w:val="en-US"/>
        </w:rPr>
      </w:pPr>
    </w:p>
    <w:p w14:paraId="39B85DC1" w14:textId="77EBDC49" w:rsidR="001E49D0" w:rsidRPr="001E49D0" w:rsidRDefault="001E49D0" w:rsidP="00697955">
      <w:pPr>
        <w:pStyle w:val="NoSpacing"/>
        <w:jc w:val="both"/>
        <w:rPr>
          <w:rFonts w:ascii="Times New Roman" w:hAnsi="Times New Roman" w:cs="Times New Roman"/>
          <w:iCs/>
          <w:lang w:val="en-US"/>
        </w:rPr>
      </w:pPr>
      <w:r w:rsidRPr="001E49D0">
        <w:rPr>
          <w:rFonts w:ascii="Times New Roman" w:hAnsi="Times New Roman" w:cs="Times New Roman"/>
          <w:iCs/>
          <w:lang w:val="en-US"/>
        </w:rPr>
        <w:t xml:space="preserve">Carroll, </w:t>
      </w:r>
      <w:r>
        <w:rPr>
          <w:rFonts w:ascii="Times New Roman" w:hAnsi="Times New Roman" w:cs="Times New Roman"/>
          <w:iCs/>
          <w:lang w:val="en-US"/>
        </w:rPr>
        <w:t xml:space="preserve">B., </w:t>
      </w:r>
      <w:r w:rsidRPr="001E49D0">
        <w:rPr>
          <w:rFonts w:ascii="Times New Roman" w:hAnsi="Times New Roman" w:cs="Times New Roman"/>
          <w:iCs/>
          <w:lang w:val="en-US"/>
        </w:rPr>
        <w:t xml:space="preserve">Bloomfield, </w:t>
      </w:r>
      <w:r>
        <w:rPr>
          <w:rFonts w:ascii="Times New Roman" w:hAnsi="Times New Roman" w:cs="Times New Roman"/>
          <w:iCs/>
          <w:lang w:val="en-US"/>
        </w:rPr>
        <w:t>K. &amp;</w:t>
      </w:r>
      <w:r w:rsidRPr="001E49D0">
        <w:rPr>
          <w:rFonts w:ascii="Times New Roman" w:hAnsi="Times New Roman" w:cs="Times New Roman"/>
          <w:iCs/>
          <w:lang w:val="en-US"/>
        </w:rPr>
        <w:t xml:space="preserve"> Maher,</w:t>
      </w:r>
      <w:r>
        <w:rPr>
          <w:rFonts w:ascii="Times New Roman" w:hAnsi="Times New Roman" w:cs="Times New Roman"/>
          <w:iCs/>
          <w:lang w:val="en-US"/>
        </w:rPr>
        <w:t xml:space="preserve"> M. (2014). </w:t>
      </w:r>
      <w:r w:rsidRPr="001E49D0">
        <w:rPr>
          <w:rFonts w:ascii="Times New Roman" w:hAnsi="Times New Roman" w:cs="Times New Roman"/>
          <w:iCs/>
          <w:lang w:val="en-US"/>
        </w:rPr>
        <w:t>The Changing Headquarters Landscape for For</w:t>
      </w:r>
      <w:r>
        <w:rPr>
          <w:rFonts w:ascii="Times New Roman" w:hAnsi="Times New Roman" w:cs="Times New Roman"/>
          <w:iCs/>
          <w:lang w:val="en-US"/>
        </w:rPr>
        <w:t>tune Global 500 Companies</w:t>
      </w:r>
      <w:r w:rsidRPr="001E49D0">
        <w:rPr>
          <w:rFonts w:ascii="Times New Roman" w:hAnsi="Times New Roman" w:cs="Times New Roman"/>
          <w:iCs/>
          <w:lang w:val="en-US"/>
        </w:rPr>
        <w:t xml:space="preserve">, </w:t>
      </w:r>
      <w:r w:rsidRPr="001E49D0">
        <w:rPr>
          <w:rFonts w:ascii="Times New Roman" w:hAnsi="Times New Roman" w:cs="Times New Roman"/>
          <w:i/>
          <w:iCs/>
          <w:lang w:val="en-US"/>
        </w:rPr>
        <w:t>Daily Tax Report</w:t>
      </w:r>
      <w:r>
        <w:rPr>
          <w:rFonts w:ascii="Times New Roman" w:hAnsi="Times New Roman" w:cs="Times New Roman"/>
          <w:iCs/>
          <w:lang w:val="en-US"/>
        </w:rPr>
        <w:t>, 240 DTR J-1, 15/12</w:t>
      </w:r>
      <w:r w:rsidRPr="001E49D0">
        <w:rPr>
          <w:rFonts w:ascii="Times New Roman" w:hAnsi="Times New Roman" w:cs="Times New Roman"/>
          <w:iCs/>
          <w:lang w:val="en-US"/>
        </w:rPr>
        <w:t>/2014.</w:t>
      </w:r>
    </w:p>
    <w:p w14:paraId="3968B5E8" w14:textId="77777777" w:rsidR="00697955" w:rsidRDefault="00697955" w:rsidP="00697955">
      <w:pPr>
        <w:pStyle w:val="NoSpacing"/>
        <w:jc w:val="both"/>
        <w:rPr>
          <w:rFonts w:ascii="Times New Roman" w:hAnsi="Times New Roman" w:cs="Times New Roman"/>
        </w:rPr>
      </w:pPr>
    </w:p>
    <w:p w14:paraId="6DEAB278" w14:textId="2DA6DDD2" w:rsidR="005244D4" w:rsidRDefault="005244D4" w:rsidP="005244D4">
      <w:pPr>
        <w:pStyle w:val="NoSpacing"/>
        <w:rPr>
          <w:rFonts w:ascii="Times New Roman" w:hAnsi="Times New Roman" w:cs="Times New Roman"/>
        </w:rPr>
      </w:pPr>
      <w:r>
        <w:rPr>
          <w:rFonts w:ascii="Times New Roman" w:hAnsi="Times New Roman" w:cs="Times New Roman"/>
        </w:rPr>
        <w:t xml:space="preserve">Cemex (2011). Annual report. </w:t>
      </w:r>
      <w:hyperlink r:id="rId13" w:history="1">
        <w:r w:rsidRPr="003711B8">
          <w:rPr>
            <w:rStyle w:val="Hyperlink"/>
            <w:rFonts w:ascii="Times New Roman" w:hAnsi="Times New Roman" w:cs="Times New Roman"/>
          </w:rPr>
          <w:t>http://www2.cemex.com/InvestorCenter/files/2011/CX_AR2011.pdf</w:t>
        </w:r>
      </w:hyperlink>
      <w:r w:rsidR="00036FBC">
        <w:rPr>
          <w:rFonts w:ascii="Times New Roman" w:hAnsi="Times New Roman" w:cs="Times New Roman"/>
        </w:rPr>
        <w:t xml:space="preserve">.  Accessed 14 June </w:t>
      </w:r>
      <w:r>
        <w:rPr>
          <w:rFonts w:ascii="Times New Roman" w:hAnsi="Times New Roman" w:cs="Times New Roman"/>
        </w:rPr>
        <w:t>2016.</w:t>
      </w:r>
    </w:p>
    <w:p w14:paraId="5FCD9D1A" w14:textId="77777777" w:rsidR="005244D4" w:rsidRDefault="005244D4" w:rsidP="00697955">
      <w:pPr>
        <w:pStyle w:val="NoSpacing"/>
        <w:jc w:val="both"/>
        <w:rPr>
          <w:rFonts w:ascii="Times New Roman" w:hAnsi="Times New Roman" w:cs="Times New Roman"/>
        </w:rPr>
      </w:pPr>
    </w:p>
    <w:p w14:paraId="774489F8" w14:textId="639C5B81" w:rsidR="00697955" w:rsidRDefault="00697955" w:rsidP="00076532">
      <w:pPr>
        <w:pStyle w:val="NoSpacing"/>
        <w:rPr>
          <w:rFonts w:ascii="Times New Roman" w:hAnsi="Times New Roman" w:cs="Times New Roman"/>
        </w:rPr>
      </w:pPr>
      <w:r>
        <w:rPr>
          <w:rFonts w:ascii="Times New Roman" w:hAnsi="Times New Roman" w:cs="Times New Roman"/>
        </w:rPr>
        <w:t xml:space="preserve">Cemex (2015). </w:t>
      </w:r>
      <w:r w:rsidR="009539D2">
        <w:rPr>
          <w:rFonts w:ascii="Times New Roman" w:hAnsi="Times New Roman" w:cs="Times New Roman"/>
        </w:rPr>
        <w:t xml:space="preserve">Annual report.  </w:t>
      </w:r>
      <w:r>
        <w:rPr>
          <w:rFonts w:ascii="Times New Roman" w:hAnsi="Times New Roman" w:cs="Times New Roman"/>
        </w:rPr>
        <w:t>Financial Highlights.</w:t>
      </w:r>
      <w:r w:rsidR="00076532">
        <w:rPr>
          <w:rFonts w:ascii="Times New Roman" w:hAnsi="Times New Roman" w:cs="Times New Roman"/>
        </w:rPr>
        <w:t xml:space="preserve"> </w:t>
      </w:r>
      <w:hyperlink r:id="rId14" w:history="1">
        <w:r w:rsidRPr="00804A61">
          <w:rPr>
            <w:rStyle w:val="Hyperlink"/>
            <w:rFonts w:ascii="Times New Roman" w:hAnsi="Times New Roman" w:cs="Times New Roman"/>
          </w:rPr>
          <w:t>http://www.cemex.com/InvestorCenter/files/2015/CemexAnnualReport2015.pdf</w:t>
        </w:r>
      </w:hyperlink>
      <w:r w:rsidR="00036FBC">
        <w:rPr>
          <w:rFonts w:ascii="Times New Roman" w:hAnsi="Times New Roman" w:cs="Times New Roman"/>
        </w:rPr>
        <w:t xml:space="preserve">. Accessed: 14 June </w:t>
      </w:r>
      <w:r w:rsidR="00076532">
        <w:rPr>
          <w:rFonts w:ascii="Times New Roman" w:hAnsi="Times New Roman" w:cs="Times New Roman"/>
        </w:rPr>
        <w:t>2016.</w:t>
      </w:r>
    </w:p>
    <w:p w14:paraId="1B6DD4C6" w14:textId="77777777" w:rsidR="00697955" w:rsidRDefault="00697955" w:rsidP="00697955">
      <w:pPr>
        <w:pStyle w:val="NoSpacing"/>
        <w:jc w:val="both"/>
        <w:rPr>
          <w:rFonts w:ascii="Times New Roman" w:hAnsi="Times New Roman" w:cs="Times New Roman"/>
        </w:rPr>
      </w:pPr>
    </w:p>
    <w:p w14:paraId="5BF43BE8" w14:textId="20032929" w:rsidR="005244D4" w:rsidRPr="00CB4F36" w:rsidRDefault="005244D4" w:rsidP="005244D4">
      <w:pPr>
        <w:pStyle w:val="NoSpacing"/>
        <w:jc w:val="both"/>
        <w:rPr>
          <w:rFonts w:ascii="Times New Roman" w:hAnsi="Times New Roman" w:cs="Times New Roman"/>
        </w:rPr>
      </w:pPr>
      <w:r>
        <w:rPr>
          <w:rFonts w:ascii="Times New Roman" w:hAnsi="Times New Roman" w:cs="Times New Roman"/>
        </w:rPr>
        <w:t>Cemex Logistics UK</w:t>
      </w:r>
      <w:r w:rsidRPr="00737B78">
        <w:rPr>
          <w:rFonts w:ascii="Times New Roman" w:hAnsi="Times New Roman" w:cs="Times New Roman"/>
        </w:rPr>
        <w:t xml:space="preserve"> </w:t>
      </w:r>
      <w:r>
        <w:rPr>
          <w:rFonts w:ascii="Times New Roman" w:hAnsi="Times New Roman" w:cs="Times New Roman"/>
        </w:rPr>
        <w:t>(</w:t>
      </w:r>
      <w:r w:rsidRPr="00737B78">
        <w:rPr>
          <w:rFonts w:ascii="Times New Roman" w:hAnsi="Times New Roman" w:cs="Times New Roman"/>
        </w:rPr>
        <w:t>2012</w:t>
      </w:r>
      <w:r>
        <w:rPr>
          <w:rFonts w:ascii="Times New Roman" w:hAnsi="Times New Roman" w:cs="Times New Roman"/>
        </w:rPr>
        <w:t>)</w:t>
      </w:r>
      <w:r w:rsidRPr="00737B78">
        <w:rPr>
          <w:rFonts w:ascii="Times New Roman" w:hAnsi="Times New Roman" w:cs="Times New Roman"/>
        </w:rPr>
        <w:t>.</w:t>
      </w:r>
      <w:r>
        <w:rPr>
          <w:rStyle w:val="apple-converted-space"/>
          <w:rFonts w:ascii="Times New Roman" w:hAnsi="Times New Roman" w:cs="Times New Roman"/>
          <w:color w:val="000000"/>
        </w:rPr>
        <w:t xml:space="preserve"> </w:t>
      </w:r>
      <w:hyperlink r:id="rId15" w:tgtFrame="_blank" w:history="1">
        <w:r w:rsidRPr="00CB4F36">
          <w:rPr>
            <w:rStyle w:val="Hyperlink"/>
            <w:rFonts w:ascii="Times New Roman" w:hAnsi="Times New Roman" w:cs="Times New Roman"/>
          </w:rPr>
          <w:t>http://www.cemex.co.uk/su/su_ls.asp</w:t>
        </w:r>
      </w:hyperlink>
      <w:r w:rsidR="00036FBC">
        <w:rPr>
          <w:rFonts w:ascii="Times New Roman" w:hAnsi="Times New Roman" w:cs="Times New Roman"/>
        </w:rPr>
        <w:t xml:space="preserve">. Accessed 1 December </w:t>
      </w:r>
      <w:r w:rsidRPr="00CB4F36">
        <w:rPr>
          <w:rFonts w:ascii="Times New Roman" w:hAnsi="Times New Roman" w:cs="Times New Roman"/>
        </w:rPr>
        <w:t>12.</w:t>
      </w:r>
    </w:p>
    <w:p w14:paraId="4334CEF4" w14:textId="77777777" w:rsidR="005244D4" w:rsidRPr="00CB4F36" w:rsidRDefault="005244D4" w:rsidP="00697955">
      <w:pPr>
        <w:pStyle w:val="NoSpacing"/>
        <w:jc w:val="both"/>
        <w:rPr>
          <w:rFonts w:ascii="Times New Roman" w:hAnsi="Times New Roman" w:cs="Times New Roman"/>
        </w:rPr>
      </w:pPr>
    </w:p>
    <w:p w14:paraId="5F8881AD" w14:textId="731E3BEE" w:rsidR="00697955" w:rsidRPr="00CB4F36" w:rsidRDefault="00697955" w:rsidP="00697955">
      <w:pPr>
        <w:pStyle w:val="NoSpacing"/>
        <w:jc w:val="both"/>
        <w:rPr>
          <w:rFonts w:ascii="Times New Roman" w:hAnsi="Times New Roman" w:cs="Times New Roman"/>
        </w:rPr>
      </w:pPr>
      <w:r>
        <w:rPr>
          <w:rFonts w:ascii="Times New Roman" w:hAnsi="Times New Roman" w:cs="Times New Roman"/>
        </w:rPr>
        <w:t>Cespedes, F. (</w:t>
      </w:r>
      <w:r w:rsidRPr="00AE09B0">
        <w:rPr>
          <w:rFonts w:ascii="Times New Roman" w:hAnsi="Times New Roman" w:cs="Times New Roman"/>
        </w:rPr>
        <w:t>1996</w:t>
      </w:r>
      <w:r>
        <w:rPr>
          <w:rFonts w:ascii="Times New Roman" w:hAnsi="Times New Roman" w:cs="Times New Roman"/>
        </w:rPr>
        <w:t>)</w:t>
      </w:r>
      <w:r w:rsidR="00D645A4">
        <w:rPr>
          <w:rFonts w:ascii="Times New Roman" w:hAnsi="Times New Roman" w:cs="Times New Roman"/>
        </w:rPr>
        <w:t>. Beyond Teamwork: How the Wise Can S</w:t>
      </w:r>
      <w:r w:rsidRPr="00AE09B0">
        <w:rPr>
          <w:rFonts w:ascii="Times New Roman" w:hAnsi="Times New Roman" w:cs="Times New Roman"/>
        </w:rPr>
        <w:t xml:space="preserve">ynchronize. </w:t>
      </w:r>
      <w:r w:rsidRPr="00A92CB2">
        <w:rPr>
          <w:rFonts w:ascii="Times New Roman" w:hAnsi="Times New Roman" w:cs="Times New Roman"/>
          <w:i/>
        </w:rPr>
        <w:t>Marketing Management</w:t>
      </w:r>
      <w:r>
        <w:rPr>
          <w:rFonts w:ascii="Times New Roman" w:hAnsi="Times New Roman" w:cs="Times New Roman"/>
        </w:rPr>
        <w:t>,</w:t>
      </w:r>
      <w:r w:rsidR="00505FB6">
        <w:rPr>
          <w:rFonts w:ascii="Times New Roman" w:hAnsi="Times New Roman" w:cs="Times New Roman"/>
        </w:rPr>
        <w:t xml:space="preserve"> </w:t>
      </w:r>
      <w:r w:rsidR="00505FB6" w:rsidRPr="00505FB6">
        <w:rPr>
          <w:rFonts w:ascii="Times New Roman" w:hAnsi="Times New Roman" w:cs="Times New Roman"/>
          <w:i/>
        </w:rPr>
        <w:t>5</w:t>
      </w:r>
      <w:r w:rsidRPr="00AE09B0">
        <w:rPr>
          <w:rFonts w:ascii="Times New Roman" w:hAnsi="Times New Roman" w:cs="Times New Roman"/>
        </w:rPr>
        <w:t>(1), 25–37</w:t>
      </w:r>
      <w:r w:rsidR="00D16CD3">
        <w:rPr>
          <w:rFonts w:ascii="Times New Roman" w:hAnsi="Times New Roman" w:cs="Times New Roman"/>
        </w:rPr>
        <w:t>.</w:t>
      </w:r>
    </w:p>
    <w:p w14:paraId="12E3AA35" w14:textId="77777777" w:rsidR="00697955" w:rsidRPr="00CB4F36" w:rsidRDefault="00697955" w:rsidP="00697955">
      <w:pPr>
        <w:pStyle w:val="NoSpacing"/>
        <w:jc w:val="both"/>
        <w:rPr>
          <w:rFonts w:ascii="Times New Roman" w:eastAsiaTheme="minorHAnsi" w:hAnsi="Times New Roman" w:cs="Times New Roman"/>
        </w:rPr>
      </w:pPr>
    </w:p>
    <w:p w14:paraId="43057D5C" w14:textId="216D796A"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Chen, T. </w:t>
      </w:r>
      <w:r w:rsidR="00505FB6">
        <w:rPr>
          <w:rFonts w:ascii="Times New Roman" w:hAnsi="Times New Roman" w:cs="Times New Roman"/>
        </w:rPr>
        <w:t>(</w:t>
      </w:r>
      <w:r w:rsidRPr="00CB4F36">
        <w:rPr>
          <w:rFonts w:ascii="Times New Roman" w:hAnsi="Times New Roman" w:cs="Times New Roman"/>
        </w:rPr>
        <w:t>2006</w:t>
      </w:r>
      <w:r w:rsidR="00505FB6">
        <w:rPr>
          <w:rFonts w:ascii="Times New Roman" w:hAnsi="Times New Roman" w:cs="Times New Roman"/>
        </w:rPr>
        <w:t>)</w:t>
      </w:r>
      <w:r w:rsidRPr="00CB4F36">
        <w:rPr>
          <w:rFonts w:ascii="Times New Roman" w:hAnsi="Times New Roman" w:cs="Times New Roman"/>
        </w:rPr>
        <w:t>. Liability of Foreignness and Entry Mode Choice: Taiwanese Firms in Europe</w:t>
      </w:r>
      <w:r w:rsidRPr="00CB4F36">
        <w:rPr>
          <w:rFonts w:ascii="Times New Roman" w:hAnsi="Times New Roman" w:cs="Times New Roman"/>
          <w:i/>
          <w:iCs/>
        </w:rPr>
        <w:t>. Journal of</w:t>
      </w:r>
      <w:r>
        <w:rPr>
          <w:rStyle w:val="apple-converted-space"/>
          <w:rFonts w:ascii="Times New Roman" w:hAnsi="Times New Roman" w:cs="Times New Roman"/>
          <w:i/>
          <w:iCs/>
          <w:color w:val="000000"/>
        </w:rPr>
        <w:t xml:space="preserve"> </w:t>
      </w:r>
      <w:r w:rsidRPr="00CB4F36">
        <w:rPr>
          <w:rFonts w:ascii="Times New Roman" w:hAnsi="Times New Roman" w:cs="Times New Roman"/>
          <w:i/>
          <w:iCs/>
        </w:rPr>
        <w:t>Business Research</w:t>
      </w:r>
      <w:r>
        <w:rPr>
          <w:rFonts w:ascii="Times New Roman" w:hAnsi="Times New Roman" w:cs="Times New Roman"/>
        </w:rPr>
        <w:t xml:space="preserve">, </w:t>
      </w:r>
      <w:r w:rsidRPr="00505FB6">
        <w:rPr>
          <w:rFonts w:ascii="Times New Roman" w:hAnsi="Times New Roman" w:cs="Times New Roman"/>
          <w:i/>
        </w:rPr>
        <w:t>59</w:t>
      </w:r>
      <w:r>
        <w:rPr>
          <w:rFonts w:ascii="Times New Roman" w:hAnsi="Times New Roman" w:cs="Times New Roman"/>
        </w:rPr>
        <w:t>(2),</w:t>
      </w:r>
      <w:r w:rsidRPr="00CB4F36">
        <w:rPr>
          <w:rFonts w:ascii="Times New Roman" w:hAnsi="Times New Roman" w:cs="Times New Roman"/>
        </w:rPr>
        <w:t xml:space="preserve"> 288-294.</w:t>
      </w:r>
    </w:p>
    <w:p w14:paraId="44A6FE8D" w14:textId="77777777" w:rsidR="00697955" w:rsidRPr="00CB4F36" w:rsidRDefault="00697955" w:rsidP="00697955">
      <w:pPr>
        <w:pStyle w:val="NoSpacing"/>
        <w:jc w:val="both"/>
        <w:rPr>
          <w:rFonts w:ascii="Times New Roman" w:hAnsi="Times New Roman" w:cs="Times New Roman"/>
        </w:rPr>
      </w:pPr>
    </w:p>
    <w:p w14:paraId="55802FAD" w14:textId="1ED69C10" w:rsidR="00697955" w:rsidRDefault="00697955" w:rsidP="00697955">
      <w:pPr>
        <w:pStyle w:val="NoSpacing"/>
        <w:jc w:val="both"/>
        <w:rPr>
          <w:rStyle w:val="Hyperlink"/>
          <w:rFonts w:ascii="Times New Roman" w:hAnsi="Times New Roman" w:cs="Times New Roman"/>
          <w:color w:val="auto"/>
          <w:u w:val="none"/>
          <w:bdr w:val="none" w:sz="0" w:space="0" w:color="auto" w:frame="1"/>
          <w:shd w:val="clear" w:color="auto" w:fill="F9FBFC"/>
        </w:rPr>
      </w:pPr>
      <w:r>
        <w:rPr>
          <w:rFonts w:ascii="Times New Roman" w:hAnsi="Times New Roman" w:cs="Times New Roman"/>
        </w:rPr>
        <w:t>Chen V.Z., Li, J. &amp; Shapiro D.M. (</w:t>
      </w:r>
      <w:r w:rsidRPr="00AE09B0">
        <w:rPr>
          <w:rFonts w:ascii="Times New Roman" w:hAnsi="Times New Roman" w:cs="Times New Roman"/>
        </w:rPr>
        <w:t>2012</w:t>
      </w:r>
      <w:r>
        <w:rPr>
          <w:rFonts w:ascii="Times New Roman" w:hAnsi="Times New Roman" w:cs="Times New Roman"/>
        </w:rPr>
        <w:t>)</w:t>
      </w:r>
      <w:r w:rsidRPr="00AE09B0">
        <w:rPr>
          <w:rFonts w:ascii="Times New Roman" w:hAnsi="Times New Roman" w:cs="Times New Roman"/>
        </w:rPr>
        <w:t xml:space="preserve">.  </w:t>
      </w:r>
      <w:r w:rsidR="00D645A4">
        <w:rPr>
          <w:rFonts w:ascii="Times New Roman" w:hAnsi="Times New Roman" w:cs="Times New Roman"/>
          <w:bCs/>
        </w:rPr>
        <w:t>International Reverse Spillover E</w:t>
      </w:r>
      <w:r w:rsidRPr="00AE09B0">
        <w:rPr>
          <w:rFonts w:ascii="Times New Roman" w:hAnsi="Times New Roman" w:cs="Times New Roman"/>
          <w:bCs/>
        </w:rPr>
        <w:t>ff</w:t>
      </w:r>
      <w:r w:rsidR="00D645A4">
        <w:rPr>
          <w:rFonts w:ascii="Times New Roman" w:hAnsi="Times New Roman" w:cs="Times New Roman"/>
          <w:bCs/>
        </w:rPr>
        <w:t>ects on Parent F</w:t>
      </w:r>
      <w:r w:rsidRPr="00AE09B0">
        <w:rPr>
          <w:rFonts w:ascii="Times New Roman" w:hAnsi="Times New Roman" w:cs="Times New Roman"/>
          <w:bCs/>
        </w:rPr>
        <w:t>irms:</w:t>
      </w:r>
      <w:r w:rsidRPr="00AE09B0">
        <w:rPr>
          <w:rStyle w:val="apple-converted-space"/>
          <w:rFonts w:ascii="Times New Roman" w:hAnsi="Times New Roman" w:cs="Times New Roman"/>
          <w:bCs/>
        </w:rPr>
        <w:t xml:space="preserve"> </w:t>
      </w:r>
      <w:r w:rsidR="00D645A4">
        <w:rPr>
          <w:rFonts w:ascii="Times New Roman" w:hAnsi="Times New Roman" w:cs="Times New Roman"/>
          <w:bCs/>
        </w:rPr>
        <w:t>Evidences from Emerging-Market MNEs in Developed M</w:t>
      </w:r>
      <w:r w:rsidRPr="00AE09B0">
        <w:rPr>
          <w:rFonts w:ascii="Times New Roman" w:hAnsi="Times New Roman" w:cs="Times New Roman"/>
          <w:bCs/>
        </w:rPr>
        <w:t xml:space="preserve">arkets.  </w:t>
      </w:r>
      <w:hyperlink r:id="rId16" w:tooltip="Go to European Management Journal on ScienceDirect" w:history="1">
        <w:r w:rsidRPr="00623EB7">
          <w:rPr>
            <w:rStyle w:val="Hyperlink"/>
            <w:rFonts w:ascii="Times New Roman" w:hAnsi="Times New Roman" w:cs="Times New Roman"/>
            <w:i/>
            <w:color w:val="auto"/>
            <w:u w:val="none"/>
            <w:bdr w:val="none" w:sz="0" w:space="0" w:color="auto" w:frame="1"/>
            <w:shd w:val="clear" w:color="auto" w:fill="F9FBFC"/>
          </w:rPr>
          <w:t>European Management Journal</w:t>
        </w:r>
      </w:hyperlink>
      <w:r>
        <w:rPr>
          <w:rStyle w:val="Hyperlink"/>
          <w:rFonts w:ascii="Times New Roman" w:hAnsi="Times New Roman" w:cs="Times New Roman"/>
          <w:color w:val="auto"/>
          <w:u w:val="none"/>
          <w:bdr w:val="none" w:sz="0" w:space="0" w:color="auto" w:frame="1"/>
          <w:shd w:val="clear" w:color="auto" w:fill="F9FBFC"/>
        </w:rPr>
        <w:t xml:space="preserve">, </w:t>
      </w:r>
      <w:r w:rsidRPr="00505FB6">
        <w:rPr>
          <w:rStyle w:val="Hyperlink"/>
          <w:rFonts w:ascii="Times New Roman" w:hAnsi="Times New Roman" w:cs="Times New Roman"/>
          <w:i/>
          <w:color w:val="auto"/>
          <w:u w:val="none"/>
          <w:bdr w:val="none" w:sz="0" w:space="0" w:color="auto" w:frame="1"/>
          <w:shd w:val="clear" w:color="auto" w:fill="F9FBFC"/>
        </w:rPr>
        <w:t>30</w:t>
      </w:r>
      <w:r>
        <w:rPr>
          <w:rStyle w:val="Hyperlink"/>
          <w:rFonts w:ascii="Times New Roman" w:hAnsi="Times New Roman" w:cs="Times New Roman"/>
          <w:color w:val="auto"/>
          <w:u w:val="none"/>
          <w:bdr w:val="none" w:sz="0" w:space="0" w:color="auto" w:frame="1"/>
          <w:shd w:val="clear" w:color="auto" w:fill="F9FBFC"/>
        </w:rPr>
        <w:t>(</w:t>
      </w:r>
      <w:r w:rsidRPr="00623EB7">
        <w:rPr>
          <w:rStyle w:val="Hyperlink"/>
          <w:rFonts w:ascii="Times New Roman" w:hAnsi="Times New Roman" w:cs="Times New Roman"/>
          <w:color w:val="auto"/>
          <w:u w:val="none"/>
          <w:bdr w:val="none" w:sz="0" w:space="0" w:color="auto" w:frame="1"/>
          <w:shd w:val="clear" w:color="auto" w:fill="F9FBFC"/>
        </w:rPr>
        <w:t>3</w:t>
      </w:r>
      <w:r>
        <w:rPr>
          <w:rStyle w:val="Hyperlink"/>
          <w:rFonts w:ascii="Times New Roman" w:hAnsi="Times New Roman" w:cs="Times New Roman"/>
          <w:color w:val="auto"/>
          <w:u w:val="none"/>
          <w:bdr w:val="none" w:sz="0" w:space="0" w:color="auto" w:frame="1"/>
          <w:shd w:val="clear" w:color="auto" w:fill="F9FBFC"/>
        </w:rPr>
        <w:t>)</w:t>
      </w:r>
      <w:r w:rsidRPr="00623EB7">
        <w:rPr>
          <w:rStyle w:val="Hyperlink"/>
          <w:rFonts w:ascii="Times New Roman" w:hAnsi="Times New Roman" w:cs="Times New Roman"/>
          <w:color w:val="auto"/>
          <w:u w:val="none"/>
          <w:bdr w:val="none" w:sz="0" w:space="0" w:color="auto" w:frame="1"/>
          <w:shd w:val="clear" w:color="auto" w:fill="F9FBFC"/>
        </w:rPr>
        <w:t>, 204-218.</w:t>
      </w:r>
    </w:p>
    <w:p w14:paraId="31B1F27D" w14:textId="77777777" w:rsidR="00843A56" w:rsidRPr="00852412" w:rsidRDefault="00843A56" w:rsidP="00697955">
      <w:pPr>
        <w:pStyle w:val="NoSpacing"/>
        <w:jc w:val="both"/>
        <w:rPr>
          <w:rStyle w:val="Hyperlink"/>
          <w:rFonts w:ascii="Times New Roman" w:hAnsi="Times New Roman" w:cs="Times New Roman"/>
          <w:color w:val="auto"/>
          <w:u w:val="none"/>
          <w:bdr w:val="none" w:sz="0" w:space="0" w:color="auto" w:frame="1"/>
          <w:shd w:val="clear" w:color="auto" w:fill="F9FBFC"/>
        </w:rPr>
      </w:pPr>
    </w:p>
    <w:p w14:paraId="12B07BCE" w14:textId="325D788E" w:rsidR="00843A56" w:rsidRPr="00852412" w:rsidRDefault="00843A56" w:rsidP="00145CA5">
      <w:pPr>
        <w:widowControl w:val="0"/>
        <w:autoSpaceDE w:val="0"/>
        <w:autoSpaceDN w:val="0"/>
        <w:adjustRightInd w:val="0"/>
        <w:rPr>
          <w:rFonts w:ascii="Times New Roman" w:hAnsi="Times New Roman" w:cs="Times New Roman"/>
          <w:lang w:val="en-US"/>
        </w:rPr>
      </w:pPr>
      <w:r w:rsidRPr="00852412">
        <w:rPr>
          <w:rFonts w:ascii="Times New Roman" w:hAnsi="Times New Roman" w:cs="Times New Roman"/>
          <w:lang w:val="en-US"/>
        </w:rPr>
        <w:t>Colpan</w:t>
      </w:r>
      <w:r w:rsidR="00196167" w:rsidRPr="00852412">
        <w:rPr>
          <w:rFonts w:ascii="Times New Roman" w:hAnsi="Times New Roman" w:cs="Times New Roman"/>
          <w:lang w:val="en-US"/>
        </w:rPr>
        <w:t>, A. M. &amp; Jones, G. (2016</w:t>
      </w:r>
      <w:r w:rsidRPr="00852412">
        <w:rPr>
          <w:rFonts w:ascii="Times New Roman" w:hAnsi="Times New Roman" w:cs="Times New Roman"/>
          <w:lang w:val="en-US"/>
        </w:rPr>
        <w:t>)</w:t>
      </w:r>
      <w:r w:rsidR="00505FB6" w:rsidRPr="00852412">
        <w:rPr>
          <w:rFonts w:ascii="Times New Roman" w:hAnsi="Times New Roman" w:cs="Times New Roman"/>
          <w:lang w:val="en-US"/>
        </w:rPr>
        <w:t>.</w:t>
      </w:r>
      <w:r w:rsidR="00D645A4" w:rsidRPr="00852412">
        <w:rPr>
          <w:rFonts w:ascii="Times New Roman" w:hAnsi="Times New Roman" w:cs="Times New Roman"/>
          <w:lang w:val="en-US"/>
        </w:rPr>
        <w:t xml:space="preserve"> Business Groups, E</w:t>
      </w:r>
      <w:r w:rsidRPr="00852412">
        <w:rPr>
          <w:rFonts w:ascii="Times New Roman" w:hAnsi="Times New Roman" w:cs="Times New Roman"/>
          <w:lang w:val="en-US"/>
        </w:rPr>
        <w:t>ntrepreneurs</w:t>
      </w:r>
      <w:r w:rsidR="00D645A4" w:rsidRPr="00852412">
        <w:rPr>
          <w:rFonts w:ascii="Times New Roman" w:hAnsi="Times New Roman" w:cs="Times New Roman"/>
          <w:lang w:val="en-US"/>
        </w:rPr>
        <w:t>hip, and the Growth of the Koc G</w:t>
      </w:r>
      <w:r w:rsidRPr="00852412">
        <w:rPr>
          <w:rFonts w:ascii="Times New Roman" w:hAnsi="Times New Roman" w:cs="Times New Roman"/>
          <w:lang w:val="en-US"/>
        </w:rPr>
        <w:t xml:space="preserve">roup in Turkey. </w:t>
      </w:r>
      <w:r w:rsidR="00D645A4" w:rsidRPr="00852412">
        <w:rPr>
          <w:rFonts w:ascii="Times New Roman" w:hAnsi="Times New Roman" w:cs="Times New Roman"/>
          <w:bCs/>
          <w:i/>
          <w:iCs/>
          <w:lang w:val="en-US"/>
        </w:rPr>
        <w:t xml:space="preserve">Business </w:t>
      </w:r>
      <w:r w:rsidRPr="00852412">
        <w:rPr>
          <w:rFonts w:ascii="Times New Roman" w:hAnsi="Times New Roman" w:cs="Times New Roman"/>
          <w:bCs/>
          <w:i/>
          <w:iCs/>
          <w:lang w:val="en-US"/>
        </w:rPr>
        <w:t>History</w:t>
      </w:r>
      <w:r w:rsidR="00D645A4" w:rsidRPr="00852412">
        <w:rPr>
          <w:rFonts w:ascii="Times New Roman" w:hAnsi="Times New Roman" w:cs="Times New Roman"/>
          <w:i/>
          <w:lang w:val="en-US"/>
        </w:rPr>
        <w:t xml:space="preserve">, </w:t>
      </w:r>
      <w:r w:rsidR="00D16CD3" w:rsidRPr="00852412">
        <w:rPr>
          <w:rFonts w:ascii="Times New Roman" w:hAnsi="Times New Roman" w:cs="Times New Roman"/>
          <w:i/>
          <w:lang w:val="en-US"/>
        </w:rPr>
        <w:t>58</w:t>
      </w:r>
      <w:r w:rsidR="00196167" w:rsidRPr="00852412">
        <w:rPr>
          <w:rFonts w:ascii="Times New Roman" w:hAnsi="Times New Roman" w:cs="Times New Roman"/>
          <w:i/>
          <w:lang w:val="en-US"/>
        </w:rPr>
        <w:t xml:space="preserve">(1), </w:t>
      </w:r>
      <w:r w:rsidR="00123CF7" w:rsidRPr="00852412">
        <w:rPr>
          <w:rFonts w:ascii="Times New Roman" w:hAnsi="Times New Roman" w:cs="Times New Roman"/>
          <w:lang w:val="en-US"/>
        </w:rPr>
        <w:t>69-88</w:t>
      </w:r>
      <w:r w:rsidR="00D16CD3" w:rsidRPr="00852412">
        <w:rPr>
          <w:rFonts w:ascii="Times New Roman" w:hAnsi="Times New Roman" w:cs="Times New Roman"/>
          <w:lang w:val="en-US"/>
        </w:rPr>
        <w:t>.</w:t>
      </w:r>
    </w:p>
    <w:p w14:paraId="3073AF28" w14:textId="77777777" w:rsidR="00697955" w:rsidRPr="00852412" w:rsidRDefault="00697955" w:rsidP="00697955">
      <w:pPr>
        <w:pStyle w:val="NoSpacing"/>
        <w:jc w:val="both"/>
        <w:rPr>
          <w:rFonts w:ascii="Times New Roman" w:hAnsi="Times New Roman" w:cs="Times New Roman"/>
        </w:rPr>
      </w:pPr>
    </w:p>
    <w:p w14:paraId="61134E85" w14:textId="4FF9A60C" w:rsidR="00697955" w:rsidRPr="00405E5D" w:rsidRDefault="00697955" w:rsidP="00697955">
      <w:pPr>
        <w:pStyle w:val="NoSpacing"/>
        <w:jc w:val="both"/>
        <w:rPr>
          <w:rStyle w:val="Hyperlink"/>
          <w:rFonts w:ascii="Times New Roman" w:hAnsi="Times New Roman" w:cs="Times New Roman"/>
          <w:color w:val="auto"/>
          <w:bdr w:val="none" w:sz="0" w:space="0" w:color="auto" w:frame="1"/>
          <w:shd w:val="clear" w:color="auto" w:fill="F9FBFC"/>
        </w:rPr>
      </w:pPr>
      <w:r w:rsidRPr="00AE09B0">
        <w:rPr>
          <w:rFonts w:ascii="Times New Roman" w:hAnsi="Times New Roman" w:cs="Times New Roman"/>
        </w:rPr>
        <w:t>Ciravegna, L., Lo</w:t>
      </w:r>
      <w:r>
        <w:rPr>
          <w:rFonts w:ascii="Times New Roman" w:hAnsi="Times New Roman" w:cs="Times New Roman"/>
        </w:rPr>
        <w:t>pez, L. E. &amp; Kundu, S. (2016)</w:t>
      </w:r>
      <w:r w:rsidR="00D645A4">
        <w:rPr>
          <w:rFonts w:ascii="Times New Roman" w:hAnsi="Times New Roman" w:cs="Times New Roman"/>
        </w:rPr>
        <w:t>. The I</w:t>
      </w:r>
      <w:r w:rsidRPr="00AE09B0">
        <w:rPr>
          <w:rFonts w:ascii="Times New Roman" w:hAnsi="Times New Roman" w:cs="Times New Roman"/>
        </w:rPr>
        <w:t>nternat</w:t>
      </w:r>
      <w:r w:rsidR="00D645A4">
        <w:rPr>
          <w:rFonts w:ascii="Times New Roman" w:hAnsi="Times New Roman" w:cs="Times New Roman"/>
        </w:rPr>
        <w:t>ionalisation of Latin American E</w:t>
      </w:r>
      <w:r w:rsidRPr="00AE09B0">
        <w:rPr>
          <w:rFonts w:ascii="Times New Roman" w:hAnsi="Times New Roman" w:cs="Times New Roman"/>
        </w:rPr>
        <w:t xml:space="preserve">nterprises- Empirical </w:t>
      </w:r>
      <w:r w:rsidR="00D645A4">
        <w:rPr>
          <w:rFonts w:ascii="Times New Roman" w:hAnsi="Times New Roman" w:cs="Times New Roman"/>
        </w:rPr>
        <w:t>and Theoretical P</w:t>
      </w:r>
      <w:r w:rsidRPr="00AE09B0">
        <w:rPr>
          <w:rFonts w:ascii="Times New Roman" w:hAnsi="Times New Roman" w:cs="Times New Roman"/>
        </w:rPr>
        <w:t xml:space="preserve">erspectives. </w:t>
      </w:r>
      <w:r w:rsidRPr="00CB4F36">
        <w:rPr>
          <w:rFonts w:ascii="Times New Roman" w:hAnsi="Times New Roman" w:cs="Times New Roman"/>
          <w:i/>
        </w:rPr>
        <w:t>Journal of Business Research</w:t>
      </w:r>
      <w:r>
        <w:rPr>
          <w:rFonts w:ascii="Times New Roman" w:hAnsi="Times New Roman" w:cs="Times New Roman"/>
          <w:i/>
        </w:rPr>
        <w:t xml:space="preserve">, </w:t>
      </w:r>
      <w:r w:rsidRPr="009D60B4">
        <w:rPr>
          <w:rFonts w:ascii="Times New Roman" w:hAnsi="Times New Roman" w:cs="Times New Roman"/>
          <w:i/>
        </w:rPr>
        <w:t>69</w:t>
      </w:r>
      <w:r>
        <w:rPr>
          <w:rFonts w:ascii="Times New Roman" w:hAnsi="Times New Roman" w:cs="Times New Roman"/>
        </w:rPr>
        <w:t>(6), 1957-1962.</w:t>
      </w:r>
    </w:p>
    <w:p w14:paraId="3CB83EF9" w14:textId="77777777" w:rsidR="00697955" w:rsidRDefault="00697955" w:rsidP="00697955">
      <w:pPr>
        <w:pStyle w:val="NoSpacing"/>
        <w:jc w:val="both"/>
        <w:rPr>
          <w:rFonts w:ascii="Times New Roman" w:hAnsi="Times New Roman" w:cs="Times New Roman"/>
        </w:rPr>
      </w:pPr>
    </w:p>
    <w:p w14:paraId="0354BD90" w14:textId="57E58A40" w:rsidR="00697955" w:rsidRDefault="00697955" w:rsidP="00697955">
      <w:pPr>
        <w:pStyle w:val="NoSpacing"/>
        <w:jc w:val="both"/>
        <w:rPr>
          <w:rFonts w:ascii="Times New Roman" w:hAnsi="Times New Roman" w:cs="Times New Roman"/>
        </w:rPr>
      </w:pPr>
      <w:r>
        <w:rPr>
          <w:rFonts w:ascii="Times New Roman" w:hAnsi="Times New Roman" w:cs="Times New Roman"/>
        </w:rPr>
        <w:t>Con</w:t>
      </w:r>
      <w:r w:rsidR="00D645A4">
        <w:rPr>
          <w:rFonts w:ascii="Times New Roman" w:hAnsi="Times New Roman" w:cs="Times New Roman"/>
        </w:rPr>
        <w:t>tractor, F.K. (2013). Punching Above Their Weight.  The Sources of C</w:t>
      </w:r>
      <w:r>
        <w:rPr>
          <w:rFonts w:ascii="Times New Roman" w:hAnsi="Times New Roman" w:cs="Times New Roman"/>
        </w:rPr>
        <w:t xml:space="preserve">ompetitive </w:t>
      </w:r>
      <w:r w:rsidR="00D645A4">
        <w:rPr>
          <w:rFonts w:ascii="Times New Roman" w:hAnsi="Times New Roman" w:cs="Times New Roman"/>
        </w:rPr>
        <w:t>Advantage for Emerging Market M</w:t>
      </w:r>
      <w:r>
        <w:rPr>
          <w:rFonts w:ascii="Times New Roman" w:hAnsi="Times New Roman" w:cs="Times New Roman"/>
        </w:rPr>
        <w:t>ultinationals</w:t>
      </w:r>
      <w:r w:rsidRPr="008D16D8">
        <w:rPr>
          <w:rFonts w:ascii="Times New Roman" w:hAnsi="Times New Roman" w:cs="Times New Roman"/>
          <w:i/>
        </w:rPr>
        <w:t>.  International Journal of Emerging Markets</w:t>
      </w:r>
      <w:r>
        <w:rPr>
          <w:rFonts w:ascii="Times New Roman" w:hAnsi="Times New Roman" w:cs="Times New Roman"/>
        </w:rPr>
        <w:t xml:space="preserve">, </w:t>
      </w:r>
      <w:r w:rsidRPr="00D16CD3">
        <w:rPr>
          <w:rFonts w:ascii="Times New Roman" w:hAnsi="Times New Roman" w:cs="Times New Roman"/>
          <w:i/>
        </w:rPr>
        <w:t>8</w:t>
      </w:r>
      <w:r>
        <w:rPr>
          <w:rFonts w:ascii="Times New Roman" w:hAnsi="Times New Roman" w:cs="Times New Roman"/>
        </w:rPr>
        <w:t>(4), 304-328.</w:t>
      </w:r>
    </w:p>
    <w:p w14:paraId="64F8EE63" w14:textId="77777777" w:rsidR="00697955" w:rsidRDefault="00697955" w:rsidP="00697955">
      <w:pPr>
        <w:pStyle w:val="NoSpacing"/>
        <w:jc w:val="both"/>
        <w:rPr>
          <w:rFonts w:ascii="Times New Roman" w:hAnsi="Times New Roman" w:cs="Times New Roman"/>
        </w:rPr>
      </w:pPr>
    </w:p>
    <w:p w14:paraId="3CDE4B32" w14:textId="77777777" w:rsidR="00697955" w:rsidRPr="00B0304A" w:rsidRDefault="00697955" w:rsidP="00697955">
      <w:pPr>
        <w:rPr>
          <w:rFonts w:ascii="Times New Roman" w:hAnsi="Times New Roman" w:cs="Times New Roman"/>
        </w:rPr>
      </w:pPr>
      <w:r w:rsidRPr="00B0304A">
        <w:rPr>
          <w:rFonts w:ascii="Times New Roman" w:hAnsi="Times New Roman" w:cs="Times New Roman"/>
        </w:rPr>
        <w:t>Contractor,</w:t>
      </w:r>
      <w:r>
        <w:rPr>
          <w:rFonts w:ascii="Times New Roman" w:hAnsi="Times New Roman" w:cs="Times New Roman"/>
        </w:rPr>
        <w:t xml:space="preserve"> F.K., Kumar, V. &amp; Dhanaraj, C.</w:t>
      </w:r>
      <w:r w:rsidRPr="00B0304A">
        <w:rPr>
          <w:rFonts w:ascii="Times New Roman" w:hAnsi="Times New Roman" w:cs="Times New Roman"/>
        </w:rPr>
        <w:t xml:space="preserve"> </w:t>
      </w:r>
      <w:r>
        <w:rPr>
          <w:rFonts w:ascii="Times New Roman" w:hAnsi="Times New Roman" w:cs="Times New Roman"/>
        </w:rPr>
        <w:t>(</w:t>
      </w:r>
      <w:r w:rsidRPr="00B0304A">
        <w:rPr>
          <w:rFonts w:ascii="Times New Roman" w:hAnsi="Times New Roman" w:cs="Times New Roman"/>
        </w:rPr>
        <w:t>2015</w:t>
      </w:r>
      <w:r>
        <w:rPr>
          <w:rFonts w:ascii="Times New Roman" w:hAnsi="Times New Roman" w:cs="Times New Roman"/>
        </w:rPr>
        <w:t xml:space="preserve">). </w:t>
      </w:r>
      <w:r>
        <w:rPr>
          <w:rFonts w:ascii="Times New Roman" w:hAnsi="Times New Roman" w:cs="Times New Roman"/>
          <w:bCs/>
        </w:rPr>
        <w:t>Leveraging India: Strategies f</w:t>
      </w:r>
      <w:r w:rsidRPr="00B0304A">
        <w:rPr>
          <w:rFonts w:ascii="Times New Roman" w:hAnsi="Times New Roman" w:cs="Times New Roman"/>
          <w:bCs/>
        </w:rPr>
        <w:t>or Global Competitiveness</w:t>
      </w:r>
      <w:r w:rsidRPr="00B0304A">
        <w:rPr>
          <w:rFonts w:ascii="Times New Roman" w:hAnsi="Times New Roman" w:cs="Times New Roman"/>
        </w:rPr>
        <w:t xml:space="preserve">. </w:t>
      </w:r>
      <w:r w:rsidRPr="00623EB7">
        <w:rPr>
          <w:rFonts w:ascii="Times New Roman" w:hAnsi="Times New Roman" w:cs="Times New Roman"/>
          <w:i/>
          <w:bdr w:val="none" w:sz="0" w:space="0" w:color="auto" w:frame="1"/>
          <w:shd w:val="clear" w:color="auto" w:fill="FFFFFF"/>
        </w:rPr>
        <w:t>Management International Review</w:t>
      </w:r>
      <w:r>
        <w:rPr>
          <w:rFonts w:ascii="Times New Roman" w:hAnsi="Times New Roman" w:cs="Times New Roman"/>
        </w:rPr>
        <w:t xml:space="preserve">, </w:t>
      </w:r>
      <w:r w:rsidRPr="00D16CD3">
        <w:rPr>
          <w:rFonts w:ascii="Times New Roman" w:hAnsi="Times New Roman" w:cs="Times New Roman"/>
          <w:i/>
        </w:rPr>
        <w:t>55</w:t>
      </w:r>
      <w:r>
        <w:rPr>
          <w:rFonts w:ascii="Times New Roman" w:hAnsi="Times New Roman" w:cs="Times New Roman"/>
        </w:rPr>
        <w:t>(2), 159-179.</w:t>
      </w:r>
    </w:p>
    <w:p w14:paraId="11083A3E" w14:textId="77777777" w:rsidR="00697955" w:rsidRPr="00BD2B40" w:rsidRDefault="00697955" w:rsidP="00697955">
      <w:pPr>
        <w:pStyle w:val="NoSpacing"/>
        <w:jc w:val="both"/>
        <w:rPr>
          <w:rFonts w:ascii="Times New Roman" w:hAnsi="Times New Roman" w:cs="Times New Roman"/>
        </w:rPr>
      </w:pPr>
    </w:p>
    <w:p w14:paraId="03AF0942" w14:textId="179CBCAC" w:rsidR="00B57A4A" w:rsidRDefault="00B57A4A" w:rsidP="00697955">
      <w:pPr>
        <w:jc w:val="both"/>
        <w:rPr>
          <w:rFonts w:ascii="Times New Roman" w:hAnsi="Times New Roman" w:cs="Times New Roman"/>
        </w:rPr>
      </w:pPr>
      <w:r>
        <w:rPr>
          <w:rFonts w:ascii="Times New Roman" w:hAnsi="Times New Roman" w:cs="Times New Roman"/>
        </w:rPr>
        <w:t xml:space="preserve">Davis, P. S., Desai, A.B., &amp; Francis, J.D. (2000). Mode of International Entry: An Isomorphism Perspective. </w:t>
      </w:r>
      <w:r w:rsidRPr="00145CA5">
        <w:rPr>
          <w:rFonts w:ascii="Times New Roman" w:hAnsi="Times New Roman" w:cs="Times New Roman"/>
          <w:i/>
        </w:rPr>
        <w:t>Journal of International Business Studies</w:t>
      </w:r>
      <w:r w:rsidR="00D16CD3">
        <w:rPr>
          <w:rFonts w:ascii="Times New Roman" w:hAnsi="Times New Roman" w:cs="Times New Roman"/>
        </w:rPr>
        <w:t xml:space="preserve">, </w:t>
      </w:r>
      <w:r w:rsidR="00D16CD3" w:rsidRPr="00D16CD3">
        <w:rPr>
          <w:rFonts w:ascii="Times New Roman" w:hAnsi="Times New Roman" w:cs="Times New Roman"/>
          <w:i/>
        </w:rPr>
        <w:t>31</w:t>
      </w:r>
      <w:r>
        <w:rPr>
          <w:rFonts w:ascii="Times New Roman" w:hAnsi="Times New Roman" w:cs="Times New Roman"/>
        </w:rPr>
        <w:t>(2), 239-258.</w:t>
      </w:r>
    </w:p>
    <w:p w14:paraId="6D02ED4F" w14:textId="77777777" w:rsidR="00697955" w:rsidRPr="00CB4F36" w:rsidRDefault="00697955" w:rsidP="00697955">
      <w:pPr>
        <w:pStyle w:val="NoSpacing"/>
        <w:jc w:val="both"/>
        <w:rPr>
          <w:rFonts w:ascii="Times New Roman" w:hAnsi="Times New Roman" w:cs="Times New Roman"/>
        </w:rPr>
      </w:pPr>
    </w:p>
    <w:p w14:paraId="2456E2B7" w14:textId="3B1DBCBB"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Del Aguila, A.R, Bruque, S. &amp; Padilla, A. </w:t>
      </w:r>
      <w:r>
        <w:rPr>
          <w:rFonts w:ascii="Times New Roman" w:hAnsi="Times New Roman" w:cs="Times New Roman"/>
        </w:rPr>
        <w:t>(</w:t>
      </w:r>
      <w:r w:rsidRPr="00CB4F36">
        <w:rPr>
          <w:rFonts w:ascii="Times New Roman" w:hAnsi="Times New Roman" w:cs="Times New Roman"/>
        </w:rPr>
        <w:t>2002</w:t>
      </w:r>
      <w:r>
        <w:rPr>
          <w:rFonts w:ascii="Times New Roman" w:hAnsi="Times New Roman" w:cs="Times New Roman"/>
        </w:rPr>
        <w:t>)</w:t>
      </w:r>
      <w:r w:rsidRPr="00CB4F36">
        <w:rPr>
          <w:rFonts w:ascii="Times New Roman" w:hAnsi="Times New Roman" w:cs="Times New Roman"/>
        </w:rPr>
        <w:t>. Global Information Technology Management and Org</w:t>
      </w:r>
      <w:r w:rsidR="00D645A4">
        <w:rPr>
          <w:rFonts w:ascii="Times New Roman" w:hAnsi="Times New Roman" w:cs="Times New Roman"/>
        </w:rPr>
        <w:t>anisational Analysis: Research I</w:t>
      </w:r>
      <w:r w:rsidRPr="00CB4F36">
        <w:rPr>
          <w:rFonts w:ascii="Times New Roman" w:hAnsi="Times New Roman" w:cs="Times New Roman"/>
        </w:rPr>
        <w:t xml:space="preserve">ssues. </w:t>
      </w:r>
      <w:r w:rsidRPr="00CB4F36">
        <w:rPr>
          <w:rFonts w:ascii="Times New Roman" w:hAnsi="Times New Roman" w:cs="Times New Roman"/>
          <w:i/>
        </w:rPr>
        <w:t>Global Information Technology Management</w:t>
      </w:r>
      <w:r>
        <w:rPr>
          <w:rFonts w:ascii="Times New Roman" w:hAnsi="Times New Roman" w:cs="Times New Roman"/>
        </w:rPr>
        <w:t xml:space="preserve">, </w:t>
      </w:r>
      <w:r w:rsidRPr="00505FB6">
        <w:rPr>
          <w:rFonts w:ascii="Times New Roman" w:hAnsi="Times New Roman" w:cs="Times New Roman"/>
          <w:i/>
        </w:rPr>
        <w:t>5</w:t>
      </w:r>
      <w:r>
        <w:rPr>
          <w:rFonts w:ascii="Times New Roman" w:hAnsi="Times New Roman" w:cs="Times New Roman"/>
        </w:rPr>
        <w:t>(4),</w:t>
      </w:r>
      <w:r w:rsidRPr="00CB4F36">
        <w:rPr>
          <w:rFonts w:ascii="Times New Roman" w:hAnsi="Times New Roman" w:cs="Times New Roman"/>
        </w:rPr>
        <w:t xml:space="preserve"> 18-37.</w:t>
      </w:r>
    </w:p>
    <w:p w14:paraId="3444596D" w14:textId="77777777" w:rsidR="00697955" w:rsidRPr="00CB4F36" w:rsidRDefault="00697955" w:rsidP="00697955">
      <w:pPr>
        <w:pStyle w:val="NoSpacing"/>
        <w:jc w:val="both"/>
        <w:rPr>
          <w:rFonts w:ascii="Times New Roman" w:hAnsi="Times New Roman" w:cs="Times New Roman"/>
        </w:rPr>
      </w:pPr>
    </w:p>
    <w:p w14:paraId="3D27875C" w14:textId="399D944B"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De la Torre, J. &amp; Moxon, R.W. </w:t>
      </w:r>
      <w:r>
        <w:rPr>
          <w:rFonts w:ascii="Times New Roman" w:hAnsi="Times New Roman" w:cs="Times New Roman"/>
        </w:rPr>
        <w:t>(</w:t>
      </w:r>
      <w:r w:rsidRPr="00CB4F36">
        <w:rPr>
          <w:rFonts w:ascii="Times New Roman" w:hAnsi="Times New Roman" w:cs="Times New Roman"/>
        </w:rPr>
        <w:t>2001</w:t>
      </w:r>
      <w:r>
        <w:rPr>
          <w:rFonts w:ascii="Times New Roman" w:hAnsi="Times New Roman" w:cs="Times New Roman"/>
        </w:rPr>
        <w:t>)</w:t>
      </w:r>
      <w:r w:rsidRPr="00CB4F36">
        <w:rPr>
          <w:rFonts w:ascii="Times New Roman" w:hAnsi="Times New Roman" w:cs="Times New Roman"/>
        </w:rPr>
        <w:t>. Introduction to the Symposium on E-commerce and Glob</w:t>
      </w:r>
      <w:r w:rsidR="00D645A4">
        <w:rPr>
          <w:rFonts w:ascii="Times New Roman" w:hAnsi="Times New Roman" w:cs="Times New Roman"/>
        </w:rPr>
        <w:t>al Business: The Impact of the Information and Communication Technology R</w:t>
      </w:r>
      <w:r w:rsidRPr="00CB4F36">
        <w:rPr>
          <w:rFonts w:ascii="Times New Roman" w:hAnsi="Times New Roman" w:cs="Times New Roman"/>
        </w:rPr>
        <w:t xml:space="preserve">evolution on the Conduct of International Business. </w:t>
      </w:r>
      <w:r w:rsidR="00076532">
        <w:rPr>
          <w:rFonts w:ascii="Times New Roman" w:hAnsi="Times New Roman" w:cs="Times New Roman"/>
          <w:i/>
        </w:rPr>
        <w:t>J</w:t>
      </w:r>
      <w:r w:rsidR="00D645A4">
        <w:rPr>
          <w:rFonts w:ascii="Times New Roman" w:hAnsi="Times New Roman" w:cs="Times New Roman"/>
          <w:i/>
        </w:rPr>
        <w:t>ournal</w:t>
      </w:r>
      <w:r w:rsidRPr="00CB4F36">
        <w:rPr>
          <w:rFonts w:ascii="Times New Roman" w:hAnsi="Times New Roman" w:cs="Times New Roman"/>
          <w:i/>
        </w:rPr>
        <w:t xml:space="preserve"> of International Business Studies, </w:t>
      </w:r>
      <w:r w:rsidRPr="00505FB6">
        <w:rPr>
          <w:rFonts w:ascii="Times New Roman" w:hAnsi="Times New Roman" w:cs="Times New Roman"/>
          <w:i/>
        </w:rPr>
        <w:t>32</w:t>
      </w:r>
      <w:r w:rsidR="00D16CD3">
        <w:rPr>
          <w:rFonts w:ascii="Times New Roman" w:hAnsi="Times New Roman" w:cs="Times New Roman"/>
        </w:rPr>
        <w:t>(4),</w:t>
      </w:r>
      <w:r w:rsidRPr="00CB4F36">
        <w:rPr>
          <w:rFonts w:ascii="Times New Roman" w:hAnsi="Times New Roman" w:cs="Times New Roman"/>
        </w:rPr>
        <w:t xml:space="preserve"> 617-639.</w:t>
      </w:r>
    </w:p>
    <w:p w14:paraId="3080A951" w14:textId="77777777" w:rsidR="00697955" w:rsidRPr="00CB4F36" w:rsidRDefault="00697955" w:rsidP="00697955">
      <w:pPr>
        <w:pStyle w:val="NoSpacing"/>
        <w:jc w:val="both"/>
        <w:rPr>
          <w:rFonts w:ascii="Times New Roman" w:hAnsi="Times New Roman" w:cs="Times New Roman"/>
        </w:rPr>
      </w:pPr>
    </w:p>
    <w:p w14:paraId="52EC5A8C" w14:textId="207E8E78" w:rsidR="00697955" w:rsidRPr="00CB4F36" w:rsidRDefault="00697955" w:rsidP="00697955">
      <w:pPr>
        <w:pStyle w:val="NoSpacing"/>
        <w:jc w:val="both"/>
        <w:rPr>
          <w:rFonts w:ascii="Times New Roman" w:eastAsiaTheme="minorHAnsi" w:hAnsi="Times New Roman" w:cs="Times New Roman"/>
        </w:rPr>
      </w:pPr>
      <w:r w:rsidRPr="00CB4F36">
        <w:rPr>
          <w:rFonts w:ascii="Times New Roman" w:eastAsiaTheme="minorHAnsi" w:hAnsi="Times New Roman" w:cs="Times New Roman"/>
        </w:rPr>
        <w:t>D</w:t>
      </w:r>
      <w:r>
        <w:rPr>
          <w:rFonts w:ascii="Times New Roman" w:eastAsiaTheme="minorHAnsi" w:hAnsi="Times New Roman" w:cs="Times New Roman"/>
        </w:rPr>
        <w:t xml:space="preserve">obbs, R. and Gupta, R. (2009), </w:t>
      </w:r>
      <w:r w:rsidR="00D645A4">
        <w:rPr>
          <w:rFonts w:ascii="Times New Roman" w:eastAsiaTheme="minorHAnsi" w:hAnsi="Times New Roman" w:cs="Times New Roman"/>
        </w:rPr>
        <w:t>An Indian Approach to G</w:t>
      </w:r>
      <w:r w:rsidRPr="00CB4F36">
        <w:rPr>
          <w:rFonts w:ascii="Times New Roman" w:eastAsiaTheme="minorHAnsi" w:hAnsi="Times New Roman" w:cs="Times New Roman"/>
        </w:rPr>
        <w:t xml:space="preserve">lobal M&amp;A: An </w:t>
      </w:r>
      <w:r w:rsidR="00D645A4">
        <w:rPr>
          <w:rFonts w:ascii="Times New Roman" w:eastAsiaTheme="minorHAnsi" w:hAnsi="Times New Roman" w:cs="Times New Roman"/>
        </w:rPr>
        <w:t>I</w:t>
      </w:r>
      <w:r w:rsidRPr="00CB4F36">
        <w:rPr>
          <w:rFonts w:ascii="Times New Roman" w:eastAsiaTheme="minorHAnsi" w:hAnsi="Times New Roman" w:cs="Times New Roman"/>
        </w:rPr>
        <w:t>nter</w:t>
      </w:r>
      <w:r>
        <w:rPr>
          <w:rFonts w:ascii="Times New Roman" w:eastAsiaTheme="minorHAnsi" w:hAnsi="Times New Roman" w:cs="Times New Roman"/>
        </w:rPr>
        <w:t>view with the CFO of Tata Steel</w:t>
      </w:r>
      <w:r w:rsidRPr="00CB4F36">
        <w:rPr>
          <w:rFonts w:ascii="Times New Roman" w:eastAsiaTheme="minorHAnsi" w:hAnsi="Times New Roman" w:cs="Times New Roman"/>
        </w:rPr>
        <w:t xml:space="preserve">, </w:t>
      </w:r>
      <w:r w:rsidRPr="00CB4F36">
        <w:rPr>
          <w:rFonts w:ascii="Times New Roman" w:eastAsiaTheme="minorHAnsi" w:hAnsi="Times New Roman" w:cs="Times New Roman"/>
          <w:i/>
        </w:rPr>
        <w:t>McKinsey Quarterly</w:t>
      </w:r>
      <w:r>
        <w:rPr>
          <w:rFonts w:ascii="Times New Roman" w:eastAsiaTheme="minorHAnsi" w:hAnsi="Times New Roman" w:cs="Times New Roman"/>
        </w:rPr>
        <w:t>, October, 1-8.</w:t>
      </w:r>
    </w:p>
    <w:p w14:paraId="505A89B2" w14:textId="77777777" w:rsidR="00697955" w:rsidRDefault="00697955" w:rsidP="00697955">
      <w:pPr>
        <w:pStyle w:val="NoSpacing"/>
        <w:jc w:val="both"/>
        <w:rPr>
          <w:rFonts w:ascii="Times New Roman" w:eastAsiaTheme="minorHAnsi" w:hAnsi="Times New Roman" w:cs="Times New Roman"/>
        </w:rPr>
      </w:pPr>
    </w:p>
    <w:p w14:paraId="6B8868A0" w14:textId="464C29CA" w:rsidR="00405E5D" w:rsidRDefault="00405E5D" w:rsidP="00697955">
      <w:pPr>
        <w:pStyle w:val="NoSpacing"/>
        <w:jc w:val="both"/>
        <w:rPr>
          <w:rFonts w:ascii="Times New Roman" w:eastAsiaTheme="minorHAnsi" w:hAnsi="Times New Roman" w:cs="Times New Roman"/>
        </w:rPr>
      </w:pPr>
      <w:r w:rsidRPr="00405E5D">
        <w:rPr>
          <w:rFonts w:ascii="Times New Roman" w:eastAsiaTheme="minorHAnsi" w:hAnsi="Times New Roman" w:cs="Times New Roman"/>
        </w:rPr>
        <w:t xml:space="preserve">Dombey, </w:t>
      </w:r>
      <w:r>
        <w:rPr>
          <w:rFonts w:ascii="Times New Roman" w:eastAsiaTheme="minorHAnsi" w:hAnsi="Times New Roman" w:cs="Times New Roman"/>
        </w:rPr>
        <w:t xml:space="preserve">D. (2012). </w:t>
      </w:r>
      <w:r w:rsidR="00E60E71">
        <w:rPr>
          <w:rFonts w:ascii="Times New Roman" w:eastAsiaTheme="minorHAnsi" w:hAnsi="Times New Roman" w:cs="Times New Roman"/>
        </w:rPr>
        <w:t>Politics T</w:t>
      </w:r>
      <w:r w:rsidRPr="00405E5D">
        <w:rPr>
          <w:rFonts w:ascii="Times New Roman" w:eastAsiaTheme="minorHAnsi" w:hAnsi="Times New Roman" w:cs="Times New Roman"/>
        </w:rPr>
        <w:t>hre</w:t>
      </w:r>
      <w:r w:rsidR="00E60E71">
        <w:rPr>
          <w:rFonts w:ascii="Times New Roman" w:eastAsiaTheme="minorHAnsi" w:hAnsi="Times New Roman" w:cs="Times New Roman"/>
        </w:rPr>
        <w:t>atens Turkey’s Trade L</w:t>
      </w:r>
      <w:r w:rsidRPr="00405E5D">
        <w:rPr>
          <w:rFonts w:ascii="Times New Roman" w:eastAsiaTheme="minorHAnsi" w:hAnsi="Times New Roman" w:cs="Times New Roman"/>
        </w:rPr>
        <w:t>inks</w:t>
      </w:r>
      <w:r>
        <w:rPr>
          <w:rFonts w:ascii="Times New Roman" w:eastAsiaTheme="minorHAnsi" w:hAnsi="Times New Roman" w:cs="Times New Roman"/>
        </w:rPr>
        <w:t xml:space="preserve">. </w:t>
      </w:r>
      <w:r w:rsidRPr="00405E5D">
        <w:rPr>
          <w:rFonts w:ascii="Times New Roman" w:eastAsiaTheme="minorHAnsi" w:hAnsi="Times New Roman" w:cs="Times New Roman"/>
        </w:rPr>
        <w:t>F</w:t>
      </w:r>
      <w:r>
        <w:rPr>
          <w:rFonts w:ascii="Times New Roman" w:eastAsiaTheme="minorHAnsi" w:hAnsi="Times New Roman" w:cs="Times New Roman"/>
        </w:rPr>
        <w:t>inancial Times, December 6.</w:t>
      </w:r>
    </w:p>
    <w:p w14:paraId="6B22B609" w14:textId="77777777" w:rsidR="00405E5D" w:rsidRDefault="00405E5D" w:rsidP="00697955">
      <w:pPr>
        <w:pStyle w:val="NoSpacing"/>
        <w:jc w:val="both"/>
        <w:rPr>
          <w:rFonts w:ascii="Times New Roman" w:eastAsiaTheme="minorHAnsi" w:hAnsi="Times New Roman" w:cs="Times New Roman"/>
        </w:rPr>
      </w:pPr>
    </w:p>
    <w:p w14:paraId="3C614D87" w14:textId="4C6B9BDA" w:rsidR="00697955" w:rsidRPr="006D5B08" w:rsidRDefault="00697955" w:rsidP="00697955">
      <w:pPr>
        <w:autoSpaceDE w:val="0"/>
        <w:autoSpaceDN w:val="0"/>
        <w:adjustRightInd w:val="0"/>
        <w:jc w:val="both"/>
        <w:rPr>
          <w:rFonts w:ascii="Times New Roman" w:hAnsi="Times New Roman" w:cs="Times New Roman"/>
        </w:rPr>
      </w:pPr>
      <w:r w:rsidRPr="006D5B08">
        <w:rPr>
          <w:rFonts w:ascii="Times New Roman" w:hAnsi="Times New Roman" w:cs="Times New Roman"/>
        </w:rPr>
        <w:t>Dunning</w:t>
      </w:r>
      <w:r>
        <w:rPr>
          <w:rFonts w:ascii="Times New Roman" w:hAnsi="Times New Roman" w:cs="Times New Roman"/>
        </w:rPr>
        <w:t>,</w:t>
      </w:r>
      <w:r w:rsidRPr="006D5B08">
        <w:rPr>
          <w:rFonts w:ascii="Times New Roman" w:hAnsi="Times New Roman" w:cs="Times New Roman"/>
        </w:rPr>
        <w:t xml:space="preserve"> J</w:t>
      </w:r>
      <w:r>
        <w:rPr>
          <w:rFonts w:ascii="Times New Roman" w:hAnsi="Times New Roman" w:cs="Times New Roman"/>
        </w:rPr>
        <w:t>.</w:t>
      </w:r>
      <w:r w:rsidRPr="006D5B08">
        <w:rPr>
          <w:rFonts w:ascii="Times New Roman" w:hAnsi="Times New Roman" w:cs="Times New Roman"/>
        </w:rPr>
        <w:t xml:space="preserve">H. </w:t>
      </w:r>
      <w:r>
        <w:rPr>
          <w:rFonts w:ascii="Times New Roman" w:hAnsi="Times New Roman" w:cs="Times New Roman"/>
        </w:rPr>
        <w:t>(</w:t>
      </w:r>
      <w:r w:rsidRPr="006D5B08">
        <w:rPr>
          <w:rFonts w:ascii="Times New Roman" w:hAnsi="Times New Roman" w:cs="Times New Roman"/>
        </w:rPr>
        <w:t>1977</w:t>
      </w:r>
      <w:r>
        <w:rPr>
          <w:rFonts w:ascii="Times New Roman" w:hAnsi="Times New Roman" w:cs="Times New Roman"/>
        </w:rPr>
        <w:t>)</w:t>
      </w:r>
      <w:r w:rsidR="00624436">
        <w:rPr>
          <w:rFonts w:ascii="Times New Roman" w:hAnsi="Times New Roman" w:cs="Times New Roman"/>
        </w:rPr>
        <w:t>. Trade, Location of Economic Activity, and the MNE: A S</w:t>
      </w:r>
      <w:r w:rsidRPr="006D5B08">
        <w:rPr>
          <w:rFonts w:ascii="Times New Roman" w:hAnsi="Times New Roman" w:cs="Times New Roman"/>
        </w:rPr>
        <w:t>earch</w:t>
      </w:r>
      <w:r w:rsidR="00624436">
        <w:rPr>
          <w:rFonts w:ascii="Times New Roman" w:hAnsi="Times New Roman" w:cs="Times New Roman"/>
        </w:rPr>
        <w:t xml:space="preserve"> for an Eclectic A</w:t>
      </w:r>
      <w:r w:rsidRPr="006D5B08">
        <w:rPr>
          <w:rFonts w:ascii="Times New Roman" w:hAnsi="Times New Roman" w:cs="Times New Roman"/>
        </w:rPr>
        <w:t xml:space="preserve">pproach. In </w:t>
      </w:r>
      <w:r w:rsidR="00887CC7">
        <w:rPr>
          <w:rFonts w:ascii="Times New Roman" w:hAnsi="Times New Roman" w:cs="Times New Roman"/>
        </w:rPr>
        <w:t xml:space="preserve">B. </w:t>
      </w:r>
      <w:r w:rsidR="00887CC7" w:rsidRPr="006D5B08">
        <w:rPr>
          <w:rFonts w:ascii="Times New Roman" w:hAnsi="Times New Roman" w:cs="Times New Roman"/>
        </w:rPr>
        <w:t>Ohlin</w:t>
      </w:r>
      <w:r w:rsidR="00887CC7">
        <w:rPr>
          <w:rFonts w:ascii="Times New Roman" w:hAnsi="Times New Roman" w:cs="Times New Roman"/>
        </w:rPr>
        <w:t>, P.O. Hesselborn &amp; P.M. Wijkman (E</w:t>
      </w:r>
      <w:r w:rsidR="00887CC7" w:rsidRPr="006D5B08">
        <w:rPr>
          <w:rFonts w:ascii="Times New Roman" w:hAnsi="Times New Roman" w:cs="Times New Roman"/>
        </w:rPr>
        <w:t>ds</w:t>
      </w:r>
      <w:r w:rsidR="00887CC7">
        <w:rPr>
          <w:rFonts w:ascii="Times New Roman" w:hAnsi="Times New Roman" w:cs="Times New Roman"/>
        </w:rPr>
        <w:t>.</w:t>
      </w:r>
      <w:r w:rsidR="00887CC7" w:rsidRPr="006D5B08">
        <w:rPr>
          <w:rFonts w:ascii="Times New Roman" w:hAnsi="Times New Roman" w:cs="Times New Roman"/>
        </w:rPr>
        <w:t>)</w:t>
      </w:r>
      <w:r w:rsidR="00887CC7">
        <w:rPr>
          <w:rFonts w:ascii="Times New Roman" w:hAnsi="Times New Roman" w:cs="Times New Roman"/>
        </w:rPr>
        <w:t xml:space="preserve">, </w:t>
      </w:r>
      <w:r w:rsidRPr="006D5B08">
        <w:rPr>
          <w:rFonts w:ascii="Times New Roman" w:hAnsi="Times New Roman" w:cs="Times New Roman"/>
          <w:i/>
          <w:iCs/>
        </w:rPr>
        <w:t>The International</w:t>
      </w:r>
      <w:r w:rsidRPr="006D5B08">
        <w:rPr>
          <w:rFonts w:ascii="Times New Roman" w:hAnsi="Times New Roman" w:cs="Times New Roman"/>
        </w:rPr>
        <w:t xml:space="preserve"> </w:t>
      </w:r>
      <w:r w:rsidRPr="006D5B08">
        <w:rPr>
          <w:rFonts w:ascii="Times New Roman" w:hAnsi="Times New Roman" w:cs="Times New Roman"/>
          <w:i/>
          <w:iCs/>
        </w:rPr>
        <w:t>Allocation of Economic Activity</w:t>
      </w:r>
      <w:r w:rsidR="00887CC7">
        <w:rPr>
          <w:rFonts w:ascii="Times New Roman" w:hAnsi="Times New Roman" w:cs="Times New Roman"/>
        </w:rPr>
        <w:t xml:space="preserve"> (pp. </w:t>
      </w:r>
      <w:r w:rsidR="00887CC7" w:rsidRPr="006D5B08">
        <w:rPr>
          <w:rFonts w:ascii="Times New Roman" w:hAnsi="Times New Roman" w:cs="Times New Roman"/>
        </w:rPr>
        <w:t>395–418</w:t>
      </w:r>
      <w:r w:rsidR="00887CC7">
        <w:rPr>
          <w:rFonts w:ascii="Times New Roman" w:hAnsi="Times New Roman" w:cs="Times New Roman"/>
        </w:rPr>
        <w:t xml:space="preserve">). </w:t>
      </w:r>
      <w:r w:rsidR="009D3021">
        <w:rPr>
          <w:rFonts w:ascii="Times New Roman" w:hAnsi="Times New Roman" w:cs="Times New Roman"/>
        </w:rPr>
        <w:t>London: Macmillan.</w:t>
      </w:r>
    </w:p>
    <w:p w14:paraId="7BE8020A" w14:textId="77777777" w:rsidR="00697955" w:rsidRPr="00CB4F36" w:rsidRDefault="00697955" w:rsidP="00697955">
      <w:pPr>
        <w:pStyle w:val="NoSpacing"/>
        <w:jc w:val="both"/>
        <w:rPr>
          <w:rFonts w:ascii="Times New Roman" w:eastAsiaTheme="minorHAnsi" w:hAnsi="Times New Roman" w:cs="Times New Roman"/>
        </w:rPr>
      </w:pPr>
    </w:p>
    <w:p w14:paraId="0EA33D36" w14:textId="7B95400D" w:rsidR="00697955" w:rsidRPr="00DC2BA2" w:rsidRDefault="00697955" w:rsidP="00697955">
      <w:pPr>
        <w:autoSpaceDE w:val="0"/>
        <w:autoSpaceDN w:val="0"/>
        <w:adjustRightInd w:val="0"/>
        <w:jc w:val="both"/>
        <w:rPr>
          <w:rFonts w:ascii="Times New Roman" w:hAnsi="Times New Roman" w:cs="Times New Roman"/>
        </w:rPr>
      </w:pPr>
      <w:r w:rsidRPr="00DC2BA2">
        <w:rPr>
          <w:rFonts w:ascii="Times New Roman" w:hAnsi="Times New Roman" w:cs="Times New Roman"/>
        </w:rPr>
        <w:t>Dunning</w:t>
      </w:r>
      <w:r w:rsidR="00887CC7">
        <w:rPr>
          <w:rFonts w:ascii="Times New Roman" w:hAnsi="Times New Roman" w:cs="Times New Roman"/>
        </w:rPr>
        <w:t>,</w:t>
      </w:r>
      <w:r w:rsidRPr="00DC2BA2">
        <w:rPr>
          <w:rFonts w:ascii="Times New Roman" w:hAnsi="Times New Roman" w:cs="Times New Roman"/>
        </w:rPr>
        <w:t xml:space="preserve"> J</w:t>
      </w:r>
      <w:r>
        <w:rPr>
          <w:rFonts w:ascii="Times New Roman" w:hAnsi="Times New Roman" w:cs="Times New Roman"/>
        </w:rPr>
        <w:t>.</w:t>
      </w:r>
      <w:r w:rsidRPr="00DC2BA2">
        <w:rPr>
          <w:rFonts w:ascii="Times New Roman" w:hAnsi="Times New Roman" w:cs="Times New Roman"/>
        </w:rPr>
        <w:t>H</w:t>
      </w:r>
      <w:r>
        <w:rPr>
          <w:rFonts w:ascii="Times New Roman" w:hAnsi="Times New Roman" w:cs="Times New Roman"/>
        </w:rPr>
        <w:t>., Kim</w:t>
      </w:r>
      <w:r w:rsidR="00887CC7">
        <w:rPr>
          <w:rFonts w:ascii="Times New Roman" w:hAnsi="Times New Roman" w:cs="Times New Roman"/>
        </w:rPr>
        <w:t>,</w:t>
      </w:r>
      <w:r>
        <w:rPr>
          <w:rFonts w:ascii="Times New Roman" w:hAnsi="Times New Roman" w:cs="Times New Roman"/>
        </w:rPr>
        <w:t xml:space="preserve"> C. &amp;</w:t>
      </w:r>
      <w:r w:rsidRPr="00DC2BA2">
        <w:rPr>
          <w:rFonts w:ascii="Times New Roman" w:hAnsi="Times New Roman" w:cs="Times New Roman"/>
        </w:rPr>
        <w:t xml:space="preserve"> Park</w:t>
      </w:r>
      <w:r w:rsidR="00887CC7">
        <w:rPr>
          <w:rFonts w:ascii="Times New Roman" w:hAnsi="Times New Roman" w:cs="Times New Roman"/>
        </w:rPr>
        <w:t>,</w:t>
      </w:r>
      <w:r w:rsidRPr="00DC2BA2">
        <w:rPr>
          <w:rFonts w:ascii="Times New Roman" w:hAnsi="Times New Roman" w:cs="Times New Roman"/>
        </w:rPr>
        <w:t xml:space="preserve"> D. </w:t>
      </w:r>
      <w:r>
        <w:rPr>
          <w:rFonts w:ascii="Times New Roman" w:hAnsi="Times New Roman" w:cs="Times New Roman"/>
        </w:rPr>
        <w:t>(</w:t>
      </w:r>
      <w:r w:rsidRPr="00DC2BA2">
        <w:rPr>
          <w:rFonts w:ascii="Times New Roman" w:hAnsi="Times New Roman" w:cs="Times New Roman"/>
        </w:rPr>
        <w:t>2008</w:t>
      </w:r>
      <w:r>
        <w:rPr>
          <w:rFonts w:ascii="Times New Roman" w:hAnsi="Times New Roman" w:cs="Times New Roman"/>
        </w:rPr>
        <w:t>)</w:t>
      </w:r>
      <w:r w:rsidR="00624436">
        <w:rPr>
          <w:rFonts w:ascii="Times New Roman" w:hAnsi="Times New Roman" w:cs="Times New Roman"/>
        </w:rPr>
        <w:t>. Old Wine in New Bottles: A Comparison of Emerging-M</w:t>
      </w:r>
      <w:r w:rsidRPr="00DC2BA2">
        <w:rPr>
          <w:rFonts w:ascii="Times New Roman" w:hAnsi="Times New Roman" w:cs="Times New Roman"/>
        </w:rPr>
        <w:t>arket TN</w:t>
      </w:r>
      <w:r w:rsidR="00624436">
        <w:rPr>
          <w:rFonts w:ascii="Times New Roman" w:hAnsi="Times New Roman" w:cs="Times New Roman"/>
        </w:rPr>
        <w:t>Cs Today and Developed-Country TNCs Thirty Years A</w:t>
      </w:r>
      <w:r w:rsidRPr="00DC2BA2">
        <w:rPr>
          <w:rFonts w:ascii="Times New Roman" w:hAnsi="Times New Roman" w:cs="Times New Roman"/>
        </w:rPr>
        <w:t xml:space="preserve">go. In </w:t>
      </w:r>
      <w:r w:rsidR="00873DF0">
        <w:rPr>
          <w:rFonts w:ascii="Times New Roman" w:hAnsi="Times New Roman" w:cs="Times New Roman"/>
        </w:rPr>
        <w:t xml:space="preserve">K. Sauvant </w:t>
      </w:r>
      <w:r w:rsidR="00887CC7">
        <w:rPr>
          <w:rFonts w:ascii="Times New Roman" w:hAnsi="Times New Roman" w:cs="Times New Roman"/>
        </w:rPr>
        <w:t>(E</w:t>
      </w:r>
      <w:r w:rsidR="00887CC7" w:rsidRPr="00DC2BA2">
        <w:rPr>
          <w:rFonts w:ascii="Times New Roman" w:hAnsi="Times New Roman" w:cs="Times New Roman"/>
        </w:rPr>
        <w:t>d</w:t>
      </w:r>
      <w:r w:rsidR="00887CC7">
        <w:rPr>
          <w:rFonts w:ascii="Times New Roman" w:hAnsi="Times New Roman" w:cs="Times New Roman"/>
        </w:rPr>
        <w:t>.</w:t>
      </w:r>
      <w:r w:rsidR="00887CC7" w:rsidRPr="00DC2BA2">
        <w:rPr>
          <w:rFonts w:ascii="Times New Roman" w:hAnsi="Times New Roman" w:cs="Times New Roman"/>
        </w:rPr>
        <w:t>)</w:t>
      </w:r>
      <w:r w:rsidR="00887CC7">
        <w:rPr>
          <w:rFonts w:ascii="Times New Roman" w:hAnsi="Times New Roman" w:cs="Times New Roman"/>
        </w:rPr>
        <w:t xml:space="preserve">, </w:t>
      </w:r>
      <w:r w:rsidRPr="00DC2BA2">
        <w:rPr>
          <w:rFonts w:ascii="Times New Roman" w:hAnsi="Times New Roman" w:cs="Times New Roman"/>
          <w:i/>
          <w:iCs/>
        </w:rPr>
        <w:t>The Rise of Transnational Corporations from Emerging Markets: Threat or Opportunity?</w:t>
      </w:r>
      <w:r w:rsidRPr="00DC2BA2">
        <w:rPr>
          <w:rFonts w:ascii="Times New Roman" w:hAnsi="Times New Roman" w:cs="Times New Roman"/>
        </w:rPr>
        <w:t xml:space="preserve"> </w:t>
      </w:r>
      <w:r w:rsidR="009D3021">
        <w:rPr>
          <w:rFonts w:ascii="Times New Roman" w:hAnsi="Times New Roman" w:cs="Times New Roman"/>
        </w:rPr>
        <w:t>(pp. 158–172)</w:t>
      </w:r>
      <w:r w:rsidR="00873DF0">
        <w:rPr>
          <w:rFonts w:ascii="Times New Roman" w:hAnsi="Times New Roman" w:cs="Times New Roman"/>
        </w:rPr>
        <w:t>.</w:t>
      </w:r>
      <w:r w:rsidR="009D3021">
        <w:rPr>
          <w:rFonts w:ascii="Times New Roman" w:hAnsi="Times New Roman" w:cs="Times New Roman"/>
        </w:rPr>
        <w:t xml:space="preserve"> Northampton: Edward Elgar</w:t>
      </w:r>
      <w:r w:rsidRPr="00DC2BA2">
        <w:rPr>
          <w:rFonts w:ascii="Times New Roman" w:hAnsi="Times New Roman" w:cs="Times New Roman"/>
        </w:rPr>
        <w:t>.</w:t>
      </w:r>
    </w:p>
    <w:p w14:paraId="276FF299" w14:textId="77777777" w:rsidR="00697955" w:rsidRPr="00CB4F36" w:rsidRDefault="00697955" w:rsidP="00697955">
      <w:pPr>
        <w:pStyle w:val="NoSpacing"/>
        <w:jc w:val="both"/>
        <w:rPr>
          <w:rFonts w:ascii="Times New Roman" w:hAnsi="Times New Roman" w:cs="Times New Roman"/>
        </w:rPr>
      </w:pPr>
    </w:p>
    <w:p w14:paraId="0CBA90FB" w14:textId="77777777" w:rsidR="00697955" w:rsidRPr="00CB4F36" w:rsidRDefault="00697955" w:rsidP="00697955">
      <w:pPr>
        <w:pStyle w:val="NoSpacing"/>
        <w:jc w:val="both"/>
        <w:rPr>
          <w:rFonts w:ascii="Times New Roman" w:hAnsi="Times New Roman" w:cs="Times New Roman"/>
        </w:rPr>
      </w:pPr>
      <w:r>
        <w:rPr>
          <w:rFonts w:ascii="Times New Roman" w:hAnsi="Times New Roman" w:cs="Times New Roman"/>
        </w:rPr>
        <w:t>Faheem, H. &amp;</w:t>
      </w:r>
      <w:r w:rsidRPr="00CB4F36">
        <w:rPr>
          <w:rFonts w:ascii="Times New Roman" w:hAnsi="Times New Roman" w:cs="Times New Roman"/>
        </w:rPr>
        <w:t xml:space="preserve"> Muralidhara, G</w:t>
      </w:r>
      <w:r>
        <w:rPr>
          <w:rFonts w:ascii="Times New Roman" w:hAnsi="Times New Roman" w:cs="Times New Roman"/>
        </w:rPr>
        <w:t>.</w:t>
      </w:r>
      <w:r>
        <w:rPr>
          <w:rStyle w:val="highlightstring"/>
          <w:rFonts w:ascii="Times New Roman" w:hAnsi="Times New Roman" w:cs="Times New Roman"/>
          <w:bCs/>
        </w:rPr>
        <w:t xml:space="preserve"> (2012), </w:t>
      </w:r>
      <w:r w:rsidRPr="00AE09B0">
        <w:rPr>
          <w:rStyle w:val="highlightstring"/>
          <w:rFonts w:ascii="Times New Roman" w:hAnsi="Times New Roman" w:cs="Times New Roman"/>
          <w:bCs/>
        </w:rPr>
        <w:t xml:space="preserve">Tata </w:t>
      </w:r>
      <w:r>
        <w:rPr>
          <w:rStyle w:val="Strong"/>
          <w:rFonts w:ascii="Times New Roman" w:hAnsi="Times New Roman" w:cs="Times New Roman"/>
          <w:b w:val="0"/>
        </w:rPr>
        <w:t>Group’s Growth Strategies</w:t>
      </w:r>
      <w:r w:rsidRPr="00AE09B0">
        <w:rPr>
          <w:rStyle w:val="Strong"/>
          <w:rFonts w:ascii="Times New Roman" w:hAnsi="Times New Roman" w:cs="Times New Roman"/>
        </w:rPr>
        <w:t xml:space="preserve">, </w:t>
      </w:r>
      <w:r w:rsidRPr="00CB4F36">
        <w:rPr>
          <w:rFonts w:ascii="Times New Roman" w:hAnsi="Times New Roman" w:cs="Times New Roman"/>
        </w:rPr>
        <w:t xml:space="preserve">IBS Centre for Management Research Case Study, Available from ECCH, Case Reference no. 312-248-1. </w:t>
      </w:r>
    </w:p>
    <w:p w14:paraId="6C58A5E7" w14:textId="77777777" w:rsidR="00697955" w:rsidRPr="00CB4F36" w:rsidRDefault="00697955" w:rsidP="00697955">
      <w:pPr>
        <w:pStyle w:val="NoSpacing"/>
        <w:jc w:val="both"/>
        <w:rPr>
          <w:rFonts w:ascii="Times New Roman" w:hAnsi="Times New Roman" w:cs="Times New Roman"/>
        </w:rPr>
      </w:pPr>
    </w:p>
    <w:p w14:paraId="1FE17C04" w14:textId="3A17283B" w:rsidR="00697955" w:rsidRDefault="00697955" w:rsidP="00697955">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Fan, J. </w:t>
      </w:r>
      <w:r w:rsidRPr="00AE09B0">
        <w:rPr>
          <w:rFonts w:ascii="Times New Roman" w:hAnsi="Times New Roman" w:cs="Times New Roman"/>
        </w:rPr>
        <w:t xml:space="preserve">P. H., Wong, T. J. </w:t>
      </w:r>
      <w:r>
        <w:rPr>
          <w:rFonts w:ascii="Times New Roman" w:hAnsi="Times New Roman" w:cs="Times New Roman"/>
        </w:rPr>
        <w:t>&amp;</w:t>
      </w:r>
      <w:r w:rsidRPr="00AE09B0">
        <w:rPr>
          <w:rFonts w:ascii="Times New Roman" w:hAnsi="Times New Roman" w:cs="Times New Roman"/>
        </w:rPr>
        <w:t xml:space="preserve"> Zhang</w:t>
      </w:r>
      <w:r>
        <w:rPr>
          <w:rFonts w:ascii="Times New Roman" w:hAnsi="Times New Roman" w:cs="Times New Roman"/>
        </w:rPr>
        <w:t>, T</w:t>
      </w:r>
      <w:r w:rsidRPr="00AE09B0">
        <w:rPr>
          <w:rFonts w:ascii="Times New Roman" w:hAnsi="Times New Roman" w:cs="Times New Roman"/>
        </w:rPr>
        <w:t xml:space="preserve">. </w:t>
      </w:r>
      <w:r>
        <w:rPr>
          <w:rFonts w:ascii="Times New Roman" w:hAnsi="Times New Roman" w:cs="Times New Roman"/>
        </w:rPr>
        <w:t>(</w:t>
      </w:r>
      <w:r w:rsidRPr="00AE09B0">
        <w:rPr>
          <w:rFonts w:ascii="Times New Roman" w:hAnsi="Times New Roman" w:cs="Times New Roman"/>
        </w:rPr>
        <w:t>2007</w:t>
      </w:r>
      <w:r>
        <w:rPr>
          <w:rFonts w:ascii="Times New Roman" w:hAnsi="Times New Roman" w:cs="Times New Roman"/>
        </w:rPr>
        <w:t xml:space="preserve">). </w:t>
      </w:r>
      <w:r w:rsidR="00624436">
        <w:rPr>
          <w:rFonts w:ascii="Times New Roman" w:hAnsi="Times New Roman" w:cs="Times New Roman"/>
        </w:rPr>
        <w:t>Politically Connected CEO</w:t>
      </w:r>
      <w:r w:rsidRPr="00AE09B0">
        <w:rPr>
          <w:rFonts w:ascii="Times New Roman" w:hAnsi="Times New Roman" w:cs="Times New Roman"/>
        </w:rPr>
        <w:t>s, Corporate Governance and Post-Ipo Performance of China’s Ne</w:t>
      </w:r>
      <w:r>
        <w:rPr>
          <w:rFonts w:ascii="Times New Roman" w:hAnsi="Times New Roman" w:cs="Times New Roman"/>
        </w:rPr>
        <w:t>wly Partially Privatized Firms.</w:t>
      </w:r>
      <w:r w:rsidRPr="00AE09B0">
        <w:rPr>
          <w:rFonts w:ascii="Times New Roman" w:hAnsi="Times New Roman" w:cs="Times New Roman"/>
        </w:rPr>
        <w:t xml:space="preserve"> </w:t>
      </w:r>
      <w:r w:rsidRPr="00AE09B0">
        <w:rPr>
          <w:rFonts w:ascii="Times New Roman" w:hAnsi="Times New Roman" w:cs="Times New Roman"/>
          <w:i/>
        </w:rPr>
        <w:t>Journal of Financial Economics</w:t>
      </w:r>
      <w:r w:rsidR="00505FB6">
        <w:rPr>
          <w:rFonts w:ascii="Times New Roman" w:hAnsi="Times New Roman" w:cs="Times New Roman"/>
          <w:i/>
        </w:rPr>
        <w:t>,</w:t>
      </w:r>
      <w:r>
        <w:rPr>
          <w:rFonts w:ascii="Times New Roman" w:hAnsi="Times New Roman" w:cs="Times New Roman"/>
        </w:rPr>
        <w:t xml:space="preserve"> </w:t>
      </w:r>
      <w:r w:rsidRPr="00505FB6">
        <w:rPr>
          <w:rFonts w:ascii="Times New Roman" w:hAnsi="Times New Roman" w:cs="Times New Roman"/>
          <w:i/>
        </w:rPr>
        <w:t>84</w:t>
      </w:r>
      <w:r w:rsidR="00EB2EE6">
        <w:rPr>
          <w:rFonts w:ascii="Times New Roman" w:hAnsi="Times New Roman" w:cs="Times New Roman"/>
        </w:rPr>
        <w:t>(2)</w:t>
      </w:r>
      <w:r>
        <w:rPr>
          <w:rFonts w:ascii="Times New Roman" w:hAnsi="Times New Roman" w:cs="Times New Roman"/>
        </w:rPr>
        <w:t>,</w:t>
      </w:r>
      <w:r w:rsidRPr="00AE09B0">
        <w:rPr>
          <w:rFonts w:ascii="Times New Roman" w:hAnsi="Times New Roman" w:cs="Times New Roman"/>
        </w:rPr>
        <w:t xml:space="preserve"> 330-357.</w:t>
      </w:r>
    </w:p>
    <w:p w14:paraId="6F3C5A6B" w14:textId="77777777" w:rsidR="00AC0A16" w:rsidRDefault="00AC0A16" w:rsidP="00697955">
      <w:pPr>
        <w:widowControl w:val="0"/>
        <w:autoSpaceDE w:val="0"/>
        <w:autoSpaceDN w:val="0"/>
        <w:adjustRightInd w:val="0"/>
        <w:spacing w:after="120"/>
        <w:jc w:val="both"/>
        <w:rPr>
          <w:rFonts w:ascii="Times New Roman" w:hAnsi="Times New Roman" w:cs="Times New Roman"/>
        </w:rPr>
      </w:pPr>
    </w:p>
    <w:p w14:paraId="7965ABC9" w14:textId="0F895E6F" w:rsidR="00AC0A16" w:rsidRPr="00AE09B0" w:rsidRDefault="00AC0A16" w:rsidP="00697955">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Festinger, L. (1954). A Theory of Social Comparison Processes. </w:t>
      </w:r>
      <w:r w:rsidRPr="00AC0A16">
        <w:rPr>
          <w:rFonts w:ascii="Times New Roman" w:hAnsi="Times New Roman" w:cs="Times New Roman"/>
          <w:i/>
        </w:rPr>
        <w:t>Human Relations</w:t>
      </w:r>
      <w:r>
        <w:rPr>
          <w:rFonts w:ascii="Times New Roman" w:hAnsi="Times New Roman" w:cs="Times New Roman"/>
        </w:rPr>
        <w:t>, 7(2), 117-140.</w:t>
      </w:r>
    </w:p>
    <w:p w14:paraId="285F6AEA" w14:textId="77777777" w:rsidR="00697955" w:rsidRPr="00CB4F36" w:rsidRDefault="00697955" w:rsidP="00697955">
      <w:pPr>
        <w:pStyle w:val="NoSpacing"/>
        <w:jc w:val="both"/>
        <w:rPr>
          <w:rFonts w:ascii="Times New Roman" w:hAnsi="Times New Roman" w:cs="Times New Roman"/>
        </w:rPr>
      </w:pPr>
    </w:p>
    <w:p w14:paraId="6F955518" w14:textId="5F85D3A6" w:rsidR="00697955" w:rsidRPr="00AC0A16" w:rsidRDefault="00697955" w:rsidP="00697955">
      <w:pPr>
        <w:pStyle w:val="NoSpacing"/>
        <w:jc w:val="both"/>
        <w:rPr>
          <w:rFonts w:ascii="Times New Roman" w:hAnsi="Times New Roman" w:cs="Times New Roman"/>
          <w:shd w:val="clear" w:color="auto" w:fill="F9FBFC"/>
        </w:rPr>
      </w:pPr>
      <w:r>
        <w:rPr>
          <w:rFonts w:ascii="Times New Roman" w:eastAsia="Arial Unicode MS" w:hAnsi="Times New Roman" w:cs="Times New Roman"/>
          <w:lang w:eastAsia="en-GB"/>
        </w:rPr>
        <w:t>Flynn B. B., Huo, B. &amp; Zhao, X.</w:t>
      </w:r>
      <w:r w:rsidRPr="00AE09B0">
        <w:rPr>
          <w:rFonts w:ascii="Times New Roman" w:eastAsia="Arial Unicode MS" w:hAnsi="Times New Roman" w:cs="Times New Roman"/>
          <w:lang w:eastAsia="en-GB"/>
        </w:rPr>
        <w:t xml:space="preserve"> </w:t>
      </w:r>
      <w:r>
        <w:rPr>
          <w:rFonts w:ascii="Times New Roman" w:eastAsia="Arial Unicode MS" w:hAnsi="Times New Roman" w:cs="Times New Roman"/>
          <w:lang w:eastAsia="en-GB"/>
        </w:rPr>
        <w:t>(</w:t>
      </w:r>
      <w:r w:rsidRPr="00AE09B0">
        <w:rPr>
          <w:rFonts w:ascii="Times New Roman" w:eastAsia="Arial Unicode MS" w:hAnsi="Times New Roman" w:cs="Times New Roman"/>
          <w:lang w:eastAsia="en-GB"/>
        </w:rPr>
        <w:t>2010</w:t>
      </w:r>
      <w:r>
        <w:rPr>
          <w:rFonts w:ascii="Times New Roman" w:eastAsia="Arial Unicode MS" w:hAnsi="Times New Roman" w:cs="Times New Roman"/>
          <w:lang w:eastAsia="en-GB"/>
        </w:rPr>
        <w:t>)</w:t>
      </w:r>
      <w:r w:rsidRPr="00AE09B0">
        <w:rPr>
          <w:rFonts w:ascii="Times New Roman" w:eastAsia="Arial Unicode MS" w:hAnsi="Times New Roman" w:cs="Times New Roman"/>
          <w:lang w:eastAsia="en-GB"/>
        </w:rPr>
        <w:t xml:space="preserve">.  </w:t>
      </w:r>
      <w:r w:rsidR="00624436">
        <w:rPr>
          <w:rFonts w:ascii="Times New Roman" w:eastAsia="Times New Roman" w:hAnsi="Times New Roman" w:cs="Times New Roman"/>
          <w:kern w:val="36"/>
          <w:lang w:eastAsia="en-GB"/>
        </w:rPr>
        <w:t>The Impact of Supply Chain Integration on Performance: A Contingency and Configuration A</w:t>
      </w:r>
      <w:r w:rsidRPr="00AE09B0">
        <w:rPr>
          <w:rFonts w:ascii="Times New Roman" w:eastAsia="Times New Roman" w:hAnsi="Times New Roman" w:cs="Times New Roman"/>
          <w:kern w:val="36"/>
          <w:lang w:eastAsia="en-GB"/>
        </w:rPr>
        <w:t>pproach</w:t>
      </w:r>
      <w:r w:rsidRPr="00AE09B0">
        <w:rPr>
          <w:rFonts w:ascii="Times New Roman" w:eastAsia="Arial Unicode MS" w:hAnsi="Times New Roman" w:cs="Times New Roman"/>
          <w:lang w:eastAsia="en-GB"/>
        </w:rPr>
        <w:t xml:space="preserve">. </w:t>
      </w:r>
      <w:r w:rsidR="00AC0A16" w:rsidRPr="00AC0A16">
        <w:rPr>
          <w:rFonts w:ascii="Times New Roman" w:eastAsia="Arial Unicode MS" w:hAnsi="Times New Roman" w:cs="Times New Roman"/>
          <w:i/>
          <w:lang w:eastAsia="en-GB"/>
        </w:rPr>
        <w:t>Journal of Operations Management</w:t>
      </w:r>
      <w:r w:rsidR="00AC0A16">
        <w:rPr>
          <w:rFonts w:ascii="Times New Roman" w:eastAsia="Arial Unicode MS" w:hAnsi="Times New Roman" w:cs="Times New Roman"/>
          <w:i/>
          <w:lang w:eastAsia="en-GB"/>
        </w:rPr>
        <w:t>,</w:t>
      </w:r>
      <w:r w:rsidR="00AC0A16">
        <w:rPr>
          <w:rFonts w:ascii="Times New Roman" w:eastAsia="Arial Unicode MS" w:hAnsi="Times New Roman" w:cs="Times New Roman"/>
          <w:lang w:eastAsia="en-GB"/>
        </w:rPr>
        <w:t xml:space="preserve"> 28(1), 58-71.</w:t>
      </w:r>
    </w:p>
    <w:p w14:paraId="1FAF862B" w14:textId="77777777" w:rsidR="00F165FD" w:rsidRPr="00CB4F36" w:rsidRDefault="00F165FD" w:rsidP="00697955">
      <w:pPr>
        <w:pStyle w:val="NoSpacing"/>
        <w:jc w:val="both"/>
        <w:rPr>
          <w:rFonts w:ascii="Times New Roman" w:hAnsi="Times New Roman" w:cs="Times New Roman"/>
        </w:rPr>
      </w:pPr>
    </w:p>
    <w:p w14:paraId="4EEE5B80" w14:textId="4C5EF033" w:rsidR="009F61F9" w:rsidRDefault="009F61F9" w:rsidP="00697955">
      <w:pPr>
        <w:pStyle w:val="NoSpacing"/>
        <w:jc w:val="both"/>
        <w:rPr>
          <w:rFonts w:ascii="Times New Roman" w:hAnsi="Times New Roman" w:cs="Times New Roman"/>
        </w:rPr>
      </w:pPr>
      <w:r>
        <w:rPr>
          <w:rFonts w:ascii="Times New Roman" w:hAnsi="Times New Roman" w:cs="Times New Roman"/>
        </w:rPr>
        <w:t>FT (Financi</w:t>
      </w:r>
      <w:r w:rsidR="00624436">
        <w:rPr>
          <w:rFonts w:ascii="Times New Roman" w:hAnsi="Times New Roman" w:cs="Times New Roman"/>
        </w:rPr>
        <w:t>al Times), UK Steel Returns to P</w:t>
      </w:r>
      <w:r>
        <w:rPr>
          <w:rFonts w:ascii="Times New Roman" w:hAnsi="Times New Roman" w:cs="Times New Roman"/>
        </w:rPr>
        <w:t>rofit. Financial Times, 17</w:t>
      </w:r>
      <w:r w:rsidRPr="00145CA5">
        <w:rPr>
          <w:rFonts w:ascii="Times New Roman" w:hAnsi="Times New Roman" w:cs="Times New Roman"/>
          <w:vertAlign w:val="superscript"/>
        </w:rPr>
        <w:t>th</w:t>
      </w:r>
      <w:r>
        <w:rPr>
          <w:rFonts w:ascii="Times New Roman" w:hAnsi="Times New Roman" w:cs="Times New Roman"/>
        </w:rPr>
        <w:t xml:space="preserve"> June, 2017, </w:t>
      </w:r>
      <w:hyperlink r:id="rId17" w:history="1">
        <w:r w:rsidRPr="00163D93">
          <w:rPr>
            <w:rStyle w:val="Hyperlink"/>
            <w:rFonts w:ascii="Times New Roman" w:hAnsi="Times New Roman" w:cs="Times New Roman"/>
          </w:rPr>
          <w:t>https://www.ft.com/content/9a277aec-4fa8-11e7-a1f2-db19572361bb?mhq5j=e2</w:t>
        </w:r>
      </w:hyperlink>
      <w:r w:rsidR="00036FBC">
        <w:rPr>
          <w:rFonts w:ascii="Times New Roman" w:hAnsi="Times New Roman" w:cs="Times New Roman"/>
        </w:rPr>
        <w:t xml:space="preserve"> Accessed 13 </w:t>
      </w:r>
      <w:r w:rsidR="006479AC">
        <w:rPr>
          <w:rFonts w:ascii="Times New Roman" w:hAnsi="Times New Roman" w:cs="Times New Roman"/>
        </w:rPr>
        <w:t xml:space="preserve">July </w:t>
      </w:r>
      <w:r>
        <w:rPr>
          <w:rFonts w:ascii="Times New Roman" w:hAnsi="Times New Roman" w:cs="Times New Roman"/>
        </w:rPr>
        <w:t>2017.</w:t>
      </w:r>
    </w:p>
    <w:p w14:paraId="293918FD" w14:textId="77777777" w:rsidR="009F61F9" w:rsidRDefault="009F61F9" w:rsidP="00697955">
      <w:pPr>
        <w:pStyle w:val="NoSpacing"/>
        <w:jc w:val="both"/>
        <w:rPr>
          <w:rFonts w:ascii="Times New Roman" w:hAnsi="Times New Roman" w:cs="Times New Roman"/>
        </w:rPr>
      </w:pPr>
    </w:p>
    <w:p w14:paraId="0E80736F" w14:textId="202D303F" w:rsidR="00697955"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Ghemawat, P. &amp; Matthews, J. </w:t>
      </w:r>
      <w:r>
        <w:rPr>
          <w:rFonts w:ascii="Times New Roman" w:hAnsi="Times New Roman" w:cs="Times New Roman"/>
        </w:rPr>
        <w:t>(</w:t>
      </w:r>
      <w:r w:rsidRPr="00CB4F36">
        <w:rPr>
          <w:rFonts w:ascii="Times New Roman" w:hAnsi="Times New Roman" w:cs="Times New Roman"/>
        </w:rPr>
        <w:t>2004</w:t>
      </w:r>
      <w:r>
        <w:rPr>
          <w:rFonts w:ascii="Times New Roman" w:hAnsi="Times New Roman" w:cs="Times New Roman"/>
        </w:rPr>
        <w:t>)</w:t>
      </w:r>
      <w:r w:rsidRPr="00CB4F36">
        <w:rPr>
          <w:rFonts w:ascii="Times New Roman" w:hAnsi="Times New Roman" w:cs="Times New Roman"/>
        </w:rPr>
        <w:t xml:space="preserve">. The Globalization of CEMEX. </w:t>
      </w:r>
      <w:r w:rsidR="00036FBC">
        <w:rPr>
          <w:rFonts w:ascii="Times New Roman" w:hAnsi="Times New Roman" w:cs="Times New Roman"/>
        </w:rPr>
        <w:t xml:space="preserve">Case study no. </w:t>
      </w:r>
      <w:r w:rsidRPr="00CB4F36">
        <w:rPr>
          <w:rFonts w:ascii="Times New Roman" w:hAnsi="Times New Roman" w:cs="Times New Roman"/>
        </w:rPr>
        <w:t>70-017.</w:t>
      </w:r>
      <w:r w:rsidR="00036FBC">
        <w:rPr>
          <w:rFonts w:ascii="Times New Roman" w:hAnsi="Times New Roman" w:cs="Times New Roman"/>
        </w:rPr>
        <w:t xml:space="preserve"> Boston: Harvard Business Review.</w:t>
      </w:r>
    </w:p>
    <w:p w14:paraId="70D934C6" w14:textId="77777777" w:rsidR="00697955" w:rsidRDefault="00697955" w:rsidP="00697955">
      <w:pPr>
        <w:pStyle w:val="NoSpacing"/>
        <w:jc w:val="both"/>
        <w:rPr>
          <w:rFonts w:ascii="Times New Roman" w:hAnsi="Times New Roman" w:cs="Times New Roman"/>
        </w:rPr>
      </w:pPr>
    </w:p>
    <w:p w14:paraId="57CA8CC2" w14:textId="7F681AD6" w:rsidR="00697955" w:rsidRPr="00CB4F36" w:rsidRDefault="00624436" w:rsidP="00697955">
      <w:pPr>
        <w:pStyle w:val="NoSpacing"/>
        <w:jc w:val="both"/>
        <w:rPr>
          <w:rFonts w:ascii="Times New Roman" w:hAnsi="Times New Roman" w:cs="Times New Roman"/>
        </w:rPr>
      </w:pPr>
      <w:r>
        <w:rPr>
          <w:rFonts w:ascii="Times New Roman" w:hAnsi="Times New Roman" w:cs="Times New Roman"/>
        </w:rPr>
        <w:t>Ghosh, J. (2016). Tata Tried to Turn the Tables on Britain. It F</w:t>
      </w:r>
      <w:r w:rsidR="00697955">
        <w:rPr>
          <w:rFonts w:ascii="Times New Roman" w:hAnsi="Times New Roman" w:cs="Times New Roman"/>
        </w:rPr>
        <w:t xml:space="preserve">ailed, </w:t>
      </w:r>
      <w:r w:rsidR="00697955" w:rsidRPr="00BD2B40">
        <w:rPr>
          <w:rFonts w:ascii="Times New Roman" w:hAnsi="Times New Roman" w:cs="Times New Roman"/>
          <w:i/>
        </w:rPr>
        <w:t>The Guardian</w:t>
      </w:r>
      <w:r w:rsidR="00697955">
        <w:rPr>
          <w:rFonts w:ascii="Times New Roman" w:hAnsi="Times New Roman" w:cs="Times New Roman"/>
        </w:rPr>
        <w:t xml:space="preserve">, 31 March 2016, </w:t>
      </w:r>
      <w:hyperlink r:id="rId18" w:history="1">
        <w:r w:rsidR="00697955" w:rsidRPr="0023215C">
          <w:rPr>
            <w:rStyle w:val="Hyperlink"/>
            <w:rFonts w:ascii="Times New Roman" w:hAnsi="Times New Roman" w:cs="Times New Roman"/>
          </w:rPr>
          <w:t>http://www.theguardian.com/commentisfree/2016/mar/31/tata-decision-india-britain-steel</w:t>
        </w:r>
      </w:hyperlink>
      <w:r w:rsidR="006479AC">
        <w:rPr>
          <w:rFonts w:ascii="Times New Roman" w:hAnsi="Times New Roman" w:cs="Times New Roman"/>
        </w:rPr>
        <w:t xml:space="preserve">, Accessed 28 April </w:t>
      </w:r>
      <w:r w:rsidR="00697955">
        <w:rPr>
          <w:rFonts w:ascii="Times New Roman" w:hAnsi="Times New Roman" w:cs="Times New Roman"/>
        </w:rPr>
        <w:t>2016.</w:t>
      </w:r>
    </w:p>
    <w:p w14:paraId="1086DFFF" w14:textId="77777777" w:rsidR="00697955" w:rsidRPr="00CB4F36" w:rsidRDefault="00697955" w:rsidP="00697955">
      <w:pPr>
        <w:pStyle w:val="NoSpacing"/>
        <w:jc w:val="both"/>
        <w:rPr>
          <w:rFonts w:ascii="Times New Roman" w:hAnsi="Times New Roman" w:cs="Times New Roman"/>
        </w:rPr>
      </w:pPr>
    </w:p>
    <w:p w14:paraId="214BF43C" w14:textId="77777777" w:rsidR="00697955" w:rsidRDefault="00697955" w:rsidP="00697955">
      <w:pPr>
        <w:pStyle w:val="EndnoteText"/>
        <w:rPr>
          <w:rFonts w:ascii="Times New Roman" w:hAnsi="Times New Roman" w:cs="Times New Roman"/>
        </w:rPr>
      </w:pPr>
      <w:r w:rsidRPr="00CB4F36">
        <w:rPr>
          <w:rFonts w:ascii="Times New Roman" w:hAnsi="Times New Roman" w:cs="Times New Roman"/>
        </w:rPr>
        <w:t>Gurie</w:t>
      </w:r>
      <w:r>
        <w:rPr>
          <w:rFonts w:ascii="Times New Roman" w:hAnsi="Times New Roman" w:cs="Times New Roman"/>
        </w:rPr>
        <w:t xml:space="preserve">v, S. &amp; Rachinsky, A. (2005). </w:t>
      </w:r>
      <w:r w:rsidRPr="00CB4F36">
        <w:rPr>
          <w:rFonts w:ascii="Times New Roman" w:hAnsi="Times New Roman" w:cs="Times New Roman"/>
        </w:rPr>
        <w:t>The Role of O</w:t>
      </w:r>
      <w:r>
        <w:rPr>
          <w:rFonts w:ascii="Times New Roman" w:hAnsi="Times New Roman" w:cs="Times New Roman"/>
        </w:rPr>
        <w:t xml:space="preserve">ligarchs in Russian Capitalism. </w:t>
      </w:r>
      <w:r w:rsidRPr="00CB4F36">
        <w:rPr>
          <w:rFonts w:ascii="Times New Roman" w:hAnsi="Times New Roman" w:cs="Times New Roman"/>
        </w:rPr>
        <w:t xml:space="preserve"> </w:t>
      </w:r>
      <w:r w:rsidRPr="00CB4F36">
        <w:rPr>
          <w:rFonts w:ascii="Times New Roman" w:hAnsi="Times New Roman" w:cs="Times New Roman"/>
          <w:i/>
        </w:rPr>
        <w:t>Journal of Economic Perspectives</w:t>
      </w:r>
      <w:r>
        <w:rPr>
          <w:rFonts w:ascii="Times New Roman" w:hAnsi="Times New Roman" w:cs="Times New Roman"/>
          <w:i/>
        </w:rPr>
        <w:t>,</w:t>
      </w:r>
      <w:r>
        <w:rPr>
          <w:rFonts w:ascii="Times New Roman" w:hAnsi="Times New Roman" w:cs="Times New Roman"/>
        </w:rPr>
        <w:t xml:space="preserve"> </w:t>
      </w:r>
      <w:r w:rsidRPr="00505FB6">
        <w:rPr>
          <w:rFonts w:ascii="Times New Roman" w:hAnsi="Times New Roman" w:cs="Times New Roman"/>
          <w:i/>
        </w:rPr>
        <w:t>19</w:t>
      </w:r>
      <w:r>
        <w:rPr>
          <w:rFonts w:ascii="Times New Roman" w:hAnsi="Times New Roman" w:cs="Times New Roman"/>
        </w:rPr>
        <w:t>(1),</w:t>
      </w:r>
      <w:r w:rsidRPr="00CB4F36">
        <w:rPr>
          <w:rFonts w:ascii="Times New Roman" w:hAnsi="Times New Roman" w:cs="Times New Roman"/>
        </w:rPr>
        <w:t xml:space="preserve"> 131-150.</w:t>
      </w:r>
    </w:p>
    <w:p w14:paraId="79E556EB" w14:textId="77777777" w:rsidR="00697955" w:rsidRDefault="00697955" w:rsidP="00697955">
      <w:pPr>
        <w:pStyle w:val="EndnoteText"/>
        <w:rPr>
          <w:rFonts w:ascii="Times New Roman" w:hAnsi="Times New Roman" w:cs="Times New Roman"/>
        </w:rPr>
      </w:pPr>
    </w:p>
    <w:p w14:paraId="6E446D41" w14:textId="7777777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lastRenderedPageBreak/>
        <w:t>Gülsoy, T., Özkanli, Ö. &amp; Lynch, R. 2010. Effective International Expansion Strategies of Developing Countries: Some Preliminary Evidence from the Turkish Manufacture and Export of Television Sets</w:t>
      </w:r>
      <w:r w:rsidRPr="00CB4F36">
        <w:rPr>
          <w:rFonts w:ascii="Times New Roman" w:hAnsi="Times New Roman" w:cs="Times New Roman"/>
          <w:i/>
          <w:iCs/>
        </w:rPr>
        <w:t>. Journal of Global Strategic Management,</w:t>
      </w:r>
      <w:r>
        <w:rPr>
          <w:rStyle w:val="apple-converted-space"/>
          <w:rFonts w:ascii="Times New Roman" w:hAnsi="Times New Roman" w:cs="Times New Roman"/>
          <w:color w:val="000000"/>
        </w:rPr>
        <w:t xml:space="preserve"> </w:t>
      </w:r>
      <w:r w:rsidRPr="00505FB6">
        <w:rPr>
          <w:rFonts w:ascii="Times New Roman" w:hAnsi="Times New Roman" w:cs="Times New Roman"/>
          <w:i/>
        </w:rPr>
        <w:t>3</w:t>
      </w:r>
      <w:r w:rsidRPr="00CB4F36">
        <w:rPr>
          <w:rFonts w:ascii="Times New Roman" w:hAnsi="Times New Roman" w:cs="Times New Roman"/>
        </w:rPr>
        <w:t>(2): 28-51.</w:t>
      </w:r>
    </w:p>
    <w:p w14:paraId="5220486E" w14:textId="77777777" w:rsidR="00697955" w:rsidRPr="00CB4F36" w:rsidRDefault="00697955" w:rsidP="00697955">
      <w:pPr>
        <w:pStyle w:val="NoSpacing"/>
        <w:jc w:val="both"/>
        <w:rPr>
          <w:rFonts w:ascii="Times New Roman" w:hAnsi="Times New Roman" w:cs="Times New Roman"/>
        </w:rPr>
      </w:pPr>
    </w:p>
    <w:p w14:paraId="3B877A81" w14:textId="7777777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Gülsoy, T., Özkanli, Ö. &amp; Lynch, R. 2013. Effective International Expansion Strategies of Emerging Countries: The Strategies that Helped Arçelik</w:t>
      </w:r>
      <w:r w:rsidRPr="00CB4F36">
        <w:rPr>
          <w:rFonts w:ascii="Times New Roman" w:hAnsi="Times New Roman" w:cs="Times New Roman"/>
          <w:i/>
          <w:iCs/>
        </w:rPr>
        <w:t>. Management Research Review</w:t>
      </w:r>
      <w:r>
        <w:rPr>
          <w:rFonts w:ascii="Times New Roman" w:hAnsi="Times New Roman" w:cs="Times New Roman"/>
        </w:rPr>
        <w:t xml:space="preserve">, </w:t>
      </w:r>
      <w:r w:rsidRPr="00505FB6">
        <w:rPr>
          <w:rFonts w:ascii="Times New Roman" w:hAnsi="Times New Roman" w:cs="Times New Roman"/>
          <w:i/>
        </w:rPr>
        <w:t>36</w:t>
      </w:r>
      <w:r>
        <w:rPr>
          <w:rFonts w:ascii="Times New Roman" w:hAnsi="Times New Roman" w:cs="Times New Roman"/>
        </w:rPr>
        <w:t>(1),</w:t>
      </w:r>
      <w:r w:rsidRPr="00CB4F36">
        <w:rPr>
          <w:rFonts w:ascii="Times New Roman" w:hAnsi="Times New Roman" w:cs="Times New Roman"/>
        </w:rPr>
        <w:t xml:space="preserve"> 4-32.</w:t>
      </w:r>
    </w:p>
    <w:p w14:paraId="577378D5" w14:textId="77777777" w:rsidR="00697955" w:rsidRPr="00CB4F36" w:rsidRDefault="00697955" w:rsidP="00697955">
      <w:pPr>
        <w:pStyle w:val="NoSpacing"/>
        <w:jc w:val="both"/>
        <w:rPr>
          <w:rFonts w:ascii="Times New Roman" w:hAnsi="Times New Roman" w:cs="Times New Roman"/>
        </w:rPr>
      </w:pPr>
    </w:p>
    <w:p w14:paraId="03EF78A5" w14:textId="192ED132" w:rsidR="00697955" w:rsidRPr="00CB4F36" w:rsidRDefault="00697955" w:rsidP="00697955">
      <w:pPr>
        <w:pStyle w:val="NoSpacing"/>
        <w:jc w:val="both"/>
        <w:rPr>
          <w:rFonts w:ascii="Times New Roman" w:hAnsi="Times New Roman" w:cs="Times New Roman"/>
        </w:rPr>
      </w:pPr>
      <w:r>
        <w:rPr>
          <w:rFonts w:ascii="Times New Roman" w:hAnsi="Times New Roman" w:cs="Times New Roman"/>
        </w:rPr>
        <w:t xml:space="preserve">Khanna, T. (2007), </w:t>
      </w:r>
      <w:r w:rsidR="00624436">
        <w:rPr>
          <w:rFonts w:ascii="Times New Roman" w:hAnsi="Times New Roman" w:cs="Times New Roman"/>
        </w:rPr>
        <w:t>Tata Corus: India’s N</w:t>
      </w:r>
      <w:r w:rsidRPr="00CB4F36">
        <w:rPr>
          <w:rFonts w:ascii="Times New Roman" w:hAnsi="Times New Roman" w:cs="Times New Roman"/>
        </w:rPr>
        <w:t>ew</w:t>
      </w:r>
      <w:r w:rsidR="00624436">
        <w:rPr>
          <w:rFonts w:ascii="Times New Roman" w:hAnsi="Times New Roman" w:cs="Times New Roman"/>
        </w:rPr>
        <w:t xml:space="preserve"> Steel G</w:t>
      </w:r>
      <w:r>
        <w:rPr>
          <w:rFonts w:ascii="Times New Roman" w:hAnsi="Times New Roman" w:cs="Times New Roman"/>
        </w:rPr>
        <w:t>iant</w:t>
      </w:r>
      <w:r w:rsidRPr="00CB4F36">
        <w:rPr>
          <w:rFonts w:ascii="Times New Roman" w:hAnsi="Times New Roman" w:cs="Times New Roman"/>
        </w:rPr>
        <w:t xml:space="preserve">, </w:t>
      </w:r>
      <w:r w:rsidRPr="00CB4F36">
        <w:rPr>
          <w:rFonts w:ascii="Times New Roman" w:hAnsi="Times New Roman" w:cs="Times New Roman"/>
          <w:i/>
        </w:rPr>
        <w:t>Harvard Business School Working Knowledge</w:t>
      </w:r>
      <w:r>
        <w:rPr>
          <w:rFonts w:ascii="Times New Roman" w:hAnsi="Times New Roman" w:cs="Times New Roman"/>
        </w:rPr>
        <w:t xml:space="preserve">, 14 February, </w:t>
      </w:r>
      <w:r w:rsidRPr="00CB4F36">
        <w:rPr>
          <w:rFonts w:ascii="Times New Roman" w:hAnsi="Times New Roman" w:cs="Times New Roman"/>
        </w:rPr>
        <w:t>1</w:t>
      </w:r>
      <w:r>
        <w:rPr>
          <w:rFonts w:ascii="Times New Roman" w:hAnsi="Times New Roman" w:cs="Times New Roman"/>
        </w:rPr>
        <w:t>.</w:t>
      </w:r>
    </w:p>
    <w:p w14:paraId="14F40FAF" w14:textId="77777777" w:rsidR="00697955" w:rsidRPr="0079143A" w:rsidRDefault="00697955" w:rsidP="00697955">
      <w:pPr>
        <w:pStyle w:val="NoSpacing"/>
        <w:jc w:val="both"/>
        <w:rPr>
          <w:rFonts w:ascii="Times New Roman" w:hAnsi="Times New Roman" w:cs="Times New Roman"/>
        </w:rPr>
      </w:pPr>
    </w:p>
    <w:p w14:paraId="720A79D3" w14:textId="1531F6BB" w:rsidR="00697955" w:rsidRDefault="00697955" w:rsidP="00697955">
      <w:pPr>
        <w:autoSpaceDE w:val="0"/>
        <w:autoSpaceDN w:val="0"/>
        <w:adjustRightInd w:val="0"/>
        <w:rPr>
          <w:rFonts w:ascii="Times New Roman" w:hAnsi="Times New Roman" w:cs="Times New Roman"/>
        </w:rPr>
      </w:pPr>
      <w:r w:rsidRPr="0079143A">
        <w:rPr>
          <w:rFonts w:ascii="Times New Roman" w:hAnsi="Times New Roman" w:cs="Times New Roman"/>
          <w:color w:val="000000"/>
        </w:rPr>
        <w:t xml:space="preserve">Khanna, T., &amp; Palepu, K.G. (2010). </w:t>
      </w:r>
      <w:r w:rsidR="00624436">
        <w:rPr>
          <w:rFonts w:ascii="Times New Roman" w:hAnsi="Times New Roman" w:cs="Times New Roman"/>
        </w:rPr>
        <w:t>Winning in Emerging Markets: A Road Map for Strategy and E</w:t>
      </w:r>
      <w:r w:rsidR="00036FBC">
        <w:rPr>
          <w:rFonts w:ascii="Times New Roman" w:hAnsi="Times New Roman" w:cs="Times New Roman"/>
        </w:rPr>
        <w:t>xecution. Boston</w:t>
      </w:r>
      <w:r w:rsidRPr="00145CA5">
        <w:rPr>
          <w:rFonts w:ascii="Times New Roman" w:hAnsi="Times New Roman" w:cs="Times New Roman"/>
        </w:rPr>
        <w:t>: Harvard Business School Press.</w:t>
      </w:r>
    </w:p>
    <w:p w14:paraId="16F077E9" w14:textId="77777777" w:rsidR="003D0BEA" w:rsidRDefault="003D0BEA" w:rsidP="00697955">
      <w:pPr>
        <w:autoSpaceDE w:val="0"/>
        <w:autoSpaceDN w:val="0"/>
        <w:adjustRightInd w:val="0"/>
        <w:rPr>
          <w:rFonts w:ascii="Times New Roman" w:hAnsi="Times New Roman" w:cs="Times New Roman"/>
        </w:rPr>
      </w:pPr>
    </w:p>
    <w:p w14:paraId="2234DA9F" w14:textId="1BD3F8F7" w:rsidR="003D0BEA" w:rsidRPr="00145CA5" w:rsidRDefault="003D0BEA" w:rsidP="00505FB6">
      <w:pPr>
        <w:autoSpaceDE w:val="0"/>
        <w:autoSpaceDN w:val="0"/>
        <w:adjustRightInd w:val="0"/>
        <w:jc w:val="both"/>
        <w:rPr>
          <w:rFonts w:ascii="Times New Roman" w:hAnsi="Times New Roman" w:cs="Times New Roman"/>
        </w:rPr>
      </w:pPr>
      <w:r>
        <w:rPr>
          <w:rFonts w:ascii="Times New Roman" w:hAnsi="Times New Roman" w:cs="Times New Roman"/>
        </w:rPr>
        <w:t xml:space="preserve">Kostova, T. &amp; Roth, K. (2008) Institutional Theory in the Study of Multinational Corporations: A Critique and New Directions.  </w:t>
      </w:r>
      <w:r w:rsidRPr="00145CA5">
        <w:rPr>
          <w:rFonts w:ascii="Times New Roman" w:hAnsi="Times New Roman" w:cs="Times New Roman"/>
          <w:i/>
        </w:rPr>
        <w:t>Academy of Management Review</w:t>
      </w:r>
      <w:r w:rsidR="00505FB6">
        <w:rPr>
          <w:rFonts w:ascii="Times New Roman" w:hAnsi="Times New Roman" w:cs="Times New Roman"/>
        </w:rPr>
        <w:t xml:space="preserve">, </w:t>
      </w:r>
      <w:r w:rsidR="00505FB6" w:rsidRPr="00505FB6">
        <w:rPr>
          <w:rFonts w:ascii="Times New Roman" w:hAnsi="Times New Roman" w:cs="Times New Roman"/>
          <w:i/>
        </w:rPr>
        <w:t>33</w:t>
      </w:r>
      <w:r>
        <w:rPr>
          <w:rFonts w:ascii="Times New Roman" w:hAnsi="Times New Roman" w:cs="Times New Roman"/>
        </w:rPr>
        <w:t>(4), 994-1006.</w:t>
      </w:r>
    </w:p>
    <w:p w14:paraId="60B3C958" w14:textId="77777777" w:rsidR="00697955" w:rsidRDefault="00697955" w:rsidP="00697955">
      <w:pPr>
        <w:pStyle w:val="NoSpacing"/>
        <w:jc w:val="both"/>
        <w:rPr>
          <w:rFonts w:ascii="Times New Roman" w:hAnsi="Times New Roman" w:cs="Times New Roman"/>
        </w:rPr>
      </w:pPr>
    </w:p>
    <w:p w14:paraId="1A45E4FA" w14:textId="09864E54" w:rsidR="00076532" w:rsidRPr="00CB4F36" w:rsidRDefault="00F74443" w:rsidP="00697955">
      <w:pPr>
        <w:pStyle w:val="NoSpacing"/>
        <w:jc w:val="both"/>
        <w:rPr>
          <w:rFonts w:ascii="Times New Roman" w:hAnsi="Times New Roman" w:cs="Times New Roman"/>
        </w:rPr>
      </w:pPr>
      <w:r>
        <w:rPr>
          <w:rFonts w:ascii="Times New Roman" w:hAnsi="Times New Roman" w:cs="Times New Roman"/>
        </w:rPr>
        <w:t>Kotabe, M.</w:t>
      </w:r>
      <w:r w:rsidR="00624436">
        <w:rPr>
          <w:rFonts w:ascii="Times New Roman" w:hAnsi="Times New Roman" w:cs="Times New Roman"/>
        </w:rPr>
        <w:t xml:space="preserve"> &amp; Kothari, T. (2016) Emerging Market Multinational Companies’ Evolutionary Paths to B</w:t>
      </w:r>
      <w:r>
        <w:rPr>
          <w:rFonts w:ascii="Times New Roman" w:hAnsi="Times New Roman" w:cs="Times New Roman"/>
        </w:rPr>
        <w:t xml:space="preserve">uilding a </w:t>
      </w:r>
      <w:r w:rsidR="00624436">
        <w:rPr>
          <w:rFonts w:ascii="Times New Roman" w:hAnsi="Times New Roman" w:cs="Times New Roman"/>
        </w:rPr>
        <w:t>C</w:t>
      </w:r>
      <w:r>
        <w:rPr>
          <w:rFonts w:ascii="Times New Roman" w:hAnsi="Times New Roman" w:cs="Times New Roman"/>
        </w:rPr>
        <w:t xml:space="preserve">ompetitive </w:t>
      </w:r>
      <w:r w:rsidR="00624436">
        <w:rPr>
          <w:rFonts w:ascii="Times New Roman" w:hAnsi="Times New Roman" w:cs="Times New Roman"/>
        </w:rPr>
        <w:t>A</w:t>
      </w:r>
      <w:r>
        <w:rPr>
          <w:rFonts w:ascii="Times New Roman" w:hAnsi="Times New Roman" w:cs="Times New Roman"/>
        </w:rPr>
        <w:t xml:space="preserve">dvantage from </w:t>
      </w:r>
      <w:r w:rsidR="00624436">
        <w:rPr>
          <w:rFonts w:ascii="Times New Roman" w:hAnsi="Times New Roman" w:cs="Times New Roman"/>
        </w:rPr>
        <w:t>E</w:t>
      </w:r>
      <w:r>
        <w:rPr>
          <w:rFonts w:ascii="Times New Roman" w:hAnsi="Times New Roman" w:cs="Times New Roman"/>
        </w:rPr>
        <w:t xml:space="preserve">merging </w:t>
      </w:r>
      <w:r w:rsidR="00624436">
        <w:rPr>
          <w:rFonts w:ascii="Times New Roman" w:hAnsi="Times New Roman" w:cs="Times New Roman"/>
        </w:rPr>
        <w:t>M</w:t>
      </w:r>
      <w:r>
        <w:rPr>
          <w:rFonts w:ascii="Times New Roman" w:hAnsi="Times New Roman" w:cs="Times New Roman"/>
        </w:rPr>
        <w:t xml:space="preserve">arkets to </w:t>
      </w:r>
      <w:r w:rsidR="00624436">
        <w:rPr>
          <w:rFonts w:ascii="Times New Roman" w:hAnsi="Times New Roman" w:cs="Times New Roman"/>
        </w:rPr>
        <w:t>D</w:t>
      </w:r>
      <w:r>
        <w:rPr>
          <w:rFonts w:ascii="Times New Roman" w:hAnsi="Times New Roman" w:cs="Times New Roman"/>
        </w:rPr>
        <w:t xml:space="preserve">eveloped </w:t>
      </w:r>
      <w:r w:rsidR="00624436">
        <w:rPr>
          <w:rFonts w:ascii="Times New Roman" w:hAnsi="Times New Roman" w:cs="Times New Roman"/>
        </w:rPr>
        <w:t>C</w:t>
      </w:r>
      <w:r>
        <w:rPr>
          <w:rFonts w:ascii="Times New Roman" w:hAnsi="Times New Roman" w:cs="Times New Roman"/>
        </w:rPr>
        <w:t xml:space="preserve">ountries.  </w:t>
      </w:r>
      <w:r w:rsidRPr="00E335CE">
        <w:rPr>
          <w:rFonts w:ascii="Times New Roman" w:hAnsi="Times New Roman" w:cs="Times New Roman"/>
          <w:i/>
        </w:rPr>
        <w:t>Journal of World Business</w:t>
      </w:r>
      <w:r w:rsidR="00E335CE">
        <w:rPr>
          <w:rFonts w:ascii="Times New Roman" w:hAnsi="Times New Roman" w:cs="Times New Roman"/>
          <w:i/>
        </w:rPr>
        <w:t>,</w:t>
      </w:r>
      <w:r>
        <w:rPr>
          <w:rFonts w:ascii="Times New Roman" w:hAnsi="Times New Roman" w:cs="Times New Roman"/>
        </w:rPr>
        <w:t xml:space="preserve"> </w:t>
      </w:r>
      <w:r w:rsidRPr="00505FB6">
        <w:rPr>
          <w:rFonts w:ascii="Times New Roman" w:hAnsi="Times New Roman" w:cs="Times New Roman"/>
          <w:i/>
        </w:rPr>
        <w:t>51</w:t>
      </w:r>
      <w:r>
        <w:rPr>
          <w:rFonts w:ascii="Times New Roman" w:hAnsi="Times New Roman" w:cs="Times New Roman"/>
        </w:rPr>
        <w:t>, 729-743.</w:t>
      </w:r>
    </w:p>
    <w:p w14:paraId="47901AF3" w14:textId="77777777" w:rsidR="00076532" w:rsidRDefault="00076532" w:rsidP="00697955">
      <w:pPr>
        <w:pStyle w:val="NoSpacing"/>
        <w:jc w:val="both"/>
        <w:rPr>
          <w:rFonts w:ascii="Times New Roman" w:eastAsiaTheme="minorHAnsi" w:hAnsi="Times New Roman" w:cs="Times New Roman"/>
        </w:rPr>
      </w:pPr>
    </w:p>
    <w:p w14:paraId="71CAF4E8" w14:textId="6457A7AB" w:rsidR="00697955" w:rsidRPr="00076532" w:rsidRDefault="00697955" w:rsidP="00697955">
      <w:pPr>
        <w:pStyle w:val="NoSpacing"/>
        <w:jc w:val="both"/>
        <w:rPr>
          <w:rStyle w:val="HTMLCite"/>
          <w:rFonts w:ascii="Times New Roman" w:eastAsiaTheme="minorHAnsi" w:hAnsi="Times New Roman" w:cs="Times New Roman"/>
          <w:i w:val="0"/>
          <w:iCs w:val="0"/>
        </w:rPr>
      </w:pPr>
      <w:r>
        <w:rPr>
          <w:rFonts w:ascii="Times New Roman" w:eastAsiaTheme="minorHAnsi" w:hAnsi="Times New Roman" w:cs="Times New Roman"/>
        </w:rPr>
        <w:t>Kumar, S. &amp; Keshan, A. (2009).</w:t>
      </w:r>
      <w:r w:rsidRPr="00CB4F36">
        <w:rPr>
          <w:rFonts w:ascii="Times New Roman" w:eastAsiaTheme="minorHAnsi" w:hAnsi="Times New Roman" w:cs="Times New Roman"/>
        </w:rPr>
        <w:t xml:space="preserve"> ERP </w:t>
      </w:r>
      <w:r w:rsidR="00C12459">
        <w:rPr>
          <w:rFonts w:ascii="Times New Roman" w:eastAsiaTheme="minorHAnsi" w:hAnsi="Times New Roman" w:cs="Times New Roman"/>
        </w:rPr>
        <w:t>I</w:t>
      </w:r>
      <w:r w:rsidRPr="00CB4F36">
        <w:rPr>
          <w:rFonts w:ascii="Times New Roman" w:eastAsiaTheme="minorHAnsi" w:hAnsi="Times New Roman" w:cs="Times New Roman"/>
        </w:rPr>
        <w:t xml:space="preserve">mplementation in Tata Steel: Focus on </w:t>
      </w:r>
      <w:r w:rsidR="00C12459">
        <w:rPr>
          <w:rFonts w:ascii="Times New Roman" w:eastAsiaTheme="minorHAnsi" w:hAnsi="Times New Roman" w:cs="Times New Roman"/>
        </w:rPr>
        <w:t>B</w:t>
      </w:r>
      <w:r w:rsidR="005244D4">
        <w:rPr>
          <w:rFonts w:ascii="Times New Roman" w:eastAsiaTheme="minorHAnsi" w:hAnsi="Times New Roman" w:cs="Times New Roman"/>
        </w:rPr>
        <w:t>enefits and ROI</w:t>
      </w:r>
      <w:r w:rsidRPr="00CB4F36">
        <w:rPr>
          <w:rFonts w:ascii="Times New Roman" w:eastAsiaTheme="minorHAnsi" w:hAnsi="Times New Roman" w:cs="Times New Roman"/>
        </w:rPr>
        <w:t xml:space="preserve">, </w:t>
      </w:r>
      <w:r w:rsidRPr="00CB4F36">
        <w:rPr>
          <w:rFonts w:ascii="Times New Roman" w:eastAsiaTheme="minorHAnsi" w:hAnsi="Times New Roman" w:cs="Times New Roman"/>
          <w:i/>
        </w:rPr>
        <w:t>Journal of</w:t>
      </w:r>
      <w:r w:rsidR="00076532">
        <w:rPr>
          <w:rFonts w:ascii="Times New Roman" w:eastAsiaTheme="minorHAnsi" w:hAnsi="Times New Roman" w:cs="Times New Roman"/>
          <w:i/>
        </w:rPr>
        <w:t xml:space="preserve"> Information Technology Case &amp;</w:t>
      </w:r>
      <w:r w:rsidRPr="00CB4F36">
        <w:rPr>
          <w:rFonts w:ascii="Times New Roman" w:eastAsiaTheme="minorHAnsi" w:hAnsi="Times New Roman" w:cs="Times New Roman"/>
          <w:i/>
        </w:rPr>
        <w:t xml:space="preserve"> Applications Research,</w:t>
      </w:r>
      <w:r w:rsidR="005244D4">
        <w:rPr>
          <w:rFonts w:ascii="Times New Roman" w:eastAsiaTheme="minorHAnsi" w:hAnsi="Times New Roman" w:cs="Times New Roman"/>
        </w:rPr>
        <w:t xml:space="preserve"> </w:t>
      </w:r>
      <w:r w:rsidR="005244D4" w:rsidRPr="005244D4">
        <w:rPr>
          <w:rFonts w:ascii="Times New Roman" w:eastAsiaTheme="minorHAnsi" w:hAnsi="Times New Roman" w:cs="Times New Roman"/>
          <w:i/>
        </w:rPr>
        <w:t>11</w:t>
      </w:r>
      <w:r w:rsidR="005244D4">
        <w:rPr>
          <w:rFonts w:ascii="Times New Roman" w:eastAsiaTheme="minorHAnsi" w:hAnsi="Times New Roman" w:cs="Times New Roman"/>
        </w:rPr>
        <w:t>(3), 68-</w:t>
      </w:r>
      <w:r w:rsidRPr="00CB4F36">
        <w:rPr>
          <w:rFonts w:ascii="Times New Roman" w:eastAsiaTheme="minorHAnsi" w:hAnsi="Times New Roman" w:cs="Times New Roman"/>
        </w:rPr>
        <w:t xml:space="preserve">93. </w:t>
      </w:r>
    </w:p>
    <w:p w14:paraId="77A90F69" w14:textId="77777777" w:rsidR="00310CD7" w:rsidRDefault="00310CD7" w:rsidP="00697955">
      <w:pPr>
        <w:pStyle w:val="NoSpacing"/>
        <w:jc w:val="both"/>
        <w:rPr>
          <w:rFonts w:ascii="Times New Roman" w:hAnsi="Times New Roman" w:cs="Times New Roman"/>
        </w:rPr>
      </w:pPr>
    </w:p>
    <w:p w14:paraId="49495A3F" w14:textId="470D1FF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Klein, S. &amp; Wöcke, A. </w:t>
      </w:r>
      <w:r>
        <w:rPr>
          <w:rFonts w:ascii="Times New Roman" w:hAnsi="Times New Roman" w:cs="Times New Roman"/>
        </w:rPr>
        <w:t>(</w:t>
      </w:r>
      <w:r w:rsidRPr="00CB4F36">
        <w:rPr>
          <w:rFonts w:ascii="Times New Roman" w:hAnsi="Times New Roman" w:cs="Times New Roman"/>
        </w:rPr>
        <w:t>2007</w:t>
      </w:r>
      <w:r>
        <w:rPr>
          <w:rFonts w:ascii="Times New Roman" w:hAnsi="Times New Roman" w:cs="Times New Roman"/>
        </w:rPr>
        <w:t>)</w:t>
      </w:r>
      <w:r w:rsidRPr="00CB4F36">
        <w:rPr>
          <w:rFonts w:ascii="Times New Roman" w:hAnsi="Times New Roman" w:cs="Times New Roman"/>
        </w:rPr>
        <w:t>. Emerging Global Contenders: The South African Experience</w:t>
      </w:r>
      <w:r w:rsidRPr="00CB4F36">
        <w:rPr>
          <w:rFonts w:ascii="Times New Roman" w:hAnsi="Times New Roman" w:cs="Times New Roman"/>
          <w:i/>
          <w:iCs/>
        </w:rPr>
        <w:t>. Journal of International Management</w:t>
      </w:r>
      <w:r w:rsidRPr="00CB4F36">
        <w:rPr>
          <w:rFonts w:ascii="Times New Roman" w:hAnsi="Times New Roman" w:cs="Times New Roman"/>
        </w:rPr>
        <w:t xml:space="preserve">, </w:t>
      </w:r>
      <w:r w:rsidRPr="00505FB6">
        <w:rPr>
          <w:rFonts w:ascii="Times New Roman" w:hAnsi="Times New Roman" w:cs="Times New Roman"/>
          <w:i/>
        </w:rPr>
        <w:t>13</w:t>
      </w:r>
      <w:r w:rsidRPr="00CB4F36">
        <w:rPr>
          <w:rFonts w:ascii="Times New Roman" w:hAnsi="Times New Roman" w:cs="Times New Roman"/>
        </w:rPr>
        <w:t>(3): 319-337.</w:t>
      </w:r>
    </w:p>
    <w:p w14:paraId="1E1806D8" w14:textId="77777777" w:rsidR="00697955" w:rsidRDefault="00697955" w:rsidP="00697955">
      <w:pPr>
        <w:pStyle w:val="NoSpacing"/>
        <w:jc w:val="both"/>
        <w:rPr>
          <w:rFonts w:ascii="Times New Roman" w:hAnsi="Times New Roman" w:cs="Times New Roman"/>
        </w:rPr>
      </w:pPr>
    </w:p>
    <w:p w14:paraId="5A2B7CFE" w14:textId="1BBB9A6F" w:rsidR="00502554" w:rsidRDefault="00502554" w:rsidP="00697955">
      <w:pPr>
        <w:pStyle w:val="NoSpacing"/>
        <w:jc w:val="both"/>
        <w:rPr>
          <w:rFonts w:ascii="Times New Roman" w:hAnsi="Times New Roman" w:cs="Times New Roman"/>
        </w:rPr>
      </w:pPr>
      <w:r>
        <w:rPr>
          <w:rFonts w:ascii="Times New Roman" w:hAnsi="Times New Roman" w:cs="Times New Roman"/>
        </w:rPr>
        <w:t>Lasserre, P. &amp; Picoto, J. (2007). Cemex: Cementing a Global Strategy. Case study no. 307-233-1. Fontainebleau: INSEAD.</w:t>
      </w:r>
    </w:p>
    <w:p w14:paraId="5167059F" w14:textId="77777777" w:rsidR="00502554" w:rsidRDefault="00502554" w:rsidP="00697955">
      <w:pPr>
        <w:pStyle w:val="NoSpacing"/>
        <w:jc w:val="both"/>
        <w:rPr>
          <w:rFonts w:ascii="Times New Roman" w:hAnsi="Times New Roman" w:cs="Times New Roman"/>
        </w:rPr>
      </w:pPr>
    </w:p>
    <w:p w14:paraId="3AFD76F3" w14:textId="3906CC6A" w:rsidR="00E16F35" w:rsidRDefault="00E16F35" w:rsidP="00697955">
      <w:pPr>
        <w:pStyle w:val="NoSpacing"/>
        <w:jc w:val="both"/>
        <w:rPr>
          <w:rFonts w:ascii="Times New Roman" w:hAnsi="Times New Roman" w:cs="Times New Roman"/>
        </w:rPr>
      </w:pPr>
      <w:r>
        <w:rPr>
          <w:rFonts w:ascii="Times New Roman" w:hAnsi="Times New Roman" w:cs="Times New Roman"/>
        </w:rPr>
        <w:t xml:space="preserve">Laudon, K. C. &amp; Laudon, J. P. (2016). </w:t>
      </w:r>
      <w:r w:rsidRPr="00E16F35">
        <w:rPr>
          <w:rFonts w:ascii="Times New Roman" w:hAnsi="Times New Roman" w:cs="Times New Roman"/>
        </w:rPr>
        <w:t>Management Information Systems: Managing the Digital Firm, 14th Edition</w:t>
      </w:r>
      <w:r w:rsidR="008F5F49">
        <w:rPr>
          <w:rFonts w:ascii="Times New Roman" w:hAnsi="Times New Roman" w:cs="Times New Roman"/>
        </w:rPr>
        <w:t>. New York: Pearson.</w:t>
      </w:r>
    </w:p>
    <w:p w14:paraId="28C920EB" w14:textId="77777777" w:rsidR="00E16F35" w:rsidRPr="00CB4F36" w:rsidRDefault="00E16F35" w:rsidP="00697955">
      <w:pPr>
        <w:pStyle w:val="NoSpacing"/>
        <w:jc w:val="both"/>
        <w:rPr>
          <w:rFonts w:ascii="Times New Roman" w:hAnsi="Times New Roman" w:cs="Times New Roman"/>
        </w:rPr>
      </w:pPr>
    </w:p>
    <w:p w14:paraId="1ACB4BC9" w14:textId="7777777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Lessard, D.R. &amp; Reavis, C. </w:t>
      </w:r>
      <w:r>
        <w:rPr>
          <w:rFonts w:ascii="Times New Roman" w:hAnsi="Times New Roman" w:cs="Times New Roman"/>
        </w:rPr>
        <w:t>(</w:t>
      </w:r>
      <w:r w:rsidRPr="00CB4F36">
        <w:rPr>
          <w:rFonts w:ascii="Times New Roman" w:hAnsi="Times New Roman" w:cs="Times New Roman"/>
        </w:rPr>
        <w:t>2009</w:t>
      </w:r>
      <w:r>
        <w:rPr>
          <w:rFonts w:ascii="Times New Roman" w:hAnsi="Times New Roman" w:cs="Times New Roman"/>
        </w:rPr>
        <w:t>)</w:t>
      </w:r>
      <w:r w:rsidRPr="00CB4F36">
        <w:rPr>
          <w:rFonts w:ascii="Times New Roman" w:hAnsi="Times New Roman" w:cs="Times New Roman"/>
        </w:rPr>
        <w:t>. Cemex: Globalization “The CEMEX Way”</w:t>
      </w:r>
      <w:r w:rsidRPr="00CB4F36">
        <w:rPr>
          <w:rFonts w:ascii="Times New Roman" w:hAnsi="Times New Roman" w:cs="Times New Roman"/>
          <w:i/>
          <w:iCs/>
        </w:rPr>
        <w:t>. MIT Sloan Management Case Study</w:t>
      </w:r>
      <w:r w:rsidRPr="00CB4F36">
        <w:rPr>
          <w:rFonts w:ascii="Times New Roman" w:hAnsi="Times New Roman" w:cs="Times New Roman"/>
        </w:rPr>
        <w:t>, 09-039: 1-21.</w:t>
      </w:r>
    </w:p>
    <w:p w14:paraId="04272428" w14:textId="77777777" w:rsidR="00697955" w:rsidRPr="00CB4F36" w:rsidRDefault="00697955" w:rsidP="00697955">
      <w:pPr>
        <w:pStyle w:val="NoSpacing"/>
        <w:jc w:val="both"/>
        <w:rPr>
          <w:rFonts w:ascii="Times New Roman" w:hAnsi="Times New Roman" w:cs="Times New Roman"/>
        </w:rPr>
      </w:pPr>
    </w:p>
    <w:p w14:paraId="6CA2C69B" w14:textId="42EE8403" w:rsidR="00697955"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Li, D., Miller, S.R. &amp; Eden, L. </w:t>
      </w:r>
      <w:r>
        <w:rPr>
          <w:rFonts w:ascii="Times New Roman" w:hAnsi="Times New Roman" w:cs="Times New Roman"/>
        </w:rPr>
        <w:t>(</w:t>
      </w:r>
      <w:r w:rsidRPr="00CB4F36">
        <w:rPr>
          <w:rFonts w:ascii="Times New Roman" w:hAnsi="Times New Roman" w:cs="Times New Roman"/>
        </w:rPr>
        <w:t>2012</w:t>
      </w:r>
      <w:r>
        <w:rPr>
          <w:rFonts w:ascii="Times New Roman" w:hAnsi="Times New Roman" w:cs="Times New Roman"/>
        </w:rPr>
        <w:t>)</w:t>
      </w:r>
      <w:r w:rsidRPr="00CB4F36">
        <w:rPr>
          <w:rFonts w:ascii="Times New Roman" w:hAnsi="Times New Roman" w:cs="Times New Roman"/>
        </w:rPr>
        <w:t>. Entry Mode Decisions by Emerging-Market Firms Inve</w:t>
      </w:r>
      <w:r w:rsidR="00873DF0">
        <w:rPr>
          <w:rFonts w:ascii="Times New Roman" w:hAnsi="Times New Roman" w:cs="Times New Roman"/>
        </w:rPr>
        <w:t>sting in Developed Markets. In L. Tihanyi, T. M. Devinney &amp; T. Pedersen (E</w:t>
      </w:r>
      <w:r w:rsidR="00873DF0" w:rsidRPr="00453A36">
        <w:rPr>
          <w:rFonts w:ascii="Times New Roman" w:hAnsi="Times New Roman" w:cs="Times New Roman"/>
        </w:rPr>
        <w:t>d</w:t>
      </w:r>
      <w:r w:rsidR="00873DF0">
        <w:rPr>
          <w:rFonts w:ascii="Times New Roman" w:hAnsi="Times New Roman" w:cs="Times New Roman"/>
        </w:rPr>
        <w:t>s</w:t>
      </w:r>
      <w:r w:rsidR="00873DF0" w:rsidRPr="00453A36">
        <w:rPr>
          <w:rFonts w:ascii="Times New Roman" w:hAnsi="Times New Roman" w:cs="Times New Roman"/>
        </w:rPr>
        <w:t>.)</w:t>
      </w:r>
      <w:r w:rsidR="00873DF0">
        <w:rPr>
          <w:rFonts w:ascii="Times New Roman" w:hAnsi="Times New Roman" w:cs="Times New Roman"/>
        </w:rPr>
        <w:t xml:space="preserve">, </w:t>
      </w:r>
      <w:r w:rsidR="00873DF0" w:rsidRPr="00873DF0">
        <w:rPr>
          <w:rFonts w:ascii="Times New Roman" w:hAnsi="Times New Roman" w:cs="Times New Roman"/>
          <w:i/>
        </w:rPr>
        <w:t>Institutional Theory in International Business and Management (Advances in International Management</w:t>
      </w:r>
      <w:r w:rsidR="00025A5E">
        <w:rPr>
          <w:rFonts w:ascii="Times New Roman" w:hAnsi="Times New Roman" w:cs="Times New Roman"/>
        </w:rPr>
        <w:t xml:space="preserve">, </w:t>
      </w:r>
      <w:r w:rsidR="00025A5E" w:rsidRPr="00025A5E">
        <w:rPr>
          <w:rFonts w:ascii="Times New Roman" w:hAnsi="Times New Roman" w:cs="Times New Roman"/>
          <w:i/>
        </w:rPr>
        <w:t>Volume 25</w:t>
      </w:r>
      <w:r w:rsidR="00025A5E">
        <w:rPr>
          <w:rFonts w:ascii="Times New Roman" w:hAnsi="Times New Roman" w:cs="Times New Roman"/>
        </w:rPr>
        <w:t xml:space="preserve"> </w:t>
      </w:r>
      <w:r w:rsidR="00873DF0">
        <w:rPr>
          <w:rFonts w:ascii="Times New Roman" w:hAnsi="Times New Roman" w:cs="Times New Roman"/>
        </w:rPr>
        <w:t xml:space="preserve">(pp. 207-231). </w:t>
      </w:r>
      <w:r w:rsidR="00025A5E">
        <w:rPr>
          <w:rFonts w:ascii="Times New Roman" w:hAnsi="Times New Roman" w:cs="Times New Roman"/>
        </w:rPr>
        <w:t xml:space="preserve">Bingley: </w:t>
      </w:r>
      <w:r w:rsidRPr="00CB4F36">
        <w:rPr>
          <w:rFonts w:ascii="Times New Roman" w:hAnsi="Times New Roman" w:cs="Times New Roman"/>
        </w:rPr>
        <w:t>Emerald Group Publishing Limited.</w:t>
      </w:r>
    </w:p>
    <w:p w14:paraId="23F8756F" w14:textId="77777777" w:rsidR="00AC0A16" w:rsidRDefault="00AC0A16" w:rsidP="00697955">
      <w:pPr>
        <w:pStyle w:val="NoSpacing"/>
        <w:jc w:val="both"/>
        <w:rPr>
          <w:rFonts w:ascii="Times New Roman" w:hAnsi="Times New Roman" w:cs="Times New Roman"/>
        </w:rPr>
      </w:pPr>
    </w:p>
    <w:p w14:paraId="0DBDE424" w14:textId="08D3BEE3" w:rsidR="00AC0A16" w:rsidRPr="00CB4F36" w:rsidRDefault="00AC0A16" w:rsidP="00697955">
      <w:pPr>
        <w:pStyle w:val="NoSpacing"/>
        <w:jc w:val="both"/>
        <w:rPr>
          <w:rFonts w:ascii="Times New Roman" w:hAnsi="Times New Roman" w:cs="Times New Roman"/>
        </w:rPr>
      </w:pPr>
      <w:r>
        <w:rPr>
          <w:rFonts w:ascii="Times New Roman" w:hAnsi="Times New Roman" w:cs="Times New Roman"/>
        </w:rPr>
        <w:t>Lieberman, M. &amp; Asaba, S. (2008). Why Do Firms Imitate Each Other?</w:t>
      </w:r>
      <w:r w:rsidR="004A4AD1">
        <w:rPr>
          <w:rFonts w:ascii="Times New Roman" w:hAnsi="Times New Roman" w:cs="Times New Roman"/>
        </w:rPr>
        <w:t xml:space="preserve"> </w:t>
      </w:r>
      <w:r w:rsidR="004A4AD1" w:rsidRPr="004A4AD1">
        <w:rPr>
          <w:rFonts w:ascii="Times New Roman" w:hAnsi="Times New Roman" w:cs="Times New Roman"/>
          <w:i/>
        </w:rPr>
        <w:t>Academy of Management Review</w:t>
      </w:r>
      <w:r w:rsidR="004A4AD1">
        <w:rPr>
          <w:rFonts w:ascii="Times New Roman" w:hAnsi="Times New Roman" w:cs="Times New Roman"/>
        </w:rPr>
        <w:t>, 31(2), 366-385.</w:t>
      </w:r>
    </w:p>
    <w:p w14:paraId="663A9C49" w14:textId="77777777" w:rsidR="00453A36" w:rsidRDefault="00453A36" w:rsidP="00697955">
      <w:pPr>
        <w:pStyle w:val="NoSpacing"/>
        <w:jc w:val="both"/>
        <w:rPr>
          <w:rFonts w:ascii="Times New Roman" w:hAnsi="Times New Roman" w:cs="Times New Roman"/>
        </w:rPr>
      </w:pPr>
    </w:p>
    <w:p w14:paraId="0582CDB9" w14:textId="1F7074E0" w:rsidR="00697955" w:rsidRPr="00B36252" w:rsidRDefault="00697955" w:rsidP="00697955">
      <w:pPr>
        <w:pStyle w:val="NoSpacing"/>
        <w:jc w:val="both"/>
        <w:rPr>
          <w:rFonts w:ascii="Times New Roman" w:hAnsi="Times New Roman" w:cs="Times New Roman"/>
        </w:rPr>
      </w:pPr>
      <w:r>
        <w:rPr>
          <w:rFonts w:ascii="Times New Roman" w:hAnsi="Times New Roman" w:cs="Times New Roman"/>
        </w:rPr>
        <w:t>Liu, X. &amp;</w:t>
      </w:r>
      <w:r w:rsidRPr="00B36252">
        <w:rPr>
          <w:rFonts w:ascii="Times New Roman" w:hAnsi="Times New Roman" w:cs="Times New Roman"/>
        </w:rPr>
        <w:t xml:space="preserve"> Giroud, A. </w:t>
      </w:r>
      <w:r>
        <w:rPr>
          <w:rFonts w:ascii="Times New Roman" w:hAnsi="Times New Roman" w:cs="Times New Roman"/>
        </w:rPr>
        <w:t>(</w:t>
      </w:r>
      <w:r w:rsidRPr="00B36252">
        <w:rPr>
          <w:rFonts w:ascii="Times New Roman" w:hAnsi="Times New Roman" w:cs="Times New Roman"/>
        </w:rPr>
        <w:t>2016</w:t>
      </w:r>
      <w:r>
        <w:rPr>
          <w:rFonts w:ascii="Times New Roman" w:hAnsi="Times New Roman" w:cs="Times New Roman"/>
        </w:rPr>
        <w:t>)</w:t>
      </w:r>
      <w:r w:rsidRPr="00B36252">
        <w:rPr>
          <w:rFonts w:ascii="Times New Roman" w:hAnsi="Times New Roman" w:cs="Times New Roman"/>
        </w:rPr>
        <w:t xml:space="preserve">. International </w:t>
      </w:r>
      <w:r w:rsidR="00C12459">
        <w:rPr>
          <w:rFonts w:ascii="Times New Roman" w:hAnsi="Times New Roman" w:cs="Times New Roman"/>
        </w:rPr>
        <w:t>K</w:t>
      </w:r>
      <w:r w:rsidRPr="00B36252">
        <w:rPr>
          <w:rFonts w:ascii="Times New Roman" w:hAnsi="Times New Roman" w:cs="Times New Roman"/>
        </w:rPr>
        <w:t xml:space="preserve">nowledge </w:t>
      </w:r>
      <w:r w:rsidR="00C12459">
        <w:rPr>
          <w:rFonts w:ascii="Times New Roman" w:hAnsi="Times New Roman" w:cs="Times New Roman"/>
        </w:rPr>
        <w:t>F</w:t>
      </w:r>
      <w:r w:rsidRPr="00B36252">
        <w:rPr>
          <w:rFonts w:ascii="Times New Roman" w:hAnsi="Times New Roman" w:cs="Times New Roman"/>
        </w:rPr>
        <w:t xml:space="preserve">lows in the </w:t>
      </w:r>
      <w:r w:rsidR="00C12459">
        <w:rPr>
          <w:rFonts w:ascii="Times New Roman" w:hAnsi="Times New Roman" w:cs="Times New Roman"/>
        </w:rPr>
        <w:t>C</w:t>
      </w:r>
      <w:r w:rsidRPr="00B36252">
        <w:rPr>
          <w:rFonts w:ascii="Times New Roman" w:hAnsi="Times New Roman" w:cs="Times New Roman"/>
        </w:rPr>
        <w:t xml:space="preserve">ontext of </w:t>
      </w:r>
      <w:r w:rsidR="00C12459">
        <w:rPr>
          <w:rFonts w:ascii="Times New Roman" w:hAnsi="Times New Roman" w:cs="Times New Roman"/>
        </w:rPr>
        <w:t>E</w:t>
      </w:r>
      <w:r w:rsidRPr="00B36252">
        <w:rPr>
          <w:rFonts w:ascii="Times New Roman" w:hAnsi="Times New Roman" w:cs="Times New Roman"/>
        </w:rPr>
        <w:t>merging-</w:t>
      </w:r>
      <w:r w:rsidR="00C12459">
        <w:rPr>
          <w:rFonts w:ascii="Times New Roman" w:hAnsi="Times New Roman" w:cs="Times New Roman"/>
        </w:rPr>
        <w:t>E</w:t>
      </w:r>
      <w:r w:rsidRPr="00B36252">
        <w:rPr>
          <w:rFonts w:ascii="Times New Roman" w:hAnsi="Times New Roman" w:cs="Times New Roman"/>
        </w:rPr>
        <w:t xml:space="preserve">conomy MNEs and </w:t>
      </w:r>
      <w:r w:rsidR="00C12459">
        <w:rPr>
          <w:rFonts w:ascii="Times New Roman" w:hAnsi="Times New Roman" w:cs="Times New Roman"/>
        </w:rPr>
        <w:t>Increasing G</w:t>
      </w:r>
      <w:r w:rsidRPr="00B36252">
        <w:rPr>
          <w:rFonts w:ascii="Times New Roman" w:hAnsi="Times New Roman" w:cs="Times New Roman"/>
        </w:rPr>
        <w:t>lobal</w:t>
      </w:r>
      <w:r w:rsidR="00C12459">
        <w:rPr>
          <w:rFonts w:ascii="Times New Roman" w:hAnsi="Times New Roman" w:cs="Times New Roman"/>
        </w:rPr>
        <w:t xml:space="preserve"> M</w:t>
      </w:r>
      <w:r w:rsidRPr="00B36252">
        <w:rPr>
          <w:rFonts w:ascii="Times New Roman" w:hAnsi="Times New Roman" w:cs="Times New Roman"/>
        </w:rPr>
        <w:t>obility</w:t>
      </w:r>
      <w:r>
        <w:rPr>
          <w:rFonts w:ascii="Times New Roman" w:hAnsi="Times New Roman" w:cs="Times New Roman"/>
        </w:rPr>
        <w:t xml:space="preserve">.  </w:t>
      </w:r>
      <w:r w:rsidRPr="0092470C">
        <w:rPr>
          <w:rFonts w:ascii="Times New Roman" w:hAnsi="Times New Roman" w:cs="Times New Roman"/>
          <w:i/>
        </w:rPr>
        <w:t>International Business Review</w:t>
      </w:r>
      <w:r>
        <w:rPr>
          <w:rFonts w:ascii="Times New Roman" w:hAnsi="Times New Roman" w:cs="Times New Roman"/>
        </w:rPr>
        <w:t xml:space="preserve">, </w:t>
      </w:r>
      <w:r w:rsidRPr="000240CD">
        <w:rPr>
          <w:rFonts w:ascii="Times New Roman" w:hAnsi="Times New Roman" w:cs="Times New Roman"/>
          <w:i/>
        </w:rPr>
        <w:t>25</w:t>
      </w:r>
      <w:r w:rsidR="009D60B4">
        <w:rPr>
          <w:rFonts w:ascii="Times New Roman" w:hAnsi="Times New Roman" w:cs="Times New Roman"/>
        </w:rPr>
        <w:t>(1)</w:t>
      </w:r>
      <w:r>
        <w:rPr>
          <w:rFonts w:ascii="Times New Roman" w:hAnsi="Times New Roman" w:cs="Times New Roman"/>
        </w:rPr>
        <w:t xml:space="preserve">, </w:t>
      </w:r>
      <w:r w:rsidRPr="00B36252">
        <w:rPr>
          <w:rFonts w:ascii="Times New Roman" w:hAnsi="Times New Roman" w:cs="Times New Roman"/>
        </w:rPr>
        <w:t>125–129</w:t>
      </w:r>
      <w:r>
        <w:rPr>
          <w:rFonts w:ascii="Times New Roman" w:hAnsi="Times New Roman" w:cs="Times New Roman"/>
        </w:rPr>
        <w:t>.</w:t>
      </w:r>
    </w:p>
    <w:p w14:paraId="061AEB02" w14:textId="77777777" w:rsidR="00697955" w:rsidRPr="00CB4F36" w:rsidRDefault="00697955" w:rsidP="00697955">
      <w:pPr>
        <w:pStyle w:val="NoSpacing"/>
        <w:jc w:val="both"/>
        <w:rPr>
          <w:rFonts w:ascii="Times New Roman" w:hAnsi="Times New Roman" w:cs="Times New Roman"/>
        </w:rPr>
      </w:pPr>
    </w:p>
    <w:p w14:paraId="51B65310" w14:textId="0AAE5FBE"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lastRenderedPageBreak/>
        <w:t xml:space="preserve">Luo, Y. &amp; Tung, R.L. </w:t>
      </w:r>
      <w:r>
        <w:rPr>
          <w:rFonts w:ascii="Times New Roman" w:hAnsi="Times New Roman" w:cs="Times New Roman"/>
        </w:rPr>
        <w:t>(</w:t>
      </w:r>
      <w:r w:rsidRPr="00CB4F36">
        <w:rPr>
          <w:rFonts w:ascii="Times New Roman" w:hAnsi="Times New Roman" w:cs="Times New Roman"/>
        </w:rPr>
        <w:t>2007</w:t>
      </w:r>
      <w:r>
        <w:rPr>
          <w:rFonts w:ascii="Times New Roman" w:hAnsi="Times New Roman" w:cs="Times New Roman"/>
        </w:rPr>
        <w:t>)</w:t>
      </w:r>
      <w:r w:rsidRPr="00CB4F36">
        <w:rPr>
          <w:rFonts w:ascii="Times New Roman" w:hAnsi="Times New Roman" w:cs="Times New Roman"/>
        </w:rPr>
        <w:t>. International Expansion of Emerging Market Enterprises: A Springboard Perspective</w:t>
      </w:r>
      <w:r w:rsidRPr="00CB4F36">
        <w:rPr>
          <w:rFonts w:ascii="Times New Roman" w:hAnsi="Times New Roman" w:cs="Times New Roman"/>
          <w:i/>
          <w:iCs/>
        </w:rPr>
        <w:t>. Journal of International Business Studies</w:t>
      </w:r>
      <w:r w:rsidRPr="00CB4F36">
        <w:rPr>
          <w:rFonts w:ascii="Times New Roman" w:hAnsi="Times New Roman" w:cs="Times New Roman"/>
        </w:rPr>
        <w:t xml:space="preserve">, </w:t>
      </w:r>
      <w:r w:rsidRPr="00D16CD3">
        <w:rPr>
          <w:rFonts w:ascii="Times New Roman" w:hAnsi="Times New Roman" w:cs="Times New Roman"/>
          <w:i/>
        </w:rPr>
        <w:t>38</w:t>
      </w:r>
      <w:r w:rsidR="00D16CD3">
        <w:rPr>
          <w:rFonts w:ascii="Times New Roman" w:hAnsi="Times New Roman" w:cs="Times New Roman"/>
        </w:rPr>
        <w:t>(4),</w:t>
      </w:r>
      <w:r w:rsidRPr="00CB4F36">
        <w:rPr>
          <w:rFonts w:ascii="Times New Roman" w:hAnsi="Times New Roman" w:cs="Times New Roman"/>
        </w:rPr>
        <w:t xml:space="preserve"> 481-498.</w:t>
      </w:r>
    </w:p>
    <w:p w14:paraId="5A9D7483" w14:textId="77777777" w:rsidR="00697955" w:rsidRDefault="00697955" w:rsidP="00697955">
      <w:pPr>
        <w:pStyle w:val="NoSpacing"/>
        <w:jc w:val="both"/>
        <w:rPr>
          <w:rFonts w:ascii="Times New Roman" w:hAnsi="Times New Roman" w:cs="Times New Roman"/>
        </w:rPr>
      </w:pPr>
    </w:p>
    <w:p w14:paraId="19684924" w14:textId="4552B719" w:rsidR="003271B5" w:rsidRDefault="003271B5" w:rsidP="00697955">
      <w:pPr>
        <w:pStyle w:val="NoSpacing"/>
        <w:jc w:val="both"/>
        <w:rPr>
          <w:rFonts w:ascii="Times New Roman" w:hAnsi="Times New Roman" w:cs="Times New Roman"/>
        </w:rPr>
      </w:pPr>
      <w:r w:rsidRPr="003271B5">
        <w:rPr>
          <w:rFonts w:ascii="Times New Roman" w:hAnsi="Times New Roman" w:cs="Times New Roman"/>
        </w:rPr>
        <w:t>Lyons, A.C., Coron</w:t>
      </w:r>
      <w:r>
        <w:rPr>
          <w:rFonts w:ascii="Times New Roman" w:hAnsi="Times New Roman" w:cs="Times New Roman"/>
        </w:rPr>
        <w:t>ado Mondragon, A.E., Piller, F. &amp; Poler, R.</w:t>
      </w:r>
      <w:r w:rsidRPr="003271B5">
        <w:rPr>
          <w:rFonts w:ascii="Times New Roman" w:hAnsi="Times New Roman" w:cs="Times New Roman"/>
        </w:rPr>
        <w:t xml:space="preserve"> </w:t>
      </w:r>
      <w:r>
        <w:rPr>
          <w:rFonts w:ascii="Times New Roman" w:hAnsi="Times New Roman" w:cs="Times New Roman"/>
        </w:rPr>
        <w:t>(</w:t>
      </w:r>
      <w:r w:rsidRPr="003271B5">
        <w:rPr>
          <w:rFonts w:ascii="Times New Roman" w:hAnsi="Times New Roman" w:cs="Times New Roman"/>
        </w:rPr>
        <w:t>2012</w:t>
      </w:r>
      <w:r>
        <w:rPr>
          <w:rFonts w:ascii="Times New Roman" w:hAnsi="Times New Roman" w:cs="Times New Roman"/>
        </w:rPr>
        <w:t>)</w:t>
      </w:r>
      <w:r w:rsidR="00852412">
        <w:rPr>
          <w:rFonts w:ascii="Times New Roman" w:hAnsi="Times New Roman" w:cs="Times New Roman"/>
        </w:rPr>
        <w:t xml:space="preserve">. </w:t>
      </w:r>
      <w:r w:rsidRPr="00852412">
        <w:rPr>
          <w:rFonts w:ascii="Times New Roman" w:hAnsi="Times New Roman" w:cs="Times New Roman"/>
          <w:i/>
        </w:rPr>
        <w:t>Customer-driven Supply Chains: From Glass Pipeli</w:t>
      </w:r>
      <w:r w:rsidR="00852412" w:rsidRPr="00852412">
        <w:rPr>
          <w:rFonts w:ascii="Times New Roman" w:hAnsi="Times New Roman" w:cs="Times New Roman"/>
          <w:i/>
        </w:rPr>
        <w:t>nes to Open Innovation Networks</w:t>
      </w:r>
      <w:r w:rsidRPr="003271B5">
        <w:rPr>
          <w:rFonts w:ascii="Times New Roman" w:hAnsi="Times New Roman" w:cs="Times New Roman"/>
        </w:rPr>
        <w:t xml:space="preserve"> (Decision Engineering). London</w:t>
      </w:r>
      <w:r>
        <w:rPr>
          <w:rFonts w:ascii="Times New Roman" w:hAnsi="Times New Roman" w:cs="Times New Roman"/>
        </w:rPr>
        <w:t>: Springer.</w:t>
      </w:r>
    </w:p>
    <w:p w14:paraId="50CA9C95" w14:textId="77777777" w:rsidR="003271B5" w:rsidRDefault="003271B5" w:rsidP="00697955">
      <w:pPr>
        <w:pStyle w:val="NoSpacing"/>
        <w:jc w:val="both"/>
        <w:rPr>
          <w:rFonts w:ascii="Times New Roman" w:hAnsi="Times New Roman" w:cs="Times New Roman"/>
        </w:rPr>
      </w:pPr>
    </w:p>
    <w:p w14:paraId="658BAE6A" w14:textId="1C859F6F" w:rsidR="00697955" w:rsidRDefault="00697955" w:rsidP="00697955">
      <w:pPr>
        <w:autoSpaceDE w:val="0"/>
        <w:autoSpaceDN w:val="0"/>
        <w:adjustRightInd w:val="0"/>
        <w:jc w:val="both"/>
        <w:rPr>
          <w:rFonts w:ascii="Times New Roman" w:hAnsi="Times New Roman" w:cs="Times New Roman"/>
        </w:rPr>
      </w:pPr>
      <w:r w:rsidRPr="00F01018">
        <w:rPr>
          <w:rFonts w:ascii="Times New Roman" w:hAnsi="Times New Roman" w:cs="Times New Roman"/>
          <w:color w:val="000000"/>
        </w:rPr>
        <w:t xml:space="preserve">Madhok, A., &amp; Keyhani, M. (2012). </w:t>
      </w:r>
      <w:r w:rsidR="00D31B32">
        <w:rPr>
          <w:rFonts w:ascii="Times New Roman" w:hAnsi="Times New Roman" w:cs="Times New Roman"/>
        </w:rPr>
        <w:t>Acquisitions as Entrepreneurship: Asymmetries, O</w:t>
      </w:r>
      <w:r w:rsidR="001D0B1C">
        <w:rPr>
          <w:rFonts w:ascii="Times New Roman" w:hAnsi="Times New Roman" w:cs="Times New Roman"/>
        </w:rPr>
        <w:t>pportunities, and the Internationalization of Multinationals from Emerging E</w:t>
      </w:r>
      <w:r w:rsidRPr="00145CA5">
        <w:rPr>
          <w:rFonts w:ascii="Times New Roman" w:hAnsi="Times New Roman" w:cs="Times New Roman"/>
        </w:rPr>
        <w:t xml:space="preserve">conomies. </w:t>
      </w:r>
      <w:r w:rsidRPr="00145CA5">
        <w:rPr>
          <w:rFonts w:ascii="Times New Roman" w:hAnsi="Times New Roman" w:cs="Times New Roman"/>
          <w:i/>
        </w:rPr>
        <w:t>Global Strategy Journal</w:t>
      </w:r>
      <w:r w:rsidRPr="00145CA5">
        <w:rPr>
          <w:rFonts w:ascii="Times New Roman" w:hAnsi="Times New Roman" w:cs="Times New Roman"/>
        </w:rPr>
        <w:t xml:space="preserve">, </w:t>
      </w:r>
      <w:r w:rsidRPr="000240CD">
        <w:rPr>
          <w:rFonts w:ascii="Times New Roman" w:hAnsi="Times New Roman" w:cs="Times New Roman"/>
          <w:i/>
        </w:rPr>
        <w:t>2</w:t>
      </w:r>
      <w:r w:rsidRPr="00145CA5">
        <w:rPr>
          <w:rFonts w:ascii="Times New Roman" w:hAnsi="Times New Roman" w:cs="Times New Roman"/>
        </w:rPr>
        <w:t>(1), 26–40.</w:t>
      </w:r>
    </w:p>
    <w:p w14:paraId="3AAEF6C5" w14:textId="77777777" w:rsidR="00145CA5" w:rsidRDefault="00145CA5" w:rsidP="00697955">
      <w:pPr>
        <w:autoSpaceDE w:val="0"/>
        <w:autoSpaceDN w:val="0"/>
        <w:adjustRightInd w:val="0"/>
        <w:jc w:val="both"/>
        <w:rPr>
          <w:rFonts w:ascii="Times New Roman" w:hAnsi="Times New Roman" w:cs="Times New Roman"/>
        </w:rPr>
      </w:pPr>
    </w:p>
    <w:p w14:paraId="653DAA5F" w14:textId="75879C97" w:rsidR="00145CA5" w:rsidRPr="00145CA5" w:rsidRDefault="00145CA5" w:rsidP="00697955">
      <w:pPr>
        <w:autoSpaceDE w:val="0"/>
        <w:autoSpaceDN w:val="0"/>
        <w:adjustRightInd w:val="0"/>
        <w:jc w:val="both"/>
        <w:rPr>
          <w:rFonts w:ascii="Times New Roman" w:hAnsi="Times New Roman" w:cs="Times New Roman"/>
        </w:rPr>
      </w:pPr>
      <w:r>
        <w:rPr>
          <w:rFonts w:ascii="Times New Roman" w:hAnsi="Times New Roman" w:cs="Times New Roman"/>
        </w:rPr>
        <w:t>Marchand, M. (2017)</w:t>
      </w:r>
      <w:r w:rsidR="00A65330">
        <w:rPr>
          <w:rFonts w:ascii="Times New Roman" w:hAnsi="Times New Roman" w:cs="Times New Roman"/>
        </w:rPr>
        <w:t>.</w:t>
      </w:r>
      <w:r w:rsidR="00D31B32">
        <w:rPr>
          <w:rFonts w:ascii="Times New Roman" w:hAnsi="Times New Roman" w:cs="Times New Roman"/>
        </w:rPr>
        <w:t xml:space="preserve"> Do All Emerging M</w:t>
      </w:r>
      <w:r>
        <w:rPr>
          <w:rFonts w:ascii="Times New Roman" w:hAnsi="Times New Roman" w:cs="Times New Roman"/>
        </w:rPr>
        <w:t>ark</w:t>
      </w:r>
      <w:r w:rsidR="00D31B32">
        <w:rPr>
          <w:rFonts w:ascii="Times New Roman" w:hAnsi="Times New Roman" w:cs="Times New Roman"/>
        </w:rPr>
        <w:t>et Firms Partner with Their Acquisitions in Advanced E</w:t>
      </w:r>
      <w:r>
        <w:rPr>
          <w:rFonts w:ascii="Times New Roman" w:hAnsi="Times New Roman" w:cs="Times New Roman"/>
        </w:rPr>
        <w:t xml:space="preserve">conomies? </w:t>
      </w:r>
      <w:r w:rsidRPr="009A23D6">
        <w:rPr>
          <w:rFonts w:ascii="Times New Roman" w:hAnsi="Times New Roman" w:cs="Times New Roman"/>
          <w:i/>
          <w:lang w:val="en-US"/>
        </w:rPr>
        <w:t xml:space="preserve">Thunderbird International Business Review, </w:t>
      </w:r>
      <w:r w:rsidRPr="000240CD">
        <w:rPr>
          <w:rFonts w:ascii="Times New Roman" w:hAnsi="Times New Roman" w:cs="Times New Roman"/>
          <w:i/>
          <w:lang w:val="en-US"/>
        </w:rPr>
        <w:t>59</w:t>
      </w:r>
      <w:r w:rsidR="000240CD">
        <w:rPr>
          <w:rFonts w:ascii="Times New Roman" w:hAnsi="Times New Roman" w:cs="Times New Roman"/>
          <w:lang w:val="en-US"/>
        </w:rPr>
        <w:t>(</w:t>
      </w:r>
      <w:r w:rsidRPr="009A23D6">
        <w:rPr>
          <w:rFonts w:ascii="Times New Roman" w:hAnsi="Times New Roman" w:cs="Times New Roman"/>
          <w:lang w:val="en-US"/>
        </w:rPr>
        <w:t>3</w:t>
      </w:r>
      <w:r w:rsidR="000240CD">
        <w:rPr>
          <w:rFonts w:ascii="Times New Roman" w:hAnsi="Times New Roman" w:cs="Times New Roman"/>
          <w:lang w:val="en-US"/>
        </w:rPr>
        <w:t>)</w:t>
      </w:r>
      <w:r>
        <w:rPr>
          <w:rFonts w:ascii="Times New Roman" w:hAnsi="Times New Roman" w:cs="Times New Roman"/>
          <w:lang w:val="en-US"/>
        </w:rPr>
        <w:t>, 297-311.</w:t>
      </w:r>
    </w:p>
    <w:p w14:paraId="09BDF14E" w14:textId="77777777" w:rsidR="00697955" w:rsidRPr="005627A8" w:rsidRDefault="00697955" w:rsidP="00697955">
      <w:pPr>
        <w:pStyle w:val="NoSpacing"/>
        <w:jc w:val="both"/>
        <w:rPr>
          <w:rFonts w:ascii="Times New Roman" w:hAnsi="Times New Roman" w:cs="Times New Roman"/>
        </w:rPr>
      </w:pPr>
    </w:p>
    <w:p w14:paraId="56DEFB4D" w14:textId="6124ECE8" w:rsidR="00697955" w:rsidRPr="009550FF" w:rsidRDefault="00697955" w:rsidP="00697955">
      <w:pPr>
        <w:autoSpaceDE w:val="0"/>
        <w:autoSpaceDN w:val="0"/>
        <w:adjustRightInd w:val="0"/>
        <w:rPr>
          <w:rFonts w:ascii="Times New Roman" w:hAnsi="Times New Roman" w:cs="Times New Roman"/>
        </w:rPr>
      </w:pPr>
      <w:r w:rsidRPr="009550FF">
        <w:rPr>
          <w:rFonts w:ascii="Times New Roman" w:hAnsi="Times New Roman" w:cs="Times New Roman"/>
        </w:rPr>
        <w:t>Mathews</w:t>
      </w:r>
      <w:r w:rsidR="00453A36">
        <w:rPr>
          <w:rFonts w:ascii="Times New Roman" w:hAnsi="Times New Roman" w:cs="Times New Roman"/>
        </w:rPr>
        <w:t>,</w:t>
      </w:r>
      <w:r w:rsidRPr="009550FF">
        <w:rPr>
          <w:rFonts w:ascii="Times New Roman" w:hAnsi="Times New Roman" w:cs="Times New Roman"/>
        </w:rPr>
        <w:t xml:space="preserve"> J</w:t>
      </w:r>
      <w:r>
        <w:rPr>
          <w:rFonts w:ascii="Times New Roman" w:hAnsi="Times New Roman" w:cs="Times New Roman"/>
        </w:rPr>
        <w:t>.</w:t>
      </w:r>
      <w:r w:rsidRPr="009550FF">
        <w:rPr>
          <w:rFonts w:ascii="Times New Roman" w:hAnsi="Times New Roman" w:cs="Times New Roman"/>
        </w:rPr>
        <w:t xml:space="preserve">A. </w:t>
      </w:r>
      <w:r>
        <w:rPr>
          <w:rFonts w:ascii="Times New Roman" w:hAnsi="Times New Roman" w:cs="Times New Roman"/>
        </w:rPr>
        <w:t>(</w:t>
      </w:r>
      <w:r w:rsidRPr="009550FF">
        <w:rPr>
          <w:rFonts w:ascii="Times New Roman" w:hAnsi="Times New Roman" w:cs="Times New Roman"/>
        </w:rPr>
        <w:t>2006</w:t>
      </w:r>
      <w:r>
        <w:rPr>
          <w:rFonts w:ascii="Times New Roman" w:hAnsi="Times New Roman" w:cs="Times New Roman"/>
        </w:rPr>
        <w:t>)</w:t>
      </w:r>
      <w:r w:rsidR="00D31B32">
        <w:rPr>
          <w:rFonts w:ascii="Times New Roman" w:hAnsi="Times New Roman" w:cs="Times New Roman"/>
        </w:rPr>
        <w:t>. Dragon Multinationals: New Players in 21st Century G</w:t>
      </w:r>
      <w:r w:rsidRPr="009550FF">
        <w:rPr>
          <w:rFonts w:ascii="Times New Roman" w:hAnsi="Times New Roman" w:cs="Times New Roman"/>
        </w:rPr>
        <w:t xml:space="preserve">lobalization. </w:t>
      </w:r>
      <w:r w:rsidRPr="009550FF">
        <w:rPr>
          <w:rFonts w:ascii="Times New Roman" w:hAnsi="Times New Roman" w:cs="Times New Roman"/>
          <w:i/>
          <w:iCs/>
        </w:rPr>
        <w:t>Asia Pacific Journal of Management</w:t>
      </w:r>
      <w:r>
        <w:rPr>
          <w:rFonts w:ascii="Times New Roman" w:hAnsi="Times New Roman" w:cs="Times New Roman"/>
          <w:iCs/>
        </w:rPr>
        <w:t xml:space="preserve">, </w:t>
      </w:r>
      <w:r w:rsidRPr="000240CD">
        <w:rPr>
          <w:rFonts w:ascii="Times New Roman" w:hAnsi="Times New Roman" w:cs="Times New Roman"/>
          <w:i/>
          <w:iCs/>
        </w:rPr>
        <w:t>23</w:t>
      </w:r>
      <w:r w:rsidR="00512F4A">
        <w:rPr>
          <w:rFonts w:ascii="Times New Roman" w:hAnsi="Times New Roman" w:cs="Times New Roman"/>
          <w:iCs/>
        </w:rPr>
        <w:t>(1)</w:t>
      </w:r>
      <w:r>
        <w:rPr>
          <w:rFonts w:ascii="Times New Roman" w:hAnsi="Times New Roman" w:cs="Times New Roman"/>
          <w:iCs/>
        </w:rPr>
        <w:t>,</w:t>
      </w:r>
      <w:r w:rsidRPr="009550FF">
        <w:rPr>
          <w:rFonts w:ascii="Times New Roman" w:hAnsi="Times New Roman" w:cs="Times New Roman"/>
        </w:rPr>
        <w:t xml:space="preserve"> 5–27.</w:t>
      </w:r>
    </w:p>
    <w:p w14:paraId="435B9B21" w14:textId="77777777" w:rsidR="00697955" w:rsidRDefault="00697955" w:rsidP="00697955">
      <w:pPr>
        <w:pStyle w:val="NoSpacing"/>
        <w:jc w:val="both"/>
        <w:rPr>
          <w:rFonts w:ascii="Times New Roman" w:hAnsi="Times New Roman" w:cs="Times New Roman"/>
        </w:rPr>
      </w:pPr>
    </w:p>
    <w:p w14:paraId="7471A912" w14:textId="43C06E44" w:rsidR="00EF7750" w:rsidRPr="00295366" w:rsidRDefault="00EF7750" w:rsidP="00EF7750">
      <w:pPr>
        <w:rPr>
          <w:rFonts w:ascii="Times New Roman" w:hAnsi="Times New Roman" w:cs="Times New Roman"/>
        </w:rPr>
      </w:pPr>
      <w:r w:rsidRPr="00295366">
        <w:rPr>
          <w:rFonts w:ascii="Times New Roman" w:hAnsi="Times New Roman" w:cs="Times New Roman"/>
          <w:bCs/>
          <w:color w:val="000000"/>
        </w:rPr>
        <w:t xml:space="preserve">Meyer, </w:t>
      </w:r>
      <w:r>
        <w:rPr>
          <w:rFonts w:ascii="Times New Roman" w:hAnsi="Times New Roman" w:cs="Times New Roman"/>
          <w:bCs/>
          <w:color w:val="000000"/>
        </w:rPr>
        <w:t xml:space="preserve">K.E., </w:t>
      </w:r>
      <w:r w:rsidRPr="00295366">
        <w:rPr>
          <w:rFonts w:ascii="Times New Roman" w:hAnsi="Times New Roman" w:cs="Times New Roman"/>
          <w:bCs/>
          <w:color w:val="000000"/>
        </w:rPr>
        <w:t>Mudambi</w:t>
      </w:r>
      <w:r>
        <w:rPr>
          <w:rFonts w:ascii="Times New Roman" w:hAnsi="Times New Roman" w:cs="Times New Roman"/>
          <w:bCs/>
          <w:color w:val="000000"/>
        </w:rPr>
        <w:t xml:space="preserve">, R. &amp; </w:t>
      </w:r>
      <w:r w:rsidRPr="00295366">
        <w:rPr>
          <w:rFonts w:ascii="Times New Roman" w:hAnsi="Times New Roman" w:cs="Times New Roman"/>
          <w:bCs/>
          <w:color w:val="000000"/>
        </w:rPr>
        <w:t>Narula</w:t>
      </w:r>
      <w:r>
        <w:rPr>
          <w:rFonts w:ascii="Times New Roman" w:hAnsi="Times New Roman" w:cs="Times New Roman"/>
          <w:bCs/>
          <w:color w:val="000000"/>
        </w:rPr>
        <w:t>, R.</w:t>
      </w:r>
      <w:r w:rsidRPr="00295366">
        <w:rPr>
          <w:rFonts w:ascii="Times New Roman" w:hAnsi="Times New Roman" w:cs="Times New Roman"/>
          <w:bCs/>
          <w:color w:val="000000"/>
        </w:rPr>
        <w:t xml:space="preserve"> (2011), Multinational Enterprises and Local Contexts: The Opportunities and Challenges of Multiple Embeddedness</w:t>
      </w:r>
      <w:r>
        <w:rPr>
          <w:rFonts w:ascii="Times New Roman" w:hAnsi="Times New Roman" w:cs="Times New Roman"/>
          <w:bCs/>
          <w:color w:val="000000"/>
        </w:rPr>
        <w:t>.</w:t>
      </w:r>
      <w:r w:rsidRPr="00295366">
        <w:rPr>
          <w:rFonts w:ascii="Times New Roman" w:hAnsi="Times New Roman" w:cs="Times New Roman"/>
          <w:bCs/>
          <w:color w:val="000000"/>
        </w:rPr>
        <w:t xml:space="preserve"> </w:t>
      </w:r>
      <w:r w:rsidRPr="00295366">
        <w:rPr>
          <w:rFonts w:ascii="Times New Roman" w:hAnsi="Times New Roman" w:cs="Times New Roman"/>
          <w:i/>
          <w:iCs/>
        </w:rPr>
        <w:t>Journal of Management Studies</w:t>
      </w:r>
      <w:r>
        <w:rPr>
          <w:rFonts w:ascii="Times New Roman" w:hAnsi="Times New Roman" w:cs="Times New Roman"/>
          <w:i/>
          <w:iCs/>
        </w:rPr>
        <w:t>,</w:t>
      </w:r>
      <w:r w:rsidRPr="00295366">
        <w:rPr>
          <w:rFonts w:ascii="Times New Roman" w:hAnsi="Times New Roman" w:cs="Times New Roman"/>
          <w:i/>
          <w:iCs/>
        </w:rPr>
        <w:t xml:space="preserve"> </w:t>
      </w:r>
      <w:r w:rsidRPr="00295366">
        <w:rPr>
          <w:rFonts w:ascii="Times New Roman" w:hAnsi="Times New Roman" w:cs="Times New Roman"/>
        </w:rPr>
        <w:t>48</w:t>
      </w:r>
      <w:r>
        <w:rPr>
          <w:rFonts w:ascii="Times New Roman" w:hAnsi="Times New Roman" w:cs="Times New Roman"/>
        </w:rPr>
        <w:t>(</w:t>
      </w:r>
      <w:r w:rsidRPr="00295366">
        <w:rPr>
          <w:rFonts w:ascii="Times New Roman" w:hAnsi="Times New Roman" w:cs="Times New Roman"/>
        </w:rPr>
        <w:t>2</w:t>
      </w:r>
      <w:r>
        <w:rPr>
          <w:rFonts w:ascii="Times New Roman" w:hAnsi="Times New Roman" w:cs="Times New Roman"/>
        </w:rPr>
        <w:t>), 235-252.</w:t>
      </w:r>
    </w:p>
    <w:p w14:paraId="2CE533DD" w14:textId="77777777" w:rsidR="00EF7750" w:rsidRDefault="00EF7750" w:rsidP="00697955">
      <w:pPr>
        <w:pStyle w:val="NoSpacing"/>
        <w:jc w:val="both"/>
        <w:rPr>
          <w:rFonts w:ascii="Times New Roman" w:hAnsi="Times New Roman" w:cs="Times New Roman"/>
          <w:lang w:val="en-US"/>
        </w:rPr>
      </w:pPr>
    </w:p>
    <w:p w14:paraId="2C5B18E1" w14:textId="7BF2CE67" w:rsidR="00697955" w:rsidRDefault="00697955" w:rsidP="00697955">
      <w:pPr>
        <w:pStyle w:val="NoSpacing"/>
        <w:jc w:val="both"/>
        <w:rPr>
          <w:rFonts w:ascii="Times New Roman" w:hAnsi="Times New Roman" w:cs="Times New Roman"/>
          <w:u w:color="0950A4"/>
          <w:lang w:val="en-US"/>
        </w:rPr>
      </w:pPr>
      <w:r w:rsidRPr="00D31B32">
        <w:rPr>
          <w:rFonts w:ascii="Times New Roman" w:hAnsi="Times New Roman" w:cs="Times New Roman"/>
          <w:lang w:val="en-US"/>
        </w:rPr>
        <w:t>Nair, S. R, Demirbag, M. and Mellahi, K. (2015</w:t>
      </w:r>
      <w:r w:rsidR="00D31B32">
        <w:rPr>
          <w:rFonts w:ascii="Times New Roman" w:hAnsi="Times New Roman" w:cs="Times New Roman"/>
          <w:u w:color="0950A4"/>
          <w:lang w:val="en-US"/>
        </w:rPr>
        <w:t>). Reverse Knowledge Transfer from O</w:t>
      </w:r>
      <w:r w:rsidRPr="00D31B32">
        <w:rPr>
          <w:rFonts w:ascii="Times New Roman" w:hAnsi="Times New Roman" w:cs="Times New Roman"/>
          <w:u w:color="0950A4"/>
          <w:lang w:val="en-US"/>
        </w:rPr>
        <w:t xml:space="preserve">verseas </w:t>
      </w:r>
      <w:r w:rsidR="00D31B32">
        <w:rPr>
          <w:rFonts w:ascii="Times New Roman" w:hAnsi="Times New Roman" w:cs="Times New Roman"/>
          <w:u w:color="0950A4"/>
          <w:lang w:val="en-US"/>
        </w:rPr>
        <w:t>Acquisitions: A S</w:t>
      </w:r>
      <w:r w:rsidRPr="00D31B32">
        <w:rPr>
          <w:rFonts w:ascii="Times New Roman" w:hAnsi="Times New Roman" w:cs="Times New Roman"/>
          <w:u w:color="0950A4"/>
          <w:lang w:val="en-US"/>
        </w:rPr>
        <w:t xml:space="preserve">urvey of Indian MNEs. </w:t>
      </w:r>
      <w:r w:rsidRPr="00D31B32">
        <w:rPr>
          <w:rFonts w:ascii="Times New Roman" w:hAnsi="Times New Roman" w:cs="Times New Roman"/>
          <w:i/>
          <w:iCs/>
          <w:u w:color="0950A4"/>
          <w:lang w:val="en-US"/>
        </w:rPr>
        <w:t>Management International Review</w:t>
      </w:r>
      <w:r w:rsidRPr="00D31B32">
        <w:rPr>
          <w:rFonts w:ascii="Times New Roman" w:hAnsi="Times New Roman" w:cs="Times New Roman"/>
          <w:u w:color="0950A4"/>
          <w:lang w:val="en-US"/>
        </w:rPr>
        <w:t xml:space="preserve">, </w:t>
      </w:r>
      <w:r w:rsidRPr="000240CD">
        <w:rPr>
          <w:rFonts w:ascii="Times New Roman" w:hAnsi="Times New Roman" w:cs="Times New Roman"/>
          <w:i/>
          <w:u w:color="0950A4"/>
          <w:lang w:val="en-US"/>
        </w:rPr>
        <w:t>55</w:t>
      </w:r>
      <w:r w:rsidRPr="00D31B32">
        <w:rPr>
          <w:rFonts w:ascii="Times New Roman" w:hAnsi="Times New Roman" w:cs="Times New Roman"/>
          <w:u w:color="0950A4"/>
          <w:lang w:val="en-US"/>
        </w:rPr>
        <w:t>(2)</w:t>
      </w:r>
      <w:r w:rsidR="000240CD">
        <w:rPr>
          <w:rFonts w:ascii="Times New Roman" w:hAnsi="Times New Roman" w:cs="Times New Roman"/>
          <w:u w:color="0950A4"/>
          <w:lang w:val="en-US"/>
        </w:rPr>
        <w:t>,</w:t>
      </w:r>
      <w:r w:rsidRPr="00D31B32">
        <w:rPr>
          <w:rFonts w:ascii="Times New Roman" w:hAnsi="Times New Roman" w:cs="Times New Roman"/>
          <w:u w:color="0950A4"/>
          <w:lang w:val="en-US"/>
        </w:rPr>
        <w:t xml:space="preserve"> 277-301.</w:t>
      </w:r>
    </w:p>
    <w:p w14:paraId="2DDB0CE6" w14:textId="77777777" w:rsidR="00AF73D0" w:rsidRDefault="00AF73D0" w:rsidP="00697955">
      <w:pPr>
        <w:pStyle w:val="NoSpacing"/>
        <w:jc w:val="both"/>
        <w:rPr>
          <w:rFonts w:ascii="Times New Roman" w:hAnsi="Times New Roman" w:cs="Times New Roman"/>
          <w:u w:color="0950A4"/>
          <w:lang w:val="en-US"/>
        </w:rPr>
      </w:pPr>
    </w:p>
    <w:p w14:paraId="478A9B09" w14:textId="63F54E30" w:rsidR="00AF73D0" w:rsidRPr="00AF73D0" w:rsidRDefault="00AF73D0" w:rsidP="00697955">
      <w:pPr>
        <w:pStyle w:val="NoSpacing"/>
        <w:jc w:val="both"/>
        <w:rPr>
          <w:rFonts w:ascii="Times New Roman" w:hAnsi="Times New Roman" w:cs="Times New Roman"/>
        </w:rPr>
      </w:pPr>
      <w:r w:rsidRPr="00AF73D0">
        <w:rPr>
          <w:rFonts w:ascii="Times New Roman" w:hAnsi="Times New Roman" w:cs="Times New Roman"/>
        </w:rPr>
        <w:t>Özcan, G.B. &amp; Gündüz, U. (2015) Political Connectedness and Business Performance: Evidence From Turkish Industry Rankings</w:t>
      </w:r>
      <w:r>
        <w:rPr>
          <w:rFonts w:ascii="Times New Roman" w:hAnsi="Times New Roman" w:cs="Times New Roman"/>
        </w:rPr>
        <w:t>.</w:t>
      </w:r>
      <w:r w:rsidRPr="00AF73D0">
        <w:rPr>
          <w:rFonts w:ascii="Times New Roman" w:hAnsi="Times New Roman" w:cs="Times New Roman"/>
        </w:rPr>
        <w:t xml:space="preserve"> </w:t>
      </w:r>
      <w:r w:rsidRPr="00AF73D0">
        <w:rPr>
          <w:rFonts w:ascii="Times New Roman" w:hAnsi="Times New Roman" w:cs="Times New Roman"/>
          <w:i/>
        </w:rPr>
        <w:t>Business and Politics</w:t>
      </w:r>
      <w:r w:rsidRPr="00AF73D0">
        <w:rPr>
          <w:rFonts w:ascii="Times New Roman" w:hAnsi="Times New Roman" w:cs="Times New Roman"/>
        </w:rPr>
        <w:t>, 17(1)</w:t>
      </w:r>
      <w:r>
        <w:rPr>
          <w:rFonts w:ascii="Times New Roman" w:hAnsi="Times New Roman" w:cs="Times New Roman"/>
        </w:rPr>
        <w:t>,</w:t>
      </w:r>
      <w:r w:rsidRPr="00AF73D0">
        <w:rPr>
          <w:rFonts w:ascii="Times New Roman" w:hAnsi="Times New Roman" w:cs="Times New Roman"/>
        </w:rPr>
        <w:t xml:space="preserve"> </w:t>
      </w:r>
      <w:r w:rsidRPr="00AF73D0">
        <w:rPr>
          <w:rFonts w:ascii="Times New Roman" w:eastAsia="Times New Roman" w:hAnsi="Times New Roman" w:cs="Times New Roman"/>
          <w:color w:val="1F1F1F"/>
          <w:lang w:val="en-US"/>
        </w:rPr>
        <w:t>1369-5258</w:t>
      </w:r>
      <w:r>
        <w:rPr>
          <w:rFonts w:ascii="Times New Roman" w:eastAsia="Times New Roman" w:hAnsi="Times New Roman" w:cs="Times New Roman"/>
          <w:color w:val="1F1F1F"/>
          <w:lang w:val="en-US"/>
        </w:rPr>
        <w:t>.</w:t>
      </w:r>
      <w:r w:rsidRPr="00AF73D0">
        <w:rPr>
          <w:rFonts w:ascii="Times New Roman" w:eastAsia="Times New Roman" w:hAnsi="Times New Roman" w:cs="Times New Roman"/>
          <w:color w:val="1F1F1F"/>
          <w:lang w:val="en-US"/>
        </w:rPr>
        <w:t xml:space="preserve"> </w:t>
      </w:r>
    </w:p>
    <w:p w14:paraId="3DD64C0D" w14:textId="77777777" w:rsidR="00697955" w:rsidRPr="009B21BD" w:rsidRDefault="00697955" w:rsidP="00697955">
      <w:pPr>
        <w:pStyle w:val="NoSpacing"/>
        <w:jc w:val="both"/>
        <w:rPr>
          <w:rFonts w:ascii="Times New Roman" w:hAnsi="Times New Roman" w:cs="Times New Roman"/>
          <w:bCs/>
          <w:lang w:val="en-US"/>
        </w:rPr>
      </w:pPr>
    </w:p>
    <w:p w14:paraId="6130602B" w14:textId="49EAB8C0" w:rsidR="00697955" w:rsidRPr="009B21BD" w:rsidRDefault="00697955" w:rsidP="00697955">
      <w:pPr>
        <w:pStyle w:val="NoSpacing"/>
        <w:jc w:val="both"/>
        <w:rPr>
          <w:rFonts w:ascii="Times New Roman" w:hAnsi="Times New Roman" w:cs="Times New Roman"/>
        </w:rPr>
      </w:pPr>
      <w:r w:rsidRPr="009B21BD">
        <w:rPr>
          <w:rFonts w:ascii="Times New Roman" w:hAnsi="Times New Roman" w:cs="Times New Roman"/>
        </w:rPr>
        <w:t>Pehrsson, A. 2008. Strategy Antecedents of Modes of Entry into Foreign Markets</w:t>
      </w:r>
      <w:r w:rsidRPr="009B21BD">
        <w:rPr>
          <w:rFonts w:ascii="Times New Roman" w:hAnsi="Times New Roman" w:cs="Times New Roman"/>
          <w:i/>
          <w:iCs/>
        </w:rPr>
        <w:t>. Journal of Business Research</w:t>
      </w:r>
      <w:r w:rsidRPr="009B21BD">
        <w:rPr>
          <w:rFonts w:ascii="Times New Roman" w:hAnsi="Times New Roman" w:cs="Times New Roman"/>
        </w:rPr>
        <w:t xml:space="preserve">, </w:t>
      </w:r>
      <w:r w:rsidRPr="000240CD">
        <w:rPr>
          <w:rFonts w:ascii="Times New Roman" w:hAnsi="Times New Roman" w:cs="Times New Roman"/>
          <w:i/>
        </w:rPr>
        <w:t>61</w:t>
      </w:r>
      <w:r w:rsidR="005244D4">
        <w:rPr>
          <w:rFonts w:ascii="Times New Roman" w:hAnsi="Times New Roman" w:cs="Times New Roman"/>
        </w:rPr>
        <w:t>(2),</w:t>
      </w:r>
      <w:r w:rsidRPr="009B21BD">
        <w:rPr>
          <w:rFonts w:ascii="Times New Roman" w:hAnsi="Times New Roman" w:cs="Times New Roman"/>
        </w:rPr>
        <w:t xml:space="preserve"> 132-140.</w:t>
      </w:r>
    </w:p>
    <w:p w14:paraId="17E63C79" w14:textId="77777777" w:rsidR="00697955" w:rsidRPr="009B21BD" w:rsidRDefault="00697955" w:rsidP="00697955">
      <w:pPr>
        <w:pStyle w:val="NoSpacing"/>
        <w:jc w:val="both"/>
        <w:rPr>
          <w:rFonts w:ascii="Times New Roman" w:hAnsi="Times New Roman" w:cs="Times New Roman"/>
        </w:rPr>
      </w:pPr>
    </w:p>
    <w:p w14:paraId="76AAA22E" w14:textId="77777777" w:rsidR="00697955" w:rsidRPr="009B21BD" w:rsidRDefault="00697955" w:rsidP="00697955">
      <w:pPr>
        <w:pStyle w:val="NoSpacing"/>
        <w:jc w:val="both"/>
        <w:rPr>
          <w:rFonts w:ascii="Times New Roman" w:hAnsi="Times New Roman" w:cs="Times New Roman"/>
        </w:rPr>
      </w:pPr>
      <w:r w:rsidRPr="009B21BD">
        <w:rPr>
          <w:rFonts w:ascii="Times New Roman" w:hAnsi="Times New Roman" w:cs="Times New Roman"/>
        </w:rPr>
        <w:t xml:space="preserve">Prahalad, C.K. &amp; Doz, Y.L. (1987). </w:t>
      </w:r>
      <w:r w:rsidRPr="009B21BD">
        <w:rPr>
          <w:rFonts w:ascii="Times New Roman" w:hAnsi="Times New Roman" w:cs="Times New Roman"/>
          <w:i/>
        </w:rPr>
        <w:t>The Multinational Mission: Balancing Local Demands and Global Vision</w:t>
      </w:r>
      <w:r w:rsidRPr="009B21BD">
        <w:rPr>
          <w:rFonts w:ascii="Times New Roman" w:hAnsi="Times New Roman" w:cs="Times New Roman"/>
        </w:rPr>
        <w:t>. The Free Press.</w:t>
      </w:r>
    </w:p>
    <w:p w14:paraId="0B1CAFB5" w14:textId="77777777" w:rsidR="00697955" w:rsidRPr="00CB4F36" w:rsidRDefault="00697955" w:rsidP="00697955">
      <w:pPr>
        <w:pStyle w:val="NoSpacing"/>
        <w:rPr>
          <w:rFonts w:ascii="Times New Roman" w:hAnsi="Times New Roman" w:cs="Times New Roman"/>
        </w:rPr>
      </w:pPr>
    </w:p>
    <w:p w14:paraId="668D62EE" w14:textId="77777777" w:rsidR="00697955" w:rsidRPr="00CB4F36" w:rsidRDefault="009D47B1" w:rsidP="00697955">
      <w:pPr>
        <w:pStyle w:val="NoSpacing"/>
        <w:jc w:val="both"/>
        <w:rPr>
          <w:rFonts w:ascii="Times New Roman" w:hAnsi="Times New Roman" w:cs="Times New Roman"/>
        </w:rPr>
      </w:pPr>
      <w:r>
        <w:rPr>
          <w:rFonts w:ascii="Times New Roman" w:hAnsi="Times New Roman" w:cs="Times New Roman"/>
        </w:rPr>
        <w:t>Ramamurti, R. (2004</w:t>
      </w:r>
      <w:r w:rsidR="00697955" w:rsidRPr="00CB4F36">
        <w:rPr>
          <w:rFonts w:ascii="Times New Roman" w:hAnsi="Times New Roman" w:cs="Times New Roman"/>
        </w:rPr>
        <w:t>). Developing Countries and MNEs: Extending and Enriching the Research Agenda</w:t>
      </w:r>
      <w:r w:rsidR="00697955" w:rsidRPr="00CB4F36">
        <w:rPr>
          <w:rFonts w:ascii="Times New Roman" w:hAnsi="Times New Roman" w:cs="Times New Roman"/>
          <w:i/>
          <w:iCs/>
        </w:rPr>
        <w:t>. Journal of International Business Studies</w:t>
      </w:r>
      <w:r w:rsidR="00697955">
        <w:rPr>
          <w:rFonts w:ascii="Times New Roman" w:hAnsi="Times New Roman" w:cs="Times New Roman"/>
        </w:rPr>
        <w:t xml:space="preserve">, </w:t>
      </w:r>
      <w:r w:rsidR="00697955" w:rsidRPr="000240CD">
        <w:rPr>
          <w:rFonts w:ascii="Times New Roman" w:hAnsi="Times New Roman" w:cs="Times New Roman"/>
          <w:i/>
        </w:rPr>
        <w:t>35</w:t>
      </w:r>
      <w:r w:rsidR="00697955">
        <w:rPr>
          <w:rFonts w:ascii="Times New Roman" w:hAnsi="Times New Roman" w:cs="Times New Roman"/>
        </w:rPr>
        <w:t>(4),</w:t>
      </w:r>
      <w:r w:rsidR="00697955" w:rsidRPr="00CB4F36">
        <w:rPr>
          <w:rFonts w:ascii="Times New Roman" w:hAnsi="Times New Roman" w:cs="Times New Roman"/>
        </w:rPr>
        <w:t xml:space="preserve"> 277-283.</w:t>
      </w:r>
    </w:p>
    <w:p w14:paraId="59193CCB" w14:textId="77777777" w:rsidR="00697955" w:rsidRPr="00CB4F36" w:rsidRDefault="00697955" w:rsidP="00697955">
      <w:pPr>
        <w:pStyle w:val="NoSpacing"/>
        <w:jc w:val="both"/>
        <w:rPr>
          <w:rFonts w:ascii="Times New Roman" w:hAnsi="Times New Roman" w:cs="Times New Roman"/>
        </w:rPr>
      </w:pPr>
    </w:p>
    <w:p w14:paraId="383E2D02" w14:textId="40D898F9" w:rsidR="00697955" w:rsidRPr="00CB4F36" w:rsidRDefault="00697955" w:rsidP="00697955">
      <w:pPr>
        <w:pStyle w:val="NoSpacing"/>
        <w:jc w:val="both"/>
        <w:rPr>
          <w:rFonts w:ascii="Times New Roman" w:eastAsiaTheme="minorHAnsi" w:hAnsi="Times New Roman" w:cs="Times New Roman"/>
        </w:rPr>
      </w:pPr>
      <w:r>
        <w:rPr>
          <w:rFonts w:ascii="Times New Roman" w:hAnsi="Times New Roman" w:cs="Times New Roman"/>
        </w:rPr>
        <w:t xml:space="preserve">Ramamurti, R. (2012), </w:t>
      </w:r>
      <w:r w:rsidRPr="00CB4F36">
        <w:rPr>
          <w:rFonts w:ascii="Times New Roman" w:eastAsiaTheme="minorHAnsi" w:hAnsi="Times New Roman" w:cs="Times New Roman"/>
        </w:rPr>
        <w:t>Competing with</w:t>
      </w:r>
      <w:r w:rsidR="003B67D2">
        <w:rPr>
          <w:rFonts w:ascii="Times New Roman" w:eastAsiaTheme="minorHAnsi" w:hAnsi="Times New Roman" w:cs="Times New Roman"/>
        </w:rPr>
        <w:t xml:space="preserve"> Emerging Market M</w:t>
      </w:r>
      <w:r>
        <w:rPr>
          <w:rFonts w:ascii="Times New Roman" w:eastAsiaTheme="minorHAnsi" w:hAnsi="Times New Roman" w:cs="Times New Roman"/>
        </w:rPr>
        <w:t>ultinationals</w:t>
      </w:r>
      <w:r w:rsidRPr="00CB4F36">
        <w:rPr>
          <w:rFonts w:ascii="Times New Roman" w:eastAsiaTheme="minorHAnsi" w:hAnsi="Times New Roman" w:cs="Times New Roman"/>
        </w:rPr>
        <w:t xml:space="preserve">, </w:t>
      </w:r>
      <w:r w:rsidRPr="00CB4F36">
        <w:rPr>
          <w:rFonts w:ascii="Times New Roman" w:eastAsiaTheme="minorHAnsi" w:hAnsi="Times New Roman" w:cs="Times New Roman"/>
          <w:i/>
        </w:rPr>
        <w:t>Business Horizons</w:t>
      </w:r>
      <w:r>
        <w:rPr>
          <w:rFonts w:ascii="Times New Roman" w:eastAsiaTheme="minorHAnsi" w:hAnsi="Times New Roman" w:cs="Times New Roman"/>
        </w:rPr>
        <w:t xml:space="preserve">, </w:t>
      </w:r>
      <w:r w:rsidRPr="000240CD">
        <w:rPr>
          <w:rFonts w:ascii="Times New Roman" w:eastAsiaTheme="minorHAnsi" w:hAnsi="Times New Roman" w:cs="Times New Roman"/>
          <w:i/>
        </w:rPr>
        <w:t>55,</w:t>
      </w:r>
      <w:r>
        <w:rPr>
          <w:rFonts w:ascii="Times New Roman" w:eastAsiaTheme="minorHAnsi" w:hAnsi="Times New Roman" w:cs="Times New Roman"/>
        </w:rPr>
        <w:t xml:space="preserve"> 241—249.</w:t>
      </w:r>
    </w:p>
    <w:p w14:paraId="445189D5" w14:textId="77777777" w:rsidR="00697955" w:rsidRDefault="00697955" w:rsidP="00697955">
      <w:pPr>
        <w:pStyle w:val="NoSpacing"/>
        <w:jc w:val="both"/>
        <w:rPr>
          <w:rFonts w:ascii="Times New Roman" w:hAnsi="Times New Roman" w:cs="Times New Roman"/>
        </w:rPr>
      </w:pPr>
    </w:p>
    <w:p w14:paraId="07217DA2" w14:textId="77777777" w:rsidR="00697955"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Rangan, S. &amp; Sengul, M. </w:t>
      </w:r>
      <w:r>
        <w:rPr>
          <w:rFonts w:ascii="Times New Roman" w:hAnsi="Times New Roman" w:cs="Times New Roman"/>
        </w:rPr>
        <w:t>(</w:t>
      </w:r>
      <w:r w:rsidRPr="00CB4F36">
        <w:rPr>
          <w:rFonts w:ascii="Times New Roman" w:hAnsi="Times New Roman" w:cs="Times New Roman"/>
        </w:rPr>
        <w:t>2009</w:t>
      </w:r>
      <w:r>
        <w:rPr>
          <w:rFonts w:ascii="Times New Roman" w:hAnsi="Times New Roman" w:cs="Times New Roman"/>
        </w:rPr>
        <w:t>)</w:t>
      </w:r>
      <w:r w:rsidRPr="00CB4F36">
        <w:rPr>
          <w:rFonts w:ascii="Times New Roman" w:hAnsi="Times New Roman" w:cs="Times New Roman"/>
        </w:rPr>
        <w:t>. Information Technology and Transnational Integration: Theory and Evidence on the Evolution of the Modern Multinational Enterprise</w:t>
      </w:r>
      <w:r w:rsidRPr="00CB4F36">
        <w:rPr>
          <w:rFonts w:ascii="Times New Roman" w:hAnsi="Times New Roman" w:cs="Times New Roman"/>
          <w:i/>
          <w:iCs/>
        </w:rPr>
        <w:t>. Journal of International Business Studies</w:t>
      </w:r>
      <w:r>
        <w:rPr>
          <w:rFonts w:ascii="Times New Roman" w:hAnsi="Times New Roman" w:cs="Times New Roman"/>
        </w:rPr>
        <w:t xml:space="preserve">, </w:t>
      </w:r>
      <w:r w:rsidRPr="000240CD">
        <w:rPr>
          <w:rFonts w:ascii="Times New Roman" w:hAnsi="Times New Roman" w:cs="Times New Roman"/>
          <w:i/>
        </w:rPr>
        <w:t>40</w:t>
      </w:r>
      <w:r>
        <w:rPr>
          <w:rFonts w:ascii="Times New Roman" w:hAnsi="Times New Roman" w:cs="Times New Roman"/>
        </w:rPr>
        <w:t>(9),</w:t>
      </w:r>
      <w:r w:rsidRPr="00CB4F36">
        <w:rPr>
          <w:rFonts w:ascii="Times New Roman" w:hAnsi="Times New Roman" w:cs="Times New Roman"/>
        </w:rPr>
        <w:t xml:space="preserve"> 1496-1514.</w:t>
      </w:r>
    </w:p>
    <w:p w14:paraId="2ADD6DBE" w14:textId="77777777" w:rsidR="00697955" w:rsidRDefault="00697955" w:rsidP="00697955">
      <w:pPr>
        <w:pStyle w:val="NoSpacing"/>
        <w:jc w:val="both"/>
        <w:rPr>
          <w:rFonts w:ascii="Times New Roman" w:hAnsi="Times New Roman" w:cs="Times New Roman"/>
        </w:rPr>
      </w:pPr>
    </w:p>
    <w:p w14:paraId="0BC7ED37" w14:textId="684DD6EF" w:rsidR="00697955" w:rsidRPr="00DC2BA2" w:rsidRDefault="00697955" w:rsidP="00697955">
      <w:pPr>
        <w:autoSpaceDE w:val="0"/>
        <w:autoSpaceDN w:val="0"/>
        <w:adjustRightInd w:val="0"/>
        <w:jc w:val="both"/>
        <w:rPr>
          <w:rFonts w:ascii="Times New Roman" w:hAnsi="Times New Roman" w:cs="Times New Roman"/>
        </w:rPr>
      </w:pPr>
      <w:r>
        <w:rPr>
          <w:rFonts w:ascii="Times New Roman" w:hAnsi="Times New Roman" w:cs="Times New Roman"/>
        </w:rPr>
        <w:t>Rugman, A.M. (2010)</w:t>
      </w:r>
      <w:r w:rsidR="00231E8F">
        <w:rPr>
          <w:rFonts w:ascii="Times New Roman" w:hAnsi="Times New Roman" w:cs="Times New Roman"/>
        </w:rPr>
        <w:t>. Do W</w:t>
      </w:r>
      <w:r w:rsidRPr="00DC2BA2">
        <w:rPr>
          <w:rFonts w:ascii="Times New Roman" w:hAnsi="Times New Roman" w:cs="Times New Roman"/>
        </w:rPr>
        <w:t xml:space="preserve">e </w:t>
      </w:r>
      <w:r w:rsidR="00231E8F">
        <w:rPr>
          <w:rFonts w:ascii="Times New Roman" w:hAnsi="Times New Roman" w:cs="Times New Roman"/>
        </w:rPr>
        <w:t>Need a New Theory to E</w:t>
      </w:r>
      <w:r w:rsidRPr="00DC2BA2">
        <w:rPr>
          <w:rFonts w:ascii="Times New Roman" w:hAnsi="Times New Roman" w:cs="Times New Roman"/>
        </w:rPr>
        <w:t xml:space="preserve">xplain </w:t>
      </w:r>
      <w:r w:rsidR="00231E8F">
        <w:rPr>
          <w:rFonts w:ascii="Times New Roman" w:hAnsi="Times New Roman" w:cs="Times New Roman"/>
        </w:rPr>
        <w:t>E</w:t>
      </w:r>
      <w:r w:rsidRPr="00DC2BA2">
        <w:rPr>
          <w:rFonts w:ascii="Times New Roman" w:hAnsi="Times New Roman" w:cs="Times New Roman"/>
        </w:rPr>
        <w:t xml:space="preserve">merging </w:t>
      </w:r>
      <w:r w:rsidR="00231E8F">
        <w:rPr>
          <w:rFonts w:ascii="Times New Roman" w:hAnsi="Times New Roman" w:cs="Times New Roman"/>
        </w:rPr>
        <w:t>M</w:t>
      </w:r>
      <w:r w:rsidRPr="00DC2BA2">
        <w:rPr>
          <w:rFonts w:ascii="Times New Roman" w:hAnsi="Times New Roman" w:cs="Times New Roman"/>
        </w:rPr>
        <w:t xml:space="preserve">arket MNEs? In </w:t>
      </w:r>
      <w:r w:rsidR="0025349C">
        <w:rPr>
          <w:rFonts w:ascii="Times New Roman" w:hAnsi="Times New Roman" w:cs="Times New Roman"/>
        </w:rPr>
        <w:t>K.P. Sauvant</w:t>
      </w:r>
      <w:r w:rsidR="009D3021">
        <w:rPr>
          <w:rFonts w:ascii="Times New Roman" w:hAnsi="Times New Roman" w:cs="Times New Roman"/>
        </w:rPr>
        <w:t xml:space="preserve">, </w:t>
      </w:r>
      <w:r w:rsidR="0025349C">
        <w:rPr>
          <w:rFonts w:ascii="Times New Roman" w:hAnsi="Times New Roman" w:cs="Times New Roman"/>
        </w:rPr>
        <w:t>W.A Maschek &amp;</w:t>
      </w:r>
      <w:r w:rsidR="009D3021">
        <w:rPr>
          <w:rFonts w:ascii="Times New Roman" w:hAnsi="Times New Roman" w:cs="Times New Roman"/>
        </w:rPr>
        <w:t xml:space="preserve"> </w:t>
      </w:r>
      <w:r w:rsidR="0025349C">
        <w:rPr>
          <w:rFonts w:ascii="Times New Roman" w:hAnsi="Times New Roman" w:cs="Times New Roman"/>
        </w:rPr>
        <w:t xml:space="preserve">G.A. McAllister </w:t>
      </w:r>
      <w:r w:rsidR="009D3021">
        <w:rPr>
          <w:rFonts w:ascii="Times New Roman" w:hAnsi="Times New Roman" w:cs="Times New Roman"/>
        </w:rPr>
        <w:t>(E</w:t>
      </w:r>
      <w:r w:rsidR="009D3021" w:rsidRPr="00DC2BA2">
        <w:rPr>
          <w:rFonts w:ascii="Times New Roman" w:hAnsi="Times New Roman" w:cs="Times New Roman"/>
        </w:rPr>
        <w:t>ds</w:t>
      </w:r>
      <w:r w:rsidR="009D3021">
        <w:rPr>
          <w:rFonts w:ascii="Times New Roman" w:hAnsi="Times New Roman" w:cs="Times New Roman"/>
        </w:rPr>
        <w:t>.</w:t>
      </w:r>
      <w:r w:rsidR="009D3021" w:rsidRPr="00DC2BA2">
        <w:rPr>
          <w:rFonts w:ascii="Times New Roman" w:hAnsi="Times New Roman" w:cs="Times New Roman"/>
        </w:rPr>
        <w:t>)</w:t>
      </w:r>
      <w:r w:rsidR="009D3021">
        <w:rPr>
          <w:rFonts w:ascii="Times New Roman" w:hAnsi="Times New Roman" w:cs="Times New Roman"/>
        </w:rPr>
        <w:t xml:space="preserve">, </w:t>
      </w:r>
      <w:r w:rsidRPr="00DC2BA2">
        <w:rPr>
          <w:rFonts w:ascii="Times New Roman" w:hAnsi="Times New Roman" w:cs="Times New Roman"/>
          <w:i/>
          <w:iCs/>
        </w:rPr>
        <w:t>Foreign Direct Investments</w:t>
      </w:r>
      <w:r w:rsidRPr="00DC2BA2">
        <w:rPr>
          <w:rFonts w:ascii="Times New Roman" w:hAnsi="Times New Roman" w:cs="Times New Roman"/>
        </w:rPr>
        <w:t xml:space="preserve"> </w:t>
      </w:r>
      <w:r w:rsidRPr="00DC2BA2">
        <w:rPr>
          <w:rFonts w:ascii="Times New Roman" w:hAnsi="Times New Roman" w:cs="Times New Roman"/>
          <w:i/>
          <w:iCs/>
        </w:rPr>
        <w:t>from Emerging Markets: The Challenges Ahead</w:t>
      </w:r>
      <w:r w:rsidRPr="00DC2BA2">
        <w:rPr>
          <w:rFonts w:ascii="Times New Roman" w:hAnsi="Times New Roman" w:cs="Times New Roman"/>
        </w:rPr>
        <w:t>, New York</w:t>
      </w:r>
      <w:r w:rsidR="009D3021">
        <w:rPr>
          <w:rFonts w:ascii="Times New Roman" w:hAnsi="Times New Roman" w:cs="Times New Roman"/>
        </w:rPr>
        <w:t>: Palgrave McMillan</w:t>
      </w:r>
      <w:r w:rsidRPr="00DC2BA2">
        <w:rPr>
          <w:rFonts w:ascii="Times New Roman" w:hAnsi="Times New Roman" w:cs="Times New Roman"/>
        </w:rPr>
        <w:t>.</w:t>
      </w:r>
    </w:p>
    <w:p w14:paraId="0FE40CA2" w14:textId="77777777" w:rsidR="00697955" w:rsidRPr="00CB4F36" w:rsidRDefault="00697955" w:rsidP="00697955">
      <w:pPr>
        <w:pStyle w:val="NoSpacing"/>
        <w:jc w:val="both"/>
        <w:rPr>
          <w:rFonts w:ascii="Times New Roman" w:hAnsi="Times New Roman" w:cs="Times New Roman"/>
        </w:rPr>
      </w:pPr>
    </w:p>
    <w:p w14:paraId="3AC5586D" w14:textId="6149A69B"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Sambharya, R.B., Kumaraswamy, A. &amp; Banerjee, S. </w:t>
      </w:r>
      <w:r>
        <w:rPr>
          <w:rFonts w:ascii="Times New Roman" w:hAnsi="Times New Roman" w:cs="Times New Roman"/>
        </w:rPr>
        <w:t>(</w:t>
      </w:r>
      <w:r w:rsidRPr="00CB4F36">
        <w:rPr>
          <w:rFonts w:ascii="Times New Roman" w:hAnsi="Times New Roman" w:cs="Times New Roman"/>
        </w:rPr>
        <w:t>2005</w:t>
      </w:r>
      <w:r>
        <w:rPr>
          <w:rFonts w:ascii="Times New Roman" w:hAnsi="Times New Roman" w:cs="Times New Roman"/>
        </w:rPr>
        <w:t>)</w:t>
      </w:r>
      <w:r w:rsidRPr="00CB4F36">
        <w:rPr>
          <w:rFonts w:ascii="Times New Roman" w:hAnsi="Times New Roman" w:cs="Times New Roman"/>
        </w:rPr>
        <w:t>. Information Technologies and the Future of the Multinational Enterprise</w:t>
      </w:r>
      <w:r w:rsidRPr="00CB4F36">
        <w:rPr>
          <w:rFonts w:ascii="Times New Roman" w:hAnsi="Times New Roman" w:cs="Times New Roman"/>
          <w:i/>
          <w:iCs/>
        </w:rPr>
        <w:t>. Journal of International Management</w:t>
      </w:r>
      <w:r w:rsidRPr="00CB4F36">
        <w:rPr>
          <w:rFonts w:ascii="Times New Roman" w:hAnsi="Times New Roman" w:cs="Times New Roman"/>
        </w:rPr>
        <w:t xml:space="preserve">, </w:t>
      </w:r>
      <w:r w:rsidRPr="000240CD">
        <w:rPr>
          <w:rFonts w:ascii="Times New Roman" w:hAnsi="Times New Roman" w:cs="Times New Roman"/>
          <w:i/>
        </w:rPr>
        <w:t>11</w:t>
      </w:r>
      <w:r w:rsidR="000240CD">
        <w:rPr>
          <w:rFonts w:ascii="Times New Roman" w:hAnsi="Times New Roman" w:cs="Times New Roman"/>
        </w:rPr>
        <w:t>(2),</w:t>
      </w:r>
      <w:r w:rsidRPr="00CB4F36">
        <w:rPr>
          <w:rFonts w:ascii="Times New Roman" w:hAnsi="Times New Roman" w:cs="Times New Roman"/>
        </w:rPr>
        <w:t xml:space="preserve"> 143.</w:t>
      </w:r>
    </w:p>
    <w:p w14:paraId="3FDE2291" w14:textId="77777777" w:rsidR="00697955" w:rsidRPr="00CB4F36" w:rsidRDefault="00697955" w:rsidP="00697955">
      <w:pPr>
        <w:pStyle w:val="NoSpacing"/>
        <w:jc w:val="both"/>
        <w:rPr>
          <w:rFonts w:ascii="Times New Roman" w:hAnsi="Times New Roman" w:cs="Times New Roman"/>
        </w:rPr>
      </w:pPr>
    </w:p>
    <w:p w14:paraId="47E0EDC4" w14:textId="093EFAF5" w:rsidR="00697955" w:rsidRDefault="00697955" w:rsidP="00697955">
      <w:pPr>
        <w:pStyle w:val="NoSpacing"/>
        <w:jc w:val="both"/>
        <w:rPr>
          <w:rFonts w:ascii="Times New Roman" w:hAnsi="Times New Roman" w:cs="Times New Roman"/>
        </w:rPr>
      </w:pPr>
      <w:r>
        <w:rPr>
          <w:rFonts w:ascii="Times New Roman" w:hAnsi="Times New Roman" w:cs="Times New Roman"/>
        </w:rPr>
        <w:t>Stank, T.P., Keller, S.B. &amp; Daugherty, P.J.</w:t>
      </w:r>
      <w:r w:rsidRPr="00AE09B0">
        <w:rPr>
          <w:rFonts w:ascii="Times New Roman" w:hAnsi="Times New Roman" w:cs="Times New Roman"/>
        </w:rPr>
        <w:t xml:space="preserve"> </w:t>
      </w:r>
      <w:r>
        <w:rPr>
          <w:rFonts w:ascii="Times New Roman" w:hAnsi="Times New Roman" w:cs="Times New Roman"/>
        </w:rPr>
        <w:t>(</w:t>
      </w:r>
      <w:r w:rsidRPr="00AE09B0">
        <w:rPr>
          <w:rFonts w:ascii="Times New Roman" w:hAnsi="Times New Roman" w:cs="Times New Roman"/>
        </w:rPr>
        <w:t>2001</w:t>
      </w:r>
      <w:r>
        <w:rPr>
          <w:rFonts w:ascii="Times New Roman" w:hAnsi="Times New Roman" w:cs="Times New Roman"/>
        </w:rPr>
        <w:t>)</w:t>
      </w:r>
      <w:r w:rsidR="00231E8F">
        <w:rPr>
          <w:rFonts w:ascii="Times New Roman" w:hAnsi="Times New Roman" w:cs="Times New Roman"/>
        </w:rPr>
        <w:t>. Supply Chain Collaboration and Logistical Service P</w:t>
      </w:r>
      <w:r w:rsidRPr="00AE09B0">
        <w:rPr>
          <w:rFonts w:ascii="Times New Roman" w:hAnsi="Times New Roman" w:cs="Times New Roman"/>
        </w:rPr>
        <w:t xml:space="preserve">erformance. </w:t>
      </w:r>
      <w:r w:rsidRPr="00231E8F">
        <w:rPr>
          <w:rFonts w:ascii="Times New Roman" w:hAnsi="Times New Roman" w:cs="Times New Roman"/>
          <w:i/>
        </w:rPr>
        <w:t>Journal of Business Logistics</w:t>
      </w:r>
      <w:r w:rsidR="000240CD">
        <w:rPr>
          <w:rFonts w:ascii="Times New Roman" w:hAnsi="Times New Roman" w:cs="Times New Roman"/>
        </w:rPr>
        <w:t xml:space="preserve">, </w:t>
      </w:r>
      <w:r w:rsidR="000240CD" w:rsidRPr="000240CD">
        <w:rPr>
          <w:rFonts w:ascii="Times New Roman" w:hAnsi="Times New Roman" w:cs="Times New Roman"/>
          <w:i/>
        </w:rPr>
        <w:t>22</w:t>
      </w:r>
      <w:r w:rsidRPr="00AE09B0">
        <w:rPr>
          <w:rFonts w:ascii="Times New Roman" w:hAnsi="Times New Roman" w:cs="Times New Roman"/>
        </w:rPr>
        <w:t>(1), 29–48.</w:t>
      </w:r>
    </w:p>
    <w:p w14:paraId="1B0E50EC" w14:textId="77777777" w:rsidR="00E20546" w:rsidRDefault="00E20546" w:rsidP="00697955">
      <w:pPr>
        <w:pStyle w:val="NoSpacing"/>
        <w:jc w:val="both"/>
        <w:rPr>
          <w:rFonts w:ascii="Times New Roman" w:hAnsi="Times New Roman" w:cs="Times New Roman"/>
        </w:rPr>
      </w:pPr>
    </w:p>
    <w:p w14:paraId="0F43239C" w14:textId="3EB23C2C" w:rsidR="00E20546" w:rsidRPr="00E20546" w:rsidRDefault="00E20546" w:rsidP="00697955">
      <w:pPr>
        <w:pStyle w:val="NoSpacing"/>
        <w:jc w:val="both"/>
        <w:rPr>
          <w:rFonts w:ascii="Times New Roman" w:hAnsi="Times New Roman" w:cs="Times New Roman"/>
        </w:rPr>
      </w:pPr>
      <w:r w:rsidRPr="00145CA5">
        <w:rPr>
          <w:rFonts w:ascii="Times New Roman" w:hAnsi="Times New Roman" w:cs="Times New Roman"/>
        </w:rPr>
        <w:t>Sudd</w:t>
      </w:r>
      <w:r w:rsidR="00231E8F">
        <w:rPr>
          <w:rFonts w:ascii="Times New Roman" w:hAnsi="Times New Roman" w:cs="Times New Roman"/>
        </w:rPr>
        <w:t>aby, R. (2010). Challenges for Institutional T</w:t>
      </w:r>
      <w:r w:rsidRPr="00145CA5">
        <w:rPr>
          <w:rFonts w:ascii="Times New Roman" w:hAnsi="Times New Roman" w:cs="Times New Roman"/>
        </w:rPr>
        <w:t xml:space="preserve">heory, </w:t>
      </w:r>
      <w:r w:rsidR="00D16CD3">
        <w:rPr>
          <w:rFonts w:ascii="Times New Roman" w:hAnsi="Times New Roman" w:cs="Times New Roman"/>
          <w:i/>
        </w:rPr>
        <w:t xml:space="preserve">Journal of Management </w:t>
      </w:r>
      <w:r w:rsidRPr="00231E8F">
        <w:rPr>
          <w:rFonts w:ascii="Times New Roman" w:hAnsi="Times New Roman" w:cs="Times New Roman"/>
          <w:i/>
        </w:rPr>
        <w:t>Inquiry</w:t>
      </w:r>
      <w:r w:rsidR="00D16CD3">
        <w:rPr>
          <w:rFonts w:ascii="Times New Roman" w:hAnsi="Times New Roman" w:cs="Times New Roman"/>
        </w:rPr>
        <w:t xml:space="preserve">, </w:t>
      </w:r>
      <w:r w:rsidRPr="00D16CD3">
        <w:rPr>
          <w:rFonts w:ascii="Times New Roman" w:hAnsi="Times New Roman" w:cs="Times New Roman"/>
          <w:i/>
          <w:color w:val="1A1A1A"/>
          <w:lang w:val="en-US"/>
        </w:rPr>
        <w:t>19</w:t>
      </w:r>
      <w:r w:rsidRPr="00145CA5">
        <w:rPr>
          <w:rFonts w:ascii="Times New Roman" w:hAnsi="Times New Roman" w:cs="Times New Roman"/>
          <w:color w:val="1A1A1A"/>
          <w:lang w:val="en-US"/>
        </w:rPr>
        <w:t>(1):14-20</w:t>
      </w:r>
      <w:r w:rsidR="00D16CD3">
        <w:rPr>
          <w:rFonts w:ascii="Times New Roman" w:hAnsi="Times New Roman" w:cs="Times New Roman"/>
          <w:color w:val="1A1A1A"/>
          <w:lang w:val="en-US"/>
        </w:rPr>
        <w:t>.</w:t>
      </w:r>
    </w:p>
    <w:p w14:paraId="1DB9E227" w14:textId="77777777" w:rsidR="00697955" w:rsidRPr="00CB4F36" w:rsidRDefault="00697955" w:rsidP="00697955">
      <w:pPr>
        <w:pStyle w:val="NoSpacing"/>
        <w:jc w:val="both"/>
        <w:rPr>
          <w:rFonts w:ascii="Times New Roman" w:hAnsi="Times New Roman" w:cs="Times New Roman"/>
        </w:rPr>
      </w:pPr>
    </w:p>
    <w:p w14:paraId="7F25BAC5" w14:textId="263700C4" w:rsidR="00697955" w:rsidRPr="006479AC" w:rsidRDefault="00697955" w:rsidP="006479AC">
      <w:pPr>
        <w:pStyle w:val="NoSpacing"/>
        <w:rPr>
          <w:rFonts w:ascii="Times New Roman" w:hAnsi="Times New Roman" w:cs="Times New Roman"/>
        </w:rPr>
      </w:pPr>
      <w:r w:rsidRPr="00AE09B0">
        <w:rPr>
          <w:rFonts w:ascii="Times New Roman" w:hAnsi="Times New Roman" w:cs="Times New Roman"/>
        </w:rPr>
        <w:t xml:space="preserve">Tata Steel, </w:t>
      </w:r>
      <w:r>
        <w:rPr>
          <w:rFonts w:ascii="Times New Roman" w:hAnsi="Times New Roman" w:cs="Times New Roman"/>
        </w:rPr>
        <w:t>(</w:t>
      </w:r>
      <w:r w:rsidRPr="00AE09B0">
        <w:rPr>
          <w:rFonts w:ascii="Times New Roman" w:hAnsi="Times New Roman" w:cs="Times New Roman"/>
        </w:rPr>
        <w:t>2011</w:t>
      </w:r>
      <w:r>
        <w:rPr>
          <w:rFonts w:ascii="Times New Roman" w:hAnsi="Times New Roman" w:cs="Times New Roman"/>
        </w:rPr>
        <w:t>)</w:t>
      </w:r>
      <w:r w:rsidR="00231E8F">
        <w:rPr>
          <w:rFonts w:ascii="Times New Roman" w:hAnsi="Times New Roman" w:cs="Times New Roman"/>
        </w:rPr>
        <w:t>.  Tata Steel Europe Annual Investor R</w:t>
      </w:r>
      <w:r w:rsidRPr="00AE09B0">
        <w:rPr>
          <w:rFonts w:ascii="Times New Roman" w:hAnsi="Times New Roman" w:cs="Times New Roman"/>
        </w:rPr>
        <w:t xml:space="preserve">eport.  </w:t>
      </w:r>
      <w:hyperlink r:id="rId19" w:tgtFrame="_blank" w:history="1">
        <w:r w:rsidRPr="00AE09B0">
          <w:rPr>
            <w:rStyle w:val="Hyperlink"/>
            <w:rFonts w:ascii="Times New Roman" w:hAnsi="Times New Roman" w:cs="Times New Roman"/>
            <w:color w:val="1155CC"/>
            <w:shd w:val="clear" w:color="auto" w:fill="FFFFFF"/>
          </w:rPr>
          <w:t>http://www.tatasteel.com/investors/annual-report-2010-11/html/review-operations-uk-europe.html</w:t>
        </w:r>
      </w:hyperlink>
      <w:r w:rsidR="006479AC">
        <w:rPr>
          <w:rStyle w:val="Hyperlink"/>
          <w:rFonts w:ascii="Times New Roman" w:hAnsi="Times New Roman" w:cs="Times New Roman"/>
          <w:color w:val="1155CC"/>
          <w:shd w:val="clear" w:color="auto" w:fill="FFFFFF"/>
        </w:rPr>
        <w:t>.</w:t>
      </w:r>
      <w:r w:rsidR="006479AC">
        <w:rPr>
          <w:rStyle w:val="Hyperlink"/>
          <w:rFonts w:ascii="Times New Roman" w:hAnsi="Times New Roman" w:cs="Times New Roman"/>
          <w:color w:val="auto"/>
          <w:u w:val="none"/>
          <w:shd w:val="clear" w:color="auto" w:fill="FFFFFF"/>
        </w:rPr>
        <w:t xml:space="preserve">  Accessed 20 July 2015.</w:t>
      </w:r>
    </w:p>
    <w:p w14:paraId="657B1824" w14:textId="77777777" w:rsidR="00697955" w:rsidRPr="00CB4F36" w:rsidRDefault="00697955" w:rsidP="00697955">
      <w:pPr>
        <w:pStyle w:val="NoSpacing"/>
        <w:jc w:val="both"/>
        <w:rPr>
          <w:rFonts w:ascii="Times New Roman" w:hAnsi="Times New Roman" w:cs="Times New Roman"/>
        </w:rPr>
      </w:pPr>
    </w:p>
    <w:p w14:paraId="60032B76" w14:textId="37423621" w:rsidR="00697955" w:rsidRPr="00036FBC" w:rsidRDefault="00697955" w:rsidP="00697955">
      <w:pPr>
        <w:pStyle w:val="NoSpacing"/>
        <w:jc w:val="both"/>
        <w:rPr>
          <w:rFonts w:ascii="Times New Roman" w:hAnsi="Times New Roman" w:cs="Times New Roman"/>
        </w:rPr>
      </w:pPr>
      <w:r>
        <w:rPr>
          <w:rFonts w:ascii="Times New Roman" w:hAnsi="Times New Roman" w:cs="Times New Roman"/>
        </w:rPr>
        <w:t xml:space="preserve">Tata Steel (2015), </w:t>
      </w:r>
      <w:r w:rsidRPr="00CB4F36">
        <w:rPr>
          <w:rFonts w:ascii="Times New Roman" w:hAnsi="Times New Roman" w:cs="Times New Roman"/>
        </w:rPr>
        <w:t>108</w:t>
      </w:r>
      <w:r w:rsidRPr="00CB4F36">
        <w:rPr>
          <w:rFonts w:ascii="Times New Roman" w:hAnsi="Times New Roman" w:cs="Times New Roman"/>
          <w:vertAlign w:val="superscript"/>
        </w:rPr>
        <w:t>th</w:t>
      </w:r>
      <w:r>
        <w:rPr>
          <w:rFonts w:ascii="Times New Roman" w:hAnsi="Times New Roman" w:cs="Times New Roman"/>
        </w:rPr>
        <w:t xml:space="preserve"> Annual Report – 2014/15</w:t>
      </w:r>
      <w:r w:rsidRPr="00CB4F36">
        <w:rPr>
          <w:rFonts w:ascii="Times New Roman" w:hAnsi="Times New Roman" w:cs="Times New Roman"/>
        </w:rPr>
        <w:t xml:space="preserve">, Tata Steel, Mumbai, India, </w:t>
      </w:r>
      <w:hyperlink r:id="rId20" w:history="1">
        <w:r w:rsidR="00036FBC" w:rsidRPr="003711B8">
          <w:rPr>
            <w:rStyle w:val="Hyperlink"/>
            <w:rFonts w:ascii="Times New Roman" w:hAnsi="Times New Roman" w:cs="Times New Roman"/>
          </w:rPr>
          <w:t>http://www.tatasteel.com/investors/performance/annual-report.asp</w:t>
        </w:r>
      </w:hyperlink>
      <w:r w:rsidR="00036FBC">
        <w:rPr>
          <w:rFonts w:ascii="Times New Roman" w:hAnsi="Times New Roman" w:cs="Times New Roman"/>
        </w:rPr>
        <w:t>.</w:t>
      </w:r>
      <w:r w:rsidR="00036FBC">
        <w:rPr>
          <w:rStyle w:val="Hyperlink"/>
          <w:rFonts w:ascii="Times New Roman" w:hAnsi="Times New Roman" w:cs="Times New Roman"/>
          <w:color w:val="auto"/>
          <w:u w:val="none"/>
        </w:rPr>
        <w:t xml:space="preserve">  Accessed 11 September 2015.</w:t>
      </w:r>
    </w:p>
    <w:p w14:paraId="74A72E5F" w14:textId="77777777" w:rsidR="00697955" w:rsidRPr="00CB4F36" w:rsidRDefault="00697955" w:rsidP="00697955">
      <w:pPr>
        <w:pStyle w:val="NoSpacing"/>
        <w:jc w:val="both"/>
        <w:rPr>
          <w:rFonts w:ascii="Times New Roman" w:hAnsi="Times New Roman" w:cs="Times New Roman"/>
        </w:rPr>
      </w:pPr>
    </w:p>
    <w:p w14:paraId="4CAAF0EA" w14:textId="2331B832" w:rsidR="00697955" w:rsidRPr="00CB4F36" w:rsidRDefault="00697955" w:rsidP="00697955">
      <w:pPr>
        <w:pStyle w:val="NoSpacing"/>
        <w:jc w:val="both"/>
        <w:rPr>
          <w:rFonts w:ascii="Times New Roman" w:hAnsi="Times New Roman" w:cs="Times New Roman"/>
        </w:rPr>
      </w:pPr>
      <w:r w:rsidRPr="00AE09B0">
        <w:rPr>
          <w:rFonts w:ascii="Times New Roman" w:hAnsi="Times New Roman" w:cs="Times New Roman"/>
        </w:rPr>
        <w:t xml:space="preserve">UNCTAD, </w:t>
      </w:r>
      <w:r>
        <w:rPr>
          <w:rFonts w:ascii="Times New Roman" w:hAnsi="Times New Roman" w:cs="Times New Roman"/>
        </w:rPr>
        <w:t>(</w:t>
      </w:r>
      <w:r w:rsidRPr="00AE09B0">
        <w:rPr>
          <w:rFonts w:ascii="Times New Roman" w:hAnsi="Times New Roman" w:cs="Times New Roman"/>
        </w:rPr>
        <w:t>2015</w:t>
      </w:r>
      <w:r>
        <w:rPr>
          <w:rFonts w:ascii="Times New Roman" w:hAnsi="Times New Roman" w:cs="Times New Roman"/>
        </w:rPr>
        <w:t>)</w:t>
      </w:r>
      <w:r w:rsidRPr="00AE09B0">
        <w:rPr>
          <w:rFonts w:ascii="Times New Roman" w:hAnsi="Times New Roman" w:cs="Times New Roman"/>
        </w:rPr>
        <w:t xml:space="preserve">. </w:t>
      </w:r>
      <w:r w:rsidRPr="00CB4F36">
        <w:rPr>
          <w:rFonts w:ascii="Times New Roman" w:hAnsi="Times New Roman" w:cs="Times New Roman"/>
          <w:i/>
        </w:rPr>
        <w:t>World Investment Report 2015</w:t>
      </w:r>
      <w:r w:rsidRPr="00AE09B0">
        <w:rPr>
          <w:rFonts w:ascii="Times New Roman" w:hAnsi="Times New Roman" w:cs="Times New Roman"/>
        </w:rPr>
        <w:t>, United Nations Conference on Trade and Development.</w:t>
      </w:r>
      <w:r w:rsidR="00974C5D">
        <w:rPr>
          <w:rFonts w:ascii="Times New Roman" w:hAnsi="Times New Roman" w:cs="Times New Roman"/>
        </w:rPr>
        <w:t xml:space="preserve">  United Nations Publication</w:t>
      </w:r>
      <w:r w:rsidR="0011703E">
        <w:rPr>
          <w:rFonts w:ascii="Times New Roman" w:hAnsi="Times New Roman" w:cs="Times New Roman"/>
        </w:rPr>
        <w:t>s</w:t>
      </w:r>
      <w:r w:rsidR="00974C5D">
        <w:rPr>
          <w:rFonts w:ascii="Times New Roman" w:hAnsi="Times New Roman" w:cs="Times New Roman"/>
        </w:rPr>
        <w:t>: Geneva.</w:t>
      </w:r>
    </w:p>
    <w:p w14:paraId="54E92B55" w14:textId="77777777" w:rsidR="00697955" w:rsidRDefault="00697955" w:rsidP="00697955">
      <w:pPr>
        <w:pStyle w:val="NoSpacing"/>
        <w:jc w:val="both"/>
        <w:rPr>
          <w:rFonts w:ascii="Times New Roman" w:hAnsi="Times New Roman" w:cs="Times New Roman"/>
        </w:rPr>
      </w:pPr>
    </w:p>
    <w:p w14:paraId="10302C0E" w14:textId="21CE9EB7" w:rsidR="00697955" w:rsidRPr="00CB4F36" w:rsidRDefault="00697955" w:rsidP="00697955">
      <w:pPr>
        <w:pStyle w:val="NoSpacing"/>
        <w:jc w:val="both"/>
        <w:rPr>
          <w:rFonts w:ascii="Times New Roman" w:hAnsi="Times New Roman" w:cs="Times New Roman"/>
        </w:rPr>
      </w:pPr>
      <w:r>
        <w:rPr>
          <w:rFonts w:ascii="Times New Roman" w:hAnsi="Times New Roman" w:cs="Times New Roman"/>
        </w:rPr>
        <w:t>Vargas, J.G. &amp; Noruzi, M.R.</w:t>
      </w:r>
      <w:r w:rsidRPr="00CB4F36">
        <w:rPr>
          <w:rFonts w:ascii="Times New Roman" w:hAnsi="Times New Roman" w:cs="Times New Roman"/>
        </w:rPr>
        <w:t xml:space="preserve"> </w:t>
      </w:r>
      <w:r>
        <w:rPr>
          <w:rFonts w:ascii="Times New Roman" w:hAnsi="Times New Roman" w:cs="Times New Roman"/>
        </w:rPr>
        <w:t>(</w:t>
      </w:r>
      <w:r w:rsidRPr="00CB4F36">
        <w:rPr>
          <w:rFonts w:ascii="Times New Roman" w:hAnsi="Times New Roman" w:cs="Times New Roman"/>
        </w:rPr>
        <w:t>2011</w:t>
      </w:r>
      <w:r>
        <w:rPr>
          <w:rFonts w:ascii="Times New Roman" w:hAnsi="Times New Roman" w:cs="Times New Roman"/>
        </w:rPr>
        <w:t>)</w:t>
      </w:r>
      <w:r w:rsidRPr="00CB4F36">
        <w:rPr>
          <w:rFonts w:ascii="Times New Roman" w:hAnsi="Times New Roman" w:cs="Times New Roman"/>
        </w:rPr>
        <w:t>. Internationalisation Strategies Followed by Three Mexican Pioneer Companies Grupo Modelo, GRUPO BIMBO and CEMEX</w:t>
      </w:r>
      <w:r w:rsidR="00FB0822">
        <w:rPr>
          <w:rFonts w:ascii="Times New Roman" w:hAnsi="Times New Roman" w:cs="Times New Roman"/>
        </w:rPr>
        <w:t>: issues and challenges</w:t>
      </w:r>
      <w:r w:rsidRPr="00CB4F36">
        <w:rPr>
          <w:rFonts w:ascii="Times New Roman" w:hAnsi="Times New Roman" w:cs="Times New Roman"/>
        </w:rPr>
        <w:t>.</w:t>
      </w:r>
      <w:r w:rsidR="00FB0822">
        <w:rPr>
          <w:rFonts w:ascii="Times New Roman" w:hAnsi="Times New Roman" w:cs="Times New Roman"/>
        </w:rPr>
        <w:t xml:space="preserve">  </w:t>
      </w:r>
      <w:r w:rsidR="00FB0822" w:rsidRPr="005117FD">
        <w:rPr>
          <w:rFonts w:ascii="Times New Roman" w:hAnsi="Times New Roman" w:cs="Times New Roman"/>
          <w:i/>
        </w:rPr>
        <w:t>International Journal of Busin</w:t>
      </w:r>
      <w:r w:rsidR="005117FD" w:rsidRPr="005117FD">
        <w:rPr>
          <w:rFonts w:ascii="Times New Roman" w:hAnsi="Times New Roman" w:cs="Times New Roman"/>
          <w:i/>
        </w:rPr>
        <w:t>ess and Commerce</w:t>
      </w:r>
      <w:r w:rsidR="005117FD">
        <w:rPr>
          <w:rFonts w:ascii="Times New Roman" w:hAnsi="Times New Roman" w:cs="Times New Roman"/>
        </w:rPr>
        <w:t xml:space="preserve">, </w:t>
      </w:r>
      <w:r w:rsidR="00FB0822" w:rsidRPr="005117FD">
        <w:rPr>
          <w:rFonts w:ascii="Times New Roman" w:hAnsi="Times New Roman" w:cs="Times New Roman"/>
          <w:i/>
        </w:rPr>
        <w:t>1</w:t>
      </w:r>
      <w:r w:rsidR="00FB0822">
        <w:rPr>
          <w:rFonts w:ascii="Times New Roman" w:hAnsi="Times New Roman" w:cs="Times New Roman"/>
        </w:rPr>
        <w:t xml:space="preserve">(1), </w:t>
      </w:r>
      <w:r w:rsidR="005117FD">
        <w:rPr>
          <w:rFonts w:ascii="Times New Roman" w:hAnsi="Times New Roman" w:cs="Times New Roman"/>
        </w:rPr>
        <w:t>32-48.</w:t>
      </w:r>
    </w:p>
    <w:p w14:paraId="2316D633" w14:textId="77777777" w:rsidR="00697955" w:rsidRPr="00CB4F36" w:rsidRDefault="00697955" w:rsidP="00697955">
      <w:pPr>
        <w:pStyle w:val="NoSpacing"/>
        <w:jc w:val="both"/>
        <w:rPr>
          <w:rFonts w:ascii="Times New Roman" w:hAnsi="Times New Roman" w:cs="Times New Roman"/>
        </w:rPr>
      </w:pPr>
    </w:p>
    <w:p w14:paraId="3E243673" w14:textId="44DBDCB2"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Verbeke, A., Bachor, V. &amp; Nguyen, B. </w:t>
      </w:r>
      <w:r>
        <w:rPr>
          <w:rFonts w:ascii="Times New Roman" w:hAnsi="Times New Roman" w:cs="Times New Roman"/>
        </w:rPr>
        <w:t>(</w:t>
      </w:r>
      <w:r w:rsidRPr="00CB4F36">
        <w:rPr>
          <w:rFonts w:ascii="Times New Roman" w:hAnsi="Times New Roman" w:cs="Times New Roman"/>
        </w:rPr>
        <w:t>2013</w:t>
      </w:r>
      <w:r>
        <w:rPr>
          <w:rFonts w:ascii="Times New Roman" w:hAnsi="Times New Roman" w:cs="Times New Roman"/>
        </w:rPr>
        <w:t>)</w:t>
      </w:r>
      <w:r w:rsidRPr="00CB4F36">
        <w:rPr>
          <w:rFonts w:ascii="Times New Roman" w:hAnsi="Times New Roman" w:cs="Times New Roman"/>
        </w:rPr>
        <w:t xml:space="preserve">. Procedural Justice, Not Absorptive Capacity, Matters in Multinational Enterprise ICT Transfers, </w:t>
      </w:r>
      <w:r w:rsidRPr="009E3CF8">
        <w:rPr>
          <w:rFonts w:ascii="Times New Roman" w:hAnsi="Times New Roman" w:cs="Times New Roman"/>
          <w:i/>
        </w:rPr>
        <w:t>Management International Review</w:t>
      </w:r>
      <w:r>
        <w:rPr>
          <w:rFonts w:ascii="Times New Roman" w:hAnsi="Times New Roman" w:cs="Times New Roman"/>
        </w:rPr>
        <w:t xml:space="preserve">, </w:t>
      </w:r>
      <w:r w:rsidRPr="000240CD">
        <w:rPr>
          <w:rFonts w:ascii="Times New Roman" w:hAnsi="Times New Roman" w:cs="Times New Roman"/>
          <w:i/>
        </w:rPr>
        <w:t>53</w:t>
      </w:r>
      <w:r>
        <w:rPr>
          <w:rFonts w:ascii="Times New Roman" w:hAnsi="Times New Roman" w:cs="Times New Roman"/>
        </w:rPr>
        <w:t>(4)</w:t>
      </w:r>
      <w:r w:rsidR="000240CD">
        <w:rPr>
          <w:rFonts w:ascii="Times New Roman" w:hAnsi="Times New Roman" w:cs="Times New Roman"/>
        </w:rPr>
        <w:t>,</w:t>
      </w:r>
      <w:r>
        <w:rPr>
          <w:rFonts w:ascii="Times New Roman" w:hAnsi="Times New Roman" w:cs="Times New Roman"/>
        </w:rPr>
        <w:t xml:space="preserve"> 535-554.</w:t>
      </w:r>
    </w:p>
    <w:p w14:paraId="0E499E0A" w14:textId="77777777" w:rsidR="00697955" w:rsidRPr="00CB4F36" w:rsidRDefault="00697955" w:rsidP="00697955">
      <w:pPr>
        <w:pStyle w:val="NoSpacing"/>
        <w:jc w:val="both"/>
        <w:rPr>
          <w:rFonts w:ascii="Times New Roman" w:hAnsi="Times New Roman" w:cs="Times New Roman"/>
        </w:rPr>
      </w:pPr>
    </w:p>
    <w:p w14:paraId="3940AB51" w14:textId="34FE3644" w:rsidR="00697955" w:rsidRPr="00EA6DB2" w:rsidRDefault="00697955" w:rsidP="00697955">
      <w:pPr>
        <w:pStyle w:val="NoSpacing"/>
        <w:jc w:val="both"/>
        <w:rPr>
          <w:rFonts w:ascii="Times New Roman" w:hAnsi="Times New Roman" w:cs="Times New Roman"/>
          <w:i/>
          <w:iCs/>
        </w:rPr>
      </w:pPr>
      <w:r w:rsidRPr="00CB4F36">
        <w:rPr>
          <w:rFonts w:ascii="Times New Roman" w:hAnsi="Times New Roman" w:cs="Times New Roman"/>
        </w:rPr>
        <w:t xml:space="preserve">Wade, M. &amp; Hulland, J. </w:t>
      </w:r>
      <w:r>
        <w:rPr>
          <w:rFonts w:ascii="Times New Roman" w:hAnsi="Times New Roman" w:cs="Times New Roman"/>
        </w:rPr>
        <w:t>(</w:t>
      </w:r>
      <w:r w:rsidRPr="00CB4F36">
        <w:rPr>
          <w:rFonts w:ascii="Times New Roman" w:hAnsi="Times New Roman" w:cs="Times New Roman"/>
        </w:rPr>
        <w:t>2004</w:t>
      </w:r>
      <w:r>
        <w:rPr>
          <w:rFonts w:ascii="Times New Roman" w:hAnsi="Times New Roman" w:cs="Times New Roman"/>
        </w:rPr>
        <w:t>)</w:t>
      </w:r>
      <w:r w:rsidRPr="00CB4F36">
        <w:rPr>
          <w:rFonts w:ascii="Times New Roman" w:hAnsi="Times New Roman" w:cs="Times New Roman"/>
        </w:rPr>
        <w:t>. Review: The Resource-Based View and Information Systems Research: Review, Extension, and Suggestions for Future Research</w:t>
      </w:r>
      <w:r w:rsidR="00EA6DB2">
        <w:rPr>
          <w:rFonts w:ascii="Times New Roman" w:hAnsi="Times New Roman" w:cs="Times New Roman"/>
          <w:i/>
          <w:iCs/>
        </w:rPr>
        <w:t>. MIS Quarterly</w:t>
      </w:r>
      <w:r w:rsidRPr="00CB4F36">
        <w:rPr>
          <w:rFonts w:ascii="Times New Roman" w:hAnsi="Times New Roman" w:cs="Times New Roman"/>
        </w:rPr>
        <w:t xml:space="preserve">, </w:t>
      </w:r>
      <w:r w:rsidRPr="000240CD">
        <w:rPr>
          <w:rFonts w:ascii="Times New Roman" w:hAnsi="Times New Roman" w:cs="Times New Roman"/>
          <w:i/>
        </w:rPr>
        <w:t>28</w:t>
      </w:r>
      <w:r w:rsidR="000240CD">
        <w:rPr>
          <w:rFonts w:ascii="Times New Roman" w:hAnsi="Times New Roman" w:cs="Times New Roman"/>
        </w:rPr>
        <w:t>(1),</w:t>
      </w:r>
      <w:r w:rsidRPr="00CB4F36">
        <w:rPr>
          <w:rFonts w:ascii="Times New Roman" w:hAnsi="Times New Roman" w:cs="Times New Roman"/>
        </w:rPr>
        <w:t xml:space="preserve"> 107-142.</w:t>
      </w:r>
    </w:p>
    <w:p w14:paraId="00F9196C" w14:textId="77777777" w:rsidR="00697955" w:rsidRPr="00CB4F36" w:rsidRDefault="00697955" w:rsidP="00697955">
      <w:pPr>
        <w:pStyle w:val="NoSpacing"/>
        <w:jc w:val="both"/>
        <w:rPr>
          <w:rFonts w:ascii="Times New Roman" w:hAnsi="Times New Roman" w:cs="Times New Roman"/>
        </w:rPr>
      </w:pPr>
    </w:p>
    <w:p w14:paraId="6F50F349" w14:textId="070EB9D0"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Witze, M. </w:t>
      </w:r>
      <w:r>
        <w:rPr>
          <w:rFonts w:ascii="Times New Roman" w:hAnsi="Times New Roman" w:cs="Times New Roman"/>
        </w:rPr>
        <w:t>(</w:t>
      </w:r>
      <w:r w:rsidRPr="00CB4F36">
        <w:rPr>
          <w:rFonts w:ascii="Times New Roman" w:hAnsi="Times New Roman" w:cs="Times New Roman"/>
        </w:rPr>
        <w:t>2010</w:t>
      </w:r>
      <w:r>
        <w:rPr>
          <w:rFonts w:ascii="Times New Roman" w:hAnsi="Times New Roman" w:cs="Times New Roman"/>
        </w:rPr>
        <w:t>)</w:t>
      </w:r>
      <w:r w:rsidRPr="00CB4F36">
        <w:rPr>
          <w:rFonts w:ascii="Times New Roman" w:hAnsi="Times New Roman" w:cs="Times New Roman"/>
        </w:rPr>
        <w:t>.</w:t>
      </w:r>
      <w:r>
        <w:rPr>
          <w:rStyle w:val="apple-converted-space"/>
          <w:rFonts w:ascii="Times New Roman" w:hAnsi="Times New Roman" w:cs="Times New Roman"/>
          <w:color w:val="000000"/>
        </w:rPr>
        <w:t xml:space="preserve"> </w:t>
      </w:r>
      <w:r w:rsidRPr="00CB4F36">
        <w:rPr>
          <w:rFonts w:ascii="Times New Roman" w:hAnsi="Times New Roman" w:cs="Times New Roman"/>
          <w:i/>
          <w:iCs/>
        </w:rPr>
        <w:t>Case Study: Tata</w:t>
      </w:r>
      <w:r w:rsidRPr="00CB4F36">
        <w:rPr>
          <w:rFonts w:ascii="Times New Roman" w:hAnsi="Times New Roman" w:cs="Times New Roman"/>
        </w:rPr>
        <w:t>.</w:t>
      </w:r>
      <w:hyperlink r:id="rId21" w:anchor="axzz2I316mGY1" w:tgtFrame="_blank" w:history="1">
        <w:r w:rsidRPr="00CB4F36">
          <w:rPr>
            <w:rStyle w:val="Hyperlink"/>
            <w:rFonts w:ascii="Times New Roman" w:hAnsi="Times New Roman" w:cs="Times New Roman"/>
          </w:rPr>
          <w:t>http://www.ft.com/cms/s/0/8e553742-136c-11e0-a367-00144feabdc0.html#axzz2I316mGY1</w:t>
        </w:r>
      </w:hyperlink>
      <w:r w:rsidR="00036FBC">
        <w:rPr>
          <w:rFonts w:ascii="Times New Roman" w:hAnsi="Times New Roman" w:cs="Times New Roman"/>
        </w:rPr>
        <w:t>. Accessed: 1 December 20</w:t>
      </w:r>
      <w:r w:rsidRPr="00CB4F36">
        <w:rPr>
          <w:rFonts w:ascii="Times New Roman" w:hAnsi="Times New Roman" w:cs="Times New Roman"/>
        </w:rPr>
        <w:t>12.</w:t>
      </w:r>
    </w:p>
    <w:p w14:paraId="0F923A6C" w14:textId="77777777" w:rsidR="00697955" w:rsidRPr="00CB4F36" w:rsidRDefault="00697955" w:rsidP="00697955">
      <w:pPr>
        <w:pStyle w:val="NoSpacing"/>
        <w:jc w:val="both"/>
        <w:rPr>
          <w:rFonts w:ascii="Times New Roman" w:hAnsi="Times New Roman" w:cs="Times New Roman"/>
        </w:rPr>
      </w:pPr>
    </w:p>
    <w:p w14:paraId="128C2ADD" w14:textId="705E95E3" w:rsidR="00310CD7"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Xu, K. &amp; Hitt, M.A. </w:t>
      </w:r>
      <w:r>
        <w:rPr>
          <w:rFonts w:ascii="Times New Roman" w:hAnsi="Times New Roman" w:cs="Times New Roman"/>
        </w:rPr>
        <w:t>(</w:t>
      </w:r>
      <w:r w:rsidRPr="00CB4F36">
        <w:rPr>
          <w:rFonts w:ascii="Times New Roman" w:hAnsi="Times New Roman" w:cs="Times New Roman"/>
        </w:rPr>
        <w:t>2012</w:t>
      </w:r>
      <w:r>
        <w:rPr>
          <w:rFonts w:ascii="Times New Roman" w:hAnsi="Times New Roman" w:cs="Times New Roman"/>
        </w:rPr>
        <w:t>)</w:t>
      </w:r>
      <w:r w:rsidRPr="00CB4F36">
        <w:rPr>
          <w:rFonts w:ascii="Times New Roman" w:hAnsi="Times New Roman" w:cs="Times New Roman"/>
        </w:rPr>
        <w:t>. Entry Mode and Institutional Learning: A Polycentric Perspectiv</w:t>
      </w:r>
      <w:r w:rsidR="00310CD7">
        <w:rPr>
          <w:rFonts w:ascii="Times New Roman" w:hAnsi="Times New Roman" w:cs="Times New Roman"/>
        </w:rPr>
        <w:t>e. In L. Tihanyi, T. M. Devinney &amp; T. Pedersen (E</w:t>
      </w:r>
      <w:r w:rsidR="00310CD7" w:rsidRPr="00453A36">
        <w:rPr>
          <w:rFonts w:ascii="Times New Roman" w:hAnsi="Times New Roman" w:cs="Times New Roman"/>
        </w:rPr>
        <w:t>d</w:t>
      </w:r>
      <w:r w:rsidR="00310CD7">
        <w:rPr>
          <w:rFonts w:ascii="Times New Roman" w:hAnsi="Times New Roman" w:cs="Times New Roman"/>
        </w:rPr>
        <w:t>s</w:t>
      </w:r>
      <w:r w:rsidR="00310CD7" w:rsidRPr="00453A36">
        <w:rPr>
          <w:rFonts w:ascii="Times New Roman" w:hAnsi="Times New Roman" w:cs="Times New Roman"/>
        </w:rPr>
        <w:t>.)</w:t>
      </w:r>
      <w:r w:rsidR="00310CD7">
        <w:rPr>
          <w:rFonts w:ascii="Times New Roman" w:hAnsi="Times New Roman" w:cs="Times New Roman"/>
        </w:rPr>
        <w:t xml:space="preserve">, </w:t>
      </w:r>
      <w:r w:rsidR="00310CD7" w:rsidRPr="00873DF0">
        <w:rPr>
          <w:rFonts w:ascii="Times New Roman" w:hAnsi="Times New Roman" w:cs="Times New Roman"/>
          <w:i/>
        </w:rPr>
        <w:t>Institutional Theory in International Business and Management (Advances in International Management</w:t>
      </w:r>
      <w:r w:rsidR="00310CD7">
        <w:rPr>
          <w:rFonts w:ascii="Times New Roman" w:hAnsi="Times New Roman" w:cs="Times New Roman"/>
        </w:rPr>
        <w:t xml:space="preserve">, </w:t>
      </w:r>
      <w:r w:rsidR="00310CD7" w:rsidRPr="00025A5E">
        <w:rPr>
          <w:rFonts w:ascii="Times New Roman" w:hAnsi="Times New Roman" w:cs="Times New Roman"/>
          <w:i/>
        </w:rPr>
        <w:t>Volume 25</w:t>
      </w:r>
      <w:r w:rsidR="00310CD7">
        <w:rPr>
          <w:rFonts w:ascii="Times New Roman" w:hAnsi="Times New Roman" w:cs="Times New Roman"/>
        </w:rPr>
        <w:t xml:space="preserve"> (pp. 149-178). Bingley: </w:t>
      </w:r>
      <w:r w:rsidR="00310CD7" w:rsidRPr="00CB4F36">
        <w:rPr>
          <w:rFonts w:ascii="Times New Roman" w:hAnsi="Times New Roman" w:cs="Times New Roman"/>
        </w:rPr>
        <w:t>Emerald Group Publishing Limited.</w:t>
      </w:r>
    </w:p>
    <w:p w14:paraId="26551A0F" w14:textId="77777777" w:rsidR="00310CD7" w:rsidRDefault="00310CD7" w:rsidP="00697955">
      <w:pPr>
        <w:pStyle w:val="NoSpacing"/>
        <w:jc w:val="both"/>
        <w:rPr>
          <w:rFonts w:ascii="Times New Roman" w:hAnsi="Times New Roman" w:cs="Times New Roman"/>
        </w:rPr>
      </w:pPr>
    </w:p>
    <w:p w14:paraId="34693E91" w14:textId="59AE301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Yamin, M. &amp; Sinkovics, R.R. </w:t>
      </w:r>
      <w:r>
        <w:rPr>
          <w:rFonts w:ascii="Times New Roman" w:hAnsi="Times New Roman" w:cs="Times New Roman"/>
        </w:rPr>
        <w:t>(</w:t>
      </w:r>
      <w:r w:rsidRPr="00CB4F36">
        <w:rPr>
          <w:rFonts w:ascii="Times New Roman" w:hAnsi="Times New Roman" w:cs="Times New Roman"/>
        </w:rPr>
        <w:t>2007</w:t>
      </w:r>
      <w:r>
        <w:rPr>
          <w:rFonts w:ascii="Times New Roman" w:hAnsi="Times New Roman" w:cs="Times New Roman"/>
        </w:rPr>
        <w:t>)</w:t>
      </w:r>
      <w:r w:rsidRPr="00CB4F36">
        <w:rPr>
          <w:rFonts w:ascii="Times New Roman" w:hAnsi="Times New Roman" w:cs="Times New Roman"/>
        </w:rPr>
        <w:t>. ICT and MNE Reorganisation: The Paradox of Control</w:t>
      </w:r>
      <w:r w:rsidRPr="00CB4F36">
        <w:rPr>
          <w:rFonts w:ascii="Times New Roman" w:hAnsi="Times New Roman" w:cs="Times New Roman"/>
          <w:i/>
          <w:iCs/>
        </w:rPr>
        <w:t>. Critical perspectives on international business</w:t>
      </w:r>
      <w:r w:rsidRPr="00CB4F36">
        <w:rPr>
          <w:rFonts w:ascii="Times New Roman" w:hAnsi="Times New Roman" w:cs="Times New Roman"/>
        </w:rPr>
        <w:t xml:space="preserve">, </w:t>
      </w:r>
      <w:r w:rsidRPr="000240CD">
        <w:rPr>
          <w:rFonts w:ascii="Times New Roman" w:hAnsi="Times New Roman" w:cs="Times New Roman"/>
          <w:i/>
        </w:rPr>
        <w:t>3</w:t>
      </w:r>
      <w:r w:rsidR="000240CD">
        <w:rPr>
          <w:rFonts w:ascii="Times New Roman" w:hAnsi="Times New Roman" w:cs="Times New Roman"/>
        </w:rPr>
        <w:t>(4),</w:t>
      </w:r>
      <w:r w:rsidRPr="00CB4F36">
        <w:rPr>
          <w:rFonts w:ascii="Times New Roman" w:hAnsi="Times New Roman" w:cs="Times New Roman"/>
        </w:rPr>
        <w:t xml:space="preserve"> 322-336.</w:t>
      </w:r>
    </w:p>
    <w:p w14:paraId="44921472" w14:textId="77777777" w:rsidR="00697955" w:rsidRPr="00CB4F36" w:rsidRDefault="00697955" w:rsidP="00697955">
      <w:pPr>
        <w:pStyle w:val="NoSpacing"/>
        <w:jc w:val="both"/>
        <w:rPr>
          <w:rFonts w:ascii="Times New Roman" w:hAnsi="Times New Roman" w:cs="Times New Roman"/>
        </w:rPr>
      </w:pPr>
    </w:p>
    <w:p w14:paraId="3327361A" w14:textId="7777777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Yamin, M. &amp; Sinkovics, R.R. </w:t>
      </w:r>
      <w:r>
        <w:rPr>
          <w:rFonts w:ascii="Times New Roman" w:hAnsi="Times New Roman" w:cs="Times New Roman"/>
        </w:rPr>
        <w:t>(</w:t>
      </w:r>
      <w:r w:rsidRPr="00CB4F36">
        <w:rPr>
          <w:rFonts w:ascii="Times New Roman" w:hAnsi="Times New Roman" w:cs="Times New Roman"/>
        </w:rPr>
        <w:t>2010</w:t>
      </w:r>
      <w:r>
        <w:rPr>
          <w:rFonts w:ascii="Times New Roman" w:hAnsi="Times New Roman" w:cs="Times New Roman"/>
        </w:rPr>
        <w:t>)</w:t>
      </w:r>
      <w:r w:rsidRPr="00CB4F36">
        <w:rPr>
          <w:rFonts w:ascii="Times New Roman" w:hAnsi="Times New Roman" w:cs="Times New Roman"/>
        </w:rPr>
        <w:t>. ICT Deployment and Resource-Based Power in Multinational Enterprise Futures</w:t>
      </w:r>
      <w:r w:rsidRPr="00CB4F36">
        <w:rPr>
          <w:rFonts w:ascii="Times New Roman" w:hAnsi="Times New Roman" w:cs="Times New Roman"/>
          <w:i/>
          <w:iCs/>
        </w:rPr>
        <w:t>. Futures</w:t>
      </w:r>
      <w:r>
        <w:rPr>
          <w:rFonts w:ascii="Times New Roman" w:hAnsi="Times New Roman" w:cs="Times New Roman"/>
        </w:rPr>
        <w:t xml:space="preserve">, </w:t>
      </w:r>
      <w:r w:rsidRPr="000240CD">
        <w:rPr>
          <w:rFonts w:ascii="Times New Roman" w:hAnsi="Times New Roman" w:cs="Times New Roman"/>
          <w:i/>
        </w:rPr>
        <w:t>42</w:t>
      </w:r>
      <w:r>
        <w:rPr>
          <w:rFonts w:ascii="Times New Roman" w:hAnsi="Times New Roman" w:cs="Times New Roman"/>
        </w:rPr>
        <w:t>(9),</w:t>
      </w:r>
      <w:r w:rsidRPr="00CB4F36">
        <w:rPr>
          <w:rFonts w:ascii="Times New Roman" w:hAnsi="Times New Roman" w:cs="Times New Roman"/>
        </w:rPr>
        <w:t xml:space="preserve"> 952-959.</w:t>
      </w:r>
    </w:p>
    <w:p w14:paraId="02535160" w14:textId="77777777" w:rsidR="00697955" w:rsidRPr="00CB4F36" w:rsidRDefault="00697955" w:rsidP="00697955">
      <w:pPr>
        <w:pStyle w:val="NoSpacing"/>
        <w:jc w:val="both"/>
        <w:rPr>
          <w:rFonts w:ascii="Times New Roman" w:hAnsi="Times New Roman" w:cs="Times New Roman"/>
        </w:rPr>
      </w:pPr>
    </w:p>
    <w:p w14:paraId="51657FC1" w14:textId="77777777" w:rsidR="00697955" w:rsidRPr="00CB4F36" w:rsidRDefault="00697955" w:rsidP="00697955">
      <w:pPr>
        <w:pStyle w:val="NoSpacing"/>
        <w:jc w:val="both"/>
        <w:rPr>
          <w:rFonts w:ascii="Times New Roman" w:hAnsi="Times New Roman" w:cs="Times New Roman"/>
        </w:rPr>
      </w:pPr>
      <w:r w:rsidRPr="00CB4F36">
        <w:rPr>
          <w:rFonts w:ascii="Times New Roman" w:hAnsi="Times New Roman" w:cs="Times New Roman"/>
        </w:rPr>
        <w:t xml:space="preserve">Yaprak, A. &amp; Karademir, B. </w:t>
      </w:r>
      <w:r>
        <w:rPr>
          <w:rFonts w:ascii="Times New Roman" w:hAnsi="Times New Roman" w:cs="Times New Roman"/>
        </w:rPr>
        <w:t>(</w:t>
      </w:r>
      <w:r w:rsidRPr="00CB4F36">
        <w:rPr>
          <w:rFonts w:ascii="Times New Roman" w:hAnsi="Times New Roman" w:cs="Times New Roman"/>
        </w:rPr>
        <w:t>2010</w:t>
      </w:r>
      <w:r>
        <w:rPr>
          <w:rFonts w:ascii="Times New Roman" w:hAnsi="Times New Roman" w:cs="Times New Roman"/>
        </w:rPr>
        <w:t>)</w:t>
      </w:r>
      <w:r w:rsidRPr="00CB4F36">
        <w:rPr>
          <w:rFonts w:ascii="Times New Roman" w:hAnsi="Times New Roman" w:cs="Times New Roman"/>
        </w:rPr>
        <w:t>. The Internationalisation of Emerging Market Business Groups: An Integrated Literature Review</w:t>
      </w:r>
      <w:r w:rsidRPr="00CB4F36">
        <w:rPr>
          <w:rFonts w:ascii="Times New Roman" w:hAnsi="Times New Roman" w:cs="Times New Roman"/>
          <w:i/>
          <w:iCs/>
        </w:rPr>
        <w:t>. International Marketing Review</w:t>
      </w:r>
      <w:r>
        <w:rPr>
          <w:rFonts w:ascii="Times New Roman" w:hAnsi="Times New Roman" w:cs="Times New Roman"/>
        </w:rPr>
        <w:t xml:space="preserve">, </w:t>
      </w:r>
      <w:r w:rsidRPr="000240CD">
        <w:rPr>
          <w:rFonts w:ascii="Times New Roman" w:hAnsi="Times New Roman" w:cs="Times New Roman"/>
          <w:i/>
        </w:rPr>
        <w:t>27</w:t>
      </w:r>
      <w:r>
        <w:rPr>
          <w:rFonts w:ascii="Times New Roman" w:hAnsi="Times New Roman" w:cs="Times New Roman"/>
        </w:rPr>
        <w:t>(2),</w:t>
      </w:r>
      <w:r w:rsidRPr="00CB4F36">
        <w:rPr>
          <w:rFonts w:ascii="Times New Roman" w:hAnsi="Times New Roman" w:cs="Times New Roman"/>
        </w:rPr>
        <w:t xml:space="preserve"> 245-262.</w:t>
      </w:r>
    </w:p>
    <w:p w14:paraId="3DE2EB94" w14:textId="77777777" w:rsidR="00697955" w:rsidRDefault="00697955" w:rsidP="00697955">
      <w:pPr>
        <w:pStyle w:val="NoSpacing"/>
        <w:jc w:val="both"/>
        <w:rPr>
          <w:rFonts w:ascii="Times New Roman" w:hAnsi="Times New Roman" w:cs="Times New Roman"/>
          <w:color w:val="1A1A1A"/>
          <w:lang w:val="en-US"/>
        </w:rPr>
      </w:pPr>
    </w:p>
    <w:p w14:paraId="2B96A8B1" w14:textId="0A77C3D7" w:rsidR="0080391B" w:rsidRDefault="00697955" w:rsidP="00076532">
      <w:pPr>
        <w:pStyle w:val="NoSpacing"/>
        <w:jc w:val="both"/>
        <w:rPr>
          <w:rFonts w:ascii="Times New Roman" w:hAnsi="Times New Roman" w:cs="Times New Roman"/>
        </w:rPr>
      </w:pPr>
      <w:r w:rsidRPr="00CB4F36">
        <w:rPr>
          <w:rFonts w:ascii="Times New Roman" w:hAnsi="Times New Roman" w:cs="Times New Roman"/>
        </w:rPr>
        <w:t xml:space="preserve">Zhang, M. &amp; Tansuhaj, P.S. </w:t>
      </w:r>
      <w:r>
        <w:rPr>
          <w:rFonts w:ascii="Times New Roman" w:hAnsi="Times New Roman" w:cs="Times New Roman"/>
        </w:rPr>
        <w:t>(</w:t>
      </w:r>
      <w:r w:rsidRPr="00CB4F36">
        <w:rPr>
          <w:rFonts w:ascii="Times New Roman" w:hAnsi="Times New Roman" w:cs="Times New Roman"/>
        </w:rPr>
        <w:t>2007</w:t>
      </w:r>
      <w:r>
        <w:rPr>
          <w:rFonts w:ascii="Times New Roman" w:hAnsi="Times New Roman" w:cs="Times New Roman"/>
        </w:rPr>
        <w:t>)</w:t>
      </w:r>
      <w:r w:rsidRPr="00CB4F36">
        <w:rPr>
          <w:rFonts w:ascii="Times New Roman" w:hAnsi="Times New Roman" w:cs="Times New Roman"/>
        </w:rPr>
        <w:t>. Organisational Culture, Information Technology Capability, and Performance: The Case of Born Global Firms</w:t>
      </w:r>
      <w:r w:rsidRPr="00CB4F36">
        <w:rPr>
          <w:rFonts w:ascii="Times New Roman" w:hAnsi="Times New Roman" w:cs="Times New Roman"/>
          <w:i/>
          <w:iCs/>
        </w:rPr>
        <w:t>. Multinational Business Review</w:t>
      </w:r>
      <w:r>
        <w:rPr>
          <w:rFonts w:ascii="Times New Roman" w:hAnsi="Times New Roman" w:cs="Times New Roman"/>
        </w:rPr>
        <w:t xml:space="preserve">, </w:t>
      </w:r>
      <w:r w:rsidRPr="000240CD">
        <w:rPr>
          <w:rFonts w:ascii="Times New Roman" w:hAnsi="Times New Roman" w:cs="Times New Roman"/>
          <w:i/>
        </w:rPr>
        <w:t>15</w:t>
      </w:r>
      <w:r>
        <w:rPr>
          <w:rFonts w:ascii="Times New Roman" w:hAnsi="Times New Roman" w:cs="Times New Roman"/>
        </w:rPr>
        <w:t>(3),</w:t>
      </w:r>
      <w:r w:rsidRPr="00CB4F36">
        <w:rPr>
          <w:rFonts w:ascii="Times New Roman" w:hAnsi="Times New Roman" w:cs="Times New Roman"/>
        </w:rPr>
        <w:t xml:space="preserve"> 43-</w:t>
      </w:r>
      <w:r w:rsidR="000240CD">
        <w:rPr>
          <w:rFonts w:ascii="Times New Roman" w:hAnsi="Times New Roman" w:cs="Times New Roman"/>
        </w:rPr>
        <w:t>4</w:t>
      </w:r>
      <w:r w:rsidRPr="00CB4F36">
        <w:rPr>
          <w:rFonts w:ascii="Times New Roman" w:hAnsi="Times New Roman" w:cs="Times New Roman"/>
        </w:rPr>
        <w:t>7</w:t>
      </w:r>
      <w:r w:rsidR="0080391B">
        <w:rPr>
          <w:rFonts w:ascii="Times New Roman" w:hAnsi="Times New Roman" w:cs="Times New Roman"/>
        </w:rPr>
        <w:t>.</w:t>
      </w:r>
    </w:p>
    <w:p w14:paraId="38780B0E" w14:textId="77777777" w:rsidR="00231E8F" w:rsidRDefault="00231E8F">
      <w:pPr>
        <w:rPr>
          <w:rFonts w:ascii="Times New Roman" w:eastAsia="Times New Roman" w:hAnsi="Times New Roman" w:cs="Times New Roman"/>
          <w:b/>
          <w:lang w:eastAsia="en-GB"/>
        </w:rPr>
      </w:pPr>
      <w:r>
        <w:rPr>
          <w:b/>
        </w:rPr>
        <w:br w:type="page"/>
      </w:r>
    </w:p>
    <w:sectPr w:rsidR="00231E8F" w:rsidSect="00514A52">
      <w:footerReference w:type="even" r:id="rId22"/>
      <w:footerReference w:type="default" r:id="rId23"/>
      <w:pgSz w:w="11900" w:h="16840"/>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29EC3" w16cid:durableId="1E2ADEEB"/>
  <w16cid:commentId w16cid:paraId="7C6C0F70" w16cid:durableId="1E2ADEEC"/>
  <w16cid:commentId w16cid:paraId="032FBEC7" w16cid:durableId="1E2ADEED"/>
  <w16cid:commentId w16cid:paraId="717E58E8" w16cid:durableId="1E2ADEEE"/>
  <w16cid:commentId w16cid:paraId="553DEA98" w16cid:durableId="1E2ADEEF"/>
  <w16cid:commentId w16cid:paraId="6928B869" w16cid:durableId="1E2ADEF0"/>
  <w16cid:commentId w16cid:paraId="641937BB" w16cid:durableId="1E2ADEF1"/>
  <w16cid:commentId w16cid:paraId="05B6A3AF" w16cid:durableId="1E2ADEF2"/>
  <w16cid:commentId w16cid:paraId="492B4428" w16cid:durableId="1E2ADEF3"/>
  <w16cid:commentId w16cid:paraId="7E1AB5C3" w16cid:durableId="1E2AE156"/>
  <w16cid:commentId w16cid:paraId="1F7357C9" w16cid:durableId="1E2ADEF6"/>
  <w16cid:commentId w16cid:paraId="39AA20B8" w16cid:durableId="1E2ADEF7"/>
  <w16cid:commentId w16cid:paraId="0381E763" w16cid:durableId="1E2ADEF8"/>
  <w16cid:commentId w16cid:paraId="10D71405" w16cid:durableId="1E2ADEF9"/>
  <w16cid:commentId w16cid:paraId="7AF0F1D7" w16cid:durableId="1E2ADEFA"/>
  <w16cid:commentId w16cid:paraId="15A18020" w16cid:durableId="1E2ADEFC"/>
  <w16cid:commentId w16cid:paraId="16192945" w16cid:durableId="1E2AE1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DF335" w14:textId="77777777" w:rsidR="00EE7D6E" w:rsidRDefault="00EE7D6E" w:rsidP="00F27AAC">
      <w:r>
        <w:separator/>
      </w:r>
    </w:p>
  </w:endnote>
  <w:endnote w:type="continuationSeparator" w:id="0">
    <w:p w14:paraId="33210B27" w14:textId="77777777" w:rsidR="00EE7D6E" w:rsidRDefault="00EE7D6E" w:rsidP="00F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B5C2" w14:textId="77777777" w:rsidR="00432756" w:rsidRDefault="00432756" w:rsidP="009D7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5C91D" w14:textId="77777777" w:rsidR="00432756" w:rsidRDefault="00432756" w:rsidP="00014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A3A6" w14:textId="0E637A60" w:rsidR="00432756" w:rsidRDefault="00432756" w:rsidP="009D7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F3D">
      <w:rPr>
        <w:rStyle w:val="PageNumber"/>
        <w:noProof/>
      </w:rPr>
      <w:t>2</w:t>
    </w:r>
    <w:r>
      <w:rPr>
        <w:rStyle w:val="PageNumber"/>
      </w:rPr>
      <w:fldChar w:fldCharType="end"/>
    </w:r>
  </w:p>
  <w:p w14:paraId="6D48F530" w14:textId="77777777" w:rsidR="00432756" w:rsidRDefault="00432756" w:rsidP="00014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2DCF" w14:textId="77777777" w:rsidR="00EE7D6E" w:rsidRDefault="00EE7D6E" w:rsidP="00F27AAC">
      <w:r>
        <w:separator/>
      </w:r>
    </w:p>
  </w:footnote>
  <w:footnote w:type="continuationSeparator" w:id="0">
    <w:p w14:paraId="0FEF1F7B" w14:textId="77777777" w:rsidR="00EE7D6E" w:rsidRDefault="00EE7D6E" w:rsidP="00F27AAC">
      <w:r>
        <w:continuationSeparator/>
      </w:r>
    </w:p>
  </w:footnote>
  <w:footnote w:id="1">
    <w:p w14:paraId="720D6402" w14:textId="77777777" w:rsidR="00432756" w:rsidRPr="00750BEB" w:rsidRDefault="00432756" w:rsidP="00AB416B">
      <w:pPr>
        <w:pStyle w:val="FootnoteText"/>
        <w:rPr>
          <w:rFonts w:ascii="Times New Roman" w:hAnsi="Times New Roman" w:cs="Times New Roman"/>
          <w:lang w:val="en-US"/>
        </w:rPr>
      </w:pPr>
      <w:r w:rsidRPr="00750BEB">
        <w:rPr>
          <w:rStyle w:val="FootnoteReference"/>
          <w:rFonts w:ascii="Times New Roman" w:hAnsi="Times New Roman" w:cs="Times New Roman"/>
        </w:rPr>
        <w:footnoteRef/>
      </w:r>
      <w:r w:rsidRPr="00750BEB">
        <w:rPr>
          <w:rFonts w:ascii="Times New Roman" w:hAnsi="Times New Roman" w:cs="Times New Roman"/>
        </w:rPr>
        <w:t xml:space="preserve"> </w:t>
      </w:r>
      <w:r w:rsidRPr="00DB68C9">
        <w:rPr>
          <w:rFonts w:ascii="Times New Roman" w:hAnsi="Times New Roman" w:cs="Times New Roman"/>
        </w:rPr>
        <w:t>See the special issue on “</w:t>
      </w:r>
      <w:r w:rsidRPr="00DB68C9">
        <w:rPr>
          <w:rFonts w:ascii="Times New Roman" w:hAnsi="Times New Roman" w:cs="Times New Roman"/>
          <w:bCs/>
        </w:rPr>
        <w:t>Dreaming with the BRICS? The Washington Consensus and the New Political Economy of Development”</w:t>
      </w:r>
      <w:r w:rsidRPr="00DB68C9">
        <w:rPr>
          <w:rFonts w:ascii="Times New Roman" w:hAnsi="Times New Roman" w:cs="Times New Roman"/>
        </w:rPr>
        <w:t xml:space="preserve"> edited by </w:t>
      </w:r>
      <w:r w:rsidRPr="00DB68C9">
        <w:rPr>
          <w:rFonts w:ascii="Times New Roman" w:hAnsi="Times New Roman" w:cs="Times New Roman"/>
          <w:color w:val="000000"/>
        </w:rPr>
        <w:t xml:space="preserve">Ban and Blyth (2013) </w:t>
      </w:r>
      <w:r w:rsidRPr="00DB68C9">
        <w:rPr>
          <w:rFonts w:ascii="Times New Roman" w:hAnsi="Times New Roman" w:cs="Times New Roman"/>
        </w:rPr>
        <w:t xml:space="preserve">in the </w:t>
      </w:r>
      <w:r w:rsidRPr="00DB68C9">
        <w:rPr>
          <w:rFonts w:ascii="Times New Roman" w:hAnsi="Times New Roman" w:cs="Times New Roman"/>
          <w:i/>
        </w:rPr>
        <w:t>Review of International Political Economy</w:t>
      </w:r>
      <w:r w:rsidRPr="00DB68C9">
        <w:rPr>
          <w:rFonts w:ascii="Times New Roman" w:hAnsi="Times New Roman" w:cs="Times New Roman"/>
        </w:rPr>
        <w:t>, Volume 20 (2).</w:t>
      </w:r>
    </w:p>
  </w:footnote>
  <w:footnote w:id="2">
    <w:p w14:paraId="2DD6D7BF" w14:textId="77777777" w:rsidR="00432756" w:rsidRPr="00287662" w:rsidRDefault="00432756">
      <w:pPr>
        <w:pStyle w:val="FootnoteText"/>
        <w:rPr>
          <w:rFonts w:ascii="Times New Roman" w:hAnsi="Times New Roman" w:cs="Times New Roman"/>
        </w:rPr>
      </w:pPr>
      <w:r w:rsidRPr="00AD3905">
        <w:rPr>
          <w:rStyle w:val="FootnoteReference"/>
        </w:rPr>
        <w:footnoteRef/>
      </w:r>
      <w:r w:rsidRPr="00AD3905">
        <w:t xml:space="preserve"> </w:t>
      </w:r>
      <w:hyperlink r:id="rId1" w:history="1">
        <w:r w:rsidRPr="00287662">
          <w:rPr>
            <w:rStyle w:val="Hyperlink"/>
            <w:rFonts w:ascii="Times New Roman" w:hAnsi="Times New Roman" w:cs="Times New Roman"/>
          </w:rPr>
          <w:t>http://www.arcelikas.com</w:t>
        </w:r>
      </w:hyperlink>
      <w:r w:rsidRPr="00287662">
        <w:rPr>
          <w:rFonts w:ascii="Times New Roman" w:hAnsi="Times New Roman" w:cs="Times New Roman"/>
        </w:rPr>
        <w:t xml:space="preserve"> </w:t>
      </w:r>
    </w:p>
  </w:footnote>
  <w:footnote w:id="3">
    <w:p w14:paraId="261F84DE" w14:textId="77777777" w:rsidR="00432756" w:rsidRPr="00935BC7" w:rsidRDefault="00432756" w:rsidP="000320BD">
      <w:pPr>
        <w:pStyle w:val="FootnoteText"/>
        <w:rPr>
          <w:rFonts w:ascii="Times New Roman" w:hAnsi="Times New Roman" w:cs="Times New Roman"/>
          <w:lang w:val="en-US"/>
        </w:rPr>
      </w:pPr>
      <w:r w:rsidRPr="00935BC7">
        <w:rPr>
          <w:rStyle w:val="FootnoteReference"/>
          <w:rFonts w:ascii="Times New Roman" w:hAnsi="Times New Roman" w:cs="Times New Roman"/>
        </w:rPr>
        <w:footnoteRef/>
      </w:r>
      <w:r w:rsidRPr="00935BC7">
        <w:rPr>
          <w:rFonts w:ascii="Times New Roman" w:hAnsi="Times New Roman" w:cs="Times New Roman"/>
        </w:rPr>
        <w:t xml:space="preserve"> </w:t>
      </w:r>
      <w:hyperlink r:id="rId2" w:history="1">
        <w:r w:rsidRPr="00935BC7">
          <w:rPr>
            <w:rStyle w:val="Hyperlink"/>
            <w:rFonts w:ascii="Times New Roman" w:hAnsi="Times New Roman" w:cs="Times New Roman"/>
          </w:rPr>
          <w:t>http://www.arcelikas.com/UserFiles/file/Ortaklık%20Yapısı.pdf</w:t>
        </w:r>
      </w:hyperlink>
      <w:r w:rsidRPr="00935BC7">
        <w:rPr>
          <w:rFonts w:ascii="Times New Roman" w:hAnsi="Times New Roman" w:cs="Times New Roman"/>
        </w:rPr>
        <w:t xml:space="preserve"> (accessed on 9/8/15)</w:t>
      </w:r>
    </w:p>
  </w:footnote>
  <w:footnote w:id="4">
    <w:p w14:paraId="22390142" w14:textId="77777777" w:rsidR="00432756" w:rsidRDefault="00432756" w:rsidP="00CC55E5">
      <w:pPr>
        <w:pStyle w:val="FootnoteText"/>
        <w:rPr>
          <w:rFonts w:ascii="Times New Roman" w:hAnsi="Times New Roman" w:cs="Times New Roman"/>
        </w:rPr>
      </w:pPr>
      <w:r w:rsidRPr="00287662">
        <w:rPr>
          <w:rStyle w:val="FootnoteReference"/>
          <w:rFonts w:ascii="Times New Roman" w:hAnsi="Times New Roman" w:cs="Times New Roman"/>
        </w:rPr>
        <w:footnoteRef/>
      </w:r>
      <w:r w:rsidRPr="00287662">
        <w:rPr>
          <w:rFonts w:ascii="Times New Roman" w:hAnsi="Times New Roman" w:cs="Times New Roman"/>
        </w:rPr>
        <w:t xml:space="preserve"> Beko </w:t>
      </w:r>
      <w:r>
        <w:rPr>
          <w:rFonts w:ascii="Times New Roman" w:hAnsi="Times New Roman" w:cs="Times New Roman"/>
        </w:rPr>
        <w:t xml:space="preserve">acquired Grundig with </w:t>
      </w:r>
      <w:r w:rsidRPr="00287662">
        <w:rPr>
          <w:rFonts w:ascii="Times New Roman" w:hAnsi="Times New Roman" w:cs="Times New Roman"/>
        </w:rPr>
        <w:t>British low-cost TV manufacturer Alba. Alba sold its shares to Beko in 2007.</w:t>
      </w:r>
      <w:r>
        <w:rPr>
          <w:rFonts w:ascii="Times New Roman" w:hAnsi="Times New Roman" w:cs="Times New Roman"/>
        </w:rPr>
        <w:t xml:space="preserve"> </w:t>
      </w:r>
      <w:hyperlink r:id="rId3" w:history="1">
        <w:r w:rsidRPr="000943F7">
          <w:rPr>
            <w:rStyle w:val="Hyperlink"/>
            <w:rFonts w:ascii="Times New Roman" w:hAnsi="Times New Roman" w:cs="Times New Roman"/>
          </w:rPr>
          <w:t>http://www.appliancemagazine.com/news.php?article=114267&amp;zone=0&amp;first=1</w:t>
        </w:r>
      </w:hyperlink>
    </w:p>
    <w:p w14:paraId="7FF1F4D3" w14:textId="77777777" w:rsidR="00432756" w:rsidRDefault="00432756" w:rsidP="00CC55E5">
      <w:pPr>
        <w:pStyle w:val="FootnoteText"/>
      </w:pPr>
    </w:p>
  </w:footnote>
  <w:footnote w:id="5">
    <w:p w14:paraId="004A372C" w14:textId="77777777" w:rsidR="00432756" w:rsidRPr="00915812" w:rsidRDefault="00432756">
      <w:pPr>
        <w:pStyle w:val="FootnoteText"/>
        <w:rPr>
          <w:lang w:val="en-US"/>
        </w:rPr>
      </w:pPr>
      <w:r>
        <w:rPr>
          <w:rStyle w:val="FootnoteReference"/>
        </w:rPr>
        <w:footnoteRef/>
      </w:r>
      <w:r>
        <w:t xml:space="preserve"> </w:t>
      </w:r>
      <w:hyperlink r:id="rId4" w:history="1">
        <w:r w:rsidRPr="00FD6EEB">
          <w:rPr>
            <w:rStyle w:val="Hyperlink"/>
            <w:rFonts w:ascii="Times New Roman" w:hAnsi="Times New Roman" w:cs="Times New Roman"/>
          </w:rPr>
          <w:t>http://www.tatasteeleurope.com</w:t>
        </w:r>
      </w:hyperlink>
      <w:r w:rsidRPr="00AE09B0">
        <w:t xml:space="preserve">   </w:t>
      </w:r>
    </w:p>
  </w:footnote>
  <w:footnote w:id="6">
    <w:p w14:paraId="3A33317B" w14:textId="77777777" w:rsidR="00432756" w:rsidRPr="00877A07" w:rsidRDefault="00432756" w:rsidP="00DC2A24">
      <w:pPr>
        <w:pStyle w:val="FootnoteText"/>
        <w:rPr>
          <w:rFonts w:ascii="Times New Roman" w:hAnsi="Times New Roman" w:cs="Times New Roman"/>
          <w:sz w:val="22"/>
          <w:szCs w:val="22"/>
        </w:rPr>
      </w:pPr>
      <w:r w:rsidRPr="00877A07">
        <w:rPr>
          <w:rStyle w:val="FootnoteReference"/>
          <w:rFonts w:ascii="Times New Roman" w:hAnsi="Times New Roman" w:cs="Times New Roman"/>
          <w:sz w:val="22"/>
          <w:szCs w:val="22"/>
        </w:rPr>
        <w:footnoteRef/>
      </w:r>
      <w:r w:rsidRPr="00877A07">
        <w:rPr>
          <w:rFonts w:ascii="Times New Roman" w:hAnsi="Times New Roman" w:cs="Times New Roman"/>
          <w:sz w:val="22"/>
          <w:szCs w:val="22"/>
        </w:rPr>
        <w:t xml:space="preserve"> </w:t>
      </w:r>
      <w:hyperlink r:id="rId5" w:history="1">
        <w:r w:rsidRPr="00877A07">
          <w:rPr>
            <w:rStyle w:val="Hyperlink"/>
            <w:rFonts w:ascii="Times New Roman" w:hAnsi="Times New Roman" w:cs="Times New Roman"/>
            <w:sz w:val="22"/>
            <w:szCs w:val="22"/>
          </w:rPr>
          <w:t>http://www.reuters.com/article/2010/10/13/cemex-readymix-idUSN1327460520101013</w:t>
        </w:r>
      </w:hyperlink>
    </w:p>
    <w:p w14:paraId="58FE12C0" w14:textId="77777777" w:rsidR="00432756" w:rsidRPr="00877A07" w:rsidRDefault="00432756" w:rsidP="00DC2A24">
      <w:pPr>
        <w:pStyle w:val="FootnoteText"/>
        <w:rPr>
          <w:sz w:val="22"/>
          <w:szCs w:val="22"/>
          <w:lang w:val="en-US"/>
        </w:rPr>
      </w:pPr>
    </w:p>
  </w:footnote>
  <w:footnote w:id="7">
    <w:p w14:paraId="26223A86" w14:textId="77777777" w:rsidR="00432756" w:rsidRPr="00025966" w:rsidRDefault="00432756" w:rsidP="009A2C8A">
      <w:pPr>
        <w:pStyle w:val="FootnoteText"/>
        <w:rPr>
          <w:rFonts w:ascii="Times New Roman" w:hAnsi="Times New Roman" w:cs="Times New Roman"/>
          <w:lang w:val="en-US"/>
        </w:rPr>
      </w:pPr>
      <w:r>
        <w:rPr>
          <w:rStyle w:val="FootnoteReference"/>
        </w:rPr>
        <w:footnoteRef/>
      </w:r>
      <w:r>
        <w:t xml:space="preserve"> </w:t>
      </w:r>
      <w:r w:rsidRPr="00025966">
        <w:rPr>
          <w:rFonts w:ascii="Times New Roman" w:hAnsi="Times New Roman" w:cs="Times New Roman"/>
          <w:lang w:val="en-US"/>
        </w:rPr>
        <w:t>See the company site:</w:t>
      </w:r>
      <w:r w:rsidRPr="00025966">
        <w:rPr>
          <w:rFonts w:ascii="Times New Roman" w:hAnsi="Times New Roman" w:cs="Times New Roman"/>
        </w:rPr>
        <w:t xml:space="preserve"> </w:t>
      </w:r>
      <w:hyperlink r:id="rId6" w:history="1">
        <w:r w:rsidRPr="00025966">
          <w:rPr>
            <w:rStyle w:val="Hyperlink"/>
            <w:rFonts w:ascii="Times New Roman" w:hAnsi="Times New Roman" w:cs="Times New Roman"/>
            <w:lang w:val="en-US"/>
          </w:rPr>
          <w:t>http://www.arcelikas.com/sayfa/72/Arcelik_Kurumsal_Tanitim</w:t>
        </w:r>
      </w:hyperlink>
      <w:r w:rsidRPr="00025966">
        <w:rPr>
          <w:rFonts w:ascii="Times New Roman" w:hAnsi="Times New Roman" w:cs="Times New Roman"/>
          <w:lang w:val="en-US"/>
        </w:rPr>
        <w:t xml:space="preserve"> (</w:t>
      </w:r>
      <w:r w:rsidRPr="00025966">
        <w:rPr>
          <w:rFonts w:ascii="Times New Roman" w:hAnsi="Times New Roman" w:cs="Times New Roman"/>
        </w:rPr>
        <w:t>accessed on 9/8/15)</w:t>
      </w:r>
    </w:p>
  </w:footnote>
  <w:footnote w:id="8">
    <w:p w14:paraId="0A2BFA4E" w14:textId="77777777" w:rsidR="00432756" w:rsidRPr="00025966" w:rsidRDefault="00432756" w:rsidP="00CF118F">
      <w:pPr>
        <w:widowControl w:val="0"/>
        <w:autoSpaceDE w:val="0"/>
        <w:autoSpaceDN w:val="0"/>
        <w:adjustRightInd w:val="0"/>
        <w:rPr>
          <w:lang w:val="en-US"/>
        </w:rPr>
      </w:pPr>
      <w:r w:rsidRPr="00025966">
        <w:rPr>
          <w:rStyle w:val="FootnoteReference"/>
          <w:rFonts w:ascii="Times New Roman" w:hAnsi="Times New Roman" w:cs="Times New Roman"/>
        </w:rPr>
        <w:footnoteRef/>
      </w:r>
      <w:r w:rsidRPr="00025966">
        <w:rPr>
          <w:rFonts w:ascii="Times New Roman" w:hAnsi="Times New Roman" w:cs="Times New Roman"/>
        </w:rPr>
        <w:t xml:space="preserve"> </w:t>
      </w:r>
      <w:r w:rsidRPr="00025966">
        <w:rPr>
          <w:rFonts w:ascii="Times New Roman" w:hAnsi="Times New Roman" w:cs="Times New Roman"/>
          <w:lang w:val="en-US"/>
        </w:rPr>
        <w:t xml:space="preserve">The price includes 229 million </w:t>
      </w:r>
      <w:r>
        <w:rPr>
          <w:rFonts w:ascii="Times New Roman" w:hAnsi="Times New Roman" w:cs="Times New Roman"/>
          <w:lang w:val="en-US"/>
        </w:rPr>
        <w:t xml:space="preserve">USD of equity value and about </w:t>
      </w:r>
      <w:r w:rsidRPr="00025966">
        <w:rPr>
          <w:rFonts w:ascii="Times New Roman" w:hAnsi="Times New Roman" w:cs="Times New Roman"/>
          <w:lang w:val="en-US"/>
        </w:rPr>
        <w:t xml:space="preserve">98 million </w:t>
      </w:r>
      <w:r>
        <w:rPr>
          <w:rFonts w:ascii="Times New Roman" w:hAnsi="Times New Roman" w:cs="Times New Roman"/>
          <w:lang w:val="en-US"/>
        </w:rPr>
        <w:t xml:space="preserve">USD </w:t>
      </w:r>
      <w:r w:rsidRPr="00025966">
        <w:rPr>
          <w:rFonts w:ascii="Times New Roman" w:hAnsi="Times New Roman" w:cs="Times New Roman"/>
          <w:lang w:val="en-US"/>
        </w:rPr>
        <w:t xml:space="preserve">of a shareholder loan provided by Franke Holding AG, a Swiss home appliance maker that owns Defy. See, </w:t>
      </w:r>
      <w:r>
        <w:rPr>
          <w:rFonts w:ascii="Times New Roman" w:hAnsi="Times New Roman" w:cs="Times New Roman"/>
          <w:lang w:val="en-US"/>
        </w:rPr>
        <w:t>“</w:t>
      </w:r>
      <w:r w:rsidRPr="00025966">
        <w:rPr>
          <w:rFonts w:ascii="Times New Roman" w:hAnsi="Times New Roman" w:cs="Times New Roman"/>
          <w:bCs/>
          <w:lang w:val="en-US"/>
        </w:rPr>
        <w:t>Ar</w:t>
      </w:r>
      <w:r w:rsidRPr="00AE09B0">
        <w:rPr>
          <w:rFonts w:ascii="Times New Roman" w:eastAsia="Arial Unicode MS" w:hAnsi="Times New Roman" w:cs="Times New Roman"/>
        </w:rPr>
        <w:t>ç</w:t>
      </w:r>
      <w:r w:rsidRPr="00025966">
        <w:rPr>
          <w:rFonts w:ascii="Times New Roman" w:hAnsi="Times New Roman" w:cs="Times New Roman"/>
          <w:bCs/>
          <w:lang w:val="en-US"/>
        </w:rPr>
        <w:t>elik Agrees to Ac</w:t>
      </w:r>
      <w:r>
        <w:rPr>
          <w:rFonts w:ascii="Times New Roman" w:hAnsi="Times New Roman" w:cs="Times New Roman"/>
          <w:bCs/>
          <w:lang w:val="en-US"/>
        </w:rPr>
        <w:t>quire Appliance Maker Defy For 327 m</w:t>
      </w:r>
      <w:r w:rsidRPr="00025966">
        <w:rPr>
          <w:rFonts w:ascii="Times New Roman" w:hAnsi="Times New Roman" w:cs="Times New Roman"/>
          <w:bCs/>
          <w:lang w:val="en-US"/>
        </w:rPr>
        <w:t>illion</w:t>
      </w:r>
      <w:r>
        <w:rPr>
          <w:rFonts w:ascii="Times New Roman" w:hAnsi="Times New Roman" w:cs="Times New Roman"/>
          <w:bCs/>
          <w:lang w:val="en-US"/>
        </w:rPr>
        <w:t xml:space="preserve"> USD</w:t>
      </w:r>
      <w:r w:rsidRPr="00025966">
        <w:rPr>
          <w:rFonts w:ascii="Times New Roman" w:hAnsi="Times New Roman" w:cs="Times New Roman"/>
          <w:bCs/>
          <w:lang w:val="en-US"/>
        </w:rPr>
        <w:t>, CEO Says</w:t>
      </w:r>
      <w:r>
        <w:rPr>
          <w:rFonts w:ascii="Times New Roman" w:hAnsi="Times New Roman" w:cs="Times New Roman"/>
          <w:bCs/>
          <w:lang w:val="en-US"/>
        </w:rPr>
        <w:t>”</w:t>
      </w:r>
      <w:r>
        <w:rPr>
          <w:rFonts w:ascii="Times New Roman" w:hAnsi="Times New Roman" w:cs="Times New Roman"/>
          <w:lang w:val="en-US"/>
        </w:rPr>
        <w:t xml:space="preserve"> </w:t>
      </w:r>
      <w:r w:rsidRPr="00025966">
        <w:rPr>
          <w:rFonts w:ascii="Times New Roman" w:hAnsi="Times New Roman" w:cs="Times New Roman"/>
          <w:lang w:val="en-US"/>
        </w:rPr>
        <w:t>By Ercan Ersoy - Jul 21, 2011</w:t>
      </w:r>
      <w:r>
        <w:rPr>
          <w:rFonts w:ascii="Times New Roman" w:hAnsi="Times New Roman" w:cs="Times New Roman"/>
          <w:lang w:val="en-US"/>
        </w:rPr>
        <w:t xml:space="preserve">, </w:t>
      </w:r>
      <w:r w:rsidRPr="00025966">
        <w:rPr>
          <w:rFonts w:ascii="Times New Roman" w:hAnsi="Times New Roman" w:cs="Times New Roman"/>
          <w:lang w:val="en-US"/>
        </w:rPr>
        <w:t>Bloomberg</w:t>
      </w:r>
    </w:p>
  </w:footnote>
  <w:footnote w:id="9">
    <w:p w14:paraId="542E2AB9" w14:textId="77777777" w:rsidR="00432756" w:rsidRPr="00C818EF" w:rsidRDefault="00432756">
      <w:pPr>
        <w:pStyle w:val="FootnoteText"/>
        <w:rPr>
          <w:lang w:val="en-US"/>
        </w:rPr>
      </w:pPr>
      <w:r>
        <w:rPr>
          <w:rStyle w:val="FootnoteReference"/>
        </w:rPr>
        <w:footnoteRef/>
      </w:r>
      <w:r>
        <w:t xml:space="preserve"> </w:t>
      </w:r>
      <w:r>
        <w:rPr>
          <w:rFonts w:ascii="Times New Roman" w:hAnsi="Times New Roman" w:cs="Times New Roman"/>
          <w:lang w:val="en-US"/>
        </w:rPr>
        <w:t xml:space="preserve">See the reporting by </w:t>
      </w:r>
      <w:r w:rsidRPr="00AE09B0">
        <w:rPr>
          <w:rFonts w:ascii="Times New Roman" w:hAnsi="Times New Roman" w:cs="Times New Roman"/>
          <w:lang w:val="en-US"/>
        </w:rPr>
        <w:t>Daniel Dombey, Financial Times, December 6, 2012</w:t>
      </w:r>
      <w:r>
        <w:rPr>
          <w:rFonts w:ascii="Times New Roman" w:hAnsi="Times New Roman" w:cs="Times New Roman"/>
          <w:lang w:val="en-US"/>
        </w:rPr>
        <w:t>.</w:t>
      </w:r>
    </w:p>
  </w:footnote>
  <w:footnote w:id="10">
    <w:p w14:paraId="0A29D161" w14:textId="77777777" w:rsidR="00432756" w:rsidRPr="00DF21DF" w:rsidRDefault="00432756" w:rsidP="008A37F1">
      <w:pPr>
        <w:pStyle w:val="FootnoteText"/>
        <w:rPr>
          <w:lang w:val="en-US"/>
        </w:rPr>
      </w:pPr>
      <w:r>
        <w:rPr>
          <w:rStyle w:val="FootnoteReference"/>
        </w:rPr>
        <w:footnoteRef/>
      </w:r>
      <w:r>
        <w:t xml:space="preserve"> </w:t>
      </w:r>
      <w:r>
        <w:rPr>
          <w:rFonts w:ascii="Times New Roman" w:hAnsi="Times New Roman" w:cs="Times New Roman"/>
        </w:rPr>
        <w:t>See http://www.tatasteeleurope.com</w:t>
      </w:r>
    </w:p>
  </w:footnote>
  <w:footnote w:id="11">
    <w:p w14:paraId="0152255F" w14:textId="77777777" w:rsidR="00432756" w:rsidRPr="00D301CC" w:rsidRDefault="00432756">
      <w:pPr>
        <w:pStyle w:val="FootnoteText"/>
        <w:rPr>
          <w:lang w:val="en-US"/>
        </w:rPr>
      </w:pPr>
      <w:r>
        <w:rPr>
          <w:rStyle w:val="FootnoteReference"/>
        </w:rPr>
        <w:footnoteRef/>
      </w:r>
      <w:r>
        <w:t xml:space="preserve"> </w:t>
      </w:r>
      <w:r>
        <w:rPr>
          <w:rFonts w:ascii="Times New Roman" w:eastAsiaTheme="minorHAnsi" w:hAnsi="Times New Roman" w:cs="Times New Roman"/>
        </w:rPr>
        <w:t>See Dobbs and Gupta (2009), pp.3-4</w:t>
      </w:r>
      <w:r w:rsidRPr="00AE09B0">
        <w:rPr>
          <w:rFonts w:ascii="Times New Roman" w:eastAsiaTheme="minorHAnsi"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E4512"/>
    <w:multiLevelType w:val="hybridMultilevel"/>
    <w:tmpl w:val="05886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12BA1"/>
    <w:multiLevelType w:val="hybridMultilevel"/>
    <w:tmpl w:val="E37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F08"/>
    <w:multiLevelType w:val="hybridMultilevel"/>
    <w:tmpl w:val="1D6E6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A7638"/>
    <w:multiLevelType w:val="hybridMultilevel"/>
    <w:tmpl w:val="4230B97C"/>
    <w:lvl w:ilvl="0" w:tplc="850ECA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73497"/>
    <w:multiLevelType w:val="hybridMultilevel"/>
    <w:tmpl w:val="43BC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C1D5C"/>
    <w:multiLevelType w:val="hybridMultilevel"/>
    <w:tmpl w:val="8CB6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BE22CC"/>
    <w:multiLevelType w:val="hybridMultilevel"/>
    <w:tmpl w:val="5D480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3672EB"/>
    <w:multiLevelType w:val="hybridMultilevel"/>
    <w:tmpl w:val="E034D3CC"/>
    <w:lvl w:ilvl="0" w:tplc="EB7C9D78">
      <w:start w:val="3"/>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E1F96"/>
    <w:multiLevelType w:val="hybridMultilevel"/>
    <w:tmpl w:val="D20EDA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E7DB1"/>
    <w:multiLevelType w:val="hybridMultilevel"/>
    <w:tmpl w:val="9534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77CF"/>
    <w:multiLevelType w:val="hybridMultilevel"/>
    <w:tmpl w:val="E20CA474"/>
    <w:lvl w:ilvl="0" w:tplc="A9BABF8A">
      <w:start w:val="1"/>
      <w:numFmt w:val="none"/>
      <w:lvlText w:val="3."/>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BB41DD"/>
    <w:multiLevelType w:val="hybridMultilevel"/>
    <w:tmpl w:val="0B66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E5EBC"/>
    <w:multiLevelType w:val="multilevel"/>
    <w:tmpl w:val="3F667E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4302A1D"/>
    <w:multiLevelType w:val="hybridMultilevel"/>
    <w:tmpl w:val="A2A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F1518"/>
    <w:multiLevelType w:val="hybridMultilevel"/>
    <w:tmpl w:val="5A1EB9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91BEC"/>
    <w:multiLevelType w:val="hybridMultilevel"/>
    <w:tmpl w:val="470AD50C"/>
    <w:lvl w:ilvl="0" w:tplc="CDD850A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354D51"/>
    <w:multiLevelType w:val="hybridMultilevel"/>
    <w:tmpl w:val="955A4BF4"/>
    <w:lvl w:ilvl="0" w:tplc="7CEE1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8803E4"/>
    <w:multiLevelType w:val="hybridMultilevel"/>
    <w:tmpl w:val="DB58708A"/>
    <w:lvl w:ilvl="0" w:tplc="5C5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3333C"/>
    <w:multiLevelType w:val="hybridMultilevel"/>
    <w:tmpl w:val="97A64486"/>
    <w:lvl w:ilvl="0" w:tplc="DF22A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57E22"/>
    <w:multiLevelType w:val="hybridMultilevel"/>
    <w:tmpl w:val="75ACA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616968"/>
    <w:multiLevelType w:val="hybridMultilevel"/>
    <w:tmpl w:val="C20A7402"/>
    <w:lvl w:ilvl="0" w:tplc="57E0B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524055"/>
    <w:multiLevelType w:val="hybridMultilevel"/>
    <w:tmpl w:val="902EDA48"/>
    <w:lvl w:ilvl="0" w:tplc="E12A83EE">
      <w:start w:val="1"/>
      <w:numFmt w:val="non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26159"/>
    <w:multiLevelType w:val="hybridMultilevel"/>
    <w:tmpl w:val="AE78BFA4"/>
    <w:lvl w:ilvl="0" w:tplc="10AE4DDE">
      <w:start w:val="198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8D0E9F"/>
    <w:multiLevelType w:val="multilevel"/>
    <w:tmpl w:val="8076BA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E15512"/>
    <w:multiLevelType w:val="hybridMultilevel"/>
    <w:tmpl w:val="023E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AE6B44"/>
    <w:multiLevelType w:val="multilevel"/>
    <w:tmpl w:val="731C61A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33417E84"/>
    <w:multiLevelType w:val="hybridMultilevel"/>
    <w:tmpl w:val="C9EAC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657B2B"/>
    <w:multiLevelType w:val="multilevel"/>
    <w:tmpl w:val="78E09D6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D9502A"/>
    <w:multiLevelType w:val="multilevel"/>
    <w:tmpl w:val="5D1C6F00"/>
    <w:lvl w:ilvl="0">
      <w:start w:val="2"/>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37FF6FEB"/>
    <w:multiLevelType w:val="multilevel"/>
    <w:tmpl w:val="8EB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2B38D9"/>
    <w:multiLevelType w:val="hybridMultilevel"/>
    <w:tmpl w:val="4966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9729B8"/>
    <w:multiLevelType w:val="hybridMultilevel"/>
    <w:tmpl w:val="BFDCD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88043F"/>
    <w:multiLevelType w:val="hybridMultilevel"/>
    <w:tmpl w:val="0770A3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7A1DC9"/>
    <w:multiLevelType w:val="hybridMultilevel"/>
    <w:tmpl w:val="FA76374E"/>
    <w:lvl w:ilvl="0" w:tplc="FA8C5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C36D3"/>
    <w:multiLevelType w:val="hybridMultilevel"/>
    <w:tmpl w:val="0C602D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2F283B"/>
    <w:multiLevelType w:val="hybridMultilevel"/>
    <w:tmpl w:val="3BAC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5E0546"/>
    <w:multiLevelType w:val="hybridMultilevel"/>
    <w:tmpl w:val="06C88D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F8F70FD"/>
    <w:multiLevelType w:val="multilevel"/>
    <w:tmpl w:val="5D1C6F00"/>
    <w:lvl w:ilvl="0">
      <w:start w:val="2"/>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50AE66FC"/>
    <w:multiLevelType w:val="multilevel"/>
    <w:tmpl w:val="5F00EFBE"/>
    <w:lvl w:ilvl="0">
      <w:start w:val="1"/>
      <w:numFmt w:val="none"/>
      <w:lvlText w:val="2."/>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2276BB1"/>
    <w:multiLevelType w:val="hybridMultilevel"/>
    <w:tmpl w:val="487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9407B1"/>
    <w:multiLevelType w:val="hybridMultilevel"/>
    <w:tmpl w:val="8894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160B8F"/>
    <w:multiLevelType w:val="hybridMultilevel"/>
    <w:tmpl w:val="6214F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D61862"/>
    <w:multiLevelType w:val="hybridMultilevel"/>
    <w:tmpl w:val="34D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A66FE"/>
    <w:multiLevelType w:val="hybridMultilevel"/>
    <w:tmpl w:val="CE8C8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C0750C1"/>
    <w:multiLevelType w:val="hybridMultilevel"/>
    <w:tmpl w:val="731C61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CD34341"/>
    <w:multiLevelType w:val="hybridMultilevel"/>
    <w:tmpl w:val="0DF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DA3D5B"/>
    <w:multiLevelType w:val="hybridMultilevel"/>
    <w:tmpl w:val="25A47D9C"/>
    <w:lvl w:ilvl="0" w:tplc="EB7C9D78">
      <w:start w:val="3"/>
      <w:numFmt w:val="none"/>
      <w:lvlText w:val="4."/>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EA52008"/>
    <w:multiLevelType w:val="hybridMultilevel"/>
    <w:tmpl w:val="F1C23D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B2072"/>
    <w:multiLevelType w:val="hybridMultilevel"/>
    <w:tmpl w:val="DB260056"/>
    <w:lvl w:ilvl="0" w:tplc="17603646">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C26862"/>
    <w:multiLevelType w:val="hybridMultilevel"/>
    <w:tmpl w:val="2430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962493"/>
    <w:multiLevelType w:val="multilevel"/>
    <w:tmpl w:val="93ACAF46"/>
    <w:lvl w:ilvl="0">
      <w:start w:val="1"/>
      <w:numFmt w:val="none"/>
      <w:lvlText w:val="2."/>
      <w:lvlJc w:val="left"/>
      <w:pPr>
        <w:ind w:left="21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B3D5891"/>
    <w:multiLevelType w:val="hybridMultilevel"/>
    <w:tmpl w:val="743CA11A"/>
    <w:lvl w:ilvl="0" w:tplc="CA48B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2647AB"/>
    <w:multiLevelType w:val="hybridMultilevel"/>
    <w:tmpl w:val="81287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0057C5"/>
    <w:multiLevelType w:val="hybridMultilevel"/>
    <w:tmpl w:val="C058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970BA6"/>
    <w:multiLevelType w:val="hybridMultilevel"/>
    <w:tmpl w:val="4230B97C"/>
    <w:lvl w:ilvl="0" w:tplc="850ECA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F1AC0"/>
    <w:multiLevelType w:val="hybridMultilevel"/>
    <w:tmpl w:val="F312B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7B4ED3"/>
    <w:multiLevelType w:val="hybridMultilevel"/>
    <w:tmpl w:val="F5846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A7463C"/>
    <w:multiLevelType w:val="hybridMultilevel"/>
    <w:tmpl w:val="0DF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6D2F6F"/>
    <w:multiLevelType w:val="hybridMultilevel"/>
    <w:tmpl w:val="0046D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94409B4"/>
    <w:multiLevelType w:val="multilevel"/>
    <w:tmpl w:val="E034D3CC"/>
    <w:lvl w:ilvl="0">
      <w:start w:val="3"/>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A92A54"/>
    <w:multiLevelType w:val="multilevel"/>
    <w:tmpl w:val="2430CF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55"/>
  </w:num>
  <w:num w:numId="3">
    <w:abstractNumId w:val="34"/>
  </w:num>
  <w:num w:numId="4">
    <w:abstractNumId w:val="19"/>
  </w:num>
  <w:num w:numId="5">
    <w:abstractNumId w:val="37"/>
  </w:num>
  <w:num w:numId="6">
    <w:abstractNumId w:val="4"/>
  </w:num>
  <w:num w:numId="7">
    <w:abstractNumId w:val="43"/>
  </w:num>
  <w:num w:numId="8">
    <w:abstractNumId w:val="33"/>
  </w:num>
  <w:num w:numId="9">
    <w:abstractNumId w:val="48"/>
  </w:num>
  <w:num w:numId="10">
    <w:abstractNumId w:val="50"/>
  </w:num>
  <w:num w:numId="11">
    <w:abstractNumId w:val="35"/>
  </w:num>
  <w:num w:numId="12">
    <w:abstractNumId w:val="44"/>
  </w:num>
  <w:num w:numId="13">
    <w:abstractNumId w:val="18"/>
  </w:num>
  <w:num w:numId="14">
    <w:abstractNumId w:val="16"/>
  </w:num>
  <w:num w:numId="15">
    <w:abstractNumId w:val="9"/>
  </w:num>
  <w:num w:numId="16">
    <w:abstractNumId w:val="15"/>
  </w:num>
  <w:num w:numId="17">
    <w:abstractNumId w:val="24"/>
  </w:num>
  <w:num w:numId="18">
    <w:abstractNumId w:val="58"/>
  </w:num>
  <w:num w:numId="19">
    <w:abstractNumId w:val="30"/>
  </w:num>
  <w:num w:numId="20">
    <w:abstractNumId w:val="61"/>
  </w:num>
  <w:num w:numId="21">
    <w:abstractNumId w:val="41"/>
  </w:num>
  <w:num w:numId="22">
    <w:abstractNumId w:val="12"/>
  </w:num>
  <w:num w:numId="23">
    <w:abstractNumId w:val="7"/>
  </w:num>
  <w:num w:numId="24">
    <w:abstractNumId w:val="14"/>
  </w:num>
  <w:num w:numId="25">
    <w:abstractNumId w:val="0"/>
  </w:num>
  <w:num w:numId="26">
    <w:abstractNumId w:val="40"/>
  </w:num>
  <w:num w:numId="27">
    <w:abstractNumId w:val="46"/>
  </w:num>
  <w:num w:numId="28">
    <w:abstractNumId w:val="52"/>
  </w:num>
  <w:num w:numId="29">
    <w:abstractNumId w:val="53"/>
  </w:num>
  <w:num w:numId="30">
    <w:abstractNumId w:val="25"/>
  </w:num>
  <w:num w:numId="31">
    <w:abstractNumId w:val="36"/>
  </w:num>
  <w:num w:numId="32">
    <w:abstractNumId w:val="10"/>
  </w:num>
  <w:num w:numId="33">
    <w:abstractNumId w:val="5"/>
  </w:num>
  <w:num w:numId="34">
    <w:abstractNumId w:val="2"/>
  </w:num>
  <w:num w:numId="35">
    <w:abstractNumId w:val="42"/>
  </w:num>
  <w:num w:numId="36">
    <w:abstractNumId w:val="31"/>
  </w:num>
  <w:num w:numId="37">
    <w:abstractNumId w:val="56"/>
  </w:num>
  <w:num w:numId="38">
    <w:abstractNumId w:val="8"/>
  </w:num>
  <w:num w:numId="39">
    <w:abstractNumId w:val="11"/>
  </w:num>
  <w:num w:numId="40">
    <w:abstractNumId w:val="13"/>
  </w:num>
  <w:num w:numId="41">
    <w:abstractNumId w:val="22"/>
  </w:num>
  <w:num w:numId="42">
    <w:abstractNumId w:val="17"/>
  </w:num>
  <w:num w:numId="43">
    <w:abstractNumId w:val="51"/>
  </w:num>
  <w:num w:numId="44">
    <w:abstractNumId w:val="54"/>
  </w:num>
  <w:num w:numId="45">
    <w:abstractNumId w:val="1"/>
  </w:num>
  <w:num w:numId="46">
    <w:abstractNumId w:val="59"/>
  </w:num>
  <w:num w:numId="47">
    <w:abstractNumId w:val="28"/>
  </w:num>
  <w:num w:numId="48">
    <w:abstractNumId w:val="20"/>
  </w:num>
  <w:num w:numId="49">
    <w:abstractNumId w:val="3"/>
  </w:num>
  <w:num w:numId="50">
    <w:abstractNumId w:val="39"/>
  </w:num>
  <w:num w:numId="51">
    <w:abstractNumId w:val="60"/>
  </w:num>
  <w:num w:numId="52">
    <w:abstractNumId w:val="47"/>
  </w:num>
  <w:num w:numId="53">
    <w:abstractNumId w:val="23"/>
  </w:num>
  <w:num w:numId="54">
    <w:abstractNumId w:val="38"/>
  </w:num>
  <w:num w:numId="55">
    <w:abstractNumId w:val="32"/>
  </w:num>
  <w:num w:numId="56">
    <w:abstractNumId w:val="6"/>
  </w:num>
  <w:num w:numId="57">
    <w:abstractNumId w:val="57"/>
  </w:num>
  <w:num w:numId="58">
    <w:abstractNumId w:val="27"/>
  </w:num>
  <w:num w:numId="59">
    <w:abstractNumId w:val="29"/>
  </w:num>
  <w:num w:numId="60">
    <w:abstractNumId w:val="45"/>
  </w:num>
  <w:num w:numId="61">
    <w:abstractNumId w:val="26"/>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9F"/>
    <w:rsid w:val="000052CD"/>
    <w:rsid w:val="00006D60"/>
    <w:rsid w:val="0001079B"/>
    <w:rsid w:val="00011D03"/>
    <w:rsid w:val="000140AE"/>
    <w:rsid w:val="00014146"/>
    <w:rsid w:val="00014397"/>
    <w:rsid w:val="0001632E"/>
    <w:rsid w:val="000178A2"/>
    <w:rsid w:val="0002054E"/>
    <w:rsid w:val="000240CD"/>
    <w:rsid w:val="0002502D"/>
    <w:rsid w:val="00025966"/>
    <w:rsid w:val="00025A5E"/>
    <w:rsid w:val="00027599"/>
    <w:rsid w:val="000276F6"/>
    <w:rsid w:val="00030609"/>
    <w:rsid w:val="00030A8B"/>
    <w:rsid w:val="000320BD"/>
    <w:rsid w:val="00032920"/>
    <w:rsid w:val="000349BB"/>
    <w:rsid w:val="000352EE"/>
    <w:rsid w:val="0003567A"/>
    <w:rsid w:val="0003652F"/>
    <w:rsid w:val="00036FBC"/>
    <w:rsid w:val="00040197"/>
    <w:rsid w:val="0004117B"/>
    <w:rsid w:val="0004136D"/>
    <w:rsid w:val="000414B0"/>
    <w:rsid w:val="00047084"/>
    <w:rsid w:val="000470EB"/>
    <w:rsid w:val="00050F6E"/>
    <w:rsid w:val="00052C93"/>
    <w:rsid w:val="00053356"/>
    <w:rsid w:val="00053ABB"/>
    <w:rsid w:val="00055DC6"/>
    <w:rsid w:val="00060F67"/>
    <w:rsid w:val="00061EA9"/>
    <w:rsid w:val="00062C90"/>
    <w:rsid w:val="0006395B"/>
    <w:rsid w:val="000644C4"/>
    <w:rsid w:val="000650CC"/>
    <w:rsid w:val="00065318"/>
    <w:rsid w:val="000656CA"/>
    <w:rsid w:val="000676A6"/>
    <w:rsid w:val="00071F60"/>
    <w:rsid w:val="0007295E"/>
    <w:rsid w:val="00076532"/>
    <w:rsid w:val="00076767"/>
    <w:rsid w:val="00083943"/>
    <w:rsid w:val="0008555C"/>
    <w:rsid w:val="00086A25"/>
    <w:rsid w:val="00086BE8"/>
    <w:rsid w:val="00086F7D"/>
    <w:rsid w:val="000905BF"/>
    <w:rsid w:val="000906CD"/>
    <w:rsid w:val="00090B96"/>
    <w:rsid w:val="000931A7"/>
    <w:rsid w:val="000937FA"/>
    <w:rsid w:val="0009480C"/>
    <w:rsid w:val="00097337"/>
    <w:rsid w:val="000A046C"/>
    <w:rsid w:val="000A0BC7"/>
    <w:rsid w:val="000A272F"/>
    <w:rsid w:val="000A4DA1"/>
    <w:rsid w:val="000A4FB2"/>
    <w:rsid w:val="000A6365"/>
    <w:rsid w:val="000B1065"/>
    <w:rsid w:val="000B51ED"/>
    <w:rsid w:val="000C0C1B"/>
    <w:rsid w:val="000C1B8E"/>
    <w:rsid w:val="000C38B3"/>
    <w:rsid w:val="000C7BD0"/>
    <w:rsid w:val="000D2487"/>
    <w:rsid w:val="000D4276"/>
    <w:rsid w:val="000D43C0"/>
    <w:rsid w:val="000D4854"/>
    <w:rsid w:val="000D64C8"/>
    <w:rsid w:val="000D6A0B"/>
    <w:rsid w:val="000E28E6"/>
    <w:rsid w:val="000E406D"/>
    <w:rsid w:val="000E47D0"/>
    <w:rsid w:val="000E4A14"/>
    <w:rsid w:val="000E562F"/>
    <w:rsid w:val="000F0D77"/>
    <w:rsid w:val="000F15B0"/>
    <w:rsid w:val="000F376F"/>
    <w:rsid w:val="000F4A9B"/>
    <w:rsid w:val="000F68FD"/>
    <w:rsid w:val="0010169A"/>
    <w:rsid w:val="001019AB"/>
    <w:rsid w:val="00102373"/>
    <w:rsid w:val="00103597"/>
    <w:rsid w:val="00104BE5"/>
    <w:rsid w:val="001052A4"/>
    <w:rsid w:val="001054CA"/>
    <w:rsid w:val="00106827"/>
    <w:rsid w:val="001103B2"/>
    <w:rsid w:val="0011069E"/>
    <w:rsid w:val="00111E49"/>
    <w:rsid w:val="001120B7"/>
    <w:rsid w:val="00113890"/>
    <w:rsid w:val="00114052"/>
    <w:rsid w:val="00114D72"/>
    <w:rsid w:val="001153AC"/>
    <w:rsid w:val="0011678E"/>
    <w:rsid w:val="0011703E"/>
    <w:rsid w:val="00117755"/>
    <w:rsid w:val="00120031"/>
    <w:rsid w:val="001203C5"/>
    <w:rsid w:val="00121628"/>
    <w:rsid w:val="0012390A"/>
    <w:rsid w:val="00123CF7"/>
    <w:rsid w:val="00125DBD"/>
    <w:rsid w:val="00127B72"/>
    <w:rsid w:val="00133232"/>
    <w:rsid w:val="00133861"/>
    <w:rsid w:val="00133A83"/>
    <w:rsid w:val="001363F1"/>
    <w:rsid w:val="00140B46"/>
    <w:rsid w:val="0014254F"/>
    <w:rsid w:val="001426A7"/>
    <w:rsid w:val="0014342D"/>
    <w:rsid w:val="00145CA5"/>
    <w:rsid w:val="00145F22"/>
    <w:rsid w:val="00146C61"/>
    <w:rsid w:val="00147867"/>
    <w:rsid w:val="00147A6E"/>
    <w:rsid w:val="00147DFF"/>
    <w:rsid w:val="00150D1C"/>
    <w:rsid w:val="00150DCE"/>
    <w:rsid w:val="0015130C"/>
    <w:rsid w:val="00151AD2"/>
    <w:rsid w:val="00151F32"/>
    <w:rsid w:val="0015269F"/>
    <w:rsid w:val="001528E2"/>
    <w:rsid w:val="001537C0"/>
    <w:rsid w:val="00154CCD"/>
    <w:rsid w:val="001616B2"/>
    <w:rsid w:val="00161C04"/>
    <w:rsid w:val="0016474B"/>
    <w:rsid w:val="001728FE"/>
    <w:rsid w:val="0017471E"/>
    <w:rsid w:val="001750FB"/>
    <w:rsid w:val="001762C4"/>
    <w:rsid w:val="00176B71"/>
    <w:rsid w:val="00177000"/>
    <w:rsid w:val="001777E6"/>
    <w:rsid w:val="001825EB"/>
    <w:rsid w:val="0018263B"/>
    <w:rsid w:val="00183630"/>
    <w:rsid w:val="00184238"/>
    <w:rsid w:val="00185F51"/>
    <w:rsid w:val="00191E24"/>
    <w:rsid w:val="00192AE8"/>
    <w:rsid w:val="00194F3D"/>
    <w:rsid w:val="00195209"/>
    <w:rsid w:val="00196167"/>
    <w:rsid w:val="001A1E8D"/>
    <w:rsid w:val="001A2000"/>
    <w:rsid w:val="001A23B0"/>
    <w:rsid w:val="001A3176"/>
    <w:rsid w:val="001A3C0F"/>
    <w:rsid w:val="001B0835"/>
    <w:rsid w:val="001B0DAC"/>
    <w:rsid w:val="001B177D"/>
    <w:rsid w:val="001B1AF5"/>
    <w:rsid w:val="001B27C0"/>
    <w:rsid w:val="001B4C23"/>
    <w:rsid w:val="001B5C14"/>
    <w:rsid w:val="001B5EE2"/>
    <w:rsid w:val="001B66FC"/>
    <w:rsid w:val="001C040A"/>
    <w:rsid w:val="001C2A22"/>
    <w:rsid w:val="001C746F"/>
    <w:rsid w:val="001C7C64"/>
    <w:rsid w:val="001D0B1C"/>
    <w:rsid w:val="001D0FA0"/>
    <w:rsid w:val="001D11E3"/>
    <w:rsid w:val="001D21C4"/>
    <w:rsid w:val="001D3FA9"/>
    <w:rsid w:val="001D7D81"/>
    <w:rsid w:val="001E0FEE"/>
    <w:rsid w:val="001E1548"/>
    <w:rsid w:val="001E3950"/>
    <w:rsid w:val="001E49D0"/>
    <w:rsid w:val="001E6878"/>
    <w:rsid w:val="001F1049"/>
    <w:rsid w:val="001F2738"/>
    <w:rsid w:val="001F2DEF"/>
    <w:rsid w:val="001F4B71"/>
    <w:rsid w:val="001F59E2"/>
    <w:rsid w:val="001F6466"/>
    <w:rsid w:val="00200AE7"/>
    <w:rsid w:val="002024F0"/>
    <w:rsid w:val="002033CC"/>
    <w:rsid w:val="00205B95"/>
    <w:rsid w:val="0020656C"/>
    <w:rsid w:val="00207FDE"/>
    <w:rsid w:val="002109FF"/>
    <w:rsid w:val="00211FF3"/>
    <w:rsid w:val="00212B49"/>
    <w:rsid w:val="00212C5F"/>
    <w:rsid w:val="002152BA"/>
    <w:rsid w:val="002157C7"/>
    <w:rsid w:val="00220456"/>
    <w:rsid w:val="00221C76"/>
    <w:rsid w:val="00222A21"/>
    <w:rsid w:val="00223AA2"/>
    <w:rsid w:val="00223F18"/>
    <w:rsid w:val="0022437B"/>
    <w:rsid w:val="002243FB"/>
    <w:rsid w:val="002244E3"/>
    <w:rsid w:val="002257B8"/>
    <w:rsid w:val="0022601D"/>
    <w:rsid w:val="00226FD5"/>
    <w:rsid w:val="002309BB"/>
    <w:rsid w:val="00231E8F"/>
    <w:rsid w:val="0023486D"/>
    <w:rsid w:val="002350FA"/>
    <w:rsid w:val="0023597E"/>
    <w:rsid w:val="00236054"/>
    <w:rsid w:val="002367BE"/>
    <w:rsid w:val="0023731B"/>
    <w:rsid w:val="0024067E"/>
    <w:rsid w:val="00240849"/>
    <w:rsid w:val="002408FE"/>
    <w:rsid w:val="0024331F"/>
    <w:rsid w:val="00246BCE"/>
    <w:rsid w:val="0025041F"/>
    <w:rsid w:val="0025349C"/>
    <w:rsid w:val="00253E20"/>
    <w:rsid w:val="00256228"/>
    <w:rsid w:val="00256C18"/>
    <w:rsid w:val="00256DF2"/>
    <w:rsid w:val="0026061D"/>
    <w:rsid w:val="00262883"/>
    <w:rsid w:val="00263BA0"/>
    <w:rsid w:val="00263E2F"/>
    <w:rsid w:val="00272907"/>
    <w:rsid w:val="00272941"/>
    <w:rsid w:val="00272F65"/>
    <w:rsid w:val="00273859"/>
    <w:rsid w:val="00274B31"/>
    <w:rsid w:val="00275C87"/>
    <w:rsid w:val="0028002D"/>
    <w:rsid w:val="002827DE"/>
    <w:rsid w:val="0028348C"/>
    <w:rsid w:val="002836B4"/>
    <w:rsid w:val="00283A58"/>
    <w:rsid w:val="00284C22"/>
    <w:rsid w:val="00286971"/>
    <w:rsid w:val="00286B1D"/>
    <w:rsid w:val="00286C8D"/>
    <w:rsid w:val="00286DC6"/>
    <w:rsid w:val="00286F54"/>
    <w:rsid w:val="00287662"/>
    <w:rsid w:val="002878B0"/>
    <w:rsid w:val="00287E0B"/>
    <w:rsid w:val="002935F9"/>
    <w:rsid w:val="00296D57"/>
    <w:rsid w:val="00297DEF"/>
    <w:rsid w:val="002A19E6"/>
    <w:rsid w:val="002A2612"/>
    <w:rsid w:val="002A2B59"/>
    <w:rsid w:val="002A3609"/>
    <w:rsid w:val="002A3B18"/>
    <w:rsid w:val="002A48D3"/>
    <w:rsid w:val="002A7AE4"/>
    <w:rsid w:val="002B5018"/>
    <w:rsid w:val="002B62C7"/>
    <w:rsid w:val="002C07EE"/>
    <w:rsid w:val="002C24B5"/>
    <w:rsid w:val="002C2A2E"/>
    <w:rsid w:val="002C3167"/>
    <w:rsid w:val="002C4302"/>
    <w:rsid w:val="002C4BA0"/>
    <w:rsid w:val="002C628D"/>
    <w:rsid w:val="002D05B6"/>
    <w:rsid w:val="002D2170"/>
    <w:rsid w:val="002D3D42"/>
    <w:rsid w:val="002D42FE"/>
    <w:rsid w:val="002D4A3E"/>
    <w:rsid w:val="002D61C5"/>
    <w:rsid w:val="002D6F14"/>
    <w:rsid w:val="002D6FA9"/>
    <w:rsid w:val="002E3BC9"/>
    <w:rsid w:val="002E403C"/>
    <w:rsid w:val="002E4DF5"/>
    <w:rsid w:val="002E5DAC"/>
    <w:rsid w:val="002E661B"/>
    <w:rsid w:val="002F077A"/>
    <w:rsid w:val="002F47D0"/>
    <w:rsid w:val="002F4A5B"/>
    <w:rsid w:val="002F5DA6"/>
    <w:rsid w:val="00300D19"/>
    <w:rsid w:val="00303334"/>
    <w:rsid w:val="00304290"/>
    <w:rsid w:val="00304316"/>
    <w:rsid w:val="0030495B"/>
    <w:rsid w:val="00304A2D"/>
    <w:rsid w:val="00307136"/>
    <w:rsid w:val="00307486"/>
    <w:rsid w:val="00310CD7"/>
    <w:rsid w:val="00312E09"/>
    <w:rsid w:val="003134CC"/>
    <w:rsid w:val="003153DD"/>
    <w:rsid w:val="0031781D"/>
    <w:rsid w:val="00321E50"/>
    <w:rsid w:val="003221B7"/>
    <w:rsid w:val="003239D0"/>
    <w:rsid w:val="00325623"/>
    <w:rsid w:val="00326A94"/>
    <w:rsid w:val="003271B5"/>
    <w:rsid w:val="003316D0"/>
    <w:rsid w:val="00332A3E"/>
    <w:rsid w:val="00334462"/>
    <w:rsid w:val="00340B68"/>
    <w:rsid w:val="0034123A"/>
    <w:rsid w:val="003466C2"/>
    <w:rsid w:val="0035128C"/>
    <w:rsid w:val="00351D84"/>
    <w:rsid w:val="00352381"/>
    <w:rsid w:val="003540D5"/>
    <w:rsid w:val="003560B9"/>
    <w:rsid w:val="00356C04"/>
    <w:rsid w:val="00360176"/>
    <w:rsid w:val="00361345"/>
    <w:rsid w:val="0036202A"/>
    <w:rsid w:val="00363E83"/>
    <w:rsid w:val="003644B0"/>
    <w:rsid w:val="00364B6E"/>
    <w:rsid w:val="003651E5"/>
    <w:rsid w:val="0036520F"/>
    <w:rsid w:val="00366780"/>
    <w:rsid w:val="00373120"/>
    <w:rsid w:val="0037529F"/>
    <w:rsid w:val="003766EF"/>
    <w:rsid w:val="0037707A"/>
    <w:rsid w:val="003773CF"/>
    <w:rsid w:val="003827E9"/>
    <w:rsid w:val="00385EF3"/>
    <w:rsid w:val="00390E97"/>
    <w:rsid w:val="00392CD7"/>
    <w:rsid w:val="00396FF0"/>
    <w:rsid w:val="003A084C"/>
    <w:rsid w:val="003A0EB8"/>
    <w:rsid w:val="003A16DB"/>
    <w:rsid w:val="003A1F97"/>
    <w:rsid w:val="003A2B49"/>
    <w:rsid w:val="003A2D8B"/>
    <w:rsid w:val="003A3D16"/>
    <w:rsid w:val="003A4032"/>
    <w:rsid w:val="003A5AFF"/>
    <w:rsid w:val="003A6F55"/>
    <w:rsid w:val="003A71CF"/>
    <w:rsid w:val="003A77FF"/>
    <w:rsid w:val="003B2719"/>
    <w:rsid w:val="003B473B"/>
    <w:rsid w:val="003B67D2"/>
    <w:rsid w:val="003B7443"/>
    <w:rsid w:val="003B7EE5"/>
    <w:rsid w:val="003C0DEB"/>
    <w:rsid w:val="003C2CD2"/>
    <w:rsid w:val="003C6214"/>
    <w:rsid w:val="003C661B"/>
    <w:rsid w:val="003D0BEA"/>
    <w:rsid w:val="003D0C5E"/>
    <w:rsid w:val="003D18A7"/>
    <w:rsid w:val="003D1A35"/>
    <w:rsid w:val="003D4A07"/>
    <w:rsid w:val="003D4DD9"/>
    <w:rsid w:val="003D506A"/>
    <w:rsid w:val="003D6DEB"/>
    <w:rsid w:val="003D714A"/>
    <w:rsid w:val="003E0356"/>
    <w:rsid w:val="003E0E02"/>
    <w:rsid w:val="003E17E1"/>
    <w:rsid w:val="003E2118"/>
    <w:rsid w:val="003E2CDB"/>
    <w:rsid w:val="003E4233"/>
    <w:rsid w:val="003E5B17"/>
    <w:rsid w:val="003F203E"/>
    <w:rsid w:val="003F22CA"/>
    <w:rsid w:val="003F2E90"/>
    <w:rsid w:val="003F49A3"/>
    <w:rsid w:val="003F6FE0"/>
    <w:rsid w:val="003F7BC3"/>
    <w:rsid w:val="00401B40"/>
    <w:rsid w:val="004034AA"/>
    <w:rsid w:val="004038EE"/>
    <w:rsid w:val="00405709"/>
    <w:rsid w:val="00405A59"/>
    <w:rsid w:val="00405BBC"/>
    <w:rsid w:val="00405E5D"/>
    <w:rsid w:val="00406BBE"/>
    <w:rsid w:val="00410789"/>
    <w:rsid w:val="00410910"/>
    <w:rsid w:val="00412BAE"/>
    <w:rsid w:val="0041308C"/>
    <w:rsid w:val="00416E21"/>
    <w:rsid w:val="00420683"/>
    <w:rsid w:val="00420DF4"/>
    <w:rsid w:val="00421F03"/>
    <w:rsid w:val="0042401C"/>
    <w:rsid w:val="004275E3"/>
    <w:rsid w:val="00427EAD"/>
    <w:rsid w:val="00431946"/>
    <w:rsid w:val="00432756"/>
    <w:rsid w:val="004348E0"/>
    <w:rsid w:val="0043606B"/>
    <w:rsid w:val="00437D78"/>
    <w:rsid w:val="00441AED"/>
    <w:rsid w:val="00442017"/>
    <w:rsid w:val="00445350"/>
    <w:rsid w:val="00450CF9"/>
    <w:rsid w:val="00453A36"/>
    <w:rsid w:val="00457CE1"/>
    <w:rsid w:val="004631C4"/>
    <w:rsid w:val="0046325E"/>
    <w:rsid w:val="004653A0"/>
    <w:rsid w:val="0046540D"/>
    <w:rsid w:val="004655B5"/>
    <w:rsid w:val="00467F8A"/>
    <w:rsid w:val="00472DAC"/>
    <w:rsid w:val="00473586"/>
    <w:rsid w:val="004747F4"/>
    <w:rsid w:val="00475C7B"/>
    <w:rsid w:val="0047783A"/>
    <w:rsid w:val="00477BED"/>
    <w:rsid w:val="00477DE1"/>
    <w:rsid w:val="00482D6B"/>
    <w:rsid w:val="0048384A"/>
    <w:rsid w:val="00485070"/>
    <w:rsid w:val="00485CDD"/>
    <w:rsid w:val="00486036"/>
    <w:rsid w:val="00486074"/>
    <w:rsid w:val="0048733C"/>
    <w:rsid w:val="00487FCB"/>
    <w:rsid w:val="00490350"/>
    <w:rsid w:val="00491066"/>
    <w:rsid w:val="00491643"/>
    <w:rsid w:val="0049283B"/>
    <w:rsid w:val="00494D6F"/>
    <w:rsid w:val="0049528B"/>
    <w:rsid w:val="004A07A4"/>
    <w:rsid w:val="004A38D3"/>
    <w:rsid w:val="004A4AD1"/>
    <w:rsid w:val="004A576B"/>
    <w:rsid w:val="004A5946"/>
    <w:rsid w:val="004A61F2"/>
    <w:rsid w:val="004B04E4"/>
    <w:rsid w:val="004B120F"/>
    <w:rsid w:val="004B1711"/>
    <w:rsid w:val="004B2E91"/>
    <w:rsid w:val="004B434B"/>
    <w:rsid w:val="004B4DDD"/>
    <w:rsid w:val="004B502D"/>
    <w:rsid w:val="004B693C"/>
    <w:rsid w:val="004C16D4"/>
    <w:rsid w:val="004C191E"/>
    <w:rsid w:val="004C1A42"/>
    <w:rsid w:val="004C1CEB"/>
    <w:rsid w:val="004C5DA6"/>
    <w:rsid w:val="004C64E4"/>
    <w:rsid w:val="004C682E"/>
    <w:rsid w:val="004C6987"/>
    <w:rsid w:val="004D0025"/>
    <w:rsid w:val="004D0C98"/>
    <w:rsid w:val="004D138A"/>
    <w:rsid w:val="004D4E55"/>
    <w:rsid w:val="004D50E4"/>
    <w:rsid w:val="004D71FF"/>
    <w:rsid w:val="004E0ED2"/>
    <w:rsid w:val="004E0FCF"/>
    <w:rsid w:val="004E141E"/>
    <w:rsid w:val="004E1CBA"/>
    <w:rsid w:val="004E22AD"/>
    <w:rsid w:val="004E25A1"/>
    <w:rsid w:val="004E37EE"/>
    <w:rsid w:val="004E56D4"/>
    <w:rsid w:val="004E5E6A"/>
    <w:rsid w:val="004E6A6E"/>
    <w:rsid w:val="004F1264"/>
    <w:rsid w:val="004F1339"/>
    <w:rsid w:val="004F322F"/>
    <w:rsid w:val="004F37B4"/>
    <w:rsid w:val="004F3B2D"/>
    <w:rsid w:val="004F5DD2"/>
    <w:rsid w:val="004F6C3A"/>
    <w:rsid w:val="004F77AC"/>
    <w:rsid w:val="00500EE0"/>
    <w:rsid w:val="00501752"/>
    <w:rsid w:val="00502554"/>
    <w:rsid w:val="0050261B"/>
    <w:rsid w:val="00503D89"/>
    <w:rsid w:val="0050453A"/>
    <w:rsid w:val="00505DEB"/>
    <w:rsid w:val="00505FB6"/>
    <w:rsid w:val="00506528"/>
    <w:rsid w:val="00506F47"/>
    <w:rsid w:val="00510317"/>
    <w:rsid w:val="005117FD"/>
    <w:rsid w:val="00512F4A"/>
    <w:rsid w:val="00514284"/>
    <w:rsid w:val="00514835"/>
    <w:rsid w:val="00514A52"/>
    <w:rsid w:val="00514CC5"/>
    <w:rsid w:val="00516C57"/>
    <w:rsid w:val="00520539"/>
    <w:rsid w:val="00521E6E"/>
    <w:rsid w:val="005244D4"/>
    <w:rsid w:val="0052512D"/>
    <w:rsid w:val="005274EB"/>
    <w:rsid w:val="00541ABF"/>
    <w:rsid w:val="00546041"/>
    <w:rsid w:val="005517AE"/>
    <w:rsid w:val="00552564"/>
    <w:rsid w:val="00552852"/>
    <w:rsid w:val="00552A74"/>
    <w:rsid w:val="00552E35"/>
    <w:rsid w:val="005627A8"/>
    <w:rsid w:val="00562C69"/>
    <w:rsid w:val="00562D1C"/>
    <w:rsid w:val="00563173"/>
    <w:rsid w:val="00563448"/>
    <w:rsid w:val="005638AC"/>
    <w:rsid w:val="00563D47"/>
    <w:rsid w:val="00564429"/>
    <w:rsid w:val="0056521D"/>
    <w:rsid w:val="0056568C"/>
    <w:rsid w:val="00567BE6"/>
    <w:rsid w:val="005714E4"/>
    <w:rsid w:val="00571D64"/>
    <w:rsid w:val="0057570D"/>
    <w:rsid w:val="00575B68"/>
    <w:rsid w:val="005768F7"/>
    <w:rsid w:val="0057776E"/>
    <w:rsid w:val="00580BCD"/>
    <w:rsid w:val="00581363"/>
    <w:rsid w:val="00581B55"/>
    <w:rsid w:val="0058698D"/>
    <w:rsid w:val="00587043"/>
    <w:rsid w:val="00587B8F"/>
    <w:rsid w:val="00587EA3"/>
    <w:rsid w:val="00590A8C"/>
    <w:rsid w:val="00591C7C"/>
    <w:rsid w:val="00593859"/>
    <w:rsid w:val="005952A3"/>
    <w:rsid w:val="005958AE"/>
    <w:rsid w:val="00595955"/>
    <w:rsid w:val="00596495"/>
    <w:rsid w:val="00596606"/>
    <w:rsid w:val="00596EF0"/>
    <w:rsid w:val="00597070"/>
    <w:rsid w:val="005A1B6E"/>
    <w:rsid w:val="005A204E"/>
    <w:rsid w:val="005A2423"/>
    <w:rsid w:val="005A5525"/>
    <w:rsid w:val="005A5A67"/>
    <w:rsid w:val="005A73D0"/>
    <w:rsid w:val="005B3562"/>
    <w:rsid w:val="005B512D"/>
    <w:rsid w:val="005B5CB0"/>
    <w:rsid w:val="005B6D95"/>
    <w:rsid w:val="005B6EFD"/>
    <w:rsid w:val="005B738D"/>
    <w:rsid w:val="005B79FC"/>
    <w:rsid w:val="005C1D61"/>
    <w:rsid w:val="005C58E6"/>
    <w:rsid w:val="005C5EC9"/>
    <w:rsid w:val="005C636A"/>
    <w:rsid w:val="005D15AC"/>
    <w:rsid w:val="005D2416"/>
    <w:rsid w:val="005D603C"/>
    <w:rsid w:val="005D68B4"/>
    <w:rsid w:val="005E0BC8"/>
    <w:rsid w:val="005E436E"/>
    <w:rsid w:val="005E5677"/>
    <w:rsid w:val="005E640A"/>
    <w:rsid w:val="005E6764"/>
    <w:rsid w:val="005E6D33"/>
    <w:rsid w:val="005E7039"/>
    <w:rsid w:val="005F003C"/>
    <w:rsid w:val="005F0E6D"/>
    <w:rsid w:val="005F18E9"/>
    <w:rsid w:val="005F22E1"/>
    <w:rsid w:val="005F34EE"/>
    <w:rsid w:val="005F44D5"/>
    <w:rsid w:val="005F63CA"/>
    <w:rsid w:val="005F72C9"/>
    <w:rsid w:val="005F74F2"/>
    <w:rsid w:val="00601EC6"/>
    <w:rsid w:val="006027E7"/>
    <w:rsid w:val="006041FF"/>
    <w:rsid w:val="0060601F"/>
    <w:rsid w:val="006071D1"/>
    <w:rsid w:val="006074D1"/>
    <w:rsid w:val="0061081F"/>
    <w:rsid w:val="006129A4"/>
    <w:rsid w:val="00613EB5"/>
    <w:rsid w:val="00615E54"/>
    <w:rsid w:val="00621A11"/>
    <w:rsid w:val="00621D51"/>
    <w:rsid w:val="00623366"/>
    <w:rsid w:val="00623EB7"/>
    <w:rsid w:val="006241BE"/>
    <w:rsid w:val="00624436"/>
    <w:rsid w:val="006257B0"/>
    <w:rsid w:val="00625849"/>
    <w:rsid w:val="0062642B"/>
    <w:rsid w:val="006264E6"/>
    <w:rsid w:val="0062755A"/>
    <w:rsid w:val="00627967"/>
    <w:rsid w:val="0062797D"/>
    <w:rsid w:val="006306A8"/>
    <w:rsid w:val="00631B8D"/>
    <w:rsid w:val="00631D58"/>
    <w:rsid w:val="00632655"/>
    <w:rsid w:val="006338DA"/>
    <w:rsid w:val="0063397E"/>
    <w:rsid w:val="00635CFA"/>
    <w:rsid w:val="0063613D"/>
    <w:rsid w:val="006367A3"/>
    <w:rsid w:val="00640E36"/>
    <w:rsid w:val="006426D0"/>
    <w:rsid w:val="00642EA7"/>
    <w:rsid w:val="006430D9"/>
    <w:rsid w:val="00643C67"/>
    <w:rsid w:val="00644A68"/>
    <w:rsid w:val="00646EEF"/>
    <w:rsid w:val="00647458"/>
    <w:rsid w:val="006479AC"/>
    <w:rsid w:val="00647F50"/>
    <w:rsid w:val="00652AAC"/>
    <w:rsid w:val="00652C91"/>
    <w:rsid w:val="00652D1A"/>
    <w:rsid w:val="00653CEC"/>
    <w:rsid w:val="00656660"/>
    <w:rsid w:val="00656685"/>
    <w:rsid w:val="00656A01"/>
    <w:rsid w:val="0066416B"/>
    <w:rsid w:val="0066450E"/>
    <w:rsid w:val="00664D79"/>
    <w:rsid w:val="00670600"/>
    <w:rsid w:val="00670B1A"/>
    <w:rsid w:val="00670EB9"/>
    <w:rsid w:val="0067142A"/>
    <w:rsid w:val="0067165B"/>
    <w:rsid w:val="00672555"/>
    <w:rsid w:val="00672D9D"/>
    <w:rsid w:val="00672EFB"/>
    <w:rsid w:val="0067335F"/>
    <w:rsid w:val="006742B8"/>
    <w:rsid w:val="00674671"/>
    <w:rsid w:val="00675399"/>
    <w:rsid w:val="006766A6"/>
    <w:rsid w:val="006776C5"/>
    <w:rsid w:val="006808F2"/>
    <w:rsid w:val="00681F20"/>
    <w:rsid w:val="006824B0"/>
    <w:rsid w:val="00682817"/>
    <w:rsid w:val="00685360"/>
    <w:rsid w:val="006860BB"/>
    <w:rsid w:val="00687CAA"/>
    <w:rsid w:val="00691E33"/>
    <w:rsid w:val="00696226"/>
    <w:rsid w:val="00697955"/>
    <w:rsid w:val="00697BF3"/>
    <w:rsid w:val="006A0D58"/>
    <w:rsid w:val="006A1819"/>
    <w:rsid w:val="006A235F"/>
    <w:rsid w:val="006A6056"/>
    <w:rsid w:val="006B1260"/>
    <w:rsid w:val="006B1E60"/>
    <w:rsid w:val="006B23AC"/>
    <w:rsid w:val="006B37C6"/>
    <w:rsid w:val="006B38BE"/>
    <w:rsid w:val="006B419A"/>
    <w:rsid w:val="006B7B98"/>
    <w:rsid w:val="006C04BF"/>
    <w:rsid w:val="006C681E"/>
    <w:rsid w:val="006C6BE4"/>
    <w:rsid w:val="006C6CC0"/>
    <w:rsid w:val="006C6FB6"/>
    <w:rsid w:val="006D0164"/>
    <w:rsid w:val="006D0EE0"/>
    <w:rsid w:val="006D1047"/>
    <w:rsid w:val="006D316F"/>
    <w:rsid w:val="006D3B8C"/>
    <w:rsid w:val="006D5B08"/>
    <w:rsid w:val="006E541A"/>
    <w:rsid w:val="006E649B"/>
    <w:rsid w:val="006F0253"/>
    <w:rsid w:val="006F09A4"/>
    <w:rsid w:val="006F293D"/>
    <w:rsid w:val="006F3A6F"/>
    <w:rsid w:val="006F3ED7"/>
    <w:rsid w:val="006F4D45"/>
    <w:rsid w:val="0070027F"/>
    <w:rsid w:val="007011A9"/>
    <w:rsid w:val="00706719"/>
    <w:rsid w:val="0070674E"/>
    <w:rsid w:val="00706FC7"/>
    <w:rsid w:val="00710ED1"/>
    <w:rsid w:val="007129DD"/>
    <w:rsid w:val="00714B4D"/>
    <w:rsid w:val="007151A3"/>
    <w:rsid w:val="007155E6"/>
    <w:rsid w:val="00715A32"/>
    <w:rsid w:val="00716553"/>
    <w:rsid w:val="00716DF2"/>
    <w:rsid w:val="00717A66"/>
    <w:rsid w:val="00717B63"/>
    <w:rsid w:val="00721A01"/>
    <w:rsid w:val="00723A18"/>
    <w:rsid w:val="007243FD"/>
    <w:rsid w:val="00725D07"/>
    <w:rsid w:val="00727BED"/>
    <w:rsid w:val="00727E82"/>
    <w:rsid w:val="00731117"/>
    <w:rsid w:val="0073290E"/>
    <w:rsid w:val="00732D5F"/>
    <w:rsid w:val="0073460E"/>
    <w:rsid w:val="00734B5D"/>
    <w:rsid w:val="00735278"/>
    <w:rsid w:val="0073571C"/>
    <w:rsid w:val="007360DA"/>
    <w:rsid w:val="00736683"/>
    <w:rsid w:val="00736FCB"/>
    <w:rsid w:val="00737B78"/>
    <w:rsid w:val="00737E9F"/>
    <w:rsid w:val="00743550"/>
    <w:rsid w:val="00744AC0"/>
    <w:rsid w:val="00745440"/>
    <w:rsid w:val="00745E91"/>
    <w:rsid w:val="00745FB5"/>
    <w:rsid w:val="0074624E"/>
    <w:rsid w:val="00746C92"/>
    <w:rsid w:val="0075036E"/>
    <w:rsid w:val="007503C0"/>
    <w:rsid w:val="00750BEB"/>
    <w:rsid w:val="007533F5"/>
    <w:rsid w:val="0075400A"/>
    <w:rsid w:val="0075458B"/>
    <w:rsid w:val="0076055E"/>
    <w:rsid w:val="00760FAD"/>
    <w:rsid w:val="00762DE3"/>
    <w:rsid w:val="00763CB2"/>
    <w:rsid w:val="0076448A"/>
    <w:rsid w:val="00765208"/>
    <w:rsid w:val="00776A84"/>
    <w:rsid w:val="0078041A"/>
    <w:rsid w:val="00783758"/>
    <w:rsid w:val="00786462"/>
    <w:rsid w:val="0079143A"/>
    <w:rsid w:val="0079153E"/>
    <w:rsid w:val="00791B5D"/>
    <w:rsid w:val="007938D4"/>
    <w:rsid w:val="007939DE"/>
    <w:rsid w:val="007958A2"/>
    <w:rsid w:val="00797033"/>
    <w:rsid w:val="007A07A3"/>
    <w:rsid w:val="007A1855"/>
    <w:rsid w:val="007A1B85"/>
    <w:rsid w:val="007A3496"/>
    <w:rsid w:val="007B3AE6"/>
    <w:rsid w:val="007B3BD7"/>
    <w:rsid w:val="007B5C24"/>
    <w:rsid w:val="007C2AF9"/>
    <w:rsid w:val="007D2EE1"/>
    <w:rsid w:val="007D3474"/>
    <w:rsid w:val="007D3FDF"/>
    <w:rsid w:val="007D4D6E"/>
    <w:rsid w:val="007D5680"/>
    <w:rsid w:val="007D5743"/>
    <w:rsid w:val="007D6111"/>
    <w:rsid w:val="007D687F"/>
    <w:rsid w:val="007D69AA"/>
    <w:rsid w:val="007D6CD5"/>
    <w:rsid w:val="007E06FF"/>
    <w:rsid w:val="007E241D"/>
    <w:rsid w:val="007E28FB"/>
    <w:rsid w:val="007E706B"/>
    <w:rsid w:val="007F0009"/>
    <w:rsid w:val="007F0FE1"/>
    <w:rsid w:val="007F1D0A"/>
    <w:rsid w:val="007F2E10"/>
    <w:rsid w:val="007F7DFF"/>
    <w:rsid w:val="008002E3"/>
    <w:rsid w:val="00800571"/>
    <w:rsid w:val="0080171D"/>
    <w:rsid w:val="00802364"/>
    <w:rsid w:val="00802DA6"/>
    <w:rsid w:val="0080391B"/>
    <w:rsid w:val="00804C73"/>
    <w:rsid w:val="0081169F"/>
    <w:rsid w:val="0081376A"/>
    <w:rsid w:val="008162A2"/>
    <w:rsid w:val="00822E08"/>
    <w:rsid w:val="00826A92"/>
    <w:rsid w:val="008326F1"/>
    <w:rsid w:val="008333D9"/>
    <w:rsid w:val="0083468A"/>
    <w:rsid w:val="008354D5"/>
    <w:rsid w:val="00836A37"/>
    <w:rsid w:val="008400D8"/>
    <w:rsid w:val="0084256E"/>
    <w:rsid w:val="00842FE5"/>
    <w:rsid w:val="00843597"/>
    <w:rsid w:val="00843A56"/>
    <w:rsid w:val="008471D7"/>
    <w:rsid w:val="00847611"/>
    <w:rsid w:val="00851358"/>
    <w:rsid w:val="00852412"/>
    <w:rsid w:val="00852465"/>
    <w:rsid w:val="0085287B"/>
    <w:rsid w:val="008536A3"/>
    <w:rsid w:val="00855D7E"/>
    <w:rsid w:val="00856547"/>
    <w:rsid w:val="00861738"/>
    <w:rsid w:val="00862772"/>
    <w:rsid w:val="00863226"/>
    <w:rsid w:val="008632E5"/>
    <w:rsid w:val="008654FC"/>
    <w:rsid w:val="00865EDA"/>
    <w:rsid w:val="00865F4B"/>
    <w:rsid w:val="008663C8"/>
    <w:rsid w:val="00866B82"/>
    <w:rsid w:val="00867B7C"/>
    <w:rsid w:val="00873DF0"/>
    <w:rsid w:val="00874965"/>
    <w:rsid w:val="00874F69"/>
    <w:rsid w:val="008767A7"/>
    <w:rsid w:val="00880105"/>
    <w:rsid w:val="00882D1E"/>
    <w:rsid w:val="00883300"/>
    <w:rsid w:val="00883B2C"/>
    <w:rsid w:val="008845E7"/>
    <w:rsid w:val="008849A7"/>
    <w:rsid w:val="00886431"/>
    <w:rsid w:val="0088731B"/>
    <w:rsid w:val="00887CC7"/>
    <w:rsid w:val="0089780D"/>
    <w:rsid w:val="008A0837"/>
    <w:rsid w:val="008A1CAD"/>
    <w:rsid w:val="008A37F1"/>
    <w:rsid w:val="008A6E45"/>
    <w:rsid w:val="008B1B42"/>
    <w:rsid w:val="008B3B6B"/>
    <w:rsid w:val="008B5289"/>
    <w:rsid w:val="008B593F"/>
    <w:rsid w:val="008B64A4"/>
    <w:rsid w:val="008B6C47"/>
    <w:rsid w:val="008C094A"/>
    <w:rsid w:val="008C25ED"/>
    <w:rsid w:val="008C588F"/>
    <w:rsid w:val="008C6BC7"/>
    <w:rsid w:val="008D05CA"/>
    <w:rsid w:val="008D180C"/>
    <w:rsid w:val="008D2D8E"/>
    <w:rsid w:val="008D460D"/>
    <w:rsid w:val="008D486E"/>
    <w:rsid w:val="008D6490"/>
    <w:rsid w:val="008D6940"/>
    <w:rsid w:val="008E0AB1"/>
    <w:rsid w:val="008E1BBE"/>
    <w:rsid w:val="008E1F17"/>
    <w:rsid w:val="008E25BF"/>
    <w:rsid w:val="008E3C5D"/>
    <w:rsid w:val="008E4802"/>
    <w:rsid w:val="008E491D"/>
    <w:rsid w:val="008E494B"/>
    <w:rsid w:val="008E5B3C"/>
    <w:rsid w:val="008E7043"/>
    <w:rsid w:val="008E71AF"/>
    <w:rsid w:val="008E73AC"/>
    <w:rsid w:val="008E73D1"/>
    <w:rsid w:val="008F05C3"/>
    <w:rsid w:val="008F2D2C"/>
    <w:rsid w:val="008F5F49"/>
    <w:rsid w:val="008F659B"/>
    <w:rsid w:val="0090066C"/>
    <w:rsid w:val="00900A78"/>
    <w:rsid w:val="00900ED3"/>
    <w:rsid w:val="00901B84"/>
    <w:rsid w:val="00902E73"/>
    <w:rsid w:val="00903163"/>
    <w:rsid w:val="00903787"/>
    <w:rsid w:val="009038B1"/>
    <w:rsid w:val="00904638"/>
    <w:rsid w:val="00905C69"/>
    <w:rsid w:val="00911E06"/>
    <w:rsid w:val="009139E3"/>
    <w:rsid w:val="0091556F"/>
    <w:rsid w:val="00915812"/>
    <w:rsid w:val="0091625E"/>
    <w:rsid w:val="009173DA"/>
    <w:rsid w:val="00917A38"/>
    <w:rsid w:val="00920E95"/>
    <w:rsid w:val="00921096"/>
    <w:rsid w:val="00921B5A"/>
    <w:rsid w:val="0092470C"/>
    <w:rsid w:val="00924D95"/>
    <w:rsid w:val="009255D4"/>
    <w:rsid w:val="00926004"/>
    <w:rsid w:val="0092770C"/>
    <w:rsid w:val="009329AD"/>
    <w:rsid w:val="009330A9"/>
    <w:rsid w:val="00935BC7"/>
    <w:rsid w:val="00936858"/>
    <w:rsid w:val="0093794F"/>
    <w:rsid w:val="00937988"/>
    <w:rsid w:val="00937D1A"/>
    <w:rsid w:val="00937DB3"/>
    <w:rsid w:val="00940508"/>
    <w:rsid w:val="00940A8A"/>
    <w:rsid w:val="009417B4"/>
    <w:rsid w:val="009417DB"/>
    <w:rsid w:val="00942138"/>
    <w:rsid w:val="0094328D"/>
    <w:rsid w:val="00945EE3"/>
    <w:rsid w:val="009469D1"/>
    <w:rsid w:val="009471B1"/>
    <w:rsid w:val="00947638"/>
    <w:rsid w:val="00947A5E"/>
    <w:rsid w:val="009539D2"/>
    <w:rsid w:val="00953BEE"/>
    <w:rsid w:val="00954514"/>
    <w:rsid w:val="00954DDD"/>
    <w:rsid w:val="00954FA1"/>
    <w:rsid w:val="009550FF"/>
    <w:rsid w:val="00956467"/>
    <w:rsid w:val="00956827"/>
    <w:rsid w:val="00960560"/>
    <w:rsid w:val="00962765"/>
    <w:rsid w:val="00964653"/>
    <w:rsid w:val="00967000"/>
    <w:rsid w:val="0096704D"/>
    <w:rsid w:val="00967590"/>
    <w:rsid w:val="00967C17"/>
    <w:rsid w:val="00970EA6"/>
    <w:rsid w:val="00971457"/>
    <w:rsid w:val="009718F1"/>
    <w:rsid w:val="00971BF0"/>
    <w:rsid w:val="00973F77"/>
    <w:rsid w:val="00974C5D"/>
    <w:rsid w:val="009771C4"/>
    <w:rsid w:val="00980853"/>
    <w:rsid w:val="00980BA4"/>
    <w:rsid w:val="0098323F"/>
    <w:rsid w:val="009835E1"/>
    <w:rsid w:val="00983909"/>
    <w:rsid w:val="00984266"/>
    <w:rsid w:val="009845F8"/>
    <w:rsid w:val="0098575C"/>
    <w:rsid w:val="00987BCB"/>
    <w:rsid w:val="009902F2"/>
    <w:rsid w:val="00990601"/>
    <w:rsid w:val="00993E43"/>
    <w:rsid w:val="00994CCF"/>
    <w:rsid w:val="00995AED"/>
    <w:rsid w:val="00997CB7"/>
    <w:rsid w:val="009A0C21"/>
    <w:rsid w:val="009A1774"/>
    <w:rsid w:val="009A23D6"/>
    <w:rsid w:val="009A2492"/>
    <w:rsid w:val="009A2BE7"/>
    <w:rsid w:val="009A2C8A"/>
    <w:rsid w:val="009A37CB"/>
    <w:rsid w:val="009A5128"/>
    <w:rsid w:val="009A7E62"/>
    <w:rsid w:val="009B0D90"/>
    <w:rsid w:val="009B21BD"/>
    <w:rsid w:val="009B299F"/>
    <w:rsid w:val="009B29FD"/>
    <w:rsid w:val="009B43C0"/>
    <w:rsid w:val="009B6EE7"/>
    <w:rsid w:val="009B76B2"/>
    <w:rsid w:val="009C0A28"/>
    <w:rsid w:val="009C0D4F"/>
    <w:rsid w:val="009C47D1"/>
    <w:rsid w:val="009C699B"/>
    <w:rsid w:val="009C6E01"/>
    <w:rsid w:val="009D1917"/>
    <w:rsid w:val="009D1DFE"/>
    <w:rsid w:val="009D28DA"/>
    <w:rsid w:val="009D3021"/>
    <w:rsid w:val="009D3FA5"/>
    <w:rsid w:val="009D47B1"/>
    <w:rsid w:val="009D60B4"/>
    <w:rsid w:val="009D6A5B"/>
    <w:rsid w:val="009D6D51"/>
    <w:rsid w:val="009D7F68"/>
    <w:rsid w:val="009E02BF"/>
    <w:rsid w:val="009E03CC"/>
    <w:rsid w:val="009E048F"/>
    <w:rsid w:val="009E0FAC"/>
    <w:rsid w:val="009E3CF8"/>
    <w:rsid w:val="009E4EEC"/>
    <w:rsid w:val="009E63AC"/>
    <w:rsid w:val="009F1FE9"/>
    <w:rsid w:val="009F2310"/>
    <w:rsid w:val="009F240A"/>
    <w:rsid w:val="009F309D"/>
    <w:rsid w:val="009F3C2D"/>
    <w:rsid w:val="009F5C6F"/>
    <w:rsid w:val="009F61F9"/>
    <w:rsid w:val="009F7A52"/>
    <w:rsid w:val="009F7D95"/>
    <w:rsid w:val="00A05E4A"/>
    <w:rsid w:val="00A07E5E"/>
    <w:rsid w:val="00A126A3"/>
    <w:rsid w:val="00A12867"/>
    <w:rsid w:val="00A129E0"/>
    <w:rsid w:val="00A12F41"/>
    <w:rsid w:val="00A14C59"/>
    <w:rsid w:val="00A15A7F"/>
    <w:rsid w:val="00A20101"/>
    <w:rsid w:val="00A23429"/>
    <w:rsid w:val="00A25804"/>
    <w:rsid w:val="00A25A8C"/>
    <w:rsid w:val="00A25F42"/>
    <w:rsid w:val="00A261FF"/>
    <w:rsid w:val="00A3234F"/>
    <w:rsid w:val="00A32370"/>
    <w:rsid w:val="00A337B7"/>
    <w:rsid w:val="00A362C3"/>
    <w:rsid w:val="00A36779"/>
    <w:rsid w:val="00A378F4"/>
    <w:rsid w:val="00A44AEE"/>
    <w:rsid w:val="00A45140"/>
    <w:rsid w:val="00A452F9"/>
    <w:rsid w:val="00A45439"/>
    <w:rsid w:val="00A462A8"/>
    <w:rsid w:val="00A474A9"/>
    <w:rsid w:val="00A52F10"/>
    <w:rsid w:val="00A54C98"/>
    <w:rsid w:val="00A56876"/>
    <w:rsid w:val="00A57AA5"/>
    <w:rsid w:val="00A62619"/>
    <w:rsid w:val="00A6495F"/>
    <w:rsid w:val="00A65048"/>
    <w:rsid w:val="00A65330"/>
    <w:rsid w:val="00A6667D"/>
    <w:rsid w:val="00A6790D"/>
    <w:rsid w:val="00A67B79"/>
    <w:rsid w:val="00A72B03"/>
    <w:rsid w:val="00A72B3E"/>
    <w:rsid w:val="00A72F73"/>
    <w:rsid w:val="00A741CB"/>
    <w:rsid w:val="00A748F9"/>
    <w:rsid w:val="00A7758E"/>
    <w:rsid w:val="00A805D9"/>
    <w:rsid w:val="00A81A43"/>
    <w:rsid w:val="00A824EF"/>
    <w:rsid w:val="00A827EB"/>
    <w:rsid w:val="00A827F4"/>
    <w:rsid w:val="00A834A6"/>
    <w:rsid w:val="00A84076"/>
    <w:rsid w:val="00A84379"/>
    <w:rsid w:val="00A84C1B"/>
    <w:rsid w:val="00A87BC5"/>
    <w:rsid w:val="00A9170C"/>
    <w:rsid w:val="00A91C58"/>
    <w:rsid w:val="00A92CB2"/>
    <w:rsid w:val="00A93571"/>
    <w:rsid w:val="00A93C84"/>
    <w:rsid w:val="00A94EEE"/>
    <w:rsid w:val="00A95024"/>
    <w:rsid w:val="00A97149"/>
    <w:rsid w:val="00A9751E"/>
    <w:rsid w:val="00AA1F7A"/>
    <w:rsid w:val="00AA4578"/>
    <w:rsid w:val="00AA47CE"/>
    <w:rsid w:val="00AA546F"/>
    <w:rsid w:val="00AA5DB1"/>
    <w:rsid w:val="00AA6199"/>
    <w:rsid w:val="00AA6728"/>
    <w:rsid w:val="00AA6845"/>
    <w:rsid w:val="00AB0290"/>
    <w:rsid w:val="00AB04B8"/>
    <w:rsid w:val="00AB1D0F"/>
    <w:rsid w:val="00AB34D4"/>
    <w:rsid w:val="00AB416B"/>
    <w:rsid w:val="00AB5C06"/>
    <w:rsid w:val="00AC03B4"/>
    <w:rsid w:val="00AC0A16"/>
    <w:rsid w:val="00AC213F"/>
    <w:rsid w:val="00AC270D"/>
    <w:rsid w:val="00AC3598"/>
    <w:rsid w:val="00AC5866"/>
    <w:rsid w:val="00AD0899"/>
    <w:rsid w:val="00AD0BAE"/>
    <w:rsid w:val="00AD11DD"/>
    <w:rsid w:val="00AD17B5"/>
    <w:rsid w:val="00AD19C7"/>
    <w:rsid w:val="00AD1AB9"/>
    <w:rsid w:val="00AD2442"/>
    <w:rsid w:val="00AD3314"/>
    <w:rsid w:val="00AD3905"/>
    <w:rsid w:val="00AD4EE6"/>
    <w:rsid w:val="00AD5EA0"/>
    <w:rsid w:val="00AD5EE0"/>
    <w:rsid w:val="00AD752A"/>
    <w:rsid w:val="00AE09B0"/>
    <w:rsid w:val="00AE0DB0"/>
    <w:rsid w:val="00AE336E"/>
    <w:rsid w:val="00AE3605"/>
    <w:rsid w:val="00AE3B83"/>
    <w:rsid w:val="00AE3D5E"/>
    <w:rsid w:val="00AE3E9F"/>
    <w:rsid w:val="00AE4790"/>
    <w:rsid w:val="00AE529E"/>
    <w:rsid w:val="00AE7CB7"/>
    <w:rsid w:val="00AF02ED"/>
    <w:rsid w:val="00AF0A9C"/>
    <w:rsid w:val="00AF458E"/>
    <w:rsid w:val="00AF481B"/>
    <w:rsid w:val="00AF4FD0"/>
    <w:rsid w:val="00AF6467"/>
    <w:rsid w:val="00AF73D0"/>
    <w:rsid w:val="00B0092B"/>
    <w:rsid w:val="00B00DF8"/>
    <w:rsid w:val="00B03C3F"/>
    <w:rsid w:val="00B043E1"/>
    <w:rsid w:val="00B10720"/>
    <w:rsid w:val="00B11A31"/>
    <w:rsid w:val="00B13407"/>
    <w:rsid w:val="00B144C3"/>
    <w:rsid w:val="00B15F7F"/>
    <w:rsid w:val="00B16593"/>
    <w:rsid w:val="00B16869"/>
    <w:rsid w:val="00B174E0"/>
    <w:rsid w:val="00B17E1D"/>
    <w:rsid w:val="00B205F9"/>
    <w:rsid w:val="00B22818"/>
    <w:rsid w:val="00B22B24"/>
    <w:rsid w:val="00B25BF5"/>
    <w:rsid w:val="00B3143F"/>
    <w:rsid w:val="00B31955"/>
    <w:rsid w:val="00B36252"/>
    <w:rsid w:val="00B36879"/>
    <w:rsid w:val="00B37F06"/>
    <w:rsid w:val="00B40302"/>
    <w:rsid w:val="00B4475B"/>
    <w:rsid w:val="00B456AA"/>
    <w:rsid w:val="00B466AB"/>
    <w:rsid w:val="00B51077"/>
    <w:rsid w:val="00B52577"/>
    <w:rsid w:val="00B57A4A"/>
    <w:rsid w:val="00B60070"/>
    <w:rsid w:val="00B6019C"/>
    <w:rsid w:val="00B63968"/>
    <w:rsid w:val="00B640F5"/>
    <w:rsid w:val="00B65EA0"/>
    <w:rsid w:val="00B67809"/>
    <w:rsid w:val="00B67C42"/>
    <w:rsid w:val="00B71B18"/>
    <w:rsid w:val="00B72A22"/>
    <w:rsid w:val="00B75E29"/>
    <w:rsid w:val="00B768B7"/>
    <w:rsid w:val="00B822BB"/>
    <w:rsid w:val="00B8414E"/>
    <w:rsid w:val="00B84730"/>
    <w:rsid w:val="00B85CE0"/>
    <w:rsid w:val="00B86FA2"/>
    <w:rsid w:val="00B87735"/>
    <w:rsid w:val="00B90630"/>
    <w:rsid w:val="00B94D68"/>
    <w:rsid w:val="00BA1D31"/>
    <w:rsid w:val="00BA29F1"/>
    <w:rsid w:val="00BA4883"/>
    <w:rsid w:val="00BA49F0"/>
    <w:rsid w:val="00BB1356"/>
    <w:rsid w:val="00BB16AE"/>
    <w:rsid w:val="00BB1B62"/>
    <w:rsid w:val="00BB499E"/>
    <w:rsid w:val="00BB55F9"/>
    <w:rsid w:val="00BB5660"/>
    <w:rsid w:val="00BB6578"/>
    <w:rsid w:val="00BB7E32"/>
    <w:rsid w:val="00BC0534"/>
    <w:rsid w:val="00BC054F"/>
    <w:rsid w:val="00BC09B0"/>
    <w:rsid w:val="00BC38B2"/>
    <w:rsid w:val="00BC3954"/>
    <w:rsid w:val="00BC60C4"/>
    <w:rsid w:val="00BC6252"/>
    <w:rsid w:val="00BD0F38"/>
    <w:rsid w:val="00BD16FE"/>
    <w:rsid w:val="00BD2B40"/>
    <w:rsid w:val="00BD323B"/>
    <w:rsid w:val="00BD5925"/>
    <w:rsid w:val="00BD5F32"/>
    <w:rsid w:val="00BE0FD3"/>
    <w:rsid w:val="00BE10E6"/>
    <w:rsid w:val="00BE26CB"/>
    <w:rsid w:val="00BE485F"/>
    <w:rsid w:val="00BE5576"/>
    <w:rsid w:val="00BE558E"/>
    <w:rsid w:val="00BE67ED"/>
    <w:rsid w:val="00BF038C"/>
    <w:rsid w:val="00BF0436"/>
    <w:rsid w:val="00BF0DD6"/>
    <w:rsid w:val="00BF4E79"/>
    <w:rsid w:val="00BF6B14"/>
    <w:rsid w:val="00BF6DF6"/>
    <w:rsid w:val="00BF6EAF"/>
    <w:rsid w:val="00BF7B60"/>
    <w:rsid w:val="00C009E2"/>
    <w:rsid w:val="00C00BAA"/>
    <w:rsid w:val="00C014DA"/>
    <w:rsid w:val="00C023D2"/>
    <w:rsid w:val="00C02B67"/>
    <w:rsid w:val="00C04FBA"/>
    <w:rsid w:val="00C057CF"/>
    <w:rsid w:val="00C0580A"/>
    <w:rsid w:val="00C05E56"/>
    <w:rsid w:val="00C068F4"/>
    <w:rsid w:val="00C06E44"/>
    <w:rsid w:val="00C07045"/>
    <w:rsid w:val="00C07487"/>
    <w:rsid w:val="00C11D85"/>
    <w:rsid w:val="00C12367"/>
    <w:rsid w:val="00C12459"/>
    <w:rsid w:val="00C20730"/>
    <w:rsid w:val="00C20836"/>
    <w:rsid w:val="00C25F54"/>
    <w:rsid w:val="00C2625A"/>
    <w:rsid w:val="00C26E1A"/>
    <w:rsid w:val="00C313E5"/>
    <w:rsid w:val="00C316B0"/>
    <w:rsid w:val="00C34EF9"/>
    <w:rsid w:val="00C35F8A"/>
    <w:rsid w:val="00C36441"/>
    <w:rsid w:val="00C36B0E"/>
    <w:rsid w:val="00C43F69"/>
    <w:rsid w:val="00C44750"/>
    <w:rsid w:val="00C47054"/>
    <w:rsid w:val="00C47D9B"/>
    <w:rsid w:val="00C50074"/>
    <w:rsid w:val="00C5076A"/>
    <w:rsid w:val="00C52158"/>
    <w:rsid w:val="00C52848"/>
    <w:rsid w:val="00C52BE9"/>
    <w:rsid w:val="00C553CD"/>
    <w:rsid w:val="00C55467"/>
    <w:rsid w:val="00C56C14"/>
    <w:rsid w:val="00C56D1F"/>
    <w:rsid w:val="00C56D53"/>
    <w:rsid w:val="00C57BD2"/>
    <w:rsid w:val="00C6182A"/>
    <w:rsid w:val="00C62202"/>
    <w:rsid w:val="00C62457"/>
    <w:rsid w:val="00C63EA7"/>
    <w:rsid w:val="00C65369"/>
    <w:rsid w:val="00C7245F"/>
    <w:rsid w:val="00C72600"/>
    <w:rsid w:val="00C754D4"/>
    <w:rsid w:val="00C80183"/>
    <w:rsid w:val="00C80333"/>
    <w:rsid w:val="00C818EF"/>
    <w:rsid w:val="00C82902"/>
    <w:rsid w:val="00C84144"/>
    <w:rsid w:val="00C84834"/>
    <w:rsid w:val="00C85193"/>
    <w:rsid w:val="00C855A4"/>
    <w:rsid w:val="00C87613"/>
    <w:rsid w:val="00C900D1"/>
    <w:rsid w:val="00C90734"/>
    <w:rsid w:val="00C90D0B"/>
    <w:rsid w:val="00C91115"/>
    <w:rsid w:val="00C91C94"/>
    <w:rsid w:val="00C921AD"/>
    <w:rsid w:val="00C93A97"/>
    <w:rsid w:val="00C93D17"/>
    <w:rsid w:val="00CA06E2"/>
    <w:rsid w:val="00CA32C3"/>
    <w:rsid w:val="00CA5D97"/>
    <w:rsid w:val="00CA5DE2"/>
    <w:rsid w:val="00CA601F"/>
    <w:rsid w:val="00CA67B3"/>
    <w:rsid w:val="00CA7931"/>
    <w:rsid w:val="00CB0576"/>
    <w:rsid w:val="00CB0FAB"/>
    <w:rsid w:val="00CB2C24"/>
    <w:rsid w:val="00CB36F8"/>
    <w:rsid w:val="00CB3D8E"/>
    <w:rsid w:val="00CB4F36"/>
    <w:rsid w:val="00CB5DA2"/>
    <w:rsid w:val="00CB5E9D"/>
    <w:rsid w:val="00CB7972"/>
    <w:rsid w:val="00CB7A42"/>
    <w:rsid w:val="00CC03AE"/>
    <w:rsid w:val="00CC181F"/>
    <w:rsid w:val="00CC1943"/>
    <w:rsid w:val="00CC3082"/>
    <w:rsid w:val="00CC55E5"/>
    <w:rsid w:val="00CC570C"/>
    <w:rsid w:val="00CC6AD6"/>
    <w:rsid w:val="00CC6EFC"/>
    <w:rsid w:val="00CC7ADC"/>
    <w:rsid w:val="00CD6C3E"/>
    <w:rsid w:val="00CE21D6"/>
    <w:rsid w:val="00CE56D9"/>
    <w:rsid w:val="00CE704E"/>
    <w:rsid w:val="00CF118F"/>
    <w:rsid w:val="00CF13C9"/>
    <w:rsid w:val="00CF2C8D"/>
    <w:rsid w:val="00CF69A4"/>
    <w:rsid w:val="00CF7644"/>
    <w:rsid w:val="00CF77BE"/>
    <w:rsid w:val="00D05263"/>
    <w:rsid w:val="00D072AF"/>
    <w:rsid w:val="00D0788C"/>
    <w:rsid w:val="00D134B1"/>
    <w:rsid w:val="00D139EC"/>
    <w:rsid w:val="00D13D32"/>
    <w:rsid w:val="00D14705"/>
    <w:rsid w:val="00D14E2E"/>
    <w:rsid w:val="00D1639B"/>
    <w:rsid w:val="00D16CD3"/>
    <w:rsid w:val="00D1711C"/>
    <w:rsid w:val="00D20DF0"/>
    <w:rsid w:val="00D210AE"/>
    <w:rsid w:val="00D2164A"/>
    <w:rsid w:val="00D21C44"/>
    <w:rsid w:val="00D249C9"/>
    <w:rsid w:val="00D2509D"/>
    <w:rsid w:val="00D264DE"/>
    <w:rsid w:val="00D2659F"/>
    <w:rsid w:val="00D301CC"/>
    <w:rsid w:val="00D31B32"/>
    <w:rsid w:val="00D32CCA"/>
    <w:rsid w:val="00D34E6F"/>
    <w:rsid w:val="00D363B5"/>
    <w:rsid w:val="00D364D8"/>
    <w:rsid w:val="00D37929"/>
    <w:rsid w:val="00D37AF0"/>
    <w:rsid w:val="00D40290"/>
    <w:rsid w:val="00D40721"/>
    <w:rsid w:val="00D41217"/>
    <w:rsid w:val="00D41D7B"/>
    <w:rsid w:val="00D41E50"/>
    <w:rsid w:val="00D43323"/>
    <w:rsid w:val="00D43824"/>
    <w:rsid w:val="00D43C72"/>
    <w:rsid w:val="00D43E1B"/>
    <w:rsid w:val="00D43E3F"/>
    <w:rsid w:val="00D443B1"/>
    <w:rsid w:val="00D46DC8"/>
    <w:rsid w:val="00D47E78"/>
    <w:rsid w:val="00D50D91"/>
    <w:rsid w:val="00D50E98"/>
    <w:rsid w:val="00D50EA0"/>
    <w:rsid w:val="00D52F51"/>
    <w:rsid w:val="00D5352F"/>
    <w:rsid w:val="00D55162"/>
    <w:rsid w:val="00D56489"/>
    <w:rsid w:val="00D645A4"/>
    <w:rsid w:val="00D65A36"/>
    <w:rsid w:val="00D65D71"/>
    <w:rsid w:val="00D67411"/>
    <w:rsid w:val="00D72AAF"/>
    <w:rsid w:val="00D7386A"/>
    <w:rsid w:val="00D73A53"/>
    <w:rsid w:val="00D73B45"/>
    <w:rsid w:val="00D755CC"/>
    <w:rsid w:val="00D759FA"/>
    <w:rsid w:val="00D77474"/>
    <w:rsid w:val="00D77750"/>
    <w:rsid w:val="00D80430"/>
    <w:rsid w:val="00D807D6"/>
    <w:rsid w:val="00D80A46"/>
    <w:rsid w:val="00D825D8"/>
    <w:rsid w:val="00D84754"/>
    <w:rsid w:val="00D84945"/>
    <w:rsid w:val="00D84CF0"/>
    <w:rsid w:val="00D8571F"/>
    <w:rsid w:val="00D87437"/>
    <w:rsid w:val="00D87E80"/>
    <w:rsid w:val="00D9269D"/>
    <w:rsid w:val="00D9407E"/>
    <w:rsid w:val="00D9657E"/>
    <w:rsid w:val="00D97213"/>
    <w:rsid w:val="00D972F7"/>
    <w:rsid w:val="00D9734B"/>
    <w:rsid w:val="00D97E75"/>
    <w:rsid w:val="00DA23C5"/>
    <w:rsid w:val="00DA4E8E"/>
    <w:rsid w:val="00DA573B"/>
    <w:rsid w:val="00DA5DCD"/>
    <w:rsid w:val="00DB3C09"/>
    <w:rsid w:val="00DB53CA"/>
    <w:rsid w:val="00DB68C9"/>
    <w:rsid w:val="00DC1FD1"/>
    <w:rsid w:val="00DC2A24"/>
    <w:rsid w:val="00DC2AC4"/>
    <w:rsid w:val="00DC2BA2"/>
    <w:rsid w:val="00DC2CCA"/>
    <w:rsid w:val="00DC4EFA"/>
    <w:rsid w:val="00DC5E0D"/>
    <w:rsid w:val="00DC5E81"/>
    <w:rsid w:val="00DC615A"/>
    <w:rsid w:val="00DC6173"/>
    <w:rsid w:val="00DD526D"/>
    <w:rsid w:val="00DD5E1B"/>
    <w:rsid w:val="00DD5F03"/>
    <w:rsid w:val="00DD60D1"/>
    <w:rsid w:val="00DD6C07"/>
    <w:rsid w:val="00DE278C"/>
    <w:rsid w:val="00DE7821"/>
    <w:rsid w:val="00DF21DF"/>
    <w:rsid w:val="00DF2216"/>
    <w:rsid w:val="00E00E1C"/>
    <w:rsid w:val="00E01FE2"/>
    <w:rsid w:val="00E035A8"/>
    <w:rsid w:val="00E03B49"/>
    <w:rsid w:val="00E05118"/>
    <w:rsid w:val="00E0573D"/>
    <w:rsid w:val="00E0624E"/>
    <w:rsid w:val="00E07A09"/>
    <w:rsid w:val="00E10225"/>
    <w:rsid w:val="00E1188C"/>
    <w:rsid w:val="00E12FA8"/>
    <w:rsid w:val="00E14485"/>
    <w:rsid w:val="00E16AB9"/>
    <w:rsid w:val="00E16F35"/>
    <w:rsid w:val="00E20546"/>
    <w:rsid w:val="00E20B2A"/>
    <w:rsid w:val="00E21299"/>
    <w:rsid w:val="00E23BFD"/>
    <w:rsid w:val="00E23D45"/>
    <w:rsid w:val="00E31009"/>
    <w:rsid w:val="00E3101C"/>
    <w:rsid w:val="00E31D33"/>
    <w:rsid w:val="00E335CE"/>
    <w:rsid w:val="00E339E9"/>
    <w:rsid w:val="00E36854"/>
    <w:rsid w:val="00E37A2B"/>
    <w:rsid w:val="00E406E1"/>
    <w:rsid w:val="00E421A6"/>
    <w:rsid w:val="00E43710"/>
    <w:rsid w:val="00E43BCB"/>
    <w:rsid w:val="00E46E2D"/>
    <w:rsid w:val="00E47F2C"/>
    <w:rsid w:val="00E5198B"/>
    <w:rsid w:val="00E519C1"/>
    <w:rsid w:val="00E528D5"/>
    <w:rsid w:val="00E53AC8"/>
    <w:rsid w:val="00E55C73"/>
    <w:rsid w:val="00E566AE"/>
    <w:rsid w:val="00E6016B"/>
    <w:rsid w:val="00E609C5"/>
    <w:rsid w:val="00E60E71"/>
    <w:rsid w:val="00E63A7C"/>
    <w:rsid w:val="00E66B02"/>
    <w:rsid w:val="00E66F54"/>
    <w:rsid w:val="00E67579"/>
    <w:rsid w:val="00E71193"/>
    <w:rsid w:val="00E73176"/>
    <w:rsid w:val="00E75096"/>
    <w:rsid w:val="00E75EEC"/>
    <w:rsid w:val="00E761CC"/>
    <w:rsid w:val="00E80DFA"/>
    <w:rsid w:val="00E831F1"/>
    <w:rsid w:val="00E83D74"/>
    <w:rsid w:val="00E83F28"/>
    <w:rsid w:val="00E8409E"/>
    <w:rsid w:val="00E87E24"/>
    <w:rsid w:val="00E938B2"/>
    <w:rsid w:val="00E93C26"/>
    <w:rsid w:val="00E9475A"/>
    <w:rsid w:val="00E952A4"/>
    <w:rsid w:val="00E97ACD"/>
    <w:rsid w:val="00EA0D78"/>
    <w:rsid w:val="00EA0E3A"/>
    <w:rsid w:val="00EA2FA2"/>
    <w:rsid w:val="00EA4625"/>
    <w:rsid w:val="00EA6DB2"/>
    <w:rsid w:val="00EB25CC"/>
    <w:rsid w:val="00EB2EE6"/>
    <w:rsid w:val="00EB3016"/>
    <w:rsid w:val="00EB42FD"/>
    <w:rsid w:val="00EB69E2"/>
    <w:rsid w:val="00EC065E"/>
    <w:rsid w:val="00EC0DBB"/>
    <w:rsid w:val="00EC14F1"/>
    <w:rsid w:val="00EC1B3F"/>
    <w:rsid w:val="00EC1EE9"/>
    <w:rsid w:val="00EC2148"/>
    <w:rsid w:val="00EC36D2"/>
    <w:rsid w:val="00EC37D7"/>
    <w:rsid w:val="00EC4E78"/>
    <w:rsid w:val="00EC54E3"/>
    <w:rsid w:val="00EC7F22"/>
    <w:rsid w:val="00ED4483"/>
    <w:rsid w:val="00ED5530"/>
    <w:rsid w:val="00EE0CCB"/>
    <w:rsid w:val="00EE17B6"/>
    <w:rsid w:val="00EE1ED3"/>
    <w:rsid w:val="00EE3F84"/>
    <w:rsid w:val="00EE4307"/>
    <w:rsid w:val="00EE6095"/>
    <w:rsid w:val="00EE7D6E"/>
    <w:rsid w:val="00EF0B15"/>
    <w:rsid w:val="00EF0FC8"/>
    <w:rsid w:val="00EF13B7"/>
    <w:rsid w:val="00EF267C"/>
    <w:rsid w:val="00EF343E"/>
    <w:rsid w:val="00EF40E7"/>
    <w:rsid w:val="00EF7750"/>
    <w:rsid w:val="00F003F3"/>
    <w:rsid w:val="00F01018"/>
    <w:rsid w:val="00F01598"/>
    <w:rsid w:val="00F01C05"/>
    <w:rsid w:val="00F01DF2"/>
    <w:rsid w:val="00F02CB4"/>
    <w:rsid w:val="00F030DC"/>
    <w:rsid w:val="00F04874"/>
    <w:rsid w:val="00F103B6"/>
    <w:rsid w:val="00F1170B"/>
    <w:rsid w:val="00F13AAD"/>
    <w:rsid w:val="00F13E9F"/>
    <w:rsid w:val="00F1564D"/>
    <w:rsid w:val="00F15AA8"/>
    <w:rsid w:val="00F1637D"/>
    <w:rsid w:val="00F165FD"/>
    <w:rsid w:val="00F20A7F"/>
    <w:rsid w:val="00F236A5"/>
    <w:rsid w:val="00F25E6C"/>
    <w:rsid w:val="00F26A9B"/>
    <w:rsid w:val="00F27AAC"/>
    <w:rsid w:val="00F27AB2"/>
    <w:rsid w:val="00F33AE8"/>
    <w:rsid w:val="00F34CAE"/>
    <w:rsid w:val="00F36BCD"/>
    <w:rsid w:val="00F36E16"/>
    <w:rsid w:val="00F3738D"/>
    <w:rsid w:val="00F412E5"/>
    <w:rsid w:val="00F41303"/>
    <w:rsid w:val="00F45A8A"/>
    <w:rsid w:val="00F45AB0"/>
    <w:rsid w:val="00F45F66"/>
    <w:rsid w:val="00F467DF"/>
    <w:rsid w:val="00F46BA8"/>
    <w:rsid w:val="00F46FDA"/>
    <w:rsid w:val="00F5011F"/>
    <w:rsid w:val="00F53072"/>
    <w:rsid w:val="00F535FD"/>
    <w:rsid w:val="00F54444"/>
    <w:rsid w:val="00F550FE"/>
    <w:rsid w:val="00F5647E"/>
    <w:rsid w:val="00F57AA1"/>
    <w:rsid w:val="00F6234A"/>
    <w:rsid w:val="00F6400B"/>
    <w:rsid w:val="00F667AF"/>
    <w:rsid w:val="00F6764E"/>
    <w:rsid w:val="00F70EFE"/>
    <w:rsid w:val="00F724C9"/>
    <w:rsid w:val="00F72BCB"/>
    <w:rsid w:val="00F7310A"/>
    <w:rsid w:val="00F74443"/>
    <w:rsid w:val="00F74C35"/>
    <w:rsid w:val="00F76188"/>
    <w:rsid w:val="00F7642F"/>
    <w:rsid w:val="00F76F6F"/>
    <w:rsid w:val="00F8277C"/>
    <w:rsid w:val="00F85A12"/>
    <w:rsid w:val="00F86973"/>
    <w:rsid w:val="00F86F4A"/>
    <w:rsid w:val="00F87748"/>
    <w:rsid w:val="00F87C09"/>
    <w:rsid w:val="00F91108"/>
    <w:rsid w:val="00F937BD"/>
    <w:rsid w:val="00F93E47"/>
    <w:rsid w:val="00F9581F"/>
    <w:rsid w:val="00F96369"/>
    <w:rsid w:val="00FA01E9"/>
    <w:rsid w:val="00FA241C"/>
    <w:rsid w:val="00FA2E95"/>
    <w:rsid w:val="00FA33E4"/>
    <w:rsid w:val="00FA3526"/>
    <w:rsid w:val="00FA4E80"/>
    <w:rsid w:val="00FA5C0A"/>
    <w:rsid w:val="00FA7162"/>
    <w:rsid w:val="00FA72E6"/>
    <w:rsid w:val="00FB0822"/>
    <w:rsid w:val="00FB1C0A"/>
    <w:rsid w:val="00FB5EE1"/>
    <w:rsid w:val="00FC4B2F"/>
    <w:rsid w:val="00FC54EA"/>
    <w:rsid w:val="00FC6BAF"/>
    <w:rsid w:val="00FC7667"/>
    <w:rsid w:val="00FD0CEF"/>
    <w:rsid w:val="00FD1A41"/>
    <w:rsid w:val="00FD2D1E"/>
    <w:rsid w:val="00FD2FF4"/>
    <w:rsid w:val="00FD43D7"/>
    <w:rsid w:val="00FD5B42"/>
    <w:rsid w:val="00FD6540"/>
    <w:rsid w:val="00FD6EEB"/>
    <w:rsid w:val="00FE1650"/>
    <w:rsid w:val="00FE4654"/>
    <w:rsid w:val="00FE5E6D"/>
    <w:rsid w:val="00FF049A"/>
    <w:rsid w:val="00FF06E6"/>
    <w:rsid w:val="00FF0B02"/>
    <w:rsid w:val="00FF17EB"/>
    <w:rsid w:val="00FF1938"/>
    <w:rsid w:val="00FF442C"/>
    <w:rsid w:val="00FF6A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9E3E1"/>
  <w15:docId w15:val="{080CDF06-8AE1-4E01-84F1-B7B812C1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729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49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B69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E4"/>
    <w:pPr>
      <w:ind w:left="720"/>
      <w:contextualSpacing/>
    </w:pPr>
  </w:style>
  <w:style w:type="character" w:customStyle="1" w:styleId="apple-style-span">
    <w:name w:val="apple-style-span"/>
    <w:basedOn w:val="DefaultParagraphFont"/>
    <w:rsid w:val="00A9170C"/>
  </w:style>
  <w:style w:type="paragraph" w:styleId="BalloonText">
    <w:name w:val="Balloon Text"/>
    <w:basedOn w:val="Normal"/>
    <w:link w:val="BalloonTextChar"/>
    <w:uiPriority w:val="99"/>
    <w:semiHidden/>
    <w:unhideWhenUsed/>
    <w:rsid w:val="00121628"/>
    <w:rPr>
      <w:rFonts w:ascii="Tahoma" w:hAnsi="Tahoma" w:cs="Tahoma"/>
      <w:sz w:val="16"/>
      <w:szCs w:val="16"/>
    </w:rPr>
  </w:style>
  <w:style w:type="character" w:customStyle="1" w:styleId="BalloonTextChar">
    <w:name w:val="Balloon Text Char"/>
    <w:basedOn w:val="DefaultParagraphFont"/>
    <w:link w:val="BalloonText"/>
    <w:uiPriority w:val="99"/>
    <w:semiHidden/>
    <w:rsid w:val="00121628"/>
    <w:rPr>
      <w:rFonts w:ascii="Tahoma" w:hAnsi="Tahoma" w:cs="Tahoma"/>
      <w:sz w:val="16"/>
      <w:szCs w:val="16"/>
    </w:rPr>
  </w:style>
  <w:style w:type="character" w:styleId="CommentReference">
    <w:name w:val="annotation reference"/>
    <w:basedOn w:val="DefaultParagraphFont"/>
    <w:uiPriority w:val="99"/>
    <w:semiHidden/>
    <w:unhideWhenUsed/>
    <w:rsid w:val="00E47F2C"/>
    <w:rPr>
      <w:sz w:val="16"/>
      <w:szCs w:val="16"/>
    </w:rPr>
  </w:style>
  <w:style w:type="paragraph" w:styleId="CommentText">
    <w:name w:val="annotation text"/>
    <w:basedOn w:val="Normal"/>
    <w:link w:val="CommentTextChar"/>
    <w:uiPriority w:val="99"/>
    <w:semiHidden/>
    <w:unhideWhenUsed/>
    <w:rsid w:val="00E47F2C"/>
    <w:rPr>
      <w:sz w:val="20"/>
      <w:szCs w:val="20"/>
    </w:rPr>
  </w:style>
  <w:style w:type="character" w:customStyle="1" w:styleId="CommentTextChar">
    <w:name w:val="Comment Text Char"/>
    <w:basedOn w:val="DefaultParagraphFont"/>
    <w:link w:val="CommentText"/>
    <w:uiPriority w:val="99"/>
    <w:semiHidden/>
    <w:rsid w:val="00E47F2C"/>
    <w:rPr>
      <w:sz w:val="20"/>
      <w:szCs w:val="20"/>
    </w:rPr>
  </w:style>
  <w:style w:type="paragraph" w:styleId="CommentSubject">
    <w:name w:val="annotation subject"/>
    <w:basedOn w:val="CommentText"/>
    <w:next w:val="CommentText"/>
    <w:link w:val="CommentSubjectChar"/>
    <w:uiPriority w:val="99"/>
    <w:semiHidden/>
    <w:unhideWhenUsed/>
    <w:rsid w:val="00E47F2C"/>
    <w:rPr>
      <w:b/>
      <w:bCs/>
    </w:rPr>
  </w:style>
  <w:style w:type="character" w:customStyle="1" w:styleId="CommentSubjectChar">
    <w:name w:val="Comment Subject Char"/>
    <w:basedOn w:val="CommentTextChar"/>
    <w:link w:val="CommentSubject"/>
    <w:uiPriority w:val="99"/>
    <w:semiHidden/>
    <w:rsid w:val="00E47F2C"/>
    <w:rPr>
      <w:b/>
      <w:bCs/>
      <w:sz w:val="20"/>
      <w:szCs w:val="20"/>
    </w:rPr>
  </w:style>
  <w:style w:type="paragraph" w:styleId="NormalWeb">
    <w:name w:val="Normal (Web)"/>
    <w:basedOn w:val="Normal"/>
    <w:uiPriority w:val="99"/>
    <w:unhideWhenUsed/>
    <w:rsid w:val="00A126A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126A3"/>
    <w:rPr>
      <w:b/>
      <w:bCs/>
    </w:rPr>
  </w:style>
  <w:style w:type="character" w:customStyle="1" w:styleId="Heading3Char">
    <w:name w:val="Heading 3 Char"/>
    <w:basedOn w:val="DefaultParagraphFont"/>
    <w:link w:val="Heading3"/>
    <w:uiPriority w:val="9"/>
    <w:rsid w:val="004B693C"/>
    <w:rPr>
      <w:rFonts w:ascii="Times" w:hAnsi="Times"/>
      <w:b/>
      <w:bCs/>
      <w:sz w:val="27"/>
      <w:szCs w:val="27"/>
      <w:lang w:val="en-GB"/>
    </w:rPr>
  </w:style>
  <w:style w:type="paragraph" w:styleId="Header">
    <w:name w:val="header"/>
    <w:basedOn w:val="Normal"/>
    <w:link w:val="HeaderChar"/>
    <w:uiPriority w:val="99"/>
    <w:unhideWhenUsed/>
    <w:rsid w:val="00F27AAC"/>
    <w:pPr>
      <w:tabs>
        <w:tab w:val="center" w:pos="4320"/>
        <w:tab w:val="right" w:pos="8640"/>
      </w:tabs>
    </w:pPr>
  </w:style>
  <w:style w:type="character" w:customStyle="1" w:styleId="HeaderChar">
    <w:name w:val="Header Char"/>
    <w:basedOn w:val="DefaultParagraphFont"/>
    <w:link w:val="Header"/>
    <w:uiPriority w:val="99"/>
    <w:rsid w:val="00F27AAC"/>
  </w:style>
  <w:style w:type="paragraph" w:styleId="Footer">
    <w:name w:val="footer"/>
    <w:basedOn w:val="Normal"/>
    <w:link w:val="FooterChar"/>
    <w:uiPriority w:val="99"/>
    <w:unhideWhenUsed/>
    <w:rsid w:val="00F27AAC"/>
    <w:pPr>
      <w:tabs>
        <w:tab w:val="center" w:pos="4320"/>
        <w:tab w:val="right" w:pos="8640"/>
      </w:tabs>
    </w:pPr>
  </w:style>
  <w:style w:type="character" w:customStyle="1" w:styleId="FooterChar">
    <w:name w:val="Footer Char"/>
    <w:basedOn w:val="DefaultParagraphFont"/>
    <w:link w:val="Footer"/>
    <w:uiPriority w:val="99"/>
    <w:rsid w:val="00F27AAC"/>
  </w:style>
  <w:style w:type="paragraph" w:styleId="FootnoteText">
    <w:name w:val="footnote text"/>
    <w:basedOn w:val="Normal"/>
    <w:link w:val="FootnoteTextChar"/>
    <w:uiPriority w:val="99"/>
    <w:unhideWhenUsed/>
    <w:rsid w:val="0058698D"/>
  </w:style>
  <w:style w:type="character" w:customStyle="1" w:styleId="FootnoteTextChar">
    <w:name w:val="Footnote Text Char"/>
    <w:basedOn w:val="DefaultParagraphFont"/>
    <w:link w:val="FootnoteText"/>
    <w:uiPriority w:val="99"/>
    <w:rsid w:val="0058698D"/>
  </w:style>
  <w:style w:type="character" w:styleId="FootnoteReference">
    <w:name w:val="footnote reference"/>
    <w:basedOn w:val="DefaultParagraphFont"/>
    <w:uiPriority w:val="99"/>
    <w:unhideWhenUsed/>
    <w:rsid w:val="0058698D"/>
    <w:rPr>
      <w:vertAlign w:val="superscript"/>
    </w:rPr>
  </w:style>
  <w:style w:type="character" w:styleId="Hyperlink">
    <w:name w:val="Hyperlink"/>
    <w:basedOn w:val="DefaultParagraphFont"/>
    <w:uiPriority w:val="99"/>
    <w:unhideWhenUsed/>
    <w:rsid w:val="0058698D"/>
    <w:rPr>
      <w:color w:val="0000FF" w:themeColor="hyperlink"/>
      <w:u w:val="single"/>
    </w:rPr>
  </w:style>
  <w:style w:type="character" w:customStyle="1" w:styleId="time">
    <w:name w:val="time"/>
    <w:basedOn w:val="DefaultParagraphFont"/>
    <w:rsid w:val="00223AA2"/>
  </w:style>
  <w:style w:type="character" w:customStyle="1" w:styleId="apple-converted-space">
    <w:name w:val="apple-converted-space"/>
    <w:basedOn w:val="DefaultParagraphFont"/>
    <w:rsid w:val="00BB7E32"/>
  </w:style>
  <w:style w:type="character" w:styleId="PageNumber">
    <w:name w:val="page number"/>
    <w:basedOn w:val="DefaultParagraphFont"/>
    <w:uiPriority w:val="99"/>
    <w:semiHidden/>
    <w:unhideWhenUsed/>
    <w:rsid w:val="00014397"/>
  </w:style>
  <w:style w:type="character" w:styleId="FollowedHyperlink">
    <w:name w:val="FollowedHyperlink"/>
    <w:basedOn w:val="DefaultParagraphFont"/>
    <w:uiPriority w:val="99"/>
    <w:semiHidden/>
    <w:unhideWhenUsed/>
    <w:rsid w:val="00CC570C"/>
    <w:rPr>
      <w:color w:val="800080" w:themeColor="followedHyperlink"/>
      <w:u w:val="single"/>
    </w:rPr>
  </w:style>
  <w:style w:type="paragraph" w:styleId="DocumentMap">
    <w:name w:val="Document Map"/>
    <w:basedOn w:val="Normal"/>
    <w:link w:val="DocumentMapChar"/>
    <w:uiPriority w:val="99"/>
    <w:semiHidden/>
    <w:unhideWhenUsed/>
    <w:rsid w:val="009D7F68"/>
    <w:rPr>
      <w:rFonts w:ascii="Lucida Grande" w:hAnsi="Lucida Grande" w:cs="Lucida Grande"/>
    </w:rPr>
  </w:style>
  <w:style w:type="character" w:customStyle="1" w:styleId="DocumentMapChar">
    <w:name w:val="Document Map Char"/>
    <w:basedOn w:val="DefaultParagraphFont"/>
    <w:link w:val="DocumentMap"/>
    <w:uiPriority w:val="99"/>
    <w:semiHidden/>
    <w:rsid w:val="009D7F68"/>
    <w:rPr>
      <w:rFonts w:ascii="Lucida Grande" w:hAnsi="Lucida Grande" w:cs="Lucida Grande"/>
      <w:lang w:val="en-GB"/>
    </w:rPr>
  </w:style>
  <w:style w:type="character" w:customStyle="1" w:styleId="Heading1Char">
    <w:name w:val="Heading 1 Char"/>
    <w:basedOn w:val="DefaultParagraphFont"/>
    <w:link w:val="Heading1"/>
    <w:uiPriority w:val="9"/>
    <w:rsid w:val="00272941"/>
    <w:rPr>
      <w:rFonts w:asciiTheme="majorHAnsi" w:eastAsiaTheme="majorEastAsia" w:hAnsiTheme="majorHAnsi" w:cstheme="majorBidi"/>
      <w:color w:val="365F91" w:themeColor="accent1" w:themeShade="BF"/>
      <w:sz w:val="32"/>
      <w:szCs w:val="32"/>
      <w:lang w:val="en-GB"/>
    </w:rPr>
  </w:style>
  <w:style w:type="character" w:customStyle="1" w:styleId="online-date">
    <w:name w:val="online-date"/>
    <w:basedOn w:val="DefaultParagraphFont"/>
    <w:rsid w:val="00272941"/>
  </w:style>
  <w:style w:type="character" w:customStyle="1" w:styleId="Heading2Char">
    <w:name w:val="Heading 2 Char"/>
    <w:basedOn w:val="DefaultParagraphFont"/>
    <w:link w:val="Heading2"/>
    <w:uiPriority w:val="9"/>
    <w:rsid w:val="008849A7"/>
    <w:rPr>
      <w:rFonts w:asciiTheme="majorHAnsi" w:eastAsiaTheme="majorEastAsia" w:hAnsiTheme="majorHAnsi" w:cstheme="majorBidi"/>
      <w:color w:val="365F91" w:themeColor="accent1" w:themeShade="BF"/>
      <w:sz w:val="26"/>
      <w:szCs w:val="26"/>
      <w:lang w:val="en-GB"/>
    </w:rPr>
  </w:style>
  <w:style w:type="table" w:styleId="TableGrid">
    <w:name w:val="Table Grid"/>
    <w:basedOn w:val="TableNormal"/>
    <w:uiPriority w:val="39"/>
    <w:rsid w:val="0088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DF0"/>
    <w:pPr>
      <w:widowControl w:val="0"/>
      <w:autoSpaceDE w:val="0"/>
      <w:autoSpaceDN w:val="0"/>
      <w:adjustRightInd w:val="0"/>
    </w:pPr>
    <w:rPr>
      <w:rFonts w:ascii="Times New Roman" w:hAnsi="Times New Roman" w:cs="Times New Roman"/>
      <w:color w:val="000000"/>
    </w:rPr>
  </w:style>
  <w:style w:type="character" w:customStyle="1" w:styleId="mandelbrotrefrag">
    <w:name w:val="mandelbrot_refrag"/>
    <w:basedOn w:val="DefaultParagraphFont"/>
    <w:rsid w:val="00826A92"/>
  </w:style>
  <w:style w:type="paragraph" w:styleId="EndnoteText">
    <w:name w:val="endnote text"/>
    <w:basedOn w:val="Normal"/>
    <w:link w:val="EndnoteTextChar"/>
    <w:unhideWhenUsed/>
    <w:rsid w:val="009E03CC"/>
  </w:style>
  <w:style w:type="character" w:customStyle="1" w:styleId="EndnoteTextChar">
    <w:name w:val="Endnote Text Char"/>
    <w:basedOn w:val="DefaultParagraphFont"/>
    <w:link w:val="EndnoteText"/>
    <w:rsid w:val="009E03CC"/>
    <w:rPr>
      <w:lang w:val="en-GB"/>
    </w:rPr>
  </w:style>
  <w:style w:type="character" w:styleId="EndnoteReference">
    <w:name w:val="endnote reference"/>
    <w:basedOn w:val="DefaultParagraphFont"/>
    <w:unhideWhenUsed/>
    <w:rsid w:val="009E03CC"/>
    <w:rPr>
      <w:vertAlign w:val="superscript"/>
    </w:rPr>
  </w:style>
  <w:style w:type="paragraph" w:styleId="NoSpacing">
    <w:name w:val="No Spacing"/>
    <w:uiPriority w:val="1"/>
    <w:qFormat/>
    <w:rsid w:val="00797033"/>
    <w:rPr>
      <w:lang w:val="en-GB"/>
    </w:rPr>
  </w:style>
  <w:style w:type="character" w:customStyle="1" w:styleId="highlightstring">
    <w:name w:val="highlight_string"/>
    <w:basedOn w:val="DefaultParagraphFont"/>
    <w:rsid w:val="000656CA"/>
  </w:style>
  <w:style w:type="character" w:styleId="HTMLCite">
    <w:name w:val="HTML Cite"/>
    <w:basedOn w:val="DefaultParagraphFont"/>
    <w:uiPriority w:val="99"/>
    <w:semiHidden/>
    <w:unhideWhenUsed/>
    <w:rsid w:val="000656CA"/>
    <w:rPr>
      <w:i/>
      <w:iCs/>
    </w:rPr>
  </w:style>
  <w:style w:type="paragraph" w:styleId="Revision">
    <w:name w:val="Revision"/>
    <w:hidden/>
    <w:uiPriority w:val="99"/>
    <w:semiHidden/>
    <w:rsid w:val="00185F51"/>
    <w:rPr>
      <w:lang w:val="en-GB"/>
    </w:rPr>
  </w:style>
  <w:style w:type="paragraph" w:customStyle="1" w:styleId="Papertext">
    <w:name w:val="Paper text"/>
    <w:basedOn w:val="Normal"/>
    <w:rsid w:val="00762DE3"/>
    <w:pPr>
      <w:suppressAutoHyphens/>
      <w:jc w:val="both"/>
    </w:pPr>
    <w:rPr>
      <w:rFonts w:ascii="Times New Roman" w:eastAsia="Times New Roman" w:hAnsi="Times New Roman" w:cs="Times New Roman"/>
      <w:lang w:eastAsia="ar-SA"/>
    </w:rPr>
  </w:style>
  <w:style w:type="character" w:customStyle="1" w:styleId="fn">
    <w:name w:val="fn"/>
    <w:basedOn w:val="DefaultParagraphFont"/>
    <w:rsid w:val="0043606B"/>
  </w:style>
  <w:style w:type="character" w:customStyle="1" w:styleId="Mention1">
    <w:name w:val="Mention1"/>
    <w:basedOn w:val="DefaultParagraphFont"/>
    <w:uiPriority w:val="99"/>
    <w:semiHidden/>
    <w:unhideWhenUsed/>
    <w:rsid w:val="009F61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3025">
      <w:bodyDiv w:val="1"/>
      <w:marLeft w:val="0"/>
      <w:marRight w:val="0"/>
      <w:marTop w:val="0"/>
      <w:marBottom w:val="0"/>
      <w:divBdr>
        <w:top w:val="none" w:sz="0" w:space="0" w:color="auto"/>
        <w:left w:val="none" w:sz="0" w:space="0" w:color="auto"/>
        <w:bottom w:val="none" w:sz="0" w:space="0" w:color="auto"/>
        <w:right w:val="none" w:sz="0" w:space="0" w:color="auto"/>
      </w:divBdr>
    </w:div>
    <w:div w:id="487014492">
      <w:bodyDiv w:val="1"/>
      <w:marLeft w:val="0"/>
      <w:marRight w:val="0"/>
      <w:marTop w:val="0"/>
      <w:marBottom w:val="0"/>
      <w:divBdr>
        <w:top w:val="none" w:sz="0" w:space="0" w:color="auto"/>
        <w:left w:val="none" w:sz="0" w:space="0" w:color="auto"/>
        <w:bottom w:val="none" w:sz="0" w:space="0" w:color="auto"/>
        <w:right w:val="none" w:sz="0" w:space="0" w:color="auto"/>
      </w:divBdr>
      <w:divsChild>
        <w:div w:id="1219434205">
          <w:marLeft w:val="0"/>
          <w:marRight w:val="0"/>
          <w:marTop w:val="0"/>
          <w:marBottom w:val="0"/>
          <w:divBdr>
            <w:top w:val="none" w:sz="0" w:space="0" w:color="auto"/>
            <w:left w:val="none" w:sz="0" w:space="0" w:color="auto"/>
            <w:bottom w:val="none" w:sz="0" w:space="0" w:color="auto"/>
            <w:right w:val="none" w:sz="0" w:space="0" w:color="auto"/>
          </w:divBdr>
          <w:divsChild>
            <w:div w:id="1328167408">
              <w:marLeft w:val="0"/>
              <w:marRight w:val="0"/>
              <w:marTop w:val="0"/>
              <w:marBottom w:val="0"/>
              <w:divBdr>
                <w:top w:val="none" w:sz="0" w:space="0" w:color="auto"/>
                <w:left w:val="none" w:sz="0" w:space="0" w:color="auto"/>
                <w:bottom w:val="none" w:sz="0" w:space="0" w:color="auto"/>
                <w:right w:val="none" w:sz="0" w:space="0" w:color="auto"/>
              </w:divBdr>
              <w:divsChild>
                <w:div w:id="683750269">
                  <w:marLeft w:val="0"/>
                  <w:marRight w:val="0"/>
                  <w:marTop w:val="0"/>
                  <w:marBottom w:val="0"/>
                  <w:divBdr>
                    <w:top w:val="none" w:sz="0" w:space="0" w:color="auto"/>
                    <w:left w:val="none" w:sz="0" w:space="0" w:color="auto"/>
                    <w:bottom w:val="none" w:sz="0" w:space="0" w:color="auto"/>
                    <w:right w:val="none" w:sz="0" w:space="0" w:color="auto"/>
                  </w:divBdr>
                  <w:divsChild>
                    <w:div w:id="20902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3370">
      <w:bodyDiv w:val="1"/>
      <w:marLeft w:val="0"/>
      <w:marRight w:val="0"/>
      <w:marTop w:val="0"/>
      <w:marBottom w:val="0"/>
      <w:divBdr>
        <w:top w:val="none" w:sz="0" w:space="0" w:color="auto"/>
        <w:left w:val="none" w:sz="0" w:space="0" w:color="auto"/>
        <w:bottom w:val="none" w:sz="0" w:space="0" w:color="auto"/>
        <w:right w:val="none" w:sz="0" w:space="0" w:color="auto"/>
      </w:divBdr>
      <w:divsChild>
        <w:div w:id="276302269">
          <w:marLeft w:val="0"/>
          <w:marRight w:val="0"/>
          <w:marTop w:val="0"/>
          <w:marBottom w:val="0"/>
          <w:divBdr>
            <w:top w:val="none" w:sz="0" w:space="0" w:color="auto"/>
            <w:left w:val="none" w:sz="0" w:space="0" w:color="auto"/>
            <w:bottom w:val="none" w:sz="0" w:space="0" w:color="auto"/>
            <w:right w:val="none" w:sz="0" w:space="0" w:color="auto"/>
          </w:divBdr>
        </w:div>
        <w:div w:id="328598449">
          <w:marLeft w:val="0"/>
          <w:marRight w:val="0"/>
          <w:marTop w:val="0"/>
          <w:marBottom w:val="0"/>
          <w:divBdr>
            <w:top w:val="none" w:sz="0" w:space="0" w:color="auto"/>
            <w:left w:val="none" w:sz="0" w:space="0" w:color="auto"/>
            <w:bottom w:val="none" w:sz="0" w:space="0" w:color="auto"/>
            <w:right w:val="none" w:sz="0" w:space="0" w:color="auto"/>
          </w:divBdr>
          <w:divsChild>
            <w:div w:id="1217081651">
              <w:marLeft w:val="0"/>
              <w:marRight w:val="0"/>
              <w:marTop w:val="0"/>
              <w:marBottom w:val="0"/>
              <w:divBdr>
                <w:top w:val="none" w:sz="0" w:space="0" w:color="auto"/>
                <w:left w:val="none" w:sz="0" w:space="0" w:color="auto"/>
                <w:bottom w:val="none" w:sz="0" w:space="0" w:color="auto"/>
                <w:right w:val="none" w:sz="0" w:space="0" w:color="auto"/>
              </w:divBdr>
            </w:div>
          </w:divsChild>
        </w:div>
        <w:div w:id="932905775">
          <w:marLeft w:val="0"/>
          <w:marRight w:val="0"/>
          <w:marTop w:val="0"/>
          <w:marBottom w:val="0"/>
          <w:divBdr>
            <w:top w:val="none" w:sz="0" w:space="0" w:color="auto"/>
            <w:left w:val="none" w:sz="0" w:space="0" w:color="auto"/>
            <w:bottom w:val="none" w:sz="0" w:space="0" w:color="auto"/>
            <w:right w:val="none" w:sz="0" w:space="0" w:color="auto"/>
          </w:divBdr>
        </w:div>
      </w:divsChild>
    </w:div>
    <w:div w:id="638730801">
      <w:bodyDiv w:val="1"/>
      <w:marLeft w:val="0"/>
      <w:marRight w:val="0"/>
      <w:marTop w:val="0"/>
      <w:marBottom w:val="0"/>
      <w:divBdr>
        <w:top w:val="none" w:sz="0" w:space="0" w:color="auto"/>
        <w:left w:val="none" w:sz="0" w:space="0" w:color="auto"/>
        <w:bottom w:val="none" w:sz="0" w:space="0" w:color="auto"/>
        <w:right w:val="none" w:sz="0" w:space="0" w:color="auto"/>
      </w:divBdr>
    </w:div>
    <w:div w:id="747000973">
      <w:bodyDiv w:val="1"/>
      <w:marLeft w:val="0"/>
      <w:marRight w:val="0"/>
      <w:marTop w:val="0"/>
      <w:marBottom w:val="0"/>
      <w:divBdr>
        <w:top w:val="none" w:sz="0" w:space="0" w:color="auto"/>
        <w:left w:val="none" w:sz="0" w:space="0" w:color="auto"/>
        <w:bottom w:val="none" w:sz="0" w:space="0" w:color="auto"/>
        <w:right w:val="none" w:sz="0" w:space="0" w:color="auto"/>
      </w:divBdr>
    </w:div>
    <w:div w:id="928390380">
      <w:bodyDiv w:val="1"/>
      <w:marLeft w:val="0"/>
      <w:marRight w:val="0"/>
      <w:marTop w:val="0"/>
      <w:marBottom w:val="0"/>
      <w:divBdr>
        <w:top w:val="none" w:sz="0" w:space="0" w:color="auto"/>
        <w:left w:val="none" w:sz="0" w:space="0" w:color="auto"/>
        <w:bottom w:val="none" w:sz="0" w:space="0" w:color="auto"/>
        <w:right w:val="none" w:sz="0" w:space="0" w:color="auto"/>
      </w:divBdr>
      <w:divsChild>
        <w:div w:id="1434547253">
          <w:marLeft w:val="0"/>
          <w:marRight w:val="0"/>
          <w:marTop w:val="0"/>
          <w:marBottom w:val="0"/>
          <w:divBdr>
            <w:top w:val="none" w:sz="0" w:space="0" w:color="auto"/>
            <w:left w:val="none" w:sz="0" w:space="0" w:color="auto"/>
            <w:bottom w:val="none" w:sz="0" w:space="0" w:color="auto"/>
            <w:right w:val="none" w:sz="0" w:space="0" w:color="auto"/>
          </w:divBdr>
          <w:divsChild>
            <w:div w:id="950745121">
              <w:marLeft w:val="0"/>
              <w:marRight w:val="0"/>
              <w:marTop w:val="0"/>
              <w:marBottom w:val="0"/>
              <w:divBdr>
                <w:top w:val="none" w:sz="0" w:space="0" w:color="auto"/>
                <w:left w:val="none" w:sz="0" w:space="0" w:color="auto"/>
                <w:bottom w:val="none" w:sz="0" w:space="0" w:color="auto"/>
                <w:right w:val="none" w:sz="0" w:space="0" w:color="auto"/>
              </w:divBdr>
              <w:divsChild>
                <w:div w:id="11052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90463713">
      <w:bodyDiv w:val="1"/>
      <w:marLeft w:val="0"/>
      <w:marRight w:val="0"/>
      <w:marTop w:val="0"/>
      <w:marBottom w:val="0"/>
      <w:divBdr>
        <w:top w:val="none" w:sz="0" w:space="0" w:color="auto"/>
        <w:left w:val="none" w:sz="0" w:space="0" w:color="auto"/>
        <w:bottom w:val="none" w:sz="0" w:space="0" w:color="auto"/>
        <w:right w:val="none" w:sz="0" w:space="0" w:color="auto"/>
      </w:divBdr>
    </w:div>
    <w:div w:id="1094789593">
      <w:bodyDiv w:val="1"/>
      <w:marLeft w:val="0"/>
      <w:marRight w:val="0"/>
      <w:marTop w:val="0"/>
      <w:marBottom w:val="0"/>
      <w:divBdr>
        <w:top w:val="none" w:sz="0" w:space="0" w:color="auto"/>
        <w:left w:val="none" w:sz="0" w:space="0" w:color="auto"/>
        <w:bottom w:val="none" w:sz="0" w:space="0" w:color="auto"/>
        <w:right w:val="none" w:sz="0" w:space="0" w:color="auto"/>
      </w:divBdr>
    </w:div>
    <w:div w:id="1271357007">
      <w:bodyDiv w:val="1"/>
      <w:marLeft w:val="0"/>
      <w:marRight w:val="0"/>
      <w:marTop w:val="0"/>
      <w:marBottom w:val="0"/>
      <w:divBdr>
        <w:top w:val="none" w:sz="0" w:space="0" w:color="auto"/>
        <w:left w:val="none" w:sz="0" w:space="0" w:color="auto"/>
        <w:bottom w:val="none" w:sz="0" w:space="0" w:color="auto"/>
        <w:right w:val="none" w:sz="0" w:space="0" w:color="auto"/>
      </w:divBdr>
    </w:div>
    <w:div w:id="1274283988">
      <w:bodyDiv w:val="1"/>
      <w:marLeft w:val="0"/>
      <w:marRight w:val="0"/>
      <w:marTop w:val="0"/>
      <w:marBottom w:val="0"/>
      <w:divBdr>
        <w:top w:val="none" w:sz="0" w:space="0" w:color="auto"/>
        <w:left w:val="none" w:sz="0" w:space="0" w:color="auto"/>
        <w:bottom w:val="none" w:sz="0" w:space="0" w:color="auto"/>
        <w:right w:val="none" w:sz="0" w:space="0" w:color="auto"/>
      </w:divBdr>
    </w:div>
    <w:div w:id="1358696206">
      <w:bodyDiv w:val="1"/>
      <w:marLeft w:val="0"/>
      <w:marRight w:val="0"/>
      <w:marTop w:val="0"/>
      <w:marBottom w:val="0"/>
      <w:divBdr>
        <w:top w:val="none" w:sz="0" w:space="0" w:color="auto"/>
        <w:left w:val="none" w:sz="0" w:space="0" w:color="auto"/>
        <w:bottom w:val="none" w:sz="0" w:space="0" w:color="auto"/>
        <w:right w:val="none" w:sz="0" w:space="0" w:color="auto"/>
      </w:divBdr>
      <w:divsChild>
        <w:div w:id="348870654">
          <w:marLeft w:val="0"/>
          <w:marRight w:val="0"/>
          <w:marTop w:val="0"/>
          <w:marBottom w:val="0"/>
          <w:divBdr>
            <w:top w:val="none" w:sz="0" w:space="0" w:color="auto"/>
            <w:left w:val="none" w:sz="0" w:space="0" w:color="auto"/>
            <w:bottom w:val="none" w:sz="0" w:space="0" w:color="auto"/>
            <w:right w:val="none" w:sz="0" w:space="0" w:color="auto"/>
          </w:divBdr>
          <w:divsChild>
            <w:div w:id="899369252">
              <w:marLeft w:val="0"/>
              <w:marRight w:val="0"/>
              <w:marTop w:val="0"/>
              <w:marBottom w:val="0"/>
              <w:divBdr>
                <w:top w:val="none" w:sz="0" w:space="0" w:color="auto"/>
                <w:left w:val="none" w:sz="0" w:space="0" w:color="auto"/>
                <w:bottom w:val="none" w:sz="0" w:space="0" w:color="auto"/>
                <w:right w:val="none" w:sz="0" w:space="0" w:color="auto"/>
              </w:divBdr>
              <w:divsChild>
                <w:div w:id="18696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097">
      <w:bodyDiv w:val="1"/>
      <w:marLeft w:val="0"/>
      <w:marRight w:val="0"/>
      <w:marTop w:val="0"/>
      <w:marBottom w:val="0"/>
      <w:divBdr>
        <w:top w:val="none" w:sz="0" w:space="0" w:color="auto"/>
        <w:left w:val="none" w:sz="0" w:space="0" w:color="auto"/>
        <w:bottom w:val="none" w:sz="0" w:space="0" w:color="auto"/>
        <w:right w:val="none" w:sz="0" w:space="0" w:color="auto"/>
      </w:divBdr>
      <w:divsChild>
        <w:div w:id="689531854">
          <w:marLeft w:val="0"/>
          <w:marRight w:val="0"/>
          <w:marTop w:val="0"/>
          <w:marBottom w:val="0"/>
          <w:divBdr>
            <w:top w:val="none" w:sz="0" w:space="0" w:color="auto"/>
            <w:left w:val="none" w:sz="0" w:space="0" w:color="auto"/>
            <w:bottom w:val="none" w:sz="0" w:space="0" w:color="auto"/>
            <w:right w:val="none" w:sz="0" w:space="0" w:color="auto"/>
          </w:divBdr>
          <w:divsChild>
            <w:div w:id="1569876660">
              <w:marLeft w:val="0"/>
              <w:marRight w:val="0"/>
              <w:marTop w:val="0"/>
              <w:marBottom w:val="0"/>
              <w:divBdr>
                <w:top w:val="none" w:sz="0" w:space="0" w:color="auto"/>
                <w:left w:val="none" w:sz="0" w:space="0" w:color="auto"/>
                <w:bottom w:val="none" w:sz="0" w:space="0" w:color="auto"/>
                <w:right w:val="none" w:sz="0" w:space="0" w:color="auto"/>
              </w:divBdr>
              <w:divsChild>
                <w:div w:id="5785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1997">
      <w:bodyDiv w:val="1"/>
      <w:marLeft w:val="0"/>
      <w:marRight w:val="0"/>
      <w:marTop w:val="0"/>
      <w:marBottom w:val="0"/>
      <w:divBdr>
        <w:top w:val="none" w:sz="0" w:space="0" w:color="auto"/>
        <w:left w:val="none" w:sz="0" w:space="0" w:color="auto"/>
        <w:bottom w:val="none" w:sz="0" w:space="0" w:color="auto"/>
        <w:right w:val="none" w:sz="0" w:space="0" w:color="auto"/>
      </w:divBdr>
      <w:divsChild>
        <w:div w:id="1221672440">
          <w:marLeft w:val="0"/>
          <w:marRight w:val="0"/>
          <w:marTop w:val="0"/>
          <w:marBottom w:val="0"/>
          <w:divBdr>
            <w:top w:val="none" w:sz="0" w:space="0" w:color="auto"/>
            <w:left w:val="none" w:sz="0" w:space="0" w:color="auto"/>
            <w:bottom w:val="none" w:sz="0" w:space="0" w:color="auto"/>
            <w:right w:val="none" w:sz="0" w:space="0" w:color="auto"/>
          </w:divBdr>
          <w:divsChild>
            <w:div w:id="31468742">
              <w:marLeft w:val="0"/>
              <w:marRight w:val="0"/>
              <w:marTop w:val="0"/>
              <w:marBottom w:val="0"/>
              <w:divBdr>
                <w:top w:val="none" w:sz="0" w:space="0" w:color="auto"/>
                <w:left w:val="none" w:sz="0" w:space="0" w:color="auto"/>
                <w:bottom w:val="none" w:sz="0" w:space="0" w:color="auto"/>
                <w:right w:val="none" w:sz="0" w:space="0" w:color="auto"/>
              </w:divBdr>
              <w:divsChild>
                <w:div w:id="3545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5552">
      <w:bodyDiv w:val="1"/>
      <w:marLeft w:val="0"/>
      <w:marRight w:val="0"/>
      <w:marTop w:val="0"/>
      <w:marBottom w:val="0"/>
      <w:divBdr>
        <w:top w:val="none" w:sz="0" w:space="0" w:color="auto"/>
        <w:left w:val="none" w:sz="0" w:space="0" w:color="auto"/>
        <w:bottom w:val="none" w:sz="0" w:space="0" w:color="auto"/>
        <w:right w:val="none" w:sz="0" w:space="0" w:color="auto"/>
      </w:divBdr>
      <w:divsChild>
        <w:div w:id="547835045">
          <w:marLeft w:val="0"/>
          <w:marRight w:val="0"/>
          <w:marTop w:val="0"/>
          <w:marBottom w:val="0"/>
          <w:divBdr>
            <w:top w:val="none" w:sz="0" w:space="0" w:color="auto"/>
            <w:left w:val="none" w:sz="0" w:space="0" w:color="auto"/>
            <w:bottom w:val="none" w:sz="0" w:space="0" w:color="auto"/>
            <w:right w:val="none" w:sz="0" w:space="0" w:color="auto"/>
          </w:divBdr>
          <w:divsChild>
            <w:div w:id="1216502294">
              <w:marLeft w:val="0"/>
              <w:marRight w:val="0"/>
              <w:marTop w:val="0"/>
              <w:marBottom w:val="0"/>
              <w:divBdr>
                <w:top w:val="none" w:sz="0" w:space="0" w:color="auto"/>
                <w:left w:val="none" w:sz="0" w:space="0" w:color="auto"/>
                <w:bottom w:val="none" w:sz="0" w:space="0" w:color="auto"/>
                <w:right w:val="none" w:sz="0" w:space="0" w:color="auto"/>
              </w:divBdr>
              <w:divsChild>
                <w:div w:id="86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can@rhul.ac.uk" TargetMode="External"/><Relationship Id="rId13" Type="http://schemas.openxmlformats.org/officeDocument/2006/relationships/hyperlink" Target="http://www2.cemex.com/InvestorCenter/files/2011/CX_AR2011.pdf" TargetMode="External"/><Relationship Id="rId18" Type="http://schemas.openxmlformats.org/officeDocument/2006/relationships/hyperlink" Target="http://www.theguardian.com/commentisfree/2016/mar/31/tata-decision-india-britain-steel" TargetMode="External"/><Relationship Id="rId3" Type="http://schemas.openxmlformats.org/officeDocument/2006/relationships/styles" Target="styles.xml"/><Relationship Id="rId21" Type="http://schemas.openxmlformats.org/officeDocument/2006/relationships/hyperlink" Target="http://www.ft.com/cms/s/0/8e553742-136c-11e0-a367-00144feabdc0.html" TargetMode="External"/><Relationship Id="rId7" Type="http://schemas.openxmlformats.org/officeDocument/2006/relationships/endnotes" Target="endnotes.xml"/><Relationship Id="rId12" Type="http://schemas.openxmlformats.org/officeDocument/2006/relationships/hyperlink" Target="https://www.bloomberg.com/news/articles/2016-04-11/tata-selling-long-products-steel-business-to-greybull-capital" TargetMode="External"/><Relationship Id="rId17" Type="http://schemas.openxmlformats.org/officeDocument/2006/relationships/hyperlink" Target="https://www.ft.com/content/9a277aec-4fa8-11e7-a1f2-db19572361bb?mhq5j=e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science/journal/02632373" TargetMode="External"/><Relationship Id="rId20" Type="http://schemas.openxmlformats.org/officeDocument/2006/relationships/hyperlink" Target="http://www.tatasteel.com/investors/performance/annual-report.asp"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bloomberg.com/russ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mex.co.uk/su/su_ls.asp" TargetMode="External"/><Relationship Id="rId23" Type="http://schemas.openxmlformats.org/officeDocument/2006/relationships/footer" Target="footer2.xml"/><Relationship Id="rId10" Type="http://schemas.openxmlformats.org/officeDocument/2006/relationships/hyperlink" Target="http://topics.bloomberg.com/china/" TargetMode="External"/><Relationship Id="rId19" Type="http://schemas.openxmlformats.org/officeDocument/2006/relationships/hyperlink" Target="http://www.tatasteel.com/investors/annual-report-2010-11/html/review-operations-uk-europe.html" TargetMode="External"/><Relationship Id="rId4" Type="http://schemas.openxmlformats.org/officeDocument/2006/relationships/settings" Target="settings.xml"/><Relationship Id="rId9" Type="http://schemas.openxmlformats.org/officeDocument/2006/relationships/hyperlink" Target="http://markets.ft.com/tearsheets/performance.asp?s=tr:KCHOL" TargetMode="External"/><Relationship Id="rId14" Type="http://schemas.openxmlformats.org/officeDocument/2006/relationships/hyperlink" Target="http://www.cemex.com/InvestorCenter/files/2015/CemexAnnualReport2015.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ppliancemagazine.com/news.php?article=114267&amp;zone=0&amp;first=1" TargetMode="External"/><Relationship Id="rId2" Type="http://schemas.openxmlformats.org/officeDocument/2006/relationships/hyperlink" Target="http://www.arcelikas.com/UserFiles/file/Ortakl&#305;k%20Yap&#305;s&#305;.pdf" TargetMode="External"/><Relationship Id="rId1" Type="http://schemas.openxmlformats.org/officeDocument/2006/relationships/hyperlink" Target="http://www.arcelikas.com" TargetMode="External"/><Relationship Id="rId6" Type="http://schemas.openxmlformats.org/officeDocument/2006/relationships/hyperlink" Target="http://www.arcelikas.com/sayfa/72/Arcelik_Kurumsal_Tanitim" TargetMode="External"/><Relationship Id="rId5" Type="http://schemas.openxmlformats.org/officeDocument/2006/relationships/hyperlink" Target="http://www.reuters.com/article/2010/10/13/cemex-readymix-idUSN1327460520101013" TargetMode="External"/><Relationship Id="rId4" Type="http://schemas.openxmlformats.org/officeDocument/2006/relationships/hyperlink" Target="http://www.tatasteel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FADF-0A7F-43E8-9D75-B23786B7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13852</Words>
  <Characters>78958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92625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 Berna Ozcan</dc:creator>
  <cp:lastModifiedBy>Ozcan, G</cp:lastModifiedBy>
  <cp:revision>2</cp:revision>
  <cp:lastPrinted>2017-07-10T09:50:00Z</cp:lastPrinted>
  <dcterms:created xsi:type="dcterms:W3CDTF">2018-02-19T13:07:00Z</dcterms:created>
  <dcterms:modified xsi:type="dcterms:W3CDTF">2018-02-19T13:07:00Z</dcterms:modified>
</cp:coreProperties>
</file>