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90C86" w14:textId="697F50D9" w:rsidR="009D5695" w:rsidRDefault="009D5695" w:rsidP="00940F17">
      <w:pPr>
        <w:pStyle w:val="Title"/>
        <w:pageBreakBefore/>
        <w:jc w:val="left"/>
      </w:pPr>
      <w:r>
        <w:t>Ac</w:t>
      </w:r>
      <w:r w:rsidR="00CA6525">
        <w:t xml:space="preserve">counting for Government Grants: </w:t>
      </w:r>
      <w:r>
        <w:t xml:space="preserve">Standard-Setting and </w:t>
      </w:r>
      <w:r w:rsidR="00B9432F">
        <w:t>Accounting</w:t>
      </w:r>
      <w:r>
        <w:t xml:space="preserve"> Choice</w:t>
      </w:r>
    </w:p>
    <w:p w14:paraId="4C521E76" w14:textId="0B45131C" w:rsidR="009D5695" w:rsidRDefault="009D5695" w:rsidP="00206BA3">
      <w:pPr>
        <w:pStyle w:val="AbstractPage"/>
      </w:pPr>
    </w:p>
    <w:p w14:paraId="37A6572B" w14:textId="77777777" w:rsidR="00594EDD" w:rsidRDefault="00594EDD" w:rsidP="00594EDD">
      <w:pPr>
        <w:pStyle w:val="Title"/>
      </w:pPr>
      <w:r>
        <w:t xml:space="preserve">Accounting for Government Grants: </w:t>
      </w:r>
      <w:r>
        <w:br/>
        <w:t>Standard-Setting and Accounting Choice</w:t>
      </w:r>
    </w:p>
    <w:p w14:paraId="036AE45E" w14:textId="77777777" w:rsidR="00594EDD" w:rsidRDefault="00594EDD" w:rsidP="00594EDD">
      <w:pPr>
        <w:pStyle w:val="CoverPage"/>
      </w:pPr>
    </w:p>
    <w:p w14:paraId="36C79229" w14:textId="77777777" w:rsidR="00594EDD" w:rsidRDefault="00594EDD" w:rsidP="00594EDD">
      <w:pPr>
        <w:pStyle w:val="CoverPage"/>
      </w:pPr>
    </w:p>
    <w:p w14:paraId="213F0896" w14:textId="77777777" w:rsidR="00594EDD" w:rsidRDefault="00594EDD" w:rsidP="00594EDD">
      <w:pPr>
        <w:pStyle w:val="CoverPage"/>
      </w:pPr>
    </w:p>
    <w:p w14:paraId="0A39263B" w14:textId="77777777" w:rsidR="00594EDD" w:rsidRDefault="00594EDD" w:rsidP="00594EDD">
      <w:pPr>
        <w:pStyle w:val="CoverPage"/>
      </w:pPr>
    </w:p>
    <w:p w14:paraId="4D7C60B4" w14:textId="77777777" w:rsidR="00594EDD" w:rsidRPr="00206BA3" w:rsidRDefault="00594EDD" w:rsidP="00594EDD">
      <w:pPr>
        <w:pStyle w:val="CoverPage"/>
        <w:rPr>
          <w:b/>
        </w:rPr>
      </w:pPr>
      <w:r w:rsidRPr="00206BA3">
        <w:rPr>
          <w:b/>
        </w:rPr>
        <w:t>Christian Stadler</w:t>
      </w:r>
      <w:r w:rsidRPr="00187E01">
        <w:rPr>
          <w:b/>
          <w:vertAlign w:val="superscript"/>
        </w:rPr>
        <w:t>a,</w:t>
      </w:r>
      <w:r w:rsidRPr="00206BA3">
        <w:rPr>
          <w:b/>
        </w:rPr>
        <w:t xml:space="preserve">* and Christopher </w:t>
      </w:r>
      <w:r>
        <w:rPr>
          <w:b/>
        </w:rPr>
        <w:t xml:space="preserve">W. </w:t>
      </w:r>
      <w:r w:rsidRPr="00206BA3">
        <w:rPr>
          <w:b/>
        </w:rPr>
        <w:t>Nobes</w:t>
      </w:r>
      <w:r w:rsidRPr="00187E01">
        <w:rPr>
          <w:b/>
          <w:vertAlign w:val="superscript"/>
        </w:rPr>
        <w:t>b</w:t>
      </w:r>
    </w:p>
    <w:p w14:paraId="3796A6DE" w14:textId="77777777" w:rsidR="00594EDD" w:rsidRDefault="00594EDD" w:rsidP="00594EDD">
      <w:pPr>
        <w:pStyle w:val="CoverPage"/>
      </w:pPr>
    </w:p>
    <w:p w14:paraId="298C6572" w14:textId="77777777" w:rsidR="00594EDD" w:rsidRDefault="00594EDD" w:rsidP="00594EDD">
      <w:pPr>
        <w:pStyle w:val="CoverPage"/>
      </w:pPr>
    </w:p>
    <w:p w14:paraId="0A1C953E" w14:textId="77777777" w:rsidR="00594EDD" w:rsidRDefault="00594EDD" w:rsidP="00594EDD">
      <w:pPr>
        <w:pStyle w:val="CoverPage"/>
      </w:pPr>
    </w:p>
    <w:p w14:paraId="0596224D" w14:textId="77777777" w:rsidR="00594EDD" w:rsidRDefault="00594EDD" w:rsidP="00594EDD">
      <w:pPr>
        <w:pStyle w:val="CoverPage"/>
      </w:pPr>
    </w:p>
    <w:p w14:paraId="6BAE8EFB" w14:textId="77777777" w:rsidR="00594EDD" w:rsidRDefault="00594EDD" w:rsidP="00594EDD">
      <w:pPr>
        <w:pStyle w:val="CoverPage"/>
        <w:jc w:val="left"/>
      </w:pPr>
      <w:r w:rsidRPr="00187E01">
        <w:rPr>
          <w:vertAlign w:val="superscript"/>
        </w:rPr>
        <w:t>a</w:t>
      </w:r>
      <w:r w:rsidRPr="003F3524">
        <w:t xml:space="preserve"> </w:t>
      </w:r>
      <w:r>
        <w:t>Department of Accounting and Finance, Lancaster University Management School</w:t>
      </w:r>
    </w:p>
    <w:p w14:paraId="22B01711" w14:textId="77777777" w:rsidR="00594EDD" w:rsidRDefault="00594EDD" w:rsidP="00594EDD">
      <w:pPr>
        <w:pStyle w:val="CoverPage"/>
        <w:jc w:val="left"/>
      </w:pPr>
      <w:r>
        <w:t>Lancaster, Lancashire, LA1 4YX, UK</w:t>
      </w:r>
    </w:p>
    <w:p w14:paraId="58719F98" w14:textId="77777777" w:rsidR="00594EDD" w:rsidRDefault="00594EDD" w:rsidP="00594EDD">
      <w:pPr>
        <w:pStyle w:val="CoverPage"/>
        <w:jc w:val="left"/>
      </w:pPr>
      <w:r>
        <w:t>c.stadler@lancaster.ac.uk</w:t>
      </w:r>
    </w:p>
    <w:p w14:paraId="1A0481CF" w14:textId="77777777" w:rsidR="00594EDD" w:rsidRDefault="00594EDD" w:rsidP="00594EDD">
      <w:pPr>
        <w:pStyle w:val="CoverPage"/>
        <w:jc w:val="left"/>
      </w:pPr>
    </w:p>
    <w:p w14:paraId="39F491C8" w14:textId="77777777" w:rsidR="00594EDD" w:rsidRDefault="00594EDD" w:rsidP="00594EDD">
      <w:pPr>
        <w:pStyle w:val="CoverPage"/>
        <w:jc w:val="left"/>
      </w:pPr>
    </w:p>
    <w:p w14:paraId="7689663E" w14:textId="77777777" w:rsidR="00594EDD" w:rsidRDefault="00594EDD" w:rsidP="00594EDD">
      <w:pPr>
        <w:pStyle w:val="CoverPage"/>
        <w:jc w:val="left"/>
      </w:pPr>
      <w:r w:rsidRPr="00187E01">
        <w:rPr>
          <w:vertAlign w:val="superscript"/>
        </w:rPr>
        <w:t>b</w:t>
      </w:r>
      <w:r>
        <w:t xml:space="preserve"> School of Management, Royal Holloway, University of London</w:t>
      </w:r>
    </w:p>
    <w:p w14:paraId="10244865" w14:textId="77777777" w:rsidR="00594EDD" w:rsidRDefault="00594EDD" w:rsidP="00594EDD">
      <w:pPr>
        <w:pStyle w:val="CoverPage"/>
        <w:jc w:val="left"/>
      </w:pPr>
      <w:r>
        <w:t>Egham, Surrey, TW20 0EX, UK</w:t>
      </w:r>
    </w:p>
    <w:p w14:paraId="5AFA0582" w14:textId="77777777" w:rsidR="00594EDD" w:rsidRDefault="00594EDD" w:rsidP="00594EDD">
      <w:pPr>
        <w:pStyle w:val="CoverPage"/>
        <w:jc w:val="left"/>
      </w:pPr>
      <w:r>
        <w:t>and</w:t>
      </w:r>
    </w:p>
    <w:p w14:paraId="44B23C9E" w14:textId="77777777" w:rsidR="00594EDD" w:rsidRDefault="00594EDD" w:rsidP="00594EDD">
      <w:pPr>
        <w:pStyle w:val="CoverPage"/>
        <w:jc w:val="left"/>
      </w:pPr>
      <w:r>
        <w:t>Business School, University of Sydney</w:t>
      </w:r>
    </w:p>
    <w:p w14:paraId="04CC64ED" w14:textId="77777777" w:rsidR="00594EDD" w:rsidRDefault="00594EDD" w:rsidP="00594EDD">
      <w:pPr>
        <w:pStyle w:val="CoverPage"/>
        <w:jc w:val="left"/>
      </w:pPr>
      <w:r>
        <w:t>chris.nobes@rhul.ac.uk</w:t>
      </w:r>
    </w:p>
    <w:p w14:paraId="30487E50" w14:textId="77777777" w:rsidR="00594EDD" w:rsidRDefault="00594EDD" w:rsidP="00594EDD">
      <w:pPr>
        <w:pStyle w:val="CoverPage"/>
        <w:jc w:val="left"/>
      </w:pPr>
    </w:p>
    <w:p w14:paraId="68228EF6" w14:textId="77777777" w:rsidR="00594EDD" w:rsidRDefault="00594EDD" w:rsidP="00594EDD">
      <w:pPr>
        <w:pStyle w:val="CoverPage"/>
        <w:jc w:val="left"/>
      </w:pPr>
    </w:p>
    <w:p w14:paraId="10D373A6" w14:textId="77777777" w:rsidR="00594EDD" w:rsidRDefault="00594EDD" w:rsidP="00594EDD">
      <w:pPr>
        <w:pStyle w:val="CoverPage"/>
        <w:jc w:val="left"/>
      </w:pPr>
      <w:r w:rsidRPr="00F1399C">
        <w:t>* Corresponding author</w:t>
      </w:r>
    </w:p>
    <w:p w14:paraId="1B085996" w14:textId="77777777" w:rsidR="00594EDD" w:rsidRDefault="00594EDD" w:rsidP="00594EDD">
      <w:pPr>
        <w:pStyle w:val="CoverPage"/>
      </w:pPr>
    </w:p>
    <w:p w14:paraId="2A617E66" w14:textId="77777777" w:rsidR="00594EDD" w:rsidRDefault="00594EDD" w:rsidP="00594EDD">
      <w:pPr>
        <w:pStyle w:val="CoverPage"/>
      </w:pPr>
    </w:p>
    <w:p w14:paraId="793ADDA7" w14:textId="77777777" w:rsidR="00594EDD" w:rsidRDefault="00594EDD" w:rsidP="00594EDD">
      <w:pPr>
        <w:pStyle w:val="CoverPage"/>
      </w:pPr>
    </w:p>
    <w:p w14:paraId="62563E43" w14:textId="77777777" w:rsidR="00594EDD" w:rsidRDefault="00594EDD" w:rsidP="00594EDD">
      <w:pPr>
        <w:pStyle w:val="CoverPage"/>
      </w:pPr>
    </w:p>
    <w:p w14:paraId="219F6E14" w14:textId="77777777" w:rsidR="00594EDD" w:rsidRDefault="00594EDD" w:rsidP="00594EDD">
      <w:pPr>
        <w:pStyle w:val="CoverPage"/>
        <w:jc w:val="left"/>
      </w:pPr>
      <w:r>
        <w:t>The authors are grateful for comments from Mary Barth, Christopher Napier, Ann Tarca and two reviewers of this journal. They also acknowledge research assistance from Rebecca Warren,</w:t>
      </w:r>
      <w:r w:rsidRPr="00B02245">
        <w:t xml:space="preserve"> and technical advice from Irina Lukicheva</w:t>
      </w:r>
      <w:r>
        <w:t xml:space="preserve"> and </w:t>
      </w:r>
      <w:r w:rsidRPr="00C1652E">
        <w:t>Chungwoo Suh</w:t>
      </w:r>
      <w:r>
        <w:t>.</w:t>
      </w:r>
    </w:p>
    <w:p w14:paraId="632FB101" w14:textId="77777777" w:rsidR="00594EDD" w:rsidRDefault="00594EDD" w:rsidP="00206BA3">
      <w:pPr>
        <w:pStyle w:val="AbstractPage"/>
      </w:pPr>
    </w:p>
    <w:p w14:paraId="7C4EB1A8" w14:textId="77777777" w:rsidR="00594EDD" w:rsidRDefault="00594EDD" w:rsidP="00206BA3">
      <w:pPr>
        <w:pStyle w:val="AbstractPage"/>
      </w:pPr>
    </w:p>
    <w:p w14:paraId="7202634E" w14:textId="77777777" w:rsidR="00594EDD" w:rsidRDefault="00594EDD" w:rsidP="00206BA3">
      <w:pPr>
        <w:pStyle w:val="AbstractPage"/>
      </w:pPr>
      <w:bookmarkStart w:id="0" w:name="_GoBack"/>
      <w:bookmarkEnd w:id="0"/>
    </w:p>
    <w:p w14:paraId="05676E09" w14:textId="77777777" w:rsidR="0036360B" w:rsidRPr="00206BA3" w:rsidRDefault="0036360B" w:rsidP="00206BA3">
      <w:pPr>
        <w:pStyle w:val="AbstractPage"/>
        <w:rPr>
          <w:b/>
        </w:rPr>
      </w:pPr>
      <w:r w:rsidRPr="00206BA3">
        <w:rPr>
          <w:b/>
        </w:rPr>
        <w:t>Abstract</w:t>
      </w:r>
      <w:r w:rsidR="009D5695" w:rsidRPr="00206BA3">
        <w:rPr>
          <w:b/>
        </w:rPr>
        <w:t>:</w:t>
      </w:r>
    </w:p>
    <w:p w14:paraId="6BF50896" w14:textId="302BCFCD" w:rsidR="009D5695" w:rsidRDefault="00114A35" w:rsidP="00187E01">
      <w:pPr>
        <w:pStyle w:val="AbstractPage"/>
        <w:spacing w:line="240" w:lineRule="auto"/>
      </w:pPr>
      <w:r>
        <w:t xml:space="preserve">This paper provides evidence on several </w:t>
      </w:r>
      <w:r w:rsidR="00592F91">
        <w:t>matters relating to</w:t>
      </w:r>
      <w:r>
        <w:t xml:space="preserve"> accounting for government grants under International Financial Reporting Standards (IFRS). </w:t>
      </w:r>
      <w:r w:rsidR="009F0C7D">
        <w:t>Focusing on grants related to assets, w</w:t>
      </w:r>
      <w:r>
        <w:t xml:space="preserve">e trace the </w:t>
      </w:r>
      <w:r w:rsidR="001A259C">
        <w:t>development</w:t>
      </w:r>
      <w:r>
        <w:t xml:space="preserve"> of </w:t>
      </w:r>
      <w:r w:rsidR="00BF1478">
        <w:t>International Accounting Standard (</w:t>
      </w:r>
      <w:r>
        <w:t>IAS</w:t>
      </w:r>
      <w:r w:rsidR="00BF1478">
        <w:t>)</w:t>
      </w:r>
      <w:r>
        <w:t xml:space="preserve"> 20, outline </w:t>
      </w:r>
      <w:r w:rsidR="001A259C">
        <w:t>some</w:t>
      </w:r>
      <w:r>
        <w:t xml:space="preserve"> of </w:t>
      </w:r>
      <w:r w:rsidR="00551A74">
        <w:t xml:space="preserve">the problems of </w:t>
      </w:r>
      <w:r>
        <w:t xml:space="preserve">current accounting </w:t>
      </w:r>
      <w:r w:rsidR="001A259C">
        <w:t>practice</w:t>
      </w:r>
      <w:r w:rsidR="00D533F6">
        <w:t>,</w:t>
      </w:r>
      <w:r>
        <w:t xml:space="preserve"> and suggest why th</w:t>
      </w:r>
      <w:r w:rsidR="001A259C">
        <w:t>ese</w:t>
      </w:r>
      <w:r>
        <w:t xml:space="preserve"> </w:t>
      </w:r>
      <w:r w:rsidR="00972B4F">
        <w:t>ha</w:t>
      </w:r>
      <w:r w:rsidR="001A259C">
        <w:t>ve</w:t>
      </w:r>
      <w:r>
        <w:t xml:space="preserve"> not</w:t>
      </w:r>
      <w:r w:rsidR="00972B4F">
        <w:t xml:space="preserve"> been</w:t>
      </w:r>
      <w:r>
        <w:t xml:space="preserve"> addressed by the standard-setter. </w:t>
      </w:r>
      <w:r w:rsidR="00C36627">
        <w:t>Then</w:t>
      </w:r>
      <w:r>
        <w:t>,</w:t>
      </w:r>
      <w:r w:rsidR="001A259C">
        <w:t xml:space="preserve"> by</w:t>
      </w:r>
      <w:r>
        <w:t xml:space="preserve"> </w:t>
      </w:r>
      <w:r w:rsidR="001A259C">
        <w:t xml:space="preserve">hand-collecting data relating to </w:t>
      </w:r>
      <w:r w:rsidR="004F3BAA">
        <w:t>5</w:t>
      </w:r>
      <w:r w:rsidR="00D563FA">
        <w:t>59</w:t>
      </w:r>
      <w:r w:rsidR="004F3BAA">
        <w:t xml:space="preserve"> </w:t>
      </w:r>
      <w:r w:rsidR="00E81119">
        <w:t>firms</w:t>
      </w:r>
      <w:r w:rsidR="001A259C">
        <w:t xml:space="preserve"> from</w:t>
      </w:r>
      <w:r w:rsidR="00DC7FDB">
        <w:t xml:space="preserve"> 1</w:t>
      </w:r>
      <w:r w:rsidR="006C478E">
        <w:t>5</w:t>
      </w:r>
      <w:r w:rsidR="00DC7FDB">
        <w:t xml:space="preserve"> </w:t>
      </w:r>
      <w:r w:rsidR="00E81119">
        <w:t>countries</w:t>
      </w:r>
      <w:r w:rsidR="001A259C">
        <w:t xml:space="preserve">, </w:t>
      </w:r>
      <w:r>
        <w:t>we empirically analy</w:t>
      </w:r>
      <w:r w:rsidR="005B5F4E">
        <w:t>z</w:t>
      </w:r>
      <w:r>
        <w:t>e</w:t>
      </w:r>
      <w:r w:rsidR="00DB5203">
        <w:t xml:space="preserve"> </w:t>
      </w:r>
      <w:r w:rsidR="00B03584">
        <w:t xml:space="preserve">several </w:t>
      </w:r>
      <w:r w:rsidR="00D533F6">
        <w:t xml:space="preserve">issues. </w:t>
      </w:r>
      <w:r w:rsidR="00B03584">
        <w:t>W</w:t>
      </w:r>
      <w:r w:rsidR="00D533F6">
        <w:t xml:space="preserve">e </w:t>
      </w:r>
      <w:r w:rsidR="00494470">
        <w:t>show</w:t>
      </w:r>
      <w:r w:rsidR="00D533F6">
        <w:t xml:space="preserve"> that </w:t>
      </w:r>
      <w:r w:rsidR="00B03584">
        <w:t xml:space="preserve">asset grants are economically important for some firms and that </w:t>
      </w:r>
      <w:r w:rsidR="00D533F6">
        <w:t xml:space="preserve">the frequency of grants is significantly different across the countries. </w:t>
      </w:r>
      <w:r w:rsidR="00B03584">
        <w:t>F</w:t>
      </w:r>
      <w:r w:rsidR="00C36627">
        <w:t xml:space="preserve">or the non-financial firms in our sample, </w:t>
      </w:r>
      <w:r w:rsidR="000A0205">
        <w:t>we identify</w:t>
      </w:r>
      <w:r w:rsidR="00D533F6">
        <w:t xml:space="preserve"> </w:t>
      </w:r>
      <w:r>
        <w:t xml:space="preserve">the </w:t>
      </w:r>
      <w:r w:rsidR="002A61E5">
        <w:t xml:space="preserve">grant-related </w:t>
      </w:r>
      <w:r w:rsidR="00054568">
        <w:t>accounting</w:t>
      </w:r>
      <w:r w:rsidR="001A259C">
        <w:t xml:space="preserve"> </w:t>
      </w:r>
      <w:r w:rsidR="004F3BAA">
        <w:t xml:space="preserve">policy </w:t>
      </w:r>
      <w:r>
        <w:t>choice</w:t>
      </w:r>
      <w:r w:rsidR="004F3BAA">
        <w:t>:</w:t>
      </w:r>
      <w:r w:rsidR="001A259C">
        <w:t xml:space="preserve"> </w:t>
      </w:r>
      <w:r w:rsidR="004F3BAA">
        <w:t>a</w:t>
      </w:r>
      <w:r w:rsidR="001A259C">
        <w:t xml:space="preserve"> firm</w:t>
      </w:r>
      <w:r>
        <w:t xml:space="preserve"> can</w:t>
      </w:r>
      <w:r w:rsidR="003C67A3">
        <w:t xml:space="preserve"> </w:t>
      </w:r>
      <w:r>
        <w:t xml:space="preserve">either show </w:t>
      </w:r>
      <w:r w:rsidR="001A259C">
        <w:t xml:space="preserve">the grant </w:t>
      </w:r>
      <w:r>
        <w:t>as deferred income or net</w:t>
      </w:r>
      <w:r w:rsidR="001A259C">
        <w:t xml:space="preserve"> it</w:t>
      </w:r>
      <w:r>
        <w:t xml:space="preserve"> against the asset. </w:t>
      </w:r>
      <w:r w:rsidR="005F0BD0">
        <w:t>T</w:t>
      </w:r>
      <w:r w:rsidR="005F0BD0" w:rsidRPr="005F0BD0">
        <w:t xml:space="preserve">he options </w:t>
      </w:r>
      <w:r w:rsidR="005F0BD0">
        <w:t xml:space="preserve">are </w:t>
      </w:r>
      <w:r w:rsidR="005F0BD0" w:rsidRPr="005F0BD0">
        <w:t>roughly equally popular</w:t>
      </w:r>
      <w:r w:rsidR="000A0205">
        <w:t xml:space="preserve"> overall but</w:t>
      </w:r>
      <w:r w:rsidR="005F0BD0">
        <w:t xml:space="preserve"> </w:t>
      </w:r>
      <w:r w:rsidR="00DC7FDB">
        <w:t>the firm</w:t>
      </w:r>
      <w:r w:rsidR="001A259C">
        <w:t>’s country of domicile</w:t>
      </w:r>
      <w:r w:rsidR="007A15E8">
        <w:t xml:space="preserve"> </w:t>
      </w:r>
      <w:r w:rsidR="00BF1478">
        <w:t xml:space="preserve">is </w:t>
      </w:r>
      <w:r w:rsidR="00A910C0">
        <w:t>strongly associated with</w:t>
      </w:r>
      <w:r w:rsidR="005F0BD0">
        <w:t xml:space="preserve"> the choice. </w:t>
      </w:r>
      <w:r w:rsidR="00B03584">
        <w:t>Further</w:t>
      </w:r>
      <w:r w:rsidR="00EA29C3">
        <w:t xml:space="preserve">, as a key element of disclosure quality for this topic, we investigate whether or not </w:t>
      </w:r>
      <w:r w:rsidR="00EA29C3" w:rsidRPr="005F0BD0" w:rsidDel="00C954DB">
        <w:t>the balance sheet-r</w:t>
      </w:r>
      <w:r w:rsidR="00EA29C3" w:rsidDel="00C954DB">
        <w:t>elated numbers re</w:t>
      </w:r>
      <w:r w:rsidR="00EA29C3">
        <w:t>lat</w:t>
      </w:r>
      <w:r w:rsidR="00EA29C3" w:rsidDel="00C954DB">
        <w:t xml:space="preserve">ing </w:t>
      </w:r>
      <w:r w:rsidR="00EA29C3">
        <w:t xml:space="preserve">to </w:t>
      </w:r>
      <w:r w:rsidR="00EA29C3" w:rsidDel="00C954DB">
        <w:t>grants</w:t>
      </w:r>
      <w:r w:rsidR="00EA29C3">
        <w:t xml:space="preserve"> are disclosed, finding that many</w:t>
      </w:r>
      <w:r w:rsidR="00EA29C3" w:rsidRPr="005F0BD0" w:rsidDel="00C954DB">
        <w:t xml:space="preserve"> firms do not disclose</w:t>
      </w:r>
      <w:r w:rsidR="00EA29C3">
        <w:t xml:space="preserve"> them</w:t>
      </w:r>
      <w:r w:rsidR="00EA29C3" w:rsidDel="00C954DB">
        <w:t>.</w:t>
      </w:r>
      <w:r w:rsidR="00EA29C3">
        <w:t xml:space="preserve"> </w:t>
      </w:r>
      <w:r w:rsidR="00BB6C8E">
        <w:t>D</w:t>
      </w:r>
      <w:r w:rsidR="00C10C64" w:rsidRPr="005F0BD0">
        <w:t>isclosure quality is better for firms which use the ‘deferred income’ option</w:t>
      </w:r>
      <w:r w:rsidR="000D29AD">
        <w:t>, and it</w:t>
      </w:r>
      <w:r w:rsidR="00BF1478">
        <w:t xml:space="preserve"> is </w:t>
      </w:r>
      <w:r w:rsidR="00781C55">
        <w:t>also bett</w:t>
      </w:r>
      <w:r w:rsidR="00BF1478">
        <w:t>er</w:t>
      </w:r>
      <w:r w:rsidR="00BF1478" w:rsidRPr="005F0BD0">
        <w:t xml:space="preserve"> </w:t>
      </w:r>
      <w:r w:rsidR="00BF1478">
        <w:t>in countries where</w:t>
      </w:r>
      <w:r w:rsidR="00BF1478" w:rsidRPr="005F0BD0">
        <w:t xml:space="preserve"> a higher proportion of firms </w:t>
      </w:r>
      <w:r w:rsidR="006E3FF3">
        <w:t xml:space="preserve">has </w:t>
      </w:r>
      <w:r w:rsidR="00EB375C">
        <w:t>received</w:t>
      </w:r>
      <w:r w:rsidR="00BF1478" w:rsidRPr="005F0BD0">
        <w:t xml:space="preserve"> government grants.</w:t>
      </w:r>
      <w:r w:rsidR="00BF1478" w:rsidRPr="00C954DB">
        <w:t xml:space="preserve"> </w:t>
      </w:r>
      <w:r w:rsidR="00C10C64">
        <w:t>I</w:t>
      </w:r>
      <w:r w:rsidR="00C10C64" w:rsidRPr="00C10C64">
        <w:t>nternational differences and poor disclosure are detrimental to international comparisons</w:t>
      </w:r>
      <w:r w:rsidR="005D0B03">
        <w:t>, so w</w:t>
      </w:r>
      <w:r w:rsidR="00FC6624" w:rsidRPr="00FC6624">
        <w:t xml:space="preserve">e conclude that the </w:t>
      </w:r>
      <w:r w:rsidR="00AA029C">
        <w:t xml:space="preserve">policy </w:t>
      </w:r>
      <w:r w:rsidR="00FC6624" w:rsidRPr="00FC6624">
        <w:t xml:space="preserve">choice </w:t>
      </w:r>
      <w:r>
        <w:t>should be removed from the accounting standard</w:t>
      </w:r>
      <w:r w:rsidR="00C10C64">
        <w:t>.</w:t>
      </w:r>
    </w:p>
    <w:p w14:paraId="325760F9" w14:textId="2A35996C" w:rsidR="009D5695" w:rsidRPr="00FC6624" w:rsidRDefault="009D5695" w:rsidP="00206BA3">
      <w:pPr>
        <w:pStyle w:val="AbstractPage"/>
      </w:pPr>
    </w:p>
    <w:p w14:paraId="5D2FFB4F" w14:textId="77777777" w:rsidR="009D5695" w:rsidRDefault="009D5695" w:rsidP="00206BA3">
      <w:pPr>
        <w:pStyle w:val="AbstractPage"/>
      </w:pPr>
      <w:r w:rsidRPr="00206BA3">
        <w:rPr>
          <w:b/>
        </w:rPr>
        <w:t>Keywords:</w:t>
      </w:r>
      <w:r>
        <w:t xml:space="preserve"> government grants, IAS 20, accounting choice, international differences</w:t>
      </w:r>
    </w:p>
    <w:p w14:paraId="4F89A073" w14:textId="2677202E" w:rsidR="00CA6525" w:rsidRDefault="009D5695" w:rsidP="00206BA3">
      <w:pPr>
        <w:pStyle w:val="AbstractPage"/>
      </w:pPr>
      <w:r w:rsidRPr="00206BA3">
        <w:rPr>
          <w:b/>
        </w:rPr>
        <w:t>JEL descriptors:</w:t>
      </w:r>
      <w:r>
        <w:t xml:space="preserve"> M41</w:t>
      </w:r>
    </w:p>
    <w:p w14:paraId="7BD80469" w14:textId="3F26F714" w:rsidR="0036360B" w:rsidRDefault="0036360B" w:rsidP="00206BA3">
      <w:pPr>
        <w:pStyle w:val="Heading1"/>
        <w:pageBreakBefore/>
      </w:pPr>
      <w:r>
        <w:lastRenderedPageBreak/>
        <w:t>1. Introduction</w:t>
      </w:r>
    </w:p>
    <w:p w14:paraId="292E2688" w14:textId="72F4CDB3" w:rsidR="0027114B" w:rsidRDefault="0036360B" w:rsidP="00CC5F1F">
      <w:r>
        <w:t xml:space="preserve">Accounting for government grants </w:t>
      </w:r>
      <w:r w:rsidR="006E41FD">
        <w:t>has become</w:t>
      </w:r>
      <w:r>
        <w:t xml:space="preserve"> a neglected area of </w:t>
      </w:r>
      <w:r w:rsidR="00C01EF5">
        <w:t xml:space="preserve">standard-setting and </w:t>
      </w:r>
      <w:r w:rsidR="006E41FD">
        <w:t xml:space="preserve">it is little </w:t>
      </w:r>
      <w:r w:rsidR="00C01EF5">
        <w:t>research</w:t>
      </w:r>
      <w:r w:rsidR="006E41FD">
        <w:t>ed</w:t>
      </w:r>
      <w:r w:rsidR="00C01EF5">
        <w:t xml:space="preserve">. </w:t>
      </w:r>
      <w:r w:rsidR="000A0205">
        <w:t>Several standards of the</w:t>
      </w:r>
      <w:r w:rsidR="000A0205" w:rsidRPr="000A0205">
        <w:t xml:space="preserve"> </w:t>
      </w:r>
      <w:r w:rsidR="000A0205">
        <w:t xml:space="preserve">International Accounting Standards Board (IASB) deal with </w:t>
      </w:r>
      <w:r w:rsidR="005D0B03">
        <w:t>the issue</w:t>
      </w:r>
      <w:r w:rsidR="00C6711E">
        <w:t xml:space="preserve"> </w:t>
      </w:r>
      <w:r w:rsidR="009A2B3B">
        <w:t>(e.g. separately for listed firms and for unlisted firms)</w:t>
      </w:r>
      <w:r w:rsidR="000A0205">
        <w:t xml:space="preserve">, but they </w:t>
      </w:r>
      <w:r>
        <w:t>have quite different requ</w:t>
      </w:r>
      <w:r w:rsidR="00962995">
        <w:t>irements</w:t>
      </w:r>
      <w:r w:rsidR="00F42C1F">
        <w:t>, some involving choice</w:t>
      </w:r>
      <w:r w:rsidR="005D0B03">
        <w:t xml:space="preserve"> by preparers</w:t>
      </w:r>
      <w:r w:rsidR="00962995">
        <w:t xml:space="preserve">. </w:t>
      </w:r>
      <w:r w:rsidR="00CC5F1F">
        <w:t xml:space="preserve">Further, the issue is important in the context of the political pressure on standard-setters to increase transparency about financial flows between firms and governments (e.g. OECD, 2015). </w:t>
      </w:r>
      <w:r w:rsidR="00962995">
        <w:t xml:space="preserve">However, </w:t>
      </w:r>
      <w:r w:rsidR="002654E7">
        <w:t xml:space="preserve">there is no coverage of this area </w:t>
      </w:r>
      <w:r w:rsidR="00506640">
        <w:t xml:space="preserve">(which could be called ‘non-reciprocal transfers’) </w:t>
      </w:r>
      <w:r w:rsidR="002654E7">
        <w:t xml:space="preserve">in the conceptual framework of </w:t>
      </w:r>
      <w:r w:rsidR="00962995">
        <w:t>the IASB</w:t>
      </w:r>
      <w:r w:rsidR="00E25D76">
        <w:t xml:space="preserve"> (2010a)</w:t>
      </w:r>
      <w:r w:rsidR="005A41D2">
        <w:t xml:space="preserve"> which is designed to guide standard-setting.</w:t>
      </w:r>
      <w:r w:rsidR="00962995">
        <w:t xml:space="preserve"> </w:t>
      </w:r>
      <w:r w:rsidR="005A41D2">
        <w:t>Further,</w:t>
      </w:r>
      <w:r w:rsidR="002654E7">
        <w:t xml:space="preserve"> there are </w:t>
      </w:r>
      <w:r>
        <w:t xml:space="preserve">no proposals </w:t>
      </w:r>
      <w:r w:rsidR="00CC5F1F">
        <w:t>to undertake research or</w:t>
      </w:r>
      <w:r w:rsidR="002654E7">
        <w:t xml:space="preserve"> to amend the framework or standards in the area</w:t>
      </w:r>
      <w:r w:rsidR="00962995">
        <w:t>.</w:t>
      </w:r>
      <w:r w:rsidR="00645B5F">
        <w:t xml:space="preserve"> </w:t>
      </w:r>
      <w:r w:rsidR="00A95532">
        <w:t>Unusually for any accounting topic, there are no requirements</w:t>
      </w:r>
      <w:r w:rsidR="004E628D">
        <w:t xml:space="preserve"> </w:t>
      </w:r>
      <w:r w:rsidR="00A95532">
        <w:t xml:space="preserve">in US generally accepted accounting principles (GAAP). </w:t>
      </w:r>
      <w:r w:rsidR="002654E7">
        <w:t xml:space="preserve">Although the IASB </w:t>
      </w:r>
      <w:r w:rsidR="00A02975">
        <w:t xml:space="preserve">has not resolved </w:t>
      </w:r>
      <w:r w:rsidR="002654E7">
        <w:t>the issue, for reasons discussed in this paper, other influential parties have acknowledged its importance (EFRAG, 2016).</w:t>
      </w:r>
      <w:r w:rsidR="002654E7">
        <w:rPr>
          <w:rStyle w:val="FootnoteReference"/>
        </w:rPr>
        <w:footnoteReference w:id="1"/>
      </w:r>
      <w:r w:rsidR="002654E7">
        <w:t xml:space="preserve"> </w:t>
      </w:r>
      <w:r w:rsidR="00645B5F">
        <w:t>This paper analy</w:t>
      </w:r>
      <w:r w:rsidR="005D0B03">
        <w:t>z</w:t>
      </w:r>
      <w:r w:rsidR="00645B5F">
        <w:t xml:space="preserve">es accounting for </w:t>
      </w:r>
      <w:r w:rsidR="0006320A">
        <w:t>asset</w:t>
      </w:r>
      <w:r w:rsidR="00645B5F">
        <w:t xml:space="preserve"> grants both conceptually and empirically.</w:t>
      </w:r>
    </w:p>
    <w:p w14:paraId="589C6CA9" w14:textId="07C4D9C4" w:rsidR="001D00AE" w:rsidRDefault="00AE7BA6" w:rsidP="00873FE3">
      <w:r>
        <w:t>International Accounting Standard 20 (</w:t>
      </w:r>
      <w:r w:rsidR="00FA10F1">
        <w:t>IAS 20</w:t>
      </w:r>
      <w:r>
        <w:t xml:space="preserve">, </w:t>
      </w:r>
      <w:r w:rsidR="00A95532">
        <w:rPr>
          <w:i/>
        </w:rPr>
        <w:t>Accounting for Government Grants and Disclosure of Government Assistance</w:t>
      </w:r>
      <w:r w:rsidR="00A95532">
        <w:t>)</w:t>
      </w:r>
      <w:r w:rsidR="00E112BF" w:rsidRPr="00E112BF">
        <w:t xml:space="preserve"> </w:t>
      </w:r>
      <w:r w:rsidR="00E112BF">
        <w:t xml:space="preserve">deals with how to account for various types of government assistance. The general principle is old-fashioned matching: </w:t>
      </w:r>
      <w:r w:rsidR="00274DC2">
        <w:t>a grant</w:t>
      </w:r>
      <w:r w:rsidR="00E112BF">
        <w:t xml:space="preserve"> should be recognized as income </w:t>
      </w:r>
      <w:r w:rsidR="00271C93">
        <w:t>when</w:t>
      </w:r>
      <w:r w:rsidR="00187E01">
        <w:t xml:space="preserve"> </w:t>
      </w:r>
      <w:r w:rsidR="00274DC2">
        <w:t xml:space="preserve">the costs </w:t>
      </w:r>
      <w:r w:rsidR="00187E01">
        <w:t>(</w:t>
      </w:r>
      <w:r w:rsidR="00274DC2">
        <w:t>which the grant is</w:t>
      </w:r>
      <w:r w:rsidR="00E112BF">
        <w:t xml:space="preserve"> intended to compensate</w:t>
      </w:r>
      <w:r w:rsidR="00187E01">
        <w:t>)</w:t>
      </w:r>
      <w:r w:rsidR="00E112BF">
        <w:t xml:space="preserve"> </w:t>
      </w:r>
      <w:r w:rsidR="00BC39B7">
        <w:t xml:space="preserve">are </w:t>
      </w:r>
      <w:r w:rsidR="00BC39B7">
        <w:lastRenderedPageBreak/>
        <w:t xml:space="preserve">recognized as expenses </w:t>
      </w:r>
      <w:r w:rsidR="00274DC2">
        <w:t>(para. 12). Thus, a grant</w:t>
      </w:r>
      <w:r w:rsidR="00E112BF">
        <w:t xml:space="preserve"> intended to compensate runnin</w:t>
      </w:r>
      <w:r w:rsidR="00274DC2">
        <w:t>g costs is</w:t>
      </w:r>
      <w:r w:rsidR="00E112BF">
        <w:t xml:space="preserve"> recognized </w:t>
      </w:r>
      <w:r w:rsidR="002779C4">
        <w:t xml:space="preserve">as income </w:t>
      </w:r>
      <w:r w:rsidR="00E112BF">
        <w:t xml:space="preserve">in line with the costs. Similarly, </w:t>
      </w:r>
      <w:r w:rsidR="00274DC2">
        <w:t>a grant</w:t>
      </w:r>
      <w:r w:rsidR="00E112BF">
        <w:t xml:space="preserve"> r</w:t>
      </w:r>
      <w:r w:rsidR="00274DC2">
        <w:t>elated to the purchase of an asset</w:t>
      </w:r>
      <w:r w:rsidR="00E112BF">
        <w:t xml:space="preserve"> is taken </w:t>
      </w:r>
      <w:r w:rsidR="00A74E09">
        <w:t xml:space="preserve">to income </w:t>
      </w:r>
      <w:r w:rsidR="00E112BF">
        <w:t xml:space="preserve">over the life of the asset. This means that there will be a </w:t>
      </w:r>
      <w:r w:rsidR="00E112BF" w:rsidRPr="00106724">
        <w:rPr>
          <w:i/>
        </w:rPr>
        <w:t xml:space="preserve">credit </w:t>
      </w:r>
      <w:r w:rsidR="00E112BF">
        <w:t xml:space="preserve">balance equal to the excess of cash received or receivable over the amount so far </w:t>
      </w:r>
      <w:r w:rsidR="00274DC2">
        <w:t xml:space="preserve">treated as income. IAS 20 allows two options for the presentation of </w:t>
      </w:r>
      <w:r w:rsidR="00E112BF">
        <w:t>this</w:t>
      </w:r>
      <w:r w:rsidR="00274DC2">
        <w:t xml:space="preserve"> </w:t>
      </w:r>
      <w:r w:rsidR="00BE19A9" w:rsidRPr="00106724">
        <w:rPr>
          <w:i/>
        </w:rPr>
        <w:t xml:space="preserve">credit </w:t>
      </w:r>
      <w:r w:rsidR="00274DC2">
        <w:t xml:space="preserve">on the balance sheet: </w:t>
      </w:r>
      <w:r w:rsidR="00873FE3" w:rsidRPr="00D44462">
        <w:t xml:space="preserve">show </w:t>
      </w:r>
      <w:r w:rsidR="00165EFE">
        <w:t xml:space="preserve">it </w:t>
      </w:r>
      <w:r w:rsidR="00FA10F1" w:rsidRPr="00D44462">
        <w:t>as deferred income</w:t>
      </w:r>
      <w:r w:rsidR="00A74E09">
        <w:t xml:space="preserve"> (a sort of liability)</w:t>
      </w:r>
      <w:r w:rsidR="00FA10F1" w:rsidRPr="00D44462">
        <w:t xml:space="preserve"> or net</w:t>
      </w:r>
      <w:r w:rsidR="00165EFE">
        <w:t xml:space="preserve"> it</w:t>
      </w:r>
      <w:r w:rsidR="00FA10F1" w:rsidRPr="00D44462">
        <w:t xml:space="preserve"> against the asset</w:t>
      </w:r>
      <w:r w:rsidR="00E112BF">
        <w:t xml:space="preserve"> (para. 24)</w:t>
      </w:r>
      <w:r w:rsidR="00FA10F1" w:rsidRPr="00D44462">
        <w:t>.</w:t>
      </w:r>
      <w:r w:rsidR="00FA10F1">
        <w:t xml:space="preserve"> Consequently, th</w:t>
      </w:r>
      <w:r w:rsidR="00274DC2">
        <w:t>e</w:t>
      </w:r>
      <w:r w:rsidR="00FA10F1">
        <w:t xml:space="preserve"> choice affects leverage, because the ‘deferred income’ option results in</w:t>
      </w:r>
      <w:r w:rsidR="00873FE3">
        <w:t xml:space="preserve"> larger</w:t>
      </w:r>
      <w:r w:rsidR="00FA10F1">
        <w:t xml:space="preserve"> liabilities.</w:t>
      </w:r>
      <w:r w:rsidR="00165EFE">
        <w:rPr>
          <w:rStyle w:val="FootnoteReference"/>
        </w:rPr>
        <w:footnoteReference w:id="2"/>
      </w:r>
      <w:r w:rsidR="00FA10F1">
        <w:t xml:space="preserve"> </w:t>
      </w:r>
      <w:r w:rsidR="00873FE3">
        <w:t>In</w:t>
      </w:r>
      <w:r w:rsidR="00FA10F1">
        <w:t xml:space="preserve"> the income statement, </w:t>
      </w:r>
      <w:r w:rsidR="00274DC2">
        <w:t xml:space="preserve">a </w:t>
      </w:r>
      <w:r w:rsidR="00FA10F1">
        <w:t>government grant increase</w:t>
      </w:r>
      <w:r w:rsidR="00274DC2">
        <w:t>s</w:t>
      </w:r>
      <w:r w:rsidR="00FA10F1">
        <w:t xml:space="preserve"> profit over several years</w:t>
      </w:r>
      <w:r w:rsidR="00274DC2">
        <w:t xml:space="preserve"> </w:t>
      </w:r>
      <w:r w:rsidR="003C1B9A">
        <w:t xml:space="preserve">by the same amounts </w:t>
      </w:r>
      <w:r w:rsidR="00274DC2">
        <w:t>under both options</w:t>
      </w:r>
      <w:r w:rsidR="00FA10F1">
        <w:t xml:space="preserve">, either by </w:t>
      </w:r>
      <w:r w:rsidR="00873FE3">
        <w:t>increas</w:t>
      </w:r>
      <w:r w:rsidR="00FA10F1">
        <w:t>ing ‘other operating income’ or</w:t>
      </w:r>
      <w:r w:rsidR="00873FE3">
        <w:t xml:space="preserve"> by</w:t>
      </w:r>
      <w:r w:rsidR="00FA10F1">
        <w:t xml:space="preserve"> reduc</w:t>
      </w:r>
      <w:r w:rsidR="00873FE3">
        <w:t>ing the</w:t>
      </w:r>
      <w:r w:rsidR="00FA10F1">
        <w:t xml:space="preserve"> depreciation </w:t>
      </w:r>
      <w:r w:rsidR="00274DC2">
        <w:t>expense</w:t>
      </w:r>
      <w:r w:rsidR="00FA10F1">
        <w:t xml:space="preserve">. </w:t>
      </w:r>
    </w:p>
    <w:p w14:paraId="6A8908F1" w14:textId="3EF35FFA" w:rsidR="00FA10F1" w:rsidRDefault="001D00AE" w:rsidP="00873FE3">
      <w:r>
        <w:t>Our empirical analysis of 5</w:t>
      </w:r>
      <w:r w:rsidR="00D563FA">
        <w:t>59</w:t>
      </w:r>
      <w:r>
        <w:t xml:space="preserve"> firms from 1</w:t>
      </w:r>
      <w:r w:rsidR="006C478E">
        <w:t>5</w:t>
      </w:r>
      <w:r>
        <w:t xml:space="preserve"> countries shows that</w:t>
      </w:r>
      <w:r w:rsidR="00D76CBC">
        <w:t>, in 2013,</w:t>
      </w:r>
      <w:r>
        <w:t xml:space="preserve"> 4</w:t>
      </w:r>
      <w:r w:rsidR="00D563FA">
        <w:t>3</w:t>
      </w:r>
      <w:r>
        <w:t>% of non-financial firms have asset grants</w:t>
      </w:r>
      <w:r w:rsidR="00506640">
        <w:t>, peaking at 89% of firms in Germany</w:t>
      </w:r>
      <w:r>
        <w:t xml:space="preserve">. These grants </w:t>
      </w:r>
      <w:r w:rsidR="00FA10F1">
        <w:t>are</w:t>
      </w:r>
      <w:r>
        <w:t xml:space="preserve"> economically</w:t>
      </w:r>
      <w:r w:rsidR="00FA10F1">
        <w:t xml:space="preserve"> important for some firms. For example, the Spanish firm, Enagas, </w:t>
      </w:r>
      <w:r w:rsidR="00121F08">
        <w:t>reported</w:t>
      </w:r>
      <w:r w:rsidR="00FA10F1">
        <w:t xml:space="preserve"> government grants </w:t>
      </w:r>
      <w:r w:rsidR="00BC39B7">
        <w:t xml:space="preserve">for </w:t>
      </w:r>
      <w:r w:rsidR="00CC5F1F">
        <w:t xml:space="preserve">the purchase of infrastructure </w:t>
      </w:r>
      <w:r w:rsidR="00BC39B7">
        <w:t>assets</w:t>
      </w:r>
      <w:r w:rsidR="00B84836">
        <w:rPr>
          <w:rStyle w:val="FootnoteReference"/>
        </w:rPr>
        <w:footnoteReference w:id="3"/>
      </w:r>
      <w:r w:rsidR="00BC39B7">
        <w:t xml:space="preserve"> </w:t>
      </w:r>
      <w:r w:rsidR="00FA10F1">
        <w:t>with a carrying amount of €253 million, which represented 11.9% of its shareholders’ equity.</w:t>
      </w:r>
      <w:r w:rsidR="00FA10F1">
        <w:rPr>
          <w:rStyle w:val="FootnoteReference"/>
        </w:rPr>
        <w:footnoteReference w:id="4"/>
      </w:r>
      <w:r w:rsidR="00FA10F1">
        <w:t xml:space="preserve"> </w:t>
      </w:r>
      <w:r w:rsidR="00873FE3">
        <w:t>Further</w:t>
      </w:r>
      <w:r w:rsidR="00FA10F1">
        <w:t>, if Enagas had financed the respective assets internally instead of receiving grants, its profit would have been 3.4% lower</w:t>
      </w:r>
      <w:r>
        <w:t xml:space="preserve"> because of higher depreciation</w:t>
      </w:r>
      <w:r w:rsidR="00FA10F1">
        <w:t>.</w:t>
      </w:r>
      <w:r w:rsidR="00FA10F1">
        <w:rPr>
          <w:rStyle w:val="FootnoteReference"/>
        </w:rPr>
        <w:footnoteReference w:id="5"/>
      </w:r>
      <w:r w:rsidR="00506640">
        <w:t xml:space="preserve"> The importance of grants also varies internationally. At its peak, in Italy, grants amount </w:t>
      </w:r>
      <w:r w:rsidR="00DB5203">
        <w:t xml:space="preserve">on average </w:t>
      </w:r>
      <w:r w:rsidR="00506640">
        <w:t xml:space="preserve">to over 14% of equity </w:t>
      </w:r>
      <w:r w:rsidR="00DB5203">
        <w:t>for</w:t>
      </w:r>
      <w:r w:rsidR="00506640">
        <w:t xml:space="preserve"> firms with grants.</w:t>
      </w:r>
      <w:r w:rsidR="006E22CD">
        <w:t xml:space="preserve"> </w:t>
      </w:r>
    </w:p>
    <w:p w14:paraId="26290814" w14:textId="2C059200" w:rsidR="00645B5F" w:rsidRPr="00446361" w:rsidRDefault="00873FE3" w:rsidP="007B6CB3">
      <w:r>
        <w:t>In this paper, w</w:t>
      </w:r>
      <w:r w:rsidR="00645B5F">
        <w:t>e analy</w:t>
      </w:r>
      <w:r w:rsidR="005D0662">
        <w:t>z</w:t>
      </w:r>
      <w:r w:rsidR="0064739C">
        <w:t>e</w:t>
      </w:r>
      <w:r w:rsidR="00645B5F">
        <w:t xml:space="preserve"> the international differences in the accounting requirements in this policy area</w:t>
      </w:r>
      <w:r w:rsidR="00B766C4">
        <w:t xml:space="preserve">. </w:t>
      </w:r>
      <w:r w:rsidR="00A9220E">
        <w:t xml:space="preserve">We outline the theoretical </w:t>
      </w:r>
      <w:r w:rsidR="00B766C4">
        <w:t>issues</w:t>
      </w:r>
      <w:r w:rsidR="00A9220E">
        <w:t xml:space="preserve"> concerning the accounting treatment of government grants. We show how different countries arrived at different solutions. We trace the development of the topic in international standards, which has led to different answers in three IASB documents: IAS 20, IAS 41 (</w:t>
      </w:r>
      <w:r w:rsidR="00A9220E">
        <w:rPr>
          <w:i/>
        </w:rPr>
        <w:t>Agriculture</w:t>
      </w:r>
      <w:r w:rsidR="00A9220E">
        <w:t xml:space="preserve">) and </w:t>
      </w:r>
      <w:r w:rsidR="00AE7BA6">
        <w:t>the International Financial Reporting Standard for Small and Medium-sized Entities (</w:t>
      </w:r>
      <w:r w:rsidR="00A9220E" w:rsidRPr="00AE7BA6">
        <w:rPr>
          <w:i/>
        </w:rPr>
        <w:t>IFRS for SMEs</w:t>
      </w:r>
      <w:r w:rsidR="00AE7BA6">
        <w:t>)</w:t>
      </w:r>
      <w:r w:rsidR="00A9220E">
        <w:rPr>
          <w:i/>
        </w:rPr>
        <w:t>.</w:t>
      </w:r>
      <w:r w:rsidR="00B766C4">
        <w:rPr>
          <w:i/>
        </w:rPr>
        <w:t xml:space="preserve"> </w:t>
      </w:r>
      <w:r w:rsidR="00B766C4">
        <w:t xml:space="preserve">We </w:t>
      </w:r>
      <w:r w:rsidR="007510E2">
        <w:t>examine</w:t>
      </w:r>
      <w:r w:rsidR="00B766C4">
        <w:t xml:space="preserve"> why the standard-setters</w:t>
      </w:r>
      <w:r w:rsidR="007B6CB3">
        <w:t xml:space="preserve"> have no formal plans to address these conflic</w:t>
      </w:r>
      <w:r w:rsidR="00B60774">
        <w:t>ts or to otherwise update the oldest unrevised international</w:t>
      </w:r>
      <w:r w:rsidR="007B6CB3">
        <w:t xml:space="preserve"> standard</w:t>
      </w:r>
      <w:r w:rsidR="00B766C4">
        <w:t>.</w:t>
      </w:r>
      <w:r w:rsidR="00B60774">
        <w:rPr>
          <w:rStyle w:val="FootnoteReference"/>
        </w:rPr>
        <w:footnoteReference w:id="6"/>
      </w:r>
      <w:r w:rsidR="00B766C4" w:rsidRPr="00B766C4">
        <w:t xml:space="preserve"> </w:t>
      </w:r>
      <w:r w:rsidR="00121F08">
        <w:t xml:space="preserve">Our approach </w:t>
      </w:r>
      <w:r w:rsidR="007B6CB3">
        <w:t>involves analyzing other related conceptual problems faced by the IASB, such as</w:t>
      </w:r>
      <w:r w:rsidR="007B6CB3" w:rsidRPr="007B6CB3">
        <w:t xml:space="preserve"> </w:t>
      </w:r>
      <w:r w:rsidR="007B6CB3">
        <w:t>the extent to which financial reporting should reflect a pure asset/liability view (Sprouse,</w:t>
      </w:r>
      <w:r w:rsidR="00D62361">
        <w:t xml:space="preserve"> </w:t>
      </w:r>
      <w:r w:rsidR="007B6CB3">
        <w:t>1978).</w:t>
      </w:r>
    </w:p>
    <w:p w14:paraId="0F27AAC8" w14:textId="200F3F40" w:rsidR="00C15157" w:rsidRDefault="00C15157" w:rsidP="00FD4FA9">
      <w:r>
        <w:t xml:space="preserve">We </w:t>
      </w:r>
      <w:r w:rsidR="0064739C">
        <w:t xml:space="preserve">then </w:t>
      </w:r>
      <w:r>
        <w:t>empirically analyz</w:t>
      </w:r>
      <w:r w:rsidR="0064739C">
        <w:t>e</w:t>
      </w:r>
      <w:r>
        <w:t xml:space="preserve"> </w:t>
      </w:r>
      <w:r w:rsidRPr="00C15157">
        <w:t xml:space="preserve">two aspects of accounting choice regarding government grants for assets: the policy choice </w:t>
      </w:r>
      <w:r w:rsidR="0064739C">
        <w:t>for</w:t>
      </w:r>
      <w:r w:rsidRPr="00C15157">
        <w:t xml:space="preserve"> the balance sheet treatment; and whether or not </w:t>
      </w:r>
      <w:r w:rsidR="00873FE3">
        <w:t xml:space="preserve">a firm discloses </w:t>
      </w:r>
      <w:r w:rsidRPr="00C15157">
        <w:t>the cor</w:t>
      </w:r>
      <w:r w:rsidR="001B236E">
        <w:t xml:space="preserve">responding number, </w:t>
      </w:r>
      <w:r w:rsidRPr="00C15157">
        <w:t xml:space="preserve">i.e. the </w:t>
      </w:r>
      <w:r w:rsidR="00165EFE">
        <w:t xml:space="preserve">balance of </w:t>
      </w:r>
      <w:r w:rsidRPr="00C15157">
        <w:t>deferred income or the amount by which the asset is re</w:t>
      </w:r>
      <w:r w:rsidR="001B236E">
        <w:t>duced</w:t>
      </w:r>
      <w:r w:rsidR="00BE4418">
        <w:t>.</w:t>
      </w:r>
      <w:r w:rsidR="008348CA">
        <w:t xml:space="preserve"> </w:t>
      </w:r>
      <w:r w:rsidR="00873FE3">
        <w:t>S</w:t>
      </w:r>
      <w:r w:rsidR="00CC2E62">
        <w:t>ince IAS 20 is</w:t>
      </w:r>
      <w:r w:rsidR="00BE4418">
        <w:t xml:space="preserve"> an old standard, </w:t>
      </w:r>
      <w:r w:rsidR="00CC2E62">
        <w:t xml:space="preserve">it </w:t>
      </w:r>
      <w:r w:rsidR="00BE4418">
        <w:t>contains rudimentary disclosure requirements</w:t>
      </w:r>
      <w:r w:rsidR="00121F08">
        <w:t>: it</w:t>
      </w:r>
      <w:r w:rsidR="00BE4418">
        <w:t xml:space="preserve"> </w:t>
      </w:r>
      <w:r w:rsidR="004E628D">
        <w:t xml:space="preserve">merely </w:t>
      </w:r>
      <w:r w:rsidR="00BE4418">
        <w:t>requires disclosure of the accounting policy</w:t>
      </w:r>
      <w:r w:rsidR="00C14880">
        <w:t xml:space="preserve">, </w:t>
      </w:r>
      <w:r w:rsidR="00BE4418">
        <w:t>‘the nature and</w:t>
      </w:r>
      <w:r w:rsidR="00CC2E62">
        <w:t xml:space="preserve"> extent of government grants’</w:t>
      </w:r>
      <w:r w:rsidR="00C14880">
        <w:t xml:space="preserve">, and </w:t>
      </w:r>
      <w:r w:rsidR="00CA6525">
        <w:t xml:space="preserve">any </w:t>
      </w:r>
      <w:r w:rsidR="00C14880">
        <w:t>unfulfilled conditions</w:t>
      </w:r>
      <w:r w:rsidR="00121F08">
        <w:t xml:space="preserve"> (para. </w:t>
      </w:r>
      <w:r w:rsidR="00C14880">
        <w:t>3</w:t>
      </w:r>
      <w:r w:rsidR="00121F08">
        <w:t>9)</w:t>
      </w:r>
      <w:r w:rsidR="00CC2E62">
        <w:t xml:space="preserve">. We </w:t>
      </w:r>
      <w:r w:rsidR="00FA10F1">
        <w:t>investigate</w:t>
      </w:r>
      <w:r w:rsidR="00CC2E62">
        <w:t xml:space="preserve"> whether t</w:t>
      </w:r>
      <w:r w:rsidR="00BE4418">
        <w:t xml:space="preserve">his vague phrasing leads to varied </w:t>
      </w:r>
      <w:r w:rsidR="00873FE3">
        <w:t>or</w:t>
      </w:r>
      <w:r w:rsidR="004E628D">
        <w:t xml:space="preserve"> </w:t>
      </w:r>
      <w:r w:rsidR="00BE4418">
        <w:t>inadequate information.</w:t>
      </w:r>
    </w:p>
    <w:p w14:paraId="7FCF6104" w14:textId="6FAD8168" w:rsidR="00F42C1F" w:rsidRDefault="004E1D9A" w:rsidP="00CA6525">
      <w:r>
        <w:t>Our empirical analysis is</w:t>
      </w:r>
      <w:r w:rsidR="00CC2E62">
        <w:t xml:space="preserve"> </w:t>
      </w:r>
      <w:r w:rsidR="00543689">
        <w:t>based on hand-collected data</w:t>
      </w:r>
      <w:r w:rsidR="00CC2E62">
        <w:t xml:space="preserve"> </w:t>
      </w:r>
      <w:r w:rsidR="00AE7BA6">
        <w:t>relating to</w:t>
      </w:r>
      <w:r w:rsidR="00CC2E62">
        <w:t xml:space="preserve"> </w:t>
      </w:r>
      <w:r w:rsidR="003C1B9A">
        <w:t>5</w:t>
      </w:r>
      <w:r w:rsidR="00D563FA">
        <w:t>59</w:t>
      </w:r>
      <w:r w:rsidR="00F57886">
        <w:t xml:space="preserve"> </w:t>
      </w:r>
      <w:r w:rsidR="00CC2E62">
        <w:t>firms</w:t>
      </w:r>
      <w:r>
        <w:t xml:space="preserve">, </w:t>
      </w:r>
      <w:r w:rsidR="003C1B9A">
        <w:t xml:space="preserve">though we mostly examine a sub-sample of </w:t>
      </w:r>
      <w:r w:rsidR="00D563FA">
        <w:t>421</w:t>
      </w:r>
      <w:r w:rsidR="003C1B9A">
        <w:t xml:space="preserve"> non-financial firms</w:t>
      </w:r>
      <w:r w:rsidR="00CC2E62">
        <w:t>.</w:t>
      </w:r>
      <w:r w:rsidRPr="004E1D9A">
        <w:t xml:space="preserve"> </w:t>
      </w:r>
      <w:r>
        <w:t>Regarding policy choice, t</w:t>
      </w:r>
      <w:r w:rsidRPr="005F0BD0">
        <w:t xml:space="preserve">he options </w:t>
      </w:r>
      <w:r>
        <w:t xml:space="preserve">are </w:t>
      </w:r>
      <w:r w:rsidRPr="005F0BD0">
        <w:t>roughly equally popular</w:t>
      </w:r>
      <w:r>
        <w:t xml:space="preserve"> in our sample</w:t>
      </w:r>
      <w:r w:rsidR="00EB7483">
        <w:t xml:space="preserve"> overall</w:t>
      </w:r>
      <w:r w:rsidR="003C1B9A">
        <w:t>, but w</w:t>
      </w:r>
      <w:r w:rsidR="009F0E6A">
        <w:t>e find highly significant international differences in choice</w:t>
      </w:r>
      <w:r w:rsidR="0036360B">
        <w:t>.</w:t>
      </w:r>
      <w:r w:rsidR="00CC2E62">
        <w:t xml:space="preserve"> </w:t>
      </w:r>
      <w:r w:rsidR="007C04EB">
        <w:t xml:space="preserve">The data supports </w:t>
      </w:r>
      <w:r w:rsidR="00EC1B54">
        <w:t>a</w:t>
      </w:r>
      <w:r w:rsidR="007C04EB">
        <w:t xml:space="preserve"> hypothesis </w:t>
      </w:r>
      <w:r w:rsidR="00EC1B54">
        <w:t xml:space="preserve">which we develop </w:t>
      </w:r>
      <w:r w:rsidR="007C04EB">
        <w:t xml:space="preserve">that a firm’s IFRS policy choice is influenced by prior or current national regulations. </w:t>
      </w:r>
      <w:r w:rsidR="004021F5">
        <w:t>To the extent that data on pre-IFRS practices is av</w:t>
      </w:r>
      <w:r w:rsidR="006242F1">
        <w:t xml:space="preserve">ailable, there is even clearer </w:t>
      </w:r>
      <w:r w:rsidR="004021F5">
        <w:t xml:space="preserve">support for </w:t>
      </w:r>
      <w:r w:rsidR="006242F1">
        <w:t xml:space="preserve">a proposition (not statistically tested) that a particular firm continues with its pre-IFRS policy. </w:t>
      </w:r>
      <w:r w:rsidR="00CA6525">
        <w:t xml:space="preserve">There is no evidence in the regulations, in the literature or in firms’ reports that the differing accounting treatments relate to different economic features of asset grants. </w:t>
      </w:r>
      <w:r>
        <w:t xml:space="preserve">Regarding disclosure quality, </w:t>
      </w:r>
      <w:r w:rsidR="00412DDC">
        <w:t>many</w:t>
      </w:r>
      <w:r w:rsidR="00CC2E62" w:rsidRPr="00CC2E62">
        <w:t xml:space="preserve"> firms do not disclose the balance sheet-re</w:t>
      </w:r>
      <w:r>
        <w:t xml:space="preserve">lated numbers </w:t>
      </w:r>
      <w:r w:rsidR="004E628D">
        <w:t>on</w:t>
      </w:r>
      <w:r>
        <w:t xml:space="preserve"> grants</w:t>
      </w:r>
      <w:r w:rsidR="00412DDC">
        <w:t>.</w:t>
      </w:r>
      <w:r>
        <w:t xml:space="preserve"> </w:t>
      </w:r>
      <w:r w:rsidR="00412DDC">
        <w:t xml:space="preserve">We hypothesize and find that </w:t>
      </w:r>
      <w:r w:rsidR="00CC2E62" w:rsidRPr="00CC2E62">
        <w:t>disclosure quality</w:t>
      </w:r>
      <w:r w:rsidR="00EA29C3">
        <w:t>, as measured on this basis,</w:t>
      </w:r>
      <w:r w:rsidR="00CC2E62" w:rsidRPr="00CC2E62">
        <w:t xml:space="preserve"> is better for firms which use the ‘deferred income’ option </w:t>
      </w:r>
      <w:r w:rsidR="00412DDC">
        <w:t xml:space="preserve">and </w:t>
      </w:r>
      <w:r w:rsidR="003C1B9A">
        <w:t xml:space="preserve">better </w:t>
      </w:r>
      <w:r w:rsidR="00412DDC" w:rsidRPr="00CC2E62">
        <w:t xml:space="preserve">in countries where a higher proportion of firms </w:t>
      </w:r>
      <w:r w:rsidR="00B722A7">
        <w:t>has</w:t>
      </w:r>
      <w:r w:rsidR="00187E01">
        <w:t xml:space="preserve"> </w:t>
      </w:r>
      <w:r w:rsidR="00EB375C">
        <w:t>received</w:t>
      </w:r>
      <w:r w:rsidR="00412DDC" w:rsidRPr="00CC2E62">
        <w:t xml:space="preserve"> government grants. </w:t>
      </w:r>
      <w:r w:rsidR="00CC2E62" w:rsidRPr="00CC2E62">
        <w:t xml:space="preserve">International </w:t>
      </w:r>
      <w:r w:rsidR="00CA6525">
        <w:t xml:space="preserve">accounting </w:t>
      </w:r>
      <w:r w:rsidR="00CC2E62" w:rsidRPr="00CC2E62">
        <w:t>differences</w:t>
      </w:r>
      <w:r w:rsidR="00CA6525">
        <w:t xml:space="preserve"> (</w:t>
      </w:r>
      <w:r w:rsidR="00EB7483">
        <w:t>if un</w:t>
      </w:r>
      <w:r w:rsidR="00CA6525">
        <w:t>related to underlying economic differences)</w:t>
      </w:r>
      <w:r w:rsidR="00CC2E62" w:rsidRPr="00CC2E62">
        <w:t xml:space="preserve"> and poor disclosure are detrimental to international comparisons. We conclude that the </w:t>
      </w:r>
      <w:r w:rsidR="00AA029C">
        <w:t xml:space="preserve">policy </w:t>
      </w:r>
      <w:r w:rsidR="00CC2E62" w:rsidRPr="00CC2E62">
        <w:t>choice should be removed from the accounting standard.</w:t>
      </w:r>
    </w:p>
    <w:p w14:paraId="51C9D6A8" w14:textId="2B2182A9" w:rsidR="002644C6" w:rsidRDefault="002644C6" w:rsidP="002644C6">
      <w:r>
        <w:t>Our specific contributions are as follows. First, we are not aware of any previous analysis of international differences in accounting regulations on grants which include</w:t>
      </w:r>
      <w:r w:rsidR="00EB7483">
        <w:t>s</w:t>
      </w:r>
      <w:r>
        <w:t xml:space="preserve"> reference to IASB documents or which </w:t>
      </w:r>
      <w:r w:rsidR="00EB7483">
        <w:t>was carried out</w:t>
      </w:r>
      <w:r>
        <w:t xml:space="preserve"> after widespread adoption of IFRS. </w:t>
      </w:r>
      <w:r w:rsidR="00EB7483">
        <w:t>Also</w:t>
      </w:r>
      <w:r>
        <w:t xml:space="preserve">, firms’ policy choices on grants are not investigated by </w:t>
      </w:r>
      <w:r w:rsidR="00EB7483">
        <w:t>most</w:t>
      </w:r>
      <w:r>
        <w:t xml:space="preserve"> of </w:t>
      </w:r>
      <w:r w:rsidR="00EB7483">
        <w:t xml:space="preserve">the </w:t>
      </w:r>
      <w:r>
        <w:t>prior papers on IFRS policy choice (e.g. Kvaal and Nobes, 2010; Nobes and Stadler, 2013).</w:t>
      </w:r>
      <w:r w:rsidRPr="00BE4418">
        <w:t xml:space="preserve"> </w:t>
      </w:r>
      <w:r w:rsidR="00ED3B29">
        <w:t xml:space="preserve">Ours is the first comprehensive </w:t>
      </w:r>
      <w:r w:rsidR="00A74E09">
        <w:t xml:space="preserve">empirical </w:t>
      </w:r>
      <w:r w:rsidR="00ED3B29">
        <w:t xml:space="preserve">study on this topic. </w:t>
      </w:r>
      <w:r w:rsidR="00A74E09">
        <w:t>Further</w:t>
      </w:r>
      <w:r w:rsidR="00EB7483">
        <w:t>more</w:t>
      </w:r>
      <w:r w:rsidR="00A74E09">
        <w:t>, d</w:t>
      </w:r>
      <w:r>
        <w:t xml:space="preserve">isclosures on this topic have not been researched before. Our findings of poor disclosure are important because, without disclosure, an </w:t>
      </w:r>
      <w:r w:rsidR="00A2515B">
        <w:t xml:space="preserve">investor or </w:t>
      </w:r>
      <w:r>
        <w:t>analyst is unable to adjust balance sheets so that they are all on the same basis. We find highly significant international differences in these areas.</w:t>
      </w:r>
    </w:p>
    <w:p w14:paraId="473CBCC7" w14:textId="3F539B89" w:rsidR="0036360B" w:rsidRDefault="0036360B" w:rsidP="0036360B">
      <w:r>
        <w:t>T</w:t>
      </w:r>
      <w:r w:rsidR="00962995">
        <w:t>h</w:t>
      </w:r>
      <w:r w:rsidR="00645B5F">
        <w:t>e</w:t>
      </w:r>
      <w:r w:rsidR="00962995">
        <w:t xml:space="preserve"> paper proceeds as follows. </w:t>
      </w:r>
      <w:r>
        <w:t>In Section 2,</w:t>
      </w:r>
      <w:r w:rsidR="00D44462">
        <w:t xml:space="preserve"> we outline the technical problem and the responses of standard-setters</w:t>
      </w:r>
      <w:r w:rsidR="00962995">
        <w:t>.</w:t>
      </w:r>
      <w:r w:rsidR="00B61652">
        <w:t xml:space="preserve"> </w:t>
      </w:r>
      <w:r>
        <w:t>In Section 3, we review empirical research on IFRS policy choice</w:t>
      </w:r>
      <w:r w:rsidR="00962995">
        <w:t xml:space="preserve">. </w:t>
      </w:r>
      <w:r w:rsidR="007C04EB">
        <w:t xml:space="preserve">In Section 4, we </w:t>
      </w:r>
      <w:r w:rsidR="00412DDC">
        <w:t xml:space="preserve">develop our </w:t>
      </w:r>
      <w:r w:rsidR="007C04EB">
        <w:t xml:space="preserve">hypotheses. </w:t>
      </w:r>
      <w:r>
        <w:t xml:space="preserve">Section </w:t>
      </w:r>
      <w:r w:rsidR="007C04EB">
        <w:t>5</w:t>
      </w:r>
      <w:r>
        <w:t xml:space="preserve"> </w:t>
      </w:r>
      <w:r w:rsidR="006242F1">
        <w:t xml:space="preserve">explains our sample and data. The next two sections </w:t>
      </w:r>
      <w:r w:rsidR="00D44462">
        <w:t>contain our empirical analys</w:t>
      </w:r>
      <w:r w:rsidR="006242F1">
        <w:t>e</w:t>
      </w:r>
      <w:r w:rsidR="00D44462">
        <w:t>s</w:t>
      </w:r>
      <w:r w:rsidR="006242F1">
        <w:t>: Section 6 on policy choice, and Section 7 on disclosure quality</w:t>
      </w:r>
      <w:r w:rsidR="00962995">
        <w:t xml:space="preserve">. </w:t>
      </w:r>
      <w:r w:rsidR="006242F1">
        <w:t xml:space="preserve">Section 8 is a brief discussion of the economic importance of asset grants to our sample of firms. </w:t>
      </w:r>
      <w:r>
        <w:t xml:space="preserve">In Section </w:t>
      </w:r>
      <w:r w:rsidR="006242F1">
        <w:t>9</w:t>
      </w:r>
      <w:r>
        <w:t>, we record our conclusions and policy recommendations.</w:t>
      </w:r>
    </w:p>
    <w:p w14:paraId="0022FEA8" w14:textId="77777777" w:rsidR="0018278D" w:rsidRDefault="0018278D" w:rsidP="00206BA3">
      <w:pPr>
        <w:pStyle w:val="Heading1"/>
      </w:pPr>
      <w:r>
        <w:t xml:space="preserve">2. The technical problem and the responses of </w:t>
      </w:r>
      <w:r w:rsidR="003F249B">
        <w:t>regulators</w:t>
      </w:r>
    </w:p>
    <w:p w14:paraId="599016C5" w14:textId="47033806" w:rsidR="0019688E" w:rsidRDefault="0019688E" w:rsidP="00446361">
      <w:pPr>
        <w:pStyle w:val="Heading2"/>
      </w:pPr>
      <w:r>
        <w:t>2.1</w:t>
      </w:r>
      <w:r w:rsidR="003F249B">
        <w:t xml:space="preserve"> Rule-making on </w:t>
      </w:r>
      <w:r w:rsidR="00205BBE">
        <w:t>asse</w:t>
      </w:r>
      <w:r w:rsidR="003F249B">
        <w:t>t grants</w:t>
      </w:r>
    </w:p>
    <w:p w14:paraId="07C67610" w14:textId="275D33D3" w:rsidR="00121F08" w:rsidRDefault="0018278D" w:rsidP="006F46DD">
      <w:r>
        <w:t xml:space="preserve">The theory of how to treat </w:t>
      </w:r>
      <w:r w:rsidR="00205BBE">
        <w:t>asset grants</w:t>
      </w:r>
      <w:r>
        <w:t xml:space="preserve"> was investigated by the group of standard-setters called ‘The G4+1’ which oper</w:t>
      </w:r>
      <w:r w:rsidR="00962995">
        <w:t>ated in the 1990s (Street, 2005</w:t>
      </w:r>
      <w:r w:rsidR="00657A24">
        <w:t xml:space="preserve">). </w:t>
      </w:r>
      <w:r>
        <w:t xml:space="preserve">The G4+1 </w:t>
      </w:r>
      <w:r w:rsidR="008E21C0">
        <w:t xml:space="preserve">included the standard-setters of Australia, Canada, </w:t>
      </w:r>
      <w:r w:rsidR="00B82E72">
        <w:t>New Zealand,</w:t>
      </w:r>
      <w:r w:rsidR="00B82E72">
        <w:rPr>
          <w:rStyle w:val="FootnoteReference"/>
        </w:rPr>
        <w:footnoteReference w:id="7"/>
      </w:r>
      <w:r w:rsidR="00B82E72">
        <w:t xml:space="preserve"> </w:t>
      </w:r>
      <w:r w:rsidR="008E21C0">
        <w:t xml:space="preserve">the UK and the USA, plus the International Accounting Standards Committee (IASC). Its </w:t>
      </w:r>
      <w:r>
        <w:t xml:space="preserve">report on </w:t>
      </w:r>
      <w:r w:rsidR="00165EFE">
        <w:t>grants</w:t>
      </w:r>
      <w:r>
        <w:t xml:space="preserve"> by Westwood and Mackenzie (1999) recommended </w:t>
      </w:r>
      <w:r w:rsidR="00C01EF5">
        <w:t>(see p.</w:t>
      </w:r>
      <w:r w:rsidR="002F1160">
        <w:t xml:space="preserve"> </w:t>
      </w:r>
      <w:r w:rsidR="00C01EF5">
        <w:t xml:space="preserve">23) </w:t>
      </w:r>
      <w:r>
        <w:t>that unconditional grants should be recogni</w:t>
      </w:r>
      <w:r w:rsidR="005B5F4E">
        <w:t>z</w:t>
      </w:r>
      <w:r>
        <w:t xml:space="preserve">ed </w:t>
      </w:r>
      <w:r w:rsidR="00657A24">
        <w:t xml:space="preserve">immediately in full </w:t>
      </w:r>
      <w:r>
        <w:t>as assets (e.</w:t>
      </w:r>
      <w:r w:rsidR="00657A24">
        <w:t xml:space="preserve">g. cash) and as income. </w:t>
      </w:r>
      <w:r>
        <w:t>They derive</w:t>
      </w:r>
      <w:r w:rsidR="00657A24">
        <w:t>d</w:t>
      </w:r>
      <w:r>
        <w:t xml:space="preserve"> this answer </w:t>
      </w:r>
      <w:r w:rsidR="00657A24">
        <w:t>from the conceptual framework</w:t>
      </w:r>
      <w:r w:rsidR="008F5B84">
        <w:t>s</w:t>
      </w:r>
      <w:r w:rsidR="00E25D76">
        <w:t xml:space="preserve"> of the standard-setters</w:t>
      </w:r>
      <w:r w:rsidR="00657A24">
        <w:t>:</w:t>
      </w:r>
      <w:r w:rsidR="008F5B84">
        <w:rPr>
          <w:rStyle w:val="FootnoteReference"/>
        </w:rPr>
        <w:footnoteReference w:id="8"/>
      </w:r>
      <w:r w:rsidR="00657A24">
        <w:t xml:space="preserve"> </w:t>
      </w:r>
      <w:r>
        <w:t xml:space="preserve">because </w:t>
      </w:r>
      <w:r w:rsidR="00FA4C48">
        <w:t>such a</w:t>
      </w:r>
      <w:r>
        <w:t xml:space="preserve"> grant does not</w:t>
      </w:r>
      <w:r w:rsidR="006430C0">
        <w:t xml:space="preserve"> </w:t>
      </w:r>
      <w:r>
        <w:t>give rise to a liability</w:t>
      </w:r>
      <w:r w:rsidR="00C01EF5">
        <w:t xml:space="preserve"> (</w:t>
      </w:r>
      <w:r w:rsidR="00121F08">
        <w:t xml:space="preserve">as </w:t>
      </w:r>
      <w:r w:rsidR="00C01EF5">
        <w:t>there is no present obligation for an expected outflow of resources)</w:t>
      </w:r>
      <w:r>
        <w:t xml:space="preserve">, the </w:t>
      </w:r>
      <w:r>
        <w:rPr>
          <w:i/>
        </w:rPr>
        <w:t>credit</w:t>
      </w:r>
      <w:r>
        <w:t xml:space="preserve"> must be income.</w:t>
      </w:r>
      <w:r w:rsidR="00205BBE">
        <w:t xml:space="preserve"> In this context</w:t>
      </w:r>
      <w:r w:rsidR="003E2DB7">
        <w:t>,</w:t>
      </w:r>
      <w:r w:rsidR="00205BBE">
        <w:t xml:space="preserve"> ‘unconditional’ </w:t>
      </w:r>
      <w:r w:rsidR="003E2DB7">
        <w:t>refers to the absence of</w:t>
      </w:r>
      <w:r w:rsidR="00E41521">
        <w:t xml:space="preserve"> stipulations</w:t>
      </w:r>
      <w:r w:rsidR="00205BBE">
        <w:t xml:space="preserve"> such as that the asset must not be sold or moved to another location within a certain period.</w:t>
      </w:r>
      <w:r w:rsidR="00E41521">
        <w:rPr>
          <w:rStyle w:val="FootnoteReference"/>
        </w:rPr>
        <w:footnoteReference w:id="9"/>
      </w:r>
      <w:r w:rsidR="00205BBE" w:rsidRPr="00205BBE">
        <w:t xml:space="preserve"> </w:t>
      </w:r>
      <w:r w:rsidR="00D76CBC">
        <w:t>T</w:t>
      </w:r>
      <w:r w:rsidR="00FA4C48">
        <w:t xml:space="preserve">he G4+1 report was </w:t>
      </w:r>
      <w:r w:rsidR="005222D3">
        <w:t>un</w:t>
      </w:r>
      <w:r w:rsidR="00FA4C48">
        <w:t xml:space="preserve">able to arrive at a definite conclusion on how to account for grants </w:t>
      </w:r>
      <w:r w:rsidR="00D76CBC">
        <w:t>which do have</w:t>
      </w:r>
      <w:r w:rsidR="00FA4C48">
        <w:t xml:space="preserve"> conditions (Westwood and Mackenzie, 1999, pp.</w:t>
      </w:r>
      <w:r w:rsidR="00EA404A">
        <w:t xml:space="preserve"> </w:t>
      </w:r>
      <w:r w:rsidR="00FA4C48">
        <w:t>32-38).</w:t>
      </w:r>
    </w:p>
    <w:p w14:paraId="2556515B" w14:textId="65B5A434" w:rsidR="00347756" w:rsidRDefault="00657A24" w:rsidP="008023B9">
      <w:r>
        <w:t>IAS 20</w:t>
      </w:r>
      <w:r w:rsidR="002D1131">
        <w:t xml:space="preserve"> </w:t>
      </w:r>
      <w:r w:rsidR="000602A4">
        <w:t>pre-date</w:t>
      </w:r>
      <w:r w:rsidR="002D1131">
        <w:t>s</w:t>
      </w:r>
      <w:r w:rsidR="000602A4">
        <w:t xml:space="preserve"> </w:t>
      </w:r>
      <w:r w:rsidR="00DC54E0">
        <w:t xml:space="preserve">and is inconsistent with </w:t>
      </w:r>
      <w:r w:rsidR="000602A4">
        <w:t xml:space="preserve">the </w:t>
      </w:r>
      <w:r w:rsidR="00121F08">
        <w:t xml:space="preserve">IASB’s </w:t>
      </w:r>
      <w:r w:rsidR="000602A4">
        <w:t>framework</w:t>
      </w:r>
      <w:r w:rsidR="00E25D76">
        <w:rPr>
          <w:rStyle w:val="FootnoteReference"/>
        </w:rPr>
        <w:footnoteReference w:id="10"/>
      </w:r>
      <w:r w:rsidR="00A723F4">
        <w:t xml:space="preserve"> and</w:t>
      </w:r>
      <w:r w:rsidR="000602A4">
        <w:t xml:space="preserve"> the G4+1’s conclusion</w:t>
      </w:r>
      <w:r w:rsidR="0018278D">
        <w:t>.</w:t>
      </w:r>
      <w:r w:rsidR="006F46DD">
        <w:t xml:space="preserve"> </w:t>
      </w:r>
      <w:r w:rsidR="00DC54E0">
        <w:t xml:space="preserve">Instead, the sources of IAS 20 are the </w:t>
      </w:r>
      <w:r w:rsidR="00A723F4">
        <w:t>national GAAPs of the countries which were members of the Board of the IASC</w:t>
      </w:r>
      <w:r w:rsidR="00A723F4">
        <w:rPr>
          <w:rStyle w:val="FootnoteReference"/>
        </w:rPr>
        <w:footnoteReference w:id="11"/>
      </w:r>
      <w:r w:rsidR="00A723F4">
        <w:t xml:space="preserve"> when IAS 20 was issued in 1982. </w:t>
      </w:r>
      <w:r w:rsidR="000602A4">
        <w:t xml:space="preserve">In US GAAP, there </w:t>
      </w:r>
      <w:r w:rsidR="00D7080B">
        <w:t xml:space="preserve">were </w:t>
      </w:r>
      <w:r w:rsidR="000602A4">
        <w:t xml:space="preserve">no requirements </w:t>
      </w:r>
      <w:r w:rsidR="00B153C6">
        <w:t>on</w:t>
      </w:r>
      <w:r w:rsidR="000602A4">
        <w:t xml:space="preserve"> </w:t>
      </w:r>
      <w:r w:rsidR="00A74E09">
        <w:t>government grants</w:t>
      </w:r>
      <w:r w:rsidR="00B153C6">
        <w:t>,</w:t>
      </w:r>
      <w:r w:rsidR="000602A4">
        <w:t xml:space="preserve"> perhaps because </w:t>
      </w:r>
      <w:r w:rsidR="00431EC7">
        <w:t>grants</w:t>
      </w:r>
      <w:r w:rsidR="000602A4">
        <w:t xml:space="preserve"> are not common in the US</w:t>
      </w:r>
      <w:r w:rsidR="00B153C6">
        <w:t>;</w:t>
      </w:r>
      <w:r w:rsidR="004C14F4">
        <w:t xml:space="preserve"> but practice </w:t>
      </w:r>
      <w:r w:rsidR="00D7080B">
        <w:t>has been</w:t>
      </w:r>
      <w:r w:rsidR="004C14F4">
        <w:t xml:space="preserve"> to use </w:t>
      </w:r>
      <w:r w:rsidR="00DC7FDB">
        <w:t xml:space="preserve">one of </w:t>
      </w:r>
      <w:r w:rsidR="004C14F4">
        <w:t xml:space="preserve">the two choices </w:t>
      </w:r>
      <w:r w:rsidR="00B354B2">
        <w:t xml:space="preserve">now found </w:t>
      </w:r>
      <w:r w:rsidR="004C14F4">
        <w:t>in IAS 20 (Ernst &amp; Young, 2005, p.</w:t>
      </w:r>
      <w:r w:rsidR="002F1160">
        <w:t xml:space="preserve"> </w:t>
      </w:r>
      <w:r w:rsidR="004C14F4">
        <w:t>581).</w:t>
      </w:r>
      <w:r w:rsidR="00227134">
        <w:t xml:space="preserve"> </w:t>
      </w:r>
      <w:r w:rsidR="00D7080B">
        <w:t xml:space="preserve">The accountancy bodies of Europe’s three largest economies (France, Germany and the UK) were also members of the IASC. </w:t>
      </w:r>
      <w:r w:rsidR="00613161">
        <w:t>However, t</w:t>
      </w:r>
      <w:r w:rsidR="0018278D">
        <w:t xml:space="preserve">he EU’s Fourth Directive on company law </w:t>
      </w:r>
      <w:r w:rsidR="000D0D97">
        <w:t xml:space="preserve">(of 1978) </w:t>
      </w:r>
      <w:r w:rsidR="0018278D">
        <w:t>d</w:t>
      </w:r>
      <w:r w:rsidR="00DC54E0">
        <w:t>id</w:t>
      </w:r>
      <w:r w:rsidR="0018278D">
        <w:t xml:space="preserve"> not discuss government gra</w:t>
      </w:r>
      <w:r w:rsidR="00C01EF5">
        <w:t>nts, and there is no line in its</w:t>
      </w:r>
      <w:r w:rsidR="0018278D">
        <w:t xml:space="preserve"> b</w:t>
      </w:r>
      <w:r>
        <w:t>alance sheet formats for them.</w:t>
      </w:r>
      <w:r w:rsidR="00D7080B">
        <w:rPr>
          <w:rStyle w:val="FootnoteReference"/>
        </w:rPr>
        <w:footnoteReference w:id="12"/>
      </w:r>
      <w:r>
        <w:t xml:space="preserve"> </w:t>
      </w:r>
      <w:r w:rsidR="0028658B">
        <w:t>This gap is probably explained by the absence of German requirements on the issue (Ordelheide and Pfaff, 1994, p. 149), given that German law was the model for the first draft of the Directive</w:t>
      </w:r>
      <w:r w:rsidR="00E41521">
        <w:t xml:space="preserve"> (Nobes, 198</w:t>
      </w:r>
      <w:r w:rsidR="0028658B">
        <w:t xml:space="preserve">3). </w:t>
      </w:r>
      <w:r w:rsidR="00E11078">
        <w:t xml:space="preserve">In France, the </w:t>
      </w:r>
      <w:r w:rsidR="00E11078" w:rsidRPr="00D76CBC">
        <w:rPr>
          <w:i/>
        </w:rPr>
        <w:t>plan comptable g</w:t>
      </w:r>
      <w:r w:rsidR="00243943">
        <w:rPr>
          <w:i/>
        </w:rPr>
        <w:t>é</w:t>
      </w:r>
      <w:r w:rsidR="00E11078" w:rsidRPr="00D76CBC">
        <w:rPr>
          <w:i/>
        </w:rPr>
        <w:t>n</w:t>
      </w:r>
      <w:r w:rsidR="00243943">
        <w:rPr>
          <w:i/>
        </w:rPr>
        <w:t>é</w:t>
      </w:r>
      <w:r w:rsidR="00E11078" w:rsidRPr="00D76CBC">
        <w:rPr>
          <w:i/>
        </w:rPr>
        <w:t>ral</w:t>
      </w:r>
      <w:r w:rsidR="00E11078">
        <w:t xml:space="preserve"> had </w:t>
      </w:r>
      <w:r w:rsidR="00243943">
        <w:t xml:space="preserve">an account in which to store the </w:t>
      </w:r>
      <w:r w:rsidR="00243943" w:rsidRPr="00D76CBC">
        <w:rPr>
          <w:i/>
        </w:rPr>
        <w:t>credit</w:t>
      </w:r>
      <w:r w:rsidR="00243943">
        <w:t xml:space="preserve"> balance of deferred income from an asset grant.</w:t>
      </w:r>
      <w:r w:rsidR="00243943">
        <w:rPr>
          <w:rStyle w:val="FootnoteReference"/>
        </w:rPr>
        <w:footnoteReference w:id="13"/>
      </w:r>
      <w:r w:rsidR="00243943">
        <w:t xml:space="preserve"> </w:t>
      </w:r>
      <w:r w:rsidR="0018278D">
        <w:t xml:space="preserve">The </w:t>
      </w:r>
      <w:r w:rsidR="00BE19A9">
        <w:t xml:space="preserve">most obvious source of IAS 20’s content </w:t>
      </w:r>
      <w:r w:rsidR="009A139F">
        <w:t>wa</w:t>
      </w:r>
      <w:r w:rsidR="00BE19A9">
        <w:t xml:space="preserve">s the </w:t>
      </w:r>
      <w:r w:rsidR="0018278D">
        <w:t>UK’s standard</w:t>
      </w:r>
      <w:r w:rsidR="00BE19A9">
        <w:t xml:space="preserve">, </w:t>
      </w:r>
      <w:r w:rsidR="0018278D">
        <w:t>SSAP 4 (</w:t>
      </w:r>
      <w:r w:rsidR="0018278D">
        <w:rPr>
          <w:i/>
        </w:rPr>
        <w:t>Accounting for Government Grants</w:t>
      </w:r>
      <w:r w:rsidR="00C01EF5">
        <w:t>)</w:t>
      </w:r>
      <w:r w:rsidR="00BE19A9">
        <w:t xml:space="preserve">, which </w:t>
      </w:r>
      <w:r w:rsidR="009A139F">
        <w:t>had been</w:t>
      </w:r>
      <w:r w:rsidR="00C01EF5">
        <w:t xml:space="preserve"> issued in 1974. </w:t>
      </w:r>
      <w:r w:rsidR="0018278D">
        <w:t xml:space="preserve">It required </w:t>
      </w:r>
      <w:r w:rsidR="00A74E09">
        <w:t xml:space="preserve">an asset </w:t>
      </w:r>
      <w:r w:rsidR="0018278D">
        <w:t>grant to be recogni</w:t>
      </w:r>
      <w:r w:rsidR="00B153C6">
        <w:t>z</w:t>
      </w:r>
      <w:r w:rsidR="0018278D">
        <w:t>ed as income over the</w:t>
      </w:r>
      <w:r w:rsidR="00C01EF5">
        <w:t xml:space="preserve"> life of the asset (para. 15)</w:t>
      </w:r>
      <w:r w:rsidR="00BE19A9">
        <w:t>, and allowed</w:t>
      </w:r>
      <w:r>
        <w:t xml:space="preserve"> a choice for the postponed </w:t>
      </w:r>
      <w:r w:rsidR="0018278D">
        <w:rPr>
          <w:i/>
        </w:rPr>
        <w:t>credit</w:t>
      </w:r>
      <w:r w:rsidR="0018278D">
        <w:t xml:space="preserve">: </w:t>
      </w:r>
      <w:r>
        <w:t>either show</w:t>
      </w:r>
      <w:r w:rsidR="0018278D">
        <w:t xml:space="preserve">ing the grant as deferred income </w:t>
      </w:r>
      <w:r>
        <w:t>or deducting the grant</w:t>
      </w:r>
      <w:r w:rsidR="0018278D">
        <w:t xml:space="preserve"> from t</w:t>
      </w:r>
      <w:r>
        <w:t>he asset.</w:t>
      </w:r>
      <w:r w:rsidR="00431EC7">
        <w:rPr>
          <w:rStyle w:val="FootnoteReference"/>
        </w:rPr>
        <w:footnoteReference w:id="14"/>
      </w:r>
      <w:r w:rsidR="0018278D">
        <w:t xml:space="preserve"> </w:t>
      </w:r>
      <w:r w:rsidR="004C28A2">
        <w:t>W</w:t>
      </w:r>
      <w:r w:rsidR="00347756">
        <w:t>hen the IASC addressed this issue it concluded, without much controversy (Camfferman and Zeff, 2007, p.</w:t>
      </w:r>
      <w:r w:rsidR="002F1160">
        <w:t xml:space="preserve"> </w:t>
      </w:r>
      <w:r w:rsidR="00347756">
        <w:t xml:space="preserve">135), that entities should </w:t>
      </w:r>
      <w:r w:rsidR="00694F4E">
        <w:t xml:space="preserve">be allowed </w:t>
      </w:r>
      <w:r w:rsidR="00A04326">
        <w:t xml:space="preserve">to choose between </w:t>
      </w:r>
      <w:r w:rsidR="004C28A2">
        <w:t xml:space="preserve">these </w:t>
      </w:r>
      <w:r w:rsidR="000D0D97">
        <w:t>two treatments</w:t>
      </w:r>
      <w:r w:rsidR="00613161">
        <w:t>, which can still be found</w:t>
      </w:r>
      <w:r w:rsidR="00694F4E">
        <w:t xml:space="preserve"> in the current version of</w:t>
      </w:r>
      <w:r w:rsidR="000E3648">
        <w:t xml:space="preserve"> IAS 20</w:t>
      </w:r>
      <w:r w:rsidR="007E7E49">
        <w:t xml:space="preserve"> (</w:t>
      </w:r>
      <w:r w:rsidR="00347756">
        <w:t>see para. 24).</w:t>
      </w:r>
    </w:p>
    <w:p w14:paraId="7B7BC840" w14:textId="6A7B9C46" w:rsidR="00347756" w:rsidRDefault="00B80C8F" w:rsidP="0036360B">
      <w:r>
        <w:t>W</w:t>
      </w:r>
      <w:r w:rsidR="00694F4E">
        <w:t xml:space="preserve">hen </w:t>
      </w:r>
      <w:r w:rsidR="00347756">
        <w:t>the IASC was drafting IAS 41 (</w:t>
      </w:r>
      <w:r w:rsidR="00EB7483" w:rsidRPr="008809E4">
        <w:rPr>
          <w:i/>
        </w:rPr>
        <w:t>Agriculture</w:t>
      </w:r>
      <w:r w:rsidR="00EB7483">
        <w:t xml:space="preserve">, </w:t>
      </w:r>
      <w:r w:rsidR="00B153C6" w:rsidRPr="00E85ECF">
        <w:t>issued in 2001</w:t>
      </w:r>
      <w:r w:rsidR="00347756">
        <w:t>) a</w:t>
      </w:r>
      <w:r>
        <w:t xml:space="preserve"> major</w:t>
      </w:r>
      <w:r w:rsidR="00347756">
        <w:t xml:space="preserve"> t</w:t>
      </w:r>
      <w:r w:rsidR="00694F4E">
        <w:t>echnical problem</w:t>
      </w:r>
      <w:r w:rsidR="009A139F">
        <w:t xml:space="preserve"> with grants</w:t>
      </w:r>
      <w:r w:rsidR="00694F4E">
        <w:t xml:space="preserve"> became clear: </w:t>
      </w:r>
      <w:r w:rsidR="00347756">
        <w:t>given that IAS 41 requires biological assets to be measured at a version of fair value,</w:t>
      </w:r>
      <w:r w:rsidR="00347756">
        <w:rPr>
          <w:rStyle w:val="FootnoteReference"/>
        </w:rPr>
        <w:footnoteReference w:id="15"/>
      </w:r>
      <w:r w:rsidR="00347756">
        <w:t xml:space="preserve"> how could it make sense to show an </w:t>
      </w:r>
      <w:r w:rsidR="0028372A">
        <w:t xml:space="preserve">asset at a current market </w:t>
      </w:r>
      <w:r w:rsidR="002D371A">
        <w:t>value</w:t>
      </w:r>
      <w:r w:rsidR="00347756">
        <w:t xml:space="preserve"> </w:t>
      </w:r>
      <w:r w:rsidR="00347756" w:rsidRPr="0028372A">
        <w:rPr>
          <w:i/>
        </w:rPr>
        <w:t>minus</w:t>
      </w:r>
      <w:r w:rsidR="00347756">
        <w:t xml:space="preserve"> a </w:t>
      </w:r>
      <w:r w:rsidR="0028372A">
        <w:t xml:space="preserve">historical grant? </w:t>
      </w:r>
      <w:r w:rsidR="00347756">
        <w:t xml:space="preserve">This </w:t>
      </w:r>
      <w:r w:rsidR="00694F4E">
        <w:t xml:space="preserve">problem </w:t>
      </w:r>
      <w:r w:rsidR="00347756">
        <w:t xml:space="preserve">led the IASC to </w:t>
      </w:r>
      <w:r w:rsidR="00694F4E">
        <w:t>adopt the</w:t>
      </w:r>
      <w:r w:rsidR="00FA4C48">
        <w:t xml:space="preserve"> </w:t>
      </w:r>
      <w:r w:rsidR="00694F4E">
        <w:t xml:space="preserve">treatment proposed by </w:t>
      </w:r>
      <w:r w:rsidR="003328E7">
        <w:t>the G4+</w:t>
      </w:r>
      <w:r w:rsidR="00347756">
        <w:t>1</w:t>
      </w:r>
      <w:r w:rsidR="00FA4C48">
        <w:t xml:space="preserve"> for unconditional grants</w:t>
      </w:r>
      <w:r w:rsidR="002D371A">
        <w:t>: immediate recognition</w:t>
      </w:r>
      <w:r w:rsidR="00694F4E">
        <w:t xml:space="preserve"> as income (IAS 41, para. 34). </w:t>
      </w:r>
      <w:r w:rsidR="00FA4C48">
        <w:t>I</w:t>
      </w:r>
      <w:r w:rsidR="00B153C6">
        <w:t>n IFRS</w:t>
      </w:r>
      <w:r w:rsidR="00FA4C48" w:rsidRPr="00FA4C48">
        <w:t xml:space="preserve"> </w:t>
      </w:r>
      <w:r w:rsidR="00FA4C48">
        <w:t>this only applies</w:t>
      </w:r>
      <w:r w:rsidR="002D371A">
        <w:t>, so far, to grants related to biological assets.</w:t>
      </w:r>
      <w:r w:rsidR="0028372A">
        <w:t xml:space="preserve"> In our investigations, we discovered </w:t>
      </w:r>
      <w:r w:rsidR="003F7EEC">
        <w:t>that</w:t>
      </w:r>
      <w:r w:rsidR="0028372A">
        <w:t xml:space="preserve"> </w:t>
      </w:r>
      <w:r w:rsidR="00EE69B9">
        <w:t xml:space="preserve">other </w:t>
      </w:r>
      <w:r w:rsidR="0028372A">
        <w:t>assets a</w:t>
      </w:r>
      <w:r w:rsidR="00EE69B9">
        <w:t>re</w:t>
      </w:r>
      <w:r w:rsidR="0028372A">
        <w:t xml:space="preserve"> </w:t>
      </w:r>
      <w:r w:rsidR="00BE509C">
        <w:t xml:space="preserve">sometimes </w:t>
      </w:r>
      <w:r w:rsidR="0028372A">
        <w:t xml:space="preserve">held at fair </w:t>
      </w:r>
      <w:r w:rsidR="00CF73EE">
        <w:t xml:space="preserve">value </w:t>
      </w:r>
      <w:r w:rsidR="0028372A">
        <w:t>minus a grant.</w:t>
      </w:r>
      <w:r w:rsidR="0028372A">
        <w:rPr>
          <w:rStyle w:val="FootnoteReference"/>
        </w:rPr>
        <w:footnoteReference w:id="16"/>
      </w:r>
    </w:p>
    <w:p w14:paraId="56BE484B" w14:textId="17D47B12" w:rsidR="002D371A" w:rsidRDefault="00A748E7" w:rsidP="0036360B">
      <w:r>
        <w:t>The IASB at one time had provisionally decided</w:t>
      </w:r>
      <w:r w:rsidR="000112D6">
        <w:t xml:space="preserve"> to amend IAS 20 by adopting the ‘income’ approach of IAS 41</w:t>
      </w:r>
      <w:r>
        <w:t xml:space="preserve"> (IASB</w:t>
      </w:r>
      <w:r w:rsidR="000112D6">
        <w:t xml:space="preserve">, 2004, p. </w:t>
      </w:r>
      <w:r>
        <w:t xml:space="preserve">5), but did not proceed for reasons discussed in the next section. </w:t>
      </w:r>
      <w:r w:rsidR="002D371A">
        <w:t xml:space="preserve">When preparing the </w:t>
      </w:r>
      <w:r w:rsidR="002D371A">
        <w:rPr>
          <w:i/>
        </w:rPr>
        <w:t>IFRS for SMEs</w:t>
      </w:r>
      <w:r w:rsidR="00B153C6">
        <w:rPr>
          <w:i/>
        </w:rPr>
        <w:t xml:space="preserve"> </w:t>
      </w:r>
      <w:r w:rsidR="00B153C6" w:rsidRPr="00E85ECF">
        <w:t>(issued in 2009)</w:t>
      </w:r>
      <w:r w:rsidR="002D371A">
        <w:t xml:space="preserve">, the IASB </w:t>
      </w:r>
      <w:r w:rsidR="00B6627B">
        <w:t>did adopt</w:t>
      </w:r>
      <w:r>
        <w:t xml:space="preserve"> this conceptually </w:t>
      </w:r>
      <w:r w:rsidR="006F46DD">
        <w:t>modern and simple treatment</w:t>
      </w:r>
      <w:r w:rsidR="00694F4E">
        <w:t xml:space="preserve"> (para. 24.4). </w:t>
      </w:r>
      <w:r w:rsidR="002D371A">
        <w:t xml:space="preserve">This was too radical for the UK’s new GAAP which, although based on the </w:t>
      </w:r>
      <w:r w:rsidR="002D371A">
        <w:rPr>
          <w:i/>
        </w:rPr>
        <w:t>IFRS for SMEs</w:t>
      </w:r>
      <w:r w:rsidR="002D371A">
        <w:t>, allows a choice between treating the grant as income or as deferred income (FRS 102, para. 24.4).</w:t>
      </w:r>
    </w:p>
    <w:p w14:paraId="5CE847A0" w14:textId="77777777" w:rsidR="007E4375" w:rsidRDefault="007E4375" w:rsidP="00446361">
      <w:pPr>
        <w:pStyle w:val="Heading2"/>
      </w:pPr>
      <w:r>
        <w:t>2.2 Why does the issue remain unresolved?</w:t>
      </w:r>
    </w:p>
    <w:p w14:paraId="5610B1EB" w14:textId="4D821E75" w:rsidR="00657A24" w:rsidRDefault="006F46DD" w:rsidP="0036360B">
      <w:r>
        <w:t>Despite the existence of different answers in</w:t>
      </w:r>
      <w:r w:rsidR="008E59A1">
        <w:t xml:space="preserve"> various</w:t>
      </w:r>
      <w:r>
        <w:t xml:space="preserve"> </w:t>
      </w:r>
      <w:r w:rsidR="00B153C6">
        <w:t>IASB documents</w:t>
      </w:r>
      <w:r>
        <w:t>, t</w:t>
      </w:r>
      <w:r w:rsidR="002D371A">
        <w:t>he is</w:t>
      </w:r>
      <w:r>
        <w:t xml:space="preserve">sue of government grants is </w:t>
      </w:r>
      <w:r w:rsidR="002D371A">
        <w:t>not on the IASB’s agenda, and it was not mentioned in the agenda consultation of 2015 (IASB, 2015</w:t>
      </w:r>
      <w:r w:rsidR="00A1139E">
        <w:t>a</w:t>
      </w:r>
      <w:r w:rsidR="002D371A">
        <w:t>).</w:t>
      </w:r>
      <w:r w:rsidRPr="006F46DD">
        <w:t xml:space="preserve"> </w:t>
      </w:r>
      <w:r>
        <w:t>Further, the matter of non-reciprocal transfers had not been included in the IASC’s original framework of 1989, neither is it in the 2010 revision, nor in the exposure draft of 2015.</w:t>
      </w:r>
    </w:p>
    <w:p w14:paraId="59867AAE" w14:textId="154547EC" w:rsidR="0028372A" w:rsidRDefault="0028372A" w:rsidP="0036360B">
      <w:r>
        <w:t xml:space="preserve">We now ask </w:t>
      </w:r>
      <w:r w:rsidR="00221F29">
        <w:t xml:space="preserve">why the matter is not </w:t>
      </w:r>
      <w:r w:rsidR="000435CD">
        <w:t xml:space="preserve">currently </w:t>
      </w:r>
      <w:r w:rsidR="00221F29">
        <w:t xml:space="preserve">receiving attention from the IASB. </w:t>
      </w:r>
      <w:r w:rsidR="000435CD">
        <w:t xml:space="preserve">The context is that </w:t>
      </w:r>
      <w:r w:rsidR="00221F29">
        <w:t xml:space="preserve">the treatment of government grants is </w:t>
      </w:r>
      <w:r w:rsidR="003C326D">
        <w:t xml:space="preserve">related to </w:t>
      </w:r>
      <w:r w:rsidR="00221F29">
        <w:t>major unresolved controvers</w:t>
      </w:r>
      <w:r w:rsidR="003C326D">
        <w:t>ies</w:t>
      </w:r>
      <w:r w:rsidR="000435CD">
        <w:t>, in particular</w:t>
      </w:r>
      <w:r w:rsidR="00221F29">
        <w:t xml:space="preserve">: </w:t>
      </w:r>
      <w:r w:rsidR="003C326D">
        <w:t xml:space="preserve">(i) </w:t>
      </w:r>
      <w:r w:rsidR="00221F29">
        <w:t xml:space="preserve">the extent to which financial reporting reflects a pure </w:t>
      </w:r>
      <w:r w:rsidR="003C326D">
        <w:t>asset/liability view</w:t>
      </w:r>
      <w:r w:rsidR="000B1A04">
        <w:t xml:space="preserve"> rather than involving matching of costs with incomes</w:t>
      </w:r>
      <w:r w:rsidR="003C326D">
        <w:t>, and (ii) the measurement and recognition of contingencies</w:t>
      </w:r>
      <w:r w:rsidR="00221F29">
        <w:t xml:space="preserve">. </w:t>
      </w:r>
      <w:r w:rsidR="000B0D0D">
        <w:t>T</w:t>
      </w:r>
      <w:r w:rsidR="003C326D">
        <w:t>he first issue</w:t>
      </w:r>
      <w:r w:rsidR="000B0D0D">
        <w:t xml:space="preserve"> </w:t>
      </w:r>
      <w:r w:rsidR="000B1A04">
        <w:t>was controversial</w:t>
      </w:r>
      <w:r w:rsidR="00766377">
        <w:t xml:space="preserve"> </w:t>
      </w:r>
      <w:r w:rsidR="000B0D0D">
        <w:t xml:space="preserve">in </w:t>
      </w:r>
      <w:r w:rsidR="000B1A04">
        <w:t xml:space="preserve">the </w:t>
      </w:r>
      <w:r w:rsidR="000B0D0D">
        <w:t xml:space="preserve">discussions that preceded </w:t>
      </w:r>
      <w:r w:rsidR="000B1A04">
        <w:t>the development of</w:t>
      </w:r>
      <w:r w:rsidR="00221F29">
        <w:t xml:space="preserve"> the conceptual framework of the Financial Accounting Standards Board (FASB) </w:t>
      </w:r>
      <w:r w:rsidR="000B1A04">
        <w:t>(Zeff, 2016a, pp.</w:t>
      </w:r>
      <w:r w:rsidR="0054477E">
        <w:t xml:space="preserve"> </w:t>
      </w:r>
      <w:r w:rsidR="000B1A04">
        <w:t xml:space="preserve">245-8). Although the published </w:t>
      </w:r>
      <w:r w:rsidR="00221F29">
        <w:t>framework</w:t>
      </w:r>
      <w:r w:rsidR="000B1A04">
        <w:t>, and others</w:t>
      </w:r>
      <w:r w:rsidR="00221F29">
        <w:t xml:space="preserve"> which derive from it</w:t>
      </w:r>
      <w:r w:rsidR="000B1A04">
        <w:t xml:space="preserve"> (</w:t>
      </w:r>
      <w:r w:rsidR="00221F29">
        <w:t>such as the IASB’s</w:t>
      </w:r>
      <w:r w:rsidR="000B1A04">
        <w:t>)</w:t>
      </w:r>
      <w:r w:rsidR="00221F29">
        <w:t xml:space="preserve">, </w:t>
      </w:r>
      <w:r w:rsidR="000B1A04">
        <w:t xml:space="preserve">give supremacy to </w:t>
      </w:r>
      <w:r w:rsidR="00221F29">
        <w:t>the definitions of asset and liabi</w:t>
      </w:r>
      <w:r w:rsidR="006D617F">
        <w:t>lity</w:t>
      </w:r>
      <w:r w:rsidR="000B1A04">
        <w:t>,</w:t>
      </w:r>
      <w:r w:rsidR="000B1A04">
        <w:rPr>
          <w:rStyle w:val="FootnoteReference"/>
        </w:rPr>
        <w:footnoteReference w:id="17"/>
      </w:r>
      <w:r w:rsidR="006D617F">
        <w:t xml:space="preserve"> </w:t>
      </w:r>
      <w:r w:rsidR="00221F29">
        <w:t xml:space="preserve">there is a continuing tension </w:t>
      </w:r>
      <w:r w:rsidR="00714BEE">
        <w:t xml:space="preserve">in accounting practice </w:t>
      </w:r>
      <w:r w:rsidR="00221F29">
        <w:t>between th</w:t>
      </w:r>
      <w:r w:rsidR="000B1A04">
        <w:t>at approach</w:t>
      </w:r>
      <w:r w:rsidR="00221F29">
        <w:t xml:space="preserve"> </w:t>
      </w:r>
      <w:r w:rsidR="00D3266E">
        <w:t>and matching. For example, until the FASB’s and IASB’s new standards on revenue of 2014 come into force, the percentage of completion method is used for many construction contracts.</w:t>
      </w:r>
      <w:r w:rsidR="00D3266E">
        <w:rPr>
          <w:rStyle w:val="FootnoteReference"/>
        </w:rPr>
        <w:footnoteReference w:id="18"/>
      </w:r>
      <w:r w:rsidR="00D3266E">
        <w:t xml:space="preserve"> This </w:t>
      </w:r>
      <w:r w:rsidR="007E4375">
        <w:t xml:space="preserve">method </w:t>
      </w:r>
      <w:r w:rsidR="00D3266E">
        <w:t>matches income with costs, irrespective of when the constructed asset passes from the constructor to the customer. Even under the new standards, the tension is clear. For example, commissions paid to salesmen before any work on a project begins are stored in the balance sheet as assets</w:t>
      </w:r>
      <w:r w:rsidR="007A6EB8">
        <w:t xml:space="preserve"> to be matched against future costs, even though they do not meet the definition of asset because they are not a resource controlled by the entity.</w:t>
      </w:r>
      <w:r w:rsidR="007A6EB8">
        <w:rPr>
          <w:rStyle w:val="FootnoteReference"/>
        </w:rPr>
        <w:footnoteReference w:id="19"/>
      </w:r>
      <w:r w:rsidR="00A748E7">
        <w:t xml:space="preserve"> </w:t>
      </w:r>
    </w:p>
    <w:p w14:paraId="171D5E26" w14:textId="611BF6C8" w:rsidR="00EC3125" w:rsidRDefault="007A6EB8" w:rsidP="0036360B">
      <w:r>
        <w:t xml:space="preserve">An example of the same tension in the case of liabilities is that unvested </w:t>
      </w:r>
      <w:r w:rsidR="001F71FB">
        <w:t xml:space="preserve">‘obligations’ resulting from </w:t>
      </w:r>
      <w:r>
        <w:t>defined benefit pension</w:t>
      </w:r>
      <w:r w:rsidR="001F71FB">
        <w:t>s</w:t>
      </w:r>
      <w:r>
        <w:t xml:space="preserve"> or cash-settled share-based payments are recorded as liabilities under US GAAP or IFRS even though the </w:t>
      </w:r>
      <w:r w:rsidR="00DD3A41">
        <w:t>firm</w:t>
      </w:r>
      <w:r>
        <w:t xml:space="preserve"> could avoid the outflows by sacking the staff.</w:t>
      </w:r>
      <w:r>
        <w:rPr>
          <w:rStyle w:val="FootnoteReference"/>
        </w:rPr>
        <w:footnoteReference w:id="20"/>
      </w:r>
      <w:r>
        <w:t xml:space="preserve"> This pr</w:t>
      </w:r>
      <w:r w:rsidR="00E002F9">
        <w:t xml:space="preserve">actice does not fit the definition of liability but </w:t>
      </w:r>
      <w:r w:rsidR="00FB06CE">
        <w:t xml:space="preserve">it </w:t>
      </w:r>
      <w:r w:rsidR="00E002F9">
        <w:t>does fit the idea of matching. The IASB is clearly aware o</w:t>
      </w:r>
      <w:r w:rsidR="00A81A2A">
        <w:t>f this major problem (IASB, 2013, para.s 3.39 – 3.97</w:t>
      </w:r>
      <w:r w:rsidR="00E002F9">
        <w:t>).</w:t>
      </w:r>
    </w:p>
    <w:p w14:paraId="08D74062" w14:textId="1E996D13" w:rsidR="00716128" w:rsidRDefault="00716128" w:rsidP="00716128">
      <w:r>
        <w:t>The second major unresolved topic is contingencies. The connection with government grants is that many grants are conditional, suggesting that immediate recognition should be partly balanced by recognizing obligations. However, the present version of IAS 37 (</w:t>
      </w:r>
      <w:r w:rsidRPr="00B55AEB">
        <w:rPr>
          <w:i/>
        </w:rPr>
        <w:t>Provisions, Contingent Liabilities and Contingent Assets</w:t>
      </w:r>
      <w:r>
        <w:t xml:space="preserve">) requires recognition of obligations only when outflows are </w:t>
      </w:r>
      <w:r w:rsidRPr="00607BD6">
        <w:rPr>
          <w:i/>
        </w:rPr>
        <w:t>probable</w:t>
      </w:r>
      <w:r>
        <w:t xml:space="preserve"> (para. 14). A project to revise IAS 37, so that probability would be an aspect of measurement instead of a constraint on recognition, led to two exposure drafts: in 2005 and 2010 (Morley, 2016, p. 226). The IASB had decided to wait for developments on IAS 37 before revising IAS 20 (IASB, 2010b). However, the proposals to change IAS 37 were very unpopular</w:t>
      </w:r>
      <w:r>
        <w:rPr>
          <w:rStyle w:val="FootnoteReference"/>
        </w:rPr>
        <w:footnoteReference w:id="21"/>
      </w:r>
      <w:r>
        <w:t xml:space="preserve"> and were abandoned in 2010.</w:t>
      </w:r>
      <w:r>
        <w:rPr>
          <w:rStyle w:val="FootnoteReference"/>
        </w:rPr>
        <w:footnoteReference w:id="22"/>
      </w:r>
      <w:r>
        <w:t xml:space="preserve"> As with the asset/liability issue above, a major problem elsewhere has contributed to delaying, apparently indefinitely, a solution to the problems of accounting for government grants.</w:t>
      </w:r>
    </w:p>
    <w:p w14:paraId="5CB191B9" w14:textId="71CF3F0B" w:rsidR="00A1139E" w:rsidRDefault="008E59A1" w:rsidP="0036360B">
      <w:r>
        <w:t>A topic</w:t>
      </w:r>
      <w:r w:rsidR="00A1139E">
        <w:t xml:space="preserve"> </w:t>
      </w:r>
      <w:r>
        <w:t xml:space="preserve">related </w:t>
      </w:r>
      <w:r w:rsidR="00A1139E">
        <w:t xml:space="preserve">to government grants is emissions trading schemes, which involve the receipt of rights from governments. On this topic, the IASB issued </w:t>
      </w:r>
      <w:r w:rsidR="00DD6F41">
        <w:t xml:space="preserve">in 2004 </w:t>
      </w:r>
      <w:r w:rsidR="00A1139E">
        <w:t xml:space="preserve">an ‘Interpretation’ </w:t>
      </w:r>
      <w:r w:rsidR="00DD6F41">
        <w:t xml:space="preserve">(IFRIC 3) </w:t>
      </w:r>
      <w:r w:rsidR="00A1139E">
        <w:t>of its standards</w:t>
      </w:r>
      <w:r w:rsidR="00DD6F41">
        <w:t xml:space="preserve">, </w:t>
      </w:r>
      <w:r w:rsidR="00A1139E">
        <w:t>including IAS 20</w:t>
      </w:r>
      <w:r>
        <w:t xml:space="preserve"> and IAS 37</w:t>
      </w:r>
      <w:r w:rsidR="00A1139E">
        <w:t>. This led to such controversy in the EU</w:t>
      </w:r>
      <w:r>
        <w:t>, partly</w:t>
      </w:r>
      <w:r w:rsidR="00A1139E">
        <w:t xml:space="preserve"> about matching expenses and income</w:t>
      </w:r>
      <w:r>
        <w:t>,</w:t>
      </w:r>
      <w:r w:rsidR="00A1139E">
        <w:t xml:space="preserve"> that the Interpretation had to be withdrawn (see EFRAG, 2005). This was a scarring experience for the IASB, and the topic is still unresolved (IASB, 2015b).</w:t>
      </w:r>
      <w:r w:rsidR="00BB2BC1">
        <w:t xml:space="preserve"> It further illustrates the controversial nature of the </w:t>
      </w:r>
      <w:r>
        <w:t>area</w:t>
      </w:r>
      <w:r w:rsidR="00BB2BC1">
        <w:t>.</w:t>
      </w:r>
    </w:p>
    <w:p w14:paraId="3F74B742" w14:textId="53C92E92" w:rsidR="009A139F" w:rsidRDefault="00E002F9" w:rsidP="0036360B">
      <w:r>
        <w:t>We suggest that the IASB</w:t>
      </w:r>
      <w:r w:rsidR="001F71FB">
        <w:t xml:space="preserve"> has </w:t>
      </w:r>
      <w:r w:rsidR="00C91708">
        <w:t xml:space="preserve">been </w:t>
      </w:r>
      <w:r w:rsidR="002924E3">
        <w:t>deterred from</w:t>
      </w:r>
      <w:r w:rsidR="00C91708">
        <w:t xml:space="preserve"> revis</w:t>
      </w:r>
      <w:r w:rsidR="002924E3">
        <w:t>ing</w:t>
      </w:r>
      <w:r>
        <w:t xml:space="preserve"> IAS 20 because of this context. In particular, neither of the options in the standard </w:t>
      </w:r>
      <w:r w:rsidR="00716128">
        <w:t>is</w:t>
      </w:r>
      <w:r>
        <w:t xml:space="preserve"> consistent with the conceptual framework, but the c</w:t>
      </w:r>
      <w:r w:rsidR="001F71FB">
        <w:t>onceptually obvious answer (</w:t>
      </w:r>
      <w:r w:rsidR="00A1139E">
        <w:t xml:space="preserve">that </w:t>
      </w:r>
      <w:r w:rsidR="009A139F">
        <w:t>an unconditional</w:t>
      </w:r>
      <w:r w:rsidR="001F71FB">
        <w:t xml:space="preserve"> grant</w:t>
      </w:r>
      <w:r w:rsidR="007E4375">
        <w:t xml:space="preserve"> is</w:t>
      </w:r>
      <w:r>
        <w:t xml:space="preserve"> income) offends the deeply-ingrained idea of matching. </w:t>
      </w:r>
      <w:r w:rsidR="009A139F">
        <w:t>There is also the</w:t>
      </w:r>
      <w:r w:rsidR="007F1EAE">
        <w:t xml:space="preserve"> problem of how to deal with conditions, which imply the need for some form of spreading, as discussed in IAS 20 (e.g. para.s 15 (b), 18 and 19).</w:t>
      </w:r>
    </w:p>
    <w:p w14:paraId="23304FB5" w14:textId="7BA73A50" w:rsidR="00E002F9" w:rsidRDefault="007E4375" w:rsidP="0036360B">
      <w:r>
        <w:t>As mentioned earlier, t</w:t>
      </w:r>
      <w:r w:rsidR="00E002F9">
        <w:t xml:space="preserve">he FASB has a simpler way out: there is no US GAAP on the issue. When the FASB’s predecessor tried to solve the similar </w:t>
      </w:r>
      <w:r>
        <w:t>topic</w:t>
      </w:r>
      <w:r w:rsidR="00E002F9">
        <w:t xml:space="preserve"> of investment t</w:t>
      </w:r>
      <w:r w:rsidR="001F71FB">
        <w:t>ax credits, there was</w:t>
      </w:r>
      <w:r w:rsidR="00E002F9">
        <w:t xml:space="preserve"> a political crisis</w:t>
      </w:r>
      <w:r w:rsidR="001F71FB">
        <w:t xml:space="preserve"> and the standard-setters </w:t>
      </w:r>
      <w:r>
        <w:t>abandoned the project</w:t>
      </w:r>
      <w:r w:rsidR="00E002F9">
        <w:t xml:space="preserve"> (Zeff, 2016</w:t>
      </w:r>
      <w:r w:rsidR="000B0D0D">
        <w:t>b</w:t>
      </w:r>
      <w:r w:rsidR="00E002F9">
        <w:t xml:space="preserve">, p. </w:t>
      </w:r>
      <w:r w:rsidR="00823932">
        <w:t>273).</w:t>
      </w:r>
      <w:r w:rsidR="004C14F4">
        <w:t xml:space="preserve"> This particular topic is specifically scoped out of both IAS 20 (see para. 2) and IAS 12 (</w:t>
      </w:r>
      <w:r w:rsidR="004C14F4" w:rsidRPr="00B55AEB">
        <w:rPr>
          <w:i/>
        </w:rPr>
        <w:t>Income Taxes</w:t>
      </w:r>
      <w:r w:rsidR="004C14F4">
        <w:t xml:space="preserve">, see para. 4). Therefore, </w:t>
      </w:r>
      <w:r w:rsidR="00E81119">
        <w:t>firms</w:t>
      </w:r>
      <w:r>
        <w:t xml:space="preserve"> reporting under IFRS</w:t>
      </w:r>
      <w:r w:rsidR="004C14F4">
        <w:t xml:space="preserve"> in receipt of such credits need to create a policy, by analogy with one of those two standards.</w:t>
      </w:r>
      <w:r w:rsidR="004C14F4">
        <w:rPr>
          <w:rStyle w:val="FootnoteReference"/>
        </w:rPr>
        <w:footnoteReference w:id="23"/>
      </w:r>
      <w:r w:rsidR="009826B5">
        <w:t xml:space="preserve"> We do not </w:t>
      </w:r>
      <w:r w:rsidR="009E70FF">
        <w:t xml:space="preserve">analyze </w:t>
      </w:r>
      <w:r w:rsidR="009826B5">
        <w:t xml:space="preserve">this </w:t>
      </w:r>
      <w:r w:rsidR="009E70FF">
        <w:t>choice</w:t>
      </w:r>
      <w:r w:rsidR="0038239C">
        <w:t xml:space="preserve"> in our empirical investigation</w:t>
      </w:r>
      <w:r w:rsidR="009826B5">
        <w:t>.</w:t>
      </w:r>
    </w:p>
    <w:p w14:paraId="22702572" w14:textId="5FF282CE" w:rsidR="002D371A" w:rsidRDefault="002D371A" w:rsidP="00206BA3">
      <w:pPr>
        <w:pStyle w:val="Heading1"/>
      </w:pPr>
      <w:r>
        <w:t>3. Empirical research on IFRS options</w:t>
      </w:r>
    </w:p>
    <w:p w14:paraId="38F1D145" w14:textId="4E22D6D8" w:rsidR="001C17E9" w:rsidRDefault="00B32A57" w:rsidP="001C17E9">
      <w:r>
        <w:t xml:space="preserve">Nobes (2006) </w:t>
      </w:r>
      <w:r w:rsidR="009231B9">
        <w:t xml:space="preserve">set out a </w:t>
      </w:r>
      <w:r w:rsidR="002D371A">
        <w:t>list</w:t>
      </w:r>
      <w:r w:rsidR="00B52127">
        <w:t xml:space="preserve"> of</w:t>
      </w:r>
      <w:r w:rsidR="00FB06CE">
        <w:t xml:space="preserve"> topics on which there were</w:t>
      </w:r>
      <w:r w:rsidR="00B52127">
        <w:t xml:space="preserve"> ‘overt options’ in IFRS</w:t>
      </w:r>
      <w:r w:rsidR="009231B9">
        <w:t>, such as the choice between the cost basis and fair value for measuring property, plant and equipment</w:t>
      </w:r>
      <w:r w:rsidR="00FB06CE">
        <w:t xml:space="preserve"> (PPE)</w:t>
      </w:r>
      <w:r w:rsidR="009231B9">
        <w:t xml:space="preserve">. For </w:t>
      </w:r>
      <w:r w:rsidR="00B52127">
        <w:t xml:space="preserve">16 </w:t>
      </w:r>
      <w:r w:rsidR="009231B9">
        <w:t>of the</w:t>
      </w:r>
      <w:r w:rsidR="00F306D1">
        <w:t>se</w:t>
      </w:r>
      <w:r w:rsidR="009231B9">
        <w:t xml:space="preserve"> </w:t>
      </w:r>
      <w:r w:rsidR="00B52127">
        <w:t>topics</w:t>
      </w:r>
      <w:r w:rsidR="009231B9">
        <w:t xml:space="preserve">, </w:t>
      </w:r>
      <w:r w:rsidR="00B52127">
        <w:t xml:space="preserve">Kvaal and Nobes (2010 and 2012) investigated policy choice by </w:t>
      </w:r>
      <w:r w:rsidR="00E81119">
        <w:t>firms</w:t>
      </w:r>
      <w:r w:rsidR="001C17E9">
        <w:t>. They found a highly significant association between policy choice and a firm’s domicile. This they explain largely in terms of inertia of practice: pre-IFRS practices were conditioned by national regulations and other national incentives such as tax, and firms continued pre-IFRS practices where IFRS options allowed.</w:t>
      </w:r>
      <w:r w:rsidR="00F367B5">
        <w:t xml:space="preserve"> The association with country survives the inclusion of other firm-related factors, such as size, sector or leverage (Stadler and Nobes, 2014).</w:t>
      </w:r>
    </w:p>
    <w:p w14:paraId="554D409D" w14:textId="6EEE919F" w:rsidR="009746F1" w:rsidRPr="00F40177" w:rsidRDefault="00F367B5" w:rsidP="001C17E9">
      <w:r>
        <w:t xml:space="preserve">Although government grants was in the </w:t>
      </w:r>
      <w:r w:rsidR="001C17E9">
        <w:t>list</w:t>
      </w:r>
      <w:r>
        <w:t xml:space="preserve"> of topics in Nobes (2006)</w:t>
      </w:r>
      <w:r w:rsidR="001C17E9">
        <w:t xml:space="preserve">, it was not empirically examined in the above papers, </w:t>
      </w:r>
      <w:r w:rsidR="00B52127">
        <w:t xml:space="preserve">nor was it included as an attribute of accounting practice used to classify </w:t>
      </w:r>
      <w:r w:rsidR="00E81119">
        <w:t>firms</w:t>
      </w:r>
      <w:r w:rsidR="00B52127">
        <w:t xml:space="preserve"> by country in the studies of </w:t>
      </w:r>
      <w:r w:rsidR="00EC3125">
        <w:t>Nobes (2011) and</w:t>
      </w:r>
      <w:r w:rsidR="002D371A">
        <w:t xml:space="preserve"> Nobes and Stadler (2013).</w:t>
      </w:r>
      <w:r w:rsidR="00B52127">
        <w:t xml:space="preserve"> </w:t>
      </w:r>
      <w:r w:rsidR="002D371A">
        <w:t xml:space="preserve">This ignoring of the topic has been followed by others (e.g. Lourenҫo </w:t>
      </w:r>
      <w:r w:rsidR="002D371A" w:rsidRPr="00446361">
        <w:t>et al</w:t>
      </w:r>
      <w:r w:rsidR="002D371A" w:rsidRPr="003F249B">
        <w:t>.,</w:t>
      </w:r>
      <w:r w:rsidR="002D371A">
        <w:t xml:space="preserve"> 2015)</w:t>
      </w:r>
      <w:r w:rsidR="00B52127">
        <w:t>.</w:t>
      </w:r>
      <w:r w:rsidR="001C17E9">
        <w:t xml:space="preserve"> </w:t>
      </w:r>
      <w:r w:rsidR="009746F1">
        <w:t>Kvaal and Nobes (2010) do not explain why government grants w</w:t>
      </w:r>
      <w:r>
        <w:t>as</w:t>
      </w:r>
      <w:r w:rsidR="009746F1">
        <w:t xml:space="preserve"> not included in their empirical study. The omission was of limited importance for their 2005 data because 16 topics were studied. Of these, seven were measurement topics which might be considered more important than presentation issues. However, the IASB has gradually been removing overt options, such that recent studies (e.g. Lourenҫo </w:t>
      </w:r>
      <w:r w:rsidR="009746F1" w:rsidRPr="00446361">
        <w:t>et al</w:t>
      </w:r>
      <w:r w:rsidR="009746F1" w:rsidRPr="003F249B">
        <w:t>.,</w:t>
      </w:r>
      <w:r w:rsidR="009746F1">
        <w:t xml:space="preserve"> 2015) consider only two measurement topics. It has, therefore, become more of a problem that government grants have been ignored by researchers. </w:t>
      </w:r>
      <w:r w:rsidR="00392D29">
        <w:t>Although t</w:t>
      </w:r>
      <w:r w:rsidR="009746F1">
        <w:t xml:space="preserve">he </w:t>
      </w:r>
      <w:r w:rsidR="00392D29">
        <w:t>choice</w:t>
      </w:r>
      <w:r w:rsidR="009746F1">
        <w:t xml:space="preserve"> </w:t>
      </w:r>
      <w:r w:rsidR="00C71E44">
        <w:t>is referred to as a matter of pr</w:t>
      </w:r>
      <w:r w:rsidR="00392D29">
        <w:t>esentation in</w:t>
      </w:r>
      <w:r w:rsidR="00C71E44">
        <w:t xml:space="preserve"> IAS 20</w:t>
      </w:r>
      <w:r w:rsidR="00392D29">
        <w:t xml:space="preserve"> (and, indeed, it does not affect income or net assets), it </w:t>
      </w:r>
      <w:r w:rsidR="009746F1">
        <w:t>c</w:t>
      </w:r>
      <w:r w:rsidR="00392D29">
        <w:t>ould</w:t>
      </w:r>
      <w:r w:rsidR="009746F1">
        <w:t xml:space="preserve"> </w:t>
      </w:r>
      <w:r w:rsidR="00392D29">
        <w:t xml:space="preserve">also </w:t>
      </w:r>
      <w:r w:rsidR="009746F1">
        <w:t>be considered to relate to measurement because it affects the size of liabilities and thus the leverage ratio.</w:t>
      </w:r>
    </w:p>
    <w:p w14:paraId="0FB4AF90" w14:textId="5300AFED" w:rsidR="002D371A" w:rsidRDefault="00F40177" w:rsidP="00206BA3">
      <w:r>
        <w:t>Haller and Weh</w:t>
      </w:r>
      <w:r w:rsidR="00F47901">
        <w:t>r</w:t>
      </w:r>
      <w:r>
        <w:t xml:space="preserve">fritz (2013, Table 6) </w:t>
      </w:r>
      <w:r w:rsidR="00EC3125">
        <w:t xml:space="preserve">do </w:t>
      </w:r>
      <w:r>
        <w:t>include government grants i</w:t>
      </w:r>
      <w:r w:rsidR="00912F33">
        <w:t xml:space="preserve">n their study of overt options, </w:t>
      </w:r>
      <w:r w:rsidR="00EC3125">
        <w:t xml:space="preserve">but </w:t>
      </w:r>
      <w:r>
        <w:t>they only co</w:t>
      </w:r>
      <w:r w:rsidR="00B52127">
        <w:t xml:space="preserve">nsider </w:t>
      </w:r>
      <w:r w:rsidR="00912F33">
        <w:t xml:space="preserve">two countries: </w:t>
      </w:r>
      <w:r w:rsidR="00B52127">
        <w:t xml:space="preserve">Germany and the UK. </w:t>
      </w:r>
      <w:r>
        <w:t xml:space="preserve">They find a significant difference between the countries, with German </w:t>
      </w:r>
      <w:r w:rsidR="00E81119">
        <w:t>firms</w:t>
      </w:r>
      <w:r>
        <w:t xml:space="preserve"> using the netting method (deduction against asset) much more than UK </w:t>
      </w:r>
      <w:r w:rsidR="00E81119">
        <w:t>firms</w:t>
      </w:r>
      <w:r>
        <w:t>, which conforms to the general hypothesis of preserving pre-IFRS practice, given that the netting method was deemed to be illegal under UK GAAP</w:t>
      </w:r>
      <w:r w:rsidR="00B6627B">
        <w:t xml:space="preserve"> (see Section 4.2)</w:t>
      </w:r>
      <w:r>
        <w:t>.</w:t>
      </w:r>
      <w:r w:rsidR="00021A69">
        <w:t xml:space="preserve"> </w:t>
      </w:r>
      <w:r w:rsidR="00CC253D">
        <w:t>In t</w:t>
      </w:r>
      <w:r w:rsidR="00021A69">
        <w:t>he survey of KPMG and von Keitz (</w:t>
      </w:r>
      <w:r w:rsidR="00021A69" w:rsidRPr="00021A69">
        <w:t>2006</w:t>
      </w:r>
      <w:r w:rsidR="00021A69">
        <w:t>)</w:t>
      </w:r>
      <w:r w:rsidR="007A3149">
        <w:t>, government grants is one of the 26 topics covered</w:t>
      </w:r>
      <w:r w:rsidR="00021A69">
        <w:t xml:space="preserve"> </w:t>
      </w:r>
      <w:r w:rsidR="007A3149">
        <w:t>(</w:t>
      </w:r>
      <w:r w:rsidR="00021A69">
        <w:t>p. 12)</w:t>
      </w:r>
      <w:r w:rsidR="007A3149">
        <w:t xml:space="preserve">, but in contrast to many other topics, not much detailed information is provided. </w:t>
      </w:r>
      <w:r w:rsidR="00CC253D">
        <w:t>T</w:t>
      </w:r>
      <w:r w:rsidR="007A3149">
        <w:t xml:space="preserve">he only concrete country-level </w:t>
      </w:r>
      <w:r w:rsidR="00CC253D">
        <w:t>statistic</w:t>
      </w:r>
      <w:r w:rsidR="007A3149">
        <w:t xml:space="preserve"> is that 86% of Spanish firms use the netting method</w:t>
      </w:r>
      <w:r w:rsidR="00CC253D">
        <w:t xml:space="preserve"> and, as will be explained </w:t>
      </w:r>
      <w:r w:rsidR="00F306D1">
        <w:t xml:space="preserve">in Section </w:t>
      </w:r>
      <w:r w:rsidR="006242F1">
        <w:t>6.1</w:t>
      </w:r>
      <w:r w:rsidR="00CC253D">
        <w:t>, this may be misleading data.</w:t>
      </w:r>
    </w:p>
    <w:p w14:paraId="63A0211A" w14:textId="30F7688C" w:rsidR="00F306D1" w:rsidRDefault="00F306D1" w:rsidP="00F306D1">
      <w:pPr>
        <w:pStyle w:val="Heading1"/>
      </w:pPr>
      <w:r>
        <w:t xml:space="preserve">4. </w:t>
      </w:r>
      <w:r w:rsidR="007F2BBC">
        <w:t>Outline of empirical analysis</w:t>
      </w:r>
      <w:r w:rsidR="000F68E4">
        <w:t>,</w:t>
      </w:r>
      <w:r w:rsidR="007F2BBC">
        <w:t xml:space="preserve"> and </w:t>
      </w:r>
      <w:r w:rsidR="004C6398">
        <w:t>development</w:t>
      </w:r>
      <w:r w:rsidR="003C1B9A" w:rsidRPr="003C1B9A">
        <w:t xml:space="preserve"> </w:t>
      </w:r>
      <w:r w:rsidR="003C1B9A">
        <w:t>of hypotheses</w:t>
      </w:r>
    </w:p>
    <w:p w14:paraId="1C4EE18C" w14:textId="496C0C7F" w:rsidR="00F306D1" w:rsidRPr="007F2BBC" w:rsidRDefault="007F2BBC" w:rsidP="004F3BAA">
      <w:pPr>
        <w:pStyle w:val="Heading2"/>
      </w:pPr>
      <w:r w:rsidRPr="007F2BBC">
        <w:t>4.1 Outline of empirical analysis</w:t>
      </w:r>
      <w:r w:rsidR="000F68E4">
        <w:t>,</w:t>
      </w:r>
      <w:r w:rsidR="004C2B85">
        <w:t xml:space="preserve"> and countries chosen for investigation</w:t>
      </w:r>
    </w:p>
    <w:p w14:paraId="6170C7B7" w14:textId="5C69FB6D" w:rsidR="00E002F9" w:rsidRDefault="007F2BBC" w:rsidP="00206BA3">
      <w:r>
        <w:t>In Section</w:t>
      </w:r>
      <w:r w:rsidR="006242F1">
        <w:t>s</w:t>
      </w:r>
      <w:r>
        <w:t xml:space="preserve"> </w:t>
      </w:r>
      <w:r w:rsidR="006242F1">
        <w:t>6 and 7</w:t>
      </w:r>
      <w:r>
        <w:t>, w</w:t>
      </w:r>
      <w:r w:rsidR="000E15C6">
        <w:t>e empirically analy</w:t>
      </w:r>
      <w:r w:rsidR="005B5F4E">
        <w:t>z</w:t>
      </w:r>
      <w:r w:rsidR="000E15C6">
        <w:t>e</w:t>
      </w:r>
      <w:r w:rsidR="002518D7">
        <w:t xml:space="preserve"> </w:t>
      </w:r>
      <w:r w:rsidR="000E15C6">
        <w:t>t</w:t>
      </w:r>
      <w:r w:rsidR="004C2B85">
        <w:t>wo aspects of accounting for</w:t>
      </w:r>
      <w:r w:rsidR="000E15C6">
        <w:t xml:space="preserve"> government grants</w:t>
      </w:r>
      <w:r w:rsidR="00DD6F41">
        <w:t xml:space="preserve"> </w:t>
      </w:r>
      <w:r w:rsidR="004C2B85">
        <w:t>related to</w:t>
      </w:r>
      <w:r w:rsidR="00DD6F41">
        <w:t xml:space="preserve"> assets</w:t>
      </w:r>
      <w:r w:rsidR="000E15C6">
        <w:t>: the policy choice regarding the balance sheet (deferred income or netting against asset)</w:t>
      </w:r>
      <w:r w:rsidR="00CA2616">
        <w:t>,</w:t>
      </w:r>
      <w:r w:rsidR="000E15C6">
        <w:t xml:space="preserve"> and whether or not the</w:t>
      </w:r>
      <w:r w:rsidR="002D3201">
        <w:t>re is disclosure of the</w:t>
      </w:r>
      <w:r w:rsidR="000E15C6">
        <w:t xml:space="preserve"> corresponding number (i.e. the </w:t>
      </w:r>
      <w:r w:rsidR="00CA2616">
        <w:t xml:space="preserve">balance of </w:t>
      </w:r>
      <w:r w:rsidR="000E15C6">
        <w:t xml:space="preserve">deferred income or the amount </w:t>
      </w:r>
      <w:r w:rsidR="00DB67A3">
        <w:t xml:space="preserve">by </w:t>
      </w:r>
      <w:r w:rsidR="000E15C6">
        <w:t xml:space="preserve">which </w:t>
      </w:r>
      <w:r w:rsidR="00DB67A3">
        <w:t xml:space="preserve">the </w:t>
      </w:r>
      <w:r w:rsidR="000E15C6">
        <w:t>asset</w:t>
      </w:r>
      <w:r w:rsidR="00DB67A3">
        <w:t xml:space="preserve"> is reduced</w:t>
      </w:r>
      <w:r w:rsidR="000E15C6">
        <w:t>).</w:t>
      </w:r>
    </w:p>
    <w:p w14:paraId="607FEDEB" w14:textId="7FDE3B94" w:rsidR="007F2BBC" w:rsidRDefault="00444766" w:rsidP="00206BA3">
      <w:r>
        <w:t xml:space="preserve">For </w:t>
      </w:r>
      <w:r w:rsidR="00892B4E">
        <w:t>our</w:t>
      </w:r>
      <w:r>
        <w:t xml:space="preserve"> analys</w:t>
      </w:r>
      <w:r w:rsidR="00892B4E">
        <w:t>e</w:t>
      </w:r>
      <w:r>
        <w:t>s, we include firms from the following 1</w:t>
      </w:r>
      <w:r w:rsidR="006C478E">
        <w:t>5</w:t>
      </w:r>
      <w:r>
        <w:t xml:space="preserve"> countries/jurisdictions</w:t>
      </w:r>
      <w:r w:rsidR="00FA1F7C">
        <w:t xml:space="preserve"> (hereafter ‘countries’)</w:t>
      </w:r>
      <w:r>
        <w:t xml:space="preserve">: </w:t>
      </w:r>
      <w:r w:rsidRPr="00444766">
        <w:t>Australia (AU</w:t>
      </w:r>
      <w:r w:rsidR="00CA2616">
        <w:t>),</w:t>
      </w:r>
      <w:r w:rsidR="007243D7">
        <w:rPr>
          <w:rStyle w:val="FootnoteReference"/>
        </w:rPr>
        <w:footnoteReference w:id="24"/>
      </w:r>
      <w:r w:rsidRPr="00444766">
        <w:t xml:space="preserve"> </w:t>
      </w:r>
      <w:r w:rsidR="006C478E">
        <w:t xml:space="preserve">Brazil (BR), </w:t>
      </w:r>
      <w:r w:rsidRPr="00444766">
        <w:t>Canada (CA), Switzerland (CH), China (CN), Germany (DE), Spain (ES), France (FR), United Kingdom (</w:t>
      </w:r>
      <w:r w:rsidR="007243D7">
        <w:t>GB</w:t>
      </w:r>
      <w:r w:rsidRPr="00444766">
        <w:t xml:space="preserve">), Hong Kong (HK), Italy (IT), </w:t>
      </w:r>
      <w:r w:rsidR="004C6398">
        <w:t xml:space="preserve">Japan (JP), </w:t>
      </w:r>
      <w:r w:rsidR="007243D7" w:rsidRPr="00444766">
        <w:t>South Korea (K</w:t>
      </w:r>
      <w:r w:rsidR="007243D7">
        <w:t>R</w:t>
      </w:r>
      <w:r w:rsidR="007243D7" w:rsidRPr="00444766">
        <w:t>)</w:t>
      </w:r>
      <w:r w:rsidR="007243D7">
        <w:t>,</w:t>
      </w:r>
      <w:r w:rsidR="007243D7" w:rsidRPr="00444766">
        <w:t xml:space="preserve"> </w:t>
      </w:r>
      <w:r w:rsidRPr="00444766">
        <w:t>Russia (RU)</w:t>
      </w:r>
      <w:r w:rsidR="00A63DBC">
        <w:t>,</w:t>
      </w:r>
      <w:r w:rsidRPr="00444766">
        <w:t xml:space="preserve"> and South Africa (ZA)</w:t>
      </w:r>
      <w:r>
        <w:t xml:space="preserve">. These are </w:t>
      </w:r>
      <w:r w:rsidR="00BE509C">
        <w:t xml:space="preserve">the </w:t>
      </w:r>
      <w:r>
        <w:t xml:space="preserve">home </w:t>
      </w:r>
      <w:r w:rsidR="00BE509C">
        <w:t>countries of</w:t>
      </w:r>
      <w:r>
        <w:t xml:space="preserve"> the largest stock markets that either </w:t>
      </w:r>
      <w:r w:rsidR="001F10E6">
        <w:t xml:space="preserve">mandatorily </w:t>
      </w:r>
      <w:r>
        <w:t>implemented IFRS or (</w:t>
      </w:r>
      <w:r w:rsidR="002D3201">
        <w:t>in the cases of</w:t>
      </w:r>
      <w:r>
        <w:t xml:space="preserve"> China</w:t>
      </w:r>
      <w:r w:rsidR="004C6398">
        <w:t>, Japan</w:t>
      </w:r>
      <w:r>
        <w:t xml:space="preserve"> and Switzerland) h</w:t>
      </w:r>
      <w:r w:rsidR="001F10E6">
        <w:t>ad</w:t>
      </w:r>
      <w:r>
        <w:t xml:space="preserve"> many </w:t>
      </w:r>
      <w:r w:rsidR="00C1602F">
        <w:t>large</w:t>
      </w:r>
      <w:r>
        <w:t xml:space="preserve"> firms us</w:t>
      </w:r>
      <w:r w:rsidR="007B0824">
        <w:t>ing</w:t>
      </w:r>
      <w:r>
        <w:t xml:space="preserve"> IFRS</w:t>
      </w:r>
      <w:r w:rsidR="000600C8">
        <w:t xml:space="preserve"> voluntarily</w:t>
      </w:r>
      <w:r>
        <w:t>.</w:t>
      </w:r>
      <w:r w:rsidR="00BE509C">
        <w:rPr>
          <w:rStyle w:val="FootnoteReference"/>
        </w:rPr>
        <w:footnoteReference w:id="25"/>
      </w:r>
    </w:p>
    <w:p w14:paraId="639091E3" w14:textId="06051030" w:rsidR="007F2BBC" w:rsidRPr="00607BD6" w:rsidRDefault="007F2BBC" w:rsidP="004F3BAA">
      <w:pPr>
        <w:pStyle w:val="Heading2"/>
      </w:pPr>
      <w:r>
        <w:t>4.2</w:t>
      </w:r>
      <w:r w:rsidR="00574D32">
        <w:t xml:space="preserve"> Hypothesis on p</w:t>
      </w:r>
      <w:r w:rsidRPr="00CE7C68">
        <w:t>olicy choice</w:t>
      </w:r>
    </w:p>
    <w:p w14:paraId="3D94F00B" w14:textId="4110F0E0" w:rsidR="005279CA" w:rsidRDefault="005E3DA7" w:rsidP="007F2BBC">
      <w:r>
        <w:t>W</w:t>
      </w:r>
      <w:r w:rsidR="007F2BBC">
        <w:t xml:space="preserve">e expect that, in common with all other topics previously investigated </w:t>
      </w:r>
      <w:r w:rsidR="00A157D4">
        <w:t>in the literature</w:t>
      </w:r>
      <w:r w:rsidR="007F2BBC">
        <w:t xml:space="preserve">, </w:t>
      </w:r>
      <w:r w:rsidR="000E3648">
        <w:t xml:space="preserve">IFRS policy choice on grants </w:t>
      </w:r>
      <w:r w:rsidR="007F2BBC">
        <w:t>will be strong</w:t>
      </w:r>
      <w:r w:rsidR="000E3648">
        <w:t>ly</w:t>
      </w:r>
      <w:r w:rsidR="007F2BBC">
        <w:t xml:space="preserve"> associat</w:t>
      </w:r>
      <w:r w:rsidR="006051EC">
        <w:t>ed</w:t>
      </w:r>
      <w:r w:rsidR="007F2BBC">
        <w:t xml:space="preserve"> </w:t>
      </w:r>
      <w:r w:rsidR="000E3648">
        <w:t>with</w:t>
      </w:r>
      <w:r w:rsidR="007F2BBC">
        <w:t xml:space="preserve"> </w:t>
      </w:r>
      <w:r w:rsidR="00EC1ACE">
        <w:t>firms’ pre-IFRS practices</w:t>
      </w:r>
      <w:r w:rsidR="006270B9">
        <w:t xml:space="preserve">, which </w:t>
      </w:r>
      <w:r w:rsidR="007F2BBC">
        <w:t xml:space="preserve">tend to be maintained where possible under IFRS. </w:t>
      </w:r>
      <w:r w:rsidR="006270B9">
        <w:t xml:space="preserve">This means that </w:t>
      </w:r>
      <w:r w:rsidR="00876604">
        <w:t>a firm’s domicile</w:t>
      </w:r>
      <w:r w:rsidR="006270B9">
        <w:t xml:space="preserve"> is a strong </w:t>
      </w:r>
      <w:r w:rsidR="00876604">
        <w:t>predictor of policy choice,</w:t>
      </w:r>
      <w:r w:rsidR="006270B9">
        <w:t xml:space="preserve"> because a firm’s pre-IFRS practices were influenced by various country-related factors, particularly pre-IFRS regulations. </w:t>
      </w:r>
      <w:r w:rsidR="005279CA">
        <w:t>However</w:t>
      </w:r>
      <w:r w:rsidR="00C41A72">
        <w:t xml:space="preserve">, </w:t>
      </w:r>
      <w:r w:rsidR="006270B9">
        <w:t>it is now very difficult to study</w:t>
      </w:r>
      <w:r w:rsidR="00D206F0">
        <w:t xml:space="preserve"> </w:t>
      </w:r>
      <w:r w:rsidR="006270B9">
        <w:t>pre-IFRS practices for a full sample of IFRS reporters for various reasons</w:t>
      </w:r>
      <w:r w:rsidR="002357DA">
        <w:t>, including that</w:t>
      </w:r>
      <w:r w:rsidR="005279CA">
        <w:t xml:space="preserve"> </w:t>
      </w:r>
      <w:r w:rsidR="00B916CA">
        <w:t xml:space="preserve">(i) </w:t>
      </w:r>
      <w:r w:rsidR="005279CA">
        <w:t>some</w:t>
      </w:r>
      <w:r w:rsidR="006270B9">
        <w:t xml:space="preserve"> large listed </w:t>
      </w:r>
      <w:r w:rsidR="00B916CA">
        <w:t>firms</w:t>
      </w:r>
      <w:r w:rsidR="006270B9">
        <w:t xml:space="preserve"> did not exis</w:t>
      </w:r>
      <w:r w:rsidR="00EC1ACE">
        <w:t>t or were not listed before IFRS adoption</w:t>
      </w:r>
      <w:r w:rsidR="006270B9">
        <w:t xml:space="preserve">, </w:t>
      </w:r>
      <w:r w:rsidR="005279CA">
        <w:t>and</w:t>
      </w:r>
      <w:r w:rsidR="00B916CA">
        <w:t xml:space="preserve"> (ii)</w:t>
      </w:r>
      <w:r w:rsidR="005279CA">
        <w:t xml:space="preserve"> disclosure of policy notes was sparse in some countries before IFRS.</w:t>
      </w:r>
      <w:r w:rsidR="006270B9">
        <w:t xml:space="preserve"> </w:t>
      </w:r>
      <w:r w:rsidR="005279CA">
        <w:t>Therefore, we would be willing to use pre-IFRS survey data as a proxy</w:t>
      </w:r>
      <w:r w:rsidR="00365018">
        <w:t xml:space="preserve"> for pre-IFRS practices</w:t>
      </w:r>
      <w:r w:rsidR="005279CA">
        <w:t xml:space="preserve">. Unfortunately, we are </w:t>
      </w:r>
      <w:r w:rsidR="00D206F0">
        <w:t xml:space="preserve">only </w:t>
      </w:r>
      <w:r w:rsidR="005279CA">
        <w:t xml:space="preserve">able to </w:t>
      </w:r>
      <w:r w:rsidR="00D206F0">
        <w:t>locate data on pre-IFRS practices on this topic for one country</w:t>
      </w:r>
      <w:r w:rsidR="00ED7E7A">
        <w:t xml:space="preserve"> (Germany), apart from old data</w:t>
      </w:r>
      <w:r w:rsidR="00233C69">
        <w:t xml:space="preserve"> or descriptions</w:t>
      </w:r>
      <w:r w:rsidR="00ED7E7A">
        <w:t xml:space="preserve"> (FEE, 1991, pp. </w:t>
      </w:r>
      <w:r w:rsidR="00233C69">
        <w:t xml:space="preserve">289-293; </w:t>
      </w:r>
      <w:r w:rsidR="00534F20">
        <w:t>AAF, 1991, pp. 19-21</w:t>
      </w:r>
      <w:r w:rsidR="00C91708">
        <w:t>)</w:t>
      </w:r>
      <w:r w:rsidR="00ED7E7A">
        <w:t>.</w:t>
      </w:r>
      <w:r w:rsidR="00D206F0">
        <w:t xml:space="preserve"> </w:t>
      </w:r>
      <w:r w:rsidR="005279CA">
        <w:t xml:space="preserve">We use the data on Germany </w:t>
      </w:r>
      <w:r w:rsidR="00511BFA">
        <w:t xml:space="preserve">below, but for our other </w:t>
      </w:r>
      <w:r w:rsidR="005279CA">
        <w:t>countries</w:t>
      </w:r>
      <w:r>
        <w:t xml:space="preserve">, </w:t>
      </w:r>
      <w:r w:rsidR="00C41A72">
        <w:t xml:space="preserve">we </w:t>
      </w:r>
      <w:r w:rsidR="005279CA">
        <w:t>use</w:t>
      </w:r>
      <w:r w:rsidR="00C41A72">
        <w:t xml:space="preserve"> information on pre-IFRS national </w:t>
      </w:r>
      <w:r w:rsidR="00C41A72" w:rsidRPr="00106724">
        <w:rPr>
          <w:i/>
        </w:rPr>
        <w:t>requirements</w:t>
      </w:r>
      <w:r w:rsidR="00C41A72">
        <w:t xml:space="preserve">. </w:t>
      </w:r>
      <w:r w:rsidR="00511BFA">
        <w:t xml:space="preserve">These </w:t>
      </w:r>
      <w:r w:rsidR="00D93200">
        <w:t>a</w:t>
      </w:r>
      <w:r w:rsidR="00511BFA">
        <w:t>re</w:t>
      </w:r>
      <w:r w:rsidR="005279CA">
        <w:t xml:space="preserve"> </w:t>
      </w:r>
      <w:r w:rsidR="00511BFA">
        <w:t>good proxies</w:t>
      </w:r>
      <w:r w:rsidR="005279CA">
        <w:t xml:space="preserve"> for </w:t>
      </w:r>
      <w:r w:rsidR="00511BFA">
        <w:t>pre-IFRS practice when they</w:t>
      </w:r>
      <w:r w:rsidR="00D93200">
        <w:t xml:space="preserve"> </w:t>
      </w:r>
      <w:r w:rsidR="00511BFA">
        <w:t xml:space="preserve">contain </w:t>
      </w:r>
      <w:r w:rsidR="005279CA">
        <w:t>clear instruction</w:t>
      </w:r>
      <w:r w:rsidR="00511BFA">
        <w:t>s</w:t>
      </w:r>
      <w:r w:rsidR="005279CA">
        <w:t xml:space="preserve"> </w:t>
      </w:r>
      <w:r w:rsidR="00B916CA">
        <w:t>that mandate</w:t>
      </w:r>
      <w:r w:rsidR="005279CA">
        <w:t xml:space="preserve"> one of the treatments which comprise the </w:t>
      </w:r>
      <w:r w:rsidR="00511BFA">
        <w:t xml:space="preserve">options in IAS 20. </w:t>
      </w:r>
    </w:p>
    <w:p w14:paraId="400D1B01" w14:textId="2C14ED34" w:rsidR="001F6C6B" w:rsidRDefault="001F6C6B" w:rsidP="007F2BBC">
      <w:r>
        <w:t xml:space="preserve">Although pre-IFRS practice (and therefore </w:t>
      </w:r>
      <w:r w:rsidR="00187134">
        <w:t>country association</w:t>
      </w:r>
      <w:r>
        <w:t>) is a strong explanation of IFRS policy choice, there</w:t>
      </w:r>
      <w:r w:rsidR="00187134">
        <w:t xml:space="preserve"> is variation within some countries, so other factors must be involved</w:t>
      </w:r>
      <w:r w:rsidR="00B354B2">
        <w:t xml:space="preserve"> (Stadler and Nobes, 2014)</w:t>
      </w:r>
      <w:r w:rsidR="00187134">
        <w:t>. The ‘deferred income’ choice make</w:t>
      </w:r>
      <w:r w:rsidR="00365018">
        <w:t>s</w:t>
      </w:r>
      <w:r w:rsidR="00187134">
        <w:t xml:space="preserve"> leverage look worse </w:t>
      </w:r>
      <w:r w:rsidR="00365018">
        <w:t>although</w:t>
      </w:r>
      <w:r w:rsidR="00B916CA">
        <w:t>,</w:t>
      </w:r>
      <w:r w:rsidR="00365018">
        <w:t xml:space="preserve"> as we will discuss</w:t>
      </w:r>
      <w:r w:rsidR="00B916CA">
        <w:t>,</w:t>
      </w:r>
      <w:r w:rsidR="00365018">
        <w:t xml:space="preserve"> </w:t>
      </w:r>
      <w:r w:rsidR="00A2515B">
        <w:t xml:space="preserve">investors and </w:t>
      </w:r>
      <w:r w:rsidR="00187134">
        <w:t>analysts</w:t>
      </w:r>
      <w:r w:rsidR="00365018">
        <w:t xml:space="preserve"> could adjust for this for some firms</w:t>
      </w:r>
      <w:r w:rsidR="00187134">
        <w:t>. We include l</w:t>
      </w:r>
      <w:r w:rsidR="00B354B2">
        <w:t>everage as a control when we tes</w:t>
      </w:r>
      <w:r w:rsidR="00187134">
        <w:t>t hypotheses in Section</w:t>
      </w:r>
      <w:r w:rsidR="006242F1">
        <w:t>s</w:t>
      </w:r>
      <w:r w:rsidR="00187134">
        <w:t xml:space="preserve"> </w:t>
      </w:r>
      <w:r w:rsidR="006242F1">
        <w:t>6 and 7</w:t>
      </w:r>
      <w:r w:rsidR="00187134">
        <w:t xml:space="preserve">. Since the </w:t>
      </w:r>
      <w:r w:rsidR="00365018">
        <w:t xml:space="preserve">policy </w:t>
      </w:r>
      <w:r w:rsidR="00187134">
        <w:t xml:space="preserve">choice does not affect income, it seems unlikely that </w:t>
      </w:r>
      <w:r w:rsidR="00B354B2">
        <w:t>either earnings management or tax effects are relevant</w:t>
      </w:r>
      <w:r w:rsidR="00187134">
        <w:t>. Costs of disclosure (administrative and proprietary) seem unlikely to be much different under the two options, though we discuss ease of disclosure</w:t>
      </w:r>
      <w:r w:rsidR="00B354B2">
        <w:t xml:space="preserve"> in Section 4.3.</w:t>
      </w:r>
    </w:p>
    <w:p w14:paraId="297C71E2" w14:textId="1D89A36B" w:rsidR="00230C47" w:rsidRDefault="001F6C6B" w:rsidP="007F2BBC">
      <w:r>
        <w:t>We now briefly outline the backgrounds to the choice of the IAS 20 option in each of our 1</w:t>
      </w:r>
      <w:r w:rsidR="006C478E">
        <w:t>5</w:t>
      </w:r>
      <w:r>
        <w:t xml:space="preserve"> countries. We start with those in which we expect the ‘deferred income’ option to be preferred. </w:t>
      </w:r>
      <w:r w:rsidR="00D3669F">
        <w:rPr>
          <w:lang w:val="en-GB"/>
        </w:rPr>
        <w:t xml:space="preserve">As explained in Section 2.1, a choice between ‘deferred income’ and ‘netting’ had been allowed in the UK by the original version of </w:t>
      </w:r>
      <w:r w:rsidR="00D3669F">
        <w:t xml:space="preserve">SSAP 4. However, the Standard </w:t>
      </w:r>
      <w:r w:rsidR="00DA1A03">
        <w:t>w</w:t>
      </w:r>
      <w:r w:rsidR="00D3669F">
        <w:t>as amended in 1990</w:t>
      </w:r>
      <w:r w:rsidR="00DA1A03">
        <w:t xml:space="preserve"> and </w:t>
      </w:r>
      <w:r w:rsidR="00D3669F">
        <w:t>point</w:t>
      </w:r>
      <w:r w:rsidR="00DA1A03">
        <w:t>ed</w:t>
      </w:r>
      <w:r w:rsidR="00D3669F">
        <w:t xml:space="preserve"> out that, for firms set up as companies,</w:t>
      </w:r>
      <w:r w:rsidR="00D3669F">
        <w:rPr>
          <w:rStyle w:val="FootnoteReference"/>
        </w:rPr>
        <w:footnoteReference w:id="26"/>
      </w:r>
      <w:r w:rsidR="00D3669F">
        <w:t xml:space="preserve"> the second treatment had probably been illegal since the Companies Act 1981 (which implemented the EU Fourth Directive into UK law) because it would mean that the asset would not be recorded at cost.</w:t>
      </w:r>
      <w:r w:rsidR="00D3669F">
        <w:rPr>
          <w:rStyle w:val="FootnoteReference"/>
        </w:rPr>
        <w:footnoteReference w:id="27"/>
      </w:r>
      <w:r w:rsidR="00D3669F">
        <w:t xml:space="preserve"> </w:t>
      </w:r>
      <w:r w:rsidR="004C28A2">
        <w:t xml:space="preserve">In France, </w:t>
      </w:r>
      <w:r w:rsidR="00D3669F">
        <w:t>t</w:t>
      </w:r>
      <w:r w:rsidR="00D3669F">
        <w:rPr>
          <w:lang w:val="en-GB"/>
        </w:rPr>
        <w:t>he ‘deferred income</w:t>
      </w:r>
      <w:r w:rsidR="00B916CA">
        <w:rPr>
          <w:lang w:val="en-GB"/>
        </w:rPr>
        <w:t>’</w:t>
      </w:r>
      <w:r w:rsidR="00D3669F">
        <w:rPr>
          <w:lang w:val="en-GB"/>
        </w:rPr>
        <w:t xml:space="preserve"> approach was</w:t>
      </w:r>
      <w:r w:rsidR="00D3669F">
        <w:rPr>
          <w:rStyle w:val="FootnoteReference"/>
          <w:lang w:val="en-GB"/>
        </w:rPr>
        <w:footnoteReference w:id="28"/>
      </w:r>
      <w:r w:rsidR="00D3669F">
        <w:rPr>
          <w:lang w:val="en-GB"/>
        </w:rPr>
        <w:t xml:space="preserve"> also required in the period immediately before IFRS was adopted</w:t>
      </w:r>
      <w:r w:rsidR="00D3669F" w:rsidRPr="007C04EB">
        <w:rPr>
          <w:lang w:val="en-GB"/>
        </w:rPr>
        <w:t xml:space="preserve">. </w:t>
      </w:r>
      <w:r w:rsidR="00D3669F">
        <w:t>T</w:t>
      </w:r>
      <w:r w:rsidR="004C28A2">
        <w:t xml:space="preserve">he </w:t>
      </w:r>
      <w:r w:rsidR="004C28A2">
        <w:rPr>
          <w:i/>
        </w:rPr>
        <w:t>plan comptable général</w:t>
      </w:r>
      <w:r w:rsidR="004C28A2">
        <w:t xml:space="preserve"> has a special heading ‘investment grants’ as item 13 in its list of </w:t>
      </w:r>
      <w:r w:rsidR="004C28A2" w:rsidRPr="00C01EF5">
        <w:rPr>
          <w:i/>
        </w:rPr>
        <w:t>credit</w:t>
      </w:r>
      <w:r w:rsidR="004C28A2">
        <w:t xml:space="preserve"> balances remaining at the end of a year. On the balance sheet, this is shown in an ambiguous position: after share capital and reserves but still included as part of ‘</w:t>
      </w:r>
      <w:r w:rsidR="004C28A2">
        <w:rPr>
          <w:i/>
        </w:rPr>
        <w:t>capitaux propres</w:t>
      </w:r>
      <w:r w:rsidR="004C28A2">
        <w:t>’ rather than with provisions and creditors (Gélard, 2001, p. 1088).</w:t>
      </w:r>
      <w:r w:rsidR="002B44A2">
        <w:t xml:space="preserve"> </w:t>
      </w:r>
      <w:r w:rsidR="00230C47">
        <w:t>Similarly,</w:t>
      </w:r>
      <w:r w:rsidR="00B916CA" w:rsidRPr="00B916CA">
        <w:t xml:space="preserve"> </w:t>
      </w:r>
      <w:r w:rsidR="00B916CA">
        <w:t>in Brazil, the pre-IFRS law required an asset g</w:t>
      </w:r>
      <w:r w:rsidR="00475E01">
        <w:t>rant to be recorded as a balance</w:t>
      </w:r>
      <w:r w:rsidR="00B916CA">
        <w:t xml:space="preserve"> inside equity, and then taken to income in line with the depreciation of the asset.</w:t>
      </w:r>
      <w:r w:rsidR="00B916CA">
        <w:rPr>
          <w:rStyle w:val="FootnoteReference"/>
        </w:rPr>
        <w:footnoteReference w:id="29"/>
      </w:r>
      <w:r w:rsidR="00B916CA">
        <w:t xml:space="preserve"> U</w:t>
      </w:r>
      <w:r w:rsidR="00230C47" w:rsidRPr="007C04EB">
        <w:t xml:space="preserve">nder the Spanish accounting plan, asset grants were required to be shown as deferred income (Gonzalo and Gallizo, 1992, p. 141; Diaz and Torre, 2001, p. 2245). In Italy, the law </w:t>
      </w:r>
      <w:r w:rsidR="00230C47">
        <w:t>was</w:t>
      </w:r>
      <w:r w:rsidR="00230C47" w:rsidRPr="007C04EB">
        <w:t xml:space="preserve"> silent; but the accounting standard </w:t>
      </w:r>
      <w:r w:rsidR="00230C47">
        <w:t xml:space="preserve">specifically </w:t>
      </w:r>
      <w:r w:rsidR="00230C47" w:rsidRPr="007C04EB">
        <w:t>allow</w:t>
      </w:r>
      <w:r w:rsidR="00230C47">
        <w:t>ed</w:t>
      </w:r>
      <w:r w:rsidR="00230C47" w:rsidRPr="007C04EB">
        <w:t xml:space="preserve"> both treatments, recommending the deferred income one (Zambon, 1998, p. 626).</w:t>
      </w:r>
      <w:r w:rsidR="00230C47">
        <w:t xml:space="preserve"> Earlier practice was to credit equity immediately</w:t>
      </w:r>
      <w:r w:rsidR="00230C47" w:rsidRPr="00BF2A37">
        <w:t xml:space="preserve"> </w:t>
      </w:r>
      <w:r w:rsidR="00230C47">
        <w:t xml:space="preserve">(FEE, 1991, p.293; </w:t>
      </w:r>
      <w:r w:rsidR="00C76807">
        <w:t xml:space="preserve">AAF, 1991, p. </w:t>
      </w:r>
      <w:r w:rsidR="00534F20">
        <w:t>20</w:t>
      </w:r>
      <w:r w:rsidR="00C76807">
        <w:t>; L</w:t>
      </w:r>
      <w:r w:rsidR="00230C47">
        <w:t xml:space="preserve">oli and Wilcke, 2001, p. 1629). This suggests a likely bias against deduction from assets. </w:t>
      </w:r>
      <w:r w:rsidR="00FE6359">
        <w:t xml:space="preserve">As will be explained in Section </w:t>
      </w:r>
      <w:r w:rsidR="00044CC0">
        <w:t>6.3</w:t>
      </w:r>
      <w:r w:rsidR="00FE6359">
        <w:t xml:space="preserve">, we confirm this by examining pre-IFRS practices. </w:t>
      </w:r>
      <w:r w:rsidR="00230C47" w:rsidRPr="00354178">
        <w:rPr>
          <w:szCs w:val="24"/>
        </w:rPr>
        <w:t>Under Russian GAAP, assets should be shown gross, i.e. the deferred income approach is required.</w:t>
      </w:r>
      <w:r w:rsidR="004C28A2">
        <w:rPr>
          <w:rStyle w:val="FootnoteReference"/>
          <w:szCs w:val="24"/>
        </w:rPr>
        <w:footnoteReference w:id="30"/>
      </w:r>
    </w:p>
    <w:p w14:paraId="34F68F8F" w14:textId="605C4E30" w:rsidR="00735D31" w:rsidRDefault="00735D31" w:rsidP="00735D31">
      <w:r>
        <w:t>Other national regulatory issues are more important than pre-IFRS re</w:t>
      </w:r>
      <w:r w:rsidR="00720C62">
        <w:t>quirements</w:t>
      </w:r>
      <w:r>
        <w:t xml:space="preserve"> in two of our countries. Australia had the only pre-IFRS national GAAP which was consistent with the G4+1’s ‘immediate income’ recommendation. This was written after IAS 20.</w:t>
      </w:r>
      <w:r>
        <w:rPr>
          <w:rStyle w:val="FootnoteReference"/>
        </w:rPr>
        <w:footnoteReference w:id="31"/>
      </w:r>
      <w:r>
        <w:t xml:space="preserve"> However, in this case even pre-IFRS regulation is outweighed by the fact that the Australian version of IAS 20 (i.e. AASB 120) applicable in the first two years of IFRS adoption (2005-6) had deleted the netting option, so Australian IFRS practice set out on a ‘deferred income’ track. In the case of China, our sample firms prepare both IFRS reports and Chinese GAAP reports. Chinese GAAP is loosely based on IFRS but the Chinese version of IAS 20 (i.e. ASBE 16) ha</w:t>
      </w:r>
      <w:r w:rsidR="000F109F">
        <w:t>d</w:t>
      </w:r>
      <w:r>
        <w:t xml:space="preserve"> no netting option</w:t>
      </w:r>
      <w:r w:rsidR="000F109F">
        <w:t xml:space="preserve"> in our sample year</w:t>
      </w:r>
      <w:r>
        <w:t>,</w:t>
      </w:r>
      <w:commentRangeStart w:id="1"/>
      <w:r w:rsidR="000F109F">
        <w:rPr>
          <w:rStyle w:val="FootnoteReference"/>
        </w:rPr>
        <w:footnoteReference w:id="32"/>
      </w:r>
      <w:commentRangeEnd w:id="1"/>
      <w:r w:rsidR="00D12D5E">
        <w:rPr>
          <w:rStyle w:val="CommentReference"/>
        </w:rPr>
        <w:commentReference w:id="1"/>
      </w:r>
      <w:r>
        <w:t xml:space="preserve"> so the ‘deferred income’ practice </w:t>
      </w:r>
      <w:r w:rsidR="008B7F2C">
        <w:t>wa</w:t>
      </w:r>
      <w:r>
        <w:t xml:space="preserve">s used under Chinese GAAP and </w:t>
      </w:r>
      <w:r w:rsidR="008B7F2C">
        <w:t>was</w:t>
      </w:r>
      <w:r>
        <w:t xml:space="preserve"> likely to be copied over into a Chinese firm’s IFRS statements.</w:t>
      </w:r>
      <w:r>
        <w:rPr>
          <w:rStyle w:val="FootnoteReference"/>
        </w:rPr>
        <w:footnoteReference w:id="33"/>
      </w:r>
    </w:p>
    <w:p w14:paraId="3C399A5D" w14:textId="37092B2A" w:rsidR="007F2BBC" w:rsidRDefault="00F8135A" w:rsidP="007F2BBC">
      <w:r>
        <w:t>Thus</w:t>
      </w:r>
      <w:r w:rsidR="006C40AE">
        <w:t>, o</w:t>
      </w:r>
      <w:r w:rsidR="004C2B85">
        <w:t>f our 1</w:t>
      </w:r>
      <w:r w:rsidR="006C478E">
        <w:t>5</w:t>
      </w:r>
      <w:r w:rsidR="004C2B85">
        <w:t xml:space="preserve"> countries, </w:t>
      </w:r>
      <w:r>
        <w:t xml:space="preserve">the above </w:t>
      </w:r>
      <w:r w:rsidR="00475E01">
        <w:t>eight</w:t>
      </w:r>
      <w:r w:rsidR="007F2BBC">
        <w:t xml:space="preserve"> </w:t>
      </w:r>
      <w:r w:rsidR="004C2B85">
        <w:t xml:space="preserve">require, required or recommended </w:t>
      </w:r>
      <w:r w:rsidR="007F2BBC">
        <w:t>the ‘deferred income’ treatment</w:t>
      </w:r>
      <w:r w:rsidR="002228D4">
        <w:t xml:space="preserve"> under national GAAP</w:t>
      </w:r>
      <w:r w:rsidR="007F2BBC">
        <w:t>.</w:t>
      </w:r>
      <w:r w:rsidR="002228D4">
        <w:rPr>
          <w:rStyle w:val="FootnoteReference"/>
        </w:rPr>
        <w:footnoteReference w:id="34"/>
      </w:r>
      <w:r w:rsidR="007F2BBC">
        <w:t xml:space="preserve"> </w:t>
      </w:r>
      <w:r w:rsidR="00366652">
        <w:t xml:space="preserve">We conclude that, under IAS 20, this </w:t>
      </w:r>
      <w:r w:rsidR="00843D91">
        <w:t>option is more likely to be chosen</w:t>
      </w:r>
      <w:r w:rsidR="00843D91" w:rsidDel="00DB5C6F">
        <w:t xml:space="preserve"> </w:t>
      </w:r>
      <w:r w:rsidR="00843D91">
        <w:t>in t</w:t>
      </w:r>
      <w:r w:rsidR="006C40AE">
        <w:t xml:space="preserve">hese </w:t>
      </w:r>
      <w:r w:rsidR="00843D91">
        <w:t xml:space="preserve">countries </w:t>
      </w:r>
      <w:r w:rsidR="00366652">
        <w:t xml:space="preserve">than </w:t>
      </w:r>
      <w:r w:rsidR="00843D91">
        <w:t>in the other</w:t>
      </w:r>
      <w:r w:rsidR="00385D07">
        <w:t xml:space="preserve"> countri</w:t>
      </w:r>
      <w:r w:rsidR="00843D91">
        <w:t xml:space="preserve">es discussed below. </w:t>
      </w:r>
      <w:r w:rsidR="007F2BBC">
        <w:t>This enables us to form a hypothesis</w:t>
      </w:r>
      <w:r w:rsidR="006C40AE">
        <w:t xml:space="preserve"> relating to the </w:t>
      </w:r>
      <w:r w:rsidR="00475E01">
        <w:t>eight</w:t>
      </w:r>
      <w:r w:rsidR="00DB5C6F">
        <w:t xml:space="preserve"> </w:t>
      </w:r>
      <w:r w:rsidR="006C40AE">
        <w:t>countries</w:t>
      </w:r>
      <w:r w:rsidR="00366652">
        <w:t xml:space="preserve"> </w:t>
      </w:r>
      <w:r w:rsidR="00843D91">
        <w:t xml:space="preserve">(Australia, </w:t>
      </w:r>
      <w:r w:rsidR="00475E01">
        <w:t xml:space="preserve">Brazil, </w:t>
      </w:r>
      <w:r w:rsidR="00843D91">
        <w:t>China, France, Italy, Russia, Spain, and the UK)</w:t>
      </w:r>
      <w:r w:rsidR="007F2BBC">
        <w:t>:</w:t>
      </w:r>
    </w:p>
    <w:p w14:paraId="08E3C704" w14:textId="29A5626F" w:rsidR="007F2BBC" w:rsidRDefault="007F2BBC" w:rsidP="007F2BBC">
      <w:pPr>
        <w:ind w:left="567" w:firstLine="0"/>
      </w:pPr>
      <w:r w:rsidRPr="004F3BAA">
        <w:rPr>
          <w:b/>
        </w:rPr>
        <w:t>H</w:t>
      </w:r>
      <w:r w:rsidR="00703390" w:rsidRPr="004F3BAA">
        <w:rPr>
          <w:b/>
        </w:rPr>
        <w:t>1:</w:t>
      </w:r>
      <w:r>
        <w:rPr>
          <w:vertAlign w:val="subscript"/>
        </w:rPr>
        <w:t xml:space="preserve"> </w:t>
      </w:r>
      <w:r w:rsidR="0010785B">
        <w:t xml:space="preserve">Under IFRS, </w:t>
      </w:r>
      <w:r>
        <w:t>the deferred income treatment</w:t>
      </w:r>
      <w:r w:rsidR="00703390">
        <w:t xml:space="preserve"> for government grants</w:t>
      </w:r>
      <w:r>
        <w:t xml:space="preserve"> </w:t>
      </w:r>
      <w:r w:rsidR="0010785B">
        <w:t xml:space="preserve">is more common in countries where it </w:t>
      </w:r>
      <w:r w:rsidR="004C2B85">
        <w:t xml:space="preserve">is or </w:t>
      </w:r>
      <w:r>
        <w:t>was required or recommended</w:t>
      </w:r>
      <w:r w:rsidR="0010785B">
        <w:t xml:space="preserve"> under national GAAP</w:t>
      </w:r>
      <w:r>
        <w:t>.</w:t>
      </w:r>
    </w:p>
    <w:p w14:paraId="758FA3B8" w14:textId="4EBCC9E2" w:rsidR="00843D91" w:rsidRDefault="006E7FAB" w:rsidP="00475E01">
      <w:r>
        <w:t xml:space="preserve">The pre-IFRS requirements in the other countries </w:t>
      </w:r>
      <w:r w:rsidR="00C6711E">
        <w:t>we</w:t>
      </w:r>
      <w:r>
        <w:t xml:space="preserve">re as follows. </w:t>
      </w:r>
      <w:r w:rsidR="00843D91" w:rsidRPr="007C04EB">
        <w:t xml:space="preserve">South Korea </w:t>
      </w:r>
      <w:r w:rsidR="00843D91">
        <w:t xml:space="preserve">is the only one of our countries in which there was a </w:t>
      </w:r>
      <w:r w:rsidR="00843D91">
        <w:rPr>
          <w:lang w:val="en-GB"/>
        </w:rPr>
        <w:t>requirement to use the netting approach (KAS No. 5, para. 18).</w:t>
      </w:r>
      <w:r w:rsidR="00843D91">
        <w:rPr>
          <w:rStyle w:val="FootnoteReference"/>
          <w:lang w:val="en-GB"/>
        </w:rPr>
        <w:footnoteReference w:id="35"/>
      </w:r>
      <w:r w:rsidR="00843D91">
        <w:rPr>
          <w:sz w:val="22"/>
        </w:rPr>
        <w:t xml:space="preserve"> </w:t>
      </w:r>
      <w:r w:rsidR="00843D91">
        <w:t>Under German national rules, the same two choice</w:t>
      </w:r>
      <w:r w:rsidR="00DA1A03">
        <w:t xml:space="preserve">s as in IAS 20 </w:t>
      </w:r>
      <w:r w:rsidR="00843D91">
        <w:t>were found (Ordelheide and Pfaff, 1994, p.</w:t>
      </w:r>
      <w:r w:rsidR="00D769F2">
        <w:t xml:space="preserve"> </w:t>
      </w:r>
      <w:r w:rsidR="00843D91">
        <w:t>149</w:t>
      </w:r>
      <w:r w:rsidR="001F62BE">
        <w:t>; Ballwieser, 2001, p.</w:t>
      </w:r>
      <w:r w:rsidR="00D769F2">
        <w:t xml:space="preserve"> </w:t>
      </w:r>
      <w:r w:rsidR="001F62BE">
        <w:t>1300</w:t>
      </w:r>
      <w:r w:rsidR="00843D91">
        <w:t>).</w:t>
      </w:r>
      <w:r w:rsidR="0047512D">
        <w:rPr>
          <w:rStyle w:val="FootnoteReference"/>
        </w:rPr>
        <w:footnoteReference w:id="36"/>
      </w:r>
      <w:r w:rsidR="00843D91">
        <w:t xml:space="preserve"> </w:t>
      </w:r>
      <w:r w:rsidR="000269BB">
        <w:rPr>
          <w:lang w:val="en-GB"/>
        </w:rPr>
        <w:t>F</w:t>
      </w:r>
      <w:r w:rsidR="00843D91">
        <w:rPr>
          <w:lang w:val="en-GB"/>
        </w:rPr>
        <w:t xml:space="preserve">or Germany uniquely, we have useful data on pre-IFRS practices: </w:t>
      </w:r>
      <w:r w:rsidR="00843D91">
        <w:t>Haller and Wehrfritz (2013, p.</w:t>
      </w:r>
      <w:r w:rsidR="00D769F2">
        <w:t xml:space="preserve"> </w:t>
      </w:r>
      <w:r w:rsidR="00843D91">
        <w:t>44) report that practice was fairly evenly split between the two choices.</w:t>
      </w:r>
      <w:r w:rsidR="00843D91">
        <w:rPr>
          <w:rStyle w:val="FootnoteReference"/>
        </w:rPr>
        <w:footnoteReference w:id="37"/>
      </w:r>
      <w:r w:rsidR="00843D91">
        <w:t xml:space="preserve"> </w:t>
      </w:r>
      <w:r w:rsidR="00843D91" w:rsidRPr="007C04EB">
        <w:t xml:space="preserve">Hong Kong </w:t>
      </w:r>
      <w:r w:rsidR="00366652">
        <w:t xml:space="preserve">and South Africa </w:t>
      </w:r>
      <w:r w:rsidR="00843D91" w:rsidRPr="007C04EB">
        <w:t xml:space="preserve">had accounting standards based on the UK’s </w:t>
      </w:r>
      <w:r w:rsidR="00366652">
        <w:t xml:space="preserve">SSAP 4 </w:t>
      </w:r>
      <w:r w:rsidR="00843D91" w:rsidRPr="007C04EB">
        <w:t xml:space="preserve">(i.e. the choice of treatments) </w:t>
      </w:r>
      <w:r w:rsidR="00DA1A03">
        <w:t xml:space="preserve">without </w:t>
      </w:r>
      <w:r w:rsidR="00843D91">
        <w:t xml:space="preserve">the </w:t>
      </w:r>
      <w:r w:rsidR="00366652">
        <w:t xml:space="preserve">EU-inspired </w:t>
      </w:r>
      <w:r w:rsidR="00843D91">
        <w:t>legal problem which apparently removed the netting option</w:t>
      </w:r>
      <w:r w:rsidR="00843D91" w:rsidRPr="007C04EB">
        <w:t>.</w:t>
      </w:r>
      <w:r w:rsidR="00843D91" w:rsidRPr="002415C3">
        <w:t xml:space="preserve"> </w:t>
      </w:r>
      <w:r w:rsidR="00843D91">
        <w:t>I</w:t>
      </w:r>
      <w:r w:rsidR="00843D91" w:rsidRPr="007C04EB">
        <w:rPr>
          <w:lang w:val="en-GB"/>
        </w:rPr>
        <w:t>n Canada, th</w:t>
      </w:r>
      <w:r w:rsidR="00843D91">
        <w:rPr>
          <w:lang w:val="en-GB"/>
        </w:rPr>
        <w:t xml:space="preserve">e same two choices </w:t>
      </w:r>
      <w:r w:rsidR="00843D91" w:rsidRPr="007C04EB">
        <w:rPr>
          <w:lang w:val="en-GB"/>
        </w:rPr>
        <w:t>were</w:t>
      </w:r>
      <w:r w:rsidR="00843D91">
        <w:rPr>
          <w:lang w:val="en-GB"/>
        </w:rPr>
        <w:t xml:space="preserve"> also</w:t>
      </w:r>
      <w:r w:rsidR="00843D91" w:rsidRPr="007C04EB">
        <w:rPr>
          <w:lang w:val="en-GB"/>
        </w:rPr>
        <w:t xml:space="preserve"> allowed.</w:t>
      </w:r>
      <w:r w:rsidR="00843D91">
        <w:rPr>
          <w:rStyle w:val="FootnoteReference"/>
          <w:lang w:val="en-GB"/>
        </w:rPr>
        <w:footnoteReference w:id="38"/>
      </w:r>
      <w:r w:rsidR="00044CC0">
        <w:rPr>
          <w:lang w:val="en-GB"/>
        </w:rPr>
        <w:t xml:space="preserve"> </w:t>
      </w:r>
    </w:p>
    <w:p w14:paraId="2F9DFE3E" w14:textId="3B99B24D" w:rsidR="001C7294" w:rsidRPr="00842156" w:rsidRDefault="00843D91" w:rsidP="002E156F">
      <w:pPr>
        <w:rPr>
          <w:lang w:val="en-GB"/>
        </w:rPr>
      </w:pPr>
      <w:r>
        <w:t xml:space="preserve">Switzerland and Japan are special cases in that IFRS is a choice, and one (unlike the position for Chinese companies) which is unencumbered by the need to prepare local GAAP consolidated statements for other purposes. Nevertheless, local GAAP and its influence on national practices might affect IFRS choices. </w:t>
      </w:r>
      <w:r w:rsidRPr="007C04EB">
        <w:rPr>
          <w:lang w:val="en-GB"/>
        </w:rPr>
        <w:t>Swiss GAAP (FER) did not cover the issue (Bertschinger, 2001).</w:t>
      </w:r>
      <w:r>
        <w:rPr>
          <w:lang w:val="en-GB"/>
        </w:rPr>
        <w:t xml:space="preserve"> In Japan, there has been a different choice</w:t>
      </w:r>
      <w:r w:rsidR="00366652">
        <w:rPr>
          <w:lang w:val="en-GB"/>
        </w:rPr>
        <w:t xml:space="preserve"> from</w:t>
      </w:r>
      <w:r>
        <w:rPr>
          <w:lang w:val="en-GB"/>
        </w:rPr>
        <w:t xml:space="preserve"> that allowed by IAS 20: between (i) netting against the asset, and (ii) initially recording the grant as a reserve in equity, and then gradually taking this into r</w:t>
      </w:r>
      <w:r w:rsidR="00366652">
        <w:rPr>
          <w:lang w:val="en-GB"/>
        </w:rPr>
        <w:t>etained earnings (PwC, 2013, p.</w:t>
      </w:r>
      <w:r w:rsidR="00D769F2">
        <w:rPr>
          <w:lang w:val="en-GB"/>
        </w:rPr>
        <w:t xml:space="preserve"> </w:t>
      </w:r>
      <w:r>
        <w:rPr>
          <w:lang w:val="en-GB"/>
        </w:rPr>
        <w:t>18).</w:t>
      </w:r>
      <w:r w:rsidRPr="00B11E8D">
        <w:t xml:space="preserve"> </w:t>
      </w:r>
      <w:r w:rsidR="00366652">
        <w:rPr>
          <w:lang w:val="en-GB"/>
        </w:rPr>
        <w:t xml:space="preserve">Thus, </w:t>
      </w:r>
      <w:r w:rsidR="002E156F">
        <w:rPr>
          <w:lang w:val="en-GB"/>
        </w:rPr>
        <w:t xml:space="preserve">for </w:t>
      </w:r>
      <w:r w:rsidR="00366652">
        <w:rPr>
          <w:lang w:val="en-GB"/>
        </w:rPr>
        <w:t>Japanese firms</w:t>
      </w:r>
      <w:r w:rsidR="002E156F">
        <w:rPr>
          <w:lang w:val="en-GB"/>
        </w:rPr>
        <w:t>, ‘deferred income’ was</w:t>
      </w:r>
      <w:r w:rsidR="00366652">
        <w:rPr>
          <w:lang w:val="en-GB"/>
        </w:rPr>
        <w:t xml:space="preserve"> a newly available option when adopting IFRS, though one </w:t>
      </w:r>
      <w:r w:rsidR="00720C62">
        <w:rPr>
          <w:lang w:val="en-GB"/>
        </w:rPr>
        <w:t xml:space="preserve">somewhat </w:t>
      </w:r>
      <w:r w:rsidR="00366652">
        <w:rPr>
          <w:lang w:val="en-GB"/>
        </w:rPr>
        <w:t xml:space="preserve">similar to (ii). </w:t>
      </w:r>
      <w:r w:rsidR="00EC1ACE">
        <w:rPr>
          <w:lang w:val="en-GB"/>
        </w:rPr>
        <w:t xml:space="preserve">A further complication is that some Japanese firms were using US GAAP before adopting IFRS, so had no requirements on this issue. </w:t>
      </w:r>
      <w:r w:rsidR="001C7294">
        <w:rPr>
          <w:lang w:val="en-GB"/>
        </w:rPr>
        <w:t xml:space="preserve">Section </w:t>
      </w:r>
      <w:r w:rsidR="00FE6359">
        <w:rPr>
          <w:lang w:val="en-GB"/>
        </w:rPr>
        <w:t>8</w:t>
      </w:r>
      <w:r w:rsidR="001C7294">
        <w:rPr>
          <w:lang w:val="en-GB"/>
        </w:rPr>
        <w:t xml:space="preserve"> examines for some countries (including Japan) whether there is evidence in favour of the more precise hypothesis that each individual firm’s IFRS policy choice tends to follow its pre-IFRS practice. </w:t>
      </w:r>
    </w:p>
    <w:p w14:paraId="2556A724" w14:textId="34DAE0B9" w:rsidR="007F2BBC" w:rsidRDefault="007F2BBC" w:rsidP="004F3BAA">
      <w:pPr>
        <w:pStyle w:val="Heading2"/>
      </w:pPr>
      <w:r>
        <w:t xml:space="preserve">4.3 </w:t>
      </w:r>
      <w:r w:rsidR="00574D32">
        <w:t>Hypotheses on d</w:t>
      </w:r>
      <w:r>
        <w:t>isclosure quality</w:t>
      </w:r>
    </w:p>
    <w:p w14:paraId="697F9280" w14:textId="7183B2F8" w:rsidR="0010785B" w:rsidRDefault="00CA2616" w:rsidP="00187E01">
      <w:r>
        <w:t>As mentioned earlier, I</w:t>
      </w:r>
      <w:r w:rsidR="00574D32">
        <w:t xml:space="preserve">AS 20 (para. </w:t>
      </w:r>
      <w:r w:rsidR="003F09E1">
        <w:t>39 (b)) requires a firm to disclose ‘the nature and extent of government grants recogni</w:t>
      </w:r>
      <w:r w:rsidR="002B44A2">
        <w:t>s</w:t>
      </w:r>
      <w:r w:rsidR="003F09E1">
        <w:t xml:space="preserve">ed in the financial statements’. </w:t>
      </w:r>
      <w:r w:rsidR="009A2DFF">
        <w:t>A</w:t>
      </w:r>
      <w:r w:rsidR="003F09E1">
        <w:t xml:space="preserve"> more general objective of IFRS statements is comparability</w:t>
      </w:r>
      <w:r>
        <w:t xml:space="preserve"> (</w:t>
      </w:r>
      <w:r w:rsidR="00C52758">
        <w:t>IASB, 2010</w:t>
      </w:r>
      <w:r w:rsidR="008701F0">
        <w:t>a</w:t>
      </w:r>
      <w:r w:rsidR="00C52758">
        <w:t>, para. QC 20)</w:t>
      </w:r>
      <w:r w:rsidR="003F09E1">
        <w:t>. In the context of optional policies, this require</w:t>
      </w:r>
      <w:r w:rsidR="009A2DFF">
        <w:t>s</w:t>
      </w:r>
      <w:r w:rsidR="003F09E1">
        <w:t xml:space="preserve"> </w:t>
      </w:r>
      <w:r w:rsidR="00D14931">
        <w:t xml:space="preserve">a </w:t>
      </w:r>
      <w:r w:rsidR="003F09E1">
        <w:t xml:space="preserve">firm to disclose sufficient information to allow users to adjust financial statements from one option to the other. </w:t>
      </w:r>
      <w:r w:rsidR="00485DAC">
        <w:t xml:space="preserve">So, </w:t>
      </w:r>
      <w:r w:rsidR="0002232E">
        <w:t xml:space="preserve">for either option, </w:t>
      </w:r>
      <w:r w:rsidR="00485DAC">
        <w:t>a user needs to know the effect on the balance sheet</w:t>
      </w:r>
      <w:r w:rsidR="0002232E">
        <w:t>; that is, either the balance of deferred income or the reduction in assets.</w:t>
      </w:r>
      <w:r w:rsidR="00485DAC">
        <w:t xml:space="preserve"> In terms of ease of disclosure, we suggest that it is much simpler for a firm to</w:t>
      </w:r>
      <w:r w:rsidR="00C52758">
        <w:t xml:space="preserve"> disclose a</w:t>
      </w:r>
      <w:r w:rsidR="00485DAC">
        <w:t xml:space="preserve"> balance of deferred income than to include grants (and the annual change in them due to depreciation) in the already complex table relating to PPE</w:t>
      </w:r>
      <w:r w:rsidR="00703390">
        <w:t xml:space="preserve"> (or to disclose it in the text surrounding the PPE table)</w:t>
      </w:r>
      <w:r w:rsidR="00485DAC">
        <w:t xml:space="preserve">. For the reasons given in this paragraph, we </w:t>
      </w:r>
      <w:r w:rsidR="00C52758">
        <w:t xml:space="preserve">therefore </w:t>
      </w:r>
      <w:r w:rsidR="00485DAC">
        <w:t>expect:</w:t>
      </w:r>
    </w:p>
    <w:p w14:paraId="40EFCF51" w14:textId="02A20230" w:rsidR="00485DAC" w:rsidRDefault="00485DAC" w:rsidP="004F3BAA">
      <w:pPr>
        <w:ind w:left="567" w:firstLine="0"/>
      </w:pPr>
      <w:r w:rsidRPr="004F3BAA">
        <w:rPr>
          <w:b/>
        </w:rPr>
        <w:t>H</w:t>
      </w:r>
      <w:r w:rsidR="00703390" w:rsidRPr="004F3BAA">
        <w:rPr>
          <w:b/>
        </w:rPr>
        <w:t>2:</w:t>
      </w:r>
      <w:r>
        <w:t xml:space="preserve"> Disclosure of the effect of grants on balance sheets is better for firms choosing the ‘deferred income’ option.</w:t>
      </w:r>
    </w:p>
    <w:p w14:paraId="167D7F98" w14:textId="05BAE562" w:rsidR="00485DAC" w:rsidRDefault="00C95A0F" w:rsidP="004F3BAA">
      <w:r>
        <w:t>P</w:t>
      </w:r>
      <w:r w:rsidR="00AB3711">
        <w:t>revious research suggests that firms learn</w:t>
      </w:r>
      <w:r w:rsidR="00703390">
        <w:t xml:space="preserve"> </w:t>
      </w:r>
      <w:r w:rsidR="00AB3711">
        <w:t>from others about how to improve reporting</w:t>
      </w:r>
      <w:r w:rsidRPr="00C95A0F">
        <w:t xml:space="preserve"> </w:t>
      </w:r>
      <w:r>
        <w:t xml:space="preserve">and that analysts push firms to copy improvements (e.g. </w:t>
      </w:r>
      <w:r w:rsidR="00BF3F9A">
        <w:t>Meek</w:t>
      </w:r>
      <w:r w:rsidR="00C327F1">
        <w:t xml:space="preserve"> et al.</w:t>
      </w:r>
      <w:r w:rsidR="00BF3F9A">
        <w:t xml:space="preserve">, 1995; </w:t>
      </w:r>
      <w:r>
        <w:t>Botosan and Harris, 2000; Kvaal and Nobes, 2012)</w:t>
      </w:r>
      <w:r w:rsidR="00AB3711">
        <w:t xml:space="preserve">. </w:t>
      </w:r>
      <w:r w:rsidR="00E45075">
        <w:t xml:space="preserve">Given that IFRS policy choice is much more determined by country than by industry (see Stadler and Nobes, 2014), </w:t>
      </w:r>
      <w:r w:rsidR="00BF3F9A">
        <w:t>any diffusion</w:t>
      </w:r>
      <w:r w:rsidR="00AB3711">
        <w:t xml:space="preserve"> seems most likely to occur within a country. Thus, we expect that disclosure on any particular </w:t>
      </w:r>
      <w:r w:rsidR="000B1B28">
        <w:t xml:space="preserve">accounting topic </w:t>
      </w:r>
      <w:r w:rsidR="00552625">
        <w:t>is</w:t>
      </w:r>
      <w:r w:rsidR="000B1B28">
        <w:t xml:space="preserve"> better if the topic</w:t>
      </w:r>
      <w:r w:rsidR="00AB3711">
        <w:t xml:space="preserve"> is common in a country so that a firm has many comparators. This leads to:</w:t>
      </w:r>
    </w:p>
    <w:p w14:paraId="421FDE97" w14:textId="1BF2F838" w:rsidR="007F2BBC" w:rsidRDefault="00AB3711" w:rsidP="004F3BAA">
      <w:pPr>
        <w:ind w:left="567" w:firstLine="0"/>
      </w:pPr>
      <w:r w:rsidRPr="004F3BAA">
        <w:rPr>
          <w:b/>
        </w:rPr>
        <w:t>H</w:t>
      </w:r>
      <w:r w:rsidR="00703390" w:rsidRPr="004F3BAA">
        <w:rPr>
          <w:b/>
        </w:rPr>
        <w:t>3:</w:t>
      </w:r>
      <w:r>
        <w:t xml:space="preserve"> Disclosure about grants is better in countries in which a higher proportion of firms </w:t>
      </w:r>
      <w:r w:rsidR="00B722A7">
        <w:t>has</w:t>
      </w:r>
      <w:r w:rsidR="00187E01">
        <w:t xml:space="preserve"> </w:t>
      </w:r>
      <w:r w:rsidR="00AE1EDE">
        <w:t>received</w:t>
      </w:r>
      <w:r>
        <w:t xml:space="preserve"> government grants.</w:t>
      </w:r>
    </w:p>
    <w:p w14:paraId="372BB5AB" w14:textId="6A9C209C" w:rsidR="007F2BBC" w:rsidRDefault="007F2BBC" w:rsidP="007F2BBC">
      <w:pPr>
        <w:pStyle w:val="Heading1"/>
      </w:pPr>
      <w:r>
        <w:t xml:space="preserve">5. </w:t>
      </w:r>
      <w:r w:rsidR="00E81F34">
        <w:t>Sample and data for e</w:t>
      </w:r>
      <w:r>
        <w:t>mpirical analys</w:t>
      </w:r>
      <w:r w:rsidR="001F3B79">
        <w:t>e</w:t>
      </w:r>
      <w:r>
        <w:t>s</w:t>
      </w:r>
    </w:p>
    <w:p w14:paraId="34449E0B" w14:textId="6DFE83BE" w:rsidR="00444766" w:rsidRDefault="0010785B" w:rsidP="0010785B">
      <w:r>
        <w:t>Our choice of countries was explained in Section 4.1. Our</w:t>
      </w:r>
      <w:r w:rsidR="00444766">
        <w:t xml:space="preserve"> sample comprises the constituents of the major stock market ind</w:t>
      </w:r>
      <w:r w:rsidR="000B1B28">
        <w:t>ices</w:t>
      </w:r>
      <w:r w:rsidR="00444766">
        <w:t xml:space="preserve"> of the</w:t>
      </w:r>
      <w:r w:rsidR="000B1B28">
        <w:t>se</w:t>
      </w:r>
      <w:r w:rsidR="00444766">
        <w:t xml:space="preserve"> countr</w:t>
      </w:r>
      <w:r w:rsidR="000B1B28">
        <w:t>ies</w:t>
      </w:r>
      <w:r>
        <w:t>,</w:t>
      </w:r>
      <w:r w:rsidR="00444766">
        <w:rPr>
          <w:rStyle w:val="FootnoteReference"/>
        </w:rPr>
        <w:footnoteReference w:id="39"/>
      </w:r>
      <w:r w:rsidR="00444766">
        <w:t xml:space="preserve"> </w:t>
      </w:r>
      <w:r>
        <w:t>which gives an</w:t>
      </w:r>
      <w:r w:rsidR="00444766">
        <w:t xml:space="preserve"> initial sample </w:t>
      </w:r>
      <w:r w:rsidR="00552625">
        <w:t>of</w:t>
      </w:r>
      <w:r w:rsidR="00444766">
        <w:t xml:space="preserve"> </w:t>
      </w:r>
      <w:r w:rsidR="0044447B">
        <w:t>813</w:t>
      </w:r>
      <w:r>
        <w:t xml:space="preserve"> firms. </w:t>
      </w:r>
      <w:r w:rsidR="00444766">
        <w:t xml:space="preserve">We then eliminate </w:t>
      </w:r>
      <w:r w:rsidR="006A6856">
        <w:t xml:space="preserve">98 </w:t>
      </w:r>
      <w:r w:rsidR="00444766">
        <w:t>firms with foreign influence,</w:t>
      </w:r>
      <w:r w:rsidR="00CE69FE">
        <w:rPr>
          <w:rStyle w:val="FootnoteReference"/>
        </w:rPr>
        <w:footnoteReference w:id="40"/>
      </w:r>
      <w:r w:rsidR="00444766">
        <w:t xml:space="preserve"> </w:t>
      </w:r>
      <w:r w:rsidR="006A6856">
        <w:t xml:space="preserve">31 </w:t>
      </w:r>
      <w:r w:rsidR="00444766">
        <w:t>subsidiaries of listed domestic firms</w:t>
      </w:r>
      <w:r w:rsidR="00892B4E">
        <w:t>, and</w:t>
      </w:r>
      <w:r w:rsidR="00444766">
        <w:t xml:space="preserve"> </w:t>
      </w:r>
      <w:r w:rsidR="006A6856">
        <w:t xml:space="preserve">35 </w:t>
      </w:r>
      <w:r w:rsidR="00444766">
        <w:t>firms which do not use IFRS</w:t>
      </w:r>
      <w:r w:rsidR="00892B4E">
        <w:t xml:space="preserve">. </w:t>
      </w:r>
      <w:r w:rsidR="0009164D">
        <w:t xml:space="preserve">We also eliminate </w:t>
      </w:r>
      <w:r w:rsidR="006A6856">
        <w:t>74</w:t>
      </w:r>
      <w:r w:rsidR="003D5B2F">
        <w:t xml:space="preserve"> </w:t>
      </w:r>
      <w:r w:rsidR="001C080B" w:rsidRPr="001C080B">
        <w:t xml:space="preserve">firms </w:t>
      </w:r>
      <w:r w:rsidR="00552625">
        <w:t>for which</w:t>
      </w:r>
      <w:r w:rsidR="001C080B" w:rsidRPr="001C080B">
        <w:t xml:space="preserve"> we </w:t>
      </w:r>
      <w:r w:rsidR="0041043A">
        <w:t>do not have</w:t>
      </w:r>
      <w:r w:rsidR="0044447B">
        <w:t xml:space="preserve"> data for</w:t>
      </w:r>
      <w:r w:rsidR="002B44A2">
        <w:t xml:space="preserve"> </w:t>
      </w:r>
      <w:r w:rsidR="0044447B">
        <w:t>our sample year</w:t>
      </w:r>
      <w:r w:rsidR="002B44A2">
        <w:t>, 2013</w:t>
      </w:r>
      <w:r w:rsidR="0044447B">
        <w:t xml:space="preserve"> (see below)</w:t>
      </w:r>
      <w:r w:rsidR="00444766">
        <w:t>.</w:t>
      </w:r>
      <w:r w:rsidR="0044447B">
        <w:rPr>
          <w:rStyle w:val="FootnoteReference"/>
        </w:rPr>
        <w:footnoteReference w:id="41"/>
      </w:r>
      <w:r w:rsidR="005E7B1A">
        <w:t xml:space="preserve"> Finally, we eliminate </w:t>
      </w:r>
      <w:r w:rsidR="006A6856">
        <w:t xml:space="preserve">14 </w:t>
      </w:r>
      <w:r w:rsidR="005E7B1A">
        <w:t xml:space="preserve">firms </w:t>
      </w:r>
      <w:r w:rsidR="00CE69FE">
        <w:t xml:space="preserve">for </w:t>
      </w:r>
      <w:r w:rsidR="005E7B1A">
        <w:t xml:space="preserve">which </w:t>
      </w:r>
      <w:r w:rsidR="00CE69FE">
        <w:t>the data on</w:t>
      </w:r>
      <w:r w:rsidR="005E7B1A">
        <w:t xml:space="preserve"> asset grants</w:t>
      </w:r>
      <w:r w:rsidR="00CE69FE">
        <w:t xml:space="preserve"> are unclear</w:t>
      </w:r>
      <w:r w:rsidR="00CE69FE">
        <w:rPr>
          <w:rStyle w:val="FootnoteReference"/>
        </w:rPr>
        <w:footnoteReference w:id="42"/>
      </w:r>
      <w:r w:rsidR="00444766">
        <w:t xml:space="preserve"> </w:t>
      </w:r>
      <w:r w:rsidR="006A6856">
        <w:t xml:space="preserve">and 2 firms </w:t>
      </w:r>
      <w:r w:rsidR="0058707F">
        <w:t xml:space="preserve">where the grant is said to be immaterial. </w:t>
      </w:r>
      <w:r w:rsidR="00444766">
        <w:t xml:space="preserve">This reduces our sample to </w:t>
      </w:r>
      <w:r w:rsidR="00CE69FE">
        <w:t>5</w:t>
      </w:r>
      <w:r w:rsidR="0041043A">
        <w:t>59</w:t>
      </w:r>
      <w:r w:rsidR="00444766">
        <w:t xml:space="preserve"> firms. </w:t>
      </w:r>
      <w:r w:rsidR="0079199B">
        <w:t xml:space="preserve">Table 1 gives the detail of this sample selection. </w:t>
      </w:r>
      <w:r w:rsidR="00444766">
        <w:t xml:space="preserve">Table </w:t>
      </w:r>
      <w:r w:rsidR="00D506D2">
        <w:t>2</w:t>
      </w:r>
      <w:r w:rsidR="00444766">
        <w:t xml:space="preserve"> shows the country and industry distribution.</w:t>
      </w:r>
      <w:r w:rsidR="009B656E">
        <w:t xml:space="preserve"> </w:t>
      </w:r>
      <w:r w:rsidR="009B656E" w:rsidRPr="00B8480D">
        <w:t xml:space="preserve">Industry is according to the </w:t>
      </w:r>
      <w:r w:rsidR="009B656E">
        <w:t xml:space="preserve">first digit of the </w:t>
      </w:r>
      <w:r w:rsidR="009B656E" w:rsidRPr="00B8480D">
        <w:t>Industry Classification Benchmark</w:t>
      </w:r>
      <w:r w:rsidR="009B656E">
        <w:t xml:space="preserve"> (ICB) code.</w:t>
      </w:r>
    </w:p>
    <w:p w14:paraId="476FDC65" w14:textId="395E7D90" w:rsidR="00444766" w:rsidRDefault="00444766" w:rsidP="00206BA3">
      <w:pPr>
        <w:pStyle w:val="InsertTable"/>
      </w:pPr>
      <w:r>
        <w:t>[insert Table</w:t>
      </w:r>
      <w:r w:rsidR="00D506D2">
        <w:t>s</w:t>
      </w:r>
      <w:r>
        <w:t xml:space="preserve"> 1 </w:t>
      </w:r>
      <w:r w:rsidR="00D506D2">
        <w:t xml:space="preserve">and 2 </w:t>
      </w:r>
      <w:r>
        <w:t>about here]</w:t>
      </w:r>
    </w:p>
    <w:p w14:paraId="2966E4B6" w14:textId="67A2DF7E" w:rsidR="00FE63D2" w:rsidRDefault="00720C62" w:rsidP="00206BA3">
      <w:r>
        <w:t>In our analyses, we use one observation per firm because our data (both policy choice and disclosure quality) are sticky over time.</w:t>
      </w:r>
      <w:r>
        <w:rPr>
          <w:rStyle w:val="FootnoteReference"/>
        </w:rPr>
        <w:footnoteReference w:id="43"/>
      </w:r>
      <w:r>
        <w:t xml:space="preserve"> We use 2013/14 (hereafter ‘2013’) as our sample year, i.e. we use data for accounting periods ending on 31 December 2013 or earliest thereafter. </w:t>
      </w:r>
      <w:r w:rsidR="0037442F">
        <w:t>All data related to government grants are hand-collected</w:t>
      </w:r>
      <w:r w:rsidR="004E6BC8">
        <w:rPr>
          <w:rStyle w:val="FootnoteReference"/>
        </w:rPr>
        <w:footnoteReference w:id="44"/>
      </w:r>
      <w:r w:rsidR="0037442F">
        <w:t xml:space="preserve"> from </w:t>
      </w:r>
      <w:r w:rsidR="00E81119">
        <w:t>firms</w:t>
      </w:r>
      <w:r w:rsidR="0037442F">
        <w:t>’ annual reports</w:t>
      </w:r>
      <w:r w:rsidR="00704662">
        <w:t xml:space="preserve"> and the remaining data are from Worldscope</w:t>
      </w:r>
      <w:r w:rsidR="0058707F">
        <w:t>.</w:t>
      </w:r>
      <w:r w:rsidR="00704662">
        <w:rPr>
          <w:rStyle w:val="FootnoteReference"/>
        </w:rPr>
        <w:footnoteReference w:id="45"/>
      </w:r>
      <w:r w:rsidR="0037442F">
        <w:t xml:space="preserve"> </w:t>
      </w:r>
      <w:r w:rsidR="006060C1">
        <w:t>Many firms do not use the term ‘government grants’</w:t>
      </w:r>
      <w:r w:rsidR="006356F5">
        <w:t xml:space="preserve"> but use such terms as</w:t>
      </w:r>
      <w:r w:rsidR="006060C1">
        <w:t>: investment grants, capital grants, construction grants, official grants, government subsidies, subsidies, investment subsidies,</w:t>
      </w:r>
      <w:r w:rsidR="00A569B6">
        <w:t xml:space="preserve"> capital subsidies,</w:t>
      </w:r>
      <w:r w:rsidR="006060C1">
        <w:t xml:space="preserve"> government assistance and government incentives. </w:t>
      </w:r>
      <w:r w:rsidR="006356F5">
        <w:t xml:space="preserve">We include these cases where it is clear that government grants for assets are involved. </w:t>
      </w:r>
      <w:r w:rsidR="0037442F">
        <w:t xml:space="preserve">The policy choice is </w:t>
      </w:r>
      <w:r w:rsidR="006060C1">
        <w:t xml:space="preserve">generally </w:t>
      </w:r>
      <w:r w:rsidR="0037442F">
        <w:t xml:space="preserve">disclosed in the policy notes. However, for each </w:t>
      </w:r>
      <w:r w:rsidR="00DD3A41">
        <w:t>firm</w:t>
      </w:r>
      <w:r w:rsidR="0037442F">
        <w:t xml:space="preserve">, we check whether the policy note is in line with the respective number in </w:t>
      </w:r>
      <w:r w:rsidR="002D3201">
        <w:t>o</w:t>
      </w:r>
      <w:r w:rsidR="0037442F">
        <w:t>the</w:t>
      </w:r>
      <w:r w:rsidR="002D3201">
        <w:t>r</w:t>
      </w:r>
      <w:r w:rsidR="0037442F">
        <w:t xml:space="preserve"> notes</w:t>
      </w:r>
      <w:r w:rsidR="00A569B6">
        <w:t xml:space="preserve"> (if the number is disclosed)</w:t>
      </w:r>
      <w:r w:rsidR="0037442F">
        <w:t xml:space="preserve">. We identify two </w:t>
      </w:r>
      <w:r w:rsidR="00E81119">
        <w:t>firms</w:t>
      </w:r>
      <w:r w:rsidR="0037442F">
        <w:t xml:space="preserve"> (</w:t>
      </w:r>
      <w:r w:rsidR="001741AD">
        <w:t xml:space="preserve">DSME and OCI </w:t>
      </w:r>
      <w:r w:rsidR="002D3201">
        <w:t>of</w:t>
      </w:r>
      <w:r w:rsidR="001741AD">
        <w:t xml:space="preserve"> South Korea) </w:t>
      </w:r>
      <w:r w:rsidR="00401942">
        <w:t xml:space="preserve">that </w:t>
      </w:r>
      <w:r w:rsidR="001741AD">
        <w:t xml:space="preserve">have </w:t>
      </w:r>
      <w:r w:rsidR="00605B21">
        <w:t>incorrect</w:t>
      </w:r>
      <w:r w:rsidR="001741AD">
        <w:t xml:space="preserve"> policy notes, </w:t>
      </w:r>
      <w:r w:rsidR="00401942">
        <w:t>in that</w:t>
      </w:r>
      <w:r w:rsidR="001741AD">
        <w:t xml:space="preserve"> the</w:t>
      </w:r>
      <w:r w:rsidR="00605B21">
        <w:t>y</w:t>
      </w:r>
      <w:r w:rsidR="001741AD">
        <w:t xml:space="preserve"> </w:t>
      </w:r>
      <w:r w:rsidR="00401942">
        <w:t>report</w:t>
      </w:r>
      <w:r w:rsidR="001741AD">
        <w:t xml:space="preserve"> use</w:t>
      </w:r>
      <w:r w:rsidR="00401942">
        <w:t xml:space="preserve"> of the</w:t>
      </w:r>
      <w:r w:rsidR="001741AD">
        <w:t xml:space="preserve"> ‘deferred income’ </w:t>
      </w:r>
      <w:r w:rsidR="00401942">
        <w:t xml:space="preserve">policy </w:t>
      </w:r>
      <w:r w:rsidR="001741AD">
        <w:t xml:space="preserve">but the </w:t>
      </w:r>
      <w:r w:rsidR="000B1B28">
        <w:t xml:space="preserve">PPE </w:t>
      </w:r>
      <w:r w:rsidR="001741AD">
        <w:t>note</w:t>
      </w:r>
      <w:r w:rsidR="00605B21">
        <w:t>s</w:t>
      </w:r>
      <w:r w:rsidR="001741AD">
        <w:t xml:space="preserve"> show that </w:t>
      </w:r>
      <w:r w:rsidR="00401942">
        <w:t>the</w:t>
      </w:r>
      <w:r w:rsidR="001741AD">
        <w:t xml:space="preserve"> grants are netted from the assets.</w:t>
      </w:r>
    </w:p>
    <w:p w14:paraId="2670AA1D" w14:textId="639370F2" w:rsidR="00477FE9" w:rsidRDefault="001F3B79" w:rsidP="001F3B79">
      <w:r>
        <w:t>Table 3 includes data on the frequency of grants</w:t>
      </w:r>
      <w:r w:rsidRPr="0009164D">
        <w:t xml:space="preserve">. </w:t>
      </w:r>
      <w:r>
        <w:t>Overall, 3</w:t>
      </w:r>
      <w:r w:rsidR="002C299D">
        <w:t>3</w:t>
      </w:r>
      <w:r>
        <w:t>% (18</w:t>
      </w:r>
      <w:r w:rsidR="002C299D">
        <w:t>5</w:t>
      </w:r>
      <w:r>
        <w:t xml:space="preserve"> out of 5</w:t>
      </w:r>
      <w:r w:rsidR="002C299D">
        <w:t>59</w:t>
      </w:r>
      <w:r>
        <w:t>) of the sample firms report asset</w:t>
      </w:r>
      <w:r w:rsidRPr="0009164D">
        <w:t xml:space="preserve"> </w:t>
      </w:r>
      <w:r>
        <w:t>grants. However,</w:t>
      </w:r>
      <w:r w:rsidR="00A83B10" w:rsidRPr="00A83B10">
        <w:t xml:space="preserve"> </w:t>
      </w:r>
      <w:r w:rsidR="00A83B10">
        <w:t>our sample includes 138 fin</w:t>
      </w:r>
      <w:r w:rsidR="00445EDC">
        <w:t>ancial firms</w:t>
      </w:r>
      <w:r w:rsidR="00A83B10">
        <w:t xml:space="preserve">, </w:t>
      </w:r>
      <w:r w:rsidR="00445EDC">
        <w:t xml:space="preserve">and </w:t>
      </w:r>
      <w:r w:rsidR="00A83B10">
        <w:t>only 5 of them report asset grants</w:t>
      </w:r>
      <w:r w:rsidR="00445EDC">
        <w:t>.</w:t>
      </w:r>
      <w:r>
        <w:t xml:space="preserve"> </w:t>
      </w:r>
      <w:r w:rsidR="00445EDC">
        <w:t>W</w:t>
      </w:r>
      <w:r>
        <w:t xml:space="preserve">hen we </w:t>
      </w:r>
      <w:r w:rsidR="00445EDC">
        <w:t>restrict our analysis to</w:t>
      </w:r>
      <w:r>
        <w:t xml:space="preserve"> non-financial firms, we find that 4</w:t>
      </w:r>
      <w:r w:rsidR="002C299D">
        <w:t>3</w:t>
      </w:r>
      <w:r>
        <w:t>% (1</w:t>
      </w:r>
      <w:r w:rsidR="002C299D">
        <w:t>80</w:t>
      </w:r>
      <w:r>
        <w:t xml:space="preserve"> out of </w:t>
      </w:r>
      <w:r w:rsidR="002C299D">
        <w:t>421</w:t>
      </w:r>
      <w:r>
        <w:t xml:space="preserve">) report asset grants. In order to ensure that our tests (in particular of Hypothesis H3) are not affected by the proportion of financial firms in the national samples, we exclude financial firms from here on. </w:t>
      </w:r>
    </w:p>
    <w:p w14:paraId="00EC6862" w14:textId="77777777" w:rsidR="007B49A0" w:rsidRDefault="007B49A0" w:rsidP="007B49A0">
      <w:pPr>
        <w:pStyle w:val="InsertTable"/>
      </w:pPr>
      <w:r>
        <w:t>[insert Table 3 about here]</w:t>
      </w:r>
    </w:p>
    <w:p w14:paraId="09833745" w14:textId="57D448E4" w:rsidR="007C3D60" w:rsidRDefault="004021F5" w:rsidP="007C3D60">
      <w:pPr>
        <w:ind w:firstLine="720"/>
      </w:pPr>
      <w:r>
        <w:t xml:space="preserve">Table 3 reports on the significance of the international differences. </w:t>
      </w:r>
      <w:r w:rsidR="001F3B79">
        <w:t xml:space="preserve">The proportion of firms with asset grants is highest in Germany (89%) and lowest in </w:t>
      </w:r>
      <w:r w:rsidR="002C299D">
        <w:t>Brazil</w:t>
      </w:r>
      <w:r w:rsidR="001F3B79">
        <w:t xml:space="preserve"> (</w:t>
      </w:r>
      <w:r w:rsidR="002C299D">
        <w:t>9</w:t>
      </w:r>
      <w:r w:rsidR="001F3B79">
        <w:t>%).</w:t>
      </w:r>
      <w:r w:rsidR="00477FE9" w:rsidRPr="00477FE9">
        <w:t xml:space="preserve"> </w:t>
      </w:r>
      <w:r w:rsidR="00477FE9">
        <w:t>T</w:t>
      </w:r>
      <w:r w:rsidR="00477FE9" w:rsidRPr="00555902">
        <w:t xml:space="preserve">he </w:t>
      </w:r>
      <w:r w:rsidR="00477FE9">
        <w:t>rows</w:t>
      </w:r>
      <w:r w:rsidR="00477FE9" w:rsidRPr="00555902">
        <w:t xml:space="preserve"> ‘χ²’ and ‘p</w:t>
      </w:r>
      <w:r w:rsidR="00477FE9">
        <w:noBreakHyphen/>
      </w:r>
      <w:r w:rsidR="00477FE9" w:rsidRPr="00555902">
        <w:t>value’</w:t>
      </w:r>
      <w:r w:rsidR="00477FE9">
        <w:t>,</w:t>
      </w:r>
      <w:r w:rsidR="00477FE9" w:rsidRPr="00555902">
        <w:t xml:space="preserve"> respectively</w:t>
      </w:r>
      <w:r w:rsidR="00477FE9">
        <w:t>,</w:t>
      </w:r>
      <w:r w:rsidR="00477FE9" w:rsidRPr="00555902">
        <w:t xml:space="preserve"> report χ² test sta</w:t>
      </w:r>
      <w:r w:rsidR="00477FE9">
        <w:t>tistics and the corresponding p</w:t>
      </w:r>
      <w:r w:rsidR="00477FE9">
        <w:noBreakHyphen/>
      </w:r>
      <w:r w:rsidR="00477FE9" w:rsidRPr="00555902">
        <w:t>values for χ² tests of independence.</w:t>
      </w:r>
      <w:r w:rsidR="00477FE9">
        <w:t xml:space="preserve"> The test </w:t>
      </w:r>
      <w:r w:rsidR="00B03584">
        <w:t xml:space="preserve">related to the </w:t>
      </w:r>
      <w:r w:rsidR="00477FE9">
        <w:t>frequency of asset grants</w:t>
      </w:r>
      <w:r w:rsidR="00477FE9">
        <w:rPr>
          <w:rStyle w:val="FootnoteReference"/>
        </w:rPr>
        <w:footnoteReference w:id="46"/>
      </w:r>
      <w:r w:rsidR="00477FE9" w:rsidRPr="009A6BAA">
        <w:t xml:space="preserve"> </w:t>
      </w:r>
      <w:r w:rsidR="00477FE9">
        <w:t>is significant at the 1% level.</w:t>
      </w:r>
      <w:r w:rsidR="007C3D60">
        <w:t xml:space="preserve"> </w:t>
      </w:r>
    </w:p>
    <w:p w14:paraId="3C7C6771" w14:textId="7CFCCE4C" w:rsidR="007B49A0" w:rsidRDefault="007B49A0" w:rsidP="007C3D60">
      <w:pPr>
        <w:ind w:firstLine="720"/>
      </w:pPr>
      <w:r>
        <w:t>Table 3 also contains data on other issues which are discussed below: policy choice (Section 6), disclosure quality (Section 7), and the economic importance of grants (Section 8).</w:t>
      </w:r>
      <w:r w:rsidR="00477FE9">
        <w:t xml:space="preserve"> </w:t>
      </w:r>
    </w:p>
    <w:p w14:paraId="266CAFAA" w14:textId="5B151C73" w:rsidR="00E81F34" w:rsidRDefault="00FE6359" w:rsidP="00940F17">
      <w:pPr>
        <w:pStyle w:val="Heading1"/>
      </w:pPr>
      <w:r>
        <w:t xml:space="preserve">6. </w:t>
      </w:r>
      <w:r w:rsidR="00E52D1A">
        <w:t>P</w:t>
      </w:r>
      <w:r w:rsidR="00E81F34">
        <w:t>olicy choice</w:t>
      </w:r>
    </w:p>
    <w:p w14:paraId="6B60E1AC" w14:textId="4E32A5FB" w:rsidR="0080601A" w:rsidRDefault="00E81F34" w:rsidP="00206BA3">
      <w:pPr>
        <w:pStyle w:val="Heading2"/>
      </w:pPr>
      <w:r>
        <w:t>6.1</w:t>
      </w:r>
      <w:r w:rsidR="00474D11">
        <w:t xml:space="preserve"> Univariate analysis</w:t>
      </w:r>
    </w:p>
    <w:p w14:paraId="17E1B5BB" w14:textId="5BD5973B" w:rsidR="00555902" w:rsidRDefault="001F3B79" w:rsidP="009A6BAA">
      <w:r>
        <w:t>Table 3 shows that</w:t>
      </w:r>
      <w:r w:rsidR="007C3D60">
        <w:t>,</w:t>
      </w:r>
      <w:r>
        <w:t xml:space="preserve"> </w:t>
      </w:r>
      <w:r w:rsidR="00727B5B">
        <w:t>overall</w:t>
      </w:r>
      <w:r w:rsidR="007C3D60">
        <w:t>,</w:t>
      </w:r>
      <w:r w:rsidR="00727B5B">
        <w:t xml:space="preserve"> </w:t>
      </w:r>
      <w:r w:rsidR="00DF1D76">
        <w:t xml:space="preserve">IAS 20’s two options are nearly equally popular: </w:t>
      </w:r>
      <w:r w:rsidR="00F26401">
        <w:t>5</w:t>
      </w:r>
      <w:r w:rsidR="00D753E3">
        <w:t>2</w:t>
      </w:r>
      <w:r w:rsidR="00727B5B">
        <w:t>% (</w:t>
      </w:r>
      <w:r w:rsidR="00AA42C4">
        <w:t>9</w:t>
      </w:r>
      <w:r w:rsidR="002C299D">
        <w:t>4</w:t>
      </w:r>
      <w:r w:rsidR="00F26401">
        <w:t xml:space="preserve"> </w:t>
      </w:r>
      <w:r w:rsidR="00727B5B">
        <w:t xml:space="preserve">out of </w:t>
      </w:r>
      <w:r w:rsidR="00F26401">
        <w:t>1</w:t>
      </w:r>
      <w:r w:rsidR="002C299D">
        <w:t>80</w:t>
      </w:r>
      <w:r w:rsidR="00727B5B">
        <w:t xml:space="preserve">) of firms with asset grants chose to </w:t>
      </w:r>
      <w:r w:rsidR="00C71E44">
        <w:t>present</w:t>
      </w:r>
      <w:r w:rsidR="00727B5B" w:rsidRPr="00727B5B">
        <w:t xml:space="preserve"> </w:t>
      </w:r>
      <w:r w:rsidR="00DB67A3">
        <w:t xml:space="preserve">them </w:t>
      </w:r>
      <w:r w:rsidR="00727B5B" w:rsidRPr="00727B5B">
        <w:t>as deferred income</w:t>
      </w:r>
      <w:r w:rsidR="00727B5B">
        <w:t xml:space="preserve">. </w:t>
      </w:r>
      <w:r w:rsidR="00DF1D76">
        <w:t>However, t</w:t>
      </w:r>
      <w:r w:rsidR="00727B5B">
        <w:t>here are obvious international differences:</w:t>
      </w:r>
      <w:r w:rsidR="00F26401">
        <w:t xml:space="preserve"> </w:t>
      </w:r>
      <w:r w:rsidR="00727B5B">
        <w:t xml:space="preserve">the proportion of firms choosing the deferred income option is highest in </w:t>
      </w:r>
      <w:r w:rsidR="00F26401">
        <w:t>Australia</w:t>
      </w:r>
      <w:r w:rsidR="002C299D">
        <w:t xml:space="preserve"> and Brazil</w:t>
      </w:r>
      <w:r w:rsidR="00F26401">
        <w:t xml:space="preserve"> </w:t>
      </w:r>
      <w:r w:rsidR="00727B5B">
        <w:t>(</w:t>
      </w:r>
      <w:r w:rsidR="00AA42C4">
        <w:t>100</w:t>
      </w:r>
      <w:r w:rsidR="00727B5B">
        <w:t xml:space="preserve">%) and lowest in </w:t>
      </w:r>
      <w:r w:rsidR="00F26401">
        <w:t xml:space="preserve">Canada </w:t>
      </w:r>
      <w:r w:rsidR="00727B5B">
        <w:t>(</w:t>
      </w:r>
      <w:r w:rsidR="00F26401">
        <w:t>0</w:t>
      </w:r>
      <w:r w:rsidR="00727B5B">
        <w:t xml:space="preserve">%) and </w:t>
      </w:r>
      <w:r w:rsidR="00F26401">
        <w:t xml:space="preserve">South Korea </w:t>
      </w:r>
      <w:r w:rsidR="00727B5B">
        <w:t>(</w:t>
      </w:r>
      <w:r w:rsidR="00AA42C4">
        <w:t>4</w:t>
      </w:r>
      <w:r w:rsidR="00727B5B">
        <w:t>%).</w:t>
      </w:r>
      <w:r w:rsidR="009A6BAA">
        <w:t xml:space="preserve"> </w:t>
      </w:r>
      <w:r w:rsidR="00555902">
        <w:t xml:space="preserve">Table </w:t>
      </w:r>
      <w:r w:rsidR="00D506D2">
        <w:t>3</w:t>
      </w:r>
      <w:r w:rsidR="00555902">
        <w:t xml:space="preserve"> also </w:t>
      </w:r>
      <w:r w:rsidR="00477FE9">
        <w:t xml:space="preserve">reports that </w:t>
      </w:r>
      <w:r w:rsidR="00401942">
        <w:t>the</w:t>
      </w:r>
      <w:r w:rsidR="00477FE9">
        <w:t xml:space="preserve"> international difference is significant at the 1% level (</w:t>
      </w:r>
      <w:r w:rsidR="00250129">
        <w:t>see the last line</w:t>
      </w:r>
      <w:r w:rsidR="00D723FD">
        <w:t xml:space="preserve">). </w:t>
      </w:r>
    </w:p>
    <w:p w14:paraId="49057A56" w14:textId="2D5EA9D0" w:rsidR="00A5066A" w:rsidRDefault="007D0348" w:rsidP="00C530ED">
      <w:r>
        <w:t>The results on policy choice are</w:t>
      </w:r>
      <w:r w:rsidR="00CC253D">
        <w:t xml:space="preserve"> generally</w:t>
      </w:r>
      <w:r>
        <w:t xml:space="preserve"> in line with previous research. </w:t>
      </w:r>
      <w:r w:rsidR="005D7374">
        <w:t xml:space="preserve">Based on a sample of 213 German and 224 UK </w:t>
      </w:r>
      <w:r w:rsidR="00E8532D">
        <w:t xml:space="preserve">non-financial </w:t>
      </w:r>
      <w:r w:rsidR="005D7374">
        <w:t>firms</w:t>
      </w:r>
      <w:r w:rsidR="00E8532D">
        <w:t xml:space="preserve"> for 2009</w:t>
      </w:r>
      <w:r w:rsidR="005D7374">
        <w:t>, Haller and Wehrfritz (2013) f</w:t>
      </w:r>
      <w:r w:rsidR="00A648E3">
        <w:t>ou</w:t>
      </w:r>
      <w:r w:rsidR="005D7374">
        <w:t xml:space="preserve">nd that 52% of German and 20% of UK firms </w:t>
      </w:r>
      <w:r w:rsidR="00D65680">
        <w:t>received</w:t>
      </w:r>
      <w:r w:rsidR="005D7374">
        <w:t xml:space="preserve"> government grants, and </w:t>
      </w:r>
      <w:r w:rsidR="00D33204">
        <w:t xml:space="preserve">that </w:t>
      </w:r>
      <w:r w:rsidR="005D7374">
        <w:t>36% of German and 82% of UK firms</w:t>
      </w:r>
      <w:r w:rsidR="00F90DB8">
        <w:t xml:space="preserve"> with grants</w:t>
      </w:r>
      <w:r w:rsidR="005D7374">
        <w:t xml:space="preserve"> use</w:t>
      </w:r>
      <w:r w:rsidR="00A648E3">
        <w:t>d</w:t>
      </w:r>
      <w:r w:rsidR="005D7374">
        <w:t xml:space="preserve"> the ‘deferred income’ option</w:t>
      </w:r>
      <w:r w:rsidR="00EF352F">
        <w:t xml:space="preserve"> under IFRS</w:t>
      </w:r>
      <w:r w:rsidR="005D7374">
        <w:t>.</w:t>
      </w:r>
      <w:r w:rsidR="00E8532D">
        <w:t xml:space="preserve"> In our study</w:t>
      </w:r>
      <w:r w:rsidR="00D33204">
        <w:t>, which is based on a very different sample</w:t>
      </w:r>
      <w:r w:rsidR="00E8532D">
        <w:t xml:space="preserve">, the respective percentages are </w:t>
      </w:r>
      <w:r w:rsidR="009708FF">
        <w:t>89</w:t>
      </w:r>
      <w:r w:rsidR="00E8532D">
        <w:t>% versus 1</w:t>
      </w:r>
      <w:r w:rsidR="009708FF">
        <w:t>3</w:t>
      </w:r>
      <w:r w:rsidR="00E8532D">
        <w:t xml:space="preserve">% </w:t>
      </w:r>
      <w:r w:rsidR="00D65680">
        <w:t xml:space="preserve">(for receiving grants) </w:t>
      </w:r>
      <w:r w:rsidR="00E8532D">
        <w:t xml:space="preserve">and </w:t>
      </w:r>
      <w:r w:rsidR="00E21C83">
        <w:t>32</w:t>
      </w:r>
      <w:r w:rsidR="00E8532D">
        <w:t>% versus 67%</w:t>
      </w:r>
      <w:r w:rsidR="00D65680">
        <w:t xml:space="preserve"> (for choosing ‘deferred income’)</w:t>
      </w:r>
      <w:r w:rsidR="00E8532D">
        <w:t>.</w:t>
      </w:r>
      <w:r w:rsidR="005D7374">
        <w:t xml:space="preserve"> </w:t>
      </w:r>
      <w:r w:rsidR="00A5066A">
        <w:t>The</w:t>
      </w:r>
      <w:r w:rsidR="00A648E3">
        <w:t>se</w:t>
      </w:r>
      <w:r w:rsidR="00A5066A">
        <w:t xml:space="preserve"> results are in line with the general hypothesis of maintaining pre-IFRS practice when first adopting IFRS. The minority of UK firms which now use the netting approach disclosed no accounting policy when first adopting IFRS or have since changed to that treatment.</w:t>
      </w:r>
      <w:r w:rsidR="00A5066A">
        <w:rPr>
          <w:rStyle w:val="FootnoteReference"/>
        </w:rPr>
        <w:footnoteReference w:id="47"/>
      </w:r>
    </w:p>
    <w:p w14:paraId="2F3043BA" w14:textId="0D5573CB" w:rsidR="002228D4" w:rsidRDefault="00D33204" w:rsidP="00796BD7">
      <w:r>
        <w:t>Additionally, as found in</w:t>
      </w:r>
      <w:r w:rsidR="005D7374">
        <w:t xml:space="preserve"> previous research on other IFRS policy choices by Nobes and Stadler (2013), Italian and Spanish firms make similar choices</w:t>
      </w:r>
      <w:r w:rsidR="00E8532D">
        <w:t>.</w:t>
      </w:r>
      <w:r w:rsidR="00C530ED">
        <w:t xml:space="preserve"> </w:t>
      </w:r>
      <w:r w:rsidR="00CC253D">
        <w:t>However</w:t>
      </w:r>
      <w:r w:rsidR="00C530ED">
        <w:t>, our results for Spain are not in line with</w:t>
      </w:r>
      <w:r w:rsidR="000F68E4">
        <w:t xml:space="preserve"> those of</w:t>
      </w:r>
      <w:r w:rsidR="00CC253D">
        <w:t xml:space="preserve"> KPMG and von Keitz (2006)</w:t>
      </w:r>
      <w:r w:rsidR="000F68E4">
        <w:t xml:space="preserve"> who </w:t>
      </w:r>
      <w:r w:rsidR="00C530ED">
        <w:t>state</w:t>
      </w:r>
      <w:r w:rsidR="00CC253D">
        <w:t xml:space="preserve"> that 14% of Spanish firms used the ‘deferred income’ option in 2005</w:t>
      </w:r>
      <w:r w:rsidR="00E51454">
        <w:t>, whereas</w:t>
      </w:r>
      <w:r w:rsidR="00CC253D">
        <w:t xml:space="preserve"> we find that </w:t>
      </w:r>
      <w:r w:rsidR="00E21C83">
        <w:t>79</w:t>
      </w:r>
      <w:r w:rsidR="00CC253D">
        <w:t>% use th</w:t>
      </w:r>
      <w:r w:rsidR="000F68E4">
        <w:t>at</w:t>
      </w:r>
      <w:r w:rsidR="00CC253D">
        <w:t xml:space="preserve"> option in 2013</w:t>
      </w:r>
      <w:r w:rsidR="0014658A">
        <w:t xml:space="preserve">. This cannot be explained by the </w:t>
      </w:r>
      <w:r w:rsidR="00E21C83">
        <w:t>four</w:t>
      </w:r>
      <w:r w:rsidR="0014658A">
        <w:t xml:space="preserve"> policy changes which occurred in Spain between 2006 and 2013, because </w:t>
      </w:r>
      <w:r w:rsidR="00E21C83">
        <w:t>two</w:t>
      </w:r>
      <w:r w:rsidR="0014658A">
        <w:t xml:space="preserve"> change</w:t>
      </w:r>
      <w:r w:rsidR="00E21C83">
        <w:t>s</w:t>
      </w:r>
      <w:r w:rsidR="0014658A">
        <w:t xml:space="preserve"> w</w:t>
      </w:r>
      <w:r w:rsidR="00E21C83">
        <w:t>ere</w:t>
      </w:r>
      <w:r w:rsidR="0014658A">
        <w:t xml:space="preserve"> t</w:t>
      </w:r>
      <w:r w:rsidR="00C530ED">
        <w:t xml:space="preserve">owards and the other </w:t>
      </w:r>
      <w:r w:rsidR="00E21C83">
        <w:t>two</w:t>
      </w:r>
      <w:r w:rsidR="00C530ED">
        <w:t xml:space="preserve"> away from the ‘deferred income’ option. </w:t>
      </w:r>
      <w:r w:rsidR="0080399E">
        <w:t xml:space="preserve">Furthermore, </w:t>
      </w:r>
      <w:r w:rsidR="00A5066A">
        <w:t xml:space="preserve">as noted in Section </w:t>
      </w:r>
      <w:r w:rsidR="00E51454">
        <w:t>4.2</w:t>
      </w:r>
      <w:r w:rsidR="00A5066A">
        <w:t xml:space="preserve">, </w:t>
      </w:r>
      <w:r w:rsidR="0080399E">
        <w:t>the ‘deferred income’ treatment was required under Spanish national regulations, so would be expected to be the choice under IFRS. Given this</w:t>
      </w:r>
      <w:r w:rsidR="00C530ED">
        <w:t>, we believe that the information in</w:t>
      </w:r>
      <w:r w:rsidR="00CC253D">
        <w:t xml:space="preserve"> </w:t>
      </w:r>
      <w:r w:rsidR="00C530ED">
        <w:t xml:space="preserve">KPMG and von Keitz (2006) is </w:t>
      </w:r>
      <w:r w:rsidR="00051BC3">
        <w:t>possibly</w:t>
      </w:r>
      <w:r w:rsidR="00C530ED">
        <w:t xml:space="preserve"> </w:t>
      </w:r>
      <w:r w:rsidR="0080399E">
        <w:t>inaccurate</w:t>
      </w:r>
      <w:r w:rsidR="00C530ED">
        <w:t>.</w:t>
      </w:r>
    </w:p>
    <w:p w14:paraId="546B1759" w14:textId="6958F1EC" w:rsidR="007C132D" w:rsidRDefault="00D76D26" w:rsidP="007C132D">
      <w:r>
        <w:t xml:space="preserve">We have some </w:t>
      </w:r>
      <w:r w:rsidR="007C132D">
        <w:t xml:space="preserve">specific </w:t>
      </w:r>
      <w:r>
        <w:t xml:space="preserve">observations about </w:t>
      </w:r>
      <w:r w:rsidR="007C132D">
        <w:t>three</w:t>
      </w:r>
      <w:r>
        <w:t xml:space="preserve"> countries. The South Korean firms provide a good illustration of our hypothesis</w:t>
      </w:r>
      <w:r w:rsidR="007C3D60">
        <w:t xml:space="preserve">, because </w:t>
      </w:r>
      <w:r>
        <w:t>pre-IFRS local GAAP required netting, and 96% of the firms chose IAS 20’s netting option. At first sight, the Japanese firms</w:t>
      </w:r>
      <w:r w:rsidR="0005425F">
        <w:t xml:space="preserve"> do not fit the hypothesis well, in that 75% of them chose the deferred income approach, which is not available under Japanese GAAP. However, the sample is small. Also, </w:t>
      </w:r>
      <w:r w:rsidR="001257BD">
        <w:t xml:space="preserve">several of the Japanese firms used US GAAP before they adopted IFRS, so Japanese GAAP is not strictly relevant. </w:t>
      </w:r>
      <w:r w:rsidR="00974B7B">
        <w:t xml:space="preserve">We comment on pre-IFRS practices of individual </w:t>
      </w:r>
      <w:r w:rsidR="00FE6359">
        <w:t xml:space="preserve">Japanese </w:t>
      </w:r>
      <w:r w:rsidR="00974B7B">
        <w:t xml:space="preserve">firms in Section </w:t>
      </w:r>
      <w:r w:rsidR="00551FB9">
        <w:t>6.3</w:t>
      </w:r>
      <w:r w:rsidR="00974B7B">
        <w:t>.</w:t>
      </w:r>
      <w:r w:rsidR="00D769F2">
        <w:t xml:space="preserve"> The </w:t>
      </w:r>
      <w:r w:rsidR="007C132D">
        <w:t xml:space="preserve">results </w:t>
      </w:r>
      <w:r w:rsidR="003B49D2">
        <w:t xml:space="preserve">for </w:t>
      </w:r>
      <w:r w:rsidR="007C132D">
        <w:t>France</w:t>
      </w:r>
      <w:r w:rsidR="00D36E46">
        <w:t xml:space="preserve"> are not in line with our predictions</w:t>
      </w:r>
      <w:r w:rsidR="007C132D">
        <w:t>. As explained earlier, French GAAP requires a version of the ‘deferred income’ approach. However, 59% (10 firms) of our French sample use the ‘netting’ option under IFRS.</w:t>
      </w:r>
      <w:r w:rsidR="007C132D">
        <w:rPr>
          <w:rStyle w:val="FootnoteReference"/>
        </w:rPr>
        <w:footnoteReference w:id="48"/>
      </w:r>
      <w:r w:rsidR="007C132D">
        <w:t xml:space="preserve"> In Section 6.3, we investigate whether the pre-IFRS practices of individual firms can shed light on this.</w:t>
      </w:r>
    </w:p>
    <w:p w14:paraId="450CA60D" w14:textId="1DA92119" w:rsidR="0093247E" w:rsidRDefault="0093247E" w:rsidP="00ED3E16">
      <w:r>
        <w:t xml:space="preserve">Finally, the last column of Table </w:t>
      </w:r>
      <w:r w:rsidR="00D506D2">
        <w:t>3</w:t>
      </w:r>
      <w:r>
        <w:t xml:space="preserve"> shows that 1</w:t>
      </w:r>
      <w:r w:rsidR="008E48F6">
        <w:t>2</w:t>
      </w:r>
      <w:r>
        <w:t xml:space="preserve"> </w:t>
      </w:r>
      <w:r w:rsidR="00EF5484">
        <w:t xml:space="preserve">IFRS </w:t>
      </w:r>
      <w:r>
        <w:t xml:space="preserve">policy </w:t>
      </w:r>
      <w:r w:rsidRPr="00D76CBC">
        <w:rPr>
          <w:i/>
        </w:rPr>
        <w:t>changes</w:t>
      </w:r>
      <w:r w:rsidR="00EF5484">
        <w:rPr>
          <w:rStyle w:val="FootnoteReference"/>
        </w:rPr>
        <w:footnoteReference w:id="49"/>
      </w:r>
      <w:r>
        <w:t xml:space="preserve"> occurred in the period 2006 to 2013. In </w:t>
      </w:r>
      <w:r w:rsidR="008E48F6">
        <w:t>9</w:t>
      </w:r>
      <w:r>
        <w:t xml:space="preserve"> out of 1</w:t>
      </w:r>
      <w:r w:rsidR="006C478E">
        <w:t>5</w:t>
      </w:r>
      <w:r>
        <w:t xml:space="preserve"> countries, no </w:t>
      </w:r>
      <w:r w:rsidR="002228D4">
        <w:t xml:space="preserve">policy </w:t>
      </w:r>
      <w:r>
        <w:t xml:space="preserve">change occurred. </w:t>
      </w:r>
      <w:r w:rsidR="008B6D34">
        <w:t>China had the m</w:t>
      </w:r>
      <w:r>
        <w:t xml:space="preserve">ost changes (5). </w:t>
      </w:r>
      <w:r w:rsidR="00FC6624">
        <w:t xml:space="preserve">The changes do not have a clear direction: six are to ‘deferred income’ and </w:t>
      </w:r>
      <w:r w:rsidR="008E48F6">
        <w:t>six</w:t>
      </w:r>
      <w:r w:rsidR="00FC6624">
        <w:t xml:space="preserve"> to ‘netting against the asset’. </w:t>
      </w:r>
      <w:r>
        <w:t>IAS 8</w:t>
      </w:r>
      <w:r w:rsidR="00D769F2">
        <w:t xml:space="preserve"> (para</w:t>
      </w:r>
      <w:r>
        <w:t>.</w:t>
      </w:r>
      <w:r w:rsidR="00D769F2">
        <w:t xml:space="preserve"> </w:t>
      </w:r>
      <w:r>
        <w:t>29</w:t>
      </w:r>
      <w:r w:rsidR="00D769F2">
        <w:t>)</w:t>
      </w:r>
      <w:r>
        <w:t xml:space="preserve"> requires </w:t>
      </w:r>
      <w:r w:rsidR="007C3D60">
        <w:t xml:space="preserve">a </w:t>
      </w:r>
      <w:r>
        <w:t xml:space="preserve">firm to provide an explanation of how the new </w:t>
      </w:r>
      <w:r w:rsidR="00ED3E16">
        <w:t xml:space="preserve">policy provides </w:t>
      </w:r>
      <w:r>
        <w:t xml:space="preserve">information </w:t>
      </w:r>
      <w:r w:rsidR="00ED3E16">
        <w:t xml:space="preserve">which </w:t>
      </w:r>
      <w:r>
        <w:t xml:space="preserve">is reliable and more relevant. We check whether </w:t>
      </w:r>
      <w:r w:rsidR="00E81119">
        <w:t>firms</w:t>
      </w:r>
      <w:r>
        <w:t xml:space="preserve"> explain the policy changes</w:t>
      </w:r>
      <w:r w:rsidR="008B6D34">
        <w:t xml:space="preserve"> on grants,</w:t>
      </w:r>
      <w:r>
        <w:t xml:space="preserve"> find</w:t>
      </w:r>
      <w:r w:rsidR="008B6D34">
        <w:t>ing</w:t>
      </w:r>
      <w:r>
        <w:t xml:space="preserve"> that only two firms </w:t>
      </w:r>
      <w:r w:rsidR="008B6D34">
        <w:t>do</w:t>
      </w:r>
      <w:r w:rsidR="005D0896">
        <w:t>.</w:t>
      </w:r>
      <w:r w:rsidR="00ED3E16">
        <w:t xml:space="preserve"> </w:t>
      </w:r>
      <w:r>
        <w:t xml:space="preserve">BT </w:t>
      </w:r>
      <w:r w:rsidR="008B6D34">
        <w:t xml:space="preserve">(a </w:t>
      </w:r>
      <w:r>
        <w:t>UK</w:t>
      </w:r>
      <w:r w:rsidR="008B6D34">
        <w:t xml:space="preserve"> firm)</w:t>
      </w:r>
      <w:r>
        <w:t xml:space="preserve"> changed its policy in 2012/13 </w:t>
      </w:r>
      <w:r w:rsidR="00E1740F">
        <w:t xml:space="preserve">to the ‘netting against asset’ option </w:t>
      </w:r>
      <w:r>
        <w:t>and stated (Annual Report and Form 20-F, p.</w:t>
      </w:r>
      <w:r w:rsidR="002F1160">
        <w:t xml:space="preserve"> </w:t>
      </w:r>
      <w:r>
        <w:t>107):</w:t>
      </w:r>
    </w:p>
    <w:p w14:paraId="114B214F" w14:textId="77777777" w:rsidR="0093247E" w:rsidRDefault="0093247E" w:rsidP="00206BA3">
      <w:pPr>
        <w:pStyle w:val="Quotation"/>
      </w:pPr>
      <w:r>
        <w:t>Net presentation is considered a more appropriate policy than the previous gross presentation as it better presents the inc</w:t>
      </w:r>
      <w:r w:rsidR="00EC3C90">
        <w:t>remental costs to the business.</w:t>
      </w:r>
    </w:p>
    <w:p w14:paraId="0A498C59" w14:textId="3AB40D1C" w:rsidR="0093247E" w:rsidRDefault="0093247E" w:rsidP="00ED3E16">
      <w:pPr>
        <w:ind w:firstLine="0"/>
      </w:pPr>
      <w:r>
        <w:t xml:space="preserve">Guangshen Railway </w:t>
      </w:r>
      <w:r w:rsidR="008B6D34">
        <w:t xml:space="preserve">(a </w:t>
      </w:r>
      <w:r>
        <w:t>Chin</w:t>
      </w:r>
      <w:r w:rsidR="008B6D34">
        <w:t>ese firm)</w:t>
      </w:r>
      <w:r>
        <w:t xml:space="preserve"> changed its policy in 2010</w:t>
      </w:r>
      <w:r w:rsidR="00E1740F">
        <w:t xml:space="preserve"> to ‘deferred income’ </w:t>
      </w:r>
      <w:r>
        <w:t xml:space="preserve">and </w:t>
      </w:r>
      <w:r w:rsidR="00ED3E16">
        <w:t>gave</w:t>
      </w:r>
      <w:r>
        <w:t xml:space="preserve"> three</w:t>
      </w:r>
      <w:r w:rsidR="008B6D34">
        <w:rPr>
          <w:rStyle w:val="FootnoteReference"/>
        </w:rPr>
        <w:footnoteReference w:id="50"/>
      </w:r>
      <w:r>
        <w:t xml:space="preserve"> reasons (Annual Report 2010, p.</w:t>
      </w:r>
      <w:r w:rsidR="002F1160">
        <w:t xml:space="preserve"> </w:t>
      </w:r>
      <w:r>
        <w:t>48):</w:t>
      </w:r>
    </w:p>
    <w:p w14:paraId="4299F219" w14:textId="77777777" w:rsidR="0093247E" w:rsidRDefault="0093247E" w:rsidP="00206BA3">
      <w:pPr>
        <w:pStyle w:val="Quotation"/>
        <w:numPr>
          <w:ilvl w:val="0"/>
          <w:numId w:val="3"/>
        </w:numPr>
        <w:ind w:left="1134" w:hanging="283"/>
      </w:pPr>
      <w:r w:rsidRPr="0093247E">
        <w:t>The practice of other listed companies with similar background;</w:t>
      </w:r>
    </w:p>
    <w:p w14:paraId="26E972AA" w14:textId="77777777" w:rsidR="0093247E" w:rsidRDefault="0093247E" w:rsidP="00206BA3">
      <w:pPr>
        <w:pStyle w:val="Quotation"/>
        <w:numPr>
          <w:ilvl w:val="0"/>
          <w:numId w:val="3"/>
        </w:numPr>
        <w:ind w:left="1134" w:hanging="283"/>
      </w:pPr>
      <w:r>
        <w:t>Eliminating the difference between the Company’s financial statements under IFRS and its PRC statutory financial statements; and</w:t>
      </w:r>
    </w:p>
    <w:p w14:paraId="472604A1" w14:textId="317902E6" w:rsidR="00876604" w:rsidRDefault="0093247E" w:rsidP="00876604">
      <w:pPr>
        <w:pStyle w:val="Quotation"/>
        <w:numPr>
          <w:ilvl w:val="0"/>
          <w:numId w:val="3"/>
        </w:numPr>
        <w:ind w:left="1134" w:hanging="283"/>
      </w:pPr>
      <w:r>
        <w:t>The change will provide reliable and more relevant information regarding the relevant government grants received by the Company.</w:t>
      </w:r>
    </w:p>
    <w:p w14:paraId="7C6778B2" w14:textId="77777777" w:rsidR="00D769F2" w:rsidRDefault="00D769F2" w:rsidP="00D769F2">
      <w:pPr>
        <w:pStyle w:val="Quotation"/>
        <w:ind w:left="1134"/>
      </w:pPr>
    </w:p>
    <w:p w14:paraId="68C513EE" w14:textId="31DD60E0" w:rsidR="00101C08" w:rsidRDefault="00876604" w:rsidP="00D76CBC">
      <w:pPr>
        <w:pStyle w:val="Quotation"/>
        <w:spacing w:line="480" w:lineRule="auto"/>
        <w:ind w:left="0" w:firstLine="720"/>
      </w:pPr>
      <w:r>
        <w:t xml:space="preserve">In summary, the univariate analysis shows a highly significant </w:t>
      </w:r>
      <w:r w:rsidR="00101C08">
        <w:t>international</w:t>
      </w:r>
    </w:p>
    <w:p w14:paraId="0A71118B" w14:textId="74A72DCF" w:rsidR="00876604" w:rsidRDefault="00876604" w:rsidP="00D76CBC">
      <w:pPr>
        <w:pStyle w:val="Quotation"/>
        <w:spacing w:line="480" w:lineRule="auto"/>
        <w:ind w:left="0"/>
      </w:pPr>
      <w:r>
        <w:t>difference in</w:t>
      </w:r>
      <w:r w:rsidR="00101C08">
        <w:t xml:space="preserve"> </w:t>
      </w:r>
      <w:r>
        <w:t>policy choice</w:t>
      </w:r>
      <w:r w:rsidR="00101C08">
        <w:t xml:space="preserve">, with little change </w:t>
      </w:r>
      <w:r w:rsidR="00D769F2">
        <w:t xml:space="preserve">in policies </w:t>
      </w:r>
      <w:r w:rsidR="00101C08">
        <w:t xml:space="preserve">over seven years. There is some evidence that pre-IFRS regulation influences IFRS practice, which we investigate further in the following two sub-sections. </w:t>
      </w:r>
    </w:p>
    <w:p w14:paraId="33D92E36" w14:textId="0728708A" w:rsidR="0080601A" w:rsidRDefault="00551FB9" w:rsidP="00206BA3">
      <w:pPr>
        <w:pStyle w:val="Heading2"/>
      </w:pPr>
      <w:r>
        <w:t>6.2</w:t>
      </w:r>
      <w:r w:rsidR="00474D11">
        <w:t xml:space="preserve"> Regression analysis</w:t>
      </w:r>
    </w:p>
    <w:p w14:paraId="2DCE964D" w14:textId="1D58387F" w:rsidR="00444766" w:rsidRDefault="00FC6624" w:rsidP="00206BA3">
      <w:r>
        <w:t xml:space="preserve">Next, </w:t>
      </w:r>
      <w:r w:rsidR="00464CF8">
        <w:t>we</w:t>
      </w:r>
      <w:r w:rsidR="00727B5B">
        <w:t xml:space="preserve"> estimate </w:t>
      </w:r>
      <w:r w:rsidR="00444766">
        <w:t xml:space="preserve">the following </w:t>
      </w:r>
      <w:r w:rsidR="00727B5B">
        <w:t xml:space="preserve">logistic </w:t>
      </w:r>
      <w:r w:rsidR="00444766">
        <w:t>regression model</w:t>
      </w:r>
      <w:r w:rsidR="00727B5B">
        <w:t xml:space="preserve"> in order to analy</w:t>
      </w:r>
      <w:r w:rsidR="005B5F4E">
        <w:t>z</w:t>
      </w:r>
      <w:r w:rsidR="00727B5B">
        <w:t>e the determinants of policy choice</w:t>
      </w:r>
      <w:r w:rsidR="00444766">
        <w:t>:</w:t>
      </w:r>
    </w:p>
    <w:p w14:paraId="6968C2CA" w14:textId="6A3BE6F7" w:rsidR="00444766" w:rsidRDefault="006E0F3E" w:rsidP="004F3BAA">
      <w:pPr>
        <w:pStyle w:val="Formula"/>
        <w:ind w:left="1985" w:hanging="1418"/>
      </w:pPr>
      <w:r>
        <w:t>CHOICEDEF</w:t>
      </w:r>
      <w:r w:rsidR="00444766" w:rsidRPr="008464C2">
        <w:rPr>
          <w:vertAlign w:val="subscript"/>
        </w:rPr>
        <w:t>i</w:t>
      </w:r>
      <w:r w:rsidR="00444766">
        <w:t xml:space="preserve"> = </w:t>
      </w:r>
      <w:r w:rsidR="007B0337" w:rsidRPr="00A462A1">
        <w:t>α +</w:t>
      </w:r>
      <w:r w:rsidR="0000300C" w:rsidRPr="0000300C">
        <w:t xml:space="preserve"> </w:t>
      </w:r>
      <w:r w:rsidR="0000300C">
        <w:t>β</w:t>
      </w:r>
      <w:r>
        <w:t xml:space="preserve"> COUNTRYDEF</w:t>
      </w:r>
      <w:r w:rsidRPr="00794B2F">
        <w:rPr>
          <w:vertAlign w:val="subscript"/>
        </w:rPr>
        <w:t>i</w:t>
      </w:r>
      <w:r>
        <w:t xml:space="preserve"> + γ</w:t>
      </w:r>
      <w:r w:rsidR="0000300C">
        <w:t xml:space="preserve"> LEV</w:t>
      </w:r>
      <w:r w:rsidR="00794B2F" w:rsidRPr="00794B2F">
        <w:rPr>
          <w:vertAlign w:val="subscript"/>
        </w:rPr>
        <w:t>i</w:t>
      </w:r>
      <w:r w:rsidR="0000300C">
        <w:t xml:space="preserve"> + </w:t>
      </w:r>
      <w:r>
        <w:t>θ</w:t>
      </w:r>
      <w:r w:rsidR="00FD58F8">
        <w:t xml:space="preserve"> </w:t>
      </w:r>
      <w:r w:rsidR="0000300C">
        <w:t>SIZE</w:t>
      </w:r>
      <w:r w:rsidR="00794B2F" w:rsidRPr="00794B2F">
        <w:rPr>
          <w:vertAlign w:val="subscript"/>
        </w:rPr>
        <w:t>i</w:t>
      </w:r>
      <w:r w:rsidR="0000300C">
        <w:t xml:space="preserve"> + </w:t>
      </w:r>
      <w:r>
        <w:t>industry fixed effects</w:t>
      </w:r>
      <w:r w:rsidR="0000300C">
        <w:t xml:space="preserve"> </w:t>
      </w:r>
      <w:r>
        <w:br/>
      </w:r>
      <w:r w:rsidR="007B0337" w:rsidRPr="00A462A1">
        <w:t>+ ε</w:t>
      </w:r>
      <w:r w:rsidR="007B0337" w:rsidRPr="00A462A1">
        <w:rPr>
          <w:vertAlign w:val="subscript"/>
        </w:rPr>
        <w:t>i</w:t>
      </w:r>
      <w:r>
        <w:tab/>
      </w:r>
      <w:r>
        <w:tab/>
      </w:r>
      <w:r>
        <w:tab/>
      </w:r>
      <w:r>
        <w:tab/>
      </w:r>
      <w:r>
        <w:tab/>
      </w:r>
      <w:r>
        <w:tab/>
      </w:r>
      <w:r>
        <w:tab/>
      </w:r>
      <w:r>
        <w:tab/>
      </w:r>
      <w:r w:rsidR="00F40F6D">
        <w:t>(1</w:t>
      </w:r>
      <w:r w:rsidR="00444766">
        <w:t>)</w:t>
      </w:r>
    </w:p>
    <w:p w14:paraId="3C352A74" w14:textId="2FFA5612" w:rsidR="00444766" w:rsidRDefault="00444766" w:rsidP="00791497">
      <w:pPr>
        <w:ind w:firstLine="0"/>
      </w:pPr>
      <w:r>
        <w:t>where i</w:t>
      </w:r>
      <w:r w:rsidR="00F40F6D">
        <w:t xml:space="preserve"> denotes firm; </w:t>
      </w:r>
      <w:r>
        <w:t>and ε denotes the regression disturbance term.</w:t>
      </w:r>
    </w:p>
    <w:p w14:paraId="41701EEE" w14:textId="73155CA1" w:rsidR="00697C70" w:rsidRDefault="006E0F3E" w:rsidP="00206BA3">
      <w:r>
        <w:t>CHOICEDEF</w:t>
      </w:r>
      <w:r w:rsidR="00F40F6D">
        <w:t xml:space="preserve"> is </w:t>
      </w:r>
      <w:r w:rsidR="00F40F6D" w:rsidRPr="00F40F6D">
        <w:t xml:space="preserve">a dummy variable with the value ‘1’ if a firm </w:t>
      </w:r>
      <w:r w:rsidR="00C71E44">
        <w:t>presents</w:t>
      </w:r>
      <w:r w:rsidR="00F40F6D" w:rsidRPr="00F40F6D">
        <w:t xml:space="preserve"> </w:t>
      </w:r>
      <w:r w:rsidR="0019230B">
        <w:t>asset</w:t>
      </w:r>
      <w:r w:rsidR="00F40F6D" w:rsidRPr="00F40F6D">
        <w:t xml:space="preserve"> grants as defer</w:t>
      </w:r>
      <w:r w:rsidR="00F40F6D">
        <w:t>red income in the balance sheet.</w:t>
      </w:r>
      <w:r w:rsidR="002B0045">
        <w:t xml:space="preserve"> </w:t>
      </w:r>
      <w:r>
        <w:t xml:space="preserve">COUNTRYDEF </w:t>
      </w:r>
      <w:r w:rsidR="00136706">
        <w:t>is the variable used to test Hypothesis H1. It is a</w:t>
      </w:r>
      <w:r>
        <w:t xml:space="preserve"> dummy variable with the value ‘1’ </w:t>
      </w:r>
      <w:r w:rsidR="00697C70" w:rsidRPr="00DC67EF">
        <w:t>if a firm</w:t>
      </w:r>
      <w:r w:rsidR="00697C70">
        <w:t xml:space="preserve"> is from a country where </w:t>
      </w:r>
      <w:r w:rsidR="00697C70" w:rsidRPr="00567590">
        <w:t>the deferred income treatment for government grants is or was required or r</w:t>
      </w:r>
      <w:r w:rsidR="00697C70">
        <w:t xml:space="preserve">ecommended under national GAAP, </w:t>
      </w:r>
      <w:r w:rsidR="00697C70" w:rsidRPr="00567590">
        <w:t xml:space="preserve">i.e. Australia, </w:t>
      </w:r>
      <w:r w:rsidR="007C3D60">
        <w:t xml:space="preserve">Brazil, </w:t>
      </w:r>
      <w:r w:rsidR="00697C70" w:rsidRPr="00567590">
        <w:t xml:space="preserve">China, France, </w:t>
      </w:r>
      <w:r w:rsidR="00697C70">
        <w:t>Italy, Russia, Spain</w:t>
      </w:r>
      <w:r w:rsidR="001C498F">
        <w:t>,</w:t>
      </w:r>
      <w:r w:rsidR="00697C70">
        <w:t xml:space="preserve"> and the UK.</w:t>
      </w:r>
    </w:p>
    <w:p w14:paraId="5EAA70CA" w14:textId="1445E6BE" w:rsidR="00F40F6D" w:rsidRDefault="00697C70" w:rsidP="00206BA3">
      <w:r>
        <w:t xml:space="preserve">We include several control variables. </w:t>
      </w:r>
      <w:r w:rsidR="00FD58F8">
        <w:t xml:space="preserve">Since the policy choice affects the size </w:t>
      </w:r>
      <w:r w:rsidR="00A86F76">
        <w:t xml:space="preserve">of </w:t>
      </w:r>
      <w:r w:rsidR="00FD58F8">
        <w:t xml:space="preserve">a </w:t>
      </w:r>
      <w:r w:rsidR="00DD3A41">
        <w:t>firm</w:t>
      </w:r>
      <w:r w:rsidR="00FD58F8">
        <w:t xml:space="preserve">’s liabilities, it affects </w:t>
      </w:r>
      <w:r w:rsidR="00F90DB8">
        <w:t xml:space="preserve">calculations of </w:t>
      </w:r>
      <w:r w:rsidR="00FD58F8">
        <w:t>leverage</w:t>
      </w:r>
      <w:r w:rsidR="00F90DB8">
        <w:t xml:space="preserve"> based on accounting numbers</w:t>
      </w:r>
      <w:r w:rsidR="00FD58F8">
        <w:t xml:space="preserve">. </w:t>
      </w:r>
      <w:r w:rsidR="009945ED">
        <w:t>F</w:t>
      </w:r>
      <w:r w:rsidR="00E81119">
        <w:t>irms</w:t>
      </w:r>
      <w:r w:rsidR="00FD58F8">
        <w:t xml:space="preserve"> with higher leverage </w:t>
      </w:r>
      <w:r w:rsidR="009945ED">
        <w:t>may prefer</w:t>
      </w:r>
      <w:r w:rsidR="00FD58F8">
        <w:t xml:space="preserve"> the ‘</w:t>
      </w:r>
      <w:r w:rsidR="009F0C7D">
        <w:t>netting</w:t>
      </w:r>
      <w:r w:rsidR="00FD58F8">
        <w:t xml:space="preserve">’ option </w:t>
      </w:r>
      <w:r w:rsidR="009945ED">
        <w:t>in order</w:t>
      </w:r>
      <w:r w:rsidR="00FD58F8">
        <w:t xml:space="preserve"> to reduce the</w:t>
      </w:r>
      <w:r w:rsidR="008B6D34">
        <w:t>ir</w:t>
      </w:r>
      <w:r w:rsidR="00FD58F8">
        <w:t xml:space="preserve"> </w:t>
      </w:r>
      <w:r w:rsidR="00F90DB8">
        <w:t xml:space="preserve">reported </w:t>
      </w:r>
      <w:r w:rsidR="00FD58F8">
        <w:t>liabilities</w:t>
      </w:r>
      <w:r w:rsidR="009945ED">
        <w:t>. W</w:t>
      </w:r>
      <w:r w:rsidR="00FD58F8">
        <w:t>e</w:t>
      </w:r>
      <w:r w:rsidR="009945ED">
        <w:t xml:space="preserve"> therefore</w:t>
      </w:r>
      <w:r w:rsidR="00FD58F8">
        <w:t xml:space="preserve"> include a variable for leverage. LEV is </w:t>
      </w:r>
      <w:r w:rsidR="00FD58F8" w:rsidRPr="00FD58F8">
        <w:t>total debt d</w:t>
      </w:r>
      <w:r w:rsidR="00FD58F8">
        <w:t xml:space="preserve">ivided by market capitalization. </w:t>
      </w:r>
      <w:r w:rsidR="008672E2">
        <w:t>This definition of leverage is independent of a firm</w:t>
      </w:r>
      <w:r w:rsidR="002B0045">
        <w:t>’</w:t>
      </w:r>
      <w:r w:rsidR="008672E2">
        <w:t xml:space="preserve">s policy choice and therefore </w:t>
      </w:r>
      <w:r w:rsidR="008B6D34">
        <w:t xml:space="preserve">does </w:t>
      </w:r>
      <w:r w:rsidR="008672E2">
        <w:t xml:space="preserve">not result in endogeneity in the regression, because </w:t>
      </w:r>
      <w:r w:rsidR="005C6441">
        <w:t>it</w:t>
      </w:r>
      <w:r w:rsidR="008672E2">
        <w:t xml:space="preserve"> does not use liabilities </w:t>
      </w:r>
      <w:r w:rsidR="00443816">
        <w:t>or</w:t>
      </w:r>
      <w:r w:rsidR="008672E2">
        <w:t xml:space="preserve"> total assets.</w:t>
      </w:r>
      <w:r w:rsidR="002B0045">
        <w:t xml:space="preserve"> As </w:t>
      </w:r>
      <w:r>
        <w:t xml:space="preserve">further </w:t>
      </w:r>
      <w:r w:rsidR="008672E2">
        <w:t>control variables, we include</w:t>
      </w:r>
      <w:r w:rsidR="00FD58F8" w:rsidRPr="00FD58F8">
        <w:t xml:space="preserve"> </w:t>
      </w:r>
      <w:r w:rsidR="00D22707">
        <w:t xml:space="preserve">firm </w:t>
      </w:r>
      <w:r w:rsidR="00FD58F8" w:rsidRPr="00FD58F8">
        <w:t>SIZE (natural logarithm of market</w:t>
      </w:r>
      <w:r w:rsidR="008672E2">
        <w:t xml:space="preserve"> capitali</w:t>
      </w:r>
      <w:r w:rsidR="008B6D34">
        <w:t>z</w:t>
      </w:r>
      <w:r w:rsidR="008672E2">
        <w:t xml:space="preserve">ation in US dollars) and industry </w:t>
      </w:r>
      <w:r w:rsidR="009945ED">
        <w:t>fixed effects</w:t>
      </w:r>
      <w:r w:rsidR="008672E2">
        <w:t xml:space="preserve">. </w:t>
      </w:r>
      <w:r w:rsidR="000C47AE">
        <w:t xml:space="preserve">The </w:t>
      </w:r>
      <w:r w:rsidR="009945ED">
        <w:t xml:space="preserve">latter </w:t>
      </w:r>
      <w:r w:rsidR="000C47AE">
        <w:t>are dummies for the industries according to the first digit of the ICB</w:t>
      </w:r>
      <w:r w:rsidR="009B656E">
        <w:t xml:space="preserve"> code</w:t>
      </w:r>
      <w:r w:rsidR="00715E48">
        <w:t xml:space="preserve"> (see Table </w:t>
      </w:r>
      <w:r w:rsidR="00D506D2">
        <w:t>2</w:t>
      </w:r>
      <w:r w:rsidR="00715E48">
        <w:t>)</w:t>
      </w:r>
      <w:r w:rsidR="000C47AE">
        <w:t>.</w:t>
      </w:r>
      <w:r w:rsidR="00D22707">
        <w:t xml:space="preserve"> </w:t>
      </w:r>
      <w:r w:rsidR="00257CE3">
        <w:t>We do not include grant size as a control variable because only 5</w:t>
      </w:r>
      <w:r w:rsidR="009945ED">
        <w:t>2</w:t>
      </w:r>
      <w:r w:rsidR="00257CE3">
        <w:t xml:space="preserve"> firms </w:t>
      </w:r>
      <w:r w:rsidR="00712B84">
        <w:t>made</w:t>
      </w:r>
      <w:r w:rsidR="00C437D6">
        <w:t xml:space="preserve"> reliable </w:t>
      </w:r>
      <w:r w:rsidR="00257CE3">
        <w:t>disclos</w:t>
      </w:r>
      <w:r w:rsidR="00712B84">
        <w:t>ur</w:t>
      </w:r>
      <w:r w:rsidR="00257CE3">
        <w:t xml:space="preserve">e </w:t>
      </w:r>
      <w:r w:rsidR="00C437D6">
        <w:t xml:space="preserve">of </w:t>
      </w:r>
      <w:r w:rsidR="00257CE3">
        <w:t>this information (</w:t>
      </w:r>
      <w:r w:rsidR="00C437D6">
        <w:t xml:space="preserve">shown as </w:t>
      </w:r>
      <w:r w:rsidR="00257CE3">
        <w:t>‘</w:t>
      </w:r>
      <w:r w:rsidR="00C437D6">
        <w:t>v1</w:t>
      </w:r>
      <w:r w:rsidR="00257CE3">
        <w:t xml:space="preserve">’ </w:t>
      </w:r>
      <w:r w:rsidR="00C437D6">
        <w:t xml:space="preserve">disclosure </w:t>
      </w:r>
      <w:r w:rsidR="00257CE3">
        <w:t xml:space="preserve">in Table </w:t>
      </w:r>
      <w:r w:rsidR="00D506D2">
        <w:t>3</w:t>
      </w:r>
      <w:r w:rsidR="00C437D6">
        <w:t xml:space="preserve"> and explained in the subsequent section</w:t>
      </w:r>
      <w:r w:rsidR="00257CE3">
        <w:t>)</w:t>
      </w:r>
      <w:r w:rsidR="00712B84">
        <w:t>,</w:t>
      </w:r>
      <w:r w:rsidR="00257CE3">
        <w:t xml:space="preserve"> and we would consequently lose more than half of our observations. </w:t>
      </w:r>
      <w:r w:rsidR="00482361">
        <w:t>W</w:t>
      </w:r>
      <w:r w:rsidR="00D22707">
        <w:t xml:space="preserve">e do not need to add a variable related to earnings because the policy choice does </w:t>
      </w:r>
      <w:r w:rsidR="00F2102A">
        <w:t>n</w:t>
      </w:r>
      <w:r w:rsidR="00D22707">
        <w:t>ot affect earnings.</w:t>
      </w:r>
    </w:p>
    <w:p w14:paraId="1D8FF932" w14:textId="187575CC" w:rsidR="00444766" w:rsidRDefault="00444766" w:rsidP="00206BA3">
      <w:r>
        <w:t xml:space="preserve">Table </w:t>
      </w:r>
      <w:r w:rsidR="00D506D2">
        <w:t>4</w:t>
      </w:r>
      <w:r>
        <w:t xml:space="preserve"> shows summa</w:t>
      </w:r>
      <w:r w:rsidR="007B0337">
        <w:t>ry statistics of the variables used in the regression analysis.</w:t>
      </w:r>
      <w:r w:rsidR="002B0045">
        <w:t xml:space="preserve"> The number of observations for the regression is </w:t>
      </w:r>
      <w:r w:rsidR="002228D4">
        <w:t xml:space="preserve">the </w:t>
      </w:r>
      <w:r w:rsidR="002B0045">
        <w:t>1</w:t>
      </w:r>
      <w:r w:rsidR="002C299D">
        <w:t>80</w:t>
      </w:r>
      <w:r w:rsidR="002228D4">
        <w:t xml:space="preserve"> </w:t>
      </w:r>
      <w:r w:rsidR="00293AC7">
        <w:t xml:space="preserve">firms with government grants (see Table </w:t>
      </w:r>
      <w:r w:rsidR="00D506D2">
        <w:t>3</w:t>
      </w:r>
      <w:r w:rsidR="00293AC7">
        <w:t>)</w:t>
      </w:r>
      <w:r w:rsidR="002B0045">
        <w:t>. Since LEV had an extreme observation (LEV of 27.20), we winsorized this variable at the 99</w:t>
      </w:r>
      <w:r w:rsidR="00794B2F" w:rsidRPr="00794B2F">
        <w:rPr>
          <w:vertAlign w:val="superscript"/>
        </w:rPr>
        <w:t>th</w:t>
      </w:r>
      <w:r w:rsidR="002B0045">
        <w:t xml:space="preserve"> percentile.</w:t>
      </w:r>
    </w:p>
    <w:p w14:paraId="3757A5D1" w14:textId="542A17EB" w:rsidR="007B0337" w:rsidRDefault="007B0337" w:rsidP="00206BA3">
      <w:pPr>
        <w:pStyle w:val="InsertTable"/>
      </w:pPr>
      <w:r>
        <w:t xml:space="preserve">[insert Table </w:t>
      </w:r>
      <w:r w:rsidR="00D506D2">
        <w:t>4</w:t>
      </w:r>
      <w:r>
        <w:t xml:space="preserve"> about here]</w:t>
      </w:r>
    </w:p>
    <w:p w14:paraId="388114AC" w14:textId="6453F6A3" w:rsidR="00AD1C17" w:rsidRDefault="00444766" w:rsidP="00206BA3">
      <w:r>
        <w:t xml:space="preserve">Table </w:t>
      </w:r>
      <w:r w:rsidR="00D506D2">
        <w:t>5</w:t>
      </w:r>
      <w:r w:rsidR="007B0337">
        <w:t xml:space="preserve"> shows the regression results</w:t>
      </w:r>
      <w:r w:rsidR="00404575">
        <w:t xml:space="preserve"> in terms of</w:t>
      </w:r>
      <w:r w:rsidR="00B615CE" w:rsidRPr="00B615CE">
        <w:t xml:space="preserve"> marginal effects a</w:t>
      </w:r>
      <w:r w:rsidR="008F063C">
        <w:t xml:space="preserve">t means and the corresponding </w:t>
      </w:r>
      <w:r w:rsidR="00794B2F" w:rsidRPr="00794B2F">
        <w:rPr>
          <w:i/>
        </w:rPr>
        <w:t>z</w:t>
      </w:r>
      <w:r w:rsidR="008F063C">
        <w:noBreakHyphen/>
      </w:r>
      <w:r w:rsidR="00B615CE" w:rsidRPr="00B615CE">
        <w:t xml:space="preserve">statistics (for dummy variables, the marginal effect is for a discrete change of the dummy variable from 0 to 1). </w:t>
      </w:r>
      <w:r w:rsidR="002B0045">
        <w:t xml:space="preserve">The first </w:t>
      </w:r>
      <w:r w:rsidR="00B534F9">
        <w:t>regression</w:t>
      </w:r>
      <w:r w:rsidR="00293AC7">
        <w:t xml:space="preserve"> in column [I]</w:t>
      </w:r>
      <w:r w:rsidR="002B0045">
        <w:t xml:space="preserve"> relate</w:t>
      </w:r>
      <w:r w:rsidR="00B534F9">
        <w:t>s</w:t>
      </w:r>
      <w:r w:rsidR="002B0045">
        <w:t xml:space="preserve"> to policy choice. </w:t>
      </w:r>
      <w:bookmarkStart w:id="2" w:name="_Hlk495316077"/>
      <w:r w:rsidR="00074FA6">
        <w:t>COUNTRYDEF</w:t>
      </w:r>
      <w:bookmarkEnd w:id="2"/>
      <w:r w:rsidR="00074FA6">
        <w:t xml:space="preserve"> is highly statistically significant</w:t>
      </w:r>
      <w:r w:rsidR="002228D4">
        <w:t>,</w:t>
      </w:r>
      <w:r w:rsidR="00074FA6">
        <w:t xml:space="preserve"> which provides strong support for Hypothesis H1, i.e. the deferred income treatment for government grants is more common in countries where it is or was required or recommended under national GAAP. T</w:t>
      </w:r>
      <w:r w:rsidR="00AD1C17">
        <w:t>he variables LEV and SIZE are insignificant.</w:t>
      </w:r>
      <w:r w:rsidR="004E5FEC">
        <w:t xml:space="preserve"> </w:t>
      </w:r>
      <w:r w:rsidR="009428CC">
        <w:t>Th</w:t>
      </w:r>
      <w:r w:rsidR="00482361">
        <w:t>e</w:t>
      </w:r>
      <w:r w:rsidR="00E812FE">
        <w:t xml:space="preserve"> </w:t>
      </w:r>
      <w:r w:rsidR="00482361">
        <w:t xml:space="preserve">COUNTRYDEF </w:t>
      </w:r>
      <w:r w:rsidR="00E812FE">
        <w:t>result is</w:t>
      </w:r>
      <w:r w:rsidR="004E5B20">
        <w:t xml:space="preserve"> not driven by any particular country: u</w:t>
      </w:r>
      <w:r w:rsidR="004E5FEC">
        <w:t>ntabulated results show that</w:t>
      </w:r>
      <w:r w:rsidR="00445EDC">
        <w:t>,</w:t>
      </w:r>
      <w:r w:rsidR="004E5FEC">
        <w:t xml:space="preserve"> </w:t>
      </w:r>
      <w:r w:rsidR="004E5B20">
        <w:t>when we e</w:t>
      </w:r>
      <w:r w:rsidR="00D63772">
        <w:t xml:space="preserve">stimate 15 regressions </w:t>
      </w:r>
      <w:r w:rsidR="00445EDC">
        <w:t>which each</w:t>
      </w:r>
      <w:r w:rsidR="00D63772">
        <w:t xml:space="preserve"> exclude one of the 15 countries, COUNTRYDEF is always statistically significant at the 1% level; the </w:t>
      </w:r>
      <w:r w:rsidR="00D63772" w:rsidRPr="002B44A2">
        <w:rPr>
          <w:i/>
        </w:rPr>
        <w:t>z</w:t>
      </w:r>
      <w:r w:rsidR="00D63772">
        <w:noBreakHyphen/>
        <w:t>statistic is lowest when South Korea is excluded (</w:t>
      </w:r>
      <w:r w:rsidR="00E43AAC">
        <w:t>3.51</w:t>
      </w:r>
      <w:r w:rsidR="00D63772">
        <w:t xml:space="preserve">) </w:t>
      </w:r>
      <w:r w:rsidR="001E7C5F">
        <w:t xml:space="preserve">and </w:t>
      </w:r>
      <w:r w:rsidR="00D63772">
        <w:t>highest when Japan is excluded (</w:t>
      </w:r>
      <w:r w:rsidR="00E43AAC">
        <w:t>7.30</w:t>
      </w:r>
      <w:r w:rsidR="00D63772">
        <w:t>)</w:t>
      </w:r>
      <w:r w:rsidR="004E5FEC">
        <w:t>.</w:t>
      </w:r>
    </w:p>
    <w:p w14:paraId="20207B91" w14:textId="71964893" w:rsidR="00031F25" w:rsidRDefault="00031F25" w:rsidP="00031F25">
      <w:pPr>
        <w:pStyle w:val="InsertTable"/>
      </w:pPr>
      <w:r>
        <w:t xml:space="preserve">[insert Table </w:t>
      </w:r>
      <w:r w:rsidR="00D506D2">
        <w:t>5</w:t>
      </w:r>
      <w:r>
        <w:t xml:space="preserve"> about here]</w:t>
      </w:r>
    </w:p>
    <w:p w14:paraId="685CD064" w14:textId="744EFBF5" w:rsidR="00974B7B" w:rsidRDefault="00551FB9" w:rsidP="00974B7B">
      <w:pPr>
        <w:pStyle w:val="Heading2"/>
      </w:pPr>
      <w:r>
        <w:t>6.3</w:t>
      </w:r>
      <w:r w:rsidR="00974B7B">
        <w:t xml:space="preserve"> Pre-IFRS policies of individual firms</w:t>
      </w:r>
    </w:p>
    <w:p w14:paraId="671E0511" w14:textId="0429C02F" w:rsidR="00974B7B" w:rsidRDefault="00617F63" w:rsidP="00974B7B">
      <w:r>
        <w:t>O</w:t>
      </w:r>
      <w:r w:rsidR="000745CC">
        <w:t xml:space="preserve">ur </w:t>
      </w:r>
      <w:r w:rsidR="00E52D1A">
        <w:t>H</w:t>
      </w:r>
      <w:r w:rsidR="000745CC">
        <w:t xml:space="preserve">ypothesis H1 is expressed in terms of the effects of pre-IFRS </w:t>
      </w:r>
      <w:r w:rsidR="000745CC" w:rsidRPr="008809E4">
        <w:rPr>
          <w:i/>
        </w:rPr>
        <w:t>regulations</w:t>
      </w:r>
      <w:r w:rsidR="00676C9E">
        <w:t xml:space="preserve"> on IFRS policy choice</w:t>
      </w:r>
      <w:r>
        <w:t xml:space="preserve">. For countries where </w:t>
      </w:r>
      <w:r w:rsidR="00FE6359">
        <w:t>these</w:t>
      </w:r>
      <w:r w:rsidR="00676C9E">
        <w:t xml:space="preserve"> regulations</w:t>
      </w:r>
      <w:r>
        <w:t xml:space="preserve"> mandated one of IAS 20’s options, H1 also amounts to the more precise hypothesis th</w:t>
      </w:r>
      <w:r w:rsidR="00FE6359">
        <w:t>at</w:t>
      </w:r>
      <w:r>
        <w:t xml:space="preserve"> an individual firm tends to maintain its pre-IFRS </w:t>
      </w:r>
      <w:r w:rsidRPr="008809E4">
        <w:rPr>
          <w:i/>
        </w:rPr>
        <w:t>practice</w:t>
      </w:r>
      <w:r>
        <w:t xml:space="preserve">. For </w:t>
      </w:r>
      <w:r w:rsidR="00482361">
        <w:t xml:space="preserve">those </w:t>
      </w:r>
      <w:r>
        <w:t>other countries</w:t>
      </w:r>
      <w:r w:rsidR="00482361">
        <w:t xml:space="preserve"> wh</w:t>
      </w:r>
      <w:r w:rsidR="00BB1700">
        <w:t>ose national GAAPs</w:t>
      </w:r>
      <w:r w:rsidR="00482361">
        <w:t xml:space="preserve"> allowed </w:t>
      </w:r>
      <w:r w:rsidR="00BB1700">
        <w:t>option</w:t>
      </w:r>
      <w:r w:rsidR="00482361">
        <w:t>s</w:t>
      </w:r>
      <w:r>
        <w:t>, a test of th</w:t>
      </w:r>
      <w:r w:rsidR="00FE6359">
        <w:t>e</w:t>
      </w:r>
      <w:r>
        <w:t xml:space="preserve"> more precise hypothesis is hampered because </w:t>
      </w:r>
      <w:r w:rsidR="000745CC">
        <w:t>full data on pre-IFRS practices cannot be</w:t>
      </w:r>
      <w:r>
        <w:t xml:space="preserve"> collected for various reasons, as explained at the start of Section 4.2</w:t>
      </w:r>
      <w:r w:rsidR="00FC7662">
        <w:t xml:space="preserve"> (including that pre-IFRS disclosure was sometimes poor, and that </w:t>
      </w:r>
      <w:r w:rsidR="00BB1700">
        <w:t xml:space="preserve">some of our </w:t>
      </w:r>
      <w:r w:rsidR="00FC7662">
        <w:t xml:space="preserve">firms </w:t>
      </w:r>
      <w:r w:rsidR="00BB1700">
        <w:t xml:space="preserve">did not </w:t>
      </w:r>
      <w:r w:rsidR="00FC7662">
        <w:t xml:space="preserve">exist or were </w:t>
      </w:r>
      <w:r w:rsidR="00BB1700">
        <w:t xml:space="preserve">not </w:t>
      </w:r>
      <w:r w:rsidR="00FC7662">
        <w:t>listed before IFRS was adopted)</w:t>
      </w:r>
      <w:r>
        <w:t xml:space="preserve">. </w:t>
      </w:r>
      <w:r w:rsidR="000745CC">
        <w:t>However, we can to so</w:t>
      </w:r>
      <w:r>
        <w:t>me extent collect evidence, and t</w:t>
      </w:r>
      <w:r w:rsidR="000745CC">
        <w:t xml:space="preserve">his is </w:t>
      </w:r>
      <w:r w:rsidR="00802B66">
        <w:t>likely to be most relevant</w:t>
      </w:r>
      <w:r w:rsidR="000745CC">
        <w:t xml:space="preserve"> when </w:t>
      </w:r>
      <w:r w:rsidR="00FC7662">
        <w:t>all</w:t>
      </w:r>
      <w:r w:rsidR="000745CC">
        <w:t xml:space="preserve"> the following conditions apply</w:t>
      </w:r>
      <w:r w:rsidR="00676C9E">
        <w:t xml:space="preserve"> to a country</w:t>
      </w:r>
      <w:r w:rsidR="000745CC">
        <w:t xml:space="preserve">: (i) </w:t>
      </w:r>
      <w:r w:rsidR="00676C9E">
        <w:t xml:space="preserve">its </w:t>
      </w:r>
      <w:r w:rsidR="000745CC">
        <w:t>pre-IFRS regulations allowed the same options as IAS 2</w:t>
      </w:r>
      <w:r w:rsidR="00906C8C">
        <w:t xml:space="preserve">0, </w:t>
      </w:r>
      <w:r w:rsidR="000745CC">
        <w:t xml:space="preserve">(ii) </w:t>
      </w:r>
      <w:r w:rsidR="00906C8C">
        <w:t xml:space="preserve">all firms </w:t>
      </w:r>
      <w:r w:rsidR="00FB5105">
        <w:t xml:space="preserve">which </w:t>
      </w:r>
      <w:r w:rsidR="00906C8C">
        <w:t xml:space="preserve">adopted IFRS </w:t>
      </w:r>
      <w:r w:rsidR="00FB5105">
        <w:t xml:space="preserve">did so </w:t>
      </w:r>
      <w:r w:rsidR="00906C8C">
        <w:t xml:space="preserve">at the same time, and (iii) </w:t>
      </w:r>
      <w:r w:rsidR="000745CC">
        <w:t>before</w:t>
      </w:r>
      <w:r w:rsidR="00FB5105">
        <w:t xml:space="preserve"> </w:t>
      </w:r>
      <w:r w:rsidR="00906C8C">
        <w:t xml:space="preserve">IFRS </w:t>
      </w:r>
      <w:r>
        <w:t>became compulsory</w:t>
      </w:r>
      <w:r w:rsidR="00FB5105">
        <w:t xml:space="preserve"> for these </w:t>
      </w:r>
      <w:r w:rsidR="000745CC">
        <w:t>firms</w:t>
      </w:r>
      <w:r w:rsidR="00FB5105">
        <w:t xml:space="preserve">, they </w:t>
      </w:r>
      <w:r w:rsidR="000745CC">
        <w:t>used na</w:t>
      </w:r>
      <w:r>
        <w:t>tional GAAP (rather than some using US GAAP</w:t>
      </w:r>
      <w:r w:rsidR="00FB5105">
        <w:t>, for example</w:t>
      </w:r>
      <w:r>
        <w:t>).</w:t>
      </w:r>
      <w:r w:rsidR="00906C8C">
        <w:t xml:space="preserve"> Of our </w:t>
      </w:r>
      <w:r w:rsidR="00932FB7">
        <w:t xml:space="preserve">15 </w:t>
      </w:r>
      <w:r w:rsidR="00906C8C">
        <w:t xml:space="preserve">countries, these </w:t>
      </w:r>
      <w:r w:rsidR="0054506F">
        <w:t xml:space="preserve">three </w:t>
      </w:r>
      <w:r w:rsidR="00906C8C">
        <w:t xml:space="preserve">conditions apply </w:t>
      </w:r>
      <w:r w:rsidR="00676C9E">
        <w:t xml:space="preserve">only </w:t>
      </w:r>
      <w:r w:rsidR="00906C8C">
        <w:t>for Canada, Hong Kong and South Africa.</w:t>
      </w:r>
      <w:r w:rsidR="00FC7662">
        <w:rPr>
          <w:rStyle w:val="FootnoteReference"/>
        </w:rPr>
        <w:footnoteReference w:id="51"/>
      </w:r>
      <w:r w:rsidR="00932FB7">
        <w:t xml:space="preserve"> However, on</w:t>
      </w:r>
      <w:r w:rsidR="00676C9E">
        <w:t>ly nine</w:t>
      </w:r>
      <w:r w:rsidR="00932FB7">
        <w:t xml:space="preserve"> firms of our sample come from these countries. Of these </w:t>
      </w:r>
      <w:r w:rsidR="00676C9E">
        <w:t>firms, only three</w:t>
      </w:r>
      <w:r w:rsidR="00932FB7">
        <w:t xml:space="preserve"> disclosed a policy on asset grants in their annual reports immediately before</w:t>
      </w:r>
      <w:r w:rsidR="006250AD">
        <w:t xml:space="preserve"> IFRS</w:t>
      </w:r>
      <w:r w:rsidR="00932FB7">
        <w:t xml:space="preserve"> adoption.</w:t>
      </w:r>
      <w:r w:rsidR="006250AD">
        <w:t xml:space="preserve"> In all cases, </w:t>
      </w:r>
      <w:r w:rsidR="00BB1700">
        <w:t xml:space="preserve">as predicted, </w:t>
      </w:r>
      <w:r w:rsidR="006250AD">
        <w:t>the policy was maintained under IFRS.</w:t>
      </w:r>
    </w:p>
    <w:p w14:paraId="5ED70E63" w14:textId="6D116010" w:rsidR="006250AD" w:rsidRDefault="007538AB" w:rsidP="00974B7B">
      <w:r>
        <w:t xml:space="preserve">Previous sections have mentioned three other countries for which investigation of the pre-IFRS practices of our sample might be useful: Italy, Japan and France. </w:t>
      </w:r>
      <w:r w:rsidR="006250AD">
        <w:t>In Section 4.1, some doubt was e</w:t>
      </w:r>
      <w:r w:rsidR="007F61D3">
        <w:t>xpressed about Italy in that its</w:t>
      </w:r>
      <w:r w:rsidR="006250AD">
        <w:t xml:space="preserve"> pre-IFRS regulations </w:t>
      </w:r>
      <w:r w:rsidR="006250AD" w:rsidRPr="008809E4">
        <w:rPr>
          <w:i/>
        </w:rPr>
        <w:t>recommended</w:t>
      </w:r>
      <w:r w:rsidR="006250AD">
        <w:t xml:space="preserve"> rather than required the ‘deferred income’ treatment. By examining pre-IFRS policy</w:t>
      </w:r>
      <w:r w:rsidR="00B67480">
        <w:t xml:space="preserve"> choices (in all cases in</w:t>
      </w:r>
      <w:r w:rsidR="006250AD">
        <w:t xml:space="preserve"> 2004 reports), </w:t>
      </w:r>
      <w:r w:rsidR="00B67480">
        <w:t>we find some evidence to resolve this. Of the 1</w:t>
      </w:r>
      <w:r w:rsidR="008B1446">
        <w:t>7</w:t>
      </w:r>
      <w:r w:rsidR="00B67480">
        <w:t xml:space="preserve"> Italian firms</w:t>
      </w:r>
      <w:r w:rsidR="00676C9E">
        <w:t xml:space="preserve"> in our sample, four were not listed in 2004, </w:t>
      </w:r>
      <w:r w:rsidR="008B1446">
        <w:t>six</w:t>
      </w:r>
      <w:r w:rsidR="00B67480">
        <w:t xml:space="preserve"> did not provide adequate disclosure</w:t>
      </w:r>
      <w:r w:rsidR="00676C9E">
        <w:t>, and two</w:t>
      </w:r>
      <w:r w:rsidR="00B67480">
        <w:t xml:space="preserve"> chose both options for different grants. </w:t>
      </w:r>
      <w:r w:rsidR="00676C9E">
        <w:t>Of the remaining five firm</w:t>
      </w:r>
      <w:r w:rsidR="00B67480">
        <w:t>s with a single clear policy in 2004, al</w:t>
      </w:r>
      <w:r w:rsidR="00676C9E">
        <w:t>l were still using it in 2013 (four deferred income, and one</w:t>
      </w:r>
      <w:r w:rsidR="00B67480">
        <w:t xml:space="preserve"> netting).</w:t>
      </w:r>
    </w:p>
    <w:p w14:paraId="200837C9" w14:textId="72F9EAED" w:rsidR="00B67480" w:rsidRDefault="00B67480" w:rsidP="00974B7B">
      <w:r>
        <w:t xml:space="preserve">For Japan, </w:t>
      </w:r>
      <w:r w:rsidR="00676C9E">
        <w:t xml:space="preserve">of our </w:t>
      </w:r>
      <w:r w:rsidR="00402446">
        <w:t>nine</w:t>
      </w:r>
      <w:r w:rsidR="00676C9E">
        <w:t xml:space="preserve"> firms </w:t>
      </w:r>
      <w:r w:rsidR="00705BBB">
        <w:t>n</w:t>
      </w:r>
      <w:r w:rsidR="00676C9E">
        <w:t>one</w:t>
      </w:r>
      <w:r w:rsidR="007F61D3">
        <w:t xml:space="preserve"> disclosed a pre-IFRS policy</w:t>
      </w:r>
      <w:r w:rsidR="007538AB">
        <w:t xml:space="preserve">. Thus, for the five countries examined so far, </w:t>
      </w:r>
      <w:r w:rsidR="007F61D3">
        <w:t>100% of firms (for which data is discoverable) maintained pre-IFRS policies.</w:t>
      </w:r>
      <w:r w:rsidR="00802B66">
        <w:t xml:space="preserve"> Although this evidence is reassuring, the difficulties of data collection confirm that testing a more precise version of </w:t>
      </w:r>
      <w:r w:rsidR="00CB64AF">
        <w:t xml:space="preserve">Hypothesis </w:t>
      </w:r>
      <w:r w:rsidR="00802B66">
        <w:t>H1 (based on the pre-IFRS policies of individual firms) would not be viable.</w:t>
      </w:r>
    </w:p>
    <w:p w14:paraId="509FA2D2" w14:textId="78B68699" w:rsidR="009A6BAA" w:rsidRDefault="007F61D3" w:rsidP="00D83AE9">
      <w:r>
        <w:t xml:space="preserve">As mentioned in Section 6.1, the most complicated case is France, </w:t>
      </w:r>
      <w:r w:rsidR="004F0452">
        <w:t>for which</w:t>
      </w:r>
      <w:r>
        <w:t xml:space="preserve"> </w:t>
      </w:r>
      <w:r w:rsidR="00D83AE9">
        <w:t>10 firms (</w:t>
      </w:r>
      <w:r>
        <w:t>59% of our sample</w:t>
      </w:r>
      <w:r w:rsidR="00D83AE9">
        <w:t>)</w:t>
      </w:r>
      <w:r>
        <w:t xml:space="preserve"> use ‘netting’ in IFRS consolidated statements, although </w:t>
      </w:r>
      <w:r w:rsidR="00731B5A">
        <w:t xml:space="preserve">French GAAP required (and requires) ‘deferred income’, which all the firms still use </w:t>
      </w:r>
      <w:r>
        <w:t>in their par</w:t>
      </w:r>
      <w:r w:rsidR="00731B5A">
        <w:t>ent statements</w:t>
      </w:r>
      <w:r>
        <w:t>.</w:t>
      </w:r>
      <w:r w:rsidR="00DC0B1E">
        <w:t xml:space="preserve"> </w:t>
      </w:r>
      <w:r w:rsidR="00D83AE9">
        <w:t>Five</w:t>
      </w:r>
      <w:r w:rsidR="009A6BAA">
        <w:t xml:space="preserve"> of these firms</w:t>
      </w:r>
      <w:r w:rsidR="009A6BAA">
        <w:rPr>
          <w:rStyle w:val="FootnoteReference"/>
        </w:rPr>
        <w:footnoteReference w:id="52"/>
      </w:r>
      <w:r w:rsidR="009A6BAA">
        <w:t xml:space="preserve"> apparently had no grants in 2004, so had to create a new IFRS policy at some point from 2005 onwards. One firm</w:t>
      </w:r>
      <w:r w:rsidR="009A6BAA">
        <w:rPr>
          <w:rStyle w:val="FootnoteReference"/>
        </w:rPr>
        <w:footnoteReference w:id="53"/>
      </w:r>
      <w:r w:rsidR="009A6BAA">
        <w:t xml:space="preserve"> had already adopted the netting approach under French GAAP by 2004, but just for consolidated statements; four others</w:t>
      </w:r>
      <w:r w:rsidR="009A6BAA">
        <w:rPr>
          <w:rStyle w:val="FootnoteReference"/>
        </w:rPr>
        <w:footnoteReference w:id="54"/>
      </w:r>
      <w:r w:rsidR="009A6BAA">
        <w:t xml:space="preserve"> adopted netting for the first time on adoption of IFRS. Particularly for these last four, the French sample does not fit well with the general hypothesis of maintaining previous practices on first-time adoption of IFRS.</w:t>
      </w:r>
      <w:r w:rsidR="00DC0B1E">
        <w:t xml:space="preserve"> It is only France which is out-of-line with our predictions. A possible explanation is that French firms have changed their policies to be more in line with the majority practice of their neighbors (Germany and Switzerland)</w:t>
      </w:r>
      <w:r w:rsidR="00B97B7D">
        <w:t>, perhaps on an industry basis.</w:t>
      </w:r>
    </w:p>
    <w:p w14:paraId="74828321" w14:textId="0F848677" w:rsidR="00551FB9" w:rsidRDefault="00551FB9" w:rsidP="00551FB9">
      <w:pPr>
        <w:pStyle w:val="Heading1"/>
      </w:pPr>
      <w:r>
        <w:t xml:space="preserve">7. </w:t>
      </w:r>
      <w:r w:rsidR="00E52D1A">
        <w:t>D</w:t>
      </w:r>
      <w:r>
        <w:t>isclosure</w:t>
      </w:r>
      <w:r w:rsidR="00E52D1A">
        <w:t xml:space="preserve"> quality</w:t>
      </w:r>
    </w:p>
    <w:p w14:paraId="42F8AC5F" w14:textId="369E5CE1" w:rsidR="00551FB9" w:rsidRDefault="00551FB9" w:rsidP="00551FB9">
      <w:pPr>
        <w:pStyle w:val="Heading2"/>
      </w:pPr>
      <w:r>
        <w:t>7.1 Univariate analysis</w:t>
      </w:r>
    </w:p>
    <w:p w14:paraId="473EEACC" w14:textId="58B1D21A" w:rsidR="00205A4F" w:rsidRDefault="00205A4F" w:rsidP="00205A4F">
      <w:r>
        <w:t>Regarding disclosure quality, we are interested in how many firms with asset grants disclose the relevant number (that is, the balance of deferred income or the reduction in asset). Table 3 includes data on disclosure quality</w:t>
      </w:r>
      <w:r w:rsidRPr="0009164D">
        <w:t>.</w:t>
      </w:r>
      <w:r>
        <w:t xml:space="preserve"> We create two disclosure scores, labeled ‘v1’ and ‘v2’, where the former is a </w:t>
      </w:r>
      <w:r w:rsidR="009F0C7D">
        <w:t>more demanding</w:t>
      </w:r>
      <w:r>
        <w:t xml:space="preserve"> measure of disclosure quality. Our scores are based on a detailed </w:t>
      </w:r>
      <w:r w:rsidR="00255AF4">
        <w:t>assessment</w:t>
      </w:r>
      <w:r>
        <w:t xml:space="preserve"> of government grant disclosures, as described in Appendix A. Essentially, the ‘v1’ score applies where we are very confident that the number related to asset grants is disclosed. The ‘v2’ score includes all the ‘v1’ firms but also those disclosing a number that </w:t>
      </w:r>
      <w:r w:rsidR="00255AF4">
        <w:t xml:space="preserve">probably relates to asset grants but </w:t>
      </w:r>
      <w:r>
        <w:t xml:space="preserve">might not be confined to </w:t>
      </w:r>
      <w:r w:rsidR="00255AF4">
        <w:t>them</w:t>
      </w:r>
      <w:r>
        <w:t xml:space="preserve">. Overall, the ‘v1’ score indicates that 29% (52 out of </w:t>
      </w:r>
      <w:r w:rsidR="002C299D">
        <w:t>180</w:t>
      </w:r>
      <w:r>
        <w:t>) of firms disclose the necessary number, whereas the ‘v2’ score shows 4</w:t>
      </w:r>
      <w:r w:rsidR="002C299D">
        <w:t>6</w:t>
      </w:r>
      <w:r>
        <w:t>% (83 out of 1</w:t>
      </w:r>
      <w:r w:rsidR="002C299D">
        <w:t>80</w:t>
      </w:r>
      <w:r>
        <w:t>). Again, international differences</w:t>
      </w:r>
      <w:r w:rsidRPr="00401942">
        <w:t xml:space="preserve"> </w:t>
      </w:r>
      <w:r>
        <w:t xml:space="preserve">are apparent, with disclosure quality being best in Spain (ignoring Hong Kong which only has two firms with </w:t>
      </w:r>
      <w:r w:rsidR="00255AF4">
        <w:t xml:space="preserve">asset </w:t>
      </w:r>
      <w:r>
        <w:t>grants). Appendix B shows two examples of best practice: a ‘deferred income’ example from China and a ‘netting’ example from Spain. In these examples, the impact of asset grants on both the balance sheet and the income statement is clearly revealed.</w:t>
      </w:r>
    </w:p>
    <w:p w14:paraId="53C26C4D" w14:textId="77777777" w:rsidR="00205A4F" w:rsidRDefault="00205A4F" w:rsidP="00205A4F">
      <w:r>
        <w:t xml:space="preserve">Given that we only look for numerical disclosures when a firm states its policy on government grants, we limit the degree to which immateriality explains the lack of disclosures. Although it is possible that some firms’ policy notes are ‘boiler plate’, and that therefore the firms have no numerical information to disclose, we still think that these are examples of poor disclosure because the policy notes are then immaterial information. </w:t>
      </w:r>
    </w:p>
    <w:p w14:paraId="11D19C64" w14:textId="32C69384" w:rsidR="00205A4F" w:rsidRDefault="007538AB" w:rsidP="00F61C85">
      <w:r>
        <w:t xml:space="preserve">Table 3 </w:t>
      </w:r>
      <w:r w:rsidR="00205A4F">
        <w:t>rep</w:t>
      </w:r>
      <w:r w:rsidR="004021F5">
        <w:t xml:space="preserve">orts </w:t>
      </w:r>
      <w:r w:rsidR="00B537EA">
        <w:t xml:space="preserve">(in its last line) </w:t>
      </w:r>
      <w:r w:rsidR="004021F5">
        <w:t xml:space="preserve">that the </w:t>
      </w:r>
      <w:r w:rsidR="00205A4F">
        <w:t>international differen</w:t>
      </w:r>
      <w:r w:rsidR="004021F5">
        <w:t>ces in the</w:t>
      </w:r>
      <w:r w:rsidR="00205A4F">
        <w:t xml:space="preserve"> disclosure scores ‘v1’ and ‘v2’ are</w:t>
      </w:r>
      <w:r w:rsidR="00445EDC">
        <w:t xml:space="preserve"> both</w:t>
      </w:r>
      <w:r w:rsidR="00205A4F">
        <w:t xml:space="preserve"> significant at the 10%</w:t>
      </w:r>
      <w:r w:rsidR="002C299D">
        <w:t xml:space="preserve"> level</w:t>
      </w:r>
      <w:r w:rsidR="00205A4F">
        <w:t>.</w:t>
      </w:r>
    </w:p>
    <w:p w14:paraId="745DED64" w14:textId="0AF4E8AD" w:rsidR="00551FB9" w:rsidRDefault="00551FB9" w:rsidP="00551FB9">
      <w:pPr>
        <w:pStyle w:val="Heading2"/>
      </w:pPr>
      <w:r>
        <w:t>7.2 Regression analysis</w:t>
      </w:r>
    </w:p>
    <w:p w14:paraId="65A073FD" w14:textId="44E13A3E" w:rsidR="009A6BAA" w:rsidRDefault="009A6BAA" w:rsidP="009A6BAA">
      <w:r>
        <w:t>We estimate the following logistic regression model in order to analyze the determinants of disclosure quality:</w:t>
      </w:r>
    </w:p>
    <w:p w14:paraId="165BCC29" w14:textId="77777777" w:rsidR="009A6BAA" w:rsidRDefault="009A6BAA" w:rsidP="009A6BAA">
      <w:pPr>
        <w:pStyle w:val="Formula"/>
        <w:ind w:left="1985" w:hanging="1418"/>
      </w:pPr>
      <w:r>
        <w:t>DISCLOSURE</w:t>
      </w:r>
      <w:r w:rsidRPr="008464C2">
        <w:rPr>
          <w:vertAlign w:val="subscript"/>
        </w:rPr>
        <w:t>i</w:t>
      </w:r>
      <w:r>
        <w:t xml:space="preserve"> = </w:t>
      </w:r>
      <w:r w:rsidRPr="00A462A1">
        <w:t>α +</w:t>
      </w:r>
      <w:r w:rsidRPr="0000300C">
        <w:t xml:space="preserve"> </w:t>
      </w:r>
      <w:r>
        <w:t>β CHOICEDEF</w:t>
      </w:r>
      <w:r w:rsidRPr="00794B2F">
        <w:rPr>
          <w:vertAlign w:val="subscript"/>
        </w:rPr>
        <w:t>i</w:t>
      </w:r>
      <w:r>
        <w:t xml:space="preserve"> + γ GRANTFREQ</w:t>
      </w:r>
      <w:r w:rsidRPr="00794B2F">
        <w:rPr>
          <w:vertAlign w:val="subscript"/>
        </w:rPr>
        <w:t>i</w:t>
      </w:r>
      <w:r>
        <w:t xml:space="preserve"> + θ LEV</w:t>
      </w:r>
      <w:r w:rsidRPr="00CF4F9C">
        <w:rPr>
          <w:vertAlign w:val="subscript"/>
        </w:rPr>
        <w:t>i</w:t>
      </w:r>
      <w:r>
        <w:t xml:space="preserve"> + </w:t>
      </w:r>
      <w:r w:rsidRPr="00D272CC">
        <w:t>λ</w:t>
      </w:r>
      <w:r>
        <w:t xml:space="preserve"> SIZE</w:t>
      </w:r>
      <w:r w:rsidRPr="00CF4F9C">
        <w:rPr>
          <w:vertAlign w:val="subscript"/>
        </w:rPr>
        <w:t>i</w:t>
      </w:r>
      <w:r>
        <w:t xml:space="preserve"> + </w:t>
      </w:r>
      <w:r>
        <w:br/>
        <w:t>industry fixed effects</w:t>
      </w:r>
      <w:r w:rsidRPr="00A462A1">
        <w:t xml:space="preserve"> + ε</w:t>
      </w:r>
      <w:r w:rsidRPr="00A462A1">
        <w:rPr>
          <w:vertAlign w:val="subscript"/>
        </w:rPr>
        <w:t>i</w:t>
      </w:r>
      <w:r>
        <w:tab/>
      </w:r>
      <w:r>
        <w:tab/>
      </w:r>
      <w:r>
        <w:tab/>
      </w:r>
      <w:r>
        <w:tab/>
      </w:r>
      <w:r>
        <w:tab/>
        <w:t>(2)</w:t>
      </w:r>
    </w:p>
    <w:p w14:paraId="5AB4035B" w14:textId="77777777" w:rsidR="009A6BAA" w:rsidRDefault="009A6BAA" w:rsidP="009A6BAA">
      <w:pPr>
        <w:ind w:firstLine="0"/>
      </w:pPr>
      <w:r>
        <w:t>where i denotes firm; and ε denotes the regression disturbance term.</w:t>
      </w:r>
    </w:p>
    <w:p w14:paraId="3D023E92" w14:textId="23B5627A" w:rsidR="009A6BAA" w:rsidRDefault="009A6BAA" w:rsidP="009A6BAA">
      <w:r>
        <w:tab/>
        <w:t xml:space="preserve">DISCLOSURE is </w:t>
      </w:r>
      <w:r w:rsidRPr="00F40F6D">
        <w:t xml:space="preserve">a dummy variable with the value ‘1’ if a firm discloses </w:t>
      </w:r>
      <w:r>
        <w:t xml:space="preserve">the </w:t>
      </w:r>
      <w:r w:rsidRPr="00F40F6D">
        <w:t>balance sheet-related</w:t>
      </w:r>
      <w:r>
        <w:t xml:space="preserve"> number about asset grants. We estimate the regression using two alternative variables, DISCLOSURE1 and DISCLOSURE2, which correspond to the disclosure quality scores ‘v1’ and ‘v2’ in Table 3. CHOICEDEF is the variable used to test Hypothesis H2, and it has already been defined. Hypothesis H3 is tested using GRANTFREQ, which is the </w:t>
      </w:r>
      <w:r w:rsidRPr="00FD58F8">
        <w:t>percentage of firms in a firm’s count</w:t>
      </w:r>
      <w:r>
        <w:t>ry which have received government grants. This variable is the same for each firm in a country and the percentage for each country can be seen in Table 3. The control variables are the same as in the policy choice regression</w:t>
      </w:r>
      <w:r w:rsidR="001F3B79">
        <w:t xml:space="preserve"> of Section 6</w:t>
      </w:r>
      <w:r>
        <w:t>.</w:t>
      </w:r>
    </w:p>
    <w:p w14:paraId="24EE50DA" w14:textId="400AB496" w:rsidR="009A6BAA" w:rsidRPr="009A6BAA" w:rsidRDefault="001F3B79" w:rsidP="00940F17">
      <w:r>
        <w:t>Table 5 shows the regression results in terms of</w:t>
      </w:r>
      <w:r w:rsidRPr="00B615CE">
        <w:t xml:space="preserve"> marginal effects a</w:t>
      </w:r>
      <w:r>
        <w:t xml:space="preserve">t means and the corresponding </w:t>
      </w:r>
      <w:r w:rsidRPr="00794B2F">
        <w:rPr>
          <w:i/>
        </w:rPr>
        <w:t>z</w:t>
      </w:r>
      <w:r>
        <w:noBreakHyphen/>
      </w:r>
      <w:r w:rsidRPr="00B615CE">
        <w:t>statistics.</w:t>
      </w:r>
      <w:r w:rsidRPr="001F3B79">
        <w:t xml:space="preserve"> </w:t>
      </w:r>
      <w:r>
        <w:t xml:space="preserve">The regression in column [II] uses DISCLOSURE1 as the dependent variable, and </w:t>
      </w:r>
      <w:r w:rsidR="00255AF4">
        <w:t>that</w:t>
      </w:r>
      <w:r>
        <w:t xml:space="preserve"> in column [III] uses DISCLOSURE2. CHOICEDEF is positive and statistically significant at the 5% level in column [II] and at the 1% level in column [III]. GRANTFREQ is positive and significant at the </w:t>
      </w:r>
      <w:r w:rsidR="00D44C53">
        <w:t>5</w:t>
      </w:r>
      <w:r>
        <w:t xml:space="preserve">% level in </w:t>
      </w:r>
      <w:r w:rsidR="00D44C53">
        <w:t xml:space="preserve">both </w:t>
      </w:r>
      <w:r>
        <w:t>column</w:t>
      </w:r>
      <w:r w:rsidR="00255AF4">
        <w:t>s</w:t>
      </w:r>
      <w:r>
        <w:t xml:space="preserve"> [II] and [III]. These results provide support </w:t>
      </w:r>
      <w:r w:rsidR="00255AF4">
        <w:t>for</w:t>
      </w:r>
      <w:r>
        <w:t xml:space="preserve"> Hypotheses H2 and H3. Untabulated results show that the level of significance of the variable GRANTFREQ is higher when </w:t>
      </w:r>
      <w:r w:rsidR="00D44C53">
        <w:t xml:space="preserve">Brazil and </w:t>
      </w:r>
      <w:r>
        <w:t xml:space="preserve">Hong Kong </w:t>
      </w:r>
      <w:r w:rsidR="00D44C53">
        <w:t>are</w:t>
      </w:r>
      <w:r>
        <w:t xml:space="preserve"> excluded from the analysis on the grounds that </w:t>
      </w:r>
      <w:r w:rsidR="00D44C53">
        <w:t>they are</w:t>
      </w:r>
      <w:r>
        <w:t xml:space="preserve"> only represented by two firms</w:t>
      </w:r>
      <w:r w:rsidR="00D44C53">
        <w:t xml:space="preserve"> each</w:t>
      </w:r>
      <w:r>
        <w:t xml:space="preserve"> (significant at the 5% level and 1% level using DISCLOSURE1 and DISCLOSURE2 as dependent variables, respectively). The regression in column [II] is overall not statistically significant (see the row ‘p</w:t>
      </w:r>
      <w:r>
        <w:noBreakHyphen/>
        <w:t>value’) because LEV, SIZE and the industry fixed effects are not statistically significant. However, when we estimate the regression without the industry fixed effects, CHOICEDEF and GRANTFREQ are still significant at the 5% level and the regression is now overall significant (p</w:t>
      </w:r>
      <w:r>
        <w:noBreakHyphen/>
        <w:t>value = 0.0</w:t>
      </w:r>
      <w:r w:rsidR="00D44C53">
        <w:t>42</w:t>
      </w:r>
      <w:r>
        <w:t>).</w:t>
      </w:r>
    </w:p>
    <w:p w14:paraId="534C4097" w14:textId="36F3620B" w:rsidR="0086425B" w:rsidRDefault="0086425B" w:rsidP="0086425B">
      <w:pPr>
        <w:pStyle w:val="Heading1"/>
      </w:pPr>
      <w:r>
        <w:t xml:space="preserve">8. The </w:t>
      </w:r>
      <w:r w:rsidR="007B49A0">
        <w:t xml:space="preserve">economic </w:t>
      </w:r>
      <w:r>
        <w:t xml:space="preserve">importance of </w:t>
      </w:r>
      <w:r w:rsidR="00E52D1A">
        <w:t xml:space="preserve">asset </w:t>
      </w:r>
      <w:r>
        <w:t>grants</w:t>
      </w:r>
    </w:p>
    <w:p w14:paraId="75B8F29E" w14:textId="31EF0E18" w:rsidR="0086425B" w:rsidRDefault="0086425B" w:rsidP="0086425B">
      <w:r>
        <w:t>In addition to the information already discussed, Table 3 indicates the importance of government grants for firms in the different countries. We discuss this he</w:t>
      </w:r>
      <w:r w:rsidR="00B97B7D">
        <w:t>re because our analysis relies o</w:t>
      </w:r>
      <w:r>
        <w:t xml:space="preserve">n the disclosure scores of Section 7. Table 3 shows the mean of government grants (i.e. the deferred income number or the amount netted against the asset) divided by total shareholders’ equity (hereafter ‘Grants/Equity’) based on firms which have ‘v1’ disclosure quality. This is highest in Italy (14.26%), where Grants/Equity of the aerospace, defense and security firm Finmeccanica is 104%. There are five further firms (out of </w:t>
      </w:r>
      <w:r w:rsidR="00B97B7D">
        <w:t xml:space="preserve">the </w:t>
      </w:r>
      <w:r>
        <w:t>52 with v1 disclosure) with Grants/Equity above 5% (untabulated): MTR from Hong Kong (8.28%), Terna from Italy (5.30%)</w:t>
      </w:r>
      <w:r w:rsidR="00B97B7D">
        <w:t>,</w:t>
      </w:r>
      <w:r>
        <w:t xml:space="preserve"> and </w:t>
      </w:r>
      <w:r w:rsidRPr="00CF11E0">
        <w:t>Sacyr Vallehermoso</w:t>
      </w:r>
      <w:r>
        <w:t>, Ferrovial and Enagas from Spain (6.64%, 8.64% and 11.9%, respectively).</w:t>
      </w:r>
    </w:p>
    <w:p w14:paraId="467EC959" w14:textId="3A986088" w:rsidR="00F21705" w:rsidRPr="006B0768" w:rsidRDefault="0086425B" w:rsidP="00F21705">
      <w:pPr>
        <w:rPr>
          <w:rFonts w:cstheme="minorHAnsi"/>
        </w:rPr>
      </w:pPr>
      <w:r>
        <w:t xml:space="preserve"> </w:t>
      </w:r>
      <w:r w:rsidRPr="008C4269">
        <w:rPr>
          <w:rFonts w:cstheme="minorHAnsi"/>
        </w:rPr>
        <w:t xml:space="preserve">In such cases, leverage ratios appear materially higher for those </w:t>
      </w:r>
      <w:r w:rsidRPr="006B0768">
        <w:rPr>
          <w:rFonts w:cstheme="minorHAnsi"/>
        </w:rPr>
        <w:t xml:space="preserve">firms choosing the ‘deferred income’ option, which leaves equity unaffected but increases liabilities. </w:t>
      </w:r>
      <w:r w:rsidR="00F21705">
        <w:rPr>
          <w:rFonts w:cstheme="minorHAnsi"/>
        </w:rPr>
        <w:t>This lack of comparability will affect</w:t>
      </w:r>
      <w:r w:rsidR="00F21705" w:rsidRPr="008C4269">
        <w:rPr>
          <w:rFonts w:cstheme="minorHAnsi"/>
        </w:rPr>
        <w:t xml:space="preserve"> analysts or rese</w:t>
      </w:r>
      <w:r w:rsidR="00F21705">
        <w:rPr>
          <w:rFonts w:cstheme="minorHAnsi"/>
        </w:rPr>
        <w:t>archers who use a database. For example,</w:t>
      </w:r>
      <w:r w:rsidR="00F21705" w:rsidRPr="00F21705">
        <w:rPr>
          <w:rFonts w:cstheme="minorHAnsi"/>
        </w:rPr>
        <w:t xml:space="preserve"> </w:t>
      </w:r>
      <w:r w:rsidR="00F21705">
        <w:rPr>
          <w:rFonts w:cstheme="minorHAnsi"/>
        </w:rPr>
        <w:t>Worldscope includes ‘Deferred Income’ under ‘Liabilities’.</w:t>
      </w:r>
    </w:p>
    <w:p w14:paraId="449E4525" w14:textId="57AFF108" w:rsidR="00F21705" w:rsidRDefault="0086425B" w:rsidP="0086425B">
      <w:pPr>
        <w:rPr>
          <w:rFonts w:cstheme="minorHAnsi"/>
        </w:rPr>
      </w:pPr>
      <w:r w:rsidRPr="00254DEA">
        <w:rPr>
          <w:rFonts w:cstheme="minorHAnsi"/>
        </w:rPr>
        <w:t>We have shown that, in over half of the firms (those with neither v1 nor v2 scores; see Table 3</w:t>
      </w:r>
      <w:r w:rsidRPr="003310E1">
        <w:rPr>
          <w:rFonts w:cstheme="minorHAnsi"/>
        </w:rPr>
        <w:t xml:space="preserve">), </w:t>
      </w:r>
      <w:r w:rsidR="00A2515B">
        <w:rPr>
          <w:rFonts w:cstheme="minorHAnsi"/>
        </w:rPr>
        <w:t xml:space="preserve">investors and </w:t>
      </w:r>
      <w:r w:rsidRPr="003310E1">
        <w:rPr>
          <w:rFonts w:cstheme="minorHAnsi"/>
        </w:rPr>
        <w:t xml:space="preserve">analysts would not have sufficient data to adjust </w:t>
      </w:r>
      <w:r w:rsidR="00F21705">
        <w:rPr>
          <w:rFonts w:cstheme="minorHAnsi"/>
        </w:rPr>
        <w:t xml:space="preserve">for this problem </w:t>
      </w:r>
      <w:r w:rsidRPr="003310E1">
        <w:rPr>
          <w:rFonts w:cstheme="minorHAnsi"/>
        </w:rPr>
        <w:t xml:space="preserve">even if they wanted to. We have doubts about </w:t>
      </w:r>
      <w:r w:rsidRPr="00DA50B2">
        <w:rPr>
          <w:rFonts w:cstheme="minorHAnsi"/>
        </w:rPr>
        <w:t xml:space="preserve">the data for </w:t>
      </w:r>
      <w:r w:rsidRPr="00CF64F9">
        <w:rPr>
          <w:rFonts w:cstheme="minorHAnsi"/>
        </w:rPr>
        <w:t>even more firms (those scoring v2 but not v1). For firms for which there might be enough information to adjust</w:t>
      </w:r>
      <w:r w:rsidR="00E4593D">
        <w:rPr>
          <w:rFonts w:cstheme="minorHAnsi"/>
        </w:rPr>
        <w:t xml:space="preserve"> (</w:t>
      </w:r>
      <w:r w:rsidR="00E4593D" w:rsidRPr="00CF64F9">
        <w:rPr>
          <w:rFonts w:cstheme="minorHAnsi"/>
        </w:rPr>
        <w:t>47% of</w:t>
      </w:r>
      <w:r w:rsidR="00E4593D">
        <w:rPr>
          <w:rFonts w:cstheme="minorHAnsi"/>
        </w:rPr>
        <w:t xml:space="preserve"> the firms in our case)</w:t>
      </w:r>
      <w:r w:rsidRPr="00CF64F9">
        <w:rPr>
          <w:rFonts w:cstheme="minorHAnsi"/>
        </w:rPr>
        <w:t xml:space="preserve">, the literature suggests that </w:t>
      </w:r>
      <w:r w:rsidR="002F50A3">
        <w:rPr>
          <w:rFonts w:cstheme="minorHAnsi"/>
        </w:rPr>
        <w:t>users of financial reporting</w:t>
      </w:r>
      <w:r w:rsidR="006A4D52">
        <w:rPr>
          <w:rFonts w:cstheme="minorHAnsi"/>
        </w:rPr>
        <w:t xml:space="preserve"> consider </w:t>
      </w:r>
      <w:r w:rsidRPr="00CF64F9">
        <w:rPr>
          <w:rFonts w:cstheme="minorHAnsi"/>
        </w:rPr>
        <w:t xml:space="preserve">note disclosures </w:t>
      </w:r>
      <w:r w:rsidR="006A4D52">
        <w:rPr>
          <w:rFonts w:cstheme="minorHAnsi"/>
        </w:rPr>
        <w:t xml:space="preserve">although they place less weight on them compared to information </w:t>
      </w:r>
      <w:r w:rsidR="005601E8">
        <w:rPr>
          <w:rFonts w:cstheme="minorHAnsi"/>
        </w:rPr>
        <w:t xml:space="preserve">which is </w:t>
      </w:r>
      <w:r w:rsidR="006A4D52">
        <w:rPr>
          <w:rFonts w:cstheme="minorHAnsi"/>
        </w:rPr>
        <w:t>recognized in the financial statements</w:t>
      </w:r>
      <w:r w:rsidRPr="00CF64F9">
        <w:rPr>
          <w:rFonts w:cstheme="minorHAnsi"/>
        </w:rPr>
        <w:t xml:space="preserve"> (e.g. </w:t>
      </w:r>
      <w:r w:rsidRPr="00940F17">
        <w:rPr>
          <w:rFonts w:cstheme="minorHAnsi"/>
          <w:szCs w:val="24"/>
        </w:rPr>
        <w:t>Davis-Friday</w:t>
      </w:r>
      <w:r w:rsidR="00C327F1">
        <w:rPr>
          <w:rFonts w:cstheme="minorHAnsi"/>
          <w:szCs w:val="24"/>
        </w:rPr>
        <w:t xml:space="preserve"> et al.</w:t>
      </w:r>
      <w:r w:rsidRPr="00940F17">
        <w:rPr>
          <w:rFonts w:cstheme="minorHAnsi"/>
          <w:szCs w:val="24"/>
        </w:rPr>
        <w:t>, 1999; Hirshleifer and Teoh, 2003; Frederickson</w:t>
      </w:r>
      <w:r w:rsidR="00C327F1">
        <w:rPr>
          <w:rFonts w:cstheme="minorHAnsi"/>
          <w:szCs w:val="24"/>
        </w:rPr>
        <w:t xml:space="preserve"> et al.</w:t>
      </w:r>
      <w:r w:rsidRPr="00940F17">
        <w:rPr>
          <w:rFonts w:cstheme="minorHAnsi"/>
          <w:szCs w:val="24"/>
        </w:rPr>
        <w:t>, 2006; Viger</w:t>
      </w:r>
      <w:r w:rsidR="00C327F1">
        <w:rPr>
          <w:rFonts w:cstheme="minorHAnsi"/>
          <w:szCs w:val="24"/>
        </w:rPr>
        <w:t xml:space="preserve"> et al.</w:t>
      </w:r>
      <w:r w:rsidRPr="00940F17">
        <w:rPr>
          <w:rFonts w:cstheme="minorHAnsi"/>
          <w:szCs w:val="24"/>
        </w:rPr>
        <w:t>, 2008; Clor-Proell</w:t>
      </w:r>
      <w:r w:rsidR="00C327F1">
        <w:rPr>
          <w:rFonts w:cstheme="minorHAnsi"/>
          <w:szCs w:val="24"/>
        </w:rPr>
        <w:t xml:space="preserve"> et al.</w:t>
      </w:r>
      <w:r w:rsidRPr="00940F17">
        <w:rPr>
          <w:rFonts w:cstheme="minorHAnsi"/>
          <w:szCs w:val="24"/>
        </w:rPr>
        <w:t>, 2014)</w:t>
      </w:r>
      <w:r w:rsidRPr="008C4269">
        <w:rPr>
          <w:rFonts w:cstheme="minorHAnsi"/>
        </w:rPr>
        <w:t xml:space="preserve">. </w:t>
      </w:r>
    </w:p>
    <w:p w14:paraId="19EEACC0" w14:textId="720D3374" w:rsidR="00551FB9" w:rsidRDefault="0086425B" w:rsidP="00F61C85">
      <w:r>
        <w:t>Overall the average Grants/Equity is 3.50%. Thus</w:t>
      </w:r>
      <w:r w:rsidR="00445EDC">
        <w:t>,</w:t>
      </w:r>
      <w:r>
        <w:t xml:space="preserve"> asset grants are important for some firms, though of relatively minor importance for many.</w:t>
      </w:r>
      <w:r>
        <w:rPr>
          <w:rStyle w:val="FootnoteReference"/>
        </w:rPr>
        <w:footnoteReference w:id="55"/>
      </w:r>
      <w:r>
        <w:t xml:space="preserve"> Since our analysis exclusively considers </w:t>
      </w:r>
      <w:r w:rsidRPr="00E40542">
        <w:rPr>
          <w:i/>
        </w:rPr>
        <w:t>asset</w:t>
      </w:r>
      <w:r>
        <w:t xml:space="preserve"> grants whereas many firms have grants related to </w:t>
      </w:r>
      <w:r w:rsidRPr="00E40542">
        <w:rPr>
          <w:i/>
        </w:rPr>
        <w:t>income</w:t>
      </w:r>
      <w:r>
        <w:t>, the relevance of government grants to firms is considerably larger than our data on Grants/Equity indicate.</w:t>
      </w:r>
    </w:p>
    <w:p w14:paraId="4CE106B4" w14:textId="4763AE52" w:rsidR="007B0337" w:rsidRDefault="0086425B" w:rsidP="00206BA3">
      <w:pPr>
        <w:pStyle w:val="Heading1"/>
      </w:pPr>
      <w:r>
        <w:t>9</w:t>
      </w:r>
      <w:r w:rsidR="007B0337">
        <w:t xml:space="preserve">. </w:t>
      </w:r>
      <w:r w:rsidR="00842156">
        <w:t>Summary and c</w:t>
      </w:r>
      <w:r w:rsidR="007B0337">
        <w:t>onclusions</w:t>
      </w:r>
    </w:p>
    <w:p w14:paraId="5C764986" w14:textId="4172C11B" w:rsidR="00835C52" w:rsidRDefault="00835C52" w:rsidP="00F61C85">
      <w:r>
        <w:t xml:space="preserve">Government grants are economically important in some </w:t>
      </w:r>
      <w:r w:rsidR="00392C70">
        <w:t>firms</w:t>
      </w:r>
      <w:r>
        <w:t>, and financial statements can be significantly affected by the related numbers. Despite this, the topic has received little attention from standa</w:t>
      </w:r>
      <w:r w:rsidR="00F61C85">
        <w:t xml:space="preserve">rd-setters or from researchers. </w:t>
      </w:r>
      <w:r>
        <w:t xml:space="preserve">The general issue of non-reciprocal transfers is not addressed specifically in the IASB’s framework. The main accounting standard on government grants (IAS 20) has, since 1982, offered two options for asset grants (deferred income or deduction from asset) which are both inconsistent with fundamental aspects of the framework. A quite different solution (immediate recognition as income) was proposed </w:t>
      </w:r>
      <w:r w:rsidR="009D57A3">
        <w:t xml:space="preserve">for unconditional grants </w:t>
      </w:r>
      <w:r>
        <w:t xml:space="preserve">by standard-setters in 1999. This was implemented by the IASB in 2001 for </w:t>
      </w:r>
      <w:r w:rsidR="006E41FD">
        <w:t xml:space="preserve">grants relating to </w:t>
      </w:r>
      <w:r w:rsidR="009D57A3">
        <w:t xml:space="preserve">certain </w:t>
      </w:r>
      <w:r>
        <w:t xml:space="preserve">unusual assets (biological assets under IAS 41) and in 2009 for grants received by unlisted </w:t>
      </w:r>
      <w:r w:rsidR="00E81119">
        <w:t>firms</w:t>
      </w:r>
      <w:r w:rsidR="002368F8">
        <w:t xml:space="preserve"> which use the special standard designed for them</w:t>
      </w:r>
      <w:r w:rsidR="00CA3FA2">
        <w:t xml:space="preserve"> (</w:t>
      </w:r>
      <w:r w:rsidR="00CA3FA2" w:rsidRPr="00187E01">
        <w:rPr>
          <w:i/>
        </w:rPr>
        <w:t>IFRS for SMEs</w:t>
      </w:r>
      <w:r w:rsidR="00CA3FA2">
        <w:t>)</w:t>
      </w:r>
      <w:r>
        <w:t>. Yet there are no current proposals to</w:t>
      </w:r>
      <w:r w:rsidR="006C478E">
        <w:t xml:space="preserve"> amend IAS 20. T</w:t>
      </w:r>
      <w:r>
        <w:t xml:space="preserve">he standard-setters </w:t>
      </w:r>
      <w:r w:rsidR="006C478E">
        <w:t>have been</w:t>
      </w:r>
      <w:r>
        <w:t xml:space="preserve"> </w:t>
      </w:r>
      <w:r w:rsidR="003E2DB7">
        <w:t>deterred from</w:t>
      </w:r>
      <w:r w:rsidR="009D57A3">
        <w:t xml:space="preserve"> resolv</w:t>
      </w:r>
      <w:r w:rsidR="003E2DB7">
        <w:t>ing</w:t>
      </w:r>
      <w:r>
        <w:t xml:space="preserve"> the topic of grants because it is related to major conceptual problems, including the scope of liabilities/contingencies and the tension between matching and an asset/liability view.</w:t>
      </w:r>
    </w:p>
    <w:p w14:paraId="40EF7D1C" w14:textId="64353D19" w:rsidR="00835C52" w:rsidRDefault="00835C52" w:rsidP="00D61F4D">
      <w:r>
        <w:t>Our research provides evidence about the frequency and size of grants in 1</w:t>
      </w:r>
      <w:r w:rsidR="006C478E">
        <w:t>5</w:t>
      </w:r>
      <w:r>
        <w:t xml:space="preserve"> countries. We show, for example, that in several countries the majority of firms</w:t>
      </w:r>
      <w:r w:rsidR="00392C70">
        <w:t xml:space="preserve"> in our sample</w:t>
      </w:r>
      <w:r>
        <w:t xml:space="preserve"> receive asset grants</w:t>
      </w:r>
      <w:r w:rsidR="00F85B94">
        <w:t>, and that they are important for some firms</w:t>
      </w:r>
      <w:r>
        <w:t xml:space="preserve">. We also show that </w:t>
      </w:r>
      <w:r w:rsidR="00F85B94">
        <w:t xml:space="preserve">IAS 20’s two policy options for government grants are roughly equally popular. However, </w:t>
      </w:r>
      <w:r>
        <w:t xml:space="preserve">policy choice varies greatly from </w:t>
      </w:r>
      <w:r w:rsidR="009D34B0">
        <w:t>100</w:t>
      </w:r>
      <w:r>
        <w:t xml:space="preserve">% treatment as deferred income in Australia to no such treatment in Canada. The choice is highly significantly related to country. </w:t>
      </w:r>
      <w:r w:rsidR="009D34B0">
        <w:t xml:space="preserve">We hypothesize and find that </w:t>
      </w:r>
      <w:r w:rsidR="009D34B0" w:rsidRPr="009D34B0">
        <w:t>the deferred income treatment for government grants is more common in countries where it is or was required or recommended under national GAAP</w:t>
      </w:r>
      <w:r w:rsidR="009D34B0">
        <w:t>.</w:t>
      </w:r>
      <w:r w:rsidR="009D57A3">
        <w:t xml:space="preserve"> </w:t>
      </w:r>
      <w:r w:rsidR="00D61F4D">
        <w:t xml:space="preserve">There are few policy changes over time. This is all in line with previous research on other policy topics (e.g. Stadler and Nobes, 2014). </w:t>
      </w:r>
      <w:r w:rsidR="00BA511E">
        <w:t>To the extent that</w:t>
      </w:r>
      <w:r w:rsidR="009D57A3">
        <w:t xml:space="preserve"> data on pre-IFRS practices are available, </w:t>
      </w:r>
      <w:r w:rsidR="00D61F4D">
        <w:t xml:space="preserve">our analysis provides strong support (except in the case of France) </w:t>
      </w:r>
      <w:r w:rsidR="006C478E">
        <w:t xml:space="preserve">for a proposition </w:t>
      </w:r>
      <w:r w:rsidR="00D61F4D">
        <w:t xml:space="preserve">that a firm’s pre-IFRS policy determines its IFRS policy. </w:t>
      </w:r>
      <w:r w:rsidR="001962D8">
        <w:t>There is no suggestion in the literature or in any of the policy notes that there are economically different types of asset grant which should lead to different accounting treatments.</w:t>
      </w:r>
    </w:p>
    <w:p w14:paraId="1B558A0E" w14:textId="6A66F54F" w:rsidR="00E4593D" w:rsidRDefault="00835C52" w:rsidP="00206BA3">
      <w:r>
        <w:t xml:space="preserve">IAS 20’s disclosure requirements are vague, and </w:t>
      </w:r>
      <w:r w:rsidR="00D61F4D">
        <w:t xml:space="preserve">many firms do not disclose the balance sheet-related numbers regarding grants. Thus, </w:t>
      </w:r>
      <w:r>
        <w:t>disclosure practice is not generally sufficient to enable comparable financial stateme</w:t>
      </w:r>
      <w:r w:rsidR="00D61F4D">
        <w:t xml:space="preserve">nts to be prepared by </w:t>
      </w:r>
      <w:r w:rsidR="00A2515B">
        <w:t xml:space="preserve">investors and </w:t>
      </w:r>
      <w:r w:rsidR="00D61F4D">
        <w:t xml:space="preserve">analysts. Additionally, there are significant international differences, which are detrimental to international comparisons. </w:t>
      </w:r>
      <w:r w:rsidR="009D34B0">
        <w:t>We hypothesize and find that d</w:t>
      </w:r>
      <w:r>
        <w:t xml:space="preserve">isclosure </w:t>
      </w:r>
      <w:r w:rsidR="00EA29C3">
        <w:t xml:space="preserve">(as proxied by one key item: the balance sheet number) </w:t>
      </w:r>
      <w:r>
        <w:t xml:space="preserve">is better </w:t>
      </w:r>
      <w:r w:rsidR="009D34B0">
        <w:t xml:space="preserve">under the ‘deferred income’ option and </w:t>
      </w:r>
      <w:r>
        <w:t>in countries where grants are more common.</w:t>
      </w:r>
      <w:r w:rsidR="003E0A7B" w:rsidRPr="003E0A7B" w:rsidDel="003272A6">
        <w:t xml:space="preserve"> </w:t>
      </w:r>
      <w:r w:rsidR="002B2DD9">
        <w:t xml:space="preserve">In some firms (concentrated in particular countries), the numbers relating to government grants have a material effect on ratios such </w:t>
      </w:r>
      <w:r w:rsidR="00EA2674">
        <w:t>as leverage</w:t>
      </w:r>
      <w:r w:rsidR="002B2DD9">
        <w:t xml:space="preserve">. </w:t>
      </w:r>
    </w:p>
    <w:p w14:paraId="068F634F" w14:textId="788E8EAB" w:rsidR="003B099C" w:rsidRDefault="00835C52" w:rsidP="00206BA3">
      <w:r>
        <w:t xml:space="preserve">The implications of our discussion and our findings are as follows. IAS 20 is out of line with the IASB’s conceptual framework and with more recent standards which address grants for certain types of asset or </w:t>
      </w:r>
      <w:r w:rsidR="00DD3A41">
        <w:t>firm</w:t>
      </w:r>
      <w:r>
        <w:t>. IAS 20 offers a choice, whereas choice</w:t>
      </w:r>
      <w:r w:rsidR="00B545A1">
        <w:t>s</w:t>
      </w:r>
      <w:r>
        <w:t xml:space="preserve"> ha</w:t>
      </w:r>
      <w:r w:rsidR="00B545A1">
        <w:t>ve</w:t>
      </w:r>
      <w:r>
        <w:t xml:space="preserve"> gradually been removed </w:t>
      </w:r>
      <w:r w:rsidR="00B545A1">
        <w:t>from</w:t>
      </w:r>
      <w:r>
        <w:t xml:space="preserve"> other standards.</w:t>
      </w:r>
      <w:r w:rsidR="009D34B0">
        <w:t xml:space="preserve"> </w:t>
      </w:r>
      <w:r w:rsidR="00EA2674">
        <w:t xml:space="preserve">We conclude that government grants should be put back on the IASB’s agenda. </w:t>
      </w:r>
      <w:r>
        <w:t xml:space="preserve">Further, IAS 20’s disclosure requirements are rudimentary, leading </w:t>
      </w:r>
      <w:r w:rsidR="00F5690F">
        <w:t xml:space="preserve">in some cases </w:t>
      </w:r>
      <w:r>
        <w:t xml:space="preserve">to poor practice which does not enable comparability. </w:t>
      </w:r>
      <w:r w:rsidR="00F5690F">
        <w:t>Revision of these requirements could become an early application of the IASB’s (2017) proposals relating to ‘</w:t>
      </w:r>
      <w:r w:rsidR="00F5690F" w:rsidRPr="008809E4">
        <w:rPr>
          <w:i/>
        </w:rPr>
        <w:t>Principles of Disclosure’</w:t>
      </w:r>
      <w:r w:rsidR="00F5690F">
        <w:t>. This document recommends a principles-based approach to disclosure requirements rather than a detailed listing of them</w:t>
      </w:r>
      <w:r w:rsidR="00E4593D">
        <w:t xml:space="preserve"> in accounting standards</w:t>
      </w:r>
      <w:r w:rsidR="00F5690F">
        <w:t xml:space="preserve">. IAS 20’s topics for disclosure (including the ‘nature and extent of government grants’) might remain suitable, but the proposal (e.g. IASB, 2017, </w:t>
      </w:r>
      <w:r w:rsidR="00842156">
        <w:t>pp. 92-93) is that the principles</w:t>
      </w:r>
      <w:r w:rsidR="00F5690F">
        <w:t xml:space="preserve"> would be supported by guidance on what this </w:t>
      </w:r>
      <w:r w:rsidR="00842156">
        <w:t xml:space="preserve">normally </w:t>
      </w:r>
      <w:r w:rsidR="00F5690F">
        <w:t>entails</w:t>
      </w:r>
      <w:r w:rsidR="00842156">
        <w:t>. On our topic</w:t>
      </w:r>
      <w:r w:rsidR="00BA511E">
        <w:t xml:space="preserve"> </w:t>
      </w:r>
      <w:r w:rsidR="00842156">
        <w:t>that would include disclosure of the balance of deferred income or the reduction in assets.</w:t>
      </w:r>
      <w:r w:rsidR="005E45CC">
        <w:br w:type="page"/>
      </w:r>
    </w:p>
    <w:p w14:paraId="2D7DBE0A" w14:textId="7E432149" w:rsidR="00A86E65" w:rsidRPr="0016230A" w:rsidRDefault="00A86E65" w:rsidP="00A86E65">
      <w:pPr>
        <w:pStyle w:val="Heading1"/>
        <w:pageBreakBefore/>
      </w:pPr>
      <w:r w:rsidRPr="00703390">
        <w:rPr>
          <w:rStyle w:val="Heading1Char"/>
          <w:b/>
          <w:bCs/>
        </w:rPr>
        <w:t>Appendix</w:t>
      </w:r>
      <w:r w:rsidRPr="008701F0">
        <w:rPr>
          <w:rStyle w:val="Heading1Char"/>
          <w:b/>
          <w:bCs/>
        </w:rPr>
        <w:t xml:space="preserve"> </w:t>
      </w:r>
      <w:r w:rsidR="00534F20">
        <w:rPr>
          <w:rStyle w:val="Heading1Char"/>
          <w:b/>
          <w:bCs/>
        </w:rPr>
        <w:t>A</w:t>
      </w:r>
    </w:p>
    <w:p w14:paraId="7298008E" w14:textId="06C24BFF" w:rsidR="00A86E65" w:rsidRPr="004F3BAA" w:rsidRDefault="00A86E65" w:rsidP="00A86E65">
      <w:pPr>
        <w:ind w:firstLine="0"/>
        <w:rPr>
          <w:b/>
        </w:rPr>
      </w:pPr>
      <w:r w:rsidRPr="004F3BAA">
        <w:rPr>
          <w:b/>
        </w:rPr>
        <w:t>Disclosure quality scoring</w:t>
      </w:r>
    </w:p>
    <w:p w14:paraId="17917293" w14:textId="100434C1" w:rsidR="00BE0282" w:rsidRDefault="00BE0282" w:rsidP="004F3BAA">
      <w:pPr>
        <w:spacing w:after="120"/>
        <w:ind w:firstLine="0"/>
      </w:pPr>
      <w:r>
        <w:t xml:space="preserve">The following </w:t>
      </w:r>
      <w:r w:rsidR="00FC0A26">
        <w:t>t</w:t>
      </w:r>
      <w:r w:rsidR="00D24313">
        <w:t xml:space="preserve">able </w:t>
      </w:r>
      <w:r>
        <w:t>shows our scoring categories:</w:t>
      </w:r>
    </w:p>
    <w:tbl>
      <w:tblPr>
        <w:tblW w:w="8789" w:type="dxa"/>
        <w:tblLayout w:type="fixed"/>
        <w:tblLook w:val="00A0" w:firstRow="1" w:lastRow="0" w:firstColumn="1" w:lastColumn="0" w:noHBand="0" w:noVBand="0"/>
      </w:tblPr>
      <w:tblGrid>
        <w:gridCol w:w="567"/>
        <w:gridCol w:w="8222"/>
      </w:tblGrid>
      <w:tr w:rsidR="00900F9F" w:rsidRPr="00900F9F" w14:paraId="36279FF0" w14:textId="77777777" w:rsidTr="004F3BAA">
        <w:tc>
          <w:tcPr>
            <w:tcW w:w="567" w:type="dxa"/>
            <w:tcBorders>
              <w:top w:val="single" w:sz="4" w:space="0" w:color="auto"/>
            </w:tcBorders>
            <w:tcMar>
              <w:left w:w="0" w:type="dxa"/>
              <w:right w:w="0" w:type="dxa"/>
            </w:tcMar>
            <w:vAlign w:val="center"/>
          </w:tcPr>
          <w:p w14:paraId="50E8DED5" w14:textId="77777777" w:rsidR="00B41108" w:rsidRPr="00900F9F" w:rsidRDefault="00B41108" w:rsidP="00B41108">
            <w:pPr>
              <w:pStyle w:val="Table"/>
            </w:pPr>
          </w:p>
        </w:tc>
        <w:tc>
          <w:tcPr>
            <w:tcW w:w="8222" w:type="dxa"/>
            <w:tcBorders>
              <w:top w:val="single" w:sz="4" w:space="0" w:color="auto"/>
            </w:tcBorders>
            <w:tcMar>
              <w:left w:w="0" w:type="dxa"/>
              <w:right w:w="0" w:type="dxa"/>
            </w:tcMar>
            <w:vAlign w:val="center"/>
          </w:tcPr>
          <w:p w14:paraId="10B9776F" w14:textId="77777777" w:rsidR="00B41108" w:rsidRPr="00900F9F" w:rsidRDefault="00B41108" w:rsidP="00B41108">
            <w:pPr>
              <w:pStyle w:val="Table"/>
              <w:rPr>
                <w:rFonts w:ascii="Calibri" w:hAnsi="Calibri"/>
              </w:rPr>
            </w:pPr>
          </w:p>
        </w:tc>
      </w:tr>
      <w:tr w:rsidR="00900F9F" w:rsidRPr="00900F9F" w14:paraId="278CBC6B" w14:textId="77777777" w:rsidTr="004F3BAA">
        <w:tc>
          <w:tcPr>
            <w:tcW w:w="567" w:type="dxa"/>
            <w:tcMar>
              <w:left w:w="0" w:type="dxa"/>
              <w:right w:w="0" w:type="dxa"/>
            </w:tcMar>
          </w:tcPr>
          <w:p w14:paraId="4E825C41" w14:textId="77777777" w:rsidR="00B41108" w:rsidRPr="00900F9F" w:rsidRDefault="00B41108" w:rsidP="00F80B00">
            <w:pPr>
              <w:pStyle w:val="Table"/>
            </w:pPr>
            <w:r w:rsidRPr="00900F9F">
              <w:t>#1</w:t>
            </w:r>
          </w:p>
        </w:tc>
        <w:tc>
          <w:tcPr>
            <w:tcW w:w="8222" w:type="dxa"/>
            <w:tcMar>
              <w:left w:w="0" w:type="dxa"/>
              <w:right w:w="0" w:type="dxa"/>
            </w:tcMar>
          </w:tcPr>
          <w:p w14:paraId="041EAAD7" w14:textId="56925872" w:rsidR="00B41108" w:rsidRPr="00900F9F" w:rsidRDefault="00B41108">
            <w:pPr>
              <w:pStyle w:val="Table"/>
            </w:pPr>
            <w:r w:rsidRPr="00900F9F">
              <w:t xml:space="preserve">disclosure </w:t>
            </w:r>
            <w:r w:rsidR="00F9117D" w:rsidRPr="00900F9F">
              <w:t>‘</w:t>
            </w:r>
            <w:r w:rsidRPr="00900F9F">
              <w:t>deferred</w:t>
            </w:r>
            <w:r w:rsidR="00F9117D" w:rsidRPr="00900F9F">
              <w:t>’</w:t>
            </w:r>
            <w:r w:rsidRPr="00900F9F">
              <w:t xml:space="preserve"> </w:t>
            </w:r>
            <w:r w:rsidR="00F9117D" w:rsidRPr="00900F9F">
              <w:t>–</w:t>
            </w:r>
            <w:r w:rsidRPr="00900F9F">
              <w:t xml:space="preserve"> words used make it clear that amount is about asset grants</w:t>
            </w:r>
          </w:p>
        </w:tc>
      </w:tr>
      <w:tr w:rsidR="00900F9F" w:rsidRPr="00900F9F" w14:paraId="07FBA145" w14:textId="77777777" w:rsidTr="004F3BAA">
        <w:tc>
          <w:tcPr>
            <w:tcW w:w="567" w:type="dxa"/>
            <w:tcMar>
              <w:left w:w="0" w:type="dxa"/>
              <w:right w:w="0" w:type="dxa"/>
            </w:tcMar>
          </w:tcPr>
          <w:p w14:paraId="5D252531" w14:textId="77777777" w:rsidR="00B41108" w:rsidRPr="00900F9F" w:rsidRDefault="00B41108" w:rsidP="00F80B00">
            <w:pPr>
              <w:pStyle w:val="Table"/>
            </w:pPr>
            <w:r w:rsidRPr="00900F9F">
              <w:t>#2</w:t>
            </w:r>
          </w:p>
        </w:tc>
        <w:tc>
          <w:tcPr>
            <w:tcW w:w="8222" w:type="dxa"/>
            <w:tcMar>
              <w:left w:w="0" w:type="dxa"/>
              <w:right w:w="0" w:type="dxa"/>
            </w:tcMar>
          </w:tcPr>
          <w:p w14:paraId="07594D6A" w14:textId="598C2248" w:rsidR="00B41108" w:rsidRPr="00900F9F" w:rsidRDefault="00B41108">
            <w:pPr>
              <w:pStyle w:val="Table"/>
            </w:pPr>
            <w:r w:rsidRPr="00900F9F">
              <w:t xml:space="preserve">disclosure </w:t>
            </w:r>
            <w:r w:rsidR="00F9117D" w:rsidRPr="00900F9F">
              <w:t>‘</w:t>
            </w:r>
            <w:r w:rsidRPr="00900F9F">
              <w:t>deferred</w:t>
            </w:r>
            <w:r w:rsidR="00F9117D" w:rsidRPr="00900F9F">
              <w:t>’</w:t>
            </w:r>
            <w:r w:rsidRPr="00900F9F">
              <w:t xml:space="preserve"> </w:t>
            </w:r>
            <w:r w:rsidR="00F9117D" w:rsidRPr="00900F9F">
              <w:t>–</w:t>
            </w:r>
            <w:r w:rsidRPr="00900F9F">
              <w:t xml:space="preserve"> policy note makes it clear that amount is about asset grants</w:t>
            </w:r>
          </w:p>
        </w:tc>
      </w:tr>
      <w:tr w:rsidR="00900F9F" w:rsidRPr="00900F9F" w14:paraId="57F83E58" w14:textId="77777777" w:rsidTr="004F3BAA">
        <w:tc>
          <w:tcPr>
            <w:tcW w:w="567" w:type="dxa"/>
            <w:tcMar>
              <w:left w:w="0" w:type="dxa"/>
              <w:right w:w="0" w:type="dxa"/>
            </w:tcMar>
          </w:tcPr>
          <w:p w14:paraId="5B668BA9" w14:textId="77777777" w:rsidR="00B41108" w:rsidRPr="00900F9F" w:rsidRDefault="00B41108" w:rsidP="00F80B00">
            <w:pPr>
              <w:pStyle w:val="Table"/>
            </w:pPr>
            <w:r w:rsidRPr="00900F9F">
              <w:t>#3</w:t>
            </w:r>
          </w:p>
        </w:tc>
        <w:tc>
          <w:tcPr>
            <w:tcW w:w="8222" w:type="dxa"/>
            <w:tcMar>
              <w:left w:w="0" w:type="dxa"/>
              <w:right w:w="0" w:type="dxa"/>
            </w:tcMar>
          </w:tcPr>
          <w:p w14:paraId="0D963EEA" w14:textId="55F4373E" w:rsidR="00B41108" w:rsidRPr="00900F9F" w:rsidRDefault="00B41108">
            <w:pPr>
              <w:pStyle w:val="Table"/>
            </w:pPr>
            <w:r w:rsidRPr="00900F9F">
              <w:t xml:space="preserve">disclosure </w:t>
            </w:r>
            <w:r w:rsidR="00F9117D" w:rsidRPr="00900F9F">
              <w:t>‘</w:t>
            </w:r>
            <w:r w:rsidRPr="00900F9F">
              <w:t>deferred</w:t>
            </w:r>
            <w:r w:rsidR="00F9117D" w:rsidRPr="00900F9F">
              <w:t>’</w:t>
            </w:r>
            <w:r w:rsidRPr="00900F9F">
              <w:t xml:space="preserve"> </w:t>
            </w:r>
            <w:r w:rsidR="00F9117D" w:rsidRPr="00900F9F">
              <w:t>–</w:t>
            </w:r>
            <w:r w:rsidRPr="00900F9F">
              <w:t xml:space="preserve"> no policy note on grants related to income implies that amount is about asset grants</w:t>
            </w:r>
          </w:p>
        </w:tc>
      </w:tr>
      <w:tr w:rsidR="00900F9F" w:rsidRPr="00900F9F" w14:paraId="64E17DDD" w14:textId="77777777" w:rsidTr="004F3BAA">
        <w:tc>
          <w:tcPr>
            <w:tcW w:w="567" w:type="dxa"/>
            <w:tcMar>
              <w:left w:w="0" w:type="dxa"/>
              <w:right w:w="0" w:type="dxa"/>
            </w:tcMar>
          </w:tcPr>
          <w:p w14:paraId="697C9DAB" w14:textId="77777777" w:rsidR="00B41108" w:rsidRPr="00900F9F" w:rsidRDefault="00B41108" w:rsidP="00F80B00">
            <w:pPr>
              <w:pStyle w:val="Table"/>
            </w:pPr>
            <w:r w:rsidRPr="00900F9F">
              <w:t>#4</w:t>
            </w:r>
          </w:p>
        </w:tc>
        <w:tc>
          <w:tcPr>
            <w:tcW w:w="8222" w:type="dxa"/>
            <w:tcMar>
              <w:left w:w="0" w:type="dxa"/>
              <w:right w:w="0" w:type="dxa"/>
            </w:tcMar>
          </w:tcPr>
          <w:p w14:paraId="6BB39ED7" w14:textId="265B01D3" w:rsidR="00B41108" w:rsidRPr="00900F9F" w:rsidRDefault="00B41108">
            <w:pPr>
              <w:pStyle w:val="Table"/>
            </w:pPr>
            <w:r w:rsidRPr="00900F9F">
              <w:t xml:space="preserve">disclosure </w:t>
            </w:r>
            <w:r w:rsidR="00F9117D" w:rsidRPr="00900F9F">
              <w:t>‘</w:t>
            </w:r>
            <w:r w:rsidRPr="00900F9F">
              <w:t>deferred</w:t>
            </w:r>
            <w:r w:rsidR="00F9117D" w:rsidRPr="00900F9F">
              <w:t>’</w:t>
            </w:r>
            <w:r w:rsidRPr="00900F9F">
              <w:t xml:space="preserve"> </w:t>
            </w:r>
            <w:r w:rsidR="00F9117D" w:rsidRPr="00900F9F">
              <w:t>–</w:t>
            </w:r>
            <w:r w:rsidRPr="00900F9F">
              <w:t xml:space="preserve"> 'mainly' asset grants</w:t>
            </w:r>
          </w:p>
        </w:tc>
      </w:tr>
      <w:tr w:rsidR="00900F9F" w:rsidRPr="00900F9F" w14:paraId="37747EE6" w14:textId="77777777" w:rsidTr="004F3BAA">
        <w:tc>
          <w:tcPr>
            <w:tcW w:w="567" w:type="dxa"/>
            <w:tcMar>
              <w:left w:w="0" w:type="dxa"/>
              <w:right w:w="0" w:type="dxa"/>
            </w:tcMar>
          </w:tcPr>
          <w:p w14:paraId="39A6665F" w14:textId="77777777" w:rsidR="00B41108" w:rsidRPr="00900F9F" w:rsidRDefault="00B41108" w:rsidP="00F80B00">
            <w:pPr>
              <w:pStyle w:val="Table"/>
            </w:pPr>
            <w:r w:rsidRPr="00900F9F">
              <w:t>#5</w:t>
            </w:r>
          </w:p>
        </w:tc>
        <w:tc>
          <w:tcPr>
            <w:tcW w:w="8222" w:type="dxa"/>
            <w:tcMar>
              <w:left w:w="0" w:type="dxa"/>
              <w:right w:w="0" w:type="dxa"/>
            </w:tcMar>
          </w:tcPr>
          <w:p w14:paraId="2D33CE0C" w14:textId="5B9DFAF9" w:rsidR="00B41108" w:rsidRPr="00900F9F" w:rsidRDefault="00B41108">
            <w:pPr>
              <w:pStyle w:val="Table"/>
            </w:pPr>
            <w:r w:rsidRPr="00900F9F">
              <w:t xml:space="preserve">disclosure </w:t>
            </w:r>
            <w:r w:rsidR="00F9117D" w:rsidRPr="00900F9F">
              <w:t>‘</w:t>
            </w:r>
            <w:r w:rsidRPr="00900F9F">
              <w:t>deferred</w:t>
            </w:r>
            <w:r w:rsidR="00F9117D" w:rsidRPr="00900F9F">
              <w:t>’</w:t>
            </w:r>
            <w:r w:rsidRPr="00900F9F">
              <w:t xml:space="preserve"> </w:t>
            </w:r>
            <w:r w:rsidR="00F9117D" w:rsidRPr="00900F9F">
              <w:t>–</w:t>
            </w:r>
            <w:r w:rsidRPr="00900F9F">
              <w:t xml:space="preserve"> Fr</w:t>
            </w:r>
            <w:r w:rsidR="00CA3FA2">
              <w:t>ench firm</w:t>
            </w:r>
            <w:r w:rsidRPr="00900F9F">
              <w:t xml:space="preserve"> using the term 'investment grants'</w:t>
            </w:r>
          </w:p>
        </w:tc>
      </w:tr>
      <w:tr w:rsidR="00900F9F" w:rsidRPr="00900F9F" w14:paraId="571E2D22" w14:textId="77777777" w:rsidTr="004F3BAA">
        <w:tc>
          <w:tcPr>
            <w:tcW w:w="567" w:type="dxa"/>
            <w:tcMar>
              <w:left w:w="0" w:type="dxa"/>
              <w:right w:w="0" w:type="dxa"/>
            </w:tcMar>
          </w:tcPr>
          <w:p w14:paraId="0B34FD8C" w14:textId="77777777" w:rsidR="00B41108" w:rsidRPr="00900F9F" w:rsidRDefault="00B41108" w:rsidP="00F80B00">
            <w:pPr>
              <w:pStyle w:val="Table"/>
            </w:pPr>
            <w:r w:rsidRPr="00900F9F">
              <w:t>#6</w:t>
            </w:r>
          </w:p>
        </w:tc>
        <w:tc>
          <w:tcPr>
            <w:tcW w:w="8222" w:type="dxa"/>
            <w:tcMar>
              <w:left w:w="0" w:type="dxa"/>
              <w:right w:w="0" w:type="dxa"/>
            </w:tcMar>
          </w:tcPr>
          <w:p w14:paraId="270A7458" w14:textId="0955ECAB" w:rsidR="00B41108" w:rsidRPr="00900F9F" w:rsidRDefault="00B41108">
            <w:pPr>
              <w:pStyle w:val="Table"/>
            </w:pPr>
            <w:r w:rsidRPr="00900F9F">
              <w:t xml:space="preserve">disclosure </w:t>
            </w:r>
            <w:r w:rsidR="00F9117D" w:rsidRPr="00900F9F">
              <w:t>‘</w:t>
            </w:r>
            <w:r w:rsidRPr="00900F9F">
              <w:t>netting</w:t>
            </w:r>
            <w:r w:rsidR="00F9117D" w:rsidRPr="00900F9F">
              <w:t>’</w:t>
            </w:r>
          </w:p>
        </w:tc>
      </w:tr>
      <w:tr w:rsidR="00900F9F" w:rsidRPr="00900F9F" w14:paraId="273E2C9F" w14:textId="77777777" w:rsidTr="004F3BAA">
        <w:tc>
          <w:tcPr>
            <w:tcW w:w="567" w:type="dxa"/>
            <w:tcMar>
              <w:left w:w="0" w:type="dxa"/>
              <w:right w:w="0" w:type="dxa"/>
            </w:tcMar>
          </w:tcPr>
          <w:p w14:paraId="3BB65109" w14:textId="77777777" w:rsidR="00B41108" w:rsidRPr="00900F9F" w:rsidRDefault="00B41108" w:rsidP="00F80B00">
            <w:pPr>
              <w:pStyle w:val="Table"/>
            </w:pPr>
            <w:r w:rsidRPr="00900F9F">
              <w:t>#7</w:t>
            </w:r>
          </w:p>
        </w:tc>
        <w:tc>
          <w:tcPr>
            <w:tcW w:w="8222" w:type="dxa"/>
            <w:tcMar>
              <w:left w:w="0" w:type="dxa"/>
              <w:right w:w="0" w:type="dxa"/>
            </w:tcMar>
          </w:tcPr>
          <w:p w14:paraId="68E7FF68" w14:textId="169F9718" w:rsidR="00B41108" w:rsidRPr="00900F9F" w:rsidRDefault="00B41108">
            <w:pPr>
              <w:pStyle w:val="Table"/>
            </w:pPr>
            <w:r w:rsidRPr="00900F9F">
              <w:t xml:space="preserve">disclosure </w:t>
            </w:r>
            <w:r w:rsidR="00F9117D" w:rsidRPr="00900F9F">
              <w:t>‘</w:t>
            </w:r>
            <w:r w:rsidRPr="00900F9F">
              <w:t>netting</w:t>
            </w:r>
            <w:r w:rsidR="00F9117D" w:rsidRPr="00900F9F">
              <w:t>’</w:t>
            </w:r>
            <w:r w:rsidRPr="00900F9F">
              <w:t xml:space="preserve"> </w:t>
            </w:r>
            <w:r w:rsidR="00F9117D" w:rsidRPr="00900F9F">
              <w:t>–</w:t>
            </w:r>
            <w:r w:rsidRPr="00900F9F">
              <w:t xml:space="preserve"> South Korea</w:t>
            </w:r>
            <w:r w:rsidR="00CA3FA2">
              <w:t>n firm with</w:t>
            </w:r>
            <w:r w:rsidRPr="00900F9F">
              <w:t xml:space="preserve"> one line in PPE table which is most likely balance</w:t>
            </w:r>
          </w:p>
        </w:tc>
      </w:tr>
      <w:tr w:rsidR="00900F9F" w:rsidRPr="00900F9F" w14:paraId="1B02DD56" w14:textId="77777777" w:rsidTr="004F3BAA">
        <w:tc>
          <w:tcPr>
            <w:tcW w:w="567" w:type="dxa"/>
            <w:tcMar>
              <w:left w:w="0" w:type="dxa"/>
              <w:right w:w="0" w:type="dxa"/>
            </w:tcMar>
          </w:tcPr>
          <w:p w14:paraId="1742A28F" w14:textId="77777777" w:rsidR="00B41108" w:rsidRPr="00900F9F" w:rsidRDefault="00B41108" w:rsidP="00F80B00">
            <w:pPr>
              <w:pStyle w:val="Table"/>
            </w:pPr>
            <w:r w:rsidRPr="00900F9F">
              <w:t>#8</w:t>
            </w:r>
          </w:p>
        </w:tc>
        <w:tc>
          <w:tcPr>
            <w:tcW w:w="8222" w:type="dxa"/>
            <w:tcMar>
              <w:left w:w="0" w:type="dxa"/>
              <w:right w:w="0" w:type="dxa"/>
            </w:tcMar>
          </w:tcPr>
          <w:p w14:paraId="0D69482F" w14:textId="6BBB1379" w:rsidR="00B41108" w:rsidRPr="00900F9F" w:rsidRDefault="00B41108">
            <w:pPr>
              <w:pStyle w:val="Table"/>
            </w:pPr>
            <w:r w:rsidRPr="00900F9F">
              <w:t xml:space="preserve">disclosure </w:t>
            </w:r>
            <w:r w:rsidR="00F9117D" w:rsidRPr="00900F9F">
              <w:t>‘</w:t>
            </w:r>
            <w:r w:rsidRPr="00900F9F">
              <w:t>deferred</w:t>
            </w:r>
            <w:r w:rsidR="00F9117D" w:rsidRPr="00900F9F">
              <w:t>’</w:t>
            </w:r>
            <w:r w:rsidRPr="00900F9F">
              <w:t xml:space="preserve"> </w:t>
            </w:r>
            <w:r w:rsidR="00F9117D" w:rsidRPr="00900F9F">
              <w:t>–</w:t>
            </w:r>
            <w:r w:rsidRPr="00900F9F">
              <w:t xml:space="preserve"> 'grants' shown but may include non-asset grants</w:t>
            </w:r>
          </w:p>
        </w:tc>
      </w:tr>
      <w:tr w:rsidR="00900F9F" w:rsidRPr="00900F9F" w14:paraId="2473B1E2" w14:textId="77777777" w:rsidTr="004F3BAA">
        <w:tc>
          <w:tcPr>
            <w:tcW w:w="567" w:type="dxa"/>
            <w:tcMar>
              <w:left w:w="0" w:type="dxa"/>
              <w:right w:w="0" w:type="dxa"/>
            </w:tcMar>
          </w:tcPr>
          <w:p w14:paraId="57F1FC4D" w14:textId="77777777" w:rsidR="00B41108" w:rsidRPr="00900F9F" w:rsidRDefault="00B41108" w:rsidP="00F80B00">
            <w:pPr>
              <w:pStyle w:val="Table"/>
            </w:pPr>
            <w:r w:rsidRPr="00900F9F">
              <w:t>#9</w:t>
            </w:r>
          </w:p>
        </w:tc>
        <w:tc>
          <w:tcPr>
            <w:tcW w:w="8222" w:type="dxa"/>
            <w:tcMar>
              <w:left w:w="0" w:type="dxa"/>
              <w:right w:w="0" w:type="dxa"/>
            </w:tcMar>
          </w:tcPr>
          <w:p w14:paraId="0C514293" w14:textId="3D64B53B" w:rsidR="00B41108" w:rsidRPr="00900F9F" w:rsidRDefault="00B41108">
            <w:pPr>
              <w:pStyle w:val="Table"/>
            </w:pPr>
            <w:r w:rsidRPr="00900F9F">
              <w:t xml:space="preserve">disclosure </w:t>
            </w:r>
            <w:r w:rsidR="00F9117D" w:rsidRPr="00900F9F">
              <w:t>‘</w:t>
            </w:r>
            <w:r w:rsidRPr="00900F9F">
              <w:t>deferred</w:t>
            </w:r>
            <w:r w:rsidR="00F9117D" w:rsidRPr="00900F9F">
              <w:t>’</w:t>
            </w:r>
            <w:r w:rsidRPr="00900F9F">
              <w:t xml:space="preserve"> </w:t>
            </w:r>
            <w:r w:rsidR="00F9117D" w:rsidRPr="00900F9F">
              <w:t>–</w:t>
            </w:r>
            <w:r w:rsidRPr="00900F9F">
              <w:t xml:space="preserve"> 'grants' shown but clearly includes non-asset grants</w:t>
            </w:r>
          </w:p>
        </w:tc>
      </w:tr>
      <w:tr w:rsidR="00900F9F" w:rsidRPr="00900F9F" w14:paraId="4FCD0E3C" w14:textId="77777777" w:rsidTr="004F3BAA">
        <w:tc>
          <w:tcPr>
            <w:tcW w:w="567" w:type="dxa"/>
            <w:tcMar>
              <w:left w:w="0" w:type="dxa"/>
              <w:right w:w="0" w:type="dxa"/>
            </w:tcMar>
          </w:tcPr>
          <w:p w14:paraId="057BF296" w14:textId="77777777" w:rsidR="00B41108" w:rsidRPr="00900F9F" w:rsidRDefault="00B41108" w:rsidP="00F80B00">
            <w:pPr>
              <w:pStyle w:val="Table"/>
            </w:pPr>
            <w:r w:rsidRPr="00900F9F">
              <w:t>#10</w:t>
            </w:r>
          </w:p>
        </w:tc>
        <w:tc>
          <w:tcPr>
            <w:tcW w:w="8222" w:type="dxa"/>
            <w:tcMar>
              <w:left w:w="0" w:type="dxa"/>
              <w:right w:w="0" w:type="dxa"/>
            </w:tcMar>
          </w:tcPr>
          <w:p w14:paraId="0AA3FA7C" w14:textId="405F950D" w:rsidR="00B41108" w:rsidRPr="00900F9F" w:rsidRDefault="00B41108">
            <w:pPr>
              <w:pStyle w:val="Table"/>
            </w:pPr>
            <w:r w:rsidRPr="00900F9F">
              <w:t xml:space="preserve">disclosure </w:t>
            </w:r>
            <w:r w:rsidR="00F9117D" w:rsidRPr="00900F9F">
              <w:t>‘</w:t>
            </w:r>
            <w:r w:rsidRPr="00900F9F">
              <w:t>deferred</w:t>
            </w:r>
            <w:r w:rsidR="00F9117D" w:rsidRPr="00900F9F">
              <w:t>’</w:t>
            </w:r>
            <w:r w:rsidRPr="00900F9F">
              <w:t xml:space="preserve"> </w:t>
            </w:r>
            <w:r w:rsidR="00F9117D" w:rsidRPr="00900F9F">
              <w:t>–</w:t>
            </w:r>
            <w:r w:rsidRPr="00900F9F">
              <w:t xml:space="preserve"> 'grants' shown but combined with other item</w:t>
            </w:r>
          </w:p>
        </w:tc>
      </w:tr>
      <w:tr w:rsidR="00900F9F" w:rsidRPr="00900F9F" w14:paraId="51517471" w14:textId="77777777" w:rsidTr="004F3BAA">
        <w:tc>
          <w:tcPr>
            <w:tcW w:w="567" w:type="dxa"/>
            <w:tcMar>
              <w:left w:w="0" w:type="dxa"/>
              <w:right w:w="0" w:type="dxa"/>
            </w:tcMar>
          </w:tcPr>
          <w:p w14:paraId="08A7ED91" w14:textId="77777777" w:rsidR="00B41108" w:rsidRPr="00900F9F" w:rsidRDefault="00B41108" w:rsidP="00F80B00">
            <w:pPr>
              <w:pStyle w:val="Table"/>
            </w:pPr>
            <w:r w:rsidRPr="00900F9F">
              <w:t>#11</w:t>
            </w:r>
          </w:p>
        </w:tc>
        <w:tc>
          <w:tcPr>
            <w:tcW w:w="8222" w:type="dxa"/>
            <w:tcMar>
              <w:left w:w="0" w:type="dxa"/>
              <w:right w:w="0" w:type="dxa"/>
            </w:tcMar>
          </w:tcPr>
          <w:p w14:paraId="38BD4D76" w14:textId="5A4E8045" w:rsidR="00B41108" w:rsidRPr="00900F9F" w:rsidRDefault="00B41108">
            <w:pPr>
              <w:pStyle w:val="Table"/>
            </w:pPr>
            <w:r w:rsidRPr="00900F9F">
              <w:t xml:space="preserve">disclosure </w:t>
            </w:r>
            <w:r w:rsidR="00F9117D" w:rsidRPr="00900F9F">
              <w:t>‘</w:t>
            </w:r>
            <w:r w:rsidRPr="00900F9F">
              <w:t>deferred</w:t>
            </w:r>
            <w:r w:rsidR="00F9117D" w:rsidRPr="00900F9F">
              <w:t>’</w:t>
            </w:r>
            <w:r w:rsidRPr="00900F9F">
              <w:t xml:space="preserve"> </w:t>
            </w:r>
            <w:r w:rsidR="00F9117D" w:rsidRPr="00900F9F">
              <w:t>–</w:t>
            </w:r>
            <w:r w:rsidRPr="00900F9F">
              <w:t xml:space="preserve"> 'deferred income' shown and only grants policy note refers to it</w:t>
            </w:r>
          </w:p>
        </w:tc>
      </w:tr>
      <w:tr w:rsidR="00900F9F" w:rsidRPr="00900F9F" w14:paraId="6333CC37" w14:textId="77777777" w:rsidTr="004F3BAA">
        <w:tc>
          <w:tcPr>
            <w:tcW w:w="567" w:type="dxa"/>
            <w:tcMar>
              <w:left w:w="0" w:type="dxa"/>
              <w:right w:w="0" w:type="dxa"/>
            </w:tcMar>
          </w:tcPr>
          <w:p w14:paraId="3CED0551" w14:textId="77777777" w:rsidR="00B41108" w:rsidRPr="00900F9F" w:rsidRDefault="00B41108" w:rsidP="00F80B00">
            <w:pPr>
              <w:pStyle w:val="Table"/>
            </w:pPr>
            <w:r w:rsidRPr="00900F9F">
              <w:t>#12</w:t>
            </w:r>
          </w:p>
        </w:tc>
        <w:tc>
          <w:tcPr>
            <w:tcW w:w="8222" w:type="dxa"/>
            <w:tcMar>
              <w:left w:w="0" w:type="dxa"/>
              <w:right w:w="0" w:type="dxa"/>
            </w:tcMar>
          </w:tcPr>
          <w:p w14:paraId="2E17D42F" w14:textId="34663749" w:rsidR="00B41108" w:rsidRPr="00900F9F" w:rsidRDefault="00B41108">
            <w:pPr>
              <w:pStyle w:val="Table"/>
            </w:pPr>
            <w:r w:rsidRPr="00900F9F">
              <w:t xml:space="preserve">disclosure </w:t>
            </w:r>
            <w:r w:rsidR="00F9117D" w:rsidRPr="00900F9F">
              <w:t>‘</w:t>
            </w:r>
            <w:r w:rsidRPr="00900F9F">
              <w:t>deferred</w:t>
            </w:r>
            <w:r w:rsidR="00F9117D" w:rsidRPr="00900F9F">
              <w:t>’</w:t>
            </w:r>
            <w:r w:rsidRPr="00900F9F">
              <w:t xml:space="preserve"> </w:t>
            </w:r>
            <w:r w:rsidR="00F9117D" w:rsidRPr="00900F9F">
              <w:t>–</w:t>
            </w:r>
            <w:r w:rsidRPr="00900F9F">
              <w:t xml:space="preserve"> 'deferred income' shown </w:t>
            </w:r>
            <w:r w:rsidR="00850E34">
              <w:t xml:space="preserve">but </w:t>
            </w:r>
            <w:r w:rsidRPr="00900F9F">
              <w:t>policy note</w:t>
            </w:r>
            <w:r w:rsidR="00850E34">
              <w:t>s</w:t>
            </w:r>
            <w:r w:rsidRPr="00900F9F">
              <w:t xml:space="preserve"> </w:t>
            </w:r>
            <w:r w:rsidR="00850E34">
              <w:t xml:space="preserve">in addition to that on grants </w:t>
            </w:r>
            <w:r w:rsidRPr="00900F9F">
              <w:t>refer to it</w:t>
            </w:r>
          </w:p>
        </w:tc>
      </w:tr>
      <w:tr w:rsidR="00900F9F" w:rsidRPr="00900F9F" w14:paraId="7805EFC1" w14:textId="77777777" w:rsidTr="004F3BAA">
        <w:tc>
          <w:tcPr>
            <w:tcW w:w="567" w:type="dxa"/>
            <w:tcMar>
              <w:left w:w="0" w:type="dxa"/>
              <w:right w:w="0" w:type="dxa"/>
            </w:tcMar>
          </w:tcPr>
          <w:p w14:paraId="552E3C36" w14:textId="77777777" w:rsidR="00B41108" w:rsidRPr="00900F9F" w:rsidRDefault="00B41108" w:rsidP="00F80B00">
            <w:pPr>
              <w:pStyle w:val="Table"/>
            </w:pPr>
            <w:r w:rsidRPr="00900F9F">
              <w:t>#13</w:t>
            </w:r>
          </w:p>
        </w:tc>
        <w:tc>
          <w:tcPr>
            <w:tcW w:w="8222" w:type="dxa"/>
            <w:tcMar>
              <w:left w:w="0" w:type="dxa"/>
              <w:right w:w="0" w:type="dxa"/>
            </w:tcMar>
          </w:tcPr>
          <w:p w14:paraId="3084F709" w14:textId="37DCB432" w:rsidR="00B41108" w:rsidRPr="00900F9F" w:rsidRDefault="00B41108">
            <w:pPr>
              <w:pStyle w:val="Table"/>
            </w:pPr>
            <w:r w:rsidRPr="00900F9F">
              <w:t xml:space="preserve">disclosure </w:t>
            </w:r>
            <w:r w:rsidR="00F9117D" w:rsidRPr="00900F9F">
              <w:t>‘</w:t>
            </w:r>
            <w:r w:rsidRPr="00900F9F">
              <w:t>deferred</w:t>
            </w:r>
            <w:r w:rsidR="00F9117D" w:rsidRPr="00900F9F">
              <w:t>’</w:t>
            </w:r>
            <w:r w:rsidRPr="00900F9F">
              <w:t xml:space="preserve"> </w:t>
            </w:r>
            <w:r w:rsidR="00F9117D" w:rsidRPr="00900F9F">
              <w:t>–</w:t>
            </w:r>
            <w:r w:rsidRPr="00900F9F">
              <w:t xml:space="preserve"> 'deferred income' shown and combined with other item</w:t>
            </w:r>
          </w:p>
        </w:tc>
      </w:tr>
      <w:tr w:rsidR="00900F9F" w:rsidRPr="00900F9F" w14:paraId="643B6CA7" w14:textId="77777777" w:rsidTr="004F3BAA">
        <w:tc>
          <w:tcPr>
            <w:tcW w:w="567" w:type="dxa"/>
            <w:tcMar>
              <w:left w:w="0" w:type="dxa"/>
              <w:right w:w="0" w:type="dxa"/>
            </w:tcMar>
          </w:tcPr>
          <w:p w14:paraId="16CBB700" w14:textId="77777777" w:rsidR="00B41108" w:rsidRPr="00900F9F" w:rsidRDefault="00B41108" w:rsidP="00F80B00">
            <w:pPr>
              <w:pStyle w:val="Table"/>
            </w:pPr>
            <w:r w:rsidRPr="00900F9F">
              <w:t>#14</w:t>
            </w:r>
          </w:p>
        </w:tc>
        <w:tc>
          <w:tcPr>
            <w:tcW w:w="8222" w:type="dxa"/>
            <w:tcMar>
              <w:left w:w="0" w:type="dxa"/>
              <w:right w:w="0" w:type="dxa"/>
            </w:tcMar>
          </w:tcPr>
          <w:p w14:paraId="6F2B1E6F" w14:textId="6B6C6BE1" w:rsidR="00B41108" w:rsidRPr="00900F9F" w:rsidRDefault="00B41108">
            <w:pPr>
              <w:pStyle w:val="Table"/>
            </w:pPr>
            <w:r w:rsidRPr="00900F9F">
              <w:t xml:space="preserve">disclosure </w:t>
            </w:r>
            <w:r w:rsidR="00F9117D" w:rsidRPr="00900F9F">
              <w:t>‘</w:t>
            </w:r>
            <w:r w:rsidRPr="00900F9F">
              <w:t>deferred</w:t>
            </w:r>
            <w:r w:rsidR="00F9117D" w:rsidRPr="00900F9F">
              <w:t>’</w:t>
            </w:r>
            <w:r w:rsidRPr="00900F9F">
              <w:t xml:space="preserve"> </w:t>
            </w:r>
            <w:r w:rsidR="00F9117D" w:rsidRPr="00900F9F">
              <w:t>–</w:t>
            </w:r>
            <w:r w:rsidRPr="00900F9F">
              <w:t xml:space="preserve"> 'deferred income' shown but unclear whether it only relates to asset grants</w:t>
            </w:r>
          </w:p>
        </w:tc>
      </w:tr>
      <w:tr w:rsidR="00900F9F" w:rsidRPr="00900F9F" w14:paraId="4D7CC772" w14:textId="77777777" w:rsidTr="004F3BAA">
        <w:tc>
          <w:tcPr>
            <w:tcW w:w="567" w:type="dxa"/>
            <w:tcMar>
              <w:left w:w="0" w:type="dxa"/>
              <w:right w:w="0" w:type="dxa"/>
            </w:tcMar>
          </w:tcPr>
          <w:p w14:paraId="56C424E6" w14:textId="77777777" w:rsidR="00B41108" w:rsidRPr="00900F9F" w:rsidRDefault="00B41108" w:rsidP="00F80B00">
            <w:pPr>
              <w:pStyle w:val="Table"/>
            </w:pPr>
            <w:r w:rsidRPr="00900F9F">
              <w:t>#15</w:t>
            </w:r>
          </w:p>
        </w:tc>
        <w:tc>
          <w:tcPr>
            <w:tcW w:w="8222" w:type="dxa"/>
            <w:tcMar>
              <w:left w:w="0" w:type="dxa"/>
              <w:right w:w="0" w:type="dxa"/>
            </w:tcMar>
          </w:tcPr>
          <w:p w14:paraId="25692352" w14:textId="03D2BCD9" w:rsidR="00B41108" w:rsidRPr="00900F9F" w:rsidRDefault="00B41108" w:rsidP="00F9117D">
            <w:pPr>
              <w:pStyle w:val="Table"/>
            </w:pPr>
            <w:r w:rsidRPr="00900F9F">
              <w:t xml:space="preserve">disclosure </w:t>
            </w:r>
            <w:r w:rsidR="00F9117D" w:rsidRPr="00900F9F">
              <w:t>‘</w:t>
            </w:r>
            <w:r w:rsidRPr="00900F9F">
              <w:t>deferred</w:t>
            </w:r>
            <w:r w:rsidR="00F9117D" w:rsidRPr="00900F9F">
              <w:t>’</w:t>
            </w:r>
            <w:r w:rsidRPr="00900F9F">
              <w:t xml:space="preserve"> </w:t>
            </w:r>
            <w:r w:rsidR="00F9117D" w:rsidRPr="00900F9F">
              <w:t>–</w:t>
            </w:r>
            <w:r w:rsidRPr="00900F9F">
              <w:t xml:space="preserve"> amount 'mainly' about 'grants' but may include non-asset grants</w:t>
            </w:r>
          </w:p>
        </w:tc>
      </w:tr>
      <w:tr w:rsidR="00900F9F" w:rsidRPr="00900F9F" w14:paraId="7A0420CC" w14:textId="77777777" w:rsidTr="004F3BAA">
        <w:tc>
          <w:tcPr>
            <w:tcW w:w="567" w:type="dxa"/>
            <w:tcMar>
              <w:left w:w="0" w:type="dxa"/>
              <w:right w:w="0" w:type="dxa"/>
            </w:tcMar>
          </w:tcPr>
          <w:p w14:paraId="46FC4544" w14:textId="77777777" w:rsidR="00B41108" w:rsidRPr="00900F9F" w:rsidRDefault="00B41108" w:rsidP="00F80B00">
            <w:pPr>
              <w:pStyle w:val="Table"/>
            </w:pPr>
            <w:r w:rsidRPr="00900F9F">
              <w:t>#16</w:t>
            </w:r>
          </w:p>
        </w:tc>
        <w:tc>
          <w:tcPr>
            <w:tcW w:w="8222" w:type="dxa"/>
            <w:tcMar>
              <w:left w:w="0" w:type="dxa"/>
              <w:right w:w="0" w:type="dxa"/>
            </w:tcMar>
          </w:tcPr>
          <w:p w14:paraId="2584FDAA" w14:textId="54C907E5" w:rsidR="00B41108" w:rsidRPr="00900F9F" w:rsidRDefault="00B41108">
            <w:pPr>
              <w:pStyle w:val="Table"/>
            </w:pPr>
            <w:r w:rsidRPr="00900F9F">
              <w:t xml:space="preserve">disclosure </w:t>
            </w:r>
            <w:r w:rsidR="00F9117D" w:rsidRPr="00900F9F">
              <w:t>‘</w:t>
            </w:r>
            <w:r w:rsidRPr="00900F9F">
              <w:t>netting</w:t>
            </w:r>
            <w:r w:rsidR="00F9117D" w:rsidRPr="00900F9F">
              <w:t>’</w:t>
            </w:r>
            <w:r w:rsidRPr="00900F9F">
              <w:t xml:space="preserve"> </w:t>
            </w:r>
            <w:r w:rsidR="00F9117D" w:rsidRPr="00900F9F">
              <w:t>–</w:t>
            </w:r>
            <w:r w:rsidRPr="00900F9F">
              <w:t xml:space="preserve"> clearly only yearly amount disclosed</w:t>
            </w:r>
          </w:p>
        </w:tc>
      </w:tr>
      <w:tr w:rsidR="00900F9F" w:rsidRPr="00900F9F" w14:paraId="6F873D78" w14:textId="77777777" w:rsidTr="004F3BAA">
        <w:tc>
          <w:tcPr>
            <w:tcW w:w="567" w:type="dxa"/>
            <w:tcMar>
              <w:left w:w="0" w:type="dxa"/>
              <w:right w:w="0" w:type="dxa"/>
            </w:tcMar>
          </w:tcPr>
          <w:p w14:paraId="0B6B1B3D" w14:textId="77777777" w:rsidR="00B41108" w:rsidRPr="00900F9F" w:rsidRDefault="00B41108" w:rsidP="00F80B00">
            <w:pPr>
              <w:pStyle w:val="Table"/>
            </w:pPr>
            <w:r w:rsidRPr="00900F9F">
              <w:t>#17</w:t>
            </w:r>
          </w:p>
        </w:tc>
        <w:tc>
          <w:tcPr>
            <w:tcW w:w="8222" w:type="dxa"/>
            <w:tcMar>
              <w:left w:w="0" w:type="dxa"/>
              <w:right w:w="0" w:type="dxa"/>
            </w:tcMar>
          </w:tcPr>
          <w:p w14:paraId="6E668EF5" w14:textId="5EAEDBE5" w:rsidR="00B41108" w:rsidRPr="00900F9F" w:rsidRDefault="00B41108">
            <w:pPr>
              <w:pStyle w:val="Table"/>
            </w:pPr>
            <w:r w:rsidRPr="00900F9F">
              <w:t xml:space="preserve">disclosure </w:t>
            </w:r>
            <w:r w:rsidR="00F9117D" w:rsidRPr="00900F9F">
              <w:t>‘</w:t>
            </w:r>
            <w:r w:rsidRPr="00900F9F">
              <w:t>netting</w:t>
            </w:r>
            <w:r w:rsidR="00F9117D" w:rsidRPr="00900F9F">
              <w:t>’</w:t>
            </w:r>
            <w:r w:rsidRPr="00900F9F">
              <w:t xml:space="preserve"> </w:t>
            </w:r>
            <w:r w:rsidR="00F9117D" w:rsidRPr="00900F9F">
              <w:t>–</w:t>
            </w:r>
            <w:r w:rsidRPr="00900F9F">
              <w:t xml:space="preserve"> probably only yearly amount disclosed</w:t>
            </w:r>
          </w:p>
        </w:tc>
      </w:tr>
      <w:tr w:rsidR="00900F9F" w:rsidRPr="00900F9F" w14:paraId="721A941A" w14:textId="77777777" w:rsidTr="004F3BAA">
        <w:tc>
          <w:tcPr>
            <w:tcW w:w="567" w:type="dxa"/>
            <w:tcMar>
              <w:left w:w="0" w:type="dxa"/>
              <w:right w:w="0" w:type="dxa"/>
            </w:tcMar>
          </w:tcPr>
          <w:p w14:paraId="324E1729" w14:textId="77777777" w:rsidR="00B41108" w:rsidRPr="00900F9F" w:rsidRDefault="00B41108" w:rsidP="00F80B00">
            <w:pPr>
              <w:pStyle w:val="Table"/>
            </w:pPr>
            <w:r w:rsidRPr="00900F9F">
              <w:t>#18</w:t>
            </w:r>
          </w:p>
        </w:tc>
        <w:tc>
          <w:tcPr>
            <w:tcW w:w="8222" w:type="dxa"/>
            <w:tcMar>
              <w:left w:w="0" w:type="dxa"/>
              <w:right w:w="0" w:type="dxa"/>
            </w:tcMar>
          </w:tcPr>
          <w:p w14:paraId="5B128F91" w14:textId="4DC1F705" w:rsidR="00B41108" w:rsidRPr="00900F9F" w:rsidRDefault="00B41108">
            <w:pPr>
              <w:pStyle w:val="Table"/>
            </w:pPr>
            <w:r w:rsidRPr="00900F9F">
              <w:t xml:space="preserve">disclosure </w:t>
            </w:r>
            <w:r w:rsidR="00F9117D" w:rsidRPr="00900F9F">
              <w:t>‘</w:t>
            </w:r>
            <w:r w:rsidRPr="00900F9F">
              <w:t>netting</w:t>
            </w:r>
            <w:r w:rsidR="00F9117D" w:rsidRPr="00900F9F">
              <w:t>’</w:t>
            </w:r>
            <w:r w:rsidRPr="00900F9F">
              <w:t xml:space="preserve"> </w:t>
            </w:r>
            <w:r w:rsidR="00F9117D" w:rsidRPr="00900F9F">
              <w:t>–</w:t>
            </w:r>
            <w:r w:rsidRPr="00900F9F">
              <w:t xml:space="preserve"> possibly only yearly amount disclosed</w:t>
            </w:r>
          </w:p>
        </w:tc>
      </w:tr>
      <w:tr w:rsidR="00900F9F" w:rsidRPr="00900F9F" w14:paraId="5695B6AE" w14:textId="77777777" w:rsidTr="004F3BAA">
        <w:tc>
          <w:tcPr>
            <w:tcW w:w="567" w:type="dxa"/>
            <w:tcMar>
              <w:left w:w="0" w:type="dxa"/>
              <w:right w:w="0" w:type="dxa"/>
            </w:tcMar>
          </w:tcPr>
          <w:p w14:paraId="00B08EE7" w14:textId="77777777" w:rsidR="00B41108" w:rsidRPr="00900F9F" w:rsidRDefault="00B41108" w:rsidP="00F80B00">
            <w:pPr>
              <w:pStyle w:val="Table"/>
            </w:pPr>
            <w:r w:rsidRPr="00900F9F">
              <w:t>#19</w:t>
            </w:r>
          </w:p>
        </w:tc>
        <w:tc>
          <w:tcPr>
            <w:tcW w:w="8222" w:type="dxa"/>
            <w:tcMar>
              <w:left w:w="0" w:type="dxa"/>
              <w:right w:w="0" w:type="dxa"/>
            </w:tcMar>
          </w:tcPr>
          <w:p w14:paraId="2A9CA5E9" w14:textId="73BC8E1F" w:rsidR="00B41108" w:rsidRPr="00900F9F" w:rsidRDefault="00B41108">
            <w:pPr>
              <w:pStyle w:val="Table"/>
            </w:pPr>
            <w:r w:rsidRPr="00900F9F">
              <w:t xml:space="preserve">disclosure </w:t>
            </w:r>
            <w:r w:rsidR="00F9117D" w:rsidRPr="00900F9F">
              <w:t>‘</w:t>
            </w:r>
            <w:r w:rsidRPr="00900F9F">
              <w:t>netting</w:t>
            </w:r>
            <w:r w:rsidR="00F9117D" w:rsidRPr="00900F9F">
              <w:t>’</w:t>
            </w:r>
            <w:r w:rsidRPr="00900F9F">
              <w:t xml:space="preserve"> </w:t>
            </w:r>
            <w:r w:rsidR="00F9117D" w:rsidRPr="00900F9F">
              <w:t>–</w:t>
            </w:r>
            <w:r w:rsidRPr="00900F9F">
              <w:t xml:space="preserve"> clearly gross amount disclosed</w:t>
            </w:r>
          </w:p>
        </w:tc>
      </w:tr>
      <w:tr w:rsidR="00900F9F" w:rsidRPr="00900F9F" w14:paraId="1378C03E" w14:textId="77777777" w:rsidTr="004F3BAA">
        <w:tc>
          <w:tcPr>
            <w:tcW w:w="567" w:type="dxa"/>
            <w:tcMar>
              <w:left w:w="0" w:type="dxa"/>
              <w:right w:w="0" w:type="dxa"/>
            </w:tcMar>
          </w:tcPr>
          <w:p w14:paraId="488E25A6" w14:textId="77777777" w:rsidR="00B41108" w:rsidRPr="00900F9F" w:rsidRDefault="00B41108" w:rsidP="00F80B00">
            <w:pPr>
              <w:pStyle w:val="Table"/>
            </w:pPr>
            <w:r w:rsidRPr="00900F9F">
              <w:t>#20</w:t>
            </w:r>
          </w:p>
        </w:tc>
        <w:tc>
          <w:tcPr>
            <w:tcW w:w="8222" w:type="dxa"/>
            <w:tcMar>
              <w:left w:w="0" w:type="dxa"/>
              <w:right w:w="0" w:type="dxa"/>
            </w:tcMar>
          </w:tcPr>
          <w:p w14:paraId="1B3D231D" w14:textId="02B0EA51" w:rsidR="00B41108" w:rsidRPr="00900F9F" w:rsidRDefault="00B41108">
            <w:pPr>
              <w:pStyle w:val="Table"/>
            </w:pPr>
            <w:r w:rsidRPr="00900F9F">
              <w:t xml:space="preserve">disclosure </w:t>
            </w:r>
            <w:r w:rsidR="00F9117D" w:rsidRPr="00900F9F">
              <w:t>‘</w:t>
            </w:r>
            <w:r w:rsidRPr="00900F9F">
              <w:t>netting</w:t>
            </w:r>
            <w:r w:rsidR="00F9117D" w:rsidRPr="00900F9F">
              <w:t>’</w:t>
            </w:r>
            <w:r w:rsidRPr="00900F9F">
              <w:t xml:space="preserve"> </w:t>
            </w:r>
            <w:r w:rsidR="00F9117D" w:rsidRPr="00900F9F">
              <w:t>–</w:t>
            </w:r>
            <w:r w:rsidRPr="00900F9F">
              <w:t xml:space="preserve"> probably gross amount disclosed</w:t>
            </w:r>
          </w:p>
        </w:tc>
      </w:tr>
      <w:tr w:rsidR="00900F9F" w:rsidRPr="00900F9F" w14:paraId="5C51D106" w14:textId="77777777" w:rsidTr="004F3BAA">
        <w:tc>
          <w:tcPr>
            <w:tcW w:w="567" w:type="dxa"/>
            <w:tcMar>
              <w:left w:w="0" w:type="dxa"/>
              <w:right w:w="0" w:type="dxa"/>
            </w:tcMar>
          </w:tcPr>
          <w:p w14:paraId="1A73C08D" w14:textId="77777777" w:rsidR="00B41108" w:rsidRPr="00900F9F" w:rsidRDefault="00B41108" w:rsidP="00F80B00">
            <w:pPr>
              <w:pStyle w:val="Table"/>
            </w:pPr>
            <w:r w:rsidRPr="00900F9F">
              <w:t>#21</w:t>
            </w:r>
          </w:p>
        </w:tc>
        <w:tc>
          <w:tcPr>
            <w:tcW w:w="8222" w:type="dxa"/>
            <w:tcMar>
              <w:left w:w="0" w:type="dxa"/>
              <w:right w:w="0" w:type="dxa"/>
            </w:tcMar>
          </w:tcPr>
          <w:p w14:paraId="6C85992A" w14:textId="0B1C5C73" w:rsidR="00B41108" w:rsidRPr="00900F9F" w:rsidRDefault="00B41108">
            <w:pPr>
              <w:pStyle w:val="Table"/>
            </w:pPr>
            <w:r w:rsidRPr="00900F9F">
              <w:t xml:space="preserve">disclosure </w:t>
            </w:r>
            <w:r w:rsidR="00F9117D" w:rsidRPr="00900F9F">
              <w:t>‘</w:t>
            </w:r>
            <w:r w:rsidRPr="00900F9F">
              <w:t>netting</w:t>
            </w:r>
            <w:r w:rsidR="00F9117D" w:rsidRPr="00900F9F">
              <w:t>’</w:t>
            </w:r>
            <w:r w:rsidRPr="00900F9F">
              <w:t xml:space="preserve"> </w:t>
            </w:r>
            <w:r w:rsidR="00F9117D" w:rsidRPr="00900F9F">
              <w:t>–</w:t>
            </w:r>
            <w:r w:rsidRPr="00900F9F">
              <w:t xml:space="preserve"> possibly gross amount disclosed</w:t>
            </w:r>
          </w:p>
        </w:tc>
      </w:tr>
      <w:tr w:rsidR="00900F9F" w:rsidRPr="00900F9F" w14:paraId="43EC8054" w14:textId="77777777" w:rsidTr="004F3BAA">
        <w:tc>
          <w:tcPr>
            <w:tcW w:w="567" w:type="dxa"/>
            <w:tcMar>
              <w:left w:w="0" w:type="dxa"/>
              <w:right w:w="0" w:type="dxa"/>
            </w:tcMar>
          </w:tcPr>
          <w:p w14:paraId="49CCBB41" w14:textId="77777777" w:rsidR="00B41108" w:rsidRPr="00900F9F" w:rsidRDefault="00B41108" w:rsidP="00F80B00">
            <w:pPr>
              <w:pStyle w:val="Table"/>
            </w:pPr>
            <w:r w:rsidRPr="00900F9F">
              <w:t>#22</w:t>
            </w:r>
          </w:p>
        </w:tc>
        <w:tc>
          <w:tcPr>
            <w:tcW w:w="8222" w:type="dxa"/>
            <w:tcMar>
              <w:left w:w="0" w:type="dxa"/>
              <w:right w:w="0" w:type="dxa"/>
            </w:tcMar>
          </w:tcPr>
          <w:p w14:paraId="2605B48E" w14:textId="236426B3" w:rsidR="00B41108" w:rsidRPr="00900F9F" w:rsidRDefault="00B41108">
            <w:pPr>
              <w:pStyle w:val="Table"/>
            </w:pPr>
            <w:r w:rsidRPr="00900F9F">
              <w:t xml:space="preserve">disclosure </w:t>
            </w:r>
            <w:r w:rsidR="00F9117D" w:rsidRPr="00900F9F">
              <w:t>‘</w:t>
            </w:r>
            <w:r w:rsidRPr="00900F9F">
              <w:t>netting</w:t>
            </w:r>
            <w:r w:rsidR="00F9117D" w:rsidRPr="00900F9F">
              <w:t>’</w:t>
            </w:r>
            <w:r w:rsidRPr="00900F9F">
              <w:t xml:space="preserve"> </w:t>
            </w:r>
            <w:r w:rsidR="00F9117D" w:rsidRPr="00900F9F">
              <w:t>–</w:t>
            </w:r>
            <w:r w:rsidRPr="00900F9F">
              <w:t xml:space="preserve"> combined with other item</w:t>
            </w:r>
          </w:p>
        </w:tc>
      </w:tr>
      <w:tr w:rsidR="00900F9F" w:rsidRPr="00900F9F" w14:paraId="21E956A2" w14:textId="77777777" w:rsidTr="004F3BAA">
        <w:tc>
          <w:tcPr>
            <w:tcW w:w="567" w:type="dxa"/>
            <w:tcMar>
              <w:left w:w="0" w:type="dxa"/>
              <w:right w:w="0" w:type="dxa"/>
            </w:tcMar>
          </w:tcPr>
          <w:p w14:paraId="63040110" w14:textId="77777777" w:rsidR="00B41108" w:rsidRPr="00900F9F" w:rsidRDefault="00B41108" w:rsidP="00F80B00">
            <w:pPr>
              <w:pStyle w:val="Table"/>
            </w:pPr>
            <w:r w:rsidRPr="00900F9F">
              <w:t>#23</w:t>
            </w:r>
          </w:p>
        </w:tc>
        <w:tc>
          <w:tcPr>
            <w:tcW w:w="8222" w:type="dxa"/>
            <w:tcMar>
              <w:left w:w="0" w:type="dxa"/>
              <w:right w:w="0" w:type="dxa"/>
            </w:tcMar>
          </w:tcPr>
          <w:p w14:paraId="209226DB" w14:textId="17FFBE20" w:rsidR="00B41108" w:rsidRPr="00900F9F" w:rsidRDefault="00B41108">
            <w:pPr>
              <w:pStyle w:val="Table"/>
            </w:pPr>
            <w:r w:rsidRPr="00900F9F">
              <w:t xml:space="preserve">no disclosure </w:t>
            </w:r>
            <w:r w:rsidR="00F9117D" w:rsidRPr="00900F9F">
              <w:t>–</w:t>
            </w:r>
            <w:r w:rsidRPr="00900F9F">
              <w:t xml:space="preserve"> nothing shown</w:t>
            </w:r>
          </w:p>
        </w:tc>
      </w:tr>
      <w:tr w:rsidR="00900F9F" w:rsidRPr="00900F9F" w14:paraId="6F4B6E81" w14:textId="77777777" w:rsidTr="00F9117D">
        <w:tc>
          <w:tcPr>
            <w:tcW w:w="567" w:type="dxa"/>
            <w:tcMar>
              <w:left w:w="0" w:type="dxa"/>
              <w:right w:w="0" w:type="dxa"/>
            </w:tcMar>
          </w:tcPr>
          <w:p w14:paraId="59B4C320" w14:textId="2740CFEE" w:rsidR="00EC20A4" w:rsidRPr="00900F9F" w:rsidRDefault="00EC20A4" w:rsidP="00EC20A4">
            <w:pPr>
              <w:pStyle w:val="Table"/>
            </w:pPr>
            <w:r w:rsidRPr="00900F9F">
              <w:t>#24</w:t>
            </w:r>
          </w:p>
        </w:tc>
        <w:tc>
          <w:tcPr>
            <w:tcW w:w="8222" w:type="dxa"/>
            <w:tcMar>
              <w:left w:w="0" w:type="dxa"/>
              <w:right w:w="0" w:type="dxa"/>
            </w:tcMar>
          </w:tcPr>
          <w:p w14:paraId="06AE7F04" w14:textId="00CC6B84" w:rsidR="00EC20A4" w:rsidRPr="00900F9F" w:rsidRDefault="00EC20A4">
            <w:pPr>
              <w:pStyle w:val="Table"/>
            </w:pPr>
            <w:r w:rsidRPr="00900F9F">
              <w:t>government grants but no asset grant disclosed</w:t>
            </w:r>
          </w:p>
        </w:tc>
      </w:tr>
      <w:tr w:rsidR="00900F9F" w:rsidRPr="00900F9F" w14:paraId="2D5A3C32" w14:textId="77777777" w:rsidTr="004F3BAA">
        <w:tc>
          <w:tcPr>
            <w:tcW w:w="567" w:type="dxa"/>
            <w:tcMar>
              <w:left w:w="0" w:type="dxa"/>
              <w:right w:w="0" w:type="dxa"/>
            </w:tcMar>
          </w:tcPr>
          <w:p w14:paraId="0FAD4BBD" w14:textId="4A00426A" w:rsidR="00EC20A4" w:rsidRPr="00900F9F" w:rsidRDefault="00EC20A4" w:rsidP="00EC20A4">
            <w:pPr>
              <w:pStyle w:val="Table"/>
            </w:pPr>
            <w:r w:rsidRPr="00900F9F">
              <w:t>#25</w:t>
            </w:r>
          </w:p>
        </w:tc>
        <w:tc>
          <w:tcPr>
            <w:tcW w:w="8222" w:type="dxa"/>
            <w:tcMar>
              <w:left w:w="0" w:type="dxa"/>
              <w:right w:w="0" w:type="dxa"/>
            </w:tcMar>
          </w:tcPr>
          <w:p w14:paraId="183466D8" w14:textId="3D5E0A6E" w:rsidR="00EC20A4" w:rsidRPr="00900F9F" w:rsidRDefault="00EC20A4">
            <w:pPr>
              <w:pStyle w:val="Table"/>
            </w:pPr>
            <w:r w:rsidRPr="00900F9F">
              <w:t>no government grants</w:t>
            </w:r>
          </w:p>
        </w:tc>
      </w:tr>
      <w:tr w:rsidR="00900F9F" w:rsidRPr="00900F9F" w14:paraId="4806627F" w14:textId="77777777" w:rsidTr="004F3BAA">
        <w:tc>
          <w:tcPr>
            <w:tcW w:w="567" w:type="dxa"/>
            <w:tcBorders>
              <w:bottom w:val="single" w:sz="4" w:space="0" w:color="auto"/>
            </w:tcBorders>
            <w:tcMar>
              <w:left w:w="0" w:type="dxa"/>
              <w:right w:w="0" w:type="dxa"/>
            </w:tcMar>
            <w:vAlign w:val="center"/>
          </w:tcPr>
          <w:p w14:paraId="79C407D4" w14:textId="77777777" w:rsidR="00EC20A4" w:rsidRPr="00900F9F" w:rsidRDefault="00EC20A4" w:rsidP="00B41108">
            <w:pPr>
              <w:pStyle w:val="Table"/>
            </w:pPr>
          </w:p>
        </w:tc>
        <w:tc>
          <w:tcPr>
            <w:tcW w:w="8222" w:type="dxa"/>
            <w:tcBorders>
              <w:bottom w:val="single" w:sz="4" w:space="0" w:color="auto"/>
            </w:tcBorders>
            <w:tcMar>
              <w:left w:w="0" w:type="dxa"/>
              <w:right w:w="0" w:type="dxa"/>
            </w:tcMar>
            <w:vAlign w:val="center"/>
          </w:tcPr>
          <w:p w14:paraId="38E5193F" w14:textId="77777777" w:rsidR="00EC20A4" w:rsidRPr="00900F9F" w:rsidRDefault="00EC20A4" w:rsidP="00B41108">
            <w:pPr>
              <w:pStyle w:val="Table"/>
              <w:rPr>
                <w:rFonts w:ascii="Calibri" w:hAnsi="Calibri"/>
              </w:rPr>
            </w:pPr>
          </w:p>
        </w:tc>
      </w:tr>
    </w:tbl>
    <w:p w14:paraId="6DBD92AC" w14:textId="77777777" w:rsidR="00D24313" w:rsidRDefault="00D24313" w:rsidP="004F3BAA">
      <w:pPr>
        <w:spacing w:after="120" w:line="240" w:lineRule="auto"/>
        <w:ind w:firstLine="0"/>
      </w:pPr>
    </w:p>
    <w:p w14:paraId="162E9C34" w14:textId="71314906" w:rsidR="007E34A2" w:rsidRDefault="007E34A2" w:rsidP="007E34A2">
      <w:pPr>
        <w:spacing w:after="120" w:line="240" w:lineRule="auto"/>
        <w:ind w:firstLine="0"/>
      </w:pPr>
      <w:r>
        <w:t>If a firm discloses a number regarding asset grants, our categories account for the following: for firms which use the ‘deferred income’ option, the disclosed number may include amounts that are not related to asset grants; and for firms which use the ‘netting’ option, the disclosed number may not be the net balance of asset grants.</w:t>
      </w:r>
    </w:p>
    <w:p w14:paraId="5A811FFF" w14:textId="28281B24" w:rsidR="00BE0282" w:rsidRDefault="00BE0282" w:rsidP="004F3BAA">
      <w:pPr>
        <w:spacing w:after="120" w:line="240" w:lineRule="auto"/>
        <w:ind w:firstLine="0"/>
      </w:pPr>
      <w:r>
        <w:t>Based on these categories, we create two disclosure scores</w:t>
      </w:r>
      <w:r w:rsidR="00D24313">
        <w:t>, ‘v1’ and ‘v2’.</w:t>
      </w:r>
    </w:p>
    <w:p w14:paraId="7858CD32" w14:textId="0D17FC9A" w:rsidR="00D24313" w:rsidRDefault="00D24313" w:rsidP="004F3BAA">
      <w:pPr>
        <w:spacing w:after="120" w:line="240" w:lineRule="auto"/>
        <w:ind w:firstLine="0"/>
      </w:pPr>
      <w:r>
        <w:t>For the ‘v1’ score, we only accept categories #1 to #7. For these, we are very confident that the number related to asset grants is disclosed.</w:t>
      </w:r>
    </w:p>
    <w:p w14:paraId="2BF108F7" w14:textId="0C6882B1" w:rsidR="00D24313" w:rsidRDefault="00D24313" w:rsidP="004F3BAA">
      <w:pPr>
        <w:spacing w:after="120" w:line="240" w:lineRule="auto"/>
        <w:ind w:firstLine="0"/>
      </w:pPr>
      <w:r>
        <w:t xml:space="preserve">For the ‘v2’ score, we accept categories #1 to #7 and additionally #8, #11, #15, #18 and #21. This measure is a less </w:t>
      </w:r>
      <w:r w:rsidR="00607FD1">
        <w:t>demanding</w:t>
      </w:r>
      <w:r>
        <w:t xml:space="preserve"> measure of disclosure quality.</w:t>
      </w:r>
    </w:p>
    <w:p w14:paraId="3F4AC3CB" w14:textId="77777777" w:rsidR="007E34A2" w:rsidRDefault="007E34A2" w:rsidP="004F3BAA">
      <w:pPr>
        <w:spacing w:after="120" w:line="240" w:lineRule="auto"/>
        <w:ind w:firstLine="0"/>
      </w:pPr>
    </w:p>
    <w:p w14:paraId="55AAA02D" w14:textId="206A8B15" w:rsidR="00BE0282" w:rsidRDefault="00D24313" w:rsidP="007E34A2">
      <w:pPr>
        <w:spacing w:after="120"/>
        <w:ind w:firstLine="0"/>
      </w:pPr>
      <w:r>
        <w:t xml:space="preserve">The following </w:t>
      </w:r>
      <w:r w:rsidR="00FC0A26">
        <w:t>t</w:t>
      </w:r>
      <w:r>
        <w:t>able shows the frequenc</w:t>
      </w:r>
      <w:r w:rsidR="00445EDC">
        <w:t>ies</w:t>
      </w:r>
      <w:r>
        <w:t xml:space="preserve"> of the scoring categories for each country:</w:t>
      </w:r>
    </w:p>
    <w:tbl>
      <w:tblPr>
        <w:tblW w:w="8789" w:type="dxa"/>
        <w:tblLayout w:type="fixed"/>
        <w:tblLook w:val="00A0" w:firstRow="1" w:lastRow="0" w:firstColumn="1" w:lastColumn="0" w:noHBand="0" w:noVBand="0"/>
      </w:tblPr>
      <w:tblGrid>
        <w:gridCol w:w="709"/>
        <w:gridCol w:w="491"/>
        <w:gridCol w:w="491"/>
        <w:gridCol w:w="492"/>
        <w:gridCol w:w="491"/>
        <w:gridCol w:w="492"/>
        <w:gridCol w:w="491"/>
        <w:gridCol w:w="491"/>
        <w:gridCol w:w="492"/>
        <w:gridCol w:w="491"/>
        <w:gridCol w:w="492"/>
        <w:gridCol w:w="491"/>
        <w:gridCol w:w="491"/>
        <w:gridCol w:w="492"/>
        <w:gridCol w:w="491"/>
        <w:gridCol w:w="492"/>
        <w:gridCol w:w="709"/>
      </w:tblGrid>
      <w:tr w:rsidR="00807924" w:rsidRPr="00900F9F" w14:paraId="6E6E9BAB" w14:textId="77777777" w:rsidTr="002B44A2">
        <w:tc>
          <w:tcPr>
            <w:tcW w:w="709" w:type="dxa"/>
            <w:tcBorders>
              <w:top w:val="single" w:sz="4" w:space="0" w:color="auto"/>
              <w:bottom w:val="single" w:sz="4" w:space="0" w:color="auto"/>
            </w:tcBorders>
            <w:tcMar>
              <w:left w:w="0" w:type="dxa"/>
              <w:right w:w="0" w:type="dxa"/>
            </w:tcMar>
            <w:vAlign w:val="center"/>
          </w:tcPr>
          <w:p w14:paraId="609FF0FA" w14:textId="77777777" w:rsidR="00807924" w:rsidRPr="00900F9F" w:rsidRDefault="00807924" w:rsidP="00BE0282">
            <w:pPr>
              <w:pStyle w:val="Table"/>
              <w:rPr>
                <w:b/>
              </w:rPr>
            </w:pPr>
            <w:r w:rsidRPr="00900F9F">
              <w:rPr>
                <w:b/>
              </w:rPr>
              <w:t>Score</w:t>
            </w:r>
          </w:p>
        </w:tc>
        <w:tc>
          <w:tcPr>
            <w:tcW w:w="491" w:type="dxa"/>
            <w:tcBorders>
              <w:top w:val="single" w:sz="4" w:space="0" w:color="auto"/>
              <w:bottom w:val="single" w:sz="4" w:space="0" w:color="auto"/>
            </w:tcBorders>
            <w:tcMar>
              <w:left w:w="0" w:type="dxa"/>
              <w:right w:w="0" w:type="dxa"/>
            </w:tcMar>
            <w:vAlign w:val="center"/>
          </w:tcPr>
          <w:p w14:paraId="72EC9064" w14:textId="77777777" w:rsidR="00807924" w:rsidRPr="00900F9F" w:rsidRDefault="00807924" w:rsidP="00BE0282">
            <w:pPr>
              <w:pStyle w:val="Table"/>
              <w:jc w:val="center"/>
              <w:rPr>
                <w:b/>
              </w:rPr>
            </w:pPr>
            <w:r w:rsidRPr="00900F9F">
              <w:rPr>
                <w:rFonts w:ascii="Calibri" w:hAnsi="Calibri"/>
                <w:b/>
              </w:rPr>
              <w:t>AU</w:t>
            </w:r>
          </w:p>
        </w:tc>
        <w:tc>
          <w:tcPr>
            <w:tcW w:w="491" w:type="dxa"/>
            <w:tcBorders>
              <w:top w:val="single" w:sz="4" w:space="0" w:color="auto"/>
              <w:bottom w:val="single" w:sz="4" w:space="0" w:color="auto"/>
            </w:tcBorders>
            <w:vAlign w:val="center"/>
          </w:tcPr>
          <w:p w14:paraId="3F227911" w14:textId="500666E0" w:rsidR="00807924" w:rsidRPr="00900F9F" w:rsidRDefault="00807924" w:rsidP="00807924">
            <w:pPr>
              <w:pStyle w:val="Table"/>
              <w:jc w:val="center"/>
              <w:rPr>
                <w:b/>
              </w:rPr>
            </w:pPr>
            <w:r>
              <w:rPr>
                <w:b/>
              </w:rPr>
              <w:t>BR</w:t>
            </w:r>
          </w:p>
        </w:tc>
        <w:tc>
          <w:tcPr>
            <w:tcW w:w="492" w:type="dxa"/>
            <w:tcBorders>
              <w:top w:val="single" w:sz="4" w:space="0" w:color="auto"/>
              <w:bottom w:val="single" w:sz="4" w:space="0" w:color="auto"/>
            </w:tcBorders>
            <w:vAlign w:val="center"/>
          </w:tcPr>
          <w:p w14:paraId="786C49E8" w14:textId="33D9A1D7" w:rsidR="00807924" w:rsidRPr="00900F9F" w:rsidRDefault="00807924" w:rsidP="00BE0282">
            <w:pPr>
              <w:pStyle w:val="Table"/>
              <w:jc w:val="center"/>
              <w:rPr>
                <w:rFonts w:ascii="Calibri" w:hAnsi="Calibri"/>
                <w:b/>
              </w:rPr>
            </w:pPr>
            <w:r w:rsidRPr="00900F9F">
              <w:rPr>
                <w:b/>
              </w:rPr>
              <w:t>CA</w:t>
            </w:r>
          </w:p>
        </w:tc>
        <w:tc>
          <w:tcPr>
            <w:tcW w:w="491" w:type="dxa"/>
            <w:tcBorders>
              <w:top w:val="single" w:sz="4" w:space="0" w:color="auto"/>
              <w:bottom w:val="single" w:sz="4" w:space="0" w:color="auto"/>
            </w:tcBorders>
            <w:vAlign w:val="center"/>
          </w:tcPr>
          <w:p w14:paraId="6D5C339A" w14:textId="77777777" w:rsidR="00807924" w:rsidRPr="00900F9F" w:rsidRDefault="00807924" w:rsidP="00BE0282">
            <w:pPr>
              <w:pStyle w:val="Table"/>
              <w:jc w:val="center"/>
              <w:rPr>
                <w:rFonts w:ascii="Calibri" w:hAnsi="Calibri"/>
                <w:b/>
              </w:rPr>
            </w:pPr>
            <w:r w:rsidRPr="00900F9F">
              <w:rPr>
                <w:rFonts w:ascii="Calibri" w:hAnsi="Calibri"/>
                <w:b/>
              </w:rPr>
              <w:t>CH</w:t>
            </w:r>
          </w:p>
        </w:tc>
        <w:tc>
          <w:tcPr>
            <w:tcW w:w="492" w:type="dxa"/>
            <w:tcBorders>
              <w:top w:val="single" w:sz="4" w:space="0" w:color="auto"/>
              <w:bottom w:val="single" w:sz="4" w:space="0" w:color="auto"/>
            </w:tcBorders>
            <w:vAlign w:val="center"/>
          </w:tcPr>
          <w:p w14:paraId="05349190" w14:textId="77777777" w:rsidR="00807924" w:rsidRPr="00900F9F" w:rsidRDefault="00807924" w:rsidP="00BE0282">
            <w:pPr>
              <w:pStyle w:val="Table"/>
              <w:jc w:val="center"/>
              <w:rPr>
                <w:rFonts w:ascii="Calibri" w:hAnsi="Calibri"/>
                <w:b/>
              </w:rPr>
            </w:pPr>
            <w:r w:rsidRPr="00900F9F">
              <w:rPr>
                <w:rFonts w:ascii="Calibri" w:hAnsi="Calibri"/>
                <w:b/>
              </w:rPr>
              <w:t>CN</w:t>
            </w:r>
          </w:p>
        </w:tc>
        <w:tc>
          <w:tcPr>
            <w:tcW w:w="491" w:type="dxa"/>
            <w:tcBorders>
              <w:top w:val="single" w:sz="4" w:space="0" w:color="auto"/>
              <w:bottom w:val="single" w:sz="4" w:space="0" w:color="auto"/>
            </w:tcBorders>
            <w:vAlign w:val="center"/>
          </w:tcPr>
          <w:p w14:paraId="4CC0E31B" w14:textId="77777777" w:rsidR="00807924" w:rsidRPr="00900F9F" w:rsidRDefault="00807924" w:rsidP="00BE0282">
            <w:pPr>
              <w:pStyle w:val="Table"/>
              <w:jc w:val="center"/>
              <w:rPr>
                <w:rFonts w:ascii="Calibri" w:hAnsi="Calibri"/>
                <w:b/>
              </w:rPr>
            </w:pPr>
            <w:r w:rsidRPr="00900F9F">
              <w:rPr>
                <w:rFonts w:ascii="Calibri" w:hAnsi="Calibri"/>
                <w:b/>
              </w:rPr>
              <w:t>DE</w:t>
            </w:r>
          </w:p>
        </w:tc>
        <w:tc>
          <w:tcPr>
            <w:tcW w:w="491" w:type="dxa"/>
            <w:tcBorders>
              <w:top w:val="single" w:sz="4" w:space="0" w:color="auto"/>
              <w:bottom w:val="single" w:sz="4" w:space="0" w:color="auto"/>
            </w:tcBorders>
            <w:vAlign w:val="center"/>
          </w:tcPr>
          <w:p w14:paraId="1ED55994" w14:textId="77777777" w:rsidR="00807924" w:rsidRPr="00900F9F" w:rsidRDefault="00807924" w:rsidP="00BE0282">
            <w:pPr>
              <w:pStyle w:val="Table"/>
              <w:jc w:val="center"/>
              <w:rPr>
                <w:rFonts w:ascii="Calibri" w:hAnsi="Calibri"/>
                <w:b/>
              </w:rPr>
            </w:pPr>
            <w:r w:rsidRPr="00900F9F">
              <w:rPr>
                <w:rFonts w:ascii="Calibri" w:hAnsi="Calibri"/>
                <w:b/>
              </w:rPr>
              <w:t>ES</w:t>
            </w:r>
          </w:p>
        </w:tc>
        <w:tc>
          <w:tcPr>
            <w:tcW w:w="492" w:type="dxa"/>
            <w:tcBorders>
              <w:top w:val="single" w:sz="4" w:space="0" w:color="auto"/>
              <w:bottom w:val="single" w:sz="4" w:space="0" w:color="auto"/>
            </w:tcBorders>
            <w:vAlign w:val="center"/>
          </w:tcPr>
          <w:p w14:paraId="79DA4347" w14:textId="77777777" w:rsidR="00807924" w:rsidRPr="00900F9F" w:rsidRDefault="00807924" w:rsidP="00BE0282">
            <w:pPr>
              <w:pStyle w:val="Table"/>
              <w:jc w:val="center"/>
              <w:rPr>
                <w:rFonts w:ascii="Calibri" w:hAnsi="Calibri"/>
                <w:b/>
              </w:rPr>
            </w:pPr>
            <w:r w:rsidRPr="00900F9F">
              <w:rPr>
                <w:rFonts w:ascii="Calibri" w:hAnsi="Calibri"/>
                <w:b/>
              </w:rPr>
              <w:t>FR</w:t>
            </w:r>
          </w:p>
        </w:tc>
        <w:tc>
          <w:tcPr>
            <w:tcW w:w="491" w:type="dxa"/>
            <w:tcBorders>
              <w:top w:val="single" w:sz="4" w:space="0" w:color="auto"/>
              <w:bottom w:val="single" w:sz="4" w:space="0" w:color="auto"/>
            </w:tcBorders>
            <w:tcMar>
              <w:left w:w="0" w:type="dxa"/>
              <w:right w:w="0" w:type="dxa"/>
            </w:tcMar>
            <w:vAlign w:val="center"/>
          </w:tcPr>
          <w:p w14:paraId="4553E3B1" w14:textId="77777777" w:rsidR="00807924" w:rsidRPr="00900F9F" w:rsidRDefault="00807924" w:rsidP="00BE0282">
            <w:pPr>
              <w:pStyle w:val="Table"/>
              <w:jc w:val="center"/>
              <w:rPr>
                <w:b/>
              </w:rPr>
            </w:pPr>
            <w:r w:rsidRPr="00900F9F">
              <w:rPr>
                <w:rFonts w:ascii="Calibri" w:hAnsi="Calibri"/>
                <w:b/>
              </w:rPr>
              <w:t>GB</w:t>
            </w:r>
          </w:p>
        </w:tc>
        <w:tc>
          <w:tcPr>
            <w:tcW w:w="492" w:type="dxa"/>
            <w:tcBorders>
              <w:top w:val="single" w:sz="4" w:space="0" w:color="auto"/>
              <w:bottom w:val="single" w:sz="4" w:space="0" w:color="auto"/>
            </w:tcBorders>
            <w:tcMar>
              <w:left w:w="0" w:type="dxa"/>
              <w:right w:w="0" w:type="dxa"/>
            </w:tcMar>
            <w:vAlign w:val="center"/>
          </w:tcPr>
          <w:p w14:paraId="3E52E288" w14:textId="77777777" w:rsidR="00807924" w:rsidRPr="00900F9F" w:rsidRDefault="00807924" w:rsidP="00BE0282">
            <w:pPr>
              <w:pStyle w:val="Table"/>
              <w:jc w:val="center"/>
              <w:rPr>
                <w:rFonts w:ascii="Calibri" w:hAnsi="Calibri"/>
                <w:b/>
              </w:rPr>
            </w:pPr>
            <w:r w:rsidRPr="00900F9F">
              <w:rPr>
                <w:rFonts w:ascii="Calibri" w:hAnsi="Calibri"/>
                <w:b/>
              </w:rPr>
              <w:t>HK</w:t>
            </w:r>
          </w:p>
        </w:tc>
        <w:tc>
          <w:tcPr>
            <w:tcW w:w="491" w:type="dxa"/>
            <w:tcBorders>
              <w:top w:val="single" w:sz="4" w:space="0" w:color="auto"/>
              <w:bottom w:val="single" w:sz="4" w:space="0" w:color="auto"/>
            </w:tcBorders>
            <w:tcMar>
              <w:left w:w="0" w:type="dxa"/>
              <w:right w:w="0" w:type="dxa"/>
            </w:tcMar>
            <w:vAlign w:val="center"/>
          </w:tcPr>
          <w:p w14:paraId="0CC93E19" w14:textId="77777777" w:rsidR="00807924" w:rsidRPr="00900F9F" w:rsidRDefault="00807924" w:rsidP="00BE0282">
            <w:pPr>
              <w:pStyle w:val="Table"/>
              <w:jc w:val="center"/>
              <w:rPr>
                <w:rFonts w:ascii="Calibri" w:hAnsi="Calibri"/>
                <w:b/>
              </w:rPr>
            </w:pPr>
            <w:r w:rsidRPr="00900F9F">
              <w:rPr>
                <w:rFonts w:ascii="Calibri" w:hAnsi="Calibri"/>
                <w:b/>
              </w:rPr>
              <w:t>IT</w:t>
            </w:r>
          </w:p>
        </w:tc>
        <w:tc>
          <w:tcPr>
            <w:tcW w:w="491" w:type="dxa"/>
            <w:tcBorders>
              <w:top w:val="single" w:sz="4" w:space="0" w:color="auto"/>
              <w:bottom w:val="single" w:sz="4" w:space="0" w:color="auto"/>
            </w:tcBorders>
            <w:vAlign w:val="center"/>
          </w:tcPr>
          <w:p w14:paraId="1F5FEB86" w14:textId="77777777" w:rsidR="00807924" w:rsidRPr="00900F9F" w:rsidRDefault="00807924" w:rsidP="00BE0282">
            <w:pPr>
              <w:pStyle w:val="Table"/>
              <w:jc w:val="center"/>
              <w:rPr>
                <w:rFonts w:ascii="Calibri" w:hAnsi="Calibri"/>
                <w:b/>
              </w:rPr>
            </w:pPr>
            <w:r w:rsidRPr="00900F9F">
              <w:rPr>
                <w:b/>
              </w:rPr>
              <w:t>JP</w:t>
            </w:r>
          </w:p>
        </w:tc>
        <w:tc>
          <w:tcPr>
            <w:tcW w:w="492" w:type="dxa"/>
            <w:tcBorders>
              <w:top w:val="single" w:sz="4" w:space="0" w:color="auto"/>
              <w:bottom w:val="single" w:sz="4" w:space="0" w:color="auto"/>
            </w:tcBorders>
            <w:vAlign w:val="center"/>
          </w:tcPr>
          <w:p w14:paraId="3DDB2E20" w14:textId="77777777" w:rsidR="00807924" w:rsidRPr="00900F9F" w:rsidRDefault="00807924" w:rsidP="00BE0282">
            <w:pPr>
              <w:pStyle w:val="Table"/>
              <w:jc w:val="center"/>
              <w:rPr>
                <w:rFonts w:ascii="Calibri" w:hAnsi="Calibri"/>
                <w:b/>
              </w:rPr>
            </w:pPr>
            <w:r w:rsidRPr="00900F9F">
              <w:rPr>
                <w:b/>
              </w:rPr>
              <w:t>KR</w:t>
            </w:r>
          </w:p>
        </w:tc>
        <w:tc>
          <w:tcPr>
            <w:tcW w:w="491" w:type="dxa"/>
            <w:tcBorders>
              <w:top w:val="single" w:sz="4" w:space="0" w:color="auto"/>
              <w:bottom w:val="single" w:sz="4" w:space="0" w:color="auto"/>
            </w:tcBorders>
            <w:vAlign w:val="center"/>
          </w:tcPr>
          <w:p w14:paraId="1C854F2E" w14:textId="77777777" w:rsidR="00807924" w:rsidRPr="00900F9F" w:rsidRDefault="00807924" w:rsidP="00BE0282">
            <w:pPr>
              <w:pStyle w:val="Table"/>
              <w:jc w:val="center"/>
              <w:rPr>
                <w:rFonts w:ascii="Calibri" w:hAnsi="Calibri"/>
                <w:b/>
              </w:rPr>
            </w:pPr>
            <w:r w:rsidRPr="00900F9F">
              <w:rPr>
                <w:b/>
              </w:rPr>
              <w:t>RU</w:t>
            </w:r>
          </w:p>
        </w:tc>
        <w:tc>
          <w:tcPr>
            <w:tcW w:w="492" w:type="dxa"/>
            <w:tcBorders>
              <w:top w:val="single" w:sz="4" w:space="0" w:color="auto"/>
              <w:bottom w:val="single" w:sz="4" w:space="0" w:color="auto"/>
            </w:tcBorders>
            <w:tcMar>
              <w:left w:w="0" w:type="dxa"/>
              <w:right w:w="0" w:type="dxa"/>
            </w:tcMar>
            <w:vAlign w:val="center"/>
          </w:tcPr>
          <w:p w14:paraId="413B4B1D" w14:textId="77777777" w:rsidR="00807924" w:rsidRPr="00900F9F" w:rsidRDefault="00807924" w:rsidP="00BE0282">
            <w:pPr>
              <w:pStyle w:val="Table"/>
              <w:jc w:val="center"/>
              <w:rPr>
                <w:rFonts w:ascii="Calibri" w:hAnsi="Calibri"/>
                <w:b/>
              </w:rPr>
            </w:pPr>
            <w:r w:rsidRPr="00900F9F">
              <w:rPr>
                <w:rFonts w:ascii="Calibri" w:hAnsi="Calibri"/>
                <w:b/>
              </w:rPr>
              <w:t>ZA</w:t>
            </w:r>
          </w:p>
        </w:tc>
        <w:tc>
          <w:tcPr>
            <w:tcW w:w="709" w:type="dxa"/>
            <w:tcBorders>
              <w:top w:val="single" w:sz="4" w:space="0" w:color="auto"/>
              <w:bottom w:val="single" w:sz="4" w:space="0" w:color="auto"/>
            </w:tcBorders>
            <w:tcMar>
              <w:left w:w="0" w:type="dxa"/>
              <w:right w:w="0" w:type="dxa"/>
            </w:tcMar>
            <w:vAlign w:val="center"/>
          </w:tcPr>
          <w:p w14:paraId="1ABD623E" w14:textId="77777777" w:rsidR="00807924" w:rsidRPr="00900F9F" w:rsidRDefault="00807924" w:rsidP="00BE0282">
            <w:pPr>
              <w:pStyle w:val="Table"/>
              <w:jc w:val="center"/>
              <w:rPr>
                <w:b/>
              </w:rPr>
            </w:pPr>
            <w:r w:rsidRPr="00900F9F">
              <w:rPr>
                <w:rFonts w:ascii="Calibri" w:hAnsi="Calibri"/>
                <w:b/>
              </w:rPr>
              <w:t>TOTAL</w:t>
            </w:r>
          </w:p>
        </w:tc>
      </w:tr>
      <w:tr w:rsidR="00807924" w:rsidRPr="00900F9F" w14:paraId="6D3435B9" w14:textId="77777777" w:rsidTr="002B44A2">
        <w:tc>
          <w:tcPr>
            <w:tcW w:w="709" w:type="dxa"/>
            <w:tcBorders>
              <w:top w:val="single" w:sz="4" w:space="0" w:color="auto"/>
            </w:tcBorders>
            <w:tcMar>
              <w:left w:w="0" w:type="dxa"/>
              <w:right w:w="0" w:type="dxa"/>
            </w:tcMar>
            <w:vAlign w:val="center"/>
          </w:tcPr>
          <w:p w14:paraId="2456E356" w14:textId="77777777" w:rsidR="00807924" w:rsidRPr="00900F9F" w:rsidRDefault="00807924" w:rsidP="00BE0282">
            <w:pPr>
              <w:pStyle w:val="Table"/>
            </w:pPr>
          </w:p>
        </w:tc>
        <w:tc>
          <w:tcPr>
            <w:tcW w:w="491" w:type="dxa"/>
            <w:tcBorders>
              <w:top w:val="single" w:sz="4" w:space="0" w:color="auto"/>
            </w:tcBorders>
            <w:tcMar>
              <w:left w:w="0" w:type="dxa"/>
              <w:right w:w="0" w:type="dxa"/>
            </w:tcMar>
            <w:vAlign w:val="center"/>
          </w:tcPr>
          <w:p w14:paraId="345C2998" w14:textId="77777777" w:rsidR="00807924" w:rsidRPr="00900F9F" w:rsidRDefault="00807924" w:rsidP="00BE0282">
            <w:pPr>
              <w:pStyle w:val="Table"/>
              <w:jc w:val="center"/>
              <w:rPr>
                <w:rFonts w:ascii="Calibri" w:hAnsi="Calibri"/>
              </w:rPr>
            </w:pPr>
          </w:p>
        </w:tc>
        <w:tc>
          <w:tcPr>
            <w:tcW w:w="491" w:type="dxa"/>
            <w:tcBorders>
              <w:top w:val="single" w:sz="4" w:space="0" w:color="auto"/>
            </w:tcBorders>
            <w:vAlign w:val="center"/>
          </w:tcPr>
          <w:p w14:paraId="03BCAAD0" w14:textId="77777777" w:rsidR="00807924" w:rsidRPr="00900F9F" w:rsidRDefault="00807924" w:rsidP="00807924">
            <w:pPr>
              <w:pStyle w:val="Table"/>
              <w:jc w:val="center"/>
            </w:pPr>
          </w:p>
        </w:tc>
        <w:tc>
          <w:tcPr>
            <w:tcW w:w="492" w:type="dxa"/>
            <w:tcBorders>
              <w:top w:val="single" w:sz="4" w:space="0" w:color="auto"/>
            </w:tcBorders>
            <w:vAlign w:val="center"/>
          </w:tcPr>
          <w:p w14:paraId="4EB46D68" w14:textId="288B515A" w:rsidR="00807924" w:rsidRPr="00900F9F" w:rsidRDefault="00807924" w:rsidP="00BE0282">
            <w:pPr>
              <w:pStyle w:val="Table"/>
              <w:jc w:val="center"/>
            </w:pPr>
          </w:p>
        </w:tc>
        <w:tc>
          <w:tcPr>
            <w:tcW w:w="491" w:type="dxa"/>
            <w:tcBorders>
              <w:top w:val="single" w:sz="4" w:space="0" w:color="auto"/>
            </w:tcBorders>
            <w:vAlign w:val="center"/>
          </w:tcPr>
          <w:p w14:paraId="7AD609AA" w14:textId="77777777" w:rsidR="00807924" w:rsidRPr="00900F9F" w:rsidRDefault="00807924" w:rsidP="00BE0282">
            <w:pPr>
              <w:pStyle w:val="Table"/>
              <w:jc w:val="center"/>
            </w:pPr>
          </w:p>
        </w:tc>
        <w:tc>
          <w:tcPr>
            <w:tcW w:w="492" w:type="dxa"/>
            <w:tcBorders>
              <w:top w:val="single" w:sz="4" w:space="0" w:color="auto"/>
            </w:tcBorders>
            <w:vAlign w:val="center"/>
          </w:tcPr>
          <w:p w14:paraId="003DCBA1" w14:textId="77777777" w:rsidR="00807924" w:rsidRPr="00900F9F" w:rsidRDefault="00807924" w:rsidP="00BE0282">
            <w:pPr>
              <w:pStyle w:val="Table"/>
              <w:jc w:val="center"/>
            </w:pPr>
          </w:p>
        </w:tc>
        <w:tc>
          <w:tcPr>
            <w:tcW w:w="491" w:type="dxa"/>
            <w:tcBorders>
              <w:top w:val="single" w:sz="4" w:space="0" w:color="auto"/>
            </w:tcBorders>
            <w:vAlign w:val="center"/>
          </w:tcPr>
          <w:p w14:paraId="5DB97F2E" w14:textId="77777777" w:rsidR="00807924" w:rsidRPr="00900F9F" w:rsidRDefault="00807924" w:rsidP="00BE0282">
            <w:pPr>
              <w:pStyle w:val="Table"/>
              <w:jc w:val="center"/>
            </w:pPr>
          </w:p>
        </w:tc>
        <w:tc>
          <w:tcPr>
            <w:tcW w:w="491" w:type="dxa"/>
            <w:tcBorders>
              <w:top w:val="single" w:sz="4" w:space="0" w:color="auto"/>
            </w:tcBorders>
            <w:vAlign w:val="center"/>
          </w:tcPr>
          <w:p w14:paraId="3051018C" w14:textId="77777777" w:rsidR="00807924" w:rsidRPr="00900F9F" w:rsidRDefault="00807924" w:rsidP="00BE0282">
            <w:pPr>
              <w:pStyle w:val="Table"/>
              <w:jc w:val="center"/>
            </w:pPr>
          </w:p>
        </w:tc>
        <w:tc>
          <w:tcPr>
            <w:tcW w:w="492" w:type="dxa"/>
            <w:tcBorders>
              <w:top w:val="single" w:sz="4" w:space="0" w:color="auto"/>
            </w:tcBorders>
            <w:vAlign w:val="center"/>
          </w:tcPr>
          <w:p w14:paraId="2EB5270F" w14:textId="77777777" w:rsidR="00807924" w:rsidRPr="00900F9F" w:rsidRDefault="00807924" w:rsidP="00BE0282">
            <w:pPr>
              <w:pStyle w:val="Table"/>
              <w:jc w:val="center"/>
            </w:pPr>
          </w:p>
        </w:tc>
        <w:tc>
          <w:tcPr>
            <w:tcW w:w="491" w:type="dxa"/>
            <w:tcBorders>
              <w:top w:val="single" w:sz="4" w:space="0" w:color="auto"/>
            </w:tcBorders>
            <w:tcMar>
              <w:left w:w="0" w:type="dxa"/>
              <w:right w:w="0" w:type="dxa"/>
            </w:tcMar>
            <w:vAlign w:val="center"/>
          </w:tcPr>
          <w:p w14:paraId="76A8440F" w14:textId="77777777" w:rsidR="00807924" w:rsidRPr="00900F9F" w:rsidRDefault="00807924" w:rsidP="00BE0282">
            <w:pPr>
              <w:pStyle w:val="Table"/>
              <w:jc w:val="center"/>
            </w:pPr>
          </w:p>
        </w:tc>
        <w:tc>
          <w:tcPr>
            <w:tcW w:w="492" w:type="dxa"/>
            <w:tcBorders>
              <w:top w:val="single" w:sz="4" w:space="0" w:color="auto"/>
            </w:tcBorders>
            <w:tcMar>
              <w:left w:w="0" w:type="dxa"/>
              <w:right w:w="0" w:type="dxa"/>
            </w:tcMar>
            <w:vAlign w:val="center"/>
          </w:tcPr>
          <w:p w14:paraId="3047FCF2" w14:textId="77777777" w:rsidR="00807924" w:rsidRPr="00900F9F" w:rsidRDefault="00807924" w:rsidP="00BE0282">
            <w:pPr>
              <w:pStyle w:val="Table"/>
              <w:jc w:val="center"/>
              <w:rPr>
                <w:rFonts w:ascii="Calibri" w:hAnsi="Calibri"/>
              </w:rPr>
            </w:pPr>
          </w:p>
        </w:tc>
        <w:tc>
          <w:tcPr>
            <w:tcW w:w="491" w:type="dxa"/>
            <w:tcBorders>
              <w:top w:val="single" w:sz="4" w:space="0" w:color="auto"/>
            </w:tcBorders>
            <w:tcMar>
              <w:left w:w="0" w:type="dxa"/>
              <w:right w:w="0" w:type="dxa"/>
            </w:tcMar>
            <w:vAlign w:val="center"/>
          </w:tcPr>
          <w:p w14:paraId="54BF8F61" w14:textId="77777777" w:rsidR="00807924" w:rsidRPr="00900F9F" w:rsidRDefault="00807924" w:rsidP="00BE0282">
            <w:pPr>
              <w:pStyle w:val="Table"/>
              <w:jc w:val="center"/>
              <w:rPr>
                <w:rFonts w:ascii="Calibri" w:hAnsi="Calibri"/>
              </w:rPr>
            </w:pPr>
          </w:p>
        </w:tc>
        <w:tc>
          <w:tcPr>
            <w:tcW w:w="491" w:type="dxa"/>
            <w:tcBorders>
              <w:top w:val="single" w:sz="4" w:space="0" w:color="auto"/>
            </w:tcBorders>
            <w:vAlign w:val="center"/>
          </w:tcPr>
          <w:p w14:paraId="53EC504F" w14:textId="77777777" w:rsidR="00807924" w:rsidRPr="00900F9F" w:rsidRDefault="00807924" w:rsidP="00BE0282">
            <w:pPr>
              <w:pStyle w:val="Table"/>
              <w:jc w:val="center"/>
              <w:rPr>
                <w:rFonts w:ascii="Calibri" w:hAnsi="Calibri"/>
              </w:rPr>
            </w:pPr>
          </w:p>
        </w:tc>
        <w:tc>
          <w:tcPr>
            <w:tcW w:w="492" w:type="dxa"/>
            <w:tcBorders>
              <w:top w:val="single" w:sz="4" w:space="0" w:color="auto"/>
            </w:tcBorders>
            <w:vAlign w:val="center"/>
          </w:tcPr>
          <w:p w14:paraId="2BD1B8E6" w14:textId="77777777" w:rsidR="00807924" w:rsidRPr="00900F9F" w:rsidRDefault="00807924" w:rsidP="00BE0282">
            <w:pPr>
              <w:pStyle w:val="Table"/>
              <w:jc w:val="center"/>
              <w:rPr>
                <w:rFonts w:ascii="Calibri" w:hAnsi="Calibri"/>
              </w:rPr>
            </w:pPr>
          </w:p>
        </w:tc>
        <w:tc>
          <w:tcPr>
            <w:tcW w:w="491" w:type="dxa"/>
            <w:tcBorders>
              <w:top w:val="single" w:sz="4" w:space="0" w:color="auto"/>
            </w:tcBorders>
            <w:vAlign w:val="center"/>
          </w:tcPr>
          <w:p w14:paraId="27AF0CFF" w14:textId="77777777" w:rsidR="00807924" w:rsidRPr="00900F9F" w:rsidRDefault="00807924" w:rsidP="00BE0282">
            <w:pPr>
              <w:pStyle w:val="Table"/>
              <w:jc w:val="center"/>
              <w:rPr>
                <w:rFonts w:ascii="Calibri" w:hAnsi="Calibri"/>
              </w:rPr>
            </w:pPr>
          </w:p>
        </w:tc>
        <w:tc>
          <w:tcPr>
            <w:tcW w:w="492" w:type="dxa"/>
            <w:tcBorders>
              <w:top w:val="single" w:sz="4" w:space="0" w:color="auto"/>
            </w:tcBorders>
            <w:tcMar>
              <w:left w:w="0" w:type="dxa"/>
              <w:right w:w="0" w:type="dxa"/>
            </w:tcMar>
            <w:vAlign w:val="center"/>
          </w:tcPr>
          <w:p w14:paraId="01926A62" w14:textId="77777777" w:rsidR="00807924" w:rsidRPr="00900F9F" w:rsidRDefault="00807924" w:rsidP="00BE0282">
            <w:pPr>
              <w:pStyle w:val="Table"/>
              <w:jc w:val="center"/>
              <w:rPr>
                <w:rFonts w:ascii="Calibri" w:hAnsi="Calibri"/>
              </w:rPr>
            </w:pPr>
          </w:p>
        </w:tc>
        <w:tc>
          <w:tcPr>
            <w:tcW w:w="709" w:type="dxa"/>
            <w:tcBorders>
              <w:top w:val="single" w:sz="4" w:space="0" w:color="auto"/>
            </w:tcBorders>
            <w:tcMar>
              <w:left w:w="0" w:type="dxa"/>
              <w:right w:w="0" w:type="dxa"/>
            </w:tcMar>
            <w:vAlign w:val="center"/>
          </w:tcPr>
          <w:p w14:paraId="6907D99C" w14:textId="77777777" w:rsidR="00807924" w:rsidRPr="00900F9F" w:rsidRDefault="00807924" w:rsidP="00BE0282">
            <w:pPr>
              <w:pStyle w:val="Table"/>
              <w:jc w:val="center"/>
              <w:rPr>
                <w:rFonts w:ascii="Calibri" w:hAnsi="Calibri"/>
              </w:rPr>
            </w:pPr>
          </w:p>
        </w:tc>
      </w:tr>
      <w:tr w:rsidR="00586316" w:rsidRPr="00900F9F" w14:paraId="23AB1301" w14:textId="77777777" w:rsidTr="002B44A2">
        <w:tc>
          <w:tcPr>
            <w:tcW w:w="709" w:type="dxa"/>
            <w:tcMar>
              <w:left w:w="0" w:type="dxa"/>
              <w:right w:w="0" w:type="dxa"/>
            </w:tcMar>
            <w:vAlign w:val="center"/>
          </w:tcPr>
          <w:p w14:paraId="06FDEFC6" w14:textId="77777777" w:rsidR="00586316" w:rsidRPr="00900F9F" w:rsidRDefault="00586316" w:rsidP="00BE0282">
            <w:pPr>
              <w:pStyle w:val="Table"/>
            </w:pPr>
            <w:r w:rsidRPr="00900F9F">
              <w:t>#1</w:t>
            </w:r>
          </w:p>
        </w:tc>
        <w:tc>
          <w:tcPr>
            <w:tcW w:w="491" w:type="dxa"/>
            <w:tcMar>
              <w:left w:w="0" w:type="dxa"/>
              <w:right w:w="0" w:type="dxa"/>
            </w:tcMar>
            <w:vAlign w:val="bottom"/>
          </w:tcPr>
          <w:p w14:paraId="56E43241" w14:textId="77777777" w:rsidR="00586316" w:rsidRPr="00900F9F" w:rsidRDefault="00586316" w:rsidP="00BE0282">
            <w:pPr>
              <w:pStyle w:val="Table"/>
              <w:jc w:val="center"/>
            </w:pPr>
            <w:r w:rsidRPr="00900F9F">
              <w:rPr>
                <w:rFonts w:ascii="Calibri" w:hAnsi="Calibri" w:cs="Calibri"/>
              </w:rPr>
              <w:t>1</w:t>
            </w:r>
          </w:p>
        </w:tc>
        <w:tc>
          <w:tcPr>
            <w:tcW w:w="491" w:type="dxa"/>
            <w:vAlign w:val="bottom"/>
          </w:tcPr>
          <w:p w14:paraId="0AD8B886" w14:textId="2449E68A" w:rsidR="00586316" w:rsidRPr="00900F9F" w:rsidRDefault="00586316" w:rsidP="00807924">
            <w:pPr>
              <w:pStyle w:val="Table"/>
              <w:jc w:val="center"/>
              <w:rPr>
                <w:rFonts w:ascii="Calibri" w:hAnsi="Calibri" w:cs="Calibri"/>
              </w:rPr>
            </w:pPr>
            <w:r w:rsidRPr="00900F9F">
              <w:rPr>
                <w:rFonts w:ascii="Calibri" w:hAnsi="Calibri" w:cs="Calibri"/>
              </w:rPr>
              <w:t>-</w:t>
            </w:r>
          </w:p>
        </w:tc>
        <w:tc>
          <w:tcPr>
            <w:tcW w:w="492" w:type="dxa"/>
            <w:vAlign w:val="bottom"/>
          </w:tcPr>
          <w:p w14:paraId="0B68D1B7" w14:textId="77F19B1E"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4F4214C0"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vAlign w:val="bottom"/>
          </w:tcPr>
          <w:p w14:paraId="3522D73A" w14:textId="77777777" w:rsidR="00586316" w:rsidRPr="00900F9F" w:rsidRDefault="00586316" w:rsidP="00BE0282">
            <w:pPr>
              <w:pStyle w:val="Table"/>
              <w:jc w:val="center"/>
              <w:rPr>
                <w:rFonts w:ascii="Calibri" w:hAnsi="Calibri" w:cs="Calibri"/>
              </w:rPr>
            </w:pPr>
            <w:r w:rsidRPr="00900F9F">
              <w:rPr>
                <w:rFonts w:ascii="Calibri" w:hAnsi="Calibri" w:cs="Calibri"/>
              </w:rPr>
              <w:t>4</w:t>
            </w:r>
          </w:p>
        </w:tc>
        <w:tc>
          <w:tcPr>
            <w:tcW w:w="491" w:type="dxa"/>
            <w:vAlign w:val="bottom"/>
          </w:tcPr>
          <w:p w14:paraId="14A79EDE" w14:textId="77777777" w:rsidR="00586316" w:rsidRPr="00900F9F" w:rsidRDefault="00586316" w:rsidP="00BE0282">
            <w:pPr>
              <w:pStyle w:val="Table"/>
              <w:jc w:val="center"/>
              <w:rPr>
                <w:rFonts w:ascii="Calibri" w:hAnsi="Calibri" w:cs="Calibri"/>
              </w:rPr>
            </w:pPr>
            <w:r w:rsidRPr="00900F9F">
              <w:rPr>
                <w:rFonts w:ascii="Calibri" w:hAnsi="Calibri" w:cs="Calibri"/>
              </w:rPr>
              <w:t>4</w:t>
            </w:r>
          </w:p>
        </w:tc>
        <w:tc>
          <w:tcPr>
            <w:tcW w:w="491" w:type="dxa"/>
            <w:vAlign w:val="bottom"/>
          </w:tcPr>
          <w:p w14:paraId="7D867978" w14:textId="77777777" w:rsidR="00586316" w:rsidRPr="00900F9F" w:rsidRDefault="00586316" w:rsidP="00BE0282">
            <w:pPr>
              <w:pStyle w:val="Table"/>
              <w:jc w:val="center"/>
              <w:rPr>
                <w:rFonts w:ascii="Calibri" w:hAnsi="Calibri" w:cs="Calibri"/>
              </w:rPr>
            </w:pPr>
            <w:r w:rsidRPr="00900F9F">
              <w:rPr>
                <w:rFonts w:ascii="Calibri" w:hAnsi="Calibri" w:cs="Calibri"/>
              </w:rPr>
              <w:t>5</w:t>
            </w:r>
          </w:p>
        </w:tc>
        <w:tc>
          <w:tcPr>
            <w:tcW w:w="492" w:type="dxa"/>
            <w:vAlign w:val="bottom"/>
          </w:tcPr>
          <w:p w14:paraId="2AEEF418"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tcMar>
              <w:left w:w="0" w:type="dxa"/>
              <w:right w:w="0" w:type="dxa"/>
            </w:tcMar>
            <w:vAlign w:val="bottom"/>
          </w:tcPr>
          <w:p w14:paraId="2C170E2B" w14:textId="77777777" w:rsidR="00586316" w:rsidRPr="00900F9F" w:rsidRDefault="00586316" w:rsidP="00BE0282">
            <w:pPr>
              <w:pStyle w:val="Table"/>
              <w:jc w:val="center"/>
            </w:pPr>
            <w:r w:rsidRPr="00900F9F">
              <w:rPr>
                <w:rFonts w:ascii="Calibri" w:hAnsi="Calibri" w:cs="Calibri"/>
              </w:rPr>
              <w:t>-</w:t>
            </w:r>
          </w:p>
        </w:tc>
        <w:tc>
          <w:tcPr>
            <w:tcW w:w="492" w:type="dxa"/>
            <w:tcMar>
              <w:left w:w="0" w:type="dxa"/>
              <w:right w:w="0" w:type="dxa"/>
            </w:tcMar>
            <w:vAlign w:val="bottom"/>
          </w:tcPr>
          <w:p w14:paraId="0B874C1C" w14:textId="77777777" w:rsidR="00586316" w:rsidRPr="00900F9F" w:rsidRDefault="00586316" w:rsidP="00BE0282">
            <w:pPr>
              <w:pStyle w:val="Table"/>
              <w:jc w:val="center"/>
            </w:pPr>
            <w:r w:rsidRPr="00900F9F">
              <w:rPr>
                <w:rFonts w:ascii="Calibri" w:hAnsi="Calibri" w:cs="Calibri"/>
              </w:rPr>
              <w:t>-</w:t>
            </w:r>
          </w:p>
        </w:tc>
        <w:tc>
          <w:tcPr>
            <w:tcW w:w="491" w:type="dxa"/>
            <w:tcMar>
              <w:left w:w="0" w:type="dxa"/>
              <w:right w:w="0" w:type="dxa"/>
            </w:tcMar>
            <w:vAlign w:val="bottom"/>
          </w:tcPr>
          <w:p w14:paraId="607F8265" w14:textId="77777777" w:rsidR="00586316" w:rsidRPr="00900F9F" w:rsidRDefault="00586316" w:rsidP="00BE0282">
            <w:pPr>
              <w:pStyle w:val="Table"/>
              <w:jc w:val="center"/>
            </w:pPr>
            <w:r w:rsidRPr="00900F9F">
              <w:rPr>
                <w:rFonts w:ascii="Calibri" w:hAnsi="Calibri" w:cs="Calibri"/>
              </w:rPr>
              <w:t>5</w:t>
            </w:r>
          </w:p>
        </w:tc>
        <w:tc>
          <w:tcPr>
            <w:tcW w:w="491" w:type="dxa"/>
            <w:vAlign w:val="bottom"/>
          </w:tcPr>
          <w:p w14:paraId="16BA4DB0" w14:textId="77777777" w:rsidR="00586316" w:rsidRPr="00900F9F" w:rsidRDefault="00586316" w:rsidP="00BE0282">
            <w:pPr>
              <w:pStyle w:val="Table"/>
              <w:jc w:val="center"/>
              <w:rPr>
                <w:rFonts w:ascii="Calibri" w:hAnsi="Calibri" w:cs="Calibri"/>
              </w:rPr>
            </w:pPr>
            <w:r w:rsidRPr="00900F9F">
              <w:rPr>
                <w:rFonts w:ascii="Calibri" w:hAnsi="Calibri" w:cs="Calibri"/>
              </w:rPr>
              <w:t>3</w:t>
            </w:r>
          </w:p>
        </w:tc>
        <w:tc>
          <w:tcPr>
            <w:tcW w:w="492" w:type="dxa"/>
            <w:vAlign w:val="bottom"/>
          </w:tcPr>
          <w:p w14:paraId="0443091F"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1AC195DF" w14:textId="77777777" w:rsidR="00586316" w:rsidRPr="00900F9F" w:rsidRDefault="00586316" w:rsidP="00BE0282">
            <w:pPr>
              <w:pStyle w:val="Table"/>
              <w:jc w:val="center"/>
              <w:rPr>
                <w:rFonts w:ascii="Calibri" w:hAnsi="Calibri" w:cs="Calibri"/>
              </w:rPr>
            </w:pPr>
            <w:r w:rsidRPr="00900F9F">
              <w:rPr>
                <w:rFonts w:ascii="Calibri" w:hAnsi="Calibri" w:cs="Calibri"/>
              </w:rPr>
              <w:t>1</w:t>
            </w:r>
          </w:p>
        </w:tc>
        <w:tc>
          <w:tcPr>
            <w:tcW w:w="492" w:type="dxa"/>
            <w:tcMar>
              <w:left w:w="0" w:type="dxa"/>
              <w:right w:w="0" w:type="dxa"/>
            </w:tcMar>
            <w:vAlign w:val="bottom"/>
          </w:tcPr>
          <w:p w14:paraId="0F9F5AEA" w14:textId="77777777" w:rsidR="00586316" w:rsidRPr="00900F9F" w:rsidRDefault="00586316" w:rsidP="00BE0282">
            <w:pPr>
              <w:pStyle w:val="Table"/>
              <w:jc w:val="center"/>
            </w:pPr>
            <w:r w:rsidRPr="00900F9F">
              <w:rPr>
                <w:rFonts w:ascii="Calibri" w:hAnsi="Calibri" w:cs="Calibri"/>
              </w:rPr>
              <w:t>-</w:t>
            </w:r>
          </w:p>
        </w:tc>
        <w:tc>
          <w:tcPr>
            <w:tcW w:w="709" w:type="dxa"/>
            <w:tcMar>
              <w:left w:w="0" w:type="dxa"/>
              <w:right w:w="0" w:type="dxa"/>
            </w:tcMar>
            <w:vAlign w:val="bottom"/>
          </w:tcPr>
          <w:p w14:paraId="6F6F80BF" w14:textId="77777777" w:rsidR="00586316" w:rsidRPr="00900F9F" w:rsidRDefault="00586316" w:rsidP="00BE0282">
            <w:pPr>
              <w:pStyle w:val="Table"/>
              <w:jc w:val="center"/>
            </w:pPr>
            <w:r w:rsidRPr="00900F9F">
              <w:rPr>
                <w:rFonts w:ascii="Calibri" w:hAnsi="Calibri" w:cs="Calibri"/>
              </w:rPr>
              <w:t>23</w:t>
            </w:r>
          </w:p>
        </w:tc>
      </w:tr>
      <w:tr w:rsidR="00586316" w:rsidRPr="00900F9F" w14:paraId="5357A920" w14:textId="77777777" w:rsidTr="002B44A2">
        <w:tc>
          <w:tcPr>
            <w:tcW w:w="709" w:type="dxa"/>
            <w:tcMar>
              <w:left w:w="0" w:type="dxa"/>
              <w:right w:w="0" w:type="dxa"/>
            </w:tcMar>
            <w:vAlign w:val="center"/>
          </w:tcPr>
          <w:p w14:paraId="7504CB53" w14:textId="77777777" w:rsidR="00586316" w:rsidRPr="00900F9F" w:rsidRDefault="00586316" w:rsidP="00BE0282">
            <w:pPr>
              <w:pStyle w:val="Table"/>
            </w:pPr>
            <w:r w:rsidRPr="00900F9F">
              <w:t>#2</w:t>
            </w:r>
          </w:p>
        </w:tc>
        <w:tc>
          <w:tcPr>
            <w:tcW w:w="491" w:type="dxa"/>
            <w:tcMar>
              <w:left w:w="0" w:type="dxa"/>
              <w:right w:w="0" w:type="dxa"/>
            </w:tcMar>
            <w:vAlign w:val="bottom"/>
          </w:tcPr>
          <w:p w14:paraId="53F937AC" w14:textId="77777777" w:rsidR="00586316" w:rsidRPr="00900F9F" w:rsidRDefault="00586316" w:rsidP="00BE0282">
            <w:pPr>
              <w:pStyle w:val="Table"/>
              <w:jc w:val="center"/>
            </w:pPr>
            <w:r w:rsidRPr="00900F9F">
              <w:rPr>
                <w:rFonts w:ascii="Calibri" w:hAnsi="Calibri" w:cs="Calibri"/>
              </w:rPr>
              <w:t>-</w:t>
            </w:r>
          </w:p>
        </w:tc>
        <w:tc>
          <w:tcPr>
            <w:tcW w:w="491" w:type="dxa"/>
            <w:vAlign w:val="bottom"/>
          </w:tcPr>
          <w:p w14:paraId="226950A6" w14:textId="13BCEB7B" w:rsidR="00586316" w:rsidRPr="00900F9F" w:rsidRDefault="00586316" w:rsidP="00807924">
            <w:pPr>
              <w:pStyle w:val="Table"/>
              <w:jc w:val="center"/>
              <w:rPr>
                <w:rFonts w:ascii="Calibri" w:hAnsi="Calibri" w:cs="Calibri"/>
              </w:rPr>
            </w:pPr>
            <w:r w:rsidRPr="00900F9F">
              <w:rPr>
                <w:rFonts w:ascii="Calibri" w:hAnsi="Calibri" w:cs="Calibri"/>
              </w:rPr>
              <w:t>-</w:t>
            </w:r>
          </w:p>
        </w:tc>
        <w:tc>
          <w:tcPr>
            <w:tcW w:w="492" w:type="dxa"/>
            <w:vAlign w:val="bottom"/>
          </w:tcPr>
          <w:p w14:paraId="1AD99961" w14:textId="372BB270"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28DDD430"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vAlign w:val="bottom"/>
          </w:tcPr>
          <w:p w14:paraId="612206E2"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716EF6F2" w14:textId="77777777" w:rsidR="00586316" w:rsidRPr="00900F9F" w:rsidRDefault="00586316" w:rsidP="00BE0282">
            <w:pPr>
              <w:pStyle w:val="Table"/>
              <w:jc w:val="center"/>
              <w:rPr>
                <w:rFonts w:ascii="Calibri" w:hAnsi="Calibri" w:cs="Calibri"/>
              </w:rPr>
            </w:pPr>
            <w:r w:rsidRPr="00900F9F">
              <w:rPr>
                <w:rFonts w:ascii="Calibri" w:hAnsi="Calibri" w:cs="Calibri"/>
              </w:rPr>
              <w:t>1</w:t>
            </w:r>
          </w:p>
        </w:tc>
        <w:tc>
          <w:tcPr>
            <w:tcW w:w="491" w:type="dxa"/>
            <w:vAlign w:val="bottom"/>
          </w:tcPr>
          <w:p w14:paraId="4904A2DE" w14:textId="77777777" w:rsidR="00586316" w:rsidRPr="00900F9F" w:rsidRDefault="00586316" w:rsidP="00BE0282">
            <w:pPr>
              <w:pStyle w:val="Table"/>
              <w:jc w:val="center"/>
              <w:rPr>
                <w:rFonts w:ascii="Calibri" w:hAnsi="Calibri" w:cs="Calibri"/>
              </w:rPr>
            </w:pPr>
            <w:r w:rsidRPr="00900F9F">
              <w:rPr>
                <w:rFonts w:ascii="Calibri" w:hAnsi="Calibri" w:cs="Calibri"/>
              </w:rPr>
              <w:t>2</w:t>
            </w:r>
          </w:p>
        </w:tc>
        <w:tc>
          <w:tcPr>
            <w:tcW w:w="492" w:type="dxa"/>
            <w:vAlign w:val="bottom"/>
          </w:tcPr>
          <w:p w14:paraId="51E8E95A"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tcMar>
              <w:left w:w="0" w:type="dxa"/>
              <w:right w:w="0" w:type="dxa"/>
            </w:tcMar>
            <w:vAlign w:val="bottom"/>
          </w:tcPr>
          <w:p w14:paraId="6F4CFF34" w14:textId="77777777" w:rsidR="00586316" w:rsidRPr="00900F9F" w:rsidRDefault="00586316" w:rsidP="00BE0282">
            <w:pPr>
              <w:pStyle w:val="Table"/>
              <w:jc w:val="center"/>
            </w:pPr>
            <w:r w:rsidRPr="00900F9F">
              <w:rPr>
                <w:rFonts w:ascii="Calibri" w:hAnsi="Calibri" w:cs="Calibri"/>
              </w:rPr>
              <w:t>-</w:t>
            </w:r>
          </w:p>
        </w:tc>
        <w:tc>
          <w:tcPr>
            <w:tcW w:w="492" w:type="dxa"/>
            <w:tcMar>
              <w:left w:w="0" w:type="dxa"/>
              <w:right w:w="0" w:type="dxa"/>
            </w:tcMar>
            <w:vAlign w:val="bottom"/>
          </w:tcPr>
          <w:p w14:paraId="77E7621A" w14:textId="77777777" w:rsidR="00586316" w:rsidRPr="00900F9F" w:rsidRDefault="00586316" w:rsidP="00BE0282">
            <w:pPr>
              <w:pStyle w:val="Table"/>
              <w:jc w:val="center"/>
            </w:pPr>
            <w:r w:rsidRPr="00900F9F">
              <w:rPr>
                <w:rFonts w:ascii="Calibri" w:hAnsi="Calibri" w:cs="Calibri"/>
              </w:rPr>
              <w:t>-</w:t>
            </w:r>
          </w:p>
        </w:tc>
        <w:tc>
          <w:tcPr>
            <w:tcW w:w="491" w:type="dxa"/>
            <w:tcMar>
              <w:left w:w="0" w:type="dxa"/>
              <w:right w:w="0" w:type="dxa"/>
            </w:tcMar>
            <w:vAlign w:val="bottom"/>
          </w:tcPr>
          <w:p w14:paraId="02AB7529" w14:textId="77777777" w:rsidR="00586316" w:rsidRPr="00900F9F" w:rsidRDefault="00586316" w:rsidP="00BE0282">
            <w:pPr>
              <w:pStyle w:val="Table"/>
              <w:jc w:val="center"/>
            </w:pPr>
            <w:r w:rsidRPr="00900F9F">
              <w:rPr>
                <w:rFonts w:ascii="Calibri" w:hAnsi="Calibri" w:cs="Calibri"/>
              </w:rPr>
              <w:t>-</w:t>
            </w:r>
          </w:p>
        </w:tc>
        <w:tc>
          <w:tcPr>
            <w:tcW w:w="491" w:type="dxa"/>
            <w:vAlign w:val="bottom"/>
          </w:tcPr>
          <w:p w14:paraId="06BA6729"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vAlign w:val="bottom"/>
          </w:tcPr>
          <w:p w14:paraId="38144B64"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7D9D0E56"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tcMar>
              <w:left w:w="0" w:type="dxa"/>
              <w:right w:w="0" w:type="dxa"/>
            </w:tcMar>
            <w:vAlign w:val="bottom"/>
          </w:tcPr>
          <w:p w14:paraId="0D3BF40E" w14:textId="77777777" w:rsidR="00586316" w:rsidRPr="00900F9F" w:rsidRDefault="00586316" w:rsidP="00BE0282">
            <w:pPr>
              <w:pStyle w:val="Table"/>
              <w:jc w:val="center"/>
            </w:pPr>
            <w:r w:rsidRPr="00900F9F">
              <w:rPr>
                <w:rFonts w:ascii="Calibri" w:hAnsi="Calibri" w:cs="Calibri"/>
              </w:rPr>
              <w:t>-</w:t>
            </w:r>
          </w:p>
        </w:tc>
        <w:tc>
          <w:tcPr>
            <w:tcW w:w="709" w:type="dxa"/>
            <w:tcMar>
              <w:left w:w="0" w:type="dxa"/>
              <w:right w:w="0" w:type="dxa"/>
            </w:tcMar>
            <w:vAlign w:val="bottom"/>
          </w:tcPr>
          <w:p w14:paraId="500E6579" w14:textId="77777777" w:rsidR="00586316" w:rsidRPr="00900F9F" w:rsidRDefault="00586316" w:rsidP="00BE0282">
            <w:pPr>
              <w:pStyle w:val="Table"/>
              <w:jc w:val="center"/>
            </w:pPr>
            <w:r w:rsidRPr="00900F9F">
              <w:rPr>
                <w:rFonts w:ascii="Calibri" w:hAnsi="Calibri" w:cs="Calibri"/>
              </w:rPr>
              <w:t>3</w:t>
            </w:r>
          </w:p>
        </w:tc>
      </w:tr>
      <w:tr w:rsidR="00586316" w:rsidRPr="00900F9F" w14:paraId="599F7870" w14:textId="77777777" w:rsidTr="002B44A2">
        <w:tc>
          <w:tcPr>
            <w:tcW w:w="709" w:type="dxa"/>
            <w:tcMar>
              <w:left w:w="0" w:type="dxa"/>
              <w:right w:w="0" w:type="dxa"/>
            </w:tcMar>
            <w:vAlign w:val="center"/>
          </w:tcPr>
          <w:p w14:paraId="6500061E" w14:textId="77777777" w:rsidR="00586316" w:rsidRPr="00900F9F" w:rsidRDefault="00586316" w:rsidP="00BE0282">
            <w:pPr>
              <w:pStyle w:val="Table"/>
            </w:pPr>
            <w:r w:rsidRPr="00900F9F">
              <w:t>#3</w:t>
            </w:r>
          </w:p>
        </w:tc>
        <w:tc>
          <w:tcPr>
            <w:tcW w:w="491" w:type="dxa"/>
            <w:tcMar>
              <w:left w:w="0" w:type="dxa"/>
              <w:right w:w="0" w:type="dxa"/>
            </w:tcMar>
            <w:vAlign w:val="bottom"/>
          </w:tcPr>
          <w:p w14:paraId="4CF79067" w14:textId="77777777" w:rsidR="00586316" w:rsidRPr="00900F9F" w:rsidRDefault="00586316" w:rsidP="00BE0282">
            <w:pPr>
              <w:pStyle w:val="Table"/>
              <w:jc w:val="center"/>
            </w:pPr>
            <w:r w:rsidRPr="00900F9F">
              <w:rPr>
                <w:rFonts w:ascii="Calibri" w:hAnsi="Calibri" w:cs="Calibri"/>
              </w:rPr>
              <w:t>-</w:t>
            </w:r>
          </w:p>
        </w:tc>
        <w:tc>
          <w:tcPr>
            <w:tcW w:w="491" w:type="dxa"/>
            <w:vAlign w:val="bottom"/>
          </w:tcPr>
          <w:p w14:paraId="04DB0DDC" w14:textId="65277233" w:rsidR="00586316" w:rsidRPr="00900F9F" w:rsidRDefault="00586316" w:rsidP="00807924">
            <w:pPr>
              <w:pStyle w:val="Table"/>
              <w:jc w:val="center"/>
              <w:rPr>
                <w:rFonts w:ascii="Calibri" w:hAnsi="Calibri" w:cs="Calibri"/>
              </w:rPr>
            </w:pPr>
            <w:r w:rsidRPr="00900F9F">
              <w:rPr>
                <w:rFonts w:ascii="Calibri" w:hAnsi="Calibri" w:cs="Calibri"/>
              </w:rPr>
              <w:t>-</w:t>
            </w:r>
          </w:p>
        </w:tc>
        <w:tc>
          <w:tcPr>
            <w:tcW w:w="492" w:type="dxa"/>
            <w:vAlign w:val="bottom"/>
          </w:tcPr>
          <w:p w14:paraId="506BA1A6" w14:textId="3D47C19A"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4C253C2A"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vAlign w:val="bottom"/>
          </w:tcPr>
          <w:p w14:paraId="4B81EF73"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52CBE099"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727434E8" w14:textId="77777777" w:rsidR="00586316" w:rsidRPr="00900F9F" w:rsidRDefault="00586316" w:rsidP="00BE0282">
            <w:pPr>
              <w:pStyle w:val="Table"/>
              <w:jc w:val="center"/>
              <w:rPr>
                <w:rFonts w:ascii="Calibri" w:hAnsi="Calibri" w:cs="Calibri"/>
              </w:rPr>
            </w:pPr>
            <w:r w:rsidRPr="00900F9F">
              <w:rPr>
                <w:rFonts w:ascii="Calibri" w:hAnsi="Calibri" w:cs="Calibri"/>
              </w:rPr>
              <w:t>1</w:t>
            </w:r>
          </w:p>
        </w:tc>
        <w:tc>
          <w:tcPr>
            <w:tcW w:w="492" w:type="dxa"/>
            <w:vAlign w:val="bottom"/>
          </w:tcPr>
          <w:p w14:paraId="6F1E94A0" w14:textId="77777777" w:rsidR="00586316" w:rsidRPr="00900F9F" w:rsidRDefault="00586316" w:rsidP="00BE0282">
            <w:pPr>
              <w:pStyle w:val="Table"/>
              <w:jc w:val="center"/>
              <w:rPr>
                <w:rFonts w:ascii="Calibri" w:hAnsi="Calibri" w:cs="Calibri"/>
              </w:rPr>
            </w:pPr>
            <w:r w:rsidRPr="00900F9F">
              <w:rPr>
                <w:rFonts w:ascii="Calibri" w:hAnsi="Calibri" w:cs="Calibri"/>
              </w:rPr>
              <w:t>1</w:t>
            </w:r>
          </w:p>
        </w:tc>
        <w:tc>
          <w:tcPr>
            <w:tcW w:w="491" w:type="dxa"/>
            <w:tcMar>
              <w:left w:w="0" w:type="dxa"/>
              <w:right w:w="0" w:type="dxa"/>
            </w:tcMar>
            <w:vAlign w:val="bottom"/>
          </w:tcPr>
          <w:p w14:paraId="0338B0FE" w14:textId="77777777" w:rsidR="00586316" w:rsidRPr="00900F9F" w:rsidRDefault="00586316" w:rsidP="00BE0282">
            <w:pPr>
              <w:pStyle w:val="Table"/>
              <w:jc w:val="center"/>
            </w:pPr>
            <w:r w:rsidRPr="00900F9F">
              <w:rPr>
                <w:rFonts w:ascii="Calibri" w:hAnsi="Calibri" w:cs="Calibri"/>
              </w:rPr>
              <w:t>-</w:t>
            </w:r>
          </w:p>
        </w:tc>
        <w:tc>
          <w:tcPr>
            <w:tcW w:w="492" w:type="dxa"/>
            <w:tcMar>
              <w:left w:w="0" w:type="dxa"/>
              <w:right w:w="0" w:type="dxa"/>
            </w:tcMar>
            <w:vAlign w:val="bottom"/>
          </w:tcPr>
          <w:p w14:paraId="30EAC549" w14:textId="77777777" w:rsidR="00586316" w:rsidRPr="00900F9F" w:rsidRDefault="00586316" w:rsidP="00BE0282">
            <w:pPr>
              <w:pStyle w:val="Table"/>
              <w:jc w:val="center"/>
            </w:pPr>
            <w:r w:rsidRPr="00900F9F">
              <w:rPr>
                <w:rFonts w:ascii="Calibri" w:hAnsi="Calibri" w:cs="Calibri"/>
              </w:rPr>
              <w:t>-</w:t>
            </w:r>
          </w:p>
        </w:tc>
        <w:tc>
          <w:tcPr>
            <w:tcW w:w="491" w:type="dxa"/>
            <w:tcMar>
              <w:left w:w="0" w:type="dxa"/>
              <w:right w:w="0" w:type="dxa"/>
            </w:tcMar>
            <w:vAlign w:val="bottom"/>
          </w:tcPr>
          <w:p w14:paraId="399F402A" w14:textId="77777777" w:rsidR="00586316" w:rsidRPr="00900F9F" w:rsidRDefault="00586316" w:rsidP="00BE0282">
            <w:pPr>
              <w:pStyle w:val="Table"/>
              <w:jc w:val="center"/>
            </w:pPr>
            <w:r w:rsidRPr="00900F9F">
              <w:rPr>
                <w:rFonts w:ascii="Calibri" w:hAnsi="Calibri" w:cs="Calibri"/>
              </w:rPr>
              <w:t>-</w:t>
            </w:r>
          </w:p>
        </w:tc>
        <w:tc>
          <w:tcPr>
            <w:tcW w:w="491" w:type="dxa"/>
            <w:vAlign w:val="bottom"/>
          </w:tcPr>
          <w:p w14:paraId="2D6D500B"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vAlign w:val="bottom"/>
          </w:tcPr>
          <w:p w14:paraId="55A48618"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23B9273A"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tcMar>
              <w:left w:w="0" w:type="dxa"/>
              <w:right w:w="0" w:type="dxa"/>
            </w:tcMar>
            <w:vAlign w:val="bottom"/>
          </w:tcPr>
          <w:p w14:paraId="1122B41D" w14:textId="77777777" w:rsidR="00586316" w:rsidRPr="00900F9F" w:rsidRDefault="00586316" w:rsidP="00BE0282">
            <w:pPr>
              <w:pStyle w:val="Table"/>
              <w:jc w:val="center"/>
            </w:pPr>
            <w:r w:rsidRPr="00900F9F">
              <w:rPr>
                <w:rFonts w:ascii="Calibri" w:hAnsi="Calibri" w:cs="Calibri"/>
              </w:rPr>
              <w:t>-</w:t>
            </w:r>
          </w:p>
        </w:tc>
        <w:tc>
          <w:tcPr>
            <w:tcW w:w="709" w:type="dxa"/>
            <w:tcMar>
              <w:left w:w="0" w:type="dxa"/>
              <w:right w:w="0" w:type="dxa"/>
            </w:tcMar>
            <w:vAlign w:val="bottom"/>
          </w:tcPr>
          <w:p w14:paraId="7B64806B" w14:textId="77777777" w:rsidR="00586316" w:rsidRPr="00900F9F" w:rsidRDefault="00586316" w:rsidP="00BE0282">
            <w:pPr>
              <w:pStyle w:val="Table"/>
              <w:jc w:val="center"/>
            </w:pPr>
            <w:r w:rsidRPr="00900F9F">
              <w:rPr>
                <w:rFonts w:ascii="Calibri" w:hAnsi="Calibri" w:cs="Calibri"/>
              </w:rPr>
              <w:t>2</w:t>
            </w:r>
          </w:p>
        </w:tc>
      </w:tr>
      <w:tr w:rsidR="00586316" w:rsidRPr="00900F9F" w14:paraId="7F92B4FB" w14:textId="77777777" w:rsidTr="002B44A2">
        <w:tc>
          <w:tcPr>
            <w:tcW w:w="709" w:type="dxa"/>
            <w:tcMar>
              <w:left w:w="0" w:type="dxa"/>
              <w:right w:w="0" w:type="dxa"/>
            </w:tcMar>
            <w:vAlign w:val="center"/>
          </w:tcPr>
          <w:p w14:paraId="55DC4C5C" w14:textId="77777777" w:rsidR="00586316" w:rsidRPr="00900F9F" w:rsidRDefault="00586316" w:rsidP="00BE0282">
            <w:pPr>
              <w:pStyle w:val="Table"/>
            </w:pPr>
            <w:r w:rsidRPr="00900F9F">
              <w:t>#4</w:t>
            </w:r>
          </w:p>
        </w:tc>
        <w:tc>
          <w:tcPr>
            <w:tcW w:w="491" w:type="dxa"/>
            <w:tcMar>
              <w:left w:w="0" w:type="dxa"/>
              <w:right w:w="0" w:type="dxa"/>
            </w:tcMar>
            <w:vAlign w:val="bottom"/>
          </w:tcPr>
          <w:p w14:paraId="7F6A3FEF" w14:textId="77777777" w:rsidR="00586316" w:rsidRPr="00900F9F" w:rsidRDefault="00586316" w:rsidP="00BE0282">
            <w:pPr>
              <w:pStyle w:val="Table"/>
              <w:jc w:val="center"/>
            </w:pPr>
            <w:r w:rsidRPr="00900F9F">
              <w:rPr>
                <w:rFonts w:ascii="Calibri" w:hAnsi="Calibri" w:cs="Calibri"/>
              </w:rPr>
              <w:t>-</w:t>
            </w:r>
          </w:p>
        </w:tc>
        <w:tc>
          <w:tcPr>
            <w:tcW w:w="491" w:type="dxa"/>
            <w:vAlign w:val="bottom"/>
          </w:tcPr>
          <w:p w14:paraId="7F045F34" w14:textId="16F59DB8" w:rsidR="00586316" w:rsidRPr="00900F9F" w:rsidRDefault="00586316" w:rsidP="00807924">
            <w:pPr>
              <w:pStyle w:val="Table"/>
              <w:jc w:val="center"/>
              <w:rPr>
                <w:rFonts w:ascii="Calibri" w:hAnsi="Calibri" w:cs="Calibri"/>
              </w:rPr>
            </w:pPr>
            <w:r w:rsidRPr="00900F9F">
              <w:rPr>
                <w:rFonts w:ascii="Calibri" w:hAnsi="Calibri" w:cs="Calibri"/>
              </w:rPr>
              <w:t>-</w:t>
            </w:r>
          </w:p>
        </w:tc>
        <w:tc>
          <w:tcPr>
            <w:tcW w:w="492" w:type="dxa"/>
            <w:vAlign w:val="bottom"/>
          </w:tcPr>
          <w:p w14:paraId="2A239DD9" w14:textId="62AF6D63"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336B6892"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vAlign w:val="bottom"/>
          </w:tcPr>
          <w:p w14:paraId="3A97819B"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6153E59B" w14:textId="77777777" w:rsidR="00586316" w:rsidRPr="00900F9F" w:rsidRDefault="00586316" w:rsidP="00BE0282">
            <w:pPr>
              <w:pStyle w:val="Table"/>
              <w:jc w:val="center"/>
              <w:rPr>
                <w:rFonts w:ascii="Calibri" w:hAnsi="Calibri" w:cs="Calibri"/>
              </w:rPr>
            </w:pPr>
            <w:r w:rsidRPr="00900F9F">
              <w:rPr>
                <w:rFonts w:ascii="Calibri" w:hAnsi="Calibri" w:cs="Calibri"/>
              </w:rPr>
              <w:t>1</w:t>
            </w:r>
          </w:p>
        </w:tc>
        <w:tc>
          <w:tcPr>
            <w:tcW w:w="491" w:type="dxa"/>
            <w:vAlign w:val="bottom"/>
          </w:tcPr>
          <w:p w14:paraId="6A9C6464" w14:textId="77777777" w:rsidR="00586316" w:rsidRPr="00900F9F" w:rsidRDefault="00586316" w:rsidP="00BE0282">
            <w:pPr>
              <w:pStyle w:val="Table"/>
              <w:jc w:val="center"/>
              <w:rPr>
                <w:rFonts w:ascii="Calibri" w:hAnsi="Calibri" w:cs="Calibri"/>
              </w:rPr>
            </w:pPr>
            <w:r w:rsidRPr="00900F9F">
              <w:rPr>
                <w:rFonts w:ascii="Calibri" w:hAnsi="Calibri" w:cs="Calibri"/>
              </w:rPr>
              <w:t>1</w:t>
            </w:r>
          </w:p>
        </w:tc>
        <w:tc>
          <w:tcPr>
            <w:tcW w:w="492" w:type="dxa"/>
            <w:vAlign w:val="bottom"/>
          </w:tcPr>
          <w:p w14:paraId="0CC43E8D"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tcMar>
              <w:left w:w="0" w:type="dxa"/>
              <w:right w:w="0" w:type="dxa"/>
            </w:tcMar>
            <w:vAlign w:val="bottom"/>
          </w:tcPr>
          <w:p w14:paraId="5FA0621D" w14:textId="77777777" w:rsidR="00586316" w:rsidRPr="00900F9F" w:rsidRDefault="00586316" w:rsidP="00BE0282">
            <w:pPr>
              <w:pStyle w:val="Table"/>
              <w:jc w:val="center"/>
            </w:pPr>
            <w:r w:rsidRPr="00900F9F">
              <w:rPr>
                <w:rFonts w:ascii="Calibri" w:hAnsi="Calibri" w:cs="Calibri"/>
              </w:rPr>
              <w:t>-</w:t>
            </w:r>
          </w:p>
        </w:tc>
        <w:tc>
          <w:tcPr>
            <w:tcW w:w="492" w:type="dxa"/>
            <w:tcMar>
              <w:left w:w="0" w:type="dxa"/>
              <w:right w:w="0" w:type="dxa"/>
            </w:tcMar>
            <w:vAlign w:val="bottom"/>
          </w:tcPr>
          <w:p w14:paraId="26E0E9E6" w14:textId="77777777" w:rsidR="00586316" w:rsidRPr="00900F9F" w:rsidRDefault="00586316" w:rsidP="00BE0282">
            <w:pPr>
              <w:pStyle w:val="Table"/>
              <w:jc w:val="center"/>
            </w:pPr>
            <w:r w:rsidRPr="00900F9F">
              <w:rPr>
                <w:rFonts w:ascii="Calibri" w:hAnsi="Calibri" w:cs="Calibri"/>
              </w:rPr>
              <w:t>-</w:t>
            </w:r>
          </w:p>
        </w:tc>
        <w:tc>
          <w:tcPr>
            <w:tcW w:w="491" w:type="dxa"/>
            <w:tcMar>
              <w:left w:w="0" w:type="dxa"/>
              <w:right w:w="0" w:type="dxa"/>
            </w:tcMar>
            <w:vAlign w:val="bottom"/>
          </w:tcPr>
          <w:p w14:paraId="1D79DD98" w14:textId="77777777" w:rsidR="00586316" w:rsidRPr="00900F9F" w:rsidRDefault="00586316" w:rsidP="00BE0282">
            <w:pPr>
              <w:pStyle w:val="Table"/>
              <w:jc w:val="center"/>
            </w:pPr>
            <w:r w:rsidRPr="00900F9F">
              <w:rPr>
                <w:rFonts w:ascii="Calibri" w:hAnsi="Calibri" w:cs="Calibri"/>
              </w:rPr>
              <w:t>1</w:t>
            </w:r>
          </w:p>
        </w:tc>
        <w:tc>
          <w:tcPr>
            <w:tcW w:w="491" w:type="dxa"/>
            <w:vAlign w:val="bottom"/>
          </w:tcPr>
          <w:p w14:paraId="6736DD2B"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vAlign w:val="bottom"/>
          </w:tcPr>
          <w:p w14:paraId="3ECFA95E"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3FA14075"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tcMar>
              <w:left w:w="0" w:type="dxa"/>
              <w:right w:w="0" w:type="dxa"/>
            </w:tcMar>
            <w:vAlign w:val="bottom"/>
          </w:tcPr>
          <w:p w14:paraId="2832A305" w14:textId="77777777" w:rsidR="00586316" w:rsidRPr="00900F9F" w:rsidRDefault="00586316" w:rsidP="00BE0282">
            <w:pPr>
              <w:pStyle w:val="Table"/>
              <w:jc w:val="center"/>
            </w:pPr>
            <w:r w:rsidRPr="00900F9F">
              <w:rPr>
                <w:rFonts w:ascii="Calibri" w:hAnsi="Calibri" w:cs="Calibri"/>
              </w:rPr>
              <w:t>1</w:t>
            </w:r>
          </w:p>
        </w:tc>
        <w:tc>
          <w:tcPr>
            <w:tcW w:w="709" w:type="dxa"/>
            <w:tcMar>
              <w:left w:w="0" w:type="dxa"/>
              <w:right w:w="0" w:type="dxa"/>
            </w:tcMar>
            <w:vAlign w:val="bottom"/>
          </w:tcPr>
          <w:p w14:paraId="39A4BA7A" w14:textId="77777777" w:rsidR="00586316" w:rsidRPr="00900F9F" w:rsidRDefault="00586316" w:rsidP="00BE0282">
            <w:pPr>
              <w:pStyle w:val="Table"/>
              <w:jc w:val="center"/>
            </w:pPr>
            <w:r w:rsidRPr="00900F9F">
              <w:rPr>
                <w:rFonts w:ascii="Calibri" w:hAnsi="Calibri" w:cs="Calibri"/>
              </w:rPr>
              <w:t>4</w:t>
            </w:r>
          </w:p>
        </w:tc>
      </w:tr>
      <w:tr w:rsidR="00586316" w:rsidRPr="00900F9F" w14:paraId="6A2D346C" w14:textId="77777777" w:rsidTr="002B44A2">
        <w:tc>
          <w:tcPr>
            <w:tcW w:w="709" w:type="dxa"/>
            <w:tcMar>
              <w:left w:w="0" w:type="dxa"/>
              <w:right w:w="0" w:type="dxa"/>
            </w:tcMar>
            <w:vAlign w:val="center"/>
          </w:tcPr>
          <w:p w14:paraId="3A35F925" w14:textId="77777777" w:rsidR="00586316" w:rsidRPr="00900F9F" w:rsidRDefault="00586316" w:rsidP="00BE0282">
            <w:pPr>
              <w:pStyle w:val="Table"/>
            </w:pPr>
            <w:r w:rsidRPr="00900F9F">
              <w:t>#5</w:t>
            </w:r>
          </w:p>
        </w:tc>
        <w:tc>
          <w:tcPr>
            <w:tcW w:w="491" w:type="dxa"/>
            <w:tcMar>
              <w:left w:w="0" w:type="dxa"/>
              <w:right w:w="0" w:type="dxa"/>
            </w:tcMar>
            <w:vAlign w:val="bottom"/>
          </w:tcPr>
          <w:p w14:paraId="43A3D2F0" w14:textId="77777777" w:rsidR="00586316" w:rsidRPr="00900F9F" w:rsidRDefault="00586316" w:rsidP="00BE0282">
            <w:pPr>
              <w:pStyle w:val="Table"/>
              <w:jc w:val="center"/>
            </w:pPr>
            <w:r w:rsidRPr="00900F9F">
              <w:rPr>
                <w:rFonts w:ascii="Calibri" w:hAnsi="Calibri" w:cs="Calibri"/>
              </w:rPr>
              <w:t>-</w:t>
            </w:r>
          </w:p>
        </w:tc>
        <w:tc>
          <w:tcPr>
            <w:tcW w:w="491" w:type="dxa"/>
            <w:vAlign w:val="bottom"/>
          </w:tcPr>
          <w:p w14:paraId="5DE179FF" w14:textId="67B04D5F" w:rsidR="00586316" w:rsidRPr="00900F9F" w:rsidRDefault="00586316" w:rsidP="00807924">
            <w:pPr>
              <w:pStyle w:val="Table"/>
              <w:jc w:val="center"/>
              <w:rPr>
                <w:rFonts w:ascii="Calibri" w:hAnsi="Calibri" w:cs="Calibri"/>
              </w:rPr>
            </w:pPr>
            <w:r w:rsidRPr="00900F9F">
              <w:rPr>
                <w:rFonts w:ascii="Calibri" w:hAnsi="Calibri" w:cs="Calibri"/>
              </w:rPr>
              <w:t>-</w:t>
            </w:r>
          </w:p>
        </w:tc>
        <w:tc>
          <w:tcPr>
            <w:tcW w:w="492" w:type="dxa"/>
            <w:vAlign w:val="bottom"/>
          </w:tcPr>
          <w:p w14:paraId="7EE01A80" w14:textId="65C551D6"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76658E1E"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vAlign w:val="bottom"/>
          </w:tcPr>
          <w:p w14:paraId="310A0B36"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695CE943"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2C6D9698"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vAlign w:val="bottom"/>
          </w:tcPr>
          <w:p w14:paraId="0337043D" w14:textId="77777777" w:rsidR="00586316" w:rsidRPr="00900F9F" w:rsidRDefault="00586316" w:rsidP="00BE0282">
            <w:pPr>
              <w:pStyle w:val="Table"/>
              <w:jc w:val="center"/>
              <w:rPr>
                <w:rFonts w:ascii="Calibri" w:hAnsi="Calibri" w:cs="Calibri"/>
              </w:rPr>
            </w:pPr>
            <w:r w:rsidRPr="00900F9F">
              <w:rPr>
                <w:rFonts w:ascii="Calibri" w:hAnsi="Calibri" w:cs="Calibri"/>
              </w:rPr>
              <w:t>2</w:t>
            </w:r>
          </w:p>
        </w:tc>
        <w:tc>
          <w:tcPr>
            <w:tcW w:w="491" w:type="dxa"/>
            <w:tcMar>
              <w:left w:w="0" w:type="dxa"/>
              <w:right w:w="0" w:type="dxa"/>
            </w:tcMar>
            <w:vAlign w:val="bottom"/>
          </w:tcPr>
          <w:p w14:paraId="70AA426B" w14:textId="77777777" w:rsidR="00586316" w:rsidRPr="00900F9F" w:rsidRDefault="00586316" w:rsidP="00BE0282">
            <w:pPr>
              <w:pStyle w:val="Table"/>
              <w:jc w:val="center"/>
            </w:pPr>
            <w:r w:rsidRPr="00900F9F">
              <w:rPr>
                <w:rFonts w:ascii="Calibri" w:hAnsi="Calibri" w:cs="Calibri"/>
              </w:rPr>
              <w:t>-</w:t>
            </w:r>
          </w:p>
        </w:tc>
        <w:tc>
          <w:tcPr>
            <w:tcW w:w="492" w:type="dxa"/>
            <w:tcMar>
              <w:left w:w="0" w:type="dxa"/>
              <w:right w:w="0" w:type="dxa"/>
            </w:tcMar>
            <w:vAlign w:val="bottom"/>
          </w:tcPr>
          <w:p w14:paraId="4EC2EDCC" w14:textId="77777777" w:rsidR="00586316" w:rsidRPr="00900F9F" w:rsidRDefault="00586316" w:rsidP="00BE0282">
            <w:pPr>
              <w:pStyle w:val="Table"/>
              <w:jc w:val="center"/>
            </w:pPr>
            <w:r w:rsidRPr="00900F9F">
              <w:rPr>
                <w:rFonts w:ascii="Calibri" w:hAnsi="Calibri" w:cs="Calibri"/>
              </w:rPr>
              <w:t>-</w:t>
            </w:r>
          </w:p>
        </w:tc>
        <w:tc>
          <w:tcPr>
            <w:tcW w:w="491" w:type="dxa"/>
            <w:tcMar>
              <w:left w:w="0" w:type="dxa"/>
              <w:right w:w="0" w:type="dxa"/>
            </w:tcMar>
            <w:vAlign w:val="bottom"/>
          </w:tcPr>
          <w:p w14:paraId="27297D4F" w14:textId="77777777" w:rsidR="00586316" w:rsidRPr="00900F9F" w:rsidRDefault="00586316" w:rsidP="00BE0282">
            <w:pPr>
              <w:pStyle w:val="Table"/>
              <w:jc w:val="center"/>
            </w:pPr>
            <w:r w:rsidRPr="00900F9F">
              <w:rPr>
                <w:rFonts w:ascii="Calibri" w:hAnsi="Calibri" w:cs="Calibri"/>
              </w:rPr>
              <w:t>-</w:t>
            </w:r>
          </w:p>
        </w:tc>
        <w:tc>
          <w:tcPr>
            <w:tcW w:w="491" w:type="dxa"/>
            <w:vAlign w:val="bottom"/>
          </w:tcPr>
          <w:p w14:paraId="7DB8FD23"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vAlign w:val="bottom"/>
          </w:tcPr>
          <w:p w14:paraId="3CD425D2"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31BBB7BD"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tcMar>
              <w:left w:w="0" w:type="dxa"/>
              <w:right w:w="0" w:type="dxa"/>
            </w:tcMar>
            <w:vAlign w:val="bottom"/>
          </w:tcPr>
          <w:p w14:paraId="0984AE52" w14:textId="77777777" w:rsidR="00586316" w:rsidRPr="00900F9F" w:rsidRDefault="00586316" w:rsidP="00BE0282">
            <w:pPr>
              <w:pStyle w:val="Table"/>
              <w:jc w:val="center"/>
            </w:pPr>
            <w:r w:rsidRPr="00900F9F">
              <w:rPr>
                <w:rFonts w:ascii="Calibri" w:hAnsi="Calibri" w:cs="Calibri"/>
              </w:rPr>
              <w:t>-</w:t>
            </w:r>
          </w:p>
        </w:tc>
        <w:tc>
          <w:tcPr>
            <w:tcW w:w="709" w:type="dxa"/>
            <w:tcMar>
              <w:left w:w="0" w:type="dxa"/>
              <w:right w:w="0" w:type="dxa"/>
            </w:tcMar>
            <w:vAlign w:val="bottom"/>
          </w:tcPr>
          <w:p w14:paraId="42203F67" w14:textId="77777777" w:rsidR="00586316" w:rsidRPr="00900F9F" w:rsidRDefault="00586316" w:rsidP="00BE0282">
            <w:pPr>
              <w:pStyle w:val="Table"/>
              <w:jc w:val="center"/>
            </w:pPr>
            <w:r w:rsidRPr="00900F9F">
              <w:rPr>
                <w:rFonts w:ascii="Calibri" w:hAnsi="Calibri" w:cs="Calibri"/>
              </w:rPr>
              <w:t>2</w:t>
            </w:r>
          </w:p>
        </w:tc>
      </w:tr>
      <w:tr w:rsidR="00586316" w:rsidRPr="00900F9F" w14:paraId="7E6E3086" w14:textId="77777777" w:rsidTr="002B44A2">
        <w:tc>
          <w:tcPr>
            <w:tcW w:w="709" w:type="dxa"/>
            <w:tcMar>
              <w:left w:w="0" w:type="dxa"/>
              <w:right w:w="0" w:type="dxa"/>
            </w:tcMar>
            <w:vAlign w:val="center"/>
          </w:tcPr>
          <w:p w14:paraId="6341038D" w14:textId="77777777" w:rsidR="00586316" w:rsidRPr="00900F9F" w:rsidRDefault="00586316" w:rsidP="00BE0282">
            <w:pPr>
              <w:pStyle w:val="Table"/>
            </w:pPr>
            <w:r w:rsidRPr="00900F9F">
              <w:t>#6</w:t>
            </w:r>
          </w:p>
        </w:tc>
        <w:tc>
          <w:tcPr>
            <w:tcW w:w="491" w:type="dxa"/>
            <w:tcMar>
              <w:left w:w="0" w:type="dxa"/>
              <w:right w:w="0" w:type="dxa"/>
            </w:tcMar>
            <w:vAlign w:val="bottom"/>
          </w:tcPr>
          <w:p w14:paraId="50321CC7" w14:textId="77777777" w:rsidR="00586316" w:rsidRPr="00900F9F" w:rsidRDefault="00586316" w:rsidP="00BE0282">
            <w:pPr>
              <w:pStyle w:val="Table"/>
              <w:jc w:val="center"/>
            </w:pPr>
            <w:r w:rsidRPr="00900F9F">
              <w:rPr>
                <w:rFonts w:ascii="Calibri" w:hAnsi="Calibri" w:cs="Calibri"/>
              </w:rPr>
              <w:t>-</w:t>
            </w:r>
          </w:p>
        </w:tc>
        <w:tc>
          <w:tcPr>
            <w:tcW w:w="491" w:type="dxa"/>
            <w:vAlign w:val="bottom"/>
          </w:tcPr>
          <w:p w14:paraId="0900961A" w14:textId="719511D2" w:rsidR="00586316" w:rsidRPr="00900F9F" w:rsidRDefault="00586316" w:rsidP="00807924">
            <w:pPr>
              <w:pStyle w:val="Table"/>
              <w:jc w:val="center"/>
              <w:rPr>
                <w:rFonts w:ascii="Calibri" w:hAnsi="Calibri" w:cs="Calibri"/>
              </w:rPr>
            </w:pPr>
            <w:r w:rsidRPr="00900F9F">
              <w:rPr>
                <w:rFonts w:ascii="Calibri" w:hAnsi="Calibri" w:cs="Calibri"/>
              </w:rPr>
              <w:t>-</w:t>
            </w:r>
          </w:p>
        </w:tc>
        <w:tc>
          <w:tcPr>
            <w:tcW w:w="492" w:type="dxa"/>
            <w:vAlign w:val="bottom"/>
          </w:tcPr>
          <w:p w14:paraId="2D86CEFE" w14:textId="2E12241F"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27BFB1CE"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vAlign w:val="bottom"/>
          </w:tcPr>
          <w:p w14:paraId="0014E2EA"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3C51CB87"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28F9CD71" w14:textId="77777777" w:rsidR="00586316" w:rsidRPr="00900F9F" w:rsidRDefault="00586316" w:rsidP="00BE0282">
            <w:pPr>
              <w:pStyle w:val="Table"/>
              <w:jc w:val="center"/>
              <w:rPr>
                <w:rFonts w:ascii="Calibri" w:hAnsi="Calibri" w:cs="Calibri"/>
              </w:rPr>
            </w:pPr>
            <w:r w:rsidRPr="00900F9F">
              <w:rPr>
                <w:rFonts w:ascii="Calibri" w:hAnsi="Calibri" w:cs="Calibri"/>
              </w:rPr>
              <w:t>1</w:t>
            </w:r>
          </w:p>
        </w:tc>
        <w:tc>
          <w:tcPr>
            <w:tcW w:w="492" w:type="dxa"/>
            <w:vAlign w:val="bottom"/>
          </w:tcPr>
          <w:p w14:paraId="124B2F89" w14:textId="77777777" w:rsidR="00586316" w:rsidRPr="00900F9F" w:rsidRDefault="00586316" w:rsidP="00BE0282">
            <w:pPr>
              <w:pStyle w:val="Table"/>
              <w:jc w:val="center"/>
              <w:rPr>
                <w:rFonts w:ascii="Calibri" w:hAnsi="Calibri" w:cs="Calibri"/>
              </w:rPr>
            </w:pPr>
            <w:r w:rsidRPr="00900F9F">
              <w:rPr>
                <w:rFonts w:ascii="Calibri" w:hAnsi="Calibri" w:cs="Calibri"/>
              </w:rPr>
              <w:t>1</w:t>
            </w:r>
          </w:p>
        </w:tc>
        <w:tc>
          <w:tcPr>
            <w:tcW w:w="491" w:type="dxa"/>
            <w:tcMar>
              <w:left w:w="0" w:type="dxa"/>
              <w:right w:w="0" w:type="dxa"/>
            </w:tcMar>
            <w:vAlign w:val="bottom"/>
          </w:tcPr>
          <w:p w14:paraId="696B592F" w14:textId="77777777" w:rsidR="00586316" w:rsidRPr="00900F9F" w:rsidRDefault="00586316" w:rsidP="00BE0282">
            <w:pPr>
              <w:pStyle w:val="Table"/>
              <w:jc w:val="center"/>
            </w:pPr>
            <w:r w:rsidRPr="00900F9F">
              <w:rPr>
                <w:rFonts w:ascii="Calibri" w:hAnsi="Calibri" w:cs="Calibri"/>
              </w:rPr>
              <w:t>1</w:t>
            </w:r>
          </w:p>
        </w:tc>
        <w:tc>
          <w:tcPr>
            <w:tcW w:w="492" w:type="dxa"/>
            <w:tcMar>
              <w:left w:w="0" w:type="dxa"/>
              <w:right w:w="0" w:type="dxa"/>
            </w:tcMar>
            <w:vAlign w:val="bottom"/>
          </w:tcPr>
          <w:p w14:paraId="564945AD" w14:textId="77777777" w:rsidR="00586316" w:rsidRPr="00900F9F" w:rsidRDefault="00586316" w:rsidP="00BE0282">
            <w:pPr>
              <w:pStyle w:val="Table"/>
              <w:jc w:val="center"/>
            </w:pPr>
            <w:r w:rsidRPr="00900F9F">
              <w:rPr>
                <w:rFonts w:ascii="Calibri" w:hAnsi="Calibri" w:cs="Calibri"/>
              </w:rPr>
              <w:t>1</w:t>
            </w:r>
          </w:p>
        </w:tc>
        <w:tc>
          <w:tcPr>
            <w:tcW w:w="491" w:type="dxa"/>
            <w:tcMar>
              <w:left w:w="0" w:type="dxa"/>
              <w:right w:w="0" w:type="dxa"/>
            </w:tcMar>
            <w:vAlign w:val="bottom"/>
          </w:tcPr>
          <w:p w14:paraId="5402E360" w14:textId="77777777" w:rsidR="00586316" w:rsidRPr="00900F9F" w:rsidRDefault="00586316" w:rsidP="00BE0282">
            <w:pPr>
              <w:pStyle w:val="Table"/>
              <w:jc w:val="center"/>
            </w:pPr>
            <w:r w:rsidRPr="00900F9F">
              <w:rPr>
                <w:rFonts w:ascii="Calibri" w:hAnsi="Calibri" w:cs="Calibri"/>
              </w:rPr>
              <w:t>2</w:t>
            </w:r>
          </w:p>
        </w:tc>
        <w:tc>
          <w:tcPr>
            <w:tcW w:w="491" w:type="dxa"/>
            <w:vAlign w:val="bottom"/>
          </w:tcPr>
          <w:p w14:paraId="0DD9B870"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vAlign w:val="bottom"/>
          </w:tcPr>
          <w:p w14:paraId="74855D00" w14:textId="77777777" w:rsidR="00586316" w:rsidRPr="00900F9F" w:rsidRDefault="00586316" w:rsidP="00BE0282">
            <w:pPr>
              <w:pStyle w:val="Table"/>
              <w:jc w:val="center"/>
              <w:rPr>
                <w:rFonts w:ascii="Calibri" w:hAnsi="Calibri" w:cs="Calibri"/>
              </w:rPr>
            </w:pPr>
            <w:r w:rsidRPr="00900F9F">
              <w:rPr>
                <w:rFonts w:ascii="Calibri" w:hAnsi="Calibri" w:cs="Calibri"/>
              </w:rPr>
              <w:t>4</w:t>
            </w:r>
          </w:p>
        </w:tc>
        <w:tc>
          <w:tcPr>
            <w:tcW w:w="491" w:type="dxa"/>
            <w:vAlign w:val="bottom"/>
          </w:tcPr>
          <w:p w14:paraId="3B4DD1AB"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tcMar>
              <w:left w:w="0" w:type="dxa"/>
              <w:right w:w="0" w:type="dxa"/>
            </w:tcMar>
            <w:vAlign w:val="bottom"/>
          </w:tcPr>
          <w:p w14:paraId="337172F3" w14:textId="77777777" w:rsidR="00586316" w:rsidRPr="00900F9F" w:rsidRDefault="00586316" w:rsidP="00BE0282">
            <w:pPr>
              <w:pStyle w:val="Table"/>
              <w:jc w:val="center"/>
            </w:pPr>
            <w:r w:rsidRPr="00900F9F">
              <w:rPr>
                <w:rFonts w:ascii="Calibri" w:hAnsi="Calibri" w:cs="Calibri"/>
              </w:rPr>
              <w:t>-</w:t>
            </w:r>
          </w:p>
        </w:tc>
        <w:tc>
          <w:tcPr>
            <w:tcW w:w="709" w:type="dxa"/>
            <w:tcMar>
              <w:left w:w="0" w:type="dxa"/>
              <w:right w:w="0" w:type="dxa"/>
            </w:tcMar>
            <w:vAlign w:val="bottom"/>
          </w:tcPr>
          <w:p w14:paraId="2253A859" w14:textId="77777777" w:rsidR="00586316" w:rsidRPr="00900F9F" w:rsidRDefault="00586316" w:rsidP="00BE0282">
            <w:pPr>
              <w:pStyle w:val="Table"/>
              <w:jc w:val="center"/>
            </w:pPr>
            <w:r w:rsidRPr="00900F9F">
              <w:rPr>
                <w:rFonts w:ascii="Calibri" w:hAnsi="Calibri" w:cs="Calibri"/>
              </w:rPr>
              <w:t>10</w:t>
            </w:r>
          </w:p>
        </w:tc>
      </w:tr>
      <w:tr w:rsidR="00586316" w:rsidRPr="00900F9F" w14:paraId="6E33930A" w14:textId="77777777" w:rsidTr="002B44A2">
        <w:tc>
          <w:tcPr>
            <w:tcW w:w="709" w:type="dxa"/>
            <w:tcMar>
              <w:left w:w="0" w:type="dxa"/>
              <w:right w:w="0" w:type="dxa"/>
            </w:tcMar>
            <w:vAlign w:val="center"/>
          </w:tcPr>
          <w:p w14:paraId="64488ED8" w14:textId="77777777" w:rsidR="00586316" w:rsidRPr="00900F9F" w:rsidRDefault="00586316" w:rsidP="00BE0282">
            <w:pPr>
              <w:pStyle w:val="Table"/>
            </w:pPr>
            <w:r w:rsidRPr="00900F9F">
              <w:t>#7</w:t>
            </w:r>
          </w:p>
        </w:tc>
        <w:tc>
          <w:tcPr>
            <w:tcW w:w="491" w:type="dxa"/>
            <w:tcMar>
              <w:left w:w="0" w:type="dxa"/>
              <w:right w:w="0" w:type="dxa"/>
            </w:tcMar>
            <w:vAlign w:val="bottom"/>
          </w:tcPr>
          <w:p w14:paraId="4E9CF293" w14:textId="77777777" w:rsidR="00586316" w:rsidRPr="00900F9F" w:rsidRDefault="00586316" w:rsidP="00BE0282">
            <w:pPr>
              <w:pStyle w:val="Table"/>
              <w:jc w:val="center"/>
            </w:pPr>
            <w:r w:rsidRPr="00900F9F">
              <w:rPr>
                <w:rFonts w:ascii="Calibri" w:hAnsi="Calibri" w:cs="Calibri"/>
              </w:rPr>
              <w:t>-</w:t>
            </w:r>
          </w:p>
        </w:tc>
        <w:tc>
          <w:tcPr>
            <w:tcW w:w="491" w:type="dxa"/>
            <w:vAlign w:val="bottom"/>
          </w:tcPr>
          <w:p w14:paraId="5148C9EA" w14:textId="7ED99D19" w:rsidR="00586316" w:rsidRPr="00900F9F" w:rsidRDefault="00586316" w:rsidP="00807924">
            <w:pPr>
              <w:pStyle w:val="Table"/>
              <w:jc w:val="center"/>
              <w:rPr>
                <w:rFonts w:ascii="Calibri" w:hAnsi="Calibri" w:cs="Calibri"/>
              </w:rPr>
            </w:pPr>
            <w:r w:rsidRPr="00900F9F">
              <w:rPr>
                <w:rFonts w:ascii="Calibri" w:hAnsi="Calibri" w:cs="Calibri"/>
              </w:rPr>
              <w:t>-</w:t>
            </w:r>
          </w:p>
        </w:tc>
        <w:tc>
          <w:tcPr>
            <w:tcW w:w="492" w:type="dxa"/>
            <w:vAlign w:val="bottom"/>
          </w:tcPr>
          <w:p w14:paraId="7612BFC6" w14:textId="768B18F1"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48540EFB"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vAlign w:val="bottom"/>
          </w:tcPr>
          <w:p w14:paraId="5BCF9D5B"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46D494A9"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6457E0BF"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vAlign w:val="bottom"/>
          </w:tcPr>
          <w:p w14:paraId="1A55F8EC"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tcMar>
              <w:left w:w="0" w:type="dxa"/>
              <w:right w:w="0" w:type="dxa"/>
            </w:tcMar>
            <w:vAlign w:val="bottom"/>
          </w:tcPr>
          <w:p w14:paraId="6F3B4109" w14:textId="77777777" w:rsidR="00586316" w:rsidRPr="00900F9F" w:rsidRDefault="00586316" w:rsidP="00BE0282">
            <w:pPr>
              <w:pStyle w:val="Table"/>
              <w:jc w:val="center"/>
            </w:pPr>
            <w:r w:rsidRPr="00900F9F">
              <w:rPr>
                <w:rFonts w:ascii="Calibri" w:hAnsi="Calibri" w:cs="Calibri"/>
              </w:rPr>
              <w:t>-</w:t>
            </w:r>
          </w:p>
        </w:tc>
        <w:tc>
          <w:tcPr>
            <w:tcW w:w="492" w:type="dxa"/>
            <w:tcMar>
              <w:left w:w="0" w:type="dxa"/>
              <w:right w:w="0" w:type="dxa"/>
            </w:tcMar>
            <w:vAlign w:val="bottom"/>
          </w:tcPr>
          <w:p w14:paraId="4F3AE52A" w14:textId="77777777" w:rsidR="00586316" w:rsidRPr="00900F9F" w:rsidRDefault="00586316" w:rsidP="00BE0282">
            <w:pPr>
              <w:pStyle w:val="Table"/>
              <w:jc w:val="center"/>
            </w:pPr>
            <w:r w:rsidRPr="00900F9F">
              <w:rPr>
                <w:rFonts w:ascii="Calibri" w:hAnsi="Calibri" w:cs="Calibri"/>
              </w:rPr>
              <w:t>-</w:t>
            </w:r>
          </w:p>
        </w:tc>
        <w:tc>
          <w:tcPr>
            <w:tcW w:w="491" w:type="dxa"/>
            <w:tcMar>
              <w:left w:w="0" w:type="dxa"/>
              <w:right w:w="0" w:type="dxa"/>
            </w:tcMar>
            <w:vAlign w:val="bottom"/>
          </w:tcPr>
          <w:p w14:paraId="21764F81" w14:textId="77777777" w:rsidR="00586316" w:rsidRPr="00900F9F" w:rsidRDefault="00586316" w:rsidP="00BE0282">
            <w:pPr>
              <w:pStyle w:val="Table"/>
              <w:jc w:val="center"/>
            </w:pPr>
            <w:r w:rsidRPr="00900F9F">
              <w:rPr>
                <w:rFonts w:ascii="Calibri" w:hAnsi="Calibri" w:cs="Calibri"/>
              </w:rPr>
              <w:t>-</w:t>
            </w:r>
          </w:p>
        </w:tc>
        <w:tc>
          <w:tcPr>
            <w:tcW w:w="491" w:type="dxa"/>
            <w:vAlign w:val="bottom"/>
          </w:tcPr>
          <w:p w14:paraId="52D4DA22"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vAlign w:val="bottom"/>
          </w:tcPr>
          <w:p w14:paraId="4AC13520" w14:textId="77777777" w:rsidR="00586316" w:rsidRPr="00900F9F" w:rsidRDefault="00586316" w:rsidP="00BE0282">
            <w:pPr>
              <w:pStyle w:val="Table"/>
              <w:jc w:val="center"/>
              <w:rPr>
                <w:rFonts w:ascii="Calibri" w:hAnsi="Calibri" w:cs="Calibri"/>
              </w:rPr>
            </w:pPr>
            <w:r w:rsidRPr="00900F9F">
              <w:rPr>
                <w:rFonts w:ascii="Calibri" w:hAnsi="Calibri" w:cs="Calibri"/>
              </w:rPr>
              <w:t>8</w:t>
            </w:r>
          </w:p>
        </w:tc>
        <w:tc>
          <w:tcPr>
            <w:tcW w:w="491" w:type="dxa"/>
            <w:vAlign w:val="bottom"/>
          </w:tcPr>
          <w:p w14:paraId="711FE03E"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tcMar>
              <w:left w:w="0" w:type="dxa"/>
              <w:right w:w="0" w:type="dxa"/>
            </w:tcMar>
            <w:vAlign w:val="bottom"/>
          </w:tcPr>
          <w:p w14:paraId="6EEA9FA2" w14:textId="77777777" w:rsidR="00586316" w:rsidRPr="00900F9F" w:rsidRDefault="00586316" w:rsidP="00BE0282">
            <w:pPr>
              <w:pStyle w:val="Table"/>
              <w:jc w:val="center"/>
            </w:pPr>
            <w:r w:rsidRPr="00900F9F">
              <w:rPr>
                <w:rFonts w:ascii="Calibri" w:hAnsi="Calibri" w:cs="Calibri"/>
              </w:rPr>
              <w:t>-</w:t>
            </w:r>
          </w:p>
        </w:tc>
        <w:tc>
          <w:tcPr>
            <w:tcW w:w="709" w:type="dxa"/>
            <w:tcMar>
              <w:left w:w="0" w:type="dxa"/>
              <w:right w:w="0" w:type="dxa"/>
            </w:tcMar>
            <w:vAlign w:val="bottom"/>
          </w:tcPr>
          <w:p w14:paraId="39FB0675" w14:textId="77777777" w:rsidR="00586316" w:rsidRPr="00900F9F" w:rsidRDefault="00586316" w:rsidP="00BE0282">
            <w:pPr>
              <w:pStyle w:val="Table"/>
              <w:jc w:val="center"/>
            </w:pPr>
            <w:r w:rsidRPr="00900F9F">
              <w:rPr>
                <w:rFonts w:ascii="Calibri" w:hAnsi="Calibri" w:cs="Calibri"/>
              </w:rPr>
              <w:t>8</w:t>
            </w:r>
          </w:p>
        </w:tc>
      </w:tr>
      <w:tr w:rsidR="00586316" w:rsidRPr="00900F9F" w14:paraId="4F828D3E" w14:textId="77777777" w:rsidTr="002B44A2">
        <w:tc>
          <w:tcPr>
            <w:tcW w:w="709" w:type="dxa"/>
            <w:tcMar>
              <w:left w:w="0" w:type="dxa"/>
              <w:right w:w="0" w:type="dxa"/>
            </w:tcMar>
            <w:vAlign w:val="center"/>
          </w:tcPr>
          <w:p w14:paraId="4B9CCCFC" w14:textId="77777777" w:rsidR="00586316" w:rsidRPr="00900F9F" w:rsidRDefault="00586316" w:rsidP="00BE0282">
            <w:pPr>
              <w:pStyle w:val="Table"/>
            </w:pPr>
            <w:r w:rsidRPr="00900F9F">
              <w:t>#8</w:t>
            </w:r>
          </w:p>
        </w:tc>
        <w:tc>
          <w:tcPr>
            <w:tcW w:w="491" w:type="dxa"/>
            <w:tcMar>
              <w:left w:w="0" w:type="dxa"/>
              <w:right w:w="0" w:type="dxa"/>
            </w:tcMar>
            <w:vAlign w:val="bottom"/>
          </w:tcPr>
          <w:p w14:paraId="5970BE08" w14:textId="77777777" w:rsidR="00586316" w:rsidRPr="00900F9F" w:rsidRDefault="00586316" w:rsidP="00BE0282">
            <w:pPr>
              <w:pStyle w:val="Table"/>
              <w:jc w:val="center"/>
            </w:pPr>
            <w:r w:rsidRPr="00900F9F">
              <w:rPr>
                <w:rFonts w:ascii="Calibri" w:hAnsi="Calibri" w:cs="Calibri"/>
              </w:rPr>
              <w:t>1</w:t>
            </w:r>
          </w:p>
        </w:tc>
        <w:tc>
          <w:tcPr>
            <w:tcW w:w="491" w:type="dxa"/>
            <w:vAlign w:val="bottom"/>
          </w:tcPr>
          <w:p w14:paraId="1E60638F" w14:textId="7D6CB300" w:rsidR="00586316" w:rsidRPr="00900F9F" w:rsidRDefault="00586316" w:rsidP="00807924">
            <w:pPr>
              <w:pStyle w:val="Table"/>
              <w:jc w:val="center"/>
              <w:rPr>
                <w:rFonts w:ascii="Calibri" w:hAnsi="Calibri" w:cs="Calibri"/>
              </w:rPr>
            </w:pPr>
            <w:r w:rsidRPr="00900F9F">
              <w:rPr>
                <w:rFonts w:ascii="Calibri" w:hAnsi="Calibri" w:cs="Calibri"/>
              </w:rPr>
              <w:t>-</w:t>
            </w:r>
          </w:p>
        </w:tc>
        <w:tc>
          <w:tcPr>
            <w:tcW w:w="492" w:type="dxa"/>
            <w:vAlign w:val="bottom"/>
          </w:tcPr>
          <w:p w14:paraId="5537149E" w14:textId="7076F34A"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3D1ED7D3"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vAlign w:val="bottom"/>
          </w:tcPr>
          <w:p w14:paraId="634A9F1A" w14:textId="77777777" w:rsidR="00586316" w:rsidRPr="00900F9F" w:rsidRDefault="00586316" w:rsidP="00BE0282">
            <w:pPr>
              <w:pStyle w:val="Table"/>
              <w:jc w:val="center"/>
              <w:rPr>
                <w:rFonts w:ascii="Calibri" w:hAnsi="Calibri" w:cs="Calibri"/>
              </w:rPr>
            </w:pPr>
            <w:r w:rsidRPr="00900F9F">
              <w:rPr>
                <w:rFonts w:ascii="Calibri" w:hAnsi="Calibri" w:cs="Calibri"/>
              </w:rPr>
              <w:t>10</w:t>
            </w:r>
          </w:p>
        </w:tc>
        <w:tc>
          <w:tcPr>
            <w:tcW w:w="491" w:type="dxa"/>
            <w:vAlign w:val="bottom"/>
          </w:tcPr>
          <w:p w14:paraId="40C6A666"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1FEA7DDC" w14:textId="77777777" w:rsidR="00586316" w:rsidRPr="00900F9F" w:rsidRDefault="00586316" w:rsidP="00BE0282">
            <w:pPr>
              <w:pStyle w:val="Table"/>
              <w:jc w:val="center"/>
              <w:rPr>
                <w:rFonts w:ascii="Calibri" w:hAnsi="Calibri" w:cs="Calibri"/>
              </w:rPr>
            </w:pPr>
            <w:r w:rsidRPr="00900F9F">
              <w:rPr>
                <w:rFonts w:ascii="Calibri" w:hAnsi="Calibri" w:cs="Calibri"/>
              </w:rPr>
              <w:t>2</w:t>
            </w:r>
          </w:p>
        </w:tc>
        <w:tc>
          <w:tcPr>
            <w:tcW w:w="492" w:type="dxa"/>
            <w:vAlign w:val="bottom"/>
          </w:tcPr>
          <w:p w14:paraId="01EB1C7E" w14:textId="77777777" w:rsidR="00586316" w:rsidRPr="00900F9F" w:rsidRDefault="00586316" w:rsidP="00BE0282">
            <w:pPr>
              <w:pStyle w:val="Table"/>
              <w:jc w:val="center"/>
              <w:rPr>
                <w:rFonts w:ascii="Calibri" w:hAnsi="Calibri" w:cs="Calibri"/>
              </w:rPr>
            </w:pPr>
            <w:r w:rsidRPr="00900F9F">
              <w:rPr>
                <w:rFonts w:ascii="Calibri" w:hAnsi="Calibri" w:cs="Calibri"/>
              </w:rPr>
              <w:t>1</w:t>
            </w:r>
          </w:p>
        </w:tc>
        <w:tc>
          <w:tcPr>
            <w:tcW w:w="491" w:type="dxa"/>
            <w:tcMar>
              <w:left w:w="0" w:type="dxa"/>
              <w:right w:w="0" w:type="dxa"/>
            </w:tcMar>
            <w:vAlign w:val="bottom"/>
          </w:tcPr>
          <w:p w14:paraId="33B0D0C3" w14:textId="77777777" w:rsidR="00586316" w:rsidRPr="00900F9F" w:rsidRDefault="00586316" w:rsidP="00BE0282">
            <w:pPr>
              <w:pStyle w:val="Table"/>
              <w:jc w:val="center"/>
            </w:pPr>
            <w:r w:rsidRPr="00900F9F">
              <w:rPr>
                <w:rFonts w:ascii="Calibri" w:hAnsi="Calibri" w:cs="Calibri"/>
              </w:rPr>
              <w:t>2</w:t>
            </w:r>
          </w:p>
        </w:tc>
        <w:tc>
          <w:tcPr>
            <w:tcW w:w="492" w:type="dxa"/>
            <w:tcMar>
              <w:left w:w="0" w:type="dxa"/>
              <w:right w:w="0" w:type="dxa"/>
            </w:tcMar>
            <w:vAlign w:val="bottom"/>
          </w:tcPr>
          <w:p w14:paraId="21458B28" w14:textId="77777777" w:rsidR="00586316" w:rsidRPr="00900F9F" w:rsidRDefault="00586316" w:rsidP="00BE0282">
            <w:pPr>
              <w:pStyle w:val="Table"/>
              <w:jc w:val="center"/>
            </w:pPr>
            <w:r w:rsidRPr="00900F9F">
              <w:rPr>
                <w:rFonts w:ascii="Calibri" w:hAnsi="Calibri" w:cs="Calibri"/>
              </w:rPr>
              <w:t>-</w:t>
            </w:r>
          </w:p>
        </w:tc>
        <w:tc>
          <w:tcPr>
            <w:tcW w:w="491" w:type="dxa"/>
            <w:tcMar>
              <w:left w:w="0" w:type="dxa"/>
              <w:right w:w="0" w:type="dxa"/>
            </w:tcMar>
            <w:vAlign w:val="bottom"/>
          </w:tcPr>
          <w:p w14:paraId="03F83E80" w14:textId="77777777" w:rsidR="00586316" w:rsidRPr="00900F9F" w:rsidRDefault="00586316" w:rsidP="00BE0282">
            <w:pPr>
              <w:pStyle w:val="Table"/>
              <w:jc w:val="center"/>
            </w:pPr>
            <w:r w:rsidRPr="00900F9F">
              <w:rPr>
                <w:rFonts w:ascii="Calibri" w:hAnsi="Calibri" w:cs="Calibri"/>
              </w:rPr>
              <w:t>-</w:t>
            </w:r>
          </w:p>
        </w:tc>
        <w:tc>
          <w:tcPr>
            <w:tcW w:w="491" w:type="dxa"/>
            <w:vAlign w:val="bottom"/>
          </w:tcPr>
          <w:p w14:paraId="6582541E" w14:textId="77777777" w:rsidR="00586316" w:rsidRPr="00900F9F" w:rsidRDefault="00586316" w:rsidP="00BE0282">
            <w:pPr>
              <w:pStyle w:val="Table"/>
              <w:jc w:val="center"/>
              <w:rPr>
                <w:rFonts w:ascii="Calibri" w:hAnsi="Calibri" w:cs="Calibri"/>
              </w:rPr>
            </w:pPr>
            <w:r w:rsidRPr="00900F9F">
              <w:rPr>
                <w:rFonts w:ascii="Calibri" w:hAnsi="Calibri" w:cs="Calibri"/>
              </w:rPr>
              <w:t>2</w:t>
            </w:r>
          </w:p>
        </w:tc>
        <w:tc>
          <w:tcPr>
            <w:tcW w:w="492" w:type="dxa"/>
            <w:vAlign w:val="bottom"/>
          </w:tcPr>
          <w:p w14:paraId="53E1F5C3"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1E9E2524"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tcMar>
              <w:left w:w="0" w:type="dxa"/>
              <w:right w:w="0" w:type="dxa"/>
            </w:tcMar>
            <w:vAlign w:val="bottom"/>
          </w:tcPr>
          <w:p w14:paraId="34038DC0" w14:textId="77777777" w:rsidR="00586316" w:rsidRPr="00900F9F" w:rsidRDefault="00586316" w:rsidP="00BE0282">
            <w:pPr>
              <w:pStyle w:val="Table"/>
              <w:jc w:val="center"/>
            </w:pPr>
            <w:r w:rsidRPr="00900F9F">
              <w:rPr>
                <w:rFonts w:ascii="Calibri" w:hAnsi="Calibri" w:cs="Calibri"/>
              </w:rPr>
              <w:t>-</w:t>
            </w:r>
          </w:p>
        </w:tc>
        <w:tc>
          <w:tcPr>
            <w:tcW w:w="709" w:type="dxa"/>
            <w:tcMar>
              <w:left w:w="0" w:type="dxa"/>
              <w:right w:w="0" w:type="dxa"/>
            </w:tcMar>
            <w:vAlign w:val="bottom"/>
          </w:tcPr>
          <w:p w14:paraId="0761D705" w14:textId="77777777" w:rsidR="00586316" w:rsidRPr="00900F9F" w:rsidRDefault="00586316" w:rsidP="00BE0282">
            <w:pPr>
              <w:pStyle w:val="Table"/>
              <w:jc w:val="center"/>
            </w:pPr>
            <w:r w:rsidRPr="00900F9F">
              <w:rPr>
                <w:rFonts w:ascii="Calibri" w:hAnsi="Calibri" w:cs="Calibri"/>
              </w:rPr>
              <w:t>18</w:t>
            </w:r>
          </w:p>
        </w:tc>
      </w:tr>
      <w:tr w:rsidR="00586316" w:rsidRPr="00900F9F" w14:paraId="034382B6" w14:textId="77777777" w:rsidTr="002B44A2">
        <w:tc>
          <w:tcPr>
            <w:tcW w:w="709" w:type="dxa"/>
            <w:tcMar>
              <w:left w:w="0" w:type="dxa"/>
              <w:right w:w="0" w:type="dxa"/>
            </w:tcMar>
            <w:vAlign w:val="center"/>
          </w:tcPr>
          <w:p w14:paraId="5E7166BA" w14:textId="77777777" w:rsidR="00586316" w:rsidRPr="00900F9F" w:rsidRDefault="00586316" w:rsidP="00BE0282">
            <w:pPr>
              <w:pStyle w:val="Table"/>
            </w:pPr>
            <w:r w:rsidRPr="00900F9F">
              <w:t>#9</w:t>
            </w:r>
          </w:p>
        </w:tc>
        <w:tc>
          <w:tcPr>
            <w:tcW w:w="491" w:type="dxa"/>
            <w:tcMar>
              <w:left w:w="0" w:type="dxa"/>
              <w:right w:w="0" w:type="dxa"/>
            </w:tcMar>
            <w:vAlign w:val="bottom"/>
          </w:tcPr>
          <w:p w14:paraId="3F7EDA4B" w14:textId="77777777" w:rsidR="00586316" w:rsidRPr="00900F9F" w:rsidRDefault="00586316" w:rsidP="00BE0282">
            <w:pPr>
              <w:pStyle w:val="Table"/>
              <w:jc w:val="center"/>
            </w:pPr>
            <w:r w:rsidRPr="00900F9F">
              <w:rPr>
                <w:rFonts w:ascii="Calibri" w:hAnsi="Calibri" w:cs="Calibri"/>
              </w:rPr>
              <w:t>-</w:t>
            </w:r>
          </w:p>
        </w:tc>
        <w:tc>
          <w:tcPr>
            <w:tcW w:w="491" w:type="dxa"/>
            <w:vAlign w:val="bottom"/>
          </w:tcPr>
          <w:p w14:paraId="6772DC2A" w14:textId="4E1C0EFF" w:rsidR="00586316" w:rsidRPr="00900F9F" w:rsidRDefault="00586316" w:rsidP="00807924">
            <w:pPr>
              <w:pStyle w:val="Table"/>
              <w:jc w:val="center"/>
              <w:rPr>
                <w:rFonts w:ascii="Calibri" w:hAnsi="Calibri" w:cs="Calibri"/>
              </w:rPr>
            </w:pPr>
            <w:r w:rsidRPr="00900F9F">
              <w:rPr>
                <w:rFonts w:ascii="Calibri" w:hAnsi="Calibri" w:cs="Calibri"/>
              </w:rPr>
              <w:t>-</w:t>
            </w:r>
          </w:p>
        </w:tc>
        <w:tc>
          <w:tcPr>
            <w:tcW w:w="492" w:type="dxa"/>
            <w:vAlign w:val="bottom"/>
          </w:tcPr>
          <w:p w14:paraId="0089383B" w14:textId="72D81A38"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2B3EDFC4"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vAlign w:val="bottom"/>
          </w:tcPr>
          <w:p w14:paraId="261B1BC0" w14:textId="77777777" w:rsidR="00586316" w:rsidRPr="00900F9F" w:rsidRDefault="00586316" w:rsidP="00BE0282">
            <w:pPr>
              <w:pStyle w:val="Table"/>
              <w:jc w:val="center"/>
              <w:rPr>
                <w:rFonts w:ascii="Calibri" w:hAnsi="Calibri" w:cs="Calibri"/>
              </w:rPr>
            </w:pPr>
            <w:r w:rsidRPr="00900F9F">
              <w:rPr>
                <w:rFonts w:ascii="Calibri" w:hAnsi="Calibri" w:cs="Calibri"/>
              </w:rPr>
              <w:t>1</w:t>
            </w:r>
          </w:p>
        </w:tc>
        <w:tc>
          <w:tcPr>
            <w:tcW w:w="491" w:type="dxa"/>
            <w:vAlign w:val="bottom"/>
          </w:tcPr>
          <w:p w14:paraId="790466E8"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38ECC5C9" w14:textId="77777777" w:rsidR="00586316" w:rsidRPr="00900F9F" w:rsidRDefault="00586316" w:rsidP="00BE0282">
            <w:pPr>
              <w:pStyle w:val="Table"/>
              <w:jc w:val="center"/>
              <w:rPr>
                <w:rFonts w:ascii="Calibri" w:hAnsi="Calibri" w:cs="Calibri"/>
              </w:rPr>
            </w:pPr>
            <w:r w:rsidRPr="00900F9F">
              <w:rPr>
                <w:rFonts w:ascii="Calibri" w:hAnsi="Calibri" w:cs="Calibri"/>
              </w:rPr>
              <w:t>2</w:t>
            </w:r>
          </w:p>
        </w:tc>
        <w:tc>
          <w:tcPr>
            <w:tcW w:w="492" w:type="dxa"/>
            <w:vAlign w:val="bottom"/>
          </w:tcPr>
          <w:p w14:paraId="6E6C76AD"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tcMar>
              <w:left w:w="0" w:type="dxa"/>
              <w:right w:w="0" w:type="dxa"/>
            </w:tcMar>
            <w:vAlign w:val="bottom"/>
          </w:tcPr>
          <w:p w14:paraId="5211AFB3" w14:textId="77777777" w:rsidR="00586316" w:rsidRPr="00900F9F" w:rsidRDefault="00586316" w:rsidP="00BE0282">
            <w:pPr>
              <w:pStyle w:val="Table"/>
              <w:jc w:val="center"/>
            </w:pPr>
            <w:r w:rsidRPr="00900F9F">
              <w:rPr>
                <w:rFonts w:ascii="Calibri" w:hAnsi="Calibri" w:cs="Calibri"/>
              </w:rPr>
              <w:t>-</w:t>
            </w:r>
          </w:p>
        </w:tc>
        <w:tc>
          <w:tcPr>
            <w:tcW w:w="492" w:type="dxa"/>
            <w:tcMar>
              <w:left w:w="0" w:type="dxa"/>
              <w:right w:w="0" w:type="dxa"/>
            </w:tcMar>
            <w:vAlign w:val="bottom"/>
          </w:tcPr>
          <w:p w14:paraId="0B8E529A" w14:textId="77777777" w:rsidR="00586316" w:rsidRPr="00900F9F" w:rsidRDefault="00586316" w:rsidP="00BE0282">
            <w:pPr>
              <w:pStyle w:val="Table"/>
              <w:jc w:val="center"/>
            </w:pPr>
            <w:r w:rsidRPr="00900F9F">
              <w:rPr>
                <w:rFonts w:ascii="Calibri" w:hAnsi="Calibri" w:cs="Calibri"/>
              </w:rPr>
              <w:t>-</w:t>
            </w:r>
          </w:p>
        </w:tc>
        <w:tc>
          <w:tcPr>
            <w:tcW w:w="491" w:type="dxa"/>
            <w:tcMar>
              <w:left w:w="0" w:type="dxa"/>
              <w:right w:w="0" w:type="dxa"/>
            </w:tcMar>
            <w:vAlign w:val="bottom"/>
          </w:tcPr>
          <w:p w14:paraId="6E0398FC" w14:textId="77777777" w:rsidR="00586316" w:rsidRPr="00900F9F" w:rsidRDefault="00586316" w:rsidP="00BE0282">
            <w:pPr>
              <w:pStyle w:val="Table"/>
              <w:jc w:val="center"/>
            </w:pPr>
            <w:r w:rsidRPr="00900F9F">
              <w:rPr>
                <w:rFonts w:ascii="Calibri" w:hAnsi="Calibri" w:cs="Calibri"/>
              </w:rPr>
              <w:t>-</w:t>
            </w:r>
          </w:p>
        </w:tc>
        <w:tc>
          <w:tcPr>
            <w:tcW w:w="491" w:type="dxa"/>
            <w:vAlign w:val="bottom"/>
          </w:tcPr>
          <w:p w14:paraId="1B1100D9"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vAlign w:val="bottom"/>
          </w:tcPr>
          <w:p w14:paraId="765A3DB3"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7EFDF70E"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tcMar>
              <w:left w:w="0" w:type="dxa"/>
              <w:right w:w="0" w:type="dxa"/>
            </w:tcMar>
            <w:vAlign w:val="bottom"/>
          </w:tcPr>
          <w:p w14:paraId="6FFBDE07" w14:textId="77777777" w:rsidR="00586316" w:rsidRPr="00900F9F" w:rsidRDefault="00586316" w:rsidP="00BE0282">
            <w:pPr>
              <w:pStyle w:val="Table"/>
              <w:jc w:val="center"/>
            </w:pPr>
            <w:r w:rsidRPr="00900F9F">
              <w:rPr>
                <w:rFonts w:ascii="Calibri" w:hAnsi="Calibri" w:cs="Calibri"/>
              </w:rPr>
              <w:t>-</w:t>
            </w:r>
          </w:p>
        </w:tc>
        <w:tc>
          <w:tcPr>
            <w:tcW w:w="709" w:type="dxa"/>
            <w:tcMar>
              <w:left w:w="0" w:type="dxa"/>
              <w:right w:w="0" w:type="dxa"/>
            </w:tcMar>
            <w:vAlign w:val="bottom"/>
          </w:tcPr>
          <w:p w14:paraId="2C819BD2" w14:textId="77777777" w:rsidR="00586316" w:rsidRPr="00900F9F" w:rsidRDefault="00586316" w:rsidP="00BE0282">
            <w:pPr>
              <w:pStyle w:val="Table"/>
              <w:jc w:val="center"/>
            </w:pPr>
            <w:r w:rsidRPr="00900F9F">
              <w:rPr>
                <w:rFonts w:ascii="Calibri" w:hAnsi="Calibri" w:cs="Calibri"/>
              </w:rPr>
              <w:t>3</w:t>
            </w:r>
          </w:p>
        </w:tc>
      </w:tr>
      <w:tr w:rsidR="00586316" w:rsidRPr="00900F9F" w14:paraId="35D5CF3E" w14:textId="77777777" w:rsidTr="002B44A2">
        <w:tc>
          <w:tcPr>
            <w:tcW w:w="709" w:type="dxa"/>
            <w:tcMar>
              <w:left w:w="0" w:type="dxa"/>
              <w:right w:w="0" w:type="dxa"/>
            </w:tcMar>
            <w:vAlign w:val="center"/>
          </w:tcPr>
          <w:p w14:paraId="4FFA352A" w14:textId="77777777" w:rsidR="00586316" w:rsidRPr="00900F9F" w:rsidRDefault="00586316" w:rsidP="00BE0282">
            <w:pPr>
              <w:pStyle w:val="Table"/>
            </w:pPr>
            <w:r w:rsidRPr="00900F9F">
              <w:t>#10</w:t>
            </w:r>
          </w:p>
        </w:tc>
        <w:tc>
          <w:tcPr>
            <w:tcW w:w="491" w:type="dxa"/>
            <w:tcMar>
              <w:left w:w="0" w:type="dxa"/>
              <w:right w:w="0" w:type="dxa"/>
            </w:tcMar>
            <w:vAlign w:val="bottom"/>
          </w:tcPr>
          <w:p w14:paraId="4CD67D2D" w14:textId="77777777" w:rsidR="00586316" w:rsidRPr="00900F9F" w:rsidRDefault="00586316" w:rsidP="00BE0282">
            <w:pPr>
              <w:pStyle w:val="Table"/>
              <w:jc w:val="center"/>
            </w:pPr>
            <w:r w:rsidRPr="00900F9F">
              <w:rPr>
                <w:rFonts w:ascii="Calibri" w:hAnsi="Calibri" w:cs="Calibri"/>
              </w:rPr>
              <w:t>-</w:t>
            </w:r>
          </w:p>
        </w:tc>
        <w:tc>
          <w:tcPr>
            <w:tcW w:w="491" w:type="dxa"/>
            <w:vAlign w:val="bottom"/>
          </w:tcPr>
          <w:p w14:paraId="74796298" w14:textId="25781A30" w:rsidR="00586316" w:rsidRPr="00900F9F" w:rsidRDefault="00586316" w:rsidP="00807924">
            <w:pPr>
              <w:pStyle w:val="Table"/>
              <w:jc w:val="center"/>
              <w:rPr>
                <w:rFonts w:ascii="Calibri" w:hAnsi="Calibri" w:cs="Calibri"/>
              </w:rPr>
            </w:pPr>
            <w:r w:rsidRPr="00900F9F">
              <w:rPr>
                <w:rFonts w:ascii="Calibri" w:hAnsi="Calibri" w:cs="Calibri"/>
              </w:rPr>
              <w:t>-</w:t>
            </w:r>
          </w:p>
        </w:tc>
        <w:tc>
          <w:tcPr>
            <w:tcW w:w="492" w:type="dxa"/>
            <w:vAlign w:val="bottom"/>
          </w:tcPr>
          <w:p w14:paraId="5B8D0DEC" w14:textId="3C7520D5"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4D5C0A20"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vAlign w:val="bottom"/>
          </w:tcPr>
          <w:p w14:paraId="5EFD3CF9"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34190402"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3EBB9B9D" w14:textId="77777777" w:rsidR="00586316" w:rsidRPr="00900F9F" w:rsidRDefault="00586316" w:rsidP="00BE0282">
            <w:pPr>
              <w:pStyle w:val="Table"/>
              <w:jc w:val="center"/>
              <w:rPr>
                <w:rFonts w:ascii="Calibri" w:hAnsi="Calibri" w:cs="Calibri"/>
              </w:rPr>
            </w:pPr>
            <w:r w:rsidRPr="00900F9F">
              <w:rPr>
                <w:rFonts w:ascii="Calibri" w:hAnsi="Calibri" w:cs="Calibri"/>
              </w:rPr>
              <w:t>1</w:t>
            </w:r>
          </w:p>
        </w:tc>
        <w:tc>
          <w:tcPr>
            <w:tcW w:w="492" w:type="dxa"/>
            <w:vAlign w:val="bottom"/>
          </w:tcPr>
          <w:p w14:paraId="3E4DBC8A"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tcMar>
              <w:left w:w="0" w:type="dxa"/>
              <w:right w:w="0" w:type="dxa"/>
            </w:tcMar>
            <w:vAlign w:val="bottom"/>
          </w:tcPr>
          <w:p w14:paraId="4746C031" w14:textId="77777777" w:rsidR="00586316" w:rsidRPr="00900F9F" w:rsidRDefault="00586316" w:rsidP="00BE0282">
            <w:pPr>
              <w:pStyle w:val="Table"/>
              <w:jc w:val="center"/>
            </w:pPr>
            <w:r w:rsidRPr="00900F9F">
              <w:rPr>
                <w:rFonts w:ascii="Calibri" w:hAnsi="Calibri" w:cs="Calibri"/>
              </w:rPr>
              <w:t>1</w:t>
            </w:r>
          </w:p>
        </w:tc>
        <w:tc>
          <w:tcPr>
            <w:tcW w:w="492" w:type="dxa"/>
            <w:tcMar>
              <w:left w:w="0" w:type="dxa"/>
              <w:right w:w="0" w:type="dxa"/>
            </w:tcMar>
            <w:vAlign w:val="bottom"/>
          </w:tcPr>
          <w:p w14:paraId="0047EB46" w14:textId="77777777" w:rsidR="00586316" w:rsidRPr="00900F9F" w:rsidRDefault="00586316" w:rsidP="00BE0282">
            <w:pPr>
              <w:pStyle w:val="Table"/>
              <w:jc w:val="center"/>
            </w:pPr>
            <w:r w:rsidRPr="00900F9F">
              <w:rPr>
                <w:rFonts w:ascii="Calibri" w:hAnsi="Calibri" w:cs="Calibri"/>
              </w:rPr>
              <w:t>-</w:t>
            </w:r>
          </w:p>
        </w:tc>
        <w:tc>
          <w:tcPr>
            <w:tcW w:w="491" w:type="dxa"/>
            <w:tcMar>
              <w:left w:w="0" w:type="dxa"/>
              <w:right w:w="0" w:type="dxa"/>
            </w:tcMar>
            <w:vAlign w:val="bottom"/>
          </w:tcPr>
          <w:p w14:paraId="62199D3E" w14:textId="77777777" w:rsidR="00586316" w:rsidRPr="00900F9F" w:rsidRDefault="00586316" w:rsidP="00BE0282">
            <w:pPr>
              <w:pStyle w:val="Table"/>
              <w:jc w:val="center"/>
            </w:pPr>
            <w:r w:rsidRPr="00900F9F">
              <w:rPr>
                <w:rFonts w:ascii="Calibri" w:hAnsi="Calibri" w:cs="Calibri"/>
              </w:rPr>
              <w:t>1</w:t>
            </w:r>
          </w:p>
        </w:tc>
        <w:tc>
          <w:tcPr>
            <w:tcW w:w="491" w:type="dxa"/>
            <w:vAlign w:val="bottom"/>
          </w:tcPr>
          <w:p w14:paraId="0BB231F0"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vAlign w:val="bottom"/>
          </w:tcPr>
          <w:p w14:paraId="4E3280F4"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0289F666"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tcMar>
              <w:left w:w="0" w:type="dxa"/>
              <w:right w:w="0" w:type="dxa"/>
            </w:tcMar>
            <w:vAlign w:val="bottom"/>
          </w:tcPr>
          <w:p w14:paraId="01BE4DCC" w14:textId="77777777" w:rsidR="00586316" w:rsidRPr="00900F9F" w:rsidRDefault="00586316" w:rsidP="00BE0282">
            <w:pPr>
              <w:pStyle w:val="Table"/>
              <w:jc w:val="center"/>
            </w:pPr>
            <w:r w:rsidRPr="00900F9F">
              <w:rPr>
                <w:rFonts w:ascii="Calibri" w:hAnsi="Calibri" w:cs="Calibri"/>
              </w:rPr>
              <w:t>-</w:t>
            </w:r>
          </w:p>
        </w:tc>
        <w:tc>
          <w:tcPr>
            <w:tcW w:w="709" w:type="dxa"/>
            <w:tcMar>
              <w:left w:w="0" w:type="dxa"/>
              <w:right w:w="0" w:type="dxa"/>
            </w:tcMar>
            <w:vAlign w:val="bottom"/>
          </w:tcPr>
          <w:p w14:paraId="7CBB3B10" w14:textId="77777777" w:rsidR="00586316" w:rsidRPr="00900F9F" w:rsidRDefault="00586316" w:rsidP="00BE0282">
            <w:pPr>
              <w:pStyle w:val="Table"/>
              <w:jc w:val="center"/>
            </w:pPr>
            <w:r w:rsidRPr="00900F9F">
              <w:rPr>
                <w:rFonts w:ascii="Calibri" w:hAnsi="Calibri" w:cs="Calibri"/>
              </w:rPr>
              <w:t>3</w:t>
            </w:r>
          </w:p>
        </w:tc>
      </w:tr>
      <w:tr w:rsidR="00586316" w:rsidRPr="00900F9F" w14:paraId="426A6A90" w14:textId="77777777" w:rsidTr="002B44A2">
        <w:tc>
          <w:tcPr>
            <w:tcW w:w="709" w:type="dxa"/>
            <w:tcMar>
              <w:left w:w="0" w:type="dxa"/>
              <w:right w:w="0" w:type="dxa"/>
            </w:tcMar>
            <w:vAlign w:val="center"/>
          </w:tcPr>
          <w:p w14:paraId="667C4813" w14:textId="77777777" w:rsidR="00586316" w:rsidRPr="00900F9F" w:rsidRDefault="00586316" w:rsidP="00BE0282">
            <w:pPr>
              <w:pStyle w:val="Table"/>
            </w:pPr>
            <w:r w:rsidRPr="00900F9F">
              <w:t>#11</w:t>
            </w:r>
          </w:p>
        </w:tc>
        <w:tc>
          <w:tcPr>
            <w:tcW w:w="491" w:type="dxa"/>
            <w:tcMar>
              <w:left w:w="0" w:type="dxa"/>
              <w:right w:w="0" w:type="dxa"/>
            </w:tcMar>
            <w:vAlign w:val="bottom"/>
          </w:tcPr>
          <w:p w14:paraId="48E5F6D7" w14:textId="77777777" w:rsidR="00586316" w:rsidRPr="00900F9F" w:rsidRDefault="00586316" w:rsidP="00BE0282">
            <w:pPr>
              <w:pStyle w:val="Table"/>
              <w:jc w:val="center"/>
            </w:pPr>
            <w:r w:rsidRPr="00900F9F">
              <w:rPr>
                <w:rFonts w:ascii="Calibri" w:hAnsi="Calibri" w:cs="Calibri"/>
              </w:rPr>
              <w:t>1</w:t>
            </w:r>
          </w:p>
        </w:tc>
        <w:tc>
          <w:tcPr>
            <w:tcW w:w="491" w:type="dxa"/>
            <w:vAlign w:val="bottom"/>
          </w:tcPr>
          <w:p w14:paraId="7206E3BE" w14:textId="0B917D35" w:rsidR="00586316" w:rsidRPr="00900F9F" w:rsidRDefault="00586316" w:rsidP="00807924">
            <w:pPr>
              <w:pStyle w:val="Table"/>
              <w:jc w:val="center"/>
              <w:rPr>
                <w:rFonts w:ascii="Calibri" w:hAnsi="Calibri" w:cs="Calibri"/>
              </w:rPr>
            </w:pPr>
            <w:r w:rsidRPr="00900F9F">
              <w:rPr>
                <w:rFonts w:ascii="Calibri" w:hAnsi="Calibri" w:cs="Calibri"/>
              </w:rPr>
              <w:t>-</w:t>
            </w:r>
          </w:p>
        </w:tc>
        <w:tc>
          <w:tcPr>
            <w:tcW w:w="492" w:type="dxa"/>
            <w:vAlign w:val="bottom"/>
          </w:tcPr>
          <w:p w14:paraId="393B6C33" w14:textId="6FC84B8A"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37B2AF0E"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vAlign w:val="bottom"/>
          </w:tcPr>
          <w:p w14:paraId="5CF26D59" w14:textId="77777777" w:rsidR="00586316" w:rsidRPr="00900F9F" w:rsidRDefault="00586316" w:rsidP="00BE0282">
            <w:pPr>
              <w:pStyle w:val="Table"/>
              <w:jc w:val="center"/>
              <w:rPr>
                <w:rFonts w:ascii="Calibri" w:hAnsi="Calibri" w:cs="Calibri"/>
              </w:rPr>
            </w:pPr>
            <w:r w:rsidRPr="00900F9F">
              <w:rPr>
                <w:rFonts w:ascii="Calibri" w:hAnsi="Calibri" w:cs="Calibri"/>
              </w:rPr>
              <w:t>2</w:t>
            </w:r>
          </w:p>
        </w:tc>
        <w:tc>
          <w:tcPr>
            <w:tcW w:w="491" w:type="dxa"/>
            <w:vAlign w:val="bottom"/>
          </w:tcPr>
          <w:p w14:paraId="5B59D130" w14:textId="77777777" w:rsidR="00586316" w:rsidRPr="00900F9F" w:rsidRDefault="00586316" w:rsidP="00BE0282">
            <w:pPr>
              <w:pStyle w:val="Table"/>
              <w:jc w:val="center"/>
              <w:rPr>
                <w:rFonts w:ascii="Calibri" w:hAnsi="Calibri" w:cs="Calibri"/>
              </w:rPr>
            </w:pPr>
            <w:r w:rsidRPr="00900F9F">
              <w:rPr>
                <w:rFonts w:ascii="Calibri" w:hAnsi="Calibri" w:cs="Calibri"/>
              </w:rPr>
              <w:t>1</w:t>
            </w:r>
          </w:p>
        </w:tc>
        <w:tc>
          <w:tcPr>
            <w:tcW w:w="491" w:type="dxa"/>
            <w:vAlign w:val="bottom"/>
          </w:tcPr>
          <w:p w14:paraId="1FBB00D2"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vAlign w:val="bottom"/>
          </w:tcPr>
          <w:p w14:paraId="641B3EB8"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tcMar>
              <w:left w:w="0" w:type="dxa"/>
              <w:right w:w="0" w:type="dxa"/>
            </w:tcMar>
            <w:vAlign w:val="bottom"/>
          </w:tcPr>
          <w:p w14:paraId="04420F29" w14:textId="77777777" w:rsidR="00586316" w:rsidRPr="00900F9F" w:rsidRDefault="00586316" w:rsidP="00BE0282">
            <w:pPr>
              <w:pStyle w:val="Table"/>
              <w:jc w:val="center"/>
            </w:pPr>
            <w:r w:rsidRPr="00900F9F">
              <w:rPr>
                <w:rFonts w:ascii="Calibri" w:hAnsi="Calibri" w:cs="Calibri"/>
              </w:rPr>
              <w:t>-</w:t>
            </w:r>
          </w:p>
        </w:tc>
        <w:tc>
          <w:tcPr>
            <w:tcW w:w="492" w:type="dxa"/>
            <w:tcMar>
              <w:left w:w="0" w:type="dxa"/>
              <w:right w:w="0" w:type="dxa"/>
            </w:tcMar>
            <w:vAlign w:val="bottom"/>
          </w:tcPr>
          <w:p w14:paraId="754C4419" w14:textId="77777777" w:rsidR="00586316" w:rsidRPr="00900F9F" w:rsidRDefault="00586316" w:rsidP="00BE0282">
            <w:pPr>
              <w:pStyle w:val="Table"/>
              <w:jc w:val="center"/>
            </w:pPr>
            <w:r w:rsidRPr="00900F9F">
              <w:rPr>
                <w:rFonts w:ascii="Calibri" w:hAnsi="Calibri" w:cs="Calibri"/>
              </w:rPr>
              <w:t>1</w:t>
            </w:r>
          </w:p>
        </w:tc>
        <w:tc>
          <w:tcPr>
            <w:tcW w:w="491" w:type="dxa"/>
            <w:tcMar>
              <w:left w:w="0" w:type="dxa"/>
              <w:right w:w="0" w:type="dxa"/>
            </w:tcMar>
            <w:vAlign w:val="bottom"/>
          </w:tcPr>
          <w:p w14:paraId="09DD79BB" w14:textId="77777777" w:rsidR="00586316" w:rsidRPr="00900F9F" w:rsidRDefault="00586316" w:rsidP="00BE0282">
            <w:pPr>
              <w:pStyle w:val="Table"/>
              <w:jc w:val="center"/>
            </w:pPr>
            <w:r w:rsidRPr="00900F9F">
              <w:rPr>
                <w:rFonts w:ascii="Calibri" w:hAnsi="Calibri" w:cs="Calibri"/>
              </w:rPr>
              <w:t>-</w:t>
            </w:r>
          </w:p>
        </w:tc>
        <w:tc>
          <w:tcPr>
            <w:tcW w:w="491" w:type="dxa"/>
            <w:vAlign w:val="bottom"/>
          </w:tcPr>
          <w:p w14:paraId="1093BE26"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vAlign w:val="bottom"/>
          </w:tcPr>
          <w:p w14:paraId="0EF268A9"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04A5DF5C"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tcMar>
              <w:left w:w="0" w:type="dxa"/>
              <w:right w:w="0" w:type="dxa"/>
            </w:tcMar>
            <w:vAlign w:val="bottom"/>
          </w:tcPr>
          <w:p w14:paraId="6A76763B" w14:textId="77777777" w:rsidR="00586316" w:rsidRPr="00900F9F" w:rsidRDefault="00586316" w:rsidP="00BE0282">
            <w:pPr>
              <w:pStyle w:val="Table"/>
              <w:jc w:val="center"/>
            </w:pPr>
            <w:r w:rsidRPr="00900F9F">
              <w:rPr>
                <w:rFonts w:ascii="Calibri" w:hAnsi="Calibri" w:cs="Calibri"/>
              </w:rPr>
              <w:t>-</w:t>
            </w:r>
          </w:p>
        </w:tc>
        <w:tc>
          <w:tcPr>
            <w:tcW w:w="709" w:type="dxa"/>
            <w:tcMar>
              <w:left w:w="0" w:type="dxa"/>
              <w:right w:w="0" w:type="dxa"/>
            </w:tcMar>
            <w:vAlign w:val="bottom"/>
          </w:tcPr>
          <w:p w14:paraId="5DA29CE8" w14:textId="77777777" w:rsidR="00586316" w:rsidRPr="00900F9F" w:rsidRDefault="00586316" w:rsidP="00BE0282">
            <w:pPr>
              <w:pStyle w:val="Table"/>
              <w:jc w:val="center"/>
            </w:pPr>
            <w:r w:rsidRPr="00900F9F">
              <w:rPr>
                <w:rFonts w:ascii="Calibri" w:hAnsi="Calibri" w:cs="Calibri"/>
              </w:rPr>
              <w:t>5</w:t>
            </w:r>
          </w:p>
        </w:tc>
      </w:tr>
      <w:tr w:rsidR="00586316" w:rsidRPr="00900F9F" w14:paraId="100A5CF3" w14:textId="77777777" w:rsidTr="002B44A2">
        <w:tc>
          <w:tcPr>
            <w:tcW w:w="709" w:type="dxa"/>
            <w:tcMar>
              <w:left w:w="0" w:type="dxa"/>
              <w:right w:w="0" w:type="dxa"/>
            </w:tcMar>
            <w:vAlign w:val="center"/>
          </w:tcPr>
          <w:p w14:paraId="078700F0" w14:textId="77777777" w:rsidR="00586316" w:rsidRPr="00900F9F" w:rsidRDefault="00586316" w:rsidP="00BE0282">
            <w:pPr>
              <w:pStyle w:val="Table"/>
            </w:pPr>
            <w:r w:rsidRPr="00900F9F">
              <w:t>#12</w:t>
            </w:r>
          </w:p>
        </w:tc>
        <w:tc>
          <w:tcPr>
            <w:tcW w:w="491" w:type="dxa"/>
            <w:tcMar>
              <w:left w:w="0" w:type="dxa"/>
              <w:right w:w="0" w:type="dxa"/>
            </w:tcMar>
            <w:vAlign w:val="bottom"/>
          </w:tcPr>
          <w:p w14:paraId="613BBCDE" w14:textId="77777777" w:rsidR="00586316" w:rsidRPr="00900F9F" w:rsidRDefault="00586316" w:rsidP="00BE0282">
            <w:pPr>
              <w:pStyle w:val="Table"/>
              <w:jc w:val="center"/>
            </w:pPr>
            <w:r w:rsidRPr="00900F9F">
              <w:rPr>
                <w:rFonts w:ascii="Calibri" w:hAnsi="Calibri" w:cs="Calibri"/>
              </w:rPr>
              <w:t>-</w:t>
            </w:r>
          </w:p>
        </w:tc>
        <w:tc>
          <w:tcPr>
            <w:tcW w:w="491" w:type="dxa"/>
            <w:vAlign w:val="bottom"/>
          </w:tcPr>
          <w:p w14:paraId="18755157" w14:textId="677CFE98" w:rsidR="00586316" w:rsidRPr="00900F9F" w:rsidRDefault="00586316" w:rsidP="00807924">
            <w:pPr>
              <w:pStyle w:val="Table"/>
              <w:jc w:val="center"/>
              <w:rPr>
                <w:rFonts w:ascii="Calibri" w:hAnsi="Calibri" w:cs="Calibri"/>
              </w:rPr>
            </w:pPr>
            <w:r w:rsidRPr="00900F9F">
              <w:rPr>
                <w:rFonts w:ascii="Calibri" w:hAnsi="Calibri" w:cs="Calibri"/>
              </w:rPr>
              <w:t>-</w:t>
            </w:r>
          </w:p>
        </w:tc>
        <w:tc>
          <w:tcPr>
            <w:tcW w:w="492" w:type="dxa"/>
            <w:vAlign w:val="bottom"/>
          </w:tcPr>
          <w:p w14:paraId="4BC98E01" w14:textId="0D5BDE8C"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0E5991C9"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vAlign w:val="bottom"/>
          </w:tcPr>
          <w:p w14:paraId="1D3A8232"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68A17827"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158B4EA8"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vAlign w:val="bottom"/>
          </w:tcPr>
          <w:p w14:paraId="1C553862"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tcMar>
              <w:left w:w="0" w:type="dxa"/>
              <w:right w:w="0" w:type="dxa"/>
            </w:tcMar>
            <w:vAlign w:val="bottom"/>
          </w:tcPr>
          <w:p w14:paraId="0C60C7AB" w14:textId="77777777" w:rsidR="00586316" w:rsidRPr="00900F9F" w:rsidRDefault="00586316" w:rsidP="00BE0282">
            <w:pPr>
              <w:pStyle w:val="Table"/>
              <w:jc w:val="center"/>
            </w:pPr>
            <w:r w:rsidRPr="00900F9F">
              <w:rPr>
                <w:rFonts w:ascii="Calibri" w:hAnsi="Calibri" w:cs="Calibri"/>
              </w:rPr>
              <w:t>1</w:t>
            </w:r>
          </w:p>
        </w:tc>
        <w:tc>
          <w:tcPr>
            <w:tcW w:w="492" w:type="dxa"/>
            <w:tcMar>
              <w:left w:w="0" w:type="dxa"/>
              <w:right w:w="0" w:type="dxa"/>
            </w:tcMar>
            <w:vAlign w:val="bottom"/>
          </w:tcPr>
          <w:p w14:paraId="77D8AA35" w14:textId="77777777" w:rsidR="00586316" w:rsidRPr="00900F9F" w:rsidRDefault="00586316" w:rsidP="00BE0282">
            <w:pPr>
              <w:pStyle w:val="Table"/>
              <w:jc w:val="center"/>
            </w:pPr>
            <w:r w:rsidRPr="00900F9F">
              <w:rPr>
                <w:rFonts w:ascii="Calibri" w:hAnsi="Calibri" w:cs="Calibri"/>
              </w:rPr>
              <w:t>-</w:t>
            </w:r>
          </w:p>
        </w:tc>
        <w:tc>
          <w:tcPr>
            <w:tcW w:w="491" w:type="dxa"/>
            <w:tcMar>
              <w:left w:w="0" w:type="dxa"/>
              <w:right w:w="0" w:type="dxa"/>
            </w:tcMar>
            <w:vAlign w:val="bottom"/>
          </w:tcPr>
          <w:p w14:paraId="4E06B135" w14:textId="77777777" w:rsidR="00586316" w:rsidRPr="00900F9F" w:rsidRDefault="00586316" w:rsidP="00BE0282">
            <w:pPr>
              <w:pStyle w:val="Table"/>
              <w:jc w:val="center"/>
            </w:pPr>
            <w:r w:rsidRPr="00900F9F">
              <w:rPr>
                <w:rFonts w:ascii="Calibri" w:hAnsi="Calibri" w:cs="Calibri"/>
              </w:rPr>
              <w:t>-</w:t>
            </w:r>
          </w:p>
        </w:tc>
        <w:tc>
          <w:tcPr>
            <w:tcW w:w="491" w:type="dxa"/>
            <w:vAlign w:val="bottom"/>
          </w:tcPr>
          <w:p w14:paraId="71C92521"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vAlign w:val="bottom"/>
          </w:tcPr>
          <w:p w14:paraId="4CA24BE3"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094628B2"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tcMar>
              <w:left w:w="0" w:type="dxa"/>
              <w:right w:w="0" w:type="dxa"/>
            </w:tcMar>
            <w:vAlign w:val="bottom"/>
          </w:tcPr>
          <w:p w14:paraId="6393F759" w14:textId="77777777" w:rsidR="00586316" w:rsidRPr="00900F9F" w:rsidRDefault="00586316" w:rsidP="00BE0282">
            <w:pPr>
              <w:pStyle w:val="Table"/>
              <w:jc w:val="center"/>
            </w:pPr>
            <w:r w:rsidRPr="00900F9F">
              <w:rPr>
                <w:rFonts w:ascii="Calibri" w:hAnsi="Calibri" w:cs="Calibri"/>
              </w:rPr>
              <w:t>-</w:t>
            </w:r>
          </w:p>
        </w:tc>
        <w:tc>
          <w:tcPr>
            <w:tcW w:w="709" w:type="dxa"/>
            <w:tcMar>
              <w:left w:w="0" w:type="dxa"/>
              <w:right w:w="0" w:type="dxa"/>
            </w:tcMar>
            <w:vAlign w:val="bottom"/>
          </w:tcPr>
          <w:p w14:paraId="3E85047F" w14:textId="77777777" w:rsidR="00586316" w:rsidRPr="00900F9F" w:rsidRDefault="00586316" w:rsidP="00BE0282">
            <w:pPr>
              <w:pStyle w:val="Table"/>
              <w:jc w:val="center"/>
            </w:pPr>
            <w:r w:rsidRPr="00900F9F">
              <w:rPr>
                <w:rFonts w:ascii="Calibri" w:hAnsi="Calibri" w:cs="Calibri"/>
              </w:rPr>
              <w:t>1</w:t>
            </w:r>
          </w:p>
        </w:tc>
      </w:tr>
      <w:tr w:rsidR="00586316" w:rsidRPr="00900F9F" w14:paraId="593EFC23" w14:textId="77777777" w:rsidTr="002B44A2">
        <w:tc>
          <w:tcPr>
            <w:tcW w:w="709" w:type="dxa"/>
            <w:tcMar>
              <w:left w:w="0" w:type="dxa"/>
              <w:right w:w="0" w:type="dxa"/>
            </w:tcMar>
            <w:vAlign w:val="center"/>
          </w:tcPr>
          <w:p w14:paraId="789C7D76" w14:textId="77777777" w:rsidR="00586316" w:rsidRPr="00900F9F" w:rsidRDefault="00586316" w:rsidP="00BE0282">
            <w:pPr>
              <w:pStyle w:val="Table"/>
            </w:pPr>
            <w:r w:rsidRPr="00900F9F">
              <w:t>#13</w:t>
            </w:r>
          </w:p>
        </w:tc>
        <w:tc>
          <w:tcPr>
            <w:tcW w:w="491" w:type="dxa"/>
            <w:tcMar>
              <w:left w:w="0" w:type="dxa"/>
              <w:right w:w="0" w:type="dxa"/>
            </w:tcMar>
            <w:vAlign w:val="bottom"/>
          </w:tcPr>
          <w:p w14:paraId="268617FF" w14:textId="77777777" w:rsidR="00586316" w:rsidRPr="00900F9F" w:rsidRDefault="00586316" w:rsidP="00BE0282">
            <w:pPr>
              <w:pStyle w:val="Table"/>
              <w:jc w:val="center"/>
            </w:pPr>
            <w:r w:rsidRPr="00900F9F">
              <w:rPr>
                <w:rFonts w:ascii="Calibri" w:hAnsi="Calibri" w:cs="Calibri"/>
              </w:rPr>
              <w:t>-</w:t>
            </w:r>
          </w:p>
        </w:tc>
        <w:tc>
          <w:tcPr>
            <w:tcW w:w="491" w:type="dxa"/>
            <w:vAlign w:val="bottom"/>
          </w:tcPr>
          <w:p w14:paraId="0860B6C6" w14:textId="413FEABB" w:rsidR="00586316" w:rsidRPr="00900F9F" w:rsidRDefault="00586316" w:rsidP="00807924">
            <w:pPr>
              <w:pStyle w:val="Table"/>
              <w:jc w:val="center"/>
              <w:rPr>
                <w:rFonts w:ascii="Calibri" w:hAnsi="Calibri" w:cs="Calibri"/>
              </w:rPr>
            </w:pPr>
            <w:r w:rsidRPr="00900F9F">
              <w:rPr>
                <w:rFonts w:ascii="Calibri" w:hAnsi="Calibri" w:cs="Calibri"/>
              </w:rPr>
              <w:t>-</w:t>
            </w:r>
          </w:p>
        </w:tc>
        <w:tc>
          <w:tcPr>
            <w:tcW w:w="492" w:type="dxa"/>
            <w:vAlign w:val="bottom"/>
          </w:tcPr>
          <w:p w14:paraId="01535C58" w14:textId="67BE3E16"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760A531D"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vAlign w:val="bottom"/>
          </w:tcPr>
          <w:p w14:paraId="052373C1" w14:textId="77777777" w:rsidR="00586316" w:rsidRPr="00900F9F" w:rsidRDefault="00586316" w:rsidP="00BE0282">
            <w:pPr>
              <w:pStyle w:val="Table"/>
              <w:jc w:val="center"/>
              <w:rPr>
                <w:rFonts w:ascii="Calibri" w:hAnsi="Calibri" w:cs="Calibri"/>
              </w:rPr>
            </w:pPr>
            <w:r w:rsidRPr="00900F9F">
              <w:rPr>
                <w:rFonts w:ascii="Calibri" w:hAnsi="Calibri" w:cs="Calibri"/>
              </w:rPr>
              <w:t>1</w:t>
            </w:r>
          </w:p>
        </w:tc>
        <w:tc>
          <w:tcPr>
            <w:tcW w:w="491" w:type="dxa"/>
            <w:vAlign w:val="bottom"/>
          </w:tcPr>
          <w:p w14:paraId="3C1C677D"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28BAFEFA"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vAlign w:val="bottom"/>
          </w:tcPr>
          <w:p w14:paraId="28D48B1F"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tcMar>
              <w:left w:w="0" w:type="dxa"/>
              <w:right w:w="0" w:type="dxa"/>
            </w:tcMar>
            <w:vAlign w:val="bottom"/>
          </w:tcPr>
          <w:p w14:paraId="7CE9F6FB" w14:textId="77777777" w:rsidR="00586316" w:rsidRPr="00900F9F" w:rsidRDefault="00586316" w:rsidP="00BE0282">
            <w:pPr>
              <w:pStyle w:val="Table"/>
              <w:jc w:val="center"/>
            </w:pPr>
            <w:r w:rsidRPr="00900F9F">
              <w:rPr>
                <w:rFonts w:ascii="Calibri" w:hAnsi="Calibri" w:cs="Calibri"/>
              </w:rPr>
              <w:t>2</w:t>
            </w:r>
          </w:p>
        </w:tc>
        <w:tc>
          <w:tcPr>
            <w:tcW w:w="492" w:type="dxa"/>
            <w:tcMar>
              <w:left w:w="0" w:type="dxa"/>
              <w:right w:w="0" w:type="dxa"/>
            </w:tcMar>
            <w:vAlign w:val="bottom"/>
          </w:tcPr>
          <w:p w14:paraId="36B4E967" w14:textId="77777777" w:rsidR="00586316" w:rsidRPr="00900F9F" w:rsidRDefault="00586316" w:rsidP="00BE0282">
            <w:pPr>
              <w:pStyle w:val="Table"/>
              <w:jc w:val="center"/>
            </w:pPr>
            <w:r w:rsidRPr="00900F9F">
              <w:rPr>
                <w:rFonts w:ascii="Calibri" w:hAnsi="Calibri" w:cs="Calibri"/>
              </w:rPr>
              <w:t>-</w:t>
            </w:r>
          </w:p>
        </w:tc>
        <w:tc>
          <w:tcPr>
            <w:tcW w:w="491" w:type="dxa"/>
            <w:tcMar>
              <w:left w:w="0" w:type="dxa"/>
              <w:right w:w="0" w:type="dxa"/>
            </w:tcMar>
            <w:vAlign w:val="bottom"/>
          </w:tcPr>
          <w:p w14:paraId="556AF5C0" w14:textId="77777777" w:rsidR="00586316" w:rsidRPr="00900F9F" w:rsidRDefault="00586316" w:rsidP="00BE0282">
            <w:pPr>
              <w:pStyle w:val="Table"/>
              <w:jc w:val="center"/>
            </w:pPr>
            <w:r w:rsidRPr="00900F9F">
              <w:rPr>
                <w:rFonts w:ascii="Calibri" w:hAnsi="Calibri" w:cs="Calibri"/>
              </w:rPr>
              <w:t>-</w:t>
            </w:r>
          </w:p>
        </w:tc>
        <w:tc>
          <w:tcPr>
            <w:tcW w:w="491" w:type="dxa"/>
            <w:vAlign w:val="bottom"/>
          </w:tcPr>
          <w:p w14:paraId="03629EB8"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vAlign w:val="bottom"/>
          </w:tcPr>
          <w:p w14:paraId="796FB5C2"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4D9CC72A"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tcMar>
              <w:left w:w="0" w:type="dxa"/>
              <w:right w:w="0" w:type="dxa"/>
            </w:tcMar>
            <w:vAlign w:val="bottom"/>
          </w:tcPr>
          <w:p w14:paraId="1291817C" w14:textId="77777777" w:rsidR="00586316" w:rsidRPr="00900F9F" w:rsidRDefault="00586316" w:rsidP="00BE0282">
            <w:pPr>
              <w:pStyle w:val="Table"/>
              <w:jc w:val="center"/>
            </w:pPr>
            <w:r w:rsidRPr="00900F9F">
              <w:rPr>
                <w:rFonts w:ascii="Calibri" w:hAnsi="Calibri" w:cs="Calibri"/>
              </w:rPr>
              <w:t>-</w:t>
            </w:r>
          </w:p>
        </w:tc>
        <w:tc>
          <w:tcPr>
            <w:tcW w:w="709" w:type="dxa"/>
            <w:tcMar>
              <w:left w:w="0" w:type="dxa"/>
              <w:right w:w="0" w:type="dxa"/>
            </w:tcMar>
            <w:vAlign w:val="bottom"/>
          </w:tcPr>
          <w:p w14:paraId="732122BF" w14:textId="77777777" w:rsidR="00586316" w:rsidRPr="00900F9F" w:rsidRDefault="00586316" w:rsidP="00BE0282">
            <w:pPr>
              <w:pStyle w:val="Table"/>
              <w:jc w:val="center"/>
            </w:pPr>
            <w:r w:rsidRPr="00900F9F">
              <w:rPr>
                <w:rFonts w:ascii="Calibri" w:hAnsi="Calibri" w:cs="Calibri"/>
              </w:rPr>
              <w:t>3</w:t>
            </w:r>
          </w:p>
        </w:tc>
      </w:tr>
      <w:tr w:rsidR="00586316" w:rsidRPr="00900F9F" w14:paraId="67D904D7" w14:textId="77777777" w:rsidTr="002B44A2">
        <w:tc>
          <w:tcPr>
            <w:tcW w:w="709" w:type="dxa"/>
            <w:tcMar>
              <w:left w:w="0" w:type="dxa"/>
              <w:right w:w="0" w:type="dxa"/>
            </w:tcMar>
            <w:vAlign w:val="center"/>
          </w:tcPr>
          <w:p w14:paraId="605BA334" w14:textId="77777777" w:rsidR="00586316" w:rsidRPr="00900F9F" w:rsidRDefault="00586316" w:rsidP="00BE0282">
            <w:pPr>
              <w:pStyle w:val="Table"/>
            </w:pPr>
            <w:r w:rsidRPr="00900F9F">
              <w:t>#14</w:t>
            </w:r>
          </w:p>
        </w:tc>
        <w:tc>
          <w:tcPr>
            <w:tcW w:w="491" w:type="dxa"/>
            <w:tcMar>
              <w:left w:w="0" w:type="dxa"/>
              <w:right w:w="0" w:type="dxa"/>
            </w:tcMar>
            <w:vAlign w:val="bottom"/>
          </w:tcPr>
          <w:p w14:paraId="3690EF96" w14:textId="77777777" w:rsidR="00586316" w:rsidRPr="00900F9F" w:rsidRDefault="00586316" w:rsidP="00BE0282">
            <w:pPr>
              <w:pStyle w:val="Table"/>
              <w:jc w:val="center"/>
            </w:pPr>
            <w:r w:rsidRPr="00900F9F">
              <w:rPr>
                <w:rFonts w:ascii="Calibri" w:hAnsi="Calibri" w:cs="Calibri"/>
              </w:rPr>
              <w:t>-</w:t>
            </w:r>
          </w:p>
        </w:tc>
        <w:tc>
          <w:tcPr>
            <w:tcW w:w="491" w:type="dxa"/>
            <w:vAlign w:val="bottom"/>
          </w:tcPr>
          <w:p w14:paraId="09AB1C27" w14:textId="4C1CD5C9" w:rsidR="00586316" w:rsidRPr="00900F9F" w:rsidRDefault="00586316" w:rsidP="00807924">
            <w:pPr>
              <w:pStyle w:val="Table"/>
              <w:jc w:val="center"/>
              <w:rPr>
                <w:rFonts w:ascii="Calibri" w:hAnsi="Calibri" w:cs="Calibri"/>
              </w:rPr>
            </w:pPr>
            <w:r w:rsidRPr="00900F9F">
              <w:rPr>
                <w:rFonts w:ascii="Calibri" w:hAnsi="Calibri" w:cs="Calibri"/>
              </w:rPr>
              <w:t>-</w:t>
            </w:r>
          </w:p>
        </w:tc>
        <w:tc>
          <w:tcPr>
            <w:tcW w:w="492" w:type="dxa"/>
            <w:vAlign w:val="bottom"/>
          </w:tcPr>
          <w:p w14:paraId="71442455" w14:textId="0150892C"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5E32BEB9"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vAlign w:val="bottom"/>
          </w:tcPr>
          <w:p w14:paraId="5BCBA3FC" w14:textId="77777777" w:rsidR="00586316" w:rsidRPr="00900F9F" w:rsidRDefault="00586316" w:rsidP="00BE0282">
            <w:pPr>
              <w:pStyle w:val="Table"/>
              <w:jc w:val="center"/>
              <w:rPr>
                <w:rFonts w:ascii="Calibri" w:hAnsi="Calibri" w:cs="Calibri"/>
              </w:rPr>
            </w:pPr>
            <w:r w:rsidRPr="00900F9F">
              <w:rPr>
                <w:rFonts w:ascii="Calibri" w:hAnsi="Calibri" w:cs="Calibri"/>
              </w:rPr>
              <w:t>1</w:t>
            </w:r>
          </w:p>
        </w:tc>
        <w:tc>
          <w:tcPr>
            <w:tcW w:w="491" w:type="dxa"/>
            <w:vAlign w:val="bottom"/>
          </w:tcPr>
          <w:p w14:paraId="2E5EE027"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08C9F756"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vAlign w:val="bottom"/>
          </w:tcPr>
          <w:p w14:paraId="47225670" w14:textId="77777777" w:rsidR="00586316" w:rsidRPr="00900F9F" w:rsidRDefault="00586316" w:rsidP="00BE0282">
            <w:pPr>
              <w:pStyle w:val="Table"/>
              <w:jc w:val="center"/>
              <w:rPr>
                <w:rFonts w:ascii="Calibri" w:hAnsi="Calibri" w:cs="Calibri"/>
              </w:rPr>
            </w:pPr>
            <w:r w:rsidRPr="00900F9F">
              <w:rPr>
                <w:rFonts w:ascii="Calibri" w:hAnsi="Calibri" w:cs="Calibri"/>
              </w:rPr>
              <w:t>1</w:t>
            </w:r>
          </w:p>
        </w:tc>
        <w:tc>
          <w:tcPr>
            <w:tcW w:w="491" w:type="dxa"/>
            <w:tcMar>
              <w:left w:w="0" w:type="dxa"/>
              <w:right w:w="0" w:type="dxa"/>
            </w:tcMar>
            <w:vAlign w:val="bottom"/>
          </w:tcPr>
          <w:p w14:paraId="0B5AE95F" w14:textId="77777777" w:rsidR="00586316" w:rsidRPr="00900F9F" w:rsidRDefault="00586316" w:rsidP="00BE0282">
            <w:pPr>
              <w:pStyle w:val="Table"/>
              <w:jc w:val="center"/>
            </w:pPr>
            <w:r w:rsidRPr="00900F9F">
              <w:rPr>
                <w:rFonts w:ascii="Calibri" w:hAnsi="Calibri" w:cs="Calibri"/>
              </w:rPr>
              <w:t>-</w:t>
            </w:r>
          </w:p>
        </w:tc>
        <w:tc>
          <w:tcPr>
            <w:tcW w:w="492" w:type="dxa"/>
            <w:tcMar>
              <w:left w:w="0" w:type="dxa"/>
              <w:right w:w="0" w:type="dxa"/>
            </w:tcMar>
            <w:vAlign w:val="bottom"/>
          </w:tcPr>
          <w:p w14:paraId="39B79D74" w14:textId="77777777" w:rsidR="00586316" w:rsidRPr="00900F9F" w:rsidRDefault="00586316" w:rsidP="00BE0282">
            <w:pPr>
              <w:pStyle w:val="Table"/>
              <w:jc w:val="center"/>
            </w:pPr>
            <w:r w:rsidRPr="00900F9F">
              <w:rPr>
                <w:rFonts w:ascii="Calibri" w:hAnsi="Calibri" w:cs="Calibri"/>
              </w:rPr>
              <w:t>-</w:t>
            </w:r>
          </w:p>
        </w:tc>
        <w:tc>
          <w:tcPr>
            <w:tcW w:w="491" w:type="dxa"/>
            <w:tcMar>
              <w:left w:w="0" w:type="dxa"/>
              <w:right w:w="0" w:type="dxa"/>
            </w:tcMar>
            <w:vAlign w:val="bottom"/>
          </w:tcPr>
          <w:p w14:paraId="542050F8" w14:textId="77777777" w:rsidR="00586316" w:rsidRPr="00900F9F" w:rsidRDefault="00586316" w:rsidP="00BE0282">
            <w:pPr>
              <w:pStyle w:val="Table"/>
              <w:jc w:val="center"/>
            </w:pPr>
            <w:r w:rsidRPr="00900F9F">
              <w:rPr>
                <w:rFonts w:ascii="Calibri" w:hAnsi="Calibri" w:cs="Calibri"/>
              </w:rPr>
              <w:t>-</w:t>
            </w:r>
          </w:p>
        </w:tc>
        <w:tc>
          <w:tcPr>
            <w:tcW w:w="491" w:type="dxa"/>
            <w:vAlign w:val="bottom"/>
          </w:tcPr>
          <w:p w14:paraId="76CF0E29"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vAlign w:val="bottom"/>
          </w:tcPr>
          <w:p w14:paraId="005F3375"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5F45CD05"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tcMar>
              <w:left w:w="0" w:type="dxa"/>
              <w:right w:w="0" w:type="dxa"/>
            </w:tcMar>
            <w:vAlign w:val="bottom"/>
          </w:tcPr>
          <w:p w14:paraId="13D71788" w14:textId="77777777" w:rsidR="00586316" w:rsidRPr="00900F9F" w:rsidRDefault="00586316" w:rsidP="00BE0282">
            <w:pPr>
              <w:pStyle w:val="Table"/>
              <w:jc w:val="center"/>
            </w:pPr>
            <w:r w:rsidRPr="00900F9F">
              <w:rPr>
                <w:rFonts w:ascii="Calibri" w:hAnsi="Calibri" w:cs="Calibri"/>
              </w:rPr>
              <w:t>-</w:t>
            </w:r>
          </w:p>
        </w:tc>
        <w:tc>
          <w:tcPr>
            <w:tcW w:w="709" w:type="dxa"/>
            <w:tcMar>
              <w:left w:w="0" w:type="dxa"/>
              <w:right w:w="0" w:type="dxa"/>
            </w:tcMar>
            <w:vAlign w:val="bottom"/>
          </w:tcPr>
          <w:p w14:paraId="3DAE6EAF" w14:textId="77777777" w:rsidR="00586316" w:rsidRPr="00900F9F" w:rsidRDefault="00586316" w:rsidP="00BE0282">
            <w:pPr>
              <w:pStyle w:val="Table"/>
              <w:jc w:val="center"/>
            </w:pPr>
            <w:r w:rsidRPr="00900F9F">
              <w:rPr>
                <w:rFonts w:ascii="Calibri" w:hAnsi="Calibri" w:cs="Calibri"/>
              </w:rPr>
              <w:t>2</w:t>
            </w:r>
          </w:p>
        </w:tc>
      </w:tr>
      <w:tr w:rsidR="00586316" w:rsidRPr="00900F9F" w14:paraId="64FE42FA" w14:textId="77777777" w:rsidTr="002B44A2">
        <w:tc>
          <w:tcPr>
            <w:tcW w:w="709" w:type="dxa"/>
            <w:tcMar>
              <w:left w:w="0" w:type="dxa"/>
              <w:right w:w="0" w:type="dxa"/>
            </w:tcMar>
            <w:vAlign w:val="center"/>
          </w:tcPr>
          <w:p w14:paraId="0B9BA112" w14:textId="77777777" w:rsidR="00586316" w:rsidRPr="00900F9F" w:rsidRDefault="00586316" w:rsidP="00BE0282">
            <w:pPr>
              <w:pStyle w:val="Table"/>
            </w:pPr>
            <w:r w:rsidRPr="00900F9F">
              <w:t>#15</w:t>
            </w:r>
          </w:p>
        </w:tc>
        <w:tc>
          <w:tcPr>
            <w:tcW w:w="491" w:type="dxa"/>
            <w:tcMar>
              <w:left w:w="0" w:type="dxa"/>
              <w:right w:w="0" w:type="dxa"/>
            </w:tcMar>
            <w:vAlign w:val="bottom"/>
          </w:tcPr>
          <w:p w14:paraId="6C7EF7C4" w14:textId="77777777" w:rsidR="00586316" w:rsidRPr="00900F9F" w:rsidRDefault="00586316" w:rsidP="00BE0282">
            <w:pPr>
              <w:pStyle w:val="Table"/>
              <w:jc w:val="center"/>
            </w:pPr>
            <w:r w:rsidRPr="00900F9F">
              <w:rPr>
                <w:rFonts w:ascii="Calibri" w:hAnsi="Calibri" w:cs="Calibri"/>
              </w:rPr>
              <w:t>-</w:t>
            </w:r>
          </w:p>
        </w:tc>
        <w:tc>
          <w:tcPr>
            <w:tcW w:w="491" w:type="dxa"/>
            <w:vAlign w:val="bottom"/>
          </w:tcPr>
          <w:p w14:paraId="013E29F9" w14:textId="09424F4C" w:rsidR="00586316" w:rsidRPr="00900F9F" w:rsidRDefault="00586316" w:rsidP="00807924">
            <w:pPr>
              <w:pStyle w:val="Table"/>
              <w:jc w:val="center"/>
              <w:rPr>
                <w:rFonts w:ascii="Calibri" w:hAnsi="Calibri" w:cs="Calibri"/>
              </w:rPr>
            </w:pPr>
            <w:r w:rsidRPr="00900F9F">
              <w:rPr>
                <w:rFonts w:ascii="Calibri" w:hAnsi="Calibri" w:cs="Calibri"/>
              </w:rPr>
              <w:t>-</w:t>
            </w:r>
          </w:p>
        </w:tc>
        <w:tc>
          <w:tcPr>
            <w:tcW w:w="492" w:type="dxa"/>
            <w:vAlign w:val="bottom"/>
          </w:tcPr>
          <w:p w14:paraId="5DF41E4D" w14:textId="0463BC5F"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793B52CD"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vAlign w:val="bottom"/>
          </w:tcPr>
          <w:p w14:paraId="73E472B6" w14:textId="77777777" w:rsidR="00586316" w:rsidRPr="00900F9F" w:rsidRDefault="00586316" w:rsidP="00BE0282">
            <w:pPr>
              <w:pStyle w:val="Table"/>
              <w:jc w:val="center"/>
              <w:rPr>
                <w:rFonts w:ascii="Calibri" w:hAnsi="Calibri" w:cs="Calibri"/>
              </w:rPr>
            </w:pPr>
            <w:r w:rsidRPr="00900F9F">
              <w:rPr>
                <w:rFonts w:ascii="Calibri" w:hAnsi="Calibri" w:cs="Calibri"/>
              </w:rPr>
              <w:t>2</w:t>
            </w:r>
          </w:p>
        </w:tc>
        <w:tc>
          <w:tcPr>
            <w:tcW w:w="491" w:type="dxa"/>
            <w:vAlign w:val="bottom"/>
          </w:tcPr>
          <w:p w14:paraId="1E11B411"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2835C512"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vAlign w:val="bottom"/>
          </w:tcPr>
          <w:p w14:paraId="31D615A9"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tcMar>
              <w:left w:w="0" w:type="dxa"/>
              <w:right w:w="0" w:type="dxa"/>
            </w:tcMar>
            <w:vAlign w:val="bottom"/>
          </w:tcPr>
          <w:p w14:paraId="7D09D13A" w14:textId="77777777" w:rsidR="00586316" w:rsidRPr="00900F9F" w:rsidRDefault="00586316" w:rsidP="00BE0282">
            <w:pPr>
              <w:pStyle w:val="Table"/>
              <w:jc w:val="center"/>
            </w:pPr>
            <w:r w:rsidRPr="00900F9F">
              <w:rPr>
                <w:rFonts w:ascii="Calibri" w:hAnsi="Calibri" w:cs="Calibri"/>
              </w:rPr>
              <w:t>-</w:t>
            </w:r>
          </w:p>
        </w:tc>
        <w:tc>
          <w:tcPr>
            <w:tcW w:w="492" w:type="dxa"/>
            <w:tcMar>
              <w:left w:w="0" w:type="dxa"/>
              <w:right w:w="0" w:type="dxa"/>
            </w:tcMar>
            <w:vAlign w:val="bottom"/>
          </w:tcPr>
          <w:p w14:paraId="7CACA04B" w14:textId="77777777" w:rsidR="00586316" w:rsidRPr="00900F9F" w:rsidRDefault="00586316" w:rsidP="00BE0282">
            <w:pPr>
              <w:pStyle w:val="Table"/>
              <w:jc w:val="center"/>
            </w:pPr>
            <w:r w:rsidRPr="00900F9F">
              <w:rPr>
                <w:rFonts w:ascii="Calibri" w:hAnsi="Calibri" w:cs="Calibri"/>
              </w:rPr>
              <w:t>-</w:t>
            </w:r>
          </w:p>
        </w:tc>
        <w:tc>
          <w:tcPr>
            <w:tcW w:w="491" w:type="dxa"/>
            <w:tcMar>
              <w:left w:w="0" w:type="dxa"/>
              <w:right w:w="0" w:type="dxa"/>
            </w:tcMar>
            <w:vAlign w:val="bottom"/>
          </w:tcPr>
          <w:p w14:paraId="058E519D" w14:textId="77777777" w:rsidR="00586316" w:rsidRPr="00900F9F" w:rsidRDefault="00586316" w:rsidP="00BE0282">
            <w:pPr>
              <w:pStyle w:val="Table"/>
              <w:jc w:val="center"/>
            </w:pPr>
            <w:r w:rsidRPr="00900F9F">
              <w:rPr>
                <w:rFonts w:ascii="Calibri" w:hAnsi="Calibri" w:cs="Calibri"/>
              </w:rPr>
              <w:t>-</w:t>
            </w:r>
          </w:p>
        </w:tc>
        <w:tc>
          <w:tcPr>
            <w:tcW w:w="491" w:type="dxa"/>
            <w:vAlign w:val="bottom"/>
          </w:tcPr>
          <w:p w14:paraId="3FDDAAF5"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vAlign w:val="bottom"/>
          </w:tcPr>
          <w:p w14:paraId="35F45850"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79ECD0B2"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tcMar>
              <w:left w:w="0" w:type="dxa"/>
              <w:right w:w="0" w:type="dxa"/>
            </w:tcMar>
            <w:vAlign w:val="bottom"/>
          </w:tcPr>
          <w:p w14:paraId="0D0F427D" w14:textId="77777777" w:rsidR="00586316" w:rsidRPr="00900F9F" w:rsidRDefault="00586316" w:rsidP="00BE0282">
            <w:pPr>
              <w:pStyle w:val="Table"/>
              <w:jc w:val="center"/>
            </w:pPr>
            <w:r w:rsidRPr="00900F9F">
              <w:rPr>
                <w:rFonts w:ascii="Calibri" w:hAnsi="Calibri" w:cs="Calibri"/>
              </w:rPr>
              <w:t>-</w:t>
            </w:r>
          </w:p>
        </w:tc>
        <w:tc>
          <w:tcPr>
            <w:tcW w:w="709" w:type="dxa"/>
            <w:tcMar>
              <w:left w:w="0" w:type="dxa"/>
              <w:right w:w="0" w:type="dxa"/>
            </w:tcMar>
            <w:vAlign w:val="bottom"/>
          </w:tcPr>
          <w:p w14:paraId="1D7678A0" w14:textId="77777777" w:rsidR="00586316" w:rsidRPr="00900F9F" w:rsidRDefault="00586316" w:rsidP="00BE0282">
            <w:pPr>
              <w:pStyle w:val="Table"/>
              <w:jc w:val="center"/>
            </w:pPr>
            <w:r w:rsidRPr="00900F9F">
              <w:rPr>
                <w:rFonts w:ascii="Calibri" w:hAnsi="Calibri" w:cs="Calibri"/>
              </w:rPr>
              <w:t>2</w:t>
            </w:r>
          </w:p>
        </w:tc>
      </w:tr>
      <w:tr w:rsidR="00586316" w:rsidRPr="00900F9F" w14:paraId="7E7B7BE9" w14:textId="77777777" w:rsidTr="002B44A2">
        <w:tc>
          <w:tcPr>
            <w:tcW w:w="709" w:type="dxa"/>
            <w:tcMar>
              <w:left w:w="0" w:type="dxa"/>
              <w:right w:w="0" w:type="dxa"/>
            </w:tcMar>
            <w:vAlign w:val="center"/>
          </w:tcPr>
          <w:p w14:paraId="095C5B26" w14:textId="77777777" w:rsidR="00586316" w:rsidRPr="00900F9F" w:rsidRDefault="00586316" w:rsidP="00BE0282">
            <w:pPr>
              <w:pStyle w:val="Table"/>
            </w:pPr>
            <w:r w:rsidRPr="00900F9F">
              <w:t>#16</w:t>
            </w:r>
          </w:p>
        </w:tc>
        <w:tc>
          <w:tcPr>
            <w:tcW w:w="491" w:type="dxa"/>
            <w:tcMar>
              <w:left w:w="0" w:type="dxa"/>
              <w:right w:w="0" w:type="dxa"/>
            </w:tcMar>
            <w:vAlign w:val="bottom"/>
          </w:tcPr>
          <w:p w14:paraId="37216A9E" w14:textId="77777777" w:rsidR="00586316" w:rsidRPr="00900F9F" w:rsidRDefault="00586316" w:rsidP="00BE0282">
            <w:pPr>
              <w:pStyle w:val="Table"/>
              <w:jc w:val="center"/>
            </w:pPr>
            <w:r w:rsidRPr="00900F9F">
              <w:rPr>
                <w:rFonts w:ascii="Calibri" w:hAnsi="Calibri" w:cs="Calibri"/>
              </w:rPr>
              <w:t>-</w:t>
            </w:r>
          </w:p>
        </w:tc>
        <w:tc>
          <w:tcPr>
            <w:tcW w:w="491" w:type="dxa"/>
            <w:vAlign w:val="bottom"/>
          </w:tcPr>
          <w:p w14:paraId="5B97F4D0" w14:textId="4FE8D0D4" w:rsidR="00586316" w:rsidRPr="00900F9F" w:rsidRDefault="00586316" w:rsidP="00807924">
            <w:pPr>
              <w:pStyle w:val="Table"/>
              <w:jc w:val="center"/>
              <w:rPr>
                <w:rFonts w:ascii="Calibri" w:hAnsi="Calibri" w:cs="Calibri"/>
              </w:rPr>
            </w:pPr>
            <w:r w:rsidRPr="00900F9F">
              <w:rPr>
                <w:rFonts w:ascii="Calibri" w:hAnsi="Calibri" w:cs="Calibri"/>
              </w:rPr>
              <w:t>-</w:t>
            </w:r>
          </w:p>
        </w:tc>
        <w:tc>
          <w:tcPr>
            <w:tcW w:w="492" w:type="dxa"/>
            <w:vAlign w:val="bottom"/>
          </w:tcPr>
          <w:p w14:paraId="1803F084" w14:textId="48DCD9AF"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6A2EA582"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vAlign w:val="bottom"/>
          </w:tcPr>
          <w:p w14:paraId="1A9056DA"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2E60AEE1" w14:textId="77777777" w:rsidR="00586316" w:rsidRPr="00900F9F" w:rsidRDefault="00586316" w:rsidP="00BE0282">
            <w:pPr>
              <w:pStyle w:val="Table"/>
              <w:jc w:val="center"/>
              <w:rPr>
                <w:rFonts w:ascii="Calibri" w:hAnsi="Calibri" w:cs="Calibri"/>
              </w:rPr>
            </w:pPr>
            <w:r w:rsidRPr="00900F9F">
              <w:rPr>
                <w:rFonts w:ascii="Calibri" w:hAnsi="Calibri" w:cs="Calibri"/>
              </w:rPr>
              <w:t>1</w:t>
            </w:r>
          </w:p>
        </w:tc>
        <w:tc>
          <w:tcPr>
            <w:tcW w:w="491" w:type="dxa"/>
            <w:vAlign w:val="bottom"/>
          </w:tcPr>
          <w:p w14:paraId="4E21C4BB"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vAlign w:val="bottom"/>
          </w:tcPr>
          <w:p w14:paraId="00850F5B" w14:textId="77777777" w:rsidR="00586316" w:rsidRPr="00900F9F" w:rsidRDefault="00586316" w:rsidP="00BE0282">
            <w:pPr>
              <w:pStyle w:val="Table"/>
              <w:jc w:val="center"/>
              <w:rPr>
                <w:rFonts w:ascii="Calibri" w:hAnsi="Calibri" w:cs="Calibri"/>
              </w:rPr>
            </w:pPr>
            <w:r w:rsidRPr="00900F9F">
              <w:rPr>
                <w:rFonts w:ascii="Calibri" w:hAnsi="Calibri" w:cs="Calibri"/>
              </w:rPr>
              <w:t>1</w:t>
            </w:r>
          </w:p>
        </w:tc>
        <w:tc>
          <w:tcPr>
            <w:tcW w:w="491" w:type="dxa"/>
            <w:tcMar>
              <w:left w:w="0" w:type="dxa"/>
              <w:right w:w="0" w:type="dxa"/>
            </w:tcMar>
            <w:vAlign w:val="bottom"/>
          </w:tcPr>
          <w:p w14:paraId="0BAACC3C" w14:textId="77777777" w:rsidR="00586316" w:rsidRPr="00900F9F" w:rsidRDefault="00586316" w:rsidP="00BE0282">
            <w:pPr>
              <w:pStyle w:val="Table"/>
              <w:jc w:val="center"/>
            </w:pPr>
            <w:r w:rsidRPr="00900F9F">
              <w:rPr>
                <w:rFonts w:ascii="Calibri" w:hAnsi="Calibri" w:cs="Calibri"/>
              </w:rPr>
              <w:t>2</w:t>
            </w:r>
          </w:p>
        </w:tc>
        <w:tc>
          <w:tcPr>
            <w:tcW w:w="492" w:type="dxa"/>
            <w:tcMar>
              <w:left w:w="0" w:type="dxa"/>
              <w:right w:w="0" w:type="dxa"/>
            </w:tcMar>
            <w:vAlign w:val="bottom"/>
          </w:tcPr>
          <w:p w14:paraId="3269D9CA" w14:textId="77777777" w:rsidR="00586316" w:rsidRPr="00900F9F" w:rsidRDefault="00586316" w:rsidP="00BE0282">
            <w:pPr>
              <w:pStyle w:val="Table"/>
              <w:jc w:val="center"/>
            </w:pPr>
            <w:r w:rsidRPr="00900F9F">
              <w:rPr>
                <w:rFonts w:ascii="Calibri" w:hAnsi="Calibri" w:cs="Calibri"/>
              </w:rPr>
              <w:t>-</w:t>
            </w:r>
          </w:p>
        </w:tc>
        <w:tc>
          <w:tcPr>
            <w:tcW w:w="491" w:type="dxa"/>
            <w:tcMar>
              <w:left w:w="0" w:type="dxa"/>
              <w:right w:w="0" w:type="dxa"/>
            </w:tcMar>
            <w:vAlign w:val="bottom"/>
          </w:tcPr>
          <w:p w14:paraId="21D4DE02" w14:textId="77777777" w:rsidR="00586316" w:rsidRPr="00900F9F" w:rsidRDefault="00586316" w:rsidP="00BE0282">
            <w:pPr>
              <w:pStyle w:val="Table"/>
              <w:jc w:val="center"/>
            </w:pPr>
            <w:r w:rsidRPr="00900F9F">
              <w:rPr>
                <w:rFonts w:ascii="Calibri" w:hAnsi="Calibri" w:cs="Calibri"/>
              </w:rPr>
              <w:t>-</w:t>
            </w:r>
          </w:p>
        </w:tc>
        <w:tc>
          <w:tcPr>
            <w:tcW w:w="491" w:type="dxa"/>
            <w:vAlign w:val="bottom"/>
          </w:tcPr>
          <w:p w14:paraId="7E55B6B8"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vAlign w:val="bottom"/>
          </w:tcPr>
          <w:p w14:paraId="394FBE0C" w14:textId="77777777" w:rsidR="00586316" w:rsidRPr="00900F9F" w:rsidRDefault="00586316" w:rsidP="00BE0282">
            <w:pPr>
              <w:pStyle w:val="Table"/>
              <w:jc w:val="center"/>
              <w:rPr>
                <w:rFonts w:ascii="Calibri" w:hAnsi="Calibri" w:cs="Calibri"/>
              </w:rPr>
            </w:pPr>
            <w:r w:rsidRPr="00900F9F">
              <w:rPr>
                <w:rFonts w:ascii="Calibri" w:hAnsi="Calibri" w:cs="Calibri"/>
              </w:rPr>
              <w:t>2</w:t>
            </w:r>
          </w:p>
        </w:tc>
        <w:tc>
          <w:tcPr>
            <w:tcW w:w="491" w:type="dxa"/>
            <w:vAlign w:val="bottom"/>
          </w:tcPr>
          <w:p w14:paraId="433AA48E"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tcMar>
              <w:left w:w="0" w:type="dxa"/>
              <w:right w:w="0" w:type="dxa"/>
            </w:tcMar>
            <w:vAlign w:val="bottom"/>
          </w:tcPr>
          <w:p w14:paraId="3BC7BF64" w14:textId="77777777" w:rsidR="00586316" w:rsidRPr="00900F9F" w:rsidRDefault="00586316" w:rsidP="00BE0282">
            <w:pPr>
              <w:pStyle w:val="Table"/>
              <w:jc w:val="center"/>
            </w:pPr>
            <w:r w:rsidRPr="00900F9F">
              <w:rPr>
                <w:rFonts w:ascii="Calibri" w:hAnsi="Calibri" w:cs="Calibri"/>
              </w:rPr>
              <w:t>-</w:t>
            </w:r>
          </w:p>
        </w:tc>
        <w:tc>
          <w:tcPr>
            <w:tcW w:w="709" w:type="dxa"/>
            <w:tcMar>
              <w:left w:w="0" w:type="dxa"/>
              <w:right w:w="0" w:type="dxa"/>
            </w:tcMar>
            <w:vAlign w:val="bottom"/>
          </w:tcPr>
          <w:p w14:paraId="79063711" w14:textId="77777777" w:rsidR="00586316" w:rsidRPr="00900F9F" w:rsidRDefault="00586316" w:rsidP="00BE0282">
            <w:pPr>
              <w:pStyle w:val="Table"/>
              <w:jc w:val="center"/>
            </w:pPr>
            <w:r w:rsidRPr="00900F9F">
              <w:rPr>
                <w:rFonts w:ascii="Calibri" w:hAnsi="Calibri" w:cs="Calibri"/>
              </w:rPr>
              <w:t>6</w:t>
            </w:r>
          </w:p>
        </w:tc>
      </w:tr>
      <w:tr w:rsidR="00586316" w:rsidRPr="00900F9F" w14:paraId="098D609B" w14:textId="77777777" w:rsidTr="002B44A2">
        <w:tc>
          <w:tcPr>
            <w:tcW w:w="709" w:type="dxa"/>
            <w:tcMar>
              <w:left w:w="0" w:type="dxa"/>
              <w:right w:w="0" w:type="dxa"/>
            </w:tcMar>
            <w:vAlign w:val="center"/>
          </w:tcPr>
          <w:p w14:paraId="624D99B2" w14:textId="77777777" w:rsidR="00586316" w:rsidRPr="00900F9F" w:rsidRDefault="00586316" w:rsidP="00BE0282">
            <w:pPr>
              <w:pStyle w:val="Table"/>
            </w:pPr>
            <w:r w:rsidRPr="00900F9F">
              <w:t>#17</w:t>
            </w:r>
          </w:p>
        </w:tc>
        <w:tc>
          <w:tcPr>
            <w:tcW w:w="491" w:type="dxa"/>
            <w:tcMar>
              <w:left w:w="0" w:type="dxa"/>
              <w:right w:w="0" w:type="dxa"/>
            </w:tcMar>
            <w:vAlign w:val="bottom"/>
          </w:tcPr>
          <w:p w14:paraId="560E2BD6" w14:textId="77777777" w:rsidR="00586316" w:rsidRPr="00900F9F" w:rsidRDefault="00586316" w:rsidP="00BE0282">
            <w:pPr>
              <w:pStyle w:val="Table"/>
              <w:jc w:val="center"/>
            </w:pPr>
            <w:r w:rsidRPr="00900F9F">
              <w:rPr>
                <w:rFonts w:ascii="Calibri" w:hAnsi="Calibri" w:cs="Calibri"/>
              </w:rPr>
              <w:t>-</w:t>
            </w:r>
          </w:p>
        </w:tc>
        <w:tc>
          <w:tcPr>
            <w:tcW w:w="491" w:type="dxa"/>
            <w:vAlign w:val="bottom"/>
          </w:tcPr>
          <w:p w14:paraId="2C04FB28" w14:textId="31A03407" w:rsidR="00586316" w:rsidRPr="00900F9F" w:rsidRDefault="00586316" w:rsidP="00807924">
            <w:pPr>
              <w:pStyle w:val="Table"/>
              <w:jc w:val="center"/>
              <w:rPr>
                <w:rFonts w:ascii="Calibri" w:hAnsi="Calibri" w:cs="Calibri"/>
              </w:rPr>
            </w:pPr>
            <w:r w:rsidRPr="00900F9F">
              <w:rPr>
                <w:rFonts w:ascii="Calibri" w:hAnsi="Calibri" w:cs="Calibri"/>
              </w:rPr>
              <w:t>-</w:t>
            </w:r>
          </w:p>
        </w:tc>
        <w:tc>
          <w:tcPr>
            <w:tcW w:w="492" w:type="dxa"/>
            <w:vAlign w:val="bottom"/>
          </w:tcPr>
          <w:p w14:paraId="78B49957" w14:textId="6F97C246"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436B8E53"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vAlign w:val="bottom"/>
          </w:tcPr>
          <w:p w14:paraId="103FD967"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7C83F053" w14:textId="77777777" w:rsidR="00586316" w:rsidRPr="00900F9F" w:rsidRDefault="00586316" w:rsidP="00BE0282">
            <w:pPr>
              <w:pStyle w:val="Table"/>
              <w:jc w:val="center"/>
              <w:rPr>
                <w:rFonts w:ascii="Calibri" w:hAnsi="Calibri" w:cs="Calibri"/>
              </w:rPr>
            </w:pPr>
            <w:r w:rsidRPr="00900F9F">
              <w:rPr>
                <w:rFonts w:ascii="Calibri" w:hAnsi="Calibri" w:cs="Calibri"/>
              </w:rPr>
              <w:t>3</w:t>
            </w:r>
          </w:p>
        </w:tc>
        <w:tc>
          <w:tcPr>
            <w:tcW w:w="491" w:type="dxa"/>
            <w:vAlign w:val="bottom"/>
          </w:tcPr>
          <w:p w14:paraId="6CA78AEC"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vAlign w:val="bottom"/>
          </w:tcPr>
          <w:p w14:paraId="728979CA"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tcMar>
              <w:left w:w="0" w:type="dxa"/>
              <w:right w:w="0" w:type="dxa"/>
            </w:tcMar>
            <w:vAlign w:val="bottom"/>
          </w:tcPr>
          <w:p w14:paraId="1F12368B" w14:textId="77777777" w:rsidR="00586316" w:rsidRPr="00900F9F" w:rsidRDefault="00586316" w:rsidP="00BE0282">
            <w:pPr>
              <w:pStyle w:val="Table"/>
              <w:jc w:val="center"/>
            </w:pPr>
            <w:r w:rsidRPr="00900F9F">
              <w:rPr>
                <w:rFonts w:ascii="Calibri" w:hAnsi="Calibri" w:cs="Calibri"/>
              </w:rPr>
              <w:t>-</w:t>
            </w:r>
          </w:p>
        </w:tc>
        <w:tc>
          <w:tcPr>
            <w:tcW w:w="492" w:type="dxa"/>
            <w:tcMar>
              <w:left w:w="0" w:type="dxa"/>
              <w:right w:w="0" w:type="dxa"/>
            </w:tcMar>
            <w:vAlign w:val="bottom"/>
          </w:tcPr>
          <w:p w14:paraId="18C3253A" w14:textId="77777777" w:rsidR="00586316" w:rsidRPr="00900F9F" w:rsidRDefault="00586316" w:rsidP="00BE0282">
            <w:pPr>
              <w:pStyle w:val="Table"/>
              <w:jc w:val="center"/>
            </w:pPr>
            <w:r w:rsidRPr="00900F9F">
              <w:rPr>
                <w:rFonts w:ascii="Calibri" w:hAnsi="Calibri" w:cs="Calibri"/>
              </w:rPr>
              <w:t>-</w:t>
            </w:r>
          </w:p>
        </w:tc>
        <w:tc>
          <w:tcPr>
            <w:tcW w:w="491" w:type="dxa"/>
            <w:tcMar>
              <w:left w:w="0" w:type="dxa"/>
              <w:right w:w="0" w:type="dxa"/>
            </w:tcMar>
            <w:vAlign w:val="bottom"/>
          </w:tcPr>
          <w:p w14:paraId="1177D46D" w14:textId="77777777" w:rsidR="00586316" w:rsidRPr="00900F9F" w:rsidRDefault="00586316" w:rsidP="00BE0282">
            <w:pPr>
              <w:pStyle w:val="Table"/>
              <w:jc w:val="center"/>
            </w:pPr>
            <w:r w:rsidRPr="00900F9F">
              <w:rPr>
                <w:rFonts w:ascii="Calibri" w:hAnsi="Calibri" w:cs="Calibri"/>
              </w:rPr>
              <w:t>-</w:t>
            </w:r>
          </w:p>
        </w:tc>
        <w:tc>
          <w:tcPr>
            <w:tcW w:w="491" w:type="dxa"/>
            <w:vAlign w:val="bottom"/>
          </w:tcPr>
          <w:p w14:paraId="3D1D0F79"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vAlign w:val="bottom"/>
          </w:tcPr>
          <w:p w14:paraId="1EE75F70" w14:textId="77777777" w:rsidR="00586316" w:rsidRPr="00900F9F" w:rsidRDefault="00586316" w:rsidP="00BE0282">
            <w:pPr>
              <w:pStyle w:val="Table"/>
              <w:jc w:val="center"/>
              <w:rPr>
                <w:rFonts w:ascii="Calibri" w:hAnsi="Calibri" w:cs="Calibri"/>
              </w:rPr>
            </w:pPr>
            <w:r w:rsidRPr="00900F9F">
              <w:rPr>
                <w:rFonts w:ascii="Calibri" w:hAnsi="Calibri" w:cs="Calibri"/>
              </w:rPr>
              <w:t>1</w:t>
            </w:r>
          </w:p>
        </w:tc>
        <w:tc>
          <w:tcPr>
            <w:tcW w:w="491" w:type="dxa"/>
            <w:vAlign w:val="bottom"/>
          </w:tcPr>
          <w:p w14:paraId="2D45144B" w14:textId="77777777" w:rsidR="00586316" w:rsidRPr="00900F9F" w:rsidRDefault="00586316" w:rsidP="00BE0282">
            <w:pPr>
              <w:pStyle w:val="Table"/>
              <w:jc w:val="center"/>
              <w:rPr>
                <w:rFonts w:ascii="Calibri" w:hAnsi="Calibri" w:cs="Calibri"/>
              </w:rPr>
            </w:pPr>
            <w:r w:rsidRPr="00900F9F">
              <w:rPr>
                <w:rFonts w:ascii="Calibri" w:hAnsi="Calibri" w:cs="Calibri"/>
              </w:rPr>
              <w:t>1</w:t>
            </w:r>
          </w:p>
        </w:tc>
        <w:tc>
          <w:tcPr>
            <w:tcW w:w="492" w:type="dxa"/>
            <w:tcMar>
              <w:left w:w="0" w:type="dxa"/>
              <w:right w:w="0" w:type="dxa"/>
            </w:tcMar>
            <w:vAlign w:val="bottom"/>
          </w:tcPr>
          <w:p w14:paraId="4E285B76" w14:textId="77777777" w:rsidR="00586316" w:rsidRPr="00900F9F" w:rsidRDefault="00586316" w:rsidP="00BE0282">
            <w:pPr>
              <w:pStyle w:val="Table"/>
              <w:jc w:val="center"/>
            </w:pPr>
            <w:r w:rsidRPr="00900F9F">
              <w:rPr>
                <w:rFonts w:ascii="Calibri" w:hAnsi="Calibri" w:cs="Calibri"/>
              </w:rPr>
              <w:t>-</w:t>
            </w:r>
          </w:p>
        </w:tc>
        <w:tc>
          <w:tcPr>
            <w:tcW w:w="709" w:type="dxa"/>
            <w:tcMar>
              <w:left w:w="0" w:type="dxa"/>
              <w:right w:w="0" w:type="dxa"/>
            </w:tcMar>
            <w:vAlign w:val="bottom"/>
          </w:tcPr>
          <w:p w14:paraId="7D498C04" w14:textId="77777777" w:rsidR="00586316" w:rsidRPr="00900F9F" w:rsidRDefault="00586316" w:rsidP="00BE0282">
            <w:pPr>
              <w:pStyle w:val="Table"/>
              <w:jc w:val="center"/>
            </w:pPr>
            <w:r w:rsidRPr="00900F9F">
              <w:rPr>
                <w:rFonts w:ascii="Calibri" w:hAnsi="Calibri" w:cs="Calibri"/>
              </w:rPr>
              <w:t>5</w:t>
            </w:r>
          </w:p>
        </w:tc>
      </w:tr>
      <w:tr w:rsidR="00586316" w:rsidRPr="00900F9F" w14:paraId="3A7DDC3B" w14:textId="77777777" w:rsidTr="002B44A2">
        <w:tc>
          <w:tcPr>
            <w:tcW w:w="709" w:type="dxa"/>
            <w:tcMar>
              <w:left w:w="0" w:type="dxa"/>
              <w:right w:w="0" w:type="dxa"/>
            </w:tcMar>
            <w:vAlign w:val="center"/>
          </w:tcPr>
          <w:p w14:paraId="0FBFC40C" w14:textId="77777777" w:rsidR="00586316" w:rsidRPr="00900F9F" w:rsidRDefault="00586316" w:rsidP="00BE0282">
            <w:pPr>
              <w:pStyle w:val="Table"/>
            </w:pPr>
            <w:r w:rsidRPr="00900F9F">
              <w:t>#18</w:t>
            </w:r>
          </w:p>
        </w:tc>
        <w:tc>
          <w:tcPr>
            <w:tcW w:w="491" w:type="dxa"/>
            <w:tcMar>
              <w:left w:w="0" w:type="dxa"/>
              <w:right w:w="0" w:type="dxa"/>
            </w:tcMar>
            <w:vAlign w:val="bottom"/>
          </w:tcPr>
          <w:p w14:paraId="4AD0BA81" w14:textId="77777777" w:rsidR="00586316" w:rsidRPr="00900F9F" w:rsidRDefault="00586316" w:rsidP="00BE0282">
            <w:pPr>
              <w:pStyle w:val="Table"/>
              <w:jc w:val="center"/>
            </w:pPr>
            <w:r w:rsidRPr="00900F9F">
              <w:rPr>
                <w:rFonts w:ascii="Calibri" w:hAnsi="Calibri" w:cs="Calibri"/>
              </w:rPr>
              <w:t>-</w:t>
            </w:r>
          </w:p>
        </w:tc>
        <w:tc>
          <w:tcPr>
            <w:tcW w:w="491" w:type="dxa"/>
            <w:vAlign w:val="bottom"/>
          </w:tcPr>
          <w:p w14:paraId="3B5905EE" w14:textId="69F8B04E" w:rsidR="00586316" w:rsidRPr="00900F9F" w:rsidRDefault="00586316" w:rsidP="00807924">
            <w:pPr>
              <w:pStyle w:val="Table"/>
              <w:jc w:val="center"/>
              <w:rPr>
                <w:rFonts w:ascii="Calibri" w:hAnsi="Calibri" w:cs="Calibri"/>
              </w:rPr>
            </w:pPr>
            <w:r w:rsidRPr="00900F9F">
              <w:rPr>
                <w:rFonts w:ascii="Calibri" w:hAnsi="Calibri" w:cs="Calibri"/>
              </w:rPr>
              <w:t>-</w:t>
            </w:r>
          </w:p>
        </w:tc>
        <w:tc>
          <w:tcPr>
            <w:tcW w:w="492" w:type="dxa"/>
            <w:vAlign w:val="bottom"/>
          </w:tcPr>
          <w:p w14:paraId="448FBEE7" w14:textId="5623ED72"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599B8E2A"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vAlign w:val="bottom"/>
          </w:tcPr>
          <w:p w14:paraId="3FA9D0D4"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70BD1A3F" w14:textId="77777777" w:rsidR="00586316" w:rsidRPr="00900F9F" w:rsidRDefault="00586316" w:rsidP="00BE0282">
            <w:pPr>
              <w:pStyle w:val="Table"/>
              <w:jc w:val="center"/>
              <w:rPr>
                <w:rFonts w:ascii="Calibri" w:hAnsi="Calibri" w:cs="Calibri"/>
              </w:rPr>
            </w:pPr>
            <w:r w:rsidRPr="00900F9F">
              <w:rPr>
                <w:rFonts w:ascii="Calibri" w:hAnsi="Calibri" w:cs="Calibri"/>
              </w:rPr>
              <w:t>4</w:t>
            </w:r>
          </w:p>
        </w:tc>
        <w:tc>
          <w:tcPr>
            <w:tcW w:w="491" w:type="dxa"/>
            <w:vAlign w:val="bottom"/>
          </w:tcPr>
          <w:p w14:paraId="21A4DCCC"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vAlign w:val="bottom"/>
          </w:tcPr>
          <w:p w14:paraId="4CB745F7"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tcMar>
              <w:left w:w="0" w:type="dxa"/>
              <w:right w:w="0" w:type="dxa"/>
            </w:tcMar>
            <w:vAlign w:val="bottom"/>
          </w:tcPr>
          <w:p w14:paraId="2E03F5FD" w14:textId="77777777" w:rsidR="00586316" w:rsidRPr="00900F9F" w:rsidRDefault="00586316" w:rsidP="00BE0282">
            <w:pPr>
              <w:pStyle w:val="Table"/>
              <w:jc w:val="center"/>
            </w:pPr>
            <w:r w:rsidRPr="00900F9F">
              <w:rPr>
                <w:rFonts w:ascii="Calibri" w:hAnsi="Calibri" w:cs="Calibri"/>
              </w:rPr>
              <w:t>-</w:t>
            </w:r>
          </w:p>
        </w:tc>
        <w:tc>
          <w:tcPr>
            <w:tcW w:w="492" w:type="dxa"/>
            <w:tcMar>
              <w:left w:w="0" w:type="dxa"/>
              <w:right w:w="0" w:type="dxa"/>
            </w:tcMar>
            <w:vAlign w:val="bottom"/>
          </w:tcPr>
          <w:p w14:paraId="6900BBE8" w14:textId="77777777" w:rsidR="00586316" w:rsidRPr="00900F9F" w:rsidRDefault="00586316" w:rsidP="00BE0282">
            <w:pPr>
              <w:pStyle w:val="Table"/>
              <w:jc w:val="center"/>
            </w:pPr>
            <w:r w:rsidRPr="00900F9F">
              <w:rPr>
                <w:rFonts w:ascii="Calibri" w:hAnsi="Calibri" w:cs="Calibri"/>
              </w:rPr>
              <w:t>-</w:t>
            </w:r>
          </w:p>
        </w:tc>
        <w:tc>
          <w:tcPr>
            <w:tcW w:w="491" w:type="dxa"/>
            <w:tcMar>
              <w:left w:w="0" w:type="dxa"/>
              <w:right w:w="0" w:type="dxa"/>
            </w:tcMar>
            <w:vAlign w:val="bottom"/>
          </w:tcPr>
          <w:p w14:paraId="5C359AAE" w14:textId="77777777" w:rsidR="00586316" w:rsidRPr="00900F9F" w:rsidRDefault="00586316" w:rsidP="00BE0282">
            <w:pPr>
              <w:pStyle w:val="Table"/>
              <w:jc w:val="center"/>
            </w:pPr>
            <w:r w:rsidRPr="00900F9F">
              <w:rPr>
                <w:rFonts w:ascii="Calibri" w:hAnsi="Calibri" w:cs="Calibri"/>
              </w:rPr>
              <w:t>-</w:t>
            </w:r>
          </w:p>
        </w:tc>
        <w:tc>
          <w:tcPr>
            <w:tcW w:w="491" w:type="dxa"/>
            <w:vAlign w:val="bottom"/>
          </w:tcPr>
          <w:p w14:paraId="0F7BF887"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vAlign w:val="bottom"/>
          </w:tcPr>
          <w:p w14:paraId="21FA1B6D"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12FAE9E9"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tcMar>
              <w:left w:w="0" w:type="dxa"/>
              <w:right w:w="0" w:type="dxa"/>
            </w:tcMar>
            <w:vAlign w:val="bottom"/>
          </w:tcPr>
          <w:p w14:paraId="3EEC43CC" w14:textId="77777777" w:rsidR="00586316" w:rsidRPr="00900F9F" w:rsidRDefault="00586316" w:rsidP="00BE0282">
            <w:pPr>
              <w:pStyle w:val="Table"/>
              <w:jc w:val="center"/>
            </w:pPr>
            <w:r w:rsidRPr="00900F9F">
              <w:rPr>
                <w:rFonts w:ascii="Calibri" w:hAnsi="Calibri" w:cs="Calibri"/>
              </w:rPr>
              <w:t>-</w:t>
            </w:r>
          </w:p>
        </w:tc>
        <w:tc>
          <w:tcPr>
            <w:tcW w:w="709" w:type="dxa"/>
            <w:tcMar>
              <w:left w:w="0" w:type="dxa"/>
              <w:right w:w="0" w:type="dxa"/>
            </w:tcMar>
            <w:vAlign w:val="bottom"/>
          </w:tcPr>
          <w:p w14:paraId="08F1ACC6" w14:textId="77777777" w:rsidR="00586316" w:rsidRPr="00900F9F" w:rsidRDefault="00586316" w:rsidP="00BE0282">
            <w:pPr>
              <w:pStyle w:val="Table"/>
              <w:jc w:val="center"/>
            </w:pPr>
            <w:r w:rsidRPr="00900F9F">
              <w:rPr>
                <w:rFonts w:ascii="Calibri" w:hAnsi="Calibri" w:cs="Calibri"/>
              </w:rPr>
              <w:t>4</w:t>
            </w:r>
          </w:p>
        </w:tc>
      </w:tr>
      <w:tr w:rsidR="00586316" w:rsidRPr="00900F9F" w14:paraId="761D9D2F" w14:textId="77777777" w:rsidTr="002B44A2">
        <w:tc>
          <w:tcPr>
            <w:tcW w:w="709" w:type="dxa"/>
            <w:tcMar>
              <w:left w:w="0" w:type="dxa"/>
              <w:right w:w="0" w:type="dxa"/>
            </w:tcMar>
            <w:vAlign w:val="center"/>
          </w:tcPr>
          <w:p w14:paraId="09769509" w14:textId="77777777" w:rsidR="00586316" w:rsidRPr="00900F9F" w:rsidRDefault="00586316" w:rsidP="00BE0282">
            <w:pPr>
              <w:pStyle w:val="Table"/>
            </w:pPr>
            <w:r w:rsidRPr="00900F9F">
              <w:t>#19</w:t>
            </w:r>
          </w:p>
        </w:tc>
        <w:tc>
          <w:tcPr>
            <w:tcW w:w="491" w:type="dxa"/>
            <w:tcMar>
              <w:left w:w="0" w:type="dxa"/>
              <w:right w:w="0" w:type="dxa"/>
            </w:tcMar>
            <w:vAlign w:val="bottom"/>
          </w:tcPr>
          <w:p w14:paraId="25402654"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3CCC324D" w14:textId="04909048" w:rsidR="00586316" w:rsidRPr="00900F9F" w:rsidRDefault="00586316" w:rsidP="00807924">
            <w:pPr>
              <w:pStyle w:val="Table"/>
              <w:jc w:val="center"/>
              <w:rPr>
                <w:rFonts w:ascii="Calibri" w:hAnsi="Calibri" w:cs="Calibri"/>
              </w:rPr>
            </w:pPr>
            <w:r w:rsidRPr="00900F9F">
              <w:rPr>
                <w:rFonts w:ascii="Calibri" w:hAnsi="Calibri" w:cs="Calibri"/>
              </w:rPr>
              <w:t>-</w:t>
            </w:r>
          </w:p>
        </w:tc>
        <w:tc>
          <w:tcPr>
            <w:tcW w:w="492" w:type="dxa"/>
            <w:vAlign w:val="bottom"/>
          </w:tcPr>
          <w:p w14:paraId="290B36DD" w14:textId="61455B4B"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2E4487AA"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vAlign w:val="bottom"/>
          </w:tcPr>
          <w:p w14:paraId="16155442"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4B4E371A"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12A4B318"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vAlign w:val="bottom"/>
          </w:tcPr>
          <w:p w14:paraId="5377609B"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tcMar>
              <w:left w:w="0" w:type="dxa"/>
              <w:right w:w="0" w:type="dxa"/>
            </w:tcMar>
            <w:vAlign w:val="bottom"/>
          </w:tcPr>
          <w:p w14:paraId="25C1FFB0"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tcMar>
              <w:left w:w="0" w:type="dxa"/>
              <w:right w:w="0" w:type="dxa"/>
            </w:tcMar>
            <w:vAlign w:val="bottom"/>
          </w:tcPr>
          <w:p w14:paraId="1E7AD390"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tcMar>
              <w:left w:w="0" w:type="dxa"/>
              <w:right w:w="0" w:type="dxa"/>
            </w:tcMar>
            <w:vAlign w:val="bottom"/>
          </w:tcPr>
          <w:p w14:paraId="6912FFDF"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18EEEF92"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vAlign w:val="bottom"/>
          </w:tcPr>
          <w:p w14:paraId="21697A8C"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668F23C6"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tcMar>
              <w:left w:w="0" w:type="dxa"/>
              <w:right w:w="0" w:type="dxa"/>
            </w:tcMar>
            <w:vAlign w:val="bottom"/>
          </w:tcPr>
          <w:p w14:paraId="1C5C57BF"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709" w:type="dxa"/>
            <w:tcMar>
              <w:left w:w="0" w:type="dxa"/>
              <w:right w:w="0" w:type="dxa"/>
            </w:tcMar>
            <w:vAlign w:val="bottom"/>
          </w:tcPr>
          <w:p w14:paraId="1D9EF4AF" w14:textId="77777777" w:rsidR="00586316" w:rsidRPr="00900F9F" w:rsidRDefault="00586316" w:rsidP="00BE0282">
            <w:pPr>
              <w:pStyle w:val="Table"/>
              <w:jc w:val="center"/>
              <w:rPr>
                <w:rFonts w:ascii="Calibri" w:hAnsi="Calibri" w:cs="Calibri"/>
              </w:rPr>
            </w:pPr>
            <w:r w:rsidRPr="00900F9F">
              <w:rPr>
                <w:rFonts w:ascii="Calibri" w:hAnsi="Calibri" w:cs="Calibri"/>
              </w:rPr>
              <w:t>0</w:t>
            </w:r>
          </w:p>
        </w:tc>
      </w:tr>
      <w:tr w:rsidR="00586316" w:rsidRPr="00900F9F" w14:paraId="685E542C" w14:textId="77777777" w:rsidTr="002B44A2">
        <w:tc>
          <w:tcPr>
            <w:tcW w:w="709" w:type="dxa"/>
            <w:tcMar>
              <w:left w:w="0" w:type="dxa"/>
              <w:right w:w="0" w:type="dxa"/>
            </w:tcMar>
            <w:vAlign w:val="center"/>
          </w:tcPr>
          <w:p w14:paraId="69241C71" w14:textId="77777777" w:rsidR="00586316" w:rsidRPr="00900F9F" w:rsidRDefault="00586316" w:rsidP="00BE0282">
            <w:pPr>
              <w:pStyle w:val="Table"/>
            </w:pPr>
            <w:r w:rsidRPr="00900F9F">
              <w:t>#20</w:t>
            </w:r>
          </w:p>
        </w:tc>
        <w:tc>
          <w:tcPr>
            <w:tcW w:w="491" w:type="dxa"/>
            <w:tcMar>
              <w:left w:w="0" w:type="dxa"/>
              <w:right w:w="0" w:type="dxa"/>
            </w:tcMar>
            <w:vAlign w:val="bottom"/>
          </w:tcPr>
          <w:p w14:paraId="29640B5F" w14:textId="77777777" w:rsidR="00586316" w:rsidRPr="00900F9F" w:rsidRDefault="00586316" w:rsidP="00BE0282">
            <w:pPr>
              <w:pStyle w:val="Table"/>
              <w:jc w:val="center"/>
            </w:pPr>
            <w:r w:rsidRPr="00900F9F">
              <w:rPr>
                <w:rFonts w:ascii="Calibri" w:hAnsi="Calibri" w:cs="Calibri"/>
              </w:rPr>
              <w:t>-</w:t>
            </w:r>
          </w:p>
        </w:tc>
        <w:tc>
          <w:tcPr>
            <w:tcW w:w="491" w:type="dxa"/>
            <w:vAlign w:val="bottom"/>
          </w:tcPr>
          <w:p w14:paraId="597C1E53" w14:textId="38FBDBDE" w:rsidR="00586316" w:rsidRPr="00900F9F" w:rsidRDefault="00586316" w:rsidP="00807924">
            <w:pPr>
              <w:pStyle w:val="Table"/>
              <w:jc w:val="center"/>
              <w:rPr>
                <w:rFonts w:ascii="Calibri" w:hAnsi="Calibri" w:cs="Calibri"/>
              </w:rPr>
            </w:pPr>
            <w:r w:rsidRPr="00900F9F">
              <w:rPr>
                <w:rFonts w:ascii="Calibri" w:hAnsi="Calibri" w:cs="Calibri"/>
              </w:rPr>
              <w:t>-</w:t>
            </w:r>
          </w:p>
        </w:tc>
        <w:tc>
          <w:tcPr>
            <w:tcW w:w="492" w:type="dxa"/>
            <w:vAlign w:val="bottom"/>
          </w:tcPr>
          <w:p w14:paraId="7E14F9B3" w14:textId="00B2769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05BC3F18"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vAlign w:val="bottom"/>
          </w:tcPr>
          <w:p w14:paraId="21CD20F6"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55763B68" w14:textId="77777777" w:rsidR="00586316" w:rsidRPr="00900F9F" w:rsidRDefault="00586316" w:rsidP="00BE0282">
            <w:pPr>
              <w:pStyle w:val="Table"/>
              <w:jc w:val="center"/>
              <w:rPr>
                <w:rFonts w:ascii="Calibri" w:hAnsi="Calibri" w:cs="Calibri"/>
              </w:rPr>
            </w:pPr>
            <w:r w:rsidRPr="00900F9F">
              <w:rPr>
                <w:rFonts w:ascii="Calibri" w:hAnsi="Calibri" w:cs="Calibri"/>
              </w:rPr>
              <w:t>1</w:t>
            </w:r>
          </w:p>
        </w:tc>
        <w:tc>
          <w:tcPr>
            <w:tcW w:w="491" w:type="dxa"/>
            <w:vAlign w:val="bottom"/>
          </w:tcPr>
          <w:p w14:paraId="33D1EDE8" w14:textId="77777777" w:rsidR="00586316" w:rsidRPr="00900F9F" w:rsidRDefault="00586316" w:rsidP="00BE0282">
            <w:pPr>
              <w:pStyle w:val="Table"/>
              <w:jc w:val="center"/>
              <w:rPr>
                <w:rFonts w:ascii="Calibri" w:hAnsi="Calibri" w:cs="Calibri"/>
              </w:rPr>
            </w:pPr>
            <w:r w:rsidRPr="00900F9F">
              <w:rPr>
                <w:rFonts w:ascii="Calibri" w:hAnsi="Calibri" w:cs="Calibri"/>
              </w:rPr>
              <w:t>1</w:t>
            </w:r>
          </w:p>
        </w:tc>
        <w:tc>
          <w:tcPr>
            <w:tcW w:w="492" w:type="dxa"/>
            <w:vAlign w:val="bottom"/>
          </w:tcPr>
          <w:p w14:paraId="17A0B10E"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tcMar>
              <w:left w:w="0" w:type="dxa"/>
              <w:right w:w="0" w:type="dxa"/>
            </w:tcMar>
            <w:vAlign w:val="bottom"/>
          </w:tcPr>
          <w:p w14:paraId="0AB51C6A" w14:textId="77777777" w:rsidR="00586316" w:rsidRPr="00900F9F" w:rsidRDefault="00586316" w:rsidP="00BE0282">
            <w:pPr>
              <w:pStyle w:val="Table"/>
              <w:jc w:val="center"/>
            </w:pPr>
            <w:r w:rsidRPr="00900F9F">
              <w:rPr>
                <w:rFonts w:ascii="Calibri" w:hAnsi="Calibri" w:cs="Calibri"/>
              </w:rPr>
              <w:t>-</w:t>
            </w:r>
          </w:p>
        </w:tc>
        <w:tc>
          <w:tcPr>
            <w:tcW w:w="492" w:type="dxa"/>
            <w:tcMar>
              <w:left w:w="0" w:type="dxa"/>
              <w:right w:w="0" w:type="dxa"/>
            </w:tcMar>
            <w:vAlign w:val="bottom"/>
          </w:tcPr>
          <w:p w14:paraId="610FB611" w14:textId="77777777" w:rsidR="00586316" w:rsidRPr="00900F9F" w:rsidRDefault="00586316" w:rsidP="00BE0282">
            <w:pPr>
              <w:pStyle w:val="Table"/>
              <w:jc w:val="center"/>
            </w:pPr>
            <w:r w:rsidRPr="00900F9F">
              <w:rPr>
                <w:rFonts w:ascii="Calibri" w:hAnsi="Calibri" w:cs="Calibri"/>
              </w:rPr>
              <w:t>-</w:t>
            </w:r>
          </w:p>
        </w:tc>
        <w:tc>
          <w:tcPr>
            <w:tcW w:w="491" w:type="dxa"/>
            <w:tcMar>
              <w:left w:w="0" w:type="dxa"/>
              <w:right w:w="0" w:type="dxa"/>
            </w:tcMar>
            <w:vAlign w:val="bottom"/>
          </w:tcPr>
          <w:p w14:paraId="32C8A6C8" w14:textId="77777777" w:rsidR="00586316" w:rsidRPr="00900F9F" w:rsidRDefault="00586316" w:rsidP="00BE0282">
            <w:pPr>
              <w:pStyle w:val="Table"/>
              <w:jc w:val="center"/>
            </w:pPr>
            <w:r w:rsidRPr="00900F9F">
              <w:rPr>
                <w:rFonts w:ascii="Calibri" w:hAnsi="Calibri" w:cs="Calibri"/>
              </w:rPr>
              <w:t>-</w:t>
            </w:r>
          </w:p>
        </w:tc>
        <w:tc>
          <w:tcPr>
            <w:tcW w:w="491" w:type="dxa"/>
            <w:vAlign w:val="bottom"/>
          </w:tcPr>
          <w:p w14:paraId="56B3231E"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vAlign w:val="bottom"/>
          </w:tcPr>
          <w:p w14:paraId="31571549" w14:textId="77777777" w:rsidR="00586316" w:rsidRPr="00900F9F" w:rsidRDefault="00586316" w:rsidP="00BE0282">
            <w:pPr>
              <w:pStyle w:val="Table"/>
              <w:jc w:val="center"/>
              <w:rPr>
                <w:rFonts w:ascii="Calibri" w:hAnsi="Calibri" w:cs="Calibri"/>
              </w:rPr>
            </w:pPr>
            <w:r w:rsidRPr="00900F9F">
              <w:rPr>
                <w:rFonts w:ascii="Calibri" w:hAnsi="Calibri" w:cs="Calibri"/>
              </w:rPr>
              <w:t>1</w:t>
            </w:r>
          </w:p>
        </w:tc>
        <w:tc>
          <w:tcPr>
            <w:tcW w:w="491" w:type="dxa"/>
            <w:vAlign w:val="bottom"/>
          </w:tcPr>
          <w:p w14:paraId="74D84DC2"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tcMar>
              <w:left w:w="0" w:type="dxa"/>
              <w:right w:w="0" w:type="dxa"/>
            </w:tcMar>
            <w:vAlign w:val="bottom"/>
          </w:tcPr>
          <w:p w14:paraId="292C0D2E" w14:textId="77777777" w:rsidR="00586316" w:rsidRPr="00900F9F" w:rsidRDefault="00586316" w:rsidP="00BE0282">
            <w:pPr>
              <w:pStyle w:val="Table"/>
              <w:jc w:val="center"/>
            </w:pPr>
            <w:r w:rsidRPr="00900F9F">
              <w:rPr>
                <w:rFonts w:ascii="Calibri" w:hAnsi="Calibri" w:cs="Calibri"/>
              </w:rPr>
              <w:t>-</w:t>
            </w:r>
          </w:p>
        </w:tc>
        <w:tc>
          <w:tcPr>
            <w:tcW w:w="709" w:type="dxa"/>
            <w:tcMar>
              <w:left w:w="0" w:type="dxa"/>
              <w:right w:w="0" w:type="dxa"/>
            </w:tcMar>
            <w:vAlign w:val="bottom"/>
          </w:tcPr>
          <w:p w14:paraId="1A026160" w14:textId="77777777" w:rsidR="00586316" w:rsidRPr="00900F9F" w:rsidRDefault="00586316" w:rsidP="00BE0282">
            <w:pPr>
              <w:pStyle w:val="Table"/>
              <w:jc w:val="center"/>
            </w:pPr>
            <w:r w:rsidRPr="00900F9F">
              <w:rPr>
                <w:rFonts w:ascii="Calibri" w:hAnsi="Calibri" w:cs="Calibri"/>
              </w:rPr>
              <w:t>3</w:t>
            </w:r>
          </w:p>
        </w:tc>
      </w:tr>
      <w:tr w:rsidR="00586316" w:rsidRPr="00900F9F" w14:paraId="4A94089B" w14:textId="77777777" w:rsidTr="002B44A2">
        <w:tc>
          <w:tcPr>
            <w:tcW w:w="709" w:type="dxa"/>
            <w:tcMar>
              <w:left w:w="0" w:type="dxa"/>
              <w:right w:w="0" w:type="dxa"/>
            </w:tcMar>
            <w:vAlign w:val="center"/>
          </w:tcPr>
          <w:p w14:paraId="05D013F3" w14:textId="77777777" w:rsidR="00586316" w:rsidRPr="00900F9F" w:rsidRDefault="00586316" w:rsidP="00BE0282">
            <w:pPr>
              <w:pStyle w:val="Table"/>
            </w:pPr>
            <w:r w:rsidRPr="00900F9F">
              <w:t>#21</w:t>
            </w:r>
          </w:p>
        </w:tc>
        <w:tc>
          <w:tcPr>
            <w:tcW w:w="491" w:type="dxa"/>
            <w:tcMar>
              <w:left w:w="0" w:type="dxa"/>
              <w:right w:w="0" w:type="dxa"/>
            </w:tcMar>
            <w:vAlign w:val="bottom"/>
          </w:tcPr>
          <w:p w14:paraId="1A99FD56" w14:textId="77777777" w:rsidR="00586316" w:rsidRPr="00900F9F" w:rsidRDefault="00586316" w:rsidP="00BE0282">
            <w:pPr>
              <w:pStyle w:val="Table"/>
              <w:jc w:val="center"/>
            </w:pPr>
            <w:r w:rsidRPr="00900F9F">
              <w:rPr>
                <w:rFonts w:ascii="Calibri" w:hAnsi="Calibri" w:cs="Calibri"/>
              </w:rPr>
              <w:t>-</w:t>
            </w:r>
          </w:p>
        </w:tc>
        <w:tc>
          <w:tcPr>
            <w:tcW w:w="491" w:type="dxa"/>
            <w:vAlign w:val="bottom"/>
          </w:tcPr>
          <w:p w14:paraId="7C7B6D44" w14:textId="312EB8F4" w:rsidR="00586316" w:rsidRPr="00900F9F" w:rsidRDefault="00586316" w:rsidP="00807924">
            <w:pPr>
              <w:pStyle w:val="Table"/>
              <w:jc w:val="center"/>
              <w:rPr>
                <w:rFonts w:ascii="Calibri" w:hAnsi="Calibri" w:cs="Calibri"/>
              </w:rPr>
            </w:pPr>
            <w:r w:rsidRPr="00900F9F">
              <w:rPr>
                <w:rFonts w:ascii="Calibri" w:hAnsi="Calibri" w:cs="Calibri"/>
              </w:rPr>
              <w:t>-</w:t>
            </w:r>
          </w:p>
        </w:tc>
        <w:tc>
          <w:tcPr>
            <w:tcW w:w="492" w:type="dxa"/>
            <w:vAlign w:val="bottom"/>
          </w:tcPr>
          <w:p w14:paraId="20989E97" w14:textId="09A43B16"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1A08D23C" w14:textId="77777777" w:rsidR="00586316" w:rsidRPr="00900F9F" w:rsidRDefault="00586316" w:rsidP="00BE0282">
            <w:pPr>
              <w:pStyle w:val="Table"/>
              <w:jc w:val="center"/>
              <w:rPr>
                <w:rFonts w:ascii="Calibri" w:hAnsi="Calibri" w:cs="Calibri"/>
              </w:rPr>
            </w:pPr>
            <w:r w:rsidRPr="00900F9F">
              <w:rPr>
                <w:rFonts w:ascii="Calibri" w:hAnsi="Calibri" w:cs="Calibri"/>
              </w:rPr>
              <w:t>1</w:t>
            </w:r>
          </w:p>
        </w:tc>
        <w:tc>
          <w:tcPr>
            <w:tcW w:w="492" w:type="dxa"/>
            <w:vAlign w:val="bottom"/>
          </w:tcPr>
          <w:p w14:paraId="5F76174B"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50688DBC"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561237F1" w14:textId="77777777" w:rsidR="00586316" w:rsidRPr="00900F9F" w:rsidRDefault="00586316" w:rsidP="00BE0282">
            <w:pPr>
              <w:pStyle w:val="Table"/>
              <w:jc w:val="center"/>
              <w:rPr>
                <w:rFonts w:ascii="Calibri" w:hAnsi="Calibri" w:cs="Calibri"/>
              </w:rPr>
            </w:pPr>
            <w:r w:rsidRPr="00900F9F">
              <w:rPr>
                <w:rFonts w:ascii="Calibri" w:hAnsi="Calibri" w:cs="Calibri"/>
              </w:rPr>
              <w:t>1</w:t>
            </w:r>
          </w:p>
        </w:tc>
        <w:tc>
          <w:tcPr>
            <w:tcW w:w="492" w:type="dxa"/>
            <w:vAlign w:val="bottom"/>
          </w:tcPr>
          <w:p w14:paraId="13F8FFCE"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tcMar>
              <w:left w:w="0" w:type="dxa"/>
              <w:right w:w="0" w:type="dxa"/>
            </w:tcMar>
            <w:vAlign w:val="bottom"/>
          </w:tcPr>
          <w:p w14:paraId="527A40DA" w14:textId="77777777" w:rsidR="00586316" w:rsidRPr="00900F9F" w:rsidRDefault="00586316" w:rsidP="00BE0282">
            <w:pPr>
              <w:pStyle w:val="Table"/>
              <w:jc w:val="center"/>
            </w:pPr>
            <w:r w:rsidRPr="00900F9F">
              <w:rPr>
                <w:rFonts w:ascii="Calibri" w:hAnsi="Calibri" w:cs="Calibri"/>
              </w:rPr>
              <w:t>-</w:t>
            </w:r>
          </w:p>
        </w:tc>
        <w:tc>
          <w:tcPr>
            <w:tcW w:w="492" w:type="dxa"/>
            <w:tcMar>
              <w:left w:w="0" w:type="dxa"/>
              <w:right w:w="0" w:type="dxa"/>
            </w:tcMar>
            <w:vAlign w:val="bottom"/>
          </w:tcPr>
          <w:p w14:paraId="3716BBD2" w14:textId="77777777" w:rsidR="00586316" w:rsidRPr="00900F9F" w:rsidRDefault="00586316" w:rsidP="00BE0282">
            <w:pPr>
              <w:pStyle w:val="Table"/>
              <w:jc w:val="center"/>
            </w:pPr>
            <w:r w:rsidRPr="00900F9F">
              <w:rPr>
                <w:rFonts w:ascii="Calibri" w:hAnsi="Calibri" w:cs="Calibri"/>
              </w:rPr>
              <w:t>-</w:t>
            </w:r>
          </w:p>
        </w:tc>
        <w:tc>
          <w:tcPr>
            <w:tcW w:w="491" w:type="dxa"/>
            <w:tcMar>
              <w:left w:w="0" w:type="dxa"/>
              <w:right w:w="0" w:type="dxa"/>
            </w:tcMar>
            <w:vAlign w:val="bottom"/>
          </w:tcPr>
          <w:p w14:paraId="7E302BD8" w14:textId="77777777" w:rsidR="00586316" w:rsidRPr="00900F9F" w:rsidRDefault="00586316" w:rsidP="00BE0282">
            <w:pPr>
              <w:pStyle w:val="Table"/>
              <w:jc w:val="center"/>
            </w:pPr>
            <w:r w:rsidRPr="00900F9F">
              <w:rPr>
                <w:rFonts w:ascii="Calibri" w:hAnsi="Calibri" w:cs="Calibri"/>
              </w:rPr>
              <w:t>-</w:t>
            </w:r>
          </w:p>
        </w:tc>
        <w:tc>
          <w:tcPr>
            <w:tcW w:w="491" w:type="dxa"/>
            <w:vAlign w:val="bottom"/>
          </w:tcPr>
          <w:p w14:paraId="190F0564"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vAlign w:val="bottom"/>
          </w:tcPr>
          <w:p w14:paraId="704E93D5"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118A4FAA"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tcMar>
              <w:left w:w="0" w:type="dxa"/>
              <w:right w:w="0" w:type="dxa"/>
            </w:tcMar>
            <w:vAlign w:val="bottom"/>
          </w:tcPr>
          <w:p w14:paraId="021ED4D9" w14:textId="77777777" w:rsidR="00586316" w:rsidRPr="00900F9F" w:rsidRDefault="00586316" w:rsidP="00BE0282">
            <w:pPr>
              <w:pStyle w:val="Table"/>
              <w:jc w:val="center"/>
            </w:pPr>
            <w:r w:rsidRPr="00900F9F">
              <w:rPr>
                <w:rFonts w:ascii="Calibri" w:hAnsi="Calibri" w:cs="Calibri"/>
              </w:rPr>
              <w:t>-</w:t>
            </w:r>
          </w:p>
        </w:tc>
        <w:tc>
          <w:tcPr>
            <w:tcW w:w="709" w:type="dxa"/>
            <w:tcMar>
              <w:left w:w="0" w:type="dxa"/>
              <w:right w:w="0" w:type="dxa"/>
            </w:tcMar>
            <w:vAlign w:val="bottom"/>
          </w:tcPr>
          <w:p w14:paraId="73D84320" w14:textId="77777777" w:rsidR="00586316" w:rsidRPr="00900F9F" w:rsidRDefault="00586316" w:rsidP="00BE0282">
            <w:pPr>
              <w:pStyle w:val="Table"/>
              <w:jc w:val="center"/>
            </w:pPr>
            <w:r w:rsidRPr="00900F9F">
              <w:rPr>
                <w:rFonts w:ascii="Calibri" w:hAnsi="Calibri" w:cs="Calibri"/>
              </w:rPr>
              <w:t>2</w:t>
            </w:r>
          </w:p>
        </w:tc>
      </w:tr>
      <w:tr w:rsidR="00586316" w:rsidRPr="00900F9F" w14:paraId="5BDE1598" w14:textId="77777777" w:rsidTr="002B44A2">
        <w:tc>
          <w:tcPr>
            <w:tcW w:w="709" w:type="dxa"/>
            <w:tcMar>
              <w:left w:w="0" w:type="dxa"/>
              <w:right w:w="0" w:type="dxa"/>
            </w:tcMar>
            <w:vAlign w:val="center"/>
          </w:tcPr>
          <w:p w14:paraId="2C1AF4F5" w14:textId="77777777" w:rsidR="00586316" w:rsidRPr="00900F9F" w:rsidRDefault="00586316" w:rsidP="00BE0282">
            <w:pPr>
              <w:pStyle w:val="Table"/>
            </w:pPr>
            <w:r w:rsidRPr="00900F9F">
              <w:t>#22</w:t>
            </w:r>
          </w:p>
        </w:tc>
        <w:tc>
          <w:tcPr>
            <w:tcW w:w="491" w:type="dxa"/>
            <w:tcMar>
              <w:left w:w="0" w:type="dxa"/>
              <w:right w:w="0" w:type="dxa"/>
            </w:tcMar>
            <w:vAlign w:val="bottom"/>
          </w:tcPr>
          <w:p w14:paraId="21341BE5" w14:textId="77777777" w:rsidR="00586316" w:rsidRPr="00900F9F" w:rsidRDefault="00586316" w:rsidP="00BE0282">
            <w:pPr>
              <w:pStyle w:val="Table"/>
              <w:jc w:val="center"/>
            </w:pPr>
            <w:r w:rsidRPr="00900F9F">
              <w:rPr>
                <w:rFonts w:ascii="Calibri" w:hAnsi="Calibri" w:cs="Calibri"/>
              </w:rPr>
              <w:t>-</w:t>
            </w:r>
          </w:p>
        </w:tc>
        <w:tc>
          <w:tcPr>
            <w:tcW w:w="491" w:type="dxa"/>
            <w:vAlign w:val="bottom"/>
          </w:tcPr>
          <w:p w14:paraId="126E42D8" w14:textId="687A324B" w:rsidR="00586316" w:rsidRPr="00900F9F" w:rsidRDefault="00586316" w:rsidP="00807924">
            <w:pPr>
              <w:pStyle w:val="Table"/>
              <w:jc w:val="center"/>
              <w:rPr>
                <w:rFonts w:ascii="Calibri" w:hAnsi="Calibri" w:cs="Calibri"/>
              </w:rPr>
            </w:pPr>
            <w:r w:rsidRPr="00900F9F">
              <w:rPr>
                <w:rFonts w:ascii="Calibri" w:hAnsi="Calibri" w:cs="Calibri"/>
              </w:rPr>
              <w:t>-</w:t>
            </w:r>
          </w:p>
        </w:tc>
        <w:tc>
          <w:tcPr>
            <w:tcW w:w="492" w:type="dxa"/>
            <w:vAlign w:val="bottom"/>
          </w:tcPr>
          <w:p w14:paraId="671EDF34" w14:textId="261BC556"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2665C4E1"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vAlign w:val="bottom"/>
          </w:tcPr>
          <w:p w14:paraId="293EB04D"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64FE352A"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vAlign w:val="bottom"/>
          </w:tcPr>
          <w:p w14:paraId="074A7922"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vAlign w:val="bottom"/>
          </w:tcPr>
          <w:p w14:paraId="4F15BDE8"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1" w:type="dxa"/>
            <w:tcMar>
              <w:left w:w="0" w:type="dxa"/>
              <w:right w:w="0" w:type="dxa"/>
            </w:tcMar>
            <w:vAlign w:val="bottom"/>
          </w:tcPr>
          <w:p w14:paraId="10233BBC" w14:textId="77777777" w:rsidR="00586316" w:rsidRPr="00900F9F" w:rsidRDefault="00586316" w:rsidP="00BE0282">
            <w:pPr>
              <w:pStyle w:val="Table"/>
              <w:jc w:val="center"/>
            </w:pPr>
            <w:r w:rsidRPr="00900F9F">
              <w:rPr>
                <w:rFonts w:ascii="Calibri" w:hAnsi="Calibri" w:cs="Calibri"/>
              </w:rPr>
              <w:t>-</w:t>
            </w:r>
          </w:p>
        </w:tc>
        <w:tc>
          <w:tcPr>
            <w:tcW w:w="492" w:type="dxa"/>
            <w:tcMar>
              <w:left w:w="0" w:type="dxa"/>
              <w:right w:w="0" w:type="dxa"/>
            </w:tcMar>
            <w:vAlign w:val="bottom"/>
          </w:tcPr>
          <w:p w14:paraId="32B75598" w14:textId="77777777" w:rsidR="00586316" w:rsidRPr="00900F9F" w:rsidRDefault="00586316" w:rsidP="00BE0282">
            <w:pPr>
              <w:pStyle w:val="Table"/>
              <w:jc w:val="center"/>
            </w:pPr>
            <w:r w:rsidRPr="00900F9F">
              <w:rPr>
                <w:rFonts w:ascii="Calibri" w:hAnsi="Calibri" w:cs="Calibri"/>
              </w:rPr>
              <w:t>-</w:t>
            </w:r>
          </w:p>
        </w:tc>
        <w:tc>
          <w:tcPr>
            <w:tcW w:w="491" w:type="dxa"/>
            <w:tcMar>
              <w:left w:w="0" w:type="dxa"/>
              <w:right w:w="0" w:type="dxa"/>
            </w:tcMar>
            <w:vAlign w:val="bottom"/>
          </w:tcPr>
          <w:p w14:paraId="3E5B67D5" w14:textId="77777777" w:rsidR="00586316" w:rsidRPr="00900F9F" w:rsidRDefault="00586316" w:rsidP="00BE0282">
            <w:pPr>
              <w:pStyle w:val="Table"/>
              <w:jc w:val="center"/>
            </w:pPr>
            <w:r w:rsidRPr="00900F9F">
              <w:rPr>
                <w:rFonts w:ascii="Calibri" w:hAnsi="Calibri" w:cs="Calibri"/>
              </w:rPr>
              <w:t>-</w:t>
            </w:r>
          </w:p>
        </w:tc>
        <w:tc>
          <w:tcPr>
            <w:tcW w:w="491" w:type="dxa"/>
            <w:vAlign w:val="bottom"/>
          </w:tcPr>
          <w:p w14:paraId="53AB3862"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vAlign w:val="bottom"/>
          </w:tcPr>
          <w:p w14:paraId="6A9EF7EB" w14:textId="77777777" w:rsidR="00586316" w:rsidRPr="00900F9F" w:rsidRDefault="00586316" w:rsidP="00BE0282">
            <w:pPr>
              <w:pStyle w:val="Table"/>
              <w:jc w:val="center"/>
              <w:rPr>
                <w:rFonts w:ascii="Calibri" w:hAnsi="Calibri" w:cs="Calibri"/>
              </w:rPr>
            </w:pPr>
            <w:r w:rsidRPr="00900F9F">
              <w:rPr>
                <w:rFonts w:ascii="Calibri" w:hAnsi="Calibri" w:cs="Calibri"/>
              </w:rPr>
              <w:t>1</w:t>
            </w:r>
          </w:p>
        </w:tc>
        <w:tc>
          <w:tcPr>
            <w:tcW w:w="491" w:type="dxa"/>
            <w:vAlign w:val="bottom"/>
          </w:tcPr>
          <w:p w14:paraId="6F99D6EC" w14:textId="77777777" w:rsidR="00586316" w:rsidRPr="00900F9F" w:rsidRDefault="00586316" w:rsidP="00BE0282">
            <w:pPr>
              <w:pStyle w:val="Table"/>
              <w:jc w:val="center"/>
              <w:rPr>
                <w:rFonts w:ascii="Calibri" w:hAnsi="Calibri" w:cs="Calibri"/>
              </w:rPr>
            </w:pPr>
            <w:r w:rsidRPr="00900F9F">
              <w:rPr>
                <w:rFonts w:ascii="Calibri" w:hAnsi="Calibri" w:cs="Calibri"/>
              </w:rPr>
              <w:t>-</w:t>
            </w:r>
          </w:p>
        </w:tc>
        <w:tc>
          <w:tcPr>
            <w:tcW w:w="492" w:type="dxa"/>
            <w:tcMar>
              <w:left w:w="0" w:type="dxa"/>
              <w:right w:w="0" w:type="dxa"/>
            </w:tcMar>
            <w:vAlign w:val="bottom"/>
          </w:tcPr>
          <w:p w14:paraId="7BD712CB" w14:textId="77777777" w:rsidR="00586316" w:rsidRPr="00900F9F" w:rsidRDefault="00586316" w:rsidP="00BE0282">
            <w:pPr>
              <w:pStyle w:val="Table"/>
              <w:jc w:val="center"/>
            </w:pPr>
            <w:r w:rsidRPr="00900F9F">
              <w:rPr>
                <w:rFonts w:ascii="Calibri" w:hAnsi="Calibri" w:cs="Calibri"/>
              </w:rPr>
              <w:t>-</w:t>
            </w:r>
          </w:p>
        </w:tc>
        <w:tc>
          <w:tcPr>
            <w:tcW w:w="709" w:type="dxa"/>
            <w:tcMar>
              <w:left w:w="0" w:type="dxa"/>
              <w:right w:w="0" w:type="dxa"/>
            </w:tcMar>
            <w:vAlign w:val="bottom"/>
          </w:tcPr>
          <w:p w14:paraId="04F8E7B7" w14:textId="77777777" w:rsidR="00586316" w:rsidRPr="00900F9F" w:rsidRDefault="00586316" w:rsidP="00BE0282">
            <w:pPr>
              <w:pStyle w:val="Table"/>
              <w:jc w:val="center"/>
            </w:pPr>
            <w:r w:rsidRPr="00900F9F">
              <w:rPr>
                <w:rFonts w:ascii="Calibri" w:hAnsi="Calibri" w:cs="Calibri"/>
              </w:rPr>
              <w:t>1</w:t>
            </w:r>
          </w:p>
        </w:tc>
      </w:tr>
      <w:tr w:rsidR="00807924" w:rsidRPr="00900F9F" w14:paraId="7E9A18C1" w14:textId="77777777" w:rsidTr="002B44A2">
        <w:tc>
          <w:tcPr>
            <w:tcW w:w="709" w:type="dxa"/>
            <w:tcMar>
              <w:left w:w="0" w:type="dxa"/>
              <w:right w:w="0" w:type="dxa"/>
            </w:tcMar>
            <w:vAlign w:val="center"/>
          </w:tcPr>
          <w:p w14:paraId="71EF584F" w14:textId="77777777" w:rsidR="00807924" w:rsidRPr="00900F9F" w:rsidRDefault="00807924" w:rsidP="00BE0282">
            <w:pPr>
              <w:pStyle w:val="Table"/>
            </w:pPr>
            <w:r w:rsidRPr="00900F9F">
              <w:t>#23</w:t>
            </w:r>
          </w:p>
        </w:tc>
        <w:tc>
          <w:tcPr>
            <w:tcW w:w="491" w:type="dxa"/>
            <w:tcMar>
              <w:left w:w="0" w:type="dxa"/>
              <w:right w:w="0" w:type="dxa"/>
            </w:tcMar>
            <w:vAlign w:val="bottom"/>
          </w:tcPr>
          <w:p w14:paraId="061BC4B7" w14:textId="77777777" w:rsidR="00807924" w:rsidRPr="00900F9F" w:rsidRDefault="00807924" w:rsidP="00BE0282">
            <w:pPr>
              <w:pStyle w:val="Table"/>
              <w:jc w:val="center"/>
            </w:pPr>
            <w:r w:rsidRPr="00900F9F">
              <w:rPr>
                <w:rFonts w:ascii="Calibri" w:hAnsi="Calibri" w:cs="Calibri"/>
              </w:rPr>
              <w:t>2</w:t>
            </w:r>
          </w:p>
        </w:tc>
        <w:tc>
          <w:tcPr>
            <w:tcW w:w="491" w:type="dxa"/>
            <w:vAlign w:val="center"/>
          </w:tcPr>
          <w:p w14:paraId="4B7E50C3" w14:textId="19BCFD43" w:rsidR="00807924" w:rsidRPr="00900F9F" w:rsidRDefault="00586316" w:rsidP="00807924">
            <w:pPr>
              <w:pStyle w:val="Table"/>
              <w:jc w:val="center"/>
              <w:rPr>
                <w:rFonts w:ascii="Calibri" w:hAnsi="Calibri" w:cs="Calibri"/>
              </w:rPr>
            </w:pPr>
            <w:r>
              <w:rPr>
                <w:rFonts w:ascii="Calibri" w:hAnsi="Calibri" w:cs="Calibri"/>
              </w:rPr>
              <w:t>2</w:t>
            </w:r>
          </w:p>
        </w:tc>
        <w:tc>
          <w:tcPr>
            <w:tcW w:w="492" w:type="dxa"/>
            <w:vAlign w:val="bottom"/>
          </w:tcPr>
          <w:p w14:paraId="72565740" w14:textId="2B0720B4" w:rsidR="00807924" w:rsidRPr="00900F9F" w:rsidRDefault="00807924" w:rsidP="00BE0282">
            <w:pPr>
              <w:pStyle w:val="Table"/>
              <w:jc w:val="center"/>
              <w:rPr>
                <w:rFonts w:ascii="Calibri" w:hAnsi="Calibri" w:cs="Calibri"/>
              </w:rPr>
            </w:pPr>
            <w:r w:rsidRPr="00900F9F">
              <w:rPr>
                <w:rFonts w:ascii="Calibri" w:hAnsi="Calibri" w:cs="Calibri"/>
              </w:rPr>
              <w:t>4</w:t>
            </w:r>
          </w:p>
        </w:tc>
        <w:tc>
          <w:tcPr>
            <w:tcW w:w="491" w:type="dxa"/>
            <w:vAlign w:val="bottom"/>
          </w:tcPr>
          <w:p w14:paraId="755E29FC" w14:textId="77777777" w:rsidR="00807924" w:rsidRPr="00900F9F" w:rsidRDefault="00807924" w:rsidP="00BE0282">
            <w:pPr>
              <w:pStyle w:val="Table"/>
              <w:jc w:val="center"/>
              <w:rPr>
                <w:rFonts w:ascii="Calibri" w:hAnsi="Calibri" w:cs="Calibri"/>
              </w:rPr>
            </w:pPr>
            <w:r w:rsidRPr="00900F9F">
              <w:rPr>
                <w:rFonts w:ascii="Calibri" w:hAnsi="Calibri" w:cs="Calibri"/>
              </w:rPr>
              <w:t>4</w:t>
            </w:r>
          </w:p>
        </w:tc>
        <w:tc>
          <w:tcPr>
            <w:tcW w:w="492" w:type="dxa"/>
            <w:vAlign w:val="bottom"/>
          </w:tcPr>
          <w:p w14:paraId="387D8C6D" w14:textId="77777777" w:rsidR="00807924" w:rsidRPr="00900F9F" w:rsidRDefault="00807924" w:rsidP="00BE0282">
            <w:pPr>
              <w:pStyle w:val="Table"/>
              <w:jc w:val="center"/>
              <w:rPr>
                <w:rFonts w:ascii="Calibri" w:hAnsi="Calibri" w:cs="Calibri"/>
              </w:rPr>
            </w:pPr>
            <w:r w:rsidRPr="00900F9F">
              <w:rPr>
                <w:rFonts w:ascii="Calibri" w:hAnsi="Calibri" w:cs="Calibri"/>
              </w:rPr>
              <w:t>9</w:t>
            </w:r>
          </w:p>
        </w:tc>
        <w:tc>
          <w:tcPr>
            <w:tcW w:w="491" w:type="dxa"/>
            <w:vAlign w:val="bottom"/>
          </w:tcPr>
          <w:p w14:paraId="43811062" w14:textId="77777777" w:rsidR="00807924" w:rsidRPr="00900F9F" w:rsidRDefault="00807924" w:rsidP="00BE0282">
            <w:pPr>
              <w:pStyle w:val="Table"/>
              <w:jc w:val="center"/>
              <w:rPr>
                <w:rFonts w:ascii="Calibri" w:hAnsi="Calibri" w:cs="Calibri"/>
              </w:rPr>
            </w:pPr>
            <w:r w:rsidRPr="00900F9F">
              <w:rPr>
                <w:rFonts w:ascii="Calibri" w:hAnsi="Calibri" w:cs="Calibri"/>
              </w:rPr>
              <w:t>9</w:t>
            </w:r>
          </w:p>
        </w:tc>
        <w:tc>
          <w:tcPr>
            <w:tcW w:w="491" w:type="dxa"/>
            <w:vAlign w:val="bottom"/>
          </w:tcPr>
          <w:p w14:paraId="495E50D3" w14:textId="77777777" w:rsidR="00807924" w:rsidRPr="00900F9F" w:rsidRDefault="00807924" w:rsidP="00BE0282">
            <w:pPr>
              <w:pStyle w:val="Table"/>
              <w:jc w:val="center"/>
              <w:rPr>
                <w:rFonts w:ascii="Calibri" w:hAnsi="Calibri" w:cs="Calibri"/>
              </w:rPr>
            </w:pPr>
            <w:r w:rsidRPr="00900F9F">
              <w:rPr>
                <w:rFonts w:ascii="Calibri" w:hAnsi="Calibri" w:cs="Calibri"/>
              </w:rPr>
              <w:t>2</w:t>
            </w:r>
          </w:p>
        </w:tc>
        <w:tc>
          <w:tcPr>
            <w:tcW w:w="492" w:type="dxa"/>
            <w:vAlign w:val="bottom"/>
          </w:tcPr>
          <w:p w14:paraId="424F8498" w14:textId="77777777" w:rsidR="00807924" w:rsidRPr="00900F9F" w:rsidRDefault="00807924" w:rsidP="00BE0282">
            <w:pPr>
              <w:pStyle w:val="Table"/>
              <w:jc w:val="center"/>
              <w:rPr>
                <w:rFonts w:ascii="Calibri" w:hAnsi="Calibri" w:cs="Calibri"/>
              </w:rPr>
            </w:pPr>
            <w:r w:rsidRPr="00900F9F">
              <w:rPr>
                <w:rFonts w:ascii="Calibri" w:hAnsi="Calibri" w:cs="Calibri"/>
              </w:rPr>
              <w:t>10</w:t>
            </w:r>
          </w:p>
        </w:tc>
        <w:tc>
          <w:tcPr>
            <w:tcW w:w="491" w:type="dxa"/>
            <w:tcMar>
              <w:left w:w="0" w:type="dxa"/>
              <w:right w:w="0" w:type="dxa"/>
            </w:tcMar>
            <w:vAlign w:val="bottom"/>
          </w:tcPr>
          <w:p w14:paraId="7F9EA22B" w14:textId="77777777" w:rsidR="00807924" w:rsidRPr="00900F9F" w:rsidRDefault="00807924" w:rsidP="00BE0282">
            <w:pPr>
              <w:pStyle w:val="Table"/>
              <w:jc w:val="center"/>
            </w:pPr>
            <w:r w:rsidRPr="00900F9F">
              <w:rPr>
                <w:rFonts w:ascii="Calibri" w:hAnsi="Calibri" w:cs="Calibri"/>
              </w:rPr>
              <w:t>-</w:t>
            </w:r>
          </w:p>
        </w:tc>
        <w:tc>
          <w:tcPr>
            <w:tcW w:w="492" w:type="dxa"/>
            <w:tcMar>
              <w:left w:w="0" w:type="dxa"/>
              <w:right w:w="0" w:type="dxa"/>
            </w:tcMar>
            <w:vAlign w:val="bottom"/>
          </w:tcPr>
          <w:p w14:paraId="03C03B7E" w14:textId="77777777" w:rsidR="00807924" w:rsidRPr="00900F9F" w:rsidRDefault="00807924" w:rsidP="00BE0282">
            <w:pPr>
              <w:pStyle w:val="Table"/>
              <w:jc w:val="center"/>
            </w:pPr>
            <w:r w:rsidRPr="00900F9F">
              <w:rPr>
                <w:rFonts w:ascii="Calibri" w:hAnsi="Calibri" w:cs="Calibri"/>
              </w:rPr>
              <w:t>-</w:t>
            </w:r>
          </w:p>
        </w:tc>
        <w:tc>
          <w:tcPr>
            <w:tcW w:w="491" w:type="dxa"/>
            <w:tcMar>
              <w:left w:w="0" w:type="dxa"/>
              <w:right w:w="0" w:type="dxa"/>
            </w:tcMar>
            <w:vAlign w:val="bottom"/>
          </w:tcPr>
          <w:p w14:paraId="00B70B99" w14:textId="77777777" w:rsidR="00807924" w:rsidRPr="00900F9F" w:rsidRDefault="00807924" w:rsidP="00BE0282">
            <w:pPr>
              <w:pStyle w:val="Table"/>
              <w:jc w:val="center"/>
            </w:pPr>
            <w:r w:rsidRPr="00900F9F">
              <w:rPr>
                <w:rFonts w:ascii="Calibri" w:hAnsi="Calibri" w:cs="Calibri"/>
              </w:rPr>
              <w:t>8</w:t>
            </w:r>
          </w:p>
        </w:tc>
        <w:tc>
          <w:tcPr>
            <w:tcW w:w="491" w:type="dxa"/>
            <w:vAlign w:val="bottom"/>
          </w:tcPr>
          <w:p w14:paraId="09449040" w14:textId="17CAEA4F" w:rsidR="00807924" w:rsidRPr="00900F9F" w:rsidRDefault="00586316" w:rsidP="00BE0282">
            <w:pPr>
              <w:pStyle w:val="Table"/>
              <w:jc w:val="center"/>
              <w:rPr>
                <w:rFonts w:ascii="Calibri" w:hAnsi="Calibri" w:cs="Calibri"/>
              </w:rPr>
            </w:pPr>
            <w:r>
              <w:rPr>
                <w:rFonts w:ascii="Calibri" w:hAnsi="Calibri" w:cs="Calibri"/>
              </w:rPr>
              <w:t>4</w:t>
            </w:r>
          </w:p>
        </w:tc>
        <w:tc>
          <w:tcPr>
            <w:tcW w:w="492" w:type="dxa"/>
            <w:vAlign w:val="bottom"/>
          </w:tcPr>
          <w:p w14:paraId="265EAC69" w14:textId="77777777" w:rsidR="00807924" w:rsidRPr="00900F9F" w:rsidRDefault="00807924" w:rsidP="00BE0282">
            <w:pPr>
              <w:pStyle w:val="Table"/>
              <w:jc w:val="center"/>
              <w:rPr>
                <w:rFonts w:ascii="Calibri" w:hAnsi="Calibri" w:cs="Calibri"/>
              </w:rPr>
            </w:pPr>
            <w:r w:rsidRPr="00900F9F">
              <w:rPr>
                <w:rFonts w:ascii="Calibri" w:hAnsi="Calibri" w:cs="Calibri"/>
              </w:rPr>
              <w:t>9</w:t>
            </w:r>
          </w:p>
        </w:tc>
        <w:tc>
          <w:tcPr>
            <w:tcW w:w="491" w:type="dxa"/>
            <w:vAlign w:val="bottom"/>
          </w:tcPr>
          <w:p w14:paraId="1909103A" w14:textId="77777777" w:rsidR="00807924" w:rsidRPr="00900F9F" w:rsidRDefault="00807924" w:rsidP="00BE0282">
            <w:pPr>
              <w:pStyle w:val="Table"/>
              <w:jc w:val="center"/>
              <w:rPr>
                <w:rFonts w:ascii="Calibri" w:hAnsi="Calibri" w:cs="Calibri"/>
              </w:rPr>
            </w:pPr>
            <w:r w:rsidRPr="00900F9F">
              <w:rPr>
                <w:rFonts w:ascii="Calibri" w:hAnsi="Calibri" w:cs="Calibri"/>
              </w:rPr>
              <w:t>5</w:t>
            </w:r>
          </w:p>
        </w:tc>
        <w:tc>
          <w:tcPr>
            <w:tcW w:w="492" w:type="dxa"/>
            <w:tcMar>
              <w:left w:w="0" w:type="dxa"/>
              <w:right w:w="0" w:type="dxa"/>
            </w:tcMar>
            <w:vAlign w:val="bottom"/>
          </w:tcPr>
          <w:p w14:paraId="0BC03543" w14:textId="77777777" w:rsidR="00807924" w:rsidRPr="00900F9F" w:rsidRDefault="00807924" w:rsidP="00BE0282">
            <w:pPr>
              <w:pStyle w:val="Table"/>
              <w:jc w:val="center"/>
            </w:pPr>
            <w:r w:rsidRPr="00900F9F">
              <w:rPr>
                <w:rFonts w:ascii="Calibri" w:hAnsi="Calibri" w:cs="Calibri"/>
              </w:rPr>
              <w:t>2</w:t>
            </w:r>
          </w:p>
        </w:tc>
        <w:tc>
          <w:tcPr>
            <w:tcW w:w="709" w:type="dxa"/>
            <w:tcMar>
              <w:left w:w="0" w:type="dxa"/>
              <w:right w:w="0" w:type="dxa"/>
            </w:tcMar>
            <w:vAlign w:val="bottom"/>
          </w:tcPr>
          <w:p w14:paraId="67C7FF4D" w14:textId="5E8B9218" w:rsidR="00807924" w:rsidRPr="00900F9F" w:rsidRDefault="00807924" w:rsidP="00BE0282">
            <w:pPr>
              <w:pStyle w:val="Table"/>
              <w:jc w:val="center"/>
            </w:pPr>
            <w:r>
              <w:rPr>
                <w:rFonts w:ascii="Calibri" w:hAnsi="Calibri" w:cs="Calibri"/>
              </w:rPr>
              <w:t>70</w:t>
            </w:r>
          </w:p>
        </w:tc>
      </w:tr>
      <w:tr w:rsidR="00807924" w:rsidRPr="00900F9F" w14:paraId="2903FB5F" w14:textId="77777777" w:rsidTr="002B44A2">
        <w:tc>
          <w:tcPr>
            <w:tcW w:w="709" w:type="dxa"/>
            <w:tcMar>
              <w:left w:w="0" w:type="dxa"/>
              <w:right w:w="0" w:type="dxa"/>
            </w:tcMar>
            <w:vAlign w:val="center"/>
          </w:tcPr>
          <w:p w14:paraId="4058335C" w14:textId="6FB98B49" w:rsidR="00807924" w:rsidRPr="00900F9F" w:rsidRDefault="00807924" w:rsidP="00EC20A4">
            <w:pPr>
              <w:pStyle w:val="Table"/>
            </w:pPr>
            <w:r w:rsidRPr="00900F9F">
              <w:t>#24</w:t>
            </w:r>
          </w:p>
        </w:tc>
        <w:tc>
          <w:tcPr>
            <w:tcW w:w="491" w:type="dxa"/>
            <w:tcMar>
              <w:left w:w="0" w:type="dxa"/>
              <w:right w:w="0" w:type="dxa"/>
            </w:tcMar>
            <w:vAlign w:val="bottom"/>
          </w:tcPr>
          <w:p w14:paraId="12B71AE7" w14:textId="1B5EE1A2" w:rsidR="00807924" w:rsidRPr="00900F9F" w:rsidRDefault="00807924" w:rsidP="00BE0282">
            <w:pPr>
              <w:pStyle w:val="Table"/>
              <w:jc w:val="center"/>
              <w:rPr>
                <w:rFonts w:ascii="Calibri" w:hAnsi="Calibri" w:cs="Calibri"/>
              </w:rPr>
            </w:pPr>
            <w:r w:rsidRPr="00900F9F">
              <w:rPr>
                <w:rFonts w:ascii="Calibri" w:hAnsi="Calibri" w:cs="Calibri"/>
              </w:rPr>
              <w:t>2</w:t>
            </w:r>
          </w:p>
        </w:tc>
        <w:tc>
          <w:tcPr>
            <w:tcW w:w="491" w:type="dxa"/>
            <w:vAlign w:val="center"/>
          </w:tcPr>
          <w:p w14:paraId="70AE4F7E" w14:textId="024CAA6B" w:rsidR="00807924" w:rsidRPr="00900F9F" w:rsidRDefault="00586316" w:rsidP="00807924">
            <w:pPr>
              <w:pStyle w:val="Table"/>
              <w:jc w:val="center"/>
              <w:rPr>
                <w:rFonts w:ascii="Calibri" w:hAnsi="Calibri" w:cs="Calibri"/>
              </w:rPr>
            </w:pPr>
            <w:r>
              <w:rPr>
                <w:rFonts w:ascii="Calibri" w:hAnsi="Calibri" w:cs="Calibri"/>
              </w:rPr>
              <w:t>6</w:t>
            </w:r>
          </w:p>
        </w:tc>
        <w:tc>
          <w:tcPr>
            <w:tcW w:w="492" w:type="dxa"/>
            <w:vAlign w:val="bottom"/>
          </w:tcPr>
          <w:p w14:paraId="158FD887" w14:textId="47ED2B98" w:rsidR="00807924" w:rsidRPr="00900F9F" w:rsidRDefault="00807924" w:rsidP="00BE0282">
            <w:pPr>
              <w:pStyle w:val="Table"/>
              <w:jc w:val="center"/>
              <w:rPr>
                <w:rFonts w:ascii="Calibri" w:hAnsi="Calibri" w:cs="Calibri"/>
              </w:rPr>
            </w:pPr>
            <w:r w:rsidRPr="00900F9F">
              <w:rPr>
                <w:rFonts w:ascii="Calibri" w:hAnsi="Calibri" w:cs="Calibri"/>
              </w:rPr>
              <w:t>2</w:t>
            </w:r>
          </w:p>
        </w:tc>
        <w:tc>
          <w:tcPr>
            <w:tcW w:w="491" w:type="dxa"/>
            <w:vAlign w:val="bottom"/>
          </w:tcPr>
          <w:p w14:paraId="4A7266E5" w14:textId="615ED3B9" w:rsidR="00807924" w:rsidRPr="00900F9F" w:rsidRDefault="00807924" w:rsidP="00BE0282">
            <w:pPr>
              <w:pStyle w:val="Table"/>
              <w:jc w:val="center"/>
              <w:rPr>
                <w:rFonts w:ascii="Calibri" w:hAnsi="Calibri" w:cs="Calibri"/>
              </w:rPr>
            </w:pPr>
            <w:r w:rsidRPr="00900F9F">
              <w:rPr>
                <w:rFonts w:ascii="Calibri" w:hAnsi="Calibri" w:cs="Calibri"/>
              </w:rPr>
              <w:t>-</w:t>
            </w:r>
          </w:p>
        </w:tc>
        <w:tc>
          <w:tcPr>
            <w:tcW w:w="492" w:type="dxa"/>
            <w:vAlign w:val="bottom"/>
          </w:tcPr>
          <w:p w14:paraId="21E22D58" w14:textId="0DED4FB4" w:rsidR="00807924" w:rsidRPr="00900F9F" w:rsidRDefault="00807924" w:rsidP="00BE0282">
            <w:pPr>
              <w:pStyle w:val="Table"/>
              <w:jc w:val="center"/>
              <w:rPr>
                <w:rFonts w:ascii="Calibri" w:hAnsi="Calibri" w:cs="Calibri"/>
              </w:rPr>
            </w:pPr>
            <w:r w:rsidRPr="00900F9F">
              <w:rPr>
                <w:rFonts w:ascii="Calibri" w:hAnsi="Calibri" w:cs="Calibri"/>
              </w:rPr>
              <w:t>2</w:t>
            </w:r>
          </w:p>
        </w:tc>
        <w:tc>
          <w:tcPr>
            <w:tcW w:w="491" w:type="dxa"/>
            <w:vAlign w:val="bottom"/>
          </w:tcPr>
          <w:p w14:paraId="7CF24DC0" w14:textId="64176AA7" w:rsidR="00807924" w:rsidRPr="00900F9F" w:rsidRDefault="00807924" w:rsidP="00BE0282">
            <w:pPr>
              <w:pStyle w:val="Table"/>
              <w:jc w:val="center"/>
              <w:rPr>
                <w:rFonts w:ascii="Calibri" w:hAnsi="Calibri" w:cs="Calibri"/>
              </w:rPr>
            </w:pPr>
            <w:r w:rsidRPr="00900F9F">
              <w:rPr>
                <w:rFonts w:ascii="Calibri" w:hAnsi="Calibri" w:cs="Calibri"/>
              </w:rPr>
              <w:t>1</w:t>
            </w:r>
          </w:p>
        </w:tc>
        <w:tc>
          <w:tcPr>
            <w:tcW w:w="491" w:type="dxa"/>
            <w:vAlign w:val="bottom"/>
          </w:tcPr>
          <w:p w14:paraId="769DB535" w14:textId="716386B2" w:rsidR="00807924" w:rsidRPr="00900F9F" w:rsidRDefault="00807924" w:rsidP="00BE0282">
            <w:pPr>
              <w:pStyle w:val="Table"/>
              <w:jc w:val="center"/>
              <w:rPr>
                <w:rFonts w:ascii="Calibri" w:hAnsi="Calibri" w:cs="Calibri"/>
              </w:rPr>
            </w:pPr>
            <w:r w:rsidRPr="00900F9F">
              <w:rPr>
                <w:rFonts w:ascii="Calibri" w:hAnsi="Calibri" w:cs="Calibri"/>
              </w:rPr>
              <w:t>2</w:t>
            </w:r>
          </w:p>
        </w:tc>
        <w:tc>
          <w:tcPr>
            <w:tcW w:w="492" w:type="dxa"/>
            <w:vAlign w:val="bottom"/>
          </w:tcPr>
          <w:p w14:paraId="1B3DB934" w14:textId="12334870" w:rsidR="00807924" w:rsidRPr="00900F9F" w:rsidRDefault="00807924" w:rsidP="00BE0282">
            <w:pPr>
              <w:pStyle w:val="Table"/>
              <w:jc w:val="center"/>
              <w:rPr>
                <w:rFonts w:ascii="Calibri" w:hAnsi="Calibri" w:cs="Calibri"/>
              </w:rPr>
            </w:pPr>
            <w:r w:rsidRPr="00900F9F">
              <w:rPr>
                <w:rFonts w:ascii="Calibri" w:hAnsi="Calibri" w:cs="Calibri"/>
              </w:rPr>
              <w:t>2</w:t>
            </w:r>
          </w:p>
        </w:tc>
        <w:tc>
          <w:tcPr>
            <w:tcW w:w="491" w:type="dxa"/>
            <w:tcMar>
              <w:left w:w="0" w:type="dxa"/>
              <w:right w:w="0" w:type="dxa"/>
            </w:tcMar>
            <w:vAlign w:val="bottom"/>
          </w:tcPr>
          <w:p w14:paraId="29F6B89D" w14:textId="546EA835" w:rsidR="00807924" w:rsidRPr="00900F9F" w:rsidRDefault="00807924" w:rsidP="00BE0282">
            <w:pPr>
              <w:pStyle w:val="Table"/>
              <w:jc w:val="center"/>
              <w:rPr>
                <w:rFonts w:ascii="Calibri" w:hAnsi="Calibri" w:cs="Calibri"/>
              </w:rPr>
            </w:pPr>
            <w:r w:rsidRPr="00900F9F">
              <w:rPr>
                <w:rFonts w:ascii="Calibri" w:hAnsi="Calibri" w:cs="Calibri"/>
              </w:rPr>
              <w:t>3</w:t>
            </w:r>
          </w:p>
        </w:tc>
        <w:tc>
          <w:tcPr>
            <w:tcW w:w="492" w:type="dxa"/>
            <w:tcMar>
              <w:left w:w="0" w:type="dxa"/>
              <w:right w:w="0" w:type="dxa"/>
            </w:tcMar>
            <w:vAlign w:val="bottom"/>
          </w:tcPr>
          <w:p w14:paraId="791525C4" w14:textId="3437E9F2" w:rsidR="00807924" w:rsidRPr="00900F9F" w:rsidRDefault="00807924" w:rsidP="00BE0282">
            <w:pPr>
              <w:pStyle w:val="Table"/>
              <w:jc w:val="center"/>
              <w:rPr>
                <w:rFonts w:ascii="Calibri" w:hAnsi="Calibri" w:cs="Calibri"/>
              </w:rPr>
            </w:pPr>
            <w:r w:rsidRPr="00900F9F">
              <w:rPr>
                <w:rFonts w:ascii="Calibri" w:hAnsi="Calibri" w:cs="Calibri"/>
              </w:rPr>
              <w:t>1</w:t>
            </w:r>
          </w:p>
        </w:tc>
        <w:tc>
          <w:tcPr>
            <w:tcW w:w="491" w:type="dxa"/>
            <w:tcMar>
              <w:left w:w="0" w:type="dxa"/>
              <w:right w:w="0" w:type="dxa"/>
            </w:tcMar>
            <w:vAlign w:val="bottom"/>
          </w:tcPr>
          <w:p w14:paraId="3B56BC07" w14:textId="6016C9F2" w:rsidR="00807924" w:rsidRPr="00900F9F" w:rsidRDefault="00807924" w:rsidP="00BE0282">
            <w:pPr>
              <w:pStyle w:val="Table"/>
              <w:jc w:val="center"/>
              <w:rPr>
                <w:rFonts w:ascii="Calibri" w:hAnsi="Calibri" w:cs="Calibri"/>
              </w:rPr>
            </w:pPr>
            <w:r w:rsidRPr="00900F9F">
              <w:rPr>
                <w:rFonts w:ascii="Calibri" w:hAnsi="Calibri" w:cs="Calibri"/>
              </w:rPr>
              <w:t>-</w:t>
            </w:r>
          </w:p>
        </w:tc>
        <w:tc>
          <w:tcPr>
            <w:tcW w:w="491" w:type="dxa"/>
            <w:vAlign w:val="bottom"/>
          </w:tcPr>
          <w:p w14:paraId="09781AB5" w14:textId="654E2B5E" w:rsidR="00807924" w:rsidRPr="00900F9F" w:rsidRDefault="00807924" w:rsidP="00BE0282">
            <w:pPr>
              <w:pStyle w:val="Table"/>
              <w:jc w:val="center"/>
              <w:rPr>
                <w:rFonts w:ascii="Calibri" w:hAnsi="Calibri" w:cs="Calibri"/>
              </w:rPr>
            </w:pPr>
            <w:r w:rsidRPr="00900F9F">
              <w:rPr>
                <w:rFonts w:ascii="Calibri" w:hAnsi="Calibri" w:cs="Calibri"/>
              </w:rPr>
              <w:t>2</w:t>
            </w:r>
          </w:p>
        </w:tc>
        <w:tc>
          <w:tcPr>
            <w:tcW w:w="492" w:type="dxa"/>
            <w:vAlign w:val="bottom"/>
          </w:tcPr>
          <w:p w14:paraId="5FA55424" w14:textId="02E2A8EB" w:rsidR="00807924" w:rsidRPr="00900F9F" w:rsidRDefault="00807924" w:rsidP="00BE0282">
            <w:pPr>
              <w:pStyle w:val="Table"/>
              <w:jc w:val="center"/>
              <w:rPr>
                <w:rFonts w:ascii="Calibri" w:hAnsi="Calibri" w:cs="Calibri"/>
              </w:rPr>
            </w:pPr>
            <w:r w:rsidRPr="00900F9F">
              <w:rPr>
                <w:rFonts w:ascii="Calibri" w:hAnsi="Calibri" w:cs="Calibri"/>
              </w:rPr>
              <w:t>-</w:t>
            </w:r>
          </w:p>
        </w:tc>
        <w:tc>
          <w:tcPr>
            <w:tcW w:w="491" w:type="dxa"/>
            <w:vAlign w:val="bottom"/>
          </w:tcPr>
          <w:p w14:paraId="6499C05E" w14:textId="4C76E4D6" w:rsidR="00807924" w:rsidRPr="00900F9F" w:rsidRDefault="00807924" w:rsidP="00BE0282">
            <w:pPr>
              <w:pStyle w:val="Table"/>
              <w:jc w:val="center"/>
              <w:rPr>
                <w:rFonts w:ascii="Calibri" w:hAnsi="Calibri" w:cs="Calibri"/>
              </w:rPr>
            </w:pPr>
            <w:r w:rsidRPr="00900F9F">
              <w:rPr>
                <w:rFonts w:ascii="Calibri" w:hAnsi="Calibri" w:cs="Calibri"/>
              </w:rPr>
              <w:t>2</w:t>
            </w:r>
          </w:p>
        </w:tc>
        <w:tc>
          <w:tcPr>
            <w:tcW w:w="492" w:type="dxa"/>
            <w:tcMar>
              <w:left w:w="0" w:type="dxa"/>
              <w:right w:w="0" w:type="dxa"/>
            </w:tcMar>
            <w:vAlign w:val="bottom"/>
          </w:tcPr>
          <w:p w14:paraId="7975C770" w14:textId="0835B8B2" w:rsidR="00807924" w:rsidRPr="00900F9F" w:rsidRDefault="00807924" w:rsidP="00BE0282">
            <w:pPr>
              <w:pStyle w:val="Table"/>
              <w:jc w:val="center"/>
              <w:rPr>
                <w:rFonts w:ascii="Calibri" w:hAnsi="Calibri" w:cs="Calibri"/>
              </w:rPr>
            </w:pPr>
            <w:r w:rsidRPr="00900F9F">
              <w:rPr>
                <w:rFonts w:ascii="Calibri" w:hAnsi="Calibri" w:cs="Calibri"/>
              </w:rPr>
              <w:t>2</w:t>
            </w:r>
          </w:p>
        </w:tc>
        <w:tc>
          <w:tcPr>
            <w:tcW w:w="709" w:type="dxa"/>
            <w:tcMar>
              <w:left w:w="0" w:type="dxa"/>
              <w:right w:w="0" w:type="dxa"/>
            </w:tcMar>
            <w:vAlign w:val="bottom"/>
          </w:tcPr>
          <w:p w14:paraId="3671061B" w14:textId="2B7081CE" w:rsidR="00807924" w:rsidRPr="00900F9F" w:rsidRDefault="00807924" w:rsidP="00BE0282">
            <w:pPr>
              <w:pStyle w:val="Table"/>
              <w:jc w:val="center"/>
              <w:rPr>
                <w:rFonts w:ascii="Calibri" w:hAnsi="Calibri" w:cs="Calibri"/>
              </w:rPr>
            </w:pPr>
            <w:r w:rsidRPr="00900F9F">
              <w:rPr>
                <w:rFonts w:ascii="Calibri" w:hAnsi="Calibri" w:cs="Calibri"/>
              </w:rPr>
              <w:t>2</w:t>
            </w:r>
            <w:r>
              <w:rPr>
                <w:rFonts w:ascii="Calibri" w:hAnsi="Calibri" w:cs="Calibri"/>
              </w:rPr>
              <w:t>7</w:t>
            </w:r>
          </w:p>
        </w:tc>
      </w:tr>
      <w:tr w:rsidR="00807924" w:rsidRPr="00900F9F" w14:paraId="3CC6BBF0" w14:textId="77777777" w:rsidTr="002B44A2">
        <w:tc>
          <w:tcPr>
            <w:tcW w:w="709" w:type="dxa"/>
            <w:tcMar>
              <w:left w:w="0" w:type="dxa"/>
              <w:right w:w="0" w:type="dxa"/>
            </w:tcMar>
            <w:vAlign w:val="center"/>
          </w:tcPr>
          <w:p w14:paraId="78B49C4C" w14:textId="6A37F8D5" w:rsidR="00807924" w:rsidRPr="00900F9F" w:rsidRDefault="00807924" w:rsidP="00EC20A4">
            <w:pPr>
              <w:pStyle w:val="Table"/>
            </w:pPr>
            <w:r w:rsidRPr="00900F9F">
              <w:t>#25</w:t>
            </w:r>
          </w:p>
        </w:tc>
        <w:tc>
          <w:tcPr>
            <w:tcW w:w="491" w:type="dxa"/>
            <w:tcMar>
              <w:left w:w="0" w:type="dxa"/>
              <w:right w:w="0" w:type="dxa"/>
            </w:tcMar>
            <w:vAlign w:val="bottom"/>
          </w:tcPr>
          <w:p w14:paraId="43DCF6F0" w14:textId="77777777" w:rsidR="00807924" w:rsidRPr="00900F9F" w:rsidRDefault="00807924" w:rsidP="00BE0282">
            <w:pPr>
              <w:pStyle w:val="Table"/>
              <w:jc w:val="center"/>
            </w:pPr>
            <w:r w:rsidRPr="00900F9F">
              <w:rPr>
                <w:rFonts w:ascii="Calibri" w:hAnsi="Calibri" w:cs="Calibri"/>
              </w:rPr>
              <w:t>22</w:t>
            </w:r>
          </w:p>
        </w:tc>
        <w:tc>
          <w:tcPr>
            <w:tcW w:w="491" w:type="dxa"/>
            <w:vAlign w:val="center"/>
          </w:tcPr>
          <w:p w14:paraId="46CA2121" w14:textId="52326B64" w:rsidR="00807924" w:rsidRPr="00900F9F" w:rsidRDefault="00586316" w:rsidP="00807924">
            <w:pPr>
              <w:pStyle w:val="Table"/>
              <w:jc w:val="center"/>
              <w:rPr>
                <w:rFonts w:ascii="Calibri" w:hAnsi="Calibri" w:cs="Calibri"/>
              </w:rPr>
            </w:pPr>
            <w:r>
              <w:rPr>
                <w:rFonts w:ascii="Calibri" w:hAnsi="Calibri" w:cs="Calibri"/>
              </w:rPr>
              <w:t>15</w:t>
            </w:r>
          </w:p>
        </w:tc>
        <w:tc>
          <w:tcPr>
            <w:tcW w:w="492" w:type="dxa"/>
            <w:vAlign w:val="bottom"/>
          </w:tcPr>
          <w:p w14:paraId="0EFA1B40" w14:textId="6A2C767A" w:rsidR="00807924" w:rsidRPr="00900F9F" w:rsidRDefault="00807924" w:rsidP="00BE0282">
            <w:pPr>
              <w:pStyle w:val="Table"/>
              <w:jc w:val="center"/>
              <w:rPr>
                <w:rFonts w:ascii="Calibri" w:hAnsi="Calibri" w:cs="Calibri"/>
              </w:rPr>
            </w:pPr>
            <w:r w:rsidRPr="00900F9F">
              <w:rPr>
                <w:rFonts w:ascii="Calibri" w:hAnsi="Calibri" w:cs="Calibri"/>
              </w:rPr>
              <w:t>27</w:t>
            </w:r>
          </w:p>
        </w:tc>
        <w:tc>
          <w:tcPr>
            <w:tcW w:w="491" w:type="dxa"/>
            <w:vAlign w:val="bottom"/>
          </w:tcPr>
          <w:p w14:paraId="2BF4135C" w14:textId="77777777" w:rsidR="00807924" w:rsidRPr="00900F9F" w:rsidRDefault="00807924" w:rsidP="00BE0282">
            <w:pPr>
              <w:pStyle w:val="Table"/>
              <w:jc w:val="center"/>
              <w:rPr>
                <w:rFonts w:ascii="Calibri" w:hAnsi="Calibri" w:cs="Calibri"/>
              </w:rPr>
            </w:pPr>
            <w:r w:rsidRPr="00900F9F">
              <w:rPr>
                <w:rFonts w:ascii="Calibri" w:hAnsi="Calibri" w:cs="Calibri"/>
              </w:rPr>
              <w:t>7</w:t>
            </w:r>
          </w:p>
        </w:tc>
        <w:tc>
          <w:tcPr>
            <w:tcW w:w="492" w:type="dxa"/>
            <w:vAlign w:val="bottom"/>
          </w:tcPr>
          <w:p w14:paraId="4D97713C" w14:textId="77777777" w:rsidR="00807924" w:rsidRPr="00900F9F" w:rsidRDefault="00807924" w:rsidP="00BE0282">
            <w:pPr>
              <w:pStyle w:val="Table"/>
              <w:jc w:val="center"/>
              <w:rPr>
                <w:rFonts w:ascii="Calibri" w:hAnsi="Calibri" w:cs="Calibri"/>
              </w:rPr>
            </w:pPr>
            <w:r w:rsidRPr="00900F9F">
              <w:rPr>
                <w:rFonts w:ascii="Calibri" w:hAnsi="Calibri" w:cs="Calibri"/>
              </w:rPr>
              <w:t>3</w:t>
            </w:r>
          </w:p>
        </w:tc>
        <w:tc>
          <w:tcPr>
            <w:tcW w:w="491" w:type="dxa"/>
            <w:vAlign w:val="bottom"/>
          </w:tcPr>
          <w:p w14:paraId="45DFE935" w14:textId="77777777" w:rsidR="00807924" w:rsidRPr="00900F9F" w:rsidRDefault="00807924" w:rsidP="00BE0282">
            <w:pPr>
              <w:pStyle w:val="Table"/>
              <w:jc w:val="center"/>
              <w:rPr>
                <w:rFonts w:ascii="Calibri" w:hAnsi="Calibri" w:cs="Calibri"/>
              </w:rPr>
            </w:pPr>
            <w:r w:rsidRPr="00900F9F">
              <w:rPr>
                <w:rFonts w:ascii="Calibri" w:hAnsi="Calibri" w:cs="Calibri"/>
              </w:rPr>
              <w:t>2</w:t>
            </w:r>
          </w:p>
        </w:tc>
        <w:tc>
          <w:tcPr>
            <w:tcW w:w="491" w:type="dxa"/>
            <w:vAlign w:val="bottom"/>
          </w:tcPr>
          <w:p w14:paraId="3A026B00" w14:textId="77777777" w:rsidR="00807924" w:rsidRPr="00900F9F" w:rsidRDefault="00807924" w:rsidP="00BE0282">
            <w:pPr>
              <w:pStyle w:val="Table"/>
              <w:jc w:val="center"/>
              <w:rPr>
                <w:rFonts w:ascii="Calibri" w:hAnsi="Calibri" w:cs="Calibri"/>
              </w:rPr>
            </w:pPr>
            <w:r w:rsidRPr="00900F9F">
              <w:rPr>
                <w:rFonts w:ascii="Calibri" w:hAnsi="Calibri" w:cs="Calibri"/>
              </w:rPr>
              <w:t>2</w:t>
            </w:r>
          </w:p>
        </w:tc>
        <w:tc>
          <w:tcPr>
            <w:tcW w:w="492" w:type="dxa"/>
            <w:vAlign w:val="bottom"/>
          </w:tcPr>
          <w:p w14:paraId="09CFA330" w14:textId="77777777" w:rsidR="00807924" w:rsidRPr="00900F9F" w:rsidRDefault="00807924" w:rsidP="00BE0282">
            <w:pPr>
              <w:pStyle w:val="Table"/>
              <w:jc w:val="center"/>
              <w:rPr>
                <w:rFonts w:ascii="Calibri" w:hAnsi="Calibri" w:cs="Calibri"/>
              </w:rPr>
            </w:pPr>
            <w:r w:rsidRPr="00900F9F">
              <w:rPr>
                <w:rFonts w:ascii="Calibri" w:hAnsi="Calibri" w:cs="Calibri"/>
              </w:rPr>
              <w:t>15</w:t>
            </w:r>
          </w:p>
        </w:tc>
        <w:tc>
          <w:tcPr>
            <w:tcW w:w="491" w:type="dxa"/>
            <w:tcMar>
              <w:left w:w="0" w:type="dxa"/>
              <w:right w:w="0" w:type="dxa"/>
            </w:tcMar>
            <w:vAlign w:val="bottom"/>
          </w:tcPr>
          <w:p w14:paraId="7DB42726" w14:textId="77777777" w:rsidR="00807924" w:rsidRPr="00900F9F" w:rsidRDefault="00807924" w:rsidP="00BE0282">
            <w:pPr>
              <w:pStyle w:val="Table"/>
              <w:jc w:val="center"/>
            </w:pPr>
            <w:r w:rsidRPr="00900F9F">
              <w:rPr>
                <w:rFonts w:ascii="Calibri" w:hAnsi="Calibri" w:cs="Calibri"/>
              </w:rPr>
              <w:t>55</w:t>
            </w:r>
          </w:p>
        </w:tc>
        <w:tc>
          <w:tcPr>
            <w:tcW w:w="492" w:type="dxa"/>
            <w:tcMar>
              <w:left w:w="0" w:type="dxa"/>
              <w:right w:w="0" w:type="dxa"/>
            </w:tcMar>
            <w:vAlign w:val="bottom"/>
          </w:tcPr>
          <w:p w14:paraId="034EDE49" w14:textId="77777777" w:rsidR="00807924" w:rsidRPr="00900F9F" w:rsidRDefault="00807924" w:rsidP="00BE0282">
            <w:pPr>
              <w:pStyle w:val="Table"/>
              <w:jc w:val="center"/>
            </w:pPr>
            <w:r w:rsidRPr="00900F9F">
              <w:rPr>
                <w:rFonts w:ascii="Calibri" w:hAnsi="Calibri" w:cs="Calibri"/>
              </w:rPr>
              <w:t>11</w:t>
            </w:r>
          </w:p>
        </w:tc>
        <w:tc>
          <w:tcPr>
            <w:tcW w:w="491" w:type="dxa"/>
            <w:tcMar>
              <w:left w:w="0" w:type="dxa"/>
              <w:right w:w="0" w:type="dxa"/>
            </w:tcMar>
            <w:vAlign w:val="bottom"/>
          </w:tcPr>
          <w:p w14:paraId="03B24534" w14:textId="77777777" w:rsidR="00807924" w:rsidRPr="00900F9F" w:rsidRDefault="00807924" w:rsidP="00BE0282">
            <w:pPr>
              <w:pStyle w:val="Table"/>
              <w:jc w:val="center"/>
            </w:pPr>
            <w:r w:rsidRPr="00900F9F">
              <w:rPr>
                <w:rFonts w:ascii="Calibri" w:hAnsi="Calibri" w:cs="Calibri"/>
              </w:rPr>
              <w:t>5</w:t>
            </w:r>
          </w:p>
        </w:tc>
        <w:tc>
          <w:tcPr>
            <w:tcW w:w="491" w:type="dxa"/>
            <w:vAlign w:val="bottom"/>
          </w:tcPr>
          <w:p w14:paraId="69159596" w14:textId="77777777" w:rsidR="00807924" w:rsidRPr="00900F9F" w:rsidRDefault="00807924" w:rsidP="00BE0282">
            <w:pPr>
              <w:pStyle w:val="Table"/>
              <w:jc w:val="center"/>
              <w:rPr>
                <w:rFonts w:ascii="Calibri" w:hAnsi="Calibri" w:cs="Calibri"/>
              </w:rPr>
            </w:pPr>
            <w:r w:rsidRPr="00900F9F">
              <w:rPr>
                <w:rFonts w:ascii="Calibri" w:hAnsi="Calibri" w:cs="Calibri"/>
              </w:rPr>
              <w:t>11</w:t>
            </w:r>
          </w:p>
        </w:tc>
        <w:tc>
          <w:tcPr>
            <w:tcW w:w="492" w:type="dxa"/>
            <w:vAlign w:val="bottom"/>
          </w:tcPr>
          <w:p w14:paraId="7C188715" w14:textId="77777777" w:rsidR="00807924" w:rsidRPr="00900F9F" w:rsidRDefault="00807924" w:rsidP="00BE0282">
            <w:pPr>
              <w:pStyle w:val="Table"/>
              <w:jc w:val="center"/>
              <w:rPr>
                <w:rFonts w:ascii="Calibri" w:hAnsi="Calibri" w:cs="Calibri"/>
              </w:rPr>
            </w:pPr>
            <w:r w:rsidRPr="00900F9F">
              <w:rPr>
                <w:rFonts w:ascii="Calibri" w:hAnsi="Calibri" w:cs="Calibri"/>
              </w:rPr>
              <w:t>7</w:t>
            </w:r>
          </w:p>
        </w:tc>
        <w:tc>
          <w:tcPr>
            <w:tcW w:w="491" w:type="dxa"/>
            <w:vAlign w:val="bottom"/>
          </w:tcPr>
          <w:p w14:paraId="540322E5" w14:textId="77777777" w:rsidR="00807924" w:rsidRPr="00900F9F" w:rsidRDefault="00807924" w:rsidP="00BE0282">
            <w:pPr>
              <w:pStyle w:val="Table"/>
              <w:jc w:val="center"/>
              <w:rPr>
                <w:rFonts w:ascii="Calibri" w:hAnsi="Calibri" w:cs="Calibri"/>
              </w:rPr>
            </w:pPr>
            <w:r w:rsidRPr="00900F9F">
              <w:rPr>
                <w:rFonts w:ascii="Calibri" w:hAnsi="Calibri" w:cs="Calibri"/>
              </w:rPr>
              <w:t>13</w:t>
            </w:r>
          </w:p>
        </w:tc>
        <w:tc>
          <w:tcPr>
            <w:tcW w:w="492" w:type="dxa"/>
            <w:tcMar>
              <w:left w:w="0" w:type="dxa"/>
              <w:right w:w="0" w:type="dxa"/>
            </w:tcMar>
            <w:vAlign w:val="bottom"/>
          </w:tcPr>
          <w:p w14:paraId="175E852F" w14:textId="16308292" w:rsidR="00807924" w:rsidRPr="00900F9F" w:rsidRDefault="00807924" w:rsidP="00BE0282">
            <w:pPr>
              <w:pStyle w:val="Table"/>
              <w:jc w:val="center"/>
            </w:pPr>
            <w:r w:rsidRPr="00900F9F">
              <w:rPr>
                <w:rFonts w:ascii="Calibri" w:hAnsi="Calibri" w:cs="Calibri"/>
              </w:rPr>
              <w:t>1</w:t>
            </w:r>
            <w:r>
              <w:rPr>
                <w:rFonts w:ascii="Calibri" w:hAnsi="Calibri" w:cs="Calibri"/>
              </w:rPr>
              <w:t>9</w:t>
            </w:r>
          </w:p>
        </w:tc>
        <w:tc>
          <w:tcPr>
            <w:tcW w:w="709" w:type="dxa"/>
            <w:tcMar>
              <w:left w:w="0" w:type="dxa"/>
              <w:right w:w="0" w:type="dxa"/>
            </w:tcMar>
            <w:vAlign w:val="bottom"/>
          </w:tcPr>
          <w:p w14:paraId="20281552" w14:textId="556A5096" w:rsidR="00807924" w:rsidRPr="00900F9F" w:rsidRDefault="00807924" w:rsidP="00BE0282">
            <w:pPr>
              <w:pStyle w:val="Table"/>
              <w:jc w:val="center"/>
            </w:pPr>
            <w:r>
              <w:rPr>
                <w:rFonts w:ascii="Calibri" w:hAnsi="Calibri" w:cs="Calibri"/>
              </w:rPr>
              <w:t>214</w:t>
            </w:r>
          </w:p>
        </w:tc>
      </w:tr>
      <w:tr w:rsidR="00807924" w:rsidRPr="00900F9F" w14:paraId="52B955AD" w14:textId="77777777" w:rsidTr="002B44A2">
        <w:tc>
          <w:tcPr>
            <w:tcW w:w="709" w:type="dxa"/>
            <w:tcBorders>
              <w:bottom w:val="single" w:sz="4" w:space="0" w:color="auto"/>
            </w:tcBorders>
            <w:tcMar>
              <w:left w:w="0" w:type="dxa"/>
              <w:right w:w="0" w:type="dxa"/>
            </w:tcMar>
            <w:vAlign w:val="center"/>
          </w:tcPr>
          <w:p w14:paraId="09153AF7" w14:textId="77777777" w:rsidR="00807924" w:rsidRPr="00900F9F" w:rsidRDefault="00807924" w:rsidP="00BE0282">
            <w:pPr>
              <w:pStyle w:val="Table"/>
            </w:pPr>
          </w:p>
        </w:tc>
        <w:tc>
          <w:tcPr>
            <w:tcW w:w="491" w:type="dxa"/>
            <w:tcBorders>
              <w:bottom w:val="single" w:sz="4" w:space="0" w:color="auto"/>
            </w:tcBorders>
            <w:tcMar>
              <w:left w:w="0" w:type="dxa"/>
              <w:right w:w="0" w:type="dxa"/>
            </w:tcMar>
            <w:vAlign w:val="center"/>
          </w:tcPr>
          <w:p w14:paraId="0E83D5F3" w14:textId="77777777" w:rsidR="00807924" w:rsidRPr="00900F9F" w:rsidRDefault="00807924" w:rsidP="00BE0282">
            <w:pPr>
              <w:pStyle w:val="Table"/>
              <w:jc w:val="center"/>
              <w:rPr>
                <w:rFonts w:ascii="Calibri" w:hAnsi="Calibri"/>
              </w:rPr>
            </w:pPr>
          </w:p>
        </w:tc>
        <w:tc>
          <w:tcPr>
            <w:tcW w:w="491" w:type="dxa"/>
            <w:tcBorders>
              <w:bottom w:val="single" w:sz="4" w:space="0" w:color="auto"/>
            </w:tcBorders>
            <w:vAlign w:val="center"/>
          </w:tcPr>
          <w:p w14:paraId="0129F1F6" w14:textId="77777777" w:rsidR="00807924" w:rsidRPr="00900F9F" w:rsidRDefault="00807924" w:rsidP="00807924">
            <w:pPr>
              <w:pStyle w:val="Table"/>
              <w:jc w:val="center"/>
              <w:rPr>
                <w:rFonts w:ascii="Calibri" w:hAnsi="Calibri"/>
              </w:rPr>
            </w:pPr>
          </w:p>
        </w:tc>
        <w:tc>
          <w:tcPr>
            <w:tcW w:w="492" w:type="dxa"/>
            <w:tcBorders>
              <w:bottom w:val="single" w:sz="4" w:space="0" w:color="auto"/>
            </w:tcBorders>
            <w:vAlign w:val="center"/>
          </w:tcPr>
          <w:p w14:paraId="72B371F0" w14:textId="5365BDAA" w:rsidR="00807924" w:rsidRPr="00900F9F" w:rsidRDefault="00807924" w:rsidP="00BE0282">
            <w:pPr>
              <w:pStyle w:val="Table"/>
              <w:jc w:val="center"/>
              <w:rPr>
                <w:rFonts w:ascii="Calibri" w:hAnsi="Calibri"/>
              </w:rPr>
            </w:pPr>
          </w:p>
        </w:tc>
        <w:tc>
          <w:tcPr>
            <w:tcW w:w="491" w:type="dxa"/>
            <w:tcBorders>
              <w:bottom w:val="single" w:sz="4" w:space="0" w:color="auto"/>
            </w:tcBorders>
            <w:vAlign w:val="center"/>
          </w:tcPr>
          <w:p w14:paraId="6926F9E6" w14:textId="77777777" w:rsidR="00807924" w:rsidRPr="00900F9F" w:rsidRDefault="00807924" w:rsidP="00BE0282">
            <w:pPr>
              <w:pStyle w:val="Table"/>
              <w:jc w:val="center"/>
              <w:rPr>
                <w:rFonts w:ascii="Calibri" w:hAnsi="Calibri"/>
              </w:rPr>
            </w:pPr>
          </w:p>
        </w:tc>
        <w:tc>
          <w:tcPr>
            <w:tcW w:w="492" w:type="dxa"/>
            <w:tcBorders>
              <w:bottom w:val="single" w:sz="4" w:space="0" w:color="auto"/>
            </w:tcBorders>
            <w:vAlign w:val="center"/>
          </w:tcPr>
          <w:p w14:paraId="174DD42F" w14:textId="77777777" w:rsidR="00807924" w:rsidRPr="00900F9F" w:rsidRDefault="00807924" w:rsidP="00BE0282">
            <w:pPr>
              <w:pStyle w:val="Table"/>
              <w:jc w:val="center"/>
              <w:rPr>
                <w:rFonts w:ascii="Calibri" w:hAnsi="Calibri"/>
              </w:rPr>
            </w:pPr>
          </w:p>
        </w:tc>
        <w:tc>
          <w:tcPr>
            <w:tcW w:w="491" w:type="dxa"/>
            <w:tcBorders>
              <w:bottom w:val="single" w:sz="4" w:space="0" w:color="auto"/>
            </w:tcBorders>
            <w:vAlign w:val="center"/>
          </w:tcPr>
          <w:p w14:paraId="1FD1CA92" w14:textId="77777777" w:rsidR="00807924" w:rsidRPr="00900F9F" w:rsidRDefault="00807924" w:rsidP="00BE0282">
            <w:pPr>
              <w:pStyle w:val="Table"/>
              <w:jc w:val="center"/>
              <w:rPr>
                <w:rFonts w:ascii="Calibri" w:hAnsi="Calibri"/>
              </w:rPr>
            </w:pPr>
          </w:p>
        </w:tc>
        <w:tc>
          <w:tcPr>
            <w:tcW w:w="491" w:type="dxa"/>
            <w:tcBorders>
              <w:bottom w:val="single" w:sz="4" w:space="0" w:color="auto"/>
            </w:tcBorders>
            <w:vAlign w:val="center"/>
          </w:tcPr>
          <w:p w14:paraId="4E54FF0E" w14:textId="77777777" w:rsidR="00807924" w:rsidRPr="00900F9F" w:rsidRDefault="00807924" w:rsidP="00BE0282">
            <w:pPr>
              <w:pStyle w:val="Table"/>
              <w:jc w:val="center"/>
              <w:rPr>
                <w:rFonts w:ascii="Calibri" w:hAnsi="Calibri"/>
              </w:rPr>
            </w:pPr>
          </w:p>
        </w:tc>
        <w:tc>
          <w:tcPr>
            <w:tcW w:w="492" w:type="dxa"/>
            <w:tcBorders>
              <w:bottom w:val="single" w:sz="4" w:space="0" w:color="auto"/>
            </w:tcBorders>
            <w:vAlign w:val="center"/>
          </w:tcPr>
          <w:p w14:paraId="2DC9A8E2" w14:textId="77777777" w:rsidR="00807924" w:rsidRPr="00900F9F" w:rsidRDefault="00807924" w:rsidP="00BE0282">
            <w:pPr>
              <w:pStyle w:val="Table"/>
              <w:jc w:val="center"/>
              <w:rPr>
                <w:rFonts w:ascii="Calibri" w:hAnsi="Calibri"/>
              </w:rPr>
            </w:pPr>
          </w:p>
        </w:tc>
        <w:tc>
          <w:tcPr>
            <w:tcW w:w="491" w:type="dxa"/>
            <w:tcBorders>
              <w:bottom w:val="single" w:sz="4" w:space="0" w:color="auto"/>
            </w:tcBorders>
            <w:tcMar>
              <w:left w:w="0" w:type="dxa"/>
              <w:right w:w="0" w:type="dxa"/>
            </w:tcMar>
            <w:vAlign w:val="center"/>
          </w:tcPr>
          <w:p w14:paraId="2C60B60D" w14:textId="77777777" w:rsidR="00807924" w:rsidRPr="00900F9F" w:rsidRDefault="00807924" w:rsidP="00BE0282">
            <w:pPr>
              <w:pStyle w:val="Table"/>
              <w:jc w:val="center"/>
              <w:rPr>
                <w:rFonts w:ascii="Calibri" w:hAnsi="Calibri"/>
              </w:rPr>
            </w:pPr>
          </w:p>
        </w:tc>
        <w:tc>
          <w:tcPr>
            <w:tcW w:w="492" w:type="dxa"/>
            <w:tcBorders>
              <w:bottom w:val="single" w:sz="4" w:space="0" w:color="auto"/>
            </w:tcBorders>
            <w:tcMar>
              <w:left w:w="0" w:type="dxa"/>
              <w:right w:w="0" w:type="dxa"/>
            </w:tcMar>
            <w:vAlign w:val="center"/>
          </w:tcPr>
          <w:p w14:paraId="1534E34C" w14:textId="77777777" w:rsidR="00807924" w:rsidRPr="00900F9F" w:rsidRDefault="00807924" w:rsidP="00BE0282">
            <w:pPr>
              <w:pStyle w:val="Table"/>
              <w:jc w:val="center"/>
              <w:rPr>
                <w:rFonts w:ascii="Calibri" w:hAnsi="Calibri"/>
              </w:rPr>
            </w:pPr>
          </w:p>
        </w:tc>
        <w:tc>
          <w:tcPr>
            <w:tcW w:w="491" w:type="dxa"/>
            <w:tcBorders>
              <w:bottom w:val="single" w:sz="4" w:space="0" w:color="auto"/>
            </w:tcBorders>
            <w:tcMar>
              <w:left w:w="0" w:type="dxa"/>
              <w:right w:w="0" w:type="dxa"/>
            </w:tcMar>
            <w:vAlign w:val="center"/>
          </w:tcPr>
          <w:p w14:paraId="29009488" w14:textId="77777777" w:rsidR="00807924" w:rsidRPr="00900F9F" w:rsidRDefault="00807924" w:rsidP="00BE0282">
            <w:pPr>
              <w:pStyle w:val="Table"/>
              <w:jc w:val="center"/>
              <w:rPr>
                <w:rFonts w:ascii="Calibri" w:hAnsi="Calibri"/>
              </w:rPr>
            </w:pPr>
          </w:p>
        </w:tc>
        <w:tc>
          <w:tcPr>
            <w:tcW w:w="491" w:type="dxa"/>
            <w:tcBorders>
              <w:bottom w:val="single" w:sz="4" w:space="0" w:color="auto"/>
            </w:tcBorders>
            <w:vAlign w:val="center"/>
          </w:tcPr>
          <w:p w14:paraId="164EE88B" w14:textId="77777777" w:rsidR="00807924" w:rsidRPr="00900F9F" w:rsidRDefault="00807924" w:rsidP="00BE0282">
            <w:pPr>
              <w:pStyle w:val="Table"/>
              <w:jc w:val="center"/>
              <w:rPr>
                <w:rFonts w:ascii="Calibri" w:hAnsi="Calibri"/>
              </w:rPr>
            </w:pPr>
          </w:p>
        </w:tc>
        <w:tc>
          <w:tcPr>
            <w:tcW w:w="492" w:type="dxa"/>
            <w:tcBorders>
              <w:bottom w:val="single" w:sz="4" w:space="0" w:color="auto"/>
            </w:tcBorders>
            <w:vAlign w:val="center"/>
          </w:tcPr>
          <w:p w14:paraId="6C3BECBE" w14:textId="77777777" w:rsidR="00807924" w:rsidRPr="00900F9F" w:rsidRDefault="00807924" w:rsidP="00BE0282">
            <w:pPr>
              <w:pStyle w:val="Table"/>
              <w:jc w:val="center"/>
              <w:rPr>
                <w:rFonts w:ascii="Calibri" w:hAnsi="Calibri"/>
              </w:rPr>
            </w:pPr>
          </w:p>
        </w:tc>
        <w:tc>
          <w:tcPr>
            <w:tcW w:w="491" w:type="dxa"/>
            <w:tcBorders>
              <w:bottom w:val="single" w:sz="4" w:space="0" w:color="auto"/>
            </w:tcBorders>
            <w:vAlign w:val="center"/>
          </w:tcPr>
          <w:p w14:paraId="51F62378" w14:textId="77777777" w:rsidR="00807924" w:rsidRPr="00900F9F" w:rsidRDefault="00807924" w:rsidP="00BE0282">
            <w:pPr>
              <w:pStyle w:val="Table"/>
              <w:jc w:val="center"/>
              <w:rPr>
                <w:rFonts w:ascii="Calibri" w:hAnsi="Calibri"/>
              </w:rPr>
            </w:pPr>
          </w:p>
        </w:tc>
        <w:tc>
          <w:tcPr>
            <w:tcW w:w="492" w:type="dxa"/>
            <w:tcBorders>
              <w:bottom w:val="single" w:sz="4" w:space="0" w:color="auto"/>
            </w:tcBorders>
            <w:tcMar>
              <w:left w:w="0" w:type="dxa"/>
              <w:right w:w="0" w:type="dxa"/>
            </w:tcMar>
            <w:vAlign w:val="center"/>
          </w:tcPr>
          <w:p w14:paraId="6ABB8264" w14:textId="77777777" w:rsidR="00807924" w:rsidRPr="00900F9F" w:rsidRDefault="00807924" w:rsidP="00BE0282">
            <w:pPr>
              <w:pStyle w:val="Table"/>
              <w:jc w:val="center"/>
              <w:rPr>
                <w:rFonts w:ascii="Calibri" w:hAnsi="Calibri"/>
              </w:rPr>
            </w:pPr>
          </w:p>
        </w:tc>
        <w:tc>
          <w:tcPr>
            <w:tcW w:w="709" w:type="dxa"/>
            <w:tcBorders>
              <w:bottom w:val="single" w:sz="4" w:space="0" w:color="auto"/>
            </w:tcBorders>
            <w:tcMar>
              <w:left w:w="0" w:type="dxa"/>
              <w:right w:w="0" w:type="dxa"/>
            </w:tcMar>
            <w:vAlign w:val="center"/>
          </w:tcPr>
          <w:p w14:paraId="36862154" w14:textId="77777777" w:rsidR="00807924" w:rsidRPr="00900F9F" w:rsidRDefault="00807924" w:rsidP="00BE0282">
            <w:pPr>
              <w:pStyle w:val="Table"/>
              <w:jc w:val="center"/>
              <w:rPr>
                <w:rFonts w:ascii="Calibri" w:hAnsi="Calibri"/>
              </w:rPr>
            </w:pPr>
          </w:p>
        </w:tc>
      </w:tr>
      <w:tr w:rsidR="00807924" w:rsidRPr="00900F9F" w14:paraId="756721C7" w14:textId="77777777" w:rsidTr="002B44A2">
        <w:tc>
          <w:tcPr>
            <w:tcW w:w="709" w:type="dxa"/>
            <w:tcBorders>
              <w:top w:val="single" w:sz="4" w:space="0" w:color="auto"/>
              <w:bottom w:val="single" w:sz="4" w:space="0" w:color="auto"/>
            </w:tcBorders>
            <w:tcMar>
              <w:left w:w="0" w:type="dxa"/>
              <w:right w:w="0" w:type="dxa"/>
            </w:tcMar>
            <w:vAlign w:val="center"/>
          </w:tcPr>
          <w:p w14:paraId="2B18B699" w14:textId="77777777" w:rsidR="00807924" w:rsidRPr="00900F9F" w:rsidRDefault="00807924" w:rsidP="00BE0282">
            <w:pPr>
              <w:pStyle w:val="Table"/>
              <w:rPr>
                <w:b/>
              </w:rPr>
            </w:pPr>
            <w:r w:rsidRPr="00900F9F">
              <w:rPr>
                <w:b/>
              </w:rPr>
              <w:t>TOTAL</w:t>
            </w:r>
          </w:p>
        </w:tc>
        <w:tc>
          <w:tcPr>
            <w:tcW w:w="491" w:type="dxa"/>
            <w:tcBorders>
              <w:top w:val="single" w:sz="4" w:space="0" w:color="auto"/>
              <w:bottom w:val="single" w:sz="4" w:space="0" w:color="auto"/>
            </w:tcBorders>
            <w:tcMar>
              <w:left w:w="0" w:type="dxa"/>
              <w:right w:w="0" w:type="dxa"/>
            </w:tcMar>
            <w:vAlign w:val="bottom"/>
          </w:tcPr>
          <w:p w14:paraId="6E21E2DF" w14:textId="77777777" w:rsidR="00807924" w:rsidRPr="00900F9F" w:rsidRDefault="00807924" w:rsidP="00BE0282">
            <w:pPr>
              <w:pStyle w:val="Table"/>
              <w:jc w:val="center"/>
              <w:rPr>
                <w:b/>
              </w:rPr>
            </w:pPr>
            <w:r w:rsidRPr="00900F9F">
              <w:rPr>
                <w:rFonts w:ascii="Calibri" w:hAnsi="Calibri" w:cs="Calibri"/>
                <w:b/>
              </w:rPr>
              <w:t>29</w:t>
            </w:r>
          </w:p>
        </w:tc>
        <w:tc>
          <w:tcPr>
            <w:tcW w:w="491" w:type="dxa"/>
            <w:tcBorders>
              <w:top w:val="single" w:sz="4" w:space="0" w:color="auto"/>
              <w:bottom w:val="single" w:sz="4" w:space="0" w:color="auto"/>
            </w:tcBorders>
            <w:vAlign w:val="center"/>
          </w:tcPr>
          <w:p w14:paraId="07611989" w14:textId="2FE906F7" w:rsidR="00807924" w:rsidRPr="00900F9F" w:rsidRDefault="00586316" w:rsidP="00807924">
            <w:pPr>
              <w:pStyle w:val="Table"/>
              <w:jc w:val="center"/>
              <w:rPr>
                <w:rFonts w:ascii="Calibri" w:hAnsi="Calibri" w:cs="Calibri"/>
                <w:b/>
              </w:rPr>
            </w:pPr>
            <w:r>
              <w:rPr>
                <w:rFonts w:ascii="Calibri" w:hAnsi="Calibri" w:cs="Calibri"/>
                <w:b/>
              </w:rPr>
              <w:t>23</w:t>
            </w:r>
          </w:p>
        </w:tc>
        <w:tc>
          <w:tcPr>
            <w:tcW w:w="492" w:type="dxa"/>
            <w:tcBorders>
              <w:top w:val="single" w:sz="4" w:space="0" w:color="auto"/>
              <w:bottom w:val="single" w:sz="4" w:space="0" w:color="auto"/>
            </w:tcBorders>
            <w:vAlign w:val="bottom"/>
          </w:tcPr>
          <w:p w14:paraId="2509764E" w14:textId="41341D9E" w:rsidR="00807924" w:rsidRPr="00900F9F" w:rsidRDefault="00807924" w:rsidP="00BE0282">
            <w:pPr>
              <w:pStyle w:val="Table"/>
              <w:jc w:val="center"/>
              <w:rPr>
                <w:rFonts w:ascii="Calibri" w:hAnsi="Calibri" w:cs="Calibri"/>
                <w:b/>
              </w:rPr>
            </w:pPr>
            <w:r w:rsidRPr="00900F9F">
              <w:rPr>
                <w:rFonts w:ascii="Calibri" w:hAnsi="Calibri" w:cs="Calibri"/>
                <w:b/>
              </w:rPr>
              <w:t>33</w:t>
            </w:r>
          </w:p>
        </w:tc>
        <w:tc>
          <w:tcPr>
            <w:tcW w:w="491" w:type="dxa"/>
            <w:tcBorders>
              <w:top w:val="single" w:sz="4" w:space="0" w:color="auto"/>
              <w:bottom w:val="single" w:sz="4" w:space="0" w:color="auto"/>
            </w:tcBorders>
            <w:vAlign w:val="bottom"/>
          </w:tcPr>
          <w:p w14:paraId="770C5A63" w14:textId="77777777" w:rsidR="00807924" w:rsidRPr="00900F9F" w:rsidRDefault="00807924" w:rsidP="00BE0282">
            <w:pPr>
              <w:pStyle w:val="Table"/>
              <w:jc w:val="center"/>
              <w:rPr>
                <w:rFonts w:ascii="Calibri" w:hAnsi="Calibri" w:cs="Calibri"/>
                <w:b/>
              </w:rPr>
            </w:pPr>
            <w:r w:rsidRPr="00900F9F">
              <w:rPr>
                <w:rFonts w:ascii="Calibri" w:hAnsi="Calibri" w:cs="Calibri"/>
                <w:b/>
              </w:rPr>
              <w:t>12</w:t>
            </w:r>
          </w:p>
        </w:tc>
        <w:tc>
          <w:tcPr>
            <w:tcW w:w="492" w:type="dxa"/>
            <w:tcBorders>
              <w:top w:val="single" w:sz="4" w:space="0" w:color="auto"/>
              <w:bottom w:val="single" w:sz="4" w:space="0" w:color="auto"/>
            </w:tcBorders>
            <w:vAlign w:val="bottom"/>
          </w:tcPr>
          <w:p w14:paraId="2FF46FD1" w14:textId="77777777" w:rsidR="00807924" w:rsidRPr="00900F9F" w:rsidRDefault="00807924" w:rsidP="00BE0282">
            <w:pPr>
              <w:pStyle w:val="Table"/>
              <w:jc w:val="center"/>
              <w:rPr>
                <w:rFonts w:ascii="Calibri" w:hAnsi="Calibri" w:cs="Calibri"/>
                <w:b/>
              </w:rPr>
            </w:pPr>
            <w:r w:rsidRPr="00900F9F">
              <w:rPr>
                <w:rFonts w:ascii="Calibri" w:hAnsi="Calibri" w:cs="Calibri"/>
                <w:b/>
              </w:rPr>
              <w:t>35</w:t>
            </w:r>
          </w:p>
        </w:tc>
        <w:tc>
          <w:tcPr>
            <w:tcW w:w="491" w:type="dxa"/>
            <w:tcBorders>
              <w:top w:val="single" w:sz="4" w:space="0" w:color="auto"/>
              <w:bottom w:val="single" w:sz="4" w:space="0" w:color="auto"/>
            </w:tcBorders>
            <w:vAlign w:val="bottom"/>
          </w:tcPr>
          <w:p w14:paraId="4F727553" w14:textId="77777777" w:rsidR="00807924" w:rsidRPr="00900F9F" w:rsidRDefault="00807924" w:rsidP="00BE0282">
            <w:pPr>
              <w:pStyle w:val="Table"/>
              <w:jc w:val="center"/>
              <w:rPr>
                <w:rFonts w:ascii="Calibri" w:hAnsi="Calibri" w:cs="Calibri"/>
                <w:b/>
              </w:rPr>
            </w:pPr>
            <w:r w:rsidRPr="00900F9F">
              <w:rPr>
                <w:rFonts w:ascii="Calibri" w:hAnsi="Calibri" w:cs="Calibri"/>
                <w:b/>
              </w:rPr>
              <w:t>28</w:t>
            </w:r>
          </w:p>
        </w:tc>
        <w:tc>
          <w:tcPr>
            <w:tcW w:w="491" w:type="dxa"/>
            <w:tcBorders>
              <w:top w:val="single" w:sz="4" w:space="0" w:color="auto"/>
              <w:bottom w:val="single" w:sz="4" w:space="0" w:color="auto"/>
            </w:tcBorders>
            <w:vAlign w:val="bottom"/>
          </w:tcPr>
          <w:p w14:paraId="750BC72B" w14:textId="77777777" w:rsidR="00807924" w:rsidRPr="00900F9F" w:rsidRDefault="00807924" w:rsidP="00BE0282">
            <w:pPr>
              <w:pStyle w:val="Table"/>
              <w:jc w:val="center"/>
              <w:rPr>
                <w:rFonts w:ascii="Calibri" w:hAnsi="Calibri" w:cs="Calibri"/>
                <w:b/>
              </w:rPr>
            </w:pPr>
            <w:r w:rsidRPr="00900F9F">
              <w:rPr>
                <w:rFonts w:ascii="Calibri" w:hAnsi="Calibri" w:cs="Calibri"/>
                <w:b/>
              </w:rPr>
              <w:t>23</w:t>
            </w:r>
          </w:p>
        </w:tc>
        <w:tc>
          <w:tcPr>
            <w:tcW w:w="492" w:type="dxa"/>
            <w:tcBorders>
              <w:top w:val="single" w:sz="4" w:space="0" w:color="auto"/>
              <w:bottom w:val="single" w:sz="4" w:space="0" w:color="auto"/>
            </w:tcBorders>
            <w:vAlign w:val="bottom"/>
          </w:tcPr>
          <w:p w14:paraId="5FE4AA8A" w14:textId="77777777" w:rsidR="00807924" w:rsidRPr="00900F9F" w:rsidRDefault="00807924" w:rsidP="00BE0282">
            <w:pPr>
              <w:pStyle w:val="Table"/>
              <w:jc w:val="center"/>
              <w:rPr>
                <w:rFonts w:ascii="Calibri" w:hAnsi="Calibri" w:cs="Calibri"/>
                <w:b/>
              </w:rPr>
            </w:pPr>
            <w:r w:rsidRPr="00900F9F">
              <w:rPr>
                <w:rFonts w:ascii="Calibri" w:hAnsi="Calibri" w:cs="Calibri"/>
                <w:b/>
              </w:rPr>
              <w:t>34</w:t>
            </w:r>
          </w:p>
        </w:tc>
        <w:tc>
          <w:tcPr>
            <w:tcW w:w="491" w:type="dxa"/>
            <w:tcBorders>
              <w:top w:val="single" w:sz="4" w:space="0" w:color="auto"/>
              <w:bottom w:val="single" w:sz="4" w:space="0" w:color="auto"/>
            </w:tcBorders>
            <w:tcMar>
              <w:left w:w="0" w:type="dxa"/>
              <w:right w:w="0" w:type="dxa"/>
            </w:tcMar>
            <w:vAlign w:val="bottom"/>
          </w:tcPr>
          <w:p w14:paraId="626F5BF4" w14:textId="77777777" w:rsidR="00807924" w:rsidRPr="00900F9F" w:rsidRDefault="00807924" w:rsidP="00BE0282">
            <w:pPr>
              <w:pStyle w:val="Table"/>
              <w:jc w:val="center"/>
              <w:rPr>
                <w:b/>
              </w:rPr>
            </w:pPr>
            <w:r w:rsidRPr="00900F9F">
              <w:rPr>
                <w:rFonts w:ascii="Calibri" w:hAnsi="Calibri" w:cs="Calibri"/>
                <w:b/>
              </w:rPr>
              <w:t>67</w:t>
            </w:r>
          </w:p>
        </w:tc>
        <w:tc>
          <w:tcPr>
            <w:tcW w:w="492" w:type="dxa"/>
            <w:tcBorders>
              <w:top w:val="single" w:sz="4" w:space="0" w:color="auto"/>
              <w:bottom w:val="single" w:sz="4" w:space="0" w:color="auto"/>
            </w:tcBorders>
            <w:tcMar>
              <w:left w:w="0" w:type="dxa"/>
              <w:right w:w="0" w:type="dxa"/>
            </w:tcMar>
            <w:vAlign w:val="bottom"/>
          </w:tcPr>
          <w:p w14:paraId="65278817" w14:textId="77777777" w:rsidR="00807924" w:rsidRPr="00900F9F" w:rsidRDefault="00807924" w:rsidP="00BE0282">
            <w:pPr>
              <w:pStyle w:val="Table"/>
              <w:jc w:val="center"/>
              <w:rPr>
                <w:b/>
              </w:rPr>
            </w:pPr>
            <w:r w:rsidRPr="00900F9F">
              <w:rPr>
                <w:rFonts w:ascii="Calibri" w:hAnsi="Calibri" w:cs="Calibri"/>
                <w:b/>
              </w:rPr>
              <w:t>14</w:t>
            </w:r>
          </w:p>
        </w:tc>
        <w:tc>
          <w:tcPr>
            <w:tcW w:w="491" w:type="dxa"/>
            <w:tcBorders>
              <w:top w:val="single" w:sz="4" w:space="0" w:color="auto"/>
              <w:bottom w:val="single" w:sz="4" w:space="0" w:color="auto"/>
            </w:tcBorders>
            <w:tcMar>
              <w:left w:w="0" w:type="dxa"/>
              <w:right w:w="0" w:type="dxa"/>
            </w:tcMar>
            <w:vAlign w:val="bottom"/>
          </w:tcPr>
          <w:p w14:paraId="389CBC23" w14:textId="77777777" w:rsidR="00807924" w:rsidRPr="00900F9F" w:rsidRDefault="00807924" w:rsidP="00BE0282">
            <w:pPr>
              <w:pStyle w:val="Table"/>
              <w:jc w:val="center"/>
              <w:rPr>
                <w:b/>
              </w:rPr>
            </w:pPr>
            <w:r w:rsidRPr="00900F9F">
              <w:rPr>
                <w:rFonts w:ascii="Calibri" w:hAnsi="Calibri" w:cs="Calibri"/>
                <w:b/>
              </w:rPr>
              <w:t>22</w:t>
            </w:r>
          </w:p>
        </w:tc>
        <w:tc>
          <w:tcPr>
            <w:tcW w:w="491" w:type="dxa"/>
            <w:tcBorders>
              <w:top w:val="single" w:sz="4" w:space="0" w:color="auto"/>
              <w:bottom w:val="single" w:sz="4" w:space="0" w:color="auto"/>
            </w:tcBorders>
            <w:vAlign w:val="bottom"/>
          </w:tcPr>
          <w:p w14:paraId="6FEA6620" w14:textId="6AA26C45" w:rsidR="00807924" w:rsidRPr="00900F9F" w:rsidRDefault="00807924" w:rsidP="00BE0282">
            <w:pPr>
              <w:pStyle w:val="Table"/>
              <w:jc w:val="center"/>
              <w:rPr>
                <w:rFonts w:ascii="Calibri" w:hAnsi="Calibri" w:cs="Calibri"/>
                <w:b/>
              </w:rPr>
            </w:pPr>
            <w:r w:rsidRPr="00900F9F">
              <w:rPr>
                <w:rFonts w:ascii="Calibri" w:hAnsi="Calibri" w:cs="Calibri"/>
                <w:b/>
              </w:rPr>
              <w:t>2</w:t>
            </w:r>
            <w:r w:rsidR="00586316">
              <w:rPr>
                <w:rFonts w:ascii="Calibri" w:hAnsi="Calibri" w:cs="Calibri"/>
                <w:b/>
              </w:rPr>
              <w:t>2</w:t>
            </w:r>
          </w:p>
        </w:tc>
        <w:tc>
          <w:tcPr>
            <w:tcW w:w="492" w:type="dxa"/>
            <w:tcBorders>
              <w:top w:val="single" w:sz="4" w:space="0" w:color="auto"/>
              <w:bottom w:val="single" w:sz="4" w:space="0" w:color="auto"/>
            </w:tcBorders>
            <w:vAlign w:val="bottom"/>
          </w:tcPr>
          <w:p w14:paraId="0E5CCA8C" w14:textId="77777777" w:rsidR="00807924" w:rsidRPr="00900F9F" w:rsidRDefault="00807924" w:rsidP="00BE0282">
            <w:pPr>
              <w:pStyle w:val="Table"/>
              <w:jc w:val="center"/>
              <w:rPr>
                <w:rFonts w:ascii="Calibri" w:hAnsi="Calibri" w:cs="Calibri"/>
                <w:b/>
              </w:rPr>
            </w:pPr>
            <w:r w:rsidRPr="00900F9F">
              <w:rPr>
                <w:rFonts w:ascii="Calibri" w:hAnsi="Calibri" w:cs="Calibri"/>
                <w:b/>
              </w:rPr>
              <w:t>33</w:t>
            </w:r>
          </w:p>
        </w:tc>
        <w:tc>
          <w:tcPr>
            <w:tcW w:w="491" w:type="dxa"/>
            <w:tcBorders>
              <w:top w:val="single" w:sz="4" w:space="0" w:color="auto"/>
              <w:bottom w:val="single" w:sz="4" w:space="0" w:color="auto"/>
            </w:tcBorders>
            <w:vAlign w:val="bottom"/>
          </w:tcPr>
          <w:p w14:paraId="18D30626" w14:textId="77777777" w:rsidR="00807924" w:rsidRPr="00900F9F" w:rsidRDefault="00807924" w:rsidP="00BE0282">
            <w:pPr>
              <w:pStyle w:val="Table"/>
              <w:jc w:val="center"/>
              <w:rPr>
                <w:rFonts w:ascii="Calibri" w:hAnsi="Calibri" w:cs="Calibri"/>
                <w:b/>
              </w:rPr>
            </w:pPr>
            <w:r w:rsidRPr="00900F9F">
              <w:rPr>
                <w:rFonts w:ascii="Calibri" w:hAnsi="Calibri" w:cs="Calibri"/>
                <w:b/>
              </w:rPr>
              <w:t>22</w:t>
            </w:r>
          </w:p>
        </w:tc>
        <w:tc>
          <w:tcPr>
            <w:tcW w:w="492" w:type="dxa"/>
            <w:tcBorders>
              <w:top w:val="single" w:sz="4" w:space="0" w:color="auto"/>
              <w:bottom w:val="single" w:sz="4" w:space="0" w:color="auto"/>
            </w:tcBorders>
            <w:tcMar>
              <w:left w:w="0" w:type="dxa"/>
              <w:right w:w="0" w:type="dxa"/>
            </w:tcMar>
            <w:vAlign w:val="bottom"/>
          </w:tcPr>
          <w:p w14:paraId="729F9680" w14:textId="742094D7" w:rsidR="00807924" w:rsidRPr="00900F9F" w:rsidRDefault="00807924" w:rsidP="00BE0282">
            <w:pPr>
              <w:pStyle w:val="Table"/>
              <w:jc w:val="center"/>
              <w:rPr>
                <w:b/>
              </w:rPr>
            </w:pPr>
            <w:r w:rsidRPr="00900F9F">
              <w:rPr>
                <w:rFonts w:ascii="Calibri" w:hAnsi="Calibri" w:cs="Calibri"/>
                <w:b/>
              </w:rPr>
              <w:t>2</w:t>
            </w:r>
            <w:r w:rsidR="00586316">
              <w:rPr>
                <w:rFonts w:ascii="Calibri" w:hAnsi="Calibri" w:cs="Calibri"/>
                <w:b/>
              </w:rPr>
              <w:t>4</w:t>
            </w:r>
          </w:p>
        </w:tc>
        <w:tc>
          <w:tcPr>
            <w:tcW w:w="709" w:type="dxa"/>
            <w:tcBorders>
              <w:top w:val="single" w:sz="4" w:space="0" w:color="auto"/>
              <w:bottom w:val="single" w:sz="4" w:space="0" w:color="auto"/>
            </w:tcBorders>
            <w:tcMar>
              <w:left w:w="0" w:type="dxa"/>
              <w:right w:w="0" w:type="dxa"/>
            </w:tcMar>
            <w:vAlign w:val="bottom"/>
          </w:tcPr>
          <w:p w14:paraId="6F5D9D44" w14:textId="20FAED06" w:rsidR="00807924" w:rsidRPr="00900F9F" w:rsidRDefault="00807924" w:rsidP="00BE0282">
            <w:pPr>
              <w:pStyle w:val="Table"/>
              <w:jc w:val="center"/>
              <w:rPr>
                <w:b/>
              </w:rPr>
            </w:pPr>
            <w:r>
              <w:rPr>
                <w:rFonts w:ascii="Calibri" w:hAnsi="Calibri" w:cs="Calibri"/>
                <w:b/>
              </w:rPr>
              <w:t>421</w:t>
            </w:r>
          </w:p>
        </w:tc>
      </w:tr>
    </w:tbl>
    <w:p w14:paraId="1C13E529" w14:textId="77777777" w:rsidR="00BE0282" w:rsidRDefault="00BE0282" w:rsidP="00A86E65">
      <w:pPr>
        <w:ind w:firstLine="0"/>
      </w:pPr>
    </w:p>
    <w:p w14:paraId="40E3D273" w14:textId="7060F9DC" w:rsidR="006D5D7C" w:rsidRPr="0016230A" w:rsidRDefault="006D5D7C" w:rsidP="006D5D7C">
      <w:pPr>
        <w:pStyle w:val="Heading1"/>
        <w:pageBreakBefore/>
      </w:pPr>
      <w:r w:rsidRPr="00703390">
        <w:rPr>
          <w:rStyle w:val="Heading1Char"/>
          <w:b/>
          <w:bCs/>
        </w:rPr>
        <w:t>Appendix</w:t>
      </w:r>
      <w:r w:rsidRPr="008701F0">
        <w:rPr>
          <w:rStyle w:val="Heading1Char"/>
          <w:b/>
          <w:bCs/>
        </w:rPr>
        <w:t xml:space="preserve"> </w:t>
      </w:r>
      <w:r w:rsidR="00534F20">
        <w:rPr>
          <w:rStyle w:val="Heading1Char"/>
          <w:b/>
          <w:bCs/>
        </w:rPr>
        <w:t>B</w:t>
      </w:r>
    </w:p>
    <w:p w14:paraId="7F0D6A1A" w14:textId="77777777" w:rsidR="006D5D7C" w:rsidRPr="004F3BAA" w:rsidRDefault="006D5D7C" w:rsidP="006D5D7C">
      <w:pPr>
        <w:ind w:firstLine="0"/>
        <w:rPr>
          <w:b/>
        </w:rPr>
      </w:pPr>
      <w:r w:rsidRPr="004F3BAA">
        <w:rPr>
          <w:b/>
        </w:rPr>
        <w:t>Examples of ‘best practice’ disclosure</w:t>
      </w:r>
    </w:p>
    <w:p w14:paraId="40AC6FF7" w14:textId="77777777" w:rsidR="006D5D7C" w:rsidRPr="004723E9" w:rsidRDefault="006D5D7C" w:rsidP="006D5D7C">
      <w:pPr>
        <w:pStyle w:val="Heading2"/>
      </w:pPr>
      <w:r w:rsidRPr="004723E9">
        <w:t>‘Deferred income’ option</w:t>
      </w:r>
      <w:r>
        <w:t xml:space="preserve"> (Jiangxi Copper, Annual Report 2013, p. 162)</w:t>
      </w:r>
      <w:r w:rsidRPr="004723E9">
        <w:t>:</w:t>
      </w:r>
    </w:p>
    <w:p w14:paraId="32502E9F" w14:textId="77777777" w:rsidR="006D5D7C" w:rsidRDefault="006D5D7C" w:rsidP="006D5D7C">
      <w:pPr>
        <w:ind w:firstLine="0"/>
      </w:pPr>
      <w:r>
        <w:rPr>
          <w:noProof/>
          <w:lang w:val="en-GB" w:eastAsia="en-GB"/>
        </w:rPr>
        <w:drawing>
          <wp:inline distT="0" distB="0" distL="0" distR="0" wp14:anchorId="5640D44C" wp14:editId="101D589B">
            <wp:extent cx="5613400" cy="336169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angxi-copper.jpg"/>
                    <pic:cNvPicPr/>
                  </pic:nvPicPr>
                  <pic:blipFill>
                    <a:blip r:embed="rId10">
                      <a:extLst>
                        <a:ext uri="{28A0092B-C50C-407E-A947-70E740481C1C}">
                          <a14:useLocalDpi xmlns:a14="http://schemas.microsoft.com/office/drawing/2010/main" val="0"/>
                        </a:ext>
                      </a:extLst>
                    </a:blip>
                    <a:stretch>
                      <a:fillRect/>
                    </a:stretch>
                  </pic:blipFill>
                  <pic:spPr>
                    <a:xfrm>
                      <a:off x="0" y="0"/>
                      <a:ext cx="5613400" cy="3361690"/>
                    </a:xfrm>
                    <a:prstGeom prst="rect">
                      <a:avLst/>
                    </a:prstGeom>
                  </pic:spPr>
                </pic:pic>
              </a:graphicData>
            </a:graphic>
          </wp:inline>
        </w:drawing>
      </w:r>
    </w:p>
    <w:p w14:paraId="49196613" w14:textId="77777777" w:rsidR="006D5D7C" w:rsidRPr="004723E9" w:rsidRDefault="006D5D7C" w:rsidP="006D5D7C">
      <w:pPr>
        <w:pStyle w:val="Heading2"/>
        <w:pageBreakBefore/>
      </w:pPr>
      <w:r w:rsidRPr="004723E9">
        <w:t>‘Netting against asset’ option</w:t>
      </w:r>
      <w:r>
        <w:t xml:space="preserve"> (Enagas, Annual Report 2013, pp. 294-295)</w:t>
      </w:r>
      <w:r w:rsidRPr="004723E9">
        <w:t>:</w:t>
      </w:r>
    </w:p>
    <w:p w14:paraId="6E6DB859" w14:textId="77777777" w:rsidR="006D5D7C" w:rsidRDefault="006D5D7C" w:rsidP="006D5D7C">
      <w:pPr>
        <w:ind w:firstLine="0"/>
      </w:pPr>
      <w:r>
        <w:rPr>
          <w:noProof/>
          <w:lang w:val="en-GB" w:eastAsia="en-GB"/>
        </w:rPr>
        <w:drawing>
          <wp:inline distT="0" distB="0" distL="0" distR="0" wp14:anchorId="50DCF97D" wp14:editId="485C1FAE">
            <wp:extent cx="5140800" cy="518400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40800" cy="5184000"/>
                    </a:xfrm>
                    <a:prstGeom prst="rect">
                      <a:avLst/>
                    </a:prstGeom>
                  </pic:spPr>
                </pic:pic>
              </a:graphicData>
            </a:graphic>
          </wp:inline>
        </w:drawing>
      </w:r>
    </w:p>
    <w:p w14:paraId="0246192F" w14:textId="77777777" w:rsidR="006D5D7C" w:rsidRDefault="006D5D7C" w:rsidP="006D5D7C">
      <w:pPr>
        <w:ind w:firstLine="0"/>
      </w:pPr>
      <w:r>
        <w:rPr>
          <w:noProof/>
          <w:lang w:val="en-GB" w:eastAsia="en-GB"/>
        </w:rPr>
        <w:drawing>
          <wp:inline distT="0" distB="0" distL="0" distR="0" wp14:anchorId="113825F0" wp14:editId="321425DB">
            <wp:extent cx="5140800" cy="1904400"/>
            <wp:effectExtent l="0" t="0" r="317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40800" cy="1904400"/>
                    </a:xfrm>
                    <a:prstGeom prst="rect">
                      <a:avLst/>
                    </a:prstGeom>
                  </pic:spPr>
                </pic:pic>
              </a:graphicData>
            </a:graphic>
          </wp:inline>
        </w:drawing>
      </w:r>
    </w:p>
    <w:p w14:paraId="1A671AEA" w14:textId="77777777" w:rsidR="00FE63D2" w:rsidRDefault="0018278D" w:rsidP="00206BA3">
      <w:pPr>
        <w:pStyle w:val="Heading1"/>
        <w:pageBreakBefore/>
      </w:pPr>
      <w:r>
        <w:t>References</w:t>
      </w:r>
    </w:p>
    <w:p w14:paraId="1AF852BD" w14:textId="66685745" w:rsidR="00C76807" w:rsidRDefault="00C76807" w:rsidP="00206BA3">
      <w:pPr>
        <w:pStyle w:val="References"/>
      </w:pPr>
      <w:r w:rsidRPr="006B0768">
        <w:t xml:space="preserve">AAF, </w:t>
      </w:r>
      <w:r w:rsidRPr="00A65FC7">
        <w:t>1991.</w:t>
      </w:r>
      <w:r w:rsidRPr="00940F17">
        <w:rPr>
          <w:rFonts w:ascii="Calibri" w:hAnsi="Calibri" w:cs="Calibri"/>
        </w:rPr>
        <w:t xml:space="preserve"> Government Grants. Accounting Advisory Forum, Brussels. </w:t>
      </w:r>
      <w:hyperlink r:id="rId13" w:history="1">
        <w:r w:rsidR="006B0768" w:rsidRPr="00940F17">
          <w:rPr>
            <w:rStyle w:val="Hyperlink"/>
          </w:rPr>
          <w:t>http://ec.europa.eu/internal_market/accounting/docs/markt-1991-0312/312_en.pdf</w:t>
        </w:r>
      </w:hyperlink>
      <w:r w:rsidRPr="00940F17">
        <w:rPr>
          <w:rFonts w:ascii="Calibri" w:hAnsi="Calibri" w:cs="Calibri"/>
        </w:rPr>
        <w:t xml:space="preserve"> (accessed July 3, 2017).</w:t>
      </w:r>
    </w:p>
    <w:p w14:paraId="00804300" w14:textId="438AE9B0" w:rsidR="00912F33" w:rsidRDefault="008F1A23" w:rsidP="00206BA3">
      <w:pPr>
        <w:pStyle w:val="References"/>
      </w:pPr>
      <w:r w:rsidRPr="00902629">
        <w:t>AASB</w:t>
      </w:r>
      <w:r w:rsidR="00902629" w:rsidRPr="00827C0D">
        <w:t>,</w:t>
      </w:r>
      <w:r w:rsidRPr="00827C0D">
        <w:t xml:space="preserve"> 2002</w:t>
      </w:r>
      <w:r w:rsidR="00902629" w:rsidRPr="00827C0D">
        <w:t>.</w:t>
      </w:r>
      <w:r w:rsidRPr="00827C0D">
        <w:t xml:space="preserve"> </w:t>
      </w:r>
      <w:r w:rsidRPr="00206BA3">
        <w:t>The Australian Convergence Handbook</w:t>
      </w:r>
      <w:r w:rsidR="00923358">
        <w:t>.</w:t>
      </w:r>
      <w:r w:rsidRPr="00902629">
        <w:t xml:space="preserve"> Australian Accounting Standards Board</w:t>
      </w:r>
      <w:r w:rsidR="00923358">
        <w:t xml:space="preserve">, </w:t>
      </w:r>
      <w:r w:rsidR="00923358" w:rsidRPr="00902629">
        <w:t>Melbourne</w:t>
      </w:r>
      <w:r w:rsidRPr="00902629">
        <w:t>.</w:t>
      </w:r>
    </w:p>
    <w:p w14:paraId="418DCC3A" w14:textId="5063CE46" w:rsidR="00D27852" w:rsidRDefault="00D27852" w:rsidP="00D27852">
      <w:pPr>
        <w:pStyle w:val="References"/>
      </w:pPr>
      <w:r>
        <w:t>Ballwieser, W.</w:t>
      </w:r>
      <w:r w:rsidR="009C7C9A">
        <w:t>,</w:t>
      </w:r>
      <w:r>
        <w:t xml:space="preserve"> 2001. Germany </w:t>
      </w:r>
      <w:r w:rsidRPr="00827C0D">
        <w:t>–</w:t>
      </w:r>
      <w:r>
        <w:t xml:space="preserve"> Individual Accounts,</w:t>
      </w:r>
      <w:r w:rsidRPr="001726FA">
        <w:t xml:space="preserve"> </w:t>
      </w:r>
      <w:r>
        <w:t>in:</w:t>
      </w:r>
      <w:r w:rsidRPr="00827C0D">
        <w:t xml:space="preserve"> Ordelheide</w:t>
      </w:r>
      <w:r>
        <w:t>, D.,</w:t>
      </w:r>
      <w:r w:rsidRPr="00827C0D">
        <w:t xml:space="preserve"> KPMG</w:t>
      </w:r>
      <w:r>
        <w:t xml:space="preserve"> (Eds.)</w:t>
      </w:r>
      <w:r w:rsidRPr="00827C0D">
        <w:t xml:space="preserve">, </w:t>
      </w:r>
      <w:r w:rsidRPr="00206BA3">
        <w:t>Transnational Accounting</w:t>
      </w:r>
      <w:r>
        <w:t>. Palgrave,</w:t>
      </w:r>
      <w:r w:rsidRPr="00902629">
        <w:t xml:space="preserve"> Basingstoke</w:t>
      </w:r>
      <w:r>
        <w:t>, pp. 1217</w:t>
      </w:r>
      <w:r w:rsidR="00626E48">
        <w:t>–</w:t>
      </w:r>
      <w:r>
        <w:t>1351.</w:t>
      </w:r>
    </w:p>
    <w:p w14:paraId="50515059" w14:textId="1FED3CB5" w:rsidR="001726FA" w:rsidRDefault="001726FA" w:rsidP="00206BA3">
      <w:pPr>
        <w:pStyle w:val="References"/>
      </w:pPr>
      <w:r>
        <w:t xml:space="preserve">Bertschinger, P., 2001. Switzerland </w:t>
      </w:r>
      <w:r w:rsidRPr="00827C0D">
        <w:t>–</w:t>
      </w:r>
      <w:r>
        <w:t xml:space="preserve"> Individual Accounts,</w:t>
      </w:r>
      <w:r w:rsidRPr="001726FA">
        <w:t xml:space="preserve"> </w:t>
      </w:r>
      <w:r>
        <w:t>in:</w:t>
      </w:r>
      <w:r w:rsidRPr="00827C0D">
        <w:t xml:space="preserve"> Ordelheide</w:t>
      </w:r>
      <w:r>
        <w:t>, D.,</w:t>
      </w:r>
      <w:r w:rsidRPr="00827C0D">
        <w:t xml:space="preserve"> KPMG</w:t>
      </w:r>
      <w:r>
        <w:t xml:space="preserve"> (Eds.)</w:t>
      </w:r>
      <w:r w:rsidRPr="00827C0D">
        <w:t xml:space="preserve">, </w:t>
      </w:r>
      <w:r w:rsidRPr="00206BA3">
        <w:t>Transnational Accounting</w:t>
      </w:r>
      <w:r>
        <w:t>. Palgrave,</w:t>
      </w:r>
      <w:r w:rsidRPr="00902629">
        <w:t xml:space="preserve"> Basingstoke</w:t>
      </w:r>
      <w:r>
        <w:t>, pp. 2451</w:t>
      </w:r>
      <w:r w:rsidR="00626E48">
        <w:t>–</w:t>
      </w:r>
      <w:r>
        <w:t>2515.</w:t>
      </w:r>
    </w:p>
    <w:p w14:paraId="6749B8FA" w14:textId="6B3EA718" w:rsidR="00642D2A" w:rsidRPr="00923358" w:rsidRDefault="00642D2A" w:rsidP="00206BA3">
      <w:pPr>
        <w:pStyle w:val="References"/>
      </w:pPr>
      <w:r>
        <w:t>Botosan, C.A., Harris, M.S., 2000. Motivations for a change in disclosure frequency and its consequences: an examination of voluntary quarterly segment disclosures. Journal of Accounting Research 38 (2), 329</w:t>
      </w:r>
      <w:r w:rsidR="00626E48">
        <w:t>–</w:t>
      </w:r>
      <w:r>
        <w:t>353.</w:t>
      </w:r>
    </w:p>
    <w:p w14:paraId="652BF3F9" w14:textId="77777777" w:rsidR="00F47901" w:rsidRDefault="00F47901" w:rsidP="00206BA3">
      <w:pPr>
        <w:pStyle w:val="References"/>
        <w:rPr>
          <w:rFonts w:cs="Calibri"/>
        </w:rPr>
      </w:pPr>
      <w:r w:rsidRPr="00923358">
        <w:rPr>
          <w:rFonts w:cs="Calibri"/>
        </w:rPr>
        <w:t>Camfferman, K.</w:t>
      </w:r>
      <w:r w:rsidR="00AE5850" w:rsidRPr="00923358">
        <w:rPr>
          <w:rFonts w:cs="Calibri"/>
        </w:rPr>
        <w:t>,</w:t>
      </w:r>
      <w:r w:rsidRPr="00923358">
        <w:rPr>
          <w:rFonts w:cs="Calibri"/>
        </w:rPr>
        <w:t xml:space="preserve"> Zeff, S.</w:t>
      </w:r>
      <w:r w:rsidR="00AE5850" w:rsidRPr="00923358">
        <w:rPr>
          <w:rFonts w:cs="Calibri"/>
        </w:rPr>
        <w:t>A.</w:t>
      </w:r>
      <w:r w:rsidR="00902629" w:rsidRPr="00923358">
        <w:rPr>
          <w:rFonts w:cs="Calibri"/>
        </w:rPr>
        <w:t>,</w:t>
      </w:r>
      <w:r w:rsidRPr="00923358">
        <w:rPr>
          <w:rFonts w:cs="Calibri"/>
        </w:rPr>
        <w:t xml:space="preserve"> 2007</w:t>
      </w:r>
      <w:r w:rsidR="00902629" w:rsidRPr="00923358">
        <w:rPr>
          <w:rFonts w:cs="Calibri"/>
        </w:rPr>
        <w:t>.</w:t>
      </w:r>
      <w:r w:rsidRPr="00923358">
        <w:rPr>
          <w:rFonts w:cs="Calibri"/>
        </w:rPr>
        <w:t xml:space="preserve"> </w:t>
      </w:r>
      <w:r w:rsidRPr="00206BA3">
        <w:rPr>
          <w:rFonts w:cs="Calibri"/>
        </w:rPr>
        <w:t>Financial Reporti</w:t>
      </w:r>
      <w:r w:rsidR="00912F33" w:rsidRPr="00206BA3">
        <w:rPr>
          <w:rFonts w:cs="Calibri"/>
        </w:rPr>
        <w:t>ng and Global Capital Markets:</w:t>
      </w:r>
      <w:r w:rsidR="008F1A23" w:rsidRPr="00206BA3">
        <w:rPr>
          <w:rFonts w:cs="Calibri"/>
        </w:rPr>
        <w:t xml:space="preserve"> </w:t>
      </w:r>
      <w:r w:rsidRPr="00206BA3">
        <w:rPr>
          <w:rFonts w:cs="Calibri"/>
        </w:rPr>
        <w:t>History of the International Accounting Standards Committee, 1973-2000</w:t>
      </w:r>
      <w:r w:rsidRPr="00902629">
        <w:rPr>
          <w:rFonts w:cs="Calibri"/>
        </w:rPr>
        <w:t>. Oxford University Press</w:t>
      </w:r>
      <w:r w:rsidR="00923358">
        <w:rPr>
          <w:rFonts w:cs="Calibri"/>
        </w:rPr>
        <w:t xml:space="preserve">, </w:t>
      </w:r>
      <w:r w:rsidR="00923358" w:rsidRPr="00902629">
        <w:rPr>
          <w:rFonts w:cs="Calibri"/>
        </w:rPr>
        <w:t>Oxford</w:t>
      </w:r>
      <w:r w:rsidRPr="00902629">
        <w:rPr>
          <w:rFonts w:cs="Calibri"/>
        </w:rPr>
        <w:t>.</w:t>
      </w:r>
    </w:p>
    <w:p w14:paraId="0C2D9A84" w14:textId="69443FC7" w:rsidR="00044CC0" w:rsidRDefault="00044CC0" w:rsidP="00044CC0">
      <w:pPr>
        <w:pStyle w:val="References"/>
        <w:rPr>
          <w:rFonts w:cs="Calibri"/>
        </w:rPr>
      </w:pPr>
      <w:r>
        <w:rPr>
          <w:rFonts w:cs="Calibri"/>
        </w:rPr>
        <w:t xml:space="preserve">CFC, 2006. Sumário da Comparação das Prácticas Contábeis Adotadas no Brasil com as Normas Internacionais de Contabilidade – IFRS. Conselho Federal de Contabilidade, Brasilia. </w:t>
      </w:r>
    </w:p>
    <w:p w14:paraId="69137952" w14:textId="36BD34EA" w:rsidR="00A910C0" w:rsidRPr="00BA511E" w:rsidRDefault="00A910C0" w:rsidP="00940F17">
      <w:pPr>
        <w:pStyle w:val="References"/>
      </w:pPr>
      <w:r w:rsidRPr="00BA511E">
        <w:t>Clor-Proell, S.M., Proell, C.A.</w:t>
      </w:r>
      <w:r w:rsidR="00BA511E" w:rsidRPr="00BA511E">
        <w:t xml:space="preserve">, </w:t>
      </w:r>
      <w:r w:rsidRPr="00BA511E">
        <w:t>Warfielf, T.D., 2014. The effects of presentation salience and m</w:t>
      </w:r>
      <w:r w:rsidR="0056195C">
        <w:t>easurement</w:t>
      </w:r>
      <w:r w:rsidRPr="00BA511E">
        <w:t xml:space="preserve"> subjectivity on nonprofessional investors' fair value judgments, Contemporary Accounting Research</w:t>
      </w:r>
      <w:r w:rsidRPr="00BA511E">
        <w:rPr>
          <w:i/>
        </w:rPr>
        <w:t xml:space="preserve">, </w:t>
      </w:r>
      <w:r w:rsidRPr="00BA511E">
        <w:t>31 (1), 45</w:t>
      </w:r>
      <w:r w:rsidR="00626E48">
        <w:t>–</w:t>
      </w:r>
      <w:r w:rsidRPr="00BA511E">
        <w:t>66.</w:t>
      </w:r>
    </w:p>
    <w:p w14:paraId="6DB1F139" w14:textId="0DA233C0" w:rsidR="00047734" w:rsidRPr="00BA511E" w:rsidRDefault="00047734" w:rsidP="00940F17">
      <w:pPr>
        <w:pStyle w:val="References"/>
      </w:pPr>
      <w:r w:rsidRPr="00BA511E">
        <w:t>Davis-Friday, P.Y., Folami, L.B., Liu, C.-S., Mittelstaedt, H.F., 1999. The value relevance of financial statement recognition vs. disclosure: evidence from SFAS no.</w:t>
      </w:r>
      <w:r w:rsidR="00733718">
        <w:t xml:space="preserve"> </w:t>
      </w:r>
      <w:r w:rsidRPr="00BA511E">
        <w:t xml:space="preserve">106. </w:t>
      </w:r>
      <w:r w:rsidRPr="00BA511E">
        <w:rPr>
          <w:iCs/>
        </w:rPr>
        <w:t>Accounting Review</w:t>
      </w:r>
      <w:r w:rsidRPr="00BA511E">
        <w:t>, 74 (4), 403</w:t>
      </w:r>
      <w:r w:rsidR="00626E48">
        <w:t>–</w:t>
      </w:r>
      <w:r w:rsidRPr="00BA511E">
        <w:t>423.</w:t>
      </w:r>
    </w:p>
    <w:p w14:paraId="623B8959" w14:textId="12C3CBA9" w:rsidR="0080399E" w:rsidRDefault="0080399E" w:rsidP="00206BA3">
      <w:pPr>
        <w:pStyle w:val="References"/>
      </w:pPr>
      <w:r>
        <w:t>Diaz, A.L.,</w:t>
      </w:r>
      <w:r w:rsidR="00A65FC7">
        <w:t xml:space="preserve"> </w:t>
      </w:r>
      <w:r>
        <w:t>Torre, P.R.</w:t>
      </w:r>
      <w:r w:rsidR="0063507E">
        <w:t xml:space="preserve">, 2001. Spain </w:t>
      </w:r>
      <w:r w:rsidR="0063507E" w:rsidRPr="00827C0D">
        <w:t>– Individual</w:t>
      </w:r>
      <w:r w:rsidR="0063507E">
        <w:t xml:space="preserve"> A</w:t>
      </w:r>
      <w:r>
        <w:t>ccounts, in:</w:t>
      </w:r>
      <w:r w:rsidRPr="00827C0D">
        <w:t xml:space="preserve"> Ordelheide</w:t>
      </w:r>
      <w:r>
        <w:t>, D.,</w:t>
      </w:r>
      <w:r w:rsidRPr="00827C0D">
        <w:t xml:space="preserve"> KPMG</w:t>
      </w:r>
      <w:r>
        <w:t xml:space="preserve"> (Eds.)</w:t>
      </w:r>
      <w:r w:rsidRPr="00827C0D">
        <w:t xml:space="preserve">, </w:t>
      </w:r>
      <w:r w:rsidRPr="00206BA3">
        <w:t>Transnational Accounting</w:t>
      </w:r>
      <w:r>
        <w:t>. Palgrave,</w:t>
      </w:r>
      <w:r w:rsidRPr="00902629">
        <w:t xml:space="preserve"> Basingstoke</w:t>
      </w:r>
      <w:r>
        <w:t xml:space="preserve">, pp. </w:t>
      </w:r>
      <w:r w:rsidR="0063507E">
        <w:t>2187–</w:t>
      </w:r>
      <w:r>
        <w:t>2287.</w:t>
      </w:r>
    </w:p>
    <w:p w14:paraId="2110F8C5" w14:textId="31FB2B4B" w:rsidR="00A1139E" w:rsidRDefault="00A1139E" w:rsidP="00206BA3">
      <w:pPr>
        <w:pStyle w:val="References"/>
      </w:pPr>
      <w:r w:rsidRPr="00923358">
        <w:t>EFRAG</w:t>
      </w:r>
      <w:r w:rsidR="00902629" w:rsidRPr="00923358">
        <w:t>,</w:t>
      </w:r>
      <w:r w:rsidRPr="00923358">
        <w:t xml:space="preserve"> 2005</w:t>
      </w:r>
      <w:r w:rsidR="00902629" w:rsidRPr="00923358">
        <w:t>.</w:t>
      </w:r>
      <w:r w:rsidRPr="00923358">
        <w:t xml:space="preserve"> Adoption of IFRC 3 Emission Rights</w:t>
      </w:r>
      <w:r w:rsidR="00A84AB3">
        <w:t>.</w:t>
      </w:r>
      <w:r w:rsidR="00A84AB3" w:rsidRPr="00923358">
        <w:t xml:space="preserve"> </w:t>
      </w:r>
      <w:r w:rsidRPr="00923358">
        <w:t>European Financial Reporting Advisory Group</w:t>
      </w:r>
      <w:r w:rsidR="0063507E">
        <w:t>,</w:t>
      </w:r>
      <w:r w:rsidR="0063507E" w:rsidRPr="0063507E">
        <w:t xml:space="preserve"> </w:t>
      </w:r>
      <w:r w:rsidR="0063507E" w:rsidRPr="00923358">
        <w:t>Brussels</w:t>
      </w:r>
      <w:r w:rsidR="00827C0D">
        <w:t>.</w:t>
      </w:r>
      <w:r w:rsidRPr="00827C0D">
        <w:t xml:space="preserve"> </w:t>
      </w:r>
      <w:hyperlink r:id="rId14" w:history="1">
        <w:r w:rsidR="00BA0E80" w:rsidRPr="00974ABC">
          <w:rPr>
            <w:rStyle w:val="Hyperlink"/>
          </w:rPr>
          <w:t>http://ec.europa.eu/internal_market/accounting/docs/ias/efrag/efrag-2005-05-endorsement-letter_en.pdf</w:t>
        </w:r>
      </w:hyperlink>
      <w:r w:rsidRPr="00827C0D">
        <w:t xml:space="preserve"> </w:t>
      </w:r>
      <w:r w:rsidR="00827C0D">
        <w:t>(</w:t>
      </w:r>
      <w:r w:rsidRPr="00827C0D">
        <w:t xml:space="preserve">accessed </w:t>
      </w:r>
      <w:r w:rsidR="00947C79">
        <w:t xml:space="preserve">March </w:t>
      </w:r>
      <w:r w:rsidR="00252B9B">
        <w:t>21</w:t>
      </w:r>
      <w:r w:rsidR="00947C79">
        <w:t xml:space="preserve">, </w:t>
      </w:r>
      <w:r w:rsidR="00252B9B">
        <w:t>20</w:t>
      </w:r>
      <w:r w:rsidRPr="00827C0D">
        <w:t>16).</w:t>
      </w:r>
    </w:p>
    <w:p w14:paraId="405B6F8D" w14:textId="4B5A1654" w:rsidR="000763D2" w:rsidRPr="00827C0D" w:rsidRDefault="000763D2" w:rsidP="00206BA3">
      <w:pPr>
        <w:pStyle w:val="References"/>
      </w:pPr>
      <w:r>
        <w:t>EFRAG, 2016. Proactive – Transactions with Governments.</w:t>
      </w:r>
      <w:r w:rsidRPr="000763D2">
        <w:t xml:space="preserve"> </w:t>
      </w:r>
      <w:r w:rsidRPr="00923358">
        <w:t>European Financial Reporting Advisory Group</w:t>
      </w:r>
      <w:r>
        <w:t>,</w:t>
      </w:r>
      <w:r w:rsidRPr="0063507E">
        <w:t xml:space="preserve"> </w:t>
      </w:r>
      <w:r w:rsidRPr="00923358">
        <w:t>Brussels</w:t>
      </w:r>
      <w:r>
        <w:t>.</w:t>
      </w:r>
      <w:r w:rsidRPr="00827C0D">
        <w:t xml:space="preserve"> </w:t>
      </w:r>
      <w:hyperlink r:id="rId15" w:history="1">
        <w:r w:rsidRPr="00BB5C40">
          <w:rPr>
            <w:rStyle w:val="Hyperlink"/>
          </w:rPr>
          <w:t>http://www.efrag.org/Activities/1603140821453221/Proactive---Transactions-with-Governments</w:t>
        </w:r>
      </w:hyperlink>
      <w:r>
        <w:t xml:space="preserve"> (accessed 8.24.2016).</w:t>
      </w:r>
    </w:p>
    <w:p w14:paraId="23246473" w14:textId="77777777" w:rsidR="008F1A23" w:rsidRPr="00827C0D" w:rsidRDefault="008F1A23" w:rsidP="00206BA3">
      <w:pPr>
        <w:pStyle w:val="References"/>
      </w:pPr>
      <w:r w:rsidRPr="00827C0D">
        <w:t>Ernst &amp; Young</w:t>
      </w:r>
      <w:r w:rsidR="00902629" w:rsidRPr="00827C0D">
        <w:t>,</w:t>
      </w:r>
      <w:r w:rsidRPr="00827C0D">
        <w:t xml:space="preserve"> 2005</w:t>
      </w:r>
      <w:r w:rsidR="00902629" w:rsidRPr="00827C0D">
        <w:t>.</w:t>
      </w:r>
      <w:r w:rsidRPr="00827C0D">
        <w:t xml:space="preserve"> </w:t>
      </w:r>
      <w:r w:rsidRPr="00206BA3">
        <w:t>IFRS/US GAAP Comparison</w:t>
      </w:r>
      <w:r w:rsidR="00923358">
        <w:t>.</w:t>
      </w:r>
      <w:r w:rsidRPr="00902629">
        <w:t xml:space="preserve"> Lexis Nexis</w:t>
      </w:r>
      <w:r w:rsidR="00923358">
        <w:t xml:space="preserve">, </w:t>
      </w:r>
      <w:r w:rsidR="00923358" w:rsidRPr="00902629">
        <w:t>London</w:t>
      </w:r>
      <w:r w:rsidRPr="00902629">
        <w:t>.</w:t>
      </w:r>
    </w:p>
    <w:p w14:paraId="0600010B" w14:textId="073861FC" w:rsidR="008B7F2C" w:rsidRDefault="008B7F2C" w:rsidP="00206BA3">
      <w:pPr>
        <w:pStyle w:val="References"/>
      </w:pPr>
      <w:r>
        <w:t>EY, 2017. China Accounting Alert (June 2017). EY, Beijing.</w:t>
      </w:r>
      <w:r w:rsidRPr="008B7F2C">
        <w:t xml:space="preserve"> </w:t>
      </w:r>
      <w:hyperlink r:id="rId16" w:history="1">
        <w:r w:rsidRPr="00146C8D">
          <w:rPr>
            <w:rStyle w:val="Hyperlink"/>
          </w:rPr>
          <w:t>http://www.ey.com/Publication/vwLUAssets/ey-china-accounting-alert-june-2017-en/$FILE/ey-china-accounting-alert-june-2017-en.pdf</w:t>
        </w:r>
      </w:hyperlink>
      <w:r>
        <w:t xml:space="preserve"> (accessed 1.11</w:t>
      </w:r>
      <w:r w:rsidR="005222D3">
        <w:t>.2018</w:t>
      </w:r>
      <w:r>
        <w:t>).</w:t>
      </w:r>
    </w:p>
    <w:p w14:paraId="462E632C" w14:textId="4934B619" w:rsidR="006D617F" w:rsidRPr="00923358" w:rsidRDefault="006D617F" w:rsidP="00206BA3">
      <w:pPr>
        <w:pStyle w:val="References"/>
      </w:pPr>
      <w:r w:rsidRPr="00827C0D">
        <w:t>FASB</w:t>
      </w:r>
      <w:r w:rsidR="00902629" w:rsidRPr="00827C0D">
        <w:t>,</w:t>
      </w:r>
      <w:r w:rsidRPr="00827C0D">
        <w:t xml:space="preserve"> 1980</w:t>
      </w:r>
      <w:r w:rsidR="00902629" w:rsidRPr="00827C0D">
        <w:t>.</w:t>
      </w:r>
      <w:r w:rsidRPr="00827C0D">
        <w:t xml:space="preserve"> </w:t>
      </w:r>
      <w:r w:rsidRPr="00206BA3">
        <w:t>Statement of Financial Accounting Concepts, No. 3</w:t>
      </w:r>
      <w:r w:rsidR="00923358">
        <w:t>.</w:t>
      </w:r>
      <w:r w:rsidR="00923358" w:rsidRPr="00827C0D">
        <w:t xml:space="preserve"> </w:t>
      </w:r>
      <w:r w:rsidRPr="00827C0D">
        <w:t>Financial Accounting Standards Board</w:t>
      </w:r>
      <w:r w:rsidR="00923358">
        <w:t xml:space="preserve">, </w:t>
      </w:r>
      <w:r w:rsidR="00923358" w:rsidRPr="00827C0D">
        <w:t>Norwalk, CT</w:t>
      </w:r>
      <w:r w:rsidRPr="00923358">
        <w:t>.</w:t>
      </w:r>
    </w:p>
    <w:p w14:paraId="7C9F6F30" w14:textId="77777777" w:rsidR="006D617F" w:rsidRDefault="006D617F" w:rsidP="00206BA3">
      <w:pPr>
        <w:pStyle w:val="References"/>
      </w:pPr>
      <w:r w:rsidRPr="00923358">
        <w:t>FASB</w:t>
      </w:r>
      <w:r w:rsidR="00902629" w:rsidRPr="00923358">
        <w:t>,</w:t>
      </w:r>
      <w:r w:rsidRPr="00923358">
        <w:t xml:space="preserve"> 1985</w:t>
      </w:r>
      <w:r w:rsidR="00902629" w:rsidRPr="00923358">
        <w:t>.</w:t>
      </w:r>
      <w:r w:rsidRPr="00923358">
        <w:t xml:space="preserve"> </w:t>
      </w:r>
      <w:r w:rsidRPr="00206BA3">
        <w:t>Statement of Financial Accounting Concepts, No. 6</w:t>
      </w:r>
      <w:r w:rsidR="00923358">
        <w:t>.</w:t>
      </w:r>
      <w:r w:rsidR="00923358" w:rsidRPr="00827C0D">
        <w:t xml:space="preserve"> </w:t>
      </w:r>
      <w:r w:rsidRPr="00827C0D">
        <w:t>Financial Accounting Standards Board</w:t>
      </w:r>
      <w:r w:rsidR="00923358">
        <w:t xml:space="preserve">, </w:t>
      </w:r>
      <w:r w:rsidR="00923358" w:rsidRPr="00827C0D">
        <w:t>Norwalk, CT</w:t>
      </w:r>
      <w:r w:rsidRPr="00827C0D">
        <w:t>.</w:t>
      </w:r>
    </w:p>
    <w:p w14:paraId="0076C0CE" w14:textId="58BE7AB9" w:rsidR="00ED7E7A" w:rsidRDefault="00ED7E7A" w:rsidP="00206BA3">
      <w:pPr>
        <w:pStyle w:val="References"/>
      </w:pPr>
      <w:r>
        <w:t xml:space="preserve">FEE, 1991. </w:t>
      </w:r>
      <w:r w:rsidR="00233C69">
        <w:t xml:space="preserve">European Survey of Published Accounts 1991. </w:t>
      </w:r>
      <w:r>
        <w:t>Fédération des Experts Comptables Européens, Brussels.</w:t>
      </w:r>
    </w:p>
    <w:p w14:paraId="63CFA3D2" w14:textId="22A80061" w:rsidR="00047734" w:rsidRPr="00BA511E" w:rsidRDefault="00047734" w:rsidP="00940F17">
      <w:pPr>
        <w:pStyle w:val="References"/>
      </w:pPr>
      <w:r w:rsidRPr="00BA511E">
        <w:t>Frederickson, J.R., Hodge, F.D.</w:t>
      </w:r>
      <w:r w:rsidR="00BA511E" w:rsidRPr="00BA511E">
        <w:t xml:space="preserve">, </w:t>
      </w:r>
      <w:r w:rsidRPr="00BA511E">
        <w:t xml:space="preserve">Pratt, J.H., 2006. The evolution of stock option accounting: Disclosure, voluntary recognition, mandated recognition, and management disavowals. </w:t>
      </w:r>
      <w:r w:rsidRPr="00BA511E">
        <w:rPr>
          <w:iCs/>
        </w:rPr>
        <w:t>Accounting Review</w:t>
      </w:r>
      <w:r w:rsidRPr="00BA511E">
        <w:t xml:space="preserve"> 81 (5), 1073–1093.</w:t>
      </w:r>
    </w:p>
    <w:p w14:paraId="0B798D56" w14:textId="2223427C" w:rsidR="008F1A23" w:rsidRDefault="00912F33" w:rsidP="00206BA3">
      <w:pPr>
        <w:pStyle w:val="References"/>
      </w:pPr>
      <w:r w:rsidRPr="00827C0D">
        <w:t>Gélard, G.</w:t>
      </w:r>
      <w:r w:rsidR="00902629" w:rsidRPr="00827C0D">
        <w:t>,</w:t>
      </w:r>
      <w:r w:rsidRPr="00827C0D">
        <w:t xml:space="preserve"> 2001</w:t>
      </w:r>
      <w:r w:rsidR="00902629" w:rsidRPr="00827C0D">
        <w:t>.</w:t>
      </w:r>
      <w:r w:rsidRPr="00827C0D">
        <w:t xml:space="preserve"> France – Individual Accounts,</w:t>
      </w:r>
      <w:r w:rsidR="008F1A23" w:rsidRPr="00827C0D">
        <w:t xml:space="preserve"> in</w:t>
      </w:r>
      <w:r w:rsidR="00923358">
        <w:t>:</w:t>
      </w:r>
      <w:r w:rsidR="008F1A23" w:rsidRPr="00827C0D">
        <w:t xml:space="preserve"> Ordelheide</w:t>
      </w:r>
      <w:r w:rsidR="00923358">
        <w:t>, D.</w:t>
      </w:r>
      <w:r w:rsidR="008912E7">
        <w:t>,</w:t>
      </w:r>
      <w:r w:rsidR="008F1A23" w:rsidRPr="00827C0D">
        <w:t xml:space="preserve"> KPMG</w:t>
      </w:r>
      <w:r w:rsidR="00923358">
        <w:t xml:space="preserve"> (Eds.)</w:t>
      </w:r>
      <w:r w:rsidR="008F1A23" w:rsidRPr="00827C0D">
        <w:t xml:space="preserve">, </w:t>
      </w:r>
      <w:r w:rsidR="008F1A23" w:rsidRPr="00206BA3">
        <w:t>Transnational Accounting</w:t>
      </w:r>
      <w:r w:rsidR="00923358">
        <w:t>. Palgrave,</w:t>
      </w:r>
      <w:r w:rsidR="00923358" w:rsidRPr="00902629">
        <w:t xml:space="preserve"> </w:t>
      </w:r>
      <w:r w:rsidR="008F1A23" w:rsidRPr="00902629">
        <w:t>Basingstoke</w:t>
      </w:r>
      <w:r w:rsidR="00923358">
        <w:t xml:space="preserve">, </w:t>
      </w:r>
      <w:r w:rsidR="00A51E40">
        <w:t>1009</w:t>
      </w:r>
      <w:r w:rsidR="00923358">
        <w:t>–</w:t>
      </w:r>
      <w:r w:rsidR="00A51E40">
        <w:t>1127</w:t>
      </w:r>
      <w:r w:rsidR="008F1A23" w:rsidRPr="00902629">
        <w:t>.</w:t>
      </w:r>
    </w:p>
    <w:p w14:paraId="512FCA53" w14:textId="77777777" w:rsidR="0063507E" w:rsidRPr="00902629" w:rsidRDefault="0063507E" w:rsidP="00206BA3">
      <w:pPr>
        <w:pStyle w:val="References"/>
      </w:pPr>
      <w:r>
        <w:t>Gonzalo, J.A., Gallizo, J.L., 1992. European Financial Reporting – Spain. Routledge, London.</w:t>
      </w:r>
    </w:p>
    <w:p w14:paraId="3171A0D4" w14:textId="77777777" w:rsidR="00F47901" w:rsidRDefault="003B092C" w:rsidP="00206BA3">
      <w:pPr>
        <w:pStyle w:val="References"/>
      </w:pPr>
      <w:r w:rsidRPr="00827C0D">
        <w:t>Haller, A.</w:t>
      </w:r>
      <w:r w:rsidR="00AE5850" w:rsidRPr="00827C0D">
        <w:t>,</w:t>
      </w:r>
      <w:r w:rsidRPr="00827C0D">
        <w:t xml:space="preserve"> Wehrfritz, M.</w:t>
      </w:r>
      <w:r w:rsidR="00902629" w:rsidRPr="00827C0D">
        <w:t>,</w:t>
      </w:r>
      <w:r w:rsidR="00F47901" w:rsidRPr="00827C0D">
        <w:t xml:space="preserve"> 2013</w:t>
      </w:r>
      <w:r w:rsidR="00902629" w:rsidRPr="00827C0D">
        <w:t>.</w:t>
      </w:r>
      <w:r w:rsidR="00912F33" w:rsidRPr="00827C0D">
        <w:t xml:space="preserve"> </w:t>
      </w:r>
      <w:r w:rsidR="00F47901" w:rsidRPr="00827C0D">
        <w:t>The impact of national GA</w:t>
      </w:r>
      <w:r w:rsidR="00A81A2A" w:rsidRPr="00827C0D">
        <w:t>AP and accounting traditions on</w:t>
      </w:r>
      <w:r w:rsidR="00F47901" w:rsidRPr="00827C0D">
        <w:t xml:space="preserve"> IFRS policy selection: ev</w:t>
      </w:r>
      <w:r w:rsidR="00912F33" w:rsidRPr="00827C0D">
        <w:t>idence from Germany and the UK</w:t>
      </w:r>
      <w:r w:rsidR="00827C0D">
        <w:t>.</w:t>
      </w:r>
      <w:r w:rsidR="00827C0D" w:rsidRPr="00827C0D">
        <w:t xml:space="preserve"> </w:t>
      </w:r>
      <w:r w:rsidR="00F47901" w:rsidRPr="00206BA3">
        <w:t>Journal of International Accounting, Auditing and Taxation</w:t>
      </w:r>
      <w:r w:rsidR="008F1A23" w:rsidRPr="00902629">
        <w:t xml:space="preserve"> 22</w:t>
      </w:r>
      <w:r w:rsidR="00827C0D">
        <w:t xml:space="preserve"> </w:t>
      </w:r>
      <w:r w:rsidR="008F1A23" w:rsidRPr="00902629">
        <w:t xml:space="preserve">(1), </w:t>
      </w:r>
      <w:r w:rsidR="00F47901" w:rsidRPr="00827C0D">
        <w:t>39</w:t>
      </w:r>
      <w:r w:rsidR="00827C0D">
        <w:t>–</w:t>
      </w:r>
      <w:r w:rsidR="00F47901" w:rsidRPr="00827C0D">
        <w:t>56.</w:t>
      </w:r>
    </w:p>
    <w:p w14:paraId="01A91125" w14:textId="32092D24" w:rsidR="00047734" w:rsidRPr="00BA511E" w:rsidRDefault="00047734" w:rsidP="00940F17">
      <w:pPr>
        <w:pStyle w:val="References"/>
      </w:pPr>
      <w:r w:rsidRPr="00BA511E">
        <w:t>Hirshleifer, D.</w:t>
      </w:r>
      <w:r w:rsidR="00BA511E" w:rsidRPr="00BA511E">
        <w:t xml:space="preserve">, </w:t>
      </w:r>
      <w:r w:rsidRPr="00BA511E">
        <w:t>Teoh, S.H., 2003. Limited attention, information disclosure, and financial reporting. Journal of Accounting and Economics 36 (1</w:t>
      </w:r>
      <w:r w:rsidR="007F411A">
        <w:t>–3</w:t>
      </w:r>
      <w:r w:rsidRPr="00BA511E">
        <w:t>), 337</w:t>
      </w:r>
      <w:r w:rsidR="00626E48">
        <w:t>–</w:t>
      </w:r>
      <w:r w:rsidRPr="00BA511E">
        <w:t>386.</w:t>
      </w:r>
    </w:p>
    <w:p w14:paraId="4FD74132" w14:textId="77777777" w:rsidR="001A494B" w:rsidRDefault="0061064A" w:rsidP="00C52758">
      <w:pPr>
        <w:pStyle w:val="References"/>
      </w:pPr>
      <w:r>
        <w:t>IASB, 2004</w:t>
      </w:r>
      <w:r w:rsidRPr="00827C0D">
        <w:t xml:space="preserve">. </w:t>
      </w:r>
      <w:r w:rsidRPr="00C76807">
        <w:t>Update</w:t>
      </w:r>
      <w:r w:rsidRPr="00E40542">
        <w:t>, February</w:t>
      </w:r>
      <w:r w:rsidRPr="00C76807">
        <w:t>.</w:t>
      </w:r>
      <w:r w:rsidRPr="00827C0D">
        <w:t xml:space="preserve"> International Accounting Standards Board</w:t>
      </w:r>
      <w:r>
        <w:t xml:space="preserve">, </w:t>
      </w:r>
      <w:r w:rsidRPr="00827C0D">
        <w:t>London.</w:t>
      </w:r>
    </w:p>
    <w:p w14:paraId="32BE7E6A" w14:textId="0FECF382" w:rsidR="00C52758" w:rsidRPr="00923358" w:rsidRDefault="00C52758" w:rsidP="00C52758">
      <w:pPr>
        <w:pStyle w:val="References"/>
      </w:pPr>
      <w:r w:rsidRPr="00827C0D">
        <w:t>IASB, 2010</w:t>
      </w:r>
      <w:r>
        <w:t>a</w:t>
      </w:r>
      <w:r w:rsidRPr="00827C0D">
        <w:t xml:space="preserve">. </w:t>
      </w:r>
      <w:r>
        <w:t>The Conceptual Framework for Financial Reporting.</w:t>
      </w:r>
      <w:r w:rsidRPr="00827C0D">
        <w:t xml:space="preserve"> International Accounting Standards Board</w:t>
      </w:r>
      <w:r>
        <w:t xml:space="preserve">, </w:t>
      </w:r>
      <w:r w:rsidRPr="00827C0D">
        <w:t>London.</w:t>
      </w:r>
    </w:p>
    <w:p w14:paraId="39B7736E" w14:textId="66EDCE92" w:rsidR="008701F0" w:rsidRDefault="008701F0" w:rsidP="008701F0">
      <w:pPr>
        <w:pStyle w:val="References"/>
      </w:pPr>
      <w:r w:rsidRPr="00827C0D">
        <w:t>IASB, 2010</w:t>
      </w:r>
      <w:r>
        <w:t>b</w:t>
      </w:r>
      <w:r w:rsidRPr="00827C0D">
        <w:t xml:space="preserve">. </w:t>
      </w:r>
      <w:r w:rsidRPr="00206BA3">
        <w:t>Project Update:</w:t>
      </w:r>
      <w:r w:rsidRPr="00902629">
        <w:t xml:space="preserve"> </w:t>
      </w:r>
      <w:r w:rsidRPr="00206BA3">
        <w:t>Amendments to IAS 20 (July 2010)</w:t>
      </w:r>
      <w:r>
        <w:t>.</w:t>
      </w:r>
      <w:r w:rsidRPr="00827C0D">
        <w:t xml:space="preserve"> International Accounting Standards Board</w:t>
      </w:r>
      <w:r>
        <w:t xml:space="preserve">, </w:t>
      </w:r>
      <w:r w:rsidRPr="00827C0D">
        <w:t>London.</w:t>
      </w:r>
    </w:p>
    <w:p w14:paraId="2D957B99" w14:textId="77777777" w:rsidR="00A81A2A" w:rsidRPr="00827C0D" w:rsidRDefault="00A81A2A" w:rsidP="00206BA3">
      <w:pPr>
        <w:pStyle w:val="References"/>
      </w:pPr>
      <w:r w:rsidRPr="00923358">
        <w:t>IASB</w:t>
      </w:r>
      <w:r w:rsidR="00902629" w:rsidRPr="00923358">
        <w:t>,</w:t>
      </w:r>
      <w:r w:rsidRPr="00923358">
        <w:t xml:space="preserve"> 2013</w:t>
      </w:r>
      <w:r w:rsidR="00902629" w:rsidRPr="00923358">
        <w:t>.</w:t>
      </w:r>
      <w:r w:rsidRPr="00923358">
        <w:t xml:space="preserve"> </w:t>
      </w:r>
      <w:r w:rsidRPr="00206BA3">
        <w:t>A Review of the Conceptual Framework for Financial Reporting</w:t>
      </w:r>
      <w:r w:rsidR="00923358">
        <w:t>.</w:t>
      </w:r>
      <w:r w:rsidRPr="00902629">
        <w:t xml:space="preserve"> Inter</w:t>
      </w:r>
      <w:r w:rsidRPr="00827C0D">
        <w:t>national Accounting Standards Board</w:t>
      </w:r>
      <w:r w:rsidR="00923358">
        <w:t xml:space="preserve">, </w:t>
      </w:r>
      <w:r w:rsidR="00923358" w:rsidRPr="00902629">
        <w:t>London</w:t>
      </w:r>
      <w:r w:rsidRPr="00827C0D">
        <w:t>.</w:t>
      </w:r>
    </w:p>
    <w:p w14:paraId="5AB35959" w14:textId="77777777" w:rsidR="005E45CC" w:rsidRDefault="005E45CC" w:rsidP="00206BA3">
      <w:pPr>
        <w:pStyle w:val="References"/>
      </w:pPr>
      <w:r w:rsidRPr="00827C0D">
        <w:t>IASB</w:t>
      </w:r>
      <w:r w:rsidR="00902629" w:rsidRPr="00827C0D">
        <w:t>,</w:t>
      </w:r>
      <w:r w:rsidRPr="00827C0D">
        <w:t xml:space="preserve"> 2015</w:t>
      </w:r>
      <w:r w:rsidR="00A1139E" w:rsidRPr="00827C0D">
        <w:t>a</w:t>
      </w:r>
      <w:r w:rsidR="00902629" w:rsidRPr="00827C0D">
        <w:t>.</w:t>
      </w:r>
      <w:r w:rsidRPr="00827C0D">
        <w:t xml:space="preserve"> </w:t>
      </w:r>
      <w:r w:rsidRPr="00206BA3">
        <w:t>Request for Views: 2015 Agenda Consultation</w:t>
      </w:r>
      <w:r w:rsidR="00923358">
        <w:t>.</w:t>
      </w:r>
      <w:r w:rsidRPr="00827C0D">
        <w:t xml:space="preserve"> International Accounting Standards Board</w:t>
      </w:r>
      <w:r w:rsidR="00923358">
        <w:t xml:space="preserve">, </w:t>
      </w:r>
      <w:r w:rsidR="00923358" w:rsidRPr="00827C0D">
        <w:t>London</w:t>
      </w:r>
      <w:r w:rsidRPr="00827C0D">
        <w:t>.</w:t>
      </w:r>
    </w:p>
    <w:p w14:paraId="2D779116" w14:textId="4DAF089E" w:rsidR="00A1139E" w:rsidRPr="00827C0D" w:rsidRDefault="00A1139E" w:rsidP="009D57A3">
      <w:pPr>
        <w:pStyle w:val="References"/>
      </w:pPr>
      <w:r w:rsidRPr="00923358">
        <w:t>IASB</w:t>
      </w:r>
      <w:r w:rsidR="00902629" w:rsidRPr="00923358">
        <w:t>,</w:t>
      </w:r>
      <w:r w:rsidRPr="00923358">
        <w:t xml:space="preserve"> </w:t>
      </w:r>
      <w:r w:rsidRPr="00756F0D">
        <w:t>2015b</w:t>
      </w:r>
      <w:r w:rsidR="00902629" w:rsidRPr="00756F0D">
        <w:t>.</w:t>
      </w:r>
      <w:r w:rsidRPr="00A254DD">
        <w:t xml:space="preserve"> </w:t>
      </w:r>
      <w:r w:rsidRPr="00206BA3">
        <w:t>Pollutant Pricing Mechanisms</w:t>
      </w:r>
      <w:r w:rsidRPr="00902629">
        <w:t>, Agenda Paper 6</w:t>
      </w:r>
      <w:r w:rsidRPr="00827C0D">
        <w:t>, of Board Meeting of October 2015</w:t>
      </w:r>
      <w:r w:rsidR="00A84AB3">
        <w:t>.</w:t>
      </w:r>
      <w:r w:rsidRPr="00827C0D">
        <w:t xml:space="preserve"> International Accounting Standards Board</w:t>
      </w:r>
      <w:r w:rsidR="00A84AB3">
        <w:t xml:space="preserve">, </w:t>
      </w:r>
      <w:r w:rsidR="00A84AB3" w:rsidRPr="00827C0D">
        <w:t>London</w:t>
      </w:r>
      <w:r w:rsidR="00827C0D">
        <w:t>.</w:t>
      </w:r>
      <w:r w:rsidRPr="00827C0D">
        <w:t xml:space="preserve"> </w:t>
      </w:r>
      <w:hyperlink r:id="rId17" w:history="1">
        <w:r w:rsidR="00C91D09" w:rsidRPr="00974ABC">
          <w:rPr>
            <w:rStyle w:val="Hyperlink"/>
          </w:rPr>
          <w:t>http://www.ifrs.org/Meetings/MeetingDocs/IASB/2015/October/AP06-PPM.pdf</w:t>
        </w:r>
      </w:hyperlink>
      <w:r w:rsidRPr="00827C0D">
        <w:t xml:space="preserve"> </w:t>
      </w:r>
      <w:r w:rsidR="00827C0D">
        <w:t>(</w:t>
      </w:r>
      <w:r w:rsidRPr="00827C0D">
        <w:t xml:space="preserve">accessed </w:t>
      </w:r>
      <w:r w:rsidR="00947C79">
        <w:t xml:space="preserve">March </w:t>
      </w:r>
      <w:r w:rsidR="00252B9B">
        <w:t>21</w:t>
      </w:r>
      <w:r w:rsidR="00947C79">
        <w:t xml:space="preserve">, </w:t>
      </w:r>
      <w:r w:rsidR="00252B9B">
        <w:t>20</w:t>
      </w:r>
      <w:r w:rsidRPr="00827C0D">
        <w:t>16).</w:t>
      </w:r>
    </w:p>
    <w:p w14:paraId="16BF8775" w14:textId="77777777" w:rsidR="00BA511E" w:rsidRDefault="00BA511E" w:rsidP="00BA511E">
      <w:pPr>
        <w:pStyle w:val="References"/>
      </w:pPr>
      <w:r>
        <w:t>IASB, 2017. Disclosure Initiative – Principles of Disclosure. Discussion Paper DP/2017/1.</w:t>
      </w:r>
      <w:r w:rsidRPr="00E143F8">
        <w:t xml:space="preserve"> </w:t>
      </w:r>
      <w:r w:rsidRPr="00827C0D">
        <w:t>International Accounting Standards Board</w:t>
      </w:r>
      <w:r>
        <w:t xml:space="preserve">, </w:t>
      </w:r>
      <w:r w:rsidRPr="00827C0D">
        <w:t>London.</w:t>
      </w:r>
      <w:r>
        <w:t xml:space="preserve"> </w:t>
      </w:r>
    </w:p>
    <w:p w14:paraId="31D4F037" w14:textId="3F923ED3" w:rsidR="00E14B52" w:rsidRDefault="00E14B52" w:rsidP="00206BA3">
      <w:pPr>
        <w:pStyle w:val="References"/>
      </w:pPr>
      <w:r>
        <w:t>IASC, 1989. Framework for the Preparation and Presentation of Financial S</w:t>
      </w:r>
      <w:r w:rsidRPr="00E14B52">
        <w:t>tatements. International Accounting Standards Committee</w:t>
      </w:r>
      <w:r>
        <w:t xml:space="preserve">, </w:t>
      </w:r>
      <w:r w:rsidRPr="00E14B52">
        <w:t>London.</w:t>
      </w:r>
    </w:p>
    <w:p w14:paraId="5F05C618" w14:textId="77777777" w:rsidR="009746F1" w:rsidRDefault="009746F1" w:rsidP="00206BA3">
      <w:pPr>
        <w:pStyle w:val="References"/>
      </w:pPr>
      <w:r>
        <w:t>KPMG, von Keitz, I., 2006. The Application of IFRS: Choices in Practice. KPMG, London.</w:t>
      </w:r>
    </w:p>
    <w:p w14:paraId="7B8D5D08" w14:textId="77777777" w:rsidR="00F47901" w:rsidRPr="00827C0D" w:rsidRDefault="00F47901" w:rsidP="00206BA3">
      <w:pPr>
        <w:pStyle w:val="References"/>
      </w:pPr>
      <w:r w:rsidRPr="00827C0D">
        <w:t>K</w:t>
      </w:r>
      <w:r w:rsidR="00912F33" w:rsidRPr="00827C0D">
        <w:t>vaal, E.</w:t>
      </w:r>
      <w:r w:rsidR="00AE5850" w:rsidRPr="00827C0D">
        <w:t>,</w:t>
      </w:r>
      <w:r w:rsidR="00912F33" w:rsidRPr="00827C0D">
        <w:t xml:space="preserve"> Nobes, C.W.</w:t>
      </w:r>
      <w:r w:rsidR="00902629" w:rsidRPr="00827C0D">
        <w:t>,</w:t>
      </w:r>
      <w:r w:rsidR="00912F33" w:rsidRPr="00827C0D">
        <w:t xml:space="preserve"> 2010</w:t>
      </w:r>
      <w:r w:rsidR="00902629" w:rsidRPr="00923358">
        <w:t>.</w:t>
      </w:r>
      <w:r w:rsidR="00912F33" w:rsidRPr="00923358">
        <w:t xml:space="preserve"> </w:t>
      </w:r>
      <w:r w:rsidRPr="00923358">
        <w:t>International differences in IFRS</w:t>
      </w:r>
      <w:r w:rsidR="00912F33" w:rsidRPr="00923358">
        <w:t xml:space="preserve"> policy choice: a research note</w:t>
      </w:r>
      <w:r w:rsidR="00827C0D">
        <w:t>.</w:t>
      </w:r>
      <w:r w:rsidR="00827C0D" w:rsidRPr="00827C0D">
        <w:t xml:space="preserve"> </w:t>
      </w:r>
      <w:r w:rsidRPr="00206BA3">
        <w:t>Accounting and Business Research</w:t>
      </w:r>
      <w:r w:rsidR="008F1A23" w:rsidRPr="00902629">
        <w:t xml:space="preserve"> 40</w:t>
      </w:r>
      <w:r w:rsidR="00827C0D">
        <w:t xml:space="preserve"> </w:t>
      </w:r>
      <w:r w:rsidR="008F1A23" w:rsidRPr="00902629">
        <w:t xml:space="preserve">(2), </w:t>
      </w:r>
      <w:r w:rsidRPr="00827C0D">
        <w:t>173</w:t>
      </w:r>
      <w:r w:rsidR="00827C0D">
        <w:t>–</w:t>
      </w:r>
      <w:r w:rsidR="00D70579">
        <w:t>1</w:t>
      </w:r>
      <w:r w:rsidRPr="00827C0D">
        <w:t>87.</w:t>
      </w:r>
    </w:p>
    <w:p w14:paraId="793705B2" w14:textId="77777777" w:rsidR="00F47901" w:rsidRPr="00827C0D" w:rsidRDefault="00F47901" w:rsidP="00206BA3">
      <w:pPr>
        <w:pStyle w:val="References"/>
        <w:rPr>
          <w:rFonts w:cs="Calibri"/>
        </w:rPr>
      </w:pPr>
      <w:r w:rsidRPr="00827C0D">
        <w:rPr>
          <w:rFonts w:cs="Calibri"/>
        </w:rPr>
        <w:t>Kva</w:t>
      </w:r>
      <w:r w:rsidR="00912F33" w:rsidRPr="00827C0D">
        <w:rPr>
          <w:rFonts w:cs="Calibri"/>
        </w:rPr>
        <w:t>al, E.</w:t>
      </w:r>
      <w:r w:rsidR="00AE5850" w:rsidRPr="00827C0D">
        <w:rPr>
          <w:rFonts w:cs="Calibri"/>
        </w:rPr>
        <w:t>,</w:t>
      </w:r>
      <w:r w:rsidR="00912F33" w:rsidRPr="00827C0D">
        <w:rPr>
          <w:rFonts w:cs="Calibri"/>
        </w:rPr>
        <w:t xml:space="preserve"> Nobes, C.W.</w:t>
      </w:r>
      <w:r w:rsidR="00902629" w:rsidRPr="00827C0D">
        <w:rPr>
          <w:rFonts w:cs="Calibri"/>
        </w:rPr>
        <w:t>,</w:t>
      </w:r>
      <w:r w:rsidR="00912F33" w:rsidRPr="00827C0D">
        <w:rPr>
          <w:rFonts w:cs="Calibri"/>
        </w:rPr>
        <w:t xml:space="preserve"> 2012</w:t>
      </w:r>
      <w:r w:rsidR="00902629" w:rsidRPr="00827C0D">
        <w:rPr>
          <w:rFonts w:cs="Calibri"/>
        </w:rPr>
        <w:t>.</w:t>
      </w:r>
      <w:r w:rsidR="00912F33" w:rsidRPr="00827C0D">
        <w:rPr>
          <w:rFonts w:cs="Calibri"/>
        </w:rPr>
        <w:t xml:space="preserve"> </w:t>
      </w:r>
      <w:r w:rsidRPr="00827C0D">
        <w:rPr>
          <w:rFonts w:cs="Calibri"/>
        </w:rPr>
        <w:t>IFRS policy changes and the continuation of national patterns of IFRS practice</w:t>
      </w:r>
      <w:r w:rsidR="00827C0D">
        <w:rPr>
          <w:rFonts w:cs="Calibri"/>
        </w:rPr>
        <w:t>.</w:t>
      </w:r>
      <w:r w:rsidR="00827C0D" w:rsidRPr="00827C0D">
        <w:rPr>
          <w:rFonts w:cs="Calibri"/>
        </w:rPr>
        <w:t xml:space="preserve"> </w:t>
      </w:r>
      <w:r w:rsidRPr="00206BA3">
        <w:rPr>
          <w:rFonts w:cs="Calibri"/>
        </w:rPr>
        <w:t>European Accounting Review</w:t>
      </w:r>
      <w:r w:rsidRPr="00902629">
        <w:rPr>
          <w:rFonts w:cs="Calibri"/>
        </w:rPr>
        <w:t xml:space="preserve"> 21</w:t>
      </w:r>
      <w:r w:rsidR="00827C0D">
        <w:rPr>
          <w:rFonts w:cs="Calibri"/>
        </w:rPr>
        <w:t xml:space="preserve"> </w:t>
      </w:r>
      <w:r w:rsidRPr="00902629">
        <w:rPr>
          <w:rFonts w:cs="Calibri"/>
        </w:rPr>
        <w:t xml:space="preserve">(2), </w:t>
      </w:r>
      <w:r w:rsidR="003B092C" w:rsidRPr="00827C0D">
        <w:rPr>
          <w:rFonts w:cs="Calibri"/>
        </w:rPr>
        <w:t>343</w:t>
      </w:r>
      <w:r w:rsidR="00827C0D">
        <w:t>–3</w:t>
      </w:r>
      <w:r w:rsidRPr="00827C0D">
        <w:rPr>
          <w:rFonts w:cs="Calibri"/>
        </w:rPr>
        <w:t>71.</w:t>
      </w:r>
    </w:p>
    <w:p w14:paraId="4EE27F5D" w14:textId="77777777" w:rsidR="008F1A23" w:rsidRDefault="00912F33" w:rsidP="00206BA3">
      <w:pPr>
        <w:pStyle w:val="References"/>
      </w:pPr>
      <w:r w:rsidRPr="00827C0D">
        <w:t>Louren</w:t>
      </w:r>
      <w:r w:rsidR="00AE5850" w:rsidRPr="00827C0D">
        <w:t>ҫ</w:t>
      </w:r>
      <w:r w:rsidRPr="00827C0D">
        <w:t>o, I.,</w:t>
      </w:r>
      <w:r w:rsidR="008F1A23" w:rsidRPr="00827C0D">
        <w:t xml:space="preserve"> Sarquis, R., Castelo Branco, M.</w:t>
      </w:r>
      <w:r w:rsidR="00AE5850" w:rsidRPr="00827C0D">
        <w:t>,</w:t>
      </w:r>
      <w:r w:rsidR="008F1A23" w:rsidRPr="00827C0D">
        <w:t xml:space="preserve"> Pais, C.</w:t>
      </w:r>
      <w:r w:rsidR="00902629" w:rsidRPr="00827C0D">
        <w:t>,</w:t>
      </w:r>
      <w:r w:rsidR="008F1A23" w:rsidRPr="00827C0D">
        <w:t xml:space="preserve"> 2015</w:t>
      </w:r>
      <w:r w:rsidR="00902629" w:rsidRPr="00827C0D">
        <w:t>.</w:t>
      </w:r>
      <w:r w:rsidR="008F1A23" w:rsidRPr="00827C0D">
        <w:t xml:space="preserve"> Extending the classification of European countries by their </w:t>
      </w:r>
      <w:r w:rsidRPr="00827C0D">
        <w:t>IFRS practices: a research note</w:t>
      </w:r>
      <w:r w:rsidR="00827C0D">
        <w:t>.</w:t>
      </w:r>
      <w:r w:rsidR="00827C0D" w:rsidRPr="00827C0D">
        <w:t xml:space="preserve"> </w:t>
      </w:r>
      <w:r w:rsidR="008F1A23" w:rsidRPr="00206BA3">
        <w:t>Accounting in Europe</w:t>
      </w:r>
      <w:r w:rsidRPr="00902629">
        <w:t xml:space="preserve"> 12</w:t>
      </w:r>
      <w:r w:rsidR="00827C0D">
        <w:t xml:space="preserve"> </w:t>
      </w:r>
      <w:r w:rsidRPr="00902629">
        <w:t xml:space="preserve">(1), </w:t>
      </w:r>
      <w:r w:rsidR="008F1A23" w:rsidRPr="00827C0D">
        <w:t>223</w:t>
      </w:r>
      <w:r w:rsidR="00827C0D">
        <w:t>–</w:t>
      </w:r>
      <w:r w:rsidR="008F1A23" w:rsidRPr="00827C0D">
        <w:t>232.</w:t>
      </w:r>
    </w:p>
    <w:p w14:paraId="33372C4F" w14:textId="251582CA" w:rsidR="00BF3F9A" w:rsidRDefault="00BF3F9A" w:rsidP="00206BA3">
      <w:pPr>
        <w:pStyle w:val="References"/>
      </w:pPr>
      <w:r>
        <w:t>Meek, G.K., Roberts, C.B., Gray</w:t>
      </w:r>
      <w:r w:rsidR="003648D1">
        <w:t>,</w:t>
      </w:r>
      <w:r>
        <w:t xml:space="preserve"> S.J., 1995. Factors influencing voluntary annual report disclosures by U.S., U.K. and continental European multinational corporations. Journal of International Business Studies 26 (3), 555</w:t>
      </w:r>
      <w:r w:rsidR="00626E48">
        <w:t>–</w:t>
      </w:r>
      <w:r>
        <w:t>572.</w:t>
      </w:r>
    </w:p>
    <w:p w14:paraId="1F7C204E" w14:textId="77F01A83" w:rsidR="008F19F5" w:rsidRDefault="00FF3130" w:rsidP="008F19F5">
      <w:pPr>
        <w:pStyle w:val="References"/>
      </w:pPr>
      <w:r>
        <w:t>Morley, J., 2016. Internal lobbying at the IASB. Journal of Accounting and Public Policy 35 (3), 224</w:t>
      </w:r>
      <w:r w:rsidR="00D10D6A">
        <w:t>–</w:t>
      </w:r>
      <w:r>
        <w:t>255.</w:t>
      </w:r>
    </w:p>
    <w:p w14:paraId="38D49C8E" w14:textId="49E97B20" w:rsidR="0028658B" w:rsidRPr="00827C0D" w:rsidRDefault="0028658B" w:rsidP="008F19F5">
      <w:pPr>
        <w:pStyle w:val="References"/>
      </w:pPr>
      <w:r>
        <w:t>Nobes, C.W., 1983. The evolution of the harmonising provisions of the 1980 and 1981 Companies Acts</w:t>
      </w:r>
      <w:r w:rsidR="00E11078">
        <w:t xml:space="preserve">. </w:t>
      </w:r>
      <w:r w:rsidR="00E11078" w:rsidRPr="00206BA3">
        <w:t>Accounting and Business Research</w:t>
      </w:r>
      <w:r w:rsidR="00E11078">
        <w:t xml:space="preserve"> 14 (53), 4</w:t>
      </w:r>
      <w:r w:rsidR="00E11078" w:rsidRPr="00902629">
        <w:t>3</w:t>
      </w:r>
      <w:r w:rsidR="00E11078">
        <w:t>–</w:t>
      </w:r>
      <w:r w:rsidR="00E11078" w:rsidRPr="00902629">
        <w:t>5</w:t>
      </w:r>
      <w:r w:rsidR="00E11078">
        <w:t>3</w:t>
      </w:r>
      <w:r w:rsidR="00E11078" w:rsidRPr="00902629">
        <w:t>.</w:t>
      </w:r>
    </w:p>
    <w:p w14:paraId="58BB6BDC" w14:textId="77777777" w:rsidR="008F1A23" w:rsidRPr="00902629" w:rsidRDefault="008F1A23" w:rsidP="00206BA3">
      <w:pPr>
        <w:pStyle w:val="References"/>
      </w:pPr>
      <w:r w:rsidRPr="00827C0D">
        <w:t>Nobes, C.W.</w:t>
      </w:r>
      <w:r w:rsidR="00902629" w:rsidRPr="00827C0D">
        <w:t>,</w:t>
      </w:r>
      <w:r w:rsidRPr="00827C0D">
        <w:t xml:space="preserve"> 2006</w:t>
      </w:r>
      <w:r w:rsidR="00902629" w:rsidRPr="00827C0D">
        <w:t>.</w:t>
      </w:r>
      <w:r w:rsidRPr="00827C0D">
        <w:t xml:space="preserve"> The survival of intern</w:t>
      </w:r>
      <w:r w:rsidR="00912F33" w:rsidRPr="00827C0D">
        <w:t>ational differences under IFRS:</w:t>
      </w:r>
      <w:r w:rsidRPr="00827C0D">
        <w:t xml:space="preserve"> towards a research agenda</w:t>
      </w:r>
      <w:r w:rsidR="00827C0D">
        <w:t>.</w:t>
      </w:r>
      <w:r w:rsidR="00827C0D" w:rsidRPr="00827C0D">
        <w:t xml:space="preserve"> </w:t>
      </w:r>
      <w:r w:rsidRPr="00206BA3">
        <w:t>Accounting and Business Research</w:t>
      </w:r>
      <w:r w:rsidRPr="00902629">
        <w:t xml:space="preserve"> 36</w:t>
      </w:r>
      <w:r w:rsidR="00827C0D">
        <w:t xml:space="preserve"> </w:t>
      </w:r>
      <w:r w:rsidRPr="00902629">
        <w:t>(3), 233</w:t>
      </w:r>
      <w:r w:rsidR="00827C0D">
        <w:t>–</w:t>
      </w:r>
      <w:r w:rsidRPr="00902629">
        <w:t>245.</w:t>
      </w:r>
    </w:p>
    <w:p w14:paraId="2925CEE2" w14:textId="5852F68A" w:rsidR="003B092C" w:rsidRPr="00902629" w:rsidRDefault="00912F33" w:rsidP="00206BA3">
      <w:pPr>
        <w:pStyle w:val="References"/>
        <w:rPr>
          <w:rFonts w:cs="Calibri"/>
        </w:rPr>
      </w:pPr>
      <w:r w:rsidRPr="00902629">
        <w:rPr>
          <w:rFonts w:cs="Calibri"/>
        </w:rPr>
        <w:t>Nobes, C.</w:t>
      </w:r>
      <w:r w:rsidRPr="00827C0D">
        <w:rPr>
          <w:rFonts w:cs="Calibri"/>
        </w:rPr>
        <w:t>W.</w:t>
      </w:r>
      <w:r w:rsidR="00902629" w:rsidRPr="00827C0D">
        <w:rPr>
          <w:rFonts w:cs="Calibri"/>
        </w:rPr>
        <w:t>,</w:t>
      </w:r>
      <w:r w:rsidRPr="00827C0D">
        <w:rPr>
          <w:rFonts w:cs="Calibri"/>
        </w:rPr>
        <w:t xml:space="preserve"> 2011</w:t>
      </w:r>
      <w:r w:rsidR="00902629" w:rsidRPr="00827C0D">
        <w:rPr>
          <w:rFonts w:cs="Calibri"/>
        </w:rPr>
        <w:t>.</w:t>
      </w:r>
      <w:r w:rsidRPr="00827C0D">
        <w:rPr>
          <w:rFonts w:cs="Calibri"/>
        </w:rPr>
        <w:t xml:space="preserve"> </w:t>
      </w:r>
      <w:r w:rsidR="003B092C" w:rsidRPr="00827C0D">
        <w:rPr>
          <w:rFonts w:cs="Calibri"/>
        </w:rPr>
        <w:t>IFRS practices and the persistence of accounting system classification</w:t>
      </w:r>
      <w:r w:rsidR="00827C0D">
        <w:rPr>
          <w:rFonts w:cs="Calibri"/>
        </w:rPr>
        <w:t>.</w:t>
      </w:r>
      <w:r w:rsidR="00827C0D" w:rsidRPr="00827C0D">
        <w:rPr>
          <w:rFonts w:cs="Calibri"/>
        </w:rPr>
        <w:t xml:space="preserve"> </w:t>
      </w:r>
      <w:r w:rsidR="003B092C" w:rsidRPr="00206BA3">
        <w:rPr>
          <w:rFonts w:cs="Calibri"/>
        </w:rPr>
        <w:t>Abacus</w:t>
      </w:r>
      <w:r w:rsidR="003B092C" w:rsidRPr="00902629">
        <w:rPr>
          <w:rFonts w:cs="Calibri"/>
        </w:rPr>
        <w:t xml:space="preserve"> 47</w:t>
      </w:r>
      <w:r w:rsidR="00827C0D">
        <w:rPr>
          <w:rFonts w:cs="Calibri"/>
        </w:rPr>
        <w:t xml:space="preserve"> </w:t>
      </w:r>
      <w:r w:rsidR="003B092C" w:rsidRPr="00902629">
        <w:rPr>
          <w:rFonts w:cs="Calibri"/>
        </w:rPr>
        <w:t>(3), 267</w:t>
      </w:r>
      <w:r w:rsidR="00827C0D">
        <w:t>–2</w:t>
      </w:r>
      <w:r w:rsidR="003B092C" w:rsidRPr="00902629">
        <w:rPr>
          <w:rFonts w:cs="Calibri"/>
        </w:rPr>
        <w:t>83.</w:t>
      </w:r>
    </w:p>
    <w:p w14:paraId="2A7E8686" w14:textId="77777777" w:rsidR="003B092C" w:rsidRDefault="003B092C" w:rsidP="00206BA3">
      <w:pPr>
        <w:pStyle w:val="References"/>
      </w:pPr>
      <w:r w:rsidRPr="00902629">
        <w:t>Nobes, C.W.</w:t>
      </w:r>
      <w:r w:rsidR="00AE5850" w:rsidRPr="00827C0D">
        <w:t>,</w:t>
      </w:r>
      <w:r w:rsidRPr="00827C0D">
        <w:t xml:space="preserve"> Stadler, C.</w:t>
      </w:r>
      <w:r w:rsidR="00902629" w:rsidRPr="00827C0D">
        <w:t>,</w:t>
      </w:r>
      <w:r w:rsidRPr="00827C0D">
        <w:t xml:space="preserve"> 2013</w:t>
      </w:r>
      <w:r w:rsidR="00902629" w:rsidRPr="00827C0D">
        <w:t>.</w:t>
      </w:r>
      <w:r w:rsidR="00912F33" w:rsidRPr="00827C0D">
        <w:t xml:space="preserve"> </w:t>
      </w:r>
      <w:r w:rsidRPr="00827C0D">
        <w:t>How arbitrary are international accounting classifications? Lessons from centuries of classifying in many disciplines,</w:t>
      </w:r>
      <w:r w:rsidR="00912F33" w:rsidRPr="00827C0D">
        <w:t xml:space="preserve"> and experiments with IFRS data</w:t>
      </w:r>
      <w:r w:rsidR="00827C0D">
        <w:t>.</w:t>
      </w:r>
      <w:r w:rsidR="00827C0D" w:rsidRPr="00827C0D">
        <w:t xml:space="preserve"> </w:t>
      </w:r>
      <w:r w:rsidRPr="00206BA3">
        <w:t>Accounting, Organizations and Society</w:t>
      </w:r>
      <w:r w:rsidRPr="00902629">
        <w:t xml:space="preserve"> 38</w:t>
      </w:r>
      <w:r w:rsidR="00827C0D">
        <w:t xml:space="preserve"> </w:t>
      </w:r>
      <w:r w:rsidRPr="00902629">
        <w:t>(8), 573</w:t>
      </w:r>
      <w:r w:rsidR="00827C0D">
        <w:t>–5</w:t>
      </w:r>
      <w:r w:rsidRPr="00902629">
        <w:t>95.</w:t>
      </w:r>
    </w:p>
    <w:p w14:paraId="47322298" w14:textId="78720555" w:rsidR="00A042C4" w:rsidRDefault="00A042C4" w:rsidP="00206BA3">
      <w:pPr>
        <w:pStyle w:val="References"/>
      </w:pPr>
      <w:r>
        <w:t>OECD</w:t>
      </w:r>
      <w:r w:rsidR="007103A2">
        <w:t>,</w:t>
      </w:r>
      <w:r>
        <w:t xml:space="preserve"> 2015. </w:t>
      </w:r>
      <w:r w:rsidR="00252B9B">
        <w:t xml:space="preserve">Country-by-Country Reporting Implementation Package. </w:t>
      </w:r>
      <w:r>
        <w:t>Organisation for Economic Cooperation and Development, Paris.</w:t>
      </w:r>
      <w:r w:rsidR="00252B9B" w:rsidRPr="00252B9B">
        <w:t xml:space="preserve"> </w:t>
      </w:r>
      <w:hyperlink r:id="rId18" w:history="1">
        <w:r w:rsidR="00252B9B" w:rsidRPr="00271880">
          <w:rPr>
            <w:rStyle w:val="Hyperlink"/>
          </w:rPr>
          <w:t>https://www.oecd.org/ctp/transfer-pricing/beps-action-13-country-by-country-reporting-implementation-package.pdf</w:t>
        </w:r>
      </w:hyperlink>
      <w:r w:rsidR="00252B9B">
        <w:t xml:space="preserve"> (accessed </w:t>
      </w:r>
      <w:r w:rsidR="00947C79">
        <w:t xml:space="preserve">August </w:t>
      </w:r>
      <w:r w:rsidR="00252B9B">
        <w:t>12</w:t>
      </w:r>
      <w:r w:rsidR="00947C79">
        <w:t xml:space="preserve">, </w:t>
      </w:r>
      <w:r w:rsidR="00252B9B">
        <w:t>2016)</w:t>
      </w:r>
      <w:r w:rsidR="00947C79">
        <w:t>.</w:t>
      </w:r>
    </w:p>
    <w:p w14:paraId="1890F8EC" w14:textId="77777777" w:rsidR="003B092C" w:rsidRDefault="003B092C" w:rsidP="00206BA3">
      <w:pPr>
        <w:pStyle w:val="References"/>
      </w:pPr>
      <w:r w:rsidRPr="00902629">
        <w:t>Orde</w:t>
      </w:r>
      <w:r w:rsidR="00912F33" w:rsidRPr="00827C0D">
        <w:t>lheide, D.</w:t>
      </w:r>
      <w:r w:rsidR="00AE5850" w:rsidRPr="00827C0D">
        <w:t>,</w:t>
      </w:r>
      <w:r w:rsidR="00912F33" w:rsidRPr="00827C0D">
        <w:t xml:space="preserve"> Pfaff, D.</w:t>
      </w:r>
      <w:r w:rsidR="00902629" w:rsidRPr="00827C0D">
        <w:t>,</w:t>
      </w:r>
      <w:r w:rsidR="00912F33" w:rsidRPr="00827C0D">
        <w:t xml:space="preserve"> 1994</w:t>
      </w:r>
      <w:r w:rsidR="00902629" w:rsidRPr="00827C0D">
        <w:t>.</w:t>
      </w:r>
      <w:r w:rsidRPr="00827C0D">
        <w:t xml:space="preserve"> </w:t>
      </w:r>
      <w:r w:rsidRPr="00206BA3">
        <w:t>European Financial Reporting: Germany</w:t>
      </w:r>
      <w:r w:rsidR="00923358">
        <w:t>.</w:t>
      </w:r>
      <w:r w:rsidRPr="00902629">
        <w:t xml:space="preserve"> Routledge</w:t>
      </w:r>
      <w:r w:rsidR="00923358">
        <w:t xml:space="preserve">, </w:t>
      </w:r>
      <w:r w:rsidR="00923358" w:rsidRPr="00902629">
        <w:t>London</w:t>
      </w:r>
      <w:r w:rsidRPr="00902629">
        <w:t>.</w:t>
      </w:r>
    </w:p>
    <w:p w14:paraId="6E0A7865" w14:textId="22B99C40" w:rsidR="00382940" w:rsidRPr="00827C0D" w:rsidRDefault="00382940" w:rsidP="00206BA3">
      <w:pPr>
        <w:pStyle w:val="References"/>
      </w:pPr>
      <w:r>
        <w:t>PwC, 2013. Similarities and Differences: A Comparison of IFRS and JP GAAP. PricewaterhouseCoopers, Tokyo.</w:t>
      </w:r>
    </w:p>
    <w:p w14:paraId="0CAA453D" w14:textId="77777777" w:rsidR="00FE63D2" w:rsidRPr="00902629" w:rsidRDefault="003C326D" w:rsidP="00206BA3">
      <w:pPr>
        <w:pStyle w:val="References"/>
      </w:pPr>
      <w:r w:rsidRPr="00827C0D">
        <w:rPr>
          <w:iCs/>
        </w:rPr>
        <w:t>Sprouse, R.T.</w:t>
      </w:r>
      <w:r w:rsidR="00902629" w:rsidRPr="00827C0D">
        <w:rPr>
          <w:iCs/>
        </w:rPr>
        <w:t>,</w:t>
      </w:r>
      <w:r w:rsidRPr="00827C0D">
        <w:rPr>
          <w:rStyle w:val="HTMLCite"/>
          <w:i w:val="0"/>
        </w:rPr>
        <w:t xml:space="preserve"> </w:t>
      </w:r>
      <w:r w:rsidRPr="00827C0D">
        <w:rPr>
          <w:iCs/>
        </w:rPr>
        <w:t>1978</w:t>
      </w:r>
      <w:r w:rsidR="00902629" w:rsidRPr="00827C0D">
        <w:rPr>
          <w:rStyle w:val="HTMLCite"/>
          <w:i w:val="0"/>
        </w:rPr>
        <w:t>.</w:t>
      </w:r>
      <w:r w:rsidRPr="00827C0D">
        <w:rPr>
          <w:rStyle w:val="HTMLCite"/>
          <w:i w:val="0"/>
        </w:rPr>
        <w:t xml:space="preserve"> </w:t>
      </w:r>
      <w:r w:rsidRPr="00827C0D">
        <w:rPr>
          <w:iCs/>
        </w:rPr>
        <w:t>The importance of earnings in the conceptual framework</w:t>
      </w:r>
      <w:r w:rsidR="00827C0D">
        <w:rPr>
          <w:rStyle w:val="HTMLCite"/>
          <w:i w:val="0"/>
        </w:rPr>
        <w:t>.</w:t>
      </w:r>
      <w:r w:rsidR="00827C0D" w:rsidRPr="00827C0D">
        <w:rPr>
          <w:rStyle w:val="HTMLCite"/>
          <w:i w:val="0"/>
        </w:rPr>
        <w:t xml:space="preserve"> </w:t>
      </w:r>
      <w:r w:rsidRPr="00206BA3">
        <w:rPr>
          <w:iCs/>
        </w:rPr>
        <w:t>Journal of Accountancy</w:t>
      </w:r>
      <w:r w:rsidRPr="00902629">
        <w:rPr>
          <w:rStyle w:val="HTMLCite"/>
          <w:i w:val="0"/>
        </w:rPr>
        <w:t xml:space="preserve"> 145</w:t>
      </w:r>
      <w:r w:rsidR="00827C0D">
        <w:rPr>
          <w:rStyle w:val="HTMLCite"/>
          <w:i w:val="0"/>
        </w:rPr>
        <w:t xml:space="preserve"> </w:t>
      </w:r>
      <w:r w:rsidRPr="00902629">
        <w:rPr>
          <w:rStyle w:val="HTMLCite"/>
          <w:i w:val="0"/>
        </w:rPr>
        <w:t>(1), January</w:t>
      </w:r>
      <w:r w:rsidR="00923358">
        <w:rPr>
          <w:rStyle w:val="HTMLCite"/>
          <w:i w:val="0"/>
        </w:rPr>
        <w:t>,</w:t>
      </w:r>
      <w:r w:rsidR="00923358" w:rsidRPr="00902629">
        <w:rPr>
          <w:rStyle w:val="HTMLCite"/>
          <w:i w:val="0"/>
        </w:rPr>
        <w:t xml:space="preserve"> </w:t>
      </w:r>
      <w:r w:rsidRPr="00902629">
        <w:rPr>
          <w:rStyle w:val="HTMLCite"/>
          <w:i w:val="0"/>
        </w:rPr>
        <w:t>64</w:t>
      </w:r>
      <w:r w:rsidR="00827C0D">
        <w:t>–</w:t>
      </w:r>
      <w:r w:rsidRPr="00902629">
        <w:rPr>
          <w:rStyle w:val="HTMLCite"/>
          <w:i w:val="0"/>
        </w:rPr>
        <w:t>71.</w:t>
      </w:r>
    </w:p>
    <w:p w14:paraId="7B2EDDEB" w14:textId="77777777" w:rsidR="00F40F6D" w:rsidRPr="00902629" w:rsidRDefault="00F40F6D" w:rsidP="00206BA3">
      <w:pPr>
        <w:pStyle w:val="References"/>
      </w:pPr>
      <w:r w:rsidRPr="00827C0D">
        <w:t>Stadler, C.</w:t>
      </w:r>
      <w:r w:rsidR="00AE5850" w:rsidRPr="00827C0D">
        <w:t>,</w:t>
      </w:r>
      <w:r w:rsidRPr="00827C0D">
        <w:t xml:space="preserve"> Nobes, C.W.</w:t>
      </w:r>
      <w:r w:rsidR="00902629" w:rsidRPr="00827C0D">
        <w:t>,</w:t>
      </w:r>
      <w:r w:rsidRPr="00827C0D">
        <w:t xml:space="preserve"> 2014</w:t>
      </w:r>
      <w:r w:rsidR="00902629" w:rsidRPr="00827C0D">
        <w:t>.</w:t>
      </w:r>
      <w:r w:rsidRPr="00827C0D">
        <w:t xml:space="preserve"> The influence of country, industry, and topic factors on IFRS policy choice</w:t>
      </w:r>
      <w:r w:rsidR="00827C0D">
        <w:t>.</w:t>
      </w:r>
      <w:r w:rsidR="00827C0D" w:rsidRPr="00827C0D">
        <w:t xml:space="preserve"> </w:t>
      </w:r>
      <w:r w:rsidRPr="00206BA3">
        <w:t>Abacus</w:t>
      </w:r>
      <w:r w:rsidRPr="00902629">
        <w:t xml:space="preserve"> 50</w:t>
      </w:r>
      <w:r w:rsidR="00827C0D">
        <w:t xml:space="preserve"> </w:t>
      </w:r>
      <w:r w:rsidRPr="00902629">
        <w:t>(4), 386</w:t>
      </w:r>
      <w:r w:rsidR="00827C0D">
        <w:t>–</w:t>
      </w:r>
      <w:r w:rsidRPr="00902629">
        <w:t>421.</w:t>
      </w:r>
    </w:p>
    <w:p w14:paraId="50047961" w14:textId="77777777" w:rsidR="008F1A23" w:rsidRDefault="008F1A23" w:rsidP="00206BA3">
      <w:pPr>
        <w:pStyle w:val="References"/>
      </w:pPr>
      <w:r w:rsidRPr="00827C0D">
        <w:t>Street, D.L.</w:t>
      </w:r>
      <w:r w:rsidR="00902629" w:rsidRPr="00827C0D">
        <w:t>,</w:t>
      </w:r>
      <w:r w:rsidRPr="00827C0D">
        <w:t xml:space="preserve"> 2005</w:t>
      </w:r>
      <w:r w:rsidR="00902629" w:rsidRPr="00827C0D">
        <w:t>.</w:t>
      </w:r>
      <w:r w:rsidRPr="00827C0D">
        <w:t xml:space="preserve"> </w:t>
      </w:r>
      <w:r w:rsidRPr="00206BA3">
        <w:t>Inside G4</w:t>
      </w:r>
      <w:r w:rsidR="00EC3125" w:rsidRPr="00902629">
        <w:t>+</w:t>
      </w:r>
      <w:r w:rsidRPr="00206BA3">
        <w:t>1: The Working Group’s Role in the Evolution of the International Accounting Standard Setting Process</w:t>
      </w:r>
      <w:r w:rsidR="008912E7">
        <w:t>.</w:t>
      </w:r>
      <w:r w:rsidR="0080601A" w:rsidRPr="00827C0D">
        <w:t xml:space="preserve"> </w:t>
      </w:r>
      <w:r w:rsidRPr="00827C0D">
        <w:t>Institute of Chartered Accountants in England and Wales</w:t>
      </w:r>
      <w:r w:rsidR="008912E7">
        <w:t xml:space="preserve">, </w:t>
      </w:r>
      <w:r w:rsidR="008912E7" w:rsidRPr="00902629">
        <w:t>Lond</w:t>
      </w:r>
      <w:r w:rsidR="008912E7" w:rsidRPr="00827C0D">
        <w:t>on</w:t>
      </w:r>
      <w:r w:rsidRPr="00827C0D">
        <w:t>.</w:t>
      </w:r>
    </w:p>
    <w:p w14:paraId="1AC64EBA" w14:textId="45474883" w:rsidR="00047734" w:rsidRPr="005819CE" w:rsidRDefault="00047734" w:rsidP="00940F17">
      <w:pPr>
        <w:pStyle w:val="References"/>
      </w:pPr>
      <w:r w:rsidRPr="005819CE">
        <w:t>Viger, C., Belzile, R.</w:t>
      </w:r>
      <w:r w:rsidR="005819CE" w:rsidRPr="005819CE">
        <w:t xml:space="preserve">, </w:t>
      </w:r>
      <w:r w:rsidRPr="005819CE">
        <w:t>Anandarajan, A.A., 2008. Disclosure versus recognition of stock option compensation: Effect on the credit decisions of loan officers.</w:t>
      </w:r>
      <w:r w:rsidRPr="005819CE">
        <w:rPr>
          <w:i/>
        </w:rPr>
        <w:t xml:space="preserve"> </w:t>
      </w:r>
      <w:r w:rsidRPr="005819CE">
        <w:t>Behavioral Research in Accounting 20 (1), 93–113.</w:t>
      </w:r>
    </w:p>
    <w:p w14:paraId="56B16590" w14:textId="77777777" w:rsidR="008F1A23" w:rsidRDefault="008F1A23" w:rsidP="00206BA3">
      <w:pPr>
        <w:pStyle w:val="References"/>
      </w:pPr>
      <w:r w:rsidRPr="00827C0D">
        <w:t>Westwood, M.</w:t>
      </w:r>
      <w:r w:rsidR="00AE5850" w:rsidRPr="00827C0D">
        <w:t>,</w:t>
      </w:r>
      <w:r w:rsidRPr="00827C0D">
        <w:t xml:space="preserve"> Mackenzie, A.</w:t>
      </w:r>
      <w:r w:rsidR="00902629" w:rsidRPr="00827C0D">
        <w:t>,</w:t>
      </w:r>
      <w:r w:rsidRPr="00827C0D">
        <w:t xml:space="preserve"> 1999</w:t>
      </w:r>
      <w:r w:rsidR="00902629" w:rsidRPr="00827C0D">
        <w:t>.</w:t>
      </w:r>
      <w:r w:rsidRPr="00827C0D">
        <w:t xml:space="preserve"> </w:t>
      </w:r>
      <w:r w:rsidRPr="00206BA3">
        <w:t>Accounting by Recipients for Non-reciprocal Transfers, excluding Contributions by Owners</w:t>
      </w:r>
      <w:r w:rsidR="00923358">
        <w:t>.</w:t>
      </w:r>
      <w:r w:rsidR="00923358" w:rsidRPr="00902629">
        <w:t xml:space="preserve"> </w:t>
      </w:r>
      <w:r w:rsidRPr="00827C0D">
        <w:t>Financial Accounting Standards Board for G4+1</w:t>
      </w:r>
      <w:r w:rsidR="00923358">
        <w:t xml:space="preserve">, </w:t>
      </w:r>
      <w:r w:rsidR="00923358" w:rsidRPr="00902629">
        <w:t>Norwalk</w:t>
      </w:r>
      <w:r w:rsidR="00923358" w:rsidRPr="00827C0D">
        <w:t>, CT</w:t>
      </w:r>
      <w:r w:rsidRPr="00827C0D">
        <w:t>.</w:t>
      </w:r>
    </w:p>
    <w:p w14:paraId="1F758627" w14:textId="5AB5AE38" w:rsidR="00D652A3" w:rsidRPr="00827C0D" w:rsidRDefault="00D652A3" w:rsidP="00206BA3">
      <w:pPr>
        <w:pStyle w:val="References"/>
      </w:pPr>
      <w:r>
        <w:t xml:space="preserve">Zambon, S., 1998. Italy, in D. Alexander and D. Archer. </w:t>
      </w:r>
      <w:r w:rsidRPr="001726FA">
        <w:t>European Accounting Guide</w:t>
      </w:r>
      <w:r>
        <w:t>, Harcourt Brace, Orlando, F</w:t>
      </w:r>
      <w:r w:rsidR="00FE78D9">
        <w:t>L</w:t>
      </w:r>
      <w:r>
        <w:t>, pp. 523</w:t>
      </w:r>
      <w:r w:rsidR="00626E48">
        <w:t>–</w:t>
      </w:r>
      <w:r>
        <w:t>669.</w:t>
      </w:r>
    </w:p>
    <w:p w14:paraId="23291BC9" w14:textId="06E97203" w:rsidR="000B0D0D" w:rsidRDefault="000B0D0D" w:rsidP="000B0D0D">
      <w:pPr>
        <w:pStyle w:val="References"/>
      </w:pPr>
      <w:r w:rsidRPr="00827C0D">
        <w:t>Zeff, S.A., 2016</w:t>
      </w:r>
      <w:r>
        <w:t xml:space="preserve">a. The Trueblood Study Group on the Objectives </w:t>
      </w:r>
      <w:r w:rsidR="0054477E">
        <w:t xml:space="preserve">of </w:t>
      </w:r>
      <w:r>
        <w:t>Financial Statements (1971-73): A historical study. Journal of Accounting and Public Policy 35 (2), 134</w:t>
      </w:r>
      <w:r w:rsidR="00626E48">
        <w:t>–</w:t>
      </w:r>
      <w:r>
        <w:t>161.</w:t>
      </w:r>
    </w:p>
    <w:p w14:paraId="6E9231A8" w14:textId="7B1BC0D0" w:rsidR="00823932" w:rsidRPr="00827C0D" w:rsidRDefault="00823932" w:rsidP="00206BA3">
      <w:pPr>
        <w:pStyle w:val="References"/>
      </w:pPr>
      <w:r w:rsidRPr="00827C0D">
        <w:t>Zeff, S.A.</w:t>
      </w:r>
      <w:r w:rsidR="00902629" w:rsidRPr="00827C0D">
        <w:t>,</w:t>
      </w:r>
      <w:r w:rsidRPr="00827C0D">
        <w:t xml:space="preserve"> 2016</w:t>
      </w:r>
      <w:r w:rsidR="000B0D0D">
        <w:t>b</w:t>
      </w:r>
      <w:r w:rsidR="00902629" w:rsidRPr="00827C0D">
        <w:t>.</w:t>
      </w:r>
      <w:r w:rsidRPr="00827C0D">
        <w:t xml:space="preserve"> Political lobbying on accounting standards – US, UK and international experience, in</w:t>
      </w:r>
      <w:r w:rsidR="00923358">
        <w:t>:</w:t>
      </w:r>
      <w:r w:rsidRPr="00827C0D">
        <w:t xml:space="preserve"> Nobes</w:t>
      </w:r>
      <w:r w:rsidR="00827C0D">
        <w:t>, C.W.,</w:t>
      </w:r>
      <w:r w:rsidRPr="00827C0D">
        <w:t xml:space="preserve"> Parker</w:t>
      </w:r>
      <w:r w:rsidR="00827C0D">
        <w:t>, R.H. (Eds.)</w:t>
      </w:r>
      <w:r w:rsidRPr="00827C0D">
        <w:t xml:space="preserve">, </w:t>
      </w:r>
      <w:r w:rsidRPr="00206BA3">
        <w:t>Comparative International Accounting</w:t>
      </w:r>
      <w:r w:rsidR="00923358">
        <w:t>.</w:t>
      </w:r>
      <w:r w:rsidRPr="00902629">
        <w:t xml:space="preserve"> Pearson</w:t>
      </w:r>
      <w:r w:rsidR="00827C0D">
        <w:t>, Harlow, pp.</w:t>
      </w:r>
      <w:r w:rsidR="00923358">
        <w:t xml:space="preserve"> </w:t>
      </w:r>
      <w:r w:rsidR="00B34591">
        <w:t>267</w:t>
      </w:r>
      <w:r w:rsidR="00923358">
        <w:t>–</w:t>
      </w:r>
      <w:r w:rsidR="00B34591">
        <w:t>299</w:t>
      </w:r>
      <w:r w:rsidRPr="00902629">
        <w:t>.</w:t>
      </w:r>
    </w:p>
    <w:p w14:paraId="7987ECE5" w14:textId="77777777" w:rsidR="00B046D3" w:rsidRDefault="00B046D3" w:rsidP="007170DA">
      <w:pPr>
        <w:pageBreakBefore/>
        <w:spacing w:after="0" w:line="240" w:lineRule="auto"/>
        <w:rPr>
          <w:b/>
          <w:szCs w:val="24"/>
        </w:rPr>
        <w:sectPr w:rsidR="00B046D3" w:rsidSect="00F30F90">
          <w:headerReference w:type="default" r:id="rId19"/>
          <w:pgSz w:w="12242" w:h="15842" w:code="1"/>
          <w:pgMar w:top="1701" w:right="1701" w:bottom="1701" w:left="1701" w:header="709" w:footer="709" w:gutter="0"/>
          <w:cols w:space="708"/>
          <w:titlePg/>
          <w:docGrid w:linePitch="360"/>
        </w:sectPr>
      </w:pPr>
    </w:p>
    <w:p w14:paraId="7666A9EF" w14:textId="326662BF" w:rsidR="00D506D2" w:rsidRDefault="00D506D2" w:rsidP="00D506D2">
      <w:pPr>
        <w:pStyle w:val="Heading1"/>
      </w:pPr>
      <w:r w:rsidRPr="00012256">
        <w:t xml:space="preserve">Table </w:t>
      </w:r>
      <w:r>
        <w:t>1</w:t>
      </w:r>
      <w:r w:rsidRPr="00012256">
        <w:t xml:space="preserve"> </w:t>
      </w:r>
      <w:r w:rsidR="002462D9" w:rsidRPr="00D76CBC">
        <w:rPr>
          <w:b w:val="0"/>
        </w:rPr>
        <w:t>Sample selection</w:t>
      </w:r>
      <w:r w:rsidR="00FC0A26">
        <w:rPr>
          <w:b w:val="0"/>
        </w:rPr>
        <w:t>.</w:t>
      </w:r>
    </w:p>
    <w:tbl>
      <w:tblPr>
        <w:tblW w:w="13892" w:type="dxa"/>
        <w:tblLayout w:type="fixed"/>
        <w:tblCellMar>
          <w:left w:w="0" w:type="dxa"/>
          <w:right w:w="0" w:type="dxa"/>
        </w:tblCellMar>
        <w:tblLook w:val="00A0" w:firstRow="1" w:lastRow="0" w:firstColumn="1" w:lastColumn="0" w:noHBand="0" w:noVBand="0"/>
      </w:tblPr>
      <w:tblGrid>
        <w:gridCol w:w="4395"/>
        <w:gridCol w:w="576"/>
        <w:gridCol w:w="576"/>
        <w:gridCol w:w="577"/>
        <w:gridCol w:w="576"/>
        <w:gridCol w:w="577"/>
        <w:gridCol w:w="576"/>
        <w:gridCol w:w="576"/>
        <w:gridCol w:w="577"/>
        <w:gridCol w:w="576"/>
        <w:gridCol w:w="577"/>
        <w:gridCol w:w="576"/>
        <w:gridCol w:w="576"/>
        <w:gridCol w:w="577"/>
        <w:gridCol w:w="576"/>
        <w:gridCol w:w="577"/>
        <w:gridCol w:w="851"/>
      </w:tblGrid>
      <w:tr w:rsidR="00906BA9" w:rsidRPr="005C63F9" w14:paraId="54A7650A" w14:textId="77777777" w:rsidTr="002B44A2">
        <w:tc>
          <w:tcPr>
            <w:tcW w:w="4395" w:type="dxa"/>
            <w:tcBorders>
              <w:top w:val="single" w:sz="4" w:space="0" w:color="000000"/>
              <w:bottom w:val="single" w:sz="4" w:space="0" w:color="000000"/>
            </w:tcBorders>
          </w:tcPr>
          <w:p w14:paraId="6D7BF6E2" w14:textId="77777777" w:rsidR="00906BA9" w:rsidRPr="005C63F9" w:rsidRDefault="00906BA9" w:rsidP="006C03FF">
            <w:pPr>
              <w:pStyle w:val="Table"/>
              <w:rPr>
                <w:b/>
              </w:rPr>
            </w:pPr>
            <w:r w:rsidRPr="005C63F9">
              <w:rPr>
                <w:b/>
              </w:rPr>
              <w:t>Country</w:t>
            </w:r>
          </w:p>
        </w:tc>
        <w:tc>
          <w:tcPr>
            <w:tcW w:w="576" w:type="dxa"/>
            <w:tcBorders>
              <w:top w:val="single" w:sz="4" w:space="0" w:color="000000"/>
              <w:bottom w:val="single" w:sz="4" w:space="0" w:color="000000"/>
            </w:tcBorders>
          </w:tcPr>
          <w:p w14:paraId="47BB1C9C" w14:textId="77777777" w:rsidR="00906BA9" w:rsidRPr="005C63F9" w:rsidRDefault="00906BA9" w:rsidP="006C03FF">
            <w:pPr>
              <w:pStyle w:val="Table"/>
              <w:jc w:val="center"/>
              <w:rPr>
                <w:b/>
              </w:rPr>
            </w:pPr>
            <w:r w:rsidRPr="005C63F9">
              <w:rPr>
                <w:b/>
              </w:rPr>
              <w:t>AU</w:t>
            </w:r>
          </w:p>
        </w:tc>
        <w:tc>
          <w:tcPr>
            <w:tcW w:w="576" w:type="dxa"/>
            <w:tcBorders>
              <w:top w:val="single" w:sz="4" w:space="0" w:color="000000"/>
              <w:bottom w:val="single" w:sz="4" w:space="0" w:color="000000"/>
            </w:tcBorders>
          </w:tcPr>
          <w:p w14:paraId="4F15E8BA" w14:textId="0FB05CDC" w:rsidR="00906BA9" w:rsidRDefault="00906BA9" w:rsidP="006C03FF">
            <w:pPr>
              <w:pStyle w:val="Table"/>
              <w:jc w:val="center"/>
              <w:rPr>
                <w:b/>
              </w:rPr>
            </w:pPr>
            <w:r>
              <w:rPr>
                <w:b/>
              </w:rPr>
              <w:t>BR</w:t>
            </w:r>
          </w:p>
        </w:tc>
        <w:tc>
          <w:tcPr>
            <w:tcW w:w="577" w:type="dxa"/>
            <w:tcBorders>
              <w:top w:val="single" w:sz="4" w:space="0" w:color="000000"/>
              <w:bottom w:val="single" w:sz="4" w:space="0" w:color="000000"/>
            </w:tcBorders>
          </w:tcPr>
          <w:p w14:paraId="4CAD49CF" w14:textId="0A7F420F" w:rsidR="00906BA9" w:rsidRPr="005C63F9" w:rsidRDefault="00906BA9" w:rsidP="006C03FF">
            <w:pPr>
              <w:pStyle w:val="Table"/>
              <w:jc w:val="center"/>
              <w:rPr>
                <w:b/>
              </w:rPr>
            </w:pPr>
            <w:r>
              <w:rPr>
                <w:b/>
              </w:rPr>
              <w:t>CA</w:t>
            </w:r>
          </w:p>
        </w:tc>
        <w:tc>
          <w:tcPr>
            <w:tcW w:w="576" w:type="dxa"/>
            <w:tcBorders>
              <w:top w:val="single" w:sz="4" w:space="0" w:color="000000"/>
              <w:bottom w:val="single" w:sz="4" w:space="0" w:color="000000"/>
            </w:tcBorders>
          </w:tcPr>
          <w:p w14:paraId="704564B6" w14:textId="71E3D69D" w:rsidR="00906BA9" w:rsidRPr="005C63F9" w:rsidRDefault="00906BA9" w:rsidP="006C03FF">
            <w:pPr>
              <w:pStyle w:val="Table"/>
              <w:jc w:val="center"/>
              <w:rPr>
                <w:b/>
              </w:rPr>
            </w:pPr>
            <w:r w:rsidRPr="005C63F9">
              <w:rPr>
                <w:b/>
              </w:rPr>
              <w:t>CH</w:t>
            </w:r>
          </w:p>
        </w:tc>
        <w:tc>
          <w:tcPr>
            <w:tcW w:w="577" w:type="dxa"/>
            <w:tcBorders>
              <w:top w:val="single" w:sz="4" w:space="0" w:color="000000"/>
              <w:bottom w:val="single" w:sz="4" w:space="0" w:color="000000"/>
            </w:tcBorders>
          </w:tcPr>
          <w:p w14:paraId="3135845E" w14:textId="77777777" w:rsidR="00906BA9" w:rsidRPr="005C63F9" w:rsidRDefault="00906BA9" w:rsidP="006C03FF">
            <w:pPr>
              <w:pStyle w:val="Table"/>
              <w:jc w:val="center"/>
              <w:rPr>
                <w:b/>
              </w:rPr>
            </w:pPr>
            <w:r w:rsidRPr="005C63F9">
              <w:rPr>
                <w:b/>
              </w:rPr>
              <w:t>CN</w:t>
            </w:r>
          </w:p>
        </w:tc>
        <w:tc>
          <w:tcPr>
            <w:tcW w:w="576" w:type="dxa"/>
            <w:tcBorders>
              <w:top w:val="single" w:sz="4" w:space="0" w:color="000000"/>
              <w:bottom w:val="single" w:sz="4" w:space="0" w:color="000000"/>
            </w:tcBorders>
          </w:tcPr>
          <w:p w14:paraId="6D23D35A" w14:textId="77777777" w:rsidR="00906BA9" w:rsidRPr="005C63F9" w:rsidRDefault="00906BA9" w:rsidP="006C03FF">
            <w:pPr>
              <w:pStyle w:val="Table"/>
              <w:jc w:val="center"/>
              <w:rPr>
                <w:b/>
              </w:rPr>
            </w:pPr>
            <w:r w:rsidRPr="005C63F9">
              <w:rPr>
                <w:b/>
              </w:rPr>
              <w:t>DE</w:t>
            </w:r>
          </w:p>
        </w:tc>
        <w:tc>
          <w:tcPr>
            <w:tcW w:w="576" w:type="dxa"/>
            <w:tcBorders>
              <w:top w:val="single" w:sz="4" w:space="0" w:color="000000"/>
              <w:bottom w:val="single" w:sz="4" w:space="0" w:color="000000"/>
            </w:tcBorders>
          </w:tcPr>
          <w:p w14:paraId="12700F4C" w14:textId="77777777" w:rsidR="00906BA9" w:rsidRPr="005C63F9" w:rsidRDefault="00906BA9" w:rsidP="006C03FF">
            <w:pPr>
              <w:pStyle w:val="Table"/>
              <w:jc w:val="center"/>
              <w:rPr>
                <w:b/>
              </w:rPr>
            </w:pPr>
            <w:r w:rsidRPr="005C63F9">
              <w:rPr>
                <w:b/>
              </w:rPr>
              <w:t>ES</w:t>
            </w:r>
          </w:p>
        </w:tc>
        <w:tc>
          <w:tcPr>
            <w:tcW w:w="577" w:type="dxa"/>
            <w:tcBorders>
              <w:top w:val="single" w:sz="4" w:space="0" w:color="000000"/>
              <w:bottom w:val="single" w:sz="4" w:space="0" w:color="000000"/>
            </w:tcBorders>
          </w:tcPr>
          <w:p w14:paraId="700783CA" w14:textId="77777777" w:rsidR="00906BA9" w:rsidRPr="005C63F9" w:rsidRDefault="00906BA9" w:rsidP="006C03FF">
            <w:pPr>
              <w:pStyle w:val="Table"/>
              <w:jc w:val="center"/>
              <w:rPr>
                <w:b/>
              </w:rPr>
            </w:pPr>
            <w:r w:rsidRPr="005C63F9">
              <w:rPr>
                <w:b/>
              </w:rPr>
              <w:t>FR</w:t>
            </w:r>
          </w:p>
        </w:tc>
        <w:tc>
          <w:tcPr>
            <w:tcW w:w="576" w:type="dxa"/>
            <w:tcBorders>
              <w:top w:val="single" w:sz="4" w:space="0" w:color="000000"/>
              <w:bottom w:val="single" w:sz="4" w:space="0" w:color="000000"/>
            </w:tcBorders>
          </w:tcPr>
          <w:p w14:paraId="6B57CA86" w14:textId="77777777" w:rsidR="00906BA9" w:rsidRPr="005C63F9" w:rsidRDefault="00906BA9" w:rsidP="006C03FF">
            <w:pPr>
              <w:pStyle w:val="Table"/>
              <w:jc w:val="center"/>
              <w:rPr>
                <w:b/>
              </w:rPr>
            </w:pPr>
            <w:r w:rsidRPr="005C63F9">
              <w:rPr>
                <w:b/>
              </w:rPr>
              <w:t>GB</w:t>
            </w:r>
          </w:p>
        </w:tc>
        <w:tc>
          <w:tcPr>
            <w:tcW w:w="577" w:type="dxa"/>
            <w:tcBorders>
              <w:top w:val="single" w:sz="4" w:space="0" w:color="000000"/>
              <w:bottom w:val="single" w:sz="4" w:space="0" w:color="000000"/>
            </w:tcBorders>
          </w:tcPr>
          <w:p w14:paraId="22017755" w14:textId="77777777" w:rsidR="00906BA9" w:rsidRPr="005C63F9" w:rsidRDefault="00906BA9" w:rsidP="006C03FF">
            <w:pPr>
              <w:pStyle w:val="Table"/>
              <w:jc w:val="center"/>
              <w:rPr>
                <w:b/>
              </w:rPr>
            </w:pPr>
            <w:r w:rsidRPr="005C63F9">
              <w:rPr>
                <w:b/>
              </w:rPr>
              <w:t>HK</w:t>
            </w:r>
          </w:p>
        </w:tc>
        <w:tc>
          <w:tcPr>
            <w:tcW w:w="576" w:type="dxa"/>
            <w:tcBorders>
              <w:top w:val="single" w:sz="4" w:space="0" w:color="000000"/>
              <w:bottom w:val="single" w:sz="4" w:space="0" w:color="000000"/>
            </w:tcBorders>
          </w:tcPr>
          <w:p w14:paraId="2D4BCD13" w14:textId="77777777" w:rsidR="00906BA9" w:rsidRPr="005C63F9" w:rsidRDefault="00906BA9" w:rsidP="006C03FF">
            <w:pPr>
              <w:pStyle w:val="Table"/>
              <w:jc w:val="center"/>
              <w:rPr>
                <w:b/>
              </w:rPr>
            </w:pPr>
            <w:r w:rsidRPr="005C63F9">
              <w:rPr>
                <w:b/>
              </w:rPr>
              <w:t>IT</w:t>
            </w:r>
          </w:p>
        </w:tc>
        <w:tc>
          <w:tcPr>
            <w:tcW w:w="576" w:type="dxa"/>
            <w:tcBorders>
              <w:top w:val="single" w:sz="4" w:space="0" w:color="000000"/>
              <w:bottom w:val="single" w:sz="4" w:space="0" w:color="000000"/>
            </w:tcBorders>
          </w:tcPr>
          <w:p w14:paraId="72C194C1" w14:textId="2894AA1A" w:rsidR="00906BA9" w:rsidRPr="005C63F9" w:rsidRDefault="00906BA9" w:rsidP="006C03FF">
            <w:pPr>
              <w:pStyle w:val="Table"/>
              <w:jc w:val="center"/>
              <w:rPr>
                <w:b/>
              </w:rPr>
            </w:pPr>
            <w:r>
              <w:rPr>
                <w:b/>
              </w:rPr>
              <w:t>JP</w:t>
            </w:r>
          </w:p>
        </w:tc>
        <w:tc>
          <w:tcPr>
            <w:tcW w:w="577" w:type="dxa"/>
            <w:tcBorders>
              <w:top w:val="single" w:sz="4" w:space="0" w:color="000000"/>
              <w:bottom w:val="single" w:sz="4" w:space="0" w:color="000000"/>
            </w:tcBorders>
          </w:tcPr>
          <w:p w14:paraId="6605C1B4" w14:textId="5C882C43" w:rsidR="00906BA9" w:rsidRPr="005C63F9" w:rsidRDefault="00906BA9" w:rsidP="006C03FF">
            <w:pPr>
              <w:pStyle w:val="Table"/>
              <w:jc w:val="center"/>
              <w:rPr>
                <w:b/>
              </w:rPr>
            </w:pPr>
            <w:r>
              <w:rPr>
                <w:b/>
              </w:rPr>
              <w:t>KR</w:t>
            </w:r>
          </w:p>
        </w:tc>
        <w:tc>
          <w:tcPr>
            <w:tcW w:w="576" w:type="dxa"/>
            <w:tcBorders>
              <w:top w:val="single" w:sz="4" w:space="0" w:color="000000"/>
              <w:bottom w:val="single" w:sz="4" w:space="0" w:color="000000"/>
            </w:tcBorders>
          </w:tcPr>
          <w:p w14:paraId="50071988" w14:textId="026B3610" w:rsidR="00906BA9" w:rsidRPr="005C63F9" w:rsidRDefault="00906BA9" w:rsidP="006C03FF">
            <w:pPr>
              <w:pStyle w:val="Table"/>
              <w:jc w:val="center"/>
              <w:rPr>
                <w:b/>
              </w:rPr>
            </w:pPr>
            <w:r w:rsidRPr="005C63F9">
              <w:rPr>
                <w:b/>
              </w:rPr>
              <w:t>RU</w:t>
            </w:r>
          </w:p>
        </w:tc>
        <w:tc>
          <w:tcPr>
            <w:tcW w:w="577" w:type="dxa"/>
            <w:tcBorders>
              <w:top w:val="single" w:sz="4" w:space="0" w:color="000000"/>
              <w:bottom w:val="single" w:sz="4" w:space="0" w:color="000000"/>
            </w:tcBorders>
          </w:tcPr>
          <w:p w14:paraId="3B6B691F" w14:textId="77777777" w:rsidR="00906BA9" w:rsidRPr="005C63F9" w:rsidRDefault="00906BA9" w:rsidP="006C03FF">
            <w:pPr>
              <w:pStyle w:val="Table"/>
              <w:jc w:val="center"/>
              <w:rPr>
                <w:b/>
              </w:rPr>
            </w:pPr>
            <w:r w:rsidRPr="005C63F9">
              <w:rPr>
                <w:b/>
              </w:rPr>
              <w:t>ZA</w:t>
            </w:r>
          </w:p>
        </w:tc>
        <w:tc>
          <w:tcPr>
            <w:tcW w:w="851" w:type="dxa"/>
            <w:tcBorders>
              <w:top w:val="single" w:sz="4" w:space="0" w:color="000000"/>
              <w:bottom w:val="single" w:sz="4" w:space="0" w:color="000000"/>
            </w:tcBorders>
          </w:tcPr>
          <w:p w14:paraId="22ACA7A0" w14:textId="5CF08761" w:rsidR="00906BA9" w:rsidRPr="005C63F9" w:rsidRDefault="00906BA9" w:rsidP="006C03FF">
            <w:pPr>
              <w:pStyle w:val="Table"/>
              <w:jc w:val="center"/>
              <w:rPr>
                <w:b/>
              </w:rPr>
            </w:pPr>
            <w:r>
              <w:rPr>
                <w:b/>
              </w:rPr>
              <w:t>TOTAL</w:t>
            </w:r>
          </w:p>
        </w:tc>
      </w:tr>
      <w:tr w:rsidR="00906BA9" w:rsidRPr="005C63F9" w14:paraId="66EB3216" w14:textId="77777777" w:rsidTr="002B44A2">
        <w:tc>
          <w:tcPr>
            <w:tcW w:w="4395" w:type="dxa"/>
            <w:tcBorders>
              <w:top w:val="single" w:sz="4" w:space="0" w:color="auto"/>
            </w:tcBorders>
          </w:tcPr>
          <w:p w14:paraId="34DC0826" w14:textId="77777777" w:rsidR="00906BA9" w:rsidRPr="005C63F9" w:rsidRDefault="00906BA9" w:rsidP="006C03FF">
            <w:pPr>
              <w:pStyle w:val="Table"/>
            </w:pPr>
          </w:p>
        </w:tc>
        <w:tc>
          <w:tcPr>
            <w:tcW w:w="576" w:type="dxa"/>
            <w:tcBorders>
              <w:top w:val="single" w:sz="4" w:space="0" w:color="auto"/>
            </w:tcBorders>
          </w:tcPr>
          <w:p w14:paraId="783179A3" w14:textId="77777777" w:rsidR="00906BA9" w:rsidRPr="005C63F9" w:rsidRDefault="00906BA9" w:rsidP="006C03FF">
            <w:pPr>
              <w:pStyle w:val="Table"/>
              <w:jc w:val="center"/>
            </w:pPr>
          </w:p>
        </w:tc>
        <w:tc>
          <w:tcPr>
            <w:tcW w:w="576" w:type="dxa"/>
            <w:tcBorders>
              <w:top w:val="single" w:sz="4" w:space="0" w:color="auto"/>
            </w:tcBorders>
          </w:tcPr>
          <w:p w14:paraId="64626214" w14:textId="77777777" w:rsidR="00906BA9" w:rsidRPr="005C63F9" w:rsidRDefault="00906BA9" w:rsidP="006C03FF">
            <w:pPr>
              <w:pStyle w:val="Table"/>
              <w:jc w:val="center"/>
            </w:pPr>
          </w:p>
        </w:tc>
        <w:tc>
          <w:tcPr>
            <w:tcW w:w="577" w:type="dxa"/>
            <w:tcBorders>
              <w:top w:val="single" w:sz="4" w:space="0" w:color="auto"/>
            </w:tcBorders>
          </w:tcPr>
          <w:p w14:paraId="16482E1A" w14:textId="168E1904" w:rsidR="00906BA9" w:rsidRPr="005C63F9" w:rsidRDefault="00906BA9" w:rsidP="006C03FF">
            <w:pPr>
              <w:pStyle w:val="Table"/>
              <w:jc w:val="center"/>
            </w:pPr>
          </w:p>
        </w:tc>
        <w:tc>
          <w:tcPr>
            <w:tcW w:w="576" w:type="dxa"/>
            <w:tcBorders>
              <w:top w:val="single" w:sz="4" w:space="0" w:color="auto"/>
            </w:tcBorders>
          </w:tcPr>
          <w:p w14:paraId="1D144845" w14:textId="2EF55EF2" w:rsidR="00906BA9" w:rsidRPr="005C63F9" w:rsidRDefault="00906BA9" w:rsidP="006C03FF">
            <w:pPr>
              <w:pStyle w:val="Table"/>
              <w:jc w:val="center"/>
            </w:pPr>
          </w:p>
        </w:tc>
        <w:tc>
          <w:tcPr>
            <w:tcW w:w="577" w:type="dxa"/>
            <w:tcBorders>
              <w:top w:val="single" w:sz="4" w:space="0" w:color="auto"/>
            </w:tcBorders>
          </w:tcPr>
          <w:p w14:paraId="2E2541AE" w14:textId="77777777" w:rsidR="00906BA9" w:rsidRPr="005C63F9" w:rsidRDefault="00906BA9" w:rsidP="006C03FF">
            <w:pPr>
              <w:pStyle w:val="Table"/>
              <w:jc w:val="center"/>
            </w:pPr>
          </w:p>
        </w:tc>
        <w:tc>
          <w:tcPr>
            <w:tcW w:w="576" w:type="dxa"/>
            <w:tcBorders>
              <w:top w:val="single" w:sz="4" w:space="0" w:color="auto"/>
            </w:tcBorders>
          </w:tcPr>
          <w:p w14:paraId="6655760B" w14:textId="77777777" w:rsidR="00906BA9" w:rsidRPr="005C63F9" w:rsidRDefault="00906BA9" w:rsidP="006C03FF">
            <w:pPr>
              <w:pStyle w:val="Table"/>
              <w:jc w:val="center"/>
            </w:pPr>
          </w:p>
        </w:tc>
        <w:tc>
          <w:tcPr>
            <w:tcW w:w="576" w:type="dxa"/>
            <w:tcBorders>
              <w:top w:val="single" w:sz="4" w:space="0" w:color="auto"/>
            </w:tcBorders>
          </w:tcPr>
          <w:p w14:paraId="779E68EC" w14:textId="77777777" w:rsidR="00906BA9" w:rsidRPr="005C63F9" w:rsidRDefault="00906BA9" w:rsidP="006C03FF">
            <w:pPr>
              <w:pStyle w:val="Table"/>
              <w:jc w:val="center"/>
            </w:pPr>
          </w:p>
        </w:tc>
        <w:tc>
          <w:tcPr>
            <w:tcW w:w="577" w:type="dxa"/>
            <w:tcBorders>
              <w:top w:val="single" w:sz="4" w:space="0" w:color="auto"/>
            </w:tcBorders>
          </w:tcPr>
          <w:p w14:paraId="132C1947" w14:textId="77777777" w:rsidR="00906BA9" w:rsidRPr="005C63F9" w:rsidRDefault="00906BA9" w:rsidP="006C03FF">
            <w:pPr>
              <w:pStyle w:val="Table"/>
              <w:jc w:val="center"/>
            </w:pPr>
          </w:p>
        </w:tc>
        <w:tc>
          <w:tcPr>
            <w:tcW w:w="576" w:type="dxa"/>
            <w:tcBorders>
              <w:top w:val="single" w:sz="4" w:space="0" w:color="auto"/>
            </w:tcBorders>
          </w:tcPr>
          <w:p w14:paraId="1DD26FB8" w14:textId="77777777" w:rsidR="00906BA9" w:rsidRPr="005C63F9" w:rsidRDefault="00906BA9" w:rsidP="006C03FF">
            <w:pPr>
              <w:pStyle w:val="Table"/>
              <w:jc w:val="center"/>
            </w:pPr>
          </w:p>
        </w:tc>
        <w:tc>
          <w:tcPr>
            <w:tcW w:w="577" w:type="dxa"/>
            <w:tcBorders>
              <w:top w:val="single" w:sz="4" w:space="0" w:color="auto"/>
            </w:tcBorders>
          </w:tcPr>
          <w:p w14:paraId="2D149ECA" w14:textId="77777777" w:rsidR="00906BA9" w:rsidRPr="005C63F9" w:rsidRDefault="00906BA9" w:rsidP="006C03FF">
            <w:pPr>
              <w:pStyle w:val="Table"/>
              <w:jc w:val="center"/>
            </w:pPr>
          </w:p>
        </w:tc>
        <w:tc>
          <w:tcPr>
            <w:tcW w:w="576" w:type="dxa"/>
            <w:tcBorders>
              <w:top w:val="single" w:sz="4" w:space="0" w:color="auto"/>
            </w:tcBorders>
          </w:tcPr>
          <w:p w14:paraId="0B1C8706" w14:textId="77777777" w:rsidR="00906BA9" w:rsidRPr="005C63F9" w:rsidRDefault="00906BA9" w:rsidP="006C03FF">
            <w:pPr>
              <w:pStyle w:val="Table"/>
              <w:jc w:val="center"/>
            </w:pPr>
          </w:p>
        </w:tc>
        <w:tc>
          <w:tcPr>
            <w:tcW w:w="576" w:type="dxa"/>
            <w:tcBorders>
              <w:top w:val="single" w:sz="4" w:space="0" w:color="auto"/>
            </w:tcBorders>
          </w:tcPr>
          <w:p w14:paraId="20442021" w14:textId="77777777" w:rsidR="00906BA9" w:rsidRPr="005C63F9" w:rsidRDefault="00906BA9" w:rsidP="006C03FF">
            <w:pPr>
              <w:pStyle w:val="Table"/>
              <w:jc w:val="center"/>
            </w:pPr>
          </w:p>
        </w:tc>
        <w:tc>
          <w:tcPr>
            <w:tcW w:w="577" w:type="dxa"/>
            <w:tcBorders>
              <w:top w:val="single" w:sz="4" w:space="0" w:color="auto"/>
            </w:tcBorders>
          </w:tcPr>
          <w:p w14:paraId="3B14ADC8" w14:textId="77777777" w:rsidR="00906BA9" w:rsidRPr="005C63F9" w:rsidRDefault="00906BA9" w:rsidP="006C03FF">
            <w:pPr>
              <w:pStyle w:val="Table"/>
              <w:jc w:val="center"/>
            </w:pPr>
          </w:p>
        </w:tc>
        <w:tc>
          <w:tcPr>
            <w:tcW w:w="576" w:type="dxa"/>
            <w:tcBorders>
              <w:top w:val="single" w:sz="4" w:space="0" w:color="auto"/>
            </w:tcBorders>
          </w:tcPr>
          <w:p w14:paraId="6074AA46" w14:textId="05E4F196" w:rsidR="00906BA9" w:rsidRPr="005C63F9" w:rsidRDefault="00906BA9" w:rsidP="006C03FF">
            <w:pPr>
              <w:pStyle w:val="Table"/>
              <w:jc w:val="center"/>
            </w:pPr>
          </w:p>
        </w:tc>
        <w:tc>
          <w:tcPr>
            <w:tcW w:w="577" w:type="dxa"/>
            <w:tcBorders>
              <w:top w:val="single" w:sz="4" w:space="0" w:color="auto"/>
            </w:tcBorders>
          </w:tcPr>
          <w:p w14:paraId="76B52900" w14:textId="77777777" w:rsidR="00906BA9" w:rsidRPr="005C63F9" w:rsidRDefault="00906BA9" w:rsidP="006C03FF">
            <w:pPr>
              <w:pStyle w:val="Table"/>
              <w:jc w:val="center"/>
            </w:pPr>
          </w:p>
        </w:tc>
        <w:tc>
          <w:tcPr>
            <w:tcW w:w="851" w:type="dxa"/>
            <w:tcBorders>
              <w:top w:val="single" w:sz="4" w:space="0" w:color="auto"/>
            </w:tcBorders>
          </w:tcPr>
          <w:p w14:paraId="1EF2E295" w14:textId="77777777" w:rsidR="00906BA9" w:rsidRPr="005C63F9" w:rsidRDefault="00906BA9" w:rsidP="006C03FF">
            <w:pPr>
              <w:pStyle w:val="Table"/>
              <w:jc w:val="center"/>
            </w:pPr>
          </w:p>
        </w:tc>
      </w:tr>
      <w:tr w:rsidR="00906BA9" w:rsidRPr="005C63F9" w14:paraId="6208D936" w14:textId="77777777" w:rsidTr="002B44A2">
        <w:tc>
          <w:tcPr>
            <w:tcW w:w="4395" w:type="dxa"/>
          </w:tcPr>
          <w:p w14:paraId="67ED6C87" w14:textId="77777777" w:rsidR="00906BA9" w:rsidRPr="005C63F9" w:rsidRDefault="00906BA9" w:rsidP="006C03FF">
            <w:pPr>
              <w:pStyle w:val="Table"/>
            </w:pPr>
            <w:r w:rsidRPr="005C63F9">
              <w:t>Index constituents on 31/12/2005</w:t>
            </w:r>
          </w:p>
        </w:tc>
        <w:tc>
          <w:tcPr>
            <w:tcW w:w="576" w:type="dxa"/>
          </w:tcPr>
          <w:p w14:paraId="1A695E86" w14:textId="77777777" w:rsidR="00906BA9" w:rsidRPr="005C63F9" w:rsidRDefault="00906BA9" w:rsidP="006C03FF">
            <w:pPr>
              <w:pStyle w:val="Table"/>
              <w:jc w:val="center"/>
            </w:pPr>
            <w:r w:rsidRPr="005C63F9">
              <w:t>50</w:t>
            </w:r>
          </w:p>
        </w:tc>
        <w:tc>
          <w:tcPr>
            <w:tcW w:w="576" w:type="dxa"/>
          </w:tcPr>
          <w:p w14:paraId="5C7EFA85" w14:textId="77777777" w:rsidR="00906BA9" w:rsidRPr="005C63F9" w:rsidRDefault="00906BA9" w:rsidP="006C03FF">
            <w:pPr>
              <w:pStyle w:val="Table"/>
              <w:jc w:val="center"/>
            </w:pPr>
          </w:p>
        </w:tc>
        <w:tc>
          <w:tcPr>
            <w:tcW w:w="577" w:type="dxa"/>
          </w:tcPr>
          <w:p w14:paraId="0318B203" w14:textId="2D5978E0" w:rsidR="00906BA9" w:rsidRPr="005C63F9" w:rsidRDefault="00906BA9" w:rsidP="006C03FF">
            <w:pPr>
              <w:pStyle w:val="Table"/>
              <w:jc w:val="center"/>
            </w:pPr>
          </w:p>
        </w:tc>
        <w:tc>
          <w:tcPr>
            <w:tcW w:w="576" w:type="dxa"/>
          </w:tcPr>
          <w:p w14:paraId="575BE83C" w14:textId="6A1D5A28" w:rsidR="00906BA9" w:rsidRPr="005C63F9" w:rsidRDefault="00906BA9" w:rsidP="006C03FF">
            <w:pPr>
              <w:pStyle w:val="Table"/>
              <w:jc w:val="center"/>
            </w:pPr>
            <w:r w:rsidRPr="005C63F9">
              <w:t>26</w:t>
            </w:r>
          </w:p>
        </w:tc>
        <w:tc>
          <w:tcPr>
            <w:tcW w:w="577" w:type="dxa"/>
          </w:tcPr>
          <w:p w14:paraId="7BE9306B" w14:textId="77777777" w:rsidR="00906BA9" w:rsidRPr="005C63F9" w:rsidRDefault="00906BA9" w:rsidP="006C03FF">
            <w:pPr>
              <w:pStyle w:val="Table"/>
              <w:jc w:val="center"/>
            </w:pPr>
            <w:r w:rsidRPr="005C63F9">
              <w:t>40</w:t>
            </w:r>
          </w:p>
        </w:tc>
        <w:tc>
          <w:tcPr>
            <w:tcW w:w="576" w:type="dxa"/>
          </w:tcPr>
          <w:p w14:paraId="3BF364EB" w14:textId="77777777" w:rsidR="00906BA9" w:rsidRPr="005C63F9" w:rsidRDefault="00906BA9" w:rsidP="006C03FF">
            <w:pPr>
              <w:pStyle w:val="Table"/>
              <w:jc w:val="center"/>
            </w:pPr>
            <w:r w:rsidRPr="005C63F9">
              <w:t>40</w:t>
            </w:r>
          </w:p>
        </w:tc>
        <w:tc>
          <w:tcPr>
            <w:tcW w:w="576" w:type="dxa"/>
          </w:tcPr>
          <w:p w14:paraId="0373625E" w14:textId="77777777" w:rsidR="00906BA9" w:rsidRPr="005C63F9" w:rsidRDefault="00906BA9" w:rsidP="006C03FF">
            <w:pPr>
              <w:pStyle w:val="Table"/>
              <w:jc w:val="center"/>
            </w:pPr>
            <w:r w:rsidRPr="005C63F9">
              <w:t>35</w:t>
            </w:r>
          </w:p>
        </w:tc>
        <w:tc>
          <w:tcPr>
            <w:tcW w:w="577" w:type="dxa"/>
          </w:tcPr>
          <w:p w14:paraId="7C915F33" w14:textId="77777777" w:rsidR="00906BA9" w:rsidRPr="005C63F9" w:rsidRDefault="00906BA9" w:rsidP="006C03FF">
            <w:pPr>
              <w:pStyle w:val="Table"/>
              <w:jc w:val="center"/>
            </w:pPr>
            <w:r w:rsidRPr="005C63F9">
              <w:t>40</w:t>
            </w:r>
          </w:p>
        </w:tc>
        <w:tc>
          <w:tcPr>
            <w:tcW w:w="576" w:type="dxa"/>
          </w:tcPr>
          <w:p w14:paraId="6FFE2A6D" w14:textId="77777777" w:rsidR="00906BA9" w:rsidRPr="005C63F9" w:rsidRDefault="00906BA9" w:rsidP="006C03FF">
            <w:pPr>
              <w:pStyle w:val="Table"/>
              <w:jc w:val="center"/>
            </w:pPr>
            <w:r w:rsidRPr="005C63F9">
              <w:t>100</w:t>
            </w:r>
          </w:p>
        </w:tc>
        <w:tc>
          <w:tcPr>
            <w:tcW w:w="577" w:type="dxa"/>
          </w:tcPr>
          <w:p w14:paraId="04AE7E07" w14:textId="77777777" w:rsidR="00906BA9" w:rsidRPr="005C63F9" w:rsidRDefault="00906BA9" w:rsidP="006C03FF">
            <w:pPr>
              <w:pStyle w:val="Table"/>
              <w:jc w:val="center"/>
            </w:pPr>
            <w:r w:rsidRPr="005C63F9">
              <w:t>33</w:t>
            </w:r>
          </w:p>
        </w:tc>
        <w:tc>
          <w:tcPr>
            <w:tcW w:w="576" w:type="dxa"/>
          </w:tcPr>
          <w:p w14:paraId="352591B5" w14:textId="77777777" w:rsidR="00906BA9" w:rsidRPr="005C63F9" w:rsidRDefault="00906BA9" w:rsidP="006C03FF">
            <w:pPr>
              <w:pStyle w:val="Table"/>
              <w:jc w:val="center"/>
            </w:pPr>
            <w:r w:rsidRPr="005C63F9">
              <w:t>40</w:t>
            </w:r>
          </w:p>
        </w:tc>
        <w:tc>
          <w:tcPr>
            <w:tcW w:w="576" w:type="dxa"/>
          </w:tcPr>
          <w:p w14:paraId="12A97ACF" w14:textId="77777777" w:rsidR="00906BA9" w:rsidRPr="005C63F9" w:rsidRDefault="00906BA9" w:rsidP="006C03FF">
            <w:pPr>
              <w:pStyle w:val="Table"/>
              <w:jc w:val="center"/>
            </w:pPr>
          </w:p>
        </w:tc>
        <w:tc>
          <w:tcPr>
            <w:tcW w:w="577" w:type="dxa"/>
          </w:tcPr>
          <w:p w14:paraId="0DC3A4D7" w14:textId="77777777" w:rsidR="00906BA9" w:rsidRPr="005C63F9" w:rsidRDefault="00906BA9" w:rsidP="006C03FF">
            <w:pPr>
              <w:pStyle w:val="Table"/>
              <w:jc w:val="center"/>
            </w:pPr>
          </w:p>
        </w:tc>
        <w:tc>
          <w:tcPr>
            <w:tcW w:w="576" w:type="dxa"/>
          </w:tcPr>
          <w:p w14:paraId="7D53AB4F" w14:textId="235BA487" w:rsidR="00906BA9" w:rsidRPr="005C63F9" w:rsidRDefault="00906BA9" w:rsidP="006C03FF">
            <w:pPr>
              <w:pStyle w:val="Table"/>
              <w:jc w:val="center"/>
            </w:pPr>
          </w:p>
        </w:tc>
        <w:tc>
          <w:tcPr>
            <w:tcW w:w="577" w:type="dxa"/>
          </w:tcPr>
          <w:p w14:paraId="0DDFFEBF" w14:textId="77777777" w:rsidR="00906BA9" w:rsidRPr="005C63F9" w:rsidRDefault="00906BA9" w:rsidP="006C03FF">
            <w:pPr>
              <w:pStyle w:val="Table"/>
              <w:jc w:val="center"/>
            </w:pPr>
            <w:r w:rsidRPr="005C63F9">
              <w:t>40</w:t>
            </w:r>
          </w:p>
        </w:tc>
        <w:tc>
          <w:tcPr>
            <w:tcW w:w="851" w:type="dxa"/>
          </w:tcPr>
          <w:p w14:paraId="653CA167" w14:textId="77777777" w:rsidR="00906BA9" w:rsidRPr="005C63F9" w:rsidRDefault="00906BA9" w:rsidP="006C03FF">
            <w:pPr>
              <w:pStyle w:val="Table"/>
              <w:jc w:val="center"/>
            </w:pPr>
          </w:p>
        </w:tc>
      </w:tr>
      <w:tr w:rsidR="00906BA9" w:rsidRPr="005C63F9" w14:paraId="14920A47" w14:textId="77777777" w:rsidTr="002B44A2">
        <w:tc>
          <w:tcPr>
            <w:tcW w:w="4395" w:type="dxa"/>
          </w:tcPr>
          <w:p w14:paraId="0881E2EF" w14:textId="77777777" w:rsidR="00906BA9" w:rsidRPr="005C63F9" w:rsidRDefault="00906BA9" w:rsidP="006C03FF">
            <w:pPr>
              <w:pStyle w:val="Table"/>
            </w:pPr>
            <w:r w:rsidRPr="005C63F9">
              <w:t>Index constituents on 31/12/2010</w:t>
            </w:r>
          </w:p>
        </w:tc>
        <w:tc>
          <w:tcPr>
            <w:tcW w:w="576" w:type="dxa"/>
          </w:tcPr>
          <w:p w14:paraId="79EB9707" w14:textId="77777777" w:rsidR="00906BA9" w:rsidRPr="005C63F9" w:rsidRDefault="00906BA9" w:rsidP="006C03FF">
            <w:pPr>
              <w:pStyle w:val="Table"/>
              <w:jc w:val="center"/>
            </w:pPr>
            <w:r w:rsidRPr="005C63F9">
              <w:t>50</w:t>
            </w:r>
          </w:p>
        </w:tc>
        <w:tc>
          <w:tcPr>
            <w:tcW w:w="576" w:type="dxa"/>
          </w:tcPr>
          <w:p w14:paraId="3C0EB2BE" w14:textId="46146FE9" w:rsidR="00906BA9" w:rsidRPr="005C63F9" w:rsidRDefault="00990A4B" w:rsidP="006C03FF">
            <w:pPr>
              <w:pStyle w:val="Table"/>
              <w:jc w:val="center"/>
            </w:pPr>
            <w:r>
              <w:t>50</w:t>
            </w:r>
          </w:p>
        </w:tc>
        <w:tc>
          <w:tcPr>
            <w:tcW w:w="577" w:type="dxa"/>
          </w:tcPr>
          <w:p w14:paraId="59A324A0" w14:textId="3A0D387E" w:rsidR="00906BA9" w:rsidRPr="005C63F9" w:rsidRDefault="00990A4B" w:rsidP="006C03FF">
            <w:pPr>
              <w:pStyle w:val="Table"/>
              <w:jc w:val="center"/>
            </w:pPr>
            <w:r>
              <w:t>60</w:t>
            </w:r>
          </w:p>
        </w:tc>
        <w:tc>
          <w:tcPr>
            <w:tcW w:w="576" w:type="dxa"/>
          </w:tcPr>
          <w:p w14:paraId="5E0DEE30" w14:textId="6571CBC5" w:rsidR="00906BA9" w:rsidRPr="005C63F9" w:rsidRDefault="00906BA9" w:rsidP="006C03FF">
            <w:pPr>
              <w:pStyle w:val="Table"/>
              <w:jc w:val="center"/>
            </w:pPr>
            <w:r w:rsidRPr="005C63F9">
              <w:t>20</w:t>
            </w:r>
          </w:p>
        </w:tc>
        <w:tc>
          <w:tcPr>
            <w:tcW w:w="577" w:type="dxa"/>
          </w:tcPr>
          <w:p w14:paraId="57779103" w14:textId="77777777" w:rsidR="00906BA9" w:rsidRPr="005C63F9" w:rsidRDefault="00906BA9" w:rsidP="006C03FF">
            <w:pPr>
              <w:pStyle w:val="Table"/>
              <w:jc w:val="center"/>
            </w:pPr>
            <w:r w:rsidRPr="005C63F9">
              <w:t>40</w:t>
            </w:r>
          </w:p>
        </w:tc>
        <w:tc>
          <w:tcPr>
            <w:tcW w:w="576" w:type="dxa"/>
          </w:tcPr>
          <w:p w14:paraId="2102F74F" w14:textId="77777777" w:rsidR="00906BA9" w:rsidRPr="005C63F9" w:rsidRDefault="00906BA9" w:rsidP="006C03FF">
            <w:pPr>
              <w:pStyle w:val="Table"/>
              <w:jc w:val="center"/>
            </w:pPr>
            <w:r w:rsidRPr="005C63F9">
              <w:t>40</w:t>
            </w:r>
          </w:p>
        </w:tc>
        <w:tc>
          <w:tcPr>
            <w:tcW w:w="576" w:type="dxa"/>
          </w:tcPr>
          <w:p w14:paraId="09D655AA" w14:textId="77777777" w:rsidR="00906BA9" w:rsidRPr="005C63F9" w:rsidRDefault="00906BA9" w:rsidP="006C03FF">
            <w:pPr>
              <w:pStyle w:val="Table"/>
              <w:jc w:val="center"/>
            </w:pPr>
            <w:r w:rsidRPr="005C63F9">
              <w:t>35</w:t>
            </w:r>
          </w:p>
        </w:tc>
        <w:tc>
          <w:tcPr>
            <w:tcW w:w="577" w:type="dxa"/>
          </w:tcPr>
          <w:p w14:paraId="7EA10490" w14:textId="77777777" w:rsidR="00906BA9" w:rsidRPr="005C63F9" w:rsidRDefault="00906BA9" w:rsidP="006C03FF">
            <w:pPr>
              <w:pStyle w:val="Table"/>
              <w:jc w:val="center"/>
            </w:pPr>
            <w:r w:rsidRPr="005C63F9">
              <w:t>40</w:t>
            </w:r>
          </w:p>
        </w:tc>
        <w:tc>
          <w:tcPr>
            <w:tcW w:w="576" w:type="dxa"/>
          </w:tcPr>
          <w:p w14:paraId="02391628" w14:textId="77777777" w:rsidR="00906BA9" w:rsidRPr="005C63F9" w:rsidRDefault="00906BA9" w:rsidP="006C03FF">
            <w:pPr>
              <w:pStyle w:val="Table"/>
              <w:jc w:val="center"/>
            </w:pPr>
            <w:r w:rsidRPr="005C63F9">
              <w:t>100</w:t>
            </w:r>
          </w:p>
        </w:tc>
        <w:tc>
          <w:tcPr>
            <w:tcW w:w="577" w:type="dxa"/>
          </w:tcPr>
          <w:p w14:paraId="6313AA29" w14:textId="77777777" w:rsidR="00906BA9" w:rsidRPr="005C63F9" w:rsidRDefault="00906BA9" w:rsidP="006C03FF">
            <w:pPr>
              <w:pStyle w:val="Table"/>
              <w:jc w:val="center"/>
            </w:pPr>
            <w:r w:rsidRPr="005C63F9">
              <w:t>45</w:t>
            </w:r>
          </w:p>
        </w:tc>
        <w:tc>
          <w:tcPr>
            <w:tcW w:w="576" w:type="dxa"/>
          </w:tcPr>
          <w:p w14:paraId="0473D87E" w14:textId="77777777" w:rsidR="00906BA9" w:rsidRPr="005C63F9" w:rsidRDefault="00906BA9" w:rsidP="006C03FF">
            <w:pPr>
              <w:pStyle w:val="Table"/>
              <w:jc w:val="center"/>
            </w:pPr>
            <w:r w:rsidRPr="005C63F9">
              <w:t>40</w:t>
            </w:r>
          </w:p>
        </w:tc>
        <w:tc>
          <w:tcPr>
            <w:tcW w:w="576" w:type="dxa"/>
          </w:tcPr>
          <w:p w14:paraId="4272EC6B" w14:textId="77777777" w:rsidR="00906BA9" w:rsidRPr="005C63F9" w:rsidRDefault="00906BA9" w:rsidP="006C03FF">
            <w:pPr>
              <w:pStyle w:val="Table"/>
              <w:jc w:val="center"/>
            </w:pPr>
          </w:p>
        </w:tc>
        <w:tc>
          <w:tcPr>
            <w:tcW w:w="577" w:type="dxa"/>
          </w:tcPr>
          <w:p w14:paraId="3FE6AA39" w14:textId="0A61FDCB" w:rsidR="00906BA9" w:rsidRPr="005C63F9" w:rsidRDefault="00990A4B" w:rsidP="006C03FF">
            <w:pPr>
              <w:pStyle w:val="Table"/>
              <w:jc w:val="center"/>
            </w:pPr>
            <w:r>
              <w:t>50</w:t>
            </w:r>
          </w:p>
        </w:tc>
        <w:tc>
          <w:tcPr>
            <w:tcW w:w="576" w:type="dxa"/>
          </w:tcPr>
          <w:p w14:paraId="6B450BF9" w14:textId="25977EC2" w:rsidR="00906BA9" w:rsidRPr="005C63F9" w:rsidRDefault="00906BA9" w:rsidP="006C03FF">
            <w:pPr>
              <w:pStyle w:val="Table"/>
              <w:jc w:val="center"/>
            </w:pPr>
            <w:r w:rsidRPr="005C63F9">
              <w:t>50</w:t>
            </w:r>
          </w:p>
        </w:tc>
        <w:tc>
          <w:tcPr>
            <w:tcW w:w="577" w:type="dxa"/>
          </w:tcPr>
          <w:p w14:paraId="52E9441F" w14:textId="77777777" w:rsidR="00906BA9" w:rsidRPr="005C63F9" w:rsidRDefault="00906BA9" w:rsidP="006C03FF">
            <w:pPr>
              <w:pStyle w:val="Table"/>
              <w:jc w:val="center"/>
            </w:pPr>
            <w:r w:rsidRPr="005C63F9">
              <w:t>40</w:t>
            </w:r>
          </w:p>
        </w:tc>
        <w:tc>
          <w:tcPr>
            <w:tcW w:w="851" w:type="dxa"/>
          </w:tcPr>
          <w:p w14:paraId="59E72C0E" w14:textId="77777777" w:rsidR="00906BA9" w:rsidRPr="005C63F9" w:rsidRDefault="00906BA9" w:rsidP="006C03FF">
            <w:pPr>
              <w:pStyle w:val="Table"/>
              <w:jc w:val="center"/>
            </w:pPr>
          </w:p>
        </w:tc>
      </w:tr>
      <w:tr w:rsidR="00906BA9" w:rsidRPr="005C63F9" w14:paraId="7E7CF19A" w14:textId="77777777" w:rsidTr="002B44A2">
        <w:tc>
          <w:tcPr>
            <w:tcW w:w="4395" w:type="dxa"/>
            <w:tcBorders>
              <w:top w:val="single" w:sz="4" w:space="0" w:color="auto"/>
            </w:tcBorders>
          </w:tcPr>
          <w:p w14:paraId="41A0FC91" w14:textId="77777777" w:rsidR="00906BA9" w:rsidRPr="005C63F9" w:rsidRDefault="00906BA9" w:rsidP="006C03FF">
            <w:pPr>
              <w:pStyle w:val="Table"/>
              <w:rPr>
                <w:b/>
              </w:rPr>
            </w:pPr>
            <w:r w:rsidRPr="005C63F9">
              <w:rPr>
                <w:b/>
              </w:rPr>
              <w:t>Unique firms per country</w:t>
            </w:r>
          </w:p>
        </w:tc>
        <w:tc>
          <w:tcPr>
            <w:tcW w:w="576" w:type="dxa"/>
            <w:tcBorders>
              <w:top w:val="single" w:sz="4" w:space="0" w:color="auto"/>
            </w:tcBorders>
          </w:tcPr>
          <w:p w14:paraId="5806180C" w14:textId="77777777" w:rsidR="00906BA9" w:rsidRPr="005C63F9" w:rsidRDefault="00906BA9" w:rsidP="006C03FF">
            <w:pPr>
              <w:pStyle w:val="Table"/>
              <w:jc w:val="center"/>
              <w:rPr>
                <w:b/>
              </w:rPr>
            </w:pPr>
            <w:r w:rsidRPr="005C63F9">
              <w:rPr>
                <w:b/>
              </w:rPr>
              <w:t>64</w:t>
            </w:r>
          </w:p>
        </w:tc>
        <w:tc>
          <w:tcPr>
            <w:tcW w:w="576" w:type="dxa"/>
            <w:tcBorders>
              <w:top w:val="single" w:sz="4" w:space="0" w:color="auto"/>
            </w:tcBorders>
          </w:tcPr>
          <w:p w14:paraId="67CF78CB" w14:textId="4ACA1856" w:rsidR="00906BA9" w:rsidRPr="005C63F9" w:rsidRDefault="00990A4B" w:rsidP="006C03FF">
            <w:pPr>
              <w:pStyle w:val="Table"/>
              <w:jc w:val="center"/>
              <w:rPr>
                <w:b/>
              </w:rPr>
            </w:pPr>
            <w:r>
              <w:rPr>
                <w:b/>
              </w:rPr>
              <w:t>48</w:t>
            </w:r>
          </w:p>
        </w:tc>
        <w:tc>
          <w:tcPr>
            <w:tcW w:w="577" w:type="dxa"/>
            <w:tcBorders>
              <w:top w:val="single" w:sz="4" w:space="0" w:color="auto"/>
            </w:tcBorders>
          </w:tcPr>
          <w:p w14:paraId="203901C1" w14:textId="283D17E3" w:rsidR="00906BA9" w:rsidRPr="005C63F9" w:rsidRDefault="00990A4B" w:rsidP="006C03FF">
            <w:pPr>
              <w:pStyle w:val="Table"/>
              <w:jc w:val="center"/>
              <w:rPr>
                <w:b/>
              </w:rPr>
            </w:pPr>
            <w:r>
              <w:rPr>
                <w:b/>
              </w:rPr>
              <w:t>60</w:t>
            </w:r>
          </w:p>
        </w:tc>
        <w:tc>
          <w:tcPr>
            <w:tcW w:w="576" w:type="dxa"/>
            <w:tcBorders>
              <w:top w:val="single" w:sz="4" w:space="0" w:color="auto"/>
            </w:tcBorders>
          </w:tcPr>
          <w:p w14:paraId="7CD5683C" w14:textId="62C0F9B8" w:rsidR="00906BA9" w:rsidRPr="005C63F9" w:rsidRDefault="00906BA9" w:rsidP="006C03FF">
            <w:pPr>
              <w:pStyle w:val="Table"/>
              <w:jc w:val="center"/>
              <w:rPr>
                <w:b/>
              </w:rPr>
            </w:pPr>
            <w:r w:rsidRPr="005C63F9">
              <w:rPr>
                <w:b/>
              </w:rPr>
              <w:t>29</w:t>
            </w:r>
          </w:p>
        </w:tc>
        <w:tc>
          <w:tcPr>
            <w:tcW w:w="577" w:type="dxa"/>
            <w:tcBorders>
              <w:top w:val="single" w:sz="4" w:space="0" w:color="auto"/>
            </w:tcBorders>
          </w:tcPr>
          <w:p w14:paraId="220CCADF" w14:textId="77777777" w:rsidR="00906BA9" w:rsidRPr="005C63F9" w:rsidRDefault="00906BA9" w:rsidP="006C03FF">
            <w:pPr>
              <w:pStyle w:val="Table"/>
              <w:jc w:val="center"/>
              <w:rPr>
                <w:b/>
              </w:rPr>
            </w:pPr>
            <w:r w:rsidRPr="005C63F9">
              <w:rPr>
                <w:b/>
              </w:rPr>
              <w:t>58</w:t>
            </w:r>
          </w:p>
        </w:tc>
        <w:tc>
          <w:tcPr>
            <w:tcW w:w="576" w:type="dxa"/>
            <w:tcBorders>
              <w:top w:val="single" w:sz="4" w:space="0" w:color="auto"/>
            </w:tcBorders>
          </w:tcPr>
          <w:p w14:paraId="5FCF9744" w14:textId="77777777" w:rsidR="00906BA9" w:rsidRPr="005C63F9" w:rsidRDefault="00906BA9" w:rsidP="006C03FF">
            <w:pPr>
              <w:pStyle w:val="Table"/>
              <w:jc w:val="center"/>
              <w:rPr>
                <w:b/>
              </w:rPr>
            </w:pPr>
            <w:r w:rsidRPr="005C63F9">
              <w:rPr>
                <w:b/>
              </w:rPr>
              <w:t>49</w:t>
            </w:r>
          </w:p>
        </w:tc>
        <w:tc>
          <w:tcPr>
            <w:tcW w:w="576" w:type="dxa"/>
            <w:tcBorders>
              <w:top w:val="single" w:sz="4" w:space="0" w:color="auto"/>
            </w:tcBorders>
          </w:tcPr>
          <w:p w14:paraId="39EAE5C5" w14:textId="77777777" w:rsidR="00906BA9" w:rsidRPr="005C63F9" w:rsidRDefault="00906BA9" w:rsidP="006C03FF">
            <w:pPr>
              <w:pStyle w:val="Table"/>
              <w:jc w:val="center"/>
              <w:rPr>
                <w:b/>
              </w:rPr>
            </w:pPr>
            <w:r w:rsidRPr="005C63F9">
              <w:rPr>
                <w:b/>
              </w:rPr>
              <w:t>45</w:t>
            </w:r>
          </w:p>
        </w:tc>
        <w:tc>
          <w:tcPr>
            <w:tcW w:w="577" w:type="dxa"/>
            <w:tcBorders>
              <w:top w:val="single" w:sz="4" w:space="0" w:color="auto"/>
            </w:tcBorders>
          </w:tcPr>
          <w:p w14:paraId="037D76C9" w14:textId="77777777" w:rsidR="00906BA9" w:rsidRPr="005C63F9" w:rsidRDefault="00906BA9" w:rsidP="006C03FF">
            <w:pPr>
              <w:pStyle w:val="Table"/>
              <w:jc w:val="center"/>
              <w:rPr>
                <w:b/>
              </w:rPr>
            </w:pPr>
            <w:r w:rsidRPr="005C63F9">
              <w:rPr>
                <w:b/>
              </w:rPr>
              <w:t>47</w:t>
            </w:r>
          </w:p>
        </w:tc>
        <w:tc>
          <w:tcPr>
            <w:tcW w:w="576" w:type="dxa"/>
            <w:tcBorders>
              <w:top w:val="single" w:sz="4" w:space="0" w:color="auto"/>
            </w:tcBorders>
          </w:tcPr>
          <w:p w14:paraId="7F42A3AE" w14:textId="77777777" w:rsidR="00906BA9" w:rsidRPr="005C63F9" w:rsidRDefault="00906BA9" w:rsidP="006C03FF">
            <w:pPr>
              <w:pStyle w:val="Table"/>
              <w:jc w:val="center"/>
              <w:rPr>
                <w:b/>
              </w:rPr>
            </w:pPr>
            <w:r w:rsidRPr="005C63F9">
              <w:rPr>
                <w:b/>
              </w:rPr>
              <w:t>131</w:t>
            </w:r>
          </w:p>
        </w:tc>
        <w:tc>
          <w:tcPr>
            <w:tcW w:w="577" w:type="dxa"/>
            <w:tcBorders>
              <w:top w:val="single" w:sz="4" w:space="0" w:color="auto"/>
            </w:tcBorders>
          </w:tcPr>
          <w:p w14:paraId="3A8E3FED" w14:textId="77777777" w:rsidR="00906BA9" w:rsidRPr="005C63F9" w:rsidRDefault="00906BA9" w:rsidP="006C03FF">
            <w:pPr>
              <w:pStyle w:val="Table"/>
              <w:jc w:val="center"/>
              <w:rPr>
                <w:b/>
              </w:rPr>
            </w:pPr>
            <w:r w:rsidRPr="005C63F9">
              <w:rPr>
                <w:b/>
              </w:rPr>
              <w:t>51</w:t>
            </w:r>
          </w:p>
        </w:tc>
        <w:tc>
          <w:tcPr>
            <w:tcW w:w="576" w:type="dxa"/>
            <w:tcBorders>
              <w:top w:val="single" w:sz="4" w:space="0" w:color="auto"/>
            </w:tcBorders>
          </w:tcPr>
          <w:p w14:paraId="7E37285B" w14:textId="77777777" w:rsidR="00906BA9" w:rsidRPr="005C63F9" w:rsidRDefault="00906BA9" w:rsidP="006C03FF">
            <w:pPr>
              <w:pStyle w:val="Table"/>
              <w:jc w:val="center"/>
              <w:rPr>
                <w:b/>
              </w:rPr>
            </w:pPr>
            <w:r w:rsidRPr="005C63F9">
              <w:rPr>
                <w:b/>
              </w:rPr>
              <w:t>52</w:t>
            </w:r>
          </w:p>
        </w:tc>
        <w:tc>
          <w:tcPr>
            <w:tcW w:w="576" w:type="dxa"/>
            <w:tcBorders>
              <w:top w:val="single" w:sz="4" w:space="0" w:color="auto"/>
            </w:tcBorders>
          </w:tcPr>
          <w:p w14:paraId="55EBC653" w14:textId="2009FBCA" w:rsidR="00906BA9" w:rsidRPr="005C63F9" w:rsidRDefault="00990A4B" w:rsidP="006C03FF">
            <w:pPr>
              <w:pStyle w:val="Table"/>
              <w:jc w:val="center"/>
              <w:rPr>
                <w:b/>
              </w:rPr>
            </w:pPr>
            <w:r>
              <w:rPr>
                <w:b/>
              </w:rPr>
              <w:t>29</w:t>
            </w:r>
          </w:p>
        </w:tc>
        <w:tc>
          <w:tcPr>
            <w:tcW w:w="577" w:type="dxa"/>
            <w:tcBorders>
              <w:top w:val="single" w:sz="4" w:space="0" w:color="auto"/>
            </w:tcBorders>
          </w:tcPr>
          <w:p w14:paraId="6D56AF47" w14:textId="6C51FAA8" w:rsidR="00906BA9" w:rsidRPr="005C63F9" w:rsidRDefault="00990A4B" w:rsidP="006C03FF">
            <w:pPr>
              <w:pStyle w:val="Table"/>
              <w:jc w:val="center"/>
              <w:rPr>
                <w:b/>
              </w:rPr>
            </w:pPr>
            <w:r>
              <w:rPr>
                <w:b/>
              </w:rPr>
              <w:t>50</w:t>
            </w:r>
          </w:p>
        </w:tc>
        <w:tc>
          <w:tcPr>
            <w:tcW w:w="576" w:type="dxa"/>
            <w:tcBorders>
              <w:top w:val="single" w:sz="4" w:space="0" w:color="auto"/>
            </w:tcBorders>
          </w:tcPr>
          <w:p w14:paraId="25143348" w14:textId="0F1D2D11" w:rsidR="00906BA9" w:rsidRPr="005C63F9" w:rsidRDefault="00906BA9" w:rsidP="006C03FF">
            <w:pPr>
              <w:pStyle w:val="Table"/>
              <w:jc w:val="center"/>
              <w:rPr>
                <w:b/>
              </w:rPr>
            </w:pPr>
            <w:r w:rsidRPr="005C63F9">
              <w:rPr>
                <w:b/>
              </w:rPr>
              <w:t>48</w:t>
            </w:r>
          </w:p>
        </w:tc>
        <w:tc>
          <w:tcPr>
            <w:tcW w:w="577" w:type="dxa"/>
            <w:tcBorders>
              <w:top w:val="single" w:sz="4" w:space="0" w:color="auto"/>
            </w:tcBorders>
          </w:tcPr>
          <w:p w14:paraId="13000D2D" w14:textId="77777777" w:rsidR="00906BA9" w:rsidRPr="005C63F9" w:rsidRDefault="00906BA9" w:rsidP="006C03FF">
            <w:pPr>
              <w:pStyle w:val="Table"/>
              <w:jc w:val="center"/>
              <w:rPr>
                <w:b/>
              </w:rPr>
            </w:pPr>
            <w:r w:rsidRPr="005C63F9">
              <w:rPr>
                <w:b/>
              </w:rPr>
              <w:t>52</w:t>
            </w:r>
          </w:p>
        </w:tc>
        <w:tc>
          <w:tcPr>
            <w:tcW w:w="851" w:type="dxa"/>
            <w:tcBorders>
              <w:top w:val="single" w:sz="4" w:space="0" w:color="auto"/>
            </w:tcBorders>
          </w:tcPr>
          <w:p w14:paraId="04063DC9" w14:textId="010570E9" w:rsidR="00906BA9" w:rsidRPr="005C63F9" w:rsidRDefault="00990A4B" w:rsidP="006C03FF">
            <w:pPr>
              <w:pStyle w:val="Table"/>
              <w:jc w:val="center"/>
              <w:rPr>
                <w:b/>
              </w:rPr>
            </w:pPr>
            <w:r>
              <w:rPr>
                <w:b/>
              </w:rPr>
              <w:t>813</w:t>
            </w:r>
          </w:p>
        </w:tc>
      </w:tr>
      <w:tr w:rsidR="00906BA9" w:rsidRPr="005C63F9" w14:paraId="7FB60D91" w14:textId="77777777" w:rsidTr="002B44A2">
        <w:tc>
          <w:tcPr>
            <w:tcW w:w="4395" w:type="dxa"/>
          </w:tcPr>
          <w:p w14:paraId="1A4D99E2" w14:textId="77777777" w:rsidR="00906BA9" w:rsidRPr="005C63F9" w:rsidRDefault="00906BA9" w:rsidP="006C03FF">
            <w:pPr>
              <w:pStyle w:val="Table"/>
            </w:pPr>
          </w:p>
        </w:tc>
        <w:tc>
          <w:tcPr>
            <w:tcW w:w="576" w:type="dxa"/>
          </w:tcPr>
          <w:p w14:paraId="2E152D06" w14:textId="77777777" w:rsidR="00906BA9" w:rsidRPr="005C63F9" w:rsidRDefault="00906BA9" w:rsidP="006C03FF">
            <w:pPr>
              <w:pStyle w:val="Table"/>
              <w:jc w:val="center"/>
            </w:pPr>
          </w:p>
        </w:tc>
        <w:tc>
          <w:tcPr>
            <w:tcW w:w="576" w:type="dxa"/>
          </w:tcPr>
          <w:p w14:paraId="2102F6B4" w14:textId="77777777" w:rsidR="00906BA9" w:rsidRPr="005C63F9" w:rsidRDefault="00906BA9" w:rsidP="006C03FF">
            <w:pPr>
              <w:pStyle w:val="Table"/>
              <w:jc w:val="center"/>
            </w:pPr>
          </w:p>
        </w:tc>
        <w:tc>
          <w:tcPr>
            <w:tcW w:w="577" w:type="dxa"/>
          </w:tcPr>
          <w:p w14:paraId="4B65FB7B" w14:textId="1D5A01C7" w:rsidR="00906BA9" w:rsidRPr="005C63F9" w:rsidRDefault="00906BA9" w:rsidP="006C03FF">
            <w:pPr>
              <w:pStyle w:val="Table"/>
              <w:jc w:val="center"/>
            </w:pPr>
          </w:p>
        </w:tc>
        <w:tc>
          <w:tcPr>
            <w:tcW w:w="576" w:type="dxa"/>
          </w:tcPr>
          <w:p w14:paraId="7D6D0250" w14:textId="460510E5" w:rsidR="00906BA9" w:rsidRPr="005C63F9" w:rsidRDefault="00906BA9" w:rsidP="006C03FF">
            <w:pPr>
              <w:pStyle w:val="Table"/>
              <w:jc w:val="center"/>
            </w:pPr>
          </w:p>
        </w:tc>
        <w:tc>
          <w:tcPr>
            <w:tcW w:w="577" w:type="dxa"/>
          </w:tcPr>
          <w:p w14:paraId="59FEADAC" w14:textId="77777777" w:rsidR="00906BA9" w:rsidRPr="005C63F9" w:rsidRDefault="00906BA9" w:rsidP="006C03FF">
            <w:pPr>
              <w:pStyle w:val="Table"/>
              <w:jc w:val="center"/>
            </w:pPr>
          </w:p>
        </w:tc>
        <w:tc>
          <w:tcPr>
            <w:tcW w:w="576" w:type="dxa"/>
          </w:tcPr>
          <w:p w14:paraId="1A598E02" w14:textId="77777777" w:rsidR="00906BA9" w:rsidRPr="005C63F9" w:rsidRDefault="00906BA9" w:rsidP="006C03FF">
            <w:pPr>
              <w:pStyle w:val="Table"/>
              <w:jc w:val="center"/>
            </w:pPr>
          </w:p>
        </w:tc>
        <w:tc>
          <w:tcPr>
            <w:tcW w:w="576" w:type="dxa"/>
          </w:tcPr>
          <w:p w14:paraId="78A99321" w14:textId="77777777" w:rsidR="00906BA9" w:rsidRPr="005C63F9" w:rsidRDefault="00906BA9" w:rsidP="006C03FF">
            <w:pPr>
              <w:pStyle w:val="Table"/>
              <w:jc w:val="center"/>
            </w:pPr>
          </w:p>
        </w:tc>
        <w:tc>
          <w:tcPr>
            <w:tcW w:w="577" w:type="dxa"/>
          </w:tcPr>
          <w:p w14:paraId="1C7E3FDE" w14:textId="77777777" w:rsidR="00906BA9" w:rsidRPr="005C63F9" w:rsidRDefault="00906BA9" w:rsidP="006C03FF">
            <w:pPr>
              <w:pStyle w:val="Table"/>
              <w:jc w:val="center"/>
            </w:pPr>
          </w:p>
        </w:tc>
        <w:tc>
          <w:tcPr>
            <w:tcW w:w="576" w:type="dxa"/>
          </w:tcPr>
          <w:p w14:paraId="3264EA43" w14:textId="77777777" w:rsidR="00906BA9" w:rsidRPr="005C63F9" w:rsidRDefault="00906BA9" w:rsidP="006C03FF">
            <w:pPr>
              <w:pStyle w:val="Table"/>
              <w:jc w:val="center"/>
            </w:pPr>
          </w:p>
        </w:tc>
        <w:tc>
          <w:tcPr>
            <w:tcW w:w="577" w:type="dxa"/>
          </w:tcPr>
          <w:p w14:paraId="647BD22C" w14:textId="77777777" w:rsidR="00906BA9" w:rsidRPr="005C63F9" w:rsidRDefault="00906BA9" w:rsidP="006C03FF">
            <w:pPr>
              <w:pStyle w:val="Table"/>
              <w:jc w:val="center"/>
            </w:pPr>
          </w:p>
        </w:tc>
        <w:tc>
          <w:tcPr>
            <w:tcW w:w="576" w:type="dxa"/>
          </w:tcPr>
          <w:p w14:paraId="7D3AC6E9" w14:textId="77777777" w:rsidR="00906BA9" w:rsidRPr="005C63F9" w:rsidRDefault="00906BA9" w:rsidP="006C03FF">
            <w:pPr>
              <w:pStyle w:val="Table"/>
              <w:jc w:val="center"/>
            </w:pPr>
          </w:p>
        </w:tc>
        <w:tc>
          <w:tcPr>
            <w:tcW w:w="576" w:type="dxa"/>
          </w:tcPr>
          <w:p w14:paraId="75F7D7C5" w14:textId="77777777" w:rsidR="00906BA9" w:rsidRPr="005C63F9" w:rsidRDefault="00906BA9" w:rsidP="006C03FF">
            <w:pPr>
              <w:pStyle w:val="Table"/>
              <w:jc w:val="center"/>
            </w:pPr>
          </w:p>
        </w:tc>
        <w:tc>
          <w:tcPr>
            <w:tcW w:w="577" w:type="dxa"/>
          </w:tcPr>
          <w:p w14:paraId="5C2F9DF9" w14:textId="77777777" w:rsidR="00906BA9" w:rsidRPr="005C63F9" w:rsidRDefault="00906BA9" w:rsidP="006C03FF">
            <w:pPr>
              <w:pStyle w:val="Table"/>
              <w:jc w:val="center"/>
            </w:pPr>
          </w:p>
        </w:tc>
        <w:tc>
          <w:tcPr>
            <w:tcW w:w="576" w:type="dxa"/>
          </w:tcPr>
          <w:p w14:paraId="52EDCC2F" w14:textId="318F2949" w:rsidR="00906BA9" w:rsidRPr="005C63F9" w:rsidRDefault="00906BA9" w:rsidP="006C03FF">
            <w:pPr>
              <w:pStyle w:val="Table"/>
              <w:jc w:val="center"/>
            </w:pPr>
          </w:p>
        </w:tc>
        <w:tc>
          <w:tcPr>
            <w:tcW w:w="577" w:type="dxa"/>
          </w:tcPr>
          <w:p w14:paraId="07BF045D" w14:textId="77777777" w:rsidR="00906BA9" w:rsidRPr="005C63F9" w:rsidRDefault="00906BA9" w:rsidP="006C03FF">
            <w:pPr>
              <w:pStyle w:val="Table"/>
              <w:jc w:val="center"/>
            </w:pPr>
          </w:p>
        </w:tc>
        <w:tc>
          <w:tcPr>
            <w:tcW w:w="851" w:type="dxa"/>
          </w:tcPr>
          <w:p w14:paraId="46171CBB" w14:textId="77777777" w:rsidR="00906BA9" w:rsidRPr="005C63F9" w:rsidRDefault="00906BA9" w:rsidP="006C03FF">
            <w:pPr>
              <w:pStyle w:val="Table"/>
              <w:jc w:val="center"/>
            </w:pPr>
          </w:p>
        </w:tc>
      </w:tr>
      <w:tr w:rsidR="00906BA9" w:rsidRPr="005C63F9" w14:paraId="1DEFF8A9" w14:textId="77777777" w:rsidTr="002B44A2">
        <w:tc>
          <w:tcPr>
            <w:tcW w:w="4395" w:type="dxa"/>
          </w:tcPr>
          <w:p w14:paraId="06337980" w14:textId="77777777" w:rsidR="00906BA9" w:rsidRPr="005C63F9" w:rsidRDefault="00906BA9" w:rsidP="006C03FF">
            <w:pPr>
              <w:pStyle w:val="Table"/>
            </w:pPr>
            <w:r w:rsidRPr="005C63F9">
              <w:t>Excluded:</w:t>
            </w:r>
          </w:p>
        </w:tc>
        <w:tc>
          <w:tcPr>
            <w:tcW w:w="576" w:type="dxa"/>
          </w:tcPr>
          <w:p w14:paraId="7FC8E6B5" w14:textId="77777777" w:rsidR="00906BA9" w:rsidRPr="005C63F9" w:rsidRDefault="00906BA9" w:rsidP="006C03FF">
            <w:pPr>
              <w:pStyle w:val="Table"/>
              <w:jc w:val="center"/>
            </w:pPr>
          </w:p>
        </w:tc>
        <w:tc>
          <w:tcPr>
            <w:tcW w:w="576" w:type="dxa"/>
          </w:tcPr>
          <w:p w14:paraId="01A91178" w14:textId="77777777" w:rsidR="00906BA9" w:rsidRPr="005C63F9" w:rsidRDefault="00906BA9" w:rsidP="006C03FF">
            <w:pPr>
              <w:pStyle w:val="Table"/>
              <w:jc w:val="center"/>
            </w:pPr>
          </w:p>
        </w:tc>
        <w:tc>
          <w:tcPr>
            <w:tcW w:w="577" w:type="dxa"/>
          </w:tcPr>
          <w:p w14:paraId="5BDA097F" w14:textId="09BF0ED7" w:rsidR="00906BA9" w:rsidRPr="005C63F9" w:rsidRDefault="00906BA9" w:rsidP="006C03FF">
            <w:pPr>
              <w:pStyle w:val="Table"/>
              <w:jc w:val="center"/>
            </w:pPr>
          </w:p>
        </w:tc>
        <w:tc>
          <w:tcPr>
            <w:tcW w:w="576" w:type="dxa"/>
          </w:tcPr>
          <w:p w14:paraId="5947AB55" w14:textId="226D72CE" w:rsidR="00906BA9" w:rsidRPr="005C63F9" w:rsidRDefault="00906BA9" w:rsidP="006C03FF">
            <w:pPr>
              <w:pStyle w:val="Table"/>
              <w:jc w:val="center"/>
            </w:pPr>
          </w:p>
        </w:tc>
        <w:tc>
          <w:tcPr>
            <w:tcW w:w="577" w:type="dxa"/>
          </w:tcPr>
          <w:p w14:paraId="2D84C634" w14:textId="77777777" w:rsidR="00906BA9" w:rsidRPr="005C63F9" w:rsidRDefault="00906BA9" w:rsidP="006C03FF">
            <w:pPr>
              <w:pStyle w:val="Table"/>
              <w:jc w:val="center"/>
            </w:pPr>
          </w:p>
        </w:tc>
        <w:tc>
          <w:tcPr>
            <w:tcW w:w="576" w:type="dxa"/>
          </w:tcPr>
          <w:p w14:paraId="59B48910" w14:textId="77777777" w:rsidR="00906BA9" w:rsidRPr="005C63F9" w:rsidRDefault="00906BA9" w:rsidP="006C03FF">
            <w:pPr>
              <w:pStyle w:val="Table"/>
              <w:jc w:val="center"/>
            </w:pPr>
          </w:p>
        </w:tc>
        <w:tc>
          <w:tcPr>
            <w:tcW w:w="576" w:type="dxa"/>
          </w:tcPr>
          <w:p w14:paraId="7DFB1249" w14:textId="77777777" w:rsidR="00906BA9" w:rsidRPr="005C63F9" w:rsidRDefault="00906BA9" w:rsidP="006C03FF">
            <w:pPr>
              <w:pStyle w:val="Table"/>
              <w:jc w:val="center"/>
            </w:pPr>
          </w:p>
        </w:tc>
        <w:tc>
          <w:tcPr>
            <w:tcW w:w="577" w:type="dxa"/>
          </w:tcPr>
          <w:p w14:paraId="23F974CE" w14:textId="77777777" w:rsidR="00906BA9" w:rsidRPr="005C63F9" w:rsidRDefault="00906BA9" w:rsidP="006C03FF">
            <w:pPr>
              <w:pStyle w:val="Table"/>
              <w:jc w:val="center"/>
            </w:pPr>
          </w:p>
        </w:tc>
        <w:tc>
          <w:tcPr>
            <w:tcW w:w="576" w:type="dxa"/>
          </w:tcPr>
          <w:p w14:paraId="3402C719" w14:textId="77777777" w:rsidR="00906BA9" w:rsidRPr="005C63F9" w:rsidRDefault="00906BA9" w:rsidP="006C03FF">
            <w:pPr>
              <w:pStyle w:val="Table"/>
              <w:jc w:val="center"/>
            </w:pPr>
          </w:p>
        </w:tc>
        <w:tc>
          <w:tcPr>
            <w:tcW w:w="577" w:type="dxa"/>
          </w:tcPr>
          <w:p w14:paraId="699CCFC3" w14:textId="77777777" w:rsidR="00906BA9" w:rsidRPr="005C63F9" w:rsidRDefault="00906BA9" w:rsidP="006C03FF">
            <w:pPr>
              <w:pStyle w:val="Table"/>
              <w:jc w:val="center"/>
            </w:pPr>
          </w:p>
        </w:tc>
        <w:tc>
          <w:tcPr>
            <w:tcW w:w="576" w:type="dxa"/>
          </w:tcPr>
          <w:p w14:paraId="3FDB6932" w14:textId="77777777" w:rsidR="00906BA9" w:rsidRPr="005C63F9" w:rsidRDefault="00906BA9" w:rsidP="006C03FF">
            <w:pPr>
              <w:pStyle w:val="Table"/>
              <w:jc w:val="center"/>
            </w:pPr>
          </w:p>
        </w:tc>
        <w:tc>
          <w:tcPr>
            <w:tcW w:w="576" w:type="dxa"/>
          </w:tcPr>
          <w:p w14:paraId="49E74BBF" w14:textId="77777777" w:rsidR="00906BA9" w:rsidRPr="005C63F9" w:rsidRDefault="00906BA9" w:rsidP="006C03FF">
            <w:pPr>
              <w:pStyle w:val="Table"/>
              <w:jc w:val="center"/>
            </w:pPr>
          </w:p>
        </w:tc>
        <w:tc>
          <w:tcPr>
            <w:tcW w:w="577" w:type="dxa"/>
          </w:tcPr>
          <w:p w14:paraId="1D90317A" w14:textId="77777777" w:rsidR="00906BA9" w:rsidRPr="005C63F9" w:rsidRDefault="00906BA9" w:rsidP="006C03FF">
            <w:pPr>
              <w:pStyle w:val="Table"/>
              <w:jc w:val="center"/>
            </w:pPr>
          </w:p>
        </w:tc>
        <w:tc>
          <w:tcPr>
            <w:tcW w:w="576" w:type="dxa"/>
          </w:tcPr>
          <w:p w14:paraId="5F5F7895" w14:textId="29CC4C19" w:rsidR="00906BA9" w:rsidRPr="005C63F9" w:rsidRDefault="00906BA9" w:rsidP="006C03FF">
            <w:pPr>
              <w:pStyle w:val="Table"/>
              <w:jc w:val="center"/>
            </w:pPr>
          </w:p>
        </w:tc>
        <w:tc>
          <w:tcPr>
            <w:tcW w:w="577" w:type="dxa"/>
          </w:tcPr>
          <w:p w14:paraId="6CA1C8AA" w14:textId="77777777" w:rsidR="00906BA9" w:rsidRPr="005C63F9" w:rsidRDefault="00906BA9" w:rsidP="006C03FF">
            <w:pPr>
              <w:pStyle w:val="Table"/>
              <w:jc w:val="center"/>
            </w:pPr>
          </w:p>
        </w:tc>
        <w:tc>
          <w:tcPr>
            <w:tcW w:w="851" w:type="dxa"/>
          </w:tcPr>
          <w:p w14:paraId="159C081D" w14:textId="77777777" w:rsidR="00906BA9" w:rsidRPr="005C63F9" w:rsidRDefault="00906BA9" w:rsidP="006C03FF">
            <w:pPr>
              <w:pStyle w:val="Table"/>
              <w:jc w:val="center"/>
            </w:pPr>
          </w:p>
        </w:tc>
      </w:tr>
      <w:tr w:rsidR="00906BA9" w:rsidRPr="005C63F9" w14:paraId="17AB2B13" w14:textId="77777777" w:rsidTr="002B44A2">
        <w:tc>
          <w:tcPr>
            <w:tcW w:w="4395" w:type="dxa"/>
          </w:tcPr>
          <w:p w14:paraId="1A2320BF" w14:textId="77777777" w:rsidR="00906BA9" w:rsidRPr="005C63F9" w:rsidRDefault="00906BA9" w:rsidP="006C03FF">
            <w:pPr>
              <w:pStyle w:val="Table"/>
            </w:pPr>
            <w:r w:rsidRPr="005C63F9">
              <w:t>- Foreign firms</w:t>
            </w:r>
          </w:p>
        </w:tc>
        <w:tc>
          <w:tcPr>
            <w:tcW w:w="576" w:type="dxa"/>
          </w:tcPr>
          <w:p w14:paraId="50ABFF73" w14:textId="77777777" w:rsidR="00906BA9" w:rsidRPr="005C63F9" w:rsidRDefault="00906BA9" w:rsidP="006C03FF">
            <w:pPr>
              <w:pStyle w:val="Table"/>
              <w:jc w:val="center"/>
            </w:pPr>
            <w:r w:rsidRPr="005C63F9">
              <w:t>4</w:t>
            </w:r>
          </w:p>
        </w:tc>
        <w:tc>
          <w:tcPr>
            <w:tcW w:w="576" w:type="dxa"/>
          </w:tcPr>
          <w:p w14:paraId="532C7CAF" w14:textId="5B6AEB42" w:rsidR="00906BA9" w:rsidRPr="005C63F9" w:rsidRDefault="00731025" w:rsidP="006C03FF">
            <w:pPr>
              <w:pStyle w:val="Table"/>
              <w:jc w:val="center"/>
            </w:pPr>
            <w:r>
              <w:t>-</w:t>
            </w:r>
          </w:p>
        </w:tc>
        <w:tc>
          <w:tcPr>
            <w:tcW w:w="577" w:type="dxa"/>
          </w:tcPr>
          <w:p w14:paraId="035B8472" w14:textId="2FD02F40" w:rsidR="00906BA9" w:rsidRPr="005C63F9" w:rsidRDefault="00731025" w:rsidP="006C03FF">
            <w:pPr>
              <w:pStyle w:val="Table"/>
              <w:jc w:val="center"/>
            </w:pPr>
            <w:r>
              <w:t>-</w:t>
            </w:r>
          </w:p>
        </w:tc>
        <w:tc>
          <w:tcPr>
            <w:tcW w:w="576" w:type="dxa"/>
          </w:tcPr>
          <w:p w14:paraId="7173C43A" w14:textId="56AB43F9" w:rsidR="00906BA9" w:rsidRPr="005C63F9" w:rsidRDefault="00906BA9" w:rsidP="006C03FF">
            <w:pPr>
              <w:pStyle w:val="Table"/>
              <w:jc w:val="center"/>
            </w:pPr>
            <w:r w:rsidRPr="005C63F9">
              <w:t>-</w:t>
            </w:r>
          </w:p>
        </w:tc>
        <w:tc>
          <w:tcPr>
            <w:tcW w:w="577" w:type="dxa"/>
          </w:tcPr>
          <w:p w14:paraId="013BE307" w14:textId="77777777" w:rsidR="00906BA9" w:rsidRPr="005C63F9" w:rsidRDefault="00906BA9" w:rsidP="006C03FF">
            <w:pPr>
              <w:pStyle w:val="Table"/>
              <w:jc w:val="center"/>
            </w:pPr>
            <w:r w:rsidRPr="005C63F9">
              <w:t>-</w:t>
            </w:r>
          </w:p>
        </w:tc>
        <w:tc>
          <w:tcPr>
            <w:tcW w:w="576" w:type="dxa"/>
          </w:tcPr>
          <w:p w14:paraId="7181440E" w14:textId="77777777" w:rsidR="00906BA9" w:rsidRPr="005C63F9" w:rsidRDefault="00906BA9" w:rsidP="006C03FF">
            <w:pPr>
              <w:pStyle w:val="Table"/>
              <w:jc w:val="center"/>
            </w:pPr>
            <w:r w:rsidRPr="005C63F9">
              <w:t>1</w:t>
            </w:r>
          </w:p>
        </w:tc>
        <w:tc>
          <w:tcPr>
            <w:tcW w:w="576" w:type="dxa"/>
          </w:tcPr>
          <w:p w14:paraId="071CB5FE" w14:textId="77777777" w:rsidR="00906BA9" w:rsidRPr="005C63F9" w:rsidRDefault="00906BA9" w:rsidP="006C03FF">
            <w:pPr>
              <w:pStyle w:val="Table"/>
              <w:jc w:val="center"/>
            </w:pPr>
            <w:r w:rsidRPr="005C63F9">
              <w:t>2</w:t>
            </w:r>
          </w:p>
        </w:tc>
        <w:tc>
          <w:tcPr>
            <w:tcW w:w="577" w:type="dxa"/>
          </w:tcPr>
          <w:p w14:paraId="737E7550" w14:textId="77777777" w:rsidR="00906BA9" w:rsidRPr="005C63F9" w:rsidRDefault="00906BA9" w:rsidP="006C03FF">
            <w:pPr>
              <w:pStyle w:val="Table"/>
              <w:jc w:val="center"/>
            </w:pPr>
            <w:r w:rsidRPr="005C63F9">
              <w:t>5</w:t>
            </w:r>
          </w:p>
        </w:tc>
        <w:tc>
          <w:tcPr>
            <w:tcW w:w="576" w:type="dxa"/>
          </w:tcPr>
          <w:p w14:paraId="55676610" w14:textId="77777777" w:rsidR="00906BA9" w:rsidRPr="005C63F9" w:rsidRDefault="00906BA9" w:rsidP="006C03FF">
            <w:pPr>
              <w:pStyle w:val="Table"/>
              <w:jc w:val="center"/>
            </w:pPr>
            <w:r w:rsidRPr="005C63F9">
              <w:t>1</w:t>
            </w:r>
          </w:p>
        </w:tc>
        <w:tc>
          <w:tcPr>
            <w:tcW w:w="577" w:type="dxa"/>
          </w:tcPr>
          <w:p w14:paraId="7AC35225" w14:textId="77777777" w:rsidR="00906BA9" w:rsidRPr="005C63F9" w:rsidRDefault="00906BA9" w:rsidP="006C03FF">
            <w:pPr>
              <w:pStyle w:val="Table"/>
              <w:jc w:val="center"/>
            </w:pPr>
            <w:r w:rsidRPr="005C63F9">
              <w:t>13</w:t>
            </w:r>
          </w:p>
        </w:tc>
        <w:tc>
          <w:tcPr>
            <w:tcW w:w="576" w:type="dxa"/>
          </w:tcPr>
          <w:p w14:paraId="32334995" w14:textId="77777777" w:rsidR="00906BA9" w:rsidRPr="005C63F9" w:rsidRDefault="00906BA9" w:rsidP="006C03FF">
            <w:pPr>
              <w:pStyle w:val="Table"/>
              <w:jc w:val="center"/>
            </w:pPr>
            <w:r w:rsidRPr="005C63F9">
              <w:t>2</w:t>
            </w:r>
          </w:p>
        </w:tc>
        <w:tc>
          <w:tcPr>
            <w:tcW w:w="576" w:type="dxa"/>
          </w:tcPr>
          <w:p w14:paraId="5FE7314D" w14:textId="6FC9FBAD" w:rsidR="00906BA9" w:rsidRPr="005C63F9" w:rsidRDefault="00731025" w:rsidP="006C03FF">
            <w:pPr>
              <w:pStyle w:val="Table"/>
              <w:jc w:val="center"/>
            </w:pPr>
            <w:r>
              <w:t>-</w:t>
            </w:r>
          </w:p>
        </w:tc>
        <w:tc>
          <w:tcPr>
            <w:tcW w:w="577" w:type="dxa"/>
          </w:tcPr>
          <w:p w14:paraId="4A8D4F33" w14:textId="39E5CA2B" w:rsidR="00906BA9" w:rsidRPr="005C63F9" w:rsidRDefault="00731025" w:rsidP="006C03FF">
            <w:pPr>
              <w:pStyle w:val="Table"/>
              <w:jc w:val="center"/>
            </w:pPr>
            <w:r>
              <w:t>-</w:t>
            </w:r>
          </w:p>
        </w:tc>
        <w:tc>
          <w:tcPr>
            <w:tcW w:w="576" w:type="dxa"/>
          </w:tcPr>
          <w:p w14:paraId="749AA16F" w14:textId="3FC6D95B" w:rsidR="00906BA9" w:rsidRPr="005C63F9" w:rsidRDefault="00906BA9" w:rsidP="006C03FF">
            <w:pPr>
              <w:pStyle w:val="Table"/>
              <w:jc w:val="center"/>
            </w:pPr>
            <w:r w:rsidRPr="005C63F9">
              <w:t>-</w:t>
            </w:r>
          </w:p>
        </w:tc>
        <w:tc>
          <w:tcPr>
            <w:tcW w:w="577" w:type="dxa"/>
          </w:tcPr>
          <w:p w14:paraId="6B300407" w14:textId="77777777" w:rsidR="00906BA9" w:rsidRPr="005C63F9" w:rsidRDefault="00906BA9" w:rsidP="006C03FF">
            <w:pPr>
              <w:pStyle w:val="Table"/>
              <w:jc w:val="center"/>
            </w:pPr>
            <w:r w:rsidRPr="005C63F9">
              <w:t>8</w:t>
            </w:r>
          </w:p>
        </w:tc>
        <w:tc>
          <w:tcPr>
            <w:tcW w:w="851" w:type="dxa"/>
          </w:tcPr>
          <w:p w14:paraId="2C175F2E" w14:textId="77777777" w:rsidR="00906BA9" w:rsidRPr="005C63F9" w:rsidRDefault="00906BA9" w:rsidP="006C03FF">
            <w:pPr>
              <w:pStyle w:val="Table"/>
              <w:jc w:val="center"/>
            </w:pPr>
            <w:r w:rsidRPr="005C63F9">
              <w:t>36</w:t>
            </w:r>
          </w:p>
        </w:tc>
      </w:tr>
      <w:tr w:rsidR="00906BA9" w:rsidRPr="005C63F9" w14:paraId="79631CED" w14:textId="77777777" w:rsidTr="002B44A2">
        <w:tc>
          <w:tcPr>
            <w:tcW w:w="4395" w:type="dxa"/>
          </w:tcPr>
          <w:p w14:paraId="1CA036B2" w14:textId="77777777" w:rsidR="00906BA9" w:rsidRPr="005C63F9" w:rsidRDefault="00906BA9" w:rsidP="006C03FF">
            <w:pPr>
              <w:pStyle w:val="Table"/>
            </w:pPr>
            <w:r w:rsidRPr="005C63F9">
              <w:t>- Subsidiaries of listed foreign firms</w:t>
            </w:r>
          </w:p>
        </w:tc>
        <w:tc>
          <w:tcPr>
            <w:tcW w:w="576" w:type="dxa"/>
          </w:tcPr>
          <w:p w14:paraId="495F0662" w14:textId="77777777" w:rsidR="00906BA9" w:rsidRPr="005C63F9" w:rsidRDefault="00906BA9" w:rsidP="006C03FF">
            <w:pPr>
              <w:pStyle w:val="Table"/>
              <w:jc w:val="center"/>
            </w:pPr>
            <w:r w:rsidRPr="005C63F9">
              <w:t>2</w:t>
            </w:r>
          </w:p>
        </w:tc>
        <w:tc>
          <w:tcPr>
            <w:tcW w:w="576" w:type="dxa"/>
          </w:tcPr>
          <w:p w14:paraId="6EFBB2C8" w14:textId="6063A234" w:rsidR="00906BA9" w:rsidRPr="005C63F9" w:rsidRDefault="00990A4B" w:rsidP="006C03FF">
            <w:pPr>
              <w:pStyle w:val="Table"/>
              <w:jc w:val="center"/>
            </w:pPr>
            <w:r>
              <w:t>7</w:t>
            </w:r>
          </w:p>
        </w:tc>
        <w:tc>
          <w:tcPr>
            <w:tcW w:w="577" w:type="dxa"/>
          </w:tcPr>
          <w:p w14:paraId="12638CF5" w14:textId="05E6F8B5" w:rsidR="00906BA9" w:rsidRPr="005C63F9" w:rsidRDefault="00990A4B" w:rsidP="006C03FF">
            <w:pPr>
              <w:pStyle w:val="Table"/>
              <w:jc w:val="center"/>
            </w:pPr>
            <w:r>
              <w:t>1</w:t>
            </w:r>
          </w:p>
        </w:tc>
        <w:tc>
          <w:tcPr>
            <w:tcW w:w="576" w:type="dxa"/>
          </w:tcPr>
          <w:p w14:paraId="5D84AE86" w14:textId="68F4CCD9" w:rsidR="00906BA9" w:rsidRPr="005C63F9" w:rsidRDefault="00906BA9" w:rsidP="006C03FF">
            <w:pPr>
              <w:pStyle w:val="Table"/>
              <w:jc w:val="center"/>
            </w:pPr>
            <w:r w:rsidRPr="005C63F9">
              <w:t>-</w:t>
            </w:r>
          </w:p>
        </w:tc>
        <w:tc>
          <w:tcPr>
            <w:tcW w:w="577" w:type="dxa"/>
          </w:tcPr>
          <w:p w14:paraId="46282B1D" w14:textId="77777777" w:rsidR="00906BA9" w:rsidRPr="005C63F9" w:rsidRDefault="00906BA9" w:rsidP="006C03FF">
            <w:pPr>
              <w:pStyle w:val="Table"/>
              <w:jc w:val="center"/>
            </w:pPr>
            <w:r w:rsidRPr="005C63F9">
              <w:t>-</w:t>
            </w:r>
          </w:p>
        </w:tc>
        <w:tc>
          <w:tcPr>
            <w:tcW w:w="576" w:type="dxa"/>
          </w:tcPr>
          <w:p w14:paraId="0E0AC89C" w14:textId="77777777" w:rsidR="00906BA9" w:rsidRPr="005C63F9" w:rsidRDefault="00906BA9" w:rsidP="006C03FF">
            <w:pPr>
              <w:pStyle w:val="Table"/>
              <w:jc w:val="center"/>
            </w:pPr>
            <w:r w:rsidRPr="005C63F9">
              <w:t>3</w:t>
            </w:r>
          </w:p>
        </w:tc>
        <w:tc>
          <w:tcPr>
            <w:tcW w:w="576" w:type="dxa"/>
          </w:tcPr>
          <w:p w14:paraId="4EBED0AD" w14:textId="77777777" w:rsidR="00906BA9" w:rsidRPr="005C63F9" w:rsidRDefault="00906BA9" w:rsidP="006C03FF">
            <w:pPr>
              <w:pStyle w:val="Table"/>
              <w:jc w:val="center"/>
            </w:pPr>
            <w:r w:rsidRPr="005C63F9">
              <w:t>2</w:t>
            </w:r>
          </w:p>
        </w:tc>
        <w:tc>
          <w:tcPr>
            <w:tcW w:w="577" w:type="dxa"/>
          </w:tcPr>
          <w:p w14:paraId="09586C0B" w14:textId="77777777" w:rsidR="00906BA9" w:rsidRPr="005C63F9" w:rsidRDefault="00906BA9" w:rsidP="006C03FF">
            <w:pPr>
              <w:pStyle w:val="Table"/>
              <w:jc w:val="center"/>
            </w:pPr>
            <w:r w:rsidRPr="005C63F9">
              <w:t>1</w:t>
            </w:r>
          </w:p>
        </w:tc>
        <w:tc>
          <w:tcPr>
            <w:tcW w:w="576" w:type="dxa"/>
          </w:tcPr>
          <w:p w14:paraId="2035AAC1" w14:textId="77777777" w:rsidR="00906BA9" w:rsidRPr="005C63F9" w:rsidRDefault="00906BA9" w:rsidP="006C03FF">
            <w:pPr>
              <w:pStyle w:val="Table"/>
              <w:jc w:val="center"/>
            </w:pPr>
            <w:r w:rsidRPr="005C63F9">
              <w:t>5</w:t>
            </w:r>
          </w:p>
        </w:tc>
        <w:tc>
          <w:tcPr>
            <w:tcW w:w="577" w:type="dxa"/>
          </w:tcPr>
          <w:p w14:paraId="45E46FE6" w14:textId="77777777" w:rsidR="00906BA9" w:rsidRPr="005C63F9" w:rsidRDefault="00906BA9" w:rsidP="006C03FF">
            <w:pPr>
              <w:pStyle w:val="Table"/>
              <w:jc w:val="center"/>
            </w:pPr>
            <w:r w:rsidRPr="005C63F9">
              <w:t>4</w:t>
            </w:r>
          </w:p>
        </w:tc>
        <w:tc>
          <w:tcPr>
            <w:tcW w:w="576" w:type="dxa"/>
          </w:tcPr>
          <w:p w14:paraId="67A5B6D3" w14:textId="77777777" w:rsidR="00906BA9" w:rsidRPr="005C63F9" w:rsidRDefault="00906BA9" w:rsidP="006C03FF">
            <w:pPr>
              <w:pStyle w:val="Table"/>
              <w:jc w:val="center"/>
            </w:pPr>
            <w:r w:rsidRPr="005C63F9">
              <w:t>3</w:t>
            </w:r>
          </w:p>
        </w:tc>
        <w:tc>
          <w:tcPr>
            <w:tcW w:w="576" w:type="dxa"/>
          </w:tcPr>
          <w:p w14:paraId="1D44038A" w14:textId="423CC1A4" w:rsidR="00906BA9" w:rsidRPr="005C63F9" w:rsidRDefault="00990A4B" w:rsidP="006C03FF">
            <w:pPr>
              <w:pStyle w:val="Table"/>
              <w:jc w:val="center"/>
            </w:pPr>
            <w:r>
              <w:t>1</w:t>
            </w:r>
          </w:p>
        </w:tc>
        <w:tc>
          <w:tcPr>
            <w:tcW w:w="577" w:type="dxa"/>
          </w:tcPr>
          <w:p w14:paraId="4AF3C465" w14:textId="72D3941B" w:rsidR="00906BA9" w:rsidRPr="005C63F9" w:rsidRDefault="00731025" w:rsidP="006C03FF">
            <w:pPr>
              <w:pStyle w:val="Table"/>
              <w:jc w:val="center"/>
            </w:pPr>
            <w:r>
              <w:t>-</w:t>
            </w:r>
          </w:p>
        </w:tc>
        <w:tc>
          <w:tcPr>
            <w:tcW w:w="576" w:type="dxa"/>
          </w:tcPr>
          <w:p w14:paraId="5B63A88C" w14:textId="2A243AE2" w:rsidR="00906BA9" w:rsidRPr="005C63F9" w:rsidRDefault="00906BA9" w:rsidP="006C03FF">
            <w:pPr>
              <w:pStyle w:val="Table"/>
              <w:jc w:val="center"/>
            </w:pPr>
            <w:r w:rsidRPr="005C63F9">
              <w:t>1</w:t>
            </w:r>
          </w:p>
        </w:tc>
        <w:tc>
          <w:tcPr>
            <w:tcW w:w="577" w:type="dxa"/>
          </w:tcPr>
          <w:p w14:paraId="1945F248" w14:textId="77777777" w:rsidR="00906BA9" w:rsidRPr="005C63F9" w:rsidRDefault="00906BA9" w:rsidP="006C03FF">
            <w:pPr>
              <w:pStyle w:val="Table"/>
              <w:jc w:val="center"/>
            </w:pPr>
            <w:r w:rsidRPr="005C63F9">
              <w:t>7</w:t>
            </w:r>
          </w:p>
        </w:tc>
        <w:tc>
          <w:tcPr>
            <w:tcW w:w="851" w:type="dxa"/>
          </w:tcPr>
          <w:p w14:paraId="2B6C6B74" w14:textId="3AF98A87" w:rsidR="00906BA9" w:rsidRPr="005C63F9" w:rsidRDefault="00731025" w:rsidP="006C03FF">
            <w:pPr>
              <w:pStyle w:val="Table"/>
              <w:jc w:val="center"/>
            </w:pPr>
            <w:r>
              <w:t>37</w:t>
            </w:r>
          </w:p>
        </w:tc>
      </w:tr>
      <w:tr w:rsidR="00906BA9" w:rsidRPr="005C63F9" w14:paraId="35C507C7" w14:textId="77777777" w:rsidTr="002B44A2">
        <w:tc>
          <w:tcPr>
            <w:tcW w:w="4395" w:type="dxa"/>
          </w:tcPr>
          <w:p w14:paraId="6A599D7E" w14:textId="77777777" w:rsidR="00906BA9" w:rsidRPr="005C63F9" w:rsidRDefault="00906BA9" w:rsidP="006C03FF">
            <w:pPr>
              <w:pStyle w:val="Table"/>
            </w:pPr>
            <w:r w:rsidRPr="005C63F9">
              <w:t>- HK firms with CN ultimate parent</w:t>
            </w:r>
          </w:p>
        </w:tc>
        <w:tc>
          <w:tcPr>
            <w:tcW w:w="576" w:type="dxa"/>
          </w:tcPr>
          <w:p w14:paraId="0AFBCC1C" w14:textId="77777777" w:rsidR="00906BA9" w:rsidRPr="005C63F9" w:rsidRDefault="00906BA9" w:rsidP="006C03FF">
            <w:pPr>
              <w:pStyle w:val="Table"/>
              <w:jc w:val="center"/>
            </w:pPr>
            <w:r w:rsidRPr="005C63F9">
              <w:t>-</w:t>
            </w:r>
          </w:p>
        </w:tc>
        <w:tc>
          <w:tcPr>
            <w:tcW w:w="576" w:type="dxa"/>
          </w:tcPr>
          <w:p w14:paraId="1AD14FA4" w14:textId="2F82697B" w:rsidR="00906BA9" w:rsidRPr="005C63F9" w:rsidRDefault="00731025" w:rsidP="006C03FF">
            <w:pPr>
              <w:pStyle w:val="Table"/>
              <w:jc w:val="center"/>
            </w:pPr>
            <w:r>
              <w:t>-</w:t>
            </w:r>
          </w:p>
        </w:tc>
        <w:tc>
          <w:tcPr>
            <w:tcW w:w="577" w:type="dxa"/>
          </w:tcPr>
          <w:p w14:paraId="34F1C73E" w14:textId="5E02E119" w:rsidR="00906BA9" w:rsidRPr="005C63F9" w:rsidRDefault="00731025" w:rsidP="006C03FF">
            <w:pPr>
              <w:pStyle w:val="Table"/>
              <w:jc w:val="center"/>
            </w:pPr>
            <w:r>
              <w:t>-</w:t>
            </w:r>
          </w:p>
        </w:tc>
        <w:tc>
          <w:tcPr>
            <w:tcW w:w="576" w:type="dxa"/>
          </w:tcPr>
          <w:p w14:paraId="78D1FFC5" w14:textId="10234A9B" w:rsidR="00906BA9" w:rsidRPr="005C63F9" w:rsidRDefault="00906BA9" w:rsidP="006C03FF">
            <w:pPr>
              <w:pStyle w:val="Table"/>
              <w:jc w:val="center"/>
            </w:pPr>
            <w:r w:rsidRPr="005C63F9">
              <w:t>-</w:t>
            </w:r>
          </w:p>
        </w:tc>
        <w:tc>
          <w:tcPr>
            <w:tcW w:w="577" w:type="dxa"/>
          </w:tcPr>
          <w:p w14:paraId="2B4E3236" w14:textId="77777777" w:rsidR="00906BA9" w:rsidRPr="005C63F9" w:rsidRDefault="00906BA9" w:rsidP="006C03FF">
            <w:pPr>
              <w:pStyle w:val="Table"/>
              <w:jc w:val="center"/>
            </w:pPr>
            <w:r w:rsidRPr="005C63F9">
              <w:t>-</w:t>
            </w:r>
          </w:p>
        </w:tc>
        <w:tc>
          <w:tcPr>
            <w:tcW w:w="576" w:type="dxa"/>
          </w:tcPr>
          <w:p w14:paraId="71E90F04" w14:textId="77777777" w:rsidR="00906BA9" w:rsidRPr="005C63F9" w:rsidRDefault="00906BA9" w:rsidP="006C03FF">
            <w:pPr>
              <w:pStyle w:val="Table"/>
              <w:jc w:val="center"/>
            </w:pPr>
            <w:r w:rsidRPr="005C63F9">
              <w:t>-</w:t>
            </w:r>
          </w:p>
        </w:tc>
        <w:tc>
          <w:tcPr>
            <w:tcW w:w="576" w:type="dxa"/>
          </w:tcPr>
          <w:p w14:paraId="14F1FEA6" w14:textId="77777777" w:rsidR="00906BA9" w:rsidRPr="005C63F9" w:rsidRDefault="00906BA9" w:rsidP="006C03FF">
            <w:pPr>
              <w:pStyle w:val="Table"/>
              <w:jc w:val="center"/>
            </w:pPr>
            <w:r w:rsidRPr="005C63F9">
              <w:t>-</w:t>
            </w:r>
          </w:p>
        </w:tc>
        <w:tc>
          <w:tcPr>
            <w:tcW w:w="577" w:type="dxa"/>
          </w:tcPr>
          <w:p w14:paraId="22C2D2E4" w14:textId="77777777" w:rsidR="00906BA9" w:rsidRPr="005C63F9" w:rsidRDefault="00906BA9" w:rsidP="006C03FF">
            <w:pPr>
              <w:pStyle w:val="Table"/>
              <w:jc w:val="center"/>
            </w:pPr>
            <w:r w:rsidRPr="005C63F9">
              <w:t>-</w:t>
            </w:r>
          </w:p>
        </w:tc>
        <w:tc>
          <w:tcPr>
            <w:tcW w:w="576" w:type="dxa"/>
          </w:tcPr>
          <w:p w14:paraId="27212B3A" w14:textId="77777777" w:rsidR="00906BA9" w:rsidRPr="005C63F9" w:rsidRDefault="00906BA9" w:rsidP="006C03FF">
            <w:pPr>
              <w:pStyle w:val="Table"/>
              <w:jc w:val="center"/>
            </w:pPr>
            <w:r w:rsidRPr="005C63F9">
              <w:t>-</w:t>
            </w:r>
          </w:p>
        </w:tc>
        <w:tc>
          <w:tcPr>
            <w:tcW w:w="577" w:type="dxa"/>
          </w:tcPr>
          <w:p w14:paraId="3E8424F7" w14:textId="77777777" w:rsidR="00906BA9" w:rsidRPr="005C63F9" w:rsidRDefault="00906BA9" w:rsidP="006C03FF">
            <w:pPr>
              <w:pStyle w:val="Table"/>
              <w:jc w:val="center"/>
            </w:pPr>
            <w:r w:rsidRPr="005C63F9">
              <w:t>10</w:t>
            </w:r>
          </w:p>
        </w:tc>
        <w:tc>
          <w:tcPr>
            <w:tcW w:w="576" w:type="dxa"/>
          </w:tcPr>
          <w:p w14:paraId="6E8AE9D9" w14:textId="77777777" w:rsidR="00906BA9" w:rsidRPr="005C63F9" w:rsidRDefault="00906BA9" w:rsidP="006C03FF">
            <w:pPr>
              <w:pStyle w:val="Table"/>
              <w:jc w:val="center"/>
            </w:pPr>
            <w:r w:rsidRPr="005C63F9">
              <w:t>-</w:t>
            </w:r>
          </w:p>
        </w:tc>
        <w:tc>
          <w:tcPr>
            <w:tcW w:w="576" w:type="dxa"/>
          </w:tcPr>
          <w:p w14:paraId="57E32EDE" w14:textId="32C91289" w:rsidR="00906BA9" w:rsidRPr="005C63F9" w:rsidRDefault="00731025" w:rsidP="006C03FF">
            <w:pPr>
              <w:pStyle w:val="Table"/>
              <w:jc w:val="center"/>
            </w:pPr>
            <w:r>
              <w:t>-</w:t>
            </w:r>
          </w:p>
        </w:tc>
        <w:tc>
          <w:tcPr>
            <w:tcW w:w="577" w:type="dxa"/>
          </w:tcPr>
          <w:p w14:paraId="2AC96C30" w14:textId="67B701F9" w:rsidR="00906BA9" w:rsidRPr="005C63F9" w:rsidRDefault="00731025" w:rsidP="006C03FF">
            <w:pPr>
              <w:pStyle w:val="Table"/>
              <w:jc w:val="center"/>
            </w:pPr>
            <w:r>
              <w:t>-</w:t>
            </w:r>
          </w:p>
        </w:tc>
        <w:tc>
          <w:tcPr>
            <w:tcW w:w="576" w:type="dxa"/>
          </w:tcPr>
          <w:p w14:paraId="623A2D08" w14:textId="04C23DCC" w:rsidR="00906BA9" w:rsidRPr="005C63F9" w:rsidRDefault="00906BA9" w:rsidP="006C03FF">
            <w:pPr>
              <w:pStyle w:val="Table"/>
              <w:jc w:val="center"/>
            </w:pPr>
            <w:r w:rsidRPr="005C63F9">
              <w:t>-</w:t>
            </w:r>
          </w:p>
        </w:tc>
        <w:tc>
          <w:tcPr>
            <w:tcW w:w="577" w:type="dxa"/>
          </w:tcPr>
          <w:p w14:paraId="6CDE67D7" w14:textId="77777777" w:rsidR="00906BA9" w:rsidRPr="005C63F9" w:rsidRDefault="00906BA9" w:rsidP="006C03FF">
            <w:pPr>
              <w:pStyle w:val="Table"/>
              <w:jc w:val="center"/>
            </w:pPr>
            <w:r w:rsidRPr="005C63F9">
              <w:t>-</w:t>
            </w:r>
          </w:p>
        </w:tc>
        <w:tc>
          <w:tcPr>
            <w:tcW w:w="851" w:type="dxa"/>
          </w:tcPr>
          <w:p w14:paraId="2B429E70" w14:textId="124425CD" w:rsidR="00906BA9" w:rsidRPr="005C63F9" w:rsidRDefault="00731025" w:rsidP="006C03FF">
            <w:pPr>
              <w:pStyle w:val="Table"/>
              <w:jc w:val="center"/>
            </w:pPr>
            <w:r>
              <w:t>10</w:t>
            </w:r>
          </w:p>
        </w:tc>
      </w:tr>
      <w:tr w:rsidR="00906BA9" w:rsidRPr="005C63F9" w14:paraId="020E976B" w14:textId="77777777" w:rsidTr="002B44A2">
        <w:tc>
          <w:tcPr>
            <w:tcW w:w="4395" w:type="dxa"/>
          </w:tcPr>
          <w:p w14:paraId="62C83602" w14:textId="77777777" w:rsidR="00906BA9" w:rsidRPr="005C63F9" w:rsidRDefault="00906BA9" w:rsidP="006C03FF">
            <w:pPr>
              <w:pStyle w:val="Table"/>
            </w:pPr>
            <w:r w:rsidRPr="005C63F9">
              <w:t>- Firms with other foreign influence</w:t>
            </w:r>
          </w:p>
        </w:tc>
        <w:tc>
          <w:tcPr>
            <w:tcW w:w="576" w:type="dxa"/>
          </w:tcPr>
          <w:p w14:paraId="35CCC6F7" w14:textId="77777777" w:rsidR="00906BA9" w:rsidRPr="005C63F9" w:rsidRDefault="00906BA9" w:rsidP="006C03FF">
            <w:pPr>
              <w:pStyle w:val="Table"/>
              <w:jc w:val="center"/>
            </w:pPr>
            <w:r w:rsidRPr="005C63F9">
              <w:t>3</w:t>
            </w:r>
          </w:p>
        </w:tc>
        <w:tc>
          <w:tcPr>
            <w:tcW w:w="576" w:type="dxa"/>
          </w:tcPr>
          <w:p w14:paraId="0ACA2EDA" w14:textId="39154EA7" w:rsidR="00906BA9" w:rsidRPr="005C63F9" w:rsidRDefault="00731025" w:rsidP="006C03FF">
            <w:pPr>
              <w:pStyle w:val="Table"/>
              <w:jc w:val="center"/>
            </w:pPr>
            <w:r>
              <w:t>-</w:t>
            </w:r>
          </w:p>
        </w:tc>
        <w:tc>
          <w:tcPr>
            <w:tcW w:w="577" w:type="dxa"/>
          </w:tcPr>
          <w:p w14:paraId="46B3EF28" w14:textId="017734A3" w:rsidR="00906BA9" w:rsidRPr="005C63F9" w:rsidRDefault="00731025" w:rsidP="006C03FF">
            <w:pPr>
              <w:pStyle w:val="Table"/>
              <w:jc w:val="center"/>
            </w:pPr>
            <w:r>
              <w:t>-</w:t>
            </w:r>
          </w:p>
        </w:tc>
        <w:tc>
          <w:tcPr>
            <w:tcW w:w="576" w:type="dxa"/>
          </w:tcPr>
          <w:p w14:paraId="0BF9BC36" w14:textId="3A75726F" w:rsidR="00906BA9" w:rsidRPr="005C63F9" w:rsidRDefault="00906BA9" w:rsidP="006C03FF">
            <w:pPr>
              <w:pStyle w:val="Table"/>
              <w:jc w:val="center"/>
            </w:pPr>
            <w:r w:rsidRPr="005C63F9">
              <w:t>-</w:t>
            </w:r>
          </w:p>
        </w:tc>
        <w:tc>
          <w:tcPr>
            <w:tcW w:w="577" w:type="dxa"/>
          </w:tcPr>
          <w:p w14:paraId="06B62C3A" w14:textId="77777777" w:rsidR="00906BA9" w:rsidRPr="005C63F9" w:rsidRDefault="00906BA9" w:rsidP="006C03FF">
            <w:pPr>
              <w:pStyle w:val="Table"/>
              <w:jc w:val="center"/>
            </w:pPr>
            <w:r w:rsidRPr="005C63F9">
              <w:t>-</w:t>
            </w:r>
          </w:p>
        </w:tc>
        <w:tc>
          <w:tcPr>
            <w:tcW w:w="576" w:type="dxa"/>
          </w:tcPr>
          <w:p w14:paraId="15CB60EC" w14:textId="77777777" w:rsidR="00906BA9" w:rsidRPr="005C63F9" w:rsidRDefault="00906BA9" w:rsidP="006C03FF">
            <w:pPr>
              <w:pStyle w:val="Table"/>
              <w:jc w:val="center"/>
            </w:pPr>
            <w:r w:rsidRPr="005C63F9">
              <w:t>-</w:t>
            </w:r>
          </w:p>
        </w:tc>
        <w:tc>
          <w:tcPr>
            <w:tcW w:w="576" w:type="dxa"/>
          </w:tcPr>
          <w:p w14:paraId="36520BE3" w14:textId="77777777" w:rsidR="00906BA9" w:rsidRPr="005C63F9" w:rsidRDefault="00906BA9" w:rsidP="006C03FF">
            <w:pPr>
              <w:pStyle w:val="Table"/>
              <w:jc w:val="center"/>
            </w:pPr>
            <w:r w:rsidRPr="005C63F9">
              <w:t>-</w:t>
            </w:r>
          </w:p>
        </w:tc>
        <w:tc>
          <w:tcPr>
            <w:tcW w:w="577" w:type="dxa"/>
          </w:tcPr>
          <w:p w14:paraId="049EC841" w14:textId="77777777" w:rsidR="00906BA9" w:rsidRPr="005C63F9" w:rsidRDefault="00906BA9" w:rsidP="006C03FF">
            <w:pPr>
              <w:pStyle w:val="Table"/>
              <w:jc w:val="center"/>
            </w:pPr>
            <w:r w:rsidRPr="005C63F9">
              <w:t>-</w:t>
            </w:r>
          </w:p>
        </w:tc>
        <w:tc>
          <w:tcPr>
            <w:tcW w:w="576" w:type="dxa"/>
          </w:tcPr>
          <w:p w14:paraId="5A750F59" w14:textId="77777777" w:rsidR="00906BA9" w:rsidRPr="005C63F9" w:rsidRDefault="00906BA9" w:rsidP="006C03FF">
            <w:pPr>
              <w:pStyle w:val="Table"/>
              <w:jc w:val="center"/>
            </w:pPr>
            <w:r w:rsidRPr="005C63F9">
              <w:t>10</w:t>
            </w:r>
          </w:p>
        </w:tc>
        <w:tc>
          <w:tcPr>
            <w:tcW w:w="577" w:type="dxa"/>
          </w:tcPr>
          <w:p w14:paraId="57DAA9D7" w14:textId="77777777" w:rsidR="00906BA9" w:rsidRPr="005C63F9" w:rsidRDefault="00906BA9" w:rsidP="006C03FF">
            <w:pPr>
              <w:pStyle w:val="Table"/>
              <w:jc w:val="center"/>
            </w:pPr>
            <w:r w:rsidRPr="005C63F9">
              <w:t>-</w:t>
            </w:r>
          </w:p>
        </w:tc>
        <w:tc>
          <w:tcPr>
            <w:tcW w:w="576" w:type="dxa"/>
          </w:tcPr>
          <w:p w14:paraId="7AB27525" w14:textId="77777777" w:rsidR="00906BA9" w:rsidRPr="005C63F9" w:rsidRDefault="00906BA9" w:rsidP="006C03FF">
            <w:pPr>
              <w:pStyle w:val="Table"/>
              <w:jc w:val="center"/>
            </w:pPr>
            <w:r w:rsidRPr="005C63F9">
              <w:t>-</w:t>
            </w:r>
          </w:p>
        </w:tc>
        <w:tc>
          <w:tcPr>
            <w:tcW w:w="576" w:type="dxa"/>
          </w:tcPr>
          <w:p w14:paraId="63F67F8C" w14:textId="66D8E0D1" w:rsidR="00906BA9" w:rsidRPr="005C63F9" w:rsidRDefault="00731025" w:rsidP="006C03FF">
            <w:pPr>
              <w:pStyle w:val="Table"/>
              <w:jc w:val="center"/>
            </w:pPr>
            <w:r>
              <w:t>-</w:t>
            </w:r>
          </w:p>
        </w:tc>
        <w:tc>
          <w:tcPr>
            <w:tcW w:w="577" w:type="dxa"/>
          </w:tcPr>
          <w:p w14:paraId="4BBDE225" w14:textId="053F47ED" w:rsidR="00906BA9" w:rsidRPr="005C63F9" w:rsidRDefault="00731025" w:rsidP="006C03FF">
            <w:pPr>
              <w:pStyle w:val="Table"/>
              <w:jc w:val="center"/>
            </w:pPr>
            <w:r>
              <w:t>-</w:t>
            </w:r>
          </w:p>
        </w:tc>
        <w:tc>
          <w:tcPr>
            <w:tcW w:w="576" w:type="dxa"/>
          </w:tcPr>
          <w:p w14:paraId="2B44F6B1" w14:textId="0C48464E" w:rsidR="00906BA9" w:rsidRPr="005C63F9" w:rsidRDefault="00906BA9" w:rsidP="006C03FF">
            <w:pPr>
              <w:pStyle w:val="Table"/>
              <w:jc w:val="center"/>
            </w:pPr>
            <w:r w:rsidRPr="005C63F9">
              <w:t>-</w:t>
            </w:r>
          </w:p>
        </w:tc>
        <w:tc>
          <w:tcPr>
            <w:tcW w:w="577" w:type="dxa"/>
          </w:tcPr>
          <w:p w14:paraId="0FB8AD82" w14:textId="77777777" w:rsidR="00906BA9" w:rsidRPr="005C63F9" w:rsidRDefault="00906BA9" w:rsidP="006C03FF">
            <w:pPr>
              <w:pStyle w:val="Table"/>
              <w:jc w:val="center"/>
            </w:pPr>
            <w:r w:rsidRPr="005C63F9">
              <w:t>2</w:t>
            </w:r>
          </w:p>
        </w:tc>
        <w:tc>
          <w:tcPr>
            <w:tcW w:w="851" w:type="dxa"/>
          </w:tcPr>
          <w:p w14:paraId="3AE51976" w14:textId="7D180205" w:rsidR="00906BA9" w:rsidRPr="005C63F9" w:rsidRDefault="00731025" w:rsidP="006C03FF">
            <w:pPr>
              <w:pStyle w:val="Table"/>
              <w:jc w:val="center"/>
            </w:pPr>
            <w:r>
              <w:t>15</w:t>
            </w:r>
          </w:p>
        </w:tc>
      </w:tr>
      <w:tr w:rsidR="00906BA9" w:rsidRPr="005C63F9" w14:paraId="38B28984" w14:textId="77777777" w:rsidTr="002B44A2">
        <w:tc>
          <w:tcPr>
            <w:tcW w:w="4395" w:type="dxa"/>
          </w:tcPr>
          <w:p w14:paraId="04D3854B" w14:textId="77777777" w:rsidR="00906BA9" w:rsidRPr="005C63F9" w:rsidRDefault="00906BA9" w:rsidP="006C03FF">
            <w:pPr>
              <w:pStyle w:val="Table"/>
            </w:pPr>
            <w:r w:rsidRPr="005C63F9">
              <w:t>- Subsidiaries of listed domestic firms</w:t>
            </w:r>
          </w:p>
        </w:tc>
        <w:tc>
          <w:tcPr>
            <w:tcW w:w="576" w:type="dxa"/>
          </w:tcPr>
          <w:p w14:paraId="41AD422D" w14:textId="77777777" w:rsidR="00906BA9" w:rsidRPr="005C63F9" w:rsidRDefault="00906BA9" w:rsidP="006C03FF">
            <w:pPr>
              <w:pStyle w:val="Table"/>
              <w:jc w:val="center"/>
            </w:pPr>
            <w:r w:rsidRPr="005C63F9">
              <w:t>-</w:t>
            </w:r>
          </w:p>
        </w:tc>
        <w:tc>
          <w:tcPr>
            <w:tcW w:w="576" w:type="dxa"/>
          </w:tcPr>
          <w:p w14:paraId="447525BA" w14:textId="695289AB" w:rsidR="00906BA9" w:rsidRPr="005C63F9" w:rsidRDefault="00990A4B" w:rsidP="006C03FF">
            <w:pPr>
              <w:pStyle w:val="Table"/>
              <w:jc w:val="center"/>
            </w:pPr>
            <w:r>
              <w:t>2</w:t>
            </w:r>
          </w:p>
        </w:tc>
        <w:tc>
          <w:tcPr>
            <w:tcW w:w="577" w:type="dxa"/>
          </w:tcPr>
          <w:p w14:paraId="6658E8BA" w14:textId="08DFD8BA" w:rsidR="00906BA9" w:rsidRPr="005C63F9" w:rsidRDefault="00990A4B" w:rsidP="006C03FF">
            <w:pPr>
              <w:pStyle w:val="Table"/>
              <w:jc w:val="center"/>
            </w:pPr>
            <w:r>
              <w:t>1</w:t>
            </w:r>
          </w:p>
        </w:tc>
        <w:tc>
          <w:tcPr>
            <w:tcW w:w="576" w:type="dxa"/>
          </w:tcPr>
          <w:p w14:paraId="2ED07E1A" w14:textId="7FEA9B68" w:rsidR="00906BA9" w:rsidRPr="005C63F9" w:rsidRDefault="00906BA9" w:rsidP="006C03FF">
            <w:pPr>
              <w:pStyle w:val="Table"/>
              <w:jc w:val="center"/>
            </w:pPr>
            <w:r w:rsidRPr="005C63F9">
              <w:t>-</w:t>
            </w:r>
          </w:p>
        </w:tc>
        <w:tc>
          <w:tcPr>
            <w:tcW w:w="577" w:type="dxa"/>
          </w:tcPr>
          <w:p w14:paraId="0F8281C4" w14:textId="77777777" w:rsidR="00906BA9" w:rsidRPr="005C63F9" w:rsidRDefault="00906BA9" w:rsidP="006C03FF">
            <w:pPr>
              <w:pStyle w:val="Table"/>
              <w:jc w:val="center"/>
            </w:pPr>
            <w:r w:rsidRPr="005C63F9">
              <w:t>3</w:t>
            </w:r>
          </w:p>
        </w:tc>
        <w:tc>
          <w:tcPr>
            <w:tcW w:w="576" w:type="dxa"/>
          </w:tcPr>
          <w:p w14:paraId="1CB8F946" w14:textId="77777777" w:rsidR="00906BA9" w:rsidRPr="005C63F9" w:rsidRDefault="00906BA9" w:rsidP="006C03FF">
            <w:pPr>
              <w:pStyle w:val="Table"/>
              <w:jc w:val="center"/>
            </w:pPr>
            <w:r w:rsidRPr="005C63F9">
              <w:t>3</w:t>
            </w:r>
          </w:p>
        </w:tc>
        <w:tc>
          <w:tcPr>
            <w:tcW w:w="576" w:type="dxa"/>
          </w:tcPr>
          <w:p w14:paraId="7F3FA753" w14:textId="77777777" w:rsidR="00906BA9" w:rsidRPr="005C63F9" w:rsidRDefault="00906BA9" w:rsidP="006C03FF">
            <w:pPr>
              <w:pStyle w:val="Table"/>
              <w:jc w:val="center"/>
            </w:pPr>
            <w:r w:rsidRPr="005C63F9">
              <w:t>4</w:t>
            </w:r>
          </w:p>
        </w:tc>
        <w:tc>
          <w:tcPr>
            <w:tcW w:w="577" w:type="dxa"/>
          </w:tcPr>
          <w:p w14:paraId="4803247F" w14:textId="77777777" w:rsidR="00906BA9" w:rsidRPr="005C63F9" w:rsidRDefault="00906BA9" w:rsidP="006C03FF">
            <w:pPr>
              <w:pStyle w:val="Table"/>
              <w:jc w:val="center"/>
            </w:pPr>
            <w:r w:rsidRPr="005C63F9">
              <w:t>-</w:t>
            </w:r>
          </w:p>
        </w:tc>
        <w:tc>
          <w:tcPr>
            <w:tcW w:w="576" w:type="dxa"/>
          </w:tcPr>
          <w:p w14:paraId="3B9BF407" w14:textId="77777777" w:rsidR="00906BA9" w:rsidRPr="005C63F9" w:rsidRDefault="00906BA9" w:rsidP="006C03FF">
            <w:pPr>
              <w:pStyle w:val="Table"/>
              <w:jc w:val="center"/>
            </w:pPr>
            <w:r w:rsidRPr="005C63F9">
              <w:t>-</w:t>
            </w:r>
          </w:p>
        </w:tc>
        <w:tc>
          <w:tcPr>
            <w:tcW w:w="577" w:type="dxa"/>
          </w:tcPr>
          <w:p w14:paraId="68ED8CDA" w14:textId="77777777" w:rsidR="00906BA9" w:rsidRPr="005C63F9" w:rsidRDefault="00906BA9" w:rsidP="006C03FF">
            <w:pPr>
              <w:pStyle w:val="Table"/>
              <w:jc w:val="center"/>
            </w:pPr>
            <w:r w:rsidRPr="005C63F9">
              <w:t>1</w:t>
            </w:r>
          </w:p>
        </w:tc>
        <w:tc>
          <w:tcPr>
            <w:tcW w:w="576" w:type="dxa"/>
          </w:tcPr>
          <w:p w14:paraId="7C417F01" w14:textId="77777777" w:rsidR="00906BA9" w:rsidRPr="005C63F9" w:rsidRDefault="00906BA9" w:rsidP="006C03FF">
            <w:pPr>
              <w:pStyle w:val="Table"/>
              <w:jc w:val="center"/>
            </w:pPr>
            <w:r w:rsidRPr="005C63F9">
              <w:t>5</w:t>
            </w:r>
          </w:p>
        </w:tc>
        <w:tc>
          <w:tcPr>
            <w:tcW w:w="576" w:type="dxa"/>
          </w:tcPr>
          <w:p w14:paraId="3A1307B4" w14:textId="2FDD90B6" w:rsidR="00906BA9" w:rsidRPr="005C63F9" w:rsidRDefault="00990A4B" w:rsidP="006C03FF">
            <w:pPr>
              <w:pStyle w:val="Table"/>
              <w:jc w:val="center"/>
            </w:pPr>
            <w:r>
              <w:t>1</w:t>
            </w:r>
          </w:p>
        </w:tc>
        <w:tc>
          <w:tcPr>
            <w:tcW w:w="577" w:type="dxa"/>
          </w:tcPr>
          <w:p w14:paraId="73EB0559" w14:textId="620571AE" w:rsidR="00906BA9" w:rsidRPr="005C63F9" w:rsidRDefault="00990A4B" w:rsidP="006C03FF">
            <w:pPr>
              <w:pStyle w:val="Table"/>
              <w:jc w:val="center"/>
            </w:pPr>
            <w:r>
              <w:t>1</w:t>
            </w:r>
          </w:p>
        </w:tc>
        <w:tc>
          <w:tcPr>
            <w:tcW w:w="576" w:type="dxa"/>
          </w:tcPr>
          <w:p w14:paraId="77B23435" w14:textId="4E998E0A" w:rsidR="00906BA9" w:rsidRPr="005C63F9" w:rsidRDefault="00906BA9" w:rsidP="006C03FF">
            <w:pPr>
              <w:pStyle w:val="Table"/>
              <w:jc w:val="center"/>
            </w:pPr>
            <w:r w:rsidRPr="005C63F9">
              <w:t>8</w:t>
            </w:r>
          </w:p>
        </w:tc>
        <w:tc>
          <w:tcPr>
            <w:tcW w:w="577" w:type="dxa"/>
          </w:tcPr>
          <w:p w14:paraId="0A89D636" w14:textId="706DF5C4" w:rsidR="00906BA9" w:rsidRPr="005C63F9" w:rsidRDefault="0077285B" w:rsidP="006C03FF">
            <w:pPr>
              <w:pStyle w:val="Table"/>
              <w:jc w:val="center"/>
            </w:pPr>
            <w:r>
              <w:t>2</w:t>
            </w:r>
          </w:p>
        </w:tc>
        <w:tc>
          <w:tcPr>
            <w:tcW w:w="851" w:type="dxa"/>
          </w:tcPr>
          <w:p w14:paraId="64EB79F5" w14:textId="65F48530" w:rsidR="00906BA9" w:rsidRPr="005C63F9" w:rsidRDefault="00731025" w:rsidP="006C03FF">
            <w:pPr>
              <w:pStyle w:val="Table"/>
              <w:jc w:val="center"/>
            </w:pPr>
            <w:r>
              <w:t>31</w:t>
            </w:r>
          </w:p>
        </w:tc>
      </w:tr>
      <w:tr w:rsidR="00906BA9" w:rsidRPr="005C63F9" w14:paraId="5AC81266" w14:textId="77777777" w:rsidTr="002B44A2">
        <w:tc>
          <w:tcPr>
            <w:tcW w:w="4395" w:type="dxa"/>
          </w:tcPr>
          <w:p w14:paraId="34525ACE" w14:textId="41894EC2" w:rsidR="00906BA9" w:rsidRPr="005C63F9" w:rsidRDefault="00440B49" w:rsidP="00474D36">
            <w:pPr>
              <w:pStyle w:val="Table"/>
            </w:pPr>
            <w:r>
              <w:t xml:space="preserve">- </w:t>
            </w:r>
            <w:r w:rsidR="00474D36">
              <w:t xml:space="preserve">No IFRS data </w:t>
            </w:r>
            <w:r w:rsidR="00445EDC">
              <w:t>for</w:t>
            </w:r>
            <w:r w:rsidR="00731025">
              <w:t xml:space="preserve"> 2013 </w:t>
            </w:r>
            <w:r w:rsidR="00474D36">
              <w:t>(US GAAP or local GAAP)</w:t>
            </w:r>
          </w:p>
        </w:tc>
        <w:tc>
          <w:tcPr>
            <w:tcW w:w="576" w:type="dxa"/>
          </w:tcPr>
          <w:p w14:paraId="5672601C" w14:textId="77777777" w:rsidR="00906BA9" w:rsidRPr="005C63F9" w:rsidRDefault="00906BA9" w:rsidP="006C03FF">
            <w:pPr>
              <w:pStyle w:val="Table"/>
              <w:jc w:val="center"/>
            </w:pPr>
            <w:r w:rsidRPr="005C63F9">
              <w:t>-</w:t>
            </w:r>
          </w:p>
        </w:tc>
        <w:tc>
          <w:tcPr>
            <w:tcW w:w="576" w:type="dxa"/>
          </w:tcPr>
          <w:p w14:paraId="5B4CD3F4" w14:textId="552B0E21" w:rsidR="00906BA9" w:rsidRPr="005C63F9" w:rsidRDefault="00731025" w:rsidP="006C03FF">
            <w:pPr>
              <w:pStyle w:val="Table"/>
              <w:jc w:val="center"/>
            </w:pPr>
            <w:r>
              <w:t>-</w:t>
            </w:r>
          </w:p>
        </w:tc>
        <w:tc>
          <w:tcPr>
            <w:tcW w:w="577" w:type="dxa"/>
          </w:tcPr>
          <w:p w14:paraId="2075F124" w14:textId="29E1D659" w:rsidR="00906BA9" w:rsidRPr="005C63F9" w:rsidRDefault="00990A4B" w:rsidP="0077285B">
            <w:pPr>
              <w:pStyle w:val="Table"/>
              <w:jc w:val="center"/>
            </w:pPr>
            <w:r>
              <w:t>1</w:t>
            </w:r>
            <w:r w:rsidR="0077285B">
              <w:t>1</w:t>
            </w:r>
          </w:p>
        </w:tc>
        <w:tc>
          <w:tcPr>
            <w:tcW w:w="576" w:type="dxa"/>
          </w:tcPr>
          <w:p w14:paraId="7CDDF2C0" w14:textId="3D339A4E" w:rsidR="00906BA9" w:rsidRPr="005C63F9" w:rsidRDefault="00474D36" w:rsidP="006C03FF">
            <w:pPr>
              <w:pStyle w:val="Table"/>
              <w:jc w:val="center"/>
            </w:pPr>
            <w:r>
              <w:t>9</w:t>
            </w:r>
          </w:p>
        </w:tc>
        <w:tc>
          <w:tcPr>
            <w:tcW w:w="577" w:type="dxa"/>
          </w:tcPr>
          <w:p w14:paraId="69B6B51F" w14:textId="48D6D54F" w:rsidR="00906BA9" w:rsidRPr="005C63F9" w:rsidRDefault="00474D36" w:rsidP="006C03FF">
            <w:pPr>
              <w:pStyle w:val="Table"/>
              <w:jc w:val="center"/>
            </w:pPr>
            <w:r>
              <w:t>7</w:t>
            </w:r>
          </w:p>
        </w:tc>
        <w:tc>
          <w:tcPr>
            <w:tcW w:w="576" w:type="dxa"/>
          </w:tcPr>
          <w:p w14:paraId="214F4C64" w14:textId="77777777" w:rsidR="00906BA9" w:rsidRPr="005C63F9" w:rsidRDefault="00906BA9" w:rsidP="006C03FF">
            <w:pPr>
              <w:pStyle w:val="Table"/>
              <w:jc w:val="center"/>
            </w:pPr>
            <w:r w:rsidRPr="005C63F9">
              <w:t>1</w:t>
            </w:r>
          </w:p>
        </w:tc>
        <w:tc>
          <w:tcPr>
            <w:tcW w:w="576" w:type="dxa"/>
          </w:tcPr>
          <w:p w14:paraId="7A3261E8" w14:textId="77777777" w:rsidR="00906BA9" w:rsidRPr="005C63F9" w:rsidRDefault="00906BA9" w:rsidP="006C03FF">
            <w:pPr>
              <w:pStyle w:val="Table"/>
              <w:jc w:val="center"/>
            </w:pPr>
            <w:r w:rsidRPr="005C63F9">
              <w:t>-</w:t>
            </w:r>
          </w:p>
        </w:tc>
        <w:tc>
          <w:tcPr>
            <w:tcW w:w="577" w:type="dxa"/>
          </w:tcPr>
          <w:p w14:paraId="79E2E95A" w14:textId="77777777" w:rsidR="00906BA9" w:rsidRPr="005C63F9" w:rsidRDefault="00906BA9" w:rsidP="006C03FF">
            <w:pPr>
              <w:pStyle w:val="Table"/>
              <w:jc w:val="center"/>
            </w:pPr>
            <w:r w:rsidRPr="005C63F9">
              <w:t>-</w:t>
            </w:r>
          </w:p>
        </w:tc>
        <w:tc>
          <w:tcPr>
            <w:tcW w:w="576" w:type="dxa"/>
          </w:tcPr>
          <w:p w14:paraId="111F2D71" w14:textId="5656618B" w:rsidR="00906BA9" w:rsidRPr="005C63F9" w:rsidRDefault="00731025" w:rsidP="006C03FF">
            <w:pPr>
              <w:pStyle w:val="Table"/>
              <w:jc w:val="center"/>
            </w:pPr>
            <w:r>
              <w:t>1</w:t>
            </w:r>
          </w:p>
        </w:tc>
        <w:tc>
          <w:tcPr>
            <w:tcW w:w="577" w:type="dxa"/>
          </w:tcPr>
          <w:p w14:paraId="741EF262" w14:textId="77777777" w:rsidR="00906BA9" w:rsidRPr="005C63F9" w:rsidRDefault="00906BA9" w:rsidP="006C03FF">
            <w:pPr>
              <w:pStyle w:val="Table"/>
              <w:jc w:val="center"/>
            </w:pPr>
            <w:r w:rsidRPr="005C63F9">
              <w:t>-</w:t>
            </w:r>
          </w:p>
        </w:tc>
        <w:tc>
          <w:tcPr>
            <w:tcW w:w="576" w:type="dxa"/>
          </w:tcPr>
          <w:p w14:paraId="62458B7E" w14:textId="77777777" w:rsidR="00906BA9" w:rsidRPr="005C63F9" w:rsidRDefault="00906BA9" w:rsidP="006C03FF">
            <w:pPr>
              <w:pStyle w:val="Table"/>
              <w:jc w:val="center"/>
            </w:pPr>
            <w:r w:rsidRPr="005C63F9">
              <w:t>-</w:t>
            </w:r>
          </w:p>
        </w:tc>
        <w:tc>
          <w:tcPr>
            <w:tcW w:w="576" w:type="dxa"/>
          </w:tcPr>
          <w:p w14:paraId="3CF5A8E6" w14:textId="2935A3F8" w:rsidR="00906BA9" w:rsidRPr="005C63F9" w:rsidRDefault="00731025" w:rsidP="006C03FF">
            <w:pPr>
              <w:pStyle w:val="Table"/>
              <w:jc w:val="center"/>
            </w:pPr>
            <w:r>
              <w:t>-</w:t>
            </w:r>
          </w:p>
        </w:tc>
        <w:tc>
          <w:tcPr>
            <w:tcW w:w="577" w:type="dxa"/>
          </w:tcPr>
          <w:p w14:paraId="1CAEAFF4" w14:textId="77229872" w:rsidR="00906BA9" w:rsidRPr="005C63F9" w:rsidRDefault="00731025" w:rsidP="006C03FF">
            <w:pPr>
              <w:pStyle w:val="Table"/>
              <w:jc w:val="center"/>
            </w:pPr>
            <w:r>
              <w:t>-</w:t>
            </w:r>
          </w:p>
        </w:tc>
        <w:tc>
          <w:tcPr>
            <w:tcW w:w="576" w:type="dxa"/>
          </w:tcPr>
          <w:p w14:paraId="21053E36" w14:textId="1A3920DE" w:rsidR="00906BA9" w:rsidRPr="005C63F9" w:rsidRDefault="00906BA9" w:rsidP="006C03FF">
            <w:pPr>
              <w:pStyle w:val="Table"/>
              <w:jc w:val="center"/>
            </w:pPr>
            <w:r w:rsidRPr="005C63F9">
              <w:t>6</w:t>
            </w:r>
          </w:p>
        </w:tc>
        <w:tc>
          <w:tcPr>
            <w:tcW w:w="577" w:type="dxa"/>
          </w:tcPr>
          <w:p w14:paraId="6130647F" w14:textId="77777777" w:rsidR="00906BA9" w:rsidRPr="005C63F9" w:rsidRDefault="00906BA9" w:rsidP="006C03FF">
            <w:pPr>
              <w:pStyle w:val="Table"/>
              <w:jc w:val="center"/>
            </w:pPr>
            <w:r w:rsidRPr="005C63F9">
              <w:t>-</w:t>
            </w:r>
          </w:p>
        </w:tc>
        <w:tc>
          <w:tcPr>
            <w:tcW w:w="851" w:type="dxa"/>
          </w:tcPr>
          <w:p w14:paraId="188C55E6" w14:textId="39C17ADF" w:rsidR="00906BA9" w:rsidRPr="005C63F9" w:rsidRDefault="00731025" w:rsidP="006C03FF">
            <w:pPr>
              <w:pStyle w:val="Table"/>
              <w:jc w:val="center"/>
            </w:pPr>
            <w:r>
              <w:t>35</w:t>
            </w:r>
          </w:p>
        </w:tc>
      </w:tr>
      <w:tr w:rsidR="00906BA9" w:rsidRPr="005C63F9" w14:paraId="675B4CA1" w14:textId="77777777" w:rsidTr="002B44A2">
        <w:tc>
          <w:tcPr>
            <w:tcW w:w="4395" w:type="dxa"/>
          </w:tcPr>
          <w:p w14:paraId="4876B596" w14:textId="4B9F34D4" w:rsidR="00906BA9" w:rsidRPr="005C63F9" w:rsidRDefault="00906BA9" w:rsidP="006A53BE">
            <w:pPr>
              <w:pStyle w:val="Table"/>
            </w:pPr>
            <w:r w:rsidRPr="005C63F9">
              <w:t xml:space="preserve">- </w:t>
            </w:r>
            <w:r w:rsidR="006A53BE">
              <w:t xml:space="preserve">No data </w:t>
            </w:r>
            <w:r w:rsidR="00445EDC">
              <w:t>for</w:t>
            </w:r>
            <w:r w:rsidR="006A53BE">
              <w:t xml:space="preserve"> 2013</w:t>
            </w:r>
          </w:p>
        </w:tc>
        <w:tc>
          <w:tcPr>
            <w:tcW w:w="576" w:type="dxa"/>
          </w:tcPr>
          <w:p w14:paraId="0D210FDD" w14:textId="49145841" w:rsidR="00906BA9" w:rsidRPr="005C63F9" w:rsidRDefault="00474D36" w:rsidP="006C03FF">
            <w:pPr>
              <w:pStyle w:val="Table"/>
              <w:jc w:val="center"/>
            </w:pPr>
            <w:r>
              <w:t>8</w:t>
            </w:r>
          </w:p>
        </w:tc>
        <w:tc>
          <w:tcPr>
            <w:tcW w:w="576" w:type="dxa"/>
          </w:tcPr>
          <w:p w14:paraId="285A112A" w14:textId="2394B8EB" w:rsidR="00906BA9" w:rsidRDefault="00625FF8" w:rsidP="006C03FF">
            <w:pPr>
              <w:pStyle w:val="Table"/>
              <w:jc w:val="center"/>
            </w:pPr>
            <w:r>
              <w:t>4</w:t>
            </w:r>
          </w:p>
        </w:tc>
        <w:tc>
          <w:tcPr>
            <w:tcW w:w="577" w:type="dxa"/>
          </w:tcPr>
          <w:p w14:paraId="7F3F0515" w14:textId="6BD16081" w:rsidR="00906BA9" w:rsidRDefault="00625FF8" w:rsidP="006C03FF">
            <w:pPr>
              <w:pStyle w:val="Table"/>
              <w:jc w:val="center"/>
            </w:pPr>
            <w:r>
              <w:t>2</w:t>
            </w:r>
          </w:p>
        </w:tc>
        <w:tc>
          <w:tcPr>
            <w:tcW w:w="576" w:type="dxa"/>
          </w:tcPr>
          <w:p w14:paraId="486A58FE" w14:textId="37D3EE6D" w:rsidR="00906BA9" w:rsidRPr="005C63F9" w:rsidRDefault="00625FF8" w:rsidP="006C03FF">
            <w:pPr>
              <w:pStyle w:val="Table"/>
              <w:jc w:val="center"/>
            </w:pPr>
            <w:r>
              <w:t>1</w:t>
            </w:r>
          </w:p>
        </w:tc>
        <w:tc>
          <w:tcPr>
            <w:tcW w:w="577" w:type="dxa"/>
          </w:tcPr>
          <w:p w14:paraId="32E4DB98" w14:textId="03EF1DA6" w:rsidR="00906BA9" w:rsidRPr="005C63F9" w:rsidRDefault="00625FF8" w:rsidP="006C03FF">
            <w:pPr>
              <w:pStyle w:val="Table"/>
              <w:jc w:val="center"/>
            </w:pPr>
            <w:r>
              <w:t>-</w:t>
            </w:r>
          </w:p>
        </w:tc>
        <w:tc>
          <w:tcPr>
            <w:tcW w:w="576" w:type="dxa"/>
          </w:tcPr>
          <w:p w14:paraId="10C92F76" w14:textId="51970621" w:rsidR="00906BA9" w:rsidRPr="005C63F9" w:rsidRDefault="007170A3" w:rsidP="006C03FF">
            <w:pPr>
              <w:pStyle w:val="Table"/>
              <w:jc w:val="center"/>
            </w:pPr>
            <w:r>
              <w:t>3</w:t>
            </w:r>
          </w:p>
        </w:tc>
        <w:tc>
          <w:tcPr>
            <w:tcW w:w="576" w:type="dxa"/>
          </w:tcPr>
          <w:p w14:paraId="112E8229" w14:textId="3846BC67" w:rsidR="00906BA9" w:rsidRPr="005C63F9" w:rsidRDefault="00474D36" w:rsidP="006C03FF">
            <w:pPr>
              <w:pStyle w:val="Table"/>
              <w:jc w:val="center"/>
            </w:pPr>
            <w:r>
              <w:t>6</w:t>
            </w:r>
          </w:p>
        </w:tc>
        <w:tc>
          <w:tcPr>
            <w:tcW w:w="577" w:type="dxa"/>
          </w:tcPr>
          <w:p w14:paraId="40440C87" w14:textId="521EA6F1" w:rsidR="00906BA9" w:rsidRPr="005C63F9" w:rsidRDefault="00474D36" w:rsidP="006C03FF">
            <w:pPr>
              <w:pStyle w:val="Table"/>
              <w:jc w:val="center"/>
            </w:pPr>
            <w:r>
              <w:t>1</w:t>
            </w:r>
          </w:p>
        </w:tc>
        <w:tc>
          <w:tcPr>
            <w:tcW w:w="576" w:type="dxa"/>
          </w:tcPr>
          <w:p w14:paraId="0DA16246" w14:textId="506B2C31" w:rsidR="00906BA9" w:rsidRPr="005C63F9" w:rsidRDefault="00474D36" w:rsidP="00625FF8">
            <w:pPr>
              <w:pStyle w:val="Table"/>
              <w:jc w:val="center"/>
            </w:pPr>
            <w:r>
              <w:t>2</w:t>
            </w:r>
            <w:r w:rsidR="00625FF8">
              <w:t>4</w:t>
            </w:r>
          </w:p>
        </w:tc>
        <w:tc>
          <w:tcPr>
            <w:tcW w:w="577" w:type="dxa"/>
          </w:tcPr>
          <w:p w14:paraId="0343D8FF" w14:textId="4A87ACE5" w:rsidR="00906BA9" w:rsidRPr="005C63F9" w:rsidRDefault="00474D36" w:rsidP="006C03FF">
            <w:pPr>
              <w:pStyle w:val="Table"/>
              <w:jc w:val="center"/>
            </w:pPr>
            <w:r>
              <w:t>1</w:t>
            </w:r>
          </w:p>
        </w:tc>
        <w:tc>
          <w:tcPr>
            <w:tcW w:w="576" w:type="dxa"/>
          </w:tcPr>
          <w:p w14:paraId="5CE85FA3" w14:textId="29D3097D" w:rsidR="00906BA9" w:rsidRPr="005C63F9" w:rsidRDefault="007170A3" w:rsidP="006C03FF">
            <w:pPr>
              <w:pStyle w:val="Table"/>
              <w:jc w:val="center"/>
            </w:pPr>
            <w:r>
              <w:t>4</w:t>
            </w:r>
          </w:p>
        </w:tc>
        <w:tc>
          <w:tcPr>
            <w:tcW w:w="576" w:type="dxa"/>
          </w:tcPr>
          <w:p w14:paraId="1135E0A5" w14:textId="00485309" w:rsidR="00906BA9" w:rsidRDefault="00625FF8" w:rsidP="006C03FF">
            <w:pPr>
              <w:pStyle w:val="Table"/>
              <w:jc w:val="center"/>
            </w:pPr>
            <w:r>
              <w:t>2</w:t>
            </w:r>
          </w:p>
        </w:tc>
        <w:tc>
          <w:tcPr>
            <w:tcW w:w="577" w:type="dxa"/>
          </w:tcPr>
          <w:p w14:paraId="5C91273A" w14:textId="124B88E6" w:rsidR="00906BA9" w:rsidRDefault="00625FF8" w:rsidP="006C03FF">
            <w:pPr>
              <w:pStyle w:val="Table"/>
              <w:jc w:val="center"/>
            </w:pPr>
            <w:r>
              <w:t>7</w:t>
            </w:r>
          </w:p>
        </w:tc>
        <w:tc>
          <w:tcPr>
            <w:tcW w:w="576" w:type="dxa"/>
          </w:tcPr>
          <w:p w14:paraId="59A9E87A" w14:textId="0B586B4A" w:rsidR="00906BA9" w:rsidRPr="005C63F9" w:rsidRDefault="00625FF8" w:rsidP="006C03FF">
            <w:pPr>
              <w:pStyle w:val="Table"/>
              <w:jc w:val="center"/>
            </w:pPr>
            <w:r>
              <w:t>7</w:t>
            </w:r>
          </w:p>
        </w:tc>
        <w:tc>
          <w:tcPr>
            <w:tcW w:w="577" w:type="dxa"/>
          </w:tcPr>
          <w:p w14:paraId="66486F41" w14:textId="53E54685" w:rsidR="00906BA9" w:rsidRPr="005C63F9" w:rsidRDefault="0077285B" w:rsidP="006C03FF">
            <w:pPr>
              <w:pStyle w:val="Table"/>
              <w:jc w:val="center"/>
            </w:pPr>
            <w:r>
              <w:t>4</w:t>
            </w:r>
          </w:p>
        </w:tc>
        <w:tc>
          <w:tcPr>
            <w:tcW w:w="851" w:type="dxa"/>
          </w:tcPr>
          <w:p w14:paraId="03E0EFC7" w14:textId="1CE7031E" w:rsidR="00906BA9" w:rsidRPr="005C63F9" w:rsidRDefault="00625FF8" w:rsidP="006C03FF">
            <w:pPr>
              <w:pStyle w:val="Table"/>
              <w:jc w:val="center"/>
            </w:pPr>
            <w:r>
              <w:t>7</w:t>
            </w:r>
            <w:r w:rsidR="0026417B">
              <w:t>4</w:t>
            </w:r>
          </w:p>
        </w:tc>
      </w:tr>
      <w:tr w:rsidR="0026417B" w:rsidRPr="005C63F9" w14:paraId="7FDBFA05" w14:textId="77777777" w:rsidTr="002B44A2">
        <w:tc>
          <w:tcPr>
            <w:tcW w:w="4395" w:type="dxa"/>
          </w:tcPr>
          <w:p w14:paraId="73709841" w14:textId="6944E1D4" w:rsidR="0026417B" w:rsidRPr="005C63F9" w:rsidRDefault="0026417B" w:rsidP="0026417B">
            <w:pPr>
              <w:pStyle w:val="Table"/>
            </w:pPr>
            <w:r>
              <w:t>- Data on asset grants unclear</w:t>
            </w:r>
          </w:p>
        </w:tc>
        <w:tc>
          <w:tcPr>
            <w:tcW w:w="576" w:type="dxa"/>
          </w:tcPr>
          <w:p w14:paraId="418DE33C" w14:textId="675213DC" w:rsidR="0026417B" w:rsidRDefault="0026417B" w:rsidP="006C03FF">
            <w:pPr>
              <w:pStyle w:val="Table"/>
              <w:jc w:val="center"/>
            </w:pPr>
            <w:r>
              <w:t>-</w:t>
            </w:r>
          </w:p>
        </w:tc>
        <w:tc>
          <w:tcPr>
            <w:tcW w:w="576" w:type="dxa"/>
          </w:tcPr>
          <w:p w14:paraId="7B5344BE" w14:textId="52D0BBD5" w:rsidR="0026417B" w:rsidRDefault="0026417B" w:rsidP="006C03FF">
            <w:pPr>
              <w:pStyle w:val="Table"/>
              <w:jc w:val="center"/>
            </w:pPr>
            <w:r>
              <w:t>1</w:t>
            </w:r>
          </w:p>
        </w:tc>
        <w:tc>
          <w:tcPr>
            <w:tcW w:w="577" w:type="dxa"/>
          </w:tcPr>
          <w:p w14:paraId="448125F5" w14:textId="0CCA5FE0" w:rsidR="0026417B" w:rsidRDefault="004C0C1A" w:rsidP="006C03FF">
            <w:pPr>
              <w:pStyle w:val="Table"/>
              <w:jc w:val="center"/>
            </w:pPr>
            <w:r>
              <w:t>1</w:t>
            </w:r>
          </w:p>
        </w:tc>
        <w:tc>
          <w:tcPr>
            <w:tcW w:w="576" w:type="dxa"/>
          </w:tcPr>
          <w:p w14:paraId="299A084A" w14:textId="45E18A7F" w:rsidR="0026417B" w:rsidRDefault="0026417B" w:rsidP="006C03FF">
            <w:pPr>
              <w:pStyle w:val="Table"/>
              <w:jc w:val="center"/>
            </w:pPr>
            <w:r>
              <w:t>1</w:t>
            </w:r>
          </w:p>
        </w:tc>
        <w:tc>
          <w:tcPr>
            <w:tcW w:w="577" w:type="dxa"/>
          </w:tcPr>
          <w:p w14:paraId="153CC206" w14:textId="788B07B8" w:rsidR="0026417B" w:rsidRDefault="0026417B" w:rsidP="006C03FF">
            <w:pPr>
              <w:pStyle w:val="Table"/>
              <w:jc w:val="center"/>
            </w:pPr>
            <w:r>
              <w:t>1</w:t>
            </w:r>
          </w:p>
        </w:tc>
        <w:tc>
          <w:tcPr>
            <w:tcW w:w="576" w:type="dxa"/>
          </w:tcPr>
          <w:p w14:paraId="56EC0A10" w14:textId="5F35D392" w:rsidR="0026417B" w:rsidRDefault="004C0C1A" w:rsidP="006C03FF">
            <w:pPr>
              <w:pStyle w:val="Table"/>
              <w:jc w:val="center"/>
            </w:pPr>
            <w:r>
              <w:t>3</w:t>
            </w:r>
          </w:p>
        </w:tc>
        <w:tc>
          <w:tcPr>
            <w:tcW w:w="576" w:type="dxa"/>
          </w:tcPr>
          <w:p w14:paraId="384AF642" w14:textId="0030ECB3" w:rsidR="0026417B" w:rsidRDefault="0026417B" w:rsidP="006C03FF">
            <w:pPr>
              <w:pStyle w:val="Table"/>
              <w:jc w:val="center"/>
            </w:pPr>
            <w:r>
              <w:t>-</w:t>
            </w:r>
          </w:p>
        </w:tc>
        <w:tc>
          <w:tcPr>
            <w:tcW w:w="577" w:type="dxa"/>
          </w:tcPr>
          <w:p w14:paraId="2ED611C7" w14:textId="6FF5499E" w:rsidR="0026417B" w:rsidRDefault="0026417B" w:rsidP="006C03FF">
            <w:pPr>
              <w:pStyle w:val="Table"/>
              <w:jc w:val="center"/>
            </w:pPr>
            <w:r>
              <w:t>-</w:t>
            </w:r>
          </w:p>
        </w:tc>
        <w:tc>
          <w:tcPr>
            <w:tcW w:w="576" w:type="dxa"/>
          </w:tcPr>
          <w:p w14:paraId="6574C3ED" w14:textId="30163440" w:rsidR="0026417B" w:rsidRDefault="0026417B" w:rsidP="00625FF8">
            <w:pPr>
              <w:pStyle w:val="Table"/>
              <w:jc w:val="center"/>
            </w:pPr>
            <w:r>
              <w:t>1</w:t>
            </w:r>
          </w:p>
        </w:tc>
        <w:tc>
          <w:tcPr>
            <w:tcW w:w="577" w:type="dxa"/>
          </w:tcPr>
          <w:p w14:paraId="4B8D439F" w14:textId="5EDF5B15" w:rsidR="0026417B" w:rsidRDefault="0026417B" w:rsidP="006C03FF">
            <w:pPr>
              <w:pStyle w:val="Table"/>
              <w:jc w:val="center"/>
            </w:pPr>
            <w:r>
              <w:t>-</w:t>
            </w:r>
          </w:p>
        </w:tc>
        <w:tc>
          <w:tcPr>
            <w:tcW w:w="576" w:type="dxa"/>
          </w:tcPr>
          <w:p w14:paraId="05681384" w14:textId="39B61AAF" w:rsidR="0026417B" w:rsidRDefault="0026417B" w:rsidP="006C03FF">
            <w:pPr>
              <w:pStyle w:val="Table"/>
              <w:jc w:val="center"/>
            </w:pPr>
            <w:r>
              <w:t>4</w:t>
            </w:r>
          </w:p>
        </w:tc>
        <w:tc>
          <w:tcPr>
            <w:tcW w:w="576" w:type="dxa"/>
          </w:tcPr>
          <w:p w14:paraId="04C15FE3" w14:textId="1A2A6E30" w:rsidR="0026417B" w:rsidRDefault="0026417B" w:rsidP="006C03FF">
            <w:pPr>
              <w:pStyle w:val="Table"/>
              <w:jc w:val="center"/>
            </w:pPr>
            <w:r>
              <w:t>-</w:t>
            </w:r>
          </w:p>
        </w:tc>
        <w:tc>
          <w:tcPr>
            <w:tcW w:w="577" w:type="dxa"/>
          </w:tcPr>
          <w:p w14:paraId="09882C09" w14:textId="68D1ED45" w:rsidR="0026417B" w:rsidRDefault="0026417B" w:rsidP="006C03FF">
            <w:pPr>
              <w:pStyle w:val="Table"/>
              <w:jc w:val="center"/>
            </w:pPr>
            <w:r>
              <w:t>1</w:t>
            </w:r>
          </w:p>
        </w:tc>
        <w:tc>
          <w:tcPr>
            <w:tcW w:w="576" w:type="dxa"/>
          </w:tcPr>
          <w:p w14:paraId="480DFAF5" w14:textId="588854FE" w:rsidR="0026417B" w:rsidRDefault="0026417B" w:rsidP="006C03FF">
            <w:pPr>
              <w:pStyle w:val="Table"/>
              <w:jc w:val="center"/>
            </w:pPr>
            <w:r>
              <w:t>1</w:t>
            </w:r>
          </w:p>
        </w:tc>
        <w:tc>
          <w:tcPr>
            <w:tcW w:w="577" w:type="dxa"/>
          </w:tcPr>
          <w:p w14:paraId="5B6170DA" w14:textId="013187D1" w:rsidR="0026417B" w:rsidRDefault="0026417B" w:rsidP="006C03FF">
            <w:pPr>
              <w:pStyle w:val="Table"/>
              <w:jc w:val="center"/>
            </w:pPr>
            <w:r>
              <w:t>-</w:t>
            </w:r>
          </w:p>
        </w:tc>
        <w:tc>
          <w:tcPr>
            <w:tcW w:w="851" w:type="dxa"/>
          </w:tcPr>
          <w:p w14:paraId="443351F5" w14:textId="0BF9C6C2" w:rsidR="0026417B" w:rsidRDefault="0026417B" w:rsidP="0026417B">
            <w:pPr>
              <w:pStyle w:val="Table"/>
              <w:jc w:val="center"/>
            </w:pPr>
            <w:r>
              <w:t>14</w:t>
            </w:r>
          </w:p>
        </w:tc>
      </w:tr>
      <w:tr w:rsidR="0026417B" w:rsidRPr="005C63F9" w14:paraId="31EDE984" w14:textId="77777777" w:rsidTr="002B44A2">
        <w:tc>
          <w:tcPr>
            <w:tcW w:w="4395" w:type="dxa"/>
          </w:tcPr>
          <w:p w14:paraId="44BD06A6" w14:textId="656F658C" w:rsidR="0026417B" w:rsidRPr="005C63F9" w:rsidRDefault="0026417B" w:rsidP="0026417B">
            <w:pPr>
              <w:pStyle w:val="Table"/>
            </w:pPr>
            <w:r>
              <w:t>- Data on asset grants immaterial</w:t>
            </w:r>
          </w:p>
        </w:tc>
        <w:tc>
          <w:tcPr>
            <w:tcW w:w="576" w:type="dxa"/>
          </w:tcPr>
          <w:p w14:paraId="22B4EB98" w14:textId="2DE86177" w:rsidR="0026417B" w:rsidRDefault="0026417B" w:rsidP="006C03FF">
            <w:pPr>
              <w:pStyle w:val="Table"/>
              <w:jc w:val="center"/>
            </w:pPr>
            <w:r>
              <w:t>-</w:t>
            </w:r>
          </w:p>
        </w:tc>
        <w:tc>
          <w:tcPr>
            <w:tcW w:w="576" w:type="dxa"/>
          </w:tcPr>
          <w:p w14:paraId="11BEDF2B" w14:textId="7D9788EB" w:rsidR="0026417B" w:rsidRDefault="0026417B" w:rsidP="006C03FF">
            <w:pPr>
              <w:pStyle w:val="Table"/>
              <w:jc w:val="center"/>
            </w:pPr>
            <w:r>
              <w:t>-</w:t>
            </w:r>
          </w:p>
        </w:tc>
        <w:tc>
          <w:tcPr>
            <w:tcW w:w="577" w:type="dxa"/>
          </w:tcPr>
          <w:p w14:paraId="628429E5" w14:textId="396C9024" w:rsidR="0026417B" w:rsidRDefault="0026417B" w:rsidP="006C03FF">
            <w:pPr>
              <w:pStyle w:val="Table"/>
              <w:jc w:val="center"/>
            </w:pPr>
            <w:r>
              <w:t>1</w:t>
            </w:r>
          </w:p>
        </w:tc>
        <w:tc>
          <w:tcPr>
            <w:tcW w:w="576" w:type="dxa"/>
          </w:tcPr>
          <w:p w14:paraId="034815A7" w14:textId="14E276CB" w:rsidR="0026417B" w:rsidRDefault="0026417B" w:rsidP="006C03FF">
            <w:pPr>
              <w:pStyle w:val="Table"/>
              <w:jc w:val="center"/>
            </w:pPr>
            <w:r>
              <w:t>-</w:t>
            </w:r>
          </w:p>
        </w:tc>
        <w:tc>
          <w:tcPr>
            <w:tcW w:w="577" w:type="dxa"/>
          </w:tcPr>
          <w:p w14:paraId="7F736AE0" w14:textId="4EF408AF" w:rsidR="0026417B" w:rsidRDefault="0026417B" w:rsidP="006C03FF">
            <w:pPr>
              <w:pStyle w:val="Table"/>
              <w:jc w:val="center"/>
            </w:pPr>
            <w:r>
              <w:t>-</w:t>
            </w:r>
          </w:p>
        </w:tc>
        <w:tc>
          <w:tcPr>
            <w:tcW w:w="576" w:type="dxa"/>
          </w:tcPr>
          <w:p w14:paraId="09D810F6" w14:textId="02FE1199" w:rsidR="0026417B" w:rsidRDefault="0026417B" w:rsidP="006C03FF">
            <w:pPr>
              <w:pStyle w:val="Table"/>
              <w:jc w:val="center"/>
            </w:pPr>
            <w:r>
              <w:t>1</w:t>
            </w:r>
          </w:p>
        </w:tc>
        <w:tc>
          <w:tcPr>
            <w:tcW w:w="576" w:type="dxa"/>
          </w:tcPr>
          <w:p w14:paraId="410F61E4" w14:textId="22749B93" w:rsidR="0026417B" w:rsidRDefault="0026417B" w:rsidP="006C03FF">
            <w:pPr>
              <w:pStyle w:val="Table"/>
              <w:jc w:val="center"/>
            </w:pPr>
            <w:r>
              <w:t>-</w:t>
            </w:r>
          </w:p>
        </w:tc>
        <w:tc>
          <w:tcPr>
            <w:tcW w:w="577" w:type="dxa"/>
          </w:tcPr>
          <w:p w14:paraId="062B4E55" w14:textId="413ED4C0" w:rsidR="0026417B" w:rsidRDefault="0026417B" w:rsidP="006C03FF">
            <w:pPr>
              <w:pStyle w:val="Table"/>
              <w:jc w:val="center"/>
            </w:pPr>
            <w:r>
              <w:t>-</w:t>
            </w:r>
          </w:p>
        </w:tc>
        <w:tc>
          <w:tcPr>
            <w:tcW w:w="576" w:type="dxa"/>
          </w:tcPr>
          <w:p w14:paraId="4668D8F0" w14:textId="67F5BCE6" w:rsidR="0026417B" w:rsidRDefault="0026417B" w:rsidP="006C03FF">
            <w:pPr>
              <w:pStyle w:val="Table"/>
              <w:jc w:val="center"/>
            </w:pPr>
            <w:r>
              <w:t>-</w:t>
            </w:r>
          </w:p>
        </w:tc>
        <w:tc>
          <w:tcPr>
            <w:tcW w:w="577" w:type="dxa"/>
          </w:tcPr>
          <w:p w14:paraId="3F5742A8" w14:textId="3EE8FF0B" w:rsidR="0026417B" w:rsidRDefault="0026417B" w:rsidP="006C03FF">
            <w:pPr>
              <w:pStyle w:val="Table"/>
              <w:jc w:val="center"/>
            </w:pPr>
            <w:r>
              <w:t>-</w:t>
            </w:r>
          </w:p>
        </w:tc>
        <w:tc>
          <w:tcPr>
            <w:tcW w:w="576" w:type="dxa"/>
          </w:tcPr>
          <w:p w14:paraId="11A50E36" w14:textId="595CA4BD" w:rsidR="0026417B" w:rsidRDefault="0026417B" w:rsidP="006C03FF">
            <w:pPr>
              <w:pStyle w:val="Table"/>
              <w:jc w:val="center"/>
            </w:pPr>
            <w:r>
              <w:t>-</w:t>
            </w:r>
          </w:p>
        </w:tc>
        <w:tc>
          <w:tcPr>
            <w:tcW w:w="576" w:type="dxa"/>
          </w:tcPr>
          <w:p w14:paraId="041EE5AB" w14:textId="2F9C46DC" w:rsidR="0026417B" w:rsidRDefault="0026417B" w:rsidP="006C03FF">
            <w:pPr>
              <w:pStyle w:val="Table"/>
              <w:jc w:val="center"/>
            </w:pPr>
            <w:r>
              <w:t>-</w:t>
            </w:r>
          </w:p>
        </w:tc>
        <w:tc>
          <w:tcPr>
            <w:tcW w:w="577" w:type="dxa"/>
          </w:tcPr>
          <w:p w14:paraId="305D7F81" w14:textId="5228C7B1" w:rsidR="0026417B" w:rsidRDefault="0026417B" w:rsidP="006C03FF">
            <w:pPr>
              <w:pStyle w:val="Table"/>
              <w:jc w:val="center"/>
            </w:pPr>
            <w:r>
              <w:t>-</w:t>
            </w:r>
          </w:p>
        </w:tc>
        <w:tc>
          <w:tcPr>
            <w:tcW w:w="576" w:type="dxa"/>
          </w:tcPr>
          <w:p w14:paraId="0DF13C0D" w14:textId="0181B3C3" w:rsidR="0026417B" w:rsidRDefault="0026417B" w:rsidP="006C03FF">
            <w:pPr>
              <w:pStyle w:val="Table"/>
              <w:jc w:val="center"/>
            </w:pPr>
            <w:r>
              <w:t>-</w:t>
            </w:r>
          </w:p>
        </w:tc>
        <w:tc>
          <w:tcPr>
            <w:tcW w:w="577" w:type="dxa"/>
          </w:tcPr>
          <w:p w14:paraId="7A997D6F" w14:textId="49E97F66" w:rsidR="0026417B" w:rsidRDefault="0026417B" w:rsidP="006C03FF">
            <w:pPr>
              <w:pStyle w:val="Table"/>
              <w:jc w:val="center"/>
            </w:pPr>
            <w:r>
              <w:t>-</w:t>
            </w:r>
          </w:p>
        </w:tc>
        <w:tc>
          <w:tcPr>
            <w:tcW w:w="851" w:type="dxa"/>
          </w:tcPr>
          <w:p w14:paraId="6D6E0CCC" w14:textId="2D7B1191" w:rsidR="0026417B" w:rsidRDefault="0026417B" w:rsidP="006C03FF">
            <w:pPr>
              <w:pStyle w:val="Table"/>
              <w:jc w:val="center"/>
            </w:pPr>
            <w:r>
              <w:t>2</w:t>
            </w:r>
          </w:p>
        </w:tc>
      </w:tr>
      <w:tr w:rsidR="0026417B" w:rsidRPr="005C63F9" w14:paraId="5CF5E412" w14:textId="77777777" w:rsidTr="002B44A2">
        <w:tc>
          <w:tcPr>
            <w:tcW w:w="4395" w:type="dxa"/>
            <w:tcBorders>
              <w:bottom w:val="single" w:sz="4" w:space="0" w:color="auto"/>
            </w:tcBorders>
          </w:tcPr>
          <w:p w14:paraId="55D191F7" w14:textId="77777777" w:rsidR="0026417B" w:rsidRPr="005C63F9" w:rsidRDefault="0026417B" w:rsidP="006C03FF">
            <w:pPr>
              <w:pStyle w:val="Table"/>
            </w:pPr>
          </w:p>
        </w:tc>
        <w:tc>
          <w:tcPr>
            <w:tcW w:w="576" w:type="dxa"/>
            <w:tcBorders>
              <w:bottom w:val="single" w:sz="4" w:space="0" w:color="auto"/>
            </w:tcBorders>
          </w:tcPr>
          <w:p w14:paraId="63D99A14" w14:textId="77777777" w:rsidR="0026417B" w:rsidRPr="005C63F9" w:rsidRDefault="0026417B" w:rsidP="006C03FF">
            <w:pPr>
              <w:pStyle w:val="Table"/>
              <w:jc w:val="center"/>
            </w:pPr>
          </w:p>
        </w:tc>
        <w:tc>
          <w:tcPr>
            <w:tcW w:w="576" w:type="dxa"/>
            <w:tcBorders>
              <w:bottom w:val="single" w:sz="4" w:space="0" w:color="auto"/>
            </w:tcBorders>
          </w:tcPr>
          <w:p w14:paraId="79CE5D44" w14:textId="77777777" w:rsidR="0026417B" w:rsidRPr="005C63F9" w:rsidRDefault="0026417B" w:rsidP="006C03FF">
            <w:pPr>
              <w:pStyle w:val="Table"/>
              <w:jc w:val="center"/>
            </w:pPr>
          </w:p>
        </w:tc>
        <w:tc>
          <w:tcPr>
            <w:tcW w:w="577" w:type="dxa"/>
            <w:tcBorders>
              <w:bottom w:val="single" w:sz="4" w:space="0" w:color="auto"/>
            </w:tcBorders>
          </w:tcPr>
          <w:p w14:paraId="192D80B6" w14:textId="5E979F7D" w:rsidR="0026417B" w:rsidRPr="005C63F9" w:rsidRDefault="0026417B" w:rsidP="006C03FF">
            <w:pPr>
              <w:pStyle w:val="Table"/>
              <w:jc w:val="center"/>
            </w:pPr>
          </w:p>
        </w:tc>
        <w:tc>
          <w:tcPr>
            <w:tcW w:w="576" w:type="dxa"/>
            <w:tcBorders>
              <w:bottom w:val="single" w:sz="4" w:space="0" w:color="auto"/>
            </w:tcBorders>
          </w:tcPr>
          <w:p w14:paraId="2DF8D9F1" w14:textId="669C6722" w:rsidR="0026417B" w:rsidRPr="005C63F9" w:rsidRDefault="0026417B" w:rsidP="006C03FF">
            <w:pPr>
              <w:pStyle w:val="Table"/>
              <w:jc w:val="center"/>
            </w:pPr>
          </w:p>
        </w:tc>
        <w:tc>
          <w:tcPr>
            <w:tcW w:w="577" w:type="dxa"/>
            <w:tcBorders>
              <w:bottom w:val="single" w:sz="4" w:space="0" w:color="auto"/>
            </w:tcBorders>
          </w:tcPr>
          <w:p w14:paraId="3ECDC2E0" w14:textId="77777777" w:rsidR="0026417B" w:rsidRPr="005C63F9" w:rsidRDefault="0026417B" w:rsidP="006C03FF">
            <w:pPr>
              <w:pStyle w:val="Table"/>
              <w:jc w:val="center"/>
            </w:pPr>
          </w:p>
        </w:tc>
        <w:tc>
          <w:tcPr>
            <w:tcW w:w="576" w:type="dxa"/>
            <w:tcBorders>
              <w:bottom w:val="single" w:sz="4" w:space="0" w:color="auto"/>
            </w:tcBorders>
          </w:tcPr>
          <w:p w14:paraId="76B9DA6C" w14:textId="77777777" w:rsidR="0026417B" w:rsidRPr="005C63F9" w:rsidRDefault="0026417B" w:rsidP="006C03FF">
            <w:pPr>
              <w:pStyle w:val="Table"/>
              <w:jc w:val="center"/>
            </w:pPr>
          </w:p>
        </w:tc>
        <w:tc>
          <w:tcPr>
            <w:tcW w:w="576" w:type="dxa"/>
            <w:tcBorders>
              <w:bottom w:val="single" w:sz="4" w:space="0" w:color="auto"/>
            </w:tcBorders>
          </w:tcPr>
          <w:p w14:paraId="52FD5346" w14:textId="77777777" w:rsidR="0026417B" w:rsidRPr="005C63F9" w:rsidRDefault="0026417B" w:rsidP="006C03FF">
            <w:pPr>
              <w:pStyle w:val="Table"/>
              <w:jc w:val="center"/>
            </w:pPr>
          </w:p>
        </w:tc>
        <w:tc>
          <w:tcPr>
            <w:tcW w:w="577" w:type="dxa"/>
            <w:tcBorders>
              <w:bottom w:val="single" w:sz="4" w:space="0" w:color="auto"/>
            </w:tcBorders>
          </w:tcPr>
          <w:p w14:paraId="5B708FCD" w14:textId="77777777" w:rsidR="0026417B" w:rsidRPr="005C63F9" w:rsidRDefault="0026417B" w:rsidP="006C03FF">
            <w:pPr>
              <w:pStyle w:val="Table"/>
              <w:jc w:val="center"/>
            </w:pPr>
          </w:p>
        </w:tc>
        <w:tc>
          <w:tcPr>
            <w:tcW w:w="576" w:type="dxa"/>
            <w:tcBorders>
              <w:bottom w:val="single" w:sz="4" w:space="0" w:color="auto"/>
            </w:tcBorders>
          </w:tcPr>
          <w:p w14:paraId="0849907B" w14:textId="77777777" w:rsidR="0026417B" w:rsidRPr="005C63F9" w:rsidRDefault="0026417B" w:rsidP="006C03FF">
            <w:pPr>
              <w:pStyle w:val="Table"/>
              <w:jc w:val="center"/>
            </w:pPr>
          </w:p>
        </w:tc>
        <w:tc>
          <w:tcPr>
            <w:tcW w:w="577" w:type="dxa"/>
            <w:tcBorders>
              <w:bottom w:val="single" w:sz="4" w:space="0" w:color="auto"/>
            </w:tcBorders>
          </w:tcPr>
          <w:p w14:paraId="09386C78" w14:textId="77777777" w:rsidR="0026417B" w:rsidRPr="005C63F9" w:rsidRDefault="0026417B" w:rsidP="006C03FF">
            <w:pPr>
              <w:pStyle w:val="Table"/>
              <w:jc w:val="center"/>
            </w:pPr>
          </w:p>
        </w:tc>
        <w:tc>
          <w:tcPr>
            <w:tcW w:w="576" w:type="dxa"/>
            <w:tcBorders>
              <w:bottom w:val="single" w:sz="4" w:space="0" w:color="auto"/>
            </w:tcBorders>
          </w:tcPr>
          <w:p w14:paraId="54A5EA65" w14:textId="77777777" w:rsidR="0026417B" w:rsidRPr="005C63F9" w:rsidRDefault="0026417B" w:rsidP="006C03FF">
            <w:pPr>
              <w:pStyle w:val="Table"/>
              <w:jc w:val="center"/>
            </w:pPr>
          </w:p>
        </w:tc>
        <w:tc>
          <w:tcPr>
            <w:tcW w:w="576" w:type="dxa"/>
            <w:tcBorders>
              <w:bottom w:val="single" w:sz="4" w:space="0" w:color="auto"/>
            </w:tcBorders>
          </w:tcPr>
          <w:p w14:paraId="57754333" w14:textId="77777777" w:rsidR="0026417B" w:rsidRPr="005C63F9" w:rsidRDefault="0026417B" w:rsidP="006C03FF">
            <w:pPr>
              <w:pStyle w:val="Table"/>
              <w:jc w:val="center"/>
            </w:pPr>
          </w:p>
        </w:tc>
        <w:tc>
          <w:tcPr>
            <w:tcW w:w="577" w:type="dxa"/>
            <w:tcBorders>
              <w:bottom w:val="single" w:sz="4" w:space="0" w:color="auto"/>
            </w:tcBorders>
          </w:tcPr>
          <w:p w14:paraId="12627CB1" w14:textId="77777777" w:rsidR="0026417B" w:rsidRPr="005C63F9" w:rsidRDefault="0026417B" w:rsidP="006C03FF">
            <w:pPr>
              <w:pStyle w:val="Table"/>
              <w:jc w:val="center"/>
            </w:pPr>
          </w:p>
        </w:tc>
        <w:tc>
          <w:tcPr>
            <w:tcW w:w="576" w:type="dxa"/>
            <w:tcBorders>
              <w:bottom w:val="single" w:sz="4" w:space="0" w:color="auto"/>
            </w:tcBorders>
          </w:tcPr>
          <w:p w14:paraId="7C1E045F" w14:textId="1DE5C27A" w:rsidR="0026417B" w:rsidRPr="005C63F9" w:rsidRDefault="0026417B" w:rsidP="006C03FF">
            <w:pPr>
              <w:pStyle w:val="Table"/>
              <w:jc w:val="center"/>
            </w:pPr>
          </w:p>
        </w:tc>
        <w:tc>
          <w:tcPr>
            <w:tcW w:w="577" w:type="dxa"/>
            <w:tcBorders>
              <w:bottom w:val="single" w:sz="4" w:space="0" w:color="auto"/>
            </w:tcBorders>
          </w:tcPr>
          <w:p w14:paraId="269AAEFE" w14:textId="77777777" w:rsidR="0026417B" w:rsidRPr="005C63F9" w:rsidRDefault="0026417B" w:rsidP="006C03FF">
            <w:pPr>
              <w:pStyle w:val="Table"/>
              <w:jc w:val="center"/>
            </w:pPr>
          </w:p>
        </w:tc>
        <w:tc>
          <w:tcPr>
            <w:tcW w:w="851" w:type="dxa"/>
            <w:tcBorders>
              <w:bottom w:val="single" w:sz="4" w:space="0" w:color="auto"/>
            </w:tcBorders>
          </w:tcPr>
          <w:p w14:paraId="17381121" w14:textId="77777777" w:rsidR="0026417B" w:rsidRPr="005C63F9" w:rsidRDefault="0026417B" w:rsidP="006C03FF">
            <w:pPr>
              <w:pStyle w:val="Table"/>
              <w:jc w:val="center"/>
            </w:pPr>
          </w:p>
        </w:tc>
      </w:tr>
      <w:tr w:rsidR="0026417B" w:rsidRPr="005C63F9" w14:paraId="6583D974" w14:textId="77777777" w:rsidTr="002B44A2">
        <w:tc>
          <w:tcPr>
            <w:tcW w:w="4395" w:type="dxa"/>
            <w:tcBorders>
              <w:top w:val="single" w:sz="4" w:space="0" w:color="auto"/>
            </w:tcBorders>
          </w:tcPr>
          <w:p w14:paraId="603B7282" w14:textId="77777777" w:rsidR="0026417B" w:rsidRPr="005C63F9" w:rsidRDefault="0026417B" w:rsidP="006C03FF">
            <w:pPr>
              <w:pStyle w:val="Table"/>
              <w:rPr>
                <w:b/>
              </w:rPr>
            </w:pPr>
            <w:r w:rsidRPr="005C63F9">
              <w:rPr>
                <w:b/>
              </w:rPr>
              <w:t>Firms for analysis</w:t>
            </w:r>
          </w:p>
        </w:tc>
        <w:tc>
          <w:tcPr>
            <w:tcW w:w="576" w:type="dxa"/>
            <w:tcBorders>
              <w:top w:val="single" w:sz="4" w:space="0" w:color="auto"/>
            </w:tcBorders>
            <w:vAlign w:val="center"/>
          </w:tcPr>
          <w:p w14:paraId="63A4DB9D" w14:textId="32913B16" w:rsidR="0026417B" w:rsidRPr="00440B49" w:rsidRDefault="0026417B" w:rsidP="00440B49">
            <w:pPr>
              <w:pStyle w:val="Table"/>
              <w:jc w:val="center"/>
              <w:rPr>
                <w:b/>
              </w:rPr>
            </w:pPr>
            <w:r w:rsidRPr="00440B49">
              <w:rPr>
                <w:b/>
              </w:rPr>
              <w:t>47</w:t>
            </w:r>
          </w:p>
        </w:tc>
        <w:tc>
          <w:tcPr>
            <w:tcW w:w="576" w:type="dxa"/>
            <w:tcBorders>
              <w:top w:val="single" w:sz="4" w:space="0" w:color="auto"/>
            </w:tcBorders>
          </w:tcPr>
          <w:p w14:paraId="442CCDE0" w14:textId="74C5CC96" w:rsidR="0026417B" w:rsidRPr="00440B49" w:rsidRDefault="0026417B" w:rsidP="00440B49">
            <w:pPr>
              <w:pStyle w:val="Table"/>
              <w:jc w:val="center"/>
              <w:rPr>
                <w:b/>
              </w:rPr>
            </w:pPr>
            <w:r>
              <w:rPr>
                <w:b/>
              </w:rPr>
              <w:t>34</w:t>
            </w:r>
          </w:p>
        </w:tc>
        <w:tc>
          <w:tcPr>
            <w:tcW w:w="577" w:type="dxa"/>
            <w:tcBorders>
              <w:top w:val="single" w:sz="4" w:space="0" w:color="auto"/>
            </w:tcBorders>
            <w:vAlign w:val="center"/>
          </w:tcPr>
          <w:p w14:paraId="432EF585" w14:textId="0894918A" w:rsidR="0026417B" w:rsidRPr="0077285B" w:rsidRDefault="0026417B" w:rsidP="00440B49">
            <w:pPr>
              <w:pStyle w:val="Table"/>
              <w:jc w:val="center"/>
              <w:rPr>
                <w:b/>
              </w:rPr>
            </w:pPr>
            <w:r w:rsidRPr="0077285B">
              <w:rPr>
                <w:b/>
              </w:rPr>
              <w:t>43</w:t>
            </w:r>
          </w:p>
        </w:tc>
        <w:tc>
          <w:tcPr>
            <w:tcW w:w="576" w:type="dxa"/>
            <w:tcBorders>
              <w:top w:val="single" w:sz="4" w:space="0" w:color="auto"/>
            </w:tcBorders>
            <w:vAlign w:val="center"/>
          </w:tcPr>
          <w:p w14:paraId="4689EF93" w14:textId="042F75ED" w:rsidR="0026417B" w:rsidRPr="00731025" w:rsidRDefault="0026417B" w:rsidP="00440B49">
            <w:pPr>
              <w:pStyle w:val="Table"/>
              <w:jc w:val="center"/>
              <w:rPr>
                <w:b/>
              </w:rPr>
            </w:pPr>
            <w:r w:rsidRPr="00731025">
              <w:rPr>
                <w:b/>
              </w:rPr>
              <w:t>18</w:t>
            </w:r>
          </w:p>
        </w:tc>
        <w:tc>
          <w:tcPr>
            <w:tcW w:w="577" w:type="dxa"/>
            <w:tcBorders>
              <w:top w:val="single" w:sz="4" w:space="0" w:color="auto"/>
            </w:tcBorders>
            <w:vAlign w:val="center"/>
          </w:tcPr>
          <w:p w14:paraId="34B8B691" w14:textId="42FE7F5B" w:rsidR="0026417B" w:rsidRPr="0077285B" w:rsidRDefault="0026417B" w:rsidP="00440B49">
            <w:pPr>
              <w:pStyle w:val="Table"/>
              <w:jc w:val="center"/>
              <w:rPr>
                <w:b/>
              </w:rPr>
            </w:pPr>
            <w:r w:rsidRPr="0077285B">
              <w:rPr>
                <w:b/>
              </w:rPr>
              <w:t>47</w:t>
            </w:r>
          </w:p>
        </w:tc>
        <w:tc>
          <w:tcPr>
            <w:tcW w:w="576" w:type="dxa"/>
            <w:tcBorders>
              <w:top w:val="single" w:sz="4" w:space="0" w:color="auto"/>
            </w:tcBorders>
            <w:vAlign w:val="center"/>
          </w:tcPr>
          <w:p w14:paraId="2D409C30" w14:textId="225A9A41" w:rsidR="0026417B" w:rsidRPr="0077285B" w:rsidRDefault="0026417B" w:rsidP="00440B49">
            <w:pPr>
              <w:pStyle w:val="Table"/>
              <w:jc w:val="center"/>
              <w:rPr>
                <w:b/>
              </w:rPr>
            </w:pPr>
            <w:r w:rsidRPr="0077285B">
              <w:rPr>
                <w:b/>
              </w:rPr>
              <w:t>34</w:t>
            </w:r>
          </w:p>
        </w:tc>
        <w:tc>
          <w:tcPr>
            <w:tcW w:w="576" w:type="dxa"/>
            <w:tcBorders>
              <w:top w:val="single" w:sz="4" w:space="0" w:color="auto"/>
            </w:tcBorders>
            <w:vAlign w:val="center"/>
          </w:tcPr>
          <w:p w14:paraId="22B4AA2B" w14:textId="0A259748" w:rsidR="0026417B" w:rsidRPr="00440B49" w:rsidRDefault="0026417B" w:rsidP="00440B49">
            <w:pPr>
              <w:pStyle w:val="Table"/>
              <w:jc w:val="center"/>
              <w:rPr>
                <w:b/>
              </w:rPr>
            </w:pPr>
            <w:r w:rsidRPr="00440B49">
              <w:rPr>
                <w:b/>
              </w:rPr>
              <w:t>31</w:t>
            </w:r>
          </w:p>
        </w:tc>
        <w:tc>
          <w:tcPr>
            <w:tcW w:w="577" w:type="dxa"/>
            <w:tcBorders>
              <w:top w:val="single" w:sz="4" w:space="0" w:color="auto"/>
            </w:tcBorders>
            <w:vAlign w:val="center"/>
          </w:tcPr>
          <w:p w14:paraId="07F0E71A" w14:textId="4F7F38EE" w:rsidR="0026417B" w:rsidRPr="00440B49" w:rsidRDefault="0026417B" w:rsidP="00440B49">
            <w:pPr>
              <w:pStyle w:val="Table"/>
              <w:jc w:val="center"/>
              <w:rPr>
                <w:b/>
              </w:rPr>
            </w:pPr>
            <w:r w:rsidRPr="00440B49">
              <w:rPr>
                <w:b/>
              </w:rPr>
              <w:t>40</w:t>
            </w:r>
          </w:p>
        </w:tc>
        <w:tc>
          <w:tcPr>
            <w:tcW w:w="576" w:type="dxa"/>
            <w:tcBorders>
              <w:top w:val="single" w:sz="4" w:space="0" w:color="auto"/>
            </w:tcBorders>
            <w:vAlign w:val="center"/>
          </w:tcPr>
          <w:p w14:paraId="3FDE7BC1" w14:textId="4E602995" w:rsidR="0026417B" w:rsidRPr="00440B49" w:rsidRDefault="0026417B" w:rsidP="00440B49">
            <w:pPr>
              <w:pStyle w:val="Table"/>
              <w:jc w:val="center"/>
              <w:rPr>
                <w:b/>
              </w:rPr>
            </w:pPr>
            <w:r w:rsidRPr="00440B49">
              <w:rPr>
                <w:b/>
              </w:rPr>
              <w:t>89</w:t>
            </w:r>
          </w:p>
        </w:tc>
        <w:tc>
          <w:tcPr>
            <w:tcW w:w="577" w:type="dxa"/>
            <w:tcBorders>
              <w:top w:val="single" w:sz="4" w:space="0" w:color="auto"/>
            </w:tcBorders>
            <w:vAlign w:val="center"/>
          </w:tcPr>
          <w:p w14:paraId="553E7480" w14:textId="51DEFE10" w:rsidR="0026417B" w:rsidRPr="0077285B" w:rsidRDefault="0026417B" w:rsidP="00440B49">
            <w:pPr>
              <w:pStyle w:val="Table"/>
              <w:jc w:val="center"/>
              <w:rPr>
                <w:b/>
              </w:rPr>
            </w:pPr>
            <w:r w:rsidRPr="0077285B">
              <w:rPr>
                <w:b/>
              </w:rPr>
              <w:t>22</w:t>
            </w:r>
          </w:p>
        </w:tc>
        <w:tc>
          <w:tcPr>
            <w:tcW w:w="576" w:type="dxa"/>
            <w:tcBorders>
              <w:top w:val="single" w:sz="4" w:space="0" w:color="auto"/>
            </w:tcBorders>
            <w:vAlign w:val="center"/>
          </w:tcPr>
          <w:p w14:paraId="58084716" w14:textId="1EB388B2" w:rsidR="0026417B" w:rsidRPr="00731025" w:rsidRDefault="0026417B" w:rsidP="00440B49">
            <w:pPr>
              <w:pStyle w:val="Table"/>
              <w:jc w:val="center"/>
              <w:rPr>
                <w:b/>
              </w:rPr>
            </w:pPr>
            <w:r w:rsidRPr="00731025">
              <w:rPr>
                <w:b/>
              </w:rPr>
              <w:t>34</w:t>
            </w:r>
          </w:p>
        </w:tc>
        <w:tc>
          <w:tcPr>
            <w:tcW w:w="576" w:type="dxa"/>
            <w:tcBorders>
              <w:top w:val="single" w:sz="4" w:space="0" w:color="auto"/>
            </w:tcBorders>
            <w:vAlign w:val="center"/>
          </w:tcPr>
          <w:p w14:paraId="36CF0890" w14:textId="2F073B18" w:rsidR="0026417B" w:rsidRPr="00440B49" w:rsidRDefault="0026417B" w:rsidP="006A53BE">
            <w:pPr>
              <w:pStyle w:val="Table"/>
              <w:jc w:val="center"/>
              <w:rPr>
                <w:b/>
              </w:rPr>
            </w:pPr>
            <w:r w:rsidRPr="00440B49">
              <w:rPr>
                <w:b/>
              </w:rPr>
              <w:t>2</w:t>
            </w:r>
            <w:r>
              <w:rPr>
                <w:b/>
              </w:rPr>
              <w:t>5</w:t>
            </w:r>
          </w:p>
        </w:tc>
        <w:tc>
          <w:tcPr>
            <w:tcW w:w="577" w:type="dxa"/>
            <w:tcBorders>
              <w:top w:val="single" w:sz="4" w:space="0" w:color="auto"/>
            </w:tcBorders>
            <w:vAlign w:val="center"/>
          </w:tcPr>
          <w:p w14:paraId="769CB3FC" w14:textId="7198C0BE" w:rsidR="0026417B" w:rsidRPr="00440B49" w:rsidRDefault="0026417B" w:rsidP="00440B49">
            <w:pPr>
              <w:pStyle w:val="Table"/>
              <w:jc w:val="center"/>
              <w:rPr>
                <w:b/>
              </w:rPr>
            </w:pPr>
            <w:r w:rsidRPr="00440B49">
              <w:rPr>
                <w:b/>
              </w:rPr>
              <w:t>41</w:t>
            </w:r>
          </w:p>
        </w:tc>
        <w:tc>
          <w:tcPr>
            <w:tcW w:w="576" w:type="dxa"/>
            <w:tcBorders>
              <w:top w:val="single" w:sz="4" w:space="0" w:color="auto"/>
            </w:tcBorders>
            <w:vAlign w:val="center"/>
          </w:tcPr>
          <w:p w14:paraId="509C091B" w14:textId="582CF36B" w:rsidR="0026417B" w:rsidRPr="00731025" w:rsidRDefault="0026417B" w:rsidP="00440B49">
            <w:pPr>
              <w:pStyle w:val="Table"/>
              <w:jc w:val="center"/>
              <w:rPr>
                <w:b/>
              </w:rPr>
            </w:pPr>
            <w:r w:rsidRPr="0077285B">
              <w:rPr>
                <w:b/>
              </w:rPr>
              <w:t>25</w:t>
            </w:r>
          </w:p>
        </w:tc>
        <w:tc>
          <w:tcPr>
            <w:tcW w:w="577" w:type="dxa"/>
            <w:tcBorders>
              <w:top w:val="single" w:sz="4" w:space="0" w:color="auto"/>
            </w:tcBorders>
            <w:vAlign w:val="center"/>
          </w:tcPr>
          <w:p w14:paraId="0D164327" w14:textId="1AB277EA" w:rsidR="0026417B" w:rsidRPr="00731025" w:rsidRDefault="0026417B" w:rsidP="008032A9">
            <w:pPr>
              <w:pStyle w:val="Table"/>
              <w:jc w:val="center"/>
              <w:rPr>
                <w:b/>
              </w:rPr>
            </w:pPr>
            <w:r w:rsidRPr="00731025">
              <w:rPr>
                <w:b/>
              </w:rPr>
              <w:t>29</w:t>
            </w:r>
          </w:p>
        </w:tc>
        <w:tc>
          <w:tcPr>
            <w:tcW w:w="851" w:type="dxa"/>
            <w:tcBorders>
              <w:top w:val="single" w:sz="4" w:space="0" w:color="auto"/>
            </w:tcBorders>
            <w:vAlign w:val="center"/>
          </w:tcPr>
          <w:p w14:paraId="2A1AE9B0" w14:textId="39FD0779" w:rsidR="0026417B" w:rsidRPr="00440B49" w:rsidRDefault="0026417B" w:rsidP="008032A9">
            <w:pPr>
              <w:pStyle w:val="Table"/>
              <w:jc w:val="center"/>
              <w:rPr>
                <w:b/>
              </w:rPr>
            </w:pPr>
            <w:r>
              <w:rPr>
                <w:b/>
              </w:rPr>
              <w:t>559</w:t>
            </w:r>
          </w:p>
        </w:tc>
      </w:tr>
      <w:tr w:rsidR="0026417B" w:rsidRPr="005C63F9" w14:paraId="60DE56E2" w14:textId="77777777" w:rsidTr="002B44A2">
        <w:tc>
          <w:tcPr>
            <w:tcW w:w="4395" w:type="dxa"/>
            <w:tcBorders>
              <w:bottom w:val="single" w:sz="4" w:space="0" w:color="auto"/>
            </w:tcBorders>
          </w:tcPr>
          <w:p w14:paraId="6B7BBDA5" w14:textId="77777777" w:rsidR="0026417B" w:rsidRPr="005C63F9" w:rsidRDefault="0026417B" w:rsidP="006C03FF">
            <w:pPr>
              <w:pStyle w:val="Table"/>
            </w:pPr>
          </w:p>
        </w:tc>
        <w:tc>
          <w:tcPr>
            <w:tcW w:w="576" w:type="dxa"/>
            <w:tcBorders>
              <w:bottom w:val="single" w:sz="4" w:space="0" w:color="auto"/>
            </w:tcBorders>
          </w:tcPr>
          <w:p w14:paraId="052756C9" w14:textId="77777777" w:rsidR="0026417B" w:rsidRPr="005C63F9" w:rsidRDefault="0026417B" w:rsidP="006C03FF">
            <w:pPr>
              <w:pStyle w:val="Table"/>
              <w:jc w:val="center"/>
            </w:pPr>
          </w:p>
        </w:tc>
        <w:tc>
          <w:tcPr>
            <w:tcW w:w="576" w:type="dxa"/>
            <w:tcBorders>
              <w:bottom w:val="single" w:sz="4" w:space="0" w:color="auto"/>
            </w:tcBorders>
          </w:tcPr>
          <w:p w14:paraId="35516C31" w14:textId="77777777" w:rsidR="0026417B" w:rsidRPr="005C63F9" w:rsidRDefault="0026417B" w:rsidP="006C03FF">
            <w:pPr>
              <w:pStyle w:val="Table"/>
              <w:jc w:val="center"/>
            </w:pPr>
          </w:p>
        </w:tc>
        <w:tc>
          <w:tcPr>
            <w:tcW w:w="577" w:type="dxa"/>
            <w:tcBorders>
              <w:bottom w:val="single" w:sz="4" w:space="0" w:color="auto"/>
            </w:tcBorders>
          </w:tcPr>
          <w:p w14:paraId="6E207AB1" w14:textId="593A86C7" w:rsidR="0026417B" w:rsidRPr="005C63F9" w:rsidRDefault="0026417B" w:rsidP="006C03FF">
            <w:pPr>
              <w:pStyle w:val="Table"/>
              <w:jc w:val="center"/>
            </w:pPr>
          </w:p>
        </w:tc>
        <w:tc>
          <w:tcPr>
            <w:tcW w:w="576" w:type="dxa"/>
            <w:tcBorders>
              <w:bottom w:val="single" w:sz="4" w:space="0" w:color="auto"/>
            </w:tcBorders>
          </w:tcPr>
          <w:p w14:paraId="51390974" w14:textId="4B754D3A" w:rsidR="0026417B" w:rsidRPr="005C63F9" w:rsidRDefault="0026417B" w:rsidP="006C03FF">
            <w:pPr>
              <w:pStyle w:val="Table"/>
              <w:jc w:val="center"/>
            </w:pPr>
          </w:p>
        </w:tc>
        <w:tc>
          <w:tcPr>
            <w:tcW w:w="577" w:type="dxa"/>
            <w:tcBorders>
              <w:bottom w:val="single" w:sz="4" w:space="0" w:color="auto"/>
            </w:tcBorders>
          </w:tcPr>
          <w:p w14:paraId="142C75F8" w14:textId="77777777" w:rsidR="0026417B" w:rsidRPr="005C63F9" w:rsidRDefault="0026417B" w:rsidP="006C03FF">
            <w:pPr>
              <w:pStyle w:val="Table"/>
              <w:jc w:val="center"/>
            </w:pPr>
          </w:p>
        </w:tc>
        <w:tc>
          <w:tcPr>
            <w:tcW w:w="576" w:type="dxa"/>
            <w:tcBorders>
              <w:bottom w:val="single" w:sz="4" w:space="0" w:color="auto"/>
            </w:tcBorders>
          </w:tcPr>
          <w:p w14:paraId="08B661DF" w14:textId="77777777" w:rsidR="0026417B" w:rsidRPr="005C63F9" w:rsidRDefault="0026417B" w:rsidP="006C03FF">
            <w:pPr>
              <w:pStyle w:val="Table"/>
              <w:jc w:val="center"/>
            </w:pPr>
          </w:p>
        </w:tc>
        <w:tc>
          <w:tcPr>
            <w:tcW w:w="576" w:type="dxa"/>
            <w:tcBorders>
              <w:bottom w:val="single" w:sz="4" w:space="0" w:color="auto"/>
            </w:tcBorders>
          </w:tcPr>
          <w:p w14:paraId="57D55305" w14:textId="77777777" w:rsidR="0026417B" w:rsidRPr="005C63F9" w:rsidRDefault="0026417B" w:rsidP="006C03FF">
            <w:pPr>
              <w:pStyle w:val="Table"/>
              <w:jc w:val="center"/>
            </w:pPr>
          </w:p>
        </w:tc>
        <w:tc>
          <w:tcPr>
            <w:tcW w:w="577" w:type="dxa"/>
            <w:tcBorders>
              <w:bottom w:val="single" w:sz="4" w:space="0" w:color="auto"/>
            </w:tcBorders>
          </w:tcPr>
          <w:p w14:paraId="2DDECAB2" w14:textId="77777777" w:rsidR="0026417B" w:rsidRPr="005C63F9" w:rsidRDefault="0026417B" w:rsidP="006C03FF">
            <w:pPr>
              <w:pStyle w:val="Table"/>
              <w:jc w:val="center"/>
            </w:pPr>
          </w:p>
        </w:tc>
        <w:tc>
          <w:tcPr>
            <w:tcW w:w="576" w:type="dxa"/>
            <w:tcBorders>
              <w:bottom w:val="single" w:sz="4" w:space="0" w:color="auto"/>
            </w:tcBorders>
          </w:tcPr>
          <w:p w14:paraId="5712ED5F" w14:textId="77777777" w:rsidR="0026417B" w:rsidRPr="005C63F9" w:rsidRDefault="0026417B" w:rsidP="006C03FF">
            <w:pPr>
              <w:pStyle w:val="Table"/>
              <w:jc w:val="center"/>
            </w:pPr>
          </w:p>
        </w:tc>
        <w:tc>
          <w:tcPr>
            <w:tcW w:w="577" w:type="dxa"/>
            <w:tcBorders>
              <w:bottom w:val="single" w:sz="4" w:space="0" w:color="auto"/>
            </w:tcBorders>
          </w:tcPr>
          <w:p w14:paraId="0C294622" w14:textId="77777777" w:rsidR="0026417B" w:rsidRPr="005C63F9" w:rsidRDefault="0026417B" w:rsidP="006C03FF">
            <w:pPr>
              <w:pStyle w:val="Table"/>
              <w:jc w:val="center"/>
            </w:pPr>
          </w:p>
        </w:tc>
        <w:tc>
          <w:tcPr>
            <w:tcW w:w="576" w:type="dxa"/>
            <w:tcBorders>
              <w:bottom w:val="single" w:sz="4" w:space="0" w:color="auto"/>
            </w:tcBorders>
          </w:tcPr>
          <w:p w14:paraId="26743A0E" w14:textId="77777777" w:rsidR="0026417B" w:rsidRPr="005C63F9" w:rsidRDefault="0026417B" w:rsidP="006C03FF">
            <w:pPr>
              <w:pStyle w:val="Table"/>
              <w:jc w:val="center"/>
            </w:pPr>
          </w:p>
        </w:tc>
        <w:tc>
          <w:tcPr>
            <w:tcW w:w="576" w:type="dxa"/>
            <w:tcBorders>
              <w:bottom w:val="single" w:sz="4" w:space="0" w:color="auto"/>
            </w:tcBorders>
          </w:tcPr>
          <w:p w14:paraId="634D53CC" w14:textId="77777777" w:rsidR="0026417B" w:rsidRPr="005C63F9" w:rsidRDefault="0026417B" w:rsidP="006C03FF">
            <w:pPr>
              <w:pStyle w:val="Table"/>
              <w:jc w:val="center"/>
            </w:pPr>
          </w:p>
        </w:tc>
        <w:tc>
          <w:tcPr>
            <w:tcW w:w="577" w:type="dxa"/>
            <w:tcBorders>
              <w:bottom w:val="single" w:sz="4" w:space="0" w:color="auto"/>
            </w:tcBorders>
          </w:tcPr>
          <w:p w14:paraId="7DF5DF65" w14:textId="77777777" w:rsidR="0026417B" w:rsidRPr="005C63F9" w:rsidRDefault="0026417B" w:rsidP="006C03FF">
            <w:pPr>
              <w:pStyle w:val="Table"/>
              <w:jc w:val="center"/>
            </w:pPr>
          </w:p>
        </w:tc>
        <w:tc>
          <w:tcPr>
            <w:tcW w:w="576" w:type="dxa"/>
            <w:tcBorders>
              <w:bottom w:val="single" w:sz="4" w:space="0" w:color="auto"/>
            </w:tcBorders>
          </w:tcPr>
          <w:p w14:paraId="53E3EB4C" w14:textId="384659F5" w:rsidR="0026417B" w:rsidRPr="005C63F9" w:rsidRDefault="0026417B" w:rsidP="006C03FF">
            <w:pPr>
              <w:pStyle w:val="Table"/>
              <w:jc w:val="center"/>
            </w:pPr>
          </w:p>
        </w:tc>
        <w:tc>
          <w:tcPr>
            <w:tcW w:w="577" w:type="dxa"/>
            <w:tcBorders>
              <w:bottom w:val="single" w:sz="4" w:space="0" w:color="auto"/>
            </w:tcBorders>
          </w:tcPr>
          <w:p w14:paraId="69C6B5FF" w14:textId="77777777" w:rsidR="0026417B" w:rsidRPr="005C63F9" w:rsidRDefault="0026417B" w:rsidP="006C03FF">
            <w:pPr>
              <w:pStyle w:val="Table"/>
              <w:jc w:val="center"/>
            </w:pPr>
          </w:p>
        </w:tc>
        <w:tc>
          <w:tcPr>
            <w:tcW w:w="851" w:type="dxa"/>
            <w:tcBorders>
              <w:bottom w:val="single" w:sz="4" w:space="0" w:color="auto"/>
            </w:tcBorders>
          </w:tcPr>
          <w:p w14:paraId="0740ED5A" w14:textId="77777777" w:rsidR="0026417B" w:rsidRPr="005C63F9" w:rsidRDefault="0026417B" w:rsidP="006C03FF">
            <w:pPr>
              <w:pStyle w:val="Table"/>
              <w:jc w:val="center"/>
            </w:pPr>
          </w:p>
        </w:tc>
      </w:tr>
    </w:tbl>
    <w:p w14:paraId="73D56D0E" w14:textId="77777777" w:rsidR="00906BA9" w:rsidRPr="00012256" w:rsidRDefault="00906BA9" w:rsidP="00906BA9">
      <w:pPr>
        <w:pStyle w:val="TableFootnote"/>
      </w:pPr>
    </w:p>
    <w:p w14:paraId="7E33BB15" w14:textId="682B7461" w:rsidR="00D506D2" w:rsidRPr="00E01A7E" w:rsidRDefault="006C03FF" w:rsidP="002B44A2">
      <w:pPr>
        <w:pStyle w:val="TableFootnote"/>
      </w:pPr>
      <w:r w:rsidRPr="006C03FF">
        <w:t xml:space="preserve">This table shows the sample selection per country. The countries are Australia (AU), </w:t>
      </w:r>
      <w:r>
        <w:t xml:space="preserve">Brazil (BR), Canada (CA), </w:t>
      </w:r>
      <w:r w:rsidRPr="006C03FF">
        <w:t xml:space="preserve">Switzerland (CH), China (CN), Germany (DE), Spain (ES), France (FR), United Kingdom (GB), Hong Kong (HK), Italy (IT), </w:t>
      </w:r>
      <w:r>
        <w:t xml:space="preserve">Japan (JP), South Korea (KR), </w:t>
      </w:r>
      <w:r w:rsidRPr="006C03FF">
        <w:t xml:space="preserve">Russia (RU) and South Africa (ZA). </w:t>
      </w:r>
      <w:r>
        <w:t>Except for Japan, t</w:t>
      </w:r>
      <w:r w:rsidRPr="006C03FF">
        <w:t xml:space="preserve">he sample comprises the constituents of the major stock market index of the respective country: S&amp;P/ASX-50 (AU), </w:t>
      </w:r>
      <w:r>
        <w:t>IBrX-50 (BR), S&amp;P/TSX-60 (CA</w:t>
      </w:r>
      <w:r w:rsidRPr="00FB5D87">
        <w:t xml:space="preserve">), </w:t>
      </w:r>
      <w:r w:rsidRPr="006C03FF">
        <w:t>SMI (CH), Hang Seng China Enterprises Index (CN), DAX-30 &amp;</w:t>
      </w:r>
      <w:r>
        <w:t xml:space="preserve"> 10 largest (by market capitaliz</w:t>
      </w:r>
      <w:r w:rsidRPr="006C03FF">
        <w:t xml:space="preserve">ation) constituents of MDAX-50 (DE), IBEX-35 (ES), CAC-40 (FR), FTSE-100 (GB), Hang Seng (HK), (S&amp;P/MIB-40) FTSE/MIB-40 (IT), </w:t>
      </w:r>
      <w:r>
        <w:t>KOSPI-50 (</w:t>
      </w:r>
      <w:r w:rsidR="00440B49">
        <w:t>KR</w:t>
      </w:r>
      <w:r w:rsidRPr="00FB5D87">
        <w:t>)</w:t>
      </w:r>
      <w:r>
        <w:t>,</w:t>
      </w:r>
      <w:r w:rsidRPr="006C03FF">
        <w:t xml:space="preserve"> RTS-50 (RU) and FTSE/JSE Top 40 (ZA). </w:t>
      </w:r>
      <w:r>
        <w:t>For most countries, t</w:t>
      </w:r>
      <w:r w:rsidRPr="004B2773">
        <w:t>he sample comprises the constituents of the index on 31 De</w:t>
      </w:r>
      <w:r>
        <w:t>cember 2005 or 31 December 2010</w:t>
      </w:r>
      <w:r w:rsidRPr="004B2773">
        <w:t xml:space="preserve"> or both</w:t>
      </w:r>
      <w:r>
        <w:t xml:space="preserve">. </w:t>
      </w:r>
      <w:r w:rsidR="00E01A7E">
        <w:t xml:space="preserve">For Canada, Russia and South Korea, </w:t>
      </w:r>
      <w:r w:rsidR="008032A9">
        <w:t>the sample comprises</w:t>
      </w:r>
      <w:r w:rsidR="00E01A7E">
        <w:t xml:space="preserve"> the constituents on 31 December 2010; and for Brazil, </w:t>
      </w:r>
      <w:r w:rsidR="00850E34">
        <w:t>those</w:t>
      </w:r>
      <w:r w:rsidR="00E01A7E">
        <w:t xml:space="preserve"> on 30 June 2012. </w:t>
      </w:r>
      <w:r w:rsidRPr="006C03FF">
        <w:t xml:space="preserve">There are only 48 unique firms </w:t>
      </w:r>
      <w:r w:rsidR="00850E34">
        <w:t>for</w:t>
      </w:r>
      <w:r w:rsidRPr="006C03FF">
        <w:t xml:space="preserve"> </w:t>
      </w:r>
      <w:r w:rsidR="00440B49">
        <w:t>Brazil</w:t>
      </w:r>
      <w:r w:rsidR="008F5340">
        <w:t xml:space="preserve"> and for Russia</w:t>
      </w:r>
      <w:r w:rsidR="00850E34">
        <w:t xml:space="preserve"> </w:t>
      </w:r>
      <w:r w:rsidRPr="006C03FF">
        <w:t>because</w:t>
      </w:r>
      <w:r w:rsidR="00850E34">
        <w:t>, in</w:t>
      </w:r>
      <w:r w:rsidRPr="006C03FF">
        <w:t xml:space="preserve"> </w:t>
      </w:r>
      <w:r w:rsidR="00434524">
        <w:t xml:space="preserve">both </w:t>
      </w:r>
      <w:r w:rsidR="00850E34">
        <w:t xml:space="preserve">cases, </w:t>
      </w:r>
      <w:r w:rsidR="00434524">
        <w:t>their</w:t>
      </w:r>
      <w:r w:rsidRPr="006C03FF">
        <w:t xml:space="preserve"> </w:t>
      </w:r>
      <w:r w:rsidR="00440B49">
        <w:t>ind</w:t>
      </w:r>
      <w:r w:rsidR="00434524">
        <w:t>ices</w:t>
      </w:r>
      <w:r w:rsidR="00440B49">
        <w:t xml:space="preserve"> include</w:t>
      </w:r>
      <w:r w:rsidRPr="006C03FF">
        <w:t xml:space="preserve"> </w:t>
      </w:r>
      <w:r w:rsidR="00440B49">
        <w:t>two types of</w:t>
      </w:r>
      <w:r w:rsidRPr="006C03FF">
        <w:t xml:space="preserve"> shares for two firms. </w:t>
      </w:r>
      <w:r w:rsidR="00445EDC" w:rsidRPr="00E45075">
        <w:t xml:space="preserve">For Japan, </w:t>
      </w:r>
      <w:r w:rsidR="00445EDC">
        <w:t>the sample comprises</w:t>
      </w:r>
      <w:r w:rsidR="00445EDC" w:rsidRPr="00E45075">
        <w:t xml:space="preserve"> those firms which had chosen to use IFRS by 2013.</w:t>
      </w:r>
      <w:r w:rsidR="00445EDC">
        <w:t xml:space="preserve"> </w:t>
      </w:r>
      <w:r w:rsidRPr="006C03FF">
        <w:t xml:space="preserve">Details and examples </w:t>
      </w:r>
      <w:r w:rsidR="00434524">
        <w:t>related to</w:t>
      </w:r>
      <w:r w:rsidRPr="006C03FF">
        <w:t xml:space="preserve"> the first five exclusion criteria</w:t>
      </w:r>
      <w:r w:rsidR="00434524">
        <w:t xml:space="preserve"> are as follows</w:t>
      </w:r>
      <w:r w:rsidRPr="006C03FF">
        <w:t xml:space="preserve">: </w:t>
      </w:r>
      <w:r w:rsidR="00440B49">
        <w:t>foreign firms (e.g.</w:t>
      </w:r>
      <w:r w:rsidRPr="006C03FF">
        <w:t xml:space="preserve"> Telecom New Zealand in AU); subsidiarie</w:t>
      </w:r>
      <w:r w:rsidR="00440B49">
        <w:t>s of listed foreign firms (e.g.</w:t>
      </w:r>
      <w:r w:rsidRPr="006C03FF">
        <w:t xml:space="preserve"> TUI Travel in GB, which is a subsidiary of TUI in DE); HK firms with CN ultimate parent </w:t>
      </w:r>
      <w:r w:rsidR="00434524">
        <w:t>which</w:t>
      </w:r>
      <w:r w:rsidRPr="006C03FF">
        <w:t xml:space="preserve"> is a Chine</w:t>
      </w:r>
      <w:r w:rsidR="00440B49">
        <w:t>se state-owned enterprise (e.g.</w:t>
      </w:r>
      <w:r w:rsidRPr="006C03FF">
        <w:t xml:space="preserve"> China Mobile); firms with other foreign influence</w:t>
      </w:r>
      <w:r w:rsidR="00434524">
        <w:t>, meaning those with</w:t>
      </w:r>
      <w:r w:rsidRPr="006C03FF">
        <w:t xml:space="preserve"> a dual-l</w:t>
      </w:r>
      <w:r w:rsidR="00440B49">
        <w:t>isted companies structure (e.g.</w:t>
      </w:r>
      <w:r w:rsidRPr="006C03FF">
        <w:t xml:space="preserve"> BHP Billiton in AU and GB) or</w:t>
      </w:r>
      <w:r w:rsidR="00440B49">
        <w:t xml:space="preserve"> a headquarters abroad (e.g.</w:t>
      </w:r>
      <w:r w:rsidRPr="006C03FF">
        <w:t xml:space="preserve"> Royal Dutch Shell in GB, which has its headquarters in the Netherlands); and subsidiaries of listed domestic fir</w:t>
      </w:r>
      <w:r w:rsidR="00440B49">
        <w:t>ms</w:t>
      </w:r>
      <w:r w:rsidR="00434524">
        <w:t xml:space="preserve"> already</w:t>
      </w:r>
      <w:r w:rsidR="00440B49">
        <w:t xml:space="preserve"> included in the sample (e.g.</w:t>
      </w:r>
      <w:r w:rsidRPr="006C03FF">
        <w:t xml:space="preserve"> IBERDROLA RENOVABLES in ES, which is a subsidiary of IBERDROLA). Data on index constituents are from the respective stock exchanges or index providers</w:t>
      </w:r>
      <w:r w:rsidR="00434524">
        <w:t>,</w:t>
      </w:r>
      <w:r w:rsidRPr="006C03FF">
        <w:t xml:space="preserve"> and the remaining data (including ownership data) are hand-collected.</w:t>
      </w:r>
    </w:p>
    <w:p w14:paraId="6E97F890" w14:textId="655DC615" w:rsidR="007170DA" w:rsidRPr="00012256" w:rsidRDefault="007170DA" w:rsidP="00940F17">
      <w:pPr>
        <w:pStyle w:val="Heading1"/>
        <w:pageBreakBefore/>
      </w:pPr>
      <w:r w:rsidRPr="00012256">
        <w:t xml:space="preserve">Table </w:t>
      </w:r>
      <w:r w:rsidR="00D506D2">
        <w:t>2</w:t>
      </w:r>
      <w:r w:rsidRPr="00012256">
        <w:t xml:space="preserve"> </w:t>
      </w:r>
      <w:r w:rsidR="00012256" w:rsidRPr="00D76CBC">
        <w:rPr>
          <w:b w:val="0"/>
        </w:rPr>
        <w:t xml:space="preserve">Sample by </w:t>
      </w:r>
      <w:r w:rsidR="00D1613F" w:rsidRPr="00D76CBC">
        <w:rPr>
          <w:b w:val="0"/>
        </w:rPr>
        <w:t>c</w:t>
      </w:r>
      <w:r w:rsidR="00012256" w:rsidRPr="00D76CBC">
        <w:rPr>
          <w:b w:val="0"/>
        </w:rPr>
        <w:t xml:space="preserve">ountry and </w:t>
      </w:r>
      <w:r w:rsidR="00D1613F" w:rsidRPr="00D76CBC">
        <w:rPr>
          <w:b w:val="0"/>
        </w:rPr>
        <w:t>i</w:t>
      </w:r>
      <w:r w:rsidRPr="00D76CBC">
        <w:rPr>
          <w:b w:val="0"/>
        </w:rPr>
        <w:t>ndustry</w:t>
      </w:r>
      <w:r w:rsidR="00FC0A26">
        <w:rPr>
          <w:b w:val="0"/>
        </w:rPr>
        <w:t>.</w:t>
      </w:r>
    </w:p>
    <w:tbl>
      <w:tblPr>
        <w:tblW w:w="13892" w:type="dxa"/>
        <w:tblLayout w:type="fixed"/>
        <w:tblLook w:val="00A0" w:firstRow="1" w:lastRow="0" w:firstColumn="1" w:lastColumn="0" w:noHBand="0" w:noVBand="0"/>
      </w:tblPr>
      <w:tblGrid>
        <w:gridCol w:w="3402"/>
        <w:gridCol w:w="642"/>
        <w:gridCol w:w="643"/>
        <w:gridCol w:w="642"/>
        <w:gridCol w:w="643"/>
        <w:gridCol w:w="643"/>
        <w:gridCol w:w="642"/>
        <w:gridCol w:w="643"/>
        <w:gridCol w:w="642"/>
        <w:gridCol w:w="643"/>
        <w:gridCol w:w="643"/>
        <w:gridCol w:w="642"/>
        <w:gridCol w:w="643"/>
        <w:gridCol w:w="642"/>
        <w:gridCol w:w="643"/>
        <w:gridCol w:w="643"/>
        <w:gridCol w:w="851"/>
      </w:tblGrid>
      <w:tr w:rsidR="00906BA9" w:rsidRPr="00900F9F" w14:paraId="739FF75C" w14:textId="77777777" w:rsidTr="00906BA9">
        <w:tc>
          <w:tcPr>
            <w:tcW w:w="3402" w:type="dxa"/>
            <w:tcBorders>
              <w:top w:val="single" w:sz="4" w:space="0" w:color="auto"/>
              <w:bottom w:val="single" w:sz="4" w:space="0" w:color="auto"/>
            </w:tcBorders>
            <w:tcMar>
              <w:left w:w="0" w:type="dxa"/>
              <w:right w:w="0" w:type="dxa"/>
            </w:tcMar>
            <w:vAlign w:val="center"/>
          </w:tcPr>
          <w:p w14:paraId="57279164" w14:textId="77777777" w:rsidR="00906BA9" w:rsidRPr="00900F9F" w:rsidRDefault="00906BA9" w:rsidP="00BA7640">
            <w:pPr>
              <w:pStyle w:val="Table"/>
              <w:rPr>
                <w:b/>
              </w:rPr>
            </w:pPr>
          </w:p>
        </w:tc>
        <w:tc>
          <w:tcPr>
            <w:tcW w:w="642" w:type="dxa"/>
            <w:tcBorders>
              <w:top w:val="single" w:sz="4" w:space="0" w:color="auto"/>
              <w:bottom w:val="single" w:sz="4" w:space="0" w:color="auto"/>
            </w:tcBorders>
            <w:tcMar>
              <w:left w:w="0" w:type="dxa"/>
              <w:right w:w="0" w:type="dxa"/>
            </w:tcMar>
            <w:vAlign w:val="center"/>
          </w:tcPr>
          <w:p w14:paraId="24018485" w14:textId="77777777" w:rsidR="00906BA9" w:rsidRPr="00900F9F" w:rsidRDefault="00906BA9" w:rsidP="00BA7640">
            <w:pPr>
              <w:pStyle w:val="Table"/>
              <w:jc w:val="center"/>
              <w:rPr>
                <w:b/>
              </w:rPr>
            </w:pPr>
            <w:r w:rsidRPr="00900F9F">
              <w:rPr>
                <w:rFonts w:ascii="Calibri" w:hAnsi="Calibri"/>
                <w:b/>
              </w:rPr>
              <w:t>AU</w:t>
            </w:r>
          </w:p>
        </w:tc>
        <w:tc>
          <w:tcPr>
            <w:tcW w:w="643" w:type="dxa"/>
            <w:tcBorders>
              <w:top w:val="single" w:sz="4" w:space="0" w:color="auto"/>
              <w:bottom w:val="single" w:sz="4" w:space="0" w:color="auto"/>
            </w:tcBorders>
          </w:tcPr>
          <w:p w14:paraId="6F4EEB40" w14:textId="1FB4D027" w:rsidR="00906BA9" w:rsidRPr="00900F9F" w:rsidRDefault="00906BA9" w:rsidP="00BA7640">
            <w:pPr>
              <w:pStyle w:val="Table"/>
              <w:jc w:val="center"/>
              <w:rPr>
                <w:b/>
              </w:rPr>
            </w:pPr>
            <w:r>
              <w:rPr>
                <w:b/>
              </w:rPr>
              <w:t>BR</w:t>
            </w:r>
          </w:p>
        </w:tc>
        <w:tc>
          <w:tcPr>
            <w:tcW w:w="642" w:type="dxa"/>
            <w:tcBorders>
              <w:top w:val="single" w:sz="4" w:space="0" w:color="auto"/>
              <w:bottom w:val="single" w:sz="4" w:space="0" w:color="auto"/>
            </w:tcBorders>
            <w:tcMar>
              <w:left w:w="0" w:type="dxa"/>
              <w:right w:w="0" w:type="dxa"/>
            </w:tcMar>
            <w:vAlign w:val="center"/>
          </w:tcPr>
          <w:p w14:paraId="694597F6" w14:textId="732F0E92" w:rsidR="00906BA9" w:rsidRPr="00900F9F" w:rsidRDefault="00906BA9" w:rsidP="00BA7640">
            <w:pPr>
              <w:pStyle w:val="Table"/>
              <w:jc w:val="center"/>
              <w:rPr>
                <w:b/>
              </w:rPr>
            </w:pPr>
            <w:r w:rsidRPr="00900F9F">
              <w:rPr>
                <w:b/>
              </w:rPr>
              <w:t>CA</w:t>
            </w:r>
          </w:p>
        </w:tc>
        <w:tc>
          <w:tcPr>
            <w:tcW w:w="643" w:type="dxa"/>
            <w:tcBorders>
              <w:top w:val="single" w:sz="4" w:space="0" w:color="auto"/>
              <w:bottom w:val="single" w:sz="4" w:space="0" w:color="auto"/>
            </w:tcBorders>
            <w:tcMar>
              <w:left w:w="0" w:type="dxa"/>
              <w:right w:w="0" w:type="dxa"/>
            </w:tcMar>
            <w:vAlign w:val="center"/>
          </w:tcPr>
          <w:p w14:paraId="2DE3BAAB" w14:textId="77777777" w:rsidR="00906BA9" w:rsidRPr="00900F9F" w:rsidRDefault="00906BA9" w:rsidP="00BA7640">
            <w:pPr>
              <w:pStyle w:val="Table"/>
              <w:jc w:val="center"/>
              <w:rPr>
                <w:b/>
              </w:rPr>
            </w:pPr>
            <w:r w:rsidRPr="00900F9F">
              <w:rPr>
                <w:rFonts w:ascii="Calibri" w:hAnsi="Calibri"/>
                <w:b/>
              </w:rPr>
              <w:t>CH</w:t>
            </w:r>
          </w:p>
        </w:tc>
        <w:tc>
          <w:tcPr>
            <w:tcW w:w="643" w:type="dxa"/>
            <w:tcBorders>
              <w:top w:val="single" w:sz="4" w:space="0" w:color="auto"/>
              <w:bottom w:val="single" w:sz="4" w:space="0" w:color="auto"/>
            </w:tcBorders>
            <w:tcMar>
              <w:left w:w="0" w:type="dxa"/>
              <w:right w:w="0" w:type="dxa"/>
            </w:tcMar>
            <w:vAlign w:val="center"/>
          </w:tcPr>
          <w:p w14:paraId="147D0718" w14:textId="77777777" w:rsidR="00906BA9" w:rsidRPr="00900F9F" w:rsidRDefault="00906BA9" w:rsidP="00BA7640">
            <w:pPr>
              <w:pStyle w:val="Table"/>
              <w:jc w:val="center"/>
              <w:rPr>
                <w:b/>
              </w:rPr>
            </w:pPr>
            <w:r w:rsidRPr="00900F9F">
              <w:rPr>
                <w:rFonts w:ascii="Calibri" w:hAnsi="Calibri"/>
                <w:b/>
              </w:rPr>
              <w:t>CN</w:t>
            </w:r>
          </w:p>
        </w:tc>
        <w:tc>
          <w:tcPr>
            <w:tcW w:w="642" w:type="dxa"/>
            <w:tcBorders>
              <w:top w:val="single" w:sz="4" w:space="0" w:color="auto"/>
              <w:bottom w:val="single" w:sz="4" w:space="0" w:color="auto"/>
            </w:tcBorders>
            <w:tcMar>
              <w:left w:w="0" w:type="dxa"/>
              <w:right w:w="0" w:type="dxa"/>
            </w:tcMar>
            <w:vAlign w:val="center"/>
          </w:tcPr>
          <w:p w14:paraId="1B85D673" w14:textId="77777777" w:rsidR="00906BA9" w:rsidRPr="00900F9F" w:rsidRDefault="00906BA9" w:rsidP="00BA7640">
            <w:pPr>
              <w:pStyle w:val="Table"/>
              <w:jc w:val="center"/>
              <w:rPr>
                <w:rFonts w:ascii="Calibri" w:hAnsi="Calibri"/>
                <w:b/>
              </w:rPr>
            </w:pPr>
            <w:r w:rsidRPr="00900F9F">
              <w:rPr>
                <w:rFonts w:ascii="Calibri" w:hAnsi="Calibri"/>
                <w:b/>
              </w:rPr>
              <w:t>DE</w:t>
            </w:r>
          </w:p>
        </w:tc>
        <w:tc>
          <w:tcPr>
            <w:tcW w:w="643" w:type="dxa"/>
            <w:tcBorders>
              <w:top w:val="single" w:sz="4" w:space="0" w:color="auto"/>
              <w:bottom w:val="single" w:sz="4" w:space="0" w:color="auto"/>
            </w:tcBorders>
            <w:tcMar>
              <w:left w:w="0" w:type="dxa"/>
              <w:right w:w="0" w:type="dxa"/>
            </w:tcMar>
            <w:vAlign w:val="center"/>
          </w:tcPr>
          <w:p w14:paraId="7880AC20" w14:textId="77777777" w:rsidR="00906BA9" w:rsidRPr="00900F9F" w:rsidRDefault="00906BA9" w:rsidP="00BA7640">
            <w:pPr>
              <w:pStyle w:val="Table"/>
              <w:jc w:val="center"/>
              <w:rPr>
                <w:rFonts w:ascii="Calibri" w:hAnsi="Calibri"/>
                <w:b/>
              </w:rPr>
            </w:pPr>
            <w:r w:rsidRPr="00900F9F">
              <w:rPr>
                <w:rFonts w:ascii="Calibri" w:hAnsi="Calibri"/>
                <w:b/>
              </w:rPr>
              <w:t>ES</w:t>
            </w:r>
          </w:p>
        </w:tc>
        <w:tc>
          <w:tcPr>
            <w:tcW w:w="642" w:type="dxa"/>
            <w:tcBorders>
              <w:top w:val="single" w:sz="4" w:space="0" w:color="auto"/>
              <w:bottom w:val="single" w:sz="4" w:space="0" w:color="auto"/>
            </w:tcBorders>
            <w:tcMar>
              <w:left w:w="0" w:type="dxa"/>
              <w:right w:w="0" w:type="dxa"/>
            </w:tcMar>
            <w:vAlign w:val="center"/>
          </w:tcPr>
          <w:p w14:paraId="7B584A39" w14:textId="77777777" w:rsidR="00906BA9" w:rsidRPr="00900F9F" w:rsidRDefault="00906BA9" w:rsidP="00BA7640">
            <w:pPr>
              <w:pStyle w:val="Table"/>
              <w:jc w:val="center"/>
              <w:rPr>
                <w:rFonts w:ascii="Calibri" w:hAnsi="Calibri"/>
                <w:b/>
              </w:rPr>
            </w:pPr>
            <w:r w:rsidRPr="00900F9F">
              <w:rPr>
                <w:rFonts w:ascii="Calibri" w:hAnsi="Calibri"/>
                <w:b/>
              </w:rPr>
              <w:t>FR</w:t>
            </w:r>
          </w:p>
        </w:tc>
        <w:tc>
          <w:tcPr>
            <w:tcW w:w="643" w:type="dxa"/>
            <w:tcBorders>
              <w:top w:val="single" w:sz="4" w:space="0" w:color="auto"/>
              <w:bottom w:val="single" w:sz="4" w:space="0" w:color="auto"/>
            </w:tcBorders>
            <w:tcMar>
              <w:left w:w="0" w:type="dxa"/>
              <w:right w:w="0" w:type="dxa"/>
            </w:tcMar>
            <w:vAlign w:val="center"/>
          </w:tcPr>
          <w:p w14:paraId="05245DA1" w14:textId="77777777" w:rsidR="00906BA9" w:rsidRPr="00900F9F" w:rsidRDefault="00906BA9" w:rsidP="00BA7640">
            <w:pPr>
              <w:pStyle w:val="Table"/>
              <w:jc w:val="center"/>
              <w:rPr>
                <w:rFonts w:ascii="Calibri" w:hAnsi="Calibri"/>
                <w:b/>
              </w:rPr>
            </w:pPr>
            <w:r w:rsidRPr="00900F9F">
              <w:rPr>
                <w:rFonts w:ascii="Calibri" w:hAnsi="Calibri"/>
                <w:b/>
              </w:rPr>
              <w:t>GB</w:t>
            </w:r>
          </w:p>
        </w:tc>
        <w:tc>
          <w:tcPr>
            <w:tcW w:w="643" w:type="dxa"/>
            <w:tcBorders>
              <w:top w:val="single" w:sz="4" w:space="0" w:color="auto"/>
              <w:bottom w:val="single" w:sz="4" w:space="0" w:color="auto"/>
            </w:tcBorders>
            <w:tcMar>
              <w:left w:w="0" w:type="dxa"/>
              <w:right w:w="0" w:type="dxa"/>
            </w:tcMar>
            <w:vAlign w:val="center"/>
          </w:tcPr>
          <w:p w14:paraId="5F2892C6" w14:textId="77777777" w:rsidR="00906BA9" w:rsidRPr="00900F9F" w:rsidRDefault="00906BA9" w:rsidP="00BA7640">
            <w:pPr>
              <w:pStyle w:val="Table"/>
              <w:jc w:val="center"/>
              <w:rPr>
                <w:rFonts w:ascii="Calibri" w:hAnsi="Calibri"/>
                <w:b/>
              </w:rPr>
            </w:pPr>
            <w:r w:rsidRPr="00900F9F">
              <w:rPr>
                <w:rFonts w:ascii="Calibri" w:hAnsi="Calibri"/>
                <w:b/>
              </w:rPr>
              <w:t>HK</w:t>
            </w:r>
          </w:p>
        </w:tc>
        <w:tc>
          <w:tcPr>
            <w:tcW w:w="642" w:type="dxa"/>
            <w:tcBorders>
              <w:top w:val="single" w:sz="4" w:space="0" w:color="auto"/>
              <w:bottom w:val="single" w:sz="4" w:space="0" w:color="auto"/>
            </w:tcBorders>
            <w:tcMar>
              <w:left w:w="0" w:type="dxa"/>
              <w:right w:w="0" w:type="dxa"/>
            </w:tcMar>
            <w:vAlign w:val="center"/>
          </w:tcPr>
          <w:p w14:paraId="329392FE" w14:textId="77777777" w:rsidR="00906BA9" w:rsidRPr="00900F9F" w:rsidRDefault="00906BA9" w:rsidP="00BA7640">
            <w:pPr>
              <w:pStyle w:val="Table"/>
              <w:jc w:val="center"/>
              <w:rPr>
                <w:b/>
              </w:rPr>
            </w:pPr>
            <w:r w:rsidRPr="00900F9F">
              <w:rPr>
                <w:rFonts w:ascii="Calibri" w:hAnsi="Calibri"/>
                <w:b/>
              </w:rPr>
              <w:t>IT</w:t>
            </w:r>
          </w:p>
        </w:tc>
        <w:tc>
          <w:tcPr>
            <w:tcW w:w="643" w:type="dxa"/>
            <w:tcBorders>
              <w:top w:val="single" w:sz="4" w:space="0" w:color="auto"/>
              <w:bottom w:val="single" w:sz="4" w:space="0" w:color="auto"/>
            </w:tcBorders>
            <w:vAlign w:val="center"/>
          </w:tcPr>
          <w:p w14:paraId="5DC9D6D1" w14:textId="5E877F07" w:rsidR="00906BA9" w:rsidRPr="00900F9F" w:rsidRDefault="00906BA9" w:rsidP="00BA7640">
            <w:pPr>
              <w:pStyle w:val="Table"/>
              <w:jc w:val="center"/>
              <w:rPr>
                <w:b/>
              </w:rPr>
            </w:pPr>
            <w:r w:rsidRPr="00900F9F">
              <w:rPr>
                <w:b/>
              </w:rPr>
              <w:t>JP</w:t>
            </w:r>
          </w:p>
        </w:tc>
        <w:tc>
          <w:tcPr>
            <w:tcW w:w="642" w:type="dxa"/>
            <w:tcBorders>
              <w:top w:val="single" w:sz="4" w:space="0" w:color="auto"/>
              <w:bottom w:val="single" w:sz="4" w:space="0" w:color="auto"/>
            </w:tcBorders>
            <w:tcMar>
              <w:left w:w="0" w:type="dxa"/>
              <w:right w:w="0" w:type="dxa"/>
            </w:tcMar>
            <w:vAlign w:val="center"/>
          </w:tcPr>
          <w:p w14:paraId="627AE4AD" w14:textId="6DB1EC79" w:rsidR="00906BA9" w:rsidRPr="00900F9F" w:rsidRDefault="00906BA9" w:rsidP="00BA7640">
            <w:pPr>
              <w:pStyle w:val="Table"/>
              <w:jc w:val="center"/>
              <w:rPr>
                <w:b/>
              </w:rPr>
            </w:pPr>
            <w:r w:rsidRPr="00900F9F">
              <w:rPr>
                <w:b/>
              </w:rPr>
              <w:t>KR</w:t>
            </w:r>
          </w:p>
        </w:tc>
        <w:tc>
          <w:tcPr>
            <w:tcW w:w="643" w:type="dxa"/>
            <w:tcBorders>
              <w:top w:val="single" w:sz="4" w:space="0" w:color="auto"/>
              <w:bottom w:val="single" w:sz="4" w:space="0" w:color="auto"/>
            </w:tcBorders>
            <w:tcMar>
              <w:left w:w="0" w:type="dxa"/>
              <w:right w:w="0" w:type="dxa"/>
            </w:tcMar>
            <w:vAlign w:val="center"/>
          </w:tcPr>
          <w:p w14:paraId="1FA3A8DA" w14:textId="77777777" w:rsidR="00906BA9" w:rsidRPr="00900F9F" w:rsidRDefault="00906BA9" w:rsidP="00BA7640">
            <w:pPr>
              <w:pStyle w:val="Table"/>
              <w:jc w:val="center"/>
              <w:rPr>
                <w:b/>
              </w:rPr>
            </w:pPr>
            <w:r w:rsidRPr="00900F9F">
              <w:rPr>
                <w:b/>
              </w:rPr>
              <w:t>RU</w:t>
            </w:r>
          </w:p>
        </w:tc>
        <w:tc>
          <w:tcPr>
            <w:tcW w:w="643" w:type="dxa"/>
            <w:tcBorders>
              <w:top w:val="single" w:sz="4" w:space="0" w:color="auto"/>
              <w:bottom w:val="single" w:sz="4" w:space="0" w:color="auto"/>
            </w:tcBorders>
            <w:tcMar>
              <w:left w:w="0" w:type="dxa"/>
              <w:right w:w="0" w:type="dxa"/>
            </w:tcMar>
            <w:vAlign w:val="center"/>
          </w:tcPr>
          <w:p w14:paraId="64916B2A" w14:textId="77777777" w:rsidR="00906BA9" w:rsidRPr="00900F9F" w:rsidRDefault="00906BA9" w:rsidP="00BA7640">
            <w:pPr>
              <w:pStyle w:val="Table"/>
              <w:jc w:val="center"/>
              <w:rPr>
                <w:b/>
              </w:rPr>
            </w:pPr>
            <w:r w:rsidRPr="00900F9F">
              <w:rPr>
                <w:rFonts w:ascii="Calibri" w:hAnsi="Calibri"/>
                <w:b/>
              </w:rPr>
              <w:t>ZA</w:t>
            </w:r>
          </w:p>
        </w:tc>
        <w:tc>
          <w:tcPr>
            <w:tcW w:w="851" w:type="dxa"/>
            <w:tcBorders>
              <w:top w:val="single" w:sz="4" w:space="0" w:color="auto"/>
              <w:bottom w:val="single" w:sz="4" w:space="0" w:color="auto"/>
            </w:tcBorders>
            <w:tcMar>
              <w:left w:w="0" w:type="dxa"/>
              <w:right w:w="0" w:type="dxa"/>
            </w:tcMar>
            <w:vAlign w:val="center"/>
          </w:tcPr>
          <w:p w14:paraId="39C91E66" w14:textId="77777777" w:rsidR="00906BA9" w:rsidRPr="00900F9F" w:rsidRDefault="00906BA9" w:rsidP="00BA7640">
            <w:pPr>
              <w:pStyle w:val="Table"/>
              <w:jc w:val="center"/>
              <w:rPr>
                <w:b/>
              </w:rPr>
            </w:pPr>
            <w:r w:rsidRPr="00900F9F">
              <w:rPr>
                <w:rFonts w:ascii="Calibri" w:hAnsi="Calibri"/>
                <w:b/>
              </w:rPr>
              <w:t>TOTAL</w:t>
            </w:r>
          </w:p>
        </w:tc>
      </w:tr>
      <w:tr w:rsidR="00906BA9" w:rsidRPr="00900F9F" w14:paraId="57D5C31F" w14:textId="77777777" w:rsidTr="00906BA9">
        <w:tc>
          <w:tcPr>
            <w:tcW w:w="3402" w:type="dxa"/>
            <w:tcBorders>
              <w:top w:val="single" w:sz="4" w:space="0" w:color="auto"/>
            </w:tcBorders>
            <w:tcMar>
              <w:left w:w="0" w:type="dxa"/>
              <w:right w:w="0" w:type="dxa"/>
            </w:tcMar>
            <w:vAlign w:val="center"/>
          </w:tcPr>
          <w:p w14:paraId="5AE16920" w14:textId="77777777" w:rsidR="00906BA9" w:rsidRPr="00900F9F" w:rsidRDefault="00906BA9" w:rsidP="00BA7640">
            <w:pPr>
              <w:pStyle w:val="Table"/>
              <w:rPr>
                <w:b/>
              </w:rPr>
            </w:pPr>
          </w:p>
        </w:tc>
        <w:tc>
          <w:tcPr>
            <w:tcW w:w="642" w:type="dxa"/>
            <w:tcBorders>
              <w:top w:val="single" w:sz="4" w:space="0" w:color="auto"/>
            </w:tcBorders>
            <w:tcMar>
              <w:left w:w="0" w:type="dxa"/>
              <w:right w:w="0" w:type="dxa"/>
            </w:tcMar>
            <w:vAlign w:val="center"/>
          </w:tcPr>
          <w:p w14:paraId="148ACF43" w14:textId="77777777" w:rsidR="00906BA9" w:rsidRPr="00900F9F" w:rsidRDefault="00906BA9" w:rsidP="00BA7640">
            <w:pPr>
              <w:pStyle w:val="Table"/>
              <w:jc w:val="center"/>
              <w:rPr>
                <w:rFonts w:ascii="Calibri" w:hAnsi="Calibri"/>
                <w:b/>
              </w:rPr>
            </w:pPr>
          </w:p>
        </w:tc>
        <w:tc>
          <w:tcPr>
            <w:tcW w:w="643" w:type="dxa"/>
            <w:tcBorders>
              <w:top w:val="single" w:sz="4" w:space="0" w:color="auto"/>
            </w:tcBorders>
          </w:tcPr>
          <w:p w14:paraId="48A023FE" w14:textId="77777777" w:rsidR="00906BA9" w:rsidRPr="00900F9F" w:rsidRDefault="00906BA9" w:rsidP="00BA7640">
            <w:pPr>
              <w:pStyle w:val="Table"/>
              <w:jc w:val="center"/>
              <w:rPr>
                <w:b/>
              </w:rPr>
            </w:pPr>
          </w:p>
        </w:tc>
        <w:tc>
          <w:tcPr>
            <w:tcW w:w="642" w:type="dxa"/>
            <w:tcBorders>
              <w:top w:val="single" w:sz="4" w:space="0" w:color="auto"/>
            </w:tcBorders>
            <w:tcMar>
              <w:left w:w="0" w:type="dxa"/>
              <w:right w:w="0" w:type="dxa"/>
            </w:tcMar>
            <w:vAlign w:val="center"/>
          </w:tcPr>
          <w:p w14:paraId="2C3E00A1" w14:textId="41A3EBF6" w:rsidR="00906BA9" w:rsidRPr="00900F9F" w:rsidRDefault="00906BA9" w:rsidP="00BA7640">
            <w:pPr>
              <w:pStyle w:val="Table"/>
              <w:jc w:val="center"/>
              <w:rPr>
                <w:b/>
              </w:rPr>
            </w:pPr>
          </w:p>
        </w:tc>
        <w:tc>
          <w:tcPr>
            <w:tcW w:w="643" w:type="dxa"/>
            <w:tcBorders>
              <w:top w:val="single" w:sz="4" w:space="0" w:color="auto"/>
            </w:tcBorders>
            <w:tcMar>
              <w:left w:w="0" w:type="dxa"/>
              <w:right w:w="0" w:type="dxa"/>
            </w:tcMar>
            <w:vAlign w:val="center"/>
          </w:tcPr>
          <w:p w14:paraId="61AAD84F" w14:textId="77777777" w:rsidR="00906BA9" w:rsidRPr="00900F9F" w:rsidRDefault="00906BA9" w:rsidP="00BA7640">
            <w:pPr>
              <w:pStyle w:val="Table"/>
              <w:jc w:val="center"/>
              <w:rPr>
                <w:rFonts w:ascii="Calibri" w:hAnsi="Calibri"/>
                <w:b/>
              </w:rPr>
            </w:pPr>
          </w:p>
        </w:tc>
        <w:tc>
          <w:tcPr>
            <w:tcW w:w="643" w:type="dxa"/>
            <w:tcBorders>
              <w:top w:val="single" w:sz="4" w:space="0" w:color="auto"/>
            </w:tcBorders>
            <w:tcMar>
              <w:left w:w="0" w:type="dxa"/>
              <w:right w:w="0" w:type="dxa"/>
            </w:tcMar>
            <w:vAlign w:val="center"/>
          </w:tcPr>
          <w:p w14:paraId="723934E6" w14:textId="77777777" w:rsidR="00906BA9" w:rsidRPr="00900F9F" w:rsidRDefault="00906BA9" w:rsidP="00BA7640">
            <w:pPr>
              <w:pStyle w:val="Table"/>
              <w:jc w:val="center"/>
              <w:rPr>
                <w:rFonts w:ascii="Calibri" w:hAnsi="Calibri"/>
                <w:b/>
              </w:rPr>
            </w:pPr>
          </w:p>
        </w:tc>
        <w:tc>
          <w:tcPr>
            <w:tcW w:w="642" w:type="dxa"/>
            <w:tcBorders>
              <w:top w:val="single" w:sz="4" w:space="0" w:color="auto"/>
            </w:tcBorders>
            <w:tcMar>
              <w:left w:w="0" w:type="dxa"/>
              <w:right w:w="0" w:type="dxa"/>
            </w:tcMar>
            <w:vAlign w:val="center"/>
          </w:tcPr>
          <w:p w14:paraId="17AF5278" w14:textId="77777777" w:rsidR="00906BA9" w:rsidRPr="00900F9F" w:rsidRDefault="00906BA9" w:rsidP="00BA7640">
            <w:pPr>
              <w:pStyle w:val="Table"/>
              <w:jc w:val="center"/>
              <w:rPr>
                <w:rFonts w:ascii="Calibri" w:hAnsi="Calibri"/>
                <w:b/>
              </w:rPr>
            </w:pPr>
          </w:p>
        </w:tc>
        <w:tc>
          <w:tcPr>
            <w:tcW w:w="643" w:type="dxa"/>
            <w:tcBorders>
              <w:top w:val="single" w:sz="4" w:space="0" w:color="auto"/>
            </w:tcBorders>
            <w:tcMar>
              <w:left w:w="0" w:type="dxa"/>
              <w:right w:w="0" w:type="dxa"/>
            </w:tcMar>
            <w:vAlign w:val="center"/>
          </w:tcPr>
          <w:p w14:paraId="3BFB8343" w14:textId="77777777" w:rsidR="00906BA9" w:rsidRPr="00900F9F" w:rsidRDefault="00906BA9" w:rsidP="00BA7640">
            <w:pPr>
              <w:pStyle w:val="Table"/>
              <w:jc w:val="center"/>
              <w:rPr>
                <w:rFonts w:ascii="Calibri" w:hAnsi="Calibri"/>
                <w:b/>
              </w:rPr>
            </w:pPr>
          </w:p>
        </w:tc>
        <w:tc>
          <w:tcPr>
            <w:tcW w:w="642" w:type="dxa"/>
            <w:tcBorders>
              <w:top w:val="single" w:sz="4" w:space="0" w:color="auto"/>
            </w:tcBorders>
            <w:tcMar>
              <w:left w:w="0" w:type="dxa"/>
              <w:right w:w="0" w:type="dxa"/>
            </w:tcMar>
            <w:vAlign w:val="center"/>
          </w:tcPr>
          <w:p w14:paraId="3AE767A0" w14:textId="77777777" w:rsidR="00906BA9" w:rsidRPr="00900F9F" w:rsidRDefault="00906BA9" w:rsidP="00BA7640">
            <w:pPr>
              <w:pStyle w:val="Table"/>
              <w:jc w:val="center"/>
              <w:rPr>
                <w:rFonts w:ascii="Calibri" w:hAnsi="Calibri"/>
                <w:b/>
              </w:rPr>
            </w:pPr>
          </w:p>
        </w:tc>
        <w:tc>
          <w:tcPr>
            <w:tcW w:w="643" w:type="dxa"/>
            <w:tcBorders>
              <w:top w:val="single" w:sz="4" w:space="0" w:color="auto"/>
            </w:tcBorders>
            <w:tcMar>
              <w:left w:w="0" w:type="dxa"/>
              <w:right w:w="0" w:type="dxa"/>
            </w:tcMar>
            <w:vAlign w:val="center"/>
          </w:tcPr>
          <w:p w14:paraId="5A7F2723" w14:textId="77777777" w:rsidR="00906BA9" w:rsidRPr="00900F9F" w:rsidRDefault="00906BA9" w:rsidP="00BA7640">
            <w:pPr>
              <w:pStyle w:val="Table"/>
              <w:jc w:val="center"/>
              <w:rPr>
                <w:rFonts w:ascii="Calibri" w:hAnsi="Calibri"/>
                <w:b/>
              </w:rPr>
            </w:pPr>
          </w:p>
        </w:tc>
        <w:tc>
          <w:tcPr>
            <w:tcW w:w="643" w:type="dxa"/>
            <w:tcBorders>
              <w:top w:val="single" w:sz="4" w:space="0" w:color="auto"/>
            </w:tcBorders>
            <w:tcMar>
              <w:left w:w="0" w:type="dxa"/>
              <w:right w:w="0" w:type="dxa"/>
            </w:tcMar>
            <w:vAlign w:val="center"/>
          </w:tcPr>
          <w:p w14:paraId="5B0D4487" w14:textId="77777777" w:rsidR="00906BA9" w:rsidRPr="00900F9F" w:rsidRDefault="00906BA9" w:rsidP="00BA7640">
            <w:pPr>
              <w:pStyle w:val="Table"/>
              <w:jc w:val="center"/>
              <w:rPr>
                <w:rFonts w:ascii="Calibri" w:hAnsi="Calibri"/>
                <w:b/>
              </w:rPr>
            </w:pPr>
          </w:p>
        </w:tc>
        <w:tc>
          <w:tcPr>
            <w:tcW w:w="642" w:type="dxa"/>
            <w:tcBorders>
              <w:top w:val="single" w:sz="4" w:space="0" w:color="auto"/>
            </w:tcBorders>
            <w:tcMar>
              <w:left w:w="0" w:type="dxa"/>
              <w:right w:w="0" w:type="dxa"/>
            </w:tcMar>
            <w:vAlign w:val="center"/>
          </w:tcPr>
          <w:p w14:paraId="270ACE94" w14:textId="77777777" w:rsidR="00906BA9" w:rsidRPr="00900F9F" w:rsidRDefault="00906BA9" w:rsidP="00BA7640">
            <w:pPr>
              <w:pStyle w:val="Table"/>
              <w:jc w:val="center"/>
              <w:rPr>
                <w:rFonts w:ascii="Calibri" w:hAnsi="Calibri"/>
                <w:b/>
              </w:rPr>
            </w:pPr>
          </w:p>
        </w:tc>
        <w:tc>
          <w:tcPr>
            <w:tcW w:w="643" w:type="dxa"/>
            <w:tcBorders>
              <w:top w:val="single" w:sz="4" w:space="0" w:color="auto"/>
            </w:tcBorders>
            <w:vAlign w:val="center"/>
          </w:tcPr>
          <w:p w14:paraId="58FD96A6" w14:textId="77777777" w:rsidR="00906BA9" w:rsidRPr="00900F9F" w:rsidRDefault="00906BA9" w:rsidP="00BA7640">
            <w:pPr>
              <w:pStyle w:val="Table"/>
              <w:jc w:val="center"/>
              <w:rPr>
                <w:b/>
              </w:rPr>
            </w:pPr>
          </w:p>
        </w:tc>
        <w:tc>
          <w:tcPr>
            <w:tcW w:w="642" w:type="dxa"/>
            <w:tcBorders>
              <w:top w:val="single" w:sz="4" w:space="0" w:color="auto"/>
            </w:tcBorders>
            <w:tcMar>
              <w:left w:w="0" w:type="dxa"/>
              <w:right w:w="0" w:type="dxa"/>
            </w:tcMar>
            <w:vAlign w:val="center"/>
          </w:tcPr>
          <w:p w14:paraId="64A3CDF1" w14:textId="2342E951" w:rsidR="00906BA9" w:rsidRPr="00900F9F" w:rsidRDefault="00906BA9" w:rsidP="00BA7640">
            <w:pPr>
              <w:pStyle w:val="Table"/>
              <w:jc w:val="center"/>
              <w:rPr>
                <w:b/>
              </w:rPr>
            </w:pPr>
          </w:p>
        </w:tc>
        <w:tc>
          <w:tcPr>
            <w:tcW w:w="643" w:type="dxa"/>
            <w:tcBorders>
              <w:top w:val="single" w:sz="4" w:space="0" w:color="auto"/>
            </w:tcBorders>
            <w:tcMar>
              <w:left w:w="0" w:type="dxa"/>
              <w:right w:w="0" w:type="dxa"/>
            </w:tcMar>
            <w:vAlign w:val="center"/>
          </w:tcPr>
          <w:p w14:paraId="7B209002" w14:textId="77777777" w:rsidR="00906BA9" w:rsidRPr="00900F9F" w:rsidRDefault="00906BA9" w:rsidP="00BA7640">
            <w:pPr>
              <w:pStyle w:val="Table"/>
              <w:jc w:val="center"/>
              <w:rPr>
                <w:b/>
              </w:rPr>
            </w:pPr>
          </w:p>
        </w:tc>
        <w:tc>
          <w:tcPr>
            <w:tcW w:w="643" w:type="dxa"/>
            <w:tcBorders>
              <w:top w:val="single" w:sz="4" w:space="0" w:color="auto"/>
            </w:tcBorders>
            <w:tcMar>
              <w:left w:w="0" w:type="dxa"/>
              <w:right w:w="0" w:type="dxa"/>
            </w:tcMar>
            <w:vAlign w:val="center"/>
          </w:tcPr>
          <w:p w14:paraId="2B41876D" w14:textId="77777777" w:rsidR="00906BA9" w:rsidRPr="00900F9F" w:rsidRDefault="00906BA9" w:rsidP="00BA7640">
            <w:pPr>
              <w:pStyle w:val="Table"/>
              <w:jc w:val="center"/>
              <w:rPr>
                <w:rFonts w:ascii="Calibri" w:hAnsi="Calibri"/>
                <w:b/>
              </w:rPr>
            </w:pPr>
          </w:p>
        </w:tc>
        <w:tc>
          <w:tcPr>
            <w:tcW w:w="851" w:type="dxa"/>
            <w:tcBorders>
              <w:top w:val="single" w:sz="4" w:space="0" w:color="auto"/>
            </w:tcBorders>
            <w:tcMar>
              <w:left w:w="0" w:type="dxa"/>
              <w:right w:w="0" w:type="dxa"/>
            </w:tcMar>
            <w:vAlign w:val="center"/>
          </w:tcPr>
          <w:p w14:paraId="0BF52D41" w14:textId="77777777" w:rsidR="00906BA9" w:rsidRPr="00900F9F" w:rsidRDefault="00906BA9" w:rsidP="00BA7640">
            <w:pPr>
              <w:pStyle w:val="Table"/>
              <w:jc w:val="center"/>
              <w:rPr>
                <w:rFonts w:ascii="Calibri" w:hAnsi="Calibri"/>
                <w:b/>
              </w:rPr>
            </w:pPr>
          </w:p>
        </w:tc>
      </w:tr>
      <w:tr w:rsidR="00906BA9" w:rsidRPr="00900F9F" w14:paraId="64AE8898" w14:textId="77777777" w:rsidTr="00906BA9">
        <w:tc>
          <w:tcPr>
            <w:tcW w:w="3402" w:type="dxa"/>
            <w:tcMar>
              <w:left w:w="0" w:type="dxa"/>
              <w:right w:w="0" w:type="dxa"/>
            </w:tcMar>
            <w:vAlign w:val="center"/>
          </w:tcPr>
          <w:p w14:paraId="3EAB520E" w14:textId="77777777" w:rsidR="00906BA9" w:rsidRPr="00900F9F" w:rsidRDefault="00906BA9" w:rsidP="00BA7640">
            <w:pPr>
              <w:pStyle w:val="Table"/>
            </w:pPr>
            <w:r w:rsidRPr="00900F9F">
              <w:t>INDUSTRY0: Oil &amp; gas</w:t>
            </w:r>
          </w:p>
        </w:tc>
        <w:tc>
          <w:tcPr>
            <w:tcW w:w="642" w:type="dxa"/>
            <w:tcMar>
              <w:left w:w="0" w:type="dxa"/>
              <w:right w:w="0" w:type="dxa"/>
            </w:tcMar>
            <w:vAlign w:val="center"/>
          </w:tcPr>
          <w:p w14:paraId="4D77BC1A" w14:textId="73E10096" w:rsidR="00906BA9" w:rsidRPr="00900F9F" w:rsidRDefault="00906BA9" w:rsidP="00BA7640">
            <w:pPr>
              <w:pStyle w:val="Table"/>
              <w:jc w:val="center"/>
            </w:pPr>
            <w:r w:rsidRPr="00900F9F">
              <w:rPr>
                <w:rFonts w:ascii="Calibri" w:hAnsi="Calibri" w:cs="Calibri"/>
              </w:rPr>
              <w:t>3</w:t>
            </w:r>
          </w:p>
        </w:tc>
        <w:tc>
          <w:tcPr>
            <w:tcW w:w="643" w:type="dxa"/>
          </w:tcPr>
          <w:p w14:paraId="6912395E" w14:textId="73F31F46" w:rsidR="00906BA9" w:rsidRPr="00900F9F" w:rsidRDefault="00FB70B0" w:rsidP="00BA7640">
            <w:pPr>
              <w:pStyle w:val="Table"/>
              <w:jc w:val="center"/>
              <w:rPr>
                <w:rFonts w:ascii="Calibri" w:hAnsi="Calibri" w:cs="Calibri"/>
              </w:rPr>
            </w:pPr>
            <w:r>
              <w:rPr>
                <w:rFonts w:ascii="Calibri" w:hAnsi="Calibri" w:cs="Calibri"/>
              </w:rPr>
              <w:t>1</w:t>
            </w:r>
          </w:p>
        </w:tc>
        <w:tc>
          <w:tcPr>
            <w:tcW w:w="642" w:type="dxa"/>
            <w:tcMar>
              <w:left w:w="0" w:type="dxa"/>
              <w:right w:w="0" w:type="dxa"/>
            </w:tcMar>
            <w:vAlign w:val="center"/>
          </w:tcPr>
          <w:p w14:paraId="05780332" w14:textId="4291A921" w:rsidR="00906BA9" w:rsidRPr="00900F9F" w:rsidRDefault="00906BA9" w:rsidP="00BA7640">
            <w:pPr>
              <w:pStyle w:val="Table"/>
              <w:jc w:val="center"/>
            </w:pPr>
            <w:r w:rsidRPr="00900F9F">
              <w:rPr>
                <w:rFonts w:ascii="Calibri" w:hAnsi="Calibri" w:cs="Calibri"/>
              </w:rPr>
              <w:t>8</w:t>
            </w:r>
          </w:p>
        </w:tc>
        <w:tc>
          <w:tcPr>
            <w:tcW w:w="643" w:type="dxa"/>
            <w:tcMar>
              <w:left w:w="0" w:type="dxa"/>
              <w:right w:w="0" w:type="dxa"/>
            </w:tcMar>
            <w:vAlign w:val="center"/>
          </w:tcPr>
          <w:p w14:paraId="681F4F28" w14:textId="50745701" w:rsidR="00906BA9" w:rsidRPr="00900F9F" w:rsidRDefault="00906BA9" w:rsidP="00BA7640">
            <w:pPr>
              <w:pStyle w:val="Table"/>
              <w:jc w:val="center"/>
            </w:pPr>
            <w:r w:rsidRPr="00900F9F">
              <w:rPr>
                <w:rFonts w:ascii="Calibri" w:hAnsi="Calibri" w:cs="Calibri"/>
              </w:rPr>
              <w:t>0</w:t>
            </w:r>
          </w:p>
        </w:tc>
        <w:tc>
          <w:tcPr>
            <w:tcW w:w="643" w:type="dxa"/>
            <w:tcMar>
              <w:left w:w="0" w:type="dxa"/>
              <w:right w:w="0" w:type="dxa"/>
            </w:tcMar>
            <w:vAlign w:val="center"/>
          </w:tcPr>
          <w:p w14:paraId="142CA200" w14:textId="1A3A9F53" w:rsidR="00906BA9" w:rsidRPr="00900F9F" w:rsidRDefault="00906BA9" w:rsidP="00BA7640">
            <w:pPr>
              <w:pStyle w:val="Table"/>
              <w:jc w:val="center"/>
            </w:pPr>
            <w:r w:rsidRPr="00900F9F">
              <w:rPr>
                <w:rFonts w:ascii="Calibri" w:hAnsi="Calibri" w:cs="Calibri"/>
              </w:rPr>
              <w:t>4</w:t>
            </w:r>
          </w:p>
        </w:tc>
        <w:tc>
          <w:tcPr>
            <w:tcW w:w="642" w:type="dxa"/>
            <w:tcMar>
              <w:left w:w="0" w:type="dxa"/>
              <w:right w:w="0" w:type="dxa"/>
            </w:tcMar>
            <w:vAlign w:val="center"/>
          </w:tcPr>
          <w:p w14:paraId="0F4FA621" w14:textId="55FF0473" w:rsidR="00906BA9" w:rsidRPr="00900F9F" w:rsidRDefault="00906BA9" w:rsidP="00BA7640">
            <w:pPr>
              <w:pStyle w:val="Table"/>
              <w:jc w:val="center"/>
            </w:pPr>
            <w:r w:rsidRPr="00900F9F">
              <w:rPr>
                <w:rFonts w:ascii="Calibri" w:hAnsi="Calibri" w:cs="Calibri"/>
              </w:rPr>
              <w:t>0</w:t>
            </w:r>
          </w:p>
        </w:tc>
        <w:tc>
          <w:tcPr>
            <w:tcW w:w="643" w:type="dxa"/>
            <w:tcMar>
              <w:left w:w="0" w:type="dxa"/>
              <w:right w:w="0" w:type="dxa"/>
            </w:tcMar>
            <w:vAlign w:val="center"/>
          </w:tcPr>
          <w:p w14:paraId="7DA50871" w14:textId="335A8CB1" w:rsidR="00906BA9" w:rsidRPr="00900F9F" w:rsidRDefault="00906BA9" w:rsidP="00BA7640">
            <w:pPr>
              <w:pStyle w:val="Table"/>
              <w:jc w:val="center"/>
            </w:pPr>
            <w:r w:rsidRPr="00900F9F">
              <w:rPr>
                <w:rFonts w:ascii="Calibri" w:hAnsi="Calibri" w:cs="Calibri"/>
              </w:rPr>
              <w:t>4</w:t>
            </w:r>
          </w:p>
        </w:tc>
        <w:tc>
          <w:tcPr>
            <w:tcW w:w="642" w:type="dxa"/>
            <w:tcMar>
              <w:left w:w="0" w:type="dxa"/>
              <w:right w:w="0" w:type="dxa"/>
            </w:tcMar>
            <w:vAlign w:val="center"/>
          </w:tcPr>
          <w:p w14:paraId="3F41C9B1" w14:textId="33D41EC5" w:rsidR="00906BA9" w:rsidRPr="00900F9F" w:rsidRDefault="00906BA9" w:rsidP="00BA7640">
            <w:pPr>
              <w:pStyle w:val="Table"/>
              <w:jc w:val="center"/>
            </w:pPr>
            <w:r w:rsidRPr="00900F9F">
              <w:rPr>
                <w:rFonts w:ascii="Calibri" w:hAnsi="Calibri" w:cs="Calibri"/>
              </w:rPr>
              <w:t>2</w:t>
            </w:r>
          </w:p>
        </w:tc>
        <w:tc>
          <w:tcPr>
            <w:tcW w:w="643" w:type="dxa"/>
            <w:tcMar>
              <w:left w:w="0" w:type="dxa"/>
              <w:right w:w="0" w:type="dxa"/>
            </w:tcMar>
            <w:vAlign w:val="center"/>
          </w:tcPr>
          <w:p w14:paraId="59E361D7" w14:textId="6BAD3572" w:rsidR="00906BA9" w:rsidRPr="00900F9F" w:rsidRDefault="00906BA9" w:rsidP="00BA7640">
            <w:pPr>
              <w:pStyle w:val="Table"/>
              <w:jc w:val="center"/>
            </w:pPr>
            <w:r w:rsidRPr="00900F9F">
              <w:rPr>
                <w:rFonts w:ascii="Calibri" w:hAnsi="Calibri" w:cs="Calibri"/>
              </w:rPr>
              <w:t>6</w:t>
            </w:r>
          </w:p>
        </w:tc>
        <w:tc>
          <w:tcPr>
            <w:tcW w:w="643" w:type="dxa"/>
            <w:tcMar>
              <w:left w:w="0" w:type="dxa"/>
              <w:right w:w="0" w:type="dxa"/>
            </w:tcMar>
            <w:vAlign w:val="center"/>
          </w:tcPr>
          <w:p w14:paraId="032D6D72" w14:textId="6EE833FF" w:rsidR="00906BA9" w:rsidRPr="00900F9F" w:rsidRDefault="00906BA9" w:rsidP="00BA7640">
            <w:pPr>
              <w:pStyle w:val="Table"/>
              <w:jc w:val="center"/>
            </w:pPr>
            <w:r w:rsidRPr="00900F9F">
              <w:rPr>
                <w:rFonts w:ascii="Calibri" w:hAnsi="Calibri" w:cs="Calibri"/>
              </w:rPr>
              <w:t>0</w:t>
            </w:r>
          </w:p>
        </w:tc>
        <w:tc>
          <w:tcPr>
            <w:tcW w:w="642" w:type="dxa"/>
            <w:tcMar>
              <w:left w:w="0" w:type="dxa"/>
              <w:right w:w="0" w:type="dxa"/>
            </w:tcMar>
            <w:vAlign w:val="center"/>
          </w:tcPr>
          <w:p w14:paraId="00CC56F4" w14:textId="5D1FB8E4" w:rsidR="00906BA9" w:rsidRPr="00900F9F" w:rsidRDefault="00906BA9" w:rsidP="00BA7640">
            <w:pPr>
              <w:pStyle w:val="Table"/>
              <w:jc w:val="center"/>
            </w:pPr>
            <w:r w:rsidRPr="00900F9F">
              <w:rPr>
                <w:rFonts w:ascii="Calibri" w:hAnsi="Calibri" w:cs="Calibri"/>
              </w:rPr>
              <w:t>1</w:t>
            </w:r>
          </w:p>
        </w:tc>
        <w:tc>
          <w:tcPr>
            <w:tcW w:w="643" w:type="dxa"/>
            <w:vAlign w:val="center"/>
          </w:tcPr>
          <w:p w14:paraId="15DF0B37" w14:textId="2504FB64" w:rsidR="00906BA9" w:rsidRPr="00900F9F" w:rsidRDefault="00906BA9" w:rsidP="00BA7640">
            <w:pPr>
              <w:pStyle w:val="Table"/>
              <w:jc w:val="center"/>
            </w:pPr>
            <w:r w:rsidRPr="00900F9F">
              <w:rPr>
                <w:rFonts w:ascii="Calibri" w:hAnsi="Calibri" w:cs="Calibri"/>
              </w:rPr>
              <w:t>0</w:t>
            </w:r>
          </w:p>
        </w:tc>
        <w:tc>
          <w:tcPr>
            <w:tcW w:w="642" w:type="dxa"/>
            <w:tcMar>
              <w:left w:w="0" w:type="dxa"/>
              <w:right w:w="0" w:type="dxa"/>
            </w:tcMar>
            <w:vAlign w:val="center"/>
          </w:tcPr>
          <w:p w14:paraId="3A308C62" w14:textId="4B2CE8C5" w:rsidR="00906BA9" w:rsidRPr="00900F9F" w:rsidRDefault="00906BA9" w:rsidP="00BA7640">
            <w:pPr>
              <w:pStyle w:val="Table"/>
              <w:jc w:val="center"/>
            </w:pPr>
            <w:r w:rsidRPr="00900F9F">
              <w:rPr>
                <w:rFonts w:ascii="Calibri" w:hAnsi="Calibri" w:cs="Calibri"/>
              </w:rPr>
              <w:t>4</w:t>
            </w:r>
          </w:p>
        </w:tc>
        <w:tc>
          <w:tcPr>
            <w:tcW w:w="643" w:type="dxa"/>
            <w:tcMar>
              <w:left w:w="0" w:type="dxa"/>
              <w:right w:w="0" w:type="dxa"/>
            </w:tcMar>
            <w:vAlign w:val="center"/>
          </w:tcPr>
          <w:p w14:paraId="73866FD9" w14:textId="14EAA54F" w:rsidR="00906BA9" w:rsidRPr="00900F9F" w:rsidRDefault="00906BA9" w:rsidP="00BA7640">
            <w:pPr>
              <w:pStyle w:val="Table"/>
              <w:jc w:val="center"/>
            </w:pPr>
            <w:r w:rsidRPr="00900F9F">
              <w:rPr>
                <w:rFonts w:ascii="Calibri" w:hAnsi="Calibri" w:cs="Calibri"/>
              </w:rPr>
              <w:t>6</w:t>
            </w:r>
          </w:p>
        </w:tc>
        <w:tc>
          <w:tcPr>
            <w:tcW w:w="643" w:type="dxa"/>
            <w:tcMar>
              <w:left w:w="0" w:type="dxa"/>
              <w:right w:w="0" w:type="dxa"/>
            </w:tcMar>
            <w:vAlign w:val="center"/>
          </w:tcPr>
          <w:p w14:paraId="077DC648" w14:textId="08D49614" w:rsidR="00906BA9" w:rsidRPr="00900F9F" w:rsidRDefault="00906BA9" w:rsidP="00BA7640">
            <w:pPr>
              <w:pStyle w:val="Table"/>
              <w:jc w:val="center"/>
            </w:pPr>
            <w:r w:rsidRPr="00900F9F">
              <w:rPr>
                <w:rFonts w:ascii="Calibri" w:hAnsi="Calibri" w:cs="Calibri"/>
              </w:rPr>
              <w:t>1</w:t>
            </w:r>
          </w:p>
        </w:tc>
        <w:tc>
          <w:tcPr>
            <w:tcW w:w="851" w:type="dxa"/>
            <w:tcMar>
              <w:left w:w="0" w:type="dxa"/>
              <w:right w:w="0" w:type="dxa"/>
            </w:tcMar>
            <w:vAlign w:val="center"/>
          </w:tcPr>
          <w:p w14:paraId="7F2C61BD" w14:textId="71027813" w:rsidR="00906BA9" w:rsidRPr="00900F9F" w:rsidRDefault="002F2DE6" w:rsidP="00BA7640">
            <w:pPr>
              <w:pStyle w:val="Table"/>
              <w:jc w:val="center"/>
            </w:pPr>
            <w:r>
              <w:rPr>
                <w:rFonts w:ascii="Calibri" w:hAnsi="Calibri" w:cs="Calibri"/>
              </w:rPr>
              <w:t>40</w:t>
            </w:r>
          </w:p>
        </w:tc>
      </w:tr>
      <w:tr w:rsidR="00906BA9" w:rsidRPr="00900F9F" w14:paraId="6510E783" w14:textId="77777777" w:rsidTr="00906BA9">
        <w:tc>
          <w:tcPr>
            <w:tcW w:w="3402" w:type="dxa"/>
            <w:tcMar>
              <w:left w:w="0" w:type="dxa"/>
              <w:right w:w="0" w:type="dxa"/>
            </w:tcMar>
            <w:vAlign w:val="center"/>
          </w:tcPr>
          <w:p w14:paraId="16BB0FA8" w14:textId="77777777" w:rsidR="00906BA9" w:rsidRPr="00900F9F" w:rsidRDefault="00906BA9" w:rsidP="00BA7640">
            <w:pPr>
              <w:pStyle w:val="Table"/>
            </w:pPr>
            <w:r w:rsidRPr="00900F9F">
              <w:t>INDUSTRY1: Basic materials</w:t>
            </w:r>
          </w:p>
        </w:tc>
        <w:tc>
          <w:tcPr>
            <w:tcW w:w="642" w:type="dxa"/>
            <w:tcMar>
              <w:left w:w="0" w:type="dxa"/>
              <w:right w:w="0" w:type="dxa"/>
            </w:tcMar>
            <w:vAlign w:val="center"/>
          </w:tcPr>
          <w:p w14:paraId="21544ABE" w14:textId="0FEAFAF5" w:rsidR="00906BA9" w:rsidRPr="00900F9F" w:rsidRDefault="00906BA9" w:rsidP="00BA7640">
            <w:pPr>
              <w:pStyle w:val="Table"/>
              <w:jc w:val="center"/>
            </w:pPr>
            <w:r w:rsidRPr="00900F9F">
              <w:rPr>
                <w:rFonts w:ascii="Calibri" w:hAnsi="Calibri" w:cs="Calibri"/>
              </w:rPr>
              <w:t>6</w:t>
            </w:r>
          </w:p>
        </w:tc>
        <w:tc>
          <w:tcPr>
            <w:tcW w:w="643" w:type="dxa"/>
          </w:tcPr>
          <w:p w14:paraId="70B08EDC" w14:textId="5103AE6C" w:rsidR="00906BA9" w:rsidRPr="00900F9F" w:rsidRDefault="00FB70B0" w:rsidP="00BA7640">
            <w:pPr>
              <w:pStyle w:val="Table"/>
              <w:jc w:val="center"/>
              <w:rPr>
                <w:rFonts w:ascii="Calibri" w:hAnsi="Calibri" w:cs="Calibri"/>
              </w:rPr>
            </w:pPr>
            <w:r>
              <w:rPr>
                <w:rFonts w:ascii="Calibri" w:hAnsi="Calibri" w:cs="Calibri"/>
              </w:rPr>
              <w:t>7</w:t>
            </w:r>
          </w:p>
        </w:tc>
        <w:tc>
          <w:tcPr>
            <w:tcW w:w="642" w:type="dxa"/>
            <w:tcMar>
              <w:left w:w="0" w:type="dxa"/>
              <w:right w:w="0" w:type="dxa"/>
            </w:tcMar>
            <w:vAlign w:val="center"/>
          </w:tcPr>
          <w:p w14:paraId="39C42308" w14:textId="7B2FB7F1" w:rsidR="00906BA9" w:rsidRPr="00900F9F" w:rsidRDefault="00906BA9" w:rsidP="00BA7640">
            <w:pPr>
              <w:pStyle w:val="Table"/>
              <w:jc w:val="center"/>
            </w:pPr>
            <w:r w:rsidRPr="00900F9F">
              <w:rPr>
                <w:rFonts w:ascii="Calibri" w:hAnsi="Calibri" w:cs="Calibri"/>
              </w:rPr>
              <w:t>11</w:t>
            </w:r>
          </w:p>
        </w:tc>
        <w:tc>
          <w:tcPr>
            <w:tcW w:w="643" w:type="dxa"/>
            <w:tcMar>
              <w:left w:w="0" w:type="dxa"/>
              <w:right w:w="0" w:type="dxa"/>
            </w:tcMar>
            <w:vAlign w:val="center"/>
          </w:tcPr>
          <w:p w14:paraId="3480B2BD" w14:textId="5309FEE8" w:rsidR="00906BA9" w:rsidRPr="00900F9F" w:rsidRDefault="00906BA9" w:rsidP="00BA7640">
            <w:pPr>
              <w:pStyle w:val="Table"/>
              <w:jc w:val="center"/>
            </w:pPr>
            <w:r w:rsidRPr="00900F9F">
              <w:rPr>
                <w:rFonts w:ascii="Calibri" w:hAnsi="Calibri" w:cs="Calibri"/>
              </w:rPr>
              <w:t>3</w:t>
            </w:r>
          </w:p>
        </w:tc>
        <w:tc>
          <w:tcPr>
            <w:tcW w:w="643" w:type="dxa"/>
            <w:tcMar>
              <w:left w:w="0" w:type="dxa"/>
              <w:right w:w="0" w:type="dxa"/>
            </w:tcMar>
            <w:vAlign w:val="center"/>
          </w:tcPr>
          <w:p w14:paraId="4855C56A" w14:textId="4184DD14" w:rsidR="00906BA9" w:rsidRPr="00900F9F" w:rsidRDefault="00906BA9" w:rsidP="00BA7640">
            <w:pPr>
              <w:pStyle w:val="Table"/>
              <w:jc w:val="center"/>
            </w:pPr>
            <w:r w:rsidRPr="00900F9F">
              <w:rPr>
                <w:rFonts w:ascii="Calibri" w:hAnsi="Calibri" w:cs="Calibri"/>
              </w:rPr>
              <w:t>5</w:t>
            </w:r>
          </w:p>
        </w:tc>
        <w:tc>
          <w:tcPr>
            <w:tcW w:w="642" w:type="dxa"/>
            <w:tcMar>
              <w:left w:w="0" w:type="dxa"/>
              <w:right w:w="0" w:type="dxa"/>
            </w:tcMar>
            <w:vAlign w:val="center"/>
          </w:tcPr>
          <w:p w14:paraId="1D835BA9" w14:textId="21221718" w:rsidR="00906BA9" w:rsidRPr="00900F9F" w:rsidRDefault="00906BA9" w:rsidP="00BA7640">
            <w:pPr>
              <w:pStyle w:val="Table"/>
              <w:jc w:val="center"/>
            </w:pPr>
            <w:r w:rsidRPr="00900F9F">
              <w:rPr>
                <w:rFonts w:ascii="Calibri" w:hAnsi="Calibri" w:cs="Calibri"/>
              </w:rPr>
              <w:t>6</w:t>
            </w:r>
          </w:p>
        </w:tc>
        <w:tc>
          <w:tcPr>
            <w:tcW w:w="643" w:type="dxa"/>
            <w:tcMar>
              <w:left w:w="0" w:type="dxa"/>
              <w:right w:w="0" w:type="dxa"/>
            </w:tcMar>
            <w:vAlign w:val="center"/>
          </w:tcPr>
          <w:p w14:paraId="5360284D" w14:textId="33DCAA7E" w:rsidR="00906BA9" w:rsidRPr="00900F9F" w:rsidRDefault="00906BA9" w:rsidP="00BA7640">
            <w:pPr>
              <w:pStyle w:val="Table"/>
              <w:jc w:val="center"/>
            </w:pPr>
            <w:r w:rsidRPr="00900F9F">
              <w:rPr>
                <w:rFonts w:ascii="Calibri" w:hAnsi="Calibri" w:cs="Calibri"/>
              </w:rPr>
              <w:t>1</w:t>
            </w:r>
          </w:p>
        </w:tc>
        <w:tc>
          <w:tcPr>
            <w:tcW w:w="642" w:type="dxa"/>
            <w:tcMar>
              <w:left w:w="0" w:type="dxa"/>
              <w:right w:w="0" w:type="dxa"/>
            </w:tcMar>
            <w:vAlign w:val="center"/>
          </w:tcPr>
          <w:p w14:paraId="2AF6FDDF" w14:textId="33857526" w:rsidR="00906BA9" w:rsidRPr="00900F9F" w:rsidRDefault="00906BA9" w:rsidP="00BA7640">
            <w:pPr>
              <w:pStyle w:val="Table"/>
              <w:jc w:val="center"/>
            </w:pPr>
            <w:r w:rsidRPr="00900F9F">
              <w:rPr>
                <w:rFonts w:ascii="Calibri" w:hAnsi="Calibri" w:cs="Calibri"/>
              </w:rPr>
              <w:t>1</w:t>
            </w:r>
          </w:p>
        </w:tc>
        <w:tc>
          <w:tcPr>
            <w:tcW w:w="643" w:type="dxa"/>
            <w:tcMar>
              <w:left w:w="0" w:type="dxa"/>
              <w:right w:w="0" w:type="dxa"/>
            </w:tcMar>
            <w:vAlign w:val="center"/>
          </w:tcPr>
          <w:p w14:paraId="60761D11" w14:textId="21EBF053" w:rsidR="00906BA9" w:rsidRPr="00900F9F" w:rsidRDefault="00906BA9" w:rsidP="00BA7640">
            <w:pPr>
              <w:pStyle w:val="Table"/>
              <w:jc w:val="center"/>
            </w:pPr>
            <w:r w:rsidRPr="00900F9F">
              <w:rPr>
                <w:rFonts w:ascii="Calibri" w:hAnsi="Calibri" w:cs="Calibri"/>
              </w:rPr>
              <w:t>5</w:t>
            </w:r>
          </w:p>
        </w:tc>
        <w:tc>
          <w:tcPr>
            <w:tcW w:w="643" w:type="dxa"/>
            <w:tcMar>
              <w:left w:w="0" w:type="dxa"/>
              <w:right w:w="0" w:type="dxa"/>
            </w:tcMar>
            <w:vAlign w:val="center"/>
          </w:tcPr>
          <w:p w14:paraId="2E45F2D6" w14:textId="736F587F" w:rsidR="00906BA9" w:rsidRPr="00900F9F" w:rsidRDefault="00906BA9" w:rsidP="00BA7640">
            <w:pPr>
              <w:pStyle w:val="Table"/>
              <w:jc w:val="center"/>
            </w:pPr>
            <w:r w:rsidRPr="00900F9F">
              <w:rPr>
                <w:rFonts w:ascii="Calibri" w:hAnsi="Calibri" w:cs="Calibri"/>
              </w:rPr>
              <w:t>0</w:t>
            </w:r>
          </w:p>
        </w:tc>
        <w:tc>
          <w:tcPr>
            <w:tcW w:w="642" w:type="dxa"/>
            <w:tcMar>
              <w:left w:w="0" w:type="dxa"/>
              <w:right w:w="0" w:type="dxa"/>
            </w:tcMar>
            <w:vAlign w:val="center"/>
          </w:tcPr>
          <w:p w14:paraId="4C81D787" w14:textId="11A2F0C2" w:rsidR="00906BA9" w:rsidRPr="00900F9F" w:rsidRDefault="00906BA9" w:rsidP="00BA7640">
            <w:pPr>
              <w:pStyle w:val="Table"/>
              <w:jc w:val="center"/>
            </w:pPr>
            <w:r w:rsidRPr="00900F9F">
              <w:rPr>
                <w:rFonts w:ascii="Calibri" w:hAnsi="Calibri" w:cs="Calibri"/>
              </w:rPr>
              <w:t>0</w:t>
            </w:r>
          </w:p>
        </w:tc>
        <w:tc>
          <w:tcPr>
            <w:tcW w:w="643" w:type="dxa"/>
            <w:vAlign w:val="center"/>
          </w:tcPr>
          <w:p w14:paraId="1ACCBE06" w14:textId="32FAF641" w:rsidR="00906BA9" w:rsidRPr="00900F9F" w:rsidRDefault="00906BA9" w:rsidP="00BA7640">
            <w:pPr>
              <w:pStyle w:val="Table"/>
              <w:jc w:val="center"/>
            </w:pPr>
            <w:r w:rsidRPr="00900F9F">
              <w:rPr>
                <w:rFonts w:ascii="Calibri" w:hAnsi="Calibri" w:cs="Calibri"/>
              </w:rPr>
              <w:t>0</w:t>
            </w:r>
          </w:p>
        </w:tc>
        <w:tc>
          <w:tcPr>
            <w:tcW w:w="642" w:type="dxa"/>
            <w:tcMar>
              <w:left w:w="0" w:type="dxa"/>
              <w:right w:w="0" w:type="dxa"/>
            </w:tcMar>
            <w:vAlign w:val="center"/>
          </w:tcPr>
          <w:p w14:paraId="2C364371" w14:textId="60C5E2CB" w:rsidR="00906BA9" w:rsidRPr="00900F9F" w:rsidRDefault="00906BA9" w:rsidP="00BA7640">
            <w:pPr>
              <w:pStyle w:val="Table"/>
              <w:jc w:val="center"/>
            </w:pPr>
            <w:r w:rsidRPr="00900F9F">
              <w:rPr>
                <w:rFonts w:ascii="Calibri" w:hAnsi="Calibri" w:cs="Calibri"/>
              </w:rPr>
              <w:t>4</w:t>
            </w:r>
          </w:p>
        </w:tc>
        <w:tc>
          <w:tcPr>
            <w:tcW w:w="643" w:type="dxa"/>
            <w:tcMar>
              <w:left w:w="0" w:type="dxa"/>
              <w:right w:w="0" w:type="dxa"/>
            </w:tcMar>
            <w:vAlign w:val="center"/>
          </w:tcPr>
          <w:p w14:paraId="38C60105" w14:textId="229A7504" w:rsidR="00906BA9" w:rsidRPr="00900F9F" w:rsidRDefault="00906BA9" w:rsidP="00BA7640">
            <w:pPr>
              <w:pStyle w:val="Table"/>
              <w:jc w:val="center"/>
            </w:pPr>
            <w:r w:rsidRPr="00900F9F">
              <w:rPr>
                <w:rFonts w:ascii="Calibri" w:hAnsi="Calibri" w:cs="Calibri"/>
              </w:rPr>
              <w:t>7</w:t>
            </w:r>
          </w:p>
        </w:tc>
        <w:tc>
          <w:tcPr>
            <w:tcW w:w="643" w:type="dxa"/>
            <w:tcMar>
              <w:left w:w="0" w:type="dxa"/>
              <w:right w:w="0" w:type="dxa"/>
            </w:tcMar>
            <w:vAlign w:val="center"/>
          </w:tcPr>
          <w:p w14:paraId="1F21F4C9" w14:textId="1A87EA2E" w:rsidR="00906BA9" w:rsidRPr="00900F9F" w:rsidRDefault="00906BA9" w:rsidP="00BA7640">
            <w:pPr>
              <w:pStyle w:val="Table"/>
              <w:jc w:val="center"/>
            </w:pPr>
            <w:r w:rsidRPr="00900F9F">
              <w:rPr>
                <w:rFonts w:ascii="Calibri" w:hAnsi="Calibri" w:cs="Calibri"/>
              </w:rPr>
              <w:t>7</w:t>
            </w:r>
          </w:p>
        </w:tc>
        <w:tc>
          <w:tcPr>
            <w:tcW w:w="851" w:type="dxa"/>
            <w:tcMar>
              <w:left w:w="0" w:type="dxa"/>
              <w:right w:w="0" w:type="dxa"/>
            </w:tcMar>
            <w:vAlign w:val="center"/>
          </w:tcPr>
          <w:p w14:paraId="74B87FEF" w14:textId="06C561AC" w:rsidR="00906BA9" w:rsidRPr="00900F9F" w:rsidRDefault="002F2DE6" w:rsidP="00BA7640">
            <w:pPr>
              <w:pStyle w:val="Table"/>
              <w:jc w:val="center"/>
            </w:pPr>
            <w:r>
              <w:rPr>
                <w:rFonts w:ascii="Calibri" w:hAnsi="Calibri" w:cs="Calibri"/>
              </w:rPr>
              <w:t>63</w:t>
            </w:r>
          </w:p>
        </w:tc>
      </w:tr>
      <w:tr w:rsidR="00906BA9" w:rsidRPr="00900F9F" w14:paraId="62C10741" w14:textId="77777777" w:rsidTr="00906BA9">
        <w:tc>
          <w:tcPr>
            <w:tcW w:w="3402" w:type="dxa"/>
            <w:tcMar>
              <w:left w:w="0" w:type="dxa"/>
              <w:right w:w="0" w:type="dxa"/>
            </w:tcMar>
            <w:vAlign w:val="center"/>
          </w:tcPr>
          <w:p w14:paraId="548E77D0" w14:textId="77777777" w:rsidR="00906BA9" w:rsidRPr="00900F9F" w:rsidRDefault="00906BA9" w:rsidP="00BA7640">
            <w:pPr>
              <w:pStyle w:val="Table"/>
            </w:pPr>
            <w:r w:rsidRPr="00900F9F">
              <w:t>INDUSTRY2: Industrials</w:t>
            </w:r>
          </w:p>
        </w:tc>
        <w:tc>
          <w:tcPr>
            <w:tcW w:w="642" w:type="dxa"/>
            <w:tcMar>
              <w:left w:w="0" w:type="dxa"/>
              <w:right w:w="0" w:type="dxa"/>
            </w:tcMar>
            <w:vAlign w:val="center"/>
          </w:tcPr>
          <w:p w14:paraId="78973DA0" w14:textId="1DC1E386" w:rsidR="00906BA9" w:rsidRPr="00900F9F" w:rsidRDefault="00906BA9" w:rsidP="00BA7640">
            <w:pPr>
              <w:pStyle w:val="Table"/>
              <w:jc w:val="center"/>
            </w:pPr>
            <w:r w:rsidRPr="00900F9F">
              <w:rPr>
                <w:rFonts w:ascii="Calibri" w:hAnsi="Calibri" w:cs="Calibri"/>
              </w:rPr>
              <w:t>7</w:t>
            </w:r>
          </w:p>
        </w:tc>
        <w:tc>
          <w:tcPr>
            <w:tcW w:w="643" w:type="dxa"/>
          </w:tcPr>
          <w:p w14:paraId="11F63FCA" w14:textId="154757F4" w:rsidR="00906BA9" w:rsidRPr="00900F9F" w:rsidRDefault="00FB70B0" w:rsidP="00BA7640">
            <w:pPr>
              <w:pStyle w:val="Table"/>
              <w:jc w:val="center"/>
              <w:rPr>
                <w:rFonts w:ascii="Calibri" w:hAnsi="Calibri" w:cs="Calibri"/>
              </w:rPr>
            </w:pPr>
            <w:r>
              <w:rPr>
                <w:rFonts w:ascii="Calibri" w:hAnsi="Calibri" w:cs="Calibri"/>
              </w:rPr>
              <w:t>2</w:t>
            </w:r>
          </w:p>
        </w:tc>
        <w:tc>
          <w:tcPr>
            <w:tcW w:w="642" w:type="dxa"/>
            <w:tcMar>
              <w:left w:w="0" w:type="dxa"/>
              <w:right w:w="0" w:type="dxa"/>
            </w:tcMar>
            <w:vAlign w:val="center"/>
          </w:tcPr>
          <w:p w14:paraId="5D2425E0" w14:textId="406586EE" w:rsidR="00906BA9" w:rsidRPr="00900F9F" w:rsidRDefault="00906BA9" w:rsidP="00BA7640">
            <w:pPr>
              <w:pStyle w:val="Table"/>
              <w:jc w:val="center"/>
            </w:pPr>
            <w:r w:rsidRPr="00900F9F">
              <w:rPr>
                <w:rFonts w:ascii="Calibri" w:hAnsi="Calibri" w:cs="Calibri"/>
              </w:rPr>
              <w:t>2</w:t>
            </w:r>
          </w:p>
        </w:tc>
        <w:tc>
          <w:tcPr>
            <w:tcW w:w="643" w:type="dxa"/>
            <w:tcMar>
              <w:left w:w="0" w:type="dxa"/>
              <w:right w:w="0" w:type="dxa"/>
            </w:tcMar>
            <w:vAlign w:val="center"/>
          </w:tcPr>
          <w:p w14:paraId="4ECDDADD" w14:textId="34AB5A1D" w:rsidR="00906BA9" w:rsidRPr="00900F9F" w:rsidRDefault="00906BA9" w:rsidP="00BA7640">
            <w:pPr>
              <w:pStyle w:val="Table"/>
              <w:jc w:val="center"/>
            </w:pPr>
            <w:r w:rsidRPr="00900F9F">
              <w:rPr>
                <w:rFonts w:ascii="Calibri" w:hAnsi="Calibri" w:cs="Calibri"/>
              </w:rPr>
              <w:t>2</w:t>
            </w:r>
          </w:p>
        </w:tc>
        <w:tc>
          <w:tcPr>
            <w:tcW w:w="643" w:type="dxa"/>
            <w:tcMar>
              <w:left w:w="0" w:type="dxa"/>
              <w:right w:w="0" w:type="dxa"/>
            </w:tcMar>
            <w:vAlign w:val="center"/>
          </w:tcPr>
          <w:p w14:paraId="4A523DFB" w14:textId="2CACEA12" w:rsidR="00906BA9" w:rsidRPr="00900F9F" w:rsidRDefault="00906BA9" w:rsidP="00BA7640">
            <w:pPr>
              <w:pStyle w:val="Table"/>
              <w:jc w:val="center"/>
            </w:pPr>
            <w:r w:rsidRPr="00900F9F">
              <w:rPr>
                <w:rFonts w:ascii="Calibri" w:hAnsi="Calibri" w:cs="Calibri"/>
              </w:rPr>
              <w:t>11</w:t>
            </w:r>
          </w:p>
        </w:tc>
        <w:tc>
          <w:tcPr>
            <w:tcW w:w="642" w:type="dxa"/>
            <w:tcMar>
              <w:left w:w="0" w:type="dxa"/>
              <w:right w:w="0" w:type="dxa"/>
            </w:tcMar>
            <w:vAlign w:val="center"/>
          </w:tcPr>
          <w:p w14:paraId="50209D06" w14:textId="009C7EB9" w:rsidR="00906BA9" w:rsidRPr="00900F9F" w:rsidRDefault="00906BA9" w:rsidP="00BA7640">
            <w:pPr>
              <w:pStyle w:val="Table"/>
              <w:jc w:val="center"/>
            </w:pPr>
            <w:r w:rsidRPr="00900F9F">
              <w:rPr>
                <w:rFonts w:ascii="Calibri" w:hAnsi="Calibri" w:cs="Calibri"/>
              </w:rPr>
              <w:t>6</w:t>
            </w:r>
          </w:p>
        </w:tc>
        <w:tc>
          <w:tcPr>
            <w:tcW w:w="643" w:type="dxa"/>
            <w:tcMar>
              <w:left w:w="0" w:type="dxa"/>
              <w:right w:w="0" w:type="dxa"/>
            </w:tcMar>
            <w:vAlign w:val="center"/>
          </w:tcPr>
          <w:p w14:paraId="0E34DD07" w14:textId="0EB62BF1" w:rsidR="00906BA9" w:rsidRPr="00900F9F" w:rsidRDefault="00906BA9" w:rsidP="00BA7640">
            <w:pPr>
              <w:pStyle w:val="Table"/>
              <w:jc w:val="center"/>
            </w:pPr>
            <w:r w:rsidRPr="00900F9F">
              <w:rPr>
                <w:rFonts w:ascii="Calibri" w:hAnsi="Calibri" w:cs="Calibri"/>
              </w:rPr>
              <w:t>7</w:t>
            </w:r>
          </w:p>
        </w:tc>
        <w:tc>
          <w:tcPr>
            <w:tcW w:w="642" w:type="dxa"/>
            <w:tcMar>
              <w:left w:w="0" w:type="dxa"/>
              <w:right w:w="0" w:type="dxa"/>
            </w:tcMar>
            <w:vAlign w:val="center"/>
          </w:tcPr>
          <w:p w14:paraId="1D1013F6" w14:textId="7DC080E2" w:rsidR="00906BA9" w:rsidRPr="00900F9F" w:rsidRDefault="00906BA9" w:rsidP="00BA7640">
            <w:pPr>
              <w:pStyle w:val="Table"/>
              <w:jc w:val="center"/>
            </w:pPr>
            <w:r w:rsidRPr="00900F9F">
              <w:rPr>
                <w:rFonts w:ascii="Calibri" w:hAnsi="Calibri" w:cs="Calibri"/>
              </w:rPr>
              <w:t>8</w:t>
            </w:r>
          </w:p>
        </w:tc>
        <w:tc>
          <w:tcPr>
            <w:tcW w:w="643" w:type="dxa"/>
            <w:tcMar>
              <w:left w:w="0" w:type="dxa"/>
              <w:right w:w="0" w:type="dxa"/>
            </w:tcMar>
            <w:vAlign w:val="center"/>
          </w:tcPr>
          <w:p w14:paraId="0CDA839C" w14:textId="5D1D5C9E" w:rsidR="00906BA9" w:rsidRPr="00900F9F" w:rsidRDefault="00906BA9" w:rsidP="00BA7640">
            <w:pPr>
              <w:pStyle w:val="Table"/>
              <w:jc w:val="center"/>
            </w:pPr>
            <w:r w:rsidRPr="00900F9F">
              <w:rPr>
                <w:rFonts w:ascii="Calibri" w:hAnsi="Calibri" w:cs="Calibri"/>
              </w:rPr>
              <w:t>15</w:t>
            </w:r>
          </w:p>
        </w:tc>
        <w:tc>
          <w:tcPr>
            <w:tcW w:w="643" w:type="dxa"/>
            <w:tcMar>
              <w:left w:w="0" w:type="dxa"/>
              <w:right w:w="0" w:type="dxa"/>
            </w:tcMar>
            <w:vAlign w:val="center"/>
          </w:tcPr>
          <w:p w14:paraId="35F7B6D6" w14:textId="4A76FAE1" w:rsidR="00906BA9" w:rsidRPr="00900F9F" w:rsidRDefault="00906BA9" w:rsidP="00BA7640">
            <w:pPr>
              <w:pStyle w:val="Table"/>
              <w:jc w:val="center"/>
            </w:pPr>
            <w:r w:rsidRPr="00900F9F">
              <w:rPr>
                <w:rFonts w:ascii="Calibri" w:hAnsi="Calibri" w:cs="Calibri"/>
              </w:rPr>
              <w:t>4</w:t>
            </w:r>
          </w:p>
        </w:tc>
        <w:tc>
          <w:tcPr>
            <w:tcW w:w="642" w:type="dxa"/>
            <w:tcMar>
              <w:left w:w="0" w:type="dxa"/>
              <w:right w:w="0" w:type="dxa"/>
            </w:tcMar>
            <w:vAlign w:val="center"/>
          </w:tcPr>
          <w:p w14:paraId="7B2E0E4C" w14:textId="51836FA4" w:rsidR="00906BA9" w:rsidRPr="00900F9F" w:rsidRDefault="00906BA9" w:rsidP="00BA7640">
            <w:pPr>
              <w:pStyle w:val="Table"/>
              <w:jc w:val="center"/>
            </w:pPr>
            <w:r w:rsidRPr="00900F9F">
              <w:rPr>
                <w:rFonts w:ascii="Calibri" w:hAnsi="Calibri" w:cs="Calibri"/>
              </w:rPr>
              <w:t>5</w:t>
            </w:r>
          </w:p>
        </w:tc>
        <w:tc>
          <w:tcPr>
            <w:tcW w:w="643" w:type="dxa"/>
            <w:vAlign w:val="center"/>
          </w:tcPr>
          <w:p w14:paraId="6832C8F1" w14:textId="3A5EC19E" w:rsidR="00906BA9" w:rsidRPr="00900F9F" w:rsidRDefault="00906BA9" w:rsidP="00BA7640">
            <w:pPr>
              <w:pStyle w:val="Table"/>
              <w:jc w:val="center"/>
            </w:pPr>
            <w:r w:rsidRPr="00900F9F">
              <w:rPr>
                <w:rFonts w:ascii="Calibri" w:hAnsi="Calibri" w:cs="Calibri"/>
              </w:rPr>
              <w:t>10</w:t>
            </w:r>
          </w:p>
        </w:tc>
        <w:tc>
          <w:tcPr>
            <w:tcW w:w="642" w:type="dxa"/>
            <w:tcMar>
              <w:left w:w="0" w:type="dxa"/>
              <w:right w:w="0" w:type="dxa"/>
            </w:tcMar>
            <w:vAlign w:val="center"/>
          </w:tcPr>
          <w:p w14:paraId="30E782A8" w14:textId="60369879" w:rsidR="00906BA9" w:rsidRPr="00900F9F" w:rsidRDefault="00906BA9" w:rsidP="00BA7640">
            <w:pPr>
              <w:pStyle w:val="Table"/>
              <w:jc w:val="center"/>
            </w:pPr>
            <w:r w:rsidRPr="00900F9F">
              <w:rPr>
                <w:rFonts w:ascii="Calibri" w:hAnsi="Calibri" w:cs="Calibri"/>
              </w:rPr>
              <w:t>8</w:t>
            </w:r>
          </w:p>
        </w:tc>
        <w:tc>
          <w:tcPr>
            <w:tcW w:w="643" w:type="dxa"/>
            <w:tcMar>
              <w:left w:w="0" w:type="dxa"/>
              <w:right w:w="0" w:type="dxa"/>
            </w:tcMar>
            <w:vAlign w:val="center"/>
          </w:tcPr>
          <w:p w14:paraId="3C8C230D" w14:textId="29843E23" w:rsidR="00906BA9" w:rsidRPr="00900F9F" w:rsidRDefault="00906BA9" w:rsidP="00BA7640">
            <w:pPr>
              <w:pStyle w:val="Table"/>
              <w:jc w:val="center"/>
            </w:pPr>
            <w:r w:rsidRPr="00900F9F">
              <w:rPr>
                <w:rFonts w:ascii="Calibri" w:hAnsi="Calibri" w:cs="Calibri"/>
              </w:rPr>
              <w:t>2</w:t>
            </w:r>
          </w:p>
        </w:tc>
        <w:tc>
          <w:tcPr>
            <w:tcW w:w="643" w:type="dxa"/>
            <w:tcMar>
              <w:left w:w="0" w:type="dxa"/>
              <w:right w:w="0" w:type="dxa"/>
            </w:tcMar>
            <w:vAlign w:val="center"/>
          </w:tcPr>
          <w:p w14:paraId="67297027" w14:textId="515098EF" w:rsidR="00906BA9" w:rsidRPr="00900F9F" w:rsidRDefault="00906BA9" w:rsidP="00BA7640">
            <w:pPr>
              <w:pStyle w:val="Table"/>
              <w:jc w:val="center"/>
            </w:pPr>
            <w:r w:rsidRPr="00900F9F">
              <w:rPr>
                <w:rFonts w:ascii="Calibri" w:hAnsi="Calibri" w:cs="Calibri"/>
              </w:rPr>
              <w:t>5</w:t>
            </w:r>
          </w:p>
        </w:tc>
        <w:tc>
          <w:tcPr>
            <w:tcW w:w="851" w:type="dxa"/>
            <w:tcMar>
              <w:left w:w="0" w:type="dxa"/>
              <w:right w:w="0" w:type="dxa"/>
            </w:tcMar>
            <w:vAlign w:val="center"/>
          </w:tcPr>
          <w:p w14:paraId="3BC07E7B" w14:textId="5D40C532" w:rsidR="00906BA9" w:rsidRPr="00900F9F" w:rsidRDefault="002F2DE6" w:rsidP="00BA7640">
            <w:pPr>
              <w:pStyle w:val="Table"/>
              <w:jc w:val="center"/>
            </w:pPr>
            <w:r>
              <w:rPr>
                <w:rFonts w:ascii="Calibri" w:hAnsi="Calibri" w:cs="Calibri"/>
              </w:rPr>
              <w:t>94</w:t>
            </w:r>
          </w:p>
        </w:tc>
      </w:tr>
      <w:tr w:rsidR="00906BA9" w:rsidRPr="00900F9F" w14:paraId="0235F774" w14:textId="77777777" w:rsidTr="00906BA9">
        <w:tc>
          <w:tcPr>
            <w:tcW w:w="3402" w:type="dxa"/>
            <w:tcMar>
              <w:left w:w="0" w:type="dxa"/>
              <w:right w:w="0" w:type="dxa"/>
            </w:tcMar>
            <w:vAlign w:val="center"/>
          </w:tcPr>
          <w:p w14:paraId="224028E6" w14:textId="77777777" w:rsidR="00906BA9" w:rsidRPr="00900F9F" w:rsidRDefault="00906BA9" w:rsidP="00BA7640">
            <w:pPr>
              <w:pStyle w:val="Table"/>
            </w:pPr>
            <w:r w:rsidRPr="00900F9F">
              <w:t>INDUSTRY3: Consumer goods</w:t>
            </w:r>
          </w:p>
        </w:tc>
        <w:tc>
          <w:tcPr>
            <w:tcW w:w="642" w:type="dxa"/>
            <w:tcMar>
              <w:left w:w="0" w:type="dxa"/>
              <w:right w:w="0" w:type="dxa"/>
            </w:tcMar>
            <w:vAlign w:val="center"/>
          </w:tcPr>
          <w:p w14:paraId="126DC2B2" w14:textId="7680DA90" w:rsidR="00906BA9" w:rsidRPr="00900F9F" w:rsidRDefault="00906BA9" w:rsidP="00BA7640">
            <w:pPr>
              <w:pStyle w:val="Table"/>
              <w:jc w:val="center"/>
            </w:pPr>
            <w:r w:rsidRPr="00900F9F">
              <w:rPr>
                <w:rFonts w:ascii="Calibri" w:hAnsi="Calibri" w:cs="Calibri"/>
              </w:rPr>
              <w:t>1</w:t>
            </w:r>
          </w:p>
        </w:tc>
        <w:tc>
          <w:tcPr>
            <w:tcW w:w="643" w:type="dxa"/>
          </w:tcPr>
          <w:p w14:paraId="453A58A6" w14:textId="6D05E2A3" w:rsidR="00906BA9" w:rsidRPr="00900F9F" w:rsidRDefault="00FB70B0" w:rsidP="00BA7640">
            <w:pPr>
              <w:pStyle w:val="Table"/>
              <w:jc w:val="center"/>
              <w:rPr>
                <w:rFonts w:ascii="Calibri" w:hAnsi="Calibri" w:cs="Calibri"/>
              </w:rPr>
            </w:pPr>
            <w:r>
              <w:rPr>
                <w:rFonts w:ascii="Calibri" w:hAnsi="Calibri" w:cs="Calibri"/>
              </w:rPr>
              <w:t>7</w:t>
            </w:r>
          </w:p>
        </w:tc>
        <w:tc>
          <w:tcPr>
            <w:tcW w:w="642" w:type="dxa"/>
            <w:tcMar>
              <w:left w:w="0" w:type="dxa"/>
              <w:right w:w="0" w:type="dxa"/>
            </w:tcMar>
            <w:vAlign w:val="center"/>
          </w:tcPr>
          <w:p w14:paraId="17D2D08D" w14:textId="2EF9EE5E" w:rsidR="00906BA9" w:rsidRPr="00900F9F" w:rsidRDefault="00906BA9" w:rsidP="00BA7640">
            <w:pPr>
              <w:pStyle w:val="Table"/>
              <w:jc w:val="center"/>
            </w:pPr>
            <w:r w:rsidRPr="00900F9F">
              <w:rPr>
                <w:rFonts w:ascii="Calibri" w:hAnsi="Calibri" w:cs="Calibri"/>
              </w:rPr>
              <w:t>1</w:t>
            </w:r>
          </w:p>
        </w:tc>
        <w:tc>
          <w:tcPr>
            <w:tcW w:w="643" w:type="dxa"/>
            <w:tcMar>
              <w:left w:w="0" w:type="dxa"/>
              <w:right w:w="0" w:type="dxa"/>
            </w:tcMar>
            <w:vAlign w:val="center"/>
          </w:tcPr>
          <w:p w14:paraId="0D97794F" w14:textId="6A91CA07" w:rsidR="00906BA9" w:rsidRPr="00900F9F" w:rsidRDefault="00906BA9" w:rsidP="00BA7640">
            <w:pPr>
              <w:pStyle w:val="Table"/>
              <w:jc w:val="center"/>
            </w:pPr>
            <w:r w:rsidRPr="00900F9F">
              <w:rPr>
                <w:rFonts w:ascii="Calibri" w:hAnsi="Calibri" w:cs="Calibri"/>
              </w:rPr>
              <w:t>2</w:t>
            </w:r>
          </w:p>
        </w:tc>
        <w:tc>
          <w:tcPr>
            <w:tcW w:w="643" w:type="dxa"/>
            <w:tcMar>
              <w:left w:w="0" w:type="dxa"/>
              <w:right w:w="0" w:type="dxa"/>
            </w:tcMar>
            <w:vAlign w:val="center"/>
          </w:tcPr>
          <w:p w14:paraId="07157523" w14:textId="76004C5A" w:rsidR="00906BA9" w:rsidRPr="00900F9F" w:rsidRDefault="00906BA9" w:rsidP="00BA7640">
            <w:pPr>
              <w:pStyle w:val="Table"/>
              <w:jc w:val="center"/>
            </w:pPr>
            <w:r w:rsidRPr="00900F9F">
              <w:rPr>
                <w:rFonts w:ascii="Calibri" w:hAnsi="Calibri" w:cs="Calibri"/>
              </w:rPr>
              <w:t>4</w:t>
            </w:r>
          </w:p>
        </w:tc>
        <w:tc>
          <w:tcPr>
            <w:tcW w:w="642" w:type="dxa"/>
            <w:tcMar>
              <w:left w:w="0" w:type="dxa"/>
              <w:right w:w="0" w:type="dxa"/>
            </w:tcMar>
            <w:vAlign w:val="center"/>
          </w:tcPr>
          <w:p w14:paraId="5D3B8459" w14:textId="047E026C" w:rsidR="00906BA9" w:rsidRPr="00900F9F" w:rsidRDefault="00906BA9" w:rsidP="00BA7640">
            <w:pPr>
              <w:pStyle w:val="Table"/>
              <w:jc w:val="center"/>
            </w:pPr>
            <w:r w:rsidRPr="00900F9F">
              <w:rPr>
                <w:rFonts w:ascii="Calibri" w:hAnsi="Calibri" w:cs="Calibri"/>
              </w:rPr>
              <w:t>7</w:t>
            </w:r>
          </w:p>
        </w:tc>
        <w:tc>
          <w:tcPr>
            <w:tcW w:w="643" w:type="dxa"/>
            <w:tcMar>
              <w:left w:w="0" w:type="dxa"/>
              <w:right w:w="0" w:type="dxa"/>
            </w:tcMar>
            <w:vAlign w:val="center"/>
          </w:tcPr>
          <w:p w14:paraId="4F5132DB" w14:textId="712FA819" w:rsidR="00906BA9" w:rsidRPr="00900F9F" w:rsidRDefault="00906BA9" w:rsidP="00BA7640">
            <w:pPr>
              <w:pStyle w:val="Table"/>
              <w:jc w:val="center"/>
            </w:pPr>
            <w:r w:rsidRPr="00900F9F">
              <w:rPr>
                <w:rFonts w:ascii="Calibri" w:hAnsi="Calibri" w:cs="Calibri"/>
              </w:rPr>
              <w:t>1</w:t>
            </w:r>
          </w:p>
        </w:tc>
        <w:tc>
          <w:tcPr>
            <w:tcW w:w="642" w:type="dxa"/>
            <w:tcMar>
              <w:left w:w="0" w:type="dxa"/>
              <w:right w:w="0" w:type="dxa"/>
            </w:tcMar>
            <w:vAlign w:val="center"/>
          </w:tcPr>
          <w:p w14:paraId="7918E44E" w14:textId="4C50B022" w:rsidR="00906BA9" w:rsidRPr="00900F9F" w:rsidRDefault="00906BA9" w:rsidP="00BA7640">
            <w:pPr>
              <w:pStyle w:val="Table"/>
              <w:jc w:val="center"/>
            </w:pPr>
            <w:r w:rsidRPr="00900F9F">
              <w:rPr>
                <w:rFonts w:ascii="Calibri" w:hAnsi="Calibri" w:cs="Calibri"/>
              </w:rPr>
              <w:t>7</w:t>
            </w:r>
          </w:p>
        </w:tc>
        <w:tc>
          <w:tcPr>
            <w:tcW w:w="643" w:type="dxa"/>
            <w:tcMar>
              <w:left w:w="0" w:type="dxa"/>
              <w:right w:w="0" w:type="dxa"/>
            </w:tcMar>
            <w:vAlign w:val="center"/>
          </w:tcPr>
          <w:p w14:paraId="4AFB81FE" w14:textId="4E81D527" w:rsidR="00906BA9" w:rsidRPr="00900F9F" w:rsidRDefault="00906BA9" w:rsidP="00BA7640">
            <w:pPr>
              <w:pStyle w:val="Table"/>
              <w:jc w:val="center"/>
            </w:pPr>
            <w:r w:rsidRPr="00900F9F">
              <w:rPr>
                <w:rFonts w:ascii="Calibri" w:hAnsi="Calibri" w:cs="Calibri"/>
              </w:rPr>
              <w:t>9</w:t>
            </w:r>
          </w:p>
        </w:tc>
        <w:tc>
          <w:tcPr>
            <w:tcW w:w="643" w:type="dxa"/>
            <w:tcMar>
              <w:left w:w="0" w:type="dxa"/>
              <w:right w:w="0" w:type="dxa"/>
            </w:tcMar>
            <w:vAlign w:val="center"/>
          </w:tcPr>
          <w:p w14:paraId="2DB6B847" w14:textId="65DB19F9" w:rsidR="00906BA9" w:rsidRPr="00900F9F" w:rsidRDefault="00906BA9" w:rsidP="00BA7640">
            <w:pPr>
              <w:pStyle w:val="Table"/>
              <w:jc w:val="center"/>
            </w:pPr>
            <w:r w:rsidRPr="00900F9F">
              <w:rPr>
                <w:rFonts w:ascii="Calibri" w:hAnsi="Calibri" w:cs="Calibri"/>
              </w:rPr>
              <w:t>3</w:t>
            </w:r>
          </w:p>
        </w:tc>
        <w:tc>
          <w:tcPr>
            <w:tcW w:w="642" w:type="dxa"/>
            <w:tcMar>
              <w:left w:w="0" w:type="dxa"/>
              <w:right w:w="0" w:type="dxa"/>
            </w:tcMar>
            <w:vAlign w:val="center"/>
          </w:tcPr>
          <w:p w14:paraId="55C84ED0" w14:textId="21805960" w:rsidR="00906BA9" w:rsidRPr="00900F9F" w:rsidRDefault="00906BA9" w:rsidP="00BA7640">
            <w:pPr>
              <w:pStyle w:val="Table"/>
              <w:jc w:val="center"/>
            </w:pPr>
            <w:r w:rsidRPr="00900F9F">
              <w:rPr>
                <w:rFonts w:ascii="Calibri" w:hAnsi="Calibri" w:cs="Calibri"/>
              </w:rPr>
              <w:t>6</w:t>
            </w:r>
          </w:p>
        </w:tc>
        <w:tc>
          <w:tcPr>
            <w:tcW w:w="643" w:type="dxa"/>
            <w:vAlign w:val="center"/>
          </w:tcPr>
          <w:p w14:paraId="4BDC0E87" w14:textId="18D9F478" w:rsidR="00906BA9" w:rsidRPr="00900F9F" w:rsidRDefault="00FB70B0" w:rsidP="00BA7640">
            <w:pPr>
              <w:pStyle w:val="Table"/>
              <w:jc w:val="center"/>
            </w:pPr>
            <w:r>
              <w:rPr>
                <w:rFonts w:ascii="Calibri" w:hAnsi="Calibri" w:cs="Calibri"/>
              </w:rPr>
              <w:t>2</w:t>
            </w:r>
          </w:p>
        </w:tc>
        <w:tc>
          <w:tcPr>
            <w:tcW w:w="642" w:type="dxa"/>
            <w:tcMar>
              <w:left w:w="0" w:type="dxa"/>
              <w:right w:w="0" w:type="dxa"/>
            </w:tcMar>
            <w:vAlign w:val="center"/>
          </w:tcPr>
          <w:p w14:paraId="0084654C" w14:textId="6FAD4D7E" w:rsidR="00906BA9" w:rsidRPr="00900F9F" w:rsidRDefault="00906BA9" w:rsidP="00BA7640">
            <w:pPr>
              <w:pStyle w:val="Table"/>
              <w:jc w:val="center"/>
            </w:pPr>
            <w:r w:rsidRPr="00900F9F">
              <w:rPr>
                <w:rFonts w:ascii="Calibri" w:hAnsi="Calibri" w:cs="Calibri"/>
              </w:rPr>
              <w:t>6</w:t>
            </w:r>
          </w:p>
        </w:tc>
        <w:tc>
          <w:tcPr>
            <w:tcW w:w="643" w:type="dxa"/>
            <w:tcMar>
              <w:left w:w="0" w:type="dxa"/>
              <w:right w:w="0" w:type="dxa"/>
            </w:tcMar>
            <w:vAlign w:val="center"/>
          </w:tcPr>
          <w:p w14:paraId="722EBF04" w14:textId="6682DEA5" w:rsidR="00906BA9" w:rsidRPr="00900F9F" w:rsidRDefault="00906BA9" w:rsidP="00BA7640">
            <w:pPr>
              <w:pStyle w:val="Table"/>
              <w:jc w:val="center"/>
            </w:pPr>
            <w:r w:rsidRPr="00900F9F">
              <w:rPr>
                <w:rFonts w:ascii="Calibri" w:hAnsi="Calibri" w:cs="Calibri"/>
              </w:rPr>
              <w:t>1</w:t>
            </w:r>
          </w:p>
        </w:tc>
        <w:tc>
          <w:tcPr>
            <w:tcW w:w="643" w:type="dxa"/>
            <w:tcMar>
              <w:left w:w="0" w:type="dxa"/>
              <w:right w:w="0" w:type="dxa"/>
            </w:tcMar>
            <w:vAlign w:val="center"/>
          </w:tcPr>
          <w:p w14:paraId="0662F551" w14:textId="7C84693F" w:rsidR="00906BA9" w:rsidRPr="00900F9F" w:rsidRDefault="002F2DE6" w:rsidP="00BA7640">
            <w:pPr>
              <w:pStyle w:val="Table"/>
              <w:jc w:val="center"/>
            </w:pPr>
            <w:r>
              <w:rPr>
                <w:rFonts w:ascii="Calibri" w:hAnsi="Calibri" w:cs="Calibri"/>
              </w:rPr>
              <w:t>2</w:t>
            </w:r>
          </w:p>
        </w:tc>
        <w:tc>
          <w:tcPr>
            <w:tcW w:w="851" w:type="dxa"/>
            <w:tcMar>
              <w:left w:w="0" w:type="dxa"/>
              <w:right w:w="0" w:type="dxa"/>
            </w:tcMar>
            <w:vAlign w:val="center"/>
          </w:tcPr>
          <w:p w14:paraId="1D69E2FE" w14:textId="7EC684ED" w:rsidR="00906BA9" w:rsidRPr="00900F9F" w:rsidRDefault="002F2DE6" w:rsidP="00BA7640">
            <w:pPr>
              <w:pStyle w:val="Table"/>
              <w:jc w:val="center"/>
            </w:pPr>
            <w:r>
              <w:rPr>
                <w:rFonts w:ascii="Calibri" w:hAnsi="Calibri" w:cs="Calibri"/>
              </w:rPr>
              <w:t>59</w:t>
            </w:r>
          </w:p>
        </w:tc>
      </w:tr>
      <w:tr w:rsidR="00906BA9" w:rsidRPr="00900F9F" w14:paraId="32AE37B2" w14:textId="77777777" w:rsidTr="00906BA9">
        <w:tc>
          <w:tcPr>
            <w:tcW w:w="3402" w:type="dxa"/>
            <w:tcMar>
              <w:left w:w="0" w:type="dxa"/>
              <w:right w:w="0" w:type="dxa"/>
            </w:tcMar>
            <w:vAlign w:val="center"/>
          </w:tcPr>
          <w:p w14:paraId="6B62D410" w14:textId="77777777" w:rsidR="00906BA9" w:rsidRPr="00900F9F" w:rsidRDefault="00906BA9" w:rsidP="00BA7640">
            <w:pPr>
              <w:pStyle w:val="Table"/>
            </w:pPr>
            <w:r w:rsidRPr="00900F9F">
              <w:t>INDUSTRY4: Health care</w:t>
            </w:r>
          </w:p>
        </w:tc>
        <w:tc>
          <w:tcPr>
            <w:tcW w:w="642" w:type="dxa"/>
            <w:tcMar>
              <w:left w:w="0" w:type="dxa"/>
              <w:right w:w="0" w:type="dxa"/>
            </w:tcMar>
            <w:vAlign w:val="center"/>
          </w:tcPr>
          <w:p w14:paraId="496E4920" w14:textId="67782C6B" w:rsidR="00906BA9" w:rsidRPr="00900F9F" w:rsidRDefault="00906BA9" w:rsidP="00BA7640">
            <w:pPr>
              <w:pStyle w:val="Table"/>
              <w:jc w:val="center"/>
            </w:pPr>
            <w:r w:rsidRPr="00900F9F">
              <w:rPr>
                <w:rFonts w:ascii="Calibri" w:hAnsi="Calibri" w:cs="Calibri"/>
              </w:rPr>
              <w:t>2</w:t>
            </w:r>
          </w:p>
        </w:tc>
        <w:tc>
          <w:tcPr>
            <w:tcW w:w="643" w:type="dxa"/>
          </w:tcPr>
          <w:p w14:paraId="29C7C8FB" w14:textId="15D46D7F" w:rsidR="00906BA9" w:rsidRPr="00900F9F" w:rsidRDefault="00FB70B0" w:rsidP="00BA7640">
            <w:pPr>
              <w:pStyle w:val="Table"/>
              <w:jc w:val="center"/>
              <w:rPr>
                <w:rFonts w:ascii="Calibri" w:hAnsi="Calibri" w:cs="Calibri"/>
              </w:rPr>
            </w:pPr>
            <w:r>
              <w:rPr>
                <w:rFonts w:ascii="Calibri" w:hAnsi="Calibri" w:cs="Calibri"/>
              </w:rPr>
              <w:t>1</w:t>
            </w:r>
          </w:p>
        </w:tc>
        <w:tc>
          <w:tcPr>
            <w:tcW w:w="642" w:type="dxa"/>
            <w:tcMar>
              <w:left w:w="0" w:type="dxa"/>
              <w:right w:w="0" w:type="dxa"/>
            </w:tcMar>
            <w:vAlign w:val="center"/>
          </w:tcPr>
          <w:p w14:paraId="26F81CFB" w14:textId="6A67C39A" w:rsidR="00906BA9" w:rsidRPr="00900F9F" w:rsidRDefault="00906BA9" w:rsidP="00BA7640">
            <w:pPr>
              <w:pStyle w:val="Table"/>
              <w:jc w:val="center"/>
            </w:pPr>
            <w:r w:rsidRPr="00900F9F">
              <w:rPr>
                <w:rFonts w:ascii="Calibri" w:hAnsi="Calibri" w:cs="Calibri"/>
              </w:rPr>
              <w:t>0</w:t>
            </w:r>
          </w:p>
        </w:tc>
        <w:tc>
          <w:tcPr>
            <w:tcW w:w="643" w:type="dxa"/>
            <w:tcMar>
              <w:left w:w="0" w:type="dxa"/>
              <w:right w:w="0" w:type="dxa"/>
            </w:tcMar>
            <w:vAlign w:val="center"/>
          </w:tcPr>
          <w:p w14:paraId="177C802F" w14:textId="08CF14DF" w:rsidR="00906BA9" w:rsidRPr="00900F9F" w:rsidRDefault="00906BA9" w:rsidP="00BA7640">
            <w:pPr>
              <w:pStyle w:val="Table"/>
              <w:jc w:val="center"/>
            </w:pPr>
            <w:r w:rsidRPr="00900F9F">
              <w:rPr>
                <w:rFonts w:ascii="Calibri" w:hAnsi="Calibri" w:cs="Calibri"/>
              </w:rPr>
              <w:t>3</w:t>
            </w:r>
          </w:p>
        </w:tc>
        <w:tc>
          <w:tcPr>
            <w:tcW w:w="643" w:type="dxa"/>
            <w:tcMar>
              <w:left w:w="0" w:type="dxa"/>
              <w:right w:w="0" w:type="dxa"/>
            </w:tcMar>
            <w:vAlign w:val="center"/>
          </w:tcPr>
          <w:p w14:paraId="1E4E4AFE" w14:textId="0B60523B" w:rsidR="00906BA9" w:rsidRPr="00900F9F" w:rsidRDefault="00906BA9" w:rsidP="00BA7640">
            <w:pPr>
              <w:pStyle w:val="Table"/>
              <w:jc w:val="center"/>
            </w:pPr>
            <w:r w:rsidRPr="00900F9F">
              <w:rPr>
                <w:rFonts w:ascii="Calibri" w:hAnsi="Calibri" w:cs="Calibri"/>
              </w:rPr>
              <w:t>1</w:t>
            </w:r>
          </w:p>
        </w:tc>
        <w:tc>
          <w:tcPr>
            <w:tcW w:w="642" w:type="dxa"/>
            <w:tcMar>
              <w:left w:w="0" w:type="dxa"/>
              <w:right w:w="0" w:type="dxa"/>
            </w:tcMar>
            <w:vAlign w:val="center"/>
          </w:tcPr>
          <w:p w14:paraId="3C9FA36D" w14:textId="093F6326" w:rsidR="00906BA9" w:rsidRPr="00900F9F" w:rsidRDefault="00906BA9" w:rsidP="00BA7640">
            <w:pPr>
              <w:pStyle w:val="Table"/>
              <w:jc w:val="center"/>
            </w:pPr>
            <w:r w:rsidRPr="00900F9F">
              <w:rPr>
                <w:rFonts w:ascii="Calibri" w:hAnsi="Calibri" w:cs="Calibri"/>
              </w:rPr>
              <w:t>2</w:t>
            </w:r>
          </w:p>
        </w:tc>
        <w:tc>
          <w:tcPr>
            <w:tcW w:w="643" w:type="dxa"/>
            <w:tcMar>
              <w:left w:w="0" w:type="dxa"/>
              <w:right w:w="0" w:type="dxa"/>
            </w:tcMar>
            <w:vAlign w:val="center"/>
          </w:tcPr>
          <w:p w14:paraId="534D6C6E" w14:textId="5FCB67BE" w:rsidR="00906BA9" w:rsidRPr="00900F9F" w:rsidRDefault="00906BA9" w:rsidP="00BA7640">
            <w:pPr>
              <w:pStyle w:val="Table"/>
              <w:jc w:val="center"/>
            </w:pPr>
            <w:r w:rsidRPr="00900F9F">
              <w:rPr>
                <w:rFonts w:ascii="Calibri" w:hAnsi="Calibri" w:cs="Calibri"/>
              </w:rPr>
              <w:t>1</w:t>
            </w:r>
          </w:p>
        </w:tc>
        <w:tc>
          <w:tcPr>
            <w:tcW w:w="642" w:type="dxa"/>
            <w:tcMar>
              <w:left w:w="0" w:type="dxa"/>
              <w:right w:w="0" w:type="dxa"/>
            </w:tcMar>
            <w:vAlign w:val="center"/>
          </w:tcPr>
          <w:p w14:paraId="5C459E03" w14:textId="1957D40B" w:rsidR="00906BA9" w:rsidRPr="00900F9F" w:rsidRDefault="00906BA9" w:rsidP="00BA7640">
            <w:pPr>
              <w:pStyle w:val="Table"/>
              <w:jc w:val="center"/>
            </w:pPr>
            <w:r w:rsidRPr="00900F9F">
              <w:rPr>
                <w:rFonts w:ascii="Calibri" w:hAnsi="Calibri" w:cs="Calibri"/>
              </w:rPr>
              <w:t>2</w:t>
            </w:r>
          </w:p>
        </w:tc>
        <w:tc>
          <w:tcPr>
            <w:tcW w:w="643" w:type="dxa"/>
            <w:tcMar>
              <w:left w:w="0" w:type="dxa"/>
              <w:right w:w="0" w:type="dxa"/>
            </w:tcMar>
            <w:vAlign w:val="center"/>
          </w:tcPr>
          <w:p w14:paraId="75CBC210" w14:textId="596E72AD" w:rsidR="00906BA9" w:rsidRPr="00900F9F" w:rsidRDefault="00906BA9" w:rsidP="00BA7640">
            <w:pPr>
              <w:pStyle w:val="Table"/>
              <w:jc w:val="center"/>
            </w:pPr>
            <w:r w:rsidRPr="00900F9F">
              <w:rPr>
                <w:rFonts w:ascii="Calibri" w:hAnsi="Calibri" w:cs="Calibri"/>
              </w:rPr>
              <w:t>3</w:t>
            </w:r>
          </w:p>
        </w:tc>
        <w:tc>
          <w:tcPr>
            <w:tcW w:w="643" w:type="dxa"/>
            <w:tcMar>
              <w:left w:w="0" w:type="dxa"/>
              <w:right w:w="0" w:type="dxa"/>
            </w:tcMar>
            <w:vAlign w:val="center"/>
          </w:tcPr>
          <w:p w14:paraId="24E0CC03" w14:textId="7D323807" w:rsidR="00906BA9" w:rsidRPr="00900F9F" w:rsidRDefault="00906BA9" w:rsidP="00BA7640">
            <w:pPr>
              <w:pStyle w:val="Table"/>
              <w:jc w:val="center"/>
            </w:pPr>
            <w:r w:rsidRPr="00900F9F">
              <w:rPr>
                <w:rFonts w:ascii="Calibri" w:hAnsi="Calibri" w:cs="Calibri"/>
              </w:rPr>
              <w:t>0</w:t>
            </w:r>
          </w:p>
        </w:tc>
        <w:tc>
          <w:tcPr>
            <w:tcW w:w="642" w:type="dxa"/>
            <w:tcMar>
              <w:left w:w="0" w:type="dxa"/>
              <w:right w:w="0" w:type="dxa"/>
            </w:tcMar>
            <w:vAlign w:val="center"/>
          </w:tcPr>
          <w:p w14:paraId="5EFF4DA7" w14:textId="0A9C54F0" w:rsidR="00906BA9" w:rsidRPr="00900F9F" w:rsidRDefault="00906BA9" w:rsidP="00BA7640">
            <w:pPr>
              <w:pStyle w:val="Table"/>
              <w:jc w:val="center"/>
            </w:pPr>
            <w:r w:rsidRPr="00900F9F">
              <w:rPr>
                <w:rFonts w:ascii="Calibri" w:hAnsi="Calibri" w:cs="Calibri"/>
              </w:rPr>
              <w:t>1</w:t>
            </w:r>
          </w:p>
        </w:tc>
        <w:tc>
          <w:tcPr>
            <w:tcW w:w="643" w:type="dxa"/>
            <w:vAlign w:val="center"/>
          </w:tcPr>
          <w:p w14:paraId="55FA80C6" w14:textId="2A734059" w:rsidR="00906BA9" w:rsidRPr="00900F9F" w:rsidRDefault="00906BA9" w:rsidP="00BA7640">
            <w:pPr>
              <w:pStyle w:val="Table"/>
              <w:jc w:val="center"/>
            </w:pPr>
            <w:r w:rsidRPr="00900F9F">
              <w:rPr>
                <w:rFonts w:ascii="Calibri" w:hAnsi="Calibri" w:cs="Calibri"/>
              </w:rPr>
              <w:t>3</w:t>
            </w:r>
          </w:p>
        </w:tc>
        <w:tc>
          <w:tcPr>
            <w:tcW w:w="642" w:type="dxa"/>
            <w:tcMar>
              <w:left w:w="0" w:type="dxa"/>
              <w:right w:w="0" w:type="dxa"/>
            </w:tcMar>
            <w:vAlign w:val="center"/>
          </w:tcPr>
          <w:p w14:paraId="0352F336" w14:textId="227862E9" w:rsidR="00906BA9" w:rsidRPr="00900F9F" w:rsidRDefault="00906BA9" w:rsidP="00BA7640">
            <w:pPr>
              <w:pStyle w:val="Table"/>
              <w:jc w:val="center"/>
            </w:pPr>
            <w:r w:rsidRPr="00900F9F">
              <w:rPr>
                <w:rFonts w:ascii="Calibri" w:hAnsi="Calibri" w:cs="Calibri"/>
              </w:rPr>
              <w:t>0</w:t>
            </w:r>
          </w:p>
        </w:tc>
        <w:tc>
          <w:tcPr>
            <w:tcW w:w="643" w:type="dxa"/>
            <w:tcMar>
              <w:left w:w="0" w:type="dxa"/>
              <w:right w:w="0" w:type="dxa"/>
            </w:tcMar>
            <w:vAlign w:val="center"/>
          </w:tcPr>
          <w:p w14:paraId="2049158B" w14:textId="7F77508B" w:rsidR="00906BA9" w:rsidRPr="00900F9F" w:rsidRDefault="00906BA9" w:rsidP="00BA7640">
            <w:pPr>
              <w:pStyle w:val="Table"/>
              <w:jc w:val="center"/>
            </w:pPr>
            <w:r w:rsidRPr="00900F9F">
              <w:rPr>
                <w:rFonts w:ascii="Calibri" w:hAnsi="Calibri" w:cs="Calibri"/>
              </w:rPr>
              <w:t>1</w:t>
            </w:r>
          </w:p>
        </w:tc>
        <w:tc>
          <w:tcPr>
            <w:tcW w:w="643" w:type="dxa"/>
            <w:tcMar>
              <w:left w:w="0" w:type="dxa"/>
              <w:right w:w="0" w:type="dxa"/>
            </w:tcMar>
            <w:vAlign w:val="center"/>
          </w:tcPr>
          <w:p w14:paraId="2ECC2E72" w14:textId="1F59E4C7" w:rsidR="00906BA9" w:rsidRPr="00900F9F" w:rsidRDefault="00906BA9" w:rsidP="00BA7640">
            <w:pPr>
              <w:pStyle w:val="Table"/>
              <w:jc w:val="center"/>
            </w:pPr>
            <w:r w:rsidRPr="00900F9F">
              <w:rPr>
                <w:rFonts w:ascii="Calibri" w:hAnsi="Calibri" w:cs="Calibri"/>
              </w:rPr>
              <w:t>2</w:t>
            </w:r>
          </w:p>
        </w:tc>
        <w:tc>
          <w:tcPr>
            <w:tcW w:w="851" w:type="dxa"/>
            <w:tcMar>
              <w:left w:w="0" w:type="dxa"/>
              <w:right w:w="0" w:type="dxa"/>
            </w:tcMar>
            <w:vAlign w:val="center"/>
          </w:tcPr>
          <w:p w14:paraId="6A1E97B0" w14:textId="20E67FCC" w:rsidR="00906BA9" w:rsidRPr="00900F9F" w:rsidRDefault="002F2DE6" w:rsidP="00BA7640">
            <w:pPr>
              <w:pStyle w:val="Table"/>
              <w:jc w:val="center"/>
            </w:pPr>
            <w:r>
              <w:rPr>
                <w:rFonts w:ascii="Calibri" w:hAnsi="Calibri" w:cs="Calibri"/>
              </w:rPr>
              <w:t>22</w:t>
            </w:r>
          </w:p>
        </w:tc>
      </w:tr>
      <w:tr w:rsidR="00906BA9" w:rsidRPr="00900F9F" w14:paraId="502ADFFA" w14:textId="77777777" w:rsidTr="00906BA9">
        <w:tc>
          <w:tcPr>
            <w:tcW w:w="3402" w:type="dxa"/>
            <w:tcMar>
              <w:left w:w="0" w:type="dxa"/>
              <w:right w:w="0" w:type="dxa"/>
            </w:tcMar>
            <w:vAlign w:val="center"/>
          </w:tcPr>
          <w:p w14:paraId="609B6BB3" w14:textId="77777777" w:rsidR="00906BA9" w:rsidRPr="00900F9F" w:rsidRDefault="00906BA9" w:rsidP="00BA7640">
            <w:pPr>
              <w:pStyle w:val="Table"/>
            </w:pPr>
            <w:r w:rsidRPr="00900F9F">
              <w:t>INDUSTRY5: Consumer services</w:t>
            </w:r>
          </w:p>
        </w:tc>
        <w:tc>
          <w:tcPr>
            <w:tcW w:w="642" w:type="dxa"/>
            <w:tcMar>
              <w:left w:w="0" w:type="dxa"/>
              <w:right w:w="0" w:type="dxa"/>
            </w:tcMar>
            <w:vAlign w:val="center"/>
          </w:tcPr>
          <w:p w14:paraId="457F892B" w14:textId="6014AE4E" w:rsidR="00906BA9" w:rsidRPr="00900F9F" w:rsidRDefault="00906BA9" w:rsidP="00BA7640">
            <w:pPr>
              <w:pStyle w:val="Table"/>
              <w:jc w:val="center"/>
            </w:pPr>
            <w:r w:rsidRPr="00900F9F">
              <w:rPr>
                <w:rFonts w:ascii="Calibri" w:hAnsi="Calibri" w:cs="Calibri"/>
              </w:rPr>
              <w:t>7</w:t>
            </w:r>
          </w:p>
        </w:tc>
        <w:tc>
          <w:tcPr>
            <w:tcW w:w="643" w:type="dxa"/>
          </w:tcPr>
          <w:p w14:paraId="7E549D90" w14:textId="1179525E" w:rsidR="00906BA9" w:rsidRPr="00900F9F" w:rsidRDefault="00FB70B0" w:rsidP="00BA7640">
            <w:pPr>
              <w:pStyle w:val="Table"/>
              <w:jc w:val="center"/>
              <w:rPr>
                <w:rFonts w:ascii="Calibri" w:hAnsi="Calibri" w:cs="Calibri"/>
              </w:rPr>
            </w:pPr>
            <w:r>
              <w:rPr>
                <w:rFonts w:ascii="Calibri" w:hAnsi="Calibri" w:cs="Calibri"/>
              </w:rPr>
              <w:t>3</w:t>
            </w:r>
          </w:p>
        </w:tc>
        <w:tc>
          <w:tcPr>
            <w:tcW w:w="642" w:type="dxa"/>
            <w:tcMar>
              <w:left w:w="0" w:type="dxa"/>
              <w:right w:w="0" w:type="dxa"/>
            </w:tcMar>
            <w:vAlign w:val="center"/>
          </w:tcPr>
          <w:p w14:paraId="48BE19FA" w14:textId="70761D72" w:rsidR="00906BA9" w:rsidRPr="00900F9F" w:rsidRDefault="00906BA9" w:rsidP="00BA7640">
            <w:pPr>
              <w:pStyle w:val="Table"/>
              <w:jc w:val="center"/>
            </w:pPr>
            <w:r w:rsidRPr="00900F9F">
              <w:rPr>
                <w:rFonts w:ascii="Calibri" w:hAnsi="Calibri" w:cs="Calibri"/>
              </w:rPr>
              <w:t>7</w:t>
            </w:r>
          </w:p>
        </w:tc>
        <w:tc>
          <w:tcPr>
            <w:tcW w:w="643" w:type="dxa"/>
            <w:tcMar>
              <w:left w:w="0" w:type="dxa"/>
              <w:right w:w="0" w:type="dxa"/>
            </w:tcMar>
            <w:vAlign w:val="center"/>
          </w:tcPr>
          <w:p w14:paraId="3FF7601D" w14:textId="223CE135" w:rsidR="00906BA9" w:rsidRPr="00900F9F" w:rsidRDefault="00906BA9" w:rsidP="00BA7640">
            <w:pPr>
              <w:pStyle w:val="Table"/>
              <w:jc w:val="center"/>
            </w:pPr>
            <w:r w:rsidRPr="00900F9F">
              <w:rPr>
                <w:rFonts w:ascii="Calibri" w:hAnsi="Calibri" w:cs="Calibri"/>
              </w:rPr>
              <w:t>0</w:t>
            </w:r>
          </w:p>
        </w:tc>
        <w:tc>
          <w:tcPr>
            <w:tcW w:w="643" w:type="dxa"/>
            <w:tcMar>
              <w:left w:w="0" w:type="dxa"/>
              <w:right w:w="0" w:type="dxa"/>
            </w:tcMar>
            <w:vAlign w:val="center"/>
          </w:tcPr>
          <w:p w14:paraId="102F1FA4" w14:textId="149865A1" w:rsidR="00906BA9" w:rsidRPr="00900F9F" w:rsidRDefault="00906BA9" w:rsidP="00BA7640">
            <w:pPr>
              <w:pStyle w:val="Table"/>
              <w:jc w:val="center"/>
            </w:pPr>
            <w:r w:rsidRPr="00900F9F">
              <w:rPr>
                <w:rFonts w:ascii="Calibri" w:hAnsi="Calibri" w:cs="Calibri"/>
              </w:rPr>
              <w:t>4</w:t>
            </w:r>
          </w:p>
        </w:tc>
        <w:tc>
          <w:tcPr>
            <w:tcW w:w="642" w:type="dxa"/>
            <w:tcMar>
              <w:left w:w="0" w:type="dxa"/>
              <w:right w:w="0" w:type="dxa"/>
            </w:tcMar>
            <w:vAlign w:val="center"/>
          </w:tcPr>
          <w:p w14:paraId="7ADD87A7" w14:textId="357F8DE2" w:rsidR="00906BA9" w:rsidRPr="00900F9F" w:rsidRDefault="00906BA9" w:rsidP="00BA7640">
            <w:pPr>
              <w:pStyle w:val="Table"/>
              <w:jc w:val="center"/>
            </w:pPr>
            <w:r w:rsidRPr="00900F9F">
              <w:rPr>
                <w:rFonts w:ascii="Calibri" w:hAnsi="Calibri" w:cs="Calibri"/>
              </w:rPr>
              <w:t>4</w:t>
            </w:r>
          </w:p>
        </w:tc>
        <w:tc>
          <w:tcPr>
            <w:tcW w:w="643" w:type="dxa"/>
            <w:tcMar>
              <w:left w:w="0" w:type="dxa"/>
              <w:right w:w="0" w:type="dxa"/>
            </w:tcMar>
            <w:vAlign w:val="center"/>
          </w:tcPr>
          <w:p w14:paraId="1FAA10E6" w14:textId="7972DA02" w:rsidR="00906BA9" w:rsidRPr="00900F9F" w:rsidRDefault="00906BA9" w:rsidP="00BA7640">
            <w:pPr>
              <w:pStyle w:val="Table"/>
              <w:jc w:val="center"/>
            </w:pPr>
            <w:r w:rsidRPr="00900F9F">
              <w:rPr>
                <w:rFonts w:ascii="Calibri" w:hAnsi="Calibri" w:cs="Calibri"/>
              </w:rPr>
              <w:t>3</w:t>
            </w:r>
          </w:p>
        </w:tc>
        <w:tc>
          <w:tcPr>
            <w:tcW w:w="642" w:type="dxa"/>
            <w:tcMar>
              <w:left w:w="0" w:type="dxa"/>
              <w:right w:w="0" w:type="dxa"/>
            </w:tcMar>
            <w:vAlign w:val="center"/>
          </w:tcPr>
          <w:p w14:paraId="5A570B83" w14:textId="462286CC" w:rsidR="00906BA9" w:rsidRPr="00900F9F" w:rsidRDefault="00906BA9" w:rsidP="00BA7640">
            <w:pPr>
              <w:pStyle w:val="Table"/>
              <w:jc w:val="center"/>
            </w:pPr>
            <w:r w:rsidRPr="00900F9F">
              <w:rPr>
                <w:rFonts w:ascii="Calibri" w:hAnsi="Calibri" w:cs="Calibri"/>
              </w:rPr>
              <w:t>7</w:t>
            </w:r>
          </w:p>
        </w:tc>
        <w:tc>
          <w:tcPr>
            <w:tcW w:w="643" w:type="dxa"/>
            <w:tcMar>
              <w:left w:w="0" w:type="dxa"/>
              <w:right w:w="0" w:type="dxa"/>
            </w:tcMar>
            <w:vAlign w:val="center"/>
          </w:tcPr>
          <w:p w14:paraId="58619720" w14:textId="359A148E" w:rsidR="00906BA9" w:rsidRPr="00900F9F" w:rsidRDefault="00906BA9" w:rsidP="00BA7640">
            <w:pPr>
              <w:pStyle w:val="Table"/>
              <w:jc w:val="center"/>
            </w:pPr>
            <w:r w:rsidRPr="00900F9F">
              <w:rPr>
                <w:rFonts w:ascii="Calibri" w:hAnsi="Calibri" w:cs="Calibri"/>
              </w:rPr>
              <w:t>18</w:t>
            </w:r>
          </w:p>
        </w:tc>
        <w:tc>
          <w:tcPr>
            <w:tcW w:w="643" w:type="dxa"/>
            <w:tcMar>
              <w:left w:w="0" w:type="dxa"/>
              <w:right w:w="0" w:type="dxa"/>
            </w:tcMar>
            <w:vAlign w:val="center"/>
          </w:tcPr>
          <w:p w14:paraId="32EF8E1A" w14:textId="73135A42" w:rsidR="00906BA9" w:rsidRPr="00900F9F" w:rsidRDefault="00906BA9" w:rsidP="00BA7640">
            <w:pPr>
              <w:pStyle w:val="Table"/>
              <w:jc w:val="center"/>
            </w:pPr>
            <w:r w:rsidRPr="00900F9F">
              <w:rPr>
                <w:rFonts w:ascii="Calibri" w:hAnsi="Calibri" w:cs="Calibri"/>
              </w:rPr>
              <w:t>3</w:t>
            </w:r>
          </w:p>
        </w:tc>
        <w:tc>
          <w:tcPr>
            <w:tcW w:w="642" w:type="dxa"/>
            <w:tcMar>
              <w:left w:w="0" w:type="dxa"/>
              <w:right w:w="0" w:type="dxa"/>
            </w:tcMar>
            <w:vAlign w:val="center"/>
          </w:tcPr>
          <w:p w14:paraId="2B2B4F5E" w14:textId="487A8B8A" w:rsidR="00906BA9" w:rsidRPr="00900F9F" w:rsidRDefault="00906BA9" w:rsidP="00BA7640">
            <w:pPr>
              <w:pStyle w:val="Table"/>
              <w:jc w:val="center"/>
            </w:pPr>
            <w:r w:rsidRPr="00900F9F">
              <w:rPr>
                <w:rFonts w:ascii="Calibri" w:hAnsi="Calibri" w:cs="Calibri"/>
              </w:rPr>
              <w:t>5</w:t>
            </w:r>
          </w:p>
        </w:tc>
        <w:tc>
          <w:tcPr>
            <w:tcW w:w="643" w:type="dxa"/>
            <w:vAlign w:val="center"/>
          </w:tcPr>
          <w:p w14:paraId="3E1E4A7E" w14:textId="204806D3" w:rsidR="00906BA9" w:rsidRPr="00900F9F" w:rsidRDefault="00906BA9" w:rsidP="00BA7640">
            <w:pPr>
              <w:pStyle w:val="Table"/>
              <w:jc w:val="center"/>
            </w:pPr>
            <w:r w:rsidRPr="00900F9F">
              <w:rPr>
                <w:rFonts w:ascii="Calibri" w:hAnsi="Calibri" w:cs="Calibri"/>
              </w:rPr>
              <w:t>4</w:t>
            </w:r>
          </w:p>
        </w:tc>
        <w:tc>
          <w:tcPr>
            <w:tcW w:w="642" w:type="dxa"/>
            <w:tcMar>
              <w:left w:w="0" w:type="dxa"/>
              <w:right w:w="0" w:type="dxa"/>
            </w:tcMar>
            <w:vAlign w:val="center"/>
          </w:tcPr>
          <w:p w14:paraId="37908D69" w14:textId="063A9064" w:rsidR="00906BA9" w:rsidRPr="00900F9F" w:rsidRDefault="00906BA9" w:rsidP="00BA7640">
            <w:pPr>
              <w:pStyle w:val="Table"/>
              <w:jc w:val="center"/>
            </w:pPr>
            <w:r w:rsidRPr="00900F9F">
              <w:rPr>
                <w:rFonts w:ascii="Calibri" w:hAnsi="Calibri" w:cs="Calibri"/>
              </w:rPr>
              <w:t>4</w:t>
            </w:r>
          </w:p>
        </w:tc>
        <w:tc>
          <w:tcPr>
            <w:tcW w:w="643" w:type="dxa"/>
            <w:tcMar>
              <w:left w:w="0" w:type="dxa"/>
              <w:right w:w="0" w:type="dxa"/>
            </w:tcMar>
            <w:vAlign w:val="center"/>
          </w:tcPr>
          <w:p w14:paraId="3F8DBAD4" w14:textId="0FC2079A" w:rsidR="00906BA9" w:rsidRPr="00900F9F" w:rsidRDefault="00906BA9" w:rsidP="00BA7640">
            <w:pPr>
              <w:pStyle w:val="Table"/>
              <w:jc w:val="center"/>
            </w:pPr>
            <w:r w:rsidRPr="00900F9F">
              <w:rPr>
                <w:rFonts w:ascii="Calibri" w:hAnsi="Calibri" w:cs="Calibri"/>
              </w:rPr>
              <w:t>2</w:t>
            </w:r>
          </w:p>
        </w:tc>
        <w:tc>
          <w:tcPr>
            <w:tcW w:w="643" w:type="dxa"/>
            <w:tcMar>
              <w:left w:w="0" w:type="dxa"/>
              <w:right w:w="0" w:type="dxa"/>
            </w:tcMar>
            <w:vAlign w:val="center"/>
          </w:tcPr>
          <w:p w14:paraId="3B452E02" w14:textId="21AA460F" w:rsidR="00906BA9" w:rsidRPr="00900F9F" w:rsidRDefault="00906BA9" w:rsidP="00BA7640">
            <w:pPr>
              <w:pStyle w:val="Table"/>
              <w:jc w:val="center"/>
            </w:pPr>
            <w:r w:rsidRPr="00900F9F">
              <w:rPr>
                <w:rFonts w:ascii="Calibri" w:hAnsi="Calibri" w:cs="Calibri"/>
              </w:rPr>
              <w:t>5</w:t>
            </w:r>
          </w:p>
        </w:tc>
        <w:tc>
          <w:tcPr>
            <w:tcW w:w="851" w:type="dxa"/>
            <w:tcMar>
              <w:left w:w="0" w:type="dxa"/>
              <w:right w:w="0" w:type="dxa"/>
            </w:tcMar>
            <w:vAlign w:val="center"/>
          </w:tcPr>
          <w:p w14:paraId="6802D825" w14:textId="45C166C9" w:rsidR="00906BA9" w:rsidRPr="00900F9F" w:rsidRDefault="002F2DE6" w:rsidP="00BA7640">
            <w:pPr>
              <w:pStyle w:val="Table"/>
              <w:jc w:val="center"/>
            </w:pPr>
            <w:r>
              <w:rPr>
                <w:rFonts w:ascii="Calibri" w:hAnsi="Calibri" w:cs="Calibri"/>
              </w:rPr>
              <w:t>76</w:t>
            </w:r>
          </w:p>
        </w:tc>
      </w:tr>
      <w:tr w:rsidR="00906BA9" w:rsidRPr="00900F9F" w14:paraId="1FF285F4" w14:textId="77777777" w:rsidTr="00906BA9">
        <w:tc>
          <w:tcPr>
            <w:tcW w:w="3402" w:type="dxa"/>
            <w:tcMar>
              <w:left w:w="0" w:type="dxa"/>
              <w:right w:w="0" w:type="dxa"/>
            </w:tcMar>
            <w:vAlign w:val="center"/>
          </w:tcPr>
          <w:p w14:paraId="17DF602D" w14:textId="77777777" w:rsidR="00906BA9" w:rsidRPr="00900F9F" w:rsidRDefault="00906BA9" w:rsidP="00BA7640">
            <w:pPr>
              <w:pStyle w:val="Table"/>
            </w:pPr>
            <w:r w:rsidRPr="00900F9F">
              <w:t>INDUSTRY6: Telecommunications</w:t>
            </w:r>
          </w:p>
        </w:tc>
        <w:tc>
          <w:tcPr>
            <w:tcW w:w="642" w:type="dxa"/>
            <w:tcMar>
              <w:left w:w="0" w:type="dxa"/>
              <w:right w:w="0" w:type="dxa"/>
            </w:tcMar>
            <w:vAlign w:val="center"/>
          </w:tcPr>
          <w:p w14:paraId="6F795677" w14:textId="0A9ABFB7" w:rsidR="00906BA9" w:rsidRPr="00900F9F" w:rsidRDefault="00906BA9" w:rsidP="00BA7640">
            <w:pPr>
              <w:pStyle w:val="Table"/>
              <w:jc w:val="center"/>
            </w:pPr>
            <w:r w:rsidRPr="00900F9F">
              <w:rPr>
                <w:rFonts w:ascii="Calibri" w:hAnsi="Calibri" w:cs="Calibri"/>
              </w:rPr>
              <w:t>1</w:t>
            </w:r>
          </w:p>
        </w:tc>
        <w:tc>
          <w:tcPr>
            <w:tcW w:w="643" w:type="dxa"/>
          </w:tcPr>
          <w:p w14:paraId="656AD267" w14:textId="7659A095" w:rsidR="00906BA9" w:rsidRPr="00900F9F" w:rsidRDefault="00FB70B0" w:rsidP="00BA7640">
            <w:pPr>
              <w:pStyle w:val="Table"/>
              <w:jc w:val="center"/>
              <w:rPr>
                <w:rFonts w:ascii="Calibri" w:hAnsi="Calibri" w:cs="Calibri"/>
              </w:rPr>
            </w:pPr>
            <w:r>
              <w:rPr>
                <w:rFonts w:ascii="Calibri" w:hAnsi="Calibri" w:cs="Calibri"/>
              </w:rPr>
              <w:t>1</w:t>
            </w:r>
          </w:p>
        </w:tc>
        <w:tc>
          <w:tcPr>
            <w:tcW w:w="642" w:type="dxa"/>
            <w:tcMar>
              <w:left w:w="0" w:type="dxa"/>
              <w:right w:w="0" w:type="dxa"/>
            </w:tcMar>
            <w:vAlign w:val="center"/>
          </w:tcPr>
          <w:p w14:paraId="1CF7154F" w14:textId="0F2DA6F6" w:rsidR="00906BA9" w:rsidRPr="00900F9F" w:rsidRDefault="00906BA9" w:rsidP="00BA7640">
            <w:pPr>
              <w:pStyle w:val="Table"/>
              <w:jc w:val="center"/>
            </w:pPr>
            <w:r w:rsidRPr="00900F9F">
              <w:rPr>
                <w:rFonts w:ascii="Calibri" w:hAnsi="Calibri" w:cs="Calibri"/>
              </w:rPr>
              <w:t>3</w:t>
            </w:r>
          </w:p>
        </w:tc>
        <w:tc>
          <w:tcPr>
            <w:tcW w:w="643" w:type="dxa"/>
            <w:tcMar>
              <w:left w:w="0" w:type="dxa"/>
              <w:right w:w="0" w:type="dxa"/>
            </w:tcMar>
            <w:vAlign w:val="center"/>
          </w:tcPr>
          <w:p w14:paraId="4DF937C3" w14:textId="01603CFD" w:rsidR="00906BA9" w:rsidRPr="00900F9F" w:rsidRDefault="00906BA9" w:rsidP="00BA7640">
            <w:pPr>
              <w:pStyle w:val="Table"/>
              <w:jc w:val="center"/>
            </w:pPr>
            <w:r w:rsidRPr="00900F9F">
              <w:rPr>
                <w:rFonts w:ascii="Calibri" w:hAnsi="Calibri" w:cs="Calibri"/>
              </w:rPr>
              <w:t>1</w:t>
            </w:r>
          </w:p>
        </w:tc>
        <w:tc>
          <w:tcPr>
            <w:tcW w:w="643" w:type="dxa"/>
            <w:tcMar>
              <w:left w:w="0" w:type="dxa"/>
              <w:right w:w="0" w:type="dxa"/>
            </w:tcMar>
            <w:vAlign w:val="center"/>
          </w:tcPr>
          <w:p w14:paraId="6CDD194A" w14:textId="6410736D" w:rsidR="00906BA9" w:rsidRPr="00900F9F" w:rsidRDefault="00906BA9" w:rsidP="00BA7640">
            <w:pPr>
              <w:pStyle w:val="Table"/>
              <w:jc w:val="center"/>
            </w:pPr>
            <w:r w:rsidRPr="00900F9F">
              <w:rPr>
                <w:rFonts w:ascii="Calibri" w:hAnsi="Calibri" w:cs="Calibri"/>
              </w:rPr>
              <w:t>1</w:t>
            </w:r>
          </w:p>
        </w:tc>
        <w:tc>
          <w:tcPr>
            <w:tcW w:w="642" w:type="dxa"/>
            <w:tcMar>
              <w:left w:w="0" w:type="dxa"/>
              <w:right w:w="0" w:type="dxa"/>
            </w:tcMar>
            <w:vAlign w:val="center"/>
          </w:tcPr>
          <w:p w14:paraId="792029D6" w14:textId="6628FB4E" w:rsidR="00906BA9" w:rsidRPr="00900F9F" w:rsidRDefault="00906BA9" w:rsidP="00BA7640">
            <w:pPr>
              <w:pStyle w:val="Table"/>
              <w:jc w:val="center"/>
            </w:pPr>
            <w:r w:rsidRPr="00900F9F">
              <w:rPr>
                <w:rFonts w:ascii="Calibri" w:hAnsi="Calibri" w:cs="Calibri"/>
              </w:rPr>
              <w:t>1</w:t>
            </w:r>
          </w:p>
        </w:tc>
        <w:tc>
          <w:tcPr>
            <w:tcW w:w="643" w:type="dxa"/>
            <w:tcMar>
              <w:left w:w="0" w:type="dxa"/>
              <w:right w:w="0" w:type="dxa"/>
            </w:tcMar>
            <w:vAlign w:val="center"/>
          </w:tcPr>
          <w:p w14:paraId="61F1DD9E" w14:textId="4D3DDB6B" w:rsidR="00906BA9" w:rsidRPr="00900F9F" w:rsidRDefault="00906BA9" w:rsidP="00BA7640">
            <w:pPr>
              <w:pStyle w:val="Table"/>
              <w:jc w:val="center"/>
            </w:pPr>
            <w:r w:rsidRPr="00900F9F">
              <w:rPr>
                <w:rFonts w:ascii="Calibri" w:hAnsi="Calibri" w:cs="Calibri"/>
              </w:rPr>
              <w:t>1</w:t>
            </w:r>
          </w:p>
        </w:tc>
        <w:tc>
          <w:tcPr>
            <w:tcW w:w="642" w:type="dxa"/>
            <w:tcMar>
              <w:left w:w="0" w:type="dxa"/>
              <w:right w:w="0" w:type="dxa"/>
            </w:tcMar>
            <w:vAlign w:val="center"/>
          </w:tcPr>
          <w:p w14:paraId="16CFDF60" w14:textId="591769EB" w:rsidR="00906BA9" w:rsidRPr="00900F9F" w:rsidRDefault="00906BA9" w:rsidP="00BA7640">
            <w:pPr>
              <w:pStyle w:val="Table"/>
              <w:jc w:val="center"/>
            </w:pPr>
            <w:r w:rsidRPr="00900F9F">
              <w:rPr>
                <w:rFonts w:ascii="Calibri" w:hAnsi="Calibri" w:cs="Calibri"/>
              </w:rPr>
              <w:t>1</w:t>
            </w:r>
          </w:p>
        </w:tc>
        <w:tc>
          <w:tcPr>
            <w:tcW w:w="643" w:type="dxa"/>
            <w:tcMar>
              <w:left w:w="0" w:type="dxa"/>
              <w:right w:w="0" w:type="dxa"/>
            </w:tcMar>
            <w:vAlign w:val="center"/>
          </w:tcPr>
          <w:p w14:paraId="3FB92BB5" w14:textId="7247323C" w:rsidR="00906BA9" w:rsidRPr="00900F9F" w:rsidRDefault="00906BA9" w:rsidP="00BA7640">
            <w:pPr>
              <w:pStyle w:val="Table"/>
              <w:jc w:val="center"/>
            </w:pPr>
            <w:r w:rsidRPr="00900F9F">
              <w:rPr>
                <w:rFonts w:ascii="Calibri" w:hAnsi="Calibri" w:cs="Calibri"/>
              </w:rPr>
              <w:t>4</w:t>
            </w:r>
          </w:p>
        </w:tc>
        <w:tc>
          <w:tcPr>
            <w:tcW w:w="643" w:type="dxa"/>
            <w:tcMar>
              <w:left w:w="0" w:type="dxa"/>
              <w:right w:w="0" w:type="dxa"/>
            </w:tcMar>
            <w:vAlign w:val="center"/>
          </w:tcPr>
          <w:p w14:paraId="3DCEA3AF" w14:textId="305F2E25" w:rsidR="00906BA9" w:rsidRPr="00900F9F" w:rsidRDefault="00906BA9" w:rsidP="00BA7640">
            <w:pPr>
              <w:pStyle w:val="Table"/>
              <w:jc w:val="center"/>
            </w:pPr>
            <w:r w:rsidRPr="00900F9F">
              <w:rPr>
                <w:rFonts w:ascii="Calibri" w:hAnsi="Calibri" w:cs="Calibri"/>
              </w:rPr>
              <w:t>1</w:t>
            </w:r>
          </w:p>
        </w:tc>
        <w:tc>
          <w:tcPr>
            <w:tcW w:w="642" w:type="dxa"/>
            <w:tcMar>
              <w:left w:w="0" w:type="dxa"/>
              <w:right w:w="0" w:type="dxa"/>
            </w:tcMar>
            <w:vAlign w:val="center"/>
          </w:tcPr>
          <w:p w14:paraId="3B6A3DC0" w14:textId="4E7A0F24" w:rsidR="00906BA9" w:rsidRPr="00900F9F" w:rsidRDefault="00906BA9" w:rsidP="00BA7640">
            <w:pPr>
              <w:pStyle w:val="Table"/>
              <w:jc w:val="center"/>
            </w:pPr>
            <w:r w:rsidRPr="00900F9F">
              <w:rPr>
                <w:rFonts w:ascii="Calibri" w:hAnsi="Calibri" w:cs="Calibri"/>
              </w:rPr>
              <w:t>1</w:t>
            </w:r>
          </w:p>
        </w:tc>
        <w:tc>
          <w:tcPr>
            <w:tcW w:w="643" w:type="dxa"/>
            <w:vAlign w:val="center"/>
          </w:tcPr>
          <w:p w14:paraId="05754F17" w14:textId="3BA3BFC8" w:rsidR="00906BA9" w:rsidRPr="00900F9F" w:rsidRDefault="00906BA9" w:rsidP="00BA7640">
            <w:pPr>
              <w:pStyle w:val="Table"/>
              <w:jc w:val="center"/>
            </w:pPr>
            <w:r w:rsidRPr="00900F9F">
              <w:rPr>
                <w:rFonts w:ascii="Calibri" w:hAnsi="Calibri" w:cs="Calibri"/>
              </w:rPr>
              <w:t>1</w:t>
            </w:r>
          </w:p>
        </w:tc>
        <w:tc>
          <w:tcPr>
            <w:tcW w:w="642" w:type="dxa"/>
            <w:tcMar>
              <w:left w:w="0" w:type="dxa"/>
              <w:right w:w="0" w:type="dxa"/>
            </w:tcMar>
            <w:vAlign w:val="center"/>
          </w:tcPr>
          <w:p w14:paraId="75CFCC08" w14:textId="14011E1F" w:rsidR="00906BA9" w:rsidRPr="00900F9F" w:rsidRDefault="00906BA9" w:rsidP="00BA7640">
            <w:pPr>
              <w:pStyle w:val="Table"/>
              <w:jc w:val="center"/>
            </w:pPr>
            <w:r w:rsidRPr="00900F9F">
              <w:rPr>
                <w:rFonts w:ascii="Calibri" w:hAnsi="Calibri" w:cs="Calibri"/>
              </w:rPr>
              <w:t>2</w:t>
            </w:r>
          </w:p>
        </w:tc>
        <w:tc>
          <w:tcPr>
            <w:tcW w:w="643" w:type="dxa"/>
            <w:tcMar>
              <w:left w:w="0" w:type="dxa"/>
              <w:right w:w="0" w:type="dxa"/>
            </w:tcMar>
            <w:vAlign w:val="center"/>
          </w:tcPr>
          <w:p w14:paraId="3FD35494" w14:textId="09ED4329" w:rsidR="00906BA9" w:rsidRPr="00900F9F" w:rsidRDefault="00906BA9" w:rsidP="00BA7640">
            <w:pPr>
              <w:pStyle w:val="Table"/>
              <w:jc w:val="center"/>
            </w:pPr>
            <w:r w:rsidRPr="00900F9F">
              <w:rPr>
                <w:rFonts w:ascii="Calibri" w:hAnsi="Calibri" w:cs="Calibri"/>
              </w:rPr>
              <w:t>0</w:t>
            </w:r>
          </w:p>
        </w:tc>
        <w:tc>
          <w:tcPr>
            <w:tcW w:w="643" w:type="dxa"/>
            <w:tcMar>
              <w:left w:w="0" w:type="dxa"/>
              <w:right w:w="0" w:type="dxa"/>
            </w:tcMar>
            <w:vAlign w:val="center"/>
          </w:tcPr>
          <w:p w14:paraId="29608D68" w14:textId="6E3642B3" w:rsidR="00906BA9" w:rsidRPr="00900F9F" w:rsidRDefault="00906BA9" w:rsidP="00BA7640">
            <w:pPr>
              <w:pStyle w:val="Table"/>
              <w:jc w:val="center"/>
            </w:pPr>
            <w:r w:rsidRPr="00900F9F">
              <w:rPr>
                <w:rFonts w:ascii="Calibri" w:hAnsi="Calibri" w:cs="Calibri"/>
              </w:rPr>
              <w:t>2</w:t>
            </w:r>
          </w:p>
        </w:tc>
        <w:tc>
          <w:tcPr>
            <w:tcW w:w="851" w:type="dxa"/>
            <w:tcMar>
              <w:left w:w="0" w:type="dxa"/>
              <w:right w:w="0" w:type="dxa"/>
            </w:tcMar>
            <w:vAlign w:val="center"/>
          </w:tcPr>
          <w:p w14:paraId="781D87E0" w14:textId="27911745" w:rsidR="00906BA9" w:rsidRPr="00900F9F" w:rsidRDefault="002F2DE6" w:rsidP="00BA7640">
            <w:pPr>
              <w:pStyle w:val="Table"/>
              <w:jc w:val="center"/>
            </w:pPr>
            <w:r>
              <w:rPr>
                <w:rFonts w:ascii="Calibri" w:hAnsi="Calibri" w:cs="Calibri"/>
              </w:rPr>
              <w:t>21</w:t>
            </w:r>
          </w:p>
        </w:tc>
      </w:tr>
      <w:tr w:rsidR="00906BA9" w:rsidRPr="00900F9F" w14:paraId="40E2CAEC" w14:textId="77777777" w:rsidTr="00906BA9">
        <w:tc>
          <w:tcPr>
            <w:tcW w:w="3402" w:type="dxa"/>
            <w:tcMar>
              <w:left w:w="0" w:type="dxa"/>
              <w:right w:w="0" w:type="dxa"/>
            </w:tcMar>
            <w:vAlign w:val="center"/>
          </w:tcPr>
          <w:p w14:paraId="36099292" w14:textId="77777777" w:rsidR="00906BA9" w:rsidRPr="00900F9F" w:rsidRDefault="00906BA9" w:rsidP="00BA7640">
            <w:pPr>
              <w:pStyle w:val="Table"/>
            </w:pPr>
            <w:r w:rsidRPr="00900F9F">
              <w:t>INDUSTRY7: Utilities</w:t>
            </w:r>
          </w:p>
        </w:tc>
        <w:tc>
          <w:tcPr>
            <w:tcW w:w="642" w:type="dxa"/>
            <w:tcMar>
              <w:left w:w="0" w:type="dxa"/>
              <w:right w:w="0" w:type="dxa"/>
            </w:tcMar>
            <w:vAlign w:val="center"/>
          </w:tcPr>
          <w:p w14:paraId="2848B5F8" w14:textId="35309941" w:rsidR="00906BA9" w:rsidRPr="00900F9F" w:rsidRDefault="00906BA9" w:rsidP="00BA7640">
            <w:pPr>
              <w:pStyle w:val="Table"/>
              <w:jc w:val="center"/>
            </w:pPr>
            <w:r w:rsidRPr="00900F9F">
              <w:rPr>
                <w:rFonts w:ascii="Calibri" w:hAnsi="Calibri" w:cs="Calibri"/>
              </w:rPr>
              <w:t>2</w:t>
            </w:r>
          </w:p>
        </w:tc>
        <w:tc>
          <w:tcPr>
            <w:tcW w:w="643" w:type="dxa"/>
          </w:tcPr>
          <w:p w14:paraId="56C2529E" w14:textId="67727C6C" w:rsidR="00906BA9" w:rsidRPr="00900F9F" w:rsidRDefault="00FB70B0" w:rsidP="00BA7640">
            <w:pPr>
              <w:pStyle w:val="Table"/>
              <w:jc w:val="center"/>
              <w:rPr>
                <w:rFonts w:ascii="Calibri" w:hAnsi="Calibri" w:cs="Calibri"/>
              </w:rPr>
            </w:pPr>
            <w:r>
              <w:rPr>
                <w:rFonts w:ascii="Calibri" w:hAnsi="Calibri" w:cs="Calibri"/>
              </w:rPr>
              <w:t>1</w:t>
            </w:r>
          </w:p>
        </w:tc>
        <w:tc>
          <w:tcPr>
            <w:tcW w:w="642" w:type="dxa"/>
            <w:tcMar>
              <w:left w:w="0" w:type="dxa"/>
              <w:right w:w="0" w:type="dxa"/>
            </w:tcMar>
            <w:vAlign w:val="center"/>
          </w:tcPr>
          <w:p w14:paraId="0879B726" w14:textId="4E16AB9C" w:rsidR="00906BA9" w:rsidRPr="00900F9F" w:rsidRDefault="00906BA9" w:rsidP="00BA7640">
            <w:pPr>
              <w:pStyle w:val="Table"/>
              <w:jc w:val="center"/>
            </w:pPr>
            <w:r w:rsidRPr="00900F9F">
              <w:rPr>
                <w:rFonts w:ascii="Calibri" w:hAnsi="Calibri" w:cs="Calibri"/>
              </w:rPr>
              <w:t>1</w:t>
            </w:r>
          </w:p>
        </w:tc>
        <w:tc>
          <w:tcPr>
            <w:tcW w:w="643" w:type="dxa"/>
            <w:tcMar>
              <w:left w:w="0" w:type="dxa"/>
              <w:right w:w="0" w:type="dxa"/>
            </w:tcMar>
            <w:vAlign w:val="center"/>
          </w:tcPr>
          <w:p w14:paraId="4073EE4B" w14:textId="19194176" w:rsidR="00906BA9" w:rsidRPr="00900F9F" w:rsidRDefault="00906BA9" w:rsidP="00BA7640">
            <w:pPr>
              <w:pStyle w:val="Table"/>
              <w:jc w:val="center"/>
            </w:pPr>
            <w:r w:rsidRPr="00900F9F">
              <w:rPr>
                <w:rFonts w:ascii="Calibri" w:hAnsi="Calibri" w:cs="Calibri"/>
              </w:rPr>
              <w:t>0</w:t>
            </w:r>
          </w:p>
        </w:tc>
        <w:tc>
          <w:tcPr>
            <w:tcW w:w="643" w:type="dxa"/>
            <w:tcMar>
              <w:left w:w="0" w:type="dxa"/>
              <w:right w:w="0" w:type="dxa"/>
            </w:tcMar>
            <w:vAlign w:val="center"/>
          </w:tcPr>
          <w:p w14:paraId="3A8983A5" w14:textId="78F101D0" w:rsidR="00906BA9" w:rsidRPr="00900F9F" w:rsidRDefault="00906BA9" w:rsidP="00BA7640">
            <w:pPr>
              <w:pStyle w:val="Table"/>
              <w:jc w:val="center"/>
            </w:pPr>
            <w:r w:rsidRPr="00900F9F">
              <w:rPr>
                <w:rFonts w:ascii="Calibri" w:hAnsi="Calibri" w:cs="Calibri"/>
              </w:rPr>
              <w:t>3</w:t>
            </w:r>
          </w:p>
        </w:tc>
        <w:tc>
          <w:tcPr>
            <w:tcW w:w="642" w:type="dxa"/>
            <w:tcMar>
              <w:left w:w="0" w:type="dxa"/>
              <w:right w:w="0" w:type="dxa"/>
            </w:tcMar>
            <w:vAlign w:val="center"/>
          </w:tcPr>
          <w:p w14:paraId="488C26F5" w14:textId="50DF805F" w:rsidR="00906BA9" w:rsidRPr="00900F9F" w:rsidRDefault="00906BA9" w:rsidP="00BA7640">
            <w:pPr>
              <w:pStyle w:val="Table"/>
              <w:jc w:val="center"/>
            </w:pPr>
            <w:r w:rsidRPr="00900F9F">
              <w:rPr>
                <w:rFonts w:ascii="Calibri" w:hAnsi="Calibri" w:cs="Calibri"/>
              </w:rPr>
              <w:t>2</w:t>
            </w:r>
          </w:p>
        </w:tc>
        <w:tc>
          <w:tcPr>
            <w:tcW w:w="643" w:type="dxa"/>
            <w:tcMar>
              <w:left w:w="0" w:type="dxa"/>
              <w:right w:w="0" w:type="dxa"/>
            </w:tcMar>
            <w:vAlign w:val="center"/>
          </w:tcPr>
          <w:p w14:paraId="43BF72EC" w14:textId="294CA770" w:rsidR="00906BA9" w:rsidRPr="00900F9F" w:rsidRDefault="00906BA9" w:rsidP="00BA7640">
            <w:pPr>
              <w:pStyle w:val="Table"/>
              <w:jc w:val="center"/>
            </w:pPr>
            <w:r w:rsidRPr="00900F9F">
              <w:rPr>
                <w:rFonts w:ascii="Calibri" w:hAnsi="Calibri" w:cs="Calibri"/>
              </w:rPr>
              <w:t>4</w:t>
            </w:r>
          </w:p>
        </w:tc>
        <w:tc>
          <w:tcPr>
            <w:tcW w:w="642" w:type="dxa"/>
            <w:tcMar>
              <w:left w:w="0" w:type="dxa"/>
              <w:right w:w="0" w:type="dxa"/>
            </w:tcMar>
            <w:vAlign w:val="center"/>
          </w:tcPr>
          <w:p w14:paraId="22A8B37C" w14:textId="7CC02EE1" w:rsidR="00906BA9" w:rsidRPr="00900F9F" w:rsidRDefault="00906BA9" w:rsidP="00BA7640">
            <w:pPr>
              <w:pStyle w:val="Table"/>
              <w:jc w:val="center"/>
            </w:pPr>
            <w:r w:rsidRPr="00900F9F">
              <w:rPr>
                <w:rFonts w:ascii="Calibri" w:hAnsi="Calibri" w:cs="Calibri"/>
              </w:rPr>
              <w:t>4</w:t>
            </w:r>
          </w:p>
        </w:tc>
        <w:tc>
          <w:tcPr>
            <w:tcW w:w="643" w:type="dxa"/>
            <w:tcMar>
              <w:left w:w="0" w:type="dxa"/>
              <w:right w:w="0" w:type="dxa"/>
            </w:tcMar>
            <w:vAlign w:val="center"/>
          </w:tcPr>
          <w:p w14:paraId="3CFA572A" w14:textId="73D35A9B" w:rsidR="00906BA9" w:rsidRPr="00900F9F" w:rsidRDefault="00906BA9" w:rsidP="00BA7640">
            <w:pPr>
              <w:pStyle w:val="Table"/>
              <w:jc w:val="center"/>
            </w:pPr>
            <w:r w:rsidRPr="00900F9F">
              <w:rPr>
                <w:rFonts w:ascii="Calibri" w:hAnsi="Calibri" w:cs="Calibri"/>
              </w:rPr>
              <w:t>5</w:t>
            </w:r>
          </w:p>
        </w:tc>
        <w:tc>
          <w:tcPr>
            <w:tcW w:w="643" w:type="dxa"/>
            <w:tcMar>
              <w:left w:w="0" w:type="dxa"/>
              <w:right w:w="0" w:type="dxa"/>
            </w:tcMar>
            <w:vAlign w:val="center"/>
          </w:tcPr>
          <w:p w14:paraId="6AEECC28" w14:textId="0E47E9AB" w:rsidR="00906BA9" w:rsidRPr="00900F9F" w:rsidRDefault="00906BA9" w:rsidP="00BA7640">
            <w:pPr>
              <w:pStyle w:val="Table"/>
              <w:jc w:val="center"/>
            </w:pPr>
            <w:r w:rsidRPr="00900F9F">
              <w:rPr>
                <w:rFonts w:ascii="Calibri" w:hAnsi="Calibri" w:cs="Calibri"/>
              </w:rPr>
              <w:t>3</w:t>
            </w:r>
          </w:p>
        </w:tc>
        <w:tc>
          <w:tcPr>
            <w:tcW w:w="642" w:type="dxa"/>
            <w:tcMar>
              <w:left w:w="0" w:type="dxa"/>
              <w:right w:w="0" w:type="dxa"/>
            </w:tcMar>
            <w:vAlign w:val="center"/>
          </w:tcPr>
          <w:p w14:paraId="661B1BEE" w14:textId="77DBF43F" w:rsidR="00906BA9" w:rsidRPr="00900F9F" w:rsidRDefault="00906BA9" w:rsidP="00BA7640">
            <w:pPr>
              <w:pStyle w:val="Table"/>
              <w:jc w:val="center"/>
            </w:pPr>
            <w:r w:rsidRPr="00900F9F">
              <w:rPr>
                <w:rFonts w:ascii="Calibri" w:hAnsi="Calibri" w:cs="Calibri"/>
              </w:rPr>
              <w:t>3</w:t>
            </w:r>
          </w:p>
        </w:tc>
        <w:tc>
          <w:tcPr>
            <w:tcW w:w="643" w:type="dxa"/>
            <w:vAlign w:val="center"/>
          </w:tcPr>
          <w:p w14:paraId="283314DE" w14:textId="4C361EC1" w:rsidR="00906BA9" w:rsidRPr="00900F9F" w:rsidRDefault="00906BA9" w:rsidP="00BA7640">
            <w:pPr>
              <w:pStyle w:val="Table"/>
              <w:jc w:val="center"/>
            </w:pPr>
            <w:r w:rsidRPr="00900F9F">
              <w:rPr>
                <w:rFonts w:ascii="Calibri" w:hAnsi="Calibri" w:cs="Calibri"/>
              </w:rPr>
              <w:t>0</w:t>
            </w:r>
          </w:p>
        </w:tc>
        <w:tc>
          <w:tcPr>
            <w:tcW w:w="642" w:type="dxa"/>
            <w:tcMar>
              <w:left w:w="0" w:type="dxa"/>
              <w:right w:w="0" w:type="dxa"/>
            </w:tcMar>
            <w:vAlign w:val="center"/>
          </w:tcPr>
          <w:p w14:paraId="390B6DFA" w14:textId="5346B458" w:rsidR="00906BA9" w:rsidRPr="00900F9F" w:rsidRDefault="00906BA9" w:rsidP="00BA7640">
            <w:pPr>
              <w:pStyle w:val="Table"/>
              <w:jc w:val="center"/>
            </w:pPr>
            <w:r w:rsidRPr="00900F9F">
              <w:rPr>
                <w:rFonts w:ascii="Calibri" w:hAnsi="Calibri" w:cs="Calibri"/>
              </w:rPr>
              <w:t>2</w:t>
            </w:r>
          </w:p>
        </w:tc>
        <w:tc>
          <w:tcPr>
            <w:tcW w:w="643" w:type="dxa"/>
            <w:tcMar>
              <w:left w:w="0" w:type="dxa"/>
              <w:right w:w="0" w:type="dxa"/>
            </w:tcMar>
            <w:vAlign w:val="center"/>
          </w:tcPr>
          <w:p w14:paraId="0686D49C" w14:textId="5A8172D4" w:rsidR="00906BA9" w:rsidRPr="00900F9F" w:rsidRDefault="00906BA9" w:rsidP="00BA7640">
            <w:pPr>
              <w:pStyle w:val="Table"/>
              <w:jc w:val="center"/>
            </w:pPr>
            <w:r w:rsidRPr="00900F9F">
              <w:rPr>
                <w:rFonts w:ascii="Calibri" w:hAnsi="Calibri" w:cs="Calibri"/>
              </w:rPr>
              <w:t>3</w:t>
            </w:r>
          </w:p>
        </w:tc>
        <w:tc>
          <w:tcPr>
            <w:tcW w:w="643" w:type="dxa"/>
            <w:tcMar>
              <w:left w:w="0" w:type="dxa"/>
              <w:right w:w="0" w:type="dxa"/>
            </w:tcMar>
            <w:vAlign w:val="center"/>
          </w:tcPr>
          <w:p w14:paraId="7D970E67" w14:textId="331F0735" w:rsidR="00906BA9" w:rsidRPr="00900F9F" w:rsidRDefault="00906BA9" w:rsidP="00BA7640">
            <w:pPr>
              <w:pStyle w:val="Table"/>
              <w:jc w:val="center"/>
            </w:pPr>
            <w:r w:rsidRPr="00900F9F">
              <w:rPr>
                <w:rFonts w:ascii="Calibri" w:hAnsi="Calibri" w:cs="Calibri"/>
              </w:rPr>
              <w:t>0</w:t>
            </w:r>
          </w:p>
        </w:tc>
        <w:tc>
          <w:tcPr>
            <w:tcW w:w="851" w:type="dxa"/>
            <w:tcMar>
              <w:left w:w="0" w:type="dxa"/>
              <w:right w:w="0" w:type="dxa"/>
            </w:tcMar>
            <w:vAlign w:val="center"/>
          </w:tcPr>
          <w:p w14:paraId="27108C4A" w14:textId="04367B46" w:rsidR="00906BA9" w:rsidRPr="00900F9F" w:rsidRDefault="002F2DE6" w:rsidP="00BA7640">
            <w:pPr>
              <w:pStyle w:val="Table"/>
              <w:jc w:val="center"/>
            </w:pPr>
            <w:r>
              <w:rPr>
                <w:rFonts w:ascii="Calibri" w:hAnsi="Calibri" w:cs="Calibri"/>
              </w:rPr>
              <w:t>33</w:t>
            </w:r>
          </w:p>
        </w:tc>
      </w:tr>
      <w:tr w:rsidR="00906BA9" w:rsidRPr="00900F9F" w14:paraId="6BBF0B47" w14:textId="77777777" w:rsidTr="00906BA9">
        <w:tc>
          <w:tcPr>
            <w:tcW w:w="3402" w:type="dxa"/>
            <w:tcMar>
              <w:left w:w="0" w:type="dxa"/>
              <w:right w:w="0" w:type="dxa"/>
            </w:tcMar>
            <w:vAlign w:val="center"/>
          </w:tcPr>
          <w:p w14:paraId="578FA9FB" w14:textId="77777777" w:rsidR="00906BA9" w:rsidRPr="00900F9F" w:rsidRDefault="00906BA9" w:rsidP="00BA7640">
            <w:pPr>
              <w:pStyle w:val="Table"/>
            </w:pPr>
            <w:r w:rsidRPr="00900F9F">
              <w:t>INDUSTRY8: Financials</w:t>
            </w:r>
          </w:p>
        </w:tc>
        <w:tc>
          <w:tcPr>
            <w:tcW w:w="642" w:type="dxa"/>
            <w:tcMar>
              <w:left w:w="0" w:type="dxa"/>
              <w:right w:w="0" w:type="dxa"/>
            </w:tcMar>
            <w:vAlign w:val="center"/>
          </w:tcPr>
          <w:p w14:paraId="3D78F1C1" w14:textId="4B14163A" w:rsidR="00906BA9" w:rsidRPr="00900F9F" w:rsidRDefault="00906BA9" w:rsidP="00BA7640">
            <w:pPr>
              <w:pStyle w:val="Table"/>
              <w:jc w:val="center"/>
              <w:rPr>
                <w:rFonts w:ascii="Calibri" w:hAnsi="Calibri"/>
              </w:rPr>
            </w:pPr>
            <w:r w:rsidRPr="00900F9F">
              <w:rPr>
                <w:rFonts w:ascii="Calibri" w:hAnsi="Calibri" w:cs="Calibri"/>
              </w:rPr>
              <w:t>18</w:t>
            </w:r>
          </w:p>
        </w:tc>
        <w:tc>
          <w:tcPr>
            <w:tcW w:w="643" w:type="dxa"/>
          </w:tcPr>
          <w:p w14:paraId="26F17DCA" w14:textId="2E1C24A9" w:rsidR="00906BA9" w:rsidRPr="00900F9F" w:rsidRDefault="00FB70B0" w:rsidP="00BA7640">
            <w:pPr>
              <w:pStyle w:val="Table"/>
              <w:jc w:val="center"/>
              <w:rPr>
                <w:rFonts w:ascii="Calibri" w:hAnsi="Calibri" w:cs="Calibri"/>
              </w:rPr>
            </w:pPr>
            <w:r>
              <w:rPr>
                <w:rFonts w:ascii="Calibri" w:hAnsi="Calibri" w:cs="Calibri"/>
              </w:rPr>
              <w:t>11</w:t>
            </w:r>
          </w:p>
        </w:tc>
        <w:tc>
          <w:tcPr>
            <w:tcW w:w="642" w:type="dxa"/>
            <w:tcMar>
              <w:left w:w="0" w:type="dxa"/>
              <w:right w:w="0" w:type="dxa"/>
            </w:tcMar>
            <w:vAlign w:val="center"/>
          </w:tcPr>
          <w:p w14:paraId="63DF3E58" w14:textId="77E85428" w:rsidR="00906BA9" w:rsidRPr="00900F9F" w:rsidRDefault="00906BA9" w:rsidP="00BA7640">
            <w:pPr>
              <w:pStyle w:val="Table"/>
              <w:jc w:val="center"/>
              <w:rPr>
                <w:rFonts w:ascii="Calibri" w:hAnsi="Calibri"/>
              </w:rPr>
            </w:pPr>
            <w:r w:rsidRPr="00900F9F">
              <w:rPr>
                <w:rFonts w:ascii="Calibri" w:hAnsi="Calibri" w:cs="Calibri"/>
              </w:rPr>
              <w:t>10</w:t>
            </w:r>
          </w:p>
        </w:tc>
        <w:tc>
          <w:tcPr>
            <w:tcW w:w="643" w:type="dxa"/>
            <w:tcMar>
              <w:left w:w="0" w:type="dxa"/>
              <w:right w:w="0" w:type="dxa"/>
            </w:tcMar>
            <w:vAlign w:val="center"/>
          </w:tcPr>
          <w:p w14:paraId="0667AFE2" w14:textId="5848245F" w:rsidR="00906BA9" w:rsidRPr="00900F9F" w:rsidRDefault="00906BA9" w:rsidP="00BA7640">
            <w:pPr>
              <w:pStyle w:val="Table"/>
              <w:jc w:val="center"/>
              <w:rPr>
                <w:rFonts w:ascii="Calibri" w:hAnsi="Calibri"/>
              </w:rPr>
            </w:pPr>
            <w:r w:rsidRPr="00900F9F">
              <w:rPr>
                <w:rFonts w:ascii="Calibri" w:hAnsi="Calibri" w:cs="Calibri"/>
              </w:rPr>
              <w:t>6</w:t>
            </w:r>
          </w:p>
        </w:tc>
        <w:tc>
          <w:tcPr>
            <w:tcW w:w="643" w:type="dxa"/>
            <w:tcMar>
              <w:left w:w="0" w:type="dxa"/>
              <w:right w:w="0" w:type="dxa"/>
            </w:tcMar>
            <w:vAlign w:val="center"/>
          </w:tcPr>
          <w:p w14:paraId="52D31285" w14:textId="62A83BCF" w:rsidR="00906BA9" w:rsidRPr="00900F9F" w:rsidRDefault="00906BA9" w:rsidP="00BA7640">
            <w:pPr>
              <w:pStyle w:val="Table"/>
              <w:jc w:val="center"/>
              <w:rPr>
                <w:rFonts w:ascii="Calibri" w:hAnsi="Calibri"/>
              </w:rPr>
            </w:pPr>
            <w:r w:rsidRPr="00900F9F">
              <w:rPr>
                <w:rFonts w:ascii="Calibri" w:hAnsi="Calibri" w:cs="Calibri"/>
              </w:rPr>
              <w:t>12</w:t>
            </w:r>
          </w:p>
        </w:tc>
        <w:tc>
          <w:tcPr>
            <w:tcW w:w="642" w:type="dxa"/>
            <w:tcMar>
              <w:left w:w="0" w:type="dxa"/>
              <w:right w:w="0" w:type="dxa"/>
            </w:tcMar>
            <w:vAlign w:val="center"/>
          </w:tcPr>
          <w:p w14:paraId="067A529C" w14:textId="6B0B523B" w:rsidR="00906BA9" w:rsidRPr="00900F9F" w:rsidRDefault="00906BA9" w:rsidP="00BA7640">
            <w:pPr>
              <w:pStyle w:val="Table"/>
              <w:jc w:val="center"/>
              <w:rPr>
                <w:rFonts w:ascii="Calibri" w:hAnsi="Calibri"/>
              </w:rPr>
            </w:pPr>
            <w:r w:rsidRPr="00900F9F">
              <w:rPr>
                <w:rFonts w:ascii="Calibri" w:hAnsi="Calibri" w:cs="Calibri"/>
              </w:rPr>
              <w:t>6</w:t>
            </w:r>
          </w:p>
        </w:tc>
        <w:tc>
          <w:tcPr>
            <w:tcW w:w="643" w:type="dxa"/>
            <w:tcMar>
              <w:left w:w="0" w:type="dxa"/>
              <w:right w:w="0" w:type="dxa"/>
            </w:tcMar>
            <w:vAlign w:val="center"/>
          </w:tcPr>
          <w:p w14:paraId="1DBFD96E" w14:textId="2C5EA010" w:rsidR="00906BA9" w:rsidRPr="00900F9F" w:rsidRDefault="00906BA9" w:rsidP="00BA7640">
            <w:pPr>
              <w:pStyle w:val="Table"/>
              <w:jc w:val="center"/>
              <w:rPr>
                <w:rFonts w:ascii="Calibri" w:hAnsi="Calibri"/>
              </w:rPr>
            </w:pPr>
            <w:r w:rsidRPr="00900F9F">
              <w:rPr>
                <w:rFonts w:ascii="Calibri" w:hAnsi="Calibri" w:cs="Calibri"/>
              </w:rPr>
              <w:t>8</w:t>
            </w:r>
          </w:p>
        </w:tc>
        <w:tc>
          <w:tcPr>
            <w:tcW w:w="642" w:type="dxa"/>
            <w:tcMar>
              <w:left w:w="0" w:type="dxa"/>
              <w:right w:w="0" w:type="dxa"/>
            </w:tcMar>
            <w:vAlign w:val="center"/>
          </w:tcPr>
          <w:p w14:paraId="6405119F" w14:textId="452F5E9A" w:rsidR="00906BA9" w:rsidRPr="00900F9F" w:rsidRDefault="00906BA9" w:rsidP="00BA7640">
            <w:pPr>
              <w:pStyle w:val="Table"/>
              <w:jc w:val="center"/>
              <w:rPr>
                <w:rFonts w:ascii="Calibri" w:hAnsi="Calibri"/>
              </w:rPr>
            </w:pPr>
            <w:r w:rsidRPr="00900F9F">
              <w:rPr>
                <w:rFonts w:ascii="Calibri" w:hAnsi="Calibri" w:cs="Calibri"/>
              </w:rPr>
              <w:t>6</w:t>
            </w:r>
          </w:p>
        </w:tc>
        <w:tc>
          <w:tcPr>
            <w:tcW w:w="643" w:type="dxa"/>
            <w:tcMar>
              <w:left w:w="0" w:type="dxa"/>
              <w:right w:w="0" w:type="dxa"/>
            </w:tcMar>
            <w:vAlign w:val="center"/>
          </w:tcPr>
          <w:p w14:paraId="3181F799" w14:textId="454D1D26" w:rsidR="00906BA9" w:rsidRPr="00900F9F" w:rsidRDefault="00906BA9" w:rsidP="00BA7640">
            <w:pPr>
              <w:pStyle w:val="Table"/>
              <w:jc w:val="center"/>
              <w:rPr>
                <w:rFonts w:ascii="Calibri" w:hAnsi="Calibri"/>
              </w:rPr>
            </w:pPr>
            <w:r w:rsidRPr="00900F9F">
              <w:rPr>
                <w:rFonts w:ascii="Calibri" w:hAnsi="Calibri" w:cs="Calibri"/>
              </w:rPr>
              <w:t>22</w:t>
            </w:r>
          </w:p>
        </w:tc>
        <w:tc>
          <w:tcPr>
            <w:tcW w:w="643" w:type="dxa"/>
            <w:tcMar>
              <w:left w:w="0" w:type="dxa"/>
              <w:right w:w="0" w:type="dxa"/>
            </w:tcMar>
            <w:vAlign w:val="center"/>
          </w:tcPr>
          <w:p w14:paraId="62048591" w14:textId="3A642787" w:rsidR="00906BA9" w:rsidRPr="00900F9F" w:rsidRDefault="00906BA9" w:rsidP="00BA7640">
            <w:pPr>
              <w:pStyle w:val="Table"/>
              <w:jc w:val="center"/>
              <w:rPr>
                <w:rFonts w:ascii="Calibri" w:hAnsi="Calibri"/>
              </w:rPr>
            </w:pPr>
            <w:r w:rsidRPr="00900F9F">
              <w:rPr>
                <w:rFonts w:ascii="Calibri" w:hAnsi="Calibri" w:cs="Calibri"/>
              </w:rPr>
              <w:t>8</w:t>
            </w:r>
          </w:p>
        </w:tc>
        <w:tc>
          <w:tcPr>
            <w:tcW w:w="642" w:type="dxa"/>
            <w:tcMar>
              <w:left w:w="0" w:type="dxa"/>
              <w:right w:w="0" w:type="dxa"/>
            </w:tcMar>
            <w:vAlign w:val="center"/>
          </w:tcPr>
          <w:p w14:paraId="6284F579" w14:textId="2F4D2F06" w:rsidR="00906BA9" w:rsidRPr="00900F9F" w:rsidRDefault="00906BA9" w:rsidP="00BA7640">
            <w:pPr>
              <w:pStyle w:val="Table"/>
              <w:jc w:val="center"/>
              <w:rPr>
                <w:rFonts w:ascii="Calibri" w:hAnsi="Calibri"/>
              </w:rPr>
            </w:pPr>
            <w:r w:rsidRPr="00900F9F">
              <w:rPr>
                <w:rFonts w:ascii="Calibri" w:hAnsi="Calibri" w:cs="Calibri"/>
              </w:rPr>
              <w:t>12</w:t>
            </w:r>
          </w:p>
        </w:tc>
        <w:tc>
          <w:tcPr>
            <w:tcW w:w="643" w:type="dxa"/>
            <w:vAlign w:val="center"/>
          </w:tcPr>
          <w:p w14:paraId="01D4DC45" w14:textId="3F11CFDF" w:rsidR="00906BA9" w:rsidRPr="00900F9F" w:rsidRDefault="00906BA9" w:rsidP="00BA7640">
            <w:pPr>
              <w:pStyle w:val="Table"/>
              <w:jc w:val="center"/>
              <w:rPr>
                <w:rFonts w:ascii="Calibri" w:hAnsi="Calibri"/>
              </w:rPr>
            </w:pPr>
            <w:r w:rsidRPr="00900F9F">
              <w:rPr>
                <w:rFonts w:ascii="Calibri" w:hAnsi="Calibri" w:cs="Calibri"/>
              </w:rPr>
              <w:t>3</w:t>
            </w:r>
          </w:p>
        </w:tc>
        <w:tc>
          <w:tcPr>
            <w:tcW w:w="642" w:type="dxa"/>
            <w:tcMar>
              <w:left w:w="0" w:type="dxa"/>
              <w:right w:w="0" w:type="dxa"/>
            </w:tcMar>
            <w:vAlign w:val="center"/>
          </w:tcPr>
          <w:p w14:paraId="21CA0F15" w14:textId="29607DEC" w:rsidR="00906BA9" w:rsidRPr="00900F9F" w:rsidRDefault="00906BA9" w:rsidP="00BA7640">
            <w:pPr>
              <w:pStyle w:val="Table"/>
              <w:jc w:val="center"/>
              <w:rPr>
                <w:rFonts w:ascii="Calibri" w:hAnsi="Calibri"/>
              </w:rPr>
            </w:pPr>
            <w:r w:rsidRPr="00900F9F">
              <w:rPr>
                <w:rFonts w:ascii="Calibri" w:hAnsi="Calibri" w:cs="Calibri"/>
              </w:rPr>
              <w:t>8</w:t>
            </w:r>
          </w:p>
        </w:tc>
        <w:tc>
          <w:tcPr>
            <w:tcW w:w="643" w:type="dxa"/>
            <w:tcMar>
              <w:left w:w="0" w:type="dxa"/>
              <w:right w:w="0" w:type="dxa"/>
            </w:tcMar>
            <w:vAlign w:val="center"/>
          </w:tcPr>
          <w:p w14:paraId="5FB15039" w14:textId="75CB8D64" w:rsidR="00906BA9" w:rsidRPr="00900F9F" w:rsidRDefault="00906BA9" w:rsidP="00BA7640">
            <w:pPr>
              <w:pStyle w:val="Table"/>
              <w:jc w:val="center"/>
              <w:rPr>
                <w:rFonts w:ascii="Calibri" w:hAnsi="Calibri"/>
              </w:rPr>
            </w:pPr>
            <w:r w:rsidRPr="00900F9F">
              <w:rPr>
                <w:rFonts w:ascii="Calibri" w:hAnsi="Calibri" w:cs="Calibri"/>
              </w:rPr>
              <w:t>3</w:t>
            </w:r>
          </w:p>
        </w:tc>
        <w:tc>
          <w:tcPr>
            <w:tcW w:w="643" w:type="dxa"/>
            <w:tcMar>
              <w:left w:w="0" w:type="dxa"/>
              <w:right w:w="0" w:type="dxa"/>
            </w:tcMar>
            <w:vAlign w:val="center"/>
          </w:tcPr>
          <w:p w14:paraId="305F925E" w14:textId="1CFC1A2F" w:rsidR="00906BA9" w:rsidRPr="00900F9F" w:rsidRDefault="00906BA9" w:rsidP="00BA7640">
            <w:pPr>
              <w:pStyle w:val="Table"/>
              <w:jc w:val="center"/>
              <w:rPr>
                <w:rFonts w:ascii="Calibri" w:hAnsi="Calibri"/>
              </w:rPr>
            </w:pPr>
            <w:r w:rsidRPr="00900F9F">
              <w:rPr>
                <w:rFonts w:ascii="Calibri" w:hAnsi="Calibri" w:cs="Calibri"/>
              </w:rPr>
              <w:t>5</w:t>
            </w:r>
          </w:p>
        </w:tc>
        <w:tc>
          <w:tcPr>
            <w:tcW w:w="851" w:type="dxa"/>
            <w:tcMar>
              <w:left w:w="0" w:type="dxa"/>
              <w:right w:w="0" w:type="dxa"/>
            </w:tcMar>
            <w:vAlign w:val="center"/>
          </w:tcPr>
          <w:p w14:paraId="5D7EFD0F" w14:textId="3923F1AA" w:rsidR="00906BA9" w:rsidRPr="00900F9F" w:rsidRDefault="002F2DE6" w:rsidP="00BA7640">
            <w:pPr>
              <w:pStyle w:val="Table"/>
              <w:jc w:val="center"/>
              <w:rPr>
                <w:rFonts w:ascii="Calibri" w:hAnsi="Calibri"/>
              </w:rPr>
            </w:pPr>
            <w:r>
              <w:rPr>
                <w:rFonts w:ascii="Calibri" w:hAnsi="Calibri" w:cs="Calibri"/>
              </w:rPr>
              <w:t>138</w:t>
            </w:r>
          </w:p>
        </w:tc>
      </w:tr>
      <w:tr w:rsidR="00906BA9" w:rsidRPr="00900F9F" w14:paraId="4420E54F" w14:textId="77777777" w:rsidTr="00906BA9">
        <w:tc>
          <w:tcPr>
            <w:tcW w:w="3402" w:type="dxa"/>
            <w:tcMar>
              <w:left w:w="0" w:type="dxa"/>
              <w:right w:w="0" w:type="dxa"/>
            </w:tcMar>
            <w:vAlign w:val="center"/>
          </w:tcPr>
          <w:p w14:paraId="1B20930A" w14:textId="77777777" w:rsidR="00906BA9" w:rsidRPr="00900F9F" w:rsidRDefault="00906BA9" w:rsidP="00BA7640">
            <w:pPr>
              <w:pStyle w:val="Table"/>
            </w:pPr>
            <w:r w:rsidRPr="00900F9F">
              <w:t>INDUSTRY9: Technology</w:t>
            </w:r>
          </w:p>
        </w:tc>
        <w:tc>
          <w:tcPr>
            <w:tcW w:w="642" w:type="dxa"/>
            <w:tcMar>
              <w:left w:w="0" w:type="dxa"/>
              <w:right w:w="0" w:type="dxa"/>
            </w:tcMar>
            <w:vAlign w:val="center"/>
          </w:tcPr>
          <w:p w14:paraId="4BB59E01" w14:textId="29730291" w:rsidR="00906BA9" w:rsidRPr="00900F9F" w:rsidRDefault="00906BA9" w:rsidP="00BA7640">
            <w:pPr>
              <w:pStyle w:val="Table"/>
              <w:jc w:val="center"/>
            </w:pPr>
            <w:r w:rsidRPr="00900F9F">
              <w:rPr>
                <w:rFonts w:ascii="Calibri" w:hAnsi="Calibri" w:cs="Calibri"/>
              </w:rPr>
              <w:t>0</w:t>
            </w:r>
          </w:p>
        </w:tc>
        <w:tc>
          <w:tcPr>
            <w:tcW w:w="643" w:type="dxa"/>
          </w:tcPr>
          <w:p w14:paraId="7F189191" w14:textId="08B730AE" w:rsidR="00906BA9" w:rsidRPr="00900F9F" w:rsidRDefault="00FB70B0" w:rsidP="00BA7640">
            <w:pPr>
              <w:pStyle w:val="Table"/>
              <w:jc w:val="center"/>
              <w:rPr>
                <w:rFonts w:ascii="Calibri" w:hAnsi="Calibri" w:cs="Calibri"/>
              </w:rPr>
            </w:pPr>
            <w:r>
              <w:rPr>
                <w:rFonts w:ascii="Calibri" w:hAnsi="Calibri" w:cs="Calibri"/>
              </w:rPr>
              <w:t>0</w:t>
            </w:r>
          </w:p>
        </w:tc>
        <w:tc>
          <w:tcPr>
            <w:tcW w:w="642" w:type="dxa"/>
            <w:tcMar>
              <w:left w:w="0" w:type="dxa"/>
              <w:right w:w="0" w:type="dxa"/>
            </w:tcMar>
            <w:vAlign w:val="center"/>
          </w:tcPr>
          <w:p w14:paraId="117B6F1F" w14:textId="19738095" w:rsidR="00906BA9" w:rsidRPr="00900F9F" w:rsidRDefault="00906BA9" w:rsidP="00BA7640">
            <w:pPr>
              <w:pStyle w:val="Table"/>
              <w:jc w:val="center"/>
            </w:pPr>
            <w:r w:rsidRPr="00900F9F">
              <w:rPr>
                <w:rFonts w:ascii="Calibri" w:hAnsi="Calibri" w:cs="Calibri"/>
              </w:rPr>
              <w:t>0</w:t>
            </w:r>
          </w:p>
        </w:tc>
        <w:tc>
          <w:tcPr>
            <w:tcW w:w="643" w:type="dxa"/>
            <w:tcMar>
              <w:left w:w="0" w:type="dxa"/>
              <w:right w:w="0" w:type="dxa"/>
            </w:tcMar>
            <w:vAlign w:val="center"/>
          </w:tcPr>
          <w:p w14:paraId="4762BB2C" w14:textId="0572A90D" w:rsidR="00906BA9" w:rsidRPr="00900F9F" w:rsidRDefault="00906BA9" w:rsidP="00BA7640">
            <w:pPr>
              <w:pStyle w:val="Table"/>
              <w:jc w:val="center"/>
            </w:pPr>
            <w:r w:rsidRPr="00900F9F">
              <w:rPr>
                <w:rFonts w:ascii="Calibri" w:hAnsi="Calibri" w:cs="Calibri"/>
              </w:rPr>
              <w:t>1</w:t>
            </w:r>
          </w:p>
        </w:tc>
        <w:tc>
          <w:tcPr>
            <w:tcW w:w="643" w:type="dxa"/>
            <w:tcMar>
              <w:left w:w="0" w:type="dxa"/>
              <w:right w:w="0" w:type="dxa"/>
            </w:tcMar>
            <w:vAlign w:val="center"/>
          </w:tcPr>
          <w:p w14:paraId="31B368B1" w14:textId="1ACBFF10" w:rsidR="00906BA9" w:rsidRPr="00900F9F" w:rsidRDefault="00906BA9" w:rsidP="00BA7640">
            <w:pPr>
              <w:pStyle w:val="Table"/>
              <w:jc w:val="center"/>
            </w:pPr>
            <w:r w:rsidRPr="00900F9F">
              <w:rPr>
                <w:rFonts w:ascii="Calibri" w:hAnsi="Calibri" w:cs="Calibri"/>
              </w:rPr>
              <w:t>2</w:t>
            </w:r>
          </w:p>
        </w:tc>
        <w:tc>
          <w:tcPr>
            <w:tcW w:w="642" w:type="dxa"/>
            <w:tcMar>
              <w:left w:w="0" w:type="dxa"/>
              <w:right w:w="0" w:type="dxa"/>
            </w:tcMar>
            <w:vAlign w:val="center"/>
          </w:tcPr>
          <w:p w14:paraId="4AC422BF" w14:textId="1F04CA27" w:rsidR="00906BA9" w:rsidRPr="00900F9F" w:rsidRDefault="00906BA9" w:rsidP="00BA7640">
            <w:pPr>
              <w:pStyle w:val="Table"/>
              <w:jc w:val="center"/>
            </w:pPr>
            <w:r w:rsidRPr="00900F9F">
              <w:rPr>
                <w:rFonts w:ascii="Calibri" w:hAnsi="Calibri" w:cs="Calibri"/>
              </w:rPr>
              <w:t>0</w:t>
            </w:r>
          </w:p>
        </w:tc>
        <w:tc>
          <w:tcPr>
            <w:tcW w:w="643" w:type="dxa"/>
            <w:tcMar>
              <w:left w:w="0" w:type="dxa"/>
              <w:right w:w="0" w:type="dxa"/>
            </w:tcMar>
            <w:vAlign w:val="center"/>
          </w:tcPr>
          <w:p w14:paraId="6175C80F" w14:textId="15CBFCA2" w:rsidR="00906BA9" w:rsidRPr="00900F9F" w:rsidRDefault="00906BA9" w:rsidP="00BA7640">
            <w:pPr>
              <w:pStyle w:val="Table"/>
              <w:jc w:val="center"/>
            </w:pPr>
            <w:r w:rsidRPr="00900F9F">
              <w:rPr>
                <w:rFonts w:ascii="Calibri" w:hAnsi="Calibri" w:cs="Calibri"/>
              </w:rPr>
              <w:t>1</w:t>
            </w:r>
          </w:p>
        </w:tc>
        <w:tc>
          <w:tcPr>
            <w:tcW w:w="642" w:type="dxa"/>
            <w:tcMar>
              <w:left w:w="0" w:type="dxa"/>
              <w:right w:w="0" w:type="dxa"/>
            </w:tcMar>
            <w:vAlign w:val="center"/>
          </w:tcPr>
          <w:p w14:paraId="7E88DD02" w14:textId="4DA78ABF" w:rsidR="00906BA9" w:rsidRPr="00900F9F" w:rsidRDefault="00906BA9" w:rsidP="00BA7640">
            <w:pPr>
              <w:pStyle w:val="Table"/>
              <w:jc w:val="center"/>
            </w:pPr>
            <w:r w:rsidRPr="00900F9F">
              <w:rPr>
                <w:rFonts w:ascii="Calibri" w:hAnsi="Calibri" w:cs="Calibri"/>
              </w:rPr>
              <w:t>2</w:t>
            </w:r>
          </w:p>
        </w:tc>
        <w:tc>
          <w:tcPr>
            <w:tcW w:w="643" w:type="dxa"/>
            <w:tcMar>
              <w:left w:w="0" w:type="dxa"/>
              <w:right w:w="0" w:type="dxa"/>
            </w:tcMar>
            <w:vAlign w:val="center"/>
          </w:tcPr>
          <w:p w14:paraId="639395B4" w14:textId="2F82AE8F" w:rsidR="00906BA9" w:rsidRPr="00900F9F" w:rsidRDefault="00906BA9" w:rsidP="00BA7640">
            <w:pPr>
              <w:pStyle w:val="Table"/>
              <w:jc w:val="center"/>
            </w:pPr>
            <w:r w:rsidRPr="00900F9F">
              <w:rPr>
                <w:rFonts w:ascii="Calibri" w:hAnsi="Calibri" w:cs="Calibri"/>
              </w:rPr>
              <w:t>2</w:t>
            </w:r>
          </w:p>
        </w:tc>
        <w:tc>
          <w:tcPr>
            <w:tcW w:w="643" w:type="dxa"/>
            <w:tcMar>
              <w:left w:w="0" w:type="dxa"/>
              <w:right w:w="0" w:type="dxa"/>
            </w:tcMar>
            <w:vAlign w:val="center"/>
          </w:tcPr>
          <w:p w14:paraId="2FE2FD86" w14:textId="436F7060" w:rsidR="00906BA9" w:rsidRPr="00900F9F" w:rsidRDefault="00906BA9" w:rsidP="00BA7640">
            <w:pPr>
              <w:pStyle w:val="Table"/>
              <w:jc w:val="center"/>
            </w:pPr>
            <w:r w:rsidRPr="00900F9F">
              <w:rPr>
                <w:rFonts w:ascii="Calibri" w:hAnsi="Calibri" w:cs="Calibri"/>
              </w:rPr>
              <w:t>0</w:t>
            </w:r>
          </w:p>
        </w:tc>
        <w:tc>
          <w:tcPr>
            <w:tcW w:w="642" w:type="dxa"/>
            <w:tcMar>
              <w:left w:w="0" w:type="dxa"/>
              <w:right w:w="0" w:type="dxa"/>
            </w:tcMar>
            <w:vAlign w:val="center"/>
          </w:tcPr>
          <w:p w14:paraId="3224BD12" w14:textId="2536F735" w:rsidR="00906BA9" w:rsidRPr="00900F9F" w:rsidRDefault="00906BA9" w:rsidP="00BA7640">
            <w:pPr>
              <w:pStyle w:val="Table"/>
              <w:jc w:val="center"/>
            </w:pPr>
            <w:r w:rsidRPr="00900F9F">
              <w:rPr>
                <w:rFonts w:ascii="Calibri" w:hAnsi="Calibri" w:cs="Calibri"/>
              </w:rPr>
              <w:t>0</w:t>
            </w:r>
          </w:p>
        </w:tc>
        <w:tc>
          <w:tcPr>
            <w:tcW w:w="643" w:type="dxa"/>
            <w:vAlign w:val="center"/>
          </w:tcPr>
          <w:p w14:paraId="190D3E39" w14:textId="48B6680C" w:rsidR="00906BA9" w:rsidRPr="00900F9F" w:rsidRDefault="00906BA9" w:rsidP="00BA7640">
            <w:pPr>
              <w:pStyle w:val="Table"/>
              <w:jc w:val="center"/>
            </w:pPr>
            <w:r w:rsidRPr="00900F9F">
              <w:rPr>
                <w:rFonts w:ascii="Calibri" w:hAnsi="Calibri" w:cs="Calibri"/>
              </w:rPr>
              <w:t>2</w:t>
            </w:r>
          </w:p>
        </w:tc>
        <w:tc>
          <w:tcPr>
            <w:tcW w:w="642" w:type="dxa"/>
            <w:tcMar>
              <w:left w:w="0" w:type="dxa"/>
              <w:right w:w="0" w:type="dxa"/>
            </w:tcMar>
            <w:vAlign w:val="center"/>
          </w:tcPr>
          <w:p w14:paraId="467628A4" w14:textId="18C26C41" w:rsidR="00906BA9" w:rsidRPr="00900F9F" w:rsidRDefault="00906BA9" w:rsidP="00BA7640">
            <w:pPr>
              <w:pStyle w:val="Table"/>
              <w:jc w:val="center"/>
            </w:pPr>
            <w:r w:rsidRPr="00900F9F">
              <w:rPr>
                <w:rFonts w:ascii="Calibri" w:hAnsi="Calibri" w:cs="Calibri"/>
              </w:rPr>
              <w:t>3</w:t>
            </w:r>
          </w:p>
        </w:tc>
        <w:tc>
          <w:tcPr>
            <w:tcW w:w="643" w:type="dxa"/>
            <w:tcMar>
              <w:left w:w="0" w:type="dxa"/>
              <w:right w:w="0" w:type="dxa"/>
            </w:tcMar>
            <w:vAlign w:val="center"/>
          </w:tcPr>
          <w:p w14:paraId="3E01F1E5" w14:textId="75BFAF8F" w:rsidR="00906BA9" w:rsidRPr="00900F9F" w:rsidRDefault="00906BA9" w:rsidP="00BA7640">
            <w:pPr>
              <w:pStyle w:val="Table"/>
              <w:jc w:val="center"/>
            </w:pPr>
            <w:r w:rsidRPr="00900F9F">
              <w:rPr>
                <w:rFonts w:ascii="Calibri" w:hAnsi="Calibri" w:cs="Calibri"/>
              </w:rPr>
              <w:t>0</w:t>
            </w:r>
          </w:p>
        </w:tc>
        <w:tc>
          <w:tcPr>
            <w:tcW w:w="643" w:type="dxa"/>
            <w:tcMar>
              <w:left w:w="0" w:type="dxa"/>
              <w:right w:w="0" w:type="dxa"/>
            </w:tcMar>
            <w:vAlign w:val="center"/>
          </w:tcPr>
          <w:p w14:paraId="6BA9C19E" w14:textId="55BEF8C2" w:rsidR="00906BA9" w:rsidRPr="00900F9F" w:rsidRDefault="00906BA9" w:rsidP="00BA7640">
            <w:pPr>
              <w:pStyle w:val="Table"/>
              <w:jc w:val="center"/>
            </w:pPr>
            <w:r w:rsidRPr="00900F9F">
              <w:rPr>
                <w:rFonts w:ascii="Calibri" w:hAnsi="Calibri" w:cs="Calibri"/>
              </w:rPr>
              <w:t>0</w:t>
            </w:r>
          </w:p>
        </w:tc>
        <w:tc>
          <w:tcPr>
            <w:tcW w:w="851" w:type="dxa"/>
            <w:tcMar>
              <w:left w:w="0" w:type="dxa"/>
              <w:right w:w="0" w:type="dxa"/>
            </w:tcMar>
            <w:vAlign w:val="center"/>
          </w:tcPr>
          <w:p w14:paraId="6A75CC06" w14:textId="32FADA4E" w:rsidR="00906BA9" w:rsidRPr="00900F9F" w:rsidRDefault="002F2DE6" w:rsidP="00BA7640">
            <w:pPr>
              <w:pStyle w:val="Table"/>
              <w:jc w:val="center"/>
            </w:pPr>
            <w:r>
              <w:rPr>
                <w:rFonts w:ascii="Calibri" w:hAnsi="Calibri" w:cs="Calibri"/>
              </w:rPr>
              <w:t>13</w:t>
            </w:r>
          </w:p>
        </w:tc>
      </w:tr>
      <w:tr w:rsidR="00906BA9" w:rsidRPr="00900F9F" w14:paraId="2B6ED133" w14:textId="77777777" w:rsidTr="00906BA9">
        <w:tc>
          <w:tcPr>
            <w:tcW w:w="3402" w:type="dxa"/>
            <w:tcBorders>
              <w:bottom w:val="single" w:sz="4" w:space="0" w:color="auto"/>
            </w:tcBorders>
            <w:tcMar>
              <w:left w:w="0" w:type="dxa"/>
              <w:right w:w="0" w:type="dxa"/>
            </w:tcMar>
            <w:vAlign w:val="center"/>
          </w:tcPr>
          <w:p w14:paraId="3D09ED74" w14:textId="77777777" w:rsidR="00906BA9" w:rsidRPr="00900F9F" w:rsidRDefault="00906BA9" w:rsidP="00BA7640">
            <w:pPr>
              <w:pStyle w:val="Table"/>
            </w:pPr>
          </w:p>
        </w:tc>
        <w:tc>
          <w:tcPr>
            <w:tcW w:w="642" w:type="dxa"/>
            <w:tcBorders>
              <w:bottom w:val="single" w:sz="4" w:space="0" w:color="auto"/>
            </w:tcBorders>
            <w:tcMar>
              <w:left w:w="0" w:type="dxa"/>
              <w:right w:w="0" w:type="dxa"/>
            </w:tcMar>
            <w:vAlign w:val="center"/>
          </w:tcPr>
          <w:p w14:paraId="40E7483E" w14:textId="77777777" w:rsidR="00906BA9" w:rsidRPr="00900F9F" w:rsidRDefault="00906BA9" w:rsidP="00BA7640">
            <w:pPr>
              <w:pStyle w:val="Table"/>
              <w:jc w:val="center"/>
              <w:rPr>
                <w:rFonts w:ascii="Calibri" w:hAnsi="Calibri"/>
              </w:rPr>
            </w:pPr>
          </w:p>
        </w:tc>
        <w:tc>
          <w:tcPr>
            <w:tcW w:w="643" w:type="dxa"/>
            <w:tcBorders>
              <w:bottom w:val="single" w:sz="4" w:space="0" w:color="auto"/>
            </w:tcBorders>
          </w:tcPr>
          <w:p w14:paraId="3A6E781B" w14:textId="77777777" w:rsidR="00906BA9" w:rsidRPr="00900F9F" w:rsidRDefault="00906BA9" w:rsidP="00BA7640">
            <w:pPr>
              <w:pStyle w:val="Table"/>
              <w:jc w:val="center"/>
              <w:rPr>
                <w:rFonts w:ascii="Calibri" w:hAnsi="Calibri"/>
              </w:rPr>
            </w:pPr>
          </w:p>
        </w:tc>
        <w:tc>
          <w:tcPr>
            <w:tcW w:w="642" w:type="dxa"/>
            <w:tcBorders>
              <w:bottom w:val="single" w:sz="4" w:space="0" w:color="auto"/>
            </w:tcBorders>
            <w:tcMar>
              <w:left w:w="0" w:type="dxa"/>
              <w:right w:w="0" w:type="dxa"/>
            </w:tcMar>
            <w:vAlign w:val="center"/>
          </w:tcPr>
          <w:p w14:paraId="03CB48D8" w14:textId="6C9565C7" w:rsidR="00906BA9" w:rsidRPr="00900F9F" w:rsidRDefault="00906BA9" w:rsidP="00BA7640">
            <w:pPr>
              <w:pStyle w:val="Table"/>
              <w:jc w:val="center"/>
              <w:rPr>
                <w:rFonts w:ascii="Calibri" w:hAnsi="Calibri"/>
              </w:rPr>
            </w:pPr>
          </w:p>
        </w:tc>
        <w:tc>
          <w:tcPr>
            <w:tcW w:w="643" w:type="dxa"/>
            <w:tcBorders>
              <w:bottom w:val="single" w:sz="4" w:space="0" w:color="auto"/>
            </w:tcBorders>
            <w:tcMar>
              <w:left w:w="0" w:type="dxa"/>
              <w:right w:w="0" w:type="dxa"/>
            </w:tcMar>
            <w:vAlign w:val="center"/>
          </w:tcPr>
          <w:p w14:paraId="28B64389" w14:textId="77777777" w:rsidR="00906BA9" w:rsidRPr="00900F9F" w:rsidRDefault="00906BA9" w:rsidP="00BA7640">
            <w:pPr>
              <w:pStyle w:val="Table"/>
              <w:jc w:val="center"/>
              <w:rPr>
                <w:rFonts w:ascii="Calibri" w:hAnsi="Calibri"/>
              </w:rPr>
            </w:pPr>
          </w:p>
        </w:tc>
        <w:tc>
          <w:tcPr>
            <w:tcW w:w="643" w:type="dxa"/>
            <w:tcBorders>
              <w:bottom w:val="single" w:sz="4" w:space="0" w:color="auto"/>
            </w:tcBorders>
            <w:tcMar>
              <w:left w:w="0" w:type="dxa"/>
              <w:right w:w="0" w:type="dxa"/>
            </w:tcMar>
            <w:vAlign w:val="center"/>
          </w:tcPr>
          <w:p w14:paraId="7349BA08" w14:textId="77777777" w:rsidR="00906BA9" w:rsidRPr="00900F9F" w:rsidRDefault="00906BA9" w:rsidP="00BA7640">
            <w:pPr>
              <w:pStyle w:val="Table"/>
              <w:jc w:val="center"/>
              <w:rPr>
                <w:rFonts w:ascii="Calibri" w:hAnsi="Calibri"/>
              </w:rPr>
            </w:pPr>
          </w:p>
        </w:tc>
        <w:tc>
          <w:tcPr>
            <w:tcW w:w="642" w:type="dxa"/>
            <w:tcBorders>
              <w:bottom w:val="single" w:sz="4" w:space="0" w:color="auto"/>
            </w:tcBorders>
            <w:tcMar>
              <w:left w:w="0" w:type="dxa"/>
              <w:right w:w="0" w:type="dxa"/>
            </w:tcMar>
            <w:vAlign w:val="center"/>
          </w:tcPr>
          <w:p w14:paraId="6E72A7E2" w14:textId="77777777" w:rsidR="00906BA9" w:rsidRPr="00900F9F" w:rsidRDefault="00906BA9" w:rsidP="00BA7640">
            <w:pPr>
              <w:pStyle w:val="Table"/>
              <w:jc w:val="center"/>
              <w:rPr>
                <w:rFonts w:ascii="Calibri" w:hAnsi="Calibri"/>
              </w:rPr>
            </w:pPr>
          </w:p>
        </w:tc>
        <w:tc>
          <w:tcPr>
            <w:tcW w:w="643" w:type="dxa"/>
            <w:tcBorders>
              <w:bottom w:val="single" w:sz="4" w:space="0" w:color="auto"/>
            </w:tcBorders>
            <w:tcMar>
              <w:left w:w="0" w:type="dxa"/>
              <w:right w:w="0" w:type="dxa"/>
            </w:tcMar>
            <w:vAlign w:val="center"/>
          </w:tcPr>
          <w:p w14:paraId="3F9F875B" w14:textId="77777777" w:rsidR="00906BA9" w:rsidRPr="00900F9F" w:rsidRDefault="00906BA9" w:rsidP="00BA7640">
            <w:pPr>
              <w:pStyle w:val="Table"/>
              <w:jc w:val="center"/>
              <w:rPr>
                <w:rFonts w:ascii="Calibri" w:hAnsi="Calibri"/>
              </w:rPr>
            </w:pPr>
          </w:p>
        </w:tc>
        <w:tc>
          <w:tcPr>
            <w:tcW w:w="642" w:type="dxa"/>
            <w:tcBorders>
              <w:bottom w:val="single" w:sz="4" w:space="0" w:color="auto"/>
            </w:tcBorders>
            <w:tcMar>
              <w:left w:w="0" w:type="dxa"/>
              <w:right w:w="0" w:type="dxa"/>
            </w:tcMar>
            <w:vAlign w:val="center"/>
          </w:tcPr>
          <w:p w14:paraId="66188A71" w14:textId="77777777" w:rsidR="00906BA9" w:rsidRPr="00900F9F" w:rsidRDefault="00906BA9" w:rsidP="00BA7640">
            <w:pPr>
              <w:pStyle w:val="Table"/>
              <w:jc w:val="center"/>
              <w:rPr>
                <w:rFonts w:ascii="Calibri" w:hAnsi="Calibri"/>
              </w:rPr>
            </w:pPr>
          </w:p>
        </w:tc>
        <w:tc>
          <w:tcPr>
            <w:tcW w:w="643" w:type="dxa"/>
            <w:tcBorders>
              <w:bottom w:val="single" w:sz="4" w:space="0" w:color="auto"/>
            </w:tcBorders>
            <w:tcMar>
              <w:left w:w="0" w:type="dxa"/>
              <w:right w:w="0" w:type="dxa"/>
            </w:tcMar>
            <w:vAlign w:val="center"/>
          </w:tcPr>
          <w:p w14:paraId="56840FD4" w14:textId="77777777" w:rsidR="00906BA9" w:rsidRPr="00900F9F" w:rsidRDefault="00906BA9" w:rsidP="00BA7640">
            <w:pPr>
              <w:pStyle w:val="Table"/>
              <w:jc w:val="center"/>
              <w:rPr>
                <w:rFonts w:ascii="Calibri" w:hAnsi="Calibri"/>
              </w:rPr>
            </w:pPr>
          </w:p>
        </w:tc>
        <w:tc>
          <w:tcPr>
            <w:tcW w:w="643" w:type="dxa"/>
            <w:tcBorders>
              <w:bottom w:val="single" w:sz="4" w:space="0" w:color="auto"/>
            </w:tcBorders>
            <w:tcMar>
              <w:left w:w="0" w:type="dxa"/>
              <w:right w:w="0" w:type="dxa"/>
            </w:tcMar>
            <w:vAlign w:val="center"/>
          </w:tcPr>
          <w:p w14:paraId="23601EBF" w14:textId="77777777" w:rsidR="00906BA9" w:rsidRPr="00900F9F" w:rsidRDefault="00906BA9" w:rsidP="00BA7640">
            <w:pPr>
              <w:pStyle w:val="Table"/>
              <w:jc w:val="center"/>
              <w:rPr>
                <w:rFonts w:ascii="Calibri" w:hAnsi="Calibri"/>
              </w:rPr>
            </w:pPr>
          </w:p>
        </w:tc>
        <w:tc>
          <w:tcPr>
            <w:tcW w:w="642" w:type="dxa"/>
            <w:tcBorders>
              <w:bottom w:val="single" w:sz="4" w:space="0" w:color="auto"/>
            </w:tcBorders>
            <w:tcMar>
              <w:left w:w="0" w:type="dxa"/>
              <w:right w:w="0" w:type="dxa"/>
            </w:tcMar>
            <w:vAlign w:val="center"/>
          </w:tcPr>
          <w:p w14:paraId="398839FD" w14:textId="77777777" w:rsidR="00906BA9" w:rsidRPr="00900F9F" w:rsidRDefault="00906BA9" w:rsidP="00BA7640">
            <w:pPr>
              <w:pStyle w:val="Table"/>
              <w:jc w:val="center"/>
              <w:rPr>
                <w:rFonts w:ascii="Calibri" w:hAnsi="Calibri"/>
              </w:rPr>
            </w:pPr>
          </w:p>
        </w:tc>
        <w:tc>
          <w:tcPr>
            <w:tcW w:w="643" w:type="dxa"/>
            <w:tcBorders>
              <w:bottom w:val="single" w:sz="4" w:space="0" w:color="auto"/>
            </w:tcBorders>
            <w:vAlign w:val="center"/>
          </w:tcPr>
          <w:p w14:paraId="50E285F0" w14:textId="77777777" w:rsidR="00906BA9" w:rsidRPr="00900F9F" w:rsidRDefault="00906BA9" w:rsidP="00BA7640">
            <w:pPr>
              <w:pStyle w:val="Table"/>
              <w:jc w:val="center"/>
              <w:rPr>
                <w:rFonts w:ascii="Calibri" w:hAnsi="Calibri"/>
              </w:rPr>
            </w:pPr>
          </w:p>
        </w:tc>
        <w:tc>
          <w:tcPr>
            <w:tcW w:w="642" w:type="dxa"/>
            <w:tcBorders>
              <w:bottom w:val="single" w:sz="4" w:space="0" w:color="auto"/>
            </w:tcBorders>
            <w:tcMar>
              <w:left w:w="0" w:type="dxa"/>
              <w:right w:w="0" w:type="dxa"/>
            </w:tcMar>
            <w:vAlign w:val="center"/>
          </w:tcPr>
          <w:p w14:paraId="3A256605" w14:textId="2C18DCFC" w:rsidR="00906BA9" w:rsidRPr="00900F9F" w:rsidRDefault="00906BA9" w:rsidP="00BA7640">
            <w:pPr>
              <w:pStyle w:val="Table"/>
              <w:jc w:val="center"/>
              <w:rPr>
                <w:rFonts w:ascii="Calibri" w:hAnsi="Calibri"/>
              </w:rPr>
            </w:pPr>
          </w:p>
        </w:tc>
        <w:tc>
          <w:tcPr>
            <w:tcW w:w="643" w:type="dxa"/>
            <w:tcBorders>
              <w:bottom w:val="single" w:sz="4" w:space="0" w:color="auto"/>
            </w:tcBorders>
            <w:tcMar>
              <w:left w:w="0" w:type="dxa"/>
              <w:right w:w="0" w:type="dxa"/>
            </w:tcMar>
            <w:vAlign w:val="center"/>
          </w:tcPr>
          <w:p w14:paraId="47C78FC1" w14:textId="77777777" w:rsidR="00906BA9" w:rsidRPr="00900F9F" w:rsidRDefault="00906BA9" w:rsidP="00BA7640">
            <w:pPr>
              <w:pStyle w:val="Table"/>
              <w:jc w:val="center"/>
              <w:rPr>
                <w:rFonts w:ascii="Calibri" w:hAnsi="Calibri"/>
              </w:rPr>
            </w:pPr>
          </w:p>
        </w:tc>
        <w:tc>
          <w:tcPr>
            <w:tcW w:w="643" w:type="dxa"/>
            <w:tcBorders>
              <w:bottom w:val="single" w:sz="4" w:space="0" w:color="auto"/>
            </w:tcBorders>
            <w:tcMar>
              <w:left w:w="0" w:type="dxa"/>
              <w:right w:w="0" w:type="dxa"/>
            </w:tcMar>
            <w:vAlign w:val="center"/>
          </w:tcPr>
          <w:p w14:paraId="4DE2B2F5" w14:textId="77777777" w:rsidR="00906BA9" w:rsidRPr="00900F9F" w:rsidRDefault="00906BA9" w:rsidP="00BA7640">
            <w:pPr>
              <w:pStyle w:val="Table"/>
              <w:jc w:val="center"/>
              <w:rPr>
                <w:rFonts w:ascii="Calibri" w:hAnsi="Calibri"/>
              </w:rPr>
            </w:pPr>
          </w:p>
        </w:tc>
        <w:tc>
          <w:tcPr>
            <w:tcW w:w="851" w:type="dxa"/>
            <w:tcBorders>
              <w:bottom w:val="single" w:sz="4" w:space="0" w:color="auto"/>
            </w:tcBorders>
            <w:tcMar>
              <w:left w:w="0" w:type="dxa"/>
              <w:right w:w="0" w:type="dxa"/>
            </w:tcMar>
            <w:vAlign w:val="center"/>
          </w:tcPr>
          <w:p w14:paraId="0CF844A9" w14:textId="77777777" w:rsidR="00906BA9" w:rsidRPr="00900F9F" w:rsidRDefault="00906BA9" w:rsidP="00BA7640">
            <w:pPr>
              <w:pStyle w:val="Table"/>
              <w:jc w:val="center"/>
              <w:rPr>
                <w:rFonts w:ascii="Calibri" w:hAnsi="Calibri"/>
              </w:rPr>
            </w:pPr>
          </w:p>
        </w:tc>
      </w:tr>
      <w:tr w:rsidR="00906BA9" w:rsidRPr="00900F9F" w14:paraId="156E481E" w14:textId="77777777" w:rsidTr="00906BA9">
        <w:tc>
          <w:tcPr>
            <w:tcW w:w="3402" w:type="dxa"/>
            <w:tcBorders>
              <w:top w:val="single" w:sz="4" w:space="0" w:color="auto"/>
              <w:bottom w:val="single" w:sz="4" w:space="0" w:color="auto"/>
            </w:tcBorders>
            <w:tcMar>
              <w:left w:w="0" w:type="dxa"/>
              <w:right w:w="0" w:type="dxa"/>
            </w:tcMar>
            <w:vAlign w:val="center"/>
          </w:tcPr>
          <w:p w14:paraId="555C6825" w14:textId="77777777" w:rsidR="00906BA9" w:rsidRPr="00900F9F" w:rsidRDefault="00906BA9" w:rsidP="00BA7640">
            <w:pPr>
              <w:pStyle w:val="Table"/>
              <w:rPr>
                <w:b/>
              </w:rPr>
            </w:pPr>
            <w:r w:rsidRPr="00900F9F">
              <w:rPr>
                <w:b/>
              </w:rPr>
              <w:t>TOTAL</w:t>
            </w:r>
          </w:p>
        </w:tc>
        <w:tc>
          <w:tcPr>
            <w:tcW w:w="642" w:type="dxa"/>
            <w:tcBorders>
              <w:top w:val="single" w:sz="4" w:space="0" w:color="auto"/>
              <w:bottom w:val="single" w:sz="4" w:space="0" w:color="auto"/>
            </w:tcBorders>
            <w:tcMar>
              <w:left w:w="0" w:type="dxa"/>
              <w:right w:w="0" w:type="dxa"/>
            </w:tcMar>
            <w:vAlign w:val="center"/>
          </w:tcPr>
          <w:p w14:paraId="55142C61" w14:textId="0CF3CB9D" w:rsidR="00906BA9" w:rsidRPr="00900F9F" w:rsidRDefault="00906BA9" w:rsidP="00BA7640">
            <w:pPr>
              <w:pStyle w:val="Table"/>
              <w:jc w:val="center"/>
              <w:rPr>
                <w:b/>
              </w:rPr>
            </w:pPr>
            <w:r w:rsidRPr="00900F9F">
              <w:rPr>
                <w:rFonts w:ascii="Calibri" w:hAnsi="Calibri" w:cs="Calibri"/>
                <w:b/>
              </w:rPr>
              <w:t>47</w:t>
            </w:r>
          </w:p>
        </w:tc>
        <w:tc>
          <w:tcPr>
            <w:tcW w:w="643" w:type="dxa"/>
            <w:tcBorders>
              <w:top w:val="single" w:sz="4" w:space="0" w:color="auto"/>
              <w:bottom w:val="single" w:sz="4" w:space="0" w:color="auto"/>
            </w:tcBorders>
          </w:tcPr>
          <w:p w14:paraId="6AA38F14" w14:textId="50D3A412" w:rsidR="00906BA9" w:rsidRPr="00900F9F" w:rsidRDefault="00625FF8" w:rsidP="00BA7640">
            <w:pPr>
              <w:pStyle w:val="Table"/>
              <w:jc w:val="center"/>
              <w:rPr>
                <w:rFonts w:ascii="Calibri" w:hAnsi="Calibri" w:cs="Calibri"/>
                <w:b/>
              </w:rPr>
            </w:pPr>
            <w:r>
              <w:rPr>
                <w:rFonts w:ascii="Calibri" w:hAnsi="Calibri" w:cs="Calibri"/>
                <w:b/>
              </w:rPr>
              <w:t>34</w:t>
            </w:r>
          </w:p>
        </w:tc>
        <w:tc>
          <w:tcPr>
            <w:tcW w:w="642" w:type="dxa"/>
            <w:tcBorders>
              <w:top w:val="single" w:sz="4" w:space="0" w:color="auto"/>
              <w:bottom w:val="single" w:sz="4" w:space="0" w:color="auto"/>
            </w:tcBorders>
            <w:tcMar>
              <w:left w:w="0" w:type="dxa"/>
              <w:right w:w="0" w:type="dxa"/>
            </w:tcMar>
            <w:vAlign w:val="center"/>
          </w:tcPr>
          <w:p w14:paraId="01F77662" w14:textId="3B02848B" w:rsidR="00906BA9" w:rsidRPr="00900F9F" w:rsidRDefault="00906BA9" w:rsidP="00BA7640">
            <w:pPr>
              <w:pStyle w:val="Table"/>
              <w:jc w:val="center"/>
              <w:rPr>
                <w:b/>
              </w:rPr>
            </w:pPr>
            <w:r w:rsidRPr="00900F9F">
              <w:rPr>
                <w:rFonts w:ascii="Calibri" w:hAnsi="Calibri" w:cs="Calibri"/>
                <w:b/>
              </w:rPr>
              <w:t>43</w:t>
            </w:r>
          </w:p>
        </w:tc>
        <w:tc>
          <w:tcPr>
            <w:tcW w:w="643" w:type="dxa"/>
            <w:tcBorders>
              <w:top w:val="single" w:sz="4" w:space="0" w:color="auto"/>
              <w:bottom w:val="single" w:sz="4" w:space="0" w:color="auto"/>
            </w:tcBorders>
            <w:tcMar>
              <w:left w:w="0" w:type="dxa"/>
              <w:right w:w="0" w:type="dxa"/>
            </w:tcMar>
            <w:vAlign w:val="center"/>
          </w:tcPr>
          <w:p w14:paraId="0D854BB8" w14:textId="78090769" w:rsidR="00906BA9" w:rsidRPr="00900F9F" w:rsidRDefault="00906BA9" w:rsidP="00BA7640">
            <w:pPr>
              <w:pStyle w:val="Table"/>
              <w:jc w:val="center"/>
              <w:rPr>
                <w:b/>
              </w:rPr>
            </w:pPr>
            <w:r w:rsidRPr="00900F9F">
              <w:rPr>
                <w:rFonts w:ascii="Calibri" w:hAnsi="Calibri" w:cs="Calibri"/>
                <w:b/>
              </w:rPr>
              <w:t>18</w:t>
            </w:r>
          </w:p>
        </w:tc>
        <w:tc>
          <w:tcPr>
            <w:tcW w:w="643" w:type="dxa"/>
            <w:tcBorders>
              <w:top w:val="single" w:sz="4" w:space="0" w:color="auto"/>
              <w:bottom w:val="single" w:sz="4" w:space="0" w:color="auto"/>
            </w:tcBorders>
            <w:tcMar>
              <w:left w:w="0" w:type="dxa"/>
              <w:right w:w="0" w:type="dxa"/>
            </w:tcMar>
            <w:vAlign w:val="center"/>
          </w:tcPr>
          <w:p w14:paraId="4DB69B93" w14:textId="0D6E3BF6" w:rsidR="00906BA9" w:rsidRPr="00900F9F" w:rsidRDefault="00906BA9" w:rsidP="00BA7640">
            <w:pPr>
              <w:pStyle w:val="Table"/>
              <w:jc w:val="center"/>
              <w:rPr>
                <w:b/>
              </w:rPr>
            </w:pPr>
            <w:r w:rsidRPr="00900F9F">
              <w:rPr>
                <w:rFonts w:ascii="Calibri" w:hAnsi="Calibri" w:cs="Calibri"/>
                <w:b/>
              </w:rPr>
              <w:t>47</w:t>
            </w:r>
          </w:p>
        </w:tc>
        <w:tc>
          <w:tcPr>
            <w:tcW w:w="642" w:type="dxa"/>
            <w:tcBorders>
              <w:top w:val="single" w:sz="4" w:space="0" w:color="auto"/>
              <w:bottom w:val="single" w:sz="4" w:space="0" w:color="auto"/>
            </w:tcBorders>
            <w:tcMar>
              <w:left w:w="0" w:type="dxa"/>
              <w:right w:w="0" w:type="dxa"/>
            </w:tcMar>
            <w:vAlign w:val="center"/>
          </w:tcPr>
          <w:p w14:paraId="717B3D0D" w14:textId="58FF06BC" w:rsidR="00906BA9" w:rsidRPr="00900F9F" w:rsidRDefault="00906BA9" w:rsidP="00BA7640">
            <w:pPr>
              <w:pStyle w:val="Table"/>
              <w:jc w:val="center"/>
              <w:rPr>
                <w:b/>
              </w:rPr>
            </w:pPr>
            <w:r w:rsidRPr="00900F9F">
              <w:rPr>
                <w:rFonts w:ascii="Calibri" w:hAnsi="Calibri" w:cs="Calibri"/>
                <w:b/>
              </w:rPr>
              <w:t>34</w:t>
            </w:r>
          </w:p>
        </w:tc>
        <w:tc>
          <w:tcPr>
            <w:tcW w:w="643" w:type="dxa"/>
            <w:tcBorders>
              <w:top w:val="single" w:sz="4" w:space="0" w:color="auto"/>
              <w:bottom w:val="single" w:sz="4" w:space="0" w:color="auto"/>
            </w:tcBorders>
            <w:tcMar>
              <w:left w:w="0" w:type="dxa"/>
              <w:right w:w="0" w:type="dxa"/>
            </w:tcMar>
            <w:vAlign w:val="center"/>
          </w:tcPr>
          <w:p w14:paraId="1FE21615" w14:textId="4AB2473E" w:rsidR="00906BA9" w:rsidRPr="00900F9F" w:rsidRDefault="00906BA9" w:rsidP="00BA7640">
            <w:pPr>
              <w:pStyle w:val="Table"/>
              <w:jc w:val="center"/>
              <w:rPr>
                <w:b/>
              </w:rPr>
            </w:pPr>
            <w:r w:rsidRPr="00900F9F">
              <w:rPr>
                <w:rFonts w:ascii="Calibri" w:hAnsi="Calibri" w:cs="Calibri"/>
                <w:b/>
              </w:rPr>
              <w:t>31</w:t>
            </w:r>
          </w:p>
        </w:tc>
        <w:tc>
          <w:tcPr>
            <w:tcW w:w="642" w:type="dxa"/>
            <w:tcBorders>
              <w:top w:val="single" w:sz="4" w:space="0" w:color="auto"/>
              <w:bottom w:val="single" w:sz="4" w:space="0" w:color="auto"/>
            </w:tcBorders>
            <w:tcMar>
              <w:left w:w="0" w:type="dxa"/>
              <w:right w:w="0" w:type="dxa"/>
            </w:tcMar>
            <w:vAlign w:val="center"/>
          </w:tcPr>
          <w:p w14:paraId="3F75EEEF" w14:textId="3463F369" w:rsidR="00906BA9" w:rsidRPr="00900F9F" w:rsidRDefault="00906BA9" w:rsidP="00BA7640">
            <w:pPr>
              <w:pStyle w:val="Table"/>
              <w:jc w:val="center"/>
              <w:rPr>
                <w:b/>
              </w:rPr>
            </w:pPr>
            <w:r w:rsidRPr="00900F9F">
              <w:rPr>
                <w:rFonts w:ascii="Calibri" w:hAnsi="Calibri" w:cs="Calibri"/>
                <w:b/>
              </w:rPr>
              <w:t>40</w:t>
            </w:r>
          </w:p>
        </w:tc>
        <w:tc>
          <w:tcPr>
            <w:tcW w:w="643" w:type="dxa"/>
            <w:tcBorders>
              <w:top w:val="single" w:sz="4" w:space="0" w:color="auto"/>
              <w:bottom w:val="single" w:sz="4" w:space="0" w:color="auto"/>
            </w:tcBorders>
            <w:tcMar>
              <w:left w:w="0" w:type="dxa"/>
              <w:right w:w="0" w:type="dxa"/>
            </w:tcMar>
            <w:vAlign w:val="center"/>
          </w:tcPr>
          <w:p w14:paraId="2A5C0F5B" w14:textId="797DCD78" w:rsidR="00906BA9" w:rsidRPr="00900F9F" w:rsidRDefault="00906BA9" w:rsidP="00BA7640">
            <w:pPr>
              <w:pStyle w:val="Table"/>
              <w:jc w:val="center"/>
              <w:rPr>
                <w:b/>
              </w:rPr>
            </w:pPr>
            <w:r w:rsidRPr="00900F9F">
              <w:rPr>
                <w:rFonts w:ascii="Calibri" w:hAnsi="Calibri" w:cs="Calibri"/>
                <w:b/>
              </w:rPr>
              <w:t>89</w:t>
            </w:r>
          </w:p>
        </w:tc>
        <w:tc>
          <w:tcPr>
            <w:tcW w:w="643" w:type="dxa"/>
            <w:tcBorders>
              <w:top w:val="single" w:sz="4" w:space="0" w:color="auto"/>
              <w:bottom w:val="single" w:sz="4" w:space="0" w:color="auto"/>
            </w:tcBorders>
            <w:tcMar>
              <w:left w:w="0" w:type="dxa"/>
              <w:right w:w="0" w:type="dxa"/>
            </w:tcMar>
            <w:vAlign w:val="center"/>
          </w:tcPr>
          <w:p w14:paraId="28C5E94E" w14:textId="6A407BFD" w:rsidR="00906BA9" w:rsidRPr="00900F9F" w:rsidRDefault="00906BA9" w:rsidP="00BA7640">
            <w:pPr>
              <w:pStyle w:val="Table"/>
              <w:jc w:val="center"/>
              <w:rPr>
                <w:b/>
              </w:rPr>
            </w:pPr>
            <w:r w:rsidRPr="00900F9F">
              <w:rPr>
                <w:rFonts w:ascii="Calibri" w:hAnsi="Calibri" w:cs="Calibri"/>
                <w:b/>
              </w:rPr>
              <w:t>22</w:t>
            </w:r>
          </w:p>
        </w:tc>
        <w:tc>
          <w:tcPr>
            <w:tcW w:w="642" w:type="dxa"/>
            <w:tcBorders>
              <w:top w:val="single" w:sz="4" w:space="0" w:color="auto"/>
              <w:bottom w:val="single" w:sz="4" w:space="0" w:color="auto"/>
            </w:tcBorders>
            <w:tcMar>
              <w:left w:w="0" w:type="dxa"/>
              <w:right w:w="0" w:type="dxa"/>
            </w:tcMar>
            <w:vAlign w:val="center"/>
          </w:tcPr>
          <w:p w14:paraId="4B94279B" w14:textId="46E17B71" w:rsidR="00906BA9" w:rsidRPr="00900F9F" w:rsidRDefault="00906BA9" w:rsidP="00BA7640">
            <w:pPr>
              <w:pStyle w:val="Table"/>
              <w:jc w:val="center"/>
              <w:rPr>
                <w:b/>
              </w:rPr>
            </w:pPr>
            <w:r w:rsidRPr="00900F9F">
              <w:rPr>
                <w:rFonts w:ascii="Calibri" w:hAnsi="Calibri" w:cs="Calibri"/>
                <w:b/>
              </w:rPr>
              <w:t>34</w:t>
            </w:r>
          </w:p>
        </w:tc>
        <w:tc>
          <w:tcPr>
            <w:tcW w:w="643" w:type="dxa"/>
            <w:tcBorders>
              <w:top w:val="single" w:sz="4" w:space="0" w:color="auto"/>
              <w:bottom w:val="single" w:sz="4" w:space="0" w:color="auto"/>
            </w:tcBorders>
            <w:vAlign w:val="center"/>
          </w:tcPr>
          <w:p w14:paraId="36567BA2" w14:textId="5C95AA1E" w:rsidR="00906BA9" w:rsidRPr="00900F9F" w:rsidRDefault="00906BA9" w:rsidP="00BA7640">
            <w:pPr>
              <w:pStyle w:val="Table"/>
              <w:jc w:val="center"/>
              <w:rPr>
                <w:b/>
              </w:rPr>
            </w:pPr>
            <w:r w:rsidRPr="00900F9F">
              <w:rPr>
                <w:rFonts w:ascii="Calibri" w:hAnsi="Calibri" w:cs="Calibri"/>
                <w:b/>
              </w:rPr>
              <w:t>2</w:t>
            </w:r>
            <w:r w:rsidR="00625FF8">
              <w:rPr>
                <w:rFonts w:ascii="Calibri" w:hAnsi="Calibri" w:cs="Calibri"/>
                <w:b/>
              </w:rPr>
              <w:t>5</w:t>
            </w:r>
          </w:p>
        </w:tc>
        <w:tc>
          <w:tcPr>
            <w:tcW w:w="642" w:type="dxa"/>
            <w:tcBorders>
              <w:top w:val="single" w:sz="4" w:space="0" w:color="auto"/>
              <w:bottom w:val="single" w:sz="4" w:space="0" w:color="auto"/>
            </w:tcBorders>
            <w:tcMar>
              <w:left w:w="0" w:type="dxa"/>
              <w:right w:w="0" w:type="dxa"/>
            </w:tcMar>
            <w:vAlign w:val="center"/>
          </w:tcPr>
          <w:p w14:paraId="0DC05016" w14:textId="43B760F1" w:rsidR="00906BA9" w:rsidRPr="00900F9F" w:rsidRDefault="00906BA9" w:rsidP="00BA7640">
            <w:pPr>
              <w:pStyle w:val="Table"/>
              <w:jc w:val="center"/>
              <w:rPr>
                <w:b/>
              </w:rPr>
            </w:pPr>
            <w:r w:rsidRPr="00900F9F">
              <w:rPr>
                <w:rFonts w:ascii="Calibri" w:hAnsi="Calibri" w:cs="Calibri"/>
                <w:b/>
              </w:rPr>
              <w:t>41</w:t>
            </w:r>
          </w:p>
        </w:tc>
        <w:tc>
          <w:tcPr>
            <w:tcW w:w="643" w:type="dxa"/>
            <w:tcBorders>
              <w:top w:val="single" w:sz="4" w:space="0" w:color="auto"/>
              <w:bottom w:val="single" w:sz="4" w:space="0" w:color="auto"/>
            </w:tcBorders>
            <w:tcMar>
              <w:left w:w="0" w:type="dxa"/>
              <w:right w:w="0" w:type="dxa"/>
            </w:tcMar>
            <w:vAlign w:val="center"/>
          </w:tcPr>
          <w:p w14:paraId="25CD0940" w14:textId="6D0ED0DE" w:rsidR="00906BA9" w:rsidRPr="00900F9F" w:rsidRDefault="00906BA9" w:rsidP="00BA7640">
            <w:pPr>
              <w:pStyle w:val="Table"/>
              <w:jc w:val="center"/>
              <w:rPr>
                <w:b/>
              </w:rPr>
            </w:pPr>
            <w:r w:rsidRPr="00900F9F">
              <w:rPr>
                <w:rFonts w:ascii="Calibri" w:hAnsi="Calibri" w:cs="Calibri"/>
                <w:b/>
              </w:rPr>
              <w:t>25</w:t>
            </w:r>
          </w:p>
        </w:tc>
        <w:tc>
          <w:tcPr>
            <w:tcW w:w="643" w:type="dxa"/>
            <w:tcBorders>
              <w:top w:val="single" w:sz="4" w:space="0" w:color="auto"/>
              <w:bottom w:val="single" w:sz="4" w:space="0" w:color="auto"/>
            </w:tcBorders>
            <w:tcMar>
              <w:left w:w="0" w:type="dxa"/>
              <w:right w:w="0" w:type="dxa"/>
            </w:tcMar>
            <w:vAlign w:val="center"/>
          </w:tcPr>
          <w:p w14:paraId="45E8AB00" w14:textId="74AC1B2F" w:rsidR="00906BA9" w:rsidRPr="00900F9F" w:rsidRDefault="00906BA9" w:rsidP="00BA7640">
            <w:pPr>
              <w:pStyle w:val="Table"/>
              <w:jc w:val="center"/>
              <w:rPr>
                <w:b/>
              </w:rPr>
            </w:pPr>
            <w:r w:rsidRPr="00900F9F">
              <w:rPr>
                <w:rFonts w:ascii="Calibri" w:hAnsi="Calibri" w:cs="Calibri"/>
                <w:b/>
              </w:rPr>
              <w:t>2</w:t>
            </w:r>
            <w:r w:rsidR="00625FF8">
              <w:rPr>
                <w:rFonts w:ascii="Calibri" w:hAnsi="Calibri" w:cs="Calibri"/>
                <w:b/>
              </w:rPr>
              <w:t>9</w:t>
            </w:r>
          </w:p>
        </w:tc>
        <w:tc>
          <w:tcPr>
            <w:tcW w:w="851" w:type="dxa"/>
            <w:tcBorders>
              <w:top w:val="single" w:sz="4" w:space="0" w:color="auto"/>
              <w:bottom w:val="single" w:sz="4" w:space="0" w:color="auto"/>
            </w:tcBorders>
            <w:tcMar>
              <w:left w:w="0" w:type="dxa"/>
              <w:right w:w="0" w:type="dxa"/>
            </w:tcMar>
            <w:vAlign w:val="center"/>
          </w:tcPr>
          <w:p w14:paraId="09F4F52C" w14:textId="099BD58F" w:rsidR="00906BA9" w:rsidRPr="00900F9F" w:rsidRDefault="00625FF8" w:rsidP="00625FF8">
            <w:pPr>
              <w:pStyle w:val="Table"/>
              <w:jc w:val="center"/>
              <w:rPr>
                <w:b/>
              </w:rPr>
            </w:pPr>
            <w:r w:rsidRPr="00900F9F">
              <w:rPr>
                <w:rFonts w:ascii="Calibri" w:hAnsi="Calibri" w:cs="Calibri"/>
                <w:b/>
              </w:rPr>
              <w:t>5</w:t>
            </w:r>
            <w:r>
              <w:rPr>
                <w:rFonts w:ascii="Calibri" w:hAnsi="Calibri" w:cs="Calibri"/>
                <w:b/>
              </w:rPr>
              <w:t>59</w:t>
            </w:r>
          </w:p>
        </w:tc>
      </w:tr>
    </w:tbl>
    <w:p w14:paraId="42D1640A" w14:textId="77777777" w:rsidR="007170DA" w:rsidRPr="00012256" w:rsidRDefault="007170DA" w:rsidP="00206BA3">
      <w:pPr>
        <w:pStyle w:val="TableFootnote"/>
      </w:pPr>
    </w:p>
    <w:p w14:paraId="75F7B5DC" w14:textId="7A4F9A71" w:rsidR="007170DA" w:rsidRDefault="007170DA" w:rsidP="00206BA3">
      <w:pPr>
        <w:pStyle w:val="TableFootnote"/>
        <w:rPr>
          <w:szCs w:val="24"/>
        </w:rPr>
      </w:pPr>
      <w:r w:rsidRPr="00B8480D">
        <w:t xml:space="preserve">This table reports </w:t>
      </w:r>
      <w:r w:rsidR="00681BA3">
        <w:t>the country and industry distribution</w:t>
      </w:r>
      <w:r w:rsidRPr="00B8480D">
        <w:t xml:space="preserve"> of the sample </w:t>
      </w:r>
      <w:r w:rsidR="00E81119">
        <w:t>firms</w:t>
      </w:r>
      <w:r w:rsidRPr="00B8480D">
        <w:t>. The countries are Australia (AU),</w:t>
      </w:r>
      <w:r w:rsidR="00305FD6">
        <w:t xml:space="preserve"> </w:t>
      </w:r>
      <w:r w:rsidR="00044CC0">
        <w:t xml:space="preserve">Brazil (BR), </w:t>
      </w:r>
      <w:r w:rsidR="00305FD6">
        <w:t>Canada (CA),</w:t>
      </w:r>
      <w:r w:rsidRPr="00B8480D">
        <w:t xml:space="preserve"> Switzerland (CH), China (CN), Germany (DE), Spain (ES), France (FR), United Kingdom (</w:t>
      </w:r>
      <w:r w:rsidR="00E746A5">
        <w:t>GB</w:t>
      </w:r>
      <w:r w:rsidRPr="00B8480D">
        <w:t xml:space="preserve">), Hong </w:t>
      </w:r>
      <w:r>
        <w:t>Kong (HK), Italy (IT)</w:t>
      </w:r>
      <w:r w:rsidR="00305FD6">
        <w:t xml:space="preserve">, </w:t>
      </w:r>
      <w:r w:rsidR="00C65684">
        <w:t xml:space="preserve">Japan, (JP), </w:t>
      </w:r>
      <w:r w:rsidR="00E746A5">
        <w:t xml:space="preserve">South Korea (KR), </w:t>
      </w:r>
      <w:r w:rsidR="00305FD6">
        <w:t>Russia (RU)</w:t>
      </w:r>
      <w:r w:rsidR="001C498F">
        <w:t>,</w:t>
      </w:r>
      <w:r w:rsidR="00305FD6">
        <w:t xml:space="preserve"> </w:t>
      </w:r>
      <w:r>
        <w:t>and South Africa (ZA)</w:t>
      </w:r>
      <w:r w:rsidRPr="00B8480D">
        <w:t xml:space="preserve">. Industry is according to the </w:t>
      </w:r>
      <w:r w:rsidR="00E746A5">
        <w:t xml:space="preserve">first digit of the </w:t>
      </w:r>
      <w:r w:rsidRPr="00B8480D">
        <w:t>Industry Classification Benchmark</w:t>
      </w:r>
      <w:r>
        <w:t xml:space="preserve"> (ICB)</w:t>
      </w:r>
      <w:r w:rsidR="009B656E">
        <w:t xml:space="preserve"> code</w:t>
      </w:r>
      <w:r w:rsidR="00567590">
        <w:t xml:space="preserve"> (Worldscope code: </w:t>
      </w:r>
      <w:r w:rsidR="00567590" w:rsidRPr="0097388A">
        <w:t>WC07040</w:t>
      </w:r>
      <w:r w:rsidR="00567590">
        <w:t>)</w:t>
      </w:r>
      <w:r>
        <w:t>.</w:t>
      </w:r>
    </w:p>
    <w:p w14:paraId="3B08BE25" w14:textId="59850EBC" w:rsidR="008F0876" w:rsidRPr="00012256" w:rsidRDefault="008F0876" w:rsidP="00206BA3">
      <w:pPr>
        <w:pStyle w:val="Heading1"/>
        <w:pageBreakBefore/>
      </w:pPr>
      <w:r w:rsidRPr="00012256">
        <w:t xml:space="preserve">Table </w:t>
      </w:r>
      <w:r w:rsidR="00D506D2">
        <w:t>3</w:t>
      </w:r>
      <w:r w:rsidRPr="00012256">
        <w:t xml:space="preserve"> </w:t>
      </w:r>
      <w:r w:rsidR="00644584" w:rsidRPr="00D76CBC">
        <w:rPr>
          <w:b w:val="0"/>
        </w:rPr>
        <w:t>Frequencies of</w:t>
      </w:r>
      <w:r w:rsidR="005B5F4E" w:rsidRPr="00D76CBC">
        <w:rPr>
          <w:b w:val="0"/>
        </w:rPr>
        <w:t xml:space="preserve"> </w:t>
      </w:r>
      <w:r w:rsidR="00D1613F" w:rsidRPr="00D76CBC">
        <w:rPr>
          <w:b w:val="0"/>
        </w:rPr>
        <w:t>g</w:t>
      </w:r>
      <w:r w:rsidR="005B5F4E" w:rsidRPr="00D76CBC">
        <w:rPr>
          <w:b w:val="0"/>
        </w:rPr>
        <w:t xml:space="preserve">overnment </w:t>
      </w:r>
      <w:r w:rsidR="00D1613F" w:rsidRPr="00D76CBC">
        <w:rPr>
          <w:b w:val="0"/>
        </w:rPr>
        <w:t>g</w:t>
      </w:r>
      <w:r w:rsidR="005B5F4E" w:rsidRPr="00D76CBC">
        <w:rPr>
          <w:b w:val="0"/>
        </w:rPr>
        <w:t>rants,</w:t>
      </w:r>
      <w:r w:rsidR="00644584" w:rsidRPr="00D76CBC">
        <w:rPr>
          <w:b w:val="0"/>
        </w:rPr>
        <w:t xml:space="preserve"> </w:t>
      </w:r>
      <w:r w:rsidR="00D1613F" w:rsidRPr="00D76CBC">
        <w:rPr>
          <w:b w:val="0"/>
        </w:rPr>
        <w:t>p</w:t>
      </w:r>
      <w:r w:rsidR="00644584" w:rsidRPr="00D76CBC">
        <w:rPr>
          <w:b w:val="0"/>
        </w:rPr>
        <w:t xml:space="preserve">olicy </w:t>
      </w:r>
      <w:r w:rsidR="00D1613F" w:rsidRPr="00D76CBC">
        <w:rPr>
          <w:b w:val="0"/>
        </w:rPr>
        <w:t>c</w:t>
      </w:r>
      <w:r w:rsidR="00644584" w:rsidRPr="00D76CBC">
        <w:rPr>
          <w:b w:val="0"/>
        </w:rPr>
        <w:t xml:space="preserve">hoice and </w:t>
      </w:r>
      <w:r w:rsidR="00D1613F" w:rsidRPr="00D76CBC">
        <w:rPr>
          <w:b w:val="0"/>
        </w:rPr>
        <w:t>d</w:t>
      </w:r>
      <w:r w:rsidR="00644584" w:rsidRPr="00D76CBC">
        <w:rPr>
          <w:b w:val="0"/>
        </w:rPr>
        <w:t>isclosure</w:t>
      </w:r>
      <w:r w:rsidR="005567E2" w:rsidRPr="00D76CBC">
        <w:rPr>
          <w:b w:val="0"/>
        </w:rPr>
        <w:t xml:space="preserve"> </w:t>
      </w:r>
      <w:r w:rsidR="00D1613F" w:rsidRPr="00D76CBC">
        <w:rPr>
          <w:b w:val="0"/>
        </w:rPr>
        <w:t>q</w:t>
      </w:r>
      <w:r w:rsidR="0009164D" w:rsidRPr="00D76CBC">
        <w:rPr>
          <w:b w:val="0"/>
        </w:rPr>
        <w:t>uality</w:t>
      </w:r>
      <w:r w:rsidR="00FC0A26">
        <w:rPr>
          <w:b w:val="0"/>
        </w:rPr>
        <w:t>.</w:t>
      </w:r>
    </w:p>
    <w:tbl>
      <w:tblPr>
        <w:tblW w:w="13892" w:type="dxa"/>
        <w:tblLayout w:type="fixed"/>
        <w:tblCellMar>
          <w:left w:w="0" w:type="dxa"/>
          <w:right w:w="0" w:type="dxa"/>
        </w:tblCellMar>
        <w:tblLook w:val="00A0" w:firstRow="1" w:lastRow="0" w:firstColumn="1" w:lastColumn="0" w:noHBand="0" w:noVBand="0"/>
      </w:tblPr>
      <w:tblGrid>
        <w:gridCol w:w="709"/>
        <w:gridCol w:w="1559"/>
        <w:gridCol w:w="142"/>
        <w:gridCol w:w="567"/>
        <w:gridCol w:w="142"/>
        <w:gridCol w:w="567"/>
        <w:gridCol w:w="709"/>
        <w:gridCol w:w="141"/>
        <w:gridCol w:w="567"/>
        <w:gridCol w:w="142"/>
        <w:gridCol w:w="567"/>
        <w:gridCol w:w="709"/>
        <w:gridCol w:w="142"/>
        <w:gridCol w:w="850"/>
        <w:gridCol w:w="851"/>
        <w:gridCol w:w="141"/>
        <w:gridCol w:w="567"/>
        <w:gridCol w:w="709"/>
        <w:gridCol w:w="142"/>
        <w:gridCol w:w="567"/>
        <w:gridCol w:w="709"/>
        <w:gridCol w:w="141"/>
        <w:gridCol w:w="1418"/>
        <w:gridCol w:w="142"/>
        <w:gridCol w:w="992"/>
      </w:tblGrid>
      <w:tr w:rsidR="00900F9F" w:rsidRPr="00900F9F" w14:paraId="422622B4" w14:textId="77777777" w:rsidTr="004F3BAA">
        <w:tc>
          <w:tcPr>
            <w:tcW w:w="2268" w:type="dxa"/>
            <w:gridSpan w:val="2"/>
            <w:tcBorders>
              <w:top w:val="single" w:sz="4" w:space="0" w:color="auto"/>
            </w:tcBorders>
            <w:vAlign w:val="center"/>
          </w:tcPr>
          <w:p w14:paraId="107A2414" w14:textId="77777777" w:rsidR="00D753E3" w:rsidRPr="00900F9F" w:rsidRDefault="00D753E3" w:rsidP="00F14E92">
            <w:pPr>
              <w:pStyle w:val="Table"/>
              <w:rPr>
                <w:b/>
              </w:rPr>
            </w:pPr>
          </w:p>
        </w:tc>
        <w:tc>
          <w:tcPr>
            <w:tcW w:w="142" w:type="dxa"/>
            <w:tcBorders>
              <w:top w:val="single" w:sz="4" w:space="0" w:color="auto"/>
            </w:tcBorders>
          </w:tcPr>
          <w:p w14:paraId="38C6D474" w14:textId="77777777" w:rsidR="00D753E3" w:rsidRPr="00900F9F" w:rsidRDefault="00D753E3" w:rsidP="00F14E92">
            <w:pPr>
              <w:pStyle w:val="Table"/>
              <w:jc w:val="center"/>
              <w:rPr>
                <w:b/>
              </w:rPr>
            </w:pPr>
          </w:p>
        </w:tc>
        <w:tc>
          <w:tcPr>
            <w:tcW w:w="1985" w:type="dxa"/>
            <w:gridSpan w:val="4"/>
            <w:tcBorders>
              <w:top w:val="single" w:sz="4" w:space="0" w:color="auto"/>
              <w:bottom w:val="single" w:sz="4" w:space="0" w:color="auto"/>
            </w:tcBorders>
            <w:vAlign w:val="center"/>
          </w:tcPr>
          <w:p w14:paraId="4F7AE26B" w14:textId="41527F5A" w:rsidR="00D753E3" w:rsidRPr="00900F9F" w:rsidRDefault="00D753E3" w:rsidP="00F14E92">
            <w:pPr>
              <w:pStyle w:val="Table"/>
              <w:jc w:val="center"/>
              <w:rPr>
                <w:b/>
              </w:rPr>
            </w:pPr>
            <w:r w:rsidRPr="00900F9F">
              <w:rPr>
                <w:b/>
              </w:rPr>
              <w:t>All Firms</w:t>
            </w:r>
          </w:p>
        </w:tc>
        <w:tc>
          <w:tcPr>
            <w:tcW w:w="141" w:type="dxa"/>
            <w:tcBorders>
              <w:top w:val="single" w:sz="4" w:space="0" w:color="auto"/>
            </w:tcBorders>
          </w:tcPr>
          <w:p w14:paraId="384CF66B" w14:textId="77777777" w:rsidR="00D753E3" w:rsidRPr="00900F9F" w:rsidRDefault="00D753E3" w:rsidP="00F14E92">
            <w:pPr>
              <w:pStyle w:val="Table"/>
              <w:jc w:val="center"/>
              <w:rPr>
                <w:b/>
              </w:rPr>
            </w:pPr>
          </w:p>
        </w:tc>
        <w:tc>
          <w:tcPr>
            <w:tcW w:w="9356" w:type="dxa"/>
            <w:gridSpan w:val="17"/>
            <w:tcBorders>
              <w:top w:val="single" w:sz="4" w:space="0" w:color="auto"/>
              <w:bottom w:val="single" w:sz="4" w:space="0" w:color="auto"/>
            </w:tcBorders>
            <w:vAlign w:val="center"/>
          </w:tcPr>
          <w:p w14:paraId="5183A38C" w14:textId="2B626AFC" w:rsidR="00D753E3" w:rsidRPr="00900F9F" w:rsidRDefault="00D753E3" w:rsidP="00F14E92">
            <w:pPr>
              <w:pStyle w:val="Table"/>
              <w:jc w:val="center"/>
              <w:rPr>
                <w:b/>
              </w:rPr>
            </w:pPr>
            <w:r w:rsidRPr="00900F9F">
              <w:rPr>
                <w:b/>
              </w:rPr>
              <w:t>Non-financial Firms</w:t>
            </w:r>
          </w:p>
        </w:tc>
      </w:tr>
      <w:tr w:rsidR="00900F9F" w:rsidRPr="00900F9F" w14:paraId="69DDB0F6" w14:textId="77777777" w:rsidTr="004F3BAA">
        <w:tc>
          <w:tcPr>
            <w:tcW w:w="2268" w:type="dxa"/>
            <w:gridSpan w:val="2"/>
            <w:tcBorders>
              <w:bottom w:val="single" w:sz="4" w:space="0" w:color="auto"/>
            </w:tcBorders>
            <w:vAlign w:val="center"/>
          </w:tcPr>
          <w:p w14:paraId="597369C8" w14:textId="77777777" w:rsidR="00A33F0C" w:rsidRPr="00900F9F" w:rsidRDefault="00A33F0C" w:rsidP="00F14E92">
            <w:pPr>
              <w:pStyle w:val="Table"/>
              <w:rPr>
                <w:b/>
              </w:rPr>
            </w:pPr>
            <w:r w:rsidRPr="00900F9F">
              <w:rPr>
                <w:b/>
              </w:rPr>
              <w:t>Country</w:t>
            </w:r>
          </w:p>
        </w:tc>
        <w:tc>
          <w:tcPr>
            <w:tcW w:w="142" w:type="dxa"/>
          </w:tcPr>
          <w:p w14:paraId="3BADFD6A" w14:textId="77777777" w:rsidR="00A33F0C" w:rsidRPr="00900F9F" w:rsidRDefault="00A33F0C" w:rsidP="00F14E92">
            <w:pPr>
              <w:pStyle w:val="Table"/>
              <w:jc w:val="center"/>
              <w:rPr>
                <w:b/>
              </w:rPr>
            </w:pPr>
          </w:p>
        </w:tc>
        <w:tc>
          <w:tcPr>
            <w:tcW w:w="567" w:type="dxa"/>
            <w:tcBorders>
              <w:top w:val="single" w:sz="4" w:space="0" w:color="auto"/>
              <w:bottom w:val="single" w:sz="4" w:space="0" w:color="auto"/>
            </w:tcBorders>
            <w:vAlign w:val="center"/>
          </w:tcPr>
          <w:p w14:paraId="1CDFAA98" w14:textId="77777777" w:rsidR="00A33F0C" w:rsidRPr="00900F9F" w:rsidRDefault="00A33F0C" w:rsidP="00F14E92">
            <w:pPr>
              <w:pStyle w:val="Table"/>
              <w:jc w:val="center"/>
              <w:rPr>
                <w:b/>
              </w:rPr>
            </w:pPr>
            <w:r w:rsidRPr="00900F9F">
              <w:rPr>
                <w:b/>
              </w:rPr>
              <w:t>Firms</w:t>
            </w:r>
          </w:p>
        </w:tc>
        <w:tc>
          <w:tcPr>
            <w:tcW w:w="142" w:type="dxa"/>
            <w:tcBorders>
              <w:top w:val="single" w:sz="4" w:space="0" w:color="auto"/>
            </w:tcBorders>
          </w:tcPr>
          <w:p w14:paraId="4BA04FF3" w14:textId="77777777" w:rsidR="00A33F0C" w:rsidRPr="00900F9F" w:rsidRDefault="00A33F0C" w:rsidP="00F14E92">
            <w:pPr>
              <w:pStyle w:val="Table"/>
              <w:jc w:val="center"/>
              <w:rPr>
                <w:b/>
              </w:rPr>
            </w:pPr>
          </w:p>
        </w:tc>
        <w:tc>
          <w:tcPr>
            <w:tcW w:w="1276" w:type="dxa"/>
            <w:gridSpan w:val="2"/>
            <w:tcBorders>
              <w:top w:val="single" w:sz="4" w:space="0" w:color="auto"/>
              <w:bottom w:val="single" w:sz="4" w:space="0" w:color="auto"/>
            </w:tcBorders>
            <w:vAlign w:val="center"/>
          </w:tcPr>
          <w:p w14:paraId="60280919" w14:textId="77777777" w:rsidR="00A33F0C" w:rsidRPr="00900F9F" w:rsidRDefault="00A33F0C" w:rsidP="00F14E92">
            <w:pPr>
              <w:pStyle w:val="Table"/>
              <w:jc w:val="center"/>
              <w:rPr>
                <w:b/>
              </w:rPr>
            </w:pPr>
            <w:r w:rsidRPr="00900F9F">
              <w:rPr>
                <w:b/>
              </w:rPr>
              <w:t>Government</w:t>
            </w:r>
          </w:p>
          <w:p w14:paraId="7AF1EC87" w14:textId="77777777" w:rsidR="00A33F0C" w:rsidRPr="00900F9F" w:rsidRDefault="00A33F0C" w:rsidP="00F14E92">
            <w:pPr>
              <w:pStyle w:val="Table"/>
              <w:jc w:val="center"/>
              <w:rPr>
                <w:b/>
              </w:rPr>
            </w:pPr>
            <w:r w:rsidRPr="00900F9F">
              <w:rPr>
                <w:b/>
              </w:rPr>
              <w:t>Grants</w:t>
            </w:r>
          </w:p>
        </w:tc>
        <w:tc>
          <w:tcPr>
            <w:tcW w:w="141" w:type="dxa"/>
          </w:tcPr>
          <w:p w14:paraId="2E0BFF30" w14:textId="77777777" w:rsidR="00A33F0C" w:rsidRPr="00900F9F" w:rsidRDefault="00A33F0C" w:rsidP="00F14E92">
            <w:pPr>
              <w:pStyle w:val="Table"/>
              <w:jc w:val="center"/>
              <w:rPr>
                <w:b/>
              </w:rPr>
            </w:pPr>
          </w:p>
        </w:tc>
        <w:tc>
          <w:tcPr>
            <w:tcW w:w="567" w:type="dxa"/>
            <w:tcBorders>
              <w:top w:val="single" w:sz="4" w:space="0" w:color="auto"/>
              <w:bottom w:val="single" w:sz="4" w:space="0" w:color="auto"/>
            </w:tcBorders>
            <w:vAlign w:val="center"/>
          </w:tcPr>
          <w:p w14:paraId="783BFE51" w14:textId="3430FB51" w:rsidR="00A33F0C" w:rsidRPr="00900F9F" w:rsidRDefault="00A33F0C" w:rsidP="00B7471B">
            <w:pPr>
              <w:pStyle w:val="Table"/>
              <w:jc w:val="center"/>
              <w:rPr>
                <w:b/>
              </w:rPr>
            </w:pPr>
            <w:r w:rsidRPr="00900F9F">
              <w:rPr>
                <w:b/>
              </w:rPr>
              <w:t>Firms</w:t>
            </w:r>
          </w:p>
        </w:tc>
        <w:tc>
          <w:tcPr>
            <w:tcW w:w="142" w:type="dxa"/>
            <w:tcBorders>
              <w:top w:val="single" w:sz="4" w:space="0" w:color="auto"/>
            </w:tcBorders>
            <w:vAlign w:val="center"/>
          </w:tcPr>
          <w:p w14:paraId="309869DB" w14:textId="77777777" w:rsidR="00A33F0C" w:rsidRPr="00900F9F" w:rsidRDefault="00A33F0C" w:rsidP="00B7471B">
            <w:pPr>
              <w:pStyle w:val="Table"/>
              <w:jc w:val="center"/>
              <w:rPr>
                <w:b/>
              </w:rPr>
            </w:pPr>
          </w:p>
        </w:tc>
        <w:tc>
          <w:tcPr>
            <w:tcW w:w="1276" w:type="dxa"/>
            <w:gridSpan w:val="2"/>
            <w:tcBorders>
              <w:top w:val="single" w:sz="4" w:space="0" w:color="auto"/>
              <w:bottom w:val="single" w:sz="4" w:space="0" w:color="auto"/>
            </w:tcBorders>
            <w:vAlign w:val="center"/>
          </w:tcPr>
          <w:p w14:paraId="29634C10" w14:textId="77777777" w:rsidR="00A33F0C" w:rsidRPr="00900F9F" w:rsidRDefault="00A33F0C" w:rsidP="00B7471B">
            <w:pPr>
              <w:pStyle w:val="Table"/>
              <w:jc w:val="center"/>
              <w:rPr>
                <w:b/>
              </w:rPr>
            </w:pPr>
            <w:r w:rsidRPr="00900F9F">
              <w:rPr>
                <w:b/>
              </w:rPr>
              <w:t>Government</w:t>
            </w:r>
          </w:p>
          <w:p w14:paraId="406BA163" w14:textId="6169DAD3" w:rsidR="00A33F0C" w:rsidRPr="00900F9F" w:rsidRDefault="00A33F0C" w:rsidP="00B7471B">
            <w:pPr>
              <w:pStyle w:val="Table"/>
              <w:jc w:val="center"/>
              <w:rPr>
                <w:b/>
              </w:rPr>
            </w:pPr>
            <w:r w:rsidRPr="00900F9F">
              <w:rPr>
                <w:b/>
              </w:rPr>
              <w:t>Grants</w:t>
            </w:r>
          </w:p>
        </w:tc>
        <w:tc>
          <w:tcPr>
            <w:tcW w:w="142" w:type="dxa"/>
            <w:tcBorders>
              <w:top w:val="single" w:sz="4" w:space="0" w:color="auto"/>
            </w:tcBorders>
            <w:vAlign w:val="center"/>
          </w:tcPr>
          <w:p w14:paraId="3364847F" w14:textId="38C987C0" w:rsidR="00A33F0C" w:rsidRPr="00900F9F" w:rsidRDefault="00A33F0C" w:rsidP="00B7471B">
            <w:pPr>
              <w:pStyle w:val="Table"/>
              <w:jc w:val="center"/>
              <w:rPr>
                <w:b/>
              </w:rPr>
            </w:pPr>
          </w:p>
        </w:tc>
        <w:tc>
          <w:tcPr>
            <w:tcW w:w="1701" w:type="dxa"/>
            <w:gridSpan w:val="2"/>
            <w:tcBorders>
              <w:top w:val="single" w:sz="4" w:space="0" w:color="auto"/>
              <w:bottom w:val="single" w:sz="4" w:space="0" w:color="auto"/>
            </w:tcBorders>
            <w:vAlign w:val="center"/>
          </w:tcPr>
          <w:p w14:paraId="1D49AFED" w14:textId="1A00FFDD" w:rsidR="00A33F0C" w:rsidRPr="00900F9F" w:rsidRDefault="00A33F0C" w:rsidP="00F14E92">
            <w:pPr>
              <w:pStyle w:val="Table"/>
              <w:jc w:val="center"/>
              <w:rPr>
                <w:b/>
              </w:rPr>
            </w:pPr>
            <w:r w:rsidRPr="00900F9F">
              <w:rPr>
                <w:b/>
              </w:rPr>
              <w:t>Policy:</w:t>
            </w:r>
          </w:p>
          <w:p w14:paraId="2EEEE89F" w14:textId="77777777" w:rsidR="00A33F0C" w:rsidRPr="00900F9F" w:rsidRDefault="00A33F0C" w:rsidP="00F14E92">
            <w:pPr>
              <w:pStyle w:val="Table"/>
              <w:jc w:val="center"/>
              <w:rPr>
                <w:b/>
              </w:rPr>
            </w:pPr>
            <w:r w:rsidRPr="00900F9F">
              <w:rPr>
                <w:b/>
              </w:rPr>
              <w:t>Deferred Income</w:t>
            </w:r>
          </w:p>
        </w:tc>
        <w:tc>
          <w:tcPr>
            <w:tcW w:w="141" w:type="dxa"/>
            <w:tcBorders>
              <w:top w:val="single" w:sz="4" w:space="0" w:color="auto"/>
            </w:tcBorders>
          </w:tcPr>
          <w:p w14:paraId="1E5EE738" w14:textId="77777777" w:rsidR="00A33F0C" w:rsidRPr="00900F9F" w:rsidRDefault="00A33F0C" w:rsidP="00F14E92">
            <w:pPr>
              <w:pStyle w:val="Table"/>
              <w:jc w:val="center"/>
              <w:rPr>
                <w:b/>
              </w:rPr>
            </w:pPr>
          </w:p>
        </w:tc>
        <w:tc>
          <w:tcPr>
            <w:tcW w:w="1276" w:type="dxa"/>
            <w:gridSpan w:val="2"/>
            <w:tcBorders>
              <w:top w:val="single" w:sz="4" w:space="0" w:color="auto"/>
              <w:bottom w:val="single" w:sz="4" w:space="0" w:color="auto"/>
            </w:tcBorders>
            <w:vAlign w:val="center"/>
          </w:tcPr>
          <w:p w14:paraId="39D8FF73" w14:textId="77777777" w:rsidR="00A33F0C" w:rsidRPr="00900F9F" w:rsidRDefault="00A33F0C" w:rsidP="00F14E92">
            <w:pPr>
              <w:pStyle w:val="Table"/>
              <w:jc w:val="center"/>
              <w:rPr>
                <w:b/>
              </w:rPr>
            </w:pPr>
            <w:r w:rsidRPr="00900F9F">
              <w:rPr>
                <w:b/>
              </w:rPr>
              <w:t>Disclosure:</w:t>
            </w:r>
          </w:p>
          <w:p w14:paraId="54CCA9C8" w14:textId="64F73047" w:rsidR="00A33F0C" w:rsidRPr="00900F9F" w:rsidRDefault="00A33F0C" w:rsidP="00F14E92">
            <w:pPr>
              <w:pStyle w:val="Table"/>
              <w:jc w:val="center"/>
              <w:rPr>
                <w:b/>
              </w:rPr>
            </w:pPr>
            <w:r w:rsidRPr="00900F9F">
              <w:rPr>
                <w:b/>
              </w:rPr>
              <w:t xml:space="preserve">Numbers </w:t>
            </w:r>
            <w:r w:rsidR="0084613B" w:rsidRPr="00900F9F">
              <w:rPr>
                <w:b/>
              </w:rPr>
              <w:t>v</w:t>
            </w:r>
            <w:r w:rsidRPr="00900F9F">
              <w:rPr>
                <w:b/>
              </w:rPr>
              <w:t>1</w:t>
            </w:r>
          </w:p>
        </w:tc>
        <w:tc>
          <w:tcPr>
            <w:tcW w:w="142" w:type="dxa"/>
            <w:tcBorders>
              <w:top w:val="single" w:sz="4" w:space="0" w:color="auto"/>
            </w:tcBorders>
            <w:vAlign w:val="center"/>
          </w:tcPr>
          <w:p w14:paraId="4A9A30AD" w14:textId="77777777" w:rsidR="00A33F0C" w:rsidRPr="00900F9F" w:rsidRDefault="00A33F0C" w:rsidP="00A33F0C">
            <w:pPr>
              <w:pStyle w:val="Table"/>
              <w:jc w:val="center"/>
              <w:rPr>
                <w:b/>
              </w:rPr>
            </w:pPr>
          </w:p>
        </w:tc>
        <w:tc>
          <w:tcPr>
            <w:tcW w:w="1276" w:type="dxa"/>
            <w:gridSpan w:val="2"/>
            <w:tcBorders>
              <w:top w:val="single" w:sz="4" w:space="0" w:color="auto"/>
              <w:bottom w:val="single" w:sz="4" w:space="0" w:color="auto"/>
            </w:tcBorders>
            <w:vAlign w:val="center"/>
          </w:tcPr>
          <w:p w14:paraId="15072EB5" w14:textId="77777777" w:rsidR="00A33F0C" w:rsidRPr="00900F9F" w:rsidRDefault="00A33F0C" w:rsidP="00A33F0C">
            <w:pPr>
              <w:pStyle w:val="Table"/>
              <w:jc w:val="center"/>
              <w:rPr>
                <w:b/>
              </w:rPr>
            </w:pPr>
            <w:r w:rsidRPr="00900F9F">
              <w:rPr>
                <w:b/>
              </w:rPr>
              <w:t>Disclosure:</w:t>
            </w:r>
          </w:p>
          <w:p w14:paraId="541504E8" w14:textId="7A040F7F" w:rsidR="00A33F0C" w:rsidRPr="00900F9F" w:rsidRDefault="00A33F0C" w:rsidP="00A33F0C">
            <w:pPr>
              <w:pStyle w:val="Table"/>
              <w:jc w:val="center"/>
              <w:rPr>
                <w:b/>
              </w:rPr>
            </w:pPr>
            <w:r w:rsidRPr="00900F9F">
              <w:rPr>
                <w:b/>
              </w:rPr>
              <w:t xml:space="preserve">Numbers </w:t>
            </w:r>
            <w:r w:rsidR="0084613B" w:rsidRPr="00900F9F">
              <w:rPr>
                <w:b/>
              </w:rPr>
              <w:t>v</w:t>
            </w:r>
            <w:r w:rsidRPr="00900F9F">
              <w:rPr>
                <w:b/>
              </w:rPr>
              <w:t>2</w:t>
            </w:r>
          </w:p>
        </w:tc>
        <w:tc>
          <w:tcPr>
            <w:tcW w:w="141" w:type="dxa"/>
            <w:tcBorders>
              <w:top w:val="single" w:sz="4" w:space="0" w:color="auto"/>
            </w:tcBorders>
            <w:vAlign w:val="center"/>
          </w:tcPr>
          <w:p w14:paraId="2D0D4A10" w14:textId="77777777" w:rsidR="00A33F0C" w:rsidRPr="00900F9F" w:rsidRDefault="00A33F0C" w:rsidP="00A33F0C">
            <w:pPr>
              <w:pStyle w:val="Table"/>
              <w:jc w:val="center"/>
              <w:rPr>
                <w:b/>
              </w:rPr>
            </w:pPr>
          </w:p>
        </w:tc>
        <w:tc>
          <w:tcPr>
            <w:tcW w:w="1418" w:type="dxa"/>
            <w:tcBorders>
              <w:top w:val="single" w:sz="4" w:space="0" w:color="auto"/>
              <w:bottom w:val="single" w:sz="4" w:space="0" w:color="auto"/>
            </w:tcBorders>
            <w:vAlign w:val="center"/>
          </w:tcPr>
          <w:p w14:paraId="184A4094" w14:textId="65815100" w:rsidR="00A33F0C" w:rsidRPr="00900F9F" w:rsidRDefault="00A33F0C" w:rsidP="00110C7B">
            <w:pPr>
              <w:pStyle w:val="Table"/>
              <w:jc w:val="center"/>
              <w:rPr>
                <w:b/>
              </w:rPr>
            </w:pPr>
            <w:r w:rsidRPr="00900F9F">
              <w:rPr>
                <w:b/>
              </w:rPr>
              <w:t>Grants/Equity</w:t>
            </w:r>
          </w:p>
        </w:tc>
        <w:tc>
          <w:tcPr>
            <w:tcW w:w="142" w:type="dxa"/>
          </w:tcPr>
          <w:p w14:paraId="739C3E89" w14:textId="77777777" w:rsidR="00A33F0C" w:rsidRPr="00900F9F" w:rsidRDefault="00A33F0C" w:rsidP="00F14E92">
            <w:pPr>
              <w:pStyle w:val="Table"/>
              <w:jc w:val="center"/>
              <w:rPr>
                <w:b/>
              </w:rPr>
            </w:pPr>
          </w:p>
        </w:tc>
        <w:tc>
          <w:tcPr>
            <w:tcW w:w="992" w:type="dxa"/>
            <w:tcBorders>
              <w:top w:val="single" w:sz="4" w:space="0" w:color="auto"/>
              <w:bottom w:val="single" w:sz="4" w:space="0" w:color="auto"/>
            </w:tcBorders>
            <w:vAlign w:val="center"/>
          </w:tcPr>
          <w:p w14:paraId="4C1806A1" w14:textId="77777777" w:rsidR="00A33F0C" w:rsidRPr="00900F9F" w:rsidRDefault="00A33F0C" w:rsidP="00F14E92">
            <w:pPr>
              <w:pStyle w:val="Table"/>
              <w:jc w:val="center"/>
              <w:rPr>
                <w:b/>
              </w:rPr>
            </w:pPr>
            <w:r w:rsidRPr="00900F9F">
              <w:rPr>
                <w:b/>
              </w:rPr>
              <w:t>Policy:</w:t>
            </w:r>
          </w:p>
          <w:p w14:paraId="50C327E1" w14:textId="77777777" w:rsidR="00A33F0C" w:rsidRPr="00900F9F" w:rsidRDefault="00A33F0C" w:rsidP="00F14E92">
            <w:pPr>
              <w:pStyle w:val="Table"/>
              <w:jc w:val="center"/>
              <w:rPr>
                <w:b/>
              </w:rPr>
            </w:pPr>
            <w:r w:rsidRPr="00900F9F">
              <w:rPr>
                <w:b/>
              </w:rPr>
              <w:t>Changes</w:t>
            </w:r>
          </w:p>
        </w:tc>
      </w:tr>
      <w:tr w:rsidR="00900F9F" w:rsidRPr="00900F9F" w14:paraId="4F8BF3CB" w14:textId="77777777" w:rsidTr="004F3BAA">
        <w:tc>
          <w:tcPr>
            <w:tcW w:w="709" w:type="dxa"/>
            <w:tcBorders>
              <w:top w:val="single" w:sz="4" w:space="0" w:color="auto"/>
            </w:tcBorders>
            <w:vAlign w:val="center"/>
          </w:tcPr>
          <w:p w14:paraId="78DABF7B" w14:textId="77777777" w:rsidR="00A33F0C" w:rsidRPr="00900F9F" w:rsidRDefault="00A33F0C" w:rsidP="00F14E92">
            <w:pPr>
              <w:pStyle w:val="Table"/>
            </w:pPr>
          </w:p>
        </w:tc>
        <w:tc>
          <w:tcPr>
            <w:tcW w:w="1559" w:type="dxa"/>
            <w:tcBorders>
              <w:top w:val="single" w:sz="4" w:space="0" w:color="auto"/>
            </w:tcBorders>
            <w:vAlign w:val="center"/>
          </w:tcPr>
          <w:p w14:paraId="7AF0C405" w14:textId="77777777" w:rsidR="00A33F0C" w:rsidRPr="00900F9F" w:rsidRDefault="00A33F0C" w:rsidP="00F14E92">
            <w:pPr>
              <w:pStyle w:val="Table"/>
            </w:pPr>
          </w:p>
        </w:tc>
        <w:tc>
          <w:tcPr>
            <w:tcW w:w="142" w:type="dxa"/>
          </w:tcPr>
          <w:p w14:paraId="019CFB37" w14:textId="77777777" w:rsidR="00A33F0C" w:rsidRPr="00900F9F" w:rsidRDefault="00A33F0C" w:rsidP="00F14E92">
            <w:pPr>
              <w:pStyle w:val="Table"/>
              <w:jc w:val="center"/>
            </w:pPr>
          </w:p>
        </w:tc>
        <w:tc>
          <w:tcPr>
            <w:tcW w:w="567" w:type="dxa"/>
            <w:tcBorders>
              <w:top w:val="single" w:sz="4" w:space="0" w:color="auto"/>
            </w:tcBorders>
            <w:vAlign w:val="center"/>
          </w:tcPr>
          <w:p w14:paraId="7E5E2925" w14:textId="77777777" w:rsidR="00A33F0C" w:rsidRPr="00900F9F" w:rsidRDefault="00A33F0C" w:rsidP="00F51694">
            <w:pPr>
              <w:pStyle w:val="Table"/>
              <w:jc w:val="center"/>
            </w:pPr>
          </w:p>
        </w:tc>
        <w:tc>
          <w:tcPr>
            <w:tcW w:w="142" w:type="dxa"/>
          </w:tcPr>
          <w:p w14:paraId="7D5D6B2C" w14:textId="77777777" w:rsidR="00A33F0C" w:rsidRPr="00900F9F" w:rsidRDefault="00A33F0C" w:rsidP="00F51694">
            <w:pPr>
              <w:pStyle w:val="Table"/>
              <w:jc w:val="center"/>
            </w:pPr>
          </w:p>
        </w:tc>
        <w:tc>
          <w:tcPr>
            <w:tcW w:w="567" w:type="dxa"/>
            <w:tcBorders>
              <w:top w:val="single" w:sz="4" w:space="0" w:color="auto"/>
            </w:tcBorders>
            <w:vAlign w:val="center"/>
          </w:tcPr>
          <w:p w14:paraId="03E57099" w14:textId="77777777" w:rsidR="00A33F0C" w:rsidRPr="00900F9F" w:rsidRDefault="00A33F0C" w:rsidP="00F51694">
            <w:pPr>
              <w:pStyle w:val="Table"/>
              <w:jc w:val="center"/>
            </w:pPr>
          </w:p>
        </w:tc>
        <w:tc>
          <w:tcPr>
            <w:tcW w:w="709" w:type="dxa"/>
            <w:tcBorders>
              <w:top w:val="single" w:sz="4" w:space="0" w:color="auto"/>
            </w:tcBorders>
            <w:vAlign w:val="center"/>
          </w:tcPr>
          <w:p w14:paraId="141D4991" w14:textId="77777777" w:rsidR="00A33F0C" w:rsidRPr="00900F9F" w:rsidRDefault="00A33F0C" w:rsidP="00F51694">
            <w:pPr>
              <w:pStyle w:val="Table"/>
              <w:jc w:val="center"/>
            </w:pPr>
          </w:p>
        </w:tc>
        <w:tc>
          <w:tcPr>
            <w:tcW w:w="141" w:type="dxa"/>
          </w:tcPr>
          <w:p w14:paraId="429C0B0E" w14:textId="77777777" w:rsidR="00A33F0C" w:rsidRPr="00900F9F" w:rsidRDefault="00A33F0C" w:rsidP="00F51694">
            <w:pPr>
              <w:pStyle w:val="Table"/>
              <w:jc w:val="center"/>
            </w:pPr>
          </w:p>
        </w:tc>
        <w:tc>
          <w:tcPr>
            <w:tcW w:w="567" w:type="dxa"/>
            <w:tcBorders>
              <w:top w:val="single" w:sz="4" w:space="0" w:color="auto"/>
            </w:tcBorders>
            <w:vAlign w:val="center"/>
          </w:tcPr>
          <w:p w14:paraId="426D96F5" w14:textId="77777777" w:rsidR="00A33F0C" w:rsidRPr="00900F9F" w:rsidRDefault="00A33F0C" w:rsidP="00B7471B">
            <w:pPr>
              <w:pStyle w:val="Table"/>
              <w:jc w:val="center"/>
            </w:pPr>
          </w:p>
        </w:tc>
        <w:tc>
          <w:tcPr>
            <w:tcW w:w="142" w:type="dxa"/>
            <w:vAlign w:val="center"/>
          </w:tcPr>
          <w:p w14:paraId="0145045B" w14:textId="77777777" w:rsidR="00A33F0C" w:rsidRPr="00900F9F" w:rsidRDefault="00A33F0C" w:rsidP="00B7471B">
            <w:pPr>
              <w:pStyle w:val="Table"/>
              <w:jc w:val="center"/>
            </w:pPr>
          </w:p>
        </w:tc>
        <w:tc>
          <w:tcPr>
            <w:tcW w:w="567" w:type="dxa"/>
            <w:tcBorders>
              <w:top w:val="single" w:sz="4" w:space="0" w:color="auto"/>
            </w:tcBorders>
            <w:vAlign w:val="center"/>
          </w:tcPr>
          <w:p w14:paraId="3A16E68F" w14:textId="77777777" w:rsidR="00A33F0C" w:rsidRPr="00900F9F" w:rsidRDefault="00A33F0C" w:rsidP="00B7471B">
            <w:pPr>
              <w:pStyle w:val="Table"/>
              <w:jc w:val="center"/>
            </w:pPr>
          </w:p>
        </w:tc>
        <w:tc>
          <w:tcPr>
            <w:tcW w:w="709" w:type="dxa"/>
            <w:tcBorders>
              <w:top w:val="single" w:sz="4" w:space="0" w:color="auto"/>
            </w:tcBorders>
            <w:vAlign w:val="center"/>
          </w:tcPr>
          <w:p w14:paraId="1B97D797" w14:textId="77777777" w:rsidR="00A33F0C" w:rsidRPr="00900F9F" w:rsidRDefault="00A33F0C" w:rsidP="00B7471B">
            <w:pPr>
              <w:pStyle w:val="Table"/>
              <w:jc w:val="center"/>
            </w:pPr>
          </w:p>
        </w:tc>
        <w:tc>
          <w:tcPr>
            <w:tcW w:w="142" w:type="dxa"/>
            <w:vAlign w:val="center"/>
          </w:tcPr>
          <w:p w14:paraId="3C280E05" w14:textId="7C1B303F" w:rsidR="00A33F0C" w:rsidRPr="00900F9F" w:rsidRDefault="00A33F0C" w:rsidP="00B7471B">
            <w:pPr>
              <w:pStyle w:val="Table"/>
              <w:jc w:val="center"/>
            </w:pPr>
          </w:p>
        </w:tc>
        <w:tc>
          <w:tcPr>
            <w:tcW w:w="850" w:type="dxa"/>
            <w:tcBorders>
              <w:top w:val="single" w:sz="4" w:space="0" w:color="auto"/>
            </w:tcBorders>
            <w:vAlign w:val="center"/>
          </w:tcPr>
          <w:p w14:paraId="7760E795" w14:textId="323BD35B" w:rsidR="00A33F0C" w:rsidRPr="00900F9F" w:rsidRDefault="00A33F0C" w:rsidP="00F51694">
            <w:pPr>
              <w:pStyle w:val="Table"/>
              <w:jc w:val="center"/>
            </w:pPr>
          </w:p>
        </w:tc>
        <w:tc>
          <w:tcPr>
            <w:tcW w:w="851" w:type="dxa"/>
            <w:tcBorders>
              <w:top w:val="single" w:sz="4" w:space="0" w:color="auto"/>
            </w:tcBorders>
            <w:vAlign w:val="center"/>
          </w:tcPr>
          <w:p w14:paraId="5BA1349D" w14:textId="77777777" w:rsidR="00A33F0C" w:rsidRPr="00900F9F" w:rsidRDefault="00A33F0C" w:rsidP="00F51694">
            <w:pPr>
              <w:pStyle w:val="Table"/>
              <w:jc w:val="center"/>
            </w:pPr>
          </w:p>
        </w:tc>
        <w:tc>
          <w:tcPr>
            <w:tcW w:w="141" w:type="dxa"/>
          </w:tcPr>
          <w:p w14:paraId="526C640B" w14:textId="77777777" w:rsidR="00A33F0C" w:rsidRPr="00900F9F" w:rsidRDefault="00A33F0C" w:rsidP="00F51694">
            <w:pPr>
              <w:pStyle w:val="Table"/>
              <w:jc w:val="center"/>
            </w:pPr>
          </w:p>
        </w:tc>
        <w:tc>
          <w:tcPr>
            <w:tcW w:w="567" w:type="dxa"/>
            <w:tcBorders>
              <w:top w:val="single" w:sz="4" w:space="0" w:color="auto"/>
            </w:tcBorders>
            <w:vAlign w:val="center"/>
          </w:tcPr>
          <w:p w14:paraId="2346E140" w14:textId="77777777" w:rsidR="00A33F0C" w:rsidRPr="00900F9F" w:rsidRDefault="00A33F0C" w:rsidP="00F51694">
            <w:pPr>
              <w:pStyle w:val="Table"/>
              <w:jc w:val="center"/>
            </w:pPr>
          </w:p>
        </w:tc>
        <w:tc>
          <w:tcPr>
            <w:tcW w:w="709" w:type="dxa"/>
            <w:tcBorders>
              <w:top w:val="single" w:sz="4" w:space="0" w:color="auto"/>
            </w:tcBorders>
            <w:vAlign w:val="center"/>
          </w:tcPr>
          <w:p w14:paraId="713C1343" w14:textId="77777777" w:rsidR="00A33F0C" w:rsidRPr="00900F9F" w:rsidRDefault="00A33F0C" w:rsidP="00F51694">
            <w:pPr>
              <w:pStyle w:val="Table"/>
              <w:jc w:val="center"/>
            </w:pPr>
          </w:p>
        </w:tc>
        <w:tc>
          <w:tcPr>
            <w:tcW w:w="142" w:type="dxa"/>
            <w:vAlign w:val="center"/>
          </w:tcPr>
          <w:p w14:paraId="28BBE854" w14:textId="77777777" w:rsidR="00A33F0C" w:rsidRPr="00900F9F" w:rsidRDefault="00A33F0C" w:rsidP="00A33F0C">
            <w:pPr>
              <w:pStyle w:val="Table"/>
              <w:jc w:val="center"/>
            </w:pPr>
          </w:p>
        </w:tc>
        <w:tc>
          <w:tcPr>
            <w:tcW w:w="567" w:type="dxa"/>
            <w:tcBorders>
              <w:top w:val="single" w:sz="4" w:space="0" w:color="auto"/>
            </w:tcBorders>
            <w:vAlign w:val="center"/>
          </w:tcPr>
          <w:p w14:paraId="0886155B" w14:textId="77777777" w:rsidR="00A33F0C" w:rsidRPr="00900F9F" w:rsidRDefault="00A33F0C" w:rsidP="00A33F0C">
            <w:pPr>
              <w:pStyle w:val="Table"/>
              <w:jc w:val="center"/>
            </w:pPr>
          </w:p>
        </w:tc>
        <w:tc>
          <w:tcPr>
            <w:tcW w:w="709" w:type="dxa"/>
            <w:tcBorders>
              <w:top w:val="single" w:sz="4" w:space="0" w:color="auto"/>
            </w:tcBorders>
            <w:vAlign w:val="center"/>
          </w:tcPr>
          <w:p w14:paraId="12B030A4" w14:textId="77777777" w:rsidR="00A33F0C" w:rsidRPr="00900F9F" w:rsidRDefault="00A33F0C" w:rsidP="00A33F0C">
            <w:pPr>
              <w:pStyle w:val="Table"/>
              <w:jc w:val="center"/>
            </w:pPr>
          </w:p>
        </w:tc>
        <w:tc>
          <w:tcPr>
            <w:tcW w:w="141" w:type="dxa"/>
            <w:vAlign w:val="center"/>
          </w:tcPr>
          <w:p w14:paraId="15CAAFFC" w14:textId="77777777" w:rsidR="00A33F0C" w:rsidRPr="00900F9F" w:rsidRDefault="00A33F0C" w:rsidP="00A33F0C">
            <w:pPr>
              <w:pStyle w:val="Table"/>
              <w:jc w:val="center"/>
            </w:pPr>
          </w:p>
        </w:tc>
        <w:tc>
          <w:tcPr>
            <w:tcW w:w="1418" w:type="dxa"/>
            <w:tcBorders>
              <w:top w:val="single" w:sz="4" w:space="0" w:color="auto"/>
            </w:tcBorders>
            <w:vAlign w:val="center"/>
          </w:tcPr>
          <w:p w14:paraId="4BCCA313" w14:textId="71DF1237" w:rsidR="00A33F0C" w:rsidRPr="00900F9F" w:rsidRDefault="00A33F0C" w:rsidP="00F51694">
            <w:pPr>
              <w:pStyle w:val="Table"/>
              <w:jc w:val="center"/>
            </w:pPr>
          </w:p>
        </w:tc>
        <w:tc>
          <w:tcPr>
            <w:tcW w:w="142" w:type="dxa"/>
          </w:tcPr>
          <w:p w14:paraId="0498F177" w14:textId="77777777" w:rsidR="00A33F0C" w:rsidRPr="00900F9F" w:rsidRDefault="00A33F0C" w:rsidP="00F51694">
            <w:pPr>
              <w:pStyle w:val="Table"/>
              <w:jc w:val="center"/>
            </w:pPr>
          </w:p>
        </w:tc>
        <w:tc>
          <w:tcPr>
            <w:tcW w:w="992" w:type="dxa"/>
            <w:tcBorders>
              <w:top w:val="single" w:sz="4" w:space="0" w:color="auto"/>
            </w:tcBorders>
            <w:vAlign w:val="center"/>
          </w:tcPr>
          <w:p w14:paraId="7A74025F" w14:textId="77777777" w:rsidR="00A33F0C" w:rsidRPr="00900F9F" w:rsidRDefault="00A33F0C" w:rsidP="00F51694">
            <w:pPr>
              <w:pStyle w:val="Table"/>
              <w:jc w:val="center"/>
            </w:pPr>
          </w:p>
        </w:tc>
      </w:tr>
      <w:tr w:rsidR="00900F9F" w:rsidRPr="00900F9F" w14:paraId="1D4725DC" w14:textId="77777777" w:rsidTr="004F3BAA">
        <w:tc>
          <w:tcPr>
            <w:tcW w:w="709" w:type="dxa"/>
            <w:vAlign w:val="center"/>
          </w:tcPr>
          <w:p w14:paraId="47148132" w14:textId="77777777" w:rsidR="00BA7640" w:rsidRPr="00900F9F" w:rsidRDefault="00BA7640" w:rsidP="00F14E92">
            <w:pPr>
              <w:pStyle w:val="Table"/>
            </w:pPr>
            <w:r w:rsidRPr="00900F9F">
              <w:t>AU</w:t>
            </w:r>
          </w:p>
        </w:tc>
        <w:tc>
          <w:tcPr>
            <w:tcW w:w="1559" w:type="dxa"/>
            <w:vAlign w:val="center"/>
          </w:tcPr>
          <w:p w14:paraId="78AD3BD2" w14:textId="77777777" w:rsidR="00BA7640" w:rsidRPr="00900F9F" w:rsidRDefault="00BA7640" w:rsidP="00F14E92">
            <w:pPr>
              <w:pStyle w:val="Table"/>
            </w:pPr>
            <w:r w:rsidRPr="00900F9F">
              <w:t>Australia</w:t>
            </w:r>
          </w:p>
        </w:tc>
        <w:tc>
          <w:tcPr>
            <w:tcW w:w="142" w:type="dxa"/>
          </w:tcPr>
          <w:p w14:paraId="28DCCD45" w14:textId="77777777" w:rsidR="00BA7640" w:rsidRPr="00900F9F" w:rsidRDefault="00BA7640" w:rsidP="00F14E92">
            <w:pPr>
              <w:pStyle w:val="Table"/>
              <w:jc w:val="center"/>
              <w:rPr>
                <w:rFonts w:ascii="Calibri" w:hAnsi="Calibri"/>
              </w:rPr>
            </w:pPr>
          </w:p>
        </w:tc>
        <w:tc>
          <w:tcPr>
            <w:tcW w:w="567" w:type="dxa"/>
            <w:vAlign w:val="bottom"/>
          </w:tcPr>
          <w:p w14:paraId="39BB8BC9" w14:textId="2B4CFCFF" w:rsidR="00BA7640" w:rsidRPr="00900F9F" w:rsidRDefault="00BA7640" w:rsidP="00F51694">
            <w:pPr>
              <w:pStyle w:val="Table"/>
              <w:jc w:val="center"/>
            </w:pPr>
            <w:r w:rsidRPr="00900F9F">
              <w:rPr>
                <w:rFonts w:ascii="Calibri" w:hAnsi="Calibri" w:cs="Calibri"/>
              </w:rPr>
              <w:t>47</w:t>
            </w:r>
          </w:p>
        </w:tc>
        <w:tc>
          <w:tcPr>
            <w:tcW w:w="142" w:type="dxa"/>
          </w:tcPr>
          <w:p w14:paraId="6AEE6EF1" w14:textId="77777777" w:rsidR="00BA7640" w:rsidRPr="00900F9F" w:rsidRDefault="00BA7640" w:rsidP="00F51694">
            <w:pPr>
              <w:pStyle w:val="Table"/>
              <w:jc w:val="center"/>
            </w:pPr>
          </w:p>
        </w:tc>
        <w:tc>
          <w:tcPr>
            <w:tcW w:w="567" w:type="dxa"/>
            <w:vAlign w:val="bottom"/>
          </w:tcPr>
          <w:p w14:paraId="5822F3FB" w14:textId="434D907D" w:rsidR="00BA7640" w:rsidRPr="00900F9F" w:rsidRDefault="00BA7640" w:rsidP="00F51694">
            <w:pPr>
              <w:pStyle w:val="Table"/>
              <w:jc w:val="center"/>
            </w:pPr>
            <w:r w:rsidRPr="00900F9F">
              <w:rPr>
                <w:rFonts w:ascii="Calibri" w:hAnsi="Calibri" w:cs="Calibri"/>
              </w:rPr>
              <w:t>6</w:t>
            </w:r>
          </w:p>
        </w:tc>
        <w:tc>
          <w:tcPr>
            <w:tcW w:w="709" w:type="dxa"/>
            <w:vAlign w:val="bottom"/>
          </w:tcPr>
          <w:p w14:paraId="4FF6DBB2" w14:textId="11ACE374" w:rsidR="00BA7640" w:rsidRPr="00900F9F" w:rsidRDefault="00BA7640" w:rsidP="00F51694">
            <w:pPr>
              <w:pStyle w:val="Table"/>
              <w:jc w:val="center"/>
            </w:pPr>
            <w:r w:rsidRPr="00900F9F">
              <w:rPr>
                <w:rFonts w:ascii="Calibri" w:hAnsi="Calibri" w:cs="Calibri"/>
              </w:rPr>
              <w:t>13%</w:t>
            </w:r>
          </w:p>
        </w:tc>
        <w:tc>
          <w:tcPr>
            <w:tcW w:w="141" w:type="dxa"/>
          </w:tcPr>
          <w:p w14:paraId="4C570AA3" w14:textId="77777777" w:rsidR="00BA7640" w:rsidRPr="00900F9F" w:rsidRDefault="00BA7640" w:rsidP="00F51694">
            <w:pPr>
              <w:pStyle w:val="Table"/>
              <w:jc w:val="center"/>
            </w:pPr>
          </w:p>
        </w:tc>
        <w:tc>
          <w:tcPr>
            <w:tcW w:w="567" w:type="dxa"/>
            <w:vAlign w:val="bottom"/>
          </w:tcPr>
          <w:p w14:paraId="4DA8C3C7" w14:textId="632E6538" w:rsidR="00BA7640" w:rsidRPr="00900F9F" w:rsidRDefault="00BA7640" w:rsidP="00B7471B">
            <w:pPr>
              <w:pStyle w:val="Table"/>
              <w:jc w:val="center"/>
            </w:pPr>
            <w:r w:rsidRPr="00900F9F">
              <w:rPr>
                <w:rFonts w:ascii="Calibri" w:hAnsi="Calibri" w:cs="Calibri"/>
              </w:rPr>
              <w:t>29</w:t>
            </w:r>
          </w:p>
        </w:tc>
        <w:tc>
          <w:tcPr>
            <w:tcW w:w="142" w:type="dxa"/>
            <w:vAlign w:val="center"/>
          </w:tcPr>
          <w:p w14:paraId="5E6B74E5" w14:textId="77777777" w:rsidR="00BA7640" w:rsidRPr="00900F9F" w:rsidRDefault="00BA7640" w:rsidP="00B7471B">
            <w:pPr>
              <w:pStyle w:val="Table"/>
              <w:jc w:val="center"/>
            </w:pPr>
          </w:p>
        </w:tc>
        <w:tc>
          <w:tcPr>
            <w:tcW w:w="567" w:type="dxa"/>
            <w:vAlign w:val="bottom"/>
          </w:tcPr>
          <w:p w14:paraId="633177D9" w14:textId="0DB788D9" w:rsidR="00BA7640" w:rsidRPr="00900F9F" w:rsidRDefault="00BA7640" w:rsidP="00B7471B">
            <w:pPr>
              <w:pStyle w:val="Table"/>
              <w:jc w:val="center"/>
            </w:pPr>
            <w:r w:rsidRPr="00900F9F">
              <w:rPr>
                <w:rFonts w:ascii="Calibri" w:hAnsi="Calibri" w:cs="Calibri"/>
              </w:rPr>
              <w:t>5</w:t>
            </w:r>
          </w:p>
        </w:tc>
        <w:tc>
          <w:tcPr>
            <w:tcW w:w="709" w:type="dxa"/>
            <w:vAlign w:val="bottom"/>
          </w:tcPr>
          <w:p w14:paraId="7BCFBD69" w14:textId="55099777" w:rsidR="00BA7640" w:rsidRPr="00900F9F" w:rsidRDefault="00BA7640" w:rsidP="00B7471B">
            <w:pPr>
              <w:pStyle w:val="Table"/>
              <w:jc w:val="center"/>
            </w:pPr>
            <w:r w:rsidRPr="00900F9F">
              <w:rPr>
                <w:rFonts w:ascii="Calibri" w:hAnsi="Calibri" w:cs="Calibri"/>
              </w:rPr>
              <w:t>17%</w:t>
            </w:r>
          </w:p>
        </w:tc>
        <w:tc>
          <w:tcPr>
            <w:tcW w:w="142" w:type="dxa"/>
            <w:vAlign w:val="center"/>
          </w:tcPr>
          <w:p w14:paraId="3222C263" w14:textId="2B3674F4" w:rsidR="00BA7640" w:rsidRPr="00900F9F" w:rsidRDefault="00BA7640" w:rsidP="00B7471B">
            <w:pPr>
              <w:pStyle w:val="Table"/>
              <w:jc w:val="center"/>
            </w:pPr>
          </w:p>
        </w:tc>
        <w:tc>
          <w:tcPr>
            <w:tcW w:w="850" w:type="dxa"/>
            <w:vAlign w:val="bottom"/>
          </w:tcPr>
          <w:p w14:paraId="423FFA4A" w14:textId="3F4E14B1" w:rsidR="00BA7640" w:rsidRPr="00900F9F" w:rsidRDefault="00BA7640" w:rsidP="00F51694">
            <w:pPr>
              <w:pStyle w:val="Table"/>
              <w:jc w:val="center"/>
            </w:pPr>
            <w:r w:rsidRPr="00900F9F">
              <w:rPr>
                <w:rFonts w:ascii="Calibri" w:hAnsi="Calibri" w:cs="Calibri"/>
              </w:rPr>
              <w:t>5</w:t>
            </w:r>
          </w:p>
        </w:tc>
        <w:tc>
          <w:tcPr>
            <w:tcW w:w="851" w:type="dxa"/>
            <w:vAlign w:val="bottom"/>
          </w:tcPr>
          <w:p w14:paraId="2B71B204" w14:textId="317CA5B7" w:rsidR="00BA7640" w:rsidRPr="00900F9F" w:rsidRDefault="00BA7640" w:rsidP="00F51694">
            <w:pPr>
              <w:pStyle w:val="Table"/>
              <w:jc w:val="center"/>
            </w:pPr>
            <w:r w:rsidRPr="00900F9F">
              <w:rPr>
                <w:rFonts w:ascii="Calibri" w:hAnsi="Calibri" w:cs="Calibri"/>
              </w:rPr>
              <w:t>100%</w:t>
            </w:r>
          </w:p>
        </w:tc>
        <w:tc>
          <w:tcPr>
            <w:tcW w:w="141" w:type="dxa"/>
          </w:tcPr>
          <w:p w14:paraId="43C701B8" w14:textId="77777777" w:rsidR="00BA7640" w:rsidRPr="00900F9F" w:rsidRDefault="00BA7640" w:rsidP="00F51694">
            <w:pPr>
              <w:pStyle w:val="Table"/>
              <w:jc w:val="center"/>
            </w:pPr>
          </w:p>
        </w:tc>
        <w:tc>
          <w:tcPr>
            <w:tcW w:w="567" w:type="dxa"/>
            <w:vAlign w:val="bottom"/>
          </w:tcPr>
          <w:p w14:paraId="4499C783" w14:textId="3381A5AB" w:rsidR="00BA7640" w:rsidRPr="00900F9F" w:rsidRDefault="00BA7640" w:rsidP="00F51694">
            <w:pPr>
              <w:pStyle w:val="Table"/>
              <w:jc w:val="center"/>
            </w:pPr>
            <w:r w:rsidRPr="00900F9F">
              <w:rPr>
                <w:rFonts w:ascii="Calibri" w:hAnsi="Calibri" w:cs="Calibri"/>
              </w:rPr>
              <w:t>1</w:t>
            </w:r>
          </w:p>
        </w:tc>
        <w:tc>
          <w:tcPr>
            <w:tcW w:w="709" w:type="dxa"/>
            <w:vAlign w:val="bottom"/>
          </w:tcPr>
          <w:p w14:paraId="5A87B3FF" w14:textId="0FBD60EC" w:rsidR="00BA7640" w:rsidRPr="00900F9F" w:rsidRDefault="00BA7640" w:rsidP="00F51694">
            <w:pPr>
              <w:pStyle w:val="Table"/>
              <w:jc w:val="center"/>
            </w:pPr>
            <w:r w:rsidRPr="00900F9F">
              <w:rPr>
                <w:rFonts w:ascii="Calibri" w:hAnsi="Calibri" w:cs="Calibri"/>
              </w:rPr>
              <w:t>20%</w:t>
            </w:r>
          </w:p>
        </w:tc>
        <w:tc>
          <w:tcPr>
            <w:tcW w:w="142" w:type="dxa"/>
            <w:vAlign w:val="center"/>
          </w:tcPr>
          <w:p w14:paraId="23111B73" w14:textId="77777777" w:rsidR="00BA7640" w:rsidRPr="00900F9F" w:rsidRDefault="00BA7640" w:rsidP="00A33F0C">
            <w:pPr>
              <w:pStyle w:val="Table"/>
              <w:jc w:val="center"/>
            </w:pPr>
          </w:p>
        </w:tc>
        <w:tc>
          <w:tcPr>
            <w:tcW w:w="567" w:type="dxa"/>
            <w:vAlign w:val="bottom"/>
          </w:tcPr>
          <w:p w14:paraId="383DBD6C" w14:textId="347A3C65" w:rsidR="00BA7640" w:rsidRPr="00900F9F" w:rsidRDefault="00BA7640" w:rsidP="00A33F0C">
            <w:pPr>
              <w:pStyle w:val="Table"/>
              <w:jc w:val="center"/>
            </w:pPr>
            <w:r w:rsidRPr="00900F9F">
              <w:rPr>
                <w:rFonts w:ascii="Calibri" w:hAnsi="Calibri" w:cs="Calibri"/>
              </w:rPr>
              <w:t>3</w:t>
            </w:r>
          </w:p>
        </w:tc>
        <w:tc>
          <w:tcPr>
            <w:tcW w:w="709" w:type="dxa"/>
            <w:vAlign w:val="bottom"/>
          </w:tcPr>
          <w:p w14:paraId="128447C2" w14:textId="506BCFDF" w:rsidR="00BA7640" w:rsidRPr="00900F9F" w:rsidRDefault="00BA7640" w:rsidP="00A33F0C">
            <w:pPr>
              <w:pStyle w:val="Table"/>
              <w:jc w:val="center"/>
            </w:pPr>
            <w:r w:rsidRPr="00900F9F">
              <w:rPr>
                <w:rFonts w:ascii="Calibri" w:hAnsi="Calibri" w:cs="Calibri"/>
              </w:rPr>
              <w:t>60%</w:t>
            </w:r>
          </w:p>
        </w:tc>
        <w:tc>
          <w:tcPr>
            <w:tcW w:w="141" w:type="dxa"/>
            <w:vAlign w:val="center"/>
          </w:tcPr>
          <w:p w14:paraId="4B0FD217" w14:textId="77777777" w:rsidR="00BA7640" w:rsidRPr="00900F9F" w:rsidRDefault="00BA7640" w:rsidP="00A33F0C">
            <w:pPr>
              <w:pStyle w:val="Table"/>
              <w:jc w:val="center"/>
            </w:pPr>
          </w:p>
        </w:tc>
        <w:tc>
          <w:tcPr>
            <w:tcW w:w="1418" w:type="dxa"/>
            <w:vAlign w:val="bottom"/>
          </w:tcPr>
          <w:p w14:paraId="6256CE23" w14:textId="4D5BFB97" w:rsidR="00BA7640" w:rsidRPr="00900F9F" w:rsidRDefault="00BA7640" w:rsidP="00CA667C">
            <w:pPr>
              <w:pStyle w:val="Table"/>
              <w:jc w:val="center"/>
            </w:pPr>
            <w:r w:rsidRPr="00900F9F">
              <w:rPr>
                <w:rFonts w:ascii="Calibri" w:hAnsi="Calibri" w:cs="Calibri"/>
              </w:rPr>
              <w:t>2.50%</w:t>
            </w:r>
          </w:p>
        </w:tc>
        <w:tc>
          <w:tcPr>
            <w:tcW w:w="142" w:type="dxa"/>
          </w:tcPr>
          <w:p w14:paraId="372EF9DE" w14:textId="77777777" w:rsidR="00BA7640" w:rsidRPr="00900F9F" w:rsidRDefault="00BA7640" w:rsidP="00F51694">
            <w:pPr>
              <w:pStyle w:val="Table"/>
              <w:jc w:val="center"/>
            </w:pPr>
          </w:p>
        </w:tc>
        <w:tc>
          <w:tcPr>
            <w:tcW w:w="992" w:type="dxa"/>
            <w:vAlign w:val="center"/>
          </w:tcPr>
          <w:p w14:paraId="20349BBB" w14:textId="6CB66FC5" w:rsidR="00BA7640" w:rsidRPr="00900F9F" w:rsidRDefault="0061277B" w:rsidP="00F51694">
            <w:pPr>
              <w:pStyle w:val="Table"/>
              <w:jc w:val="center"/>
            </w:pPr>
            <w:r w:rsidRPr="00900F9F">
              <w:t>0</w:t>
            </w:r>
          </w:p>
        </w:tc>
      </w:tr>
      <w:tr w:rsidR="00906BA9" w:rsidRPr="00900F9F" w14:paraId="3BEDFAAC" w14:textId="77777777" w:rsidTr="004F3BAA">
        <w:tc>
          <w:tcPr>
            <w:tcW w:w="709" w:type="dxa"/>
            <w:vAlign w:val="center"/>
          </w:tcPr>
          <w:p w14:paraId="3462BBBC" w14:textId="33B65ACC" w:rsidR="00906BA9" w:rsidRPr="00900F9F" w:rsidRDefault="00906BA9" w:rsidP="00F14E92">
            <w:pPr>
              <w:pStyle w:val="Table"/>
            </w:pPr>
            <w:r>
              <w:t>BR</w:t>
            </w:r>
          </w:p>
        </w:tc>
        <w:tc>
          <w:tcPr>
            <w:tcW w:w="1559" w:type="dxa"/>
            <w:vAlign w:val="center"/>
          </w:tcPr>
          <w:p w14:paraId="4AC8FAD5" w14:textId="75C6146E" w:rsidR="00906BA9" w:rsidRPr="00900F9F" w:rsidRDefault="00906BA9" w:rsidP="00F14E92">
            <w:pPr>
              <w:pStyle w:val="Table"/>
            </w:pPr>
            <w:r>
              <w:t>Brazil</w:t>
            </w:r>
          </w:p>
        </w:tc>
        <w:tc>
          <w:tcPr>
            <w:tcW w:w="142" w:type="dxa"/>
          </w:tcPr>
          <w:p w14:paraId="1B4B878F" w14:textId="77777777" w:rsidR="00906BA9" w:rsidRPr="00900F9F" w:rsidRDefault="00906BA9" w:rsidP="00F14E92">
            <w:pPr>
              <w:pStyle w:val="Table"/>
              <w:jc w:val="center"/>
              <w:rPr>
                <w:rFonts w:ascii="Calibri" w:hAnsi="Calibri"/>
              </w:rPr>
            </w:pPr>
          </w:p>
        </w:tc>
        <w:tc>
          <w:tcPr>
            <w:tcW w:w="567" w:type="dxa"/>
            <w:vAlign w:val="bottom"/>
          </w:tcPr>
          <w:p w14:paraId="3B9C4C0C" w14:textId="684B24F5" w:rsidR="00906BA9" w:rsidRPr="00900F9F" w:rsidRDefault="00FB70B0" w:rsidP="00F51694">
            <w:pPr>
              <w:pStyle w:val="Table"/>
              <w:jc w:val="center"/>
              <w:rPr>
                <w:rFonts w:ascii="Calibri" w:hAnsi="Calibri" w:cs="Calibri"/>
              </w:rPr>
            </w:pPr>
            <w:r>
              <w:rPr>
                <w:rFonts w:ascii="Calibri" w:hAnsi="Calibri" w:cs="Calibri"/>
              </w:rPr>
              <w:t>34</w:t>
            </w:r>
          </w:p>
        </w:tc>
        <w:tc>
          <w:tcPr>
            <w:tcW w:w="142" w:type="dxa"/>
          </w:tcPr>
          <w:p w14:paraId="761E2CB1" w14:textId="77777777" w:rsidR="00906BA9" w:rsidRPr="00900F9F" w:rsidRDefault="00906BA9" w:rsidP="00F51694">
            <w:pPr>
              <w:pStyle w:val="Table"/>
              <w:jc w:val="center"/>
            </w:pPr>
          </w:p>
        </w:tc>
        <w:tc>
          <w:tcPr>
            <w:tcW w:w="567" w:type="dxa"/>
            <w:vAlign w:val="bottom"/>
          </w:tcPr>
          <w:p w14:paraId="7EA57550" w14:textId="1001D7BD" w:rsidR="00906BA9" w:rsidRPr="00900F9F" w:rsidRDefault="00650B9B" w:rsidP="00F51694">
            <w:pPr>
              <w:pStyle w:val="Table"/>
              <w:jc w:val="center"/>
              <w:rPr>
                <w:rFonts w:ascii="Calibri" w:hAnsi="Calibri" w:cs="Calibri"/>
              </w:rPr>
            </w:pPr>
            <w:r>
              <w:rPr>
                <w:rFonts w:ascii="Calibri" w:hAnsi="Calibri" w:cs="Calibri"/>
              </w:rPr>
              <w:t>2</w:t>
            </w:r>
          </w:p>
        </w:tc>
        <w:tc>
          <w:tcPr>
            <w:tcW w:w="709" w:type="dxa"/>
            <w:vAlign w:val="bottom"/>
          </w:tcPr>
          <w:p w14:paraId="2C92775F" w14:textId="31BE1B71" w:rsidR="00906BA9" w:rsidRPr="00900F9F" w:rsidRDefault="00650B9B" w:rsidP="00F51694">
            <w:pPr>
              <w:pStyle w:val="Table"/>
              <w:jc w:val="center"/>
              <w:rPr>
                <w:rFonts w:ascii="Calibri" w:hAnsi="Calibri" w:cs="Calibri"/>
              </w:rPr>
            </w:pPr>
            <w:r>
              <w:rPr>
                <w:rFonts w:ascii="Calibri" w:hAnsi="Calibri" w:cs="Calibri"/>
              </w:rPr>
              <w:t>6%</w:t>
            </w:r>
          </w:p>
        </w:tc>
        <w:tc>
          <w:tcPr>
            <w:tcW w:w="141" w:type="dxa"/>
          </w:tcPr>
          <w:p w14:paraId="09FA545A" w14:textId="77777777" w:rsidR="00906BA9" w:rsidRPr="00900F9F" w:rsidRDefault="00906BA9" w:rsidP="00F51694">
            <w:pPr>
              <w:pStyle w:val="Table"/>
              <w:jc w:val="center"/>
            </w:pPr>
          </w:p>
        </w:tc>
        <w:tc>
          <w:tcPr>
            <w:tcW w:w="567" w:type="dxa"/>
            <w:vAlign w:val="bottom"/>
          </w:tcPr>
          <w:p w14:paraId="6382B631" w14:textId="652F9737" w:rsidR="00906BA9" w:rsidRPr="00900F9F" w:rsidRDefault="00650B9B" w:rsidP="00B7471B">
            <w:pPr>
              <w:pStyle w:val="Table"/>
              <w:jc w:val="center"/>
              <w:rPr>
                <w:rFonts w:ascii="Calibri" w:hAnsi="Calibri" w:cs="Calibri"/>
              </w:rPr>
            </w:pPr>
            <w:r>
              <w:rPr>
                <w:rFonts w:ascii="Calibri" w:hAnsi="Calibri" w:cs="Calibri"/>
              </w:rPr>
              <w:t>23</w:t>
            </w:r>
          </w:p>
        </w:tc>
        <w:tc>
          <w:tcPr>
            <w:tcW w:w="142" w:type="dxa"/>
            <w:vAlign w:val="center"/>
          </w:tcPr>
          <w:p w14:paraId="28946A2B" w14:textId="77777777" w:rsidR="00906BA9" w:rsidRPr="00900F9F" w:rsidRDefault="00906BA9" w:rsidP="00B7471B">
            <w:pPr>
              <w:pStyle w:val="Table"/>
              <w:jc w:val="center"/>
            </w:pPr>
          </w:p>
        </w:tc>
        <w:tc>
          <w:tcPr>
            <w:tcW w:w="567" w:type="dxa"/>
            <w:vAlign w:val="bottom"/>
          </w:tcPr>
          <w:p w14:paraId="60B9AA78" w14:textId="6DC8F8A9" w:rsidR="00906BA9" w:rsidRPr="00900F9F" w:rsidRDefault="00650B9B" w:rsidP="00B7471B">
            <w:pPr>
              <w:pStyle w:val="Table"/>
              <w:jc w:val="center"/>
              <w:rPr>
                <w:rFonts w:ascii="Calibri" w:hAnsi="Calibri" w:cs="Calibri"/>
              </w:rPr>
            </w:pPr>
            <w:r>
              <w:rPr>
                <w:rFonts w:ascii="Calibri" w:hAnsi="Calibri" w:cs="Calibri"/>
              </w:rPr>
              <w:t>2</w:t>
            </w:r>
          </w:p>
        </w:tc>
        <w:tc>
          <w:tcPr>
            <w:tcW w:w="709" w:type="dxa"/>
            <w:vAlign w:val="bottom"/>
          </w:tcPr>
          <w:p w14:paraId="4DCD95EF" w14:textId="51F869DF" w:rsidR="00906BA9" w:rsidRPr="00900F9F" w:rsidRDefault="00650B9B" w:rsidP="00B7471B">
            <w:pPr>
              <w:pStyle w:val="Table"/>
              <w:jc w:val="center"/>
              <w:rPr>
                <w:rFonts w:ascii="Calibri" w:hAnsi="Calibri" w:cs="Calibri"/>
              </w:rPr>
            </w:pPr>
            <w:r>
              <w:rPr>
                <w:rFonts w:ascii="Calibri" w:hAnsi="Calibri" w:cs="Calibri"/>
              </w:rPr>
              <w:t>9%</w:t>
            </w:r>
          </w:p>
        </w:tc>
        <w:tc>
          <w:tcPr>
            <w:tcW w:w="142" w:type="dxa"/>
            <w:vAlign w:val="center"/>
          </w:tcPr>
          <w:p w14:paraId="62FDD195" w14:textId="77777777" w:rsidR="00906BA9" w:rsidRPr="00900F9F" w:rsidRDefault="00906BA9" w:rsidP="00B7471B">
            <w:pPr>
              <w:pStyle w:val="Table"/>
              <w:jc w:val="center"/>
            </w:pPr>
          </w:p>
        </w:tc>
        <w:tc>
          <w:tcPr>
            <w:tcW w:w="850" w:type="dxa"/>
            <w:vAlign w:val="bottom"/>
          </w:tcPr>
          <w:p w14:paraId="3E5E2037" w14:textId="4202813B" w:rsidR="00906BA9" w:rsidRPr="00900F9F" w:rsidRDefault="00650B9B" w:rsidP="00F51694">
            <w:pPr>
              <w:pStyle w:val="Table"/>
              <w:jc w:val="center"/>
              <w:rPr>
                <w:rFonts w:ascii="Calibri" w:hAnsi="Calibri" w:cs="Calibri"/>
              </w:rPr>
            </w:pPr>
            <w:r>
              <w:rPr>
                <w:rFonts w:ascii="Calibri" w:hAnsi="Calibri" w:cs="Calibri"/>
              </w:rPr>
              <w:t>2</w:t>
            </w:r>
          </w:p>
        </w:tc>
        <w:tc>
          <w:tcPr>
            <w:tcW w:w="851" w:type="dxa"/>
            <w:vAlign w:val="bottom"/>
          </w:tcPr>
          <w:p w14:paraId="3C06A4B7" w14:textId="75247984" w:rsidR="00906BA9" w:rsidRPr="00900F9F" w:rsidRDefault="00650B9B" w:rsidP="00F51694">
            <w:pPr>
              <w:pStyle w:val="Table"/>
              <w:jc w:val="center"/>
              <w:rPr>
                <w:rFonts w:ascii="Calibri" w:hAnsi="Calibri" w:cs="Calibri"/>
              </w:rPr>
            </w:pPr>
            <w:r>
              <w:rPr>
                <w:rFonts w:ascii="Calibri" w:hAnsi="Calibri" w:cs="Calibri"/>
              </w:rPr>
              <w:t>100%</w:t>
            </w:r>
          </w:p>
        </w:tc>
        <w:tc>
          <w:tcPr>
            <w:tcW w:w="141" w:type="dxa"/>
          </w:tcPr>
          <w:p w14:paraId="65E9C5F0" w14:textId="77777777" w:rsidR="00906BA9" w:rsidRPr="00900F9F" w:rsidRDefault="00906BA9" w:rsidP="00F51694">
            <w:pPr>
              <w:pStyle w:val="Table"/>
              <w:jc w:val="center"/>
            </w:pPr>
          </w:p>
        </w:tc>
        <w:tc>
          <w:tcPr>
            <w:tcW w:w="567" w:type="dxa"/>
            <w:vAlign w:val="bottom"/>
          </w:tcPr>
          <w:p w14:paraId="545B70A3" w14:textId="1356A8EE" w:rsidR="00906BA9" w:rsidRPr="00900F9F" w:rsidRDefault="00650B9B" w:rsidP="00F51694">
            <w:pPr>
              <w:pStyle w:val="Table"/>
              <w:jc w:val="center"/>
              <w:rPr>
                <w:rFonts w:ascii="Calibri" w:hAnsi="Calibri" w:cs="Calibri"/>
              </w:rPr>
            </w:pPr>
            <w:r>
              <w:rPr>
                <w:rFonts w:ascii="Calibri" w:hAnsi="Calibri" w:cs="Calibri"/>
              </w:rPr>
              <w:t>0</w:t>
            </w:r>
          </w:p>
        </w:tc>
        <w:tc>
          <w:tcPr>
            <w:tcW w:w="709" w:type="dxa"/>
            <w:vAlign w:val="bottom"/>
          </w:tcPr>
          <w:p w14:paraId="52FCFEFF" w14:textId="7E9B5C31" w:rsidR="00906BA9" w:rsidRPr="00900F9F" w:rsidRDefault="00650B9B" w:rsidP="00F51694">
            <w:pPr>
              <w:pStyle w:val="Table"/>
              <w:jc w:val="center"/>
              <w:rPr>
                <w:rFonts w:ascii="Calibri" w:hAnsi="Calibri" w:cs="Calibri"/>
              </w:rPr>
            </w:pPr>
            <w:r>
              <w:rPr>
                <w:rFonts w:ascii="Calibri" w:hAnsi="Calibri" w:cs="Calibri"/>
              </w:rPr>
              <w:t>0%</w:t>
            </w:r>
          </w:p>
        </w:tc>
        <w:tc>
          <w:tcPr>
            <w:tcW w:w="142" w:type="dxa"/>
            <w:vAlign w:val="center"/>
          </w:tcPr>
          <w:p w14:paraId="4ECF580C" w14:textId="77777777" w:rsidR="00906BA9" w:rsidRPr="00900F9F" w:rsidRDefault="00906BA9" w:rsidP="00A33F0C">
            <w:pPr>
              <w:pStyle w:val="Table"/>
              <w:jc w:val="center"/>
            </w:pPr>
          </w:p>
        </w:tc>
        <w:tc>
          <w:tcPr>
            <w:tcW w:w="567" w:type="dxa"/>
            <w:vAlign w:val="bottom"/>
          </w:tcPr>
          <w:p w14:paraId="0371B548" w14:textId="292CCAAC" w:rsidR="00906BA9" w:rsidRPr="00900F9F" w:rsidRDefault="00650B9B" w:rsidP="00A33F0C">
            <w:pPr>
              <w:pStyle w:val="Table"/>
              <w:jc w:val="center"/>
              <w:rPr>
                <w:rFonts w:ascii="Calibri" w:hAnsi="Calibri" w:cs="Calibri"/>
              </w:rPr>
            </w:pPr>
            <w:r>
              <w:rPr>
                <w:rFonts w:ascii="Calibri" w:hAnsi="Calibri" w:cs="Calibri"/>
              </w:rPr>
              <w:t>0</w:t>
            </w:r>
          </w:p>
        </w:tc>
        <w:tc>
          <w:tcPr>
            <w:tcW w:w="709" w:type="dxa"/>
            <w:vAlign w:val="bottom"/>
          </w:tcPr>
          <w:p w14:paraId="3C44345E" w14:textId="36680087" w:rsidR="00906BA9" w:rsidRPr="00900F9F" w:rsidRDefault="00650B9B" w:rsidP="00A33F0C">
            <w:pPr>
              <w:pStyle w:val="Table"/>
              <w:jc w:val="center"/>
              <w:rPr>
                <w:rFonts w:ascii="Calibri" w:hAnsi="Calibri" w:cs="Calibri"/>
              </w:rPr>
            </w:pPr>
            <w:r>
              <w:rPr>
                <w:rFonts w:ascii="Calibri" w:hAnsi="Calibri" w:cs="Calibri"/>
              </w:rPr>
              <w:t>0%</w:t>
            </w:r>
          </w:p>
        </w:tc>
        <w:tc>
          <w:tcPr>
            <w:tcW w:w="141" w:type="dxa"/>
            <w:vAlign w:val="center"/>
          </w:tcPr>
          <w:p w14:paraId="1F99D03E" w14:textId="77777777" w:rsidR="00906BA9" w:rsidRPr="00900F9F" w:rsidRDefault="00906BA9" w:rsidP="00A33F0C">
            <w:pPr>
              <w:pStyle w:val="Table"/>
              <w:jc w:val="center"/>
            </w:pPr>
          </w:p>
        </w:tc>
        <w:tc>
          <w:tcPr>
            <w:tcW w:w="1418" w:type="dxa"/>
            <w:vAlign w:val="bottom"/>
          </w:tcPr>
          <w:p w14:paraId="6AD6A90C" w14:textId="5B88B9AA" w:rsidR="00906BA9" w:rsidRPr="00900F9F" w:rsidRDefault="00650B9B" w:rsidP="00CA667C">
            <w:pPr>
              <w:pStyle w:val="Table"/>
              <w:jc w:val="center"/>
              <w:rPr>
                <w:rFonts w:ascii="Calibri" w:hAnsi="Calibri" w:cs="Calibri"/>
              </w:rPr>
            </w:pPr>
            <w:r>
              <w:rPr>
                <w:rFonts w:ascii="Calibri" w:hAnsi="Calibri" w:cs="Calibri"/>
              </w:rPr>
              <w:t>NA</w:t>
            </w:r>
          </w:p>
        </w:tc>
        <w:tc>
          <w:tcPr>
            <w:tcW w:w="142" w:type="dxa"/>
          </w:tcPr>
          <w:p w14:paraId="482018FC" w14:textId="77777777" w:rsidR="00906BA9" w:rsidRPr="00900F9F" w:rsidRDefault="00906BA9" w:rsidP="00F51694">
            <w:pPr>
              <w:pStyle w:val="Table"/>
              <w:jc w:val="center"/>
            </w:pPr>
          </w:p>
        </w:tc>
        <w:tc>
          <w:tcPr>
            <w:tcW w:w="992" w:type="dxa"/>
            <w:vAlign w:val="center"/>
          </w:tcPr>
          <w:p w14:paraId="126B5D7B" w14:textId="4EE8FEED" w:rsidR="00906BA9" w:rsidRPr="00900F9F" w:rsidRDefault="00650B9B" w:rsidP="00F51694">
            <w:pPr>
              <w:pStyle w:val="Table"/>
              <w:jc w:val="center"/>
            </w:pPr>
            <w:r>
              <w:t>0</w:t>
            </w:r>
          </w:p>
        </w:tc>
      </w:tr>
      <w:tr w:rsidR="00900F9F" w:rsidRPr="00900F9F" w14:paraId="77F10BFB" w14:textId="77777777" w:rsidTr="004F3BAA">
        <w:tc>
          <w:tcPr>
            <w:tcW w:w="709" w:type="dxa"/>
            <w:vAlign w:val="center"/>
          </w:tcPr>
          <w:p w14:paraId="4D8422FE" w14:textId="77777777" w:rsidR="00BA7640" w:rsidRPr="00900F9F" w:rsidRDefault="00BA7640" w:rsidP="00F14E92">
            <w:pPr>
              <w:pStyle w:val="Table"/>
            </w:pPr>
            <w:r w:rsidRPr="00900F9F">
              <w:t>CA</w:t>
            </w:r>
          </w:p>
        </w:tc>
        <w:tc>
          <w:tcPr>
            <w:tcW w:w="1559" w:type="dxa"/>
            <w:vAlign w:val="center"/>
          </w:tcPr>
          <w:p w14:paraId="613F3B58" w14:textId="77777777" w:rsidR="00BA7640" w:rsidRPr="00900F9F" w:rsidRDefault="00BA7640" w:rsidP="00F14E92">
            <w:pPr>
              <w:pStyle w:val="Table"/>
            </w:pPr>
            <w:r w:rsidRPr="00900F9F">
              <w:t>Canada</w:t>
            </w:r>
          </w:p>
        </w:tc>
        <w:tc>
          <w:tcPr>
            <w:tcW w:w="142" w:type="dxa"/>
          </w:tcPr>
          <w:p w14:paraId="51D48D56" w14:textId="77777777" w:rsidR="00BA7640" w:rsidRPr="00900F9F" w:rsidRDefault="00BA7640" w:rsidP="00F14E92">
            <w:pPr>
              <w:pStyle w:val="Table"/>
              <w:jc w:val="center"/>
              <w:rPr>
                <w:rFonts w:ascii="Calibri" w:hAnsi="Calibri"/>
              </w:rPr>
            </w:pPr>
          </w:p>
        </w:tc>
        <w:tc>
          <w:tcPr>
            <w:tcW w:w="567" w:type="dxa"/>
            <w:vAlign w:val="bottom"/>
          </w:tcPr>
          <w:p w14:paraId="623F0B6F" w14:textId="43928BEB" w:rsidR="00BA7640" w:rsidRPr="00900F9F" w:rsidRDefault="00BA7640" w:rsidP="00F51694">
            <w:pPr>
              <w:pStyle w:val="Table"/>
              <w:jc w:val="center"/>
            </w:pPr>
            <w:r w:rsidRPr="00900F9F">
              <w:rPr>
                <w:rFonts w:ascii="Calibri" w:hAnsi="Calibri" w:cs="Calibri"/>
              </w:rPr>
              <w:t>43</w:t>
            </w:r>
          </w:p>
        </w:tc>
        <w:tc>
          <w:tcPr>
            <w:tcW w:w="142" w:type="dxa"/>
          </w:tcPr>
          <w:p w14:paraId="27A69072" w14:textId="77777777" w:rsidR="00BA7640" w:rsidRPr="00900F9F" w:rsidRDefault="00BA7640" w:rsidP="00F51694">
            <w:pPr>
              <w:pStyle w:val="Table"/>
              <w:jc w:val="center"/>
            </w:pPr>
          </w:p>
        </w:tc>
        <w:tc>
          <w:tcPr>
            <w:tcW w:w="567" w:type="dxa"/>
            <w:vAlign w:val="bottom"/>
          </w:tcPr>
          <w:p w14:paraId="3C002734" w14:textId="309E9D07" w:rsidR="00BA7640" w:rsidRPr="00900F9F" w:rsidRDefault="00BA7640" w:rsidP="00F51694">
            <w:pPr>
              <w:pStyle w:val="Table"/>
              <w:jc w:val="center"/>
            </w:pPr>
            <w:r w:rsidRPr="00900F9F">
              <w:rPr>
                <w:rFonts w:ascii="Calibri" w:hAnsi="Calibri" w:cs="Calibri"/>
              </w:rPr>
              <w:t>4</w:t>
            </w:r>
          </w:p>
        </w:tc>
        <w:tc>
          <w:tcPr>
            <w:tcW w:w="709" w:type="dxa"/>
            <w:vAlign w:val="bottom"/>
          </w:tcPr>
          <w:p w14:paraId="6CECBBCC" w14:textId="4FFADEBF" w:rsidR="00BA7640" w:rsidRPr="00900F9F" w:rsidRDefault="00BA7640" w:rsidP="00F51694">
            <w:pPr>
              <w:pStyle w:val="Table"/>
              <w:jc w:val="center"/>
            </w:pPr>
            <w:r w:rsidRPr="00900F9F">
              <w:rPr>
                <w:rFonts w:ascii="Calibri" w:hAnsi="Calibri" w:cs="Calibri"/>
              </w:rPr>
              <w:t>9%</w:t>
            </w:r>
          </w:p>
        </w:tc>
        <w:tc>
          <w:tcPr>
            <w:tcW w:w="141" w:type="dxa"/>
          </w:tcPr>
          <w:p w14:paraId="50ED6D01" w14:textId="77777777" w:rsidR="00BA7640" w:rsidRPr="00900F9F" w:rsidRDefault="00BA7640" w:rsidP="00F51694">
            <w:pPr>
              <w:pStyle w:val="Table"/>
              <w:jc w:val="center"/>
            </w:pPr>
          </w:p>
        </w:tc>
        <w:tc>
          <w:tcPr>
            <w:tcW w:w="567" w:type="dxa"/>
            <w:vAlign w:val="bottom"/>
          </w:tcPr>
          <w:p w14:paraId="002A0559" w14:textId="05EDFD33" w:rsidR="00BA7640" w:rsidRPr="00900F9F" w:rsidRDefault="00BA7640" w:rsidP="00B7471B">
            <w:pPr>
              <w:pStyle w:val="Table"/>
              <w:jc w:val="center"/>
            </w:pPr>
            <w:r w:rsidRPr="00900F9F">
              <w:rPr>
                <w:rFonts w:ascii="Calibri" w:hAnsi="Calibri" w:cs="Calibri"/>
              </w:rPr>
              <w:t>33</w:t>
            </w:r>
          </w:p>
        </w:tc>
        <w:tc>
          <w:tcPr>
            <w:tcW w:w="142" w:type="dxa"/>
            <w:vAlign w:val="center"/>
          </w:tcPr>
          <w:p w14:paraId="671BD4BD" w14:textId="77777777" w:rsidR="00BA7640" w:rsidRPr="00900F9F" w:rsidRDefault="00BA7640" w:rsidP="00B7471B">
            <w:pPr>
              <w:pStyle w:val="Table"/>
              <w:jc w:val="center"/>
            </w:pPr>
          </w:p>
        </w:tc>
        <w:tc>
          <w:tcPr>
            <w:tcW w:w="567" w:type="dxa"/>
            <w:vAlign w:val="bottom"/>
          </w:tcPr>
          <w:p w14:paraId="4CCF7ED7" w14:textId="6C0497A1" w:rsidR="00BA7640" w:rsidRPr="00900F9F" w:rsidRDefault="00BA7640" w:rsidP="00B7471B">
            <w:pPr>
              <w:pStyle w:val="Table"/>
              <w:jc w:val="center"/>
            </w:pPr>
            <w:r w:rsidRPr="00900F9F">
              <w:rPr>
                <w:rFonts w:ascii="Calibri" w:hAnsi="Calibri" w:cs="Calibri"/>
              </w:rPr>
              <w:t>4</w:t>
            </w:r>
          </w:p>
        </w:tc>
        <w:tc>
          <w:tcPr>
            <w:tcW w:w="709" w:type="dxa"/>
            <w:vAlign w:val="bottom"/>
          </w:tcPr>
          <w:p w14:paraId="4F41ECA0" w14:textId="0739EECF" w:rsidR="00BA7640" w:rsidRPr="00900F9F" w:rsidRDefault="00BA7640" w:rsidP="00B7471B">
            <w:pPr>
              <w:pStyle w:val="Table"/>
              <w:jc w:val="center"/>
            </w:pPr>
            <w:r w:rsidRPr="00900F9F">
              <w:rPr>
                <w:rFonts w:ascii="Calibri" w:hAnsi="Calibri" w:cs="Calibri"/>
              </w:rPr>
              <w:t>12%</w:t>
            </w:r>
          </w:p>
        </w:tc>
        <w:tc>
          <w:tcPr>
            <w:tcW w:w="142" w:type="dxa"/>
            <w:vAlign w:val="center"/>
          </w:tcPr>
          <w:p w14:paraId="53D57FB9" w14:textId="6BA24F77" w:rsidR="00BA7640" w:rsidRPr="00900F9F" w:rsidRDefault="00BA7640" w:rsidP="00B7471B">
            <w:pPr>
              <w:pStyle w:val="Table"/>
              <w:jc w:val="center"/>
            </w:pPr>
          </w:p>
        </w:tc>
        <w:tc>
          <w:tcPr>
            <w:tcW w:w="850" w:type="dxa"/>
            <w:vAlign w:val="bottom"/>
          </w:tcPr>
          <w:p w14:paraId="3F7BAEC8" w14:textId="15EE2809" w:rsidR="00BA7640" w:rsidRPr="00900F9F" w:rsidRDefault="00BA7640" w:rsidP="00F51694">
            <w:pPr>
              <w:pStyle w:val="Table"/>
              <w:jc w:val="center"/>
            </w:pPr>
            <w:r w:rsidRPr="00900F9F">
              <w:rPr>
                <w:rFonts w:ascii="Calibri" w:hAnsi="Calibri" w:cs="Calibri"/>
              </w:rPr>
              <w:t>0</w:t>
            </w:r>
          </w:p>
        </w:tc>
        <w:tc>
          <w:tcPr>
            <w:tcW w:w="851" w:type="dxa"/>
            <w:vAlign w:val="bottom"/>
          </w:tcPr>
          <w:p w14:paraId="06ED0C52" w14:textId="6C82B0D7" w:rsidR="00BA7640" w:rsidRPr="00900F9F" w:rsidRDefault="00BA7640" w:rsidP="00F51694">
            <w:pPr>
              <w:pStyle w:val="Table"/>
              <w:jc w:val="center"/>
            </w:pPr>
            <w:r w:rsidRPr="00900F9F">
              <w:rPr>
                <w:rFonts w:ascii="Calibri" w:hAnsi="Calibri" w:cs="Calibri"/>
              </w:rPr>
              <w:t>0%</w:t>
            </w:r>
          </w:p>
        </w:tc>
        <w:tc>
          <w:tcPr>
            <w:tcW w:w="141" w:type="dxa"/>
          </w:tcPr>
          <w:p w14:paraId="4EFE5B36" w14:textId="77777777" w:rsidR="00BA7640" w:rsidRPr="00900F9F" w:rsidRDefault="00BA7640" w:rsidP="00F51694">
            <w:pPr>
              <w:pStyle w:val="Table"/>
              <w:jc w:val="center"/>
            </w:pPr>
          </w:p>
        </w:tc>
        <w:tc>
          <w:tcPr>
            <w:tcW w:w="567" w:type="dxa"/>
            <w:vAlign w:val="bottom"/>
          </w:tcPr>
          <w:p w14:paraId="0EFE1404" w14:textId="6F3C025E" w:rsidR="00BA7640" w:rsidRPr="00900F9F" w:rsidRDefault="00BA7640" w:rsidP="00F51694">
            <w:pPr>
              <w:pStyle w:val="Table"/>
              <w:jc w:val="center"/>
            </w:pPr>
            <w:r w:rsidRPr="00900F9F">
              <w:rPr>
                <w:rFonts w:ascii="Calibri" w:hAnsi="Calibri" w:cs="Calibri"/>
              </w:rPr>
              <w:t>0</w:t>
            </w:r>
          </w:p>
        </w:tc>
        <w:tc>
          <w:tcPr>
            <w:tcW w:w="709" w:type="dxa"/>
            <w:vAlign w:val="bottom"/>
          </w:tcPr>
          <w:p w14:paraId="4452986C" w14:textId="6C33B8AC" w:rsidR="00BA7640" w:rsidRPr="00900F9F" w:rsidRDefault="00BA7640" w:rsidP="00F51694">
            <w:pPr>
              <w:pStyle w:val="Table"/>
              <w:jc w:val="center"/>
            </w:pPr>
            <w:r w:rsidRPr="00900F9F">
              <w:rPr>
                <w:rFonts w:ascii="Calibri" w:hAnsi="Calibri" w:cs="Calibri"/>
              </w:rPr>
              <w:t>0%</w:t>
            </w:r>
          </w:p>
        </w:tc>
        <w:tc>
          <w:tcPr>
            <w:tcW w:w="142" w:type="dxa"/>
            <w:vAlign w:val="center"/>
          </w:tcPr>
          <w:p w14:paraId="2FAE3F34" w14:textId="77777777" w:rsidR="00BA7640" w:rsidRPr="00900F9F" w:rsidRDefault="00BA7640" w:rsidP="00A33F0C">
            <w:pPr>
              <w:pStyle w:val="Table"/>
              <w:jc w:val="center"/>
            </w:pPr>
          </w:p>
        </w:tc>
        <w:tc>
          <w:tcPr>
            <w:tcW w:w="567" w:type="dxa"/>
            <w:vAlign w:val="bottom"/>
          </w:tcPr>
          <w:p w14:paraId="0330DD5F" w14:textId="53128E67" w:rsidR="00BA7640" w:rsidRPr="00900F9F" w:rsidRDefault="00BA7640" w:rsidP="00A33F0C">
            <w:pPr>
              <w:pStyle w:val="Table"/>
              <w:jc w:val="center"/>
            </w:pPr>
            <w:r w:rsidRPr="00900F9F">
              <w:rPr>
                <w:rFonts w:ascii="Calibri" w:hAnsi="Calibri" w:cs="Calibri"/>
              </w:rPr>
              <w:t>0</w:t>
            </w:r>
          </w:p>
        </w:tc>
        <w:tc>
          <w:tcPr>
            <w:tcW w:w="709" w:type="dxa"/>
            <w:vAlign w:val="bottom"/>
          </w:tcPr>
          <w:p w14:paraId="58446DEA" w14:textId="09EDF0F2" w:rsidR="00BA7640" w:rsidRPr="00900F9F" w:rsidRDefault="00BA7640" w:rsidP="00A33F0C">
            <w:pPr>
              <w:pStyle w:val="Table"/>
              <w:jc w:val="center"/>
            </w:pPr>
            <w:r w:rsidRPr="00900F9F">
              <w:rPr>
                <w:rFonts w:ascii="Calibri" w:hAnsi="Calibri" w:cs="Calibri"/>
              </w:rPr>
              <w:t>0%</w:t>
            </w:r>
          </w:p>
        </w:tc>
        <w:tc>
          <w:tcPr>
            <w:tcW w:w="141" w:type="dxa"/>
            <w:vAlign w:val="center"/>
          </w:tcPr>
          <w:p w14:paraId="29DCE9E3" w14:textId="77777777" w:rsidR="00BA7640" w:rsidRPr="00900F9F" w:rsidRDefault="00BA7640" w:rsidP="00A33F0C">
            <w:pPr>
              <w:pStyle w:val="Table"/>
              <w:jc w:val="center"/>
            </w:pPr>
          </w:p>
        </w:tc>
        <w:tc>
          <w:tcPr>
            <w:tcW w:w="1418" w:type="dxa"/>
            <w:vAlign w:val="bottom"/>
          </w:tcPr>
          <w:p w14:paraId="4ABB6ACF" w14:textId="34B41CB9" w:rsidR="00BA7640" w:rsidRPr="00900F9F" w:rsidRDefault="0061277B" w:rsidP="00CA667C">
            <w:pPr>
              <w:pStyle w:val="Table"/>
              <w:jc w:val="center"/>
            </w:pPr>
            <w:r w:rsidRPr="00900F9F">
              <w:rPr>
                <w:rFonts w:ascii="Calibri" w:hAnsi="Calibri" w:cs="Calibri"/>
              </w:rPr>
              <w:t>NA</w:t>
            </w:r>
          </w:p>
        </w:tc>
        <w:tc>
          <w:tcPr>
            <w:tcW w:w="142" w:type="dxa"/>
          </w:tcPr>
          <w:p w14:paraId="12FD5487" w14:textId="77777777" w:rsidR="00BA7640" w:rsidRPr="00900F9F" w:rsidRDefault="00BA7640" w:rsidP="00F51694">
            <w:pPr>
              <w:pStyle w:val="Table"/>
              <w:jc w:val="center"/>
            </w:pPr>
          </w:p>
        </w:tc>
        <w:tc>
          <w:tcPr>
            <w:tcW w:w="992" w:type="dxa"/>
            <w:vAlign w:val="center"/>
          </w:tcPr>
          <w:p w14:paraId="1BA083E8" w14:textId="2DEAD15A" w:rsidR="00BA7640" w:rsidRPr="00900F9F" w:rsidRDefault="0061277B" w:rsidP="00F51694">
            <w:pPr>
              <w:pStyle w:val="Table"/>
              <w:jc w:val="center"/>
            </w:pPr>
            <w:r w:rsidRPr="00900F9F">
              <w:t>0</w:t>
            </w:r>
          </w:p>
        </w:tc>
      </w:tr>
      <w:tr w:rsidR="00900F9F" w:rsidRPr="00900F9F" w14:paraId="6C0CFA8F" w14:textId="77777777" w:rsidTr="004F3BAA">
        <w:tc>
          <w:tcPr>
            <w:tcW w:w="709" w:type="dxa"/>
            <w:vAlign w:val="center"/>
          </w:tcPr>
          <w:p w14:paraId="75659EEE" w14:textId="77777777" w:rsidR="00BA7640" w:rsidRPr="00900F9F" w:rsidRDefault="00BA7640" w:rsidP="00F14E92">
            <w:pPr>
              <w:pStyle w:val="Table"/>
            </w:pPr>
            <w:r w:rsidRPr="00900F9F">
              <w:t>CH</w:t>
            </w:r>
          </w:p>
        </w:tc>
        <w:tc>
          <w:tcPr>
            <w:tcW w:w="1559" w:type="dxa"/>
            <w:vAlign w:val="center"/>
          </w:tcPr>
          <w:p w14:paraId="568F0F50" w14:textId="77777777" w:rsidR="00BA7640" w:rsidRPr="00900F9F" w:rsidRDefault="00BA7640" w:rsidP="00F14E92">
            <w:pPr>
              <w:pStyle w:val="Table"/>
            </w:pPr>
            <w:r w:rsidRPr="00900F9F">
              <w:t>Switzerland</w:t>
            </w:r>
          </w:p>
        </w:tc>
        <w:tc>
          <w:tcPr>
            <w:tcW w:w="142" w:type="dxa"/>
          </w:tcPr>
          <w:p w14:paraId="494B5DD5" w14:textId="77777777" w:rsidR="00BA7640" w:rsidRPr="00900F9F" w:rsidRDefault="00BA7640" w:rsidP="00F14E92">
            <w:pPr>
              <w:pStyle w:val="Table"/>
              <w:jc w:val="center"/>
              <w:rPr>
                <w:rFonts w:ascii="Calibri" w:hAnsi="Calibri"/>
              </w:rPr>
            </w:pPr>
          </w:p>
        </w:tc>
        <w:tc>
          <w:tcPr>
            <w:tcW w:w="567" w:type="dxa"/>
            <w:vAlign w:val="bottom"/>
          </w:tcPr>
          <w:p w14:paraId="6B5B9230" w14:textId="680E8292" w:rsidR="00BA7640" w:rsidRPr="00900F9F" w:rsidRDefault="00BA7640" w:rsidP="00F51694">
            <w:pPr>
              <w:pStyle w:val="Table"/>
              <w:jc w:val="center"/>
            </w:pPr>
            <w:r w:rsidRPr="00900F9F">
              <w:rPr>
                <w:rFonts w:ascii="Calibri" w:hAnsi="Calibri" w:cs="Calibri"/>
              </w:rPr>
              <w:t>18</w:t>
            </w:r>
          </w:p>
        </w:tc>
        <w:tc>
          <w:tcPr>
            <w:tcW w:w="142" w:type="dxa"/>
          </w:tcPr>
          <w:p w14:paraId="3304252A" w14:textId="77777777" w:rsidR="00BA7640" w:rsidRPr="00900F9F" w:rsidRDefault="00BA7640" w:rsidP="00F51694">
            <w:pPr>
              <w:pStyle w:val="Table"/>
              <w:jc w:val="center"/>
            </w:pPr>
          </w:p>
        </w:tc>
        <w:tc>
          <w:tcPr>
            <w:tcW w:w="567" w:type="dxa"/>
            <w:vAlign w:val="bottom"/>
          </w:tcPr>
          <w:p w14:paraId="41127B1F" w14:textId="664030FB" w:rsidR="00BA7640" w:rsidRPr="00900F9F" w:rsidRDefault="00BA7640" w:rsidP="00F51694">
            <w:pPr>
              <w:pStyle w:val="Table"/>
              <w:jc w:val="center"/>
            </w:pPr>
            <w:r w:rsidRPr="00900F9F">
              <w:rPr>
                <w:rFonts w:ascii="Calibri" w:hAnsi="Calibri" w:cs="Calibri"/>
              </w:rPr>
              <w:t>5</w:t>
            </w:r>
          </w:p>
        </w:tc>
        <w:tc>
          <w:tcPr>
            <w:tcW w:w="709" w:type="dxa"/>
            <w:vAlign w:val="bottom"/>
          </w:tcPr>
          <w:p w14:paraId="7D0A3D4F" w14:textId="47A40717" w:rsidR="00BA7640" w:rsidRPr="00900F9F" w:rsidRDefault="00BA7640" w:rsidP="00F51694">
            <w:pPr>
              <w:pStyle w:val="Table"/>
              <w:jc w:val="center"/>
            </w:pPr>
            <w:r w:rsidRPr="00900F9F">
              <w:rPr>
                <w:rFonts w:ascii="Calibri" w:hAnsi="Calibri" w:cs="Calibri"/>
              </w:rPr>
              <w:t>28%</w:t>
            </w:r>
          </w:p>
        </w:tc>
        <w:tc>
          <w:tcPr>
            <w:tcW w:w="141" w:type="dxa"/>
          </w:tcPr>
          <w:p w14:paraId="0CDEF2DE" w14:textId="77777777" w:rsidR="00BA7640" w:rsidRPr="00900F9F" w:rsidRDefault="00BA7640" w:rsidP="00F51694">
            <w:pPr>
              <w:pStyle w:val="Table"/>
              <w:jc w:val="center"/>
            </w:pPr>
          </w:p>
        </w:tc>
        <w:tc>
          <w:tcPr>
            <w:tcW w:w="567" w:type="dxa"/>
            <w:vAlign w:val="bottom"/>
          </w:tcPr>
          <w:p w14:paraId="4267B9A5" w14:textId="16173791" w:rsidR="00BA7640" w:rsidRPr="00900F9F" w:rsidRDefault="00BA7640" w:rsidP="00B7471B">
            <w:pPr>
              <w:pStyle w:val="Table"/>
              <w:jc w:val="center"/>
            </w:pPr>
            <w:r w:rsidRPr="00900F9F">
              <w:rPr>
                <w:rFonts w:ascii="Calibri" w:hAnsi="Calibri" w:cs="Calibri"/>
              </w:rPr>
              <w:t>12</w:t>
            </w:r>
          </w:p>
        </w:tc>
        <w:tc>
          <w:tcPr>
            <w:tcW w:w="142" w:type="dxa"/>
            <w:vAlign w:val="center"/>
          </w:tcPr>
          <w:p w14:paraId="2049C064" w14:textId="77777777" w:rsidR="00BA7640" w:rsidRPr="00900F9F" w:rsidRDefault="00BA7640" w:rsidP="00B7471B">
            <w:pPr>
              <w:pStyle w:val="Table"/>
              <w:jc w:val="center"/>
            </w:pPr>
          </w:p>
        </w:tc>
        <w:tc>
          <w:tcPr>
            <w:tcW w:w="567" w:type="dxa"/>
            <w:vAlign w:val="bottom"/>
          </w:tcPr>
          <w:p w14:paraId="686CEDB4" w14:textId="548B1D4A" w:rsidR="00BA7640" w:rsidRPr="00900F9F" w:rsidRDefault="00BA7640" w:rsidP="00B7471B">
            <w:pPr>
              <w:pStyle w:val="Table"/>
              <w:jc w:val="center"/>
            </w:pPr>
            <w:r w:rsidRPr="00900F9F">
              <w:rPr>
                <w:rFonts w:ascii="Calibri" w:hAnsi="Calibri" w:cs="Calibri"/>
              </w:rPr>
              <w:t>5</w:t>
            </w:r>
          </w:p>
        </w:tc>
        <w:tc>
          <w:tcPr>
            <w:tcW w:w="709" w:type="dxa"/>
            <w:vAlign w:val="bottom"/>
          </w:tcPr>
          <w:p w14:paraId="35E7FB4B" w14:textId="77EF9285" w:rsidR="00BA7640" w:rsidRPr="00900F9F" w:rsidRDefault="00BA7640" w:rsidP="00B7471B">
            <w:pPr>
              <w:pStyle w:val="Table"/>
              <w:jc w:val="center"/>
            </w:pPr>
            <w:r w:rsidRPr="00900F9F">
              <w:rPr>
                <w:rFonts w:ascii="Calibri" w:hAnsi="Calibri" w:cs="Calibri"/>
              </w:rPr>
              <w:t>42%</w:t>
            </w:r>
          </w:p>
        </w:tc>
        <w:tc>
          <w:tcPr>
            <w:tcW w:w="142" w:type="dxa"/>
            <w:vAlign w:val="center"/>
          </w:tcPr>
          <w:p w14:paraId="33BF1C7A" w14:textId="2F1F8CE5" w:rsidR="00BA7640" w:rsidRPr="00900F9F" w:rsidRDefault="00BA7640" w:rsidP="00B7471B">
            <w:pPr>
              <w:pStyle w:val="Table"/>
              <w:jc w:val="center"/>
            </w:pPr>
          </w:p>
        </w:tc>
        <w:tc>
          <w:tcPr>
            <w:tcW w:w="850" w:type="dxa"/>
            <w:vAlign w:val="bottom"/>
          </w:tcPr>
          <w:p w14:paraId="6017E92A" w14:textId="6CC7248F" w:rsidR="00BA7640" w:rsidRPr="00900F9F" w:rsidRDefault="00BA7640" w:rsidP="00F51694">
            <w:pPr>
              <w:pStyle w:val="Table"/>
              <w:jc w:val="center"/>
            </w:pPr>
            <w:r w:rsidRPr="00900F9F">
              <w:rPr>
                <w:rFonts w:ascii="Calibri" w:hAnsi="Calibri" w:cs="Calibri"/>
              </w:rPr>
              <w:t>2</w:t>
            </w:r>
          </w:p>
        </w:tc>
        <w:tc>
          <w:tcPr>
            <w:tcW w:w="851" w:type="dxa"/>
            <w:vAlign w:val="bottom"/>
          </w:tcPr>
          <w:p w14:paraId="1058EB25" w14:textId="2ED276EA" w:rsidR="00BA7640" w:rsidRPr="00900F9F" w:rsidRDefault="00BA7640" w:rsidP="00F51694">
            <w:pPr>
              <w:pStyle w:val="Table"/>
              <w:jc w:val="center"/>
            </w:pPr>
            <w:r w:rsidRPr="00900F9F">
              <w:rPr>
                <w:rFonts w:ascii="Calibri" w:hAnsi="Calibri" w:cs="Calibri"/>
              </w:rPr>
              <w:t>40%</w:t>
            </w:r>
          </w:p>
        </w:tc>
        <w:tc>
          <w:tcPr>
            <w:tcW w:w="141" w:type="dxa"/>
          </w:tcPr>
          <w:p w14:paraId="3E4199B9" w14:textId="77777777" w:rsidR="00BA7640" w:rsidRPr="00900F9F" w:rsidRDefault="00BA7640" w:rsidP="00F51694">
            <w:pPr>
              <w:pStyle w:val="Table"/>
              <w:jc w:val="center"/>
            </w:pPr>
          </w:p>
        </w:tc>
        <w:tc>
          <w:tcPr>
            <w:tcW w:w="567" w:type="dxa"/>
            <w:vAlign w:val="bottom"/>
          </w:tcPr>
          <w:p w14:paraId="75B31948" w14:textId="17408750" w:rsidR="00BA7640" w:rsidRPr="00900F9F" w:rsidRDefault="00BA7640" w:rsidP="00F51694">
            <w:pPr>
              <w:pStyle w:val="Table"/>
              <w:jc w:val="center"/>
            </w:pPr>
            <w:r w:rsidRPr="00900F9F">
              <w:rPr>
                <w:rFonts w:ascii="Calibri" w:hAnsi="Calibri" w:cs="Calibri"/>
              </w:rPr>
              <w:t>0</w:t>
            </w:r>
          </w:p>
        </w:tc>
        <w:tc>
          <w:tcPr>
            <w:tcW w:w="709" w:type="dxa"/>
            <w:vAlign w:val="bottom"/>
          </w:tcPr>
          <w:p w14:paraId="72DDDF81" w14:textId="2193C009" w:rsidR="00BA7640" w:rsidRPr="00900F9F" w:rsidRDefault="00BA7640" w:rsidP="00F51694">
            <w:pPr>
              <w:pStyle w:val="Table"/>
              <w:jc w:val="center"/>
            </w:pPr>
            <w:r w:rsidRPr="00900F9F">
              <w:rPr>
                <w:rFonts w:ascii="Calibri" w:hAnsi="Calibri" w:cs="Calibri"/>
              </w:rPr>
              <w:t>0%</w:t>
            </w:r>
          </w:p>
        </w:tc>
        <w:tc>
          <w:tcPr>
            <w:tcW w:w="142" w:type="dxa"/>
            <w:vAlign w:val="center"/>
          </w:tcPr>
          <w:p w14:paraId="44D45DE9" w14:textId="77777777" w:rsidR="00BA7640" w:rsidRPr="00900F9F" w:rsidRDefault="00BA7640" w:rsidP="00A33F0C">
            <w:pPr>
              <w:pStyle w:val="Table"/>
              <w:jc w:val="center"/>
            </w:pPr>
          </w:p>
        </w:tc>
        <w:tc>
          <w:tcPr>
            <w:tcW w:w="567" w:type="dxa"/>
            <w:vAlign w:val="bottom"/>
          </w:tcPr>
          <w:p w14:paraId="6CAB402F" w14:textId="08411A22" w:rsidR="00BA7640" w:rsidRPr="00900F9F" w:rsidRDefault="00BA7640" w:rsidP="00A33F0C">
            <w:pPr>
              <w:pStyle w:val="Table"/>
              <w:jc w:val="center"/>
            </w:pPr>
            <w:r w:rsidRPr="00900F9F">
              <w:rPr>
                <w:rFonts w:ascii="Calibri" w:hAnsi="Calibri" w:cs="Calibri"/>
              </w:rPr>
              <w:t>1</w:t>
            </w:r>
          </w:p>
        </w:tc>
        <w:tc>
          <w:tcPr>
            <w:tcW w:w="709" w:type="dxa"/>
            <w:vAlign w:val="bottom"/>
          </w:tcPr>
          <w:p w14:paraId="3F725743" w14:textId="44942FE4" w:rsidR="00BA7640" w:rsidRPr="00900F9F" w:rsidRDefault="00BA7640" w:rsidP="00A33F0C">
            <w:pPr>
              <w:pStyle w:val="Table"/>
              <w:jc w:val="center"/>
            </w:pPr>
            <w:r w:rsidRPr="00900F9F">
              <w:rPr>
                <w:rFonts w:ascii="Calibri" w:hAnsi="Calibri" w:cs="Calibri"/>
              </w:rPr>
              <w:t>20%</w:t>
            </w:r>
          </w:p>
        </w:tc>
        <w:tc>
          <w:tcPr>
            <w:tcW w:w="141" w:type="dxa"/>
            <w:vAlign w:val="center"/>
          </w:tcPr>
          <w:p w14:paraId="388352F2" w14:textId="77777777" w:rsidR="00BA7640" w:rsidRPr="00900F9F" w:rsidRDefault="00BA7640" w:rsidP="00A33F0C">
            <w:pPr>
              <w:pStyle w:val="Table"/>
              <w:jc w:val="center"/>
            </w:pPr>
          </w:p>
        </w:tc>
        <w:tc>
          <w:tcPr>
            <w:tcW w:w="1418" w:type="dxa"/>
            <w:vAlign w:val="bottom"/>
          </w:tcPr>
          <w:p w14:paraId="22238BD6" w14:textId="4FB6AFDE" w:rsidR="00BA7640" w:rsidRPr="00900F9F" w:rsidRDefault="0061277B" w:rsidP="00CA667C">
            <w:pPr>
              <w:pStyle w:val="Table"/>
              <w:jc w:val="center"/>
            </w:pPr>
            <w:r w:rsidRPr="00900F9F">
              <w:rPr>
                <w:rFonts w:ascii="Calibri" w:hAnsi="Calibri" w:cs="Calibri"/>
              </w:rPr>
              <w:t>NA</w:t>
            </w:r>
          </w:p>
        </w:tc>
        <w:tc>
          <w:tcPr>
            <w:tcW w:w="142" w:type="dxa"/>
          </w:tcPr>
          <w:p w14:paraId="48B86290" w14:textId="77777777" w:rsidR="00BA7640" w:rsidRPr="00900F9F" w:rsidRDefault="00BA7640" w:rsidP="00F51694">
            <w:pPr>
              <w:pStyle w:val="Table"/>
              <w:jc w:val="center"/>
            </w:pPr>
          </w:p>
        </w:tc>
        <w:tc>
          <w:tcPr>
            <w:tcW w:w="992" w:type="dxa"/>
            <w:vAlign w:val="center"/>
          </w:tcPr>
          <w:p w14:paraId="64AA15A3" w14:textId="246E3C0B" w:rsidR="00BA7640" w:rsidRPr="00900F9F" w:rsidRDefault="0061277B" w:rsidP="00F51694">
            <w:pPr>
              <w:pStyle w:val="Table"/>
              <w:jc w:val="center"/>
            </w:pPr>
            <w:r w:rsidRPr="00900F9F">
              <w:t>0</w:t>
            </w:r>
          </w:p>
        </w:tc>
      </w:tr>
      <w:tr w:rsidR="00900F9F" w:rsidRPr="00900F9F" w14:paraId="3BCA6854" w14:textId="77777777" w:rsidTr="004F3BAA">
        <w:tc>
          <w:tcPr>
            <w:tcW w:w="709" w:type="dxa"/>
            <w:vAlign w:val="center"/>
          </w:tcPr>
          <w:p w14:paraId="48F532D0" w14:textId="77777777" w:rsidR="00BA7640" w:rsidRPr="00900F9F" w:rsidRDefault="00BA7640" w:rsidP="00F14E92">
            <w:pPr>
              <w:pStyle w:val="Table"/>
            </w:pPr>
            <w:r w:rsidRPr="00900F9F">
              <w:t>CN</w:t>
            </w:r>
          </w:p>
        </w:tc>
        <w:tc>
          <w:tcPr>
            <w:tcW w:w="1559" w:type="dxa"/>
            <w:vAlign w:val="center"/>
          </w:tcPr>
          <w:p w14:paraId="01AB40F0" w14:textId="77777777" w:rsidR="00BA7640" w:rsidRPr="00900F9F" w:rsidRDefault="00BA7640" w:rsidP="00F14E92">
            <w:pPr>
              <w:pStyle w:val="Table"/>
            </w:pPr>
            <w:r w:rsidRPr="00900F9F">
              <w:t>China</w:t>
            </w:r>
          </w:p>
        </w:tc>
        <w:tc>
          <w:tcPr>
            <w:tcW w:w="142" w:type="dxa"/>
          </w:tcPr>
          <w:p w14:paraId="21E6F5D4" w14:textId="77777777" w:rsidR="00BA7640" w:rsidRPr="00900F9F" w:rsidRDefault="00BA7640" w:rsidP="00F14E92">
            <w:pPr>
              <w:pStyle w:val="Table"/>
              <w:jc w:val="center"/>
              <w:rPr>
                <w:rFonts w:ascii="Calibri" w:hAnsi="Calibri"/>
              </w:rPr>
            </w:pPr>
          </w:p>
        </w:tc>
        <w:tc>
          <w:tcPr>
            <w:tcW w:w="567" w:type="dxa"/>
            <w:vAlign w:val="bottom"/>
          </w:tcPr>
          <w:p w14:paraId="34719A2A" w14:textId="0FB410D4" w:rsidR="00BA7640" w:rsidRPr="00900F9F" w:rsidRDefault="00BA7640" w:rsidP="00F51694">
            <w:pPr>
              <w:pStyle w:val="Table"/>
              <w:jc w:val="center"/>
            </w:pPr>
            <w:r w:rsidRPr="00900F9F">
              <w:rPr>
                <w:rFonts w:ascii="Calibri" w:hAnsi="Calibri" w:cs="Calibri"/>
              </w:rPr>
              <w:t>47</w:t>
            </w:r>
          </w:p>
        </w:tc>
        <w:tc>
          <w:tcPr>
            <w:tcW w:w="142" w:type="dxa"/>
          </w:tcPr>
          <w:p w14:paraId="05340711" w14:textId="77777777" w:rsidR="00BA7640" w:rsidRPr="00900F9F" w:rsidRDefault="00BA7640" w:rsidP="00F51694">
            <w:pPr>
              <w:pStyle w:val="Table"/>
              <w:jc w:val="center"/>
            </w:pPr>
          </w:p>
        </w:tc>
        <w:tc>
          <w:tcPr>
            <w:tcW w:w="567" w:type="dxa"/>
            <w:vAlign w:val="bottom"/>
          </w:tcPr>
          <w:p w14:paraId="37FFC76E" w14:textId="7AB0EB7F" w:rsidR="00BA7640" w:rsidRPr="00900F9F" w:rsidRDefault="00BA7640" w:rsidP="00F51694">
            <w:pPr>
              <w:pStyle w:val="Table"/>
              <w:jc w:val="center"/>
            </w:pPr>
            <w:r w:rsidRPr="00900F9F">
              <w:rPr>
                <w:rFonts w:ascii="Calibri" w:hAnsi="Calibri" w:cs="Calibri"/>
              </w:rPr>
              <w:t>31</w:t>
            </w:r>
          </w:p>
        </w:tc>
        <w:tc>
          <w:tcPr>
            <w:tcW w:w="709" w:type="dxa"/>
            <w:vAlign w:val="bottom"/>
          </w:tcPr>
          <w:p w14:paraId="6A929FE6" w14:textId="704767C9" w:rsidR="00BA7640" w:rsidRPr="00900F9F" w:rsidRDefault="00BA7640" w:rsidP="00F51694">
            <w:pPr>
              <w:pStyle w:val="Table"/>
              <w:jc w:val="center"/>
            </w:pPr>
            <w:r w:rsidRPr="00900F9F">
              <w:rPr>
                <w:rFonts w:ascii="Calibri" w:hAnsi="Calibri" w:cs="Calibri"/>
              </w:rPr>
              <w:t>66%</w:t>
            </w:r>
          </w:p>
        </w:tc>
        <w:tc>
          <w:tcPr>
            <w:tcW w:w="141" w:type="dxa"/>
          </w:tcPr>
          <w:p w14:paraId="160D2BB3" w14:textId="77777777" w:rsidR="00BA7640" w:rsidRPr="00900F9F" w:rsidRDefault="00BA7640" w:rsidP="00F51694">
            <w:pPr>
              <w:pStyle w:val="Table"/>
              <w:jc w:val="center"/>
            </w:pPr>
          </w:p>
        </w:tc>
        <w:tc>
          <w:tcPr>
            <w:tcW w:w="567" w:type="dxa"/>
            <w:vAlign w:val="bottom"/>
          </w:tcPr>
          <w:p w14:paraId="1F688627" w14:textId="13BB6555" w:rsidR="00BA7640" w:rsidRPr="00900F9F" w:rsidRDefault="00BA7640" w:rsidP="00B7471B">
            <w:pPr>
              <w:pStyle w:val="Table"/>
              <w:jc w:val="center"/>
            </w:pPr>
            <w:r w:rsidRPr="00900F9F">
              <w:rPr>
                <w:rFonts w:ascii="Calibri" w:hAnsi="Calibri" w:cs="Calibri"/>
              </w:rPr>
              <w:t>35</w:t>
            </w:r>
          </w:p>
        </w:tc>
        <w:tc>
          <w:tcPr>
            <w:tcW w:w="142" w:type="dxa"/>
            <w:vAlign w:val="center"/>
          </w:tcPr>
          <w:p w14:paraId="07EF50CD" w14:textId="77777777" w:rsidR="00BA7640" w:rsidRPr="00900F9F" w:rsidRDefault="00BA7640" w:rsidP="00B7471B">
            <w:pPr>
              <w:pStyle w:val="Table"/>
              <w:jc w:val="center"/>
            </w:pPr>
          </w:p>
        </w:tc>
        <w:tc>
          <w:tcPr>
            <w:tcW w:w="567" w:type="dxa"/>
            <w:vAlign w:val="bottom"/>
          </w:tcPr>
          <w:p w14:paraId="5EA2BA38" w14:textId="3CD4F513" w:rsidR="00BA7640" w:rsidRPr="00900F9F" w:rsidRDefault="00BA7640" w:rsidP="00B7471B">
            <w:pPr>
              <w:pStyle w:val="Table"/>
              <w:jc w:val="center"/>
            </w:pPr>
            <w:r w:rsidRPr="00900F9F">
              <w:rPr>
                <w:rFonts w:ascii="Calibri" w:hAnsi="Calibri" w:cs="Calibri"/>
              </w:rPr>
              <w:t>30</w:t>
            </w:r>
          </w:p>
        </w:tc>
        <w:tc>
          <w:tcPr>
            <w:tcW w:w="709" w:type="dxa"/>
            <w:vAlign w:val="bottom"/>
          </w:tcPr>
          <w:p w14:paraId="23CEE983" w14:textId="50CA9E03" w:rsidR="00BA7640" w:rsidRPr="00900F9F" w:rsidRDefault="00BA7640" w:rsidP="00B7471B">
            <w:pPr>
              <w:pStyle w:val="Table"/>
              <w:jc w:val="center"/>
            </w:pPr>
            <w:r w:rsidRPr="00900F9F">
              <w:rPr>
                <w:rFonts w:ascii="Calibri" w:hAnsi="Calibri" w:cs="Calibri"/>
              </w:rPr>
              <w:t>86%</w:t>
            </w:r>
          </w:p>
        </w:tc>
        <w:tc>
          <w:tcPr>
            <w:tcW w:w="142" w:type="dxa"/>
            <w:vAlign w:val="center"/>
          </w:tcPr>
          <w:p w14:paraId="2FDF9B50" w14:textId="1FA02B1D" w:rsidR="00BA7640" w:rsidRPr="00900F9F" w:rsidRDefault="00BA7640" w:rsidP="00B7471B">
            <w:pPr>
              <w:pStyle w:val="Table"/>
              <w:jc w:val="center"/>
            </w:pPr>
          </w:p>
        </w:tc>
        <w:tc>
          <w:tcPr>
            <w:tcW w:w="850" w:type="dxa"/>
            <w:vAlign w:val="bottom"/>
          </w:tcPr>
          <w:p w14:paraId="12523025" w14:textId="5B28B750" w:rsidR="00BA7640" w:rsidRPr="00900F9F" w:rsidRDefault="00BA7640" w:rsidP="00F51694">
            <w:pPr>
              <w:pStyle w:val="Table"/>
              <w:jc w:val="center"/>
            </w:pPr>
            <w:r w:rsidRPr="00900F9F">
              <w:rPr>
                <w:rFonts w:ascii="Calibri" w:hAnsi="Calibri" w:cs="Calibri"/>
              </w:rPr>
              <w:t>25</w:t>
            </w:r>
          </w:p>
        </w:tc>
        <w:tc>
          <w:tcPr>
            <w:tcW w:w="851" w:type="dxa"/>
            <w:vAlign w:val="bottom"/>
          </w:tcPr>
          <w:p w14:paraId="760DC52B" w14:textId="440D5CC4" w:rsidR="00BA7640" w:rsidRPr="00900F9F" w:rsidRDefault="00BA7640" w:rsidP="00F51694">
            <w:pPr>
              <w:pStyle w:val="Table"/>
              <w:jc w:val="center"/>
            </w:pPr>
            <w:r w:rsidRPr="00900F9F">
              <w:rPr>
                <w:rFonts w:ascii="Calibri" w:hAnsi="Calibri" w:cs="Calibri"/>
              </w:rPr>
              <w:t>83%</w:t>
            </w:r>
          </w:p>
        </w:tc>
        <w:tc>
          <w:tcPr>
            <w:tcW w:w="141" w:type="dxa"/>
          </w:tcPr>
          <w:p w14:paraId="0951F8A3" w14:textId="77777777" w:rsidR="00BA7640" w:rsidRPr="00900F9F" w:rsidRDefault="00BA7640" w:rsidP="00F51694">
            <w:pPr>
              <w:pStyle w:val="Table"/>
              <w:jc w:val="center"/>
            </w:pPr>
          </w:p>
        </w:tc>
        <w:tc>
          <w:tcPr>
            <w:tcW w:w="567" w:type="dxa"/>
            <w:vAlign w:val="bottom"/>
          </w:tcPr>
          <w:p w14:paraId="28BC3BFD" w14:textId="3C3AE70C" w:rsidR="00BA7640" w:rsidRPr="00900F9F" w:rsidRDefault="00BA7640" w:rsidP="00F51694">
            <w:pPr>
              <w:pStyle w:val="Table"/>
              <w:jc w:val="center"/>
            </w:pPr>
            <w:r w:rsidRPr="00900F9F">
              <w:rPr>
                <w:rFonts w:ascii="Calibri" w:hAnsi="Calibri" w:cs="Calibri"/>
              </w:rPr>
              <w:t>4</w:t>
            </w:r>
          </w:p>
        </w:tc>
        <w:tc>
          <w:tcPr>
            <w:tcW w:w="709" w:type="dxa"/>
            <w:vAlign w:val="bottom"/>
          </w:tcPr>
          <w:p w14:paraId="58562A48" w14:textId="3ABE7FAA" w:rsidR="00BA7640" w:rsidRPr="00900F9F" w:rsidRDefault="00BA7640" w:rsidP="00F51694">
            <w:pPr>
              <w:pStyle w:val="Table"/>
              <w:jc w:val="center"/>
            </w:pPr>
            <w:r w:rsidRPr="00900F9F">
              <w:rPr>
                <w:rFonts w:ascii="Calibri" w:hAnsi="Calibri" w:cs="Calibri"/>
              </w:rPr>
              <w:t>13%</w:t>
            </w:r>
          </w:p>
        </w:tc>
        <w:tc>
          <w:tcPr>
            <w:tcW w:w="142" w:type="dxa"/>
            <w:vAlign w:val="center"/>
          </w:tcPr>
          <w:p w14:paraId="7CA0F008" w14:textId="77777777" w:rsidR="00BA7640" w:rsidRPr="00900F9F" w:rsidRDefault="00BA7640" w:rsidP="00A33F0C">
            <w:pPr>
              <w:pStyle w:val="Table"/>
              <w:jc w:val="center"/>
            </w:pPr>
          </w:p>
        </w:tc>
        <w:tc>
          <w:tcPr>
            <w:tcW w:w="567" w:type="dxa"/>
            <w:vAlign w:val="bottom"/>
          </w:tcPr>
          <w:p w14:paraId="68B1493F" w14:textId="03FE17BF" w:rsidR="00BA7640" w:rsidRPr="00900F9F" w:rsidRDefault="00BA7640" w:rsidP="00A33F0C">
            <w:pPr>
              <w:pStyle w:val="Table"/>
              <w:jc w:val="center"/>
            </w:pPr>
            <w:r w:rsidRPr="00900F9F">
              <w:rPr>
                <w:rFonts w:ascii="Calibri" w:hAnsi="Calibri" w:cs="Calibri"/>
              </w:rPr>
              <w:t>18</w:t>
            </w:r>
          </w:p>
        </w:tc>
        <w:tc>
          <w:tcPr>
            <w:tcW w:w="709" w:type="dxa"/>
            <w:vAlign w:val="bottom"/>
          </w:tcPr>
          <w:p w14:paraId="796F39B6" w14:textId="45E1ACAA" w:rsidR="00BA7640" w:rsidRPr="00900F9F" w:rsidRDefault="00BA7640" w:rsidP="00A33F0C">
            <w:pPr>
              <w:pStyle w:val="Table"/>
              <w:jc w:val="center"/>
            </w:pPr>
            <w:r w:rsidRPr="00900F9F">
              <w:rPr>
                <w:rFonts w:ascii="Calibri" w:hAnsi="Calibri" w:cs="Calibri"/>
              </w:rPr>
              <w:t>60%</w:t>
            </w:r>
          </w:p>
        </w:tc>
        <w:tc>
          <w:tcPr>
            <w:tcW w:w="141" w:type="dxa"/>
            <w:vAlign w:val="center"/>
          </w:tcPr>
          <w:p w14:paraId="479B6149" w14:textId="77777777" w:rsidR="00BA7640" w:rsidRPr="00900F9F" w:rsidRDefault="00BA7640" w:rsidP="00A33F0C">
            <w:pPr>
              <w:pStyle w:val="Table"/>
              <w:jc w:val="center"/>
            </w:pPr>
          </w:p>
        </w:tc>
        <w:tc>
          <w:tcPr>
            <w:tcW w:w="1418" w:type="dxa"/>
            <w:vAlign w:val="bottom"/>
          </w:tcPr>
          <w:p w14:paraId="452567FB" w14:textId="3DEDEB6C" w:rsidR="00BA7640" w:rsidRPr="00900F9F" w:rsidRDefault="00BA7640" w:rsidP="00CA667C">
            <w:pPr>
              <w:pStyle w:val="Table"/>
              <w:jc w:val="center"/>
            </w:pPr>
            <w:r w:rsidRPr="00900F9F">
              <w:rPr>
                <w:rFonts w:ascii="Calibri" w:hAnsi="Calibri" w:cs="Calibri"/>
              </w:rPr>
              <w:t>0.38%</w:t>
            </w:r>
          </w:p>
        </w:tc>
        <w:tc>
          <w:tcPr>
            <w:tcW w:w="142" w:type="dxa"/>
          </w:tcPr>
          <w:p w14:paraId="4712D270" w14:textId="77777777" w:rsidR="00BA7640" w:rsidRPr="00900F9F" w:rsidRDefault="00BA7640" w:rsidP="00F51694">
            <w:pPr>
              <w:pStyle w:val="Table"/>
              <w:jc w:val="center"/>
            </w:pPr>
          </w:p>
        </w:tc>
        <w:tc>
          <w:tcPr>
            <w:tcW w:w="992" w:type="dxa"/>
            <w:vAlign w:val="center"/>
          </w:tcPr>
          <w:p w14:paraId="381FECC1" w14:textId="39133893" w:rsidR="00BA7640" w:rsidRPr="00900F9F" w:rsidRDefault="0061277B" w:rsidP="00F51694">
            <w:pPr>
              <w:pStyle w:val="Table"/>
              <w:jc w:val="center"/>
            </w:pPr>
            <w:r w:rsidRPr="00900F9F">
              <w:t>5</w:t>
            </w:r>
          </w:p>
        </w:tc>
      </w:tr>
      <w:tr w:rsidR="00900F9F" w:rsidRPr="00900F9F" w14:paraId="1587C607" w14:textId="77777777" w:rsidTr="004F3BAA">
        <w:tc>
          <w:tcPr>
            <w:tcW w:w="709" w:type="dxa"/>
            <w:vAlign w:val="center"/>
          </w:tcPr>
          <w:p w14:paraId="5F112B8A" w14:textId="77777777" w:rsidR="00BA7640" w:rsidRPr="00900F9F" w:rsidRDefault="00BA7640" w:rsidP="00F14E92">
            <w:pPr>
              <w:pStyle w:val="Table"/>
            </w:pPr>
            <w:r w:rsidRPr="00900F9F">
              <w:t>DE</w:t>
            </w:r>
          </w:p>
        </w:tc>
        <w:tc>
          <w:tcPr>
            <w:tcW w:w="1559" w:type="dxa"/>
            <w:vAlign w:val="center"/>
          </w:tcPr>
          <w:p w14:paraId="30C042D9" w14:textId="77777777" w:rsidR="00BA7640" w:rsidRPr="00900F9F" w:rsidRDefault="00BA7640" w:rsidP="00F14E92">
            <w:pPr>
              <w:pStyle w:val="Table"/>
            </w:pPr>
            <w:r w:rsidRPr="00900F9F">
              <w:t>Germany</w:t>
            </w:r>
          </w:p>
        </w:tc>
        <w:tc>
          <w:tcPr>
            <w:tcW w:w="142" w:type="dxa"/>
          </w:tcPr>
          <w:p w14:paraId="5AD14005" w14:textId="77777777" w:rsidR="00BA7640" w:rsidRPr="00900F9F" w:rsidRDefault="00BA7640" w:rsidP="00F14E92">
            <w:pPr>
              <w:pStyle w:val="Table"/>
              <w:jc w:val="center"/>
              <w:rPr>
                <w:rFonts w:ascii="Calibri" w:hAnsi="Calibri"/>
              </w:rPr>
            </w:pPr>
          </w:p>
        </w:tc>
        <w:tc>
          <w:tcPr>
            <w:tcW w:w="567" w:type="dxa"/>
            <w:vAlign w:val="bottom"/>
          </w:tcPr>
          <w:p w14:paraId="2891DAB5" w14:textId="09F65D2D" w:rsidR="00BA7640" w:rsidRPr="00900F9F" w:rsidRDefault="00BA7640" w:rsidP="00F51694">
            <w:pPr>
              <w:pStyle w:val="Table"/>
              <w:jc w:val="center"/>
            </w:pPr>
            <w:r w:rsidRPr="00900F9F">
              <w:rPr>
                <w:rFonts w:ascii="Calibri" w:hAnsi="Calibri" w:cs="Calibri"/>
              </w:rPr>
              <w:t>34</w:t>
            </w:r>
          </w:p>
        </w:tc>
        <w:tc>
          <w:tcPr>
            <w:tcW w:w="142" w:type="dxa"/>
          </w:tcPr>
          <w:p w14:paraId="7E8011E4" w14:textId="77777777" w:rsidR="00BA7640" w:rsidRPr="00900F9F" w:rsidRDefault="00BA7640" w:rsidP="00F51694">
            <w:pPr>
              <w:pStyle w:val="Table"/>
              <w:jc w:val="center"/>
            </w:pPr>
          </w:p>
        </w:tc>
        <w:tc>
          <w:tcPr>
            <w:tcW w:w="567" w:type="dxa"/>
            <w:vAlign w:val="bottom"/>
          </w:tcPr>
          <w:p w14:paraId="123B4441" w14:textId="7E658593" w:rsidR="00BA7640" w:rsidRPr="00900F9F" w:rsidRDefault="00BA7640" w:rsidP="00F51694">
            <w:pPr>
              <w:pStyle w:val="Table"/>
              <w:jc w:val="center"/>
            </w:pPr>
            <w:r w:rsidRPr="00900F9F">
              <w:rPr>
                <w:rFonts w:ascii="Calibri" w:hAnsi="Calibri" w:cs="Calibri"/>
              </w:rPr>
              <w:t>25</w:t>
            </w:r>
          </w:p>
        </w:tc>
        <w:tc>
          <w:tcPr>
            <w:tcW w:w="709" w:type="dxa"/>
            <w:vAlign w:val="bottom"/>
          </w:tcPr>
          <w:p w14:paraId="06B61ECD" w14:textId="17C2467A" w:rsidR="00BA7640" w:rsidRPr="00900F9F" w:rsidRDefault="00BA7640" w:rsidP="00F51694">
            <w:pPr>
              <w:pStyle w:val="Table"/>
              <w:jc w:val="center"/>
            </w:pPr>
            <w:r w:rsidRPr="00900F9F">
              <w:rPr>
                <w:rFonts w:ascii="Calibri" w:hAnsi="Calibri" w:cs="Calibri"/>
              </w:rPr>
              <w:t>74%</w:t>
            </w:r>
          </w:p>
        </w:tc>
        <w:tc>
          <w:tcPr>
            <w:tcW w:w="141" w:type="dxa"/>
          </w:tcPr>
          <w:p w14:paraId="13C83FE5" w14:textId="77777777" w:rsidR="00BA7640" w:rsidRPr="00900F9F" w:rsidRDefault="00BA7640" w:rsidP="00F51694">
            <w:pPr>
              <w:pStyle w:val="Table"/>
              <w:jc w:val="center"/>
            </w:pPr>
          </w:p>
        </w:tc>
        <w:tc>
          <w:tcPr>
            <w:tcW w:w="567" w:type="dxa"/>
            <w:vAlign w:val="bottom"/>
          </w:tcPr>
          <w:p w14:paraId="045070A5" w14:textId="172B3570" w:rsidR="00BA7640" w:rsidRPr="00900F9F" w:rsidRDefault="00BA7640" w:rsidP="00B7471B">
            <w:pPr>
              <w:pStyle w:val="Table"/>
              <w:jc w:val="center"/>
            </w:pPr>
            <w:r w:rsidRPr="00900F9F">
              <w:rPr>
                <w:rFonts w:ascii="Calibri" w:hAnsi="Calibri" w:cs="Calibri"/>
              </w:rPr>
              <w:t>28</w:t>
            </w:r>
          </w:p>
        </w:tc>
        <w:tc>
          <w:tcPr>
            <w:tcW w:w="142" w:type="dxa"/>
            <w:vAlign w:val="center"/>
          </w:tcPr>
          <w:p w14:paraId="1CFE127B" w14:textId="77777777" w:rsidR="00BA7640" w:rsidRPr="00900F9F" w:rsidRDefault="00BA7640" w:rsidP="00B7471B">
            <w:pPr>
              <w:pStyle w:val="Table"/>
              <w:jc w:val="center"/>
            </w:pPr>
          </w:p>
        </w:tc>
        <w:tc>
          <w:tcPr>
            <w:tcW w:w="567" w:type="dxa"/>
            <w:vAlign w:val="bottom"/>
          </w:tcPr>
          <w:p w14:paraId="79F183D1" w14:textId="081CB734" w:rsidR="00BA7640" w:rsidRPr="00900F9F" w:rsidRDefault="00BA7640" w:rsidP="00B7471B">
            <w:pPr>
              <w:pStyle w:val="Table"/>
              <w:jc w:val="center"/>
            </w:pPr>
            <w:r w:rsidRPr="00900F9F">
              <w:rPr>
                <w:rFonts w:ascii="Calibri" w:hAnsi="Calibri" w:cs="Calibri"/>
              </w:rPr>
              <w:t>25</w:t>
            </w:r>
          </w:p>
        </w:tc>
        <w:tc>
          <w:tcPr>
            <w:tcW w:w="709" w:type="dxa"/>
            <w:vAlign w:val="bottom"/>
          </w:tcPr>
          <w:p w14:paraId="415AE90E" w14:textId="50ACFEC3" w:rsidR="00BA7640" w:rsidRPr="00900F9F" w:rsidRDefault="00BA7640" w:rsidP="00B7471B">
            <w:pPr>
              <w:pStyle w:val="Table"/>
              <w:jc w:val="center"/>
            </w:pPr>
            <w:r w:rsidRPr="00900F9F">
              <w:rPr>
                <w:rFonts w:ascii="Calibri" w:hAnsi="Calibri" w:cs="Calibri"/>
              </w:rPr>
              <w:t>89%</w:t>
            </w:r>
          </w:p>
        </w:tc>
        <w:tc>
          <w:tcPr>
            <w:tcW w:w="142" w:type="dxa"/>
            <w:vAlign w:val="center"/>
          </w:tcPr>
          <w:p w14:paraId="6F921348" w14:textId="53E10108" w:rsidR="00BA7640" w:rsidRPr="00900F9F" w:rsidRDefault="00BA7640" w:rsidP="00B7471B">
            <w:pPr>
              <w:pStyle w:val="Table"/>
              <w:jc w:val="center"/>
            </w:pPr>
          </w:p>
        </w:tc>
        <w:tc>
          <w:tcPr>
            <w:tcW w:w="850" w:type="dxa"/>
            <w:vAlign w:val="bottom"/>
          </w:tcPr>
          <w:p w14:paraId="0447E81F" w14:textId="4FACA9D6" w:rsidR="00BA7640" w:rsidRPr="00900F9F" w:rsidRDefault="00BA7640" w:rsidP="00F51694">
            <w:pPr>
              <w:pStyle w:val="Table"/>
              <w:jc w:val="center"/>
            </w:pPr>
            <w:r w:rsidRPr="00900F9F">
              <w:rPr>
                <w:rFonts w:ascii="Calibri" w:hAnsi="Calibri" w:cs="Calibri"/>
              </w:rPr>
              <w:t>8</w:t>
            </w:r>
          </w:p>
        </w:tc>
        <w:tc>
          <w:tcPr>
            <w:tcW w:w="851" w:type="dxa"/>
            <w:vAlign w:val="bottom"/>
          </w:tcPr>
          <w:p w14:paraId="55A09C04" w14:textId="2DFC6064" w:rsidR="00BA7640" w:rsidRPr="00900F9F" w:rsidRDefault="00BA7640" w:rsidP="00F51694">
            <w:pPr>
              <w:pStyle w:val="Table"/>
              <w:jc w:val="center"/>
            </w:pPr>
            <w:r w:rsidRPr="00900F9F">
              <w:rPr>
                <w:rFonts w:ascii="Calibri" w:hAnsi="Calibri" w:cs="Calibri"/>
              </w:rPr>
              <w:t>32%</w:t>
            </w:r>
          </w:p>
        </w:tc>
        <w:tc>
          <w:tcPr>
            <w:tcW w:w="141" w:type="dxa"/>
          </w:tcPr>
          <w:p w14:paraId="0D8E2C7C" w14:textId="77777777" w:rsidR="00BA7640" w:rsidRPr="00900F9F" w:rsidRDefault="00BA7640" w:rsidP="00F51694">
            <w:pPr>
              <w:pStyle w:val="Table"/>
              <w:jc w:val="center"/>
            </w:pPr>
          </w:p>
        </w:tc>
        <w:tc>
          <w:tcPr>
            <w:tcW w:w="567" w:type="dxa"/>
            <w:vAlign w:val="bottom"/>
          </w:tcPr>
          <w:p w14:paraId="224D3B29" w14:textId="39348176" w:rsidR="00BA7640" w:rsidRPr="00900F9F" w:rsidRDefault="00BA7640" w:rsidP="00F51694">
            <w:pPr>
              <w:pStyle w:val="Table"/>
              <w:jc w:val="center"/>
            </w:pPr>
            <w:r w:rsidRPr="00900F9F">
              <w:rPr>
                <w:rFonts w:ascii="Calibri" w:hAnsi="Calibri" w:cs="Calibri"/>
              </w:rPr>
              <w:t>6</w:t>
            </w:r>
          </w:p>
        </w:tc>
        <w:tc>
          <w:tcPr>
            <w:tcW w:w="709" w:type="dxa"/>
            <w:vAlign w:val="bottom"/>
          </w:tcPr>
          <w:p w14:paraId="07E34A85" w14:textId="2E576A81" w:rsidR="00BA7640" w:rsidRPr="00900F9F" w:rsidRDefault="00BA7640" w:rsidP="00F51694">
            <w:pPr>
              <w:pStyle w:val="Table"/>
              <w:jc w:val="center"/>
            </w:pPr>
            <w:r w:rsidRPr="00900F9F">
              <w:rPr>
                <w:rFonts w:ascii="Calibri" w:hAnsi="Calibri" w:cs="Calibri"/>
              </w:rPr>
              <w:t>24%</w:t>
            </w:r>
          </w:p>
        </w:tc>
        <w:tc>
          <w:tcPr>
            <w:tcW w:w="142" w:type="dxa"/>
            <w:vAlign w:val="center"/>
          </w:tcPr>
          <w:p w14:paraId="35AE93C1" w14:textId="77777777" w:rsidR="00BA7640" w:rsidRPr="00900F9F" w:rsidRDefault="00BA7640" w:rsidP="00A33F0C">
            <w:pPr>
              <w:pStyle w:val="Table"/>
              <w:jc w:val="center"/>
            </w:pPr>
          </w:p>
        </w:tc>
        <w:tc>
          <w:tcPr>
            <w:tcW w:w="567" w:type="dxa"/>
            <w:vAlign w:val="bottom"/>
          </w:tcPr>
          <w:p w14:paraId="5062F80A" w14:textId="7DA9CB06" w:rsidR="00BA7640" w:rsidRPr="00900F9F" w:rsidRDefault="00BA7640" w:rsidP="00A33F0C">
            <w:pPr>
              <w:pStyle w:val="Table"/>
              <w:jc w:val="center"/>
            </w:pPr>
            <w:r w:rsidRPr="00900F9F">
              <w:rPr>
                <w:rFonts w:ascii="Calibri" w:hAnsi="Calibri" w:cs="Calibri"/>
              </w:rPr>
              <w:t>11</w:t>
            </w:r>
          </w:p>
        </w:tc>
        <w:tc>
          <w:tcPr>
            <w:tcW w:w="709" w:type="dxa"/>
            <w:vAlign w:val="bottom"/>
          </w:tcPr>
          <w:p w14:paraId="6EA154E1" w14:textId="75DE9A24" w:rsidR="00BA7640" w:rsidRPr="00900F9F" w:rsidRDefault="00BA7640" w:rsidP="00A33F0C">
            <w:pPr>
              <w:pStyle w:val="Table"/>
              <w:jc w:val="center"/>
            </w:pPr>
            <w:r w:rsidRPr="00900F9F">
              <w:rPr>
                <w:rFonts w:ascii="Calibri" w:hAnsi="Calibri" w:cs="Calibri"/>
              </w:rPr>
              <w:t>44%</w:t>
            </w:r>
          </w:p>
        </w:tc>
        <w:tc>
          <w:tcPr>
            <w:tcW w:w="141" w:type="dxa"/>
            <w:vAlign w:val="center"/>
          </w:tcPr>
          <w:p w14:paraId="47F2B621" w14:textId="77777777" w:rsidR="00BA7640" w:rsidRPr="00900F9F" w:rsidRDefault="00BA7640" w:rsidP="00A33F0C">
            <w:pPr>
              <w:pStyle w:val="Table"/>
              <w:jc w:val="center"/>
            </w:pPr>
          </w:p>
        </w:tc>
        <w:tc>
          <w:tcPr>
            <w:tcW w:w="1418" w:type="dxa"/>
            <w:vAlign w:val="bottom"/>
          </w:tcPr>
          <w:p w14:paraId="056718E0" w14:textId="6B6D7063" w:rsidR="00BA7640" w:rsidRPr="00900F9F" w:rsidRDefault="00BA7640" w:rsidP="00CA667C">
            <w:pPr>
              <w:pStyle w:val="Table"/>
              <w:jc w:val="center"/>
            </w:pPr>
            <w:r w:rsidRPr="00900F9F">
              <w:rPr>
                <w:rFonts w:ascii="Calibri" w:hAnsi="Calibri" w:cs="Calibri"/>
              </w:rPr>
              <w:t>1.07%</w:t>
            </w:r>
          </w:p>
        </w:tc>
        <w:tc>
          <w:tcPr>
            <w:tcW w:w="142" w:type="dxa"/>
          </w:tcPr>
          <w:p w14:paraId="5F3200F8" w14:textId="77777777" w:rsidR="00BA7640" w:rsidRPr="00900F9F" w:rsidRDefault="00BA7640" w:rsidP="00F51694">
            <w:pPr>
              <w:pStyle w:val="Table"/>
              <w:jc w:val="center"/>
            </w:pPr>
          </w:p>
        </w:tc>
        <w:tc>
          <w:tcPr>
            <w:tcW w:w="992" w:type="dxa"/>
            <w:vAlign w:val="center"/>
          </w:tcPr>
          <w:p w14:paraId="1C5C21C2" w14:textId="7CB32F23" w:rsidR="00BA7640" w:rsidRPr="00900F9F" w:rsidRDefault="0061277B" w:rsidP="00F51694">
            <w:pPr>
              <w:pStyle w:val="Table"/>
              <w:jc w:val="center"/>
            </w:pPr>
            <w:r w:rsidRPr="00900F9F">
              <w:t>1</w:t>
            </w:r>
          </w:p>
        </w:tc>
      </w:tr>
      <w:tr w:rsidR="00900F9F" w:rsidRPr="00900F9F" w14:paraId="6C90AB0C" w14:textId="77777777" w:rsidTr="004F3BAA">
        <w:tc>
          <w:tcPr>
            <w:tcW w:w="709" w:type="dxa"/>
            <w:vAlign w:val="center"/>
          </w:tcPr>
          <w:p w14:paraId="14C4B703" w14:textId="77777777" w:rsidR="00BA7640" w:rsidRPr="00900F9F" w:rsidRDefault="00BA7640" w:rsidP="00F14E92">
            <w:pPr>
              <w:pStyle w:val="Table"/>
            </w:pPr>
            <w:r w:rsidRPr="00900F9F">
              <w:t>ES</w:t>
            </w:r>
          </w:p>
        </w:tc>
        <w:tc>
          <w:tcPr>
            <w:tcW w:w="1559" w:type="dxa"/>
            <w:vAlign w:val="center"/>
          </w:tcPr>
          <w:p w14:paraId="59ADB7F8" w14:textId="77777777" w:rsidR="00BA7640" w:rsidRPr="00900F9F" w:rsidRDefault="00BA7640" w:rsidP="00F14E92">
            <w:pPr>
              <w:pStyle w:val="Table"/>
            </w:pPr>
            <w:r w:rsidRPr="00900F9F">
              <w:t>Spain</w:t>
            </w:r>
          </w:p>
        </w:tc>
        <w:tc>
          <w:tcPr>
            <w:tcW w:w="142" w:type="dxa"/>
          </w:tcPr>
          <w:p w14:paraId="787782AD" w14:textId="77777777" w:rsidR="00BA7640" w:rsidRPr="00900F9F" w:rsidRDefault="00BA7640" w:rsidP="00F14E92">
            <w:pPr>
              <w:pStyle w:val="Table"/>
              <w:jc w:val="center"/>
              <w:rPr>
                <w:rFonts w:ascii="Calibri" w:hAnsi="Calibri"/>
              </w:rPr>
            </w:pPr>
          </w:p>
        </w:tc>
        <w:tc>
          <w:tcPr>
            <w:tcW w:w="567" w:type="dxa"/>
            <w:vAlign w:val="bottom"/>
          </w:tcPr>
          <w:p w14:paraId="1BDD2208" w14:textId="4B6137C0" w:rsidR="00BA7640" w:rsidRPr="00900F9F" w:rsidRDefault="00BA7640" w:rsidP="00F51694">
            <w:pPr>
              <w:pStyle w:val="Table"/>
              <w:jc w:val="center"/>
            </w:pPr>
            <w:r w:rsidRPr="00900F9F">
              <w:rPr>
                <w:rFonts w:ascii="Calibri" w:hAnsi="Calibri" w:cs="Calibri"/>
              </w:rPr>
              <w:t>31</w:t>
            </w:r>
          </w:p>
        </w:tc>
        <w:tc>
          <w:tcPr>
            <w:tcW w:w="142" w:type="dxa"/>
          </w:tcPr>
          <w:p w14:paraId="0D6F5810" w14:textId="77777777" w:rsidR="00BA7640" w:rsidRPr="00900F9F" w:rsidRDefault="00BA7640" w:rsidP="00F51694">
            <w:pPr>
              <w:pStyle w:val="Table"/>
              <w:jc w:val="center"/>
            </w:pPr>
          </w:p>
        </w:tc>
        <w:tc>
          <w:tcPr>
            <w:tcW w:w="567" w:type="dxa"/>
            <w:vAlign w:val="bottom"/>
          </w:tcPr>
          <w:p w14:paraId="03921869" w14:textId="1316635B" w:rsidR="00BA7640" w:rsidRPr="00900F9F" w:rsidRDefault="00BA7640" w:rsidP="00F51694">
            <w:pPr>
              <w:pStyle w:val="Table"/>
              <w:jc w:val="center"/>
            </w:pPr>
            <w:r w:rsidRPr="00900F9F">
              <w:rPr>
                <w:rFonts w:ascii="Calibri" w:hAnsi="Calibri" w:cs="Calibri"/>
              </w:rPr>
              <w:t>19</w:t>
            </w:r>
          </w:p>
        </w:tc>
        <w:tc>
          <w:tcPr>
            <w:tcW w:w="709" w:type="dxa"/>
            <w:vAlign w:val="bottom"/>
          </w:tcPr>
          <w:p w14:paraId="16BF2946" w14:textId="5CEE53E7" w:rsidR="00BA7640" w:rsidRPr="00900F9F" w:rsidRDefault="00BA7640" w:rsidP="00F51694">
            <w:pPr>
              <w:pStyle w:val="Table"/>
              <w:jc w:val="center"/>
            </w:pPr>
            <w:r w:rsidRPr="00900F9F">
              <w:rPr>
                <w:rFonts w:ascii="Calibri" w:hAnsi="Calibri" w:cs="Calibri"/>
              </w:rPr>
              <w:t>61%</w:t>
            </w:r>
          </w:p>
        </w:tc>
        <w:tc>
          <w:tcPr>
            <w:tcW w:w="141" w:type="dxa"/>
          </w:tcPr>
          <w:p w14:paraId="3E9F0D97" w14:textId="77777777" w:rsidR="00BA7640" w:rsidRPr="00900F9F" w:rsidRDefault="00BA7640" w:rsidP="00F51694">
            <w:pPr>
              <w:pStyle w:val="Table"/>
              <w:jc w:val="center"/>
            </w:pPr>
          </w:p>
        </w:tc>
        <w:tc>
          <w:tcPr>
            <w:tcW w:w="567" w:type="dxa"/>
            <w:vAlign w:val="bottom"/>
          </w:tcPr>
          <w:p w14:paraId="5E308B23" w14:textId="6FADCF12" w:rsidR="00BA7640" w:rsidRPr="00900F9F" w:rsidRDefault="00BA7640" w:rsidP="00B7471B">
            <w:pPr>
              <w:pStyle w:val="Table"/>
              <w:jc w:val="center"/>
            </w:pPr>
            <w:r w:rsidRPr="00900F9F">
              <w:rPr>
                <w:rFonts w:ascii="Calibri" w:hAnsi="Calibri" w:cs="Calibri"/>
              </w:rPr>
              <w:t>23</w:t>
            </w:r>
          </w:p>
        </w:tc>
        <w:tc>
          <w:tcPr>
            <w:tcW w:w="142" w:type="dxa"/>
            <w:vAlign w:val="center"/>
          </w:tcPr>
          <w:p w14:paraId="0756B4EE" w14:textId="77777777" w:rsidR="00BA7640" w:rsidRPr="00900F9F" w:rsidRDefault="00BA7640" w:rsidP="00B7471B">
            <w:pPr>
              <w:pStyle w:val="Table"/>
              <w:jc w:val="center"/>
            </w:pPr>
          </w:p>
        </w:tc>
        <w:tc>
          <w:tcPr>
            <w:tcW w:w="567" w:type="dxa"/>
            <w:vAlign w:val="bottom"/>
          </w:tcPr>
          <w:p w14:paraId="6AAB8AE4" w14:textId="17B65383" w:rsidR="00BA7640" w:rsidRPr="00900F9F" w:rsidRDefault="00BA7640" w:rsidP="00B7471B">
            <w:pPr>
              <w:pStyle w:val="Table"/>
              <w:jc w:val="center"/>
            </w:pPr>
            <w:r w:rsidRPr="00900F9F">
              <w:rPr>
                <w:rFonts w:ascii="Calibri" w:hAnsi="Calibri" w:cs="Calibri"/>
              </w:rPr>
              <w:t>19</w:t>
            </w:r>
          </w:p>
        </w:tc>
        <w:tc>
          <w:tcPr>
            <w:tcW w:w="709" w:type="dxa"/>
            <w:vAlign w:val="bottom"/>
          </w:tcPr>
          <w:p w14:paraId="51FC410B" w14:textId="48AE85CE" w:rsidR="00BA7640" w:rsidRPr="00900F9F" w:rsidRDefault="00BA7640" w:rsidP="00B7471B">
            <w:pPr>
              <w:pStyle w:val="Table"/>
              <w:jc w:val="center"/>
            </w:pPr>
            <w:r w:rsidRPr="00900F9F">
              <w:rPr>
                <w:rFonts w:ascii="Calibri" w:hAnsi="Calibri" w:cs="Calibri"/>
              </w:rPr>
              <w:t>83%</w:t>
            </w:r>
          </w:p>
        </w:tc>
        <w:tc>
          <w:tcPr>
            <w:tcW w:w="142" w:type="dxa"/>
            <w:vAlign w:val="center"/>
          </w:tcPr>
          <w:p w14:paraId="1A02A1B4" w14:textId="57AB88CA" w:rsidR="00BA7640" w:rsidRPr="00900F9F" w:rsidRDefault="00BA7640" w:rsidP="00B7471B">
            <w:pPr>
              <w:pStyle w:val="Table"/>
              <w:jc w:val="center"/>
            </w:pPr>
          </w:p>
        </w:tc>
        <w:tc>
          <w:tcPr>
            <w:tcW w:w="850" w:type="dxa"/>
            <w:vAlign w:val="bottom"/>
          </w:tcPr>
          <w:p w14:paraId="76D9254E" w14:textId="460ABA83" w:rsidR="00BA7640" w:rsidRPr="00900F9F" w:rsidRDefault="00BA7640" w:rsidP="00F51694">
            <w:pPr>
              <w:pStyle w:val="Table"/>
              <w:jc w:val="center"/>
            </w:pPr>
            <w:r w:rsidRPr="00900F9F">
              <w:rPr>
                <w:rFonts w:ascii="Calibri" w:hAnsi="Calibri" w:cs="Calibri"/>
              </w:rPr>
              <w:t>15</w:t>
            </w:r>
          </w:p>
        </w:tc>
        <w:tc>
          <w:tcPr>
            <w:tcW w:w="851" w:type="dxa"/>
            <w:vAlign w:val="bottom"/>
          </w:tcPr>
          <w:p w14:paraId="03791E2C" w14:textId="24A219CB" w:rsidR="00BA7640" w:rsidRPr="00900F9F" w:rsidRDefault="00BA7640" w:rsidP="00F51694">
            <w:pPr>
              <w:pStyle w:val="Table"/>
              <w:jc w:val="center"/>
            </w:pPr>
            <w:r w:rsidRPr="00900F9F">
              <w:rPr>
                <w:rFonts w:ascii="Calibri" w:hAnsi="Calibri" w:cs="Calibri"/>
              </w:rPr>
              <w:t>79%</w:t>
            </w:r>
          </w:p>
        </w:tc>
        <w:tc>
          <w:tcPr>
            <w:tcW w:w="141" w:type="dxa"/>
          </w:tcPr>
          <w:p w14:paraId="588722C6" w14:textId="77777777" w:rsidR="00BA7640" w:rsidRPr="00900F9F" w:rsidRDefault="00BA7640" w:rsidP="00F51694">
            <w:pPr>
              <w:pStyle w:val="Table"/>
              <w:jc w:val="center"/>
            </w:pPr>
          </w:p>
        </w:tc>
        <w:tc>
          <w:tcPr>
            <w:tcW w:w="567" w:type="dxa"/>
            <w:vAlign w:val="bottom"/>
          </w:tcPr>
          <w:p w14:paraId="534DE6E3" w14:textId="6A9D9A26" w:rsidR="00BA7640" w:rsidRPr="00900F9F" w:rsidRDefault="00BA7640" w:rsidP="00F51694">
            <w:pPr>
              <w:pStyle w:val="Table"/>
              <w:jc w:val="center"/>
            </w:pPr>
            <w:r w:rsidRPr="00900F9F">
              <w:rPr>
                <w:rFonts w:ascii="Calibri" w:hAnsi="Calibri" w:cs="Calibri"/>
              </w:rPr>
              <w:t>10</w:t>
            </w:r>
          </w:p>
        </w:tc>
        <w:tc>
          <w:tcPr>
            <w:tcW w:w="709" w:type="dxa"/>
            <w:vAlign w:val="bottom"/>
          </w:tcPr>
          <w:p w14:paraId="6E9F6DF3" w14:textId="3B2F81FD" w:rsidR="00BA7640" w:rsidRPr="00900F9F" w:rsidRDefault="00BA7640" w:rsidP="00F51694">
            <w:pPr>
              <w:pStyle w:val="Table"/>
              <w:jc w:val="center"/>
            </w:pPr>
            <w:r w:rsidRPr="00900F9F">
              <w:rPr>
                <w:rFonts w:ascii="Calibri" w:hAnsi="Calibri" w:cs="Calibri"/>
              </w:rPr>
              <w:t>53%</w:t>
            </w:r>
          </w:p>
        </w:tc>
        <w:tc>
          <w:tcPr>
            <w:tcW w:w="142" w:type="dxa"/>
            <w:vAlign w:val="center"/>
          </w:tcPr>
          <w:p w14:paraId="7549FB29" w14:textId="77777777" w:rsidR="00BA7640" w:rsidRPr="00900F9F" w:rsidRDefault="00BA7640" w:rsidP="00A33F0C">
            <w:pPr>
              <w:pStyle w:val="Table"/>
              <w:jc w:val="center"/>
            </w:pPr>
          </w:p>
        </w:tc>
        <w:tc>
          <w:tcPr>
            <w:tcW w:w="567" w:type="dxa"/>
            <w:vAlign w:val="bottom"/>
          </w:tcPr>
          <w:p w14:paraId="480A389C" w14:textId="77CC45BE" w:rsidR="00BA7640" w:rsidRPr="00900F9F" w:rsidRDefault="00BA7640" w:rsidP="00A33F0C">
            <w:pPr>
              <w:pStyle w:val="Table"/>
              <w:jc w:val="center"/>
            </w:pPr>
            <w:r w:rsidRPr="00900F9F">
              <w:rPr>
                <w:rFonts w:ascii="Calibri" w:hAnsi="Calibri" w:cs="Calibri"/>
              </w:rPr>
              <w:t>13</w:t>
            </w:r>
          </w:p>
        </w:tc>
        <w:tc>
          <w:tcPr>
            <w:tcW w:w="709" w:type="dxa"/>
            <w:vAlign w:val="bottom"/>
          </w:tcPr>
          <w:p w14:paraId="0CA68DE0" w14:textId="729C952A" w:rsidR="00BA7640" w:rsidRPr="00900F9F" w:rsidRDefault="00BA7640" w:rsidP="00A33F0C">
            <w:pPr>
              <w:pStyle w:val="Table"/>
              <w:jc w:val="center"/>
            </w:pPr>
            <w:r w:rsidRPr="00900F9F">
              <w:rPr>
                <w:rFonts w:ascii="Calibri" w:hAnsi="Calibri" w:cs="Calibri"/>
              </w:rPr>
              <w:t>68%</w:t>
            </w:r>
          </w:p>
        </w:tc>
        <w:tc>
          <w:tcPr>
            <w:tcW w:w="141" w:type="dxa"/>
            <w:vAlign w:val="center"/>
          </w:tcPr>
          <w:p w14:paraId="0E7A6742" w14:textId="77777777" w:rsidR="00BA7640" w:rsidRPr="00900F9F" w:rsidRDefault="00BA7640" w:rsidP="00A33F0C">
            <w:pPr>
              <w:pStyle w:val="Table"/>
              <w:jc w:val="center"/>
            </w:pPr>
          </w:p>
        </w:tc>
        <w:tc>
          <w:tcPr>
            <w:tcW w:w="1418" w:type="dxa"/>
            <w:vAlign w:val="bottom"/>
          </w:tcPr>
          <w:p w14:paraId="323545B6" w14:textId="607D8438" w:rsidR="00BA7640" w:rsidRPr="00900F9F" w:rsidRDefault="00BA7640" w:rsidP="00CA667C">
            <w:pPr>
              <w:pStyle w:val="Table"/>
              <w:jc w:val="center"/>
            </w:pPr>
            <w:r w:rsidRPr="00900F9F">
              <w:rPr>
                <w:rFonts w:ascii="Calibri" w:hAnsi="Calibri" w:cs="Calibri"/>
              </w:rPr>
              <w:t>3.39%</w:t>
            </w:r>
          </w:p>
        </w:tc>
        <w:tc>
          <w:tcPr>
            <w:tcW w:w="142" w:type="dxa"/>
          </w:tcPr>
          <w:p w14:paraId="40C02DA9" w14:textId="77777777" w:rsidR="00BA7640" w:rsidRPr="00900F9F" w:rsidRDefault="00BA7640" w:rsidP="00F51694">
            <w:pPr>
              <w:pStyle w:val="Table"/>
              <w:jc w:val="center"/>
            </w:pPr>
          </w:p>
        </w:tc>
        <w:tc>
          <w:tcPr>
            <w:tcW w:w="992" w:type="dxa"/>
            <w:vAlign w:val="center"/>
          </w:tcPr>
          <w:p w14:paraId="27A47E5E" w14:textId="6AB4E71D" w:rsidR="00BA7640" w:rsidRPr="00900F9F" w:rsidRDefault="0061277B" w:rsidP="00F51694">
            <w:pPr>
              <w:pStyle w:val="Table"/>
              <w:jc w:val="center"/>
            </w:pPr>
            <w:r w:rsidRPr="00900F9F">
              <w:t>4</w:t>
            </w:r>
          </w:p>
        </w:tc>
      </w:tr>
      <w:tr w:rsidR="00900F9F" w:rsidRPr="00900F9F" w14:paraId="3BAC4224" w14:textId="77777777" w:rsidTr="004F3BAA">
        <w:tc>
          <w:tcPr>
            <w:tcW w:w="709" w:type="dxa"/>
            <w:vAlign w:val="center"/>
          </w:tcPr>
          <w:p w14:paraId="04FECF78" w14:textId="77777777" w:rsidR="00BA7640" w:rsidRPr="00900F9F" w:rsidRDefault="00BA7640" w:rsidP="00F14E92">
            <w:pPr>
              <w:pStyle w:val="Table"/>
            </w:pPr>
            <w:r w:rsidRPr="00900F9F">
              <w:t>FR</w:t>
            </w:r>
          </w:p>
        </w:tc>
        <w:tc>
          <w:tcPr>
            <w:tcW w:w="1559" w:type="dxa"/>
            <w:vAlign w:val="center"/>
          </w:tcPr>
          <w:p w14:paraId="3E69D57B" w14:textId="77777777" w:rsidR="00BA7640" w:rsidRPr="00900F9F" w:rsidRDefault="00BA7640" w:rsidP="00F14E92">
            <w:pPr>
              <w:pStyle w:val="Table"/>
            </w:pPr>
            <w:r w:rsidRPr="00900F9F">
              <w:t>France</w:t>
            </w:r>
          </w:p>
        </w:tc>
        <w:tc>
          <w:tcPr>
            <w:tcW w:w="142" w:type="dxa"/>
          </w:tcPr>
          <w:p w14:paraId="7D2FB3EF" w14:textId="77777777" w:rsidR="00BA7640" w:rsidRPr="00900F9F" w:rsidRDefault="00BA7640" w:rsidP="00F14E92">
            <w:pPr>
              <w:pStyle w:val="Table"/>
              <w:jc w:val="center"/>
              <w:rPr>
                <w:rFonts w:ascii="Calibri" w:hAnsi="Calibri"/>
              </w:rPr>
            </w:pPr>
          </w:p>
        </w:tc>
        <w:tc>
          <w:tcPr>
            <w:tcW w:w="567" w:type="dxa"/>
            <w:vAlign w:val="bottom"/>
          </w:tcPr>
          <w:p w14:paraId="2A16D960" w14:textId="6BA4A7A0" w:rsidR="00BA7640" w:rsidRPr="00900F9F" w:rsidRDefault="00BA7640" w:rsidP="00F51694">
            <w:pPr>
              <w:pStyle w:val="Table"/>
              <w:jc w:val="center"/>
            </w:pPr>
            <w:r w:rsidRPr="00900F9F">
              <w:rPr>
                <w:rFonts w:ascii="Calibri" w:hAnsi="Calibri" w:cs="Calibri"/>
              </w:rPr>
              <w:t>40</w:t>
            </w:r>
          </w:p>
        </w:tc>
        <w:tc>
          <w:tcPr>
            <w:tcW w:w="142" w:type="dxa"/>
          </w:tcPr>
          <w:p w14:paraId="499E13F6" w14:textId="77777777" w:rsidR="00BA7640" w:rsidRPr="00900F9F" w:rsidRDefault="00BA7640" w:rsidP="00F51694">
            <w:pPr>
              <w:pStyle w:val="Table"/>
              <w:jc w:val="center"/>
            </w:pPr>
          </w:p>
        </w:tc>
        <w:tc>
          <w:tcPr>
            <w:tcW w:w="567" w:type="dxa"/>
            <w:vAlign w:val="bottom"/>
          </w:tcPr>
          <w:p w14:paraId="5070A746" w14:textId="3E15A773" w:rsidR="00BA7640" w:rsidRPr="00900F9F" w:rsidRDefault="00BA7640" w:rsidP="00F51694">
            <w:pPr>
              <w:pStyle w:val="Table"/>
              <w:jc w:val="center"/>
            </w:pPr>
            <w:r w:rsidRPr="00900F9F">
              <w:rPr>
                <w:rFonts w:ascii="Calibri" w:hAnsi="Calibri" w:cs="Calibri"/>
              </w:rPr>
              <w:t>18</w:t>
            </w:r>
          </w:p>
        </w:tc>
        <w:tc>
          <w:tcPr>
            <w:tcW w:w="709" w:type="dxa"/>
            <w:vAlign w:val="bottom"/>
          </w:tcPr>
          <w:p w14:paraId="0CCDF948" w14:textId="5FC5BB25" w:rsidR="00BA7640" w:rsidRPr="00900F9F" w:rsidRDefault="00BA7640" w:rsidP="00F51694">
            <w:pPr>
              <w:pStyle w:val="Table"/>
              <w:jc w:val="center"/>
            </w:pPr>
            <w:r w:rsidRPr="00900F9F">
              <w:rPr>
                <w:rFonts w:ascii="Calibri" w:hAnsi="Calibri" w:cs="Calibri"/>
              </w:rPr>
              <w:t>45%</w:t>
            </w:r>
          </w:p>
        </w:tc>
        <w:tc>
          <w:tcPr>
            <w:tcW w:w="141" w:type="dxa"/>
          </w:tcPr>
          <w:p w14:paraId="54E0F242" w14:textId="77777777" w:rsidR="00BA7640" w:rsidRPr="00900F9F" w:rsidRDefault="00BA7640" w:rsidP="00F51694">
            <w:pPr>
              <w:pStyle w:val="Table"/>
              <w:jc w:val="center"/>
            </w:pPr>
          </w:p>
        </w:tc>
        <w:tc>
          <w:tcPr>
            <w:tcW w:w="567" w:type="dxa"/>
            <w:vAlign w:val="bottom"/>
          </w:tcPr>
          <w:p w14:paraId="3B798682" w14:textId="79EDC704" w:rsidR="00BA7640" w:rsidRPr="00900F9F" w:rsidRDefault="00BA7640" w:rsidP="00B7471B">
            <w:pPr>
              <w:pStyle w:val="Table"/>
              <w:jc w:val="center"/>
            </w:pPr>
            <w:r w:rsidRPr="00900F9F">
              <w:rPr>
                <w:rFonts w:ascii="Calibri" w:hAnsi="Calibri" w:cs="Calibri"/>
              </w:rPr>
              <w:t>34</w:t>
            </w:r>
          </w:p>
        </w:tc>
        <w:tc>
          <w:tcPr>
            <w:tcW w:w="142" w:type="dxa"/>
            <w:vAlign w:val="center"/>
          </w:tcPr>
          <w:p w14:paraId="4029F0DC" w14:textId="77777777" w:rsidR="00BA7640" w:rsidRPr="00900F9F" w:rsidRDefault="00BA7640" w:rsidP="00B7471B">
            <w:pPr>
              <w:pStyle w:val="Table"/>
              <w:jc w:val="center"/>
            </w:pPr>
          </w:p>
        </w:tc>
        <w:tc>
          <w:tcPr>
            <w:tcW w:w="567" w:type="dxa"/>
            <w:vAlign w:val="bottom"/>
          </w:tcPr>
          <w:p w14:paraId="2EC1C1A6" w14:textId="6A501908" w:rsidR="00BA7640" w:rsidRPr="00900F9F" w:rsidRDefault="00BA7640" w:rsidP="00B7471B">
            <w:pPr>
              <w:pStyle w:val="Table"/>
              <w:jc w:val="center"/>
            </w:pPr>
            <w:r w:rsidRPr="00900F9F">
              <w:rPr>
                <w:rFonts w:ascii="Calibri" w:hAnsi="Calibri" w:cs="Calibri"/>
              </w:rPr>
              <w:t>17</w:t>
            </w:r>
          </w:p>
        </w:tc>
        <w:tc>
          <w:tcPr>
            <w:tcW w:w="709" w:type="dxa"/>
            <w:vAlign w:val="bottom"/>
          </w:tcPr>
          <w:p w14:paraId="5A2EDC50" w14:textId="1DDD4903" w:rsidR="00BA7640" w:rsidRPr="00900F9F" w:rsidRDefault="00BA7640" w:rsidP="00B7471B">
            <w:pPr>
              <w:pStyle w:val="Table"/>
              <w:jc w:val="center"/>
            </w:pPr>
            <w:r w:rsidRPr="00900F9F">
              <w:rPr>
                <w:rFonts w:ascii="Calibri" w:hAnsi="Calibri" w:cs="Calibri"/>
              </w:rPr>
              <w:t>50%</w:t>
            </w:r>
          </w:p>
        </w:tc>
        <w:tc>
          <w:tcPr>
            <w:tcW w:w="142" w:type="dxa"/>
            <w:vAlign w:val="center"/>
          </w:tcPr>
          <w:p w14:paraId="5CA4A66D" w14:textId="55581245" w:rsidR="00BA7640" w:rsidRPr="00900F9F" w:rsidRDefault="00BA7640" w:rsidP="00B7471B">
            <w:pPr>
              <w:pStyle w:val="Table"/>
              <w:jc w:val="center"/>
            </w:pPr>
          </w:p>
        </w:tc>
        <w:tc>
          <w:tcPr>
            <w:tcW w:w="850" w:type="dxa"/>
            <w:vAlign w:val="bottom"/>
          </w:tcPr>
          <w:p w14:paraId="54BAA32B" w14:textId="79C4514A" w:rsidR="00BA7640" w:rsidRPr="00900F9F" w:rsidRDefault="00BA7640" w:rsidP="00F51694">
            <w:pPr>
              <w:pStyle w:val="Table"/>
              <w:jc w:val="center"/>
            </w:pPr>
            <w:r w:rsidRPr="00900F9F">
              <w:rPr>
                <w:rFonts w:ascii="Calibri" w:hAnsi="Calibri" w:cs="Calibri"/>
              </w:rPr>
              <w:t>7</w:t>
            </w:r>
          </w:p>
        </w:tc>
        <w:tc>
          <w:tcPr>
            <w:tcW w:w="851" w:type="dxa"/>
            <w:vAlign w:val="bottom"/>
          </w:tcPr>
          <w:p w14:paraId="1712969E" w14:textId="7B6F8E32" w:rsidR="00BA7640" w:rsidRPr="00900F9F" w:rsidRDefault="00BA7640" w:rsidP="00F51694">
            <w:pPr>
              <w:pStyle w:val="Table"/>
              <w:jc w:val="center"/>
            </w:pPr>
            <w:r w:rsidRPr="00900F9F">
              <w:rPr>
                <w:rFonts w:ascii="Calibri" w:hAnsi="Calibri" w:cs="Calibri"/>
              </w:rPr>
              <w:t>41%</w:t>
            </w:r>
          </w:p>
        </w:tc>
        <w:tc>
          <w:tcPr>
            <w:tcW w:w="141" w:type="dxa"/>
          </w:tcPr>
          <w:p w14:paraId="3F28F7C0" w14:textId="77777777" w:rsidR="00BA7640" w:rsidRPr="00900F9F" w:rsidRDefault="00BA7640" w:rsidP="00F51694">
            <w:pPr>
              <w:pStyle w:val="Table"/>
              <w:jc w:val="center"/>
            </w:pPr>
          </w:p>
        </w:tc>
        <w:tc>
          <w:tcPr>
            <w:tcW w:w="567" w:type="dxa"/>
            <w:vAlign w:val="bottom"/>
          </w:tcPr>
          <w:p w14:paraId="21B55E1D" w14:textId="289AAD1D" w:rsidR="00BA7640" w:rsidRPr="00900F9F" w:rsidRDefault="00BA7640" w:rsidP="00F51694">
            <w:pPr>
              <w:pStyle w:val="Table"/>
              <w:jc w:val="center"/>
            </w:pPr>
            <w:r w:rsidRPr="00900F9F">
              <w:rPr>
                <w:rFonts w:ascii="Calibri" w:hAnsi="Calibri" w:cs="Calibri"/>
              </w:rPr>
              <w:t>4</w:t>
            </w:r>
          </w:p>
        </w:tc>
        <w:tc>
          <w:tcPr>
            <w:tcW w:w="709" w:type="dxa"/>
            <w:vAlign w:val="bottom"/>
          </w:tcPr>
          <w:p w14:paraId="45E83E73" w14:textId="50F00215" w:rsidR="00BA7640" w:rsidRPr="00900F9F" w:rsidRDefault="00BA7640" w:rsidP="00F51694">
            <w:pPr>
              <w:pStyle w:val="Table"/>
              <w:jc w:val="center"/>
            </w:pPr>
            <w:r w:rsidRPr="00900F9F">
              <w:rPr>
                <w:rFonts w:ascii="Calibri" w:hAnsi="Calibri" w:cs="Calibri"/>
              </w:rPr>
              <w:t>24%</w:t>
            </w:r>
          </w:p>
        </w:tc>
        <w:tc>
          <w:tcPr>
            <w:tcW w:w="142" w:type="dxa"/>
            <w:vAlign w:val="center"/>
          </w:tcPr>
          <w:p w14:paraId="79B0994A" w14:textId="77777777" w:rsidR="00BA7640" w:rsidRPr="00900F9F" w:rsidRDefault="00BA7640" w:rsidP="00A33F0C">
            <w:pPr>
              <w:pStyle w:val="Table"/>
              <w:jc w:val="center"/>
            </w:pPr>
          </w:p>
        </w:tc>
        <w:tc>
          <w:tcPr>
            <w:tcW w:w="567" w:type="dxa"/>
            <w:vAlign w:val="bottom"/>
          </w:tcPr>
          <w:p w14:paraId="3D266789" w14:textId="7C1351EF" w:rsidR="00BA7640" w:rsidRPr="00900F9F" w:rsidRDefault="00BA7640" w:rsidP="00A33F0C">
            <w:pPr>
              <w:pStyle w:val="Table"/>
              <w:jc w:val="center"/>
            </w:pPr>
            <w:r w:rsidRPr="00900F9F">
              <w:rPr>
                <w:rFonts w:ascii="Calibri" w:hAnsi="Calibri" w:cs="Calibri"/>
              </w:rPr>
              <w:t>5</w:t>
            </w:r>
          </w:p>
        </w:tc>
        <w:tc>
          <w:tcPr>
            <w:tcW w:w="709" w:type="dxa"/>
            <w:vAlign w:val="bottom"/>
          </w:tcPr>
          <w:p w14:paraId="70DDC6C5" w14:textId="0C3B2A66" w:rsidR="00BA7640" w:rsidRPr="00900F9F" w:rsidRDefault="00BA7640" w:rsidP="00A33F0C">
            <w:pPr>
              <w:pStyle w:val="Table"/>
              <w:jc w:val="center"/>
            </w:pPr>
            <w:r w:rsidRPr="00900F9F">
              <w:rPr>
                <w:rFonts w:ascii="Calibri" w:hAnsi="Calibri" w:cs="Calibri"/>
              </w:rPr>
              <w:t>29%</w:t>
            </w:r>
          </w:p>
        </w:tc>
        <w:tc>
          <w:tcPr>
            <w:tcW w:w="141" w:type="dxa"/>
            <w:vAlign w:val="center"/>
          </w:tcPr>
          <w:p w14:paraId="61F9ECC7" w14:textId="77777777" w:rsidR="00BA7640" w:rsidRPr="00900F9F" w:rsidRDefault="00BA7640" w:rsidP="00A33F0C">
            <w:pPr>
              <w:pStyle w:val="Table"/>
              <w:jc w:val="center"/>
            </w:pPr>
          </w:p>
        </w:tc>
        <w:tc>
          <w:tcPr>
            <w:tcW w:w="1418" w:type="dxa"/>
            <w:vAlign w:val="bottom"/>
          </w:tcPr>
          <w:p w14:paraId="06F5B215" w14:textId="4A4634BB" w:rsidR="00BA7640" w:rsidRPr="00900F9F" w:rsidRDefault="00BA7640" w:rsidP="00CA667C">
            <w:pPr>
              <w:pStyle w:val="Table"/>
              <w:jc w:val="center"/>
            </w:pPr>
            <w:r w:rsidRPr="00900F9F">
              <w:rPr>
                <w:rFonts w:ascii="Calibri" w:hAnsi="Calibri" w:cs="Calibri"/>
              </w:rPr>
              <w:t>0.43%</w:t>
            </w:r>
          </w:p>
        </w:tc>
        <w:tc>
          <w:tcPr>
            <w:tcW w:w="142" w:type="dxa"/>
          </w:tcPr>
          <w:p w14:paraId="1ABD8F65" w14:textId="77777777" w:rsidR="00BA7640" w:rsidRPr="00900F9F" w:rsidRDefault="00BA7640" w:rsidP="00F51694">
            <w:pPr>
              <w:pStyle w:val="Table"/>
              <w:jc w:val="center"/>
            </w:pPr>
          </w:p>
        </w:tc>
        <w:tc>
          <w:tcPr>
            <w:tcW w:w="992" w:type="dxa"/>
            <w:vAlign w:val="center"/>
          </w:tcPr>
          <w:p w14:paraId="7532DF45" w14:textId="494384F1" w:rsidR="00BA7640" w:rsidRPr="00900F9F" w:rsidRDefault="008E48F6" w:rsidP="00F51694">
            <w:pPr>
              <w:pStyle w:val="Table"/>
              <w:jc w:val="center"/>
            </w:pPr>
            <w:r>
              <w:t>0</w:t>
            </w:r>
          </w:p>
        </w:tc>
      </w:tr>
      <w:tr w:rsidR="00900F9F" w:rsidRPr="00900F9F" w14:paraId="07BDEC30" w14:textId="77777777" w:rsidTr="004F3BAA">
        <w:tc>
          <w:tcPr>
            <w:tcW w:w="709" w:type="dxa"/>
            <w:vAlign w:val="center"/>
          </w:tcPr>
          <w:p w14:paraId="5A724474" w14:textId="77777777" w:rsidR="00BA7640" w:rsidRPr="00900F9F" w:rsidRDefault="00BA7640" w:rsidP="00F14E92">
            <w:pPr>
              <w:pStyle w:val="Table"/>
            </w:pPr>
            <w:r w:rsidRPr="00900F9F">
              <w:t>GB</w:t>
            </w:r>
          </w:p>
        </w:tc>
        <w:tc>
          <w:tcPr>
            <w:tcW w:w="1559" w:type="dxa"/>
            <w:vAlign w:val="center"/>
          </w:tcPr>
          <w:p w14:paraId="6CB90D20" w14:textId="77777777" w:rsidR="00BA7640" w:rsidRPr="00900F9F" w:rsidRDefault="00BA7640" w:rsidP="00F14E92">
            <w:pPr>
              <w:pStyle w:val="Table"/>
            </w:pPr>
            <w:r w:rsidRPr="00900F9F">
              <w:t>United Kingdom</w:t>
            </w:r>
          </w:p>
        </w:tc>
        <w:tc>
          <w:tcPr>
            <w:tcW w:w="142" w:type="dxa"/>
          </w:tcPr>
          <w:p w14:paraId="12396F8D" w14:textId="77777777" w:rsidR="00BA7640" w:rsidRPr="00900F9F" w:rsidRDefault="00BA7640" w:rsidP="00F14E92">
            <w:pPr>
              <w:pStyle w:val="Table"/>
              <w:jc w:val="center"/>
              <w:rPr>
                <w:rFonts w:ascii="Calibri" w:hAnsi="Calibri"/>
              </w:rPr>
            </w:pPr>
          </w:p>
        </w:tc>
        <w:tc>
          <w:tcPr>
            <w:tcW w:w="567" w:type="dxa"/>
            <w:vAlign w:val="bottom"/>
          </w:tcPr>
          <w:p w14:paraId="40792F7E" w14:textId="26BF8E07" w:rsidR="00BA7640" w:rsidRPr="00900F9F" w:rsidRDefault="00BA7640" w:rsidP="00F51694">
            <w:pPr>
              <w:pStyle w:val="Table"/>
              <w:jc w:val="center"/>
            </w:pPr>
            <w:r w:rsidRPr="00900F9F">
              <w:rPr>
                <w:rFonts w:ascii="Calibri" w:hAnsi="Calibri" w:cs="Calibri"/>
              </w:rPr>
              <w:t>89</w:t>
            </w:r>
          </w:p>
        </w:tc>
        <w:tc>
          <w:tcPr>
            <w:tcW w:w="142" w:type="dxa"/>
          </w:tcPr>
          <w:p w14:paraId="041FC241" w14:textId="77777777" w:rsidR="00BA7640" w:rsidRPr="00900F9F" w:rsidRDefault="00BA7640" w:rsidP="00F51694">
            <w:pPr>
              <w:pStyle w:val="Table"/>
              <w:jc w:val="center"/>
            </w:pPr>
          </w:p>
        </w:tc>
        <w:tc>
          <w:tcPr>
            <w:tcW w:w="567" w:type="dxa"/>
            <w:vAlign w:val="bottom"/>
          </w:tcPr>
          <w:p w14:paraId="516BE40C" w14:textId="3FA96883" w:rsidR="00BA7640" w:rsidRPr="00900F9F" w:rsidRDefault="00BA7640" w:rsidP="00F51694">
            <w:pPr>
              <w:pStyle w:val="Table"/>
              <w:jc w:val="center"/>
            </w:pPr>
            <w:r w:rsidRPr="00900F9F">
              <w:rPr>
                <w:rFonts w:ascii="Calibri" w:hAnsi="Calibri" w:cs="Calibri"/>
              </w:rPr>
              <w:t>9</w:t>
            </w:r>
          </w:p>
        </w:tc>
        <w:tc>
          <w:tcPr>
            <w:tcW w:w="709" w:type="dxa"/>
            <w:vAlign w:val="bottom"/>
          </w:tcPr>
          <w:p w14:paraId="33186F2F" w14:textId="611B3CE9" w:rsidR="00BA7640" w:rsidRPr="00900F9F" w:rsidRDefault="00BA7640" w:rsidP="00F51694">
            <w:pPr>
              <w:pStyle w:val="Table"/>
              <w:jc w:val="center"/>
            </w:pPr>
            <w:r w:rsidRPr="00900F9F">
              <w:rPr>
                <w:rFonts w:ascii="Calibri" w:hAnsi="Calibri" w:cs="Calibri"/>
              </w:rPr>
              <w:t>10%</w:t>
            </w:r>
          </w:p>
        </w:tc>
        <w:tc>
          <w:tcPr>
            <w:tcW w:w="141" w:type="dxa"/>
          </w:tcPr>
          <w:p w14:paraId="4B6E3B36" w14:textId="77777777" w:rsidR="00BA7640" w:rsidRPr="00900F9F" w:rsidRDefault="00BA7640" w:rsidP="00F51694">
            <w:pPr>
              <w:pStyle w:val="Table"/>
              <w:jc w:val="center"/>
            </w:pPr>
          </w:p>
        </w:tc>
        <w:tc>
          <w:tcPr>
            <w:tcW w:w="567" w:type="dxa"/>
            <w:vAlign w:val="bottom"/>
          </w:tcPr>
          <w:p w14:paraId="2CECFECB" w14:textId="31F8F0CC" w:rsidR="00BA7640" w:rsidRPr="00900F9F" w:rsidRDefault="00BA7640" w:rsidP="00B7471B">
            <w:pPr>
              <w:pStyle w:val="Table"/>
              <w:jc w:val="center"/>
            </w:pPr>
            <w:r w:rsidRPr="00900F9F">
              <w:rPr>
                <w:rFonts w:ascii="Calibri" w:hAnsi="Calibri" w:cs="Calibri"/>
              </w:rPr>
              <w:t>67</w:t>
            </w:r>
          </w:p>
        </w:tc>
        <w:tc>
          <w:tcPr>
            <w:tcW w:w="142" w:type="dxa"/>
            <w:vAlign w:val="center"/>
          </w:tcPr>
          <w:p w14:paraId="1AF771AA" w14:textId="77777777" w:rsidR="00BA7640" w:rsidRPr="00900F9F" w:rsidRDefault="00BA7640" w:rsidP="00B7471B">
            <w:pPr>
              <w:pStyle w:val="Table"/>
              <w:jc w:val="center"/>
            </w:pPr>
          </w:p>
        </w:tc>
        <w:tc>
          <w:tcPr>
            <w:tcW w:w="567" w:type="dxa"/>
            <w:vAlign w:val="bottom"/>
          </w:tcPr>
          <w:p w14:paraId="30075462" w14:textId="4D46AA4B" w:rsidR="00BA7640" w:rsidRPr="00900F9F" w:rsidRDefault="00BA7640" w:rsidP="00B7471B">
            <w:pPr>
              <w:pStyle w:val="Table"/>
              <w:jc w:val="center"/>
            </w:pPr>
            <w:r w:rsidRPr="00900F9F">
              <w:rPr>
                <w:rFonts w:ascii="Calibri" w:hAnsi="Calibri" w:cs="Calibri"/>
              </w:rPr>
              <w:t>9</w:t>
            </w:r>
          </w:p>
        </w:tc>
        <w:tc>
          <w:tcPr>
            <w:tcW w:w="709" w:type="dxa"/>
            <w:vAlign w:val="bottom"/>
          </w:tcPr>
          <w:p w14:paraId="243CF551" w14:textId="2AFFCD8C" w:rsidR="00BA7640" w:rsidRPr="00900F9F" w:rsidRDefault="00BA7640" w:rsidP="00B7471B">
            <w:pPr>
              <w:pStyle w:val="Table"/>
              <w:jc w:val="center"/>
            </w:pPr>
            <w:r w:rsidRPr="00900F9F">
              <w:rPr>
                <w:rFonts w:ascii="Calibri" w:hAnsi="Calibri" w:cs="Calibri"/>
              </w:rPr>
              <w:t>13%</w:t>
            </w:r>
          </w:p>
        </w:tc>
        <w:tc>
          <w:tcPr>
            <w:tcW w:w="142" w:type="dxa"/>
            <w:vAlign w:val="center"/>
          </w:tcPr>
          <w:p w14:paraId="6FD67FBC" w14:textId="52C6CF30" w:rsidR="00BA7640" w:rsidRPr="00900F9F" w:rsidRDefault="00BA7640" w:rsidP="00B7471B">
            <w:pPr>
              <w:pStyle w:val="Table"/>
              <w:jc w:val="center"/>
            </w:pPr>
          </w:p>
        </w:tc>
        <w:tc>
          <w:tcPr>
            <w:tcW w:w="850" w:type="dxa"/>
            <w:vAlign w:val="bottom"/>
          </w:tcPr>
          <w:p w14:paraId="5EE257FD" w14:textId="01AF2036" w:rsidR="00BA7640" w:rsidRPr="00900F9F" w:rsidRDefault="00BA7640" w:rsidP="00F51694">
            <w:pPr>
              <w:pStyle w:val="Table"/>
              <w:jc w:val="center"/>
            </w:pPr>
            <w:r w:rsidRPr="00900F9F">
              <w:rPr>
                <w:rFonts w:ascii="Calibri" w:hAnsi="Calibri" w:cs="Calibri"/>
              </w:rPr>
              <w:t>6</w:t>
            </w:r>
          </w:p>
        </w:tc>
        <w:tc>
          <w:tcPr>
            <w:tcW w:w="851" w:type="dxa"/>
            <w:vAlign w:val="bottom"/>
          </w:tcPr>
          <w:p w14:paraId="2C5668CB" w14:textId="36735776" w:rsidR="00BA7640" w:rsidRPr="00900F9F" w:rsidRDefault="00BA7640" w:rsidP="00F51694">
            <w:pPr>
              <w:pStyle w:val="Table"/>
              <w:jc w:val="center"/>
            </w:pPr>
            <w:r w:rsidRPr="00900F9F">
              <w:rPr>
                <w:rFonts w:ascii="Calibri" w:hAnsi="Calibri" w:cs="Calibri"/>
              </w:rPr>
              <w:t>67%</w:t>
            </w:r>
          </w:p>
        </w:tc>
        <w:tc>
          <w:tcPr>
            <w:tcW w:w="141" w:type="dxa"/>
          </w:tcPr>
          <w:p w14:paraId="09FEEC19" w14:textId="77777777" w:rsidR="00BA7640" w:rsidRPr="00900F9F" w:rsidRDefault="00BA7640" w:rsidP="00F51694">
            <w:pPr>
              <w:pStyle w:val="Table"/>
              <w:jc w:val="center"/>
            </w:pPr>
          </w:p>
        </w:tc>
        <w:tc>
          <w:tcPr>
            <w:tcW w:w="567" w:type="dxa"/>
            <w:vAlign w:val="bottom"/>
          </w:tcPr>
          <w:p w14:paraId="13B41EFA" w14:textId="228CC396" w:rsidR="00BA7640" w:rsidRPr="00900F9F" w:rsidRDefault="00BA7640" w:rsidP="00F51694">
            <w:pPr>
              <w:pStyle w:val="Table"/>
              <w:jc w:val="center"/>
            </w:pPr>
            <w:r w:rsidRPr="00900F9F">
              <w:rPr>
                <w:rFonts w:ascii="Calibri" w:hAnsi="Calibri" w:cs="Calibri"/>
              </w:rPr>
              <w:t>1</w:t>
            </w:r>
          </w:p>
        </w:tc>
        <w:tc>
          <w:tcPr>
            <w:tcW w:w="709" w:type="dxa"/>
            <w:vAlign w:val="bottom"/>
          </w:tcPr>
          <w:p w14:paraId="00151086" w14:textId="0D3810CF" w:rsidR="00BA7640" w:rsidRPr="00900F9F" w:rsidRDefault="00BA7640" w:rsidP="00F51694">
            <w:pPr>
              <w:pStyle w:val="Table"/>
              <w:jc w:val="center"/>
            </w:pPr>
            <w:r w:rsidRPr="00900F9F">
              <w:rPr>
                <w:rFonts w:ascii="Calibri" w:hAnsi="Calibri" w:cs="Calibri"/>
              </w:rPr>
              <w:t>11%</w:t>
            </w:r>
          </w:p>
        </w:tc>
        <w:tc>
          <w:tcPr>
            <w:tcW w:w="142" w:type="dxa"/>
            <w:vAlign w:val="center"/>
          </w:tcPr>
          <w:p w14:paraId="4327A4E5" w14:textId="77777777" w:rsidR="00BA7640" w:rsidRPr="00900F9F" w:rsidRDefault="00BA7640" w:rsidP="00A33F0C">
            <w:pPr>
              <w:pStyle w:val="Table"/>
              <w:jc w:val="center"/>
            </w:pPr>
          </w:p>
        </w:tc>
        <w:tc>
          <w:tcPr>
            <w:tcW w:w="567" w:type="dxa"/>
            <w:vAlign w:val="bottom"/>
          </w:tcPr>
          <w:p w14:paraId="2086123A" w14:textId="54D6462C" w:rsidR="00BA7640" w:rsidRPr="00900F9F" w:rsidRDefault="00BA7640" w:rsidP="00A33F0C">
            <w:pPr>
              <w:pStyle w:val="Table"/>
              <w:jc w:val="center"/>
            </w:pPr>
            <w:r w:rsidRPr="00900F9F">
              <w:rPr>
                <w:rFonts w:ascii="Calibri" w:hAnsi="Calibri" w:cs="Calibri"/>
              </w:rPr>
              <w:t>3</w:t>
            </w:r>
          </w:p>
        </w:tc>
        <w:tc>
          <w:tcPr>
            <w:tcW w:w="709" w:type="dxa"/>
            <w:vAlign w:val="bottom"/>
          </w:tcPr>
          <w:p w14:paraId="5B2DAF62" w14:textId="3B4EEBE3" w:rsidR="00BA7640" w:rsidRPr="00900F9F" w:rsidRDefault="00BA7640" w:rsidP="00A33F0C">
            <w:pPr>
              <w:pStyle w:val="Table"/>
              <w:jc w:val="center"/>
            </w:pPr>
            <w:r w:rsidRPr="00900F9F">
              <w:rPr>
                <w:rFonts w:ascii="Calibri" w:hAnsi="Calibri" w:cs="Calibri"/>
              </w:rPr>
              <w:t>33%</w:t>
            </w:r>
          </w:p>
        </w:tc>
        <w:tc>
          <w:tcPr>
            <w:tcW w:w="141" w:type="dxa"/>
            <w:vAlign w:val="center"/>
          </w:tcPr>
          <w:p w14:paraId="544E697D" w14:textId="77777777" w:rsidR="00BA7640" w:rsidRPr="00900F9F" w:rsidRDefault="00BA7640" w:rsidP="00A33F0C">
            <w:pPr>
              <w:pStyle w:val="Table"/>
              <w:jc w:val="center"/>
            </w:pPr>
          </w:p>
        </w:tc>
        <w:tc>
          <w:tcPr>
            <w:tcW w:w="1418" w:type="dxa"/>
            <w:vAlign w:val="bottom"/>
          </w:tcPr>
          <w:p w14:paraId="62EDB238" w14:textId="0261C25A" w:rsidR="00BA7640" w:rsidRPr="00900F9F" w:rsidRDefault="00BA7640" w:rsidP="00CA667C">
            <w:pPr>
              <w:pStyle w:val="Table"/>
              <w:jc w:val="center"/>
            </w:pPr>
            <w:r w:rsidRPr="00900F9F">
              <w:rPr>
                <w:rFonts w:ascii="Calibri" w:hAnsi="Calibri" w:cs="Calibri"/>
              </w:rPr>
              <w:t>1.58%</w:t>
            </w:r>
          </w:p>
        </w:tc>
        <w:tc>
          <w:tcPr>
            <w:tcW w:w="142" w:type="dxa"/>
          </w:tcPr>
          <w:p w14:paraId="53DAEB54" w14:textId="77777777" w:rsidR="00BA7640" w:rsidRPr="00900F9F" w:rsidRDefault="00BA7640" w:rsidP="00F51694">
            <w:pPr>
              <w:pStyle w:val="Table"/>
              <w:jc w:val="center"/>
            </w:pPr>
          </w:p>
        </w:tc>
        <w:tc>
          <w:tcPr>
            <w:tcW w:w="992" w:type="dxa"/>
            <w:vAlign w:val="center"/>
          </w:tcPr>
          <w:p w14:paraId="1082DF51" w14:textId="635CDDBB" w:rsidR="00BA7640" w:rsidRPr="00900F9F" w:rsidRDefault="0061277B" w:rsidP="00F51694">
            <w:pPr>
              <w:pStyle w:val="Table"/>
              <w:jc w:val="center"/>
            </w:pPr>
            <w:r w:rsidRPr="00900F9F">
              <w:t>1</w:t>
            </w:r>
          </w:p>
        </w:tc>
      </w:tr>
      <w:tr w:rsidR="00900F9F" w:rsidRPr="00900F9F" w14:paraId="3AF4097A" w14:textId="77777777" w:rsidTr="004F3BAA">
        <w:tc>
          <w:tcPr>
            <w:tcW w:w="709" w:type="dxa"/>
            <w:vAlign w:val="center"/>
          </w:tcPr>
          <w:p w14:paraId="1C1AA509" w14:textId="77777777" w:rsidR="00BA7640" w:rsidRPr="00900F9F" w:rsidRDefault="00BA7640" w:rsidP="00F14E92">
            <w:pPr>
              <w:pStyle w:val="Table"/>
            </w:pPr>
            <w:r w:rsidRPr="00900F9F">
              <w:t>HK</w:t>
            </w:r>
          </w:p>
        </w:tc>
        <w:tc>
          <w:tcPr>
            <w:tcW w:w="1559" w:type="dxa"/>
            <w:vAlign w:val="center"/>
          </w:tcPr>
          <w:p w14:paraId="453A1B91" w14:textId="77777777" w:rsidR="00BA7640" w:rsidRPr="00900F9F" w:rsidRDefault="00BA7640" w:rsidP="00F14E92">
            <w:pPr>
              <w:pStyle w:val="Table"/>
            </w:pPr>
            <w:r w:rsidRPr="00900F9F">
              <w:t>Hong Kong</w:t>
            </w:r>
          </w:p>
        </w:tc>
        <w:tc>
          <w:tcPr>
            <w:tcW w:w="142" w:type="dxa"/>
          </w:tcPr>
          <w:p w14:paraId="61406696" w14:textId="77777777" w:rsidR="00BA7640" w:rsidRPr="00900F9F" w:rsidRDefault="00BA7640" w:rsidP="00F14E92">
            <w:pPr>
              <w:pStyle w:val="Table"/>
              <w:jc w:val="center"/>
              <w:rPr>
                <w:rFonts w:ascii="Calibri" w:hAnsi="Calibri"/>
              </w:rPr>
            </w:pPr>
          </w:p>
        </w:tc>
        <w:tc>
          <w:tcPr>
            <w:tcW w:w="567" w:type="dxa"/>
            <w:vAlign w:val="bottom"/>
          </w:tcPr>
          <w:p w14:paraId="7EAC6B52" w14:textId="1DB86169" w:rsidR="00BA7640" w:rsidRPr="00900F9F" w:rsidRDefault="00BA7640" w:rsidP="00F51694">
            <w:pPr>
              <w:pStyle w:val="Table"/>
              <w:jc w:val="center"/>
            </w:pPr>
            <w:r w:rsidRPr="00900F9F">
              <w:rPr>
                <w:rFonts w:ascii="Calibri" w:hAnsi="Calibri" w:cs="Calibri"/>
              </w:rPr>
              <w:t>22</w:t>
            </w:r>
          </w:p>
        </w:tc>
        <w:tc>
          <w:tcPr>
            <w:tcW w:w="142" w:type="dxa"/>
          </w:tcPr>
          <w:p w14:paraId="379E1908" w14:textId="77777777" w:rsidR="00BA7640" w:rsidRPr="00900F9F" w:rsidRDefault="00BA7640" w:rsidP="00F51694">
            <w:pPr>
              <w:pStyle w:val="Table"/>
              <w:jc w:val="center"/>
            </w:pPr>
          </w:p>
        </w:tc>
        <w:tc>
          <w:tcPr>
            <w:tcW w:w="567" w:type="dxa"/>
            <w:vAlign w:val="bottom"/>
          </w:tcPr>
          <w:p w14:paraId="473325A4" w14:textId="6CFC8FE2" w:rsidR="00BA7640" w:rsidRPr="00900F9F" w:rsidRDefault="00BA7640" w:rsidP="00F51694">
            <w:pPr>
              <w:pStyle w:val="Table"/>
              <w:jc w:val="center"/>
            </w:pPr>
            <w:r w:rsidRPr="00900F9F">
              <w:rPr>
                <w:rFonts w:ascii="Calibri" w:hAnsi="Calibri" w:cs="Calibri"/>
              </w:rPr>
              <w:t>2</w:t>
            </w:r>
          </w:p>
        </w:tc>
        <w:tc>
          <w:tcPr>
            <w:tcW w:w="709" w:type="dxa"/>
            <w:vAlign w:val="bottom"/>
          </w:tcPr>
          <w:p w14:paraId="1037E756" w14:textId="3028B7C1" w:rsidR="00BA7640" w:rsidRPr="00900F9F" w:rsidRDefault="00BA7640" w:rsidP="00F51694">
            <w:pPr>
              <w:pStyle w:val="Table"/>
              <w:jc w:val="center"/>
            </w:pPr>
            <w:r w:rsidRPr="00900F9F">
              <w:rPr>
                <w:rFonts w:ascii="Calibri" w:hAnsi="Calibri" w:cs="Calibri"/>
              </w:rPr>
              <w:t>9%</w:t>
            </w:r>
          </w:p>
        </w:tc>
        <w:tc>
          <w:tcPr>
            <w:tcW w:w="141" w:type="dxa"/>
          </w:tcPr>
          <w:p w14:paraId="4BB29127" w14:textId="77777777" w:rsidR="00BA7640" w:rsidRPr="00900F9F" w:rsidRDefault="00BA7640" w:rsidP="00F51694">
            <w:pPr>
              <w:pStyle w:val="Table"/>
              <w:jc w:val="center"/>
            </w:pPr>
          </w:p>
        </w:tc>
        <w:tc>
          <w:tcPr>
            <w:tcW w:w="567" w:type="dxa"/>
            <w:vAlign w:val="bottom"/>
          </w:tcPr>
          <w:p w14:paraId="4BFDC57A" w14:textId="363A7DD4" w:rsidR="00BA7640" w:rsidRPr="00900F9F" w:rsidRDefault="00BA7640" w:rsidP="00B7471B">
            <w:pPr>
              <w:pStyle w:val="Table"/>
              <w:jc w:val="center"/>
            </w:pPr>
            <w:r w:rsidRPr="00900F9F">
              <w:rPr>
                <w:rFonts w:ascii="Calibri" w:hAnsi="Calibri" w:cs="Calibri"/>
              </w:rPr>
              <w:t>14</w:t>
            </w:r>
          </w:p>
        </w:tc>
        <w:tc>
          <w:tcPr>
            <w:tcW w:w="142" w:type="dxa"/>
            <w:vAlign w:val="center"/>
          </w:tcPr>
          <w:p w14:paraId="618DBF5F" w14:textId="77777777" w:rsidR="00BA7640" w:rsidRPr="00900F9F" w:rsidRDefault="00BA7640" w:rsidP="00B7471B">
            <w:pPr>
              <w:pStyle w:val="Table"/>
              <w:jc w:val="center"/>
            </w:pPr>
          </w:p>
        </w:tc>
        <w:tc>
          <w:tcPr>
            <w:tcW w:w="567" w:type="dxa"/>
            <w:vAlign w:val="bottom"/>
          </w:tcPr>
          <w:p w14:paraId="646E56CD" w14:textId="327D4695" w:rsidR="00BA7640" w:rsidRPr="00900F9F" w:rsidRDefault="00BA7640" w:rsidP="00B7471B">
            <w:pPr>
              <w:pStyle w:val="Table"/>
              <w:jc w:val="center"/>
            </w:pPr>
            <w:r w:rsidRPr="00900F9F">
              <w:rPr>
                <w:rFonts w:ascii="Calibri" w:hAnsi="Calibri" w:cs="Calibri"/>
              </w:rPr>
              <w:t>2</w:t>
            </w:r>
          </w:p>
        </w:tc>
        <w:tc>
          <w:tcPr>
            <w:tcW w:w="709" w:type="dxa"/>
            <w:vAlign w:val="bottom"/>
          </w:tcPr>
          <w:p w14:paraId="7804E583" w14:textId="0B0989FD" w:rsidR="00BA7640" w:rsidRPr="00900F9F" w:rsidRDefault="00BA7640" w:rsidP="00B7471B">
            <w:pPr>
              <w:pStyle w:val="Table"/>
              <w:jc w:val="center"/>
            </w:pPr>
            <w:r w:rsidRPr="00900F9F">
              <w:rPr>
                <w:rFonts w:ascii="Calibri" w:hAnsi="Calibri" w:cs="Calibri"/>
              </w:rPr>
              <w:t>14%</w:t>
            </w:r>
          </w:p>
        </w:tc>
        <w:tc>
          <w:tcPr>
            <w:tcW w:w="142" w:type="dxa"/>
            <w:vAlign w:val="center"/>
          </w:tcPr>
          <w:p w14:paraId="01ACF48B" w14:textId="519BE35D" w:rsidR="00BA7640" w:rsidRPr="00900F9F" w:rsidRDefault="00BA7640" w:rsidP="00B7471B">
            <w:pPr>
              <w:pStyle w:val="Table"/>
              <w:jc w:val="center"/>
            </w:pPr>
          </w:p>
        </w:tc>
        <w:tc>
          <w:tcPr>
            <w:tcW w:w="850" w:type="dxa"/>
            <w:vAlign w:val="bottom"/>
          </w:tcPr>
          <w:p w14:paraId="1C7766E1" w14:textId="01EF2B48" w:rsidR="00BA7640" w:rsidRPr="00900F9F" w:rsidRDefault="00BA7640" w:rsidP="00F51694">
            <w:pPr>
              <w:pStyle w:val="Table"/>
              <w:jc w:val="center"/>
            </w:pPr>
            <w:r w:rsidRPr="00900F9F">
              <w:rPr>
                <w:rFonts w:ascii="Calibri" w:hAnsi="Calibri" w:cs="Calibri"/>
              </w:rPr>
              <w:t>1</w:t>
            </w:r>
          </w:p>
        </w:tc>
        <w:tc>
          <w:tcPr>
            <w:tcW w:w="851" w:type="dxa"/>
            <w:vAlign w:val="bottom"/>
          </w:tcPr>
          <w:p w14:paraId="2BB273D2" w14:textId="4F5C125E" w:rsidR="00BA7640" w:rsidRPr="00900F9F" w:rsidRDefault="00BA7640" w:rsidP="00F51694">
            <w:pPr>
              <w:pStyle w:val="Table"/>
              <w:jc w:val="center"/>
            </w:pPr>
            <w:r w:rsidRPr="00900F9F">
              <w:rPr>
                <w:rFonts w:ascii="Calibri" w:hAnsi="Calibri" w:cs="Calibri"/>
              </w:rPr>
              <w:t>50%</w:t>
            </w:r>
          </w:p>
        </w:tc>
        <w:tc>
          <w:tcPr>
            <w:tcW w:w="141" w:type="dxa"/>
          </w:tcPr>
          <w:p w14:paraId="78120DF6" w14:textId="77777777" w:rsidR="00BA7640" w:rsidRPr="00900F9F" w:rsidRDefault="00BA7640" w:rsidP="00F51694">
            <w:pPr>
              <w:pStyle w:val="Table"/>
              <w:jc w:val="center"/>
            </w:pPr>
          </w:p>
        </w:tc>
        <w:tc>
          <w:tcPr>
            <w:tcW w:w="567" w:type="dxa"/>
            <w:vAlign w:val="bottom"/>
          </w:tcPr>
          <w:p w14:paraId="67AE8BED" w14:textId="3AE99B55" w:rsidR="00BA7640" w:rsidRPr="00900F9F" w:rsidRDefault="00BA7640" w:rsidP="00F51694">
            <w:pPr>
              <w:pStyle w:val="Table"/>
              <w:jc w:val="center"/>
            </w:pPr>
            <w:r w:rsidRPr="00900F9F">
              <w:rPr>
                <w:rFonts w:ascii="Calibri" w:hAnsi="Calibri" w:cs="Calibri"/>
              </w:rPr>
              <w:t>1</w:t>
            </w:r>
          </w:p>
        </w:tc>
        <w:tc>
          <w:tcPr>
            <w:tcW w:w="709" w:type="dxa"/>
            <w:vAlign w:val="bottom"/>
          </w:tcPr>
          <w:p w14:paraId="2E3B0327" w14:textId="2EF8E652" w:rsidR="00BA7640" w:rsidRPr="00900F9F" w:rsidRDefault="00BA7640" w:rsidP="00F51694">
            <w:pPr>
              <w:pStyle w:val="Table"/>
              <w:jc w:val="center"/>
            </w:pPr>
            <w:r w:rsidRPr="00900F9F">
              <w:rPr>
                <w:rFonts w:ascii="Calibri" w:hAnsi="Calibri" w:cs="Calibri"/>
              </w:rPr>
              <w:t>50%</w:t>
            </w:r>
          </w:p>
        </w:tc>
        <w:tc>
          <w:tcPr>
            <w:tcW w:w="142" w:type="dxa"/>
            <w:vAlign w:val="center"/>
          </w:tcPr>
          <w:p w14:paraId="28F4B2E8" w14:textId="77777777" w:rsidR="00BA7640" w:rsidRPr="00900F9F" w:rsidRDefault="00BA7640" w:rsidP="00A33F0C">
            <w:pPr>
              <w:pStyle w:val="Table"/>
              <w:jc w:val="center"/>
            </w:pPr>
          </w:p>
        </w:tc>
        <w:tc>
          <w:tcPr>
            <w:tcW w:w="567" w:type="dxa"/>
            <w:vAlign w:val="bottom"/>
          </w:tcPr>
          <w:p w14:paraId="1283B491" w14:textId="5DBC3E80" w:rsidR="00BA7640" w:rsidRPr="00900F9F" w:rsidRDefault="00BA7640" w:rsidP="00A33F0C">
            <w:pPr>
              <w:pStyle w:val="Table"/>
              <w:jc w:val="center"/>
            </w:pPr>
            <w:r w:rsidRPr="00900F9F">
              <w:rPr>
                <w:rFonts w:ascii="Calibri" w:hAnsi="Calibri" w:cs="Calibri"/>
              </w:rPr>
              <w:t>2</w:t>
            </w:r>
          </w:p>
        </w:tc>
        <w:tc>
          <w:tcPr>
            <w:tcW w:w="709" w:type="dxa"/>
            <w:vAlign w:val="bottom"/>
          </w:tcPr>
          <w:p w14:paraId="6E887592" w14:textId="19B6A8F1" w:rsidR="00BA7640" w:rsidRPr="00900F9F" w:rsidRDefault="00BA7640" w:rsidP="00A33F0C">
            <w:pPr>
              <w:pStyle w:val="Table"/>
              <w:jc w:val="center"/>
            </w:pPr>
            <w:r w:rsidRPr="00900F9F">
              <w:rPr>
                <w:rFonts w:ascii="Calibri" w:hAnsi="Calibri" w:cs="Calibri"/>
              </w:rPr>
              <w:t>100%</w:t>
            </w:r>
          </w:p>
        </w:tc>
        <w:tc>
          <w:tcPr>
            <w:tcW w:w="141" w:type="dxa"/>
            <w:vAlign w:val="center"/>
          </w:tcPr>
          <w:p w14:paraId="112D81A6" w14:textId="77777777" w:rsidR="00BA7640" w:rsidRPr="00900F9F" w:rsidRDefault="00BA7640" w:rsidP="00A33F0C">
            <w:pPr>
              <w:pStyle w:val="Table"/>
              <w:jc w:val="center"/>
            </w:pPr>
          </w:p>
        </w:tc>
        <w:tc>
          <w:tcPr>
            <w:tcW w:w="1418" w:type="dxa"/>
            <w:vAlign w:val="bottom"/>
          </w:tcPr>
          <w:p w14:paraId="4E80298D" w14:textId="7B69B70E" w:rsidR="00BA7640" w:rsidRPr="00900F9F" w:rsidRDefault="00BA7640" w:rsidP="00CA667C">
            <w:pPr>
              <w:pStyle w:val="Table"/>
              <w:jc w:val="center"/>
            </w:pPr>
            <w:r w:rsidRPr="00900F9F">
              <w:rPr>
                <w:rFonts w:ascii="Calibri" w:hAnsi="Calibri" w:cs="Calibri"/>
              </w:rPr>
              <w:t>8.28%</w:t>
            </w:r>
          </w:p>
        </w:tc>
        <w:tc>
          <w:tcPr>
            <w:tcW w:w="142" w:type="dxa"/>
          </w:tcPr>
          <w:p w14:paraId="25C6D3B3" w14:textId="77777777" w:rsidR="00BA7640" w:rsidRPr="00900F9F" w:rsidRDefault="00BA7640" w:rsidP="00F51694">
            <w:pPr>
              <w:pStyle w:val="Table"/>
              <w:jc w:val="center"/>
            </w:pPr>
          </w:p>
        </w:tc>
        <w:tc>
          <w:tcPr>
            <w:tcW w:w="992" w:type="dxa"/>
            <w:vAlign w:val="center"/>
          </w:tcPr>
          <w:p w14:paraId="57B44CD2" w14:textId="34023D60" w:rsidR="00BA7640" w:rsidRPr="00900F9F" w:rsidRDefault="0061277B" w:rsidP="00F51694">
            <w:pPr>
              <w:pStyle w:val="Table"/>
              <w:jc w:val="center"/>
            </w:pPr>
            <w:r w:rsidRPr="00900F9F">
              <w:t>0</w:t>
            </w:r>
          </w:p>
        </w:tc>
      </w:tr>
      <w:tr w:rsidR="00900F9F" w:rsidRPr="00900F9F" w14:paraId="3A0833AF" w14:textId="77777777" w:rsidTr="004F3BAA">
        <w:tc>
          <w:tcPr>
            <w:tcW w:w="709" w:type="dxa"/>
            <w:vAlign w:val="center"/>
          </w:tcPr>
          <w:p w14:paraId="3F1C6A75" w14:textId="77777777" w:rsidR="00BA7640" w:rsidRPr="00900F9F" w:rsidRDefault="00BA7640" w:rsidP="00F14E92">
            <w:pPr>
              <w:pStyle w:val="Table"/>
            </w:pPr>
            <w:r w:rsidRPr="00900F9F">
              <w:t>IT</w:t>
            </w:r>
          </w:p>
        </w:tc>
        <w:tc>
          <w:tcPr>
            <w:tcW w:w="1559" w:type="dxa"/>
            <w:vAlign w:val="center"/>
          </w:tcPr>
          <w:p w14:paraId="402CDBE0" w14:textId="77777777" w:rsidR="00BA7640" w:rsidRPr="00900F9F" w:rsidRDefault="00BA7640" w:rsidP="00F14E92">
            <w:pPr>
              <w:pStyle w:val="Table"/>
            </w:pPr>
            <w:r w:rsidRPr="00900F9F">
              <w:t>Italy</w:t>
            </w:r>
          </w:p>
        </w:tc>
        <w:tc>
          <w:tcPr>
            <w:tcW w:w="142" w:type="dxa"/>
          </w:tcPr>
          <w:p w14:paraId="13FC0442" w14:textId="77777777" w:rsidR="00BA7640" w:rsidRPr="00900F9F" w:rsidRDefault="00BA7640" w:rsidP="00F14E92">
            <w:pPr>
              <w:pStyle w:val="Table"/>
              <w:jc w:val="center"/>
              <w:rPr>
                <w:rFonts w:ascii="Calibri" w:hAnsi="Calibri"/>
              </w:rPr>
            </w:pPr>
          </w:p>
        </w:tc>
        <w:tc>
          <w:tcPr>
            <w:tcW w:w="567" w:type="dxa"/>
            <w:vAlign w:val="bottom"/>
          </w:tcPr>
          <w:p w14:paraId="463C1053" w14:textId="457DBBD5" w:rsidR="00BA7640" w:rsidRPr="00900F9F" w:rsidRDefault="00BA7640" w:rsidP="00F51694">
            <w:pPr>
              <w:pStyle w:val="Table"/>
              <w:jc w:val="center"/>
            </w:pPr>
            <w:r w:rsidRPr="00900F9F">
              <w:rPr>
                <w:rFonts w:ascii="Calibri" w:hAnsi="Calibri" w:cs="Calibri"/>
              </w:rPr>
              <w:t>34</w:t>
            </w:r>
          </w:p>
        </w:tc>
        <w:tc>
          <w:tcPr>
            <w:tcW w:w="142" w:type="dxa"/>
          </w:tcPr>
          <w:p w14:paraId="094B0A69" w14:textId="77777777" w:rsidR="00BA7640" w:rsidRPr="00900F9F" w:rsidRDefault="00BA7640" w:rsidP="00F51694">
            <w:pPr>
              <w:pStyle w:val="Table"/>
              <w:jc w:val="center"/>
            </w:pPr>
          </w:p>
        </w:tc>
        <w:tc>
          <w:tcPr>
            <w:tcW w:w="567" w:type="dxa"/>
            <w:vAlign w:val="bottom"/>
          </w:tcPr>
          <w:p w14:paraId="1EDB11D9" w14:textId="251E3B1C" w:rsidR="00BA7640" w:rsidRPr="00900F9F" w:rsidRDefault="00BA7640" w:rsidP="00F51694">
            <w:pPr>
              <w:pStyle w:val="Table"/>
              <w:jc w:val="center"/>
            </w:pPr>
            <w:r w:rsidRPr="00900F9F">
              <w:rPr>
                <w:rFonts w:ascii="Calibri" w:hAnsi="Calibri" w:cs="Calibri"/>
              </w:rPr>
              <w:t>18</w:t>
            </w:r>
          </w:p>
        </w:tc>
        <w:tc>
          <w:tcPr>
            <w:tcW w:w="709" w:type="dxa"/>
            <w:vAlign w:val="bottom"/>
          </w:tcPr>
          <w:p w14:paraId="5548720B" w14:textId="13CE6C67" w:rsidR="00BA7640" w:rsidRPr="00900F9F" w:rsidRDefault="00BA7640" w:rsidP="00F51694">
            <w:pPr>
              <w:pStyle w:val="Table"/>
              <w:jc w:val="center"/>
            </w:pPr>
            <w:r w:rsidRPr="00900F9F">
              <w:rPr>
                <w:rFonts w:ascii="Calibri" w:hAnsi="Calibri" w:cs="Calibri"/>
              </w:rPr>
              <w:t>53%</w:t>
            </w:r>
          </w:p>
        </w:tc>
        <w:tc>
          <w:tcPr>
            <w:tcW w:w="141" w:type="dxa"/>
          </w:tcPr>
          <w:p w14:paraId="574C0362" w14:textId="77777777" w:rsidR="00BA7640" w:rsidRPr="00900F9F" w:rsidRDefault="00BA7640" w:rsidP="00F51694">
            <w:pPr>
              <w:pStyle w:val="Table"/>
              <w:jc w:val="center"/>
            </w:pPr>
          </w:p>
        </w:tc>
        <w:tc>
          <w:tcPr>
            <w:tcW w:w="567" w:type="dxa"/>
            <w:vAlign w:val="bottom"/>
          </w:tcPr>
          <w:p w14:paraId="3AC7E93E" w14:textId="7CF9FEEF" w:rsidR="00BA7640" w:rsidRPr="00900F9F" w:rsidRDefault="00BA7640" w:rsidP="00B7471B">
            <w:pPr>
              <w:pStyle w:val="Table"/>
              <w:jc w:val="center"/>
            </w:pPr>
            <w:r w:rsidRPr="00900F9F">
              <w:rPr>
                <w:rFonts w:ascii="Calibri" w:hAnsi="Calibri" w:cs="Calibri"/>
              </w:rPr>
              <w:t>22</w:t>
            </w:r>
          </w:p>
        </w:tc>
        <w:tc>
          <w:tcPr>
            <w:tcW w:w="142" w:type="dxa"/>
            <w:vAlign w:val="center"/>
          </w:tcPr>
          <w:p w14:paraId="224BD474" w14:textId="77777777" w:rsidR="00BA7640" w:rsidRPr="00900F9F" w:rsidRDefault="00BA7640" w:rsidP="00B7471B">
            <w:pPr>
              <w:pStyle w:val="Table"/>
              <w:jc w:val="center"/>
            </w:pPr>
          </w:p>
        </w:tc>
        <w:tc>
          <w:tcPr>
            <w:tcW w:w="567" w:type="dxa"/>
            <w:vAlign w:val="bottom"/>
          </w:tcPr>
          <w:p w14:paraId="02EE3AD3" w14:textId="07FF69CF" w:rsidR="00BA7640" w:rsidRPr="00900F9F" w:rsidRDefault="00BA7640" w:rsidP="00B7471B">
            <w:pPr>
              <w:pStyle w:val="Table"/>
              <w:jc w:val="center"/>
            </w:pPr>
            <w:r w:rsidRPr="00900F9F">
              <w:rPr>
                <w:rFonts w:ascii="Calibri" w:hAnsi="Calibri" w:cs="Calibri"/>
              </w:rPr>
              <w:t>17</w:t>
            </w:r>
          </w:p>
        </w:tc>
        <w:tc>
          <w:tcPr>
            <w:tcW w:w="709" w:type="dxa"/>
            <w:vAlign w:val="bottom"/>
          </w:tcPr>
          <w:p w14:paraId="0853567F" w14:textId="6C8AD4D5" w:rsidR="00BA7640" w:rsidRPr="00900F9F" w:rsidRDefault="00BA7640" w:rsidP="00B7471B">
            <w:pPr>
              <w:pStyle w:val="Table"/>
              <w:jc w:val="center"/>
            </w:pPr>
            <w:r w:rsidRPr="00900F9F">
              <w:rPr>
                <w:rFonts w:ascii="Calibri" w:hAnsi="Calibri" w:cs="Calibri"/>
              </w:rPr>
              <w:t>77%</w:t>
            </w:r>
          </w:p>
        </w:tc>
        <w:tc>
          <w:tcPr>
            <w:tcW w:w="142" w:type="dxa"/>
            <w:vAlign w:val="center"/>
          </w:tcPr>
          <w:p w14:paraId="7EC110F6" w14:textId="6EE5DA22" w:rsidR="00BA7640" w:rsidRPr="00900F9F" w:rsidRDefault="00BA7640" w:rsidP="00B7471B">
            <w:pPr>
              <w:pStyle w:val="Table"/>
              <w:jc w:val="center"/>
            </w:pPr>
          </w:p>
        </w:tc>
        <w:tc>
          <w:tcPr>
            <w:tcW w:w="850" w:type="dxa"/>
            <w:vAlign w:val="bottom"/>
          </w:tcPr>
          <w:p w14:paraId="1A2ABC51" w14:textId="1A39763F" w:rsidR="00BA7640" w:rsidRPr="00900F9F" w:rsidRDefault="00BA7640" w:rsidP="00F51694">
            <w:pPr>
              <w:pStyle w:val="Table"/>
              <w:jc w:val="center"/>
            </w:pPr>
            <w:r w:rsidRPr="00900F9F">
              <w:rPr>
                <w:rFonts w:ascii="Calibri" w:hAnsi="Calibri" w:cs="Calibri"/>
              </w:rPr>
              <w:t>12</w:t>
            </w:r>
          </w:p>
        </w:tc>
        <w:tc>
          <w:tcPr>
            <w:tcW w:w="851" w:type="dxa"/>
            <w:vAlign w:val="bottom"/>
          </w:tcPr>
          <w:p w14:paraId="7487309C" w14:textId="297A0E0E" w:rsidR="00BA7640" w:rsidRPr="00900F9F" w:rsidRDefault="00BA7640" w:rsidP="00F51694">
            <w:pPr>
              <w:pStyle w:val="Table"/>
              <w:jc w:val="center"/>
            </w:pPr>
            <w:r w:rsidRPr="00900F9F">
              <w:rPr>
                <w:rFonts w:ascii="Calibri" w:hAnsi="Calibri" w:cs="Calibri"/>
              </w:rPr>
              <w:t>71%</w:t>
            </w:r>
          </w:p>
        </w:tc>
        <w:tc>
          <w:tcPr>
            <w:tcW w:w="141" w:type="dxa"/>
          </w:tcPr>
          <w:p w14:paraId="0160D1ED" w14:textId="77777777" w:rsidR="00BA7640" w:rsidRPr="00900F9F" w:rsidRDefault="00BA7640" w:rsidP="00F51694">
            <w:pPr>
              <w:pStyle w:val="Table"/>
              <w:jc w:val="center"/>
            </w:pPr>
          </w:p>
        </w:tc>
        <w:tc>
          <w:tcPr>
            <w:tcW w:w="567" w:type="dxa"/>
            <w:vAlign w:val="bottom"/>
          </w:tcPr>
          <w:p w14:paraId="7A62314F" w14:textId="1DA8947C" w:rsidR="00BA7640" w:rsidRPr="00900F9F" w:rsidRDefault="00BA7640" w:rsidP="00F51694">
            <w:pPr>
              <w:pStyle w:val="Table"/>
              <w:jc w:val="center"/>
            </w:pPr>
            <w:r w:rsidRPr="00900F9F">
              <w:rPr>
                <w:rFonts w:ascii="Calibri" w:hAnsi="Calibri" w:cs="Calibri"/>
              </w:rPr>
              <w:t>8</w:t>
            </w:r>
          </w:p>
        </w:tc>
        <w:tc>
          <w:tcPr>
            <w:tcW w:w="709" w:type="dxa"/>
            <w:vAlign w:val="bottom"/>
          </w:tcPr>
          <w:p w14:paraId="240A9718" w14:textId="67551177" w:rsidR="00BA7640" w:rsidRPr="00900F9F" w:rsidRDefault="00BA7640" w:rsidP="00F51694">
            <w:pPr>
              <w:pStyle w:val="Table"/>
              <w:jc w:val="center"/>
            </w:pPr>
            <w:r w:rsidRPr="00900F9F">
              <w:rPr>
                <w:rFonts w:ascii="Calibri" w:hAnsi="Calibri" w:cs="Calibri"/>
              </w:rPr>
              <w:t>47%</w:t>
            </w:r>
          </w:p>
        </w:tc>
        <w:tc>
          <w:tcPr>
            <w:tcW w:w="142" w:type="dxa"/>
            <w:vAlign w:val="center"/>
          </w:tcPr>
          <w:p w14:paraId="4553283E" w14:textId="77777777" w:rsidR="00BA7640" w:rsidRPr="00900F9F" w:rsidRDefault="00BA7640" w:rsidP="00A33F0C">
            <w:pPr>
              <w:pStyle w:val="Table"/>
              <w:jc w:val="center"/>
            </w:pPr>
          </w:p>
        </w:tc>
        <w:tc>
          <w:tcPr>
            <w:tcW w:w="567" w:type="dxa"/>
            <w:vAlign w:val="bottom"/>
          </w:tcPr>
          <w:p w14:paraId="266E1A3C" w14:textId="0F7BE35F" w:rsidR="00BA7640" w:rsidRPr="00900F9F" w:rsidRDefault="00BA7640" w:rsidP="00A33F0C">
            <w:pPr>
              <w:pStyle w:val="Table"/>
              <w:jc w:val="center"/>
            </w:pPr>
            <w:r w:rsidRPr="00900F9F">
              <w:rPr>
                <w:rFonts w:ascii="Calibri" w:hAnsi="Calibri" w:cs="Calibri"/>
              </w:rPr>
              <w:t>8</w:t>
            </w:r>
          </w:p>
        </w:tc>
        <w:tc>
          <w:tcPr>
            <w:tcW w:w="709" w:type="dxa"/>
            <w:vAlign w:val="bottom"/>
          </w:tcPr>
          <w:p w14:paraId="754B3D07" w14:textId="1ECE615F" w:rsidR="00BA7640" w:rsidRPr="00900F9F" w:rsidRDefault="00BA7640" w:rsidP="00A33F0C">
            <w:pPr>
              <w:pStyle w:val="Table"/>
              <w:jc w:val="center"/>
            </w:pPr>
            <w:r w:rsidRPr="00900F9F">
              <w:rPr>
                <w:rFonts w:ascii="Calibri" w:hAnsi="Calibri" w:cs="Calibri"/>
              </w:rPr>
              <w:t>47%</w:t>
            </w:r>
          </w:p>
        </w:tc>
        <w:tc>
          <w:tcPr>
            <w:tcW w:w="141" w:type="dxa"/>
            <w:vAlign w:val="center"/>
          </w:tcPr>
          <w:p w14:paraId="62E7944E" w14:textId="77777777" w:rsidR="00BA7640" w:rsidRPr="00900F9F" w:rsidRDefault="00BA7640" w:rsidP="00A33F0C">
            <w:pPr>
              <w:pStyle w:val="Table"/>
              <w:jc w:val="center"/>
            </w:pPr>
          </w:p>
        </w:tc>
        <w:tc>
          <w:tcPr>
            <w:tcW w:w="1418" w:type="dxa"/>
            <w:vAlign w:val="bottom"/>
          </w:tcPr>
          <w:p w14:paraId="223BB907" w14:textId="21A0956B" w:rsidR="00BA7640" w:rsidRPr="00900F9F" w:rsidRDefault="00BA7640" w:rsidP="00CA667C">
            <w:pPr>
              <w:pStyle w:val="Table"/>
              <w:jc w:val="center"/>
            </w:pPr>
            <w:r w:rsidRPr="00900F9F">
              <w:rPr>
                <w:rFonts w:ascii="Calibri" w:hAnsi="Calibri" w:cs="Calibri"/>
              </w:rPr>
              <w:t>14.26%</w:t>
            </w:r>
          </w:p>
        </w:tc>
        <w:tc>
          <w:tcPr>
            <w:tcW w:w="142" w:type="dxa"/>
          </w:tcPr>
          <w:p w14:paraId="68360799" w14:textId="77777777" w:rsidR="00BA7640" w:rsidRPr="00900F9F" w:rsidRDefault="00BA7640" w:rsidP="00F51694">
            <w:pPr>
              <w:pStyle w:val="Table"/>
              <w:jc w:val="center"/>
            </w:pPr>
          </w:p>
        </w:tc>
        <w:tc>
          <w:tcPr>
            <w:tcW w:w="992" w:type="dxa"/>
            <w:vAlign w:val="center"/>
          </w:tcPr>
          <w:p w14:paraId="7BCE7269" w14:textId="54F95B5F" w:rsidR="00BA7640" w:rsidRPr="00900F9F" w:rsidRDefault="0061277B" w:rsidP="00F51694">
            <w:pPr>
              <w:pStyle w:val="Table"/>
              <w:jc w:val="center"/>
            </w:pPr>
            <w:r w:rsidRPr="00900F9F">
              <w:t>0</w:t>
            </w:r>
          </w:p>
        </w:tc>
      </w:tr>
      <w:tr w:rsidR="00900F9F" w:rsidRPr="00900F9F" w14:paraId="5F9735BF" w14:textId="77777777" w:rsidTr="00BA7640">
        <w:tc>
          <w:tcPr>
            <w:tcW w:w="709" w:type="dxa"/>
            <w:vAlign w:val="center"/>
          </w:tcPr>
          <w:p w14:paraId="581B8C48" w14:textId="46F5C53D" w:rsidR="00BA7640" w:rsidRPr="00900F9F" w:rsidRDefault="00BA7640" w:rsidP="00F14E92">
            <w:pPr>
              <w:pStyle w:val="Table"/>
            </w:pPr>
            <w:r w:rsidRPr="00900F9F">
              <w:t>JP</w:t>
            </w:r>
          </w:p>
        </w:tc>
        <w:tc>
          <w:tcPr>
            <w:tcW w:w="1559" w:type="dxa"/>
            <w:vAlign w:val="center"/>
          </w:tcPr>
          <w:p w14:paraId="33E1907B" w14:textId="5D9CA1BB" w:rsidR="00BA7640" w:rsidRPr="00900F9F" w:rsidRDefault="00BA7640" w:rsidP="00F14E92">
            <w:pPr>
              <w:pStyle w:val="Table"/>
            </w:pPr>
            <w:r w:rsidRPr="00900F9F">
              <w:t>Japan</w:t>
            </w:r>
          </w:p>
        </w:tc>
        <w:tc>
          <w:tcPr>
            <w:tcW w:w="142" w:type="dxa"/>
          </w:tcPr>
          <w:p w14:paraId="6F708EDB" w14:textId="77777777" w:rsidR="00BA7640" w:rsidRPr="00900F9F" w:rsidRDefault="00BA7640" w:rsidP="00F14E92">
            <w:pPr>
              <w:pStyle w:val="Table"/>
              <w:jc w:val="center"/>
              <w:rPr>
                <w:rFonts w:ascii="Calibri" w:hAnsi="Calibri"/>
              </w:rPr>
            </w:pPr>
          </w:p>
        </w:tc>
        <w:tc>
          <w:tcPr>
            <w:tcW w:w="567" w:type="dxa"/>
            <w:vAlign w:val="bottom"/>
          </w:tcPr>
          <w:p w14:paraId="4C254F09" w14:textId="3A5C8F9D" w:rsidR="00BA7640" w:rsidRPr="00900F9F" w:rsidRDefault="00BA7640" w:rsidP="00F51694">
            <w:pPr>
              <w:pStyle w:val="Table"/>
              <w:jc w:val="center"/>
            </w:pPr>
            <w:r w:rsidRPr="00900F9F">
              <w:rPr>
                <w:rFonts w:ascii="Calibri" w:hAnsi="Calibri" w:cs="Calibri"/>
              </w:rPr>
              <w:t>2</w:t>
            </w:r>
            <w:r w:rsidR="00FB70B0">
              <w:rPr>
                <w:rFonts w:ascii="Calibri" w:hAnsi="Calibri" w:cs="Calibri"/>
              </w:rPr>
              <w:t>5</w:t>
            </w:r>
          </w:p>
        </w:tc>
        <w:tc>
          <w:tcPr>
            <w:tcW w:w="142" w:type="dxa"/>
          </w:tcPr>
          <w:p w14:paraId="4E55E043" w14:textId="77777777" w:rsidR="00BA7640" w:rsidRPr="00900F9F" w:rsidRDefault="00BA7640" w:rsidP="00F51694">
            <w:pPr>
              <w:pStyle w:val="Table"/>
              <w:jc w:val="center"/>
            </w:pPr>
          </w:p>
        </w:tc>
        <w:tc>
          <w:tcPr>
            <w:tcW w:w="567" w:type="dxa"/>
            <w:vAlign w:val="bottom"/>
          </w:tcPr>
          <w:p w14:paraId="4F895BEE" w14:textId="0BFE4A83" w:rsidR="00BA7640" w:rsidRPr="00900F9F" w:rsidRDefault="00D20638" w:rsidP="00F51694">
            <w:pPr>
              <w:pStyle w:val="Table"/>
              <w:jc w:val="center"/>
            </w:pPr>
            <w:r>
              <w:rPr>
                <w:rFonts w:ascii="Calibri" w:hAnsi="Calibri" w:cs="Calibri"/>
              </w:rPr>
              <w:t>9</w:t>
            </w:r>
          </w:p>
        </w:tc>
        <w:tc>
          <w:tcPr>
            <w:tcW w:w="709" w:type="dxa"/>
            <w:vAlign w:val="bottom"/>
          </w:tcPr>
          <w:p w14:paraId="6398A162" w14:textId="357D3A37" w:rsidR="00BA7640" w:rsidRPr="00900F9F" w:rsidRDefault="00BA7640" w:rsidP="00F51694">
            <w:pPr>
              <w:pStyle w:val="Table"/>
              <w:jc w:val="center"/>
            </w:pPr>
            <w:r w:rsidRPr="00900F9F">
              <w:rPr>
                <w:rFonts w:ascii="Calibri" w:hAnsi="Calibri" w:cs="Calibri"/>
              </w:rPr>
              <w:t>3</w:t>
            </w:r>
            <w:r w:rsidR="00D20638">
              <w:rPr>
                <w:rFonts w:ascii="Calibri" w:hAnsi="Calibri" w:cs="Calibri"/>
              </w:rPr>
              <w:t>6</w:t>
            </w:r>
            <w:r w:rsidRPr="00900F9F">
              <w:rPr>
                <w:rFonts w:ascii="Calibri" w:hAnsi="Calibri" w:cs="Calibri"/>
              </w:rPr>
              <w:t>%</w:t>
            </w:r>
          </w:p>
        </w:tc>
        <w:tc>
          <w:tcPr>
            <w:tcW w:w="141" w:type="dxa"/>
          </w:tcPr>
          <w:p w14:paraId="71742A54" w14:textId="77777777" w:rsidR="00BA7640" w:rsidRPr="00900F9F" w:rsidRDefault="00BA7640" w:rsidP="00F51694">
            <w:pPr>
              <w:pStyle w:val="Table"/>
              <w:jc w:val="center"/>
            </w:pPr>
          </w:p>
        </w:tc>
        <w:tc>
          <w:tcPr>
            <w:tcW w:w="567" w:type="dxa"/>
            <w:vAlign w:val="bottom"/>
          </w:tcPr>
          <w:p w14:paraId="1088D0C7" w14:textId="202F136B" w:rsidR="00BA7640" w:rsidRPr="00900F9F" w:rsidRDefault="00BA7640" w:rsidP="00B7471B">
            <w:pPr>
              <w:pStyle w:val="Table"/>
              <w:jc w:val="center"/>
            </w:pPr>
            <w:r w:rsidRPr="00900F9F">
              <w:rPr>
                <w:rFonts w:ascii="Calibri" w:hAnsi="Calibri" w:cs="Calibri"/>
              </w:rPr>
              <w:t>2</w:t>
            </w:r>
            <w:r w:rsidR="00D20638">
              <w:rPr>
                <w:rFonts w:ascii="Calibri" w:hAnsi="Calibri" w:cs="Calibri"/>
              </w:rPr>
              <w:t>2</w:t>
            </w:r>
          </w:p>
        </w:tc>
        <w:tc>
          <w:tcPr>
            <w:tcW w:w="142" w:type="dxa"/>
            <w:vAlign w:val="center"/>
          </w:tcPr>
          <w:p w14:paraId="6BBE2A4C" w14:textId="77777777" w:rsidR="00BA7640" w:rsidRPr="00900F9F" w:rsidRDefault="00BA7640" w:rsidP="00B7471B">
            <w:pPr>
              <w:pStyle w:val="Table"/>
              <w:jc w:val="center"/>
            </w:pPr>
          </w:p>
        </w:tc>
        <w:tc>
          <w:tcPr>
            <w:tcW w:w="567" w:type="dxa"/>
            <w:vAlign w:val="bottom"/>
          </w:tcPr>
          <w:p w14:paraId="796994CD" w14:textId="4908B5A1" w:rsidR="00BA7640" w:rsidRPr="00900F9F" w:rsidRDefault="00D20638" w:rsidP="00B7471B">
            <w:pPr>
              <w:pStyle w:val="Table"/>
              <w:jc w:val="center"/>
            </w:pPr>
            <w:r>
              <w:rPr>
                <w:rFonts w:ascii="Calibri" w:hAnsi="Calibri" w:cs="Calibri"/>
              </w:rPr>
              <w:t>9</w:t>
            </w:r>
          </w:p>
        </w:tc>
        <w:tc>
          <w:tcPr>
            <w:tcW w:w="709" w:type="dxa"/>
            <w:vAlign w:val="bottom"/>
          </w:tcPr>
          <w:p w14:paraId="627E6B97" w14:textId="6E2CBF72" w:rsidR="00BA7640" w:rsidRPr="00900F9F" w:rsidRDefault="00D20638" w:rsidP="00B7471B">
            <w:pPr>
              <w:pStyle w:val="Table"/>
              <w:jc w:val="center"/>
            </w:pPr>
            <w:r>
              <w:rPr>
                <w:rFonts w:ascii="Calibri" w:hAnsi="Calibri" w:cs="Calibri"/>
              </w:rPr>
              <w:t>41</w:t>
            </w:r>
            <w:r w:rsidR="00BA7640" w:rsidRPr="00900F9F">
              <w:rPr>
                <w:rFonts w:ascii="Calibri" w:hAnsi="Calibri" w:cs="Calibri"/>
              </w:rPr>
              <w:t>%</w:t>
            </w:r>
          </w:p>
        </w:tc>
        <w:tc>
          <w:tcPr>
            <w:tcW w:w="142" w:type="dxa"/>
            <w:vAlign w:val="center"/>
          </w:tcPr>
          <w:p w14:paraId="26F26815" w14:textId="77777777" w:rsidR="00BA7640" w:rsidRPr="00900F9F" w:rsidRDefault="00BA7640" w:rsidP="00B7471B">
            <w:pPr>
              <w:pStyle w:val="Table"/>
              <w:jc w:val="center"/>
            </w:pPr>
          </w:p>
        </w:tc>
        <w:tc>
          <w:tcPr>
            <w:tcW w:w="850" w:type="dxa"/>
            <w:vAlign w:val="bottom"/>
          </w:tcPr>
          <w:p w14:paraId="3C8FBA82" w14:textId="4A79E748" w:rsidR="00BA7640" w:rsidRPr="00900F9F" w:rsidRDefault="00BA7640" w:rsidP="00F51694">
            <w:pPr>
              <w:pStyle w:val="Table"/>
              <w:jc w:val="center"/>
            </w:pPr>
            <w:r w:rsidRPr="00900F9F">
              <w:rPr>
                <w:rFonts w:ascii="Calibri" w:hAnsi="Calibri" w:cs="Calibri"/>
              </w:rPr>
              <w:t>6</w:t>
            </w:r>
          </w:p>
        </w:tc>
        <w:tc>
          <w:tcPr>
            <w:tcW w:w="851" w:type="dxa"/>
            <w:vAlign w:val="bottom"/>
          </w:tcPr>
          <w:p w14:paraId="70F2CEA3" w14:textId="45B97013" w:rsidR="00BA7640" w:rsidRPr="00900F9F" w:rsidRDefault="00D20638" w:rsidP="00F51694">
            <w:pPr>
              <w:pStyle w:val="Table"/>
              <w:jc w:val="center"/>
            </w:pPr>
            <w:r>
              <w:rPr>
                <w:rFonts w:ascii="Calibri" w:hAnsi="Calibri" w:cs="Calibri"/>
              </w:rPr>
              <w:t>67</w:t>
            </w:r>
            <w:r w:rsidR="00BA7640" w:rsidRPr="00900F9F">
              <w:rPr>
                <w:rFonts w:ascii="Calibri" w:hAnsi="Calibri" w:cs="Calibri"/>
              </w:rPr>
              <w:t>%</w:t>
            </w:r>
          </w:p>
        </w:tc>
        <w:tc>
          <w:tcPr>
            <w:tcW w:w="141" w:type="dxa"/>
          </w:tcPr>
          <w:p w14:paraId="2DEE3302" w14:textId="77777777" w:rsidR="00BA7640" w:rsidRPr="00900F9F" w:rsidRDefault="00BA7640" w:rsidP="00F51694">
            <w:pPr>
              <w:pStyle w:val="Table"/>
              <w:jc w:val="center"/>
            </w:pPr>
          </w:p>
        </w:tc>
        <w:tc>
          <w:tcPr>
            <w:tcW w:w="567" w:type="dxa"/>
            <w:vAlign w:val="bottom"/>
          </w:tcPr>
          <w:p w14:paraId="2627ADDE" w14:textId="458BF9D1" w:rsidR="00BA7640" w:rsidRPr="00900F9F" w:rsidRDefault="00BA7640" w:rsidP="00F51694">
            <w:pPr>
              <w:pStyle w:val="Table"/>
              <w:jc w:val="center"/>
            </w:pPr>
            <w:r w:rsidRPr="00900F9F">
              <w:rPr>
                <w:rFonts w:ascii="Calibri" w:hAnsi="Calibri" w:cs="Calibri"/>
              </w:rPr>
              <w:t>3</w:t>
            </w:r>
          </w:p>
        </w:tc>
        <w:tc>
          <w:tcPr>
            <w:tcW w:w="709" w:type="dxa"/>
            <w:vAlign w:val="bottom"/>
          </w:tcPr>
          <w:p w14:paraId="5B45E4D4" w14:textId="760D65E3" w:rsidR="00BA7640" w:rsidRPr="00900F9F" w:rsidRDefault="00BA7640" w:rsidP="00F51694">
            <w:pPr>
              <w:pStyle w:val="Table"/>
              <w:jc w:val="center"/>
            </w:pPr>
            <w:r w:rsidRPr="00900F9F">
              <w:rPr>
                <w:rFonts w:ascii="Calibri" w:hAnsi="Calibri" w:cs="Calibri"/>
              </w:rPr>
              <w:t>3</w:t>
            </w:r>
            <w:r w:rsidR="00D20638">
              <w:rPr>
                <w:rFonts w:ascii="Calibri" w:hAnsi="Calibri" w:cs="Calibri"/>
              </w:rPr>
              <w:t>3</w:t>
            </w:r>
            <w:r w:rsidRPr="00900F9F">
              <w:rPr>
                <w:rFonts w:ascii="Calibri" w:hAnsi="Calibri" w:cs="Calibri"/>
              </w:rPr>
              <w:t>%</w:t>
            </w:r>
          </w:p>
        </w:tc>
        <w:tc>
          <w:tcPr>
            <w:tcW w:w="142" w:type="dxa"/>
            <w:vAlign w:val="center"/>
          </w:tcPr>
          <w:p w14:paraId="23688849" w14:textId="77777777" w:rsidR="00BA7640" w:rsidRPr="00900F9F" w:rsidRDefault="00BA7640" w:rsidP="00A33F0C">
            <w:pPr>
              <w:pStyle w:val="Table"/>
              <w:jc w:val="center"/>
            </w:pPr>
          </w:p>
        </w:tc>
        <w:tc>
          <w:tcPr>
            <w:tcW w:w="567" w:type="dxa"/>
            <w:vAlign w:val="bottom"/>
          </w:tcPr>
          <w:p w14:paraId="7C41283D" w14:textId="6E7A3347" w:rsidR="00BA7640" w:rsidRPr="00900F9F" w:rsidRDefault="00BA7640" w:rsidP="00A33F0C">
            <w:pPr>
              <w:pStyle w:val="Table"/>
              <w:jc w:val="center"/>
            </w:pPr>
            <w:r w:rsidRPr="00900F9F">
              <w:rPr>
                <w:rFonts w:ascii="Calibri" w:hAnsi="Calibri" w:cs="Calibri"/>
              </w:rPr>
              <w:t>5</w:t>
            </w:r>
          </w:p>
        </w:tc>
        <w:tc>
          <w:tcPr>
            <w:tcW w:w="709" w:type="dxa"/>
            <w:vAlign w:val="bottom"/>
          </w:tcPr>
          <w:p w14:paraId="6AB1B68D" w14:textId="7B0A9F43" w:rsidR="00BA7640" w:rsidRPr="00900F9F" w:rsidRDefault="00D20638" w:rsidP="00A33F0C">
            <w:pPr>
              <w:pStyle w:val="Table"/>
              <w:jc w:val="center"/>
            </w:pPr>
            <w:r>
              <w:rPr>
                <w:rFonts w:ascii="Calibri" w:hAnsi="Calibri" w:cs="Calibri"/>
              </w:rPr>
              <w:t>56</w:t>
            </w:r>
            <w:r w:rsidR="00BA7640" w:rsidRPr="00900F9F">
              <w:rPr>
                <w:rFonts w:ascii="Calibri" w:hAnsi="Calibri" w:cs="Calibri"/>
              </w:rPr>
              <w:t>%</w:t>
            </w:r>
          </w:p>
        </w:tc>
        <w:tc>
          <w:tcPr>
            <w:tcW w:w="141" w:type="dxa"/>
            <w:vAlign w:val="center"/>
          </w:tcPr>
          <w:p w14:paraId="3EB52BF2" w14:textId="77777777" w:rsidR="00BA7640" w:rsidRPr="00900F9F" w:rsidRDefault="00BA7640" w:rsidP="00A33F0C">
            <w:pPr>
              <w:pStyle w:val="Table"/>
              <w:jc w:val="center"/>
            </w:pPr>
          </w:p>
        </w:tc>
        <w:tc>
          <w:tcPr>
            <w:tcW w:w="1418" w:type="dxa"/>
            <w:vAlign w:val="bottom"/>
          </w:tcPr>
          <w:p w14:paraId="4763ABE5" w14:textId="2890E18B" w:rsidR="00BA7640" w:rsidRPr="00900F9F" w:rsidRDefault="00BA7640" w:rsidP="00CA667C">
            <w:pPr>
              <w:pStyle w:val="Table"/>
              <w:jc w:val="center"/>
            </w:pPr>
            <w:r w:rsidRPr="00900F9F">
              <w:rPr>
                <w:rFonts w:ascii="Calibri" w:hAnsi="Calibri" w:cs="Calibri"/>
              </w:rPr>
              <w:t>1.95%</w:t>
            </w:r>
          </w:p>
        </w:tc>
        <w:tc>
          <w:tcPr>
            <w:tcW w:w="142" w:type="dxa"/>
          </w:tcPr>
          <w:p w14:paraId="55C646E2" w14:textId="77777777" w:rsidR="00BA7640" w:rsidRPr="00900F9F" w:rsidRDefault="00BA7640" w:rsidP="00F51694">
            <w:pPr>
              <w:pStyle w:val="Table"/>
              <w:jc w:val="center"/>
            </w:pPr>
          </w:p>
        </w:tc>
        <w:tc>
          <w:tcPr>
            <w:tcW w:w="992" w:type="dxa"/>
            <w:vAlign w:val="center"/>
          </w:tcPr>
          <w:p w14:paraId="329A2C03" w14:textId="7D3340FF" w:rsidR="00BA7640" w:rsidRPr="00900F9F" w:rsidRDefault="0061277B" w:rsidP="00F51694">
            <w:pPr>
              <w:pStyle w:val="Table"/>
              <w:jc w:val="center"/>
            </w:pPr>
            <w:r w:rsidRPr="00900F9F">
              <w:t>0</w:t>
            </w:r>
          </w:p>
        </w:tc>
      </w:tr>
      <w:tr w:rsidR="00900F9F" w:rsidRPr="00900F9F" w14:paraId="03DA0616" w14:textId="77777777" w:rsidTr="004F3BAA">
        <w:tc>
          <w:tcPr>
            <w:tcW w:w="709" w:type="dxa"/>
            <w:vAlign w:val="center"/>
          </w:tcPr>
          <w:p w14:paraId="67B39F0F" w14:textId="77777777" w:rsidR="00BA7640" w:rsidRPr="00900F9F" w:rsidRDefault="00BA7640" w:rsidP="00F14E92">
            <w:pPr>
              <w:pStyle w:val="Table"/>
            </w:pPr>
            <w:r w:rsidRPr="00900F9F">
              <w:t>KR</w:t>
            </w:r>
          </w:p>
        </w:tc>
        <w:tc>
          <w:tcPr>
            <w:tcW w:w="1559" w:type="dxa"/>
            <w:vAlign w:val="center"/>
          </w:tcPr>
          <w:p w14:paraId="70E9DE29" w14:textId="77777777" w:rsidR="00BA7640" w:rsidRPr="00900F9F" w:rsidRDefault="00BA7640" w:rsidP="00F14E92">
            <w:pPr>
              <w:pStyle w:val="Table"/>
            </w:pPr>
            <w:r w:rsidRPr="00900F9F">
              <w:t xml:space="preserve">South Korea </w:t>
            </w:r>
          </w:p>
        </w:tc>
        <w:tc>
          <w:tcPr>
            <w:tcW w:w="142" w:type="dxa"/>
          </w:tcPr>
          <w:p w14:paraId="56FCB152" w14:textId="77777777" w:rsidR="00BA7640" w:rsidRPr="00900F9F" w:rsidRDefault="00BA7640" w:rsidP="00F14E92">
            <w:pPr>
              <w:pStyle w:val="Table"/>
              <w:jc w:val="center"/>
              <w:rPr>
                <w:rFonts w:ascii="Calibri" w:hAnsi="Calibri"/>
              </w:rPr>
            </w:pPr>
          </w:p>
        </w:tc>
        <w:tc>
          <w:tcPr>
            <w:tcW w:w="567" w:type="dxa"/>
            <w:vAlign w:val="bottom"/>
          </w:tcPr>
          <w:p w14:paraId="372B7C51" w14:textId="05697086" w:rsidR="00BA7640" w:rsidRPr="00900F9F" w:rsidRDefault="00BA7640" w:rsidP="00F51694">
            <w:pPr>
              <w:pStyle w:val="Table"/>
              <w:jc w:val="center"/>
            </w:pPr>
            <w:r w:rsidRPr="00900F9F">
              <w:rPr>
                <w:rFonts w:ascii="Calibri" w:hAnsi="Calibri" w:cs="Calibri"/>
              </w:rPr>
              <w:t>41</w:t>
            </w:r>
          </w:p>
        </w:tc>
        <w:tc>
          <w:tcPr>
            <w:tcW w:w="142" w:type="dxa"/>
          </w:tcPr>
          <w:p w14:paraId="1A4D0DFD" w14:textId="77777777" w:rsidR="00BA7640" w:rsidRPr="00900F9F" w:rsidRDefault="00BA7640" w:rsidP="00F51694">
            <w:pPr>
              <w:pStyle w:val="Table"/>
              <w:jc w:val="center"/>
            </w:pPr>
          </w:p>
        </w:tc>
        <w:tc>
          <w:tcPr>
            <w:tcW w:w="567" w:type="dxa"/>
            <w:vAlign w:val="bottom"/>
          </w:tcPr>
          <w:p w14:paraId="191E5F3B" w14:textId="0DA7E31F" w:rsidR="00BA7640" w:rsidRPr="00900F9F" w:rsidRDefault="00BA7640" w:rsidP="00F51694">
            <w:pPr>
              <w:pStyle w:val="Table"/>
              <w:jc w:val="center"/>
            </w:pPr>
            <w:r w:rsidRPr="00900F9F">
              <w:rPr>
                <w:rFonts w:ascii="Calibri" w:hAnsi="Calibri" w:cs="Calibri"/>
              </w:rPr>
              <w:t>27</w:t>
            </w:r>
          </w:p>
        </w:tc>
        <w:tc>
          <w:tcPr>
            <w:tcW w:w="709" w:type="dxa"/>
            <w:vAlign w:val="bottom"/>
          </w:tcPr>
          <w:p w14:paraId="3D381660" w14:textId="7CC0E431" w:rsidR="00BA7640" w:rsidRPr="00900F9F" w:rsidRDefault="00BA7640" w:rsidP="00F51694">
            <w:pPr>
              <w:pStyle w:val="Table"/>
              <w:jc w:val="center"/>
            </w:pPr>
            <w:r w:rsidRPr="00900F9F">
              <w:rPr>
                <w:rFonts w:ascii="Calibri" w:hAnsi="Calibri" w:cs="Calibri"/>
              </w:rPr>
              <w:t>66%</w:t>
            </w:r>
          </w:p>
        </w:tc>
        <w:tc>
          <w:tcPr>
            <w:tcW w:w="141" w:type="dxa"/>
          </w:tcPr>
          <w:p w14:paraId="2BBF46B4" w14:textId="77777777" w:rsidR="00BA7640" w:rsidRPr="00900F9F" w:rsidRDefault="00BA7640" w:rsidP="00F51694">
            <w:pPr>
              <w:pStyle w:val="Table"/>
              <w:jc w:val="center"/>
            </w:pPr>
          </w:p>
        </w:tc>
        <w:tc>
          <w:tcPr>
            <w:tcW w:w="567" w:type="dxa"/>
            <w:vAlign w:val="bottom"/>
          </w:tcPr>
          <w:p w14:paraId="051787B7" w14:textId="6E9B2DE8" w:rsidR="00BA7640" w:rsidRPr="00900F9F" w:rsidRDefault="00BA7640" w:rsidP="00B7471B">
            <w:pPr>
              <w:pStyle w:val="Table"/>
              <w:jc w:val="center"/>
            </w:pPr>
            <w:r w:rsidRPr="00900F9F">
              <w:rPr>
                <w:rFonts w:ascii="Calibri" w:hAnsi="Calibri" w:cs="Calibri"/>
              </w:rPr>
              <w:t>33</w:t>
            </w:r>
          </w:p>
        </w:tc>
        <w:tc>
          <w:tcPr>
            <w:tcW w:w="142" w:type="dxa"/>
            <w:vAlign w:val="center"/>
          </w:tcPr>
          <w:p w14:paraId="72BE306C" w14:textId="77777777" w:rsidR="00BA7640" w:rsidRPr="00900F9F" w:rsidRDefault="00BA7640" w:rsidP="00B7471B">
            <w:pPr>
              <w:pStyle w:val="Table"/>
              <w:jc w:val="center"/>
            </w:pPr>
          </w:p>
        </w:tc>
        <w:tc>
          <w:tcPr>
            <w:tcW w:w="567" w:type="dxa"/>
            <w:vAlign w:val="bottom"/>
          </w:tcPr>
          <w:p w14:paraId="63CA56AD" w14:textId="3E7CC00E" w:rsidR="00BA7640" w:rsidRPr="00900F9F" w:rsidRDefault="00BA7640" w:rsidP="00B7471B">
            <w:pPr>
              <w:pStyle w:val="Table"/>
              <w:jc w:val="center"/>
            </w:pPr>
            <w:r w:rsidRPr="00900F9F">
              <w:rPr>
                <w:rFonts w:ascii="Calibri" w:hAnsi="Calibri" w:cs="Calibri"/>
              </w:rPr>
              <w:t>26</w:t>
            </w:r>
          </w:p>
        </w:tc>
        <w:tc>
          <w:tcPr>
            <w:tcW w:w="709" w:type="dxa"/>
            <w:vAlign w:val="bottom"/>
          </w:tcPr>
          <w:p w14:paraId="646C0FA7" w14:textId="52E09E65" w:rsidR="00BA7640" w:rsidRPr="00900F9F" w:rsidRDefault="00BA7640" w:rsidP="00B7471B">
            <w:pPr>
              <w:pStyle w:val="Table"/>
              <w:jc w:val="center"/>
            </w:pPr>
            <w:r w:rsidRPr="00900F9F">
              <w:rPr>
                <w:rFonts w:ascii="Calibri" w:hAnsi="Calibri" w:cs="Calibri"/>
              </w:rPr>
              <w:t>79%</w:t>
            </w:r>
          </w:p>
        </w:tc>
        <w:tc>
          <w:tcPr>
            <w:tcW w:w="142" w:type="dxa"/>
            <w:vAlign w:val="center"/>
          </w:tcPr>
          <w:p w14:paraId="625F412E" w14:textId="0029EF34" w:rsidR="00BA7640" w:rsidRPr="00900F9F" w:rsidRDefault="00BA7640" w:rsidP="00B7471B">
            <w:pPr>
              <w:pStyle w:val="Table"/>
              <w:jc w:val="center"/>
            </w:pPr>
          </w:p>
        </w:tc>
        <w:tc>
          <w:tcPr>
            <w:tcW w:w="850" w:type="dxa"/>
            <w:vAlign w:val="bottom"/>
          </w:tcPr>
          <w:p w14:paraId="64083B75" w14:textId="488FCF0C" w:rsidR="00BA7640" w:rsidRPr="00900F9F" w:rsidRDefault="00BA7640" w:rsidP="00F51694">
            <w:pPr>
              <w:pStyle w:val="Table"/>
              <w:jc w:val="center"/>
            </w:pPr>
            <w:r w:rsidRPr="00900F9F">
              <w:rPr>
                <w:rFonts w:ascii="Calibri" w:hAnsi="Calibri" w:cs="Calibri"/>
              </w:rPr>
              <w:t>1</w:t>
            </w:r>
          </w:p>
        </w:tc>
        <w:tc>
          <w:tcPr>
            <w:tcW w:w="851" w:type="dxa"/>
            <w:vAlign w:val="bottom"/>
          </w:tcPr>
          <w:p w14:paraId="2ADDF011" w14:textId="5006E530" w:rsidR="00BA7640" w:rsidRPr="00900F9F" w:rsidRDefault="00BA7640" w:rsidP="00F51694">
            <w:pPr>
              <w:pStyle w:val="Table"/>
              <w:jc w:val="center"/>
            </w:pPr>
            <w:r w:rsidRPr="00900F9F">
              <w:rPr>
                <w:rFonts w:ascii="Calibri" w:hAnsi="Calibri" w:cs="Calibri"/>
              </w:rPr>
              <w:t>4%</w:t>
            </w:r>
          </w:p>
        </w:tc>
        <w:tc>
          <w:tcPr>
            <w:tcW w:w="141" w:type="dxa"/>
          </w:tcPr>
          <w:p w14:paraId="1F4F799F" w14:textId="77777777" w:rsidR="00BA7640" w:rsidRPr="00900F9F" w:rsidRDefault="00BA7640" w:rsidP="00F51694">
            <w:pPr>
              <w:pStyle w:val="Table"/>
              <w:jc w:val="center"/>
            </w:pPr>
          </w:p>
        </w:tc>
        <w:tc>
          <w:tcPr>
            <w:tcW w:w="567" w:type="dxa"/>
            <w:vAlign w:val="bottom"/>
          </w:tcPr>
          <w:p w14:paraId="46F97A24" w14:textId="40BDD79A" w:rsidR="00BA7640" w:rsidRPr="00900F9F" w:rsidRDefault="00BA7640" w:rsidP="00F51694">
            <w:pPr>
              <w:pStyle w:val="Table"/>
              <w:jc w:val="center"/>
            </w:pPr>
            <w:r w:rsidRPr="00900F9F">
              <w:rPr>
                <w:rFonts w:ascii="Calibri" w:hAnsi="Calibri" w:cs="Calibri"/>
              </w:rPr>
              <w:t>12</w:t>
            </w:r>
          </w:p>
        </w:tc>
        <w:tc>
          <w:tcPr>
            <w:tcW w:w="709" w:type="dxa"/>
            <w:vAlign w:val="bottom"/>
          </w:tcPr>
          <w:p w14:paraId="6BCF8573" w14:textId="4E04F873" w:rsidR="00BA7640" w:rsidRPr="00900F9F" w:rsidRDefault="00BA7640" w:rsidP="00F51694">
            <w:pPr>
              <w:pStyle w:val="Table"/>
              <w:jc w:val="center"/>
            </w:pPr>
            <w:r w:rsidRPr="00900F9F">
              <w:rPr>
                <w:rFonts w:ascii="Calibri" w:hAnsi="Calibri" w:cs="Calibri"/>
              </w:rPr>
              <w:t>46%</w:t>
            </w:r>
          </w:p>
        </w:tc>
        <w:tc>
          <w:tcPr>
            <w:tcW w:w="142" w:type="dxa"/>
            <w:vAlign w:val="center"/>
          </w:tcPr>
          <w:p w14:paraId="133F8CD5" w14:textId="77777777" w:rsidR="00BA7640" w:rsidRPr="00900F9F" w:rsidRDefault="00BA7640" w:rsidP="00A33F0C">
            <w:pPr>
              <w:pStyle w:val="Table"/>
              <w:jc w:val="center"/>
            </w:pPr>
          </w:p>
        </w:tc>
        <w:tc>
          <w:tcPr>
            <w:tcW w:w="567" w:type="dxa"/>
            <w:vAlign w:val="bottom"/>
          </w:tcPr>
          <w:p w14:paraId="0A04D683" w14:textId="77D66755" w:rsidR="00BA7640" w:rsidRPr="00900F9F" w:rsidRDefault="00BA7640" w:rsidP="00A33F0C">
            <w:pPr>
              <w:pStyle w:val="Table"/>
              <w:jc w:val="center"/>
            </w:pPr>
            <w:r w:rsidRPr="00900F9F">
              <w:rPr>
                <w:rFonts w:ascii="Calibri" w:hAnsi="Calibri" w:cs="Calibri"/>
              </w:rPr>
              <w:t>12</w:t>
            </w:r>
          </w:p>
        </w:tc>
        <w:tc>
          <w:tcPr>
            <w:tcW w:w="709" w:type="dxa"/>
            <w:vAlign w:val="bottom"/>
          </w:tcPr>
          <w:p w14:paraId="2AE8A06A" w14:textId="77471592" w:rsidR="00BA7640" w:rsidRPr="00900F9F" w:rsidRDefault="00BA7640" w:rsidP="00A33F0C">
            <w:pPr>
              <w:pStyle w:val="Table"/>
              <w:jc w:val="center"/>
            </w:pPr>
            <w:r w:rsidRPr="00900F9F">
              <w:rPr>
                <w:rFonts w:ascii="Calibri" w:hAnsi="Calibri" w:cs="Calibri"/>
              </w:rPr>
              <w:t>46%</w:t>
            </w:r>
          </w:p>
        </w:tc>
        <w:tc>
          <w:tcPr>
            <w:tcW w:w="141" w:type="dxa"/>
            <w:vAlign w:val="center"/>
          </w:tcPr>
          <w:p w14:paraId="25E6CB1F" w14:textId="77777777" w:rsidR="00BA7640" w:rsidRPr="00900F9F" w:rsidRDefault="00BA7640" w:rsidP="00A33F0C">
            <w:pPr>
              <w:pStyle w:val="Table"/>
              <w:jc w:val="center"/>
            </w:pPr>
          </w:p>
        </w:tc>
        <w:tc>
          <w:tcPr>
            <w:tcW w:w="1418" w:type="dxa"/>
            <w:vAlign w:val="bottom"/>
          </w:tcPr>
          <w:p w14:paraId="080A8B31" w14:textId="592969C3" w:rsidR="00BA7640" w:rsidRPr="00900F9F" w:rsidRDefault="00BA7640" w:rsidP="00CA667C">
            <w:pPr>
              <w:pStyle w:val="Table"/>
              <w:jc w:val="center"/>
            </w:pPr>
            <w:r w:rsidRPr="00900F9F">
              <w:rPr>
                <w:rFonts w:ascii="Calibri" w:hAnsi="Calibri" w:cs="Calibri"/>
              </w:rPr>
              <w:t>0.43%</w:t>
            </w:r>
          </w:p>
        </w:tc>
        <w:tc>
          <w:tcPr>
            <w:tcW w:w="142" w:type="dxa"/>
          </w:tcPr>
          <w:p w14:paraId="178A990A" w14:textId="77777777" w:rsidR="00BA7640" w:rsidRPr="00900F9F" w:rsidRDefault="00BA7640" w:rsidP="00F51694">
            <w:pPr>
              <w:pStyle w:val="Table"/>
              <w:jc w:val="center"/>
            </w:pPr>
          </w:p>
        </w:tc>
        <w:tc>
          <w:tcPr>
            <w:tcW w:w="992" w:type="dxa"/>
            <w:vAlign w:val="center"/>
          </w:tcPr>
          <w:p w14:paraId="3B1DDDFD" w14:textId="316E3A11" w:rsidR="00BA7640" w:rsidRPr="00900F9F" w:rsidRDefault="0061277B" w:rsidP="00F51694">
            <w:pPr>
              <w:pStyle w:val="Table"/>
              <w:jc w:val="center"/>
            </w:pPr>
            <w:r w:rsidRPr="00900F9F">
              <w:t>1</w:t>
            </w:r>
          </w:p>
        </w:tc>
      </w:tr>
      <w:tr w:rsidR="00900F9F" w:rsidRPr="00900F9F" w14:paraId="272A3369" w14:textId="77777777" w:rsidTr="004F3BAA">
        <w:tc>
          <w:tcPr>
            <w:tcW w:w="709" w:type="dxa"/>
            <w:vAlign w:val="center"/>
          </w:tcPr>
          <w:p w14:paraId="5E281EEE" w14:textId="77777777" w:rsidR="00BA7640" w:rsidRPr="00900F9F" w:rsidRDefault="00BA7640" w:rsidP="00F14E92">
            <w:pPr>
              <w:pStyle w:val="Table"/>
            </w:pPr>
            <w:r w:rsidRPr="00900F9F">
              <w:t>RU</w:t>
            </w:r>
            <w:r w:rsidRPr="00900F9F" w:rsidDel="00BA0D98">
              <w:t xml:space="preserve"> </w:t>
            </w:r>
          </w:p>
        </w:tc>
        <w:tc>
          <w:tcPr>
            <w:tcW w:w="1559" w:type="dxa"/>
            <w:vAlign w:val="center"/>
          </w:tcPr>
          <w:p w14:paraId="44377F5B" w14:textId="77777777" w:rsidR="00BA7640" w:rsidRPr="00900F9F" w:rsidRDefault="00BA7640" w:rsidP="00F14E92">
            <w:pPr>
              <w:pStyle w:val="Table"/>
            </w:pPr>
            <w:r w:rsidRPr="00900F9F">
              <w:t>Russia</w:t>
            </w:r>
          </w:p>
        </w:tc>
        <w:tc>
          <w:tcPr>
            <w:tcW w:w="142" w:type="dxa"/>
          </w:tcPr>
          <w:p w14:paraId="201D994E" w14:textId="77777777" w:rsidR="00BA7640" w:rsidRPr="00900F9F" w:rsidRDefault="00BA7640" w:rsidP="00F14E92">
            <w:pPr>
              <w:pStyle w:val="Table"/>
              <w:jc w:val="center"/>
              <w:rPr>
                <w:rFonts w:ascii="Calibri" w:hAnsi="Calibri"/>
              </w:rPr>
            </w:pPr>
          </w:p>
        </w:tc>
        <w:tc>
          <w:tcPr>
            <w:tcW w:w="567" w:type="dxa"/>
            <w:vAlign w:val="bottom"/>
          </w:tcPr>
          <w:p w14:paraId="2A8F179C" w14:textId="390E6BDE" w:rsidR="00BA7640" w:rsidRPr="00900F9F" w:rsidRDefault="00BA7640" w:rsidP="00F51694">
            <w:pPr>
              <w:pStyle w:val="Table"/>
              <w:jc w:val="center"/>
            </w:pPr>
            <w:r w:rsidRPr="00900F9F">
              <w:rPr>
                <w:rFonts w:ascii="Calibri" w:hAnsi="Calibri" w:cs="Calibri"/>
              </w:rPr>
              <w:t>25</w:t>
            </w:r>
          </w:p>
        </w:tc>
        <w:tc>
          <w:tcPr>
            <w:tcW w:w="142" w:type="dxa"/>
          </w:tcPr>
          <w:p w14:paraId="4E898015" w14:textId="77777777" w:rsidR="00BA7640" w:rsidRPr="00900F9F" w:rsidRDefault="00BA7640" w:rsidP="00F51694">
            <w:pPr>
              <w:pStyle w:val="Table"/>
              <w:jc w:val="center"/>
            </w:pPr>
          </w:p>
        </w:tc>
        <w:tc>
          <w:tcPr>
            <w:tcW w:w="567" w:type="dxa"/>
            <w:vAlign w:val="bottom"/>
          </w:tcPr>
          <w:p w14:paraId="0C037941" w14:textId="0EFF1408" w:rsidR="00BA7640" w:rsidRPr="00900F9F" w:rsidRDefault="00BA7640" w:rsidP="00F51694">
            <w:pPr>
              <w:pStyle w:val="Table"/>
              <w:jc w:val="center"/>
            </w:pPr>
            <w:r w:rsidRPr="00900F9F">
              <w:rPr>
                <w:rFonts w:ascii="Calibri" w:hAnsi="Calibri" w:cs="Calibri"/>
              </w:rPr>
              <w:t>7</w:t>
            </w:r>
          </w:p>
        </w:tc>
        <w:tc>
          <w:tcPr>
            <w:tcW w:w="709" w:type="dxa"/>
            <w:vAlign w:val="bottom"/>
          </w:tcPr>
          <w:p w14:paraId="7C4F5AFF" w14:textId="6AB01D7E" w:rsidR="00BA7640" w:rsidRPr="00900F9F" w:rsidRDefault="00BA7640" w:rsidP="00F51694">
            <w:pPr>
              <w:pStyle w:val="Table"/>
              <w:jc w:val="center"/>
            </w:pPr>
            <w:r w:rsidRPr="00900F9F">
              <w:rPr>
                <w:rFonts w:ascii="Calibri" w:hAnsi="Calibri" w:cs="Calibri"/>
              </w:rPr>
              <w:t>28%</w:t>
            </w:r>
          </w:p>
        </w:tc>
        <w:tc>
          <w:tcPr>
            <w:tcW w:w="141" w:type="dxa"/>
          </w:tcPr>
          <w:p w14:paraId="0B62E52C" w14:textId="77777777" w:rsidR="00BA7640" w:rsidRPr="00900F9F" w:rsidRDefault="00BA7640" w:rsidP="00F51694">
            <w:pPr>
              <w:pStyle w:val="Table"/>
              <w:jc w:val="center"/>
            </w:pPr>
          </w:p>
        </w:tc>
        <w:tc>
          <w:tcPr>
            <w:tcW w:w="567" w:type="dxa"/>
            <w:vAlign w:val="bottom"/>
          </w:tcPr>
          <w:p w14:paraId="1ABA5A55" w14:textId="523D129E" w:rsidR="00BA7640" w:rsidRPr="00900F9F" w:rsidRDefault="00BA7640" w:rsidP="00B7471B">
            <w:pPr>
              <w:pStyle w:val="Table"/>
              <w:jc w:val="center"/>
            </w:pPr>
            <w:r w:rsidRPr="00900F9F">
              <w:rPr>
                <w:rFonts w:ascii="Calibri" w:hAnsi="Calibri" w:cs="Calibri"/>
              </w:rPr>
              <w:t>22</w:t>
            </w:r>
          </w:p>
        </w:tc>
        <w:tc>
          <w:tcPr>
            <w:tcW w:w="142" w:type="dxa"/>
            <w:vAlign w:val="center"/>
          </w:tcPr>
          <w:p w14:paraId="7A28390E" w14:textId="77777777" w:rsidR="00BA7640" w:rsidRPr="00900F9F" w:rsidRDefault="00BA7640" w:rsidP="00B7471B">
            <w:pPr>
              <w:pStyle w:val="Table"/>
              <w:jc w:val="center"/>
            </w:pPr>
          </w:p>
        </w:tc>
        <w:tc>
          <w:tcPr>
            <w:tcW w:w="567" w:type="dxa"/>
            <w:vAlign w:val="bottom"/>
          </w:tcPr>
          <w:p w14:paraId="6D1539F5" w14:textId="0E296335" w:rsidR="00BA7640" w:rsidRPr="00900F9F" w:rsidRDefault="00BA7640" w:rsidP="00B7471B">
            <w:pPr>
              <w:pStyle w:val="Table"/>
              <w:jc w:val="center"/>
            </w:pPr>
            <w:r w:rsidRPr="00900F9F">
              <w:rPr>
                <w:rFonts w:ascii="Calibri" w:hAnsi="Calibri" w:cs="Calibri"/>
              </w:rPr>
              <w:t>7</w:t>
            </w:r>
          </w:p>
        </w:tc>
        <w:tc>
          <w:tcPr>
            <w:tcW w:w="709" w:type="dxa"/>
            <w:vAlign w:val="bottom"/>
          </w:tcPr>
          <w:p w14:paraId="625D66F6" w14:textId="64CFABEA" w:rsidR="00BA7640" w:rsidRPr="00900F9F" w:rsidRDefault="00BA7640" w:rsidP="00B7471B">
            <w:pPr>
              <w:pStyle w:val="Table"/>
              <w:jc w:val="center"/>
            </w:pPr>
            <w:r w:rsidRPr="00900F9F">
              <w:rPr>
                <w:rFonts w:ascii="Calibri" w:hAnsi="Calibri" w:cs="Calibri"/>
              </w:rPr>
              <w:t>32%</w:t>
            </w:r>
          </w:p>
        </w:tc>
        <w:tc>
          <w:tcPr>
            <w:tcW w:w="142" w:type="dxa"/>
            <w:vAlign w:val="center"/>
          </w:tcPr>
          <w:p w14:paraId="705CC9F7" w14:textId="20A17514" w:rsidR="00BA7640" w:rsidRPr="00900F9F" w:rsidRDefault="00BA7640" w:rsidP="00B7471B">
            <w:pPr>
              <w:pStyle w:val="Table"/>
              <w:jc w:val="center"/>
            </w:pPr>
          </w:p>
        </w:tc>
        <w:tc>
          <w:tcPr>
            <w:tcW w:w="850" w:type="dxa"/>
            <w:vAlign w:val="bottom"/>
          </w:tcPr>
          <w:p w14:paraId="6BFE7843" w14:textId="33933682" w:rsidR="00BA7640" w:rsidRPr="00900F9F" w:rsidRDefault="00BA7640" w:rsidP="00F51694">
            <w:pPr>
              <w:pStyle w:val="Table"/>
              <w:jc w:val="center"/>
            </w:pPr>
            <w:r w:rsidRPr="00900F9F">
              <w:rPr>
                <w:rFonts w:ascii="Calibri" w:hAnsi="Calibri" w:cs="Calibri"/>
              </w:rPr>
              <w:t>3</w:t>
            </w:r>
          </w:p>
        </w:tc>
        <w:tc>
          <w:tcPr>
            <w:tcW w:w="851" w:type="dxa"/>
            <w:vAlign w:val="bottom"/>
          </w:tcPr>
          <w:p w14:paraId="1C5893C9" w14:textId="319EEB6D" w:rsidR="00BA7640" w:rsidRPr="00900F9F" w:rsidRDefault="00BA7640" w:rsidP="00F51694">
            <w:pPr>
              <w:pStyle w:val="Table"/>
              <w:jc w:val="center"/>
            </w:pPr>
            <w:r w:rsidRPr="00900F9F">
              <w:rPr>
                <w:rFonts w:ascii="Calibri" w:hAnsi="Calibri" w:cs="Calibri"/>
              </w:rPr>
              <w:t>43%</w:t>
            </w:r>
          </w:p>
        </w:tc>
        <w:tc>
          <w:tcPr>
            <w:tcW w:w="141" w:type="dxa"/>
          </w:tcPr>
          <w:p w14:paraId="0D2A39CC" w14:textId="77777777" w:rsidR="00BA7640" w:rsidRPr="00900F9F" w:rsidRDefault="00BA7640" w:rsidP="00F51694">
            <w:pPr>
              <w:pStyle w:val="Table"/>
              <w:jc w:val="center"/>
            </w:pPr>
          </w:p>
        </w:tc>
        <w:tc>
          <w:tcPr>
            <w:tcW w:w="567" w:type="dxa"/>
            <w:vAlign w:val="bottom"/>
          </w:tcPr>
          <w:p w14:paraId="27F80E4B" w14:textId="2FBC34E3" w:rsidR="00BA7640" w:rsidRPr="00900F9F" w:rsidRDefault="00BA7640" w:rsidP="00F51694">
            <w:pPr>
              <w:pStyle w:val="Table"/>
              <w:jc w:val="center"/>
            </w:pPr>
            <w:r w:rsidRPr="00900F9F">
              <w:rPr>
                <w:rFonts w:ascii="Calibri" w:hAnsi="Calibri" w:cs="Calibri"/>
              </w:rPr>
              <w:t>1</w:t>
            </w:r>
          </w:p>
        </w:tc>
        <w:tc>
          <w:tcPr>
            <w:tcW w:w="709" w:type="dxa"/>
            <w:vAlign w:val="bottom"/>
          </w:tcPr>
          <w:p w14:paraId="72491C26" w14:textId="6245AB86" w:rsidR="00BA7640" w:rsidRPr="00900F9F" w:rsidRDefault="00BA7640" w:rsidP="00F51694">
            <w:pPr>
              <w:pStyle w:val="Table"/>
              <w:jc w:val="center"/>
            </w:pPr>
            <w:r w:rsidRPr="00900F9F">
              <w:rPr>
                <w:rFonts w:ascii="Calibri" w:hAnsi="Calibri" w:cs="Calibri"/>
              </w:rPr>
              <w:t>14%</w:t>
            </w:r>
          </w:p>
        </w:tc>
        <w:tc>
          <w:tcPr>
            <w:tcW w:w="142" w:type="dxa"/>
            <w:vAlign w:val="center"/>
          </w:tcPr>
          <w:p w14:paraId="79C9D3E3" w14:textId="77777777" w:rsidR="00BA7640" w:rsidRPr="00900F9F" w:rsidRDefault="00BA7640" w:rsidP="00A33F0C">
            <w:pPr>
              <w:pStyle w:val="Table"/>
              <w:jc w:val="center"/>
            </w:pPr>
          </w:p>
        </w:tc>
        <w:tc>
          <w:tcPr>
            <w:tcW w:w="567" w:type="dxa"/>
            <w:vAlign w:val="bottom"/>
          </w:tcPr>
          <w:p w14:paraId="5ED6E695" w14:textId="7D137F3E" w:rsidR="00BA7640" w:rsidRPr="00900F9F" w:rsidRDefault="00BA7640" w:rsidP="00A33F0C">
            <w:pPr>
              <w:pStyle w:val="Table"/>
              <w:jc w:val="center"/>
            </w:pPr>
            <w:r w:rsidRPr="00900F9F">
              <w:rPr>
                <w:rFonts w:ascii="Calibri" w:hAnsi="Calibri" w:cs="Calibri"/>
              </w:rPr>
              <w:t>1</w:t>
            </w:r>
          </w:p>
        </w:tc>
        <w:tc>
          <w:tcPr>
            <w:tcW w:w="709" w:type="dxa"/>
            <w:vAlign w:val="bottom"/>
          </w:tcPr>
          <w:p w14:paraId="06B6B9D4" w14:textId="70055B71" w:rsidR="00BA7640" w:rsidRPr="00900F9F" w:rsidRDefault="00BA7640" w:rsidP="00A33F0C">
            <w:pPr>
              <w:pStyle w:val="Table"/>
              <w:jc w:val="center"/>
            </w:pPr>
            <w:r w:rsidRPr="00900F9F">
              <w:rPr>
                <w:rFonts w:ascii="Calibri" w:hAnsi="Calibri" w:cs="Calibri"/>
              </w:rPr>
              <w:t>14%</w:t>
            </w:r>
          </w:p>
        </w:tc>
        <w:tc>
          <w:tcPr>
            <w:tcW w:w="141" w:type="dxa"/>
            <w:vAlign w:val="center"/>
          </w:tcPr>
          <w:p w14:paraId="224F14A8" w14:textId="77777777" w:rsidR="00BA7640" w:rsidRPr="00900F9F" w:rsidRDefault="00BA7640" w:rsidP="00A33F0C">
            <w:pPr>
              <w:pStyle w:val="Table"/>
              <w:jc w:val="center"/>
            </w:pPr>
          </w:p>
        </w:tc>
        <w:tc>
          <w:tcPr>
            <w:tcW w:w="1418" w:type="dxa"/>
            <w:vAlign w:val="bottom"/>
          </w:tcPr>
          <w:p w14:paraId="4ED2B5DB" w14:textId="24CB36A2" w:rsidR="00BA7640" w:rsidRPr="00900F9F" w:rsidRDefault="00BA7640" w:rsidP="00CA667C">
            <w:pPr>
              <w:pStyle w:val="Table"/>
              <w:jc w:val="center"/>
            </w:pPr>
            <w:r w:rsidRPr="00900F9F">
              <w:rPr>
                <w:rFonts w:ascii="Calibri" w:hAnsi="Calibri" w:cs="Calibri"/>
              </w:rPr>
              <w:t>0.50%</w:t>
            </w:r>
          </w:p>
        </w:tc>
        <w:tc>
          <w:tcPr>
            <w:tcW w:w="142" w:type="dxa"/>
          </w:tcPr>
          <w:p w14:paraId="04977F49" w14:textId="77777777" w:rsidR="00BA7640" w:rsidRPr="00900F9F" w:rsidRDefault="00BA7640" w:rsidP="00F51694">
            <w:pPr>
              <w:pStyle w:val="Table"/>
              <w:jc w:val="center"/>
            </w:pPr>
          </w:p>
        </w:tc>
        <w:tc>
          <w:tcPr>
            <w:tcW w:w="992" w:type="dxa"/>
            <w:vAlign w:val="center"/>
          </w:tcPr>
          <w:p w14:paraId="42FAB623" w14:textId="32516FA6" w:rsidR="00BA7640" w:rsidRPr="00900F9F" w:rsidRDefault="0061277B" w:rsidP="00F51694">
            <w:pPr>
              <w:pStyle w:val="Table"/>
              <w:jc w:val="center"/>
            </w:pPr>
            <w:r w:rsidRPr="00900F9F">
              <w:t>0</w:t>
            </w:r>
          </w:p>
        </w:tc>
      </w:tr>
      <w:tr w:rsidR="00900F9F" w:rsidRPr="00900F9F" w14:paraId="6B0FD0CA" w14:textId="77777777" w:rsidTr="004F3BAA">
        <w:tc>
          <w:tcPr>
            <w:tcW w:w="709" w:type="dxa"/>
            <w:vAlign w:val="center"/>
          </w:tcPr>
          <w:p w14:paraId="1902FCB1" w14:textId="77777777" w:rsidR="00BA7640" w:rsidRPr="00900F9F" w:rsidRDefault="00BA7640" w:rsidP="00F14E92">
            <w:pPr>
              <w:pStyle w:val="Table"/>
            </w:pPr>
            <w:r w:rsidRPr="00900F9F">
              <w:t>ZA</w:t>
            </w:r>
          </w:p>
        </w:tc>
        <w:tc>
          <w:tcPr>
            <w:tcW w:w="1559" w:type="dxa"/>
            <w:vAlign w:val="center"/>
          </w:tcPr>
          <w:p w14:paraId="22A4D8F6" w14:textId="77777777" w:rsidR="00BA7640" w:rsidRPr="00900F9F" w:rsidRDefault="00BA7640" w:rsidP="00F14E92">
            <w:pPr>
              <w:pStyle w:val="Table"/>
            </w:pPr>
            <w:r w:rsidRPr="00900F9F">
              <w:t>South Africa</w:t>
            </w:r>
          </w:p>
        </w:tc>
        <w:tc>
          <w:tcPr>
            <w:tcW w:w="142" w:type="dxa"/>
          </w:tcPr>
          <w:p w14:paraId="292413DC" w14:textId="77777777" w:rsidR="00BA7640" w:rsidRPr="00900F9F" w:rsidRDefault="00BA7640" w:rsidP="00F14E92">
            <w:pPr>
              <w:pStyle w:val="Table"/>
              <w:jc w:val="center"/>
              <w:rPr>
                <w:rFonts w:ascii="Calibri" w:hAnsi="Calibri"/>
              </w:rPr>
            </w:pPr>
          </w:p>
        </w:tc>
        <w:tc>
          <w:tcPr>
            <w:tcW w:w="567" w:type="dxa"/>
            <w:vAlign w:val="bottom"/>
          </w:tcPr>
          <w:p w14:paraId="681AA521" w14:textId="618CB976" w:rsidR="00BA7640" w:rsidRPr="00900F9F" w:rsidRDefault="00BA7640" w:rsidP="00F51694">
            <w:pPr>
              <w:pStyle w:val="Table"/>
              <w:jc w:val="center"/>
            </w:pPr>
            <w:r w:rsidRPr="00900F9F">
              <w:rPr>
                <w:rFonts w:ascii="Calibri" w:hAnsi="Calibri" w:cs="Calibri"/>
              </w:rPr>
              <w:t>2</w:t>
            </w:r>
            <w:r w:rsidR="00FB70B0">
              <w:rPr>
                <w:rFonts w:ascii="Calibri" w:hAnsi="Calibri" w:cs="Calibri"/>
              </w:rPr>
              <w:t>9</w:t>
            </w:r>
          </w:p>
        </w:tc>
        <w:tc>
          <w:tcPr>
            <w:tcW w:w="142" w:type="dxa"/>
          </w:tcPr>
          <w:p w14:paraId="613DC465" w14:textId="77777777" w:rsidR="00BA7640" w:rsidRPr="00900F9F" w:rsidRDefault="00BA7640" w:rsidP="00F51694">
            <w:pPr>
              <w:pStyle w:val="Table"/>
              <w:jc w:val="center"/>
            </w:pPr>
          </w:p>
        </w:tc>
        <w:tc>
          <w:tcPr>
            <w:tcW w:w="567" w:type="dxa"/>
            <w:vAlign w:val="bottom"/>
          </w:tcPr>
          <w:p w14:paraId="19A435A1" w14:textId="01685986" w:rsidR="00BA7640" w:rsidRPr="00900F9F" w:rsidRDefault="00BA7640" w:rsidP="00F51694">
            <w:pPr>
              <w:pStyle w:val="Table"/>
              <w:jc w:val="center"/>
            </w:pPr>
            <w:r w:rsidRPr="00900F9F">
              <w:rPr>
                <w:rFonts w:ascii="Calibri" w:hAnsi="Calibri" w:cs="Calibri"/>
              </w:rPr>
              <w:t>3</w:t>
            </w:r>
          </w:p>
        </w:tc>
        <w:tc>
          <w:tcPr>
            <w:tcW w:w="709" w:type="dxa"/>
            <w:vAlign w:val="bottom"/>
          </w:tcPr>
          <w:p w14:paraId="4BAA1A49" w14:textId="6EB3C1E6" w:rsidR="00BA7640" w:rsidRPr="00900F9F" w:rsidRDefault="00BA7640" w:rsidP="00F51694">
            <w:pPr>
              <w:pStyle w:val="Table"/>
              <w:jc w:val="center"/>
            </w:pPr>
            <w:r w:rsidRPr="00900F9F">
              <w:rPr>
                <w:rFonts w:ascii="Calibri" w:hAnsi="Calibri" w:cs="Calibri"/>
              </w:rPr>
              <w:t>1</w:t>
            </w:r>
            <w:r w:rsidR="00D20638">
              <w:rPr>
                <w:rFonts w:ascii="Calibri" w:hAnsi="Calibri" w:cs="Calibri"/>
              </w:rPr>
              <w:t>0</w:t>
            </w:r>
            <w:r w:rsidRPr="00900F9F">
              <w:rPr>
                <w:rFonts w:ascii="Calibri" w:hAnsi="Calibri" w:cs="Calibri"/>
              </w:rPr>
              <w:t>%</w:t>
            </w:r>
          </w:p>
        </w:tc>
        <w:tc>
          <w:tcPr>
            <w:tcW w:w="141" w:type="dxa"/>
          </w:tcPr>
          <w:p w14:paraId="57BF3038" w14:textId="77777777" w:rsidR="00BA7640" w:rsidRPr="00900F9F" w:rsidRDefault="00BA7640" w:rsidP="00F51694">
            <w:pPr>
              <w:pStyle w:val="Table"/>
              <w:jc w:val="center"/>
            </w:pPr>
          </w:p>
        </w:tc>
        <w:tc>
          <w:tcPr>
            <w:tcW w:w="567" w:type="dxa"/>
            <w:vAlign w:val="bottom"/>
          </w:tcPr>
          <w:p w14:paraId="4EF10A45" w14:textId="01229330" w:rsidR="00BA7640" w:rsidRPr="00900F9F" w:rsidRDefault="00BA7640" w:rsidP="00B7471B">
            <w:pPr>
              <w:pStyle w:val="Table"/>
              <w:jc w:val="center"/>
            </w:pPr>
            <w:r w:rsidRPr="00900F9F">
              <w:rPr>
                <w:rFonts w:ascii="Calibri" w:hAnsi="Calibri" w:cs="Calibri"/>
              </w:rPr>
              <w:t>2</w:t>
            </w:r>
            <w:r w:rsidR="00D20638">
              <w:rPr>
                <w:rFonts w:ascii="Calibri" w:hAnsi="Calibri" w:cs="Calibri"/>
              </w:rPr>
              <w:t>4</w:t>
            </w:r>
          </w:p>
        </w:tc>
        <w:tc>
          <w:tcPr>
            <w:tcW w:w="142" w:type="dxa"/>
            <w:vAlign w:val="center"/>
          </w:tcPr>
          <w:p w14:paraId="1023CCC4" w14:textId="77777777" w:rsidR="00BA7640" w:rsidRPr="00900F9F" w:rsidRDefault="00BA7640" w:rsidP="00B7471B">
            <w:pPr>
              <w:pStyle w:val="Table"/>
              <w:jc w:val="center"/>
            </w:pPr>
          </w:p>
        </w:tc>
        <w:tc>
          <w:tcPr>
            <w:tcW w:w="567" w:type="dxa"/>
            <w:vAlign w:val="bottom"/>
          </w:tcPr>
          <w:p w14:paraId="275E8F03" w14:textId="0E030AAD" w:rsidR="00BA7640" w:rsidRPr="00900F9F" w:rsidRDefault="00BA7640" w:rsidP="00B7471B">
            <w:pPr>
              <w:pStyle w:val="Table"/>
              <w:jc w:val="center"/>
            </w:pPr>
            <w:r w:rsidRPr="00900F9F">
              <w:rPr>
                <w:rFonts w:ascii="Calibri" w:hAnsi="Calibri" w:cs="Calibri"/>
              </w:rPr>
              <w:t>3</w:t>
            </w:r>
          </w:p>
        </w:tc>
        <w:tc>
          <w:tcPr>
            <w:tcW w:w="709" w:type="dxa"/>
            <w:vAlign w:val="bottom"/>
          </w:tcPr>
          <w:p w14:paraId="71A13C54" w14:textId="25BD3A15" w:rsidR="00BA7640" w:rsidRPr="00900F9F" w:rsidRDefault="00BA7640" w:rsidP="00B7471B">
            <w:pPr>
              <w:pStyle w:val="Table"/>
              <w:jc w:val="center"/>
            </w:pPr>
            <w:r w:rsidRPr="00900F9F">
              <w:rPr>
                <w:rFonts w:ascii="Calibri" w:hAnsi="Calibri" w:cs="Calibri"/>
              </w:rPr>
              <w:t>13%</w:t>
            </w:r>
          </w:p>
        </w:tc>
        <w:tc>
          <w:tcPr>
            <w:tcW w:w="142" w:type="dxa"/>
            <w:vAlign w:val="center"/>
          </w:tcPr>
          <w:p w14:paraId="19B902D0" w14:textId="3443C80E" w:rsidR="00BA7640" w:rsidRPr="00900F9F" w:rsidRDefault="00BA7640" w:rsidP="00B7471B">
            <w:pPr>
              <w:pStyle w:val="Table"/>
              <w:jc w:val="center"/>
            </w:pPr>
          </w:p>
        </w:tc>
        <w:tc>
          <w:tcPr>
            <w:tcW w:w="850" w:type="dxa"/>
            <w:vAlign w:val="bottom"/>
          </w:tcPr>
          <w:p w14:paraId="5CA9BC0B" w14:textId="38BA720A" w:rsidR="00BA7640" w:rsidRPr="00900F9F" w:rsidRDefault="00BA7640" w:rsidP="00F51694">
            <w:pPr>
              <w:pStyle w:val="Table"/>
              <w:jc w:val="center"/>
            </w:pPr>
            <w:r w:rsidRPr="00900F9F">
              <w:rPr>
                <w:rFonts w:ascii="Calibri" w:hAnsi="Calibri" w:cs="Calibri"/>
              </w:rPr>
              <w:t>1</w:t>
            </w:r>
          </w:p>
        </w:tc>
        <w:tc>
          <w:tcPr>
            <w:tcW w:w="851" w:type="dxa"/>
            <w:vAlign w:val="bottom"/>
          </w:tcPr>
          <w:p w14:paraId="769FDAD1" w14:textId="63B5C15F" w:rsidR="00BA7640" w:rsidRPr="00900F9F" w:rsidRDefault="00BA7640" w:rsidP="00F51694">
            <w:pPr>
              <w:pStyle w:val="Table"/>
              <w:jc w:val="center"/>
            </w:pPr>
            <w:r w:rsidRPr="00900F9F">
              <w:rPr>
                <w:rFonts w:ascii="Calibri" w:hAnsi="Calibri" w:cs="Calibri"/>
              </w:rPr>
              <w:t>33%</w:t>
            </w:r>
          </w:p>
        </w:tc>
        <w:tc>
          <w:tcPr>
            <w:tcW w:w="141" w:type="dxa"/>
          </w:tcPr>
          <w:p w14:paraId="6D9A888C" w14:textId="77777777" w:rsidR="00BA7640" w:rsidRPr="00900F9F" w:rsidRDefault="00BA7640" w:rsidP="00F51694">
            <w:pPr>
              <w:pStyle w:val="Table"/>
              <w:jc w:val="center"/>
            </w:pPr>
          </w:p>
        </w:tc>
        <w:tc>
          <w:tcPr>
            <w:tcW w:w="567" w:type="dxa"/>
            <w:vAlign w:val="bottom"/>
          </w:tcPr>
          <w:p w14:paraId="5C75502E" w14:textId="25D22353" w:rsidR="00BA7640" w:rsidRPr="00900F9F" w:rsidRDefault="00BA7640" w:rsidP="00F51694">
            <w:pPr>
              <w:pStyle w:val="Table"/>
              <w:jc w:val="center"/>
            </w:pPr>
            <w:r w:rsidRPr="00900F9F">
              <w:rPr>
                <w:rFonts w:ascii="Calibri" w:hAnsi="Calibri" w:cs="Calibri"/>
              </w:rPr>
              <w:t>1</w:t>
            </w:r>
          </w:p>
        </w:tc>
        <w:tc>
          <w:tcPr>
            <w:tcW w:w="709" w:type="dxa"/>
            <w:vAlign w:val="bottom"/>
          </w:tcPr>
          <w:p w14:paraId="1B91CF27" w14:textId="09A1F35C" w:rsidR="00BA7640" w:rsidRPr="00900F9F" w:rsidRDefault="00BA7640" w:rsidP="00F51694">
            <w:pPr>
              <w:pStyle w:val="Table"/>
              <w:jc w:val="center"/>
            </w:pPr>
            <w:r w:rsidRPr="00900F9F">
              <w:rPr>
                <w:rFonts w:ascii="Calibri" w:hAnsi="Calibri" w:cs="Calibri"/>
              </w:rPr>
              <w:t>33%</w:t>
            </w:r>
          </w:p>
        </w:tc>
        <w:tc>
          <w:tcPr>
            <w:tcW w:w="142" w:type="dxa"/>
            <w:vAlign w:val="center"/>
          </w:tcPr>
          <w:p w14:paraId="43C4C7DC" w14:textId="77777777" w:rsidR="00BA7640" w:rsidRPr="00900F9F" w:rsidRDefault="00BA7640" w:rsidP="00A33F0C">
            <w:pPr>
              <w:pStyle w:val="Table"/>
              <w:jc w:val="center"/>
            </w:pPr>
          </w:p>
        </w:tc>
        <w:tc>
          <w:tcPr>
            <w:tcW w:w="567" w:type="dxa"/>
            <w:vAlign w:val="bottom"/>
          </w:tcPr>
          <w:p w14:paraId="6D153261" w14:textId="1891E9E0" w:rsidR="00BA7640" w:rsidRPr="00900F9F" w:rsidRDefault="00BA7640" w:rsidP="00A33F0C">
            <w:pPr>
              <w:pStyle w:val="Table"/>
              <w:jc w:val="center"/>
            </w:pPr>
            <w:r w:rsidRPr="00900F9F">
              <w:rPr>
                <w:rFonts w:ascii="Calibri" w:hAnsi="Calibri" w:cs="Calibri"/>
              </w:rPr>
              <w:t>1</w:t>
            </w:r>
          </w:p>
        </w:tc>
        <w:tc>
          <w:tcPr>
            <w:tcW w:w="709" w:type="dxa"/>
            <w:vAlign w:val="bottom"/>
          </w:tcPr>
          <w:p w14:paraId="461DF837" w14:textId="30C5F88A" w:rsidR="00BA7640" w:rsidRPr="00900F9F" w:rsidRDefault="00BA7640" w:rsidP="00A33F0C">
            <w:pPr>
              <w:pStyle w:val="Table"/>
              <w:jc w:val="center"/>
            </w:pPr>
            <w:r w:rsidRPr="00900F9F">
              <w:rPr>
                <w:rFonts w:ascii="Calibri" w:hAnsi="Calibri" w:cs="Calibri"/>
              </w:rPr>
              <w:t>33%</w:t>
            </w:r>
          </w:p>
        </w:tc>
        <w:tc>
          <w:tcPr>
            <w:tcW w:w="141" w:type="dxa"/>
            <w:vAlign w:val="center"/>
          </w:tcPr>
          <w:p w14:paraId="5816BD34" w14:textId="77777777" w:rsidR="00BA7640" w:rsidRPr="00900F9F" w:rsidRDefault="00BA7640" w:rsidP="00A33F0C">
            <w:pPr>
              <w:pStyle w:val="Table"/>
              <w:jc w:val="center"/>
            </w:pPr>
          </w:p>
        </w:tc>
        <w:tc>
          <w:tcPr>
            <w:tcW w:w="1418" w:type="dxa"/>
            <w:vAlign w:val="bottom"/>
          </w:tcPr>
          <w:p w14:paraId="6F3421B4" w14:textId="22FBA1B2" w:rsidR="00BA7640" w:rsidRPr="00900F9F" w:rsidRDefault="00BA7640" w:rsidP="00CA667C">
            <w:pPr>
              <w:pStyle w:val="Table"/>
              <w:jc w:val="center"/>
            </w:pPr>
            <w:r w:rsidRPr="00900F9F">
              <w:rPr>
                <w:rFonts w:ascii="Calibri" w:hAnsi="Calibri" w:cs="Calibri"/>
              </w:rPr>
              <w:t>0.28%</w:t>
            </w:r>
          </w:p>
        </w:tc>
        <w:tc>
          <w:tcPr>
            <w:tcW w:w="142" w:type="dxa"/>
          </w:tcPr>
          <w:p w14:paraId="3DFDEDFA" w14:textId="77777777" w:rsidR="00BA7640" w:rsidRPr="00900F9F" w:rsidRDefault="00BA7640" w:rsidP="00F51694">
            <w:pPr>
              <w:pStyle w:val="Table"/>
              <w:jc w:val="center"/>
            </w:pPr>
          </w:p>
        </w:tc>
        <w:tc>
          <w:tcPr>
            <w:tcW w:w="992" w:type="dxa"/>
            <w:vAlign w:val="center"/>
          </w:tcPr>
          <w:p w14:paraId="519F65C3" w14:textId="7934F444" w:rsidR="00BA7640" w:rsidRPr="00900F9F" w:rsidRDefault="0061277B" w:rsidP="00F51694">
            <w:pPr>
              <w:pStyle w:val="Table"/>
              <w:jc w:val="center"/>
            </w:pPr>
            <w:r w:rsidRPr="00900F9F">
              <w:t>0</w:t>
            </w:r>
          </w:p>
        </w:tc>
      </w:tr>
      <w:tr w:rsidR="00900F9F" w:rsidRPr="00900F9F" w14:paraId="79DFDC78" w14:textId="77777777" w:rsidTr="004F3BAA">
        <w:tc>
          <w:tcPr>
            <w:tcW w:w="709" w:type="dxa"/>
            <w:vAlign w:val="center"/>
          </w:tcPr>
          <w:p w14:paraId="58C9C540" w14:textId="77777777" w:rsidR="00BA7640" w:rsidRPr="00900F9F" w:rsidRDefault="00BA7640" w:rsidP="00F14E92">
            <w:pPr>
              <w:pStyle w:val="Table"/>
            </w:pPr>
          </w:p>
        </w:tc>
        <w:tc>
          <w:tcPr>
            <w:tcW w:w="1559" w:type="dxa"/>
            <w:vAlign w:val="center"/>
          </w:tcPr>
          <w:p w14:paraId="4FA1096E" w14:textId="77777777" w:rsidR="00BA7640" w:rsidRPr="00900F9F" w:rsidRDefault="00BA7640" w:rsidP="00F14E92">
            <w:pPr>
              <w:pStyle w:val="Table"/>
            </w:pPr>
          </w:p>
        </w:tc>
        <w:tc>
          <w:tcPr>
            <w:tcW w:w="142" w:type="dxa"/>
          </w:tcPr>
          <w:p w14:paraId="6FF3B15A" w14:textId="77777777" w:rsidR="00BA7640" w:rsidRPr="00900F9F" w:rsidRDefault="00BA7640" w:rsidP="00F14E92">
            <w:pPr>
              <w:pStyle w:val="Table"/>
              <w:jc w:val="center"/>
            </w:pPr>
          </w:p>
        </w:tc>
        <w:tc>
          <w:tcPr>
            <w:tcW w:w="567" w:type="dxa"/>
            <w:vAlign w:val="bottom"/>
          </w:tcPr>
          <w:p w14:paraId="72E7B537" w14:textId="77777777" w:rsidR="00BA7640" w:rsidRPr="00900F9F" w:rsidRDefault="00BA7640" w:rsidP="00F51694">
            <w:pPr>
              <w:pStyle w:val="Table"/>
              <w:jc w:val="center"/>
            </w:pPr>
          </w:p>
        </w:tc>
        <w:tc>
          <w:tcPr>
            <w:tcW w:w="142" w:type="dxa"/>
          </w:tcPr>
          <w:p w14:paraId="3E1FF1FF" w14:textId="77777777" w:rsidR="00BA7640" w:rsidRPr="00900F9F" w:rsidRDefault="00BA7640" w:rsidP="00F51694">
            <w:pPr>
              <w:pStyle w:val="Table"/>
              <w:jc w:val="center"/>
            </w:pPr>
          </w:p>
        </w:tc>
        <w:tc>
          <w:tcPr>
            <w:tcW w:w="567" w:type="dxa"/>
            <w:vAlign w:val="bottom"/>
          </w:tcPr>
          <w:p w14:paraId="6A939694" w14:textId="77777777" w:rsidR="00BA7640" w:rsidRPr="00900F9F" w:rsidRDefault="00BA7640" w:rsidP="00F51694">
            <w:pPr>
              <w:pStyle w:val="Table"/>
              <w:jc w:val="center"/>
            </w:pPr>
          </w:p>
        </w:tc>
        <w:tc>
          <w:tcPr>
            <w:tcW w:w="709" w:type="dxa"/>
            <w:vAlign w:val="bottom"/>
          </w:tcPr>
          <w:p w14:paraId="3B04AEE4" w14:textId="77777777" w:rsidR="00BA7640" w:rsidRPr="00900F9F" w:rsidRDefault="00BA7640" w:rsidP="00F51694">
            <w:pPr>
              <w:pStyle w:val="Table"/>
              <w:jc w:val="center"/>
            </w:pPr>
          </w:p>
        </w:tc>
        <w:tc>
          <w:tcPr>
            <w:tcW w:w="141" w:type="dxa"/>
          </w:tcPr>
          <w:p w14:paraId="3DB635B9" w14:textId="77777777" w:rsidR="00BA7640" w:rsidRPr="00900F9F" w:rsidRDefault="00BA7640" w:rsidP="00F51694">
            <w:pPr>
              <w:pStyle w:val="Table"/>
              <w:jc w:val="center"/>
            </w:pPr>
          </w:p>
        </w:tc>
        <w:tc>
          <w:tcPr>
            <w:tcW w:w="567" w:type="dxa"/>
            <w:vAlign w:val="bottom"/>
          </w:tcPr>
          <w:p w14:paraId="05348200" w14:textId="77777777" w:rsidR="00BA7640" w:rsidRPr="00900F9F" w:rsidRDefault="00BA7640" w:rsidP="00B7471B">
            <w:pPr>
              <w:pStyle w:val="Table"/>
              <w:jc w:val="center"/>
            </w:pPr>
          </w:p>
        </w:tc>
        <w:tc>
          <w:tcPr>
            <w:tcW w:w="142" w:type="dxa"/>
            <w:vAlign w:val="center"/>
          </w:tcPr>
          <w:p w14:paraId="4A6BE981" w14:textId="77777777" w:rsidR="00BA7640" w:rsidRPr="00900F9F" w:rsidRDefault="00BA7640" w:rsidP="00B7471B">
            <w:pPr>
              <w:pStyle w:val="Table"/>
              <w:jc w:val="center"/>
            </w:pPr>
          </w:p>
        </w:tc>
        <w:tc>
          <w:tcPr>
            <w:tcW w:w="567" w:type="dxa"/>
            <w:vAlign w:val="bottom"/>
          </w:tcPr>
          <w:p w14:paraId="450099FD" w14:textId="77777777" w:rsidR="00BA7640" w:rsidRPr="00900F9F" w:rsidRDefault="00BA7640" w:rsidP="00B7471B">
            <w:pPr>
              <w:pStyle w:val="Table"/>
              <w:jc w:val="center"/>
            </w:pPr>
          </w:p>
        </w:tc>
        <w:tc>
          <w:tcPr>
            <w:tcW w:w="709" w:type="dxa"/>
            <w:vAlign w:val="bottom"/>
          </w:tcPr>
          <w:p w14:paraId="43206184" w14:textId="77777777" w:rsidR="00BA7640" w:rsidRPr="00900F9F" w:rsidRDefault="00BA7640" w:rsidP="00B7471B">
            <w:pPr>
              <w:pStyle w:val="Table"/>
              <w:jc w:val="center"/>
            </w:pPr>
          </w:p>
        </w:tc>
        <w:tc>
          <w:tcPr>
            <w:tcW w:w="142" w:type="dxa"/>
            <w:vAlign w:val="center"/>
          </w:tcPr>
          <w:p w14:paraId="47FF5653" w14:textId="51946557" w:rsidR="00BA7640" w:rsidRPr="00900F9F" w:rsidRDefault="00BA7640" w:rsidP="00B7471B">
            <w:pPr>
              <w:pStyle w:val="Table"/>
              <w:jc w:val="center"/>
            </w:pPr>
          </w:p>
        </w:tc>
        <w:tc>
          <w:tcPr>
            <w:tcW w:w="850" w:type="dxa"/>
            <w:vAlign w:val="bottom"/>
          </w:tcPr>
          <w:p w14:paraId="1237CC55" w14:textId="69ADB4D6" w:rsidR="00BA7640" w:rsidRPr="00900F9F" w:rsidRDefault="00BA7640" w:rsidP="00F51694">
            <w:pPr>
              <w:pStyle w:val="Table"/>
              <w:jc w:val="center"/>
            </w:pPr>
          </w:p>
        </w:tc>
        <w:tc>
          <w:tcPr>
            <w:tcW w:w="851" w:type="dxa"/>
            <w:vAlign w:val="bottom"/>
          </w:tcPr>
          <w:p w14:paraId="01A68F5B" w14:textId="77777777" w:rsidR="00BA7640" w:rsidRPr="00900F9F" w:rsidRDefault="00BA7640" w:rsidP="00F51694">
            <w:pPr>
              <w:pStyle w:val="Table"/>
              <w:jc w:val="center"/>
            </w:pPr>
          </w:p>
        </w:tc>
        <w:tc>
          <w:tcPr>
            <w:tcW w:w="141" w:type="dxa"/>
          </w:tcPr>
          <w:p w14:paraId="6DD64B8E" w14:textId="77777777" w:rsidR="00BA7640" w:rsidRPr="00900F9F" w:rsidRDefault="00BA7640" w:rsidP="00F51694">
            <w:pPr>
              <w:pStyle w:val="Table"/>
              <w:jc w:val="center"/>
            </w:pPr>
          </w:p>
        </w:tc>
        <w:tc>
          <w:tcPr>
            <w:tcW w:w="567" w:type="dxa"/>
            <w:vAlign w:val="bottom"/>
          </w:tcPr>
          <w:p w14:paraId="511D7AF3" w14:textId="77777777" w:rsidR="00BA7640" w:rsidRPr="00900F9F" w:rsidRDefault="00BA7640" w:rsidP="00F51694">
            <w:pPr>
              <w:pStyle w:val="Table"/>
              <w:jc w:val="center"/>
            </w:pPr>
          </w:p>
        </w:tc>
        <w:tc>
          <w:tcPr>
            <w:tcW w:w="709" w:type="dxa"/>
            <w:vAlign w:val="bottom"/>
          </w:tcPr>
          <w:p w14:paraId="7302A519" w14:textId="77777777" w:rsidR="00BA7640" w:rsidRPr="00900F9F" w:rsidRDefault="00BA7640" w:rsidP="00F51694">
            <w:pPr>
              <w:pStyle w:val="Table"/>
              <w:jc w:val="center"/>
            </w:pPr>
          </w:p>
        </w:tc>
        <w:tc>
          <w:tcPr>
            <w:tcW w:w="142" w:type="dxa"/>
            <w:vAlign w:val="center"/>
          </w:tcPr>
          <w:p w14:paraId="4784B4B4" w14:textId="77777777" w:rsidR="00BA7640" w:rsidRPr="00900F9F" w:rsidRDefault="00BA7640" w:rsidP="00A33F0C">
            <w:pPr>
              <w:pStyle w:val="Table"/>
              <w:jc w:val="center"/>
            </w:pPr>
          </w:p>
        </w:tc>
        <w:tc>
          <w:tcPr>
            <w:tcW w:w="567" w:type="dxa"/>
            <w:vAlign w:val="bottom"/>
          </w:tcPr>
          <w:p w14:paraId="1F233FED" w14:textId="77777777" w:rsidR="00BA7640" w:rsidRPr="00900F9F" w:rsidRDefault="00BA7640" w:rsidP="00A33F0C">
            <w:pPr>
              <w:pStyle w:val="Table"/>
              <w:jc w:val="center"/>
            </w:pPr>
          </w:p>
        </w:tc>
        <w:tc>
          <w:tcPr>
            <w:tcW w:w="709" w:type="dxa"/>
            <w:vAlign w:val="bottom"/>
          </w:tcPr>
          <w:p w14:paraId="47838C9C" w14:textId="77777777" w:rsidR="00BA7640" w:rsidRPr="00900F9F" w:rsidRDefault="00BA7640" w:rsidP="00A33F0C">
            <w:pPr>
              <w:pStyle w:val="Table"/>
              <w:jc w:val="center"/>
            </w:pPr>
          </w:p>
        </w:tc>
        <w:tc>
          <w:tcPr>
            <w:tcW w:w="141" w:type="dxa"/>
            <w:vAlign w:val="center"/>
          </w:tcPr>
          <w:p w14:paraId="7A57FA19" w14:textId="77777777" w:rsidR="00BA7640" w:rsidRPr="00900F9F" w:rsidRDefault="00BA7640" w:rsidP="00A33F0C">
            <w:pPr>
              <w:pStyle w:val="Table"/>
              <w:jc w:val="center"/>
            </w:pPr>
          </w:p>
        </w:tc>
        <w:tc>
          <w:tcPr>
            <w:tcW w:w="1418" w:type="dxa"/>
            <w:vAlign w:val="bottom"/>
          </w:tcPr>
          <w:p w14:paraId="49154AB6" w14:textId="7B655AC4" w:rsidR="00BA7640" w:rsidRPr="00900F9F" w:rsidRDefault="00BA7640" w:rsidP="00CA667C">
            <w:pPr>
              <w:pStyle w:val="Table"/>
              <w:jc w:val="center"/>
            </w:pPr>
          </w:p>
        </w:tc>
        <w:tc>
          <w:tcPr>
            <w:tcW w:w="142" w:type="dxa"/>
          </w:tcPr>
          <w:p w14:paraId="50E0027B" w14:textId="77777777" w:rsidR="00BA7640" w:rsidRPr="00900F9F" w:rsidRDefault="00BA7640" w:rsidP="00F51694">
            <w:pPr>
              <w:pStyle w:val="Table"/>
              <w:jc w:val="center"/>
            </w:pPr>
          </w:p>
        </w:tc>
        <w:tc>
          <w:tcPr>
            <w:tcW w:w="992" w:type="dxa"/>
            <w:vAlign w:val="center"/>
          </w:tcPr>
          <w:p w14:paraId="3CCC04C5" w14:textId="77777777" w:rsidR="00BA7640" w:rsidRPr="00900F9F" w:rsidRDefault="00BA7640" w:rsidP="00F51694">
            <w:pPr>
              <w:pStyle w:val="Table"/>
              <w:jc w:val="center"/>
            </w:pPr>
          </w:p>
        </w:tc>
      </w:tr>
      <w:tr w:rsidR="00900F9F" w:rsidRPr="00900F9F" w14:paraId="4C458FB6" w14:textId="77777777" w:rsidTr="004F3BAA">
        <w:tc>
          <w:tcPr>
            <w:tcW w:w="709" w:type="dxa"/>
            <w:vAlign w:val="center"/>
          </w:tcPr>
          <w:p w14:paraId="1C19DECF" w14:textId="77777777" w:rsidR="00BA7640" w:rsidRPr="00900F9F" w:rsidRDefault="00BA7640" w:rsidP="00F14E92">
            <w:pPr>
              <w:pStyle w:val="Table"/>
              <w:rPr>
                <w:b/>
              </w:rPr>
            </w:pPr>
            <w:r w:rsidRPr="00900F9F">
              <w:rPr>
                <w:b/>
              </w:rPr>
              <w:t>TOTAL</w:t>
            </w:r>
          </w:p>
        </w:tc>
        <w:tc>
          <w:tcPr>
            <w:tcW w:w="1559" w:type="dxa"/>
            <w:vAlign w:val="center"/>
          </w:tcPr>
          <w:p w14:paraId="27855E61" w14:textId="77777777" w:rsidR="00BA7640" w:rsidRPr="00900F9F" w:rsidRDefault="00BA7640" w:rsidP="00F14E92">
            <w:pPr>
              <w:pStyle w:val="Table"/>
              <w:rPr>
                <w:b/>
              </w:rPr>
            </w:pPr>
          </w:p>
        </w:tc>
        <w:tc>
          <w:tcPr>
            <w:tcW w:w="142" w:type="dxa"/>
          </w:tcPr>
          <w:p w14:paraId="42826509" w14:textId="77777777" w:rsidR="00BA7640" w:rsidRPr="00900F9F" w:rsidRDefault="00BA7640" w:rsidP="00F14E92">
            <w:pPr>
              <w:pStyle w:val="Table"/>
              <w:jc w:val="center"/>
              <w:rPr>
                <w:rFonts w:ascii="Calibri" w:hAnsi="Calibri"/>
                <w:b/>
              </w:rPr>
            </w:pPr>
          </w:p>
        </w:tc>
        <w:tc>
          <w:tcPr>
            <w:tcW w:w="567" w:type="dxa"/>
            <w:vAlign w:val="bottom"/>
          </w:tcPr>
          <w:p w14:paraId="1F6AF425" w14:textId="26754B04" w:rsidR="00BA7640" w:rsidRPr="00900F9F" w:rsidRDefault="00BA7640" w:rsidP="00F51694">
            <w:pPr>
              <w:pStyle w:val="Table"/>
              <w:jc w:val="center"/>
              <w:rPr>
                <w:b/>
              </w:rPr>
            </w:pPr>
            <w:r w:rsidRPr="00900F9F">
              <w:rPr>
                <w:rFonts w:ascii="Calibri" w:hAnsi="Calibri" w:cs="Calibri"/>
                <w:b/>
              </w:rPr>
              <w:t>5</w:t>
            </w:r>
            <w:r w:rsidR="00FB70B0">
              <w:rPr>
                <w:rFonts w:ascii="Calibri" w:hAnsi="Calibri" w:cs="Calibri"/>
                <w:b/>
              </w:rPr>
              <w:t>59</w:t>
            </w:r>
          </w:p>
        </w:tc>
        <w:tc>
          <w:tcPr>
            <w:tcW w:w="142" w:type="dxa"/>
          </w:tcPr>
          <w:p w14:paraId="6524FC2B" w14:textId="77777777" w:rsidR="00BA7640" w:rsidRPr="00900F9F" w:rsidRDefault="00BA7640" w:rsidP="00F51694">
            <w:pPr>
              <w:pStyle w:val="Table"/>
              <w:jc w:val="center"/>
              <w:rPr>
                <w:b/>
              </w:rPr>
            </w:pPr>
          </w:p>
        </w:tc>
        <w:tc>
          <w:tcPr>
            <w:tcW w:w="567" w:type="dxa"/>
            <w:vAlign w:val="bottom"/>
          </w:tcPr>
          <w:p w14:paraId="56EAD776" w14:textId="7CCBA33B" w:rsidR="00BA7640" w:rsidRPr="00900F9F" w:rsidRDefault="00BA7640" w:rsidP="00F51694">
            <w:pPr>
              <w:pStyle w:val="Table"/>
              <w:jc w:val="center"/>
              <w:rPr>
                <w:b/>
              </w:rPr>
            </w:pPr>
            <w:r w:rsidRPr="00900F9F">
              <w:rPr>
                <w:rFonts w:ascii="Calibri" w:hAnsi="Calibri" w:cs="Calibri"/>
                <w:b/>
              </w:rPr>
              <w:t>18</w:t>
            </w:r>
            <w:r w:rsidR="00650B9B">
              <w:rPr>
                <w:rFonts w:ascii="Calibri" w:hAnsi="Calibri" w:cs="Calibri"/>
                <w:b/>
              </w:rPr>
              <w:t>5</w:t>
            </w:r>
          </w:p>
        </w:tc>
        <w:tc>
          <w:tcPr>
            <w:tcW w:w="709" w:type="dxa"/>
            <w:vAlign w:val="bottom"/>
          </w:tcPr>
          <w:p w14:paraId="0A589B8B" w14:textId="2B41FE6A" w:rsidR="00BA7640" w:rsidRPr="00900F9F" w:rsidRDefault="00BA7640" w:rsidP="00F51694">
            <w:pPr>
              <w:pStyle w:val="Table"/>
              <w:jc w:val="center"/>
              <w:rPr>
                <w:b/>
              </w:rPr>
            </w:pPr>
            <w:r w:rsidRPr="00900F9F">
              <w:rPr>
                <w:rFonts w:ascii="Calibri" w:hAnsi="Calibri" w:cs="Calibri"/>
                <w:b/>
              </w:rPr>
              <w:t>3</w:t>
            </w:r>
            <w:r w:rsidR="00650B9B">
              <w:rPr>
                <w:rFonts w:ascii="Calibri" w:hAnsi="Calibri" w:cs="Calibri"/>
                <w:b/>
              </w:rPr>
              <w:t>3</w:t>
            </w:r>
            <w:r w:rsidRPr="00900F9F">
              <w:rPr>
                <w:rFonts w:ascii="Calibri" w:hAnsi="Calibri" w:cs="Calibri"/>
                <w:b/>
              </w:rPr>
              <w:t>%</w:t>
            </w:r>
          </w:p>
        </w:tc>
        <w:tc>
          <w:tcPr>
            <w:tcW w:w="141" w:type="dxa"/>
          </w:tcPr>
          <w:p w14:paraId="0453D687" w14:textId="77777777" w:rsidR="00BA7640" w:rsidRPr="00900F9F" w:rsidRDefault="00BA7640" w:rsidP="00F51694">
            <w:pPr>
              <w:pStyle w:val="Table"/>
              <w:jc w:val="center"/>
              <w:rPr>
                <w:b/>
              </w:rPr>
            </w:pPr>
          </w:p>
        </w:tc>
        <w:tc>
          <w:tcPr>
            <w:tcW w:w="567" w:type="dxa"/>
            <w:vAlign w:val="bottom"/>
          </w:tcPr>
          <w:p w14:paraId="2E572776" w14:textId="1DCA0100" w:rsidR="00BA7640" w:rsidRPr="00900F9F" w:rsidRDefault="00650B9B" w:rsidP="00B7471B">
            <w:pPr>
              <w:pStyle w:val="Table"/>
              <w:jc w:val="center"/>
              <w:rPr>
                <w:b/>
              </w:rPr>
            </w:pPr>
            <w:r>
              <w:rPr>
                <w:rFonts w:ascii="Calibri" w:hAnsi="Calibri" w:cs="Calibri"/>
                <w:b/>
              </w:rPr>
              <w:t>421</w:t>
            </w:r>
          </w:p>
        </w:tc>
        <w:tc>
          <w:tcPr>
            <w:tcW w:w="142" w:type="dxa"/>
            <w:vAlign w:val="center"/>
          </w:tcPr>
          <w:p w14:paraId="6091943C" w14:textId="77777777" w:rsidR="00BA7640" w:rsidRPr="00900F9F" w:rsidRDefault="00BA7640" w:rsidP="00B7471B">
            <w:pPr>
              <w:pStyle w:val="Table"/>
              <w:jc w:val="center"/>
              <w:rPr>
                <w:b/>
              </w:rPr>
            </w:pPr>
          </w:p>
        </w:tc>
        <w:tc>
          <w:tcPr>
            <w:tcW w:w="567" w:type="dxa"/>
            <w:vAlign w:val="bottom"/>
          </w:tcPr>
          <w:p w14:paraId="492E60D5" w14:textId="69952454" w:rsidR="00BA7640" w:rsidRPr="00900F9F" w:rsidRDefault="00BA7640" w:rsidP="00B7471B">
            <w:pPr>
              <w:pStyle w:val="Table"/>
              <w:jc w:val="center"/>
              <w:rPr>
                <w:b/>
              </w:rPr>
            </w:pPr>
            <w:r w:rsidRPr="00900F9F">
              <w:rPr>
                <w:rFonts w:ascii="Calibri" w:hAnsi="Calibri" w:cs="Calibri"/>
                <w:b/>
              </w:rPr>
              <w:t>1</w:t>
            </w:r>
            <w:r w:rsidR="00650B9B">
              <w:rPr>
                <w:rFonts w:ascii="Calibri" w:hAnsi="Calibri" w:cs="Calibri"/>
                <w:b/>
              </w:rPr>
              <w:t>80</w:t>
            </w:r>
          </w:p>
        </w:tc>
        <w:tc>
          <w:tcPr>
            <w:tcW w:w="709" w:type="dxa"/>
            <w:vAlign w:val="bottom"/>
          </w:tcPr>
          <w:p w14:paraId="13459F14" w14:textId="199FA7B9" w:rsidR="00BA7640" w:rsidRPr="00900F9F" w:rsidRDefault="00BA7640" w:rsidP="00B7471B">
            <w:pPr>
              <w:pStyle w:val="Table"/>
              <w:jc w:val="center"/>
              <w:rPr>
                <w:b/>
              </w:rPr>
            </w:pPr>
            <w:r w:rsidRPr="00900F9F">
              <w:rPr>
                <w:rFonts w:ascii="Calibri" w:hAnsi="Calibri" w:cs="Calibri"/>
                <w:b/>
              </w:rPr>
              <w:t>4</w:t>
            </w:r>
            <w:r w:rsidR="00650B9B">
              <w:rPr>
                <w:rFonts w:ascii="Calibri" w:hAnsi="Calibri" w:cs="Calibri"/>
                <w:b/>
              </w:rPr>
              <w:t>3</w:t>
            </w:r>
            <w:r w:rsidRPr="00900F9F">
              <w:rPr>
                <w:rFonts w:ascii="Calibri" w:hAnsi="Calibri" w:cs="Calibri"/>
                <w:b/>
              </w:rPr>
              <w:t>%</w:t>
            </w:r>
          </w:p>
        </w:tc>
        <w:tc>
          <w:tcPr>
            <w:tcW w:w="142" w:type="dxa"/>
            <w:vAlign w:val="center"/>
          </w:tcPr>
          <w:p w14:paraId="68F74405" w14:textId="4C49E04A" w:rsidR="00BA7640" w:rsidRPr="00900F9F" w:rsidRDefault="00BA7640" w:rsidP="00B7471B">
            <w:pPr>
              <w:pStyle w:val="Table"/>
              <w:jc w:val="center"/>
              <w:rPr>
                <w:b/>
              </w:rPr>
            </w:pPr>
          </w:p>
        </w:tc>
        <w:tc>
          <w:tcPr>
            <w:tcW w:w="850" w:type="dxa"/>
            <w:vAlign w:val="bottom"/>
          </w:tcPr>
          <w:p w14:paraId="1F59A0E8" w14:textId="1CF22BB1" w:rsidR="00BA7640" w:rsidRPr="00900F9F" w:rsidRDefault="00BA7640" w:rsidP="00F51694">
            <w:pPr>
              <w:pStyle w:val="Table"/>
              <w:jc w:val="center"/>
              <w:rPr>
                <w:b/>
              </w:rPr>
            </w:pPr>
            <w:r w:rsidRPr="00900F9F">
              <w:rPr>
                <w:rFonts w:ascii="Calibri" w:hAnsi="Calibri" w:cs="Calibri"/>
                <w:b/>
              </w:rPr>
              <w:t>9</w:t>
            </w:r>
            <w:r w:rsidR="00650B9B">
              <w:rPr>
                <w:rFonts w:ascii="Calibri" w:hAnsi="Calibri" w:cs="Calibri"/>
                <w:b/>
              </w:rPr>
              <w:t>4</w:t>
            </w:r>
          </w:p>
        </w:tc>
        <w:tc>
          <w:tcPr>
            <w:tcW w:w="851" w:type="dxa"/>
            <w:vAlign w:val="bottom"/>
          </w:tcPr>
          <w:p w14:paraId="4C7EB009" w14:textId="756EC6F0" w:rsidR="00BA7640" w:rsidRPr="00900F9F" w:rsidRDefault="00BA7640" w:rsidP="00F51694">
            <w:pPr>
              <w:pStyle w:val="Table"/>
              <w:jc w:val="center"/>
              <w:rPr>
                <w:b/>
              </w:rPr>
            </w:pPr>
            <w:r w:rsidRPr="00900F9F">
              <w:rPr>
                <w:rFonts w:ascii="Calibri" w:hAnsi="Calibri" w:cs="Calibri"/>
                <w:b/>
              </w:rPr>
              <w:t>52%</w:t>
            </w:r>
          </w:p>
        </w:tc>
        <w:tc>
          <w:tcPr>
            <w:tcW w:w="141" w:type="dxa"/>
          </w:tcPr>
          <w:p w14:paraId="3334153F" w14:textId="77777777" w:rsidR="00BA7640" w:rsidRPr="00900F9F" w:rsidRDefault="00BA7640" w:rsidP="00F51694">
            <w:pPr>
              <w:pStyle w:val="Table"/>
              <w:jc w:val="center"/>
              <w:rPr>
                <w:b/>
              </w:rPr>
            </w:pPr>
          </w:p>
        </w:tc>
        <w:tc>
          <w:tcPr>
            <w:tcW w:w="567" w:type="dxa"/>
            <w:vAlign w:val="bottom"/>
          </w:tcPr>
          <w:p w14:paraId="701FF2C4" w14:textId="2501B97C" w:rsidR="00BA7640" w:rsidRPr="00900F9F" w:rsidRDefault="00BA7640" w:rsidP="00F51694">
            <w:pPr>
              <w:pStyle w:val="Table"/>
              <w:jc w:val="center"/>
              <w:rPr>
                <w:b/>
              </w:rPr>
            </w:pPr>
            <w:r w:rsidRPr="00900F9F">
              <w:rPr>
                <w:rFonts w:ascii="Calibri" w:hAnsi="Calibri" w:cs="Calibri"/>
                <w:b/>
              </w:rPr>
              <w:t>52</w:t>
            </w:r>
          </w:p>
        </w:tc>
        <w:tc>
          <w:tcPr>
            <w:tcW w:w="709" w:type="dxa"/>
            <w:vAlign w:val="bottom"/>
          </w:tcPr>
          <w:p w14:paraId="14B14417" w14:textId="4E359234" w:rsidR="00BA7640" w:rsidRPr="00900F9F" w:rsidRDefault="00BA7640" w:rsidP="00F51694">
            <w:pPr>
              <w:pStyle w:val="Table"/>
              <w:jc w:val="center"/>
              <w:rPr>
                <w:b/>
              </w:rPr>
            </w:pPr>
            <w:r w:rsidRPr="00900F9F">
              <w:rPr>
                <w:rFonts w:ascii="Calibri" w:hAnsi="Calibri" w:cs="Calibri"/>
                <w:b/>
              </w:rPr>
              <w:t>29%</w:t>
            </w:r>
          </w:p>
        </w:tc>
        <w:tc>
          <w:tcPr>
            <w:tcW w:w="142" w:type="dxa"/>
            <w:vAlign w:val="center"/>
          </w:tcPr>
          <w:p w14:paraId="6F8DD5A2" w14:textId="77777777" w:rsidR="00BA7640" w:rsidRPr="00900F9F" w:rsidRDefault="00BA7640" w:rsidP="00A33F0C">
            <w:pPr>
              <w:pStyle w:val="Table"/>
              <w:jc w:val="center"/>
              <w:rPr>
                <w:b/>
              </w:rPr>
            </w:pPr>
          </w:p>
        </w:tc>
        <w:tc>
          <w:tcPr>
            <w:tcW w:w="567" w:type="dxa"/>
            <w:vAlign w:val="bottom"/>
          </w:tcPr>
          <w:p w14:paraId="218C76B3" w14:textId="35DC8885" w:rsidR="00BA7640" w:rsidRPr="00900F9F" w:rsidRDefault="00BA7640" w:rsidP="00A33F0C">
            <w:pPr>
              <w:pStyle w:val="Table"/>
              <w:jc w:val="center"/>
              <w:rPr>
                <w:b/>
              </w:rPr>
            </w:pPr>
            <w:r w:rsidRPr="00900F9F">
              <w:rPr>
                <w:rFonts w:ascii="Calibri" w:hAnsi="Calibri" w:cs="Calibri"/>
                <w:b/>
              </w:rPr>
              <w:t>83</w:t>
            </w:r>
          </w:p>
        </w:tc>
        <w:tc>
          <w:tcPr>
            <w:tcW w:w="709" w:type="dxa"/>
            <w:vAlign w:val="bottom"/>
          </w:tcPr>
          <w:p w14:paraId="1076522C" w14:textId="1182E3B8" w:rsidR="00BA7640" w:rsidRPr="00900F9F" w:rsidRDefault="00BA7640" w:rsidP="00A33F0C">
            <w:pPr>
              <w:pStyle w:val="Table"/>
              <w:jc w:val="center"/>
              <w:rPr>
                <w:b/>
              </w:rPr>
            </w:pPr>
            <w:r w:rsidRPr="00900F9F">
              <w:rPr>
                <w:rFonts w:ascii="Calibri" w:hAnsi="Calibri" w:cs="Calibri"/>
                <w:b/>
              </w:rPr>
              <w:t>4</w:t>
            </w:r>
            <w:r w:rsidR="00650B9B">
              <w:rPr>
                <w:rFonts w:ascii="Calibri" w:hAnsi="Calibri" w:cs="Calibri"/>
                <w:b/>
              </w:rPr>
              <w:t>6</w:t>
            </w:r>
            <w:r w:rsidRPr="00900F9F">
              <w:rPr>
                <w:rFonts w:ascii="Calibri" w:hAnsi="Calibri" w:cs="Calibri"/>
                <w:b/>
              </w:rPr>
              <w:t>%</w:t>
            </w:r>
          </w:p>
        </w:tc>
        <w:tc>
          <w:tcPr>
            <w:tcW w:w="141" w:type="dxa"/>
            <w:vAlign w:val="center"/>
          </w:tcPr>
          <w:p w14:paraId="76E15B9B" w14:textId="77777777" w:rsidR="00BA7640" w:rsidRPr="00900F9F" w:rsidRDefault="00BA7640" w:rsidP="00A33F0C">
            <w:pPr>
              <w:pStyle w:val="Table"/>
              <w:jc w:val="center"/>
              <w:rPr>
                <w:b/>
              </w:rPr>
            </w:pPr>
          </w:p>
        </w:tc>
        <w:tc>
          <w:tcPr>
            <w:tcW w:w="1418" w:type="dxa"/>
            <w:vAlign w:val="bottom"/>
          </w:tcPr>
          <w:p w14:paraId="2F49994B" w14:textId="2A76F006" w:rsidR="00BA7640" w:rsidRPr="00900F9F" w:rsidRDefault="00BA7640" w:rsidP="00CA667C">
            <w:pPr>
              <w:pStyle w:val="Table"/>
              <w:jc w:val="center"/>
              <w:rPr>
                <w:b/>
              </w:rPr>
            </w:pPr>
            <w:r w:rsidRPr="00900F9F">
              <w:rPr>
                <w:rFonts w:ascii="Calibri" w:hAnsi="Calibri" w:cs="Calibri"/>
                <w:b/>
              </w:rPr>
              <w:t>3.50%</w:t>
            </w:r>
          </w:p>
        </w:tc>
        <w:tc>
          <w:tcPr>
            <w:tcW w:w="142" w:type="dxa"/>
          </w:tcPr>
          <w:p w14:paraId="358AAC63" w14:textId="77777777" w:rsidR="00BA7640" w:rsidRPr="00900F9F" w:rsidRDefault="00BA7640" w:rsidP="00F51694">
            <w:pPr>
              <w:pStyle w:val="Table"/>
              <w:jc w:val="center"/>
              <w:rPr>
                <w:b/>
              </w:rPr>
            </w:pPr>
          </w:p>
        </w:tc>
        <w:tc>
          <w:tcPr>
            <w:tcW w:w="992" w:type="dxa"/>
            <w:vAlign w:val="center"/>
          </w:tcPr>
          <w:p w14:paraId="24041926" w14:textId="3E4FDD27" w:rsidR="00BA7640" w:rsidRPr="00900F9F" w:rsidRDefault="0061277B" w:rsidP="00F51694">
            <w:pPr>
              <w:pStyle w:val="Table"/>
              <w:jc w:val="center"/>
              <w:rPr>
                <w:b/>
              </w:rPr>
            </w:pPr>
            <w:r w:rsidRPr="00900F9F">
              <w:rPr>
                <w:b/>
              </w:rPr>
              <w:t>1</w:t>
            </w:r>
            <w:r w:rsidR="008E48F6">
              <w:rPr>
                <w:b/>
              </w:rPr>
              <w:t>2</w:t>
            </w:r>
          </w:p>
        </w:tc>
      </w:tr>
      <w:tr w:rsidR="00900F9F" w:rsidRPr="00900F9F" w14:paraId="5CF5FC5E" w14:textId="77777777" w:rsidTr="004F3BAA">
        <w:tc>
          <w:tcPr>
            <w:tcW w:w="709" w:type="dxa"/>
            <w:vAlign w:val="center"/>
          </w:tcPr>
          <w:p w14:paraId="23A708D8" w14:textId="77777777" w:rsidR="00BA7640" w:rsidRPr="00900F9F" w:rsidRDefault="00BA7640" w:rsidP="00F14E92">
            <w:pPr>
              <w:pStyle w:val="Table"/>
            </w:pPr>
          </w:p>
        </w:tc>
        <w:tc>
          <w:tcPr>
            <w:tcW w:w="1559" w:type="dxa"/>
            <w:vAlign w:val="center"/>
          </w:tcPr>
          <w:p w14:paraId="5A0B0422" w14:textId="77777777" w:rsidR="00BA7640" w:rsidRPr="00900F9F" w:rsidRDefault="00BA7640" w:rsidP="00F14E92">
            <w:pPr>
              <w:pStyle w:val="Table"/>
            </w:pPr>
          </w:p>
        </w:tc>
        <w:tc>
          <w:tcPr>
            <w:tcW w:w="142" w:type="dxa"/>
          </w:tcPr>
          <w:p w14:paraId="73AA78FF" w14:textId="77777777" w:rsidR="00BA7640" w:rsidRPr="00900F9F" w:rsidRDefault="00BA7640" w:rsidP="00F14E92">
            <w:pPr>
              <w:pStyle w:val="Table"/>
              <w:jc w:val="center"/>
              <w:rPr>
                <w:rFonts w:ascii="Calibri" w:hAnsi="Calibri"/>
              </w:rPr>
            </w:pPr>
          </w:p>
        </w:tc>
        <w:tc>
          <w:tcPr>
            <w:tcW w:w="567" w:type="dxa"/>
            <w:vAlign w:val="center"/>
          </w:tcPr>
          <w:p w14:paraId="6DF0B702" w14:textId="77777777" w:rsidR="00BA7640" w:rsidRPr="00900F9F" w:rsidRDefault="00BA7640" w:rsidP="00F51694">
            <w:pPr>
              <w:pStyle w:val="Table"/>
              <w:jc w:val="center"/>
            </w:pPr>
          </w:p>
        </w:tc>
        <w:tc>
          <w:tcPr>
            <w:tcW w:w="142" w:type="dxa"/>
          </w:tcPr>
          <w:p w14:paraId="46A9C8FA" w14:textId="77777777" w:rsidR="00BA7640" w:rsidRPr="00900F9F" w:rsidRDefault="00BA7640" w:rsidP="00F51694">
            <w:pPr>
              <w:pStyle w:val="Table"/>
              <w:jc w:val="center"/>
            </w:pPr>
          </w:p>
        </w:tc>
        <w:tc>
          <w:tcPr>
            <w:tcW w:w="567" w:type="dxa"/>
            <w:vAlign w:val="bottom"/>
          </w:tcPr>
          <w:p w14:paraId="7A900565" w14:textId="77777777" w:rsidR="00BA7640" w:rsidRPr="00900F9F" w:rsidRDefault="00BA7640" w:rsidP="00F51694">
            <w:pPr>
              <w:pStyle w:val="Table"/>
              <w:jc w:val="center"/>
            </w:pPr>
          </w:p>
        </w:tc>
        <w:tc>
          <w:tcPr>
            <w:tcW w:w="709" w:type="dxa"/>
            <w:vAlign w:val="bottom"/>
          </w:tcPr>
          <w:p w14:paraId="022BE716" w14:textId="77777777" w:rsidR="00BA7640" w:rsidRPr="00900F9F" w:rsidRDefault="00BA7640" w:rsidP="00F51694">
            <w:pPr>
              <w:pStyle w:val="Table"/>
              <w:jc w:val="center"/>
            </w:pPr>
          </w:p>
        </w:tc>
        <w:tc>
          <w:tcPr>
            <w:tcW w:w="141" w:type="dxa"/>
          </w:tcPr>
          <w:p w14:paraId="694CDFFA" w14:textId="77777777" w:rsidR="00BA7640" w:rsidRPr="00900F9F" w:rsidRDefault="00BA7640" w:rsidP="00F51694">
            <w:pPr>
              <w:pStyle w:val="Table"/>
              <w:jc w:val="center"/>
            </w:pPr>
          </w:p>
        </w:tc>
        <w:tc>
          <w:tcPr>
            <w:tcW w:w="567" w:type="dxa"/>
            <w:vAlign w:val="center"/>
          </w:tcPr>
          <w:p w14:paraId="6B6C8CE8" w14:textId="77777777" w:rsidR="00BA7640" w:rsidRPr="00900F9F" w:rsidRDefault="00BA7640" w:rsidP="00B7471B">
            <w:pPr>
              <w:pStyle w:val="Table"/>
              <w:jc w:val="center"/>
            </w:pPr>
          </w:p>
        </w:tc>
        <w:tc>
          <w:tcPr>
            <w:tcW w:w="142" w:type="dxa"/>
            <w:vAlign w:val="center"/>
          </w:tcPr>
          <w:p w14:paraId="3E6690F9" w14:textId="77777777" w:rsidR="00BA7640" w:rsidRPr="00900F9F" w:rsidRDefault="00BA7640" w:rsidP="00B7471B">
            <w:pPr>
              <w:pStyle w:val="Table"/>
              <w:jc w:val="center"/>
            </w:pPr>
          </w:p>
        </w:tc>
        <w:tc>
          <w:tcPr>
            <w:tcW w:w="567" w:type="dxa"/>
            <w:vAlign w:val="bottom"/>
          </w:tcPr>
          <w:p w14:paraId="6CB7B2CE" w14:textId="77777777" w:rsidR="00BA7640" w:rsidRPr="00900F9F" w:rsidRDefault="00BA7640" w:rsidP="00B7471B">
            <w:pPr>
              <w:pStyle w:val="Table"/>
              <w:jc w:val="center"/>
            </w:pPr>
          </w:p>
        </w:tc>
        <w:tc>
          <w:tcPr>
            <w:tcW w:w="709" w:type="dxa"/>
            <w:vAlign w:val="bottom"/>
          </w:tcPr>
          <w:p w14:paraId="5E538524" w14:textId="77777777" w:rsidR="00BA7640" w:rsidRPr="00900F9F" w:rsidRDefault="00BA7640" w:rsidP="00B7471B">
            <w:pPr>
              <w:pStyle w:val="Table"/>
              <w:jc w:val="center"/>
            </w:pPr>
          </w:p>
        </w:tc>
        <w:tc>
          <w:tcPr>
            <w:tcW w:w="142" w:type="dxa"/>
            <w:vAlign w:val="center"/>
          </w:tcPr>
          <w:p w14:paraId="2A74F18E" w14:textId="70F4719E" w:rsidR="00BA7640" w:rsidRPr="00900F9F" w:rsidRDefault="00BA7640" w:rsidP="00B7471B">
            <w:pPr>
              <w:pStyle w:val="Table"/>
              <w:jc w:val="center"/>
            </w:pPr>
          </w:p>
        </w:tc>
        <w:tc>
          <w:tcPr>
            <w:tcW w:w="850" w:type="dxa"/>
            <w:vAlign w:val="bottom"/>
          </w:tcPr>
          <w:p w14:paraId="45396160" w14:textId="70F963C2" w:rsidR="00BA7640" w:rsidRPr="00900F9F" w:rsidRDefault="00BA7640" w:rsidP="00F51694">
            <w:pPr>
              <w:pStyle w:val="Table"/>
              <w:jc w:val="center"/>
            </w:pPr>
          </w:p>
        </w:tc>
        <w:tc>
          <w:tcPr>
            <w:tcW w:w="851" w:type="dxa"/>
            <w:vAlign w:val="bottom"/>
          </w:tcPr>
          <w:p w14:paraId="45596B67" w14:textId="77777777" w:rsidR="00BA7640" w:rsidRPr="00900F9F" w:rsidRDefault="00BA7640" w:rsidP="00F51694">
            <w:pPr>
              <w:pStyle w:val="Table"/>
              <w:jc w:val="center"/>
            </w:pPr>
          </w:p>
        </w:tc>
        <w:tc>
          <w:tcPr>
            <w:tcW w:w="141" w:type="dxa"/>
          </w:tcPr>
          <w:p w14:paraId="127A2BDB" w14:textId="77777777" w:rsidR="00BA7640" w:rsidRPr="00900F9F" w:rsidRDefault="00BA7640" w:rsidP="00F51694">
            <w:pPr>
              <w:pStyle w:val="Table"/>
              <w:jc w:val="center"/>
            </w:pPr>
          </w:p>
        </w:tc>
        <w:tc>
          <w:tcPr>
            <w:tcW w:w="567" w:type="dxa"/>
            <w:vAlign w:val="bottom"/>
          </w:tcPr>
          <w:p w14:paraId="73F13770" w14:textId="77777777" w:rsidR="00BA7640" w:rsidRPr="00900F9F" w:rsidRDefault="00BA7640" w:rsidP="00F51694">
            <w:pPr>
              <w:pStyle w:val="Table"/>
              <w:jc w:val="center"/>
            </w:pPr>
          </w:p>
        </w:tc>
        <w:tc>
          <w:tcPr>
            <w:tcW w:w="709" w:type="dxa"/>
            <w:vAlign w:val="bottom"/>
          </w:tcPr>
          <w:p w14:paraId="07E8BD73" w14:textId="77777777" w:rsidR="00BA7640" w:rsidRPr="00900F9F" w:rsidRDefault="00BA7640" w:rsidP="00F51694">
            <w:pPr>
              <w:pStyle w:val="Table"/>
              <w:jc w:val="center"/>
            </w:pPr>
          </w:p>
        </w:tc>
        <w:tc>
          <w:tcPr>
            <w:tcW w:w="142" w:type="dxa"/>
            <w:vAlign w:val="center"/>
          </w:tcPr>
          <w:p w14:paraId="06B89EB3" w14:textId="77777777" w:rsidR="00BA7640" w:rsidRPr="00900F9F" w:rsidRDefault="00BA7640" w:rsidP="00A33F0C">
            <w:pPr>
              <w:pStyle w:val="Table"/>
              <w:jc w:val="center"/>
            </w:pPr>
          </w:p>
        </w:tc>
        <w:tc>
          <w:tcPr>
            <w:tcW w:w="567" w:type="dxa"/>
            <w:vAlign w:val="bottom"/>
          </w:tcPr>
          <w:p w14:paraId="6D8C7A97" w14:textId="77777777" w:rsidR="00BA7640" w:rsidRPr="00900F9F" w:rsidRDefault="00BA7640" w:rsidP="00A33F0C">
            <w:pPr>
              <w:pStyle w:val="Table"/>
              <w:jc w:val="center"/>
            </w:pPr>
          </w:p>
        </w:tc>
        <w:tc>
          <w:tcPr>
            <w:tcW w:w="709" w:type="dxa"/>
            <w:vAlign w:val="bottom"/>
          </w:tcPr>
          <w:p w14:paraId="4234D2BD" w14:textId="77777777" w:rsidR="00BA7640" w:rsidRPr="00900F9F" w:rsidRDefault="00BA7640" w:rsidP="00A33F0C">
            <w:pPr>
              <w:pStyle w:val="Table"/>
              <w:jc w:val="center"/>
            </w:pPr>
          </w:p>
        </w:tc>
        <w:tc>
          <w:tcPr>
            <w:tcW w:w="141" w:type="dxa"/>
            <w:vAlign w:val="center"/>
          </w:tcPr>
          <w:p w14:paraId="731C22BC" w14:textId="77777777" w:rsidR="00BA7640" w:rsidRPr="00900F9F" w:rsidRDefault="00BA7640" w:rsidP="00A33F0C">
            <w:pPr>
              <w:pStyle w:val="Table"/>
              <w:jc w:val="center"/>
            </w:pPr>
          </w:p>
        </w:tc>
        <w:tc>
          <w:tcPr>
            <w:tcW w:w="1418" w:type="dxa"/>
            <w:vAlign w:val="center"/>
          </w:tcPr>
          <w:p w14:paraId="73ACFC29" w14:textId="3E844371" w:rsidR="00BA7640" w:rsidRPr="00900F9F" w:rsidRDefault="00BA7640" w:rsidP="00F51694">
            <w:pPr>
              <w:pStyle w:val="Table"/>
              <w:jc w:val="center"/>
            </w:pPr>
          </w:p>
        </w:tc>
        <w:tc>
          <w:tcPr>
            <w:tcW w:w="142" w:type="dxa"/>
          </w:tcPr>
          <w:p w14:paraId="4E52A781" w14:textId="77777777" w:rsidR="00BA7640" w:rsidRPr="00900F9F" w:rsidRDefault="00BA7640" w:rsidP="00F51694">
            <w:pPr>
              <w:pStyle w:val="Table"/>
              <w:jc w:val="center"/>
            </w:pPr>
          </w:p>
        </w:tc>
        <w:tc>
          <w:tcPr>
            <w:tcW w:w="992" w:type="dxa"/>
            <w:vAlign w:val="center"/>
          </w:tcPr>
          <w:p w14:paraId="53F0EE62" w14:textId="77777777" w:rsidR="00BA7640" w:rsidRPr="00900F9F" w:rsidRDefault="00BA7640" w:rsidP="00F51694">
            <w:pPr>
              <w:pStyle w:val="Table"/>
              <w:jc w:val="center"/>
            </w:pPr>
          </w:p>
        </w:tc>
      </w:tr>
      <w:tr w:rsidR="00900F9F" w:rsidRPr="00900F9F" w14:paraId="7A55AA8B" w14:textId="77777777" w:rsidTr="004F3BAA">
        <w:tc>
          <w:tcPr>
            <w:tcW w:w="709" w:type="dxa"/>
            <w:vAlign w:val="center"/>
          </w:tcPr>
          <w:p w14:paraId="63DF8906" w14:textId="77777777" w:rsidR="00BA7640" w:rsidRPr="00900F9F" w:rsidRDefault="00BA7640" w:rsidP="00F14E92">
            <w:pPr>
              <w:pStyle w:val="Table"/>
            </w:pPr>
            <w:r w:rsidRPr="00900F9F">
              <w:t>χ²</w:t>
            </w:r>
          </w:p>
        </w:tc>
        <w:tc>
          <w:tcPr>
            <w:tcW w:w="1559" w:type="dxa"/>
            <w:vAlign w:val="center"/>
          </w:tcPr>
          <w:p w14:paraId="11989415" w14:textId="77777777" w:rsidR="00BA7640" w:rsidRPr="00900F9F" w:rsidRDefault="00BA7640" w:rsidP="00F14E92">
            <w:pPr>
              <w:pStyle w:val="Table"/>
            </w:pPr>
          </w:p>
        </w:tc>
        <w:tc>
          <w:tcPr>
            <w:tcW w:w="142" w:type="dxa"/>
          </w:tcPr>
          <w:p w14:paraId="2575A87F" w14:textId="77777777" w:rsidR="00BA7640" w:rsidRPr="00900F9F" w:rsidRDefault="00BA7640" w:rsidP="00F14E92">
            <w:pPr>
              <w:pStyle w:val="Table"/>
              <w:jc w:val="center"/>
              <w:rPr>
                <w:rFonts w:ascii="Calibri" w:hAnsi="Calibri"/>
              </w:rPr>
            </w:pPr>
          </w:p>
        </w:tc>
        <w:tc>
          <w:tcPr>
            <w:tcW w:w="567" w:type="dxa"/>
            <w:vAlign w:val="center"/>
          </w:tcPr>
          <w:p w14:paraId="2DCDD2D3" w14:textId="77777777" w:rsidR="00BA7640" w:rsidRPr="00900F9F" w:rsidRDefault="00BA7640" w:rsidP="00F51694">
            <w:pPr>
              <w:pStyle w:val="Table"/>
              <w:jc w:val="center"/>
            </w:pPr>
          </w:p>
        </w:tc>
        <w:tc>
          <w:tcPr>
            <w:tcW w:w="142" w:type="dxa"/>
          </w:tcPr>
          <w:p w14:paraId="4C1DB574" w14:textId="77777777" w:rsidR="00BA7640" w:rsidRPr="00900F9F" w:rsidRDefault="00BA7640" w:rsidP="00F51694">
            <w:pPr>
              <w:pStyle w:val="Table"/>
              <w:jc w:val="center"/>
            </w:pPr>
          </w:p>
        </w:tc>
        <w:tc>
          <w:tcPr>
            <w:tcW w:w="567" w:type="dxa"/>
            <w:vAlign w:val="bottom"/>
          </w:tcPr>
          <w:p w14:paraId="2AC703F3" w14:textId="77777777" w:rsidR="00BA7640" w:rsidRPr="00900F9F" w:rsidRDefault="00BA7640" w:rsidP="00F51694">
            <w:pPr>
              <w:pStyle w:val="Table"/>
              <w:jc w:val="center"/>
            </w:pPr>
          </w:p>
        </w:tc>
        <w:tc>
          <w:tcPr>
            <w:tcW w:w="709" w:type="dxa"/>
            <w:vAlign w:val="bottom"/>
          </w:tcPr>
          <w:p w14:paraId="2FEF4ED4" w14:textId="333D1028" w:rsidR="00BA7640" w:rsidRPr="00900F9F" w:rsidRDefault="00BA7640" w:rsidP="00F51694">
            <w:pPr>
              <w:pStyle w:val="Table"/>
              <w:jc w:val="center"/>
            </w:pPr>
            <w:r w:rsidRPr="00900F9F">
              <w:rPr>
                <w:rFonts w:ascii="Calibri" w:hAnsi="Calibri" w:cs="Calibri"/>
              </w:rPr>
              <w:t>1</w:t>
            </w:r>
            <w:r w:rsidR="00650B9B">
              <w:rPr>
                <w:rFonts w:ascii="Calibri" w:hAnsi="Calibri" w:cs="Calibri"/>
              </w:rPr>
              <w:t>53</w:t>
            </w:r>
            <w:r w:rsidRPr="00900F9F">
              <w:rPr>
                <w:rFonts w:ascii="Calibri" w:hAnsi="Calibri" w:cs="Calibri"/>
              </w:rPr>
              <w:t>.1</w:t>
            </w:r>
            <w:r w:rsidR="00650B9B">
              <w:rPr>
                <w:rFonts w:ascii="Calibri" w:hAnsi="Calibri" w:cs="Calibri"/>
              </w:rPr>
              <w:t>3</w:t>
            </w:r>
          </w:p>
        </w:tc>
        <w:tc>
          <w:tcPr>
            <w:tcW w:w="141" w:type="dxa"/>
          </w:tcPr>
          <w:p w14:paraId="0AAFF4C9" w14:textId="77777777" w:rsidR="00BA7640" w:rsidRPr="00900F9F" w:rsidRDefault="00BA7640" w:rsidP="00F51694">
            <w:pPr>
              <w:pStyle w:val="Table"/>
              <w:jc w:val="center"/>
            </w:pPr>
          </w:p>
        </w:tc>
        <w:tc>
          <w:tcPr>
            <w:tcW w:w="567" w:type="dxa"/>
            <w:vAlign w:val="center"/>
          </w:tcPr>
          <w:p w14:paraId="16787ADE" w14:textId="77777777" w:rsidR="00BA7640" w:rsidRPr="00900F9F" w:rsidRDefault="00BA7640" w:rsidP="00B7471B">
            <w:pPr>
              <w:pStyle w:val="Table"/>
              <w:jc w:val="center"/>
            </w:pPr>
          </w:p>
        </w:tc>
        <w:tc>
          <w:tcPr>
            <w:tcW w:w="142" w:type="dxa"/>
            <w:vAlign w:val="center"/>
          </w:tcPr>
          <w:p w14:paraId="270E640D" w14:textId="77777777" w:rsidR="00BA7640" w:rsidRPr="00900F9F" w:rsidRDefault="00BA7640" w:rsidP="00B7471B">
            <w:pPr>
              <w:pStyle w:val="Table"/>
              <w:jc w:val="center"/>
            </w:pPr>
          </w:p>
        </w:tc>
        <w:tc>
          <w:tcPr>
            <w:tcW w:w="567" w:type="dxa"/>
            <w:vAlign w:val="bottom"/>
          </w:tcPr>
          <w:p w14:paraId="1BC2E549" w14:textId="77777777" w:rsidR="00BA7640" w:rsidRPr="00900F9F" w:rsidRDefault="00BA7640" w:rsidP="00B7471B">
            <w:pPr>
              <w:pStyle w:val="Table"/>
              <w:jc w:val="center"/>
            </w:pPr>
          </w:p>
        </w:tc>
        <w:tc>
          <w:tcPr>
            <w:tcW w:w="709" w:type="dxa"/>
            <w:vAlign w:val="bottom"/>
          </w:tcPr>
          <w:p w14:paraId="1EE2D825" w14:textId="7D7A2E08" w:rsidR="00BA7640" w:rsidRPr="00900F9F" w:rsidRDefault="00BA7640" w:rsidP="00B7471B">
            <w:pPr>
              <w:pStyle w:val="Table"/>
              <w:jc w:val="center"/>
            </w:pPr>
            <w:r w:rsidRPr="00900F9F">
              <w:rPr>
                <w:rFonts w:ascii="Calibri" w:hAnsi="Calibri" w:cs="Calibri"/>
              </w:rPr>
              <w:t>1</w:t>
            </w:r>
            <w:r w:rsidR="00650B9B">
              <w:rPr>
                <w:rFonts w:ascii="Calibri" w:hAnsi="Calibri" w:cs="Calibri"/>
              </w:rPr>
              <w:t>64</w:t>
            </w:r>
            <w:r w:rsidRPr="00900F9F">
              <w:rPr>
                <w:rFonts w:ascii="Calibri" w:hAnsi="Calibri" w:cs="Calibri"/>
              </w:rPr>
              <w:t>.</w:t>
            </w:r>
            <w:r w:rsidR="00650B9B">
              <w:rPr>
                <w:rFonts w:ascii="Calibri" w:hAnsi="Calibri" w:cs="Calibri"/>
              </w:rPr>
              <w:t>56</w:t>
            </w:r>
          </w:p>
        </w:tc>
        <w:tc>
          <w:tcPr>
            <w:tcW w:w="142" w:type="dxa"/>
            <w:vAlign w:val="center"/>
          </w:tcPr>
          <w:p w14:paraId="7E224B91" w14:textId="45279D1B" w:rsidR="00BA7640" w:rsidRPr="00900F9F" w:rsidRDefault="00BA7640" w:rsidP="00B7471B">
            <w:pPr>
              <w:pStyle w:val="Table"/>
              <w:jc w:val="center"/>
            </w:pPr>
          </w:p>
        </w:tc>
        <w:tc>
          <w:tcPr>
            <w:tcW w:w="850" w:type="dxa"/>
            <w:vAlign w:val="bottom"/>
          </w:tcPr>
          <w:p w14:paraId="1B4E675D" w14:textId="63639399" w:rsidR="00BA7640" w:rsidRPr="00900F9F" w:rsidRDefault="00BA7640" w:rsidP="00F51694">
            <w:pPr>
              <w:pStyle w:val="Table"/>
              <w:jc w:val="center"/>
            </w:pPr>
          </w:p>
        </w:tc>
        <w:tc>
          <w:tcPr>
            <w:tcW w:w="851" w:type="dxa"/>
            <w:vAlign w:val="bottom"/>
          </w:tcPr>
          <w:p w14:paraId="29E011EF" w14:textId="5344F193" w:rsidR="00BA7640" w:rsidRPr="00900F9F" w:rsidRDefault="00BA7640" w:rsidP="00F51694">
            <w:pPr>
              <w:pStyle w:val="Table"/>
              <w:jc w:val="center"/>
            </w:pPr>
            <w:r w:rsidRPr="00900F9F">
              <w:rPr>
                <w:rFonts w:ascii="Calibri" w:hAnsi="Calibri" w:cs="Calibri"/>
              </w:rPr>
              <w:t>61</w:t>
            </w:r>
            <w:r w:rsidR="0061277B" w:rsidRPr="00900F9F">
              <w:rPr>
                <w:rFonts w:ascii="Calibri" w:hAnsi="Calibri" w:cs="Calibri"/>
              </w:rPr>
              <w:t>.</w:t>
            </w:r>
            <w:r w:rsidR="00650B9B">
              <w:rPr>
                <w:rFonts w:ascii="Calibri" w:hAnsi="Calibri" w:cs="Calibri"/>
              </w:rPr>
              <w:t>95</w:t>
            </w:r>
          </w:p>
        </w:tc>
        <w:tc>
          <w:tcPr>
            <w:tcW w:w="141" w:type="dxa"/>
          </w:tcPr>
          <w:p w14:paraId="141CCBAD" w14:textId="77777777" w:rsidR="00BA7640" w:rsidRPr="00900F9F" w:rsidRDefault="00BA7640" w:rsidP="00F51694">
            <w:pPr>
              <w:pStyle w:val="Table"/>
              <w:jc w:val="center"/>
            </w:pPr>
          </w:p>
        </w:tc>
        <w:tc>
          <w:tcPr>
            <w:tcW w:w="567" w:type="dxa"/>
            <w:vAlign w:val="bottom"/>
          </w:tcPr>
          <w:p w14:paraId="2FBE7B20" w14:textId="77777777" w:rsidR="00BA7640" w:rsidRPr="00900F9F" w:rsidRDefault="00BA7640" w:rsidP="00F51694">
            <w:pPr>
              <w:pStyle w:val="Table"/>
              <w:jc w:val="center"/>
            </w:pPr>
          </w:p>
        </w:tc>
        <w:tc>
          <w:tcPr>
            <w:tcW w:w="709" w:type="dxa"/>
            <w:vAlign w:val="bottom"/>
          </w:tcPr>
          <w:p w14:paraId="398634D8" w14:textId="3C01FD81" w:rsidR="00BA7640" w:rsidRPr="00900F9F" w:rsidRDefault="00BA7640" w:rsidP="00F51694">
            <w:pPr>
              <w:pStyle w:val="Table"/>
              <w:jc w:val="center"/>
            </w:pPr>
            <w:r w:rsidRPr="00900F9F">
              <w:rPr>
                <w:rFonts w:ascii="Calibri" w:hAnsi="Calibri" w:cs="Calibri"/>
              </w:rPr>
              <w:t>2</w:t>
            </w:r>
            <w:r w:rsidR="00650B9B">
              <w:rPr>
                <w:rFonts w:ascii="Calibri" w:hAnsi="Calibri" w:cs="Calibri"/>
              </w:rPr>
              <w:t>3</w:t>
            </w:r>
            <w:r w:rsidRPr="00900F9F">
              <w:rPr>
                <w:rFonts w:ascii="Calibri" w:hAnsi="Calibri" w:cs="Calibri"/>
              </w:rPr>
              <w:t>.</w:t>
            </w:r>
            <w:r w:rsidR="00650B9B">
              <w:rPr>
                <w:rFonts w:ascii="Calibri" w:hAnsi="Calibri" w:cs="Calibri"/>
              </w:rPr>
              <w:t>10</w:t>
            </w:r>
          </w:p>
        </w:tc>
        <w:tc>
          <w:tcPr>
            <w:tcW w:w="142" w:type="dxa"/>
            <w:vAlign w:val="center"/>
          </w:tcPr>
          <w:p w14:paraId="6CA6217A" w14:textId="77777777" w:rsidR="00BA7640" w:rsidRPr="00900F9F" w:rsidRDefault="00BA7640" w:rsidP="00A33F0C">
            <w:pPr>
              <w:pStyle w:val="Table"/>
              <w:jc w:val="center"/>
            </w:pPr>
          </w:p>
        </w:tc>
        <w:tc>
          <w:tcPr>
            <w:tcW w:w="567" w:type="dxa"/>
            <w:vAlign w:val="bottom"/>
          </w:tcPr>
          <w:p w14:paraId="7D225C33" w14:textId="77777777" w:rsidR="00BA7640" w:rsidRPr="00900F9F" w:rsidRDefault="00BA7640" w:rsidP="00A33F0C">
            <w:pPr>
              <w:pStyle w:val="Table"/>
              <w:jc w:val="center"/>
            </w:pPr>
          </w:p>
        </w:tc>
        <w:tc>
          <w:tcPr>
            <w:tcW w:w="709" w:type="dxa"/>
            <w:vAlign w:val="bottom"/>
          </w:tcPr>
          <w:p w14:paraId="3FB52BF0" w14:textId="13DFF342" w:rsidR="00BA7640" w:rsidRPr="00900F9F" w:rsidRDefault="00BA7640" w:rsidP="00A33F0C">
            <w:pPr>
              <w:pStyle w:val="Table"/>
              <w:jc w:val="center"/>
            </w:pPr>
            <w:r w:rsidRPr="00900F9F">
              <w:rPr>
                <w:rFonts w:ascii="Calibri" w:hAnsi="Calibri" w:cs="Calibri"/>
              </w:rPr>
              <w:t>2</w:t>
            </w:r>
            <w:r w:rsidR="00650B9B">
              <w:rPr>
                <w:rFonts w:ascii="Calibri" w:hAnsi="Calibri" w:cs="Calibri"/>
              </w:rPr>
              <w:t>1</w:t>
            </w:r>
            <w:r w:rsidRPr="00900F9F">
              <w:rPr>
                <w:rFonts w:ascii="Calibri" w:hAnsi="Calibri" w:cs="Calibri"/>
              </w:rPr>
              <w:t>.</w:t>
            </w:r>
            <w:r w:rsidR="00650B9B">
              <w:rPr>
                <w:rFonts w:ascii="Calibri" w:hAnsi="Calibri" w:cs="Calibri"/>
              </w:rPr>
              <w:t>29</w:t>
            </w:r>
          </w:p>
        </w:tc>
        <w:tc>
          <w:tcPr>
            <w:tcW w:w="141" w:type="dxa"/>
            <w:vAlign w:val="center"/>
          </w:tcPr>
          <w:p w14:paraId="1804A2BD" w14:textId="77777777" w:rsidR="00BA7640" w:rsidRPr="00900F9F" w:rsidRDefault="00BA7640" w:rsidP="00A33F0C">
            <w:pPr>
              <w:pStyle w:val="Table"/>
              <w:jc w:val="center"/>
            </w:pPr>
          </w:p>
        </w:tc>
        <w:tc>
          <w:tcPr>
            <w:tcW w:w="1418" w:type="dxa"/>
            <w:vAlign w:val="center"/>
          </w:tcPr>
          <w:p w14:paraId="3C5F2B73" w14:textId="196D7A97" w:rsidR="00BA7640" w:rsidRPr="00900F9F" w:rsidRDefault="00BA7640" w:rsidP="00F51694">
            <w:pPr>
              <w:pStyle w:val="Table"/>
              <w:jc w:val="center"/>
            </w:pPr>
          </w:p>
        </w:tc>
        <w:tc>
          <w:tcPr>
            <w:tcW w:w="142" w:type="dxa"/>
          </w:tcPr>
          <w:p w14:paraId="2A12A46F" w14:textId="77777777" w:rsidR="00BA7640" w:rsidRPr="00900F9F" w:rsidRDefault="00BA7640" w:rsidP="00F51694">
            <w:pPr>
              <w:pStyle w:val="Table"/>
              <w:jc w:val="center"/>
            </w:pPr>
          </w:p>
        </w:tc>
        <w:tc>
          <w:tcPr>
            <w:tcW w:w="992" w:type="dxa"/>
            <w:vAlign w:val="center"/>
          </w:tcPr>
          <w:p w14:paraId="283AFF02" w14:textId="77777777" w:rsidR="00BA7640" w:rsidRPr="00900F9F" w:rsidRDefault="00BA7640" w:rsidP="00F51694">
            <w:pPr>
              <w:pStyle w:val="Table"/>
              <w:jc w:val="center"/>
            </w:pPr>
          </w:p>
        </w:tc>
      </w:tr>
      <w:tr w:rsidR="00900F9F" w:rsidRPr="00900F9F" w14:paraId="616A4A5A" w14:textId="77777777" w:rsidTr="004F3BAA">
        <w:tc>
          <w:tcPr>
            <w:tcW w:w="709" w:type="dxa"/>
            <w:vAlign w:val="center"/>
          </w:tcPr>
          <w:p w14:paraId="437C86E3" w14:textId="77777777" w:rsidR="00BA7640" w:rsidRPr="00900F9F" w:rsidRDefault="00BA7640" w:rsidP="00F14E92">
            <w:pPr>
              <w:pStyle w:val="Table"/>
            </w:pPr>
            <w:r w:rsidRPr="00900F9F">
              <w:t>p value</w:t>
            </w:r>
          </w:p>
        </w:tc>
        <w:tc>
          <w:tcPr>
            <w:tcW w:w="1559" w:type="dxa"/>
            <w:vAlign w:val="center"/>
          </w:tcPr>
          <w:p w14:paraId="1B4F9DFD" w14:textId="77777777" w:rsidR="00BA7640" w:rsidRPr="00900F9F" w:rsidRDefault="00BA7640" w:rsidP="00F14E92">
            <w:pPr>
              <w:pStyle w:val="Table"/>
            </w:pPr>
          </w:p>
        </w:tc>
        <w:tc>
          <w:tcPr>
            <w:tcW w:w="142" w:type="dxa"/>
          </w:tcPr>
          <w:p w14:paraId="586CBF7C" w14:textId="77777777" w:rsidR="00BA7640" w:rsidRPr="00900F9F" w:rsidRDefault="00BA7640" w:rsidP="00F14E92">
            <w:pPr>
              <w:pStyle w:val="Table"/>
              <w:jc w:val="center"/>
              <w:rPr>
                <w:rFonts w:ascii="Calibri" w:hAnsi="Calibri"/>
              </w:rPr>
            </w:pPr>
          </w:p>
        </w:tc>
        <w:tc>
          <w:tcPr>
            <w:tcW w:w="567" w:type="dxa"/>
            <w:vAlign w:val="center"/>
          </w:tcPr>
          <w:p w14:paraId="5EFAEA50" w14:textId="77777777" w:rsidR="00BA7640" w:rsidRPr="00900F9F" w:rsidRDefault="00BA7640" w:rsidP="00F51694">
            <w:pPr>
              <w:pStyle w:val="Table"/>
              <w:jc w:val="center"/>
            </w:pPr>
          </w:p>
        </w:tc>
        <w:tc>
          <w:tcPr>
            <w:tcW w:w="142" w:type="dxa"/>
          </w:tcPr>
          <w:p w14:paraId="5AFBD8FA" w14:textId="77777777" w:rsidR="00BA7640" w:rsidRPr="00900F9F" w:rsidRDefault="00BA7640" w:rsidP="00F51694">
            <w:pPr>
              <w:pStyle w:val="Table"/>
              <w:jc w:val="center"/>
            </w:pPr>
          </w:p>
        </w:tc>
        <w:tc>
          <w:tcPr>
            <w:tcW w:w="567" w:type="dxa"/>
            <w:vAlign w:val="bottom"/>
          </w:tcPr>
          <w:p w14:paraId="0ABFC777" w14:textId="77777777" w:rsidR="00BA7640" w:rsidRPr="00900F9F" w:rsidRDefault="00BA7640" w:rsidP="00F51694">
            <w:pPr>
              <w:pStyle w:val="Table"/>
              <w:jc w:val="center"/>
            </w:pPr>
          </w:p>
        </w:tc>
        <w:tc>
          <w:tcPr>
            <w:tcW w:w="709" w:type="dxa"/>
            <w:vAlign w:val="bottom"/>
          </w:tcPr>
          <w:p w14:paraId="7A53CF22" w14:textId="2E85A859" w:rsidR="00BA7640" w:rsidRPr="00900F9F" w:rsidRDefault="00BA7640" w:rsidP="00F51694">
            <w:pPr>
              <w:pStyle w:val="Table"/>
              <w:jc w:val="center"/>
            </w:pPr>
            <w:r w:rsidRPr="00900F9F">
              <w:rPr>
                <w:rFonts w:ascii="Calibri" w:hAnsi="Calibri" w:cs="Calibri"/>
              </w:rPr>
              <w:t>0</w:t>
            </w:r>
            <w:r w:rsidR="0061277B" w:rsidRPr="00900F9F">
              <w:rPr>
                <w:rFonts w:ascii="Calibri" w:hAnsi="Calibri" w:cs="Calibri"/>
              </w:rPr>
              <w:t>.000</w:t>
            </w:r>
          </w:p>
        </w:tc>
        <w:tc>
          <w:tcPr>
            <w:tcW w:w="141" w:type="dxa"/>
          </w:tcPr>
          <w:p w14:paraId="7C3E4050" w14:textId="77777777" w:rsidR="00BA7640" w:rsidRPr="00900F9F" w:rsidRDefault="00BA7640" w:rsidP="00F51694">
            <w:pPr>
              <w:pStyle w:val="Table"/>
              <w:jc w:val="center"/>
            </w:pPr>
          </w:p>
        </w:tc>
        <w:tc>
          <w:tcPr>
            <w:tcW w:w="567" w:type="dxa"/>
            <w:vAlign w:val="center"/>
          </w:tcPr>
          <w:p w14:paraId="05D17E2C" w14:textId="77777777" w:rsidR="00BA7640" w:rsidRPr="00900F9F" w:rsidRDefault="00BA7640" w:rsidP="00B7471B">
            <w:pPr>
              <w:pStyle w:val="Table"/>
              <w:jc w:val="center"/>
            </w:pPr>
          </w:p>
        </w:tc>
        <w:tc>
          <w:tcPr>
            <w:tcW w:w="142" w:type="dxa"/>
            <w:vAlign w:val="center"/>
          </w:tcPr>
          <w:p w14:paraId="50E21475" w14:textId="77777777" w:rsidR="00BA7640" w:rsidRPr="00900F9F" w:rsidRDefault="00BA7640" w:rsidP="00B7471B">
            <w:pPr>
              <w:pStyle w:val="Table"/>
              <w:jc w:val="center"/>
            </w:pPr>
          </w:p>
        </w:tc>
        <w:tc>
          <w:tcPr>
            <w:tcW w:w="567" w:type="dxa"/>
            <w:vAlign w:val="bottom"/>
          </w:tcPr>
          <w:p w14:paraId="09FC6B80" w14:textId="77777777" w:rsidR="00BA7640" w:rsidRPr="00900F9F" w:rsidRDefault="00BA7640" w:rsidP="00B7471B">
            <w:pPr>
              <w:pStyle w:val="Table"/>
              <w:jc w:val="center"/>
            </w:pPr>
          </w:p>
        </w:tc>
        <w:tc>
          <w:tcPr>
            <w:tcW w:w="709" w:type="dxa"/>
            <w:vAlign w:val="bottom"/>
          </w:tcPr>
          <w:p w14:paraId="33B4C52C" w14:textId="589829DC" w:rsidR="00BA7640" w:rsidRPr="00900F9F" w:rsidRDefault="00BA7640" w:rsidP="00B7471B">
            <w:pPr>
              <w:pStyle w:val="Table"/>
              <w:jc w:val="center"/>
            </w:pPr>
            <w:r w:rsidRPr="00900F9F">
              <w:rPr>
                <w:rFonts w:ascii="Calibri" w:hAnsi="Calibri" w:cs="Calibri"/>
              </w:rPr>
              <w:t>0</w:t>
            </w:r>
            <w:r w:rsidR="0061277B" w:rsidRPr="00900F9F">
              <w:rPr>
                <w:rFonts w:ascii="Calibri" w:hAnsi="Calibri" w:cs="Calibri"/>
              </w:rPr>
              <w:t>.000</w:t>
            </w:r>
          </w:p>
        </w:tc>
        <w:tc>
          <w:tcPr>
            <w:tcW w:w="142" w:type="dxa"/>
            <w:vAlign w:val="center"/>
          </w:tcPr>
          <w:p w14:paraId="6A83A336" w14:textId="7F8AC6E0" w:rsidR="00BA7640" w:rsidRPr="00900F9F" w:rsidRDefault="00BA7640" w:rsidP="00B7471B">
            <w:pPr>
              <w:pStyle w:val="Table"/>
              <w:jc w:val="center"/>
            </w:pPr>
          </w:p>
        </w:tc>
        <w:tc>
          <w:tcPr>
            <w:tcW w:w="850" w:type="dxa"/>
            <w:vAlign w:val="bottom"/>
          </w:tcPr>
          <w:p w14:paraId="7B362BBA" w14:textId="04B9E49A" w:rsidR="00BA7640" w:rsidRPr="00900F9F" w:rsidRDefault="00BA7640" w:rsidP="00F51694">
            <w:pPr>
              <w:pStyle w:val="Table"/>
              <w:jc w:val="center"/>
            </w:pPr>
          </w:p>
        </w:tc>
        <w:tc>
          <w:tcPr>
            <w:tcW w:w="851" w:type="dxa"/>
            <w:vAlign w:val="bottom"/>
          </w:tcPr>
          <w:p w14:paraId="683889B6" w14:textId="608ABA5B" w:rsidR="00BA7640" w:rsidRPr="00900F9F" w:rsidRDefault="00BA7640" w:rsidP="00F51694">
            <w:pPr>
              <w:pStyle w:val="Table"/>
              <w:jc w:val="center"/>
            </w:pPr>
            <w:r w:rsidRPr="00900F9F">
              <w:rPr>
                <w:rFonts w:ascii="Calibri" w:hAnsi="Calibri" w:cs="Calibri"/>
              </w:rPr>
              <w:t>0</w:t>
            </w:r>
            <w:r w:rsidR="0061277B" w:rsidRPr="00900F9F">
              <w:rPr>
                <w:rFonts w:ascii="Calibri" w:hAnsi="Calibri" w:cs="Calibri"/>
              </w:rPr>
              <w:t>.000</w:t>
            </w:r>
          </w:p>
        </w:tc>
        <w:tc>
          <w:tcPr>
            <w:tcW w:w="141" w:type="dxa"/>
          </w:tcPr>
          <w:p w14:paraId="5C07F0CB" w14:textId="77777777" w:rsidR="00BA7640" w:rsidRPr="00900F9F" w:rsidRDefault="00BA7640" w:rsidP="00F51694">
            <w:pPr>
              <w:pStyle w:val="Table"/>
              <w:jc w:val="center"/>
            </w:pPr>
          </w:p>
        </w:tc>
        <w:tc>
          <w:tcPr>
            <w:tcW w:w="567" w:type="dxa"/>
            <w:vAlign w:val="bottom"/>
          </w:tcPr>
          <w:p w14:paraId="37AD883E" w14:textId="77777777" w:rsidR="00BA7640" w:rsidRPr="00900F9F" w:rsidRDefault="00BA7640" w:rsidP="00F51694">
            <w:pPr>
              <w:pStyle w:val="Table"/>
              <w:jc w:val="center"/>
            </w:pPr>
          </w:p>
        </w:tc>
        <w:tc>
          <w:tcPr>
            <w:tcW w:w="709" w:type="dxa"/>
            <w:vAlign w:val="bottom"/>
          </w:tcPr>
          <w:p w14:paraId="17508CF7" w14:textId="1183DC5C" w:rsidR="00BA7640" w:rsidRPr="00900F9F" w:rsidRDefault="00BA7640" w:rsidP="00F51694">
            <w:pPr>
              <w:pStyle w:val="Table"/>
              <w:jc w:val="center"/>
            </w:pPr>
            <w:r w:rsidRPr="00900F9F">
              <w:rPr>
                <w:rFonts w:ascii="Calibri" w:hAnsi="Calibri" w:cs="Calibri"/>
              </w:rPr>
              <w:t>0.05</w:t>
            </w:r>
            <w:r w:rsidR="00650B9B">
              <w:rPr>
                <w:rFonts w:ascii="Calibri" w:hAnsi="Calibri" w:cs="Calibri"/>
              </w:rPr>
              <w:t>9</w:t>
            </w:r>
          </w:p>
        </w:tc>
        <w:tc>
          <w:tcPr>
            <w:tcW w:w="142" w:type="dxa"/>
            <w:vAlign w:val="center"/>
          </w:tcPr>
          <w:p w14:paraId="083C9C6D" w14:textId="77777777" w:rsidR="00BA7640" w:rsidRPr="00900F9F" w:rsidRDefault="00BA7640" w:rsidP="00A33F0C">
            <w:pPr>
              <w:pStyle w:val="Table"/>
              <w:jc w:val="center"/>
            </w:pPr>
          </w:p>
        </w:tc>
        <w:tc>
          <w:tcPr>
            <w:tcW w:w="567" w:type="dxa"/>
            <w:vAlign w:val="bottom"/>
          </w:tcPr>
          <w:p w14:paraId="43AA4A52" w14:textId="77777777" w:rsidR="00BA7640" w:rsidRPr="00900F9F" w:rsidRDefault="00BA7640" w:rsidP="00A33F0C">
            <w:pPr>
              <w:pStyle w:val="Table"/>
              <w:jc w:val="center"/>
            </w:pPr>
          </w:p>
        </w:tc>
        <w:tc>
          <w:tcPr>
            <w:tcW w:w="709" w:type="dxa"/>
            <w:vAlign w:val="bottom"/>
          </w:tcPr>
          <w:p w14:paraId="14E79890" w14:textId="3E63D3FF" w:rsidR="00BA7640" w:rsidRPr="00900F9F" w:rsidRDefault="00BA7640" w:rsidP="00A33F0C">
            <w:pPr>
              <w:pStyle w:val="Table"/>
              <w:jc w:val="center"/>
            </w:pPr>
            <w:r w:rsidRPr="00900F9F">
              <w:rPr>
                <w:rFonts w:ascii="Calibri" w:hAnsi="Calibri" w:cs="Calibri"/>
              </w:rPr>
              <w:t>0.094</w:t>
            </w:r>
          </w:p>
        </w:tc>
        <w:tc>
          <w:tcPr>
            <w:tcW w:w="141" w:type="dxa"/>
            <w:vAlign w:val="center"/>
          </w:tcPr>
          <w:p w14:paraId="357F0BDC" w14:textId="77777777" w:rsidR="00BA7640" w:rsidRPr="00900F9F" w:rsidRDefault="00BA7640" w:rsidP="00A33F0C">
            <w:pPr>
              <w:pStyle w:val="Table"/>
              <w:jc w:val="center"/>
            </w:pPr>
          </w:p>
        </w:tc>
        <w:tc>
          <w:tcPr>
            <w:tcW w:w="1418" w:type="dxa"/>
            <w:vAlign w:val="center"/>
          </w:tcPr>
          <w:p w14:paraId="1849BA05" w14:textId="04E3E2C3" w:rsidR="00BA7640" w:rsidRPr="00900F9F" w:rsidRDefault="00BA7640" w:rsidP="00F51694">
            <w:pPr>
              <w:pStyle w:val="Table"/>
              <w:jc w:val="center"/>
            </w:pPr>
          </w:p>
        </w:tc>
        <w:tc>
          <w:tcPr>
            <w:tcW w:w="142" w:type="dxa"/>
          </w:tcPr>
          <w:p w14:paraId="5F722309" w14:textId="77777777" w:rsidR="00BA7640" w:rsidRPr="00900F9F" w:rsidRDefault="00BA7640" w:rsidP="00F51694">
            <w:pPr>
              <w:pStyle w:val="Table"/>
              <w:jc w:val="center"/>
            </w:pPr>
          </w:p>
        </w:tc>
        <w:tc>
          <w:tcPr>
            <w:tcW w:w="992" w:type="dxa"/>
            <w:vAlign w:val="center"/>
          </w:tcPr>
          <w:p w14:paraId="38B70C94" w14:textId="77777777" w:rsidR="00BA7640" w:rsidRPr="00900F9F" w:rsidRDefault="00BA7640" w:rsidP="00F51694">
            <w:pPr>
              <w:pStyle w:val="Table"/>
              <w:jc w:val="center"/>
            </w:pPr>
          </w:p>
        </w:tc>
      </w:tr>
      <w:tr w:rsidR="00900F9F" w:rsidRPr="00900F9F" w14:paraId="49E7ADE9" w14:textId="77777777" w:rsidTr="004F3BAA">
        <w:tc>
          <w:tcPr>
            <w:tcW w:w="709" w:type="dxa"/>
            <w:tcBorders>
              <w:bottom w:val="single" w:sz="4" w:space="0" w:color="auto"/>
            </w:tcBorders>
            <w:vAlign w:val="center"/>
          </w:tcPr>
          <w:p w14:paraId="45B34E90" w14:textId="77777777" w:rsidR="00A33F0C" w:rsidRPr="00900F9F" w:rsidRDefault="00A33F0C" w:rsidP="00F14E92">
            <w:pPr>
              <w:pStyle w:val="Table"/>
            </w:pPr>
          </w:p>
        </w:tc>
        <w:tc>
          <w:tcPr>
            <w:tcW w:w="1559" w:type="dxa"/>
            <w:tcBorders>
              <w:bottom w:val="single" w:sz="4" w:space="0" w:color="auto"/>
            </w:tcBorders>
            <w:vAlign w:val="center"/>
          </w:tcPr>
          <w:p w14:paraId="0AD9CB6C" w14:textId="77777777" w:rsidR="00A33F0C" w:rsidRPr="00900F9F" w:rsidRDefault="00A33F0C" w:rsidP="00F14E92">
            <w:pPr>
              <w:pStyle w:val="Table"/>
            </w:pPr>
          </w:p>
        </w:tc>
        <w:tc>
          <w:tcPr>
            <w:tcW w:w="142" w:type="dxa"/>
            <w:tcBorders>
              <w:bottom w:val="single" w:sz="4" w:space="0" w:color="auto"/>
            </w:tcBorders>
          </w:tcPr>
          <w:p w14:paraId="605DB14B" w14:textId="77777777" w:rsidR="00A33F0C" w:rsidRPr="00900F9F" w:rsidRDefault="00A33F0C" w:rsidP="00F14E92">
            <w:pPr>
              <w:pStyle w:val="Table"/>
              <w:jc w:val="center"/>
            </w:pPr>
          </w:p>
        </w:tc>
        <w:tc>
          <w:tcPr>
            <w:tcW w:w="567" w:type="dxa"/>
            <w:tcBorders>
              <w:bottom w:val="single" w:sz="4" w:space="0" w:color="auto"/>
            </w:tcBorders>
            <w:vAlign w:val="center"/>
          </w:tcPr>
          <w:p w14:paraId="056779E5" w14:textId="77777777" w:rsidR="00A33F0C" w:rsidRPr="00900F9F" w:rsidRDefault="00A33F0C" w:rsidP="00F51694">
            <w:pPr>
              <w:pStyle w:val="Table"/>
              <w:jc w:val="center"/>
            </w:pPr>
          </w:p>
        </w:tc>
        <w:tc>
          <w:tcPr>
            <w:tcW w:w="142" w:type="dxa"/>
            <w:tcBorders>
              <w:bottom w:val="single" w:sz="4" w:space="0" w:color="auto"/>
            </w:tcBorders>
          </w:tcPr>
          <w:p w14:paraId="6DBBEC07" w14:textId="77777777" w:rsidR="00A33F0C" w:rsidRPr="00900F9F" w:rsidRDefault="00A33F0C" w:rsidP="00F51694">
            <w:pPr>
              <w:pStyle w:val="Table"/>
              <w:jc w:val="center"/>
            </w:pPr>
          </w:p>
        </w:tc>
        <w:tc>
          <w:tcPr>
            <w:tcW w:w="567" w:type="dxa"/>
            <w:tcBorders>
              <w:bottom w:val="single" w:sz="4" w:space="0" w:color="auto"/>
            </w:tcBorders>
            <w:vAlign w:val="center"/>
          </w:tcPr>
          <w:p w14:paraId="5D5ABE54" w14:textId="77777777" w:rsidR="00A33F0C" w:rsidRPr="00900F9F" w:rsidRDefault="00A33F0C" w:rsidP="00F51694">
            <w:pPr>
              <w:pStyle w:val="Table"/>
              <w:jc w:val="center"/>
            </w:pPr>
          </w:p>
        </w:tc>
        <w:tc>
          <w:tcPr>
            <w:tcW w:w="709" w:type="dxa"/>
            <w:tcBorders>
              <w:bottom w:val="single" w:sz="4" w:space="0" w:color="auto"/>
            </w:tcBorders>
            <w:vAlign w:val="center"/>
          </w:tcPr>
          <w:p w14:paraId="7D448B08" w14:textId="77777777" w:rsidR="00A33F0C" w:rsidRPr="00900F9F" w:rsidRDefault="00A33F0C" w:rsidP="00F51694">
            <w:pPr>
              <w:pStyle w:val="Table"/>
              <w:jc w:val="center"/>
            </w:pPr>
          </w:p>
        </w:tc>
        <w:tc>
          <w:tcPr>
            <w:tcW w:w="141" w:type="dxa"/>
            <w:tcBorders>
              <w:bottom w:val="single" w:sz="4" w:space="0" w:color="auto"/>
            </w:tcBorders>
          </w:tcPr>
          <w:p w14:paraId="4996AF09" w14:textId="77777777" w:rsidR="00A33F0C" w:rsidRPr="00900F9F" w:rsidRDefault="00A33F0C" w:rsidP="00F51694">
            <w:pPr>
              <w:pStyle w:val="Table"/>
              <w:jc w:val="center"/>
            </w:pPr>
          </w:p>
        </w:tc>
        <w:tc>
          <w:tcPr>
            <w:tcW w:w="567" w:type="dxa"/>
            <w:tcBorders>
              <w:bottom w:val="single" w:sz="4" w:space="0" w:color="auto"/>
            </w:tcBorders>
            <w:vAlign w:val="center"/>
          </w:tcPr>
          <w:p w14:paraId="4E42EC26" w14:textId="77777777" w:rsidR="00A33F0C" w:rsidRPr="00900F9F" w:rsidRDefault="00A33F0C" w:rsidP="00B7471B">
            <w:pPr>
              <w:pStyle w:val="Table"/>
              <w:jc w:val="center"/>
            </w:pPr>
          </w:p>
        </w:tc>
        <w:tc>
          <w:tcPr>
            <w:tcW w:w="142" w:type="dxa"/>
            <w:tcBorders>
              <w:bottom w:val="single" w:sz="4" w:space="0" w:color="auto"/>
            </w:tcBorders>
            <w:vAlign w:val="center"/>
          </w:tcPr>
          <w:p w14:paraId="786A4B03" w14:textId="77777777" w:rsidR="00A33F0C" w:rsidRPr="00900F9F" w:rsidRDefault="00A33F0C" w:rsidP="00B7471B">
            <w:pPr>
              <w:pStyle w:val="Table"/>
              <w:jc w:val="center"/>
            </w:pPr>
          </w:p>
        </w:tc>
        <w:tc>
          <w:tcPr>
            <w:tcW w:w="567" w:type="dxa"/>
            <w:tcBorders>
              <w:bottom w:val="single" w:sz="4" w:space="0" w:color="auto"/>
            </w:tcBorders>
            <w:vAlign w:val="center"/>
          </w:tcPr>
          <w:p w14:paraId="5D25CD0A" w14:textId="77777777" w:rsidR="00A33F0C" w:rsidRPr="00900F9F" w:rsidRDefault="00A33F0C" w:rsidP="00B7471B">
            <w:pPr>
              <w:pStyle w:val="Table"/>
              <w:jc w:val="center"/>
            </w:pPr>
          </w:p>
        </w:tc>
        <w:tc>
          <w:tcPr>
            <w:tcW w:w="709" w:type="dxa"/>
            <w:tcBorders>
              <w:bottom w:val="single" w:sz="4" w:space="0" w:color="auto"/>
            </w:tcBorders>
            <w:vAlign w:val="center"/>
          </w:tcPr>
          <w:p w14:paraId="0E37DBD7" w14:textId="77777777" w:rsidR="00A33F0C" w:rsidRPr="00900F9F" w:rsidRDefault="00A33F0C" w:rsidP="00B7471B">
            <w:pPr>
              <w:pStyle w:val="Table"/>
              <w:jc w:val="center"/>
            </w:pPr>
          </w:p>
        </w:tc>
        <w:tc>
          <w:tcPr>
            <w:tcW w:w="142" w:type="dxa"/>
            <w:tcBorders>
              <w:bottom w:val="single" w:sz="4" w:space="0" w:color="auto"/>
            </w:tcBorders>
            <w:vAlign w:val="center"/>
          </w:tcPr>
          <w:p w14:paraId="7F17554C" w14:textId="38FD0140" w:rsidR="00A33F0C" w:rsidRPr="00900F9F" w:rsidRDefault="00A33F0C" w:rsidP="00B7471B">
            <w:pPr>
              <w:pStyle w:val="Table"/>
              <w:jc w:val="center"/>
            </w:pPr>
          </w:p>
        </w:tc>
        <w:tc>
          <w:tcPr>
            <w:tcW w:w="850" w:type="dxa"/>
            <w:tcBorders>
              <w:bottom w:val="single" w:sz="4" w:space="0" w:color="auto"/>
            </w:tcBorders>
            <w:vAlign w:val="center"/>
          </w:tcPr>
          <w:p w14:paraId="34C5D34C" w14:textId="57194275" w:rsidR="00A33F0C" w:rsidRPr="00900F9F" w:rsidRDefault="00A33F0C" w:rsidP="00F51694">
            <w:pPr>
              <w:pStyle w:val="Table"/>
              <w:jc w:val="center"/>
            </w:pPr>
          </w:p>
        </w:tc>
        <w:tc>
          <w:tcPr>
            <w:tcW w:w="851" w:type="dxa"/>
            <w:tcBorders>
              <w:bottom w:val="single" w:sz="4" w:space="0" w:color="auto"/>
            </w:tcBorders>
            <w:vAlign w:val="center"/>
          </w:tcPr>
          <w:p w14:paraId="2447DB16" w14:textId="77777777" w:rsidR="00A33F0C" w:rsidRPr="00900F9F" w:rsidRDefault="00A33F0C" w:rsidP="00F51694">
            <w:pPr>
              <w:pStyle w:val="Table"/>
              <w:jc w:val="center"/>
            </w:pPr>
          </w:p>
        </w:tc>
        <w:tc>
          <w:tcPr>
            <w:tcW w:w="141" w:type="dxa"/>
            <w:tcBorders>
              <w:bottom w:val="single" w:sz="4" w:space="0" w:color="auto"/>
            </w:tcBorders>
          </w:tcPr>
          <w:p w14:paraId="73AC919D" w14:textId="77777777" w:rsidR="00A33F0C" w:rsidRPr="00900F9F" w:rsidRDefault="00A33F0C" w:rsidP="00F51694">
            <w:pPr>
              <w:pStyle w:val="Table"/>
              <w:jc w:val="center"/>
            </w:pPr>
          </w:p>
        </w:tc>
        <w:tc>
          <w:tcPr>
            <w:tcW w:w="567" w:type="dxa"/>
            <w:tcBorders>
              <w:bottom w:val="single" w:sz="4" w:space="0" w:color="auto"/>
            </w:tcBorders>
            <w:vAlign w:val="center"/>
          </w:tcPr>
          <w:p w14:paraId="3E5B1DD6" w14:textId="77777777" w:rsidR="00A33F0C" w:rsidRPr="00900F9F" w:rsidRDefault="00A33F0C" w:rsidP="00F51694">
            <w:pPr>
              <w:pStyle w:val="Table"/>
              <w:jc w:val="center"/>
            </w:pPr>
          </w:p>
        </w:tc>
        <w:tc>
          <w:tcPr>
            <w:tcW w:w="709" w:type="dxa"/>
            <w:tcBorders>
              <w:bottom w:val="single" w:sz="4" w:space="0" w:color="auto"/>
            </w:tcBorders>
            <w:vAlign w:val="center"/>
          </w:tcPr>
          <w:p w14:paraId="48946080" w14:textId="77777777" w:rsidR="00A33F0C" w:rsidRPr="00900F9F" w:rsidRDefault="00A33F0C" w:rsidP="00F51694">
            <w:pPr>
              <w:pStyle w:val="Table"/>
              <w:jc w:val="center"/>
            </w:pPr>
          </w:p>
        </w:tc>
        <w:tc>
          <w:tcPr>
            <w:tcW w:w="142" w:type="dxa"/>
            <w:tcBorders>
              <w:bottom w:val="single" w:sz="4" w:space="0" w:color="auto"/>
            </w:tcBorders>
            <w:vAlign w:val="center"/>
          </w:tcPr>
          <w:p w14:paraId="7F46EC75" w14:textId="77777777" w:rsidR="00A33F0C" w:rsidRPr="00900F9F" w:rsidRDefault="00A33F0C" w:rsidP="00A33F0C">
            <w:pPr>
              <w:pStyle w:val="Table"/>
              <w:jc w:val="center"/>
            </w:pPr>
          </w:p>
        </w:tc>
        <w:tc>
          <w:tcPr>
            <w:tcW w:w="567" w:type="dxa"/>
            <w:tcBorders>
              <w:bottom w:val="single" w:sz="4" w:space="0" w:color="auto"/>
            </w:tcBorders>
            <w:vAlign w:val="center"/>
          </w:tcPr>
          <w:p w14:paraId="3F3612FF" w14:textId="77777777" w:rsidR="00A33F0C" w:rsidRPr="00900F9F" w:rsidRDefault="00A33F0C" w:rsidP="00A33F0C">
            <w:pPr>
              <w:pStyle w:val="Table"/>
              <w:jc w:val="center"/>
            </w:pPr>
          </w:p>
        </w:tc>
        <w:tc>
          <w:tcPr>
            <w:tcW w:w="709" w:type="dxa"/>
            <w:tcBorders>
              <w:bottom w:val="single" w:sz="4" w:space="0" w:color="auto"/>
            </w:tcBorders>
            <w:vAlign w:val="center"/>
          </w:tcPr>
          <w:p w14:paraId="5D8FD384" w14:textId="77777777" w:rsidR="00A33F0C" w:rsidRPr="00900F9F" w:rsidRDefault="00A33F0C" w:rsidP="00A33F0C">
            <w:pPr>
              <w:pStyle w:val="Table"/>
              <w:jc w:val="center"/>
            </w:pPr>
          </w:p>
        </w:tc>
        <w:tc>
          <w:tcPr>
            <w:tcW w:w="141" w:type="dxa"/>
            <w:tcBorders>
              <w:bottom w:val="single" w:sz="4" w:space="0" w:color="auto"/>
            </w:tcBorders>
            <w:vAlign w:val="center"/>
          </w:tcPr>
          <w:p w14:paraId="4A03EB61" w14:textId="77777777" w:rsidR="00A33F0C" w:rsidRPr="00900F9F" w:rsidRDefault="00A33F0C" w:rsidP="00A33F0C">
            <w:pPr>
              <w:pStyle w:val="Table"/>
              <w:jc w:val="center"/>
            </w:pPr>
          </w:p>
        </w:tc>
        <w:tc>
          <w:tcPr>
            <w:tcW w:w="1418" w:type="dxa"/>
            <w:tcBorders>
              <w:bottom w:val="single" w:sz="4" w:space="0" w:color="auto"/>
            </w:tcBorders>
            <w:vAlign w:val="center"/>
          </w:tcPr>
          <w:p w14:paraId="5EEA3C2A" w14:textId="65F6D987" w:rsidR="00A33F0C" w:rsidRPr="00900F9F" w:rsidRDefault="00A33F0C" w:rsidP="00F51694">
            <w:pPr>
              <w:pStyle w:val="Table"/>
              <w:jc w:val="center"/>
            </w:pPr>
          </w:p>
        </w:tc>
        <w:tc>
          <w:tcPr>
            <w:tcW w:w="142" w:type="dxa"/>
            <w:tcBorders>
              <w:bottom w:val="single" w:sz="4" w:space="0" w:color="auto"/>
            </w:tcBorders>
          </w:tcPr>
          <w:p w14:paraId="5B12F43E" w14:textId="77777777" w:rsidR="00A33F0C" w:rsidRPr="00900F9F" w:rsidRDefault="00A33F0C" w:rsidP="00F51694">
            <w:pPr>
              <w:pStyle w:val="Table"/>
              <w:jc w:val="center"/>
            </w:pPr>
          </w:p>
        </w:tc>
        <w:tc>
          <w:tcPr>
            <w:tcW w:w="992" w:type="dxa"/>
            <w:tcBorders>
              <w:bottom w:val="single" w:sz="4" w:space="0" w:color="auto"/>
            </w:tcBorders>
            <w:vAlign w:val="center"/>
          </w:tcPr>
          <w:p w14:paraId="0130D854" w14:textId="77777777" w:rsidR="00A33F0C" w:rsidRPr="00900F9F" w:rsidRDefault="00A33F0C" w:rsidP="00F51694">
            <w:pPr>
              <w:pStyle w:val="Table"/>
              <w:jc w:val="center"/>
            </w:pPr>
          </w:p>
        </w:tc>
      </w:tr>
    </w:tbl>
    <w:p w14:paraId="5807A19B" w14:textId="77777777" w:rsidR="008F0876" w:rsidRPr="00012256" w:rsidRDefault="008F0876" w:rsidP="00206BA3">
      <w:pPr>
        <w:pStyle w:val="TableFootnote"/>
      </w:pPr>
    </w:p>
    <w:p w14:paraId="37CF9412" w14:textId="018EB8FA" w:rsidR="00474CD6" w:rsidRDefault="008F0876" w:rsidP="00206BA3">
      <w:pPr>
        <w:pStyle w:val="TableFootnote"/>
        <w:rPr>
          <w:b/>
          <w:szCs w:val="24"/>
        </w:rPr>
      </w:pPr>
      <w:r>
        <w:t xml:space="preserve">This table shows </w:t>
      </w:r>
      <w:r w:rsidR="00644584">
        <w:t>frequency counts</w:t>
      </w:r>
      <w:r w:rsidR="005B5F4E" w:rsidRPr="005B5F4E">
        <w:t xml:space="preserve"> </w:t>
      </w:r>
      <w:r w:rsidR="005B5F4E">
        <w:t xml:space="preserve">of government grants, policy choice and disclosure quality </w:t>
      </w:r>
      <w:r w:rsidR="005B5F4E" w:rsidRPr="005B5F4E">
        <w:t>in 2013</w:t>
      </w:r>
      <w:r w:rsidR="005738CA">
        <w:t>. The column</w:t>
      </w:r>
      <w:r w:rsidR="001F4316">
        <w:t>s</w:t>
      </w:r>
      <w:r w:rsidR="005738CA">
        <w:t xml:space="preserve"> ‘Firms’ show the total number</w:t>
      </w:r>
      <w:r w:rsidR="001F4316">
        <w:t>s</w:t>
      </w:r>
      <w:r w:rsidR="005738CA">
        <w:t xml:space="preserve"> of firms analy</w:t>
      </w:r>
      <w:r w:rsidR="005B5F4E">
        <w:t>z</w:t>
      </w:r>
      <w:r w:rsidR="005738CA">
        <w:t>ed</w:t>
      </w:r>
      <w:r w:rsidR="001F4316">
        <w:t xml:space="preserve"> by country</w:t>
      </w:r>
      <w:r w:rsidR="005B5F4E">
        <w:t>.</w:t>
      </w:r>
      <w:r w:rsidR="005738CA">
        <w:t xml:space="preserve"> </w:t>
      </w:r>
      <w:r w:rsidR="00940EA4">
        <w:t xml:space="preserve">This information is shown for ‘All Firms’ and for </w:t>
      </w:r>
      <w:r w:rsidR="00B545A1">
        <w:t xml:space="preserve">the sub-sample of </w:t>
      </w:r>
      <w:r w:rsidR="00940EA4">
        <w:t>‘Non-financial Firms’.</w:t>
      </w:r>
      <w:r w:rsidR="005738CA">
        <w:t xml:space="preserve"> </w:t>
      </w:r>
      <w:r w:rsidR="001F4316">
        <w:t xml:space="preserve">The same applies to the columns ‘Government Grants’, which show the numbers and percentages of firms with asset grants. </w:t>
      </w:r>
      <w:r w:rsidR="005738CA">
        <w:t>The column ‘</w:t>
      </w:r>
      <w:r w:rsidR="00BF06A4">
        <w:t>Policy: Deferred Income</w:t>
      </w:r>
      <w:r w:rsidR="005738CA">
        <w:t>’ show</w:t>
      </w:r>
      <w:r w:rsidR="001F4316">
        <w:t>s</w:t>
      </w:r>
      <w:r w:rsidR="005738CA">
        <w:t xml:space="preserve"> the number</w:t>
      </w:r>
      <w:r w:rsidR="001B6905">
        <w:t xml:space="preserve"> and percentage</w:t>
      </w:r>
      <w:r w:rsidR="005738CA">
        <w:t xml:space="preserve"> of firms which </w:t>
      </w:r>
      <w:r w:rsidR="00BF12DF">
        <w:t>p</w:t>
      </w:r>
      <w:r w:rsidR="00C71E44">
        <w:t>resent</w:t>
      </w:r>
      <w:r w:rsidR="005738CA">
        <w:t xml:space="preserve"> government grants relating to assets as deferred income</w:t>
      </w:r>
      <w:r w:rsidR="006B5EFC">
        <w:t xml:space="preserve"> in the balance sheet (the alternative option is to net the grant against the asset). The column</w:t>
      </w:r>
      <w:r w:rsidR="00BF06A4">
        <w:t>s</w:t>
      </w:r>
      <w:r w:rsidR="006B5EFC">
        <w:t xml:space="preserve"> ‘</w:t>
      </w:r>
      <w:r w:rsidR="00BF06A4">
        <w:t>Disclosure: Numbers</w:t>
      </w:r>
      <w:r w:rsidR="00940EA4">
        <w:t xml:space="preserve"> v1</w:t>
      </w:r>
      <w:r w:rsidR="006B5EFC">
        <w:t>’</w:t>
      </w:r>
      <w:r w:rsidR="00940EA4">
        <w:t xml:space="preserve"> and ‘Disclosure: Numbers v2’</w:t>
      </w:r>
      <w:r w:rsidR="006B5EFC">
        <w:t xml:space="preserve"> show the number</w:t>
      </w:r>
      <w:r w:rsidR="001F4316">
        <w:t>s</w:t>
      </w:r>
      <w:r w:rsidR="001B6905">
        <w:t xml:space="preserve"> and percentage</w:t>
      </w:r>
      <w:r w:rsidR="001F4316">
        <w:t>s</w:t>
      </w:r>
      <w:r w:rsidR="006B5EFC">
        <w:t xml:space="preserve"> of firms which disclose balance sheet-related numbers regarding asset grants.</w:t>
      </w:r>
      <w:r w:rsidR="00BF06A4">
        <w:t xml:space="preserve"> </w:t>
      </w:r>
      <w:r w:rsidR="00940EA4">
        <w:t xml:space="preserve">The </w:t>
      </w:r>
      <w:r w:rsidR="00CF1985">
        <w:t>former</w:t>
      </w:r>
      <w:r w:rsidR="00940EA4">
        <w:t xml:space="preserve"> is </w:t>
      </w:r>
      <w:r w:rsidR="00CF1985">
        <w:t xml:space="preserve">a </w:t>
      </w:r>
      <w:r w:rsidR="009F0C7D">
        <w:t>more demanding</w:t>
      </w:r>
      <w:r w:rsidR="00CF1985">
        <w:t xml:space="preserve"> measure of disclosure quality</w:t>
      </w:r>
      <w:r w:rsidR="00940EA4">
        <w:t xml:space="preserve"> </w:t>
      </w:r>
      <w:r w:rsidR="00CF1985">
        <w:t>(</w:t>
      </w:r>
      <w:r w:rsidR="00940EA4">
        <w:t xml:space="preserve">see Appendix </w:t>
      </w:r>
      <w:r w:rsidR="00534F20">
        <w:t>A</w:t>
      </w:r>
      <w:r w:rsidR="00CF1985">
        <w:t>)</w:t>
      </w:r>
      <w:r w:rsidR="00940EA4">
        <w:t xml:space="preserve">. </w:t>
      </w:r>
      <w:r w:rsidR="00BF06A4">
        <w:t>The column ‘Grants/</w:t>
      </w:r>
      <w:r w:rsidR="00110C7B">
        <w:t>Equity</w:t>
      </w:r>
      <w:r w:rsidR="00BF06A4">
        <w:t>’ shows the mean of asset grant</w:t>
      </w:r>
      <w:r w:rsidR="00464CF8">
        <w:t>s</w:t>
      </w:r>
      <w:r w:rsidR="00BF06A4">
        <w:t xml:space="preserve"> divided by </w:t>
      </w:r>
      <w:r w:rsidR="00110C7B">
        <w:t>total shareholders’ equity</w:t>
      </w:r>
      <w:r w:rsidR="00940EA4">
        <w:t xml:space="preserve"> and is based on </w:t>
      </w:r>
      <w:r w:rsidR="00CF1985">
        <w:t xml:space="preserve">the firms which satisfy </w:t>
      </w:r>
      <w:r w:rsidR="00940EA4">
        <w:t>‘Disclosure: Numbers v1’</w:t>
      </w:r>
      <w:r w:rsidR="00BF06A4">
        <w:t>. The column ‘Policy: Changes’ shows the total number of changes of the government grant policy choice in the period 2006 to 2013.</w:t>
      </w:r>
      <w:r w:rsidR="006234B1">
        <w:t xml:space="preserve"> </w:t>
      </w:r>
      <w:r w:rsidR="00CC6B66">
        <w:t>‘χ²’ and ‘p</w:t>
      </w:r>
      <w:r w:rsidR="00CC6B66">
        <w:noBreakHyphen/>
      </w:r>
      <w:r w:rsidR="006234B1" w:rsidRPr="006234B1">
        <w:t>value’ report the χ² test statistic and the corres</w:t>
      </w:r>
      <w:r w:rsidR="00CC6B66">
        <w:t>ponding p</w:t>
      </w:r>
      <w:r w:rsidR="00CC6B66">
        <w:noBreakHyphen/>
      </w:r>
      <w:r w:rsidR="006234B1" w:rsidRPr="006234B1">
        <w:t>value for χ² tests of independence, respectively.</w:t>
      </w:r>
      <w:r w:rsidR="00065669">
        <w:t xml:space="preserve"> </w:t>
      </w:r>
      <w:r w:rsidR="00065669" w:rsidRPr="00DC67EF">
        <w:t>Data on government grants are hand-collected and the remaining data are from Worldscope.</w:t>
      </w:r>
      <w:r w:rsidR="004E6BC8">
        <w:t xml:space="preserve"> The Worldscope code</w:t>
      </w:r>
      <w:r w:rsidR="004E6BC8" w:rsidRPr="004E6BC8">
        <w:t xml:space="preserve"> used </w:t>
      </w:r>
      <w:r w:rsidR="004E6BC8">
        <w:t>is</w:t>
      </w:r>
      <w:r w:rsidR="004E6BC8" w:rsidRPr="004E6BC8">
        <w:t xml:space="preserve"> WC</w:t>
      </w:r>
      <w:r w:rsidR="00110C7B" w:rsidRPr="00110C7B">
        <w:t>03995</w:t>
      </w:r>
      <w:r w:rsidR="004E6BC8" w:rsidRPr="004E6BC8">
        <w:t xml:space="preserve"> for </w:t>
      </w:r>
      <w:r w:rsidR="004E6BC8">
        <w:t>Grants/</w:t>
      </w:r>
      <w:r w:rsidR="00110C7B">
        <w:t>Equity</w:t>
      </w:r>
      <w:r w:rsidR="004E6BC8">
        <w:t>.</w:t>
      </w:r>
    </w:p>
    <w:p w14:paraId="04B643A9" w14:textId="77777777" w:rsidR="00DE18F6" w:rsidRDefault="00DE18F6" w:rsidP="00206BA3">
      <w:pPr>
        <w:pStyle w:val="Heading1"/>
        <w:pageBreakBefore/>
        <w:sectPr w:rsidR="00DE18F6" w:rsidSect="00474CD6">
          <w:pgSz w:w="16838" w:h="11906" w:orient="landscape" w:code="9"/>
          <w:pgMar w:top="1440" w:right="1440" w:bottom="1800" w:left="1440" w:header="706" w:footer="706" w:gutter="0"/>
          <w:cols w:space="708"/>
          <w:titlePg/>
          <w:docGrid w:linePitch="360"/>
        </w:sectPr>
      </w:pPr>
    </w:p>
    <w:p w14:paraId="3C0AB372" w14:textId="5B5AFD80" w:rsidR="00012256" w:rsidRPr="00D76CBC" w:rsidRDefault="007170DA" w:rsidP="004F3BAA">
      <w:pPr>
        <w:pStyle w:val="Heading1"/>
        <w:rPr>
          <w:b w:val="0"/>
        </w:rPr>
      </w:pPr>
      <w:r w:rsidRPr="00012256">
        <w:t xml:space="preserve">Table </w:t>
      </w:r>
      <w:r w:rsidR="00D506D2">
        <w:t>4</w:t>
      </w:r>
      <w:r w:rsidRPr="00012256">
        <w:t xml:space="preserve"> </w:t>
      </w:r>
      <w:r w:rsidR="00DE18F6" w:rsidRPr="00D76CBC">
        <w:rPr>
          <w:b w:val="0"/>
        </w:rPr>
        <w:t>Summary statistics</w:t>
      </w:r>
      <w:r w:rsidR="00FC0A26">
        <w:rPr>
          <w:b w:val="0"/>
        </w:rPr>
        <w:t>.</w:t>
      </w:r>
    </w:p>
    <w:tbl>
      <w:tblPr>
        <w:tblW w:w="8789" w:type="dxa"/>
        <w:tblLayout w:type="fixed"/>
        <w:tblCellMar>
          <w:left w:w="0" w:type="dxa"/>
          <w:right w:w="0" w:type="dxa"/>
        </w:tblCellMar>
        <w:tblLook w:val="00A0" w:firstRow="1" w:lastRow="0" w:firstColumn="1" w:lastColumn="0" w:noHBand="0" w:noVBand="0"/>
      </w:tblPr>
      <w:tblGrid>
        <w:gridCol w:w="1843"/>
        <w:gridCol w:w="868"/>
        <w:gridCol w:w="868"/>
        <w:gridCol w:w="868"/>
        <w:gridCol w:w="869"/>
        <w:gridCol w:w="868"/>
        <w:gridCol w:w="868"/>
        <w:gridCol w:w="868"/>
        <w:gridCol w:w="869"/>
      </w:tblGrid>
      <w:tr w:rsidR="00900F9F" w:rsidRPr="00900F9F" w14:paraId="138A7560" w14:textId="77777777" w:rsidTr="004F3BAA">
        <w:tc>
          <w:tcPr>
            <w:tcW w:w="1843" w:type="dxa"/>
            <w:tcBorders>
              <w:top w:val="single" w:sz="4" w:space="0" w:color="auto"/>
              <w:bottom w:val="single" w:sz="4" w:space="0" w:color="auto"/>
            </w:tcBorders>
            <w:vAlign w:val="center"/>
          </w:tcPr>
          <w:p w14:paraId="0192F941" w14:textId="77777777" w:rsidR="007170DA" w:rsidRPr="00900F9F" w:rsidRDefault="007170DA" w:rsidP="0082178C">
            <w:pPr>
              <w:pStyle w:val="Table"/>
              <w:rPr>
                <w:b/>
              </w:rPr>
            </w:pPr>
            <w:r w:rsidRPr="00900F9F">
              <w:rPr>
                <w:b/>
              </w:rPr>
              <w:t>Variable</w:t>
            </w:r>
          </w:p>
        </w:tc>
        <w:tc>
          <w:tcPr>
            <w:tcW w:w="868" w:type="dxa"/>
            <w:tcBorders>
              <w:top w:val="single" w:sz="4" w:space="0" w:color="auto"/>
              <w:bottom w:val="single" w:sz="4" w:space="0" w:color="auto"/>
            </w:tcBorders>
            <w:vAlign w:val="center"/>
          </w:tcPr>
          <w:p w14:paraId="7E70E81C" w14:textId="77777777" w:rsidR="007170DA" w:rsidRPr="00900F9F" w:rsidRDefault="007170DA" w:rsidP="00F51694">
            <w:pPr>
              <w:pStyle w:val="Table"/>
              <w:jc w:val="right"/>
              <w:rPr>
                <w:b/>
              </w:rPr>
            </w:pPr>
            <w:r w:rsidRPr="00900F9F">
              <w:rPr>
                <w:b/>
              </w:rPr>
              <w:t>N</w:t>
            </w:r>
          </w:p>
        </w:tc>
        <w:tc>
          <w:tcPr>
            <w:tcW w:w="868" w:type="dxa"/>
            <w:tcBorders>
              <w:top w:val="single" w:sz="4" w:space="0" w:color="auto"/>
              <w:bottom w:val="single" w:sz="4" w:space="0" w:color="auto"/>
            </w:tcBorders>
            <w:vAlign w:val="center"/>
          </w:tcPr>
          <w:p w14:paraId="4C856E89" w14:textId="77777777" w:rsidR="007170DA" w:rsidRPr="00900F9F" w:rsidRDefault="007170DA" w:rsidP="00F51694">
            <w:pPr>
              <w:pStyle w:val="Table"/>
              <w:jc w:val="right"/>
              <w:rPr>
                <w:b/>
              </w:rPr>
            </w:pPr>
            <w:r w:rsidRPr="00900F9F">
              <w:rPr>
                <w:b/>
              </w:rPr>
              <w:t>Mean</w:t>
            </w:r>
          </w:p>
        </w:tc>
        <w:tc>
          <w:tcPr>
            <w:tcW w:w="868" w:type="dxa"/>
            <w:tcBorders>
              <w:top w:val="single" w:sz="4" w:space="0" w:color="auto"/>
              <w:bottom w:val="single" w:sz="4" w:space="0" w:color="auto"/>
            </w:tcBorders>
            <w:vAlign w:val="center"/>
          </w:tcPr>
          <w:p w14:paraId="35EE6698" w14:textId="77777777" w:rsidR="007170DA" w:rsidRPr="00900F9F" w:rsidRDefault="007170DA" w:rsidP="00F51694">
            <w:pPr>
              <w:pStyle w:val="Table"/>
              <w:jc w:val="right"/>
              <w:rPr>
                <w:b/>
              </w:rPr>
            </w:pPr>
            <w:r w:rsidRPr="00900F9F">
              <w:rPr>
                <w:b/>
              </w:rPr>
              <w:t>StdDev</w:t>
            </w:r>
          </w:p>
        </w:tc>
        <w:tc>
          <w:tcPr>
            <w:tcW w:w="869" w:type="dxa"/>
            <w:tcBorders>
              <w:top w:val="single" w:sz="4" w:space="0" w:color="auto"/>
              <w:bottom w:val="single" w:sz="4" w:space="0" w:color="auto"/>
            </w:tcBorders>
            <w:vAlign w:val="center"/>
          </w:tcPr>
          <w:p w14:paraId="15E2B37B" w14:textId="77777777" w:rsidR="007170DA" w:rsidRPr="00900F9F" w:rsidRDefault="007170DA" w:rsidP="00F51694">
            <w:pPr>
              <w:pStyle w:val="Table"/>
              <w:jc w:val="right"/>
              <w:rPr>
                <w:b/>
              </w:rPr>
            </w:pPr>
            <w:r w:rsidRPr="00900F9F">
              <w:rPr>
                <w:b/>
              </w:rPr>
              <w:t>Min</w:t>
            </w:r>
          </w:p>
        </w:tc>
        <w:tc>
          <w:tcPr>
            <w:tcW w:w="868" w:type="dxa"/>
            <w:tcBorders>
              <w:top w:val="single" w:sz="4" w:space="0" w:color="auto"/>
              <w:bottom w:val="single" w:sz="4" w:space="0" w:color="auto"/>
            </w:tcBorders>
            <w:vAlign w:val="center"/>
          </w:tcPr>
          <w:p w14:paraId="350C3C7E" w14:textId="77777777" w:rsidR="007170DA" w:rsidRPr="00900F9F" w:rsidRDefault="007170DA" w:rsidP="00F51694">
            <w:pPr>
              <w:pStyle w:val="Table"/>
              <w:jc w:val="right"/>
              <w:rPr>
                <w:b/>
              </w:rPr>
            </w:pPr>
            <w:r w:rsidRPr="00900F9F">
              <w:rPr>
                <w:b/>
              </w:rPr>
              <w:t>Q1</w:t>
            </w:r>
          </w:p>
        </w:tc>
        <w:tc>
          <w:tcPr>
            <w:tcW w:w="868" w:type="dxa"/>
            <w:tcBorders>
              <w:top w:val="single" w:sz="4" w:space="0" w:color="auto"/>
              <w:bottom w:val="single" w:sz="4" w:space="0" w:color="auto"/>
            </w:tcBorders>
            <w:vAlign w:val="center"/>
          </w:tcPr>
          <w:p w14:paraId="31797A34" w14:textId="77777777" w:rsidR="007170DA" w:rsidRPr="00900F9F" w:rsidRDefault="007170DA" w:rsidP="00F51694">
            <w:pPr>
              <w:pStyle w:val="Table"/>
              <w:jc w:val="right"/>
              <w:rPr>
                <w:b/>
              </w:rPr>
            </w:pPr>
            <w:r w:rsidRPr="00900F9F">
              <w:rPr>
                <w:b/>
              </w:rPr>
              <w:t>Median</w:t>
            </w:r>
          </w:p>
        </w:tc>
        <w:tc>
          <w:tcPr>
            <w:tcW w:w="868" w:type="dxa"/>
            <w:tcBorders>
              <w:top w:val="single" w:sz="4" w:space="0" w:color="auto"/>
              <w:bottom w:val="single" w:sz="4" w:space="0" w:color="auto"/>
            </w:tcBorders>
            <w:vAlign w:val="center"/>
          </w:tcPr>
          <w:p w14:paraId="1C51DADC" w14:textId="77777777" w:rsidR="007170DA" w:rsidRPr="00900F9F" w:rsidRDefault="007170DA" w:rsidP="00F51694">
            <w:pPr>
              <w:pStyle w:val="Table"/>
              <w:jc w:val="right"/>
              <w:rPr>
                <w:b/>
              </w:rPr>
            </w:pPr>
            <w:r w:rsidRPr="00900F9F">
              <w:rPr>
                <w:b/>
              </w:rPr>
              <w:t>Q3</w:t>
            </w:r>
          </w:p>
        </w:tc>
        <w:tc>
          <w:tcPr>
            <w:tcW w:w="869" w:type="dxa"/>
            <w:tcBorders>
              <w:top w:val="single" w:sz="4" w:space="0" w:color="auto"/>
              <w:bottom w:val="single" w:sz="4" w:space="0" w:color="auto"/>
            </w:tcBorders>
            <w:vAlign w:val="center"/>
          </w:tcPr>
          <w:p w14:paraId="0B45E5B8" w14:textId="77777777" w:rsidR="007170DA" w:rsidRPr="00900F9F" w:rsidRDefault="007170DA" w:rsidP="00F51694">
            <w:pPr>
              <w:pStyle w:val="Table"/>
              <w:jc w:val="right"/>
              <w:rPr>
                <w:b/>
              </w:rPr>
            </w:pPr>
            <w:r w:rsidRPr="00900F9F">
              <w:rPr>
                <w:b/>
              </w:rPr>
              <w:t>Max</w:t>
            </w:r>
          </w:p>
        </w:tc>
      </w:tr>
      <w:tr w:rsidR="00900F9F" w:rsidRPr="00900F9F" w14:paraId="27B6DB3E" w14:textId="77777777" w:rsidTr="004F3BAA">
        <w:tc>
          <w:tcPr>
            <w:tcW w:w="1843" w:type="dxa"/>
            <w:tcBorders>
              <w:top w:val="single" w:sz="4" w:space="0" w:color="auto"/>
            </w:tcBorders>
            <w:vAlign w:val="center"/>
          </w:tcPr>
          <w:p w14:paraId="41C599D3" w14:textId="77777777" w:rsidR="007170DA" w:rsidRPr="00900F9F" w:rsidRDefault="007170DA" w:rsidP="0082178C">
            <w:pPr>
              <w:pStyle w:val="Table"/>
            </w:pPr>
          </w:p>
        </w:tc>
        <w:tc>
          <w:tcPr>
            <w:tcW w:w="868" w:type="dxa"/>
            <w:tcBorders>
              <w:top w:val="single" w:sz="4" w:space="0" w:color="auto"/>
            </w:tcBorders>
            <w:vAlign w:val="center"/>
          </w:tcPr>
          <w:p w14:paraId="54AB0519" w14:textId="77777777" w:rsidR="007170DA" w:rsidRPr="00900F9F" w:rsidRDefault="007170DA" w:rsidP="00F51694">
            <w:pPr>
              <w:pStyle w:val="Table"/>
              <w:jc w:val="right"/>
            </w:pPr>
          </w:p>
        </w:tc>
        <w:tc>
          <w:tcPr>
            <w:tcW w:w="868" w:type="dxa"/>
            <w:tcBorders>
              <w:top w:val="single" w:sz="4" w:space="0" w:color="auto"/>
            </w:tcBorders>
            <w:vAlign w:val="center"/>
          </w:tcPr>
          <w:p w14:paraId="3FEF7AEE" w14:textId="77777777" w:rsidR="007170DA" w:rsidRPr="00900F9F" w:rsidRDefault="007170DA" w:rsidP="00F51694">
            <w:pPr>
              <w:pStyle w:val="Table"/>
              <w:jc w:val="right"/>
            </w:pPr>
          </w:p>
        </w:tc>
        <w:tc>
          <w:tcPr>
            <w:tcW w:w="868" w:type="dxa"/>
            <w:tcBorders>
              <w:top w:val="single" w:sz="4" w:space="0" w:color="auto"/>
            </w:tcBorders>
            <w:vAlign w:val="center"/>
          </w:tcPr>
          <w:p w14:paraId="614BD70C" w14:textId="77777777" w:rsidR="007170DA" w:rsidRPr="00900F9F" w:rsidRDefault="007170DA" w:rsidP="00F51694">
            <w:pPr>
              <w:pStyle w:val="Table"/>
              <w:jc w:val="right"/>
            </w:pPr>
          </w:p>
        </w:tc>
        <w:tc>
          <w:tcPr>
            <w:tcW w:w="869" w:type="dxa"/>
            <w:tcBorders>
              <w:top w:val="single" w:sz="4" w:space="0" w:color="auto"/>
            </w:tcBorders>
            <w:vAlign w:val="center"/>
          </w:tcPr>
          <w:p w14:paraId="3585D85A" w14:textId="77777777" w:rsidR="007170DA" w:rsidRPr="00900F9F" w:rsidRDefault="007170DA" w:rsidP="00F51694">
            <w:pPr>
              <w:pStyle w:val="Table"/>
              <w:jc w:val="right"/>
            </w:pPr>
          </w:p>
        </w:tc>
        <w:tc>
          <w:tcPr>
            <w:tcW w:w="868" w:type="dxa"/>
            <w:tcBorders>
              <w:top w:val="single" w:sz="4" w:space="0" w:color="auto"/>
            </w:tcBorders>
            <w:vAlign w:val="center"/>
          </w:tcPr>
          <w:p w14:paraId="6AC9CB3C" w14:textId="77777777" w:rsidR="007170DA" w:rsidRPr="00900F9F" w:rsidRDefault="007170DA" w:rsidP="00F51694">
            <w:pPr>
              <w:pStyle w:val="Table"/>
              <w:jc w:val="right"/>
            </w:pPr>
          </w:p>
        </w:tc>
        <w:tc>
          <w:tcPr>
            <w:tcW w:w="868" w:type="dxa"/>
            <w:tcBorders>
              <w:top w:val="single" w:sz="4" w:space="0" w:color="auto"/>
            </w:tcBorders>
            <w:vAlign w:val="center"/>
          </w:tcPr>
          <w:p w14:paraId="5A86B521" w14:textId="77777777" w:rsidR="007170DA" w:rsidRPr="00900F9F" w:rsidRDefault="007170DA" w:rsidP="00F51694">
            <w:pPr>
              <w:pStyle w:val="Table"/>
              <w:jc w:val="right"/>
            </w:pPr>
          </w:p>
        </w:tc>
        <w:tc>
          <w:tcPr>
            <w:tcW w:w="868" w:type="dxa"/>
            <w:tcBorders>
              <w:top w:val="single" w:sz="4" w:space="0" w:color="auto"/>
            </w:tcBorders>
            <w:vAlign w:val="center"/>
          </w:tcPr>
          <w:p w14:paraId="7CDFA866" w14:textId="77777777" w:rsidR="007170DA" w:rsidRPr="00900F9F" w:rsidRDefault="007170DA" w:rsidP="00F51694">
            <w:pPr>
              <w:pStyle w:val="Table"/>
              <w:jc w:val="right"/>
            </w:pPr>
          </w:p>
        </w:tc>
        <w:tc>
          <w:tcPr>
            <w:tcW w:w="869" w:type="dxa"/>
            <w:tcBorders>
              <w:top w:val="single" w:sz="4" w:space="0" w:color="auto"/>
            </w:tcBorders>
            <w:vAlign w:val="center"/>
          </w:tcPr>
          <w:p w14:paraId="2B4C4319" w14:textId="77777777" w:rsidR="007170DA" w:rsidRPr="00900F9F" w:rsidRDefault="007170DA" w:rsidP="00F51694">
            <w:pPr>
              <w:pStyle w:val="Table"/>
              <w:jc w:val="right"/>
            </w:pPr>
          </w:p>
        </w:tc>
      </w:tr>
      <w:tr w:rsidR="00900F9F" w:rsidRPr="00900F9F" w14:paraId="312CC117" w14:textId="77777777" w:rsidTr="004F3BAA">
        <w:tc>
          <w:tcPr>
            <w:tcW w:w="1843" w:type="dxa"/>
            <w:vAlign w:val="center"/>
          </w:tcPr>
          <w:p w14:paraId="2D05A61A" w14:textId="5957C4F5" w:rsidR="00BA7640" w:rsidRPr="00900F9F" w:rsidRDefault="00907CF6" w:rsidP="0082178C">
            <w:pPr>
              <w:pStyle w:val="Table"/>
            </w:pPr>
            <w:r w:rsidRPr="00900F9F">
              <w:t>CHOICEDEF</w:t>
            </w:r>
          </w:p>
        </w:tc>
        <w:tc>
          <w:tcPr>
            <w:tcW w:w="868" w:type="dxa"/>
            <w:vAlign w:val="bottom"/>
          </w:tcPr>
          <w:p w14:paraId="4CC1FF59" w14:textId="0AA95D70" w:rsidR="00BA7640" w:rsidRPr="00900F9F" w:rsidRDefault="009869EB" w:rsidP="009869EB">
            <w:pPr>
              <w:pStyle w:val="Table"/>
              <w:jc w:val="right"/>
            </w:pPr>
            <w:r w:rsidRPr="00900F9F">
              <w:rPr>
                <w:rFonts w:ascii="Calibri" w:hAnsi="Calibri" w:cs="Calibri"/>
              </w:rPr>
              <w:t>1</w:t>
            </w:r>
            <w:r>
              <w:rPr>
                <w:rFonts w:ascii="Calibri" w:hAnsi="Calibri" w:cs="Calibri"/>
              </w:rPr>
              <w:t>80</w:t>
            </w:r>
          </w:p>
        </w:tc>
        <w:tc>
          <w:tcPr>
            <w:tcW w:w="868" w:type="dxa"/>
            <w:vAlign w:val="bottom"/>
          </w:tcPr>
          <w:p w14:paraId="496DD33F" w14:textId="1E724504" w:rsidR="00BA7640" w:rsidRPr="00900F9F" w:rsidRDefault="00BA7640" w:rsidP="00F51694">
            <w:pPr>
              <w:pStyle w:val="Table"/>
              <w:jc w:val="right"/>
            </w:pPr>
            <w:r w:rsidRPr="00900F9F">
              <w:rPr>
                <w:rFonts w:ascii="Calibri" w:hAnsi="Calibri" w:cs="Calibri"/>
              </w:rPr>
              <w:t>0.52</w:t>
            </w:r>
            <w:r w:rsidR="009869EB">
              <w:rPr>
                <w:rFonts w:ascii="Calibri" w:hAnsi="Calibri" w:cs="Calibri"/>
              </w:rPr>
              <w:t>2</w:t>
            </w:r>
          </w:p>
        </w:tc>
        <w:tc>
          <w:tcPr>
            <w:tcW w:w="868" w:type="dxa"/>
            <w:vAlign w:val="bottom"/>
          </w:tcPr>
          <w:p w14:paraId="154DF088" w14:textId="31EBD45A" w:rsidR="00BA7640" w:rsidRPr="00900F9F" w:rsidRDefault="00BA7640" w:rsidP="00F51694">
            <w:pPr>
              <w:pStyle w:val="Table"/>
              <w:jc w:val="right"/>
            </w:pPr>
            <w:r w:rsidRPr="00900F9F">
              <w:rPr>
                <w:rFonts w:ascii="Calibri" w:hAnsi="Calibri" w:cs="Calibri"/>
              </w:rPr>
              <w:t>0.501</w:t>
            </w:r>
          </w:p>
        </w:tc>
        <w:tc>
          <w:tcPr>
            <w:tcW w:w="869" w:type="dxa"/>
            <w:vAlign w:val="bottom"/>
          </w:tcPr>
          <w:p w14:paraId="6A11404F" w14:textId="77777777" w:rsidR="00BA7640" w:rsidRPr="00900F9F" w:rsidRDefault="00BA7640" w:rsidP="00F51694">
            <w:pPr>
              <w:pStyle w:val="Table"/>
              <w:jc w:val="right"/>
            </w:pPr>
          </w:p>
        </w:tc>
        <w:tc>
          <w:tcPr>
            <w:tcW w:w="868" w:type="dxa"/>
            <w:vAlign w:val="bottom"/>
          </w:tcPr>
          <w:p w14:paraId="32DD0BAA" w14:textId="77777777" w:rsidR="00BA7640" w:rsidRPr="00900F9F" w:rsidRDefault="00BA7640" w:rsidP="00F51694">
            <w:pPr>
              <w:pStyle w:val="Table"/>
              <w:jc w:val="right"/>
            </w:pPr>
          </w:p>
        </w:tc>
        <w:tc>
          <w:tcPr>
            <w:tcW w:w="868" w:type="dxa"/>
            <w:vAlign w:val="bottom"/>
          </w:tcPr>
          <w:p w14:paraId="651540FD" w14:textId="77777777" w:rsidR="00BA7640" w:rsidRPr="00900F9F" w:rsidRDefault="00BA7640" w:rsidP="00F51694">
            <w:pPr>
              <w:pStyle w:val="Table"/>
              <w:jc w:val="right"/>
            </w:pPr>
          </w:p>
        </w:tc>
        <w:tc>
          <w:tcPr>
            <w:tcW w:w="868" w:type="dxa"/>
            <w:vAlign w:val="bottom"/>
          </w:tcPr>
          <w:p w14:paraId="7B6B07A4" w14:textId="77777777" w:rsidR="00BA7640" w:rsidRPr="00900F9F" w:rsidRDefault="00BA7640" w:rsidP="00F51694">
            <w:pPr>
              <w:pStyle w:val="Table"/>
              <w:jc w:val="right"/>
            </w:pPr>
          </w:p>
        </w:tc>
        <w:tc>
          <w:tcPr>
            <w:tcW w:w="869" w:type="dxa"/>
            <w:vAlign w:val="bottom"/>
          </w:tcPr>
          <w:p w14:paraId="541127B2" w14:textId="77777777" w:rsidR="00BA7640" w:rsidRPr="00900F9F" w:rsidRDefault="00BA7640" w:rsidP="00F51694">
            <w:pPr>
              <w:pStyle w:val="Table"/>
              <w:jc w:val="right"/>
            </w:pPr>
          </w:p>
        </w:tc>
      </w:tr>
      <w:tr w:rsidR="00900F9F" w:rsidRPr="00900F9F" w14:paraId="6D122D39" w14:textId="77777777" w:rsidTr="004F3BAA">
        <w:tc>
          <w:tcPr>
            <w:tcW w:w="1843" w:type="dxa"/>
            <w:vAlign w:val="center"/>
          </w:tcPr>
          <w:p w14:paraId="1CF858A3" w14:textId="4CB608A8" w:rsidR="00BA7640" w:rsidRPr="00900F9F" w:rsidRDefault="00BA7640" w:rsidP="0082178C">
            <w:pPr>
              <w:pStyle w:val="Table"/>
            </w:pPr>
            <w:r w:rsidRPr="00900F9F">
              <w:t>DISCLOSURE1</w:t>
            </w:r>
          </w:p>
        </w:tc>
        <w:tc>
          <w:tcPr>
            <w:tcW w:w="868" w:type="dxa"/>
            <w:vAlign w:val="bottom"/>
          </w:tcPr>
          <w:p w14:paraId="7E6D316A" w14:textId="20CE6E31" w:rsidR="00BA7640" w:rsidRPr="00900F9F" w:rsidRDefault="009869EB" w:rsidP="009869EB">
            <w:pPr>
              <w:pStyle w:val="Table"/>
              <w:jc w:val="right"/>
            </w:pPr>
            <w:r w:rsidRPr="00900F9F">
              <w:rPr>
                <w:rFonts w:ascii="Calibri" w:hAnsi="Calibri" w:cs="Calibri"/>
              </w:rPr>
              <w:t>1</w:t>
            </w:r>
            <w:r>
              <w:rPr>
                <w:rFonts w:ascii="Calibri" w:hAnsi="Calibri" w:cs="Calibri"/>
              </w:rPr>
              <w:t>80</w:t>
            </w:r>
          </w:p>
        </w:tc>
        <w:tc>
          <w:tcPr>
            <w:tcW w:w="868" w:type="dxa"/>
            <w:vAlign w:val="bottom"/>
          </w:tcPr>
          <w:p w14:paraId="3E0DA54C" w14:textId="2A660912" w:rsidR="00BA7640" w:rsidRPr="00900F9F" w:rsidRDefault="00BA7640" w:rsidP="00F51694">
            <w:pPr>
              <w:pStyle w:val="Table"/>
              <w:jc w:val="right"/>
            </w:pPr>
            <w:r w:rsidRPr="00900F9F">
              <w:rPr>
                <w:rFonts w:ascii="Calibri" w:hAnsi="Calibri" w:cs="Calibri"/>
              </w:rPr>
              <w:t>0.2</w:t>
            </w:r>
            <w:r w:rsidR="009869EB">
              <w:rPr>
                <w:rFonts w:ascii="Calibri" w:hAnsi="Calibri" w:cs="Calibri"/>
              </w:rPr>
              <w:t>89</w:t>
            </w:r>
          </w:p>
        </w:tc>
        <w:tc>
          <w:tcPr>
            <w:tcW w:w="868" w:type="dxa"/>
            <w:vAlign w:val="bottom"/>
          </w:tcPr>
          <w:p w14:paraId="2C8B1CC4" w14:textId="2776C504" w:rsidR="00BA7640" w:rsidRPr="00900F9F" w:rsidRDefault="00BA7640" w:rsidP="00F51694">
            <w:pPr>
              <w:pStyle w:val="Table"/>
              <w:jc w:val="right"/>
            </w:pPr>
            <w:r w:rsidRPr="00900F9F">
              <w:rPr>
                <w:rFonts w:ascii="Calibri" w:hAnsi="Calibri" w:cs="Calibri"/>
              </w:rPr>
              <w:t>0.45</w:t>
            </w:r>
            <w:r w:rsidR="009869EB">
              <w:rPr>
                <w:rFonts w:ascii="Calibri" w:hAnsi="Calibri" w:cs="Calibri"/>
              </w:rPr>
              <w:t>5</w:t>
            </w:r>
          </w:p>
        </w:tc>
        <w:tc>
          <w:tcPr>
            <w:tcW w:w="869" w:type="dxa"/>
            <w:vAlign w:val="bottom"/>
          </w:tcPr>
          <w:p w14:paraId="6FDB61F8" w14:textId="77777777" w:rsidR="00BA7640" w:rsidRPr="00900F9F" w:rsidRDefault="00BA7640" w:rsidP="00F51694">
            <w:pPr>
              <w:pStyle w:val="Table"/>
              <w:jc w:val="right"/>
            </w:pPr>
          </w:p>
        </w:tc>
        <w:tc>
          <w:tcPr>
            <w:tcW w:w="868" w:type="dxa"/>
            <w:vAlign w:val="bottom"/>
          </w:tcPr>
          <w:p w14:paraId="4E4A4DF8" w14:textId="77777777" w:rsidR="00BA7640" w:rsidRPr="00900F9F" w:rsidRDefault="00BA7640" w:rsidP="00F51694">
            <w:pPr>
              <w:pStyle w:val="Table"/>
              <w:jc w:val="right"/>
            </w:pPr>
          </w:p>
        </w:tc>
        <w:tc>
          <w:tcPr>
            <w:tcW w:w="868" w:type="dxa"/>
            <w:vAlign w:val="bottom"/>
          </w:tcPr>
          <w:p w14:paraId="139E0C12" w14:textId="77777777" w:rsidR="00BA7640" w:rsidRPr="00900F9F" w:rsidRDefault="00BA7640" w:rsidP="00F51694">
            <w:pPr>
              <w:pStyle w:val="Table"/>
              <w:jc w:val="right"/>
            </w:pPr>
          </w:p>
        </w:tc>
        <w:tc>
          <w:tcPr>
            <w:tcW w:w="868" w:type="dxa"/>
            <w:vAlign w:val="bottom"/>
          </w:tcPr>
          <w:p w14:paraId="3141D460" w14:textId="77777777" w:rsidR="00BA7640" w:rsidRPr="00900F9F" w:rsidRDefault="00BA7640" w:rsidP="00F51694">
            <w:pPr>
              <w:pStyle w:val="Table"/>
              <w:jc w:val="right"/>
            </w:pPr>
          </w:p>
        </w:tc>
        <w:tc>
          <w:tcPr>
            <w:tcW w:w="869" w:type="dxa"/>
            <w:vAlign w:val="bottom"/>
          </w:tcPr>
          <w:p w14:paraId="457D2571" w14:textId="77777777" w:rsidR="00BA7640" w:rsidRPr="00900F9F" w:rsidRDefault="00BA7640" w:rsidP="00F51694">
            <w:pPr>
              <w:pStyle w:val="Table"/>
              <w:jc w:val="right"/>
            </w:pPr>
          </w:p>
        </w:tc>
      </w:tr>
      <w:tr w:rsidR="00900F9F" w:rsidRPr="00900F9F" w14:paraId="62AC1443" w14:textId="77777777" w:rsidTr="00BA7640">
        <w:tc>
          <w:tcPr>
            <w:tcW w:w="1843" w:type="dxa"/>
            <w:vAlign w:val="center"/>
          </w:tcPr>
          <w:p w14:paraId="0F751990" w14:textId="60E85948" w:rsidR="00BA7640" w:rsidRPr="00900F9F" w:rsidRDefault="00BA7640" w:rsidP="0082178C">
            <w:pPr>
              <w:pStyle w:val="Table"/>
            </w:pPr>
            <w:r w:rsidRPr="00900F9F">
              <w:t>DISCLOSURE2</w:t>
            </w:r>
          </w:p>
        </w:tc>
        <w:tc>
          <w:tcPr>
            <w:tcW w:w="868" w:type="dxa"/>
            <w:vAlign w:val="bottom"/>
          </w:tcPr>
          <w:p w14:paraId="1A6255D3" w14:textId="1270FD41" w:rsidR="00BA7640" w:rsidRPr="00900F9F" w:rsidRDefault="009869EB" w:rsidP="009869EB">
            <w:pPr>
              <w:pStyle w:val="Table"/>
              <w:jc w:val="right"/>
            </w:pPr>
            <w:r w:rsidRPr="00900F9F">
              <w:rPr>
                <w:rFonts w:ascii="Calibri" w:hAnsi="Calibri" w:cs="Calibri"/>
              </w:rPr>
              <w:t>1</w:t>
            </w:r>
            <w:r>
              <w:rPr>
                <w:rFonts w:ascii="Calibri" w:hAnsi="Calibri" w:cs="Calibri"/>
              </w:rPr>
              <w:t>80</w:t>
            </w:r>
          </w:p>
        </w:tc>
        <w:tc>
          <w:tcPr>
            <w:tcW w:w="868" w:type="dxa"/>
            <w:vAlign w:val="bottom"/>
          </w:tcPr>
          <w:p w14:paraId="49832F15" w14:textId="13B04F14" w:rsidR="00BA7640" w:rsidRPr="00900F9F" w:rsidRDefault="00BA7640" w:rsidP="00F51694">
            <w:pPr>
              <w:pStyle w:val="Table"/>
              <w:jc w:val="right"/>
            </w:pPr>
            <w:r w:rsidRPr="00900F9F">
              <w:rPr>
                <w:rFonts w:ascii="Calibri" w:hAnsi="Calibri" w:cs="Calibri"/>
              </w:rPr>
              <w:t>0.46</w:t>
            </w:r>
            <w:r w:rsidR="009869EB">
              <w:rPr>
                <w:rFonts w:ascii="Calibri" w:hAnsi="Calibri" w:cs="Calibri"/>
              </w:rPr>
              <w:t>1</w:t>
            </w:r>
          </w:p>
        </w:tc>
        <w:tc>
          <w:tcPr>
            <w:tcW w:w="868" w:type="dxa"/>
            <w:vAlign w:val="bottom"/>
          </w:tcPr>
          <w:p w14:paraId="48B211A5" w14:textId="4C3F84D0" w:rsidR="00BA7640" w:rsidRPr="00900F9F" w:rsidRDefault="00BA7640" w:rsidP="00F51694">
            <w:pPr>
              <w:pStyle w:val="Table"/>
              <w:jc w:val="right"/>
            </w:pPr>
            <w:r w:rsidRPr="00900F9F">
              <w:rPr>
                <w:rFonts w:ascii="Calibri" w:hAnsi="Calibri" w:cs="Calibri"/>
              </w:rPr>
              <w:t>0.500</w:t>
            </w:r>
          </w:p>
        </w:tc>
        <w:tc>
          <w:tcPr>
            <w:tcW w:w="869" w:type="dxa"/>
            <w:vAlign w:val="bottom"/>
          </w:tcPr>
          <w:p w14:paraId="725BB8AF" w14:textId="77777777" w:rsidR="00BA7640" w:rsidRPr="00900F9F" w:rsidRDefault="00BA7640" w:rsidP="00F51694">
            <w:pPr>
              <w:pStyle w:val="Table"/>
              <w:jc w:val="right"/>
            </w:pPr>
          </w:p>
        </w:tc>
        <w:tc>
          <w:tcPr>
            <w:tcW w:w="868" w:type="dxa"/>
            <w:vAlign w:val="bottom"/>
          </w:tcPr>
          <w:p w14:paraId="43C9184C" w14:textId="77777777" w:rsidR="00BA7640" w:rsidRPr="00900F9F" w:rsidRDefault="00BA7640" w:rsidP="00F51694">
            <w:pPr>
              <w:pStyle w:val="Table"/>
              <w:jc w:val="right"/>
            </w:pPr>
          </w:p>
        </w:tc>
        <w:tc>
          <w:tcPr>
            <w:tcW w:w="868" w:type="dxa"/>
            <w:vAlign w:val="bottom"/>
          </w:tcPr>
          <w:p w14:paraId="14B5E5B7" w14:textId="77777777" w:rsidR="00BA7640" w:rsidRPr="00900F9F" w:rsidRDefault="00BA7640" w:rsidP="00F51694">
            <w:pPr>
              <w:pStyle w:val="Table"/>
              <w:jc w:val="right"/>
            </w:pPr>
          </w:p>
        </w:tc>
        <w:tc>
          <w:tcPr>
            <w:tcW w:w="868" w:type="dxa"/>
            <w:vAlign w:val="bottom"/>
          </w:tcPr>
          <w:p w14:paraId="213A699C" w14:textId="77777777" w:rsidR="00BA7640" w:rsidRPr="00900F9F" w:rsidRDefault="00BA7640" w:rsidP="00F51694">
            <w:pPr>
              <w:pStyle w:val="Table"/>
              <w:jc w:val="right"/>
            </w:pPr>
          </w:p>
        </w:tc>
        <w:tc>
          <w:tcPr>
            <w:tcW w:w="869" w:type="dxa"/>
            <w:vAlign w:val="bottom"/>
          </w:tcPr>
          <w:p w14:paraId="58F24E20" w14:textId="77777777" w:rsidR="00BA7640" w:rsidRPr="00900F9F" w:rsidRDefault="00BA7640" w:rsidP="00F51694">
            <w:pPr>
              <w:pStyle w:val="Table"/>
              <w:jc w:val="right"/>
            </w:pPr>
          </w:p>
        </w:tc>
      </w:tr>
      <w:tr w:rsidR="00900F9F" w:rsidRPr="00900F9F" w14:paraId="43F74609" w14:textId="77777777" w:rsidTr="004F3BAA">
        <w:tc>
          <w:tcPr>
            <w:tcW w:w="1843" w:type="dxa"/>
            <w:vAlign w:val="center"/>
          </w:tcPr>
          <w:p w14:paraId="6D5DE75B" w14:textId="77777777" w:rsidR="00BA7640" w:rsidRPr="00900F9F" w:rsidRDefault="00BA7640" w:rsidP="0082178C">
            <w:pPr>
              <w:pStyle w:val="Table"/>
            </w:pPr>
          </w:p>
        </w:tc>
        <w:tc>
          <w:tcPr>
            <w:tcW w:w="868" w:type="dxa"/>
            <w:vAlign w:val="bottom"/>
          </w:tcPr>
          <w:p w14:paraId="46816D71" w14:textId="77777777" w:rsidR="00BA7640" w:rsidRPr="00900F9F" w:rsidRDefault="00BA7640" w:rsidP="00F51694">
            <w:pPr>
              <w:pStyle w:val="Table"/>
              <w:jc w:val="right"/>
            </w:pPr>
          </w:p>
        </w:tc>
        <w:tc>
          <w:tcPr>
            <w:tcW w:w="868" w:type="dxa"/>
            <w:vAlign w:val="bottom"/>
          </w:tcPr>
          <w:p w14:paraId="6E506ABB" w14:textId="77777777" w:rsidR="00BA7640" w:rsidRPr="00900F9F" w:rsidRDefault="00BA7640" w:rsidP="00F51694">
            <w:pPr>
              <w:pStyle w:val="Table"/>
              <w:jc w:val="right"/>
            </w:pPr>
          </w:p>
        </w:tc>
        <w:tc>
          <w:tcPr>
            <w:tcW w:w="868" w:type="dxa"/>
            <w:vAlign w:val="bottom"/>
          </w:tcPr>
          <w:p w14:paraId="1E1B6A3E" w14:textId="77777777" w:rsidR="00BA7640" w:rsidRPr="00900F9F" w:rsidRDefault="00BA7640" w:rsidP="00F51694">
            <w:pPr>
              <w:pStyle w:val="Table"/>
              <w:jc w:val="right"/>
            </w:pPr>
          </w:p>
        </w:tc>
        <w:tc>
          <w:tcPr>
            <w:tcW w:w="869" w:type="dxa"/>
            <w:vAlign w:val="bottom"/>
          </w:tcPr>
          <w:p w14:paraId="1CC78BFD" w14:textId="77777777" w:rsidR="00BA7640" w:rsidRPr="00900F9F" w:rsidRDefault="00BA7640" w:rsidP="00F51694">
            <w:pPr>
              <w:pStyle w:val="Table"/>
              <w:jc w:val="right"/>
            </w:pPr>
          </w:p>
        </w:tc>
        <w:tc>
          <w:tcPr>
            <w:tcW w:w="868" w:type="dxa"/>
            <w:vAlign w:val="bottom"/>
          </w:tcPr>
          <w:p w14:paraId="2E523CFB" w14:textId="77777777" w:rsidR="00BA7640" w:rsidRPr="00900F9F" w:rsidRDefault="00BA7640" w:rsidP="00F51694">
            <w:pPr>
              <w:pStyle w:val="Table"/>
              <w:jc w:val="right"/>
            </w:pPr>
          </w:p>
        </w:tc>
        <w:tc>
          <w:tcPr>
            <w:tcW w:w="868" w:type="dxa"/>
            <w:vAlign w:val="bottom"/>
          </w:tcPr>
          <w:p w14:paraId="23FA3B62" w14:textId="77777777" w:rsidR="00BA7640" w:rsidRPr="00900F9F" w:rsidRDefault="00BA7640" w:rsidP="00F51694">
            <w:pPr>
              <w:pStyle w:val="Table"/>
              <w:jc w:val="right"/>
            </w:pPr>
          </w:p>
        </w:tc>
        <w:tc>
          <w:tcPr>
            <w:tcW w:w="868" w:type="dxa"/>
            <w:vAlign w:val="bottom"/>
          </w:tcPr>
          <w:p w14:paraId="51C4DC0B" w14:textId="77777777" w:rsidR="00BA7640" w:rsidRPr="00900F9F" w:rsidRDefault="00BA7640" w:rsidP="00F51694">
            <w:pPr>
              <w:pStyle w:val="Table"/>
              <w:jc w:val="right"/>
            </w:pPr>
          </w:p>
        </w:tc>
        <w:tc>
          <w:tcPr>
            <w:tcW w:w="869" w:type="dxa"/>
            <w:vAlign w:val="bottom"/>
          </w:tcPr>
          <w:p w14:paraId="083A69BE" w14:textId="77777777" w:rsidR="00BA7640" w:rsidRPr="00900F9F" w:rsidRDefault="00BA7640" w:rsidP="00F51694">
            <w:pPr>
              <w:pStyle w:val="Table"/>
              <w:jc w:val="right"/>
            </w:pPr>
          </w:p>
        </w:tc>
      </w:tr>
      <w:tr w:rsidR="00900F9F" w:rsidRPr="00900F9F" w14:paraId="4A4BD68B" w14:textId="77777777" w:rsidTr="00BA7640">
        <w:tc>
          <w:tcPr>
            <w:tcW w:w="1843" w:type="dxa"/>
            <w:vAlign w:val="center"/>
          </w:tcPr>
          <w:p w14:paraId="19ACDB74" w14:textId="5B6AD54C" w:rsidR="00BA7640" w:rsidRPr="00900F9F" w:rsidRDefault="00BA7640" w:rsidP="00844FD4">
            <w:pPr>
              <w:pStyle w:val="Table"/>
            </w:pPr>
            <w:r w:rsidRPr="00900F9F">
              <w:t>COUNTRY</w:t>
            </w:r>
            <w:r w:rsidR="00844FD4" w:rsidRPr="00900F9F">
              <w:t>DEF</w:t>
            </w:r>
          </w:p>
        </w:tc>
        <w:tc>
          <w:tcPr>
            <w:tcW w:w="868" w:type="dxa"/>
            <w:vAlign w:val="bottom"/>
          </w:tcPr>
          <w:p w14:paraId="176BAD3C" w14:textId="6DD66909" w:rsidR="00BA7640" w:rsidRPr="00900F9F" w:rsidRDefault="009869EB" w:rsidP="009869EB">
            <w:pPr>
              <w:pStyle w:val="Table"/>
              <w:jc w:val="right"/>
            </w:pPr>
            <w:r w:rsidRPr="00900F9F">
              <w:rPr>
                <w:rFonts w:ascii="Calibri" w:hAnsi="Calibri" w:cs="Calibri"/>
              </w:rPr>
              <w:t>1</w:t>
            </w:r>
            <w:r>
              <w:rPr>
                <w:rFonts w:ascii="Calibri" w:hAnsi="Calibri" w:cs="Calibri"/>
              </w:rPr>
              <w:t>80</w:t>
            </w:r>
          </w:p>
        </w:tc>
        <w:tc>
          <w:tcPr>
            <w:tcW w:w="868" w:type="dxa"/>
            <w:vAlign w:val="bottom"/>
          </w:tcPr>
          <w:p w14:paraId="18E1A433" w14:textId="661C8C2C" w:rsidR="00BA7640" w:rsidRPr="00900F9F" w:rsidRDefault="00BA7640" w:rsidP="00F51694">
            <w:pPr>
              <w:pStyle w:val="Table"/>
              <w:jc w:val="right"/>
            </w:pPr>
            <w:r w:rsidRPr="00900F9F">
              <w:rPr>
                <w:rFonts w:ascii="Calibri" w:hAnsi="Calibri" w:cs="Calibri"/>
              </w:rPr>
              <w:t>0.</w:t>
            </w:r>
            <w:r w:rsidR="00E0065E" w:rsidRPr="00900F9F">
              <w:rPr>
                <w:rFonts w:ascii="Calibri" w:hAnsi="Calibri" w:cs="Calibri"/>
              </w:rPr>
              <w:t>5</w:t>
            </w:r>
            <w:r w:rsidR="00386E31">
              <w:rPr>
                <w:rFonts w:ascii="Calibri" w:hAnsi="Calibri" w:cs="Calibri"/>
              </w:rPr>
              <w:t>89</w:t>
            </w:r>
          </w:p>
        </w:tc>
        <w:tc>
          <w:tcPr>
            <w:tcW w:w="868" w:type="dxa"/>
            <w:vAlign w:val="bottom"/>
          </w:tcPr>
          <w:p w14:paraId="2365045B" w14:textId="703A5324" w:rsidR="00BA7640" w:rsidRPr="00900F9F" w:rsidRDefault="00BA7640" w:rsidP="00F51694">
            <w:pPr>
              <w:pStyle w:val="Table"/>
              <w:jc w:val="right"/>
            </w:pPr>
            <w:r w:rsidRPr="00900F9F">
              <w:rPr>
                <w:rFonts w:ascii="Calibri" w:hAnsi="Calibri" w:cs="Calibri"/>
              </w:rPr>
              <w:t>0.</w:t>
            </w:r>
            <w:r w:rsidR="00E0065E" w:rsidRPr="00900F9F">
              <w:rPr>
                <w:rFonts w:ascii="Calibri" w:hAnsi="Calibri" w:cs="Calibri"/>
              </w:rPr>
              <w:t>49</w:t>
            </w:r>
            <w:r w:rsidR="00386E31">
              <w:rPr>
                <w:rFonts w:ascii="Calibri" w:hAnsi="Calibri" w:cs="Calibri"/>
              </w:rPr>
              <w:t>3</w:t>
            </w:r>
          </w:p>
        </w:tc>
        <w:tc>
          <w:tcPr>
            <w:tcW w:w="869" w:type="dxa"/>
            <w:vAlign w:val="bottom"/>
          </w:tcPr>
          <w:p w14:paraId="7564EA00" w14:textId="181C4C6D" w:rsidR="00BA7640" w:rsidRPr="00900F9F" w:rsidRDefault="00BA7640" w:rsidP="00F51694">
            <w:pPr>
              <w:pStyle w:val="Table"/>
              <w:jc w:val="right"/>
            </w:pPr>
          </w:p>
        </w:tc>
        <w:tc>
          <w:tcPr>
            <w:tcW w:w="868" w:type="dxa"/>
            <w:vAlign w:val="bottom"/>
          </w:tcPr>
          <w:p w14:paraId="3B720520" w14:textId="2F5983A6" w:rsidR="00BA7640" w:rsidRPr="00900F9F" w:rsidRDefault="00BA7640" w:rsidP="00F51694">
            <w:pPr>
              <w:pStyle w:val="Table"/>
              <w:jc w:val="right"/>
            </w:pPr>
          </w:p>
        </w:tc>
        <w:tc>
          <w:tcPr>
            <w:tcW w:w="868" w:type="dxa"/>
            <w:vAlign w:val="bottom"/>
          </w:tcPr>
          <w:p w14:paraId="203B7185" w14:textId="496E810C" w:rsidR="00BA7640" w:rsidRPr="00900F9F" w:rsidRDefault="00BA7640" w:rsidP="00F51694">
            <w:pPr>
              <w:pStyle w:val="Table"/>
              <w:jc w:val="right"/>
            </w:pPr>
          </w:p>
        </w:tc>
        <w:tc>
          <w:tcPr>
            <w:tcW w:w="868" w:type="dxa"/>
            <w:vAlign w:val="bottom"/>
          </w:tcPr>
          <w:p w14:paraId="237ECD71" w14:textId="213A0214" w:rsidR="00BA7640" w:rsidRPr="00900F9F" w:rsidRDefault="00BA7640" w:rsidP="00F51694">
            <w:pPr>
              <w:pStyle w:val="Table"/>
              <w:jc w:val="right"/>
            </w:pPr>
          </w:p>
        </w:tc>
        <w:tc>
          <w:tcPr>
            <w:tcW w:w="869" w:type="dxa"/>
            <w:vAlign w:val="bottom"/>
          </w:tcPr>
          <w:p w14:paraId="529C1E86" w14:textId="67F0F027" w:rsidR="00BA7640" w:rsidRPr="00900F9F" w:rsidRDefault="00BA7640" w:rsidP="00F51694">
            <w:pPr>
              <w:pStyle w:val="Table"/>
              <w:jc w:val="right"/>
            </w:pPr>
          </w:p>
        </w:tc>
      </w:tr>
      <w:tr w:rsidR="00900F9F" w:rsidRPr="00900F9F" w14:paraId="0B4DBA8F" w14:textId="77777777" w:rsidTr="00BA7640">
        <w:tc>
          <w:tcPr>
            <w:tcW w:w="1843" w:type="dxa"/>
            <w:vAlign w:val="center"/>
          </w:tcPr>
          <w:p w14:paraId="23EB78C1" w14:textId="2B7FCD01" w:rsidR="00BA7640" w:rsidRPr="00900F9F" w:rsidRDefault="00BA7640" w:rsidP="0082178C">
            <w:pPr>
              <w:pStyle w:val="Table"/>
            </w:pPr>
            <w:r w:rsidRPr="00900F9F">
              <w:t>GRANTFREQ</w:t>
            </w:r>
          </w:p>
        </w:tc>
        <w:tc>
          <w:tcPr>
            <w:tcW w:w="868" w:type="dxa"/>
            <w:vAlign w:val="bottom"/>
          </w:tcPr>
          <w:p w14:paraId="1B845470" w14:textId="4F9730F9" w:rsidR="00BA7640" w:rsidRPr="00900F9F" w:rsidRDefault="009869EB" w:rsidP="009869EB">
            <w:pPr>
              <w:pStyle w:val="Table"/>
              <w:jc w:val="right"/>
            </w:pPr>
            <w:r w:rsidRPr="00900F9F">
              <w:rPr>
                <w:rFonts w:ascii="Calibri" w:hAnsi="Calibri" w:cs="Calibri"/>
              </w:rPr>
              <w:t>1</w:t>
            </w:r>
            <w:r>
              <w:rPr>
                <w:rFonts w:ascii="Calibri" w:hAnsi="Calibri" w:cs="Calibri"/>
              </w:rPr>
              <w:t>80</w:t>
            </w:r>
          </w:p>
        </w:tc>
        <w:tc>
          <w:tcPr>
            <w:tcW w:w="868" w:type="dxa"/>
            <w:vAlign w:val="bottom"/>
          </w:tcPr>
          <w:p w14:paraId="3EA81BBD" w14:textId="763EA8FB" w:rsidR="00BA7640" w:rsidRPr="00900F9F" w:rsidRDefault="00BA7640" w:rsidP="00F51694">
            <w:pPr>
              <w:pStyle w:val="Table"/>
              <w:jc w:val="right"/>
            </w:pPr>
            <w:r w:rsidRPr="00900F9F">
              <w:rPr>
                <w:rFonts w:ascii="Calibri" w:hAnsi="Calibri" w:cs="Calibri"/>
              </w:rPr>
              <w:t>0.65</w:t>
            </w:r>
            <w:r w:rsidR="009869EB">
              <w:rPr>
                <w:rFonts w:ascii="Calibri" w:hAnsi="Calibri" w:cs="Calibri"/>
              </w:rPr>
              <w:t>1</w:t>
            </w:r>
          </w:p>
        </w:tc>
        <w:tc>
          <w:tcPr>
            <w:tcW w:w="868" w:type="dxa"/>
            <w:vAlign w:val="bottom"/>
          </w:tcPr>
          <w:p w14:paraId="523CED56" w14:textId="5CE58DEF" w:rsidR="00BA7640" w:rsidRPr="00900F9F" w:rsidRDefault="00BA7640" w:rsidP="00F51694">
            <w:pPr>
              <w:pStyle w:val="Table"/>
              <w:jc w:val="right"/>
            </w:pPr>
            <w:r w:rsidRPr="00900F9F">
              <w:rPr>
                <w:rFonts w:ascii="Calibri" w:hAnsi="Calibri" w:cs="Calibri"/>
              </w:rPr>
              <w:t>0.26</w:t>
            </w:r>
            <w:r w:rsidR="009869EB">
              <w:rPr>
                <w:rFonts w:ascii="Calibri" w:hAnsi="Calibri" w:cs="Calibri"/>
              </w:rPr>
              <w:t>6</w:t>
            </w:r>
          </w:p>
        </w:tc>
        <w:tc>
          <w:tcPr>
            <w:tcW w:w="869" w:type="dxa"/>
            <w:vAlign w:val="bottom"/>
          </w:tcPr>
          <w:p w14:paraId="0669E79E" w14:textId="6D82E143" w:rsidR="00BA7640" w:rsidRPr="00900F9F" w:rsidRDefault="00BA7640" w:rsidP="00F51694">
            <w:pPr>
              <w:pStyle w:val="Table"/>
              <w:jc w:val="right"/>
            </w:pPr>
            <w:r w:rsidRPr="00900F9F">
              <w:rPr>
                <w:rFonts w:ascii="Calibri" w:hAnsi="Calibri" w:cs="Calibri"/>
              </w:rPr>
              <w:t>0.</w:t>
            </w:r>
            <w:r w:rsidR="009869EB">
              <w:rPr>
                <w:rFonts w:ascii="Calibri" w:hAnsi="Calibri" w:cs="Calibri"/>
              </w:rPr>
              <w:t>087</w:t>
            </w:r>
          </w:p>
        </w:tc>
        <w:tc>
          <w:tcPr>
            <w:tcW w:w="868" w:type="dxa"/>
            <w:vAlign w:val="bottom"/>
          </w:tcPr>
          <w:p w14:paraId="27E7570A" w14:textId="5108C691" w:rsidR="00BA7640" w:rsidRPr="00900F9F" w:rsidRDefault="00BA7640" w:rsidP="00F51694">
            <w:pPr>
              <w:pStyle w:val="Table"/>
              <w:jc w:val="right"/>
            </w:pPr>
            <w:r w:rsidRPr="00900F9F">
              <w:rPr>
                <w:rFonts w:ascii="Calibri" w:hAnsi="Calibri" w:cs="Calibri"/>
              </w:rPr>
              <w:t>0.</w:t>
            </w:r>
            <w:r w:rsidR="009869EB">
              <w:rPr>
                <w:rFonts w:ascii="Calibri" w:hAnsi="Calibri" w:cs="Calibri"/>
              </w:rPr>
              <w:t>417</w:t>
            </w:r>
          </w:p>
        </w:tc>
        <w:tc>
          <w:tcPr>
            <w:tcW w:w="868" w:type="dxa"/>
            <w:vAlign w:val="bottom"/>
          </w:tcPr>
          <w:p w14:paraId="7102EEC6" w14:textId="4F42E27B" w:rsidR="00BA7640" w:rsidRPr="00900F9F" w:rsidRDefault="00BA7640" w:rsidP="00F51694">
            <w:pPr>
              <w:pStyle w:val="Table"/>
              <w:jc w:val="right"/>
            </w:pPr>
            <w:r w:rsidRPr="00900F9F">
              <w:rPr>
                <w:rFonts w:ascii="Calibri" w:hAnsi="Calibri" w:cs="Calibri"/>
              </w:rPr>
              <w:t>0.788</w:t>
            </w:r>
          </w:p>
        </w:tc>
        <w:tc>
          <w:tcPr>
            <w:tcW w:w="868" w:type="dxa"/>
            <w:vAlign w:val="bottom"/>
          </w:tcPr>
          <w:p w14:paraId="188F2176" w14:textId="53F75ABB" w:rsidR="00BA7640" w:rsidRPr="00900F9F" w:rsidRDefault="00BA7640" w:rsidP="00F51694">
            <w:pPr>
              <w:pStyle w:val="Table"/>
              <w:jc w:val="right"/>
            </w:pPr>
            <w:r w:rsidRPr="00900F9F">
              <w:rPr>
                <w:rFonts w:ascii="Calibri" w:hAnsi="Calibri" w:cs="Calibri"/>
              </w:rPr>
              <w:t>0.857</w:t>
            </w:r>
          </w:p>
        </w:tc>
        <w:tc>
          <w:tcPr>
            <w:tcW w:w="869" w:type="dxa"/>
            <w:vAlign w:val="bottom"/>
          </w:tcPr>
          <w:p w14:paraId="46036530" w14:textId="53608DCD" w:rsidR="00BA7640" w:rsidRPr="00900F9F" w:rsidRDefault="00BA7640" w:rsidP="00F51694">
            <w:pPr>
              <w:pStyle w:val="Table"/>
              <w:jc w:val="right"/>
            </w:pPr>
            <w:r w:rsidRPr="00900F9F">
              <w:rPr>
                <w:rFonts w:ascii="Calibri" w:hAnsi="Calibri" w:cs="Calibri"/>
              </w:rPr>
              <w:t>0.893</w:t>
            </w:r>
          </w:p>
        </w:tc>
      </w:tr>
      <w:tr w:rsidR="00900F9F" w:rsidRPr="00900F9F" w14:paraId="4550240D" w14:textId="77777777" w:rsidTr="004F3BAA">
        <w:tc>
          <w:tcPr>
            <w:tcW w:w="1843" w:type="dxa"/>
            <w:vAlign w:val="center"/>
          </w:tcPr>
          <w:p w14:paraId="0046A0F7" w14:textId="77777777" w:rsidR="00BA7640" w:rsidRPr="00900F9F" w:rsidRDefault="00BA7640" w:rsidP="0082178C">
            <w:pPr>
              <w:pStyle w:val="Table"/>
            </w:pPr>
            <w:r w:rsidRPr="00900F9F">
              <w:t>LEV</w:t>
            </w:r>
          </w:p>
        </w:tc>
        <w:tc>
          <w:tcPr>
            <w:tcW w:w="868" w:type="dxa"/>
            <w:vAlign w:val="bottom"/>
          </w:tcPr>
          <w:p w14:paraId="3099C11B" w14:textId="58B692FF" w:rsidR="00BA7640" w:rsidRPr="00900F9F" w:rsidRDefault="009869EB" w:rsidP="009869EB">
            <w:pPr>
              <w:pStyle w:val="Table"/>
              <w:jc w:val="right"/>
            </w:pPr>
            <w:r w:rsidRPr="00900F9F">
              <w:rPr>
                <w:rFonts w:ascii="Calibri" w:hAnsi="Calibri" w:cs="Calibri"/>
              </w:rPr>
              <w:t>1</w:t>
            </w:r>
            <w:r>
              <w:rPr>
                <w:rFonts w:ascii="Calibri" w:hAnsi="Calibri" w:cs="Calibri"/>
              </w:rPr>
              <w:t>80</w:t>
            </w:r>
          </w:p>
        </w:tc>
        <w:tc>
          <w:tcPr>
            <w:tcW w:w="868" w:type="dxa"/>
            <w:vAlign w:val="bottom"/>
          </w:tcPr>
          <w:p w14:paraId="1591E415" w14:textId="6F32372C" w:rsidR="00BA7640" w:rsidRPr="00900F9F" w:rsidRDefault="00BA7640" w:rsidP="00F51694">
            <w:pPr>
              <w:pStyle w:val="Table"/>
              <w:jc w:val="right"/>
            </w:pPr>
            <w:r w:rsidRPr="00900F9F">
              <w:rPr>
                <w:rFonts w:ascii="Calibri" w:hAnsi="Calibri" w:cs="Calibri"/>
              </w:rPr>
              <w:t>1.1</w:t>
            </w:r>
            <w:r w:rsidR="009869EB">
              <w:rPr>
                <w:rFonts w:ascii="Calibri" w:hAnsi="Calibri" w:cs="Calibri"/>
              </w:rPr>
              <w:t>64</w:t>
            </w:r>
          </w:p>
        </w:tc>
        <w:tc>
          <w:tcPr>
            <w:tcW w:w="868" w:type="dxa"/>
            <w:vAlign w:val="bottom"/>
          </w:tcPr>
          <w:p w14:paraId="18E7AF21" w14:textId="747B7A75" w:rsidR="00BA7640" w:rsidRPr="00900F9F" w:rsidRDefault="00BA7640" w:rsidP="00F51694">
            <w:pPr>
              <w:pStyle w:val="Table"/>
              <w:jc w:val="right"/>
            </w:pPr>
            <w:r w:rsidRPr="00900F9F">
              <w:rPr>
                <w:rFonts w:ascii="Calibri" w:hAnsi="Calibri" w:cs="Calibri"/>
              </w:rPr>
              <w:t>1.</w:t>
            </w:r>
            <w:r w:rsidR="009869EB">
              <w:rPr>
                <w:rFonts w:ascii="Calibri" w:hAnsi="Calibri" w:cs="Calibri"/>
              </w:rPr>
              <w:t>616</w:t>
            </w:r>
          </w:p>
        </w:tc>
        <w:tc>
          <w:tcPr>
            <w:tcW w:w="869" w:type="dxa"/>
            <w:vAlign w:val="bottom"/>
          </w:tcPr>
          <w:p w14:paraId="0B3652FE" w14:textId="594564CA" w:rsidR="00BA7640" w:rsidRPr="00900F9F" w:rsidRDefault="00BA7640" w:rsidP="00F51694">
            <w:pPr>
              <w:pStyle w:val="Table"/>
              <w:jc w:val="right"/>
            </w:pPr>
            <w:r w:rsidRPr="00900F9F">
              <w:rPr>
                <w:rFonts w:ascii="Calibri" w:hAnsi="Calibri" w:cs="Calibri"/>
              </w:rPr>
              <w:t>0.004</w:t>
            </w:r>
          </w:p>
        </w:tc>
        <w:tc>
          <w:tcPr>
            <w:tcW w:w="868" w:type="dxa"/>
            <w:vAlign w:val="bottom"/>
          </w:tcPr>
          <w:p w14:paraId="3E1A911F" w14:textId="4015D4DD" w:rsidR="00BA7640" w:rsidRPr="00900F9F" w:rsidRDefault="00BA7640" w:rsidP="00F51694">
            <w:pPr>
              <w:pStyle w:val="Table"/>
              <w:jc w:val="right"/>
            </w:pPr>
            <w:r w:rsidRPr="00900F9F">
              <w:rPr>
                <w:rFonts w:ascii="Calibri" w:hAnsi="Calibri" w:cs="Calibri"/>
              </w:rPr>
              <w:t>0.23</w:t>
            </w:r>
            <w:r w:rsidR="009869EB">
              <w:rPr>
                <w:rFonts w:ascii="Calibri" w:hAnsi="Calibri" w:cs="Calibri"/>
              </w:rPr>
              <w:t>2</w:t>
            </w:r>
          </w:p>
        </w:tc>
        <w:tc>
          <w:tcPr>
            <w:tcW w:w="868" w:type="dxa"/>
            <w:vAlign w:val="bottom"/>
          </w:tcPr>
          <w:p w14:paraId="1C3E2A9B" w14:textId="4F445C65" w:rsidR="00BA7640" w:rsidRPr="00900F9F" w:rsidRDefault="00BA7640" w:rsidP="00F51694">
            <w:pPr>
              <w:pStyle w:val="Table"/>
              <w:jc w:val="right"/>
            </w:pPr>
            <w:r w:rsidRPr="00900F9F">
              <w:rPr>
                <w:rFonts w:ascii="Calibri" w:hAnsi="Calibri" w:cs="Calibri"/>
              </w:rPr>
              <w:t>0.592</w:t>
            </w:r>
          </w:p>
        </w:tc>
        <w:tc>
          <w:tcPr>
            <w:tcW w:w="868" w:type="dxa"/>
            <w:vAlign w:val="bottom"/>
          </w:tcPr>
          <w:p w14:paraId="17F535B5" w14:textId="2093ED97" w:rsidR="00BA7640" w:rsidRPr="00900F9F" w:rsidRDefault="00BA7640" w:rsidP="00F51694">
            <w:pPr>
              <w:pStyle w:val="Table"/>
              <w:jc w:val="right"/>
            </w:pPr>
            <w:r w:rsidRPr="00900F9F">
              <w:rPr>
                <w:rFonts w:ascii="Calibri" w:hAnsi="Calibri" w:cs="Calibri"/>
              </w:rPr>
              <w:t>1.22</w:t>
            </w:r>
            <w:r w:rsidR="009869EB">
              <w:rPr>
                <w:rFonts w:ascii="Calibri" w:hAnsi="Calibri" w:cs="Calibri"/>
              </w:rPr>
              <w:t>0</w:t>
            </w:r>
          </w:p>
        </w:tc>
        <w:tc>
          <w:tcPr>
            <w:tcW w:w="869" w:type="dxa"/>
            <w:vAlign w:val="bottom"/>
          </w:tcPr>
          <w:p w14:paraId="351A197A" w14:textId="755FEEA9" w:rsidR="00BA7640" w:rsidRPr="00900F9F" w:rsidRDefault="00BA7640" w:rsidP="00F51694">
            <w:pPr>
              <w:pStyle w:val="Table"/>
              <w:jc w:val="right"/>
            </w:pPr>
            <w:r w:rsidRPr="00900F9F">
              <w:rPr>
                <w:rFonts w:ascii="Calibri" w:hAnsi="Calibri" w:cs="Calibri"/>
              </w:rPr>
              <w:t>9.695</w:t>
            </w:r>
          </w:p>
        </w:tc>
      </w:tr>
      <w:tr w:rsidR="00900F9F" w:rsidRPr="00900F9F" w14:paraId="72182D16" w14:textId="77777777" w:rsidTr="004F3BAA">
        <w:tc>
          <w:tcPr>
            <w:tcW w:w="1843" w:type="dxa"/>
            <w:vAlign w:val="center"/>
          </w:tcPr>
          <w:p w14:paraId="2E83F28C" w14:textId="77777777" w:rsidR="00BA7640" w:rsidRPr="00900F9F" w:rsidRDefault="00BA7640" w:rsidP="0082178C">
            <w:pPr>
              <w:pStyle w:val="Table"/>
            </w:pPr>
            <w:r w:rsidRPr="00900F9F">
              <w:t>SIZE</w:t>
            </w:r>
          </w:p>
        </w:tc>
        <w:tc>
          <w:tcPr>
            <w:tcW w:w="868" w:type="dxa"/>
            <w:vAlign w:val="bottom"/>
          </w:tcPr>
          <w:p w14:paraId="16FCA6F3" w14:textId="660E8262" w:rsidR="00BA7640" w:rsidRPr="00900F9F" w:rsidRDefault="009869EB" w:rsidP="009869EB">
            <w:pPr>
              <w:pStyle w:val="Table"/>
              <w:jc w:val="right"/>
            </w:pPr>
            <w:r w:rsidRPr="00900F9F">
              <w:rPr>
                <w:rFonts w:ascii="Calibri" w:hAnsi="Calibri" w:cs="Calibri"/>
              </w:rPr>
              <w:t>1</w:t>
            </w:r>
            <w:r>
              <w:rPr>
                <w:rFonts w:ascii="Calibri" w:hAnsi="Calibri" w:cs="Calibri"/>
              </w:rPr>
              <w:t>80</w:t>
            </w:r>
          </w:p>
        </w:tc>
        <w:tc>
          <w:tcPr>
            <w:tcW w:w="868" w:type="dxa"/>
            <w:vAlign w:val="bottom"/>
          </w:tcPr>
          <w:p w14:paraId="759D73B1" w14:textId="55ACE336" w:rsidR="00BA7640" w:rsidRPr="00900F9F" w:rsidRDefault="00BA7640" w:rsidP="00F51694">
            <w:pPr>
              <w:pStyle w:val="Table"/>
              <w:jc w:val="right"/>
            </w:pPr>
            <w:r w:rsidRPr="00900F9F">
              <w:rPr>
                <w:rFonts w:ascii="Calibri" w:hAnsi="Calibri" w:cs="Calibri"/>
              </w:rPr>
              <w:t>16.1</w:t>
            </w:r>
            <w:r w:rsidR="009869EB">
              <w:rPr>
                <w:rFonts w:ascii="Calibri" w:hAnsi="Calibri" w:cs="Calibri"/>
              </w:rPr>
              <w:t>71</w:t>
            </w:r>
          </w:p>
        </w:tc>
        <w:tc>
          <w:tcPr>
            <w:tcW w:w="868" w:type="dxa"/>
            <w:vAlign w:val="bottom"/>
          </w:tcPr>
          <w:p w14:paraId="346C4F14" w14:textId="649560E3" w:rsidR="00BA7640" w:rsidRPr="00900F9F" w:rsidRDefault="00BA7640" w:rsidP="00F51694">
            <w:pPr>
              <w:pStyle w:val="Table"/>
              <w:jc w:val="right"/>
            </w:pPr>
            <w:r w:rsidRPr="00900F9F">
              <w:rPr>
                <w:rFonts w:ascii="Calibri" w:hAnsi="Calibri" w:cs="Calibri"/>
              </w:rPr>
              <w:t>1.3</w:t>
            </w:r>
            <w:r w:rsidR="009869EB">
              <w:rPr>
                <w:rFonts w:ascii="Calibri" w:hAnsi="Calibri" w:cs="Calibri"/>
              </w:rPr>
              <w:t>5</w:t>
            </w:r>
            <w:r w:rsidRPr="00900F9F">
              <w:rPr>
                <w:rFonts w:ascii="Calibri" w:hAnsi="Calibri" w:cs="Calibri"/>
              </w:rPr>
              <w:t>1</w:t>
            </w:r>
          </w:p>
        </w:tc>
        <w:tc>
          <w:tcPr>
            <w:tcW w:w="869" w:type="dxa"/>
            <w:vAlign w:val="bottom"/>
          </w:tcPr>
          <w:p w14:paraId="3A227CD2" w14:textId="5937FBB0" w:rsidR="00BA7640" w:rsidRPr="00900F9F" w:rsidRDefault="00BA7640" w:rsidP="00F51694">
            <w:pPr>
              <w:pStyle w:val="Table"/>
              <w:jc w:val="right"/>
            </w:pPr>
            <w:r w:rsidRPr="00900F9F">
              <w:rPr>
                <w:rFonts w:ascii="Calibri" w:hAnsi="Calibri" w:cs="Calibri"/>
              </w:rPr>
              <w:t>10.533</w:t>
            </w:r>
          </w:p>
        </w:tc>
        <w:tc>
          <w:tcPr>
            <w:tcW w:w="868" w:type="dxa"/>
            <w:vAlign w:val="bottom"/>
          </w:tcPr>
          <w:p w14:paraId="581B53DD" w14:textId="51B2CF3D" w:rsidR="00BA7640" w:rsidRPr="00900F9F" w:rsidRDefault="00BA7640" w:rsidP="00F51694">
            <w:pPr>
              <w:pStyle w:val="Table"/>
              <w:jc w:val="right"/>
            </w:pPr>
            <w:r w:rsidRPr="00900F9F">
              <w:rPr>
                <w:rFonts w:ascii="Calibri" w:hAnsi="Calibri" w:cs="Calibri"/>
              </w:rPr>
              <w:t>15.3</w:t>
            </w:r>
            <w:r w:rsidR="009869EB">
              <w:rPr>
                <w:rFonts w:ascii="Calibri" w:hAnsi="Calibri" w:cs="Calibri"/>
              </w:rPr>
              <w:t>44</w:t>
            </w:r>
          </w:p>
        </w:tc>
        <w:tc>
          <w:tcPr>
            <w:tcW w:w="868" w:type="dxa"/>
            <w:vAlign w:val="bottom"/>
          </w:tcPr>
          <w:p w14:paraId="2B6D1B61" w14:textId="53C52AC7" w:rsidR="00BA7640" w:rsidRPr="00900F9F" w:rsidRDefault="00BA7640" w:rsidP="00F51694">
            <w:pPr>
              <w:pStyle w:val="Table"/>
              <w:jc w:val="right"/>
            </w:pPr>
            <w:r w:rsidRPr="00900F9F">
              <w:rPr>
                <w:rFonts w:ascii="Calibri" w:hAnsi="Calibri" w:cs="Calibri"/>
              </w:rPr>
              <w:t>16.0</w:t>
            </w:r>
            <w:r w:rsidR="009869EB">
              <w:rPr>
                <w:rFonts w:ascii="Calibri" w:hAnsi="Calibri" w:cs="Calibri"/>
              </w:rPr>
              <w:t>79</w:t>
            </w:r>
          </w:p>
        </w:tc>
        <w:tc>
          <w:tcPr>
            <w:tcW w:w="868" w:type="dxa"/>
            <w:vAlign w:val="bottom"/>
          </w:tcPr>
          <w:p w14:paraId="13C026C4" w14:textId="4E070968" w:rsidR="00BA7640" w:rsidRPr="00900F9F" w:rsidRDefault="00BA7640" w:rsidP="00F51694">
            <w:pPr>
              <w:pStyle w:val="Table"/>
              <w:jc w:val="right"/>
            </w:pPr>
            <w:r w:rsidRPr="00900F9F">
              <w:rPr>
                <w:rFonts w:ascii="Calibri" w:hAnsi="Calibri" w:cs="Calibri"/>
              </w:rPr>
              <w:t>17.0</w:t>
            </w:r>
            <w:r w:rsidR="009869EB">
              <w:rPr>
                <w:rFonts w:ascii="Calibri" w:hAnsi="Calibri" w:cs="Calibri"/>
              </w:rPr>
              <w:t>67</w:t>
            </w:r>
          </w:p>
        </w:tc>
        <w:tc>
          <w:tcPr>
            <w:tcW w:w="869" w:type="dxa"/>
            <w:vAlign w:val="bottom"/>
          </w:tcPr>
          <w:p w14:paraId="4D9BEE77" w14:textId="4CD6CFDB" w:rsidR="00BA7640" w:rsidRPr="00900F9F" w:rsidRDefault="00BA7640" w:rsidP="00F51694">
            <w:pPr>
              <w:pStyle w:val="Table"/>
              <w:jc w:val="right"/>
            </w:pPr>
            <w:r w:rsidRPr="00900F9F">
              <w:rPr>
                <w:rFonts w:ascii="Calibri" w:hAnsi="Calibri" w:cs="Calibri"/>
              </w:rPr>
              <w:t>19.268</w:t>
            </w:r>
          </w:p>
        </w:tc>
      </w:tr>
      <w:tr w:rsidR="00900F9F" w:rsidRPr="00900F9F" w14:paraId="3E8413F3" w14:textId="77777777" w:rsidTr="004F3BAA">
        <w:tc>
          <w:tcPr>
            <w:tcW w:w="1843" w:type="dxa"/>
            <w:tcBorders>
              <w:bottom w:val="single" w:sz="4" w:space="0" w:color="auto"/>
            </w:tcBorders>
            <w:vAlign w:val="center"/>
          </w:tcPr>
          <w:p w14:paraId="147837A6" w14:textId="77777777" w:rsidR="003F1141" w:rsidRPr="00900F9F" w:rsidRDefault="003F1141" w:rsidP="0082178C">
            <w:pPr>
              <w:pStyle w:val="Table"/>
            </w:pPr>
          </w:p>
        </w:tc>
        <w:tc>
          <w:tcPr>
            <w:tcW w:w="868" w:type="dxa"/>
            <w:tcBorders>
              <w:bottom w:val="single" w:sz="4" w:space="0" w:color="auto"/>
            </w:tcBorders>
            <w:vAlign w:val="center"/>
          </w:tcPr>
          <w:p w14:paraId="62FBA568" w14:textId="77777777" w:rsidR="003F1141" w:rsidRPr="00900F9F" w:rsidRDefault="003F1141" w:rsidP="00F51694">
            <w:pPr>
              <w:pStyle w:val="Table"/>
              <w:jc w:val="right"/>
            </w:pPr>
          </w:p>
        </w:tc>
        <w:tc>
          <w:tcPr>
            <w:tcW w:w="868" w:type="dxa"/>
            <w:tcBorders>
              <w:bottom w:val="single" w:sz="4" w:space="0" w:color="auto"/>
            </w:tcBorders>
            <w:vAlign w:val="center"/>
          </w:tcPr>
          <w:p w14:paraId="6B057945" w14:textId="77777777" w:rsidR="003F1141" w:rsidRPr="00900F9F" w:rsidRDefault="003F1141" w:rsidP="00F51694">
            <w:pPr>
              <w:pStyle w:val="Table"/>
              <w:jc w:val="right"/>
            </w:pPr>
          </w:p>
        </w:tc>
        <w:tc>
          <w:tcPr>
            <w:tcW w:w="868" w:type="dxa"/>
            <w:tcBorders>
              <w:bottom w:val="single" w:sz="4" w:space="0" w:color="auto"/>
            </w:tcBorders>
            <w:vAlign w:val="center"/>
          </w:tcPr>
          <w:p w14:paraId="4C0A3AE3" w14:textId="77777777" w:rsidR="003F1141" w:rsidRPr="00900F9F" w:rsidRDefault="003F1141" w:rsidP="00F51694">
            <w:pPr>
              <w:pStyle w:val="Table"/>
              <w:jc w:val="right"/>
            </w:pPr>
          </w:p>
        </w:tc>
        <w:tc>
          <w:tcPr>
            <w:tcW w:w="869" w:type="dxa"/>
            <w:tcBorders>
              <w:bottom w:val="single" w:sz="4" w:space="0" w:color="auto"/>
            </w:tcBorders>
            <w:vAlign w:val="center"/>
          </w:tcPr>
          <w:p w14:paraId="3F81E2D1" w14:textId="77777777" w:rsidR="003F1141" w:rsidRPr="00900F9F" w:rsidRDefault="003F1141" w:rsidP="00F51694">
            <w:pPr>
              <w:pStyle w:val="Table"/>
              <w:jc w:val="right"/>
            </w:pPr>
          </w:p>
        </w:tc>
        <w:tc>
          <w:tcPr>
            <w:tcW w:w="868" w:type="dxa"/>
            <w:tcBorders>
              <w:bottom w:val="single" w:sz="4" w:space="0" w:color="auto"/>
            </w:tcBorders>
            <w:vAlign w:val="center"/>
          </w:tcPr>
          <w:p w14:paraId="74E74949" w14:textId="77777777" w:rsidR="003F1141" w:rsidRPr="00900F9F" w:rsidRDefault="003F1141" w:rsidP="00F51694">
            <w:pPr>
              <w:pStyle w:val="Table"/>
              <w:jc w:val="right"/>
            </w:pPr>
          </w:p>
        </w:tc>
        <w:tc>
          <w:tcPr>
            <w:tcW w:w="868" w:type="dxa"/>
            <w:tcBorders>
              <w:bottom w:val="single" w:sz="4" w:space="0" w:color="auto"/>
            </w:tcBorders>
            <w:vAlign w:val="center"/>
          </w:tcPr>
          <w:p w14:paraId="67F35BCB" w14:textId="77777777" w:rsidR="003F1141" w:rsidRPr="00900F9F" w:rsidRDefault="003F1141" w:rsidP="00F51694">
            <w:pPr>
              <w:pStyle w:val="Table"/>
              <w:jc w:val="right"/>
            </w:pPr>
          </w:p>
        </w:tc>
        <w:tc>
          <w:tcPr>
            <w:tcW w:w="868" w:type="dxa"/>
            <w:tcBorders>
              <w:bottom w:val="single" w:sz="4" w:space="0" w:color="auto"/>
            </w:tcBorders>
            <w:vAlign w:val="center"/>
          </w:tcPr>
          <w:p w14:paraId="7E1578B2" w14:textId="77777777" w:rsidR="003F1141" w:rsidRPr="00900F9F" w:rsidRDefault="003F1141" w:rsidP="00F51694">
            <w:pPr>
              <w:pStyle w:val="Table"/>
              <w:jc w:val="right"/>
            </w:pPr>
          </w:p>
        </w:tc>
        <w:tc>
          <w:tcPr>
            <w:tcW w:w="869" w:type="dxa"/>
            <w:tcBorders>
              <w:bottom w:val="single" w:sz="4" w:space="0" w:color="auto"/>
            </w:tcBorders>
            <w:vAlign w:val="center"/>
          </w:tcPr>
          <w:p w14:paraId="18C451D5" w14:textId="77777777" w:rsidR="003F1141" w:rsidRPr="00900F9F" w:rsidRDefault="003F1141" w:rsidP="00F51694">
            <w:pPr>
              <w:pStyle w:val="Table"/>
              <w:jc w:val="right"/>
            </w:pPr>
          </w:p>
        </w:tc>
      </w:tr>
    </w:tbl>
    <w:p w14:paraId="2BC9AF6A" w14:textId="77777777" w:rsidR="00DE18F6" w:rsidRDefault="00DE18F6" w:rsidP="00206BA3">
      <w:pPr>
        <w:pStyle w:val="TableFootnote"/>
      </w:pPr>
    </w:p>
    <w:p w14:paraId="3726B774" w14:textId="62150901" w:rsidR="0018278D" w:rsidRDefault="005567E2" w:rsidP="00206BA3">
      <w:pPr>
        <w:pStyle w:val="TableFootnote"/>
      </w:pPr>
      <w:r w:rsidRPr="00833C3E">
        <w:t xml:space="preserve">This table reports </w:t>
      </w:r>
      <w:r w:rsidR="00CF1985">
        <w:t>summary statistics for the variables used to</w:t>
      </w:r>
      <w:r w:rsidRPr="00833C3E">
        <w:t xml:space="preserve"> analy</w:t>
      </w:r>
      <w:r w:rsidR="005B5F4E">
        <w:t>z</w:t>
      </w:r>
      <w:r w:rsidR="00CF1985">
        <w:t>e</w:t>
      </w:r>
      <w:r w:rsidRPr="00833C3E">
        <w:t xml:space="preserve"> the determinants of policy choice and disclosure quality regarding government grants</w:t>
      </w:r>
      <w:r w:rsidR="00836833">
        <w:t xml:space="preserve"> for non-financial firms</w:t>
      </w:r>
      <w:r w:rsidRPr="00833C3E">
        <w:t xml:space="preserve"> in 2013</w:t>
      </w:r>
      <w:r w:rsidR="007170DA" w:rsidRPr="00DC67EF">
        <w:t>: mean (percentage for dummy variables), standard deviation (StdDev), minimum (Min), first quartile (Q1), median, third quartile (Q3) and maximum (Max). N is the number of observations/firms</w:t>
      </w:r>
      <w:r w:rsidR="008F0876" w:rsidRPr="00DC67EF">
        <w:t xml:space="preserve">. The variables are </w:t>
      </w:r>
      <w:r w:rsidR="00567590">
        <w:t>CHOICEDEF</w:t>
      </w:r>
      <w:r w:rsidR="007170DA" w:rsidRPr="00DC67EF">
        <w:t xml:space="preserve"> (</w:t>
      </w:r>
      <w:r w:rsidR="003F1141" w:rsidRPr="00DC67EF">
        <w:t xml:space="preserve">a dummy variable with the value ‘1’ if a firm </w:t>
      </w:r>
      <w:r w:rsidR="00C71E44">
        <w:t>presents</w:t>
      </w:r>
      <w:r w:rsidR="003F1141" w:rsidRPr="00DC67EF">
        <w:t xml:space="preserve"> government grants relating to assets as deferred income in the balance sheet), DISCLOSURE</w:t>
      </w:r>
      <w:r w:rsidR="00567590">
        <w:t>1 and DISCLOSURE2</w:t>
      </w:r>
      <w:r w:rsidR="007170DA" w:rsidRPr="00DC67EF">
        <w:t xml:space="preserve"> (</w:t>
      </w:r>
      <w:r w:rsidR="003F1141" w:rsidRPr="00DC67EF">
        <w:t>dummy variable</w:t>
      </w:r>
      <w:r w:rsidR="00567590">
        <w:t>s</w:t>
      </w:r>
      <w:r w:rsidR="003F1141" w:rsidRPr="00DC67EF">
        <w:t xml:space="preserve"> with the value ‘1’ if a firm discloses</w:t>
      </w:r>
      <w:r w:rsidR="00136706">
        <w:t xml:space="preserve"> the</w:t>
      </w:r>
      <w:r w:rsidR="003F1141" w:rsidRPr="00DC67EF">
        <w:t xml:space="preserve"> balance sheet-related number regarding asset grants</w:t>
      </w:r>
      <w:r w:rsidR="00567590">
        <w:t xml:space="preserve">, where the former is a </w:t>
      </w:r>
      <w:r w:rsidR="009F0C7D">
        <w:t>more demanding</w:t>
      </w:r>
      <w:r w:rsidR="00567590">
        <w:t xml:space="preserve"> measure of disclosure quality, see Appendix </w:t>
      </w:r>
      <w:r w:rsidR="00534F20">
        <w:t>A</w:t>
      </w:r>
      <w:r w:rsidR="008F0876" w:rsidRPr="00DC67EF">
        <w:t>)</w:t>
      </w:r>
      <w:r w:rsidR="003F1141" w:rsidRPr="00DC67EF">
        <w:t xml:space="preserve">, </w:t>
      </w:r>
      <w:r w:rsidR="00567590">
        <w:t xml:space="preserve">COUNTRYDEF (a dummy variable </w:t>
      </w:r>
      <w:r w:rsidR="00567590" w:rsidRPr="00DC67EF">
        <w:t>with the value ‘1’ if a firm</w:t>
      </w:r>
      <w:r w:rsidR="00567590">
        <w:t xml:space="preserve"> is from a country where </w:t>
      </w:r>
      <w:r w:rsidR="00567590" w:rsidRPr="00567590">
        <w:t>the deferred income treatment for government grants is or was required or r</w:t>
      </w:r>
      <w:r w:rsidR="00567590">
        <w:t xml:space="preserve">ecommended under national GAAP, </w:t>
      </w:r>
      <w:r w:rsidR="00567590" w:rsidRPr="00567590">
        <w:t xml:space="preserve">i.e. Australia, </w:t>
      </w:r>
      <w:r w:rsidR="001F4316">
        <w:t xml:space="preserve">Brazil, </w:t>
      </w:r>
      <w:r w:rsidR="00567590" w:rsidRPr="00567590">
        <w:t xml:space="preserve">China, France, </w:t>
      </w:r>
      <w:r w:rsidR="00567590">
        <w:t xml:space="preserve">Italy, </w:t>
      </w:r>
      <w:r w:rsidR="00697C70">
        <w:t xml:space="preserve">Russia, </w:t>
      </w:r>
      <w:r w:rsidR="00567590">
        <w:t>Spain</w:t>
      </w:r>
      <w:r w:rsidR="001C498F">
        <w:t>,</w:t>
      </w:r>
      <w:r w:rsidR="00567590">
        <w:t xml:space="preserve"> and the UK),</w:t>
      </w:r>
      <w:r w:rsidR="009638F6">
        <w:t xml:space="preserve"> </w:t>
      </w:r>
      <w:r w:rsidR="00567590" w:rsidRPr="00560660">
        <w:t>GRANTFREQ (</w:t>
      </w:r>
      <w:r w:rsidR="00567590" w:rsidRPr="00791497">
        <w:t xml:space="preserve">percentage of firms in a firm’s country which </w:t>
      </w:r>
      <w:r w:rsidR="00646FF9">
        <w:t xml:space="preserve">have </w:t>
      </w:r>
      <w:r w:rsidR="00AE1EDE">
        <w:t>received</w:t>
      </w:r>
      <w:r w:rsidR="00567590" w:rsidRPr="00791497">
        <w:t xml:space="preserve"> government grants</w:t>
      </w:r>
      <w:r w:rsidR="00567590" w:rsidRPr="00366689">
        <w:t>)</w:t>
      </w:r>
      <w:r w:rsidR="00567590">
        <w:t xml:space="preserve">, </w:t>
      </w:r>
      <w:r w:rsidR="005A21CE" w:rsidRPr="00DC67EF">
        <w:t xml:space="preserve">LEV </w:t>
      </w:r>
      <w:r w:rsidR="008A45BB" w:rsidRPr="005B32A7">
        <w:t>(</w:t>
      </w:r>
      <w:r w:rsidR="005A21CE" w:rsidRPr="005B32A7">
        <w:t>total debt divided by market capitalization</w:t>
      </w:r>
      <w:r w:rsidR="008A45BB" w:rsidRPr="005B32A7">
        <w:t>),</w:t>
      </w:r>
      <w:r w:rsidR="00567590">
        <w:t xml:space="preserve"> and</w:t>
      </w:r>
      <w:r w:rsidR="008A45BB" w:rsidRPr="005B32A7">
        <w:t xml:space="preserve"> </w:t>
      </w:r>
      <w:r w:rsidR="003F1141" w:rsidRPr="005B32A7">
        <w:t>SIZE (natural logarithm of market capitali</w:t>
      </w:r>
      <w:r w:rsidR="00C33FC6">
        <w:t>z</w:t>
      </w:r>
      <w:r w:rsidR="003F1141" w:rsidRPr="005B32A7">
        <w:t>ation in US dollars)</w:t>
      </w:r>
      <w:r w:rsidR="007170DA" w:rsidRPr="00366689">
        <w:t>.</w:t>
      </w:r>
      <w:r w:rsidR="00012256" w:rsidRPr="00DC67EF">
        <w:t xml:space="preserve"> Data on </w:t>
      </w:r>
      <w:r w:rsidRPr="00DC67EF">
        <w:t>government grants</w:t>
      </w:r>
      <w:r w:rsidR="00012256" w:rsidRPr="00DC67EF">
        <w:t xml:space="preserve"> are hand-collected and the remaining data are from Worldscope</w:t>
      </w:r>
      <w:r w:rsidR="004E6BC8">
        <w:t>. The Worldscope codes used are</w:t>
      </w:r>
      <w:r w:rsidR="0097388A">
        <w:t xml:space="preserve"> WC</w:t>
      </w:r>
      <w:r w:rsidR="0097388A" w:rsidRPr="0097388A">
        <w:t>03255</w:t>
      </w:r>
      <w:r w:rsidR="0097388A">
        <w:t>/</w:t>
      </w:r>
      <w:r w:rsidR="004E6BC8" w:rsidRPr="004E6BC8">
        <w:t>WC08001</w:t>
      </w:r>
      <w:r w:rsidR="0097388A">
        <w:t xml:space="preserve"> for LEV</w:t>
      </w:r>
      <w:r w:rsidR="009638F6">
        <w:t xml:space="preserve"> and</w:t>
      </w:r>
      <w:r w:rsidR="0097388A">
        <w:t xml:space="preserve"> </w:t>
      </w:r>
      <w:r w:rsidR="0097388A" w:rsidRPr="0097388A">
        <w:t>WC07210</w:t>
      </w:r>
      <w:r w:rsidR="004E6BC8">
        <w:t xml:space="preserve"> for SIZE</w:t>
      </w:r>
      <w:r w:rsidR="00012256" w:rsidRPr="00DC67EF">
        <w:t>.</w:t>
      </w:r>
    </w:p>
    <w:p w14:paraId="41A13E88" w14:textId="77777777" w:rsidR="00DE18F6" w:rsidRDefault="00DE18F6" w:rsidP="00206BA3">
      <w:pPr>
        <w:pStyle w:val="TableFootnote"/>
      </w:pPr>
    </w:p>
    <w:p w14:paraId="61E8C990" w14:textId="5C076652" w:rsidR="00DE18F6" w:rsidRDefault="00DE18F6" w:rsidP="004F3BAA">
      <w:pPr>
        <w:pStyle w:val="Heading1"/>
        <w:pageBreakBefore/>
      </w:pPr>
      <w:r w:rsidRPr="00012256">
        <w:t xml:space="preserve">Table </w:t>
      </w:r>
      <w:r w:rsidR="00D506D2">
        <w:t>5</w:t>
      </w:r>
      <w:r w:rsidRPr="00012256">
        <w:t xml:space="preserve"> </w:t>
      </w:r>
      <w:r w:rsidRPr="00D76CBC">
        <w:rPr>
          <w:b w:val="0"/>
        </w:rPr>
        <w:t>Determinants of policy choice</w:t>
      </w:r>
      <w:r w:rsidR="00B937BB" w:rsidRPr="00D76CBC">
        <w:rPr>
          <w:b w:val="0"/>
        </w:rPr>
        <w:t xml:space="preserve"> and disclosure quality</w:t>
      </w:r>
      <w:r w:rsidR="00FC0A26">
        <w:rPr>
          <w:b w:val="0"/>
        </w:rPr>
        <w:t>.</w:t>
      </w:r>
    </w:p>
    <w:tbl>
      <w:tblPr>
        <w:tblW w:w="8789" w:type="dxa"/>
        <w:tblLayout w:type="fixed"/>
        <w:tblCellMar>
          <w:left w:w="0" w:type="dxa"/>
          <w:right w:w="0" w:type="dxa"/>
        </w:tblCellMar>
        <w:tblLook w:val="00A0" w:firstRow="1" w:lastRow="0" w:firstColumn="1" w:lastColumn="0" w:noHBand="0" w:noVBand="0"/>
      </w:tblPr>
      <w:tblGrid>
        <w:gridCol w:w="2127"/>
        <w:gridCol w:w="1275"/>
        <w:gridCol w:w="1795"/>
        <w:gridCol w:w="1796"/>
        <w:gridCol w:w="1796"/>
      </w:tblGrid>
      <w:tr w:rsidR="00900F9F" w:rsidRPr="00900F9F" w14:paraId="77F67309" w14:textId="00BE6EC3" w:rsidTr="004F3BAA">
        <w:tc>
          <w:tcPr>
            <w:tcW w:w="2127" w:type="dxa"/>
            <w:tcBorders>
              <w:top w:val="single" w:sz="4" w:space="0" w:color="auto"/>
              <w:bottom w:val="single" w:sz="4" w:space="0" w:color="auto"/>
            </w:tcBorders>
            <w:vAlign w:val="center"/>
          </w:tcPr>
          <w:p w14:paraId="45C8B434" w14:textId="77777777" w:rsidR="008338FE" w:rsidRPr="00900F9F" w:rsidRDefault="008338FE" w:rsidP="00DE18F6">
            <w:pPr>
              <w:pStyle w:val="Table"/>
              <w:rPr>
                <w:b/>
              </w:rPr>
            </w:pPr>
          </w:p>
        </w:tc>
        <w:tc>
          <w:tcPr>
            <w:tcW w:w="1275" w:type="dxa"/>
            <w:tcBorders>
              <w:top w:val="single" w:sz="4" w:space="0" w:color="auto"/>
              <w:bottom w:val="single" w:sz="4" w:space="0" w:color="auto"/>
            </w:tcBorders>
          </w:tcPr>
          <w:p w14:paraId="2A8B1674" w14:textId="08F246BC" w:rsidR="008338FE" w:rsidRPr="00900F9F" w:rsidRDefault="008338FE" w:rsidP="00DE18F6">
            <w:pPr>
              <w:pStyle w:val="Table"/>
              <w:jc w:val="center"/>
              <w:rPr>
                <w:b/>
              </w:rPr>
            </w:pPr>
            <w:r w:rsidRPr="00900F9F">
              <w:rPr>
                <w:b/>
              </w:rPr>
              <w:t>Hypothesis</w:t>
            </w:r>
          </w:p>
        </w:tc>
        <w:tc>
          <w:tcPr>
            <w:tcW w:w="1795" w:type="dxa"/>
            <w:tcBorders>
              <w:top w:val="single" w:sz="4" w:space="0" w:color="auto"/>
              <w:bottom w:val="single" w:sz="4" w:space="0" w:color="auto"/>
            </w:tcBorders>
            <w:vAlign w:val="center"/>
          </w:tcPr>
          <w:p w14:paraId="3FB60057" w14:textId="7726E779" w:rsidR="008338FE" w:rsidRPr="00900F9F" w:rsidRDefault="008338FE" w:rsidP="00DE18F6">
            <w:pPr>
              <w:pStyle w:val="Table"/>
              <w:jc w:val="center"/>
              <w:rPr>
                <w:b/>
              </w:rPr>
            </w:pPr>
            <w:r w:rsidRPr="00900F9F">
              <w:rPr>
                <w:b/>
              </w:rPr>
              <w:t>[I]</w:t>
            </w:r>
          </w:p>
        </w:tc>
        <w:tc>
          <w:tcPr>
            <w:tcW w:w="1796" w:type="dxa"/>
            <w:tcBorders>
              <w:top w:val="single" w:sz="4" w:space="0" w:color="auto"/>
              <w:bottom w:val="single" w:sz="4" w:space="0" w:color="auto"/>
            </w:tcBorders>
            <w:vAlign w:val="center"/>
          </w:tcPr>
          <w:p w14:paraId="2BEA22F2" w14:textId="157C0472" w:rsidR="008338FE" w:rsidRPr="00900F9F" w:rsidRDefault="008338FE" w:rsidP="00DE18F6">
            <w:pPr>
              <w:pStyle w:val="Table"/>
              <w:jc w:val="center"/>
              <w:rPr>
                <w:b/>
              </w:rPr>
            </w:pPr>
            <w:r w:rsidRPr="00900F9F">
              <w:rPr>
                <w:b/>
              </w:rPr>
              <w:t>[II]</w:t>
            </w:r>
          </w:p>
        </w:tc>
        <w:tc>
          <w:tcPr>
            <w:tcW w:w="1796" w:type="dxa"/>
            <w:tcBorders>
              <w:top w:val="single" w:sz="4" w:space="0" w:color="auto"/>
              <w:bottom w:val="single" w:sz="4" w:space="0" w:color="auto"/>
            </w:tcBorders>
            <w:vAlign w:val="center"/>
          </w:tcPr>
          <w:p w14:paraId="5AD494C1" w14:textId="51C352C5" w:rsidR="008338FE" w:rsidRPr="00900F9F" w:rsidRDefault="008338FE" w:rsidP="00DE18F6">
            <w:pPr>
              <w:pStyle w:val="Table"/>
              <w:jc w:val="center"/>
              <w:rPr>
                <w:b/>
              </w:rPr>
            </w:pPr>
            <w:r w:rsidRPr="00900F9F">
              <w:rPr>
                <w:b/>
              </w:rPr>
              <w:t>[III]</w:t>
            </w:r>
          </w:p>
        </w:tc>
      </w:tr>
      <w:tr w:rsidR="00900F9F" w:rsidRPr="00900F9F" w14:paraId="7E276FD8" w14:textId="6F6CA23D" w:rsidTr="004F3BAA">
        <w:tc>
          <w:tcPr>
            <w:tcW w:w="2127" w:type="dxa"/>
            <w:tcBorders>
              <w:top w:val="single" w:sz="4" w:space="0" w:color="auto"/>
            </w:tcBorders>
            <w:vAlign w:val="center"/>
          </w:tcPr>
          <w:p w14:paraId="44A8189B" w14:textId="77777777" w:rsidR="008338FE" w:rsidRPr="00900F9F" w:rsidRDefault="008338FE" w:rsidP="00DE18F6">
            <w:pPr>
              <w:pStyle w:val="Table"/>
            </w:pPr>
          </w:p>
        </w:tc>
        <w:tc>
          <w:tcPr>
            <w:tcW w:w="1275" w:type="dxa"/>
            <w:tcBorders>
              <w:top w:val="single" w:sz="4" w:space="0" w:color="auto"/>
            </w:tcBorders>
          </w:tcPr>
          <w:p w14:paraId="6E6E5160" w14:textId="77777777" w:rsidR="008338FE" w:rsidRPr="00900F9F" w:rsidRDefault="008338FE" w:rsidP="00DE18F6">
            <w:pPr>
              <w:pStyle w:val="Table"/>
              <w:jc w:val="center"/>
            </w:pPr>
          </w:p>
        </w:tc>
        <w:tc>
          <w:tcPr>
            <w:tcW w:w="1795" w:type="dxa"/>
            <w:tcBorders>
              <w:top w:val="single" w:sz="4" w:space="0" w:color="auto"/>
            </w:tcBorders>
            <w:vAlign w:val="center"/>
          </w:tcPr>
          <w:p w14:paraId="7FC4C134" w14:textId="34E91F9B" w:rsidR="008338FE" w:rsidRPr="00900F9F" w:rsidRDefault="008338FE" w:rsidP="00DE18F6">
            <w:pPr>
              <w:pStyle w:val="Table"/>
              <w:jc w:val="center"/>
            </w:pPr>
          </w:p>
        </w:tc>
        <w:tc>
          <w:tcPr>
            <w:tcW w:w="1796" w:type="dxa"/>
            <w:tcBorders>
              <w:top w:val="single" w:sz="4" w:space="0" w:color="auto"/>
            </w:tcBorders>
            <w:vAlign w:val="center"/>
          </w:tcPr>
          <w:p w14:paraId="1C4280AD" w14:textId="77777777" w:rsidR="008338FE" w:rsidRPr="00900F9F" w:rsidRDefault="008338FE" w:rsidP="00DE18F6">
            <w:pPr>
              <w:pStyle w:val="Table"/>
              <w:jc w:val="center"/>
            </w:pPr>
          </w:p>
        </w:tc>
        <w:tc>
          <w:tcPr>
            <w:tcW w:w="1796" w:type="dxa"/>
            <w:tcBorders>
              <w:top w:val="single" w:sz="4" w:space="0" w:color="auto"/>
            </w:tcBorders>
          </w:tcPr>
          <w:p w14:paraId="5DB9456D" w14:textId="77777777" w:rsidR="008338FE" w:rsidRPr="00900F9F" w:rsidRDefault="008338FE" w:rsidP="00DE18F6">
            <w:pPr>
              <w:pStyle w:val="Table"/>
              <w:jc w:val="center"/>
            </w:pPr>
          </w:p>
        </w:tc>
      </w:tr>
      <w:tr w:rsidR="00900F9F" w:rsidRPr="00900F9F" w14:paraId="176A5588" w14:textId="44B5CD49" w:rsidTr="004F3BAA">
        <w:tc>
          <w:tcPr>
            <w:tcW w:w="2127" w:type="dxa"/>
            <w:vAlign w:val="center"/>
          </w:tcPr>
          <w:p w14:paraId="49FAB3D8" w14:textId="77777777" w:rsidR="008338FE" w:rsidRPr="00900F9F" w:rsidRDefault="008338FE" w:rsidP="00DE18F6">
            <w:pPr>
              <w:pStyle w:val="Table"/>
            </w:pPr>
            <w:r w:rsidRPr="00900F9F">
              <w:t>Dependent variable</w:t>
            </w:r>
          </w:p>
        </w:tc>
        <w:tc>
          <w:tcPr>
            <w:tcW w:w="1275" w:type="dxa"/>
          </w:tcPr>
          <w:p w14:paraId="18FA2E35" w14:textId="77777777" w:rsidR="008338FE" w:rsidRPr="00900F9F" w:rsidRDefault="008338FE" w:rsidP="00907CF6">
            <w:pPr>
              <w:pStyle w:val="Table"/>
              <w:jc w:val="center"/>
            </w:pPr>
          </w:p>
        </w:tc>
        <w:tc>
          <w:tcPr>
            <w:tcW w:w="1795" w:type="dxa"/>
            <w:vAlign w:val="center"/>
          </w:tcPr>
          <w:p w14:paraId="31D24168" w14:textId="1934C870" w:rsidR="008338FE" w:rsidRPr="00900F9F" w:rsidRDefault="008338FE" w:rsidP="00907CF6">
            <w:pPr>
              <w:pStyle w:val="Table"/>
              <w:jc w:val="center"/>
            </w:pPr>
            <w:r w:rsidRPr="00900F9F">
              <w:t>CHOICEDEF</w:t>
            </w:r>
          </w:p>
        </w:tc>
        <w:tc>
          <w:tcPr>
            <w:tcW w:w="1796" w:type="dxa"/>
            <w:vAlign w:val="center"/>
          </w:tcPr>
          <w:p w14:paraId="034A29D8" w14:textId="5CF5AE7F" w:rsidR="008338FE" w:rsidRPr="00900F9F" w:rsidRDefault="008338FE" w:rsidP="00DE18F6">
            <w:pPr>
              <w:pStyle w:val="Table"/>
              <w:jc w:val="center"/>
            </w:pPr>
            <w:r w:rsidRPr="00900F9F">
              <w:t>DISCLOSURE1</w:t>
            </w:r>
          </w:p>
        </w:tc>
        <w:tc>
          <w:tcPr>
            <w:tcW w:w="1796" w:type="dxa"/>
            <w:vAlign w:val="center"/>
          </w:tcPr>
          <w:p w14:paraId="27F3A27E" w14:textId="583424A3" w:rsidR="008338FE" w:rsidRPr="00900F9F" w:rsidRDefault="008338FE" w:rsidP="00DE18F6">
            <w:pPr>
              <w:pStyle w:val="Table"/>
              <w:jc w:val="center"/>
            </w:pPr>
            <w:r w:rsidRPr="00900F9F">
              <w:t>DISCLOSURE2</w:t>
            </w:r>
          </w:p>
        </w:tc>
      </w:tr>
      <w:tr w:rsidR="00900F9F" w:rsidRPr="00900F9F" w14:paraId="0A1F37B1" w14:textId="16BE2A06" w:rsidTr="004F3BAA">
        <w:tc>
          <w:tcPr>
            <w:tcW w:w="2127" w:type="dxa"/>
            <w:vAlign w:val="center"/>
          </w:tcPr>
          <w:p w14:paraId="655FFD86" w14:textId="77777777" w:rsidR="008338FE" w:rsidRPr="00900F9F" w:rsidRDefault="008338FE" w:rsidP="00DE18F6">
            <w:pPr>
              <w:pStyle w:val="Table"/>
            </w:pPr>
          </w:p>
        </w:tc>
        <w:tc>
          <w:tcPr>
            <w:tcW w:w="1275" w:type="dxa"/>
          </w:tcPr>
          <w:p w14:paraId="251F6134" w14:textId="77777777" w:rsidR="008338FE" w:rsidRPr="00900F9F" w:rsidRDefault="008338FE" w:rsidP="00DE18F6">
            <w:pPr>
              <w:pStyle w:val="Table"/>
              <w:jc w:val="center"/>
            </w:pPr>
          </w:p>
        </w:tc>
        <w:tc>
          <w:tcPr>
            <w:tcW w:w="1795" w:type="dxa"/>
            <w:vAlign w:val="center"/>
          </w:tcPr>
          <w:p w14:paraId="2E8DE395" w14:textId="50CB5F99" w:rsidR="008338FE" w:rsidRPr="00900F9F" w:rsidRDefault="008338FE" w:rsidP="00DE18F6">
            <w:pPr>
              <w:pStyle w:val="Table"/>
              <w:jc w:val="center"/>
            </w:pPr>
          </w:p>
        </w:tc>
        <w:tc>
          <w:tcPr>
            <w:tcW w:w="1796" w:type="dxa"/>
            <w:vAlign w:val="center"/>
          </w:tcPr>
          <w:p w14:paraId="5AD38DB2" w14:textId="77777777" w:rsidR="008338FE" w:rsidRPr="00900F9F" w:rsidRDefault="008338FE" w:rsidP="00DE18F6">
            <w:pPr>
              <w:pStyle w:val="Table"/>
              <w:jc w:val="center"/>
            </w:pPr>
          </w:p>
        </w:tc>
        <w:tc>
          <w:tcPr>
            <w:tcW w:w="1796" w:type="dxa"/>
          </w:tcPr>
          <w:p w14:paraId="43EA5562" w14:textId="77777777" w:rsidR="008338FE" w:rsidRPr="00900F9F" w:rsidRDefault="008338FE" w:rsidP="00DE18F6">
            <w:pPr>
              <w:pStyle w:val="Table"/>
              <w:jc w:val="center"/>
            </w:pPr>
          </w:p>
        </w:tc>
      </w:tr>
      <w:tr w:rsidR="00900F9F" w:rsidRPr="00900F9F" w14:paraId="3CF8722A" w14:textId="095176E4" w:rsidTr="004F3BAA">
        <w:tc>
          <w:tcPr>
            <w:tcW w:w="2127" w:type="dxa"/>
            <w:vAlign w:val="center"/>
          </w:tcPr>
          <w:p w14:paraId="159EFAAC" w14:textId="46F7AD47" w:rsidR="008338FE" w:rsidRPr="00900F9F" w:rsidRDefault="008338FE" w:rsidP="00DE18F6">
            <w:pPr>
              <w:pStyle w:val="Table"/>
            </w:pPr>
            <w:r w:rsidRPr="00900F9F">
              <w:t>COUNTRYDEF</w:t>
            </w:r>
          </w:p>
        </w:tc>
        <w:tc>
          <w:tcPr>
            <w:tcW w:w="1275" w:type="dxa"/>
          </w:tcPr>
          <w:p w14:paraId="2B89766F" w14:textId="51904F92" w:rsidR="008338FE" w:rsidRPr="00900F9F" w:rsidRDefault="008338FE" w:rsidP="00DE18F6">
            <w:pPr>
              <w:pStyle w:val="Table"/>
              <w:jc w:val="center"/>
              <w:rPr>
                <w:rFonts w:ascii="Calibri" w:hAnsi="Calibri" w:cs="Calibri"/>
              </w:rPr>
            </w:pPr>
            <w:r w:rsidRPr="00900F9F">
              <w:rPr>
                <w:rFonts w:ascii="Calibri" w:hAnsi="Calibri" w:cs="Calibri"/>
              </w:rPr>
              <w:t>H1</w:t>
            </w:r>
          </w:p>
        </w:tc>
        <w:tc>
          <w:tcPr>
            <w:tcW w:w="1795" w:type="dxa"/>
            <w:vAlign w:val="center"/>
          </w:tcPr>
          <w:p w14:paraId="0F036032" w14:textId="08948025" w:rsidR="008338FE" w:rsidRPr="00900F9F" w:rsidRDefault="008338FE" w:rsidP="00DE18F6">
            <w:pPr>
              <w:pStyle w:val="Table"/>
              <w:jc w:val="center"/>
            </w:pPr>
            <w:r w:rsidRPr="00900F9F">
              <w:rPr>
                <w:rFonts w:ascii="Calibri" w:hAnsi="Calibri" w:cs="Calibri"/>
              </w:rPr>
              <w:t>0.4</w:t>
            </w:r>
            <w:r w:rsidR="00A22968">
              <w:rPr>
                <w:rFonts w:ascii="Calibri" w:hAnsi="Calibri" w:cs="Calibri"/>
              </w:rPr>
              <w:t>52</w:t>
            </w:r>
            <w:r w:rsidRPr="00900F9F">
              <w:rPr>
                <w:rFonts w:ascii="Calibri" w:hAnsi="Calibri" w:cs="Calibri"/>
              </w:rPr>
              <w:t>***</w:t>
            </w:r>
          </w:p>
        </w:tc>
        <w:tc>
          <w:tcPr>
            <w:tcW w:w="1796" w:type="dxa"/>
            <w:vAlign w:val="bottom"/>
          </w:tcPr>
          <w:p w14:paraId="574D7D80" w14:textId="76E91B43" w:rsidR="008338FE" w:rsidRPr="00900F9F" w:rsidRDefault="008338FE" w:rsidP="00DE18F6">
            <w:pPr>
              <w:pStyle w:val="Table"/>
              <w:jc w:val="center"/>
            </w:pPr>
          </w:p>
        </w:tc>
        <w:tc>
          <w:tcPr>
            <w:tcW w:w="1796" w:type="dxa"/>
          </w:tcPr>
          <w:p w14:paraId="490FC446" w14:textId="77777777" w:rsidR="008338FE" w:rsidRPr="00900F9F" w:rsidRDefault="008338FE" w:rsidP="00DE18F6">
            <w:pPr>
              <w:pStyle w:val="Table"/>
              <w:jc w:val="center"/>
            </w:pPr>
          </w:p>
        </w:tc>
      </w:tr>
      <w:tr w:rsidR="00900F9F" w:rsidRPr="00900F9F" w14:paraId="0710350E" w14:textId="77777777" w:rsidTr="004F3BAA">
        <w:tc>
          <w:tcPr>
            <w:tcW w:w="2127" w:type="dxa"/>
            <w:vAlign w:val="center"/>
          </w:tcPr>
          <w:p w14:paraId="67F94418" w14:textId="77777777" w:rsidR="008338FE" w:rsidRPr="00900F9F" w:rsidRDefault="008338FE" w:rsidP="00DE18F6">
            <w:pPr>
              <w:pStyle w:val="Table"/>
            </w:pPr>
          </w:p>
        </w:tc>
        <w:tc>
          <w:tcPr>
            <w:tcW w:w="1275" w:type="dxa"/>
          </w:tcPr>
          <w:p w14:paraId="0851450C" w14:textId="77777777" w:rsidR="008338FE" w:rsidRPr="00900F9F" w:rsidRDefault="008338FE" w:rsidP="00DE18F6">
            <w:pPr>
              <w:pStyle w:val="Table"/>
              <w:jc w:val="center"/>
              <w:rPr>
                <w:rFonts w:ascii="Calibri" w:hAnsi="Calibri" w:cs="Calibri"/>
              </w:rPr>
            </w:pPr>
          </w:p>
        </w:tc>
        <w:tc>
          <w:tcPr>
            <w:tcW w:w="1795" w:type="dxa"/>
            <w:vAlign w:val="center"/>
          </w:tcPr>
          <w:p w14:paraId="60B64221" w14:textId="0733B6FE" w:rsidR="008338FE" w:rsidRPr="00900F9F" w:rsidRDefault="008338FE" w:rsidP="00DE18F6">
            <w:pPr>
              <w:pStyle w:val="Table"/>
              <w:jc w:val="center"/>
              <w:rPr>
                <w:rFonts w:ascii="Calibri" w:hAnsi="Calibri" w:cs="Calibri"/>
              </w:rPr>
            </w:pPr>
            <w:r w:rsidRPr="00900F9F">
              <w:rPr>
                <w:rFonts w:ascii="Calibri" w:hAnsi="Calibri" w:cs="Calibri"/>
              </w:rPr>
              <w:t>(</w:t>
            </w:r>
            <w:r w:rsidR="00A22968">
              <w:rPr>
                <w:rFonts w:ascii="Calibri" w:hAnsi="Calibri" w:cs="Calibri"/>
              </w:rPr>
              <w:t>6</w:t>
            </w:r>
            <w:r w:rsidRPr="00900F9F">
              <w:rPr>
                <w:rFonts w:ascii="Calibri" w:hAnsi="Calibri" w:cs="Calibri"/>
              </w:rPr>
              <w:t>.</w:t>
            </w:r>
            <w:r w:rsidR="00A22968">
              <w:rPr>
                <w:rFonts w:ascii="Calibri" w:hAnsi="Calibri" w:cs="Calibri"/>
              </w:rPr>
              <w:t>30</w:t>
            </w:r>
            <w:r w:rsidRPr="00900F9F">
              <w:rPr>
                <w:rFonts w:ascii="Calibri" w:hAnsi="Calibri" w:cs="Calibri"/>
              </w:rPr>
              <w:t>)</w:t>
            </w:r>
          </w:p>
        </w:tc>
        <w:tc>
          <w:tcPr>
            <w:tcW w:w="1796" w:type="dxa"/>
            <w:vAlign w:val="bottom"/>
          </w:tcPr>
          <w:p w14:paraId="54399DEA" w14:textId="77777777" w:rsidR="008338FE" w:rsidRPr="00900F9F" w:rsidRDefault="008338FE" w:rsidP="00DE18F6">
            <w:pPr>
              <w:pStyle w:val="Table"/>
              <w:jc w:val="center"/>
            </w:pPr>
          </w:p>
        </w:tc>
        <w:tc>
          <w:tcPr>
            <w:tcW w:w="1796" w:type="dxa"/>
          </w:tcPr>
          <w:p w14:paraId="6722EA3B" w14:textId="77777777" w:rsidR="008338FE" w:rsidRPr="00900F9F" w:rsidRDefault="008338FE" w:rsidP="00DE18F6">
            <w:pPr>
              <w:pStyle w:val="Table"/>
              <w:jc w:val="center"/>
            </w:pPr>
          </w:p>
        </w:tc>
      </w:tr>
      <w:tr w:rsidR="00900F9F" w:rsidRPr="00900F9F" w14:paraId="228658D7" w14:textId="77777777" w:rsidTr="004F3BAA">
        <w:tc>
          <w:tcPr>
            <w:tcW w:w="2127" w:type="dxa"/>
            <w:vAlign w:val="center"/>
          </w:tcPr>
          <w:p w14:paraId="10ADBF90" w14:textId="4E7C206A" w:rsidR="008338FE" w:rsidRPr="00900F9F" w:rsidRDefault="008338FE" w:rsidP="00DE18F6">
            <w:pPr>
              <w:pStyle w:val="Table"/>
            </w:pPr>
            <w:r w:rsidRPr="00900F9F">
              <w:t>CHOICEDEF</w:t>
            </w:r>
          </w:p>
        </w:tc>
        <w:tc>
          <w:tcPr>
            <w:tcW w:w="1275" w:type="dxa"/>
          </w:tcPr>
          <w:p w14:paraId="1B193BC0" w14:textId="28497380" w:rsidR="008338FE" w:rsidRPr="00900F9F" w:rsidRDefault="008338FE" w:rsidP="00DE18F6">
            <w:pPr>
              <w:pStyle w:val="Table"/>
              <w:jc w:val="center"/>
              <w:rPr>
                <w:rFonts w:ascii="Calibri" w:hAnsi="Calibri" w:cs="Calibri"/>
              </w:rPr>
            </w:pPr>
            <w:r w:rsidRPr="00900F9F">
              <w:rPr>
                <w:rFonts w:ascii="Calibri" w:hAnsi="Calibri" w:cs="Calibri"/>
              </w:rPr>
              <w:t>H2</w:t>
            </w:r>
          </w:p>
        </w:tc>
        <w:tc>
          <w:tcPr>
            <w:tcW w:w="1795" w:type="dxa"/>
            <w:vAlign w:val="center"/>
          </w:tcPr>
          <w:p w14:paraId="749AC35D" w14:textId="30D29E8C" w:rsidR="008338FE" w:rsidRPr="00900F9F" w:rsidRDefault="008338FE" w:rsidP="00DE18F6">
            <w:pPr>
              <w:pStyle w:val="Table"/>
              <w:jc w:val="center"/>
              <w:rPr>
                <w:rFonts w:ascii="Calibri" w:hAnsi="Calibri" w:cs="Calibri"/>
              </w:rPr>
            </w:pPr>
          </w:p>
        </w:tc>
        <w:tc>
          <w:tcPr>
            <w:tcW w:w="1796" w:type="dxa"/>
            <w:vAlign w:val="bottom"/>
          </w:tcPr>
          <w:p w14:paraId="3C49739D" w14:textId="0FC180A5" w:rsidR="008338FE" w:rsidRPr="00900F9F" w:rsidRDefault="008338FE" w:rsidP="00DE18F6">
            <w:pPr>
              <w:pStyle w:val="Table"/>
              <w:jc w:val="center"/>
            </w:pPr>
            <w:r w:rsidRPr="00900F9F">
              <w:rPr>
                <w:rFonts w:ascii="Calibri" w:hAnsi="Calibri" w:cs="Calibri"/>
              </w:rPr>
              <w:t>0.1</w:t>
            </w:r>
            <w:r w:rsidR="00EF1BC0">
              <w:rPr>
                <w:rFonts w:ascii="Calibri" w:hAnsi="Calibri" w:cs="Calibri"/>
              </w:rPr>
              <w:t>57</w:t>
            </w:r>
            <w:r w:rsidRPr="00900F9F">
              <w:rPr>
                <w:rFonts w:ascii="Calibri" w:hAnsi="Calibri" w:cs="Calibri"/>
              </w:rPr>
              <w:t>**</w:t>
            </w:r>
          </w:p>
        </w:tc>
        <w:tc>
          <w:tcPr>
            <w:tcW w:w="1796" w:type="dxa"/>
            <w:vAlign w:val="bottom"/>
          </w:tcPr>
          <w:p w14:paraId="39A7D484" w14:textId="0D70EE52" w:rsidR="008338FE" w:rsidRPr="00900F9F" w:rsidRDefault="008338FE" w:rsidP="00DE18F6">
            <w:pPr>
              <w:pStyle w:val="Table"/>
              <w:jc w:val="center"/>
            </w:pPr>
            <w:r w:rsidRPr="00900F9F">
              <w:rPr>
                <w:rFonts w:ascii="Calibri" w:hAnsi="Calibri" w:cs="Calibri"/>
              </w:rPr>
              <w:t>0.3</w:t>
            </w:r>
            <w:r w:rsidR="00EF1BC0">
              <w:rPr>
                <w:rFonts w:ascii="Calibri" w:hAnsi="Calibri" w:cs="Calibri"/>
              </w:rPr>
              <w:t>77</w:t>
            </w:r>
            <w:r w:rsidRPr="00900F9F">
              <w:rPr>
                <w:rFonts w:ascii="Calibri" w:hAnsi="Calibri" w:cs="Calibri"/>
              </w:rPr>
              <w:t>***</w:t>
            </w:r>
          </w:p>
        </w:tc>
      </w:tr>
      <w:tr w:rsidR="00900F9F" w:rsidRPr="00900F9F" w14:paraId="3AE724DB" w14:textId="77777777" w:rsidTr="004F3BAA">
        <w:tc>
          <w:tcPr>
            <w:tcW w:w="2127" w:type="dxa"/>
            <w:vAlign w:val="center"/>
          </w:tcPr>
          <w:p w14:paraId="47C830FD" w14:textId="77777777" w:rsidR="008338FE" w:rsidRPr="00900F9F" w:rsidRDefault="008338FE" w:rsidP="00DE18F6">
            <w:pPr>
              <w:pStyle w:val="Table"/>
            </w:pPr>
          </w:p>
        </w:tc>
        <w:tc>
          <w:tcPr>
            <w:tcW w:w="1275" w:type="dxa"/>
          </w:tcPr>
          <w:p w14:paraId="0F6094E4" w14:textId="77777777" w:rsidR="008338FE" w:rsidRPr="00900F9F" w:rsidRDefault="008338FE" w:rsidP="00DE18F6">
            <w:pPr>
              <w:pStyle w:val="Table"/>
              <w:jc w:val="center"/>
              <w:rPr>
                <w:rFonts w:ascii="Calibri" w:hAnsi="Calibri" w:cs="Calibri"/>
              </w:rPr>
            </w:pPr>
          </w:p>
        </w:tc>
        <w:tc>
          <w:tcPr>
            <w:tcW w:w="1795" w:type="dxa"/>
            <w:vAlign w:val="center"/>
          </w:tcPr>
          <w:p w14:paraId="660C26A2" w14:textId="3215F4E4" w:rsidR="008338FE" w:rsidRPr="00900F9F" w:rsidRDefault="008338FE" w:rsidP="00DE18F6">
            <w:pPr>
              <w:pStyle w:val="Table"/>
              <w:jc w:val="center"/>
              <w:rPr>
                <w:rFonts w:ascii="Calibri" w:hAnsi="Calibri" w:cs="Calibri"/>
              </w:rPr>
            </w:pPr>
          </w:p>
        </w:tc>
        <w:tc>
          <w:tcPr>
            <w:tcW w:w="1796" w:type="dxa"/>
            <w:vAlign w:val="bottom"/>
          </w:tcPr>
          <w:p w14:paraId="71BB8BC1" w14:textId="407371FE" w:rsidR="008338FE" w:rsidRPr="00900F9F" w:rsidRDefault="008338FE" w:rsidP="00DE18F6">
            <w:pPr>
              <w:pStyle w:val="Table"/>
              <w:jc w:val="center"/>
              <w:rPr>
                <w:rFonts w:ascii="Calibri" w:hAnsi="Calibri" w:cs="Calibri"/>
              </w:rPr>
            </w:pPr>
            <w:r w:rsidRPr="00900F9F">
              <w:rPr>
                <w:rFonts w:ascii="Calibri" w:hAnsi="Calibri" w:cs="Calibri"/>
              </w:rPr>
              <w:t>(2.2</w:t>
            </w:r>
            <w:r w:rsidR="00EF1BC0">
              <w:rPr>
                <w:rFonts w:ascii="Calibri" w:hAnsi="Calibri" w:cs="Calibri"/>
              </w:rPr>
              <w:t>6</w:t>
            </w:r>
            <w:r w:rsidRPr="00900F9F">
              <w:rPr>
                <w:rFonts w:ascii="Calibri" w:hAnsi="Calibri" w:cs="Calibri"/>
              </w:rPr>
              <w:t>)</w:t>
            </w:r>
          </w:p>
        </w:tc>
        <w:tc>
          <w:tcPr>
            <w:tcW w:w="1796" w:type="dxa"/>
            <w:vAlign w:val="bottom"/>
          </w:tcPr>
          <w:p w14:paraId="292994F3" w14:textId="27E8EB93" w:rsidR="008338FE" w:rsidRPr="00900F9F" w:rsidRDefault="008338FE" w:rsidP="00DE18F6">
            <w:pPr>
              <w:pStyle w:val="Table"/>
              <w:jc w:val="center"/>
              <w:rPr>
                <w:rFonts w:ascii="Calibri" w:hAnsi="Calibri" w:cs="Calibri"/>
              </w:rPr>
            </w:pPr>
            <w:r w:rsidRPr="00900F9F">
              <w:rPr>
                <w:rFonts w:ascii="Calibri" w:hAnsi="Calibri" w:cs="Calibri"/>
              </w:rPr>
              <w:t>(5.0</w:t>
            </w:r>
            <w:r w:rsidR="00EF1BC0">
              <w:rPr>
                <w:rFonts w:ascii="Calibri" w:hAnsi="Calibri" w:cs="Calibri"/>
              </w:rPr>
              <w:t>0</w:t>
            </w:r>
            <w:r w:rsidRPr="00900F9F">
              <w:rPr>
                <w:rFonts w:ascii="Calibri" w:hAnsi="Calibri" w:cs="Calibri"/>
              </w:rPr>
              <w:t>)</w:t>
            </w:r>
          </w:p>
        </w:tc>
      </w:tr>
      <w:tr w:rsidR="00900F9F" w:rsidRPr="00900F9F" w14:paraId="244F0D88" w14:textId="77777777" w:rsidTr="004F3BAA">
        <w:tc>
          <w:tcPr>
            <w:tcW w:w="2127" w:type="dxa"/>
            <w:vAlign w:val="center"/>
          </w:tcPr>
          <w:p w14:paraId="22754F1B" w14:textId="5E5F7A3E" w:rsidR="008338FE" w:rsidRPr="00900F9F" w:rsidRDefault="008338FE" w:rsidP="00DE18F6">
            <w:pPr>
              <w:pStyle w:val="Table"/>
            </w:pPr>
            <w:r w:rsidRPr="00900F9F">
              <w:t>GRANTFREQ</w:t>
            </w:r>
          </w:p>
        </w:tc>
        <w:tc>
          <w:tcPr>
            <w:tcW w:w="1275" w:type="dxa"/>
          </w:tcPr>
          <w:p w14:paraId="3B370700" w14:textId="24E0B8B6" w:rsidR="008338FE" w:rsidRPr="00900F9F" w:rsidRDefault="008338FE" w:rsidP="00DE18F6">
            <w:pPr>
              <w:pStyle w:val="Table"/>
              <w:jc w:val="center"/>
              <w:rPr>
                <w:rFonts w:ascii="Calibri" w:hAnsi="Calibri" w:cs="Calibri"/>
              </w:rPr>
            </w:pPr>
            <w:r w:rsidRPr="00900F9F">
              <w:rPr>
                <w:rFonts w:ascii="Calibri" w:hAnsi="Calibri" w:cs="Calibri"/>
              </w:rPr>
              <w:t>H3</w:t>
            </w:r>
          </w:p>
        </w:tc>
        <w:tc>
          <w:tcPr>
            <w:tcW w:w="1795" w:type="dxa"/>
            <w:vAlign w:val="center"/>
          </w:tcPr>
          <w:p w14:paraId="09687369" w14:textId="073C9BF0" w:rsidR="008338FE" w:rsidRPr="00900F9F" w:rsidRDefault="008338FE" w:rsidP="00DE18F6">
            <w:pPr>
              <w:pStyle w:val="Table"/>
              <w:jc w:val="center"/>
              <w:rPr>
                <w:rFonts w:ascii="Calibri" w:hAnsi="Calibri" w:cs="Calibri"/>
              </w:rPr>
            </w:pPr>
          </w:p>
        </w:tc>
        <w:tc>
          <w:tcPr>
            <w:tcW w:w="1796" w:type="dxa"/>
            <w:vAlign w:val="bottom"/>
          </w:tcPr>
          <w:p w14:paraId="7CCD618C" w14:textId="2DA23920" w:rsidR="008338FE" w:rsidRPr="00900F9F" w:rsidRDefault="008338FE" w:rsidP="00DE18F6">
            <w:pPr>
              <w:pStyle w:val="Table"/>
              <w:jc w:val="center"/>
            </w:pPr>
            <w:r w:rsidRPr="00900F9F">
              <w:rPr>
                <w:rFonts w:ascii="Calibri" w:hAnsi="Calibri" w:cs="Calibri"/>
              </w:rPr>
              <w:t>0.2</w:t>
            </w:r>
            <w:r w:rsidR="00EF1BC0">
              <w:rPr>
                <w:rFonts w:ascii="Calibri" w:hAnsi="Calibri" w:cs="Calibri"/>
              </w:rPr>
              <w:t>86</w:t>
            </w:r>
            <w:r w:rsidRPr="00900F9F">
              <w:rPr>
                <w:rFonts w:ascii="Calibri" w:hAnsi="Calibri" w:cs="Calibri"/>
              </w:rPr>
              <w:t>*</w:t>
            </w:r>
            <w:r w:rsidR="00EF1BC0">
              <w:rPr>
                <w:rFonts w:ascii="Calibri" w:hAnsi="Calibri" w:cs="Calibri"/>
              </w:rPr>
              <w:t>*</w:t>
            </w:r>
          </w:p>
        </w:tc>
        <w:tc>
          <w:tcPr>
            <w:tcW w:w="1796" w:type="dxa"/>
            <w:vAlign w:val="bottom"/>
          </w:tcPr>
          <w:p w14:paraId="7DA199E7" w14:textId="2BC777F1" w:rsidR="008338FE" w:rsidRPr="00900F9F" w:rsidRDefault="008338FE" w:rsidP="00DE18F6">
            <w:pPr>
              <w:pStyle w:val="Table"/>
              <w:jc w:val="center"/>
            </w:pPr>
            <w:r w:rsidRPr="00900F9F">
              <w:rPr>
                <w:rFonts w:ascii="Calibri" w:hAnsi="Calibri" w:cs="Calibri"/>
              </w:rPr>
              <w:t>0.</w:t>
            </w:r>
            <w:r w:rsidR="00EF1BC0">
              <w:rPr>
                <w:rFonts w:ascii="Calibri" w:hAnsi="Calibri" w:cs="Calibri"/>
              </w:rPr>
              <w:t>404</w:t>
            </w:r>
            <w:r w:rsidRPr="00900F9F">
              <w:rPr>
                <w:rFonts w:ascii="Calibri" w:hAnsi="Calibri" w:cs="Calibri"/>
              </w:rPr>
              <w:t>**</w:t>
            </w:r>
          </w:p>
        </w:tc>
      </w:tr>
      <w:tr w:rsidR="00900F9F" w:rsidRPr="00900F9F" w14:paraId="6C4A3DC4" w14:textId="77777777" w:rsidTr="004F3BAA">
        <w:tc>
          <w:tcPr>
            <w:tcW w:w="2127" w:type="dxa"/>
            <w:vAlign w:val="center"/>
          </w:tcPr>
          <w:p w14:paraId="52613A29" w14:textId="77777777" w:rsidR="008338FE" w:rsidRPr="00900F9F" w:rsidRDefault="008338FE" w:rsidP="00DE18F6">
            <w:pPr>
              <w:pStyle w:val="Table"/>
            </w:pPr>
          </w:p>
        </w:tc>
        <w:tc>
          <w:tcPr>
            <w:tcW w:w="1275" w:type="dxa"/>
          </w:tcPr>
          <w:p w14:paraId="2F1CB5E4" w14:textId="77777777" w:rsidR="008338FE" w:rsidRPr="00900F9F" w:rsidRDefault="008338FE" w:rsidP="00DE18F6">
            <w:pPr>
              <w:pStyle w:val="Table"/>
              <w:jc w:val="center"/>
              <w:rPr>
                <w:rFonts w:ascii="Calibri" w:hAnsi="Calibri" w:cs="Calibri"/>
              </w:rPr>
            </w:pPr>
          </w:p>
        </w:tc>
        <w:tc>
          <w:tcPr>
            <w:tcW w:w="1795" w:type="dxa"/>
            <w:vAlign w:val="center"/>
          </w:tcPr>
          <w:p w14:paraId="7701118E" w14:textId="49146969" w:rsidR="008338FE" w:rsidRPr="00900F9F" w:rsidRDefault="008338FE" w:rsidP="00DE18F6">
            <w:pPr>
              <w:pStyle w:val="Table"/>
              <w:jc w:val="center"/>
              <w:rPr>
                <w:rFonts w:ascii="Calibri" w:hAnsi="Calibri" w:cs="Calibri"/>
              </w:rPr>
            </w:pPr>
          </w:p>
        </w:tc>
        <w:tc>
          <w:tcPr>
            <w:tcW w:w="1796" w:type="dxa"/>
            <w:vAlign w:val="bottom"/>
          </w:tcPr>
          <w:p w14:paraId="7450095A" w14:textId="2AB3C743" w:rsidR="008338FE" w:rsidRPr="00900F9F" w:rsidRDefault="008338FE" w:rsidP="00DE18F6">
            <w:pPr>
              <w:pStyle w:val="Table"/>
              <w:jc w:val="center"/>
              <w:rPr>
                <w:rFonts w:ascii="Calibri" w:hAnsi="Calibri" w:cs="Calibri"/>
              </w:rPr>
            </w:pPr>
            <w:r w:rsidRPr="00900F9F">
              <w:rPr>
                <w:rFonts w:ascii="Calibri" w:hAnsi="Calibri" w:cs="Calibri"/>
              </w:rPr>
              <w:t>(</w:t>
            </w:r>
            <w:r w:rsidR="00EF1BC0">
              <w:rPr>
                <w:rFonts w:ascii="Calibri" w:hAnsi="Calibri" w:cs="Calibri"/>
              </w:rPr>
              <w:t>2</w:t>
            </w:r>
            <w:r w:rsidRPr="00900F9F">
              <w:rPr>
                <w:rFonts w:ascii="Calibri" w:hAnsi="Calibri" w:cs="Calibri"/>
              </w:rPr>
              <w:t>.</w:t>
            </w:r>
            <w:r w:rsidR="00EF1BC0">
              <w:rPr>
                <w:rFonts w:ascii="Calibri" w:hAnsi="Calibri" w:cs="Calibri"/>
              </w:rPr>
              <w:t>03</w:t>
            </w:r>
            <w:r w:rsidRPr="00900F9F">
              <w:rPr>
                <w:rFonts w:ascii="Calibri" w:hAnsi="Calibri" w:cs="Calibri"/>
              </w:rPr>
              <w:t>)</w:t>
            </w:r>
          </w:p>
        </w:tc>
        <w:tc>
          <w:tcPr>
            <w:tcW w:w="1796" w:type="dxa"/>
            <w:vAlign w:val="bottom"/>
          </w:tcPr>
          <w:p w14:paraId="02A12715" w14:textId="4DF0224A" w:rsidR="008338FE" w:rsidRPr="00900F9F" w:rsidRDefault="008338FE" w:rsidP="00DE18F6">
            <w:pPr>
              <w:pStyle w:val="Table"/>
              <w:jc w:val="center"/>
              <w:rPr>
                <w:rFonts w:ascii="Calibri" w:hAnsi="Calibri" w:cs="Calibri"/>
              </w:rPr>
            </w:pPr>
            <w:r w:rsidRPr="00900F9F">
              <w:rPr>
                <w:rFonts w:ascii="Calibri" w:hAnsi="Calibri" w:cs="Calibri"/>
              </w:rPr>
              <w:t>(2.</w:t>
            </w:r>
            <w:r w:rsidR="00EF1BC0">
              <w:rPr>
                <w:rFonts w:ascii="Calibri" w:hAnsi="Calibri" w:cs="Calibri"/>
              </w:rPr>
              <w:t>39</w:t>
            </w:r>
            <w:r w:rsidRPr="00900F9F">
              <w:rPr>
                <w:rFonts w:ascii="Calibri" w:hAnsi="Calibri" w:cs="Calibri"/>
              </w:rPr>
              <w:t>)</w:t>
            </w:r>
          </w:p>
        </w:tc>
      </w:tr>
      <w:tr w:rsidR="00900F9F" w:rsidRPr="00900F9F" w14:paraId="07F4CB53" w14:textId="6D9B6E95" w:rsidTr="004F3BAA">
        <w:tc>
          <w:tcPr>
            <w:tcW w:w="2127" w:type="dxa"/>
            <w:vAlign w:val="center"/>
          </w:tcPr>
          <w:p w14:paraId="67E62F08" w14:textId="3EF53FF6" w:rsidR="008338FE" w:rsidRPr="00900F9F" w:rsidRDefault="008338FE" w:rsidP="00DE18F6">
            <w:pPr>
              <w:pStyle w:val="Table"/>
            </w:pPr>
            <w:r w:rsidRPr="00900F9F">
              <w:t>LEV</w:t>
            </w:r>
          </w:p>
        </w:tc>
        <w:tc>
          <w:tcPr>
            <w:tcW w:w="1275" w:type="dxa"/>
          </w:tcPr>
          <w:p w14:paraId="2CBF482B" w14:textId="77777777" w:rsidR="008338FE" w:rsidRPr="00900F9F" w:rsidRDefault="008338FE" w:rsidP="00DE18F6">
            <w:pPr>
              <w:pStyle w:val="Table"/>
              <w:jc w:val="center"/>
              <w:rPr>
                <w:rFonts w:ascii="Calibri" w:hAnsi="Calibri" w:cs="Calibri"/>
              </w:rPr>
            </w:pPr>
          </w:p>
        </w:tc>
        <w:tc>
          <w:tcPr>
            <w:tcW w:w="1795" w:type="dxa"/>
            <w:vAlign w:val="bottom"/>
          </w:tcPr>
          <w:p w14:paraId="04A742D1" w14:textId="65FFE20C" w:rsidR="008338FE" w:rsidRPr="00900F9F" w:rsidRDefault="008338FE" w:rsidP="00DE18F6">
            <w:pPr>
              <w:pStyle w:val="Table"/>
              <w:jc w:val="center"/>
            </w:pPr>
            <w:r w:rsidRPr="00900F9F">
              <w:rPr>
                <w:rFonts w:ascii="Calibri" w:hAnsi="Calibri" w:cs="Calibri"/>
              </w:rPr>
              <w:t>-0.0</w:t>
            </w:r>
            <w:r w:rsidR="00A22968">
              <w:rPr>
                <w:rFonts w:ascii="Calibri" w:hAnsi="Calibri" w:cs="Calibri"/>
              </w:rPr>
              <w:t>37</w:t>
            </w:r>
          </w:p>
        </w:tc>
        <w:tc>
          <w:tcPr>
            <w:tcW w:w="1796" w:type="dxa"/>
            <w:vAlign w:val="bottom"/>
          </w:tcPr>
          <w:p w14:paraId="62B711AB" w14:textId="5C4168CC" w:rsidR="008338FE" w:rsidRPr="00900F9F" w:rsidRDefault="008338FE" w:rsidP="00DE18F6">
            <w:pPr>
              <w:pStyle w:val="Table"/>
              <w:jc w:val="center"/>
            </w:pPr>
            <w:r w:rsidRPr="00900F9F">
              <w:rPr>
                <w:rFonts w:ascii="Calibri" w:hAnsi="Calibri" w:cs="Calibri"/>
              </w:rPr>
              <w:t>-0.03</w:t>
            </w:r>
            <w:r w:rsidR="00EF1BC0">
              <w:rPr>
                <w:rFonts w:ascii="Calibri" w:hAnsi="Calibri" w:cs="Calibri"/>
              </w:rPr>
              <w:t>7</w:t>
            </w:r>
          </w:p>
        </w:tc>
        <w:tc>
          <w:tcPr>
            <w:tcW w:w="1796" w:type="dxa"/>
            <w:vAlign w:val="bottom"/>
          </w:tcPr>
          <w:p w14:paraId="60DE7425" w14:textId="545E349F" w:rsidR="008338FE" w:rsidRPr="00900F9F" w:rsidRDefault="00EF1BC0" w:rsidP="00DE18F6">
            <w:pPr>
              <w:pStyle w:val="Table"/>
              <w:jc w:val="center"/>
              <w:rPr>
                <w:rFonts w:ascii="Calibri" w:hAnsi="Calibri" w:cs="Calibri"/>
              </w:rPr>
            </w:pPr>
            <w:r>
              <w:rPr>
                <w:rFonts w:ascii="Calibri" w:hAnsi="Calibri" w:cs="Calibri"/>
              </w:rPr>
              <w:t>-</w:t>
            </w:r>
            <w:r w:rsidR="008338FE" w:rsidRPr="00900F9F">
              <w:rPr>
                <w:rFonts w:ascii="Calibri" w:hAnsi="Calibri" w:cs="Calibri"/>
              </w:rPr>
              <w:t>0.00</w:t>
            </w:r>
            <w:r>
              <w:rPr>
                <w:rFonts w:ascii="Calibri" w:hAnsi="Calibri" w:cs="Calibri"/>
              </w:rPr>
              <w:t>5</w:t>
            </w:r>
          </w:p>
        </w:tc>
      </w:tr>
      <w:tr w:rsidR="00900F9F" w:rsidRPr="00900F9F" w14:paraId="6A004876" w14:textId="77777777" w:rsidTr="004F3BAA">
        <w:tc>
          <w:tcPr>
            <w:tcW w:w="2127" w:type="dxa"/>
            <w:vAlign w:val="center"/>
          </w:tcPr>
          <w:p w14:paraId="1447490B" w14:textId="77777777" w:rsidR="008338FE" w:rsidRPr="00900F9F" w:rsidRDefault="008338FE" w:rsidP="00DE18F6">
            <w:pPr>
              <w:pStyle w:val="Table"/>
            </w:pPr>
          </w:p>
        </w:tc>
        <w:tc>
          <w:tcPr>
            <w:tcW w:w="1275" w:type="dxa"/>
          </w:tcPr>
          <w:p w14:paraId="60CE0536" w14:textId="77777777" w:rsidR="008338FE" w:rsidRPr="00900F9F" w:rsidRDefault="008338FE" w:rsidP="00DE18F6">
            <w:pPr>
              <w:pStyle w:val="Table"/>
              <w:jc w:val="center"/>
              <w:rPr>
                <w:rFonts w:ascii="Calibri" w:hAnsi="Calibri" w:cs="Calibri"/>
              </w:rPr>
            </w:pPr>
          </w:p>
        </w:tc>
        <w:tc>
          <w:tcPr>
            <w:tcW w:w="1795" w:type="dxa"/>
            <w:vAlign w:val="bottom"/>
          </w:tcPr>
          <w:p w14:paraId="0DC9E48B" w14:textId="3CC13430" w:rsidR="008338FE" w:rsidRPr="00900F9F" w:rsidRDefault="008338FE" w:rsidP="00DE18F6">
            <w:pPr>
              <w:pStyle w:val="Table"/>
              <w:jc w:val="center"/>
              <w:rPr>
                <w:rFonts w:ascii="Calibri" w:hAnsi="Calibri" w:cs="Calibri"/>
              </w:rPr>
            </w:pPr>
            <w:r w:rsidRPr="00900F9F">
              <w:rPr>
                <w:rFonts w:ascii="Calibri" w:hAnsi="Calibri" w:cs="Calibri"/>
              </w:rPr>
              <w:t>(-</w:t>
            </w:r>
            <w:r w:rsidR="00A22968">
              <w:rPr>
                <w:rFonts w:ascii="Calibri" w:hAnsi="Calibri" w:cs="Calibri"/>
              </w:rPr>
              <w:t>1</w:t>
            </w:r>
            <w:r w:rsidRPr="00900F9F">
              <w:rPr>
                <w:rFonts w:ascii="Calibri" w:hAnsi="Calibri" w:cs="Calibri"/>
              </w:rPr>
              <w:t>.</w:t>
            </w:r>
            <w:r w:rsidR="00A22968">
              <w:rPr>
                <w:rFonts w:ascii="Calibri" w:hAnsi="Calibri" w:cs="Calibri"/>
              </w:rPr>
              <w:t>27</w:t>
            </w:r>
            <w:r w:rsidRPr="00900F9F">
              <w:rPr>
                <w:rFonts w:ascii="Calibri" w:hAnsi="Calibri" w:cs="Calibri"/>
              </w:rPr>
              <w:t>)</w:t>
            </w:r>
          </w:p>
        </w:tc>
        <w:tc>
          <w:tcPr>
            <w:tcW w:w="1796" w:type="dxa"/>
            <w:vAlign w:val="bottom"/>
          </w:tcPr>
          <w:p w14:paraId="70221005" w14:textId="6791E92B" w:rsidR="008338FE" w:rsidRPr="00900F9F" w:rsidRDefault="008338FE" w:rsidP="00DE18F6">
            <w:pPr>
              <w:pStyle w:val="Table"/>
              <w:jc w:val="center"/>
              <w:rPr>
                <w:rFonts w:ascii="Calibri" w:hAnsi="Calibri" w:cs="Calibri"/>
              </w:rPr>
            </w:pPr>
            <w:r w:rsidRPr="00900F9F">
              <w:rPr>
                <w:rFonts w:ascii="Calibri" w:hAnsi="Calibri" w:cs="Calibri"/>
              </w:rPr>
              <w:t>(-1.</w:t>
            </w:r>
            <w:r w:rsidR="00EF1BC0">
              <w:rPr>
                <w:rFonts w:ascii="Calibri" w:hAnsi="Calibri" w:cs="Calibri"/>
              </w:rPr>
              <w:t>34</w:t>
            </w:r>
            <w:r w:rsidRPr="00900F9F">
              <w:rPr>
                <w:rFonts w:ascii="Calibri" w:hAnsi="Calibri" w:cs="Calibri"/>
              </w:rPr>
              <w:t>)</w:t>
            </w:r>
          </w:p>
        </w:tc>
        <w:tc>
          <w:tcPr>
            <w:tcW w:w="1796" w:type="dxa"/>
            <w:vAlign w:val="bottom"/>
          </w:tcPr>
          <w:p w14:paraId="1729C373" w14:textId="63AB0F68" w:rsidR="008338FE" w:rsidRPr="00900F9F" w:rsidRDefault="008338FE" w:rsidP="00DE18F6">
            <w:pPr>
              <w:pStyle w:val="Table"/>
              <w:jc w:val="center"/>
              <w:rPr>
                <w:rFonts w:ascii="Calibri" w:hAnsi="Calibri" w:cs="Calibri"/>
              </w:rPr>
            </w:pPr>
            <w:r w:rsidRPr="00900F9F">
              <w:rPr>
                <w:rFonts w:ascii="Calibri" w:hAnsi="Calibri" w:cs="Calibri"/>
              </w:rPr>
              <w:t>(-0.</w:t>
            </w:r>
            <w:r w:rsidR="00EF1BC0">
              <w:rPr>
                <w:rFonts w:ascii="Calibri" w:hAnsi="Calibri" w:cs="Calibri"/>
              </w:rPr>
              <w:t>20</w:t>
            </w:r>
            <w:r w:rsidRPr="00900F9F">
              <w:rPr>
                <w:rFonts w:ascii="Calibri" w:hAnsi="Calibri" w:cs="Calibri"/>
              </w:rPr>
              <w:t>)</w:t>
            </w:r>
          </w:p>
        </w:tc>
      </w:tr>
      <w:tr w:rsidR="00900F9F" w:rsidRPr="00900F9F" w14:paraId="0919424D" w14:textId="15226203" w:rsidTr="004F3BAA">
        <w:tc>
          <w:tcPr>
            <w:tcW w:w="2127" w:type="dxa"/>
            <w:vAlign w:val="center"/>
          </w:tcPr>
          <w:p w14:paraId="749B33EB" w14:textId="60292484" w:rsidR="008338FE" w:rsidRPr="00900F9F" w:rsidRDefault="008338FE" w:rsidP="00DE18F6">
            <w:pPr>
              <w:pStyle w:val="Table"/>
            </w:pPr>
            <w:r w:rsidRPr="00900F9F">
              <w:t>SIZE</w:t>
            </w:r>
          </w:p>
        </w:tc>
        <w:tc>
          <w:tcPr>
            <w:tcW w:w="1275" w:type="dxa"/>
          </w:tcPr>
          <w:p w14:paraId="6443508D" w14:textId="77777777" w:rsidR="008338FE" w:rsidRPr="00900F9F" w:rsidRDefault="008338FE" w:rsidP="00DE18F6">
            <w:pPr>
              <w:pStyle w:val="Table"/>
              <w:jc w:val="center"/>
              <w:rPr>
                <w:rFonts w:ascii="Calibri" w:hAnsi="Calibri" w:cs="Calibri"/>
              </w:rPr>
            </w:pPr>
          </w:p>
        </w:tc>
        <w:tc>
          <w:tcPr>
            <w:tcW w:w="1795" w:type="dxa"/>
            <w:vAlign w:val="bottom"/>
          </w:tcPr>
          <w:p w14:paraId="0123B955" w14:textId="5AFBE529" w:rsidR="008338FE" w:rsidRPr="00900F9F" w:rsidRDefault="008338FE" w:rsidP="00DE18F6">
            <w:pPr>
              <w:pStyle w:val="Table"/>
              <w:jc w:val="center"/>
            </w:pPr>
            <w:r w:rsidRPr="00900F9F">
              <w:rPr>
                <w:rFonts w:ascii="Calibri" w:hAnsi="Calibri" w:cs="Calibri"/>
              </w:rPr>
              <w:t>-0.06</w:t>
            </w:r>
            <w:r w:rsidR="00A22968">
              <w:rPr>
                <w:rFonts w:ascii="Calibri" w:hAnsi="Calibri" w:cs="Calibri"/>
              </w:rPr>
              <w:t>5</w:t>
            </w:r>
          </w:p>
        </w:tc>
        <w:tc>
          <w:tcPr>
            <w:tcW w:w="1796" w:type="dxa"/>
            <w:vAlign w:val="bottom"/>
          </w:tcPr>
          <w:p w14:paraId="0606A0D2" w14:textId="6BA7C4A9" w:rsidR="008338FE" w:rsidRPr="00900F9F" w:rsidRDefault="008338FE" w:rsidP="00DE18F6">
            <w:pPr>
              <w:pStyle w:val="Table"/>
              <w:jc w:val="center"/>
            </w:pPr>
            <w:r w:rsidRPr="00900F9F">
              <w:rPr>
                <w:rFonts w:ascii="Calibri" w:hAnsi="Calibri" w:cs="Calibri"/>
              </w:rPr>
              <w:t>0.00</w:t>
            </w:r>
            <w:r w:rsidR="00EF1BC0">
              <w:rPr>
                <w:rFonts w:ascii="Calibri" w:hAnsi="Calibri" w:cs="Calibri"/>
              </w:rPr>
              <w:t>6</w:t>
            </w:r>
          </w:p>
        </w:tc>
        <w:tc>
          <w:tcPr>
            <w:tcW w:w="1796" w:type="dxa"/>
            <w:vAlign w:val="bottom"/>
          </w:tcPr>
          <w:p w14:paraId="068F2D1A" w14:textId="0C9339ED" w:rsidR="008338FE" w:rsidRPr="00900F9F" w:rsidRDefault="008338FE" w:rsidP="00DE18F6">
            <w:pPr>
              <w:pStyle w:val="Table"/>
              <w:jc w:val="center"/>
              <w:rPr>
                <w:rFonts w:ascii="Calibri" w:hAnsi="Calibri" w:cs="Calibri"/>
              </w:rPr>
            </w:pPr>
            <w:r w:rsidRPr="00900F9F">
              <w:rPr>
                <w:rFonts w:ascii="Calibri" w:hAnsi="Calibri" w:cs="Calibri"/>
              </w:rPr>
              <w:t>0.0</w:t>
            </w:r>
            <w:r w:rsidR="00EF1BC0">
              <w:rPr>
                <w:rFonts w:ascii="Calibri" w:hAnsi="Calibri" w:cs="Calibri"/>
              </w:rPr>
              <w:t>4</w:t>
            </w:r>
            <w:r w:rsidR="00A22968">
              <w:rPr>
                <w:rFonts w:ascii="Calibri" w:hAnsi="Calibri" w:cs="Calibri"/>
              </w:rPr>
              <w:t>5</w:t>
            </w:r>
          </w:p>
        </w:tc>
      </w:tr>
      <w:tr w:rsidR="00900F9F" w:rsidRPr="00900F9F" w14:paraId="45C1F9D4" w14:textId="7DBAABC1" w:rsidTr="004F3BAA">
        <w:tc>
          <w:tcPr>
            <w:tcW w:w="2127" w:type="dxa"/>
            <w:vAlign w:val="center"/>
          </w:tcPr>
          <w:p w14:paraId="21291C5A" w14:textId="63C38077" w:rsidR="008338FE" w:rsidRPr="00900F9F" w:rsidRDefault="008338FE" w:rsidP="00DE18F6">
            <w:pPr>
              <w:pStyle w:val="Table"/>
            </w:pPr>
          </w:p>
        </w:tc>
        <w:tc>
          <w:tcPr>
            <w:tcW w:w="1275" w:type="dxa"/>
          </w:tcPr>
          <w:p w14:paraId="22363591" w14:textId="77777777" w:rsidR="008338FE" w:rsidRPr="00900F9F" w:rsidRDefault="008338FE" w:rsidP="00DE18F6">
            <w:pPr>
              <w:pStyle w:val="Table"/>
              <w:jc w:val="center"/>
              <w:rPr>
                <w:rFonts w:ascii="Calibri" w:hAnsi="Calibri" w:cs="Calibri"/>
              </w:rPr>
            </w:pPr>
          </w:p>
        </w:tc>
        <w:tc>
          <w:tcPr>
            <w:tcW w:w="1795" w:type="dxa"/>
            <w:vAlign w:val="bottom"/>
          </w:tcPr>
          <w:p w14:paraId="413162EA" w14:textId="0721FF62" w:rsidR="008338FE" w:rsidRPr="00900F9F" w:rsidRDefault="008338FE" w:rsidP="00DE18F6">
            <w:pPr>
              <w:pStyle w:val="Table"/>
              <w:jc w:val="center"/>
            </w:pPr>
            <w:r w:rsidRPr="00900F9F">
              <w:rPr>
                <w:rFonts w:ascii="Calibri" w:hAnsi="Calibri" w:cs="Calibri"/>
              </w:rPr>
              <w:t>(-1.5</w:t>
            </w:r>
            <w:r w:rsidR="00A22968">
              <w:rPr>
                <w:rFonts w:ascii="Calibri" w:hAnsi="Calibri" w:cs="Calibri"/>
              </w:rPr>
              <w:t>3</w:t>
            </w:r>
            <w:r w:rsidRPr="00900F9F">
              <w:rPr>
                <w:rFonts w:ascii="Calibri" w:hAnsi="Calibri" w:cs="Calibri"/>
              </w:rPr>
              <w:t>)</w:t>
            </w:r>
          </w:p>
        </w:tc>
        <w:tc>
          <w:tcPr>
            <w:tcW w:w="1796" w:type="dxa"/>
            <w:vAlign w:val="bottom"/>
          </w:tcPr>
          <w:p w14:paraId="5C37A194" w14:textId="514370E3" w:rsidR="008338FE" w:rsidRPr="00900F9F" w:rsidRDefault="008338FE" w:rsidP="00DE18F6">
            <w:pPr>
              <w:pStyle w:val="Table"/>
              <w:jc w:val="center"/>
            </w:pPr>
            <w:r w:rsidRPr="00900F9F">
              <w:rPr>
                <w:rFonts w:ascii="Calibri" w:hAnsi="Calibri" w:cs="Calibri"/>
              </w:rPr>
              <w:t>(0.</w:t>
            </w:r>
            <w:r w:rsidR="00EF1BC0">
              <w:rPr>
                <w:rFonts w:ascii="Calibri" w:hAnsi="Calibri" w:cs="Calibri"/>
              </w:rPr>
              <w:t>22</w:t>
            </w:r>
            <w:r w:rsidRPr="00900F9F">
              <w:rPr>
                <w:rFonts w:ascii="Calibri" w:hAnsi="Calibri" w:cs="Calibri"/>
              </w:rPr>
              <w:t>)</w:t>
            </w:r>
          </w:p>
        </w:tc>
        <w:tc>
          <w:tcPr>
            <w:tcW w:w="1796" w:type="dxa"/>
            <w:vAlign w:val="bottom"/>
          </w:tcPr>
          <w:p w14:paraId="54877B1D" w14:textId="234E9FD7" w:rsidR="008338FE" w:rsidRPr="00900F9F" w:rsidRDefault="008338FE" w:rsidP="00DE18F6">
            <w:pPr>
              <w:pStyle w:val="Table"/>
              <w:jc w:val="center"/>
              <w:rPr>
                <w:rFonts w:ascii="Calibri" w:hAnsi="Calibri" w:cs="Calibri"/>
              </w:rPr>
            </w:pPr>
            <w:r w:rsidRPr="00900F9F">
              <w:rPr>
                <w:rFonts w:ascii="Calibri" w:hAnsi="Calibri" w:cs="Calibri"/>
              </w:rPr>
              <w:t>(1.</w:t>
            </w:r>
            <w:r w:rsidR="00EF1BC0">
              <w:rPr>
                <w:rFonts w:ascii="Calibri" w:hAnsi="Calibri" w:cs="Calibri"/>
              </w:rPr>
              <w:t>16</w:t>
            </w:r>
            <w:r w:rsidRPr="00900F9F">
              <w:rPr>
                <w:rFonts w:ascii="Calibri" w:hAnsi="Calibri" w:cs="Calibri"/>
              </w:rPr>
              <w:t>)</w:t>
            </w:r>
          </w:p>
        </w:tc>
      </w:tr>
      <w:tr w:rsidR="00900F9F" w:rsidRPr="00900F9F" w14:paraId="41C713B7" w14:textId="6B956E87" w:rsidTr="004F3BAA">
        <w:tc>
          <w:tcPr>
            <w:tcW w:w="2127" w:type="dxa"/>
            <w:vAlign w:val="center"/>
          </w:tcPr>
          <w:p w14:paraId="537526C5" w14:textId="22D01797" w:rsidR="008338FE" w:rsidRPr="00900F9F" w:rsidRDefault="008338FE" w:rsidP="00DE18F6">
            <w:pPr>
              <w:pStyle w:val="Table"/>
            </w:pPr>
          </w:p>
        </w:tc>
        <w:tc>
          <w:tcPr>
            <w:tcW w:w="1275" w:type="dxa"/>
          </w:tcPr>
          <w:p w14:paraId="7FF538B3" w14:textId="77777777" w:rsidR="008338FE" w:rsidRPr="00900F9F" w:rsidRDefault="008338FE" w:rsidP="00DE18F6">
            <w:pPr>
              <w:pStyle w:val="Table"/>
              <w:jc w:val="center"/>
            </w:pPr>
          </w:p>
        </w:tc>
        <w:tc>
          <w:tcPr>
            <w:tcW w:w="1795" w:type="dxa"/>
            <w:vAlign w:val="bottom"/>
          </w:tcPr>
          <w:p w14:paraId="505D2756" w14:textId="14B1B18D" w:rsidR="008338FE" w:rsidRPr="00900F9F" w:rsidRDefault="008338FE" w:rsidP="00DE18F6">
            <w:pPr>
              <w:pStyle w:val="Table"/>
              <w:jc w:val="center"/>
            </w:pPr>
          </w:p>
        </w:tc>
        <w:tc>
          <w:tcPr>
            <w:tcW w:w="1796" w:type="dxa"/>
            <w:vAlign w:val="bottom"/>
          </w:tcPr>
          <w:p w14:paraId="3DD37A63" w14:textId="7C723151" w:rsidR="008338FE" w:rsidRPr="00900F9F" w:rsidRDefault="008338FE" w:rsidP="00DE18F6">
            <w:pPr>
              <w:pStyle w:val="Table"/>
              <w:jc w:val="center"/>
            </w:pPr>
          </w:p>
        </w:tc>
        <w:tc>
          <w:tcPr>
            <w:tcW w:w="1796" w:type="dxa"/>
            <w:vAlign w:val="bottom"/>
          </w:tcPr>
          <w:p w14:paraId="557D63A2" w14:textId="73F766AA" w:rsidR="008338FE" w:rsidRPr="00900F9F" w:rsidRDefault="008338FE" w:rsidP="00DE18F6">
            <w:pPr>
              <w:pStyle w:val="Table"/>
              <w:jc w:val="center"/>
              <w:rPr>
                <w:rFonts w:ascii="Calibri" w:hAnsi="Calibri" w:cs="Calibri"/>
              </w:rPr>
            </w:pPr>
          </w:p>
        </w:tc>
      </w:tr>
      <w:tr w:rsidR="00900F9F" w:rsidRPr="00900F9F" w14:paraId="2B7578FF" w14:textId="3D88DCB2" w:rsidTr="004F3BAA">
        <w:tc>
          <w:tcPr>
            <w:tcW w:w="2127" w:type="dxa"/>
            <w:vAlign w:val="center"/>
          </w:tcPr>
          <w:p w14:paraId="0D4C32DE" w14:textId="213DDAE3" w:rsidR="008338FE" w:rsidRPr="00900F9F" w:rsidRDefault="008338FE" w:rsidP="00DE18F6">
            <w:pPr>
              <w:pStyle w:val="Table"/>
            </w:pPr>
            <w:r w:rsidRPr="00900F9F">
              <w:t>Industry fixed effects</w:t>
            </w:r>
          </w:p>
        </w:tc>
        <w:tc>
          <w:tcPr>
            <w:tcW w:w="1275" w:type="dxa"/>
          </w:tcPr>
          <w:p w14:paraId="292B25ED" w14:textId="77777777" w:rsidR="008338FE" w:rsidRPr="00900F9F" w:rsidRDefault="008338FE" w:rsidP="00DE18F6">
            <w:pPr>
              <w:pStyle w:val="Table"/>
              <w:jc w:val="center"/>
            </w:pPr>
          </w:p>
        </w:tc>
        <w:tc>
          <w:tcPr>
            <w:tcW w:w="1795" w:type="dxa"/>
            <w:vAlign w:val="bottom"/>
          </w:tcPr>
          <w:p w14:paraId="3F482AE4" w14:textId="7D8D19FE" w:rsidR="008338FE" w:rsidRPr="00900F9F" w:rsidRDefault="008338FE" w:rsidP="00DE18F6">
            <w:pPr>
              <w:pStyle w:val="Table"/>
              <w:jc w:val="center"/>
            </w:pPr>
            <w:r w:rsidRPr="00900F9F">
              <w:t>Yes</w:t>
            </w:r>
          </w:p>
        </w:tc>
        <w:tc>
          <w:tcPr>
            <w:tcW w:w="1796" w:type="dxa"/>
            <w:vAlign w:val="bottom"/>
          </w:tcPr>
          <w:p w14:paraId="42B75D35" w14:textId="2CBB65BE" w:rsidR="008338FE" w:rsidRPr="00900F9F" w:rsidRDefault="008338FE" w:rsidP="00DE18F6">
            <w:pPr>
              <w:pStyle w:val="Table"/>
              <w:jc w:val="center"/>
            </w:pPr>
            <w:r w:rsidRPr="00900F9F">
              <w:t>Yes</w:t>
            </w:r>
          </w:p>
        </w:tc>
        <w:tc>
          <w:tcPr>
            <w:tcW w:w="1796" w:type="dxa"/>
            <w:vAlign w:val="bottom"/>
          </w:tcPr>
          <w:p w14:paraId="0BF5D00F" w14:textId="2C3AF52E" w:rsidR="008338FE" w:rsidRPr="00900F9F" w:rsidRDefault="008338FE" w:rsidP="00DE18F6">
            <w:pPr>
              <w:pStyle w:val="Table"/>
              <w:jc w:val="center"/>
              <w:rPr>
                <w:rFonts w:ascii="Calibri" w:hAnsi="Calibri" w:cs="Calibri"/>
              </w:rPr>
            </w:pPr>
            <w:r w:rsidRPr="00900F9F">
              <w:rPr>
                <w:rFonts w:ascii="Calibri" w:hAnsi="Calibri" w:cs="Calibri"/>
              </w:rPr>
              <w:t>Yes</w:t>
            </w:r>
          </w:p>
        </w:tc>
      </w:tr>
      <w:tr w:rsidR="00900F9F" w:rsidRPr="00900F9F" w14:paraId="455BC192" w14:textId="52411310" w:rsidTr="004F3BAA">
        <w:tc>
          <w:tcPr>
            <w:tcW w:w="2127" w:type="dxa"/>
            <w:vAlign w:val="center"/>
          </w:tcPr>
          <w:p w14:paraId="54AFA0AF" w14:textId="77777777" w:rsidR="008338FE" w:rsidRPr="00900F9F" w:rsidRDefault="008338FE" w:rsidP="00DE18F6">
            <w:pPr>
              <w:pStyle w:val="Table"/>
            </w:pPr>
          </w:p>
        </w:tc>
        <w:tc>
          <w:tcPr>
            <w:tcW w:w="1275" w:type="dxa"/>
          </w:tcPr>
          <w:p w14:paraId="710F66E0" w14:textId="77777777" w:rsidR="008338FE" w:rsidRPr="00900F9F" w:rsidRDefault="008338FE" w:rsidP="00DE18F6">
            <w:pPr>
              <w:pStyle w:val="Table"/>
              <w:jc w:val="center"/>
            </w:pPr>
          </w:p>
        </w:tc>
        <w:tc>
          <w:tcPr>
            <w:tcW w:w="1795" w:type="dxa"/>
            <w:vAlign w:val="center"/>
          </w:tcPr>
          <w:p w14:paraId="70B42F70" w14:textId="775ACA4A" w:rsidR="008338FE" w:rsidRPr="00900F9F" w:rsidRDefault="008338FE" w:rsidP="00DE18F6">
            <w:pPr>
              <w:pStyle w:val="Table"/>
              <w:jc w:val="center"/>
            </w:pPr>
          </w:p>
        </w:tc>
        <w:tc>
          <w:tcPr>
            <w:tcW w:w="1796" w:type="dxa"/>
            <w:vAlign w:val="center"/>
          </w:tcPr>
          <w:p w14:paraId="76C840F8" w14:textId="77777777" w:rsidR="008338FE" w:rsidRPr="00900F9F" w:rsidRDefault="008338FE" w:rsidP="00DE18F6">
            <w:pPr>
              <w:pStyle w:val="Table"/>
              <w:jc w:val="center"/>
            </w:pPr>
          </w:p>
        </w:tc>
        <w:tc>
          <w:tcPr>
            <w:tcW w:w="1796" w:type="dxa"/>
            <w:vAlign w:val="center"/>
          </w:tcPr>
          <w:p w14:paraId="360390CE" w14:textId="77777777" w:rsidR="008338FE" w:rsidRPr="00900F9F" w:rsidRDefault="008338FE" w:rsidP="00DE18F6">
            <w:pPr>
              <w:pStyle w:val="Table"/>
              <w:jc w:val="center"/>
            </w:pPr>
          </w:p>
        </w:tc>
      </w:tr>
      <w:tr w:rsidR="00900F9F" w:rsidRPr="00900F9F" w14:paraId="336BBAB1" w14:textId="040299FC" w:rsidTr="004F3BAA">
        <w:tc>
          <w:tcPr>
            <w:tcW w:w="2127" w:type="dxa"/>
            <w:vAlign w:val="center"/>
          </w:tcPr>
          <w:p w14:paraId="6C1DDC5F" w14:textId="77777777" w:rsidR="008338FE" w:rsidRPr="00900F9F" w:rsidRDefault="008338FE" w:rsidP="00DE18F6">
            <w:pPr>
              <w:pStyle w:val="Table"/>
            </w:pPr>
            <w:r w:rsidRPr="00900F9F">
              <w:t>p</w:t>
            </w:r>
            <w:r w:rsidRPr="00900F9F">
              <w:noBreakHyphen/>
              <w:t>value</w:t>
            </w:r>
          </w:p>
        </w:tc>
        <w:tc>
          <w:tcPr>
            <w:tcW w:w="1275" w:type="dxa"/>
          </w:tcPr>
          <w:p w14:paraId="1FF359CB" w14:textId="77777777" w:rsidR="008338FE" w:rsidRPr="00900F9F" w:rsidRDefault="008338FE" w:rsidP="00DE18F6">
            <w:pPr>
              <w:pStyle w:val="Table"/>
              <w:jc w:val="center"/>
            </w:pPr>
          </w:p>
        </w:tc>
        <w:tc>
          <w:tcPr>
            <w:tcW w:w="1795" w:type="dxa"/>
            <w:vAlign w:val="center"/>
          </w:tcPr>
          <w:p w14:paraId="509C1CA6" w14:textId="76EA9216" w:rsidR="008338FE" w:rsidRPr="00900F9F" w:rsidRDefault="008338FE" w:rsidP="00DE18F6">
            <w:pPr>
              <w:pStyle w:val="Table"/>
              <w:jc w:val="center"/>
            </w:pPr>
            <w:r w:rsidRPr="00900F9F">
              <w:t>0.000</w:t>
            </w:r>
          </w:p>
        </w:tc>
        <w:tc>
          <w:tcPr>
            <w:tcW w:w="1796" w:type="dxa"/>
            <w:vAlign w:val="center"/>
          </w:tcPr>
          <w:p w14:paraId="03C0072A" w14:textId="1A56B9C0" w:rsidR="008338FE" w:rsidRPr="00900F9F" w:rsidRDefault="008338FE" w:rsidP="00DE18F6">
            <w:pPr>
              <w:pStyle w:val="Table"/>
              <w:jc w:val="center"/>
            </w:pPr>
            <w:r w:rsidRPr="00900F9F">
              <w:t>0.</w:t>
            </w:r>
            <w:r w:rsidR="00EF1BC0">
              <w:t>521</w:t>
            </w:r>
          </w:p>
        </w:tc>
        <w:tc>
          <w:tcPr>
            <w:tcW w:w="1796" w:type="dxa"/>
            <w:vAlign w:val="center"/>
          </w:tcPr>
          <w:p w14:paraId="7094709B" w14:textId="690AA40F" w:rsidR="008338FE" w:rsidRPr="00900F9F" w:rsidRDefault="008338FE" w:rsidP="00DE18F6">
            <w:pPr>
              <w:pStyle w:val="Table"/>
              <w:jc w:val="center"/>
            </w:pPr>
            <w:r w:rsidRPr="00900F9F">
              <w:t>0.001</w:t>
            </w:r>
          </w:p>
        </w:tc>
      </w:tr>
      <w:tr w:rsidR="00900F9F" w:rsidRPr="00900F9F" w14:paraId="6BF922CB" w14:textId="32DDEA69" w:rsidTr="004F3BAA">
        <w:tc>
          <w:tcPr>
            <w:tcW w:w="2127" w:type="dxa"/>
            <w:vAlign w:val="center"/>
          </w:tcPr>
          <w:p w14:paraId="46E5F67C" w14:textId="77777777" w:rsidR="008338FE" w:rsidRPr="00900F9F" w:rsidRDefault="008338FE" w:rsidP="00DE18F6">
            <w:pPr>
              <w:pStyle w:val="Table"/>
            </w:pPr>
            <w:r w:rsidRPr="00900F9F">
              <w:t>Pseudo R²</w:t>
            </w:r>
          </w:p>
        </w:tc>
        <w:tc>
          <w:tcPr>
            <w:tcW w:w="1275" w:type="dxa"/>
          </w:tcPr>
          <w:p w14:paraId="090ADEC2" w14:textId="77777777" w:rsidR="008338FE" w:rsidRPr="00900F9F" w:rsidRDefault="008338FE" w:rsidP="00AD3A2E">
            <w:pPr>
              <w:pStyle w:val="Table"/>
              <w:jc w:val="center"/>
            </w:pPr>
          </w:p>
        </w:tc>
        <w:tc>
          <w:tcPr>
            <w:tcW w:w="1795" w:type="dxa"/>
            <w:vAlign w:val="center"/>
          </w:tcPr>
          <w:p w14:paraId="7F2DD93F" w14:textId="3E4F149D" w:rsidR="008338FE" w:rsidRPr="00900F9F" w:rsidRDefault="008338FE" w:rsidP="00AD3A2E">
            <w:pPr>
              <w:pStyle w:val="Table"/>
              <w:jc w:val="center"/>
            </w:pPr>
            <w:r w:rsidRPr="00900F9F">
              <w:t>0.1</w:t>
            </w:r>
            <w:r w:rsidR="00A22968">
              <w:t>78</w:t>
            </w:r>
          </w:p>
        </w:tc>
        <w:tc>
          <w:tcPr>
            <w:tcW w:w="1796" w:type="dxa"/>
            <w:vAlign w:val="center"/>
          </w:tcPr>
          <w:p w14:paraId="60CD4223" w14:textId="5BEE4292" w:rsidR="008338FE" w:rsidRPr="00900F9F" w:rsidRDefault="008338FE" w:rsidP="00DE18F6">
            <w:pPr>
              <w:pStyle w:val="Table"/>
              <w:jc w:val="center"/>
            </w:pPr>
            <w:r w:rsidRPr="00900F9F">
              <w:t>0.05</w:t>
            </w:r>
            <w:r w:rsidR="00EF1BC0">
              <w:t>4</w:t>
            </w:r>
          </w:p>
        </w:tc>
        <w:tc>
          <w:tcPr>
            <w:tcW w:w="1796" w:type="dxa"/>
            <w:vAlign w:val="center"/>
          </w:tcPr>
          <w:p w14:paraId="5F7E1F3D" w14:textId="5E7CBAB9" w:rsidR="008338FE" w:rsidRPr="00900F9F" w:rsidRDefault="008338FE" w:rsidP="00DE18F6">
            <w:pPr>
              <w:pStyle w:val="Table"/>
              <w:jc w:val="center"/>
            </w:pPr>
            <w:r w:rsidRPr="00900F9F">
              <w:t>0.16</w:t>
            </w:r>
            <w:r w:rsidR="00EF1BC0">
              <w:t>8</w:t>
            </w:r>
          </w:p>
        </w:tc>
      </w:tr>
      <w:tr w:rsidR="00900F9F" w:rsidRPr="00900F9F" w14:paraId="482510C1" w14:textId="0F8BE665" w:rsidTr="004F3BAA">
        <w:tc>
          <w:tcPr>
            <w:tcW w:w="2127" w:type="dxa"/>
            <w:vAlign w:val="center"/>
          </w:tcPr>
          <w:p w14:paraId="4FB8C6EC" w14:textId="77777777" w:rsidR="008338FE" w:rsidRPr="00900F9F" w:rsidRDefault="008338FE" w:rsidP="00DE18F6">
            <w:pPr>
              <w:pStyle w:val="Table"/>
            </w:pPr>
            <w:r w:rsidRPr="00900F9F">
              <w:t>% classified correctly</w:t>
            </w:r>
          </w:p>
        </w:tc>
        <w:tc>
          <w:tcPr>
            <w:tcW w:w="1275" w:type="dxa"/>
          </w:tcPr>
          <w:p w14:paraId="6E607D6E" w14:textId="77777777" w:rsidR="008338FE" w:rsidRPr="00900F9F" w:rsidRDefault="008338FE" w:rsidP="00DE18F6">
            <w:pPr>
              <w:pStyle w:val="Table"/>
              <w:jc w:val="center"/>
            </w:pPr>
          </w:p>
        </w:tc>
        <w:tc>
          <w:tcPr>
            <w:tcW w:w="1795" w:type="dxa"/>
            <w:vAlign w:val="center"/>
          </w:tcPr>
          <w:p w14:paraId="7EB42B44" w14:textId="17A5555E" w:rsidR="008338FE" w:rsidRPr="00900F9F" w:rsidRDefault="008338FE" w:rsidP="00DE18F6">
            <w:pPr>
              <w:pStyle w:val="Table"/>
              <w:jc w:val="center"/>
            </w:pPr>
            <w:r w:rsidRPr="00900F9F">
              <w:t>7</w:t>
            </w:r>
            <w:r w:rsidR="00A22968">
              <w:t>2</w:t>
            </w:r>
            <w:r w:rsidRPr="00900F9F">
              <w:t>.</w:t>
            </w:r>
            <w:r w:rsidR="00A22968">
              <w:t>22</w:t>
            </w:r>
            <w:r w:rsidRPr="00900F9F">
              <w:t>%</w:t>
            </w:r>
          </w:p>
        </w:tc>
        <w:tc>
          <w:tcPr>
            <w:tcW w:w="1796" w:type="dxa"/>
            <w:vAlign w:val="center"/>
          </w:tcPr>
          <w:p w14:paraId="759803FB" w14:textId="1A8F000B" w:rsidR="008338FE" w:rsidRPr="00900F9F" w:rsidRDefault="00EF1BC0" w:rsidP="00DE18F6">
            <w:pPr>
              <w:pStyle w:val="Table"/>
              <w:jc w:val="center"/>
            </w:pPr>
            <w:r>
              <w:t>69</w:t>
            </w:r>
            <w:r w:rsidR="008338FE" w:rsidRPr="00900F9F">
              <w:t>.</w:t>
            </w:r>
            <w:r>
              <w:t>44</w:t>
            </w:r>
            <w:r w:rsidR="008338FE" w:rsidRPr="00900F9F">
              <w:t>%</w:t>
            </w:r>
          </w:p>
        </w:tc>
        <w:tc>
          <w:tcPr>
            <w:tcW w:w="1796" w:type="dxa"/>
            <w:vAlign w:val="center"/>
          </w:tcPr>
          <w:p w14:paraId="6D82105A" w14:textId="017B5E79" w:rsidR="008338FE" w:rsidRPr="00900F9F" w:rsidRDefault="00EF1BC0" w:rsidP="00DE18F6">
            <w:pPr>
              <w:pStyle w:val="Table"/>
              <w:jc w:val="center"/>
            </w:pPr>
            <w:r>
              <w:t>70</w:t>
            </w:r>
            <w:r w:rsidR="008338FE" w:rsidRPr="00900F9F">
              <w:t>.</w:t>
            </w:r>
            <w:r>
              <w:t>56</w:t>
            </w:r>
            <w:r w:rsidR="008338FE" w:rsidRPr="00900F9F">
              <w:t>%</w:t>
            </w:r>
          </w:p>
        </w:tc>
      </w:tr>
      <w:tr w:rsidR="00900F9F" w:rsidRPr="00900F9F" w14:paraId="5BBA8977" w14:textId="2C96E2EF" w:rsidTr="004F3BAA">
        <w:tc>
          <w:tcPr>
            <w:tcW w:w="2127" w:type="dxa"/>
            <w:vAlign w:val="center"/>
          </w:tcPr>
          <w:p w14:paraId="51008EFC" w14:textId="77777777" w:rsidR="008338FE" w:rsidRPr="00900F9F" w:rsidRDefault="008338FE" w:rsidP="00DE18F6">
            <w:pPr>
              <w:pStyle w:val="Table"/>
            </w:pPr>
            <w:r w:rsidRPr="00900F9F">
              <w:t>Observations/firms</w:t>
            </w:r>
          </w:p>
        </w:tc>
        <w:tc>
          <w:tcPr>
            <w:tcW w:w="1275" w:type="dxa"/>
          </w:tcPr>
          <w:p w14:paraId="7CE368E9" w14:textId="77777777" w:rsidR="008338FE" w:rsidRPr="00900F9F" w:rsidRDefault="008338FE" w:rsidP="00DE18F6">
            <w:pPr>
              <w:pStyle w:val="Table"/>
              <w:jc w:val="center"/>
            </w:pPr>
          </w:p>
        </w:tc>
        <w:tc>
          <w:tcPr>
            <w:tcW w:w="1795" w:type="dxa"/>
            <w:vAlign w:val="center"/>
          </w:tcPr>
          <w:p w14:paraId="1D7A2F58" w14:textId="74E3FA3B" w:rsidR="008338FE" w:rsidRPr="00900F9F" w:rsidRDefault="008338FE" w:rsidP="00DE18F6">
            <w:pPr>
              <w:pStyle w:val="Table"/>
              <w:jc w:val="center"/>
            </w:pPr>
            <w:r w:rsidRPr="00900F9F">
              <w:t>1</w:t>
            </w:r>
            <w:r w:rsidR="00EC1AB7">
              <w:t>80</w:t>
            </w:r>
          </w:p>
        </w:tc>
        <w:tc>
          <w:tcPr>
            <w:tcW w:w="1796" w:type="dxa"/>
            <w:vAlign w:val="center"/>
          </w:tcPr>
          <w:p w14:paraId="35B9A682" w14:textId="6903A510" w:rsidR="008338FE" w:rsidRPr="00900F9F" w:rsidRDefault="008338FE" w:rsidP="00DE18F6">
            <w:pPr>
              <w:pStyle w:val="Table"/>
              <w:jc w:val="center"/>
            </w:pPr>
            <w:r w:rsidRPr="00900F9F">
              <w:t>1</w:t>
            </w:r>
            <w:r w:rsidR="00EC1AB7">
              <w:t>80</w:t>
            </w:r>
          </w:p>
        </w:tc>
        <w:tc>
          <w:tcPr>
            <w:tcW w:w="1796" w:type="dxa"/>
            <w:vAlign w:val="center"/>
          </w:tcPr>
          <w:p w14:paraId="4F9B6DF7" w14:textId="4BE05750" w:rsidR="008338FE" w:rsidRPr="00900F9F" w:rsidRDefault="008338FE" w:rsidP="00DE18F6">
            <w:pPr>
              <w:pStyle w:val="Table"/>
              <w:jc w:val="center"/>
            </w:pPr>
            <w:r w:rsidRPr="00900F9F">
              <w:t>1</w:t>
            </w:r>
            <w:r w:rsidR="00EC1AB7">
              <w:t>80</w:t>
            </w:r>
          </w:p>
        </w:tc>
      </w:tr>
      <w:tr w:rsidR="00900F9F" w:rsidRPr="00900F9F" w14:paraId="65091E8D" w14:textId="38679631" w:rsidTr="004F3BAA">
        <w:tc>
          <w:tcPr>
            <w:tcW w:w="2127" w:type="dxa"/>
            <w:tcBorders>
              <w:bottom w:val="single" w:sz="4" w:space="0" w:color="000000"/>
            </w:tcBorders>
            <w:vAlign w:val="center"/>
          </w:tcPr>
          <w:p w14:paraId="6280F887" w14:textId="77777777" w:rsidR="008338FE" w:rsidRPr="00900F9F" w:rsidRDefault="008338FE" w:rsidP="00DE18F6">
            <w:pPr>
              <w:pStyle w:val="Table"/>
            </w:pPr>
          </w:p>
        </w:tc>
        <w:tc>
          <w:tcPr>
            <w:tcW w:w="1275" w:type="dxa"/>
            <w:tcBorders>
              <w:bottom w:val="single" w:sz="4" w:space="0" w:color="000000"/>
            </w:tcBorders>
          </w:tcPr>
          <w:p w14:paraId="20C0365D" w14:textId="77777777" w:rsidR="008338FE" w:rsidRPr="00900F9F" w:rsidRDefault="008338FE" w:rsidP="00DE18F6">
            <w:pPr>
              <w:pStyle w:val="Table"/>
              <w:jc w:val="center"/>
            </w:pPr>
          </w:p>
        </w:tc>
        <w:tc>
          <w:tcPr>
            <w:tcW w:w="1795" w:type="dxa"/>
            <w:tcBorders>
              <w:bottom w:val="single" w:sz="4" w:space="0" w:color="000000"/>
            </w:tcBorders>
            <w:vAlign w:val="center"/>
          </w:tcPr>
          <w:p w14:paraId="08CB2D2F" w14:textId="3B3CA62F" w:rsidR="008338FE" w:rsidRPr="00900F9F" w:rsidRDefault="008338FE" w:rsidP="00DE18F6">
            <w:pPr>
              <w:pStyle w:val="Table"/>
              <w:jc w:val="center"/>
            </w:pPr>
          </w:p>
        </w:tc>
        <w:tc>
          <w:tcPr>
            <w:tcW w:w="1796" w:type="dxa"/>
            <w:tcBorders>
              <w:bottom w:val="single" w:sz="4" w:space="0" w:color="000000"/>
            </w:tcBorders>
            <w:vAlign w:val="center"/>
          </w:tcPr>
          <w:p w14:paraId="5D354BE1" w14:textId="77777777" w:rsidR="008338FE" w:rsidRPr="00900F9F" w:rsidRDefault="008338FE" w:rsidP="00DE18F6">
            <w:pPr>
              <w:pStyle w:val="Table"/>
              <w:jc w:val="center"/>
            </w:pPr>
          </w:p>
        </w:tc>
        <w:tc>
          <w:tcPr>
            <w:tcW w:w="1796" w:type="dxa"/>
            <w:tcBorders>
              <w:bottom w:val="single" w:sz="4" w:space="0" w:color="000000"/>
            </w:tcBorders>
          </w:tcPr>
          <w:p w14:paraId="758FBC38" w14:textId="77777777" w:rsidR="008338FE" w:rsidRPr="00900F9F" w:rsidRDefault="008338FE" w:rsidP="00DE18F6">
            <w:pPr>
              <w:pStyle w:val="Table"/>
              <w:jc w:val="center"/>
            </w:pPr>
          </w:p>
        </w:tc>
      </w:tr>
    </w:tbl>
    <w:p w14:paraId="76FFF204" w14:textId="77777777" w:rsidR="008338FE" w:rsidRDefault="008338FE" w:rsidP="00206BA3">
      <w:pPr>
        <w:pStyle w:val="TableFootnote"/>
      </w:pPr>
    </w:p>
    <w:p w14:paraId="4652BB1E" w14:textId="34D69147" w:rsidR="00FC15FF" w:rsidRPr="00DC67EF" w:rsidRDefault="00CF1985" w:rsidP="00B937BB">
      <w:pPr>
        <w:pStyle w:val="TableFootnote"/>
      </w:pPr>
      <w:r w:rsidRPr="00833C3E">
        <w:t xml:space="preserve">This table reports </w:t>
      </w:r>
      <w:r w:rsidR="009638F6">
        <w:t>the results of Logit regressions</w:t>
      </w:r>
      <w:r w:rsidRPr="00833C3E">
        <w:t xml:space="preserve"> analy</w:t>
      </w:r>
      <w:r>
        <w:t>z</w:t>
      </w:r>
      <w:r w:rsidRPr="00833C3E">
        <w:t>ing the determinants of policy choice and disclosure quality regarding government grants</w:t>
      </w:r>
      <w:r w:rsidR="00836833">
        <w:t xml:space="preserve"> for non-financial firms</w:t>
      </w:r>
      <w:r w:rsidRPr="00833C3E">
        <w:t xml:space="preserve"> in 2013. </w:t>
      </w:r>
      <w:r w:rsidR="00FC15FF" w:rsidRPr="009D5695">
        <w:t>The results are marginal effects at means and</w:t>
      </w:r>
      <w:r w:rsidR="009638F6">
        <w:t xml:space="preserve"> (in parentheses)</w:t>
      </w:r>
      <w:r w:rsidR="00FC15FF" w:rsidRPr="009D5695">
        <w:t xml:space="preserve"> the corresponding </w:t>
      </w:r>
      <w:r w:rsidR="00FC15FF" w:rsidRPr="007F09F2">
        <w:rPr>
          <w:i/>
        </w:rPr>
        <w:t>z</w:t>
      </w:r>
      <w:r w:rsidR="00FC15FF" w:rsidRPr="00833C3E">
        <w:noBreakHyphen/>
        <w:t xml:space="preserve">statistics (for dummy variables, the marginal effect is for a discrete change of the dummy variable from 0 to 1). </w:t>
      </w:r>
      <w:r w:rsidR="009638F6">
        <w:t xml:space="preserve">The variables are defined in Table </w:t>
      </w:r>
      <w:r w:rsidR="001F4316">
        <w:t>4</w:t>
      </w:r>
      <w:r w:rsidR="009638F6">
        <w:t xml:space="preserve">. The industry fixed effects are </w:t>
      </w:r>
      <w:r w:rsidR="009638F6" w:rsidRPr="00B8480D">
        <w:t xml:space="preserve">according to the </w:t>
      </w:r>
      <w:r w:rsidR="009638F6">
        <w:t xml:space="preserve">first digit of the ICB code (see Table </w:t>
      </w:r>
      <w:r w:rsidR="001F4316">
        <w:t>2</w:t>
      </w:r>
      <w:r w:rsidR="009638F6">
        <w:t xml:space="preserve">). </w:t>
      </w:r>
      <w:r w:rsidR="00FC15FF" w:rsidRPr="00833C3E">
        <w:t xml:space="preserve">The results are based on </w:t>
      </w:r>
      <w:r w:rsidR="00FC15FF" w:rsidRPr="00DC67EF">
        <w:t>heteroscedasticity-robust standard errors. *, ** and *** indicate significance at the 10%, 5% and 1% level, respectively (two-sided).</w:t>
      </w:r>
    </w:p>
    <w:sectPr w:rsidR="00FC15FF" w:rsidRPr="00DC67EF" w:rsidSect="004F3BAA">
      <w:pgSz w:w="11906" w:h="16838" w:code="9"/>
      <w:pgMar w:top="1440" w:right="1800" w:bottom="1440" w:left="1440" w:header="706" w:footer="706"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hristian Stadler" w:date="2018-01-11T22:04:00Z" w:initials="CS">
    <w:p w14:paraId="7F6CF93A" w14:textId="3559D9BC" w:rsidR="00D12D5E" w:rsidRDefault="00D12D5E">
      <w:pPr>
        <w:pStyle w:val="CommentText"/>
      </w:pPr>
      <w:r>
        <w:rPr>
          <w:rStyle w:val="CommentReference"/>
        </w:rPr>
        <w:annotationRef/>
      </w:r>
      <w:r>
        <w:t>I think it is clearer to refer to ‘below’ because we only properly describe our choice of sample year on p.23.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6CF9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19674" w14:textId="77777777" w:rsidR="00D14B85" w:rsidRDefault="00D14B85" w:rsidP="0018278D">
      <w:pPr>
        <w:spacing w:after="0" w:line="240" w:lineRule="auto"/>
      </w:pPr>
      <w:r>
        <w:separator/>
      </w:r>
    </w:p>
  </w:endnote>
  <w:endnote w:type="continuationSeparator" w:id="0">
    <w:p w14:paraId="683F89E0" w14:textId="77777777" w:rsidR="00D14B85" w:rsidRDefault="00D14B85" w:rsidP="00182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A167F" w14:textId="77777777" w:rsidR="00D14B85" w:rsidRDefault="00D14B85" w:rsidP="0018278D">
      <w:pPr>
        <w:spacing w:after="0" w:line="240" w:lineRule="auto"/>
      </w:pPr>
      <w:r>
        <w:separator/>
      </w:r>
    </w:p>
  </w:footnote>
  <w:footnote w:type="continuationSeparator" w:id="0">
    <w:p w14:paraId="23549A4B" w14:textId="77777777" w:rsidR="00D14B85" w:rsidRDefault="00D14B85" w:rsidP="0018278D">
      <w:pPr>
        <w:spacing w:after="0" w:line="240" w:lineRule="auto"/>
      </w:pPr>
      <w:r>
        <w:continuationSeparator/>
      </w:r>
    </w:p>
  </w:footnote>
  <w:footnote w:id="1">
    <w:p w14:paraId="3B8A44B9" w14:textId="77777777" w:rsidR="00C17CD8" w:rsidRPr="00EE35C7" w:rsidRDefault="00C17CD8" w:rsidP="002654E7">
      <w:pPr>
        <w:pStyle w:val="FootnoteText"/>
        <w:rPr>
          <w:lang w:val="en-GB"/>
        </w:rPr>
      </w:pPr>
      <w:r>
        <w:rPr>
          <w:rStyle w:val="FootnoteReference"/>
        </w:rPr>
        <w:footnoteRef/>
      </w:r>
      <w:r>
        <w:t xml:space="preserve"> </w:t>
      </w:r>
      <w:r>
        <w:tab/>
      </w:r>
      <w:r>
        <w:rPr>
          <w:lang w:val="en-GB"/>
        </w:rPr>
        <w:t>The European Financial Reporting Advisory Group has launched a ‘proactive’ research project, though not yet produced any papers.</w:t>
      </w:r>
    </w:p>
  </w:footnote>
  <w:footnote w:id="2">
    <w:p w14:paraId="696F298E" w14:textId="735EE1DB" w:rsidR="00C17CD8" w:rsidRPr="00607BD6" w:rsidRDefault="00C17CD8">
      <w:pPr>
        <w:pStyle w:val="FootnoteText"/>
        <w:rPr>
          <w:lang w:val="en-GB"/>
        </w:rPr>
      </w:pPr>
      <w:r>
        <w:rPr>
          <w:rStyle w:val="FootnoteReference"/>
        </w:rPr>
        <w:footnoteRef/>
      </w:r>
      <w:r>
        <w:t xml:space="preserve"> </w:t>
      </w:r>
      <w:r>
        <w:rPr>
          <w:lang w:val="en-GB"/>
        </w:rPr>
        <w:tab/>
        <w:t>Investors and analysts could adjust for this if there is sufficient disclosure, but we show that there is not sufficient disclosure for many firms.</w:t>
      </w:r>
    </w:p>
  </w:footnote>
  <w:footnote w:id="3">
    <w:p w14:paraId="00048CEA" w14:textId="17B0A15B" w:rsidR="00C17CD8" w:rsidRPr="00B84836" w:rsidRDefault="00C17CD8">
      <w:pPr>
        <w:pStyle w:val="FootnoteText"/>
      </w:pPr>
      <w:r>
        <w:rPr>
          <w:rStyle w:val="FootnoteReference"/>
        </w:rPr>
        <w:footnoteRef/>
      </w:r>
      <w:r>
        <w:t xml:space="preserve"> </w:t>
      </w:r>
      <w:r>
        <w:rPr>
          <w:lang w:val="en-GB"/>
        </w:rPr>
        <w:tab/>
        <w:t>The reported government grants for assets of Enagas relate to investments in regasification plants, gas transport infrastructure and underground storage facilities, and were received from EU structural funds, Spanish regional authorities and the Spanish state (Annual Report 2013, p. 298).</w:t>
      </w:r>
    </w:p>
  </w:footnote>
  <w:footnote w:id="4">
    <w:p w14:paraId="3BA6AA9F" w14:textId="77777777" w:rsidR="00C17CD8" w:rsidRPr="00680E32" w:rsidRDefault="00C17CD8" w:rsidP="00FA10F1">
      <w:pPr>
        <w:pStyle w:val="FootnoteText"/>
      </w:pPr>
      <w:r>
        <w:rPr>
          <w:rStyle w:val="FootnoteReference"/>
        </w:rPr>
        <w:footnoteRef/>
      </w:r>
      <w:r>
        <w:t xml:space="preserve"> </w:t>
      </w:r>
      <w:r>
        <w:rPr>
          <w:lang w:val="en-GB"/>
        </w:rPr>
        <w:tab/>
        <w:t>Calculation (all in thousands of euros, except percentages): 253,234/</w:t>
      </w:r>
      <w:r w:rsidRPr="00CF11E0">
        <w:rPr>
          <w:lang w:val="en-GB"/>
        </w:rPr>
        <w:t>2,118,427</w:t>
      </w:r>
      <w:r>
        <w:rPr>
          <w:lang w:val="en-GB"/>
        </w:rPr>
        <w:t>=11.9% (Annual Report 2013, pp. 246+295).</w:t>
      </w:r>
    </w:p>
  </w:footnote>
  <w:footnote w:id="5">
    <w:p w14:paraId="03EC627E" w14:textId="709D266E" w:rsidR="00C17CD8" w:rsidRPr="00680E32" w:rsidRDefault="00C17CD8" w:rsidP="00FA10F1">
      <w:pPr>
        <w:pStyle w:val="FootnoteText"/>
      </w:pPr>
      <w:r>
        <w:rPr>
          <w:rStyle w:val="FootnoteReference"/>
        </w:rPr>
        <w:footnoteRef/>
      </w:r>
      <w:r>
        <w:t xml:space="preserve"> </w:t>
      </w:r>
      <w:r>
        <w:rPr>
          <w:lang w:val="en-GB"/>
        </w:rPr>
        <w:tab/>
        <w:t>Calculation (all in thousands of euros, except percentages):</w:t>
      </w:r>
      <w:r w:rsidRPr="001C4F55">
        <w:rPr>
          <w:lang w:val="en-GB"/>
        </w:rPr>
        <w:t xml:space="preserve"> </w:t>
      </w:r>
      <w:r>
        <w:rPr>
          <w:lang w:val="en-GB"/>
        </w:rPr>
        <w:t>[</w:t>
      </w:r>
      <w:r w:rsidRPr="001C4F55">
        <w:rPr>
          <w:lang w:val="en-GB"/>
        </w:rPr>
        <w:t>19,028</w:t>
      </w:r>
      <w:r>
        <w:rPr>
          <w:lang w:val="en-GB"/>
        </w:rPr>
        <w:t>*(1−28.45%)]/</w:t>
      </w:r>
      <w:r w:rsidRPr="001C4F55">
        <w:rPr>
          <w:lang w:val="en-GB"/>
        </w:rPr>
        <w:t>404,256</w:t>
      </w:r>
      <w:r>
        <w:rPr>
          <w:lang w:val="en-GB"/>
        </w:rPr>
        <w:t>=3.4% (Annual Report 2013, pp. 245+294). We have assumed that the depreciation has an effect on tax, and have calculated the tax rate using the information in the income statement: 160,749/</w:t>
      </w:r>
      <w:r w:rsidRPr="001C4F55">
        <w:rPr>
          <w:lang w:val="en-GB"/>
        </w:rPr>
        <w:t>565,005</w:t>
      </w:r>
      <w:r>
        <w:rPr>
          <w:lang w:val="en-GB"/>
        </w:rPr>
        <w:t>=28.45%.</w:t>
      </w:r>
    </w:p>
  </w:footnote>
  <w:footnote w:id="6">
    <w:p w14:paraId="4105E3B1" w14:textId="3CE430B8" w:rsidR="00C17CD8" w:rsidRPr="00D76CBC" w:rsidRDefault="00C17CD8">
      <w:pPr>
        <w:pStyle w:val="FootnoteText"/>
        <w:rPr>
          <w:lang w:val="en-GB"/>
        </w:rPr>
      </w:pPr>
      <w:r>
        <w:rPr>
          <w:rStyle w:val="FootnoteReference"/>
        </w:rPr>
        <w:footnoteRef/>
      </w:r>
      <w:r>
        <w:t xml:space="preserve"> </w:t>
      </w:r>
      <w:r>
        <w:tab/>
      </w:r>
      <w:r>
        <w:rPr>
          <w:lang w:val="en-GB"/>
        </w:rPr>
        <w:t xml:space="preserve">IAS 20 has not been revised since its issue in 1983, apart from a re-formatting in 1994. All earlier IASs (and most </w:t>
      </w:r>
      <w:r w:rsidR="00D76CBC">
        <w:rPr>
          <w:lang w:val="en-GB"/>
        </w:rPr>
        <w:t xml:space="preserve">of the </w:t>
      </w:r>
      <w:r>
        <w:rPr>
          <w:lang w:val="en-GB"/>
        </w:rPr>
        <w:t>later ones) have been withdrawn or revised since 1983.</w:t>
      </w:r>
    </w:p>
  </w:footnote>
  <w:footnote w:id="7">
    <w:p w14:paraId="62D1E328" w14:textId="3BF2CC07" w:rsidR="00C17CD8" w:rsidRPr="00D76CBC" w:rsidRDefault="00C17CD8">
      <w:pPr>
        <w:pStyle w:val="FootnoteText"/>
        <w:rPr>
          <w:lang w:val="en-GB"/>
        </w:rPr>
      </w:pPr>
      <w:r>
        <w:rPr>
          <w:rStyle w:val="FootnoteReference"/>
        </w:rPr>
        <w:footnoteRef/>
      </w:r>
      <w:r>
        <w:t xml:space="preserve"> </w:t>
      </w:r>
      <w:r>
        <w:rPr>
          <w:lang w:val="en-GB"/>
        </w:rPr>
        <w:tab/>
        <w:t>The New Zealand standard-setter had not originally been a member, and the group’s name was never adjusted for its arrival.</w:t>
      </w:r>
    </w:p>
  </w:footnote>
  <w:footnote w:id="8">
    <w:p w14:paraId="443DA824" w14:textId="5F95DCF5" w:rsidR="00C17CD8" w:rsidRPr="00E40542" w:rsidRDefault="00C17CD8">
      <w:pPr>
        <w:pStyle w:val="FootnoteText"/>
        <w:rPr>
          <w:lang w:val="en-GB"/>
        </w:rPr>
      </w:pPr>
      <w:r>
        <w:rPr>
          <w:rStyle w:val="FootnoteReference"/>
        </w:rPr>
        <w:footnoteRef/>
      </w:r>
      <w:r>
        <w:t xml:space="preserve"> </w:t>
      </w:r>
      <w:r>
        <w:rPr>
          <w:lang w:val="en-GB"/>
        </w:rPr>
        <w:tab/>
        <w:t>Including FASB (1980 and 1985) and IASC (1989).</w:t>
      </w:r>
    </w:p>
  </w:footnote>
  <w:footnote w:id="9">
    <w:p w14:paraId="52B11A4C" w14:textId="26AC4B33" w:rsidR="00C17CD8" w:rsidRPr="00D76CBC" w:rsidRDefault="00C17CD8">
      <w:pPr>
        <w:pStyle w:val="FootnoteText"/>
        <w:rPr>
          <w:lang w:val="en-GB"/>
        </w:rPr>
      </w:pPr>
      <w:r>
        <w:rPr>
          <w:rStyle w:val="FootnoteReference"/>
        </w:rPr>
        <w:footnoteRef/>
      </w:r>
      <w:r>
        <w:t xml:space="preserve"> </w:t>
      </w:r>
      <w:r>
        <w:rPr>
          <w:lang w:val="en-GB"/>
        </w:rPr>
        <w:tab/>
        <w:t>Westwood and Mackenzie (1999, p. 26) distinguish between such conditions and ‘restrictions’ which direct the use of assets.</w:t>
      </w:r>
      <w:r w:rsidR="005222D3">
        <w:rPr>
          <w:lang w:val="en-GB"/>
        </w:rPr>
        <w:t xml:space="preserve"> Those authors do not consider that the existence of restrictions affects their conclusion that grants are immediate income.</w:t>
      </w:r>
    </w:p>
  </w:footnote>
  <w:footnote w:id="10">
    <w:p w14:paraId="65934B98" w14:textId="134A871C" w:rsidR="00C17CD8" w:rsidRPr="00E40542" w:rsidRDefault="00C17CD8">
      <w:pPr>
        <w:pStyle w:val="FootnoteText"/>
        <w:rPr>
          <w:lang w:val="en-GB"/>
        </w:rPr>
      </w:pPr>
      <w:r>
        <w:rPr>
          <w:rStyle w:val="FootnoteReference"/>
        </w:rPr>
        <w:footnoteRef/>
      </w:r>
      <w:r>
        <w:t xml:space="preserve"> </w:t>
      </w:r>
      <w:r>
        <w:rPr>
          <w:lang w:val="en-GB"/>
        </w:rPr>
        <w:tab/>
        <w:t>Either as initially issued by the IASC (1989) or as amended by the IASB (2010).</w:t>
      </w:r>
    </w:p>
  </w:footnote>
  <w:footnote w:id="11">
    <w:p w14:paraId="2F7678F3" w14:textId="0661D194" w:rsidR="00C17CD8" w:rsidRPr="0006575D" w:rsidRDefault="00C17CD8" w:rsidP="00A723F4">
      <w:pPr>
        <w:pStyle w:val="FootnoteText"/>
        <w:rPr>
          <w:lang w:val="en-AU"/>
        </w:rPr>
      </w:pPr>
      <w:r>
        <w:rPr>
          <w:rStyle w:val="FootnoteReference"/>
        </w:rPr>
        <w:footnoteRef/>
      </w:r>
      <w:r>
        <w:t xml:space="preserve"> </w:t>
      </w:r>
      <w:r>
        <w:rPr>
          <w:lang w:val="en-AU"/>
        </w:rPr>
        <w:tab/>
        <w:t xml:space="preserve">Australia, Canada, France, (West) Germany, Japan, Mexico, Nigeria, The Netherlands, South Africa, the UK (and Ireland) and the USA. </w:t>
      </w:r>
    </w:p>
  </w:footnote>
  <w:footnote w:id="12">
    <w:p w14:paraId="1833540E" w14:textId="646B4173" w:rsidR="00C17CD8" w:rsidRPr="00106724" w:rsidRDefault="00C17CD8">
      <w:pPr>
        <w:pStyle w:val="FootnoteText"/>
        <w:rPr>
          <w:lang w:val="en-AU"/>
        </w:rPr>
      </w:pPr>
      <w:r>
        <w:rPr>
          <w:rStyle w:val="FootnoteReference"/>
        </w:rPr>
        <w:footnoteRef/>
      </w:r>
      <w:r>
        <w:t xml:space="preserve"> </w:t>
      </w:r>
      <w:r>
        <w:tab/>
        <w:t>The same still applies in the revised Directive of 2013.</w:t>
      </w:r>
    </w:p>
  </w:footnote>
  <w:footnote w:id="13">
    <w:p w14:paraId="5817A7B2" w14:textId="71B1CBB1" w:rsidR="00C17CD8" w:rsidRPr="00D76CBC" w:rsidRDefault="00C17CD8">
      <w:pPr>
        <w:pStyle w:val="FootnoteText"/>
        <w:rPr>
          <w:lang w:val="en-GB"/>
        </w:rPr>
      </w:pPr>
      <w:r>
        <w:rPr>
          <w:rStyle w:val="FootnoteReference"/>
        </w:rPr>
        <w:footnoteRef/>
      </w:r>
      <w:r>
        <w:t xml:space="preserve"> </w:t>
      </w:r>
      <w:r>
        <w:rPr>
          <w:lang w:val="en-GB"/>
        </w:rPr>
        <w:tab/>
        <w:t xml:space="preserve">131: </w:t>
      </w:r>
      <w:r w:rsidRPr="00D76CBC">
        <w:rPr>
          <w:i/>
          <w:lang w:val="en-GB"/>
        </w:rPr>
        <w:t>Subventions d’équipement</w:t>
      </w:r>
      <w:r>
        <w:rPr>
          <w:lang w:val="en-GB"/>
        </w:rPr>
        <w:t xml:space="preserve">, as part of </w:t>
      </w:r>
      <w:r w:rsidRPr="00D76CBC">
        <w:rPr>
          <w:i/>
          <w:lang w:val="en-GB"/>
        </w:rPr>
        <w:t>Subventions d’investissement</w:t>
      </w:r>
      <w:r>
        <w:rPr>
          <w:i/>
          <w:lang w:val="en-GB"/>
        </w:rPr>
        <w:t>.</w:t>
      </w:r>
    </w:p>
  </w:footnote>
  <w:footnote w:id="14">
    <w:p w14:paraId="110A14A2" w14:textId="70869790" w:rsidR="00C17CD8" w:rsidRPr="00E40542" w:rsidRDefault="00C17CD8">
      <w:pPr>
        <w:pStyle w:val="FootnoteText"/>
        <w:rPr>
          <w:lang w:val="en-GB"/>
        </w:rPr>
      </w:pPr>
      <w:r>
        <w:rPr>
          <w:rStyle w:val="FootnoteReference"/>
        </w:rPr>
        <w:footnoteRef/>
      </w:r>
      <w:r>
        <w:t xml:space="preserve"> </w:t>
      </w:r>
      <w:r>
        <w:rPr>
          <w:lang w:val="en-GB"/>
        </w:rPr>
        <w:tab/>
        <w:t>SSAP 4 was amended in 1990, as discussed later. It was UK GAAP until the end of 2014.</w:t>
      </w:r>
    </w:p>
  </w:footnote>
  <w:footnote w:id="15">
    <w:p w14:paraId="1D8F27DA" w14:textId="77777777" w:rsidR="00C17CD8" w:rsidRDefault="00C17CD8">
      <w:pPr>
        <w:pStyle w:val="FootnoteText"/>
      </w:pPr>
      <w:r>
        <w:rPr>
          <w:rStyle w:val="FootnoteReference"/>
        </w:rPr>
        <w:footnoteRef/>
      </w:r>
      <w:r>
        <w:t xml:space="preserve"> </w:t>
      </w:r>
      <w:r>
        <w:tab/>
        <w:t>Fair value less costs to sell (IAS 41, para. 12).</w:t>
      </w:r>
    </w:p>
  </w:footnote>
  <w:footnote w:id="16">
    <w:p w14:paraId="17F8A1F3" w14:textId="77777777" w:rsidR="00C17CD8" w:rsidRDefault="00C17CD8">
      <w:pPr>
        <w:pStyle w:val="FootnoteText"/>
      </w:pPr>
      <w:r>
        <w:rPr>
          <w:rStyle w:val="FootnoteReference"/>
        </w:rPr>
        <w:footnoteRef/>
      </w:r>
      <w:r>
        <w:t xml:space="preserve"> </w:t>
      </w:r>
      <w:r>
        <w:tab/>
        <w:t>See the 2014 annual report of the Australian firm, CFS Retail Property Trust (p. 107).</w:t>
      </w:r>
    </w:p>
  </w:footnote>
  <w:footnote w:id="17">
    <w:p w14:paraId="1334AC9D" w14:textId="76BA9A6C" w:rsidR="00C17CD8" w:rsidRPr="0013744B" w:rsidRDefault="00C17CD8">
      <w:pPr>
        <w:pStyle w:val="FootnoteText"/>
        <w:rPr>
          <w:lang w:val="en-GB"/>
        </w:rPr>
      </w:pPr>
      <w:r>
        <w:rPr>
          <w:rStyle w:val="FootnoteReference"/>
        </w:rPr>
        <w:footnoteRef/>
      </w:r>
      <w:r>
        <w:t xml:space="preserve"> </w:t>
      </w:r>
      <w:r>
        <w:tab/>
        <w:t>See, for example, FASB, 1980, para.s 19-33; FASB, 1985, para.s 25-40; IASC, 1989, para. 49; and IASB, 2010a, para. 4.4.</w:t>
      </w:r>
    </w:p>
  </w:footnote>
  <w:footnote w:id="18">
    <w:p w14:paraId="3869B341" w14:textId="77777777" w:rsidR="00C17CD8" w:rsidRDefault="00C17CD8">
      <w:pPr>
        <w:pStyle w:val="FootnoteText"/>
      </w:pPr>
      <w:r>
        <w:rPr>
          <w:rStyle w:val="FootnoteReference"/>
        </w:rPr>
        <w:footnoteRef/>
      </w:r>
      <w:r>
        <w:t xml:space="preserve"> </w:t>
      </w:r>
      <w:r>
        <w:tab/>
        <w:t>See, for example, IAS 11, para. 22.</w:t>
      </w:r>
    </w:p>
  </w:footnote>
  <w:footnote w:id="19">
    <w:p w14:paraId="4A0EA57F" w14:textId="77777777" w:rsidR="00C17CD8" w:rsidRDefault="00C17CD8">
      <w:pPr>
        <w:pStyle w:val="FootnoteText"/>
      </w:pPr>
      <w:r>
        <w:rPr>
          <w:rStyle w:val="FootnoteReference"/>
        </w:rPr>
        <w:footnoteRef/>
      </w:r>
      <w:r>
        <w:t xml:space="preserve"> </w:t>
      </w:r>
      <w:r>
        <w:tab/>
        <w:t xml:space="preserve">See IFRS 15 (para. 91) and ASC </w:t>
      </w:r>
      <w:r w:rsidRPr="00A1139E">
        <w:t>340-40-25-1</w:t>
      </w:r>
      <w:r>
        <w:t>.</w:t>
      </w:r>
    </w:p>
  </w:footnote>
  <w:footnote w:id="20">
    <w:p w14:paraId="2EEFCDA8" w14:textId="77777777" w:rsidR="00C17CD8" w:rsidRDefault="00C17CD8">
      <w:pPr>
        <w:pStyle w:val="FootnoteText"/>
      </w:pPr>
      <w:r>
        <w:rPr>
          <w:rStyle w:val="FootnoteReference"/>
        </w:rPr>
        <w:footnoteRef/>
      </w:r>
      <w:r>
        <w:t xml:space="preserve"> </w:t>
      </w:r>
      <w:r>
        <w:tab/>
        <w:t>See IAS 19 (para. 51) and IFRS 2 (para. 32); and ASC 715-30-35 and 718-10-33.</w:t>
      </w:r>
    </w:p>
  </w:footnote>
  <w:footnote w:id="21">
    <w:p w14:paraId="1F1E365A" w14:textId="77777777" w:rsidR="00C17CD8" w:rsidRDefault="00C17CD8" w:rsidP="00716128">
      <w:pPr>
        <w:pStyle w:val="FootnoteText"/>
      </w:pPr>
      <w:r>
        <w:rPr>
          <w:rStyle w:val="FootnoteReference"/>
        </w:rPr>
        <w:footnoteRef/>
      </w:r>
      <w:r>
        <w:t xml:space="preserve"> </w:t>
      </w:r>
      <w:r>
        <w:tab/>
        <w:t>For example, see:</w:t>
      </w:r>
      <w:r w:rsidRPr="00786AB9">
        <w:t xml:space="preserve"> </w:t>
      </w:r>
      <w:hyperlink r:id="rId1" w:history="1">
        <w:r w:rsidRPr="00ED3CDA">
          <w:rPr>
            <w:rStyle w:val="Hyperlink"/>
          </w:rPr>
          <w:t>http://www.iasplus.com/en/publications/global/project-insights/liabilities</w:t>
        </w:r>
      </w:hyperlink>
      <w:r>
        <w:t xml:space="preserve"> (accessed 01.02.16).</w:t>
      </w:r>
    </w:p>
  </w:footnote>
  <w:footnote w:id="22">
    <w:p w14:paraId="6517D12B" w14:textId="77777777" w:rsidR="00C17CD8" w:rsidRDefault="00C17CD8" w:rsidP="00716128">
      <w:pPr>
        <w:pStyle w:val="FootnoteText"/>
      </w:pPr>
      <w:r>
        <w:rPr>
          <w:rStyle w:val="FootnoteReference"/>
        </w:rPr>
        <w:footnoteRef/>
      </w:r>
      <w:r>
        <w:t xml:space="preserve"> </w:t>
      </w:r>
      <w:r>
        <w:tab/>
        <w:t>See:</w:t>
      </w:r>
      <w:r w:rsidRPr="00AD5E1F">
        <w:t xml:space="preserve"> </w:t>
      </w:r>
      <w:hyperlink r:id="rId2" w:history="1">
        <w:r w:rsidRPr="00A85A7D">
          <w:rPr>
            <w:rStyle w:val="Hyperlink"/>
          </w:rPr>
          <w:t>http://www.ifrs.org/Current-Projects/IASB-Projects/Liabilities/Pages/Liabilities.aspx</w:t>
        </w:r>
      </w:hyperlink>
      <w:r>
        <w:t xml:space="preserve"> (accessed 04.02.16), and </w:t>
      </w:r>
      <w:hyperlink r:id="rId3" w:history="1">
        <w:r w:rsidRPr="00A85A7D">
          <w:rPr>
            <w:rStyle w:val="Hyperlink"/>
          </w:rPr>
          <w:t>http://www.ifrs.org/Current-Projects/IASB-Projects/IASB-agenda-consultation/2015-agenda-consultation/Documents/Request%20for%20Views_Agenda%20Consultation_AUG%202015.pdf</w:t>
        </w:r>
      </w:hyperlink>
      <w:r>
        <w:t xml:space="preserve"> (para. A15, accessed 04.02.16).</w:t>
      </w:r>
    </w:p>
  </w:footnote>
  <w:footnote w:id="23">
    <w:p w14:paraId="40B17BAD" w14:textId="77777777" w:rsidR="00C17CD8" w:rsidRDefault="00C17CD8">
      <w:pPr>
        <w:pStyle w:val="FootnoteText"/>
      </w:pPr>
      <w:r>
        <w:rPr>
          <w:rStyle w:val="FootnoteReference"/>
        </w:rPr>
        <w:footnoteRef/>
      </w:r>
      <w:r>
        <w:t xml:space="preserve"> </w:t>
      </w:r>
      <w:r>
        <w:tab/>
        <w:t>This is done under the guidance of IAS 8 (Accounting Policies, Changes in Accounting Estimates and Errors, para. 10). See, for example, the 2014 annual report of Saputo, p. 41.</w:t>
      </w:r>
    </w:p>
  </w:footnote>
  <w:footnote w:id="24">
    <w:p w14:paraId="65A667AC" w14:textId="77777777" w:rsidR="00C17CD8" w:rsidRPr="00FA1F7C" w:rsidRDefault="00C17CD8">
      <w:pPr>
        <w:pStyle w:val="FootnoteText"/>
      </w:pPr>
      <w:r w:rsidRPr="006D4038">
        <w:rPr>
          <w:rStyle w:val="FootnoteReference"/>
        </w:rPr>
        <w:footnoteRef/>
      </w:r>
      <w:r w:rsidRPr="00E746A5">
        <w:t xml:space="preserve"> </w:t>
      </w:r>
      <w:r w:rsidRPr="00E746A5">
        <w:tab/>
      </w:r>
      <w:r w:rsidRPr="00FA1F7C">
        <w:t>Country abbreviations are according to the ISO 3166-1 alpha-2 code.</w:t>
      </w:r>
    </w:p>
  </w:footnote>
  <w:footnote w:id="25">
    <w:p w14:paraId="3BE42FF7" w14:textId="07132289" w:rsidR="00C17CD8" w:rsidRPr="00C05797" w:rsidRDefault="00C17CD8">
      <w:pPr>
        <w:pStyle w:val="FootnoteText"/>
      </w:pPr>
      <w:r w:rsidRPr="004F4D6A">
        <w:rPr>
          <w:rStyle w:val="FootnoteReference"/>
        </w:rPr>
        <w:footnoteRef/>
      </w:r>
      <w:r w:rsidRPr="004F4D6A">
        <w:t xml:space="preserve"> </w:t>
      </w:r>
      <w:r w:rsidRPr="004F4D6A">
        <w:tab/>
      </w:r>
      <w:r>
        <w:t xml:space="preserve">In our sample year, 2013, </w:t>
      </w:r>
      <w:r w:rsidRPr="00C05797">
        <w:t xml:space="preserve">listed firms </w:t>
      </w:r>
      <w:r>
        <w:t xml:space="preserve">in Switzerland and Japan were allowed </w:t>
      </w:r>
      <w:r w:rsidRPr="00C05797">
        <w:t xml:space="preserve">to use IFRS. The Chinese firms were listed on the Hong Kong Stock Exchange (HKEx), which required IFRS from 2005 to 2009. Since 2010, the HKEx accepts Chinese GAAP financial statements, </w:t>
      </w:r>
      <w:r>
        <w:t>but</w:t>
      </w:r>
      <w:r w:rsidRPr="00C05797">
        <w:t xml:space="preserve"> </w:t>
      </w:r>
      <w:r>
        <w:t>most</w:t>
      </w:r>
      <w:r w:rsidRPr="00C05797">
        <w:t xml:space="preserve"> firms in our sample have </w:t>
      </w:r>
      <w:r>
        <w:t>continued to use</w:t>
      </w:r>
      <w:r w:rsidRPr="00C05797">
        <w:t xml:space="preserve"> IFRS.</w:t>
      </w:r>
    </w:p>
  </w:footnote>
  <w:footnote w:id="26">
    <w:p w14:paraId="319FA349" w14:textId="77777777" w:rsidR="00C17CD8" w:rsidRPr="00776AE4" w:rsidRDefault="00C17CD8" w:rsidP="00D3669F">
      <w:pPr>
        <w:pStyle w:val="FootnoteText"/>
      </w:pPr>
      <w:r w:rsidRPr="00776AE4">
        <w:rPr>
          <w:rStyle w:val="FootnoteReference"/>
        </w:rPr>
        <w:footnoteRef/>
      </w:r>
      <w:r w:rsidRPr="00776AE4">
        <w:t xml:space="preserve"> </w:t>
      </w:r>
      <w:r w:rsidRPr="00776AE4">
        <w:tab/>
      </w:r>
      <w:r w:rsidRPr="00C5014E">
        <w:t>In order to be listed, a firm must be registered as a ‘public limited company’ (PLC). Not all PLCs are listed. PLCs are outnumbered greatly by private limited companies. Further, many firms are not companies, but partnerships or sole traders.</w:t>
      </w:r>
    </w:p>
  </w:footnote>
  <w:footnote w:id="27">
    <w:p w14:paraId="5448010F" w14:textId="5A52B57D" w:rsidR="00C17CD8" w:rsidRPr="00D938A8" w:rsidRDefault="00C17CD8" w:rsidP="00D3669F">
      <w:pPr>
        <w:pStyle w:val="FootnoteText"/>
        <w:rPr>
          <w:lang w:val="en-GB"/>
        </w:rPr>
      </w:pPr>
      <w:r>
        <w:rPr>
          <w:rStyle w:val="FootnoteReference"/>
        </w:rPr>
        <w:footnoteRef/>
      </w:r>
      <w:r>
        <w:t xml:space="preserve"> </w:t>
      </w:r>
      <w:r>
        <w:rPr>
          <w:lang w:val="en-GB"/>
        </w:rPr>
        <w:tab/>
        <w:t>SSAP 4, para. 34. See, also, AAF (1991, p. 15).</w:t>
      </w:r>
      <w:r w:rsidRPr="00720C62">
        <w:rPr>
          <w:lang w:val="en-GB"/>
        </w:rPr>
        <w:t xml:space="preserve"> </w:t>
      </w:r>
      <w:r>
        <w:rPr>
          <w:lang w:val="en-GB"/>
        </w:rPr>
        <w:t xml:space="preserve">At the time of the amendment, the relevant part of the law was the Companies Act 1985, Sch. 4, para.s 17 and 26. </w:t>
      </w:r>
    </w:p>
  </w:footnote>
  <w:footnote w:id="28">
    <w:p w14:paraId="566DC2EB" w14:textId="32095799" w:rsidR="00C17CD8" w:rsidRPr="00D938A8" w:rsidRDefault="00C17CD8" w:rsidP="00D3669F">
      <w:pPr>
        <w:pStyle w:val="FootnoteText"/>
        <w:rPr>
          <w:lang w:val="en-GB"/>
        </w:rPr>
      </w:pPr>
      <w:r>
        <w:rPr>
          <w:rStyle w:val="FootnoteReference"/>
        </w:rPr>
        <w:footnoteRef/>
      </w:r>
      <w:r>
        <w:t xml:space="preserve"> </w:t>
      </w:r>
      <w:r>
        <w:rPr>
          <w:lang w:val="en-GB"/>
        </w:rPr>
        <w:tab/>
        <w:t>In many cases, such as France, Italy and Spain, the national requirements still are as outlined here, but we concentrate on the position immediately before IFRS adoption.</w:t>
      </w:r>
    </w:p>
  </w:footnote>
  <w:footnote w:id="29">
    <w:p w14:paraId="5688BE82" w14:textId="41B0F0FB" w:rsidR="00C17CD8" w:rsidRPr="004C3C58" w:rsidRDefault="00C17CD8" w:rsidP="00B916CA">
      <w:pPr>
        <w:pStyle w:val="FootnoteText"/>
        <w:rPr>
          <w:lang w:val="en-GB"/>
        </w:rPr>
      </w:pPr>
      <w:r>
        <w:rPr>
          <w:rStyle w:val="FootnoteReference"/>
        </w:rPr>
        <w:footnoteRef/>
      </w:r>
      <w:r>
        <w:t xml:space="preserve"> </w:t>
      </w:r>
      <w:r>
        <w:rPr>
          <w:lang w:val="en-GB"/>
        </w:rPr>
        <w:tab/>
        <w:t>Law 6.404/76; see CFC (2006, p. 29).</w:t>
      </w:r>
    </w:p>
  </w:footnote>
  <w:footnote w:id="30">
    <w:p w14:paraId="6E5C3AFE" w14:textId="2B726498" w:rsidR="00C17CD8" w:rsidRPr="00E40542" w:rsidRDefault="00C17CD8">
      <w:pPr>
        <w:pStyle w:val="FootnoteText"/>
        <w:rPr>
          <w:lang w:val="en-GB"/>
        </w:rPr>
      </w:pPr>
      <w:r>
        <w:rPr>
          <w:rStyle w:val="FootnoteReference"/>
        </w:rPr>
        <w:footnoteRef/>
      </w:r>
      <w:r>
        <w:t xml:space="preserve"> </w:t>
      </w:r>
      <w:r>
        <w:tab/>
        <w:t>Russian Standard PBU 13/2000.</w:t>
      </w:r>
      <w:r>
        <w:rPr>
          <w:lang w:val="en-GB"/>
        </w:rPr>
        <w:t xml:space="preserve"> We are grateful for advice from Irina Lukicheva of PwC.</w:t>
      </w:r>
    </w:p>
  </w:footnote>
  <w:footnote w:id="31">
    <w:p w14:paraId="71EE2030" w14:textId="77777777" w:rsidR="00C17CD8" w:rsidRDefault="00C17CD8" w:rsidP="00735D31">
      <w:pPr>
        <w:pStyle w:val="FootnoteText"/>
      </w:pPr>
      <w:r>
        <w:rPr>
          <w:rStyle w:val="FootnoteReference"/>
        </w:rPr>
        <w:footnoteRef/>
      </w:r>
      <w:r>
        <w:t xml:space="preserve"> </w:t>
      </w:r>
      <w:r>
        <w:tab/>
        <w:t>This instruction was in AASB 1004. Rather confusingly, the term used in Australian GAAP for IFRS ‘income’ was ‘revenue’, and vice versa (see AASB, 2002, p. 49). The Australian Accounting Standards Board was founded in 1991.</w:t>
      </w:r>
    </w:p>
  </w:footnote>
  <w:footnote w:id="32">
    <w:p w14:paraId="22B741C6" w14:textId="3CA11F63" w:rsidR="00C17CD8" w:rsidRPr="00D76CBC" w:rsidRDefault="00C17CD8">
      <w:pPr>
        <w:pStyle w:val="FootnoteText"/>
        <w:rPr>
          <w:lang w:val="en-GB"/>
        </w:rPr>
      </w:pPr>
      <w:r>
        <w:rPr>
          <w:rStyle w:val="FootnoteReference"/>
        </w:rPr>
        <w:footnoteRef/>
      </w:r>
      <w:r>
        <w:t xml:space="preserve"> </w:t>
      </w:r>
      <w:r>
        <w:rPr>
          <w:lang w:val="en-GB"/>
        </w:rPr>
        <w:tab/>
      </w:r>
      <w:r w:rsidR="00D12D5E">
        <w:rPr>
          <w:lang w:val="en-GB"/>
        </w:rPr>
        <w:t>O</w:t>
      </w:r>
      <w:r w:rsidR="008B7F2C">
        <w:rPr>
          <w:lang w:val="en-GB"/>
        </w:rPr>
        <w:t xml:space="preserve">ur sample year </w:t>
      </w:r>
      <w:r w:rsidR="00D12D5E">
        <w:rPr>
          <w:lang w:val="en-GB"/>
        </w:rPr>
        <w:t>is</w:t>
      </w:r>
      <w:r w:rsidR="008B7F2C">
        <w:rPr>
          <w:lang w:val="en-GB"/>
        </w:rPr>
        <w:t xml:space="preserve"> 2013</w:t>
      </w:r>
      <w:r w:rsidR="00D12D5E">
        <w:rPr>
          <w:lang w:val="en-GB"/>
        </w:rPr>
        <w:t xml:space="preserve"> (see below)</w:t>
      </w:r>
      <w:r w:rsidR="008B7F2C">
        <w:rPr>
          <w:lang w:val="en-GB"/>
        </w:rPr>
        <w:t xml:space="preserve">. </w:t>
      </w:r>
      <w:r>
        <w:rPr>
          <w:lang w:val="en-GB"/>
        </w:rPr>
        <w:t>ASBE 16 was revised in 2017 and the netting option was added</w:t>
      </w:r>
      <w:r w:rsidR="008B7F2C">
        <w:rPr>
          <w:lang w:val="en-GB"/>
        </w:rPr>
        <w:t xml:space="preserve"> (EY, 2017)</w:t>
      </w:r>
      <w:r>
        <w:rPr>
          <w:lang w:val="en-GB"/>
        </w:rPr>
        <w:t>.</w:t>
      </w:r>
    </w:p>
  </w:footnote>
  <w:footnote w:id="33">
    <w:p w14:paraId="5755B6F7" w14:textId="77777777" w:rsidR="00C17CD8" w:rsidRPr="0013744B" w:rsidRDefault="00C17CD8" w:rsidP="00735D31">
      <w:pPr>
        <w:pStyle w:val="FootnoteText"/>
        <w:rPr>
          <w:lang w:val="en-GB"/>
        </w:rPr>
      </w:pPr>
      <w:r>
        <w:rPr>
          <w:rStyle w:val="FootnoteReference"/>
        </w:rPr>
        <w:footnoteRef/>
      </w:r>
      <w:r>
        <w:t xml:space="preserve"> </w:t>
      </w:r>
      <w:r>
        <w:rPr>
          <w:lang w:val="en-GB"/>
        </w:rPr>
        <w:tab/>
        <w:t>Under ASBE 16, there is an exception: if the grant documentation requires the firm to show the grant as a capital reserve, then it must do so. However, this exception does not involve netting.</w:t>
      </w:r>
    </w:p>
  </w:footnote>
  <w:footnote w:id="34">
    <w:p w14:paraId="2E6C42B8" w14:textId="5C166673" w:rsidR="00C17CD8" w:rsidRPr="00106724" w:rsidRDefault="00C17CD8">
      <w:pPr>
        <w:pStyle w:val="FootnoteText"/>
        <w:rPr>
          <w:lang w:val="en-AU"/>
        </w:rPr>
      </w:pPr>
      <w:r>
        <w:rPr>
          <w:rStyle w:val="FootnoteReference"/>
        </w:rPr>
        <w:footnoteRef/>
      </w:r>
      <w:r>
        <w:t xml:space="preserve"> </w:t>
      </w:r>
      <w:r>
        <w:rPr>
          <w:lang w:val="en-AU"/>
        </w:rPr>
        <w:tab/>
        <w:t>As part of this, we include the initial Australian version of IFRS.</w:t>
      </w:r>
    </w:p>
  </w:footnote>
  <w:footnote w:id="35">
    <w:p w14:paraId="129DE084" w14:textId="6C008420" w:rsidR="00C17CD8" w:rsidRPr="00EB3945" w:rsidRDefault="00C17CD8" w:rsidP="00843D91">
      <w:pPr>
        <w:pStyle w:val="FootnoteText"/>
        <w:rPr>
          <w:lang w:val="en-GB"/>
        </w:rPr>
      </w:pPr>
      <w:r>
        <w:rPr>
          <w:rStyle w:val="FootnoteReference"/>
        </w:rPr>
        <w:footnoteRef/>
      </w:r>
      <w:r>
        <w:t xml:space="preserve"> </w:t>
      </w:r>
      <w:r>
        <w:tab/>
      </w:r>
      <w:r>
        <w:rPr>
          <w:lang w:val="en-GB"/>
        </w:rPr>
        <w:t>We are grateful for advice on this from Chungwoo Suh (IASB) and Sang-Eun Park (Samil, PwC).</w:t>
      </w:r>
    </w:p>
  </w:footnote>
  <w:footnote w:id="36">
    <w:p w14:paraId="5FE21680" w14:textId="5E89F727" w:rsidR="00C17CD8" w:rsidRPr="00E40542" w:rsidRDefault="00C17CD8">
      <w:pPr>
        <w:pStyle w:val="FootnoteText"/>
        <w:rPr>
          <w:lang w:val="en-GB"/>
        </w:rPr>
      </w:pPr>
      <w:r>
        <w:rPr>
          <w:rStyle w:val="FootnoteReference"/>
        </w:rPr>
        <w:footnoteRef/>
      </w:r>
      <w:r>
        <w:t xml:space="preserve"> </w:t>
      </w:r>
      <w:r>
        <w:rPr>
          <w:lang w:val="en-GB"/>
        </w:rPr>
        <w:tab/>
        <w:t>Ordelheide and Pfaff (but not Ballwieser) mention that the netting method was ‘preferred’ in a statement of 1984 which was designed to guide auditors. However, this is outranked by the empirical evidence in the following sentence.</w:t>
      </w:r>
    </w:p>
  </w:footnote>
  <w:footnote w:id="37">
    <w:p w14:paraId="4DBAE5EB" w14:textId="77777777" w:rsidR="00C17CD8" w:rsidRPr="00EB3945" w:rsidRDefault="00C17CD8" w:rsidP="00843D91">
      <w:pPr>
        <w:pStyle w:val="FootnoteText"/>
        <w:rPr>
          <w:lang w:val="en-GB"/>
        </w:rPr>
      </w:pPr>
      <w:r>
        <w:rPr>
          <w:rStyle w:val="FootnoteReference"/>
        </w:rPr>
        <w:footnoteRef/>
      </w:r>
      <w:r>
        <w:t xml:space="preserve"> </w:t>
      </w:r>
      <w:r>
        <w:rPr>
          <w:lang w:val="en-GB"/>
        </w:rPr>
        <w:t>This data relates to 2001 annual reports, and shows 56.25% of firms showing deferred income and 42.75% using netting.</w:t>
      </w:r>
    </w:p>
  </w:footnote>
  <w:footnote w:id="38">
    <w:p w14:paraId="16134A88" w14:textId="77777777" w:rsidR="00C17CD8" w:rsidRPr="0006575D" w:rsidRDefault="00C17CD8" w:rsidP="00843D91">
      <w:pPr>
        <w:pStyle w:val="FootnoteText"/>
        <w:rPr>
          <w:lang w:val="en-AU"/>
        </w:rPr>
      </w:pPr>
      <w:r>
        <w:rPr>
          <w:rStyle w:val="FootnoteReference"/>
        </w:rPr>
        <w:footnoteRef/>
      </w:r>
      <w:r>
        <w:t xml:space="preserve"> </w:t>
      </w:r>
      <w:r>
        <w:rPr>
          <w:lang w:val="en-AU"/>
        </w:rPr>
        <w:tab/>
      </w:r>
      <w:r w:rsidRPr="00B11E8D">
        <w:rPr>
          <w:lang w:val="en-GB"/>
        </w:rPr>
        <w:t>See p.</w:t>
      </w:r>
      <w:r>
        <w:rPr>
          <w:lang w:val="en-GB"/>
        </w:rPr>
        <w:t xml:space="preserve"> </w:t>
      </w:r>
      <w:r w:rsidRPr="00B11E8D">
        <w:rPr>
          <w:lang w:val="en-GB"/>
        </w:rPr>
        <w:t xml:space="preserve">19 of: </w:t>
      </w:r>
      <w:hyperlink r:id="rId4" w:history="1">
        <w:r w:rsidRPr="0006575D">
          <w:rPr>
            <w:rStyle w:val="Hyperlink"/>
            <w:lang w:val="en-GB"/>
          </w:rPr>
          <w:t>http://www.iasplus.com/en/binary/ca/0807canadaifrssummary.pdf</w:t>
        </w:r>
      </w:hyperlink>
      <w:r w:rsidRPr="00B11E8D">
        <w:rPr>
          <w:lang w:val="en-GB"/>
        </w:rPr>
        <w:t xml:space="preserve"> (accessed January, 5, 2017)</w:t>
      </w:r>
      <w:r>
        <w:rPr>
          <w:lang w:val="en-GB"/>
        </w:rPr>
        <w:t>.</w:t>
      </w:r>
    </w:p>
  </w:footnote>
  <w:footnote w:id="39">
    <w:p w14:paraId="3C10E196" w14:textId="09187E33" w:rsidR="00C17CD8" w:rsidRDefault="00C17CD8">
      <w:pPr>
        <w:pStyle w:val="FootnoteText"/>
      </w:pPr>
      <w:r>
        <w:rPr>
          <w:rStyle w:val="FootnoteReference"/>
        </w:rPr>
        <w:footnoteRef/>
      </w:r>
      <w:r>
        <w:t xml:space="preserve"> </w:t>
      </w:r>
      <w:r>
        <w:tab/>
      </w:r>
      <w:r w:rsidRPr="00444766">
        <w:t xml:space="preserve">S&amp;P/ASX-50 (Australia), </w:t>
      </w:r>
      <w:r w:rsidRPr="00C61056">
        <w:t>IBrX-50</w:t>
      </w:r>
      <w:r w:rsidRPr="009B5375">
        <w:t xml:space="preserve"> </w:t>
      </w:r>
      <w:r w:rsidRPr="00C61056">
        <w:t>(Brazil)</w:t>
      </w:r>
      <w:r>
        <w:t xml:space="preserve">, </w:t>
      </w:r>
      <w:r w:rsidRPr="00444766">
        <w:t>S&amp;P/TSX-60 (Canada), SMI (Switzerland)</w:t>
      </w:r>
      <w:r>
        <w:t xml:space="preserve">, </w:t>
      </w:r>
      <w:r w:rsidRPr="00444766">
        <w:t>Hang Seng China Enterprises Index (China), DAX-30 &amp; 10 largest (by market capitalization) constituents of MDAX-50 (Germany), IBEX-35 (Spain), CAC-40 (France)</w:t>
      </w:r>
      <w:r>
        <w:t xml:space="preserve">, </w:t>
      </w:r>
      <w:r w:rsidRPr="00444766">
        <w:t>FTSE-100 (United Kingdom), Hang Seng (Hong Kong), FTSE/MIB-40 (Italy), KOSPI-50 (South Korea)</w:t>
      </w:r>
      <w:r>
        <w:t xml:space="preserve">, </w:t>
      </w:r>
      <w:r w:rsidRPr="00444766">
        <w:t>RTS-50 (Russia)</w:t>
      </w:r>
      <w:r>
        <w:t>, and</w:t>
      </w:r>
      <w:r w:rsidRPr="00444766">
        <w:t xml:space="preserve"> FTSE/JSE Top 40 (South Africa).</w:t>
      </w:r>
      <w:r>
        <w:t xml:space="preserve"> For countries which started using IFRS from 2005 (or earlier), we use the constituents </w:t>
      </w:r>
      <w:r w:rsidRPr="00A462A1">
        <w:t>on 31</w:t>
      </w:r>
      <w:r>
        <w:t xml:space="preserve"> December </w:t>
      </w:r>
      <w:r w:rsidRPr="00A462A1">
        <w:t xml:space="preserve">2005 </w:t>
      </w:r>
      <w:r>
        <w:t>or</w:t>
      </w:r>
      <w:r w:rsidRPr="00A462A1">
        <w:t xml:space="preserve"> 31</w:t>
      </w:r>
      <w:r>
        <w:t xml:space="preserve"> December </w:t>
      </w:r>
      <w:r w:rsidRPr="00A462A1">
        <w:t>2010</w:t>
      </w:r>
      <w:r>
        <w:t xml:space="preserve"> or both; for countries which started using IFRS after 2005 (Canada, Russia and South Korea), we use the constituents on 31 December 2010; for Brazil, we use the constituents on 30 June 2012. </w:t>
      </w:r>
      <w:r w:rsidRPr="00E45075">
        <w:t>For Japan, we use those firms which had chosen to use IFRS by 2013.</w:t>
      </w:r>
    </w:p>
  </w:footnote>
  <w:footnote w:id="40">
    <w:p w14:paraId="49D9CD25" w14:textId="3AC10B86" w:rsidR="00C17CD8" w:rsidRPr="004F3BAA" w:rsidRDefault="00C17CD8">
      <w:pPr>
        <w:pStyle w:val="FootnoteText"/>
        <w:rPr>
          <w:lang w:val="en-GB"/>
        </w:rPr>
      </w:pPr>
      <w:r>
        <w:rPr>
          <w:rStyle w:val="FootnoteReference"/>
        </w:rPr>
        <w:footnoteRef/>
      </w:r>
      <w:r>
        <w:t xml:space="preserve"> </w:t>
      </w:r>
      <w:r>
        <w:rPr>
          <w:lang w:val="en-GB"/>
        </w:rPr>
        <w:tab/>
        <w:t xml:space="preserve">Firms with foreign influence comprise the following: </w:t>
      </w:r>
      <w:r w:rsidRPr="00CE69FE">
        <w:rPr>
          <w:lang w:val="en-GB"/>
        </w:rPr>
        <w:t>foreign firms (e.g. Teleco</w:t>
      </w:r>
      <w:r>
        <w:rPr>
          <w:lang w:val="en-GB"/>
        </w:rPr>
        <w:t xml:space="preserve">m New Zealand in Australia), </w:t>
      </w:r>
      <w:r w:rsidRPr="00CE69FE">
        <w:rPr>
          <w:lang w:val="en-GB"/>
        </w:rPr>
        <w:t>subsidiaries of listed foreign firms (e.g. TUI Travel in the UK because it is a su</w:t>
      </w:r>
      <w:r>
        <w:rPr>
          <w:lang w:val="en-GB"/>
        </w:rPr>
        <w:t xml:space="preserve">bsidiary of the German TUI), </w:t>
      </w:r>
      <w:r w:rsidRPr="00CE69FE">
        <w:rPr>
          <w:lang w:val="en-GB"/>
        </w:rPr>
        <w:t>firms listed in Hong Kong’s Hang Seng index that have a Chinese ultimate parent (e.g</w:t>
      </w:r>
      <w:r>
        <w:rPr>
          <w:lang w:val="en-GB"/>
        </w:rPr>
        <w:t xml:space="preserve">. China Mobile) and </w:t>
      </w:r>
      <w:r w:rsidRPr="00CE69FE">
        <w:rPr>
          <w:lang w:val="en-GB"/>
        </w:rPr>
        <w:t>firms with other foreign influence (e.g. BHP Billiton because it has a dual-listed structure, with listings in both Australia and the UK).</w:t>
      </w:r>
    </w:p>
  </w:footnote>
  <w:footnote w:id="41">
    <w:p w14:paraId="498B6B11" w14:textId="126F130A" w:rsidR="00C17CD8" w:rsidRPr="00021BC8" w:rsidRDefault="00C17CD8">
      <w:pPr>
        <w:pStyle w:val="FootnoteText"/>
      </w:pPr>
      <w:r>
        <w:rPr>
          <w:rStyle w:val="FootnoteReference"/>
        </w:rPr>
        <w:footnoteRef/>
      </w:r>
      <w:r>
        <w:t xml:space="preserve"> </w:t>
      </w:r>
      <w:r>
        <w:rPr>
          <w:lang w:val="en-GB"/>
        </w:rPr>
        <w:tab/>
      </w:r>
      <w:r>
        <w:t>This mainly applies if a firm is included in the initial sample but has been delisted by 2013 (e.g. following a takeover).</w:t>
      </w:r>
    </w:p>
  </w:footnote>
  <w:footnote w:id="42">
    <w:p w14:paraId="489F6F72" w14:textId="76716698" w:rsidR="00C17CD8" w:rsidRPr="004F3BAA" w:rsidRDefault="00C17CD8">
      <w:pPr>
        <w:pStyle w:val="FootnoteText"/>
        <w:rPr>
          <w:lang w:val="en-GB"/>
        </w:rPr>
      </w:pPr>
      <w:r>
        <w:rPr>
          <w:rStyle w:val="FootnoteReference"/>
        </w:rPr>
        <w:footnoteRef/>
      </w:r>
      <w:r>
        <w:t xml:space="preserve"> </w:t>
      </w:r>
      <w:r>
        <w:rPr>
          <w:lang w:val="en-GB"/>
        </w:rPr>
        <w:tab/>
        <w:t>Specifically, we exclude firms with any of the following characteristics: it is unclear whether the firm has asset grants; the policy choice is unclear; the firm says that it does not provide disclosure because it is government controlled (Aeroflot); or both policy options are used (which only applies to two firms).</w:t>
      </w:r>
    </w:p>
  </w:footnote>
  <w:footnote w:id="43">
    <w:p w14:paraId="0E70ED57" w14:textId="509B3145" w:rsidR="00C17CD8" w:rsidRPr="00444EAF" w:rsidRDefault="00C17CD8" w:rsidP="00720C62">
      <w:pPr>
        <w:pStyle w:val="FootnoteText"/>
        <w:rPr>
          <w:lang w:val="en-GB"/>
        </w:rPr>
      </w:pPr>
      <w:r>
        <w:rPr>
          <w:rStyle w:val="FootnoteReference"/>
        </w:rPr>
        <w:footnoteRef/>
      </w:r>
      <w:r>
        <w:t xml:space="preserve"> </w:t>
      </w:r>
      <w:r>
        <w:rPr>
          <w:lang w:val="en-GB"/>
        </w:rPr>
        <w:tab/>
        <w:t>IAS 8 generally requires consistent policy choice over time (para.s 14(b) and 15) and requires disclosures about any changes (para. 29).</w:t>
      </w:r>
    </w:p>
  </w:footnote>
  <w:footnote w:id="44">
    <w:p w14:paraId="6EAAFC93" w14:textId="77777777" w:rsidR="00C17CD8" w:rsidRPr="00680E32" w:rsidRDefault="00C17CD8">
      <w:pPr>
        <w:pStyle w:val="FootnoteText"/>
      </w:pPr>
      <w:r>
        <w:rPr>
          <w:rStyle w:val="FootnoteReference"/>
        </w:rPr>
        <w:footnoteRef/>
      </w:r>
      <w:r>
        <w:t xml:space="preserve"> </w:t>
      </w:r>
      <w:r>
        <w:tab/>
      </w:r>
      <w:r>
        <w:rPr>
          <w:lang w:val="en-GB"/>
        </w:rPr>
        <w:t>When a firm uses a presentation currency that is different from its home currency (i.e. the currency of its domicile), we convert the reported number into home currency using Worldscope’s exchange rate for translating the balance sheet (WC18214), because Worldscope reports all data of a firm in its home currency.</w:t>
      </w:r>
    </w:p>
  </w:footnote>
  <w:footnote w:id="45">
    <w:p w14:paraId="0E896987" w14:textId="4D0EF9E5" w:rsidR="00C17CD8" w:rsidRPr="002B44A2" w:rsidRDefault="00C17CD8">
      <w:pPr>
        <w:pStyle w:val="FootnoteText"/>
        <w:rPr>
          <w:lang w:val="en-GB"/>
        </w:rPr>
      </w:pPr>
      <w:r>
        <w:rPr>
          <w:rStyle w:val="FootnoteReference"/>
        </w:rPr>
        <w:footnoteRef/>
      </w:r>
      <w:r>
        <w:t xml:space="preserve"> </w:t>
      </w:r>
      <w:r>
        <w:rPr>
          <w:lang w:val="en-GB"/>
        </w:rPr>
        <w:tab/>
        <w:t>For Japan Tobacco, we find its policy choice in the annual report for the accounting period ending on 31 March 2014. However, Worldscope does not contain corresponding data because Japan Tobacco changed its accounting year, and the 2014 numbers in Worldscope relate to the accounting period ending on 31 December 2014. We therefore hand-collect the required accounting data from the firm’s annual report and obtain data on market capitalization from Thomson Reuters Eikon. In order to ensure that our hand-collected data (on total shareholders’ equity and total debt) are consistent with the Worldscope data of other firms, we check Worldscope’s numbers for Japan Tobacco for the accounting year ending on 31 March 2013 and then collect the corresponding numbers for 31 March 2014.</w:t>
      </w:r>
    </w:p>
  </w:footnote>
  <w:footnote w:id="46">
    <w:p w14:paraId="0A75B898" w14:textId="2332D424" w:rsidR="00C17CD8" w:rsidRPr="00106724" w:rsidRDefault="00C17CD8" w:rsidP="00477FE9">
      <w:pPr>
        <w:pStyle w:val="FootnoteText"/>
        <w:rPr>
          <w:lang w:val="en-AU"/>
        </w:rPr>
      </w:pPr>
      <w:r>
        <w:rPr>
          <w:rStyle w:val="FootnoteReference"/>
        </w:rPr>
        <w:footnoteRef/>
      </w:r>
      <w:r>
        <w:t xml:space="preserve"> </w:t>
      </w:r>
      <w:r>
        <w:tab/>
        <w:t>As Table 3 reports, the international difference in frequency for all firms is also significant at the 1% level.</w:t>
      </w:r>
    </w:p>
  </w:footnote>
  <w:footnote w:id="47">
    <w:p w14:paraId="30A87F60" w14:textId="7E219638" w:rsidR="00C17CD8" w:rsidRPr="0012202E" w:rsidRDefault="00C17CD8">
      <w:pPr>
        <w:pStyle w:val="FootnoteText"/>
        <w:rPr>
          <w:lang w:val="en-GB"/>
        </w:rPr>
      </w:pPr>
      <w:r>
        <w:rPr>
          <w:rStyle w:val="FootnoteReference"/>
        </w:rPr>
        <w:footnoteRef/>
      </w:r>
      <w:r>
        <w:t xml:space="preserve"> </w:t>
      </w:r>
      <w:r>
        <w:tab/>
        <w:t>Out of the three firms which used the ‘netting’ option in 2013</w:t>
      </w:r>
      <w:r>
        <w:rPr>
          <w:lang w:val="en-GB"/>
        </w:rPr>
        <w:t>, no policy was disclosed in 2005 by Diageo and Inmarsat. As explained below, BT changed its policy in 2012/13.</w:t>
      </w:r>
    </w:p>
  </w:footnote>
  <w:footnote w:id="48">
    <w:p w14:paraId="2B6B851A" w14:textId="3A2113F5" w:rsidR="00C17CD8" w:rsidRPr="00106724" w:rsidRDefault="00C17CD8" w:rsidP="007C132D">
      <w:pPr>
        <w:pStyle w:val="FootnoteText"/>
        <w:rPr>
          <w:lang w:val="en-AU"/>
        </w:rPr>
      </w:pPr>
      <w:r>
        <w:rPr>
          <w:rStyle w:val="FootnoteReference"/>
        </w:rPr>
        <w:footnoteRef/>
      </w:r>
      <w:r>
        <w:t xml:space="preserve"> </w:t>
      </w:r>
      <w:r>
        <w:rPr>
          <w:lang w:val="en-AU"/>
        </w:rPr>
        <w:tab/>
        <w:t xml:space="preserve">As required by French GAAP, </w:t>
      </w:r>
      <w:r>
        <w:t>they all still show ‘deferred income’ in their parent statements, e</w:t>
      </w:r>
      <w:r>
        <w:rPr>
          <w:lang w:val="en-AU"/>
        </w:rPr>
        <w:t>xcept that a few show no policy because they are holding companies and have little or no tangible assets.</w:t>
      </w:r>
    </w:p>
  </w:footnote>
  <w:footnote w:id="49">
    <w:p w14:paraId="739B7E37" w14:textId="3DD3523E" w:rsidR="00C17CD8" w:rsidRPr="00940F17" w:rsidRDefault="00C17CD8">
      <w:pPr>
        <w:pStyle w:val="FootnoteText"/>
        <w:rPr>
          <w:lang w:val="en-GB"/>
        </w:rPr>
      </w:pPr>
      <w:r>
        <w:rPr>
          <w:rStyle w:val="FootnoteReference"/>
        </w:rPr>
        <w:footnoteRef/>
      </w:r>
      <w:r>
        <w:t xml:space="preserve"> </w:t>
      </w:r>
      <w:r>
        <w:rPr>
          <w:lang w:val="en-GB"/>
        </w:rPr>
        <w:tab/>
        <w:t>That is, a policy change from one year’s IFRS statements of a firm to its next year’s IFRS statements.</w:t>
      </w:r>
    </w:p>
  </w:footnote>
  <w:footnote w:id="50">
    <w:p w14:paraId="7BE157D0" w14:textId="4A4C83D6" w:rsidR="00C17CD8" w:rsidRDefault="00C17CD8">
      <w:pPr>
        <w:pStyle w:val="FootnoteText"/>
      </w:pPr>
      <w:r>
        <w:rPr>
          <w:rStyle w:val="FootnoteReference"/>
        </w:rPr>
        <w:footnoteRef/>
      </w:r>
      <w:r>
        <w:t xml:space="preserve"> </w:t>
      </w:r>
      <w:r>
        <w:tab/>
        <w:t>Strictly speaking, the third is not a reason, as IAS 8 (para. 29) requires any policy change to comply with this criterion.</w:t>
      </w:r>
    </w:p>
  </w:footnote>
  <w:footnote w:id="51">
    <w:p w14:paraId="7A430CEA" w14:textId="04C75359" w:rsidR="00C17CD8" w:rsidRPr="00940F17" w:rsidRDefault="00C17CD8">
      <w:pPr>
        <w:pStyle w:val="FootnoteText"/>
        <w:rPr>
          <w:lang w:val="en-GB"/>
        </w:rPr>
      </w:pPr>
      <w:r>
        <w:rPr>
          <w:rStyle w:val="FootnoteReference"/>
        </w:rPr>
        <w:footnoteRef/>
      </w:r>
      <w:r>
        <w:t xml:space="preserve"> </w:t>
      </w:r>
      <w:r>
        <w:rPr>
          <w:lang w:val="en-GB"/>
        </w:rPr>
        <w:tab/>
        <w:t>Even in these three countries, there are a few exceptions. For example, one Canadian firm in our sample used US GAAP before adopting IFRS. The excluded countries are: the seven countries where the ‘deferred income’ method was required, South Korea where the netting method was required, countries which had different requirements or options from IAS 20 (Brazil, Japan and Switzerland), and countries which adopted IFRS over a long period (Germany, where the first adoptions were in 1994 and the last in 2007, and where some firms used US GAAP before IFRS).</w:t>
      </w:r>
    </w:p>
  </w:footnote>
  <w:footnote w:id="52">
    <w:p w14:paraId="0170CB09" w14:textId="77777777" w:rsidR="00C17CD8" w:rsidRPr="0012202E" w:rsidRDefault="00C17CD8" w:rsidP="009A6BAA">
      <w:pPr>
        <w:pStyle w:val="FootnoteText"/>
        <w:rPr>
          <w:lang w:val="en-GB"/>
        </w:rPr>
      </w:pPr>
      <w:r>
        <w:rPr>
          <w:rStyle w:val="FootnoteReference"/>
        </w:rPr>
        <w:footnoteRef/>
      </w:r>
      <w:r>
        <w:t xml:space="preserve"> </w:t>
      </w:r>
      <w:r>
        <w:tab/>
        <w:t xml:space="preserve">Bouygues, </w:t>
      </w:r>
      <w:r>
        <w:rPr>
          <w:lang w:val="en-GB"/>
        </w:rPr>
        <w:t>Peugeot, Renault, Sanofi</w:t>
      </w:r>
      <w:r w:rsidRPr="00974AAA">
        <w:t>-Aventis</w:t>
      </w:r>
      <w:r>
        <w:t xml:space="preserve"> (now Sanofi)</w:t>
      </w:r>
      <w:r>
        <w:rPr>
          <w:lang w:val="en-GB"/>
        </w:rPr>
        <w:t xml:space="preserve"> and SUEZ did not disclose a policy on grants in 2004.</w:t>
      </w:r>
    </w:p>
  </w:footnote>
  <w:footnote w:id="53">
    <w:p w14:paraId="5F29C60D" w14:textId="77777777" w:rsidR="00C17CD8" w:rsidRPr="0012202E" w:rsidRDefault="00C17CD8" w:rsidP="009A6BAA">
      <w:pPr>
        <w:pStyle w:val="FootnoteText"/>
        <w:rPr>
          <w:lang w:val="en-GB"/>
        </w:rPr>
      </w:pPr>
      <w:r>
        <w:rPr>
          <w:rStyle w:val="FootnoteReference"/>
        </w:rPr>
        <w:footnoteRef/>
      </w:r>
      <w:r>
        <w:t xml:space="preserve"> </w:t>
      </w:r>
      <w:r>
        <w:tab/>
      </w:r>
      <w:r>
        <w:rPr>
          <w:lang w:val="en-GB"/>
        </w:rPr>
        <w:t>France Telecom (now Orange).</w:t>
      </w:r>
    </w:p>
  </w:footnote>
  <w:footnote w:id="54">
    <w:p w14:paraId="609FB9E3" w14:textId="77777777" w:rsidR="00C17CD8" w:rsidRPr="0012202E" w:rsidRDefault="00C17CD8" w:rsidP="009A6BAA">
      <w:pPr>
        <w:pStyle w:val="FootnoteText"/>
        <w:rPr>
          <w:lang w:val="en-GB"/>
        </w:rPr>
      </w:pPr>
      <w:r>
        <w:rPr>
          <w:rStyle w:val="FootnoteReference"/>
        </w:rPr>
        <w:footnoteRef/>
      </w:r>
      <w:r>
        <w:t xml:space="preserve"> </w:t>
      </w:r>
      <w:r>
        <w:tab/>
        <w:t xml:space="preserve">Lafarge, </w:t>
      </w:r>
      <w:r>
        <w:rPr>
          <w:lang w:val="en-GB"/>
        </w:rPr>
        <w:t xml:space="preserve">Veolia </w:t>
      </w:r>
      <w:r>
        <w:t>Environnement and VINCI adopted IFRS in 2005</w:t>
      </w:r>
      <w:r>
        <w:rPr>
          <w:lang w:val="en-GB"/>
        </w:rPr>
        <w:t>. SUEZ Environnement had its IPO in 2008 and therefore adopted IFRS after 2005.</w:t>
      </w:r>
    </w:p>
  </w:footnote>
  <w:footnote w:id="55">
    <w:p w14:paraId="37F7803E" w14:textId="020882A6" w:rsidR="00C17CD8" w:rsidRPr="00E40542" w:rsidRDefault="00C17CD8" w:rsidP="0086425B">
      <w:pPr>
        <w:pStyle w:val="FootnoteText"/>
        <w:rPr>
          <w:lang w:val="en-GB"/>
        </w:rPr>
      </w:pPr>
      <w:r>
        <w:rPr>
          <w:rStyle w:val="FootnoteReference"/>
        </w:rPr>
        <w:footnoteRef/>
      </w:r>
      <w:r>
        <w:t xml:space="preserve"> </w:t>
      </w:r>
      <w:r>
        <w:tab/>
        <w:t>For 65% of firms which provide disclosure (34 out of 52), Grants/Equity is below 1% (untabulated).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607584"/>
      <w:docPartObj>
        <w:docPartGallery w:val="Page Numbers (Top of Page)"/>
        <w:docPartUnique/>
      </w:docPartObj>
    </w:sdtPr>
    <w:sdtEndPr>
      <w:rPr>
        <w:noProof/>
      </w:rPr>
    </w:sdtEndPr>
    <w:sdtContent>
      <w:p w14:paraId="06A254C3" w14:textId="0128D94C" w:rsidR="00C17CD8" w:rsidRDefault="00C17CD8">
        <w:pPr>
          <w:pStyle w:val="Header"/>
          <w:jc w:val="right"/>
        </w:pPr>
        <w:r>
          <w:fldChar w:fldCharType="begin"/>
        </w:r>
        <w:r>
          <w:instrText xml:space="preserve"> PAGE   \* MERGEFORMAT </w:instrText>
        </w:r>
        <w:r>
          <w:fldChar w:fldCharType="separate"/>
        </w:r>
        <w:r w:rsidR="00594EDD">
          <w:rPr>
            <w:noProof/>
          </w:rPr>
          <w:t>2</w:t>
        </w:r>
        <w:r>
          <w:rPr>
            <w:noProof/>
          </w:rPr>
          <w:fldChar w:fldCharType="end"/>
        </w:r>
      </w:p>
    </w:sdtContent>
  </w:sdt>
  <w:p w14:paraId="1C9A6681" w14:textId="77777777" w:rsidR="00C17CD8" w:rsidRDefault="00C17C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93ED3"/>
    <w:multiLevelType w:val="hybridMultilevel"/>
    <w:tmpl w:val="D5C0A8E6"/>
    <w:lvl w:ilvl="0" w:tplc="BC0CCC6C">
      <w:start w:val="1"/>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3BFF6FEF"/>
    <w:multiLevelType w:val="hybridMultilevel"/>
    <w:tmpl w:val="CF78B61A"/>
    <w:lvl w:ilvl="0" w:tplc="9A30ADDE">
      <w:numFmt w:val="bullet"/>
      <w:lvlText w:val="-"/>
      <w:lvlJc w:val="left"/>
      <w:pPr>
        <w:ind w:left="1211" w:hanging="360"/>
      </w:pPr>
      <w:rPr>
        <w:rFonts w:ascii="Calibri" w:eastAsiaTheme="minorHAnsi" w:hAnsi="Calibri" w:cstheme="minorBid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5C156665"/>
    <w:multiLevelType w:val="hybridMultilevel"/>
    <w:tmpl w:val="A3CAF5A2"/>
    <w:lvl w:ilvl="0" w:tplc="EBFA70A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DA577E"/>
    <w:multiLevelType w:val="hybridMultilevel"/>
    <w:tmpl w:val="7BE225F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73CC18B9"/>
    <w:multiLevelType w:val="hybridMultilevel"/>
    <w:tmpl w:val="D522050A"/>
    <w:lvl w:ilvl="0" w:tplc="F4CAAD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779F5373"/>
    <w:multiLevelType w:val="hybridMultilevel"/>
    <w:tmpl w:val="579EA4B6"/>
    <w:lvl w:ilvl="0" w:tplc="FC480B6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0B"/>
    <w:rsid w:val="0000300C"/>
    <w:rsid w:val="00004A7C"/>
    <w:rsid w:val="0000675C"/>
    <w:rsid w:val="00010C2E"/>
    <w:rsid w:val="000112D6"/>
    <w:rsid w:val="00012256"/>
    <w:rsid w:val="000162AA"/>
    <w:rsid w:val="0002038C"/>
    <w:rsid w:val="00020BDD"/>
    <w:rsid w:val="00021A69"/>
    <w:rsid w:val="00021BC8"/>
    <w:rsid w:val="00021C17"/>
    <w:rsid w:val="0002232E"/>
    <w:rsid w:val="0002246C"/>
    <w:rsid w:val="00023C45"/>
    <w:rsid w:val="00023F8A"/>
    <w:rsid w:val="00026108"/>
    <w:rsid w:val="000269BB"/>
    <w:rsid w:val="000311DB"/>
    <w:rsid w:val="00031F25"/>
    <w:rsid w:val="00033335"/>
    <w:rsid w:val="000435CD"/>
    <w:rsid w:val="0004482E"/>
    <w:rsid w:val="00044CC0"/>
    <w:rsid w:val="00047734"/>
    <w:rsid w:val="00051BC3"/>
    <w:rsid w:val="0005425F"/>
    <w:rsid w:val="00054568"/>
    <w:rsid w:val="00055E43"/>
    <w:rsid w:val="000600C8"/>
    <w:rsid w:val="000602A4"/>
    <w:rsid w:val="000610CA"/>
    <w:rsid w:val="0006320A"/>
    <w:rsid w:val="00065669"/>
    <w:rsid w:val="00065A3F"/>
    <w:rsid w:val="00067507"/>
    <w:rsid w:val="000723DD"/>
    <w:rsid w:val="00072F26"/>
    <w:rsid w:val="000745CC"/>
    <w:rsid w:val="00074FA6"/>
    <w:rsid w:val="000763D2"/>
    <w:rsid w:val="000766AB"/>
    <w:rsid w:val="000773DB"/>
    <w:rsid w:val="000804AB"/>
    <w:rsid w:val="0008132D"/>
    <w:rsid w:val="00083DD1"/>
    <w:rsid w:val="00087E85"/>
    <w:rsid w:val="0009164D"/>
    <w:rsid w:val="00094B05"/>
    <w:rsid w:val="000955C2"/>
    <w:rsid w:val="000A0205"/>
    <w:rsid w:val="000A0B19"/>
    <w:rsid w:val="000A3FA7"/>
    <w:rsid w:val="000B0AD4"/>
    <w:rsid w:val="000B0D0D"/>
    <w:rsid w:val="000B1A04"/>
    <w:rsid w:val="000B1B28"/>
    <w:rsid w:val="000C2F9F"/>
    <w:rsid w:val="000C3B53"/>
    <w:rsid w:val="000C47AE"/>
    <w:rsid w:val="000C4A8C"/>
    <w:rsid w:val="000C6065"/>
    <w:rsid w:val="000C7106"/>
    <w:rsid w:val="000D0465"/>
    <w:rsid w:val="000D0D97"/>
    <w:rsid w:val="000D0F1E"/>
    <w:rsid w:val="000D29AD"/>
    <w:rsid w:val="000D4FAE"/>
    <w:rsid w:val="000D5C4B"/>
    <w:rsid w:val="000D7530"/>
    <w:rsid w:val="000E15C6"/>
    <w:rsid w:val="000E2514"/>
    <w:rsid w:val="000E3648"/>
    <w:rsid w:val="000E4068"/>
    <w:rsid w:val="000F109F"/>
    <w:rsid w:val="000F134E"/>
    <w:rsid w:val="000F5B6F"/>
    <w:rsid w:val="000F68E4"/>
    <w:rsid w:val="000F6F42"/>
    <w:rsid w:val="00100F40"/>
    <w:rsid w:val="00101C08"/>
    <w:rsid w:val="00104801"/>
    <w:rsid w:val="00106724"/>
    <w:rsid w:val="0010785B"/>
    <w:rsid w:val="00110C7B"/>
    <w:rsid w:val="001122E3"/>
    <w:rsid w:val="00114A35"/>
    <w:rsid w:val="0012014C"/>
    <w:rsid w:val="001206CF"/>
    <w:rsid w:val="00120E16"/>
    <w:rsid w:val="001215F4"/>
    <w:rsid w:val="00121F08"/>
    <w:rsid w:val="0012202E"/>
    <w:rsid w:val="00122A1C"/>
    <w:rsid w:val="00122CDC"/>
    <w:rsid w:val="001257BD"/>
    <w:rsid w:val="00125E0D"/>
    <w:rsid w:val="00130F39"/>
    <w:rsid w:val="0013117A"/>
    <w:rsid w:val="001321E8"/>
    <w:rsid w:val="00133921"/>
    <w:rsid w:val="00134206"/>
    <w:rsid w:val="00136706"/>
    <w:rsid w:val="0013744B"/>
    <w:rsid w:val="00140BB8"/>
    <w:rsid w:val="00141EF5"/>
    <w:rsid w:val="00142E3B"/>
    <w:rsid w:val="001435D1"/>
    <w:rsid w:val="00145714"/>
    <w:rsid w:val="0014658A"/>
    <w:rsid w:val="00147291"/>
    <w:rsid w:val="001473A4"/>
    <w:rsid w:val="0015206D"/>
    <w:rsid w:val="001535D6"/>
    <w:rsid w:val="00154D20"/>
    <w:rsid w:val="001565C9"/>
    <w:rsid w:val="0016220B"/>
    <w:rsid w:val="0016230A"/>
    <w:rsid w:val="00165EFE"/>
    <w:rsid w:val="0017071F"/>
    <w:rsid w:val="001726FA"/>
    <w:rsid w:val="001732C9"/>
    <w:rsid w:val="00173366"/>
    <w:rsid w:val="00173B3F"/>
    <w:rsid w:val="001741AD"/>
    <w:rsid w:val="001754E1"/>
    <w:rsid w:val="00176665"/>
    <w:rsid w:val="00177B89"/>
    <w:rsid w:val="0018278D"/>
    <w:rsid w:val="00182B03"/>
    <w:rsid w:val="0018333B"/>
    <w:rsid w:val="001855C7"/>
    <w:rsid w:val="00187134"/>
    <w:rsid w:val="00187E01"/>
    <w:rsid w:val="00187E5C"/>
    <w:rsid w:val="0019230B"/>
    <w:rsid w:val="00192A67"/>
    <w:rsid w:val="00195CFC"/>
    <w:rsid w:val="001962D8"/>
    <w:rsid w:val="0019688E"/>
    <w:rsid w:val="001976DD"/>
    <w:rsid w:val="001A1547"/>
    <w:rsid w:val="001A1CCD"/>
    <w:rsid w:val="001A259C"/>
    <w:rsid w:val="001A494B"/>
    <w:rsid w:val="001A75B9"/>
    <w:rsid w:val="001B0592"/>
    <w:rsid w:val="001B236E"/>
    <w:rsid w:val="001B6549"/>
    <w:rsid w:val="001B6905"/>
    <w:rsid w:val="001C080B"/>
    <w:rsid w:val="001C09B2"/>
    <w:rsid w:val="001C17E9"/>
    <w:rsid w:val="001C498F"/>
    <w:rsid w:val="001C4F18"/>
    <w:rsid w:val="001C4F55"/>
    <w:rsid w:val="001C7294"/>
    <w:rsid w:val="001D00AE"/>
    <w:rsid w:val="001D380E"/>
    <w:rsid w:val="001D5D84"/>
    <w:rsid w:val="001E1272"/>
    <w:rsid w:val="001E4736"/>
    <w:rsid w:val="001E6AE2"/>
    <w:rsid w:val="001E7C5F"/>
    <w:rsid w:val="001E7CEC"/>
    <w:rsid w:val="001F10E6"/>
    <w:rsid w:val="001F3B79"/>
    <w:rsid w:val="001F4316"/>
    <w:rsid w:val="001F5725"/>
    <w:rsid w:val="001F62BE"/>
    <w:rsid w:val="001F6C6B"/>
    <w:rsid w:val="001F71FB"/>
    <w:rsid w:val="0020559C"/>
    <w:rsid w:val="002058A3"/>
    <w:rsid w:val="00205A4F"/>
    <w:rsid w:val="00205BBE"/>
    <w:rsid w:val="00206BA3"/>
    <w:rsid w:val="002125CE"/>
    <w:rsid w:val="00221F29"/>
    <w:rsid w:val="002228D4"/>
    <w:rsid w:val="00223E81"/>
    <w:rsid w:val="00227134"/>
    <w:rsid w:val="00230C47"/>
    <w:rsid w:val="002330DE"/>
    <w:rsid w:val="0023344D"/>
    <w:rsid w:val="00233C69"/>
    <w:rsid w:val="00233D8B"/>
    <w:rsid w:val="00235369"/>
    <w:rsid w:val="002357DA"/>
    <w:rsid w:val="002368F8"/>
    <w:rsid w:val="00240109"/>
    <w:rsid w:val="00240AA1"/>
    <w:rsid w:val="002415C3"/>
    <w:rsid w:val="00243943"/>
    <w:rsid w:val="00244210"/>
    <w:rsid w:val="002462D9"/>
    <w:rsid w:val="00246591"/>
    <w:rsid w:val="00247CB0"/>
    <w:rsid w:val="00250129"/>
    <w:rsid w:val="002518D7"/>
    <w:rsid w:val="002523D5"/>
    <w:rsid w:val="00252B9B"/>
    <w:rsid w:val="00254DEA"/>
    <w:rsid w:val="00255AF4"/>
    <w:rsid w:val="0025745A"/>
    <w:rsid w:val="00257CE3"/>
    <w:rsid w:val="00260E17"/>
    <w:rsid w:val="002635E8"/>
    <w:rsid w:val="0026417B"/>
    <w:rsid w:val="002644C6"/>
    <w:rsid w:val="002654E7"/>
    <w:rsid w:val="00270138"/>
    <w:rsid w:val="00270F30"/>
    <w:rsid w:val="0027114B"/>
    <w:rsid w:val="00271C93"/>
    <w:rsid w:val="00273049"/>
    <w:rsid w:val="0027448C"/>
    <w:rsid w:val="00274DC2"/>
    <w:rsid w:val="002776B4"/>
    <w:rsid w:val="002779C4"/>
    <w:rsid w:val="00277B42"/>
    <w:rsid w:val="00281BBB"/>
    <w:rsid w:val="0028372A"/>
    <w:rsid w:val="0028658B"/>
    <w:rsid w:val="002901D8"/>
    <w:rsid w:val="00290BBD"/>
    <w:rsid w:val="00291788"/>
    <w:rsid w:val="002924E3"/>
    <w:rsid w:val="00293AC7"/>
    <w:rsid w:val="00295625"/>
    <w:rsid w:val="002960C1"/>
    <w:rsid w:val="00297425"/>
    <w:rsid w:val="002A3F89"/>
    <w:rsid w:val="002A449B"/>
    <w:rsid w:val="002A55F8"/>
    <w:rsid w:val="002A61E5"/>
    <w:rsid w:val="002A7740"/>
    <w:rsid w:val="002B0045"/>
    <w:rsid w:val="002B08CC"/>
    <w:rsid w:val="002B2DD9"/>
    <w:rsid w:val="002B44A2"/>
    <w:rsid w:val="002B491F"/>
    <w:rsid w:val="002B68EA"/>
    <w:rsid w:val="002C1C86"/>
    <w:rsid w:val="002C299D"/>
    <w:rsid w:val="002C4F37"/>
    <w:rsid w:val="002C645D"/>
    <w:rsid w:val="002C74AD"/>
    <w:rsid w:val="002C7800"/>
    <w:rsid w:val="002D1131"/>
    <w:rsid w:val="002D3201"/>
    <w:rsid w:val="002D371A"/>
    <w:rsid w:val="002D6979"/>
    <w:rsid w:val="002D7CF2"/>
    <w:rsid w:val="002E156F"/>
    <w:rsid w:val="002E3BF8"/>
    <w:rsid w:val="002E3C2E"/>
    <w:rsid w:val="002E6610"/>
    <w:rsid w:val="002E6DA1"/>
    <w:rsid w:val="002F030E"/>
    <w:rsid w:val="002F1129"/>
    <w:rsid w:val="002F1160"/>
    <w:rsid w:val="002F2DE6"/>
    <w:rsid w:val="002F50A3"/>
    <w:rsid w:val="003023CA"/>
    <w:rsid w:val="00305FD6"/>
    <w:rsid w:val="003062A9"/>
    <w:rsid w:val="0031467F"/>
    <w:rsid w:val="003159A9"/>
    <w:rsid w:val="003223C0"/>
    <w:rsid w:val="003233CF"/>
    <w:rsid w:val="0032442C"/>
    <w:rsid w:val="00324A08"/>
    <w:rsid w:val="003272A6"/>
    <w:rsid w:val="0033072D"/>
    <w:rsid w:val="003310E1"/>
    <w:rsid w:val="003328E7"/>
    <w:rsid w:val="00333139"/>
    <w:rsid w:val="0034145C"/>
    <w:rsid w:val="00347756"/>
    <w:rsid w:val="003546A8"/>
    <w:rsid w:val="00354707"/>
    <w:rsid w:val="00355BFD"/>
    <w:rsid w:val="003600A2"/>
    <w:rsid w:val="00360708"/>
    <w:rsid w:val="0036360B"/>
    <w:rsid w:val="003648D1"/>
    <w:rsid w:val="003649EA"/>
    <w:rsid w:val="00364B00"/>
    <w:rsid w:val="00365018"/>
    <w:rsid w:val="00366652"/>
    <w:rsid w:val="00366689"/>
    <w:rsid w:val="00366AE1"/>
    <w:rsid w:val="0037442F"/>
    <w:rsid w:val="0037485F"/>
    <w:rsid w:val="00374B12"/>
    <w:rsid w:val="0038239C"/>
    <w:rsid w:val="00382940"/>
    <w:rsid w:val="00385D07"/>
    <w:rsid w:val="00385EE4"/>
    <w:rsid w:val="003862F5"/>
    <w:rsid w:val="00386E31"/>
    <w:rsid w:val="003900BC"/>
    <w:rsid w:val="00392C70"/>
    <w:rsid w:val="00392D29"/>
    <w:rsid w:val="00396663"/>
    <w:rsid w:val="003A3009"/>
    <w:rsid w:val="003A4056"/>
    <w:rsid w:val="003B04A6"/>
    <w:rsid w:val="003B092C"/>
    <w:rsid w:val="003B099C"/>
    <w:rsid w:val="003B19AF"/>
    <w:rsid w:val="003B49D2"/>
    <w:rsid w:val="003B563C"/>
    <w:rsid w:val="003B7BD4"/>
    <w:rsid w:val="003C1881"/>
    <w:rsid w:val="003C198A"/>
    <w:rsid w:val="003C1B9A"/>
    <w:rsid w:val="003C2496"/>
    <w:rsid w:val="003C326D"/>
    <w:rsid w:val="003C67A3"/>
    <w:rsid w:val="003C7C54"/>
    <w:rsid w:val="003D3A2D"/>
    <w:rsid w:val="003D5B2F"/>
    <w:rsid w:val="003D78B9"/>
    <w:rsid w:val="003E0A7B"/>
    <w:rsid w:val="003E1613"/>
    <w:rsid w:val="003E20C2"/>
    <w:rsid w:val="003E2DB7"/>
    <w:rsid w:val="003F09E1"/>
    <w:rsid w:val="003F1141"/>
    <w:rsid w:val="003F1312"/>
    <w:rsid w:val="003F18F3"/>
    <w:rsid w:val="003F249B"/>
    <w:rsid w:val="003F3524"/>
    <w:rsid w:val="003F456E"/>
    <w:rsid w:val="003F4D05"/>
    <w:rsid w:val="003F7EEC"/>
    <w:rsid w:val="004016DA"/>
    <w:rsid w:val="00401942"/>
    <w:rsid w:val="004021F5"/>
    <w:rsid w:val="00402446"/>
    <w:rsid w:val="00404575"/>
    <w:rsid w:val="0041043A"/>
    <w:rsid w:val="004106E6"/>
    <w:rsid w:val="00411A8D"/>
    <w:rsid w:val="00412DDC"/>
    <w:rsid w:val="00416A24"/>
    <w:rsid w:val="00420E4C"/>
    <w:rsid w:val="00422B98"/>
    <w:rsid w:val="0042443B"/>
    <w:rsid w:val="00427B16"/>
    <w:rsid w:val="00431EC7"/>
    <w:rsid w:val="004334A5"/>
    <w:rsid w:val="00434524"/>
    <w:rsid w:val="00440B49"/>
    <w:rsid w:val="00443816"/>
    <w:rsid w:val="004439AD"/>
    <w:rsid w:val="00443A75"/>
    <w:rsid w:val="0044447B"/>
    <w:rsid w:val="00444766"/>
    <w:rsid w:val="00445640"/>
    <w:rsid w:val="00445EDC"/>
    <w:rsid w:val="00446361"/>
    <w:rsid w:val="004525ED"/>
    <w:rsid w:val="00454D09"/>
    <w:rsid w:val="00455BE2"/>
    <w:rsid w:val="00461ECD"/>
    <w:rsid w:val="004646C6"/>
    <w:rsid w:val="00464CF8"/>
    <w:rsid w:val="004666DB"/>
    <w:rsid w:val="004709D7"/>
    <w:rsid w:val="004723E9"/>
    <w:rsid w:val="00474CD6"/>
    <w:rsid w:val="00474D11"/>
    <w:rsid w:val="00474D36"/>
    <w:rsid w:val="0047512D"/>
    <w:rsid w:val="00475E01"/>
    <w:rsid w:val="00477FE9"/>
    <w:rsid w:val="00482361"/>
    <w:rsid w:val="0048294F"/>
    <w:rsid w:val="0048508D"/>
    <w:rsid w:val="00485DAC"/>
    <w:rsid w:val="00490A1F"/>
    <w:rsid w:val="00494470"/>
    <w:rsid w:val="004951B9"/>
    <w:rsid w:val="004A23D6"/>
    <w:rsid w:val="004A3C29"/>
    <w:rsid w:val="004A5824"/>
    <w:rsid w:val="004A7F3C"/>
    <w:rsid w:val="004B2E96"/>
    <w:rsid w:val="004B49B0"/>
    <w:rsid w:val="004C0C1A"/>
    <w:rsid w:val="004C0E1A"/>
    <w:rsid w:val="004C14F4"/>
    <w:rsid w:val="004C28A2"/>
    <w:rsid w:val="004C29FA"/>
    <w:rsid w:val="004C2B85"/>
    <w:rsid w:val="004C3217"/>
    <w:rsid w:val="004C34C7"/>
    <w:rsid w:val="004C3E27"/>
    <w:rsid w:val="004C418D"/>
    <w:rsid w:val="004C6398"/>
    <w:rsid w:val="004C6ABB"/>
    <w:rsid w:val="004E1450"/>
    <w:rsid w:val="004E1D9A"/>
    <w:rsid w:val="004E1DE8"/>
    <w:rsid w:val="004E3001"/>
    <w:rsid w:val="004E5B20"/>
    <w:rsid w:val="004E5E8F"/>
    <w:rsid w:val="004E5FEC"/>
    <w:rsid w:val="004E628D"/>
    <w:rsid w:val="004E6A01"/>
    <w:rsid w:val="004E6BC8"/>
    <w:rsid w:val="004F0452"/>
    <w:rsid w:val="004F26D2"/>
    <w:rsid w:val="004F2794"/>
    <w:rsid w:val="004F3BAA"/>
    <w:rsid w:val="004F4D6A"/>
    <w:rsid w:val="004F5939"/>
    <w:rsid w:val="004F5AE6"/>
    <w:rsid w:val="004F6DD1"/>
    <w:rsid w:val="00500B54"/>
    <w:rsid w:val="0050124F"/>
    <w:rsid w:val="00501CF5"/>
    <w:rsid w:val="00504682"/>
    <w:rsid w:val="00505981"/>
    <w:rsid w:val="00506640"/>
    <w:rsid w:val="00506B08"/>
    <w:rsid w:val="00507F15"/>
    <w:rsid w:val="00510AB8"/>
    <w:rsid w:val="00511BFA"/>
    <w:rsid w:val="00515ADA"/>
    <w:rsid w:val="0051692A"/>
    <w:rsid w:val="00516F60"/>
    <w:rsid w:val="0052184E"/>
    <w:rsid w:val="005222D3"/>
    <w:rsid w:val="00525BAA"/>
    <w:rsid w:val="005279CA"/>
    <w:rsid w:val="005305F1"/>
    <w:rsid w:val="00532C4B"/>
    <w:rsid w:val="00534F20"/>
    <w:rsid w:val="0053568D"/>
    <w:rsid w:val="00543689"/>
    <w:rsid w:val="0054477E"/>
    <w:rsid w:val="0054506F"/>
    <w:rsid w:val="00551A74"/>
    <w:rsid w:val="00551FB9"/>
    <w:rsid w:val="00552625"/>
    <w:rsid w:val="00554CB1"/>
    <w:rsid w:val="00554EA7"/>
    <w:rsid w:val="00555902"/>
    <w:rsid w:val="005567E2"/>
    <w:rsid w:val="005601E8"/>
    <w:rsid w:val="00560314"/>
    <w:rsid w:val="00560660"/>
    <w:rsid w:val="0056195C"/>
    <w:rsid w:val="00562818"/>
    <w:rsid w:val="00564242"/>
    <w:rsid w:val="00565673"/>
    <w:rsid w:val="0056582A"/>
    <w:rsid w:val="00565DB0"/>
    <w:rsid w:val="00567590"/>
    <w:rsid w:val="00571E4A"/>
    <w:rsid w:val="005720E8"/>
    <w:rsid w:val="005738CA"/>
    <w:rsid w:val="00574D32"/>
    <w:rsid w:val="00575C47"/>
    <w:rsid w:val="00576307"/>
    <w:rsid w:val="00576C1D"/>
    <w:rsid w:val="0058104F"/>
    <w:rsid w:val="005819CE"/>
    <w:rsid w:val="0058293F"/>
    <w:rsid w:val="00583907"/>
    <w:rsid w:val="00586316"/>
    <w:rsid w:val="0058707F"/>
    <w:rsid w:val="00590CC1"/>
    <w:rsid w:val="0059177E"/>
    <w:rsid w:val="00592643"/>
    <w:rsid w:val="00592F91"/>
    <w:rsid w:val="0059443B"/>
    <w:rsid w:val="00594EDD"/>
    <w:rsid w:val="00595E0F"/>
    <w:rsid w:val="0059611D"/>
    <w:rsid w:val="005A1C3E"/>
    <w:rsid w:val="005A1D0D"/>
    <w:rsid w:val="005A21CE"/>
    <w:rsid w:val="005A3C7C"/>
    <w:rsid w:val="005A41D2"/>
    <w:rsid w:val="005A4877"/>
    <w:rsid w:val="005A51B1"/>
    <w:rsid w:val="005A772D"/>
    <w:rsid w:val="005B32A7"/>
    <w:rsid w:val="005B5AF1"/>
    <w:rsid w:val="005B5F4E"/>
    <w:rsid w:val="005C04EA"/>
    <w:rsid w:val="005C5CA9"/>
    <w:rsid w:val="005C6441"/>
    <w:rsid w:val="005C68BD"/>
    <w:rsid w:val="005D0662"/>
    <w:rsid w:val="005D0896"/>
    <w:rsid w:val="005D0B03"/>
    <w:rsid w:val="005D7374"/>
    <w:rsid w:val="005E1568"/>
    <w:rsid w:val="005E3DA7"/>
    <w:rsid w:val="005E45CC"/>
    <w:rsid w:val="005E7B1A"/>
    <w:rsid w:val="005F0455"/>
    <w:rsid w:val="005F0BD0"/>
    <w:rsid w:val="005F27F7"/>
    <w:rsid w:val="005F5985"/>
    <w:rsid w:val="005F5EA3"/>
    <w:rsid w:val="00602D37"/>
    <w:rsid w:val="006051EC"/>
    <w:rsid w:val="00605B21"/>
    <w:rsid w:val="00605BF9"/>
    <w:rsid w:val="00605DB6"/>
    <w:rsid w:val="006060C1"/>
    <w:rsid w:val="00606AAF"/>
    <w:rsid w:val="0060714C"/>
    <w:rsid w:val="00607BD6"/>
    <w:rsid w:val="00607D05"/>
    <w:rsid w:val="00607FD1"/>
    <w:rsid w:val="00610383"/>
    <w:rsid w:val="0061064A"/>
    <w:rsid w:val="00611E6C"/>
    <w:rsid w:val="0061277B"/>
    <w:rsid w:val="00613161"/>
    <w:rsid w:val="006148FE"/>
    <w:rsid w:val="00617288"/>
    <w:rsid w:val="00617F63"/>
    <w:rsid w:val="006228ED"/>
    <w:rsid w:val="006234B1"/>
    <w:rsid w:val="006242F1"/>
    <w:rsid w:val="006250AD"/>
    <w:rsid w:val="00625FF8"/>
    <w:rsid w:val="00626E48"/>
    <w:rsid w:val="006270B9"/>
    <w:rsid w:val="006272DE"/>
    <w:rsid w:val="0063507E"/>
    <w:rsid w:val="006356F5"/>
    <w:rsid w:val="00642D2A"/>
    <w:rsid w:val="006430C0"/>
    <w:rsid w:val="00644584"/>
    <w:rsid w:val="00645B5F"/>
    <w:rsid w:val="00645E85"/>
    <w:rsid w:val="00645E8F"/>
    <w:rsid w:val="00646FF9"/>
    <w:rsid w:val="0064739C"/>
    <w:rsid w:val="00650953"/>
    <w:rsid w:val="00650B9B"/>
    <w:rsid w:val="006557F0"/>
    <w:rsid w:val="00656660"/>
    <w:rsid w:val="00657A24"/>
    <w:rsid w:val="0066650D"/>
    <w:rsid w:val="00670809"/>
    <w:rsid w:val="00672D1D"/>
    <w:rsid w:val="00676C9E"/>
    <w:rsid w:val="00677028"/>
    <w:rsid w:val="0068098E"/>
    <w:rsid w:val="00680A6F"/>
    <w:rsid w:val="00680E32"/>
    <w:rsid w:val="00681BA3"/>
    <w:rsid w:val="00681D8C"/>
    <w:rsid w:val="006822D5"/>
    <w:rsid w:val="00684043"/>
    <w:rsid w:val="006849C0"/>
    <w:rsid w:val="00686DCC"/>
    <w:rsid w:val="00687321"/>
    <w:rsid w:val="00687D59"/>
    <w:rsid w:val="00687E01"/>
    <w:rsid w:val="00692FA7"/>
    <w:rsid w:val="00693238"/>
    <w:rsid w:val="00694F4E"/>
    <w:rsid w:val="00696601"/>
    <w:rsid w:val="00697C70"/>
    <w:rsid w:val="006A011B"/>
    <w:rsid w:val="006A19BE"/>
    <w:rsid w:val="006A2929"/>
    <w:rsid w:val="006A32E5"/>
    <w:rsid w:val="006A4D52"/>
    <w:rsid w:val="006A53BE"/>
    <w:rsid w:val="006A6856"/>
    <w:rsid w:val="006A6FAD"/>
    <w:rsid w:val="006B0450"/>
    <w:rsid w:val="006B0768"/>
    <w:rsid w:val="006B5EFC"/>
    <w:rsid w:val="006C03FF"/>
    <w:rsid w:val="006C40AE"/>
    <w:rsid w:val="006C478E"/>
    <w:rsid w:val="006C5EB0"/>
    <w:rsid w:val="006C6C74"/>
    <w:rsid w:val="006C75A8"/>
    <w:rsid w:val="006D0443"/>
    <w:rsid w:val="006D0B46"/>
    <w:rsid w:val="006D4038"/>
    <w:rsid w:val="006D5D7C"/>
    <w:rsid w:val="006D617F"/>
    <w:rsid w:val="006E0AAC"/>
    <w:rsid w:val="006E0F3E"/>
    <w:rsid w:val="006E22CD"/>
    <w:rsid w:val="006E299C"/>
    <w:rsid w:val="006E3FF3"/>
    <w:rsid w:val="006E41FD"/>
    <w:rsid w:val="006E7087"/>
    <w:rsid w:val="006E7FAB"/>
    <w:rsid w:val="006F46DD"/>
    <w:rsid w:val="006F569B"/>
    <w:rsid w:val="006F61E0"/>
    <w:rsid w:val="006F75B7"/>
    <w:rsid w:val="00701026"/>
    <w:rsid w:val="007020F5"/>
    <w:rsid w:val="007032EF"/>
    <w:rsid w:val="00703390"/>
    <w:rsid w:val="00704662"/>
    <w:rsid w:val="00705BBB"/>
    <w:rsid w:val="007103A2"/>
    <w:rsid w:val="00712B84"/>
    <w:rsid w:val="00714BEE"/>
    <w:rsid w:val="00715E48"/>
    <w:rsid w:val="00716128"/>
    <w:rsid w:val="007170A3"/>
    <w:rsid w:val="007170DA"/>
    <w:rsid w:val="00720C62"/>
    <w:rsid w:val="00720E36"/>
    <w:rsid w:val="007243D7"/>
    <w:rsid w:val="00724BC6"/>
    <w:rsid w:val="00726F83"/>
    <w:rsid w:val="007273E2"/>
    <w:rsid w:val="00727B5B"/>
    <w:rsid w:val="00731025"/>
    <w:rsid w:val="00731B5A"/>
    <w:rsid w:val="00732156"/>
    <w:rsid w:val="00733718"/>
    <w:rsid w:val="00734B15"/>
    <w:rsid w:val="00735D31"/>
    <w:rsid w:val="00736D3B"/>
    <w:rsid w:val="00740A61"/>
    <w:rsid w:val="007411ED"/>
    <w:rsid w:val="007432A3"/>
    <w:rsid w:val="00744C6F"/>
    <w:rsid w:val="0075014B"/>
    <w:rsid w:val="00750ADF"/>
    <w:rsid w:val="007510E2"/>
    <w:rsid w:val="0075220A"/>
    <w:rsid w:val="007532E6"/>
    <w:rsid w:val="007538AB"/>
    <w:rsid w:val="00756782"/>
    <w:rsid w:val="00756F0D"/>
    <w:rsid w:val="0075756D"/>
    <w:rsid w:val="007633D5"/>
    <w:rsid w:val="00765BF6"/>
    <w:rsid w:val="0076617D"/>
    <w:rsid w:val="00766377"/>
    <w:rsid w:val="0077285B"/>
    <w:rsid w:val="007761C8"/>
    <w:rsid w:val="00776AE4"/>
    <w:rsid w:val="007809FD"/>
    <w:rsid w:val="00781C55"/>
    <w:rsid w:val="00781E6E"/>
    <w:rsid w:val="007838C6"/>
    <w:rsid w:val="00783A61"/>
    <w:rsid w:val="007854A1"/>
    <w:rsid w:val="00786AAC"/>
    <w:rsid w:val="00786AB9"/>
    <w:rsid w:val="00791497"/>
    <w:rsid w:val="0079199B"/>
    <w:rsid w:val="007947F8"/>
    <w:rsid w:val="00794B2F"/>
    <w:rsid w:val="00796BD7"/>
    <w:rsid w:val="007A15E8"/>
    <w:rsid w:val="007A3149"/>
    <w:rsid w:val="007A3A93"/>
    <w:rsid w:val="007A5014"/>
    <w:rsid w:val="007A6EB8"/>
    <w:rsid w:val="007A7189"/>
    <w:rsid w:val="007B0337"/>
    <w:rsid w:val="007B0824"/>
    <w:rsid w:val="007B2D92"/>
    <w:rsid w:val="007B2D9E"/>
    <w:rsid w:val="007B49A0"/>
    <w:rsid w:val="007B4B6A"/>
    <w:rsid w:val="007B6749"/>
    <w:rsid w:val="007B6CB3"/>
    <w:rsid w:val="007B7B08"/>
    <w:rsid w:val="007C04EB"/>
    <w:rsid w:val="007C132D"/>
    <w:rsid w:val="007C1FB9"/>
    <w:rsid w:val="007C3D60"/>
    <w:rsid w:val="007C6AEE"/>
    <w:rsid w:val="007D0348"/>
    <w:rsid w:val="007D2AA2"/>
    <w:rsid w:val="007D603A"/>
    <w:rsid w:val="007D71CE"/>
    <w:rsid w:val="007E34A2"/>
    <w:rsid w:val="007E4375"/>
    <w:rsid w:val="007E7E49"/>
    <w:rsid w:val="007F09F2"/>
    <w:rsid w:val="007F1EAE"/>
    <w:rsid w:val="007F2BBC"/>
    <w:rsid w:val="007F411A"/>
    <w:rsid w:val="007F61D3"/>
    <w:rsid w:val="00800C08"/>
    <w:rsid w:val="0080204D"/>
    <w:rsid w:val="008023B9"/>
    <w:rsid w:val="00802B66"/>
    <w:rsid w:val="00803038"/>
    <w:rsid w:val="008032A9"/>
    <w:rsid w:val="0080399E"/>
    <w:rsid w:val="0080601A"/>
    <w:rsid w:val="00807924"/>
    <w:rsid w:val="0081342C"/>
    <w:rsid w:val="008164CE"/>
    <w:rsid w:val="0081725B"/>
    <w:rsid w:val="0081787B"/>
    <w:rsid w:val="00817FD9"/>
    <w:rsid w:val="008205D3"/>
    <w:rsid w:val="008210D2"/>
    <w:rsid w:val="0082178C"/>
    <w:rsid w:val="00822434"/>
    <w:rsid w:val="00822C8B"/>
    <w:rsid w:val="00823895"/>
    <w:rsid w:val="00823932"/>
    <w:rsid w:val="00824659"/>
    <w:rsid w:val="00827C0D"/>
    <w:rsid w:val="008338FE"/>
    <w:rsid w:val="00833C3E"/>
    <w:rsid w:val="008348CA"/>
    <w:rsid w:val="00835C52"/>
    <w:rsid w:val="0083659E"/>
    <w:rsid w:val="008365EE"/>
    <w:rsid w:val="00836833"/>
    <w:rsid w:val="00837839"/>
    <w:rsid w:val="00837CC0"/>
    <w:rsid w:val="00837FBE"/>
    <w:rsid w:val="00842156"/>
    <w:rsid w:val="00843D91"/>
    <w:rsid w:val="00844D4C"/>
    <w:rsid w:val="00844FD4"/>
    <w:rsid w:val="0084613B"/>
    <w:rsid w:val="008464C2"/>
    <w:rsid w:val="00850E34"/>
    <w:rsid w:val="008530B2"/>
    <w:rsid w:val="0085369B"/>
    <w:rsid w:val="00855E01"/>
    <w:rsid w:val="0085793A"/>
    <w:rsid w:val="00860BF6"/>
    <w:rsid w:val="00861CB6"/>
    <w:rsid w:val="00862078"/>
    <w:rsid w:val="0086425B"/>
    <w:rsid w:val="00864A4D"/>
    <w:rsid w:val="00864E09"/>
    <w:rsid w:val="00865177"/>
    <w:rsid w:val="008672E2"/>
    <w:rsid w:val="008701F0"/>
    <w:rsid w:val="00870F33"/>
    <w:rsid w:val="00873D4C"/>
    <w:rsid w:val="00873FE3"/>
    <w:rsid w:val="00874F41"/>
    <w:rsid w:val="00876604"/>
    <w:rsid w:val="008809E4"/>
    <w:rsid w:val="00886636"/>
    <w:rsid w:val="00886D9A"/>
    <w:rsid w:val="00890A7F"/>
    <w:rsid w:val="008912E7"/>
    <w:rsid w:val="00891919"/>
    <w:rsid w:val="0089257F"/>
    <w:rsid w:val="00892B4E"/>
    <w:rsid w:val="00893920"/>
    <w:rsid w:val="008A0577"/>
    <w:rsid w:val="008A45BB"/>
    <w:rsid w:val="008A70BD"/>
    <w:rsid w:val="008B1446"/>
    <w:rsid w:val="008B3388"/>
    <w:rsid w:val="008B3D77"/>
    <w:rsid w:val="008B406D"/>
    <w:rsid w:val="008B44AD"/>
    <w:rsid w:val="008B4523"/>
    <w:rsid w:val="008B6ABC"/>
    <w:rsid w:val="008B6D34"/>
    <w:rsid w:val="008B7F2C"/>
    <w:rsid w:val="008C02AE"/>
    <w:rsid w:val="008C4269"/>
    <w:rsid w:val="008C4DE6"/>
    <w:rsid w:val="008C5148"/>
    <w:rsid w:val="008C5B99"/>
    <w:rsid w:val="008D54C7"/>
    <w:rsid w:val="008E01B7"/>
    <w:rsid w:val="008E0A04"/>
    <w:rsid w:val="008E1443"/>
    <w:rsid w:val="008E1778"/>
    <w:rsid w:val="008E21C0"/>
    <w:rsid w:val="008E348B"/>
    <w:rsid w:val="008E48F6"/>
    <w:rsid w:val="008E59A1"/>
    <w:rsid w:val="008E7C05"/>
    <w:rsid w:val="008F063C"/>
    <w:rsid w:val="008F0876"/>
    <w:rsid w:val="008F0C4A"/>
    <w:rsid w:val="008F19F5"/>
    <w:rsid w:val="008F1A23"/>
    <w:rsid w:val="008F48D3"/>
    <w:rsid w:val="008F5340"/>
    <w:rsid w:val="008F5B84"/>
    <w:rsid w:val="008F6124"/>
    <w:rsid w:val="00900E0A"/>
    <w:rsid w:val="00900F9F"/>
    <w:rsid w:val="0090109E"/>
    <w:rsid w:val="009019BD"/>
    <w:rsid w:val="00902629"/>
    <w:rsid w:val="00906BA9"/>
    <w:rsid w:val="00906C8C"/>
    <w:rsid w:val="00907CF6"/>
    <w:rsid w:val="00912F33"/>
    <w:rsid w:val="00916EAD"/>
    <w:rsid w:val="009214C2"/>
    <w:rsid w:val="00921FD9"/>
    <w:rsid w:val="00922A4D"/>
    <w:rsid w:val="009231B9"/>
    <w:rsid w:val="00923358"/>
    <w:rsid w:val="00930FE9"/>
    <w:rsid w:val="0093247E"/>
    <w:rsid w:val="00932FB7"/>
    <w:rsid w:val="00933B3D"/>
    <w:rsid w:val="00940EA4"/>
    <w:rsid w:val="00940F17"/>
    <w:rsid w:val="009428CC"/>
    <w:rsid w:val="00945DCC"/>
    <w:rsid w:val="00947C79"/>
    <w:rsid w:val="00953D90"/>
    <w:rsid w:val="009555DB"/>
    <w:rsid w:val="009578D1"/>
    <w:rsid w:val="0096077C"/>
    <w:rsid w:val="00961D36"/>
    <w:rsid w:val="00962995"/>
    <w:rsid w:val="009638F6"/>
    <w:rsid w:val="00964347"/>
    <w:rsid w:val="0096559A"/>
    <w:rsid w:val="00965FE7"/>
    <w:rsid w:val="009670A3"/>
    <w:rsid w:val="009708FF"/>
    <w:rsid w:val="00970A3D"/>
    <w:rsid w:val="00972109"/>
    <w:rsid w:val="00972B44"/>
    <w:rsid w:val="00972B4F"/>
    <w:rsid w:val="0097388A"/>
    <w:rsid w:val="009746F1"/>
    <w:rsid w:val="009749A5"/>
    <w:rsid w:val="00974B7B"/>
    <w:rsid w:val="00975A86"/>
    <w:rsid w:val="009826B5"/>
    <w:rsid w:val="00984375"/>
    <w:rsid w:val="009869EB"/>
    <w:rsid w:val="00986D20"/>
    <w:rsid w:val="00990A4B"/>
    <w:rsid w:val="009914B7"/>
    <w:rsid w:val="009945ED"/>
    <w:rsid w:val="009A139F"/>
    <w:rsid w:val="009A186C"/>
    <w:rsid w:val="009A2B3B"/>
    <w:rsid w:val="009A2DFF"/>
    <w:rsid w:val="009A3019"/>
    <w:rsid w:val="009A50A8"/>
    <w:rsid w:val="009A5347"/>
    <w:rsid w:val="009A6184"/>
    <w:rsid w:val="009A6BAA"/>
    <w:rsid w:val="009A71EE"/>
    <w:rsid w:val="009A77BF"/>
    <w:rsid w:val="009A7BFD"/>
    <w:rsid w:val="009B053B"/>
    <w:rsid w:val="009B4997"/>
    <w:rsid w:val="009B4D39"/>
    <w:rsid w:val="009B656E"/>
    <w:rsid w:val="009B77B5"/>
    <w:rsid w:val="009C1693"/>
    <w:rsid w:val="009C1D80"/>
    <w:rsid w:val="009C38B7"/>
    <w:rsid w:val="009C60CB"/>
    <w:rsid w:val="009C6E67"/>
    <w:rsid w:val="009C7C9A"/>
    <w:rsid w:val="009D00FA"/>
    <w:rsid w:val="009D34B0"/>
    <w:rsid w:val="009D4B66"/>
    <w:rsid w:val="009D5695"/>
    <w:rsid w:val="009D57A3"/>
    <w:rsid w:val="009D79A5"/>
    <w:rsid w:val="009E2446"/>
    <w:rsid w:val="009E2796"/>
    <w:rsid w:val="009E39EC"/>
    <w:rsid w:val="009E4A75"/>
    <w:rsid w:val="009E6CF3"/>
    <w:rsid w:val="009E70FF"/>
    <w:rsid w:val="009E735A"/>
    <w:rsid w:val="009F0C7D"/>
    <w:rsid w:val="009F0E6A"/>
    <w:rsid w:val="009F6B1E"/>
    <w:rsid w:val="00A00752"/>
    <w:rsid w:val="00A02975"/>
    <w:rsid w:val="00A042C4"/>
    <w:rsid w:val="00A04326"/>
    <w:rsid w:val="00A1139E"/>
    <w:rsid w:val="00A119C0"/>
    <w:rsid w:val="00A11D3A"/>
    <w:rsid w:val="00A123DA"/>
    <w:rsid w:val="00A13F75"/>
    <w:rsid w:val="00A13FCC"/>
    <w:rsid w:val="00A157D4"/>
    <w:rsid w:val="00A22968"/>
    <w:rsid w:val="00A23EB1"/>
    <w:rsid w:val="00A2515B"/>
    <w:rsid w:val="00A254DD"/>
    <w:rsid w:val="00A26139"/>
    <w:rsid w:val="00A274DE"/>
    <w:rsid w:val="00A307A9"/>
    <w:rsid w:val="00A329D3"/>
    <w:rsid w:val="00A33F0C"/>
    <w:rsid w:val="00A35D34"/>
    <w:rsid w:val="00A3737D"/>
    <w:rsid w:val="00A44073"/>
    <w:rsid w:val="00A4480C"/>
    <w:rsid w:val="00A45797"/>
    <w:rsid w:val="00A46251"/>
    <w:rsid w:val="00A5066A"/>
    <w:rsid w:val="00A512EC"/>
    <w:rsid w:val="00A51E40"/>
    <w:rsid w:val="00A5515B"/>
    <w:rsid w:val="00A569B6"/>
    <w:rsid w:val="00A61F41"/>
    <w:rsid w:val="00A63DBC"/>
    <w:rsid w:val="00A63E09"/>
    <w:rsid w:val="00A648E3"/>
    <w:rsid w:val="00A65FC7"/>
    <w:rsid w:val="00A67B65"/>
    <w:rsid w:val="00A723F4"/>
    <w:rsid w:val="00A72733"/>
    <w:rsid w:val="00A7423C"/>
    <w:rsid w:val="00A74348"/>
    <w:rsid w:val="00A748E7"/>
    <w:rsid w:val="00A74E09"/>
    <w:rsid w:val="00A81A2A"/>
    <w:rsid w:val="00A81EEC"/>
    <w:rsid w:val="00A82B32"/>
    <w:rsid w:val="00A83B10"/>
    <w:rsid w:val="00A83EB9"/>
    <w:rsid w:val="00A84AB3"/>
    <w:rsid w:val="00A86822"/>
    <w:rsid w:val="00A86E65"/>
    <w:rsid w:val="00A86F76"/>
    <w:rsid w:val="00A910C0"/>
    <w:rsid w:val="00A9220E"/>
    <w:rsid w:val="00A941BB"/>
    <w:rsid w:val="00A95532"/>
    <w:rsid w:val="00A95926"/>
    <w:rsid w:val="00AA029C"/>
    <w:rsid w:val="00AA42C4"/>
    <w:rsid w:val="00AA4628"/>
    <w:rsid w:val="00AA6AF3"/>
    <w:rsid w:val="00AB1F06"/>
    <w:rsid w:val="00AB3711"/>
    <w:rsid w:val="00AB4316"/>
    <w:rsid w:val="00AB7FB2"/>
    <w:rsid w:val="00AC093B"/>
    <w:rsid w:val="00AC1BC8"/>
    <w:rsid w:val="00AC7CC1"/>
    <w:rsid w:val="00AD1C17"/>
    <w:rsid w:val="00AD3A2E"/>
    <w:rsid w:val="00AD5532"/>
    <w:rsid w:val="00AD5E1F"/>
    <w:rsid w:val="00AD6456"/>
    <w:rsid w:val="00AE1DDF"/>
    <w:rsid w:val="00AE1EDE"/>
    <w:rsid w:val="00AE401B"/>
    <w:rsid w:val="00AE5850"/>
    <w:rsid w:val="00AE7BA6"/>
    <w:rsid w:val="00AF2848"/>
    <w:rsid w:val="00AF5464"/>
    <w:rsid w:val="00AF7B9B"/>
    <w:rsid w:val="00B00090"/>
    <w:rsid w:val="00B02245"/>
    <w:rsid w:val="00B0314C"/>
    <w:rsid w:val="00B03584"/>
    <w:rsid w:val="00B046D3"/>
    <w:rsid w:val="00B052FE"/>
    <w:rsid w:val="00B0592F"/>
    <w:rsid w:val="00B060A5"/>
    <w:rsid w:val="00B10507"/>
    <w:rsid w:val="00B109BD"/>
    <w:rsid w:val="00B1154B"/>
    <w:rsid w:val="00B11E8D"/>
    <w:rsid w:val="00B12D15"/>
    <w:rsid w:val="00B13D8C"/>
    <w:rsid w:val="00B1465E"/>
    <w:rsid w:val="00B153C6"/>
    <w:rsid w:val="00B154D1"/>
    <w:rsid w:val="00B261AC"/>
    <w:rsid w:val="00B263B3"/>
    <w:rsid w:val="00B30DF5"/>
    <w:rsid w:val="00B32563"/>
    <w:rsid w:val="00B32A57"/>
    <w:rsid w:val="00B32E37"/>
    <w:rsid w:val="00B3376B"/>
    <w:rsid w:val="00B34591"/>
    <w:rsid w:val="00B34D13"/>
    <w:rsid w:val="00B354B2"/>
    <w:rsid w:val="00B41108"/>
    <w:rsid w:val="00B411B4"/>
    <w:rsid w:val="00B45338"/>
    <w:rsid w:val="00B45639"/>
    <w:rsid w:val="00B51E63"/>
    <w:rsid w:val="00B52127"/>
    <w:rsid w:val="00B534F9"/>
    <w:rsid w:val="00B537EA"/>
    <w:rsid w:val="00B545A1"/>
    <w:rsid w:val="00B55AEB"/>
    <w:rsid w:val="00B56A01"/>
    <w:rsid w:val="00B57439"/>
    <w:rsid w:val="00B574AB"/>
    <w:rsid w:val="00B60774"/>
    <w:rsid w:val="00B615CE"/>
    <w:rsid w:val="00B61652"/>
    <w:rsid w:val="00B6349B"/>
    <w:rsid w:val="00B6393A"/>
    <w:rsid w:val="00B6627B"/>
    <w:rsid w:val="00B67480"/>
    <w:rsid w:val="00B67C09"/>
    <w:rsid w:val="00B7020F"/>
    <w:rsid w:val="00B71EA4"/>
    <w:rsid w:val="00B722A7"/>
    <w:rsid w:val="00B7313D"/>
    <w:rsid w:val="00B74105"/>
    <w:rsid w:val="00B7471B"/>
    <w:rsid w:val="00B75378"/>
    <w:rsid w:val="00B766C4"/>
    <w:rsid w:val="00B80C8F"/>
    <w:rsid w:val="00B82E72"/>
    <w:rsid w:val="00B830E3"/>
    <w:rsid w:val="00B84836"/>
    <w:rsid w:val="00B84A2F"/>
    <w:rsid w:val="00B84D67"/>
    <w:rsid w:val="00B852C3"/>
    <w:rsid w:val="00B855ED"/>
    <w:rsid w:val="00B87A4F"/>
    <w:rsid w:val="00B916CA"/>
    <w:rsid w:val="00B921BD"/>
    <w:rsid w:val="00B937BB"/>
    <w:rsid w:val="00B937CF"/>
    <w:rsid w:val="00B9432F"/>
    <w:rsid w:val="00B94800"/>
    <w:rsid w:val="00B97B7D"/>
    <w:rsid w:val="00BA0D98"/>
    <w:rsid w:val="00BA0E80"/>
    <w:rsid w:val="00BA511E"/>
    <w:rsid w:val="00BA68F5"/>
    <w:rsid w:val="00BA7640"/>
    <w:rsid w:val="00BB0B00"/>
    <w:rsid w:val="00BB1700"/>
    <w:rsid w:val="00BB2BC1"/>
    <w:rsid w:val="00BB4121"/>
    <w:rsid w:val="00BB489D"/>
    <w:rsid w:val="00BB6C8E"/>
    <w:rsid w:val="00BB70BF"/>
    <w:rsid w:val="00BC0C19"/>
    <w:rsid w:val="00BC1E93"/>
    <w:rsid w:val="00BC28E3"/>
    <w:rsid w:val="00BC3568"/>
    <w:rsid w:val="00BC39B7"/>
    <w:rsid w:val="00BC3C04"/>
    <w:rsid w:val="00BC4AEB"/>
    <w:rsid w:val="00BC5866"/>
    <w:rsid w:val="00BC5ADE"/>
    <w:rsid w:val="00BD3AE9"/>
    <w:rsid w:val="00BE0282"/>
    <w:rsid w:val="00BE19A9"/>
    <w:rsid w:val="00BE4418"/>
    <w:rsid w:val="00BE509C"/>
    <w:rsid w:val="00BF06A4"/>
    <w:rsid w:val="00BF12DF"/>
    <w:rsid w:val="00BF1478"/>
    <w:rsid w:val="00BF2A37"/>
    <w:rsid w:val="00BF33FA"/>
    <w:rsid w:val="00BF3F9A"/>
    <w:rsid w:val="00BF5C9E"/>
    <w:rsid w:val="00C01DB8"/>
    <w:rsid w:val="00C01EF5"/>
    <w:rsid w:val="00C01FFA"/>
    <w:rsid w:val="00C02397"/>
    <w:rsid w:val="00C05797"/>
    <w:rsid w:val="00C061E1"/>
    <w:rsid w:val="00C101BD"/>
    <w:rsid w:val="00C10C64"/>
    <w:rsid w:val="00C14880"/>
    <w:rsid w:val="00C15157"/>
    <w:rsid w:val="00C1602F"/>
    <w:rsid w:val="00C170B3"/>
    <w:rsid w:val="00C1769A"/>
    <w:rsid w:val="00C17CD8"/>
    <w:rsid w:val="00C24A4E"/>
    <w:rsid w:val="00C31310"/>
    <w:rsid w:val="00C327F1"/>
    <w:rsid w:val="00C32956"/>
    <w:rsid w:val="00C33FC6"/>
    <w:rsid w:val="00C36627"/>
    <w:rsid w:val="00C41A72"/>
    <w:rsid w:val="00C424C9"/>
    <w:rsid w:val="00C437D6"/>
    <w:rsid w:val="00C45D36"/>
    <w:rsid w:val="00C5014E"/>
    <w:rsid w:val="00C52758"/>
    <w:rsid w:val="00C52CA4"/>
    <w:rsid w:val="00C530ED"/>
    <w:rsid w:val="00C54A9D"/>
    <w:rsid w:val="00C65684"/>
    <w:rsid w:val="00C6711E"/>
    <w:rsid w:val="00C67AC6"/>
    <w:rsid w:val="00C71E44"/>
    <w:rsid w:val="00C73699"/>
    <w:rsid w:val="00C76807"/>
    <w:rsid w:val="00C8750E"/>
    <w:rsid w:val="00C9072D"/>
    <w:rsid w:val="00C91708"/>
    <w:rsid w:val="00C91D09"/>
    <w:rsid w:val="00C93676"/>
    <w:rsid w:val="00C954DB"/>
    <w:rsid w:val="00C95A0F"/>
    <w:rsid w:val="00C9676C"/>
    <w:rsid w:val="00C96E92"/>
    <w:rsid w:val="00CA0413"/>
    <w:rsid w:val="00CA08B7"/>
    <w:rsid w:val="00CA2616"/>
    <w:rsid w:val="00CA3FA2"/>
    <w:rsid w:val="00CA6525"/>
    <w:rsid w:val="00CA667C"/>
    <w:rsid w:val="00CB03B0"/>
    <w:rsid w:val="00CB1B17"/>
    <w:rsid w:val="00CB34CA"/>
    <w:rsid w:val="00CB4457"/>
    <w:rsid w:val="00CB64AF"/>
    <w:rsid w:val="00CC0A19"/>
    <w:rsid w:val="00CC253D"/>
    <w:rsid w:val="00CC2E62"/>
    <w:rsid w:val="00CC4C63"/>
    <w:rsid w:val="00CC5F1F"/>
    <w:rsid w:val="00CC5F95"/>
    <w:rsid w:val="00CC6562"/>
    <w:rsid w:val="00CC6B66"/>
    <w:rsid w:val="00CD31A8"/>
    <w:rsid w:val="00CD3A4D"/>
    <w:rsid w:val="00CD4500"/>
    <w:rsid w:val="00CD691D"/>
    <w:rsid w:val="00CE1083"/>
    <w:rsid w:val="00CE3295"/>
    <w:rsid w:val="00CE4B26"/>
    <w:rsid w:val="00CE5540"/>
    <w:rsid w:val="00CE61D3"/>
    <w:rsid w:val="00CE650B"/>
    <w:rsid w:val="00CE69FE"/>
    <w:rsid w:val="00CE6C51"/>
    <w:rsid w:val="00CE763C"/>
    <w:rsid w:val="00CF11E0"/>
    <w:rsid w:val="00CF1985"/>
    <w:rsid w:val="00CF276F"/>
    <w:rsid w:val="00CF281A"/>
    <w:rsid w:val="00CF64F9"/>
    <w:rsid w:val="00CF68E7"/>
    <w:rsid w:val="00CF73EE"/>
    <w:rsid w:val="00D00DBE"/>
    <w:rsid w:val="00D01BC2"/>
    <w:rsid w:val="00D10D6A"/>
    <w:rsid w:val="00D11406"/>
    <w:rsid w:val="00D1157C"/>
    <w:rsid w:val="00D11991"/>
    <w:rsid w:val="00D12D5E"/>
    <w:rsid w:val="00D13A78"/>
    <w:rsid w:val="00D14931"/>
    <w:rsid w:val="00D14B85"/>
    <w:rsid w:val="00D14EEE"/>
    <w:rsid w:val="00D1613F"/>
    <w:rsid w:val="00D16A9C"/>
    <w:rsid w:val="00D2030F"/>
    <w:rsid w:val="00D20638"/>
    <w:rsid w:val="00D206F0"/>
    <w:rsid w:val="00D214A2"/>
    <w:rsid w:val="00D22707"/>
    <w:rsid w:val="00D22CAE"/>
    <w:rsid w:val="00D24313"/>
    <w:rsid w:val="00D24DDB"/>
    <w:rsid w:val="00D26DB9"/>
    <w:rsid w:val="00D27852"/>
    <w:rsid w:val="00D2794D"/>
    <w:rsid w:val="00D312A7"/>
    <w:rsid w:val="00D31D5C"/>
    <w:rsid w:val="00D3266E"/>
    <w:rsid w:val="00D33204"/>
    <w:rsid w:val="00D3669F"/>
    <w:rsid w:val="00D36E3F"/>
    <w:rsid w:val="00D36E46"/>
    <w:rsid w:val="00D42717"/>
    <w:rsid w:val="00D44462"/>
    <w:rsid w:val="00D44C53"/>
    <w:rsid w:val="00D506D2"/>
    <w:rsid w:val="00D5102F"/>
    <w:rsid w:val="00D51F37"/>
    <w:rsid w:val="00D533F6"/>
    <w:rsid w:val="00D563FA"/>
    <w:rsid w:val="00D61F4D"/>
    <w:rsid w:val="00D62361"/>
    <w:rsid w:val="00D6340A"/>
    <w:rsid w:val="00D63772"/>
    <w:rsid w:val="00D64DB6"/>
    <w:rsid w:val="00D652A3"/>
    <w:rsid w:val="00D65680"/>
    <w:rsid w:val="00D70579"/>
    <w:rsid w:val="00D7080B"/>
    <w:rsid w:val="00D723FD"/>
    <w:rsid w:val="00D74959"/>
    <w:rsid w:val="00D753E3"/>
    <w:rsid w:val="00D769F2"/>
    <w:rsid w:val="00D76CBC"/>
    <w:rsid w:val="00D76D26"/>
    <w:rsid w:val="00D82CBF"/>
    <w:rsid w:val="00D83AE9"/>
    <w:rsid w:val="00D86AB6"/>
    <w:rsid w:val="00D873EB"/>
    <w:rsid w:val="00D90B8F"/>
    <w:rsid w:val="00D91D72"/>
    <w:rsid w:val="00D93200"/>
    <w:rsid w:val="00D932AD"/>
    <w:rsid w:val="00D9461D"/>
    <w:rsid w:val="00D959BD"/>
    <w:rsid w:val="00DA0CA3"/>
    <w:rsid w:val="00DA1A03"/>
    <w:rsid w:val="00DA31F6"/>
    <w:rsid w:val="00DA3B4C"/>
    <w:rsid w:val="00DA50B2"/>
    <w:rsid w:val="00DB440D"/>
    <w:rsid w:val="00DB4E2F"/>
    <w:rsid w:val="00DB5203"/>
    <w:rsid w:val="00DB5C6F"/>
    <w:rsid w:val="00DB67A3"/>
    <w:rsid w:val="00DC0B1E"/>
    <w:rsid w:val="00DC54E0"/>
    <w:rsid w:val="00DC60B1"/>
    <w:rsid w:val="00DC6278"/>
    <w:rsid w:val="00DC67EF"/>
    <w:rsid w:val="00DC7FDB"/>
    <w:rsid w:val="00DD32DB"/>
    <w:rsid w:val="00DD3A41"/>
    <w:rsid w:val="00DD4703"/>
    <w:rsid w:val="00DD5B47"/>
    <w:rsid w:val="00DD6F41"/>
    <w:rsid w:val="00DE18F6"/>
    <w:rsid w:val="00DE24D3"/>
    <w:rsid w:val="00DE433A"/>
    <w:rsid w:val="00DE6653"/>
    <w:rsid w:val="00DE6CC3"/>
    <w:rsid w:val="00DE797A"/>
    <w:rsid w:val="00DF148D"/>
    <w:rsid w:val="00DF1D76"/>
    <w:rsid w:val="00DF6CEF"/>
    <w:rsid w:val="00E002F9"/>
    <w:rsid w:val="00E0065E"/>
    <w:rsid w:val="00E008E7"/>
    <w:rsid w:val="00E00CC4"/>
    <w:rsid w:val="00E01A7E"/>
    <w:rsid w:val="00E03BA2"/>
    <w:rsid w:val="00E048F9"/>
    <w:rsid w:val="00E051B0"/>
    <w:rsid w:val="00E10CC7"/>
    <w:rsid w:val="00E11078"/>
    <w:rsid w:val="00E112BF"/>
    <w:rsid w:val="00E12E77"/>
    <w:rsid w:val="00E143F8"/>
    <w:rsid w:val="00E14B52"/>
    <w:rsid w:val="00E14C61"/>
    <w:rsid w:val="00E1740F"/>
    <w:rsid w:val="00E21024"/>
    <w:rsid w:val="00E21C83"/>
    <w:rsid w:val="00E2223F"/>
    <w:rsid w:val="00E23908"/>
    <w:rsid w:val="00E23F15"/>
    <w:rsid w:val="00E2563A"/>
    <w:rsid w:val="00E25D76"/>
    <w:rsid w:val="00E3064E"/>
    <w:rsid w:val="00E40542"/>
    <w:rsid w:val="00E40F4A"/>
    <w:rsid w:val="00E41521"/>
    <w:rsid w:val="00E43AAC"/>
    <w:rsid w:val="00E45075"/>
    <w:rsid w:val="00E453D0"/>
    <w:rsid w:val="00E4560E"/>
    <w:rsid w:val="00E4593D"/>
    <w:rsid w:val="00E47438"/>
    <w:rsid w:val="00E507F5"/>
    <w:rsid w:val="00E50FA4"/>
    <w:rsid w:val="00E513D0"/>
    <w:rsid w:val="00E51454"/>
    <w:rsid w:val="00E51A80"/>
    <w:rsid w:val="00E5273D"/>
    <w:rsid w:val="00E52D1A"/>
    <w:rsid w:val="00E63714"/>
    <w:rsid w:val="00E65473"/>
    <w:rsid w:val="00E74392"/>
    <w:rsid w:val="00E746A5"/>
    <w:rsid w:val="00E7719E"/>
    <w:rsid w:val="00E81119"/>
    <w:rsid w:val="00E812FE"/>
    <w:rsid w:val="00E81F34"/>
    <w:rsid w:val="00E83584"/>
    <w:rsid w:val="00E8532D"/>
    <w:rsid w:val="00E85ECF"/>
    <w:rsid w:val="00E874F6"/>
    <w:rsid w:val="00E875A1"/>
    <w:rsid w:val="00E87631"/>
    <w:rsid w:val="00E87FAF"/>
    <w:rsid w:val="00E9105A"/>
    <w:rsid w:val="00E964A3"/>
    <w:rsid w:val="00E97A8C"/>
    <w:rsid w:val="00EA2674"/>
    <w:rsid w:val="00EA29C3"/>
    <w:rsid w:val="00EA404A"/>
    <w:rsid w:val="00EB0026"/>
    <w:rsid w:val="00EB1E7A"/>
    <w:rsid w:val="00EB375C"/>
    <w:rsid w:val="00EB5A88"/>
    <w:rsid w:val="00EB7483"/>
    <w:rsid w:val="00EB7B8C"/>
    <w:rsid w:val="00EC1AB7"/>
    <w:rsid w:val="00EC1ACE"/>
    <w:rsid w:val="00EC1B54"/>
    <w:rsid w:val="00EC20A4"/>
    <w:rsid w:val="00EC3125"/>
    <w:rsid w:val="00EC3C90"/>
    <w:rsid w:val="00EC51A2"/>
    <w:rsid w:val="00EC5E67"/>
    <w:rsid w:val="00EC6316"/>
    <w:rsid w:val="00ED04CE"/>
    <w:rsid w:val="00ED3B29"/>
    <w:rsid w:val="00ED3E16"/>
    <w:rsid w:val="00ED7E7A"/>
    <w:rsid w:val="00EE186C"/>
    <w:rsid w:val="00EE29F1"/>
    <w:rsid w:val="00EE2D26"/>
    <w:rsid w:val="00EE35C7"/>
    <w:rsid w:val="00EE69B9"/>
    <w:rsid w:val="00EF1BC0"/>
    <w:rsid w:val="00EF32C6"/>
    <w:rsid w:val="00EF352F"/>
    <w:rsid w:val="00EF5484"/>
    <w:rsid w:val="00EF5B2B"/>
    <w:rsid w:val="00EF602C"/>
    <w:rsid w:val="00EF6BBF"/>
    <w:rsid w:val="00F03382"/>
    <w:rsid w:val="00F0558F"/>
    <w:rsid w:val="00F1399C"/>
    <w:rsid w:val="00F13BFD"/>
    <w:rsid w:val="00F13D6B"/>
    <w:rsid w:val="00F14083"/>
    <w:rsid w:val="00F142EB"/>
    <w:rsid w:val="00F14E92"/>
    <w:rsid w:val="00F17277"/>
    <w:rsid w:val="00F204CC"/>
    <w:rsid w:val="00F2102A"/>
    <w:rsid w:val="00F213EE"/>
    <w:rsid w:val="00F21705"/>
    <w:rsid w:val="00F26401"/>
    <w:rsid w:val="00F306D1"/>
    <w:rsid w:val="00F30F90"/>
    <w:rsid w:val="00F315B3"/>
    <w:rsid w:val="00F3282B"/>
    <w:rsid w:val="00F35682"/>
    <w:rsid w:val="00F36168"/>
    <w:rsid w:val="00F367B5"/>
    <w:rsid w:val="00F3746B"/>
    <w:rsid w:val="00F40177"/>
    <w:rsid w:val="00F40F6D"/>
    <w:rsid w:val="00F41FDB"/>
    <w:rsid w:val="00F42C1F"/>
    <w:rsid w:val="00F43A74"/>
    <w:rsid w:val="00F46461"/>
    <w:rsid w:val="00F473E4"/>
    <w:rsid w:val="00F47901"/>
    <w:rsid w:val="00F51694"/>
    <w:rsid w:val="00F5178A"/>
    <w:rsid w:val="00F55474"/>
    <w:rsid w:val="00F56033"/>
    <w:rsid w:val="00F5690F"/>
    <w:rsid w:val="00F57886"/>
    <w:rsid w:val="00F61C85"/>
    <w:rsid w:val="00F64450"/>
    <w:rsid w:val="00F6752F"/>
    <w:rsid w:val="00F7114E"/>
    <w:rsid w:val="00F74088"/>
    <w:rsid w:val="00F754D8"/>
    <w:rsid w:val="00F76BE7"/>
    <w:rsid w:val="00F801AB"/>
    <w:rsid w:val="00F80B00"/>
    <w:rsid w:val="00F8135A"/>
    <w:rsid w:val="00F8272A"/>
    <w:rsid w:val="00F84154"/>
    <w:rsid w:val="00F85B94"/>
    <w:rsid w:val="00F90DB8"/>
    <w:rsid w:val="00F9117D"/>
    <w:rsid w:val="00F954A4"/>
    <w:rsid w:val="00FA10F1"/>
    <w:rsid w:val="00FA1F7C"/>
    <w:rsid w:val="00FA28CB"/>
    <w:rsid w:val="00FA4C48"/>
    <w:rsid w:val="00FA6433"/>
    <w:rsid w:val="00FA673D"/>
    <w:rsid w:val="00FA7743"/>
    <w:rsid w:val="00FB06CE"/>
    <w:rsid w:val="00FB0CA2"/>
    <w:rsid w:val="00FB23F7"/>
    <w:rsid w:val="00FB50BF"/>
    <w:rsid w:val="00FB5105"/>
    <w:rsid w:val="00FB70B0"/>
    <w:rsid w:val="00FC0A26"/>
    <w:rsid w:val="00FC15FF"/>
    <w:rsid w:val="00FC5643"/>
    <w:rsid w:val="00FC5E27"/>
    <w:rsid w:val="00FC6542"/>
    <w:rsid w:val="00FC6624"/>
    <w:rsid w:val="00FC73AC"/>
    <w:rsid w:val="00FC7662"/>
    <w:rsid w:val="00FD2107"/>
    <w:rsid w:val="00FD32E0"/>
    <w:rsid w:val="00FD4FA9"/>
    <w:rsid w:val="00FD58F8"/>
    <w:rsid w:val="00FE1B93"/>
    <w:rsid w:val="00FE1FDC"/>
    <w:rsid w:val="00FE49E2"/>
    <w:rsid w:val="00FE4DD6"/>
    <w:rsid w:val="00FE6359"/>
    <w:rsid w:val="00FE63D2"/>
    <w:rsid w:val="00FE78D9"/>
    <w:rsid w:val="00FE7C6C"/>
    <w:rsid w:val="00FF3130"/>
    <w:rsid w:val="00FF7530"/>
    <w:rsid w:val="00FF7B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0BA99"/>
  <w15:docId w15:val="{042596EE-0466-4184-8ECC-A1CA5C13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0FF"/>
    <w:pPr>
      <w:spacing w:line="480" w:lineRule="auto"/>
      <w:ind w:firstLine="567"/>
    </w:pPr>
    <w:rPr>
      <w:lang w:val="en-US"/>
    </w:rPr>
  </w:style>
  <w:style w:type="paragraph" w:styleId="Heading1">
    <w:name w:val="heading 1"/>
    <w:basedOn w:val="Normal"/>
    <w:next w:val="Normal"/>
    <w:link w:val="Heading1Char"/>
    <w:uiPriority w:val="9"/>
    <w:qFormat/>
    <w:rsid w:val="00464CF8"/>
    <w:pPr>
      <w:keepNext/>
      <w:keepLines/>
      <w:spacing w:after="360" w:line="240" w:lineRule="auto"/>
      <w:ind w:firstLine="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464CF8"/>
    <w:pPr>
      <w:keepNext/>
      <w:keepLines/>
      <w:spacing w:after="360" w:line="240" w:lineRule="auto"/>
      <w:ind w:firstLine="0"/>
      <w:outlineLvl w:val="1"/>
    </w:pPr>
    <w:rPr>
      <w:rFonts w:eastAsiaTheme="majorEastAsia"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78D"/>
  </w:style>
  <w:style w:type="paragraph" w:styleId="Footer">
    <w:name w:val="footer"/>
    <w:basedOn w:val="Normal"/>
    <w:link w:val="FooterChar"/>
    <w:uiPriority w:val="99"/>
    <w:unhideWhenUsed/>
    <w:rsid w:val="00182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78D"/>
  </w:style>
  <w:style w:type="paragraph" w:styleId="FootnoteText">
    <w:name w:val="footnote text"/>
    <w:basedOn w:val="Normal"/>
    <w:link w:val="FootnoteTextChar"/>
    <w:uiPriority w:val="99"/>
    <w:semiHidden/>
    <w:unhideWhenUsed/>
    <w:rsid w:val="005B32A7"/>
    <w:pPr>
      <w:spacing w:after="0" w:line="240" w:lineRule="auto"/>
      <w:ind w:left="227" w:hanging="227"/>
    </w:pPr>
    <w:rPr>
      <w:sz w:val="20"/>
      <w:szCs w:val="20"/>
    </w:rPr>
  </w:style>
  <w:style w:type="character" w:customStyle="1" w:styleId="FootnoteTextChar">
    <w:name w:val="Footnote Text Char"/>
    <w:basedOn w:val="DefaultParagraphFont"/>
    <w:link w:val="FootnoteText"/>
    <w:uiPriority w:val="99"/>
    <w:semiHidden/>
    <w:rsid w:val="005B32A7"/>
    <w:rPr>
      <w:sz w:val="20"/>
      <w:szCs w:val="20"/>
      <w:lang w:val="en-US"/>
    </w:rPr>
  </w:style>
  <w:style w:type="character" w:styleId="FootnoteReference">
    <w:name w:val="footnote reference"/>
    <w:basedOn w:val="DefaultParagraphFont"/>
    <w:uiPriority w:val="99"/>
    <w:semiHidden/>
    <w:unhideWhenUsed/>
    <w:rsid w:val="00347756"/>
    <w:rPr>
      <w:vertAlign w:val="superscript"/>
    </w:rPr>
  </w:style>
  <w:style w:type="paragraph" w:styleId="Title">
    <w:name w:val="Title"/>
    <w:basedOn w:val="Normal"/>
    <w:link w:val="TitleChar"/>
    <w:uiPriority w:val="10"/>
    <w:qFormat/>
    <w:rsid w:val="009D5695"/>
    <w:pPr>
      <w:spacing w:after="0" w:line="240" w:lineRule="auto"/>
      <w:ind w:firstLine="0"/>
      <w:jc w:val="center"/>
    </w:pPr>
    <w:rPr>
      <w:rFonts w:eastAsia="Times New Roman" w:cs="Times New Roman"/>
      <w:b/>
      <w:bCs/>
      <w:sz w:val="28"/>
      <w:szCs w:val="24"/>
    </w:rPr>
  </w:style>
  <w:style w:type="character" w:customStyle="1" w:styleId="TitleChar">
    <w:name w:val="Title Char"/>
    <w:basedOn w:val="DefaultParagraphFont"/>
    <w:link w:val="Title"/>
    <w:uiPriority w:val="10"/>
    <w:rsid w:val="009D5695"/>
    <w:rPr>
      <w:rFonts w:eastAsia="Times New Roman" w:cs="Times New Roman"/>
      <w:b/>
      <w:bCs/>
      <w:sz w:val="28"/>
      <w:szCs w:val="24"/>
      <w:lang w:val="en-US"/>
    </w:rPr>
  </w:style>
  <w:style w:type="character" w:styleId="CommentReference">
    <w:name w:val="annotation reference"/>
    <w:basedOn w:val="DefaultParagraphFont"/>
    <w:uiPriority w:val="99"/>
    <w:semiHidden/>
    <w:unhideWhenUsed/>
    <w:rsid w:val="00823932"/>
    <w:rPr>
      <w:sz w:val="16"/>
      <w:szCs w:val="16"/>
    </w:rPr>
  </w:style>
  <w:style w:type="paragraph" w:styleId="CommentText">
    <w:name w:val="annotation text"/>
    <w:basedOn w:val="Normal"/>
    <w:link w:val="CommentTextChar"/>
    <w:uiPriority w:val="99"/>
    <w:unhideWhenUsed/>
    <w:rsid w:val="00823932"/>
    <w:pPr>
      <w:spacing w:line="240" w:lineRule="auto"/>
    </w:pPr>
    <w:rPr>
      <w:sz w:val="20"/>
      <w:szCs w:val="20"/>
    </w:rPr>
  </w:style>
  <w:style w:type="character" w:customStyle="1" w:styleId="CommentTextChar">
    <w:name w:val="Comment Text Char"/>
    <w:basedOn w:val="DefaultParagraphFont"/>
    <w:link w:val="CommentText"/>
    <w:uiPriority w:val="99"/>
    <w:rsid w:val="00823932"/>
    <w:rPr>
      <w:sz w:val="20"/>
      <w:szCs w:val="20"/>
    </w:rPr>
  </w:style>
  <w:style w:type="paragraph" w:styleId="CommentSubject">
    <w:name w:val="annotation subject"/>
    <w:basedOn w:val="CommentText"/>
    <w:next w:val="CommentText"/>
    <w:link w:val="CommentSubjectChar"/>
    <w:uiPriority w:val="99"/>
    <w:semiHidden/>
    <w:unhideWhenUsed/>
    <w:rsid w:val="00823932"/>
    <w:rPr>
      <w:b/>
      <w:bCs/>
    </w:rPr>
  </w:style>
  <w:style w:type="character" w:customStyle="1" w:styleId="CommentSubjectChar">
    <w:name w:val="Comment Subject Char"/>
    <w:basedOn w:val="CommentTextChar"/>
    <w:link w:val="CommentSubject"/>
    <w:uiPriority w:val="99"/>
    <w:semiHidden/>
    <w:rsid w:val="00823932"/>
    <w:rPr>
      <w:b/>
      <w:bCs/>
      <w:sz w:val="20"/>
      <w:szCs w:val="20"/>
    </w:rPr>
  </w:style>
  <w:style w:type="paragraph" w:styleId="BalloonText">
    <w:name w:val="Balloon Text"/>
    <w:basedOn w:val="Normal"/>
    <w:link w:val="BalloonTextChar"/>
    <w:uiPriority w:val="99"/>
    <w:semiHidden/>
    <w:unhideWhenUsed/>
    <w:rsid w:val="00823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932"/>
    <w:rPr>
      <w:rFonts w:ascii="Segoe UI" w:hAnsi="Segoe UI" w:cs="Segoe UI"/>
      <w:sz w:val="18"/>
      <w:szCs w:val="18"/>
    </w:rPr>
  </w:style>
  <w:style w:type="paragraph" w:customStyle="1" w:styleId="Table">
    <w:name w:val="_ Table"/>
    <w:basedOn w:val="Normal"/>
    <w:uiPriority w:val="99"/>
    <w:rsid w:val="00F51694"/>
    <w:pPr>
      <w:spacing w:after="0" w:line="240" w:lineRule="auto"/>
      <w:ind w:firstLine="0"/>
    </w:pPr>
    <w:rPr>
      <w:rFonts w:eastAsia="Calibri" w:cs="Times New Roman"/>
      <w:bCs/>
      <w:sz w:val="22"/>
    </w:rPr>
  </w:style>
  <w:style w:type="character" w:styleId="HTMLCite">
    <w:name w:val="HTML Cite"/>
    <w:basedOn w:val="DefaultParagraphFont"/>
    <w:uiPriority w:val="99"/>
    <w:semiHidden/>
    <w:unhideWhenUsed/>
    <w:rsid w:val="003C326D"/>
    <w:rPr>
      <w:i/>
      <w:iCs/>
    </w:rPr>
  </w:style>
  <w:style w:type="character" w:styleId="Hyperlink">
    <w:name w:val="Hyperlink"/>
    <w:basedOn w:val="DefaultParagraphFont"/>
    <w:uiPriority w:val="99"/>
    <w:unhideWhenUsed/>
    <w:rsid w:val="00786AB9"/>
    <w:rPr>
      <w:color w:val="0000FF" w:themeColor="hyperlink"/>
      <w:u w:val="single"/>
    </w:rPr>
  </w:style>
  <w:style w:type="paragraph" w:styleId="ListParagraph">
    <w:name w:val="List Paragraph"/>
    <w:basedOn w:val="Normal"/>
    <w:uiPriority w:val="34"/>
    <w:qFormat/>
    <w:rsid w:val="0093247E"/>
    <w:pPr>
      <w:ind w:left="720"/>
      <w:contextualSpacing/>
    </w:pPr>
  </w:style>
  <w:style w:type="paragraph" w:customStyle="1" w:styleId="References">
    <w:name w:val="_ References"/>
    <w:basedOn w:val="Normal"/>
    <w:qFormat/>
    <w:rsid w:val="00583907"/>
    <w:pPr>
      <w:spacing w:after="120" w:line="240" w:lineRule="auto"/>
      <w:ind w:left="567" w:hanging="567"/>
    </w:pPr>
    <w:rPr>
      <w:szCs w:val="24"/>
    </w:rPr>
  </w:style>
  <w:style w:type="paragraph" w:customStyle="1" w:styleId="TableFootnote">
    <w:name w:val="_ Table Footnote"/>
    <w:basedOn w:val="Normal"/>
    <w:qFormat/>
    <w:rsid w:val="00833C3E"/>
    <w:pPr>
      <w:spacing w:after="0" w:line="240" w:lineRule="auto"/>
      <w:ind w:firstLine="0"/>
    </w:pPr>
    <w:rPr>
      <w:sz w:val="20"/>
      <w:szCs w:val="20"/>
    </w:rPr>
  </w:style>
  <w:style w:type="character" w:customStyle="1" w:styleId="Heading1Char">
    <w:name w:val="Heading 1 Char"/>
    <w:basedOn w:val="DefaultParagraphFont"/>
    <w:link w:val="Heading1"/>
    <w:uiPriority w:val="9"/>
    <w:rsid w:val="00464CF8"/>
    <w:rPr>
      <w:rFonts w:eastAsiaTheme="majorEastAsia" w:cstheme="majorBidi"/>
      <w:b/>
      <w:bCs/>
      <w:szCs w:val="28"/>
      <w:lang w:val="en-US"/>
    </w:rPr>
  </w:style>
  <w:style w:type="character" w:customStyle="1" w:styleId="Heading2Char">
    <w:name w:val="Heading 2 Char"/>
    <w:basedOn w:val="DefaultParagraphFont"/>
    <w:link w:val="Heading2"/>
    <w:uiPriority w:val="9"/>
    <w:rsid w:val="00464CF8"/>
    <w:rPr>
      <w:rFonts w:eastAsiaTheme="majorEastAsia" w:cstheme="majorBidi"/>
      <w:b/>
      <w:bCs/>
      <w:i/>
      <w:szCs w:val="26"/>
      <w:lang w:val="en-US"/>
    </w:rPr>
  </w:style>
  <w:style w:type="paragraph" w:customStyle="1" w:styleId="InsertTable">
    <w:name w:val="_ Insert Table"/>
    <w:basedOn w:val="Normal"/>
    <w:qFormat/>
    <w:rsid w:val="00560660"/>
    <w:pPr>
      <w:ind w:firstLine="0"/>
      <w:jc w:val="center"/>
    </w:pPr>
  </w:style>
  <w:style w:type="paragraph" w:customStyle="1" w:styleId="Formula">
    <w:name w:val="_ Formula"/>
    <w:basedOn w:val="Normal"/>
    <w:qFormat/>
    <w:rsid w:val="00791497"/>
  </w:style>
  <w:style w:type="paragraph" w:customStyle="1" w:styleId="Quotation">
    <w:name w:val="_ Quotation"/>
    <w:basedOn w:val="Normal"/>
    <w:qFormat/>
    <w:rsid w:val="00366689"/>
    <w:pPr>
      <w:spacing w:after="400" w:line="240" w:lineRule="auto"/>
      <w:ind w:left="851" w:firstLine="0"/>
      <w:contextualSpacing/>
    </w:pPr>
  </w:style>
  <w:style w:type="paragraph" w:customStyle="1" w:styleId="CoverPage">
    <w:name w:val="_ Cover Page"/>
    <w:basedOn w:val="Normal"/>
    <w:qFormat/>
    <w:rsid w:val="003F3524"/>
    <w:pPr>
      <w:spacing w:after="0" w:line="240" w:lineRule="auto"/>
      <w:ind w:firstLine="0"/>
      <w:jc w:val="center"/>
    </w:pPr>
  </w:style>
  <w:style w:type="paragraph" w:customStyle="1" w:styleId="AbstractPage">
    <w:name w:val="_ Abstract Page"/>
    <w:basedOn w:val="Normal"/>
    <w:qFormat/>
    <w:rsid w:val="00692FA7"/>
    <w:pPr>
      <w:spacing w:after="0"/>
      <w:ind w:firstLine="0"/>
    </w:pPr>
  </w:style>
  <w:style w:type="character" w:styleId="PlaceholderText">
    <w:name w:val="Placeholder Text"/>
    <w:basedOn w:val="DefaultParagraphFont"/>
    <w:uiPriority w:val="99"/>
    <w:semiHidden/>
    <w:rsid w:val="00192A67"/>
    <w:rPr>
      <w:color w:val="808080"/>
    </w:rPr>
  </w:style>
  <w:style w:type="paragraph" w:styleId="Revision">
    <w:name w:val="Revision"/>
    <w:hidden/>
    <w:uiPriority w:val="99"/>
    <w:semiHidden/>
    <w:rsid w:val="00B9432F"/>
    <w:pPr>
      <w:spacing w:after="0" w:line="240" w:lineRule="auto"/>
    </w:pPr>
    <w:rPr>
      <w:lang w:val="en-US"/>
    </w:rPr>
  </w:style>
  <w:style w:type="table" w:styleId="TableGrid">
    <w:name w:val="Table Grid"/>
    <w:basedOn w:val="TableNormal"/>
    <w:uiPriority w:val="59"/>
    <w:rsid w:val="00DE1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722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16441">
      <w:bodyDiv w:val="1"/>
      <w:marLeft w:val="0"/>
      <w:marRight w:val="0"/>
      <w:marTop w:val="0"/>
      <w:marBottom w:val="0"/>
      <w:divBdr>
        <w:top w:val="none" w:sz="0" w:space="0" w:color="auto"/>
        <w:left w:val="none" w:sz="0" w:space="0" w:color="auto"/>
        <w:bottom w:val="none" w:sz="0" w:space="0" w:color="auto"/>
        <w:right w:val="none" w:sz="0" w:space="0" w:color="auto"/>
      </w:divBdr>
    </w:div>
    <w:div w:id="1371295758">
      <w:bodyDiv w:val="1"/>
      <w:marLeft w:val="0"/>
      <w:marRight w:val="0"/>
      <w:marTop w:val="0"/>
      <w:marBottom w:val="0"/>
      <w:divBdr>
        <w:top w:val="none" w:sz="0" w:space="0" w:color="auto"/>
        <w:left w:val="none" w:sz="0" w:space="0" w:color="auto"/>
        <w:bottom w:val="none" w:sz="0" w:space="0" w:color="auto"/>
        <w:right w:val="none" w:sz="0" w:space="0" w:color="auto"/>
      </w:divBdr>
    </w:div>
    <w:div w:id="2080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ec.europa.eu/internal_market/accounting/docs/markt-1991-0312/312_en.pdf" TargetMode="External"/><Relationship Id="rId18" Type="http://schemas.openxmlformats.org/officeDocument/2006/relationships/hyperlink" Target="https://www.oecd.org/ctp/transfer-pricing/beps-action-13-country-by-country-reporting-implementation-package.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ifrs.org/Meetings/MeetingDocs/IASB/2015/October/AP06-PPM.pdf" TargetMode="External"/><Relationship Id="rId2" Type="http://schemas.openxmlformats.org/officeDocument/2006/relationships/numbering" Target="numbering.xml"/><Relationship Id="rId16" Type="http://schemas.openxmlformats.org/officeDocument/2006/relationships/hyperlink" Target="http://www.ey.com/Publication/vwLUAssets/ey-china-accounting-alert-june-2017-en/$FILE/ey-china-accounting-alert-june-2017-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efrag.org/Activities/1603140821453221/Proactive---Transactions-with-Governments" TargetMode="External"/><Relationship Id="rId10" Type="http://schemas.openxmlformats.org/officeDocument/2006/relationships/image" Target="media/image1.jpg"/><Relationship Id="rId19"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ec.europa.eu/internal_market/accounting/docs/ias/efrag/efrag-2005-05-endorsement-letter_e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frs.org/Current-Projects/IASB-Projects/IASB-agenda-consultation/2015-agenda-consultation/Documents/Request%20for%20Views_Agenda%20Consultation_AUG%202015.pdf" TargetMode="External"/><Relationship Id="rId2" Type="http://schemas.openxmlformats.org/officeDocument/2006/relationships/hyperlink" Target="http://www.ifrs.org/Current-Projects/IASB-Projects/Liabilities/Pages/Liabilities.aspx" TargetMode="External"/><Relationship Id="rId1" Type="http://schemas.openxmlformats.org/officeDocument/2006/relationships/hyperlink" Target="http://www.iasplus.com/en/publications/global/project-insights/liabilities" TargetMode="External"/><Relationship Id="rId4" Type="http://schemas.openxmlformats.org/officeDocument/2006/relationships/hyperlink" Target="http://www.iasplus.com/en/binary/ca/0807canadaifrs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C4664-FE03-467B-B292-4E6E8317E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11918</Words>
  <Characters>67938</Characters>
  <Application>Microsoft Office Word</Application>
  <DocSecurity>4</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Stadler</dc:creator>
  <cp:lastModifiedBy>Nobes, Chris</cp:lastModifiedBy>
  <cp:revision>2</cp:revision>
  <cp:lastPrinted>2018-01-11T01:22:00Z</cp:lastPrinted>
  <dcterms:created xsi:type="dcterms:W3CDTF">2018-01-23T10:40:00Z</dcterms:created>
  <dcterms:modified xsi:type="dcterms:W3CDTF">2018-01-23T10:40:00Z</dcterms:modified>
</cp:coreProperties>
</file>