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4E" w:rsidRPr="005E40D8" w:rsidRDefault="0025564E" w:rsidP="00E251BA">
      <w:pPr>
        <w:spacing w:line="480" w:lineRule="auto"/>
        <w:jc w:val="center"/>
        <w:rPr>
          <w:rFonts w:ascii="Times New Roman" w:hAnsi="Times New Roman" w:cs="Times New Roman"/>
          <w:szCs w:val="24"/>
        </w:rPr>
      </w:pPr>
      <w:bookmarkStart w:id="0" w:name="_GoBack"/>
      <w:bookmarkEnd w:id="0"/>
    </w:p>
    <w:p w:rsidR="00771F23" w:rsidRPr="005E40D8" w:rsidRDefault="00524E43" w:rsidP="00284CD0">
      <w:pPr>
        <w:spacing w:line="480" w:lineRule="auto"/>
        <w:jc w:val="center"/>
        <w:rPr>
          <w:rFonts w:ascii="Times New Roman" w:hAnsi="Times New Roman" w:cs="Times New Roman"/>
          <w:b/>
          <w:szCs w:val="24"/>
        </w:rPr>
      </w:pPr>
      <w:r w:rsidRPr="005E40D8">
        <w:rPr>
          <w:rFonts w:ascii="Times New Roman" w:hAnsi="Times New Roman" w:cs="Times New Roman"/>
          <w:b/>
          <w:szCs w:val="24"/>
        </w:rPr>
        <w:t>TITLE:</w:t>
      </w:r>
    </w:p>
    <w:p w:rsidR="00771F23" w:rsidRPr="005E40D8" w:rsidRDefault="00771F23" w:rsidP="00E251BA">
      <w:pPr>
        <w:spacing w:line="480" w:lineRule="auto"/>
        <w:jc w:val="center"/>
        <w:rPr>
          <w:rFonts w:ascii="Times New Roman" w:hAnsi="Times New Roman" w:cs="Times New Roman"/>
          <w:szCs w:val="24"/>
        </w:rPr>
      </w:pPr>
    </w:p>
    <w:p w:rsidR="00771F23" w:rsidRPr="005E40D8" w:rsidRDefault="00524E43" w:rsidP="00E251BA">
      <w:pPr>
        <w:spacing w:line="480" w:lineRule="auto"/>
        <w:jc w:val="center"/>
        <w:rPr>
          <w:rFonts w:ascii="Times New Roman" w:hAnsi="Times New Roman" w:cs="Times New Roman"/>
          <w:szCs w:val="24"/>
        </w:rPr>
      </w:pPr>
      <w:r w:rsidRPr="005E40D8">
        <w:rPr>
          <w:rFonts w:ascii="Times New Roman" w:hAnsi="Times New Roman" w:cs="Times New Roman"/>
          <w:szCs w:val="24"/>
        </w:rPr>
        <w:t>In Defiance of Folly:</w:t>
      </w:r>
    </w:p>
    <w:p w:rsidR="00771F23" w:rsidRPr="005E40D8" w:rsidRDefault="00524E43" w:rsidP="00E251BA">
      <w:pPr>
        <w:spacing w:line="480" w:lineRule="auto"/>
        <w:jc w:val="center"/>
        <w:rPr>
          <w:rFonts w:ascii="Times New Roman" w:hAnsi="Times New Roman" w:cs="Times New Roman"/>
          <w:szCs w:val="24"/>
        </w:rPr>
      </w:pPr>
      <w:r w:rsidRPr="005E40D8">
        <w:rPr>
          <w:rFonts w:ascii="Times New Roman" w:hAnsi="Times New Roman" w:cs="Times New Roman"/>
          <w:szCs w:val="24"/>
        </w:rPr>
        <w:t>Journal rankings, mindless measures and the ABS Guide</w:t>
      </w:r>
    </w:p>
    <w:p w:rsidR="00524E43" w:rsidRPr="005E40D8" w:rsidRDefault="00524E43" w:rsidP="00E251BA">
      <w:pPr>
        <w:spacing w:line="480" w:lineRule="auto"/>
        <w:jc w:val="center"/>
        <w:rPr>
          <w:rFonts w:ascii="Times New Roman" w:hAnsi="Times New Roman" w:cs="Times New Roman"/>
          <w:szCs w:val="24"/>
        </w:rPr>
      </w:pPr>
    </w:p>
    <w:p w:rsidR="00524E43" w:rsidRPr="005E40D8" w:rsidRDefault="00524E43" w:rsidP="00E251BA">
      <w:pPr>
        <w:spacing w:line="480" w:lineRule="auto"/>
        <w:jc w:val="both"/>
        <w:rPr>
          <w:rFonts w:ascii="Times New Roman" w:hAnsi="Times New Roman" w:cs="Times New Roman"/>
          <w:b/>
          <w:szCs w:val="24"/>
        </w:rPr>
      </w:pPr>
      <w:r w:rsidRPr="005E40D8">
        <w:rPr>
          <w:rFonts w:ascii="Times New Roman" w:hAnsi="Times New Roman" w:cs="Times New Roman"/>
          <w:b/>
          <w:szCs w:val="24"/>
        </w:rPr>
        <w:t>Abstract</w:t>
      </w:r>
    </w:p>
    <w:p w:rsidR="00524E43" w:rsidRPr="005E40D8" w:rsidRDefault="00524E43" w:rsidP="00E251BA">
      <w:pPr>
        <w:spacing w:line="480" w:lineRule="auto"/>
        <w:jc w:val="both"/>
        <w:rPr>
          <w:rFonts w:ascii="Times New Roman" w:hAnsi="Times New Roman" w:cs="Times New Roman"/>
          <w:b/>
          <w:szCs w:val="24"/>
        </w:rPr>
      </w:pPr>
    </w:p>
    <w:p w:rsidR="00B54E19" w:rsidRPr="005E40D8" w:rsidRDefault="00B54E1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In this paper we challenge the defence of the ABS Guide offered by its authors (Rowlinson, et al). We direct critical attention to its </w:t>
      </w:r>
      <w:r w:rsidR="00DA4AC2" w:rsidRPr="005E40D8">
        <w:rPr>
          <w:rFonts w:ascii="Times New Roman" w:hAnsi="Times New Roman" w:cs="Times New Roman"/>
          <w:szCs w:val="24"/>
        </w:rPr>
        <w:t>various</w:t>
      </w:r>
      <w:r w:rsidRPr="005E40D8">
        <w:rPr>
          <w:rFonts w:ascii="Times New Roman" w:hAnsi="Times New Roman" w:cs="Times New Roman"/>
          <w:szCs w:val="24"/>
        </w:rPr>
        <w:t xml:space="preserve"> </w:t>
      </w:r>
      <w:r w:rsidR="00DA4AC2" w:rsidRPr="005E40D8">
        <w:rPr>
          <w:rFonts w:ascii="Times New Roman" w:hAnsi="Times New Roman" w:cs="Times New Roman"/>
          <w:szCs w:val="24"/>
        </w:rPr>
        <w:t>uses</w:t>
      </w:r>
      <w:r w:rsidRPr="005E40D8">
        <w:rPr>
          <w:rFonts w:ascii="Times New Roman" w:hAnsi="Times New Roman" w:cs="Times New Roman"/>
          <w:szCs w:val="24"/>
        </w:rPr>
        <w:t xml:space="preserve">, including </w:t>
      </w:r>
      <w:r w:rsidR="00DA4AC2" w:rsidRPr="005E40D8">
        <w:rPr>
          <w:rFonts w:ascii="Times New Roman" w:hAnsi="Times New Roman" w:cs="Times New Roman"/>
          <w:szCs w:val="24"/>
        </w:rPr>
        <w:t>as</w:t>
      </w:r>
      <w:r w:rsidRPr="005E40D8">
        <w:rPr>
          <w:rFonts w:ascii="Times New Roman" w:hAnsi="Times New Roman" w:cs="Times New Roman"/>
          <w:szCs w:val="24"/>
        </w:rPr>
        <w:t xml:space="preserve"> an</w:t>
      </w:r>
      <w:r w:rsidR="00DA4AC2" w:rsidRPr="005E40D8">
        <w:rPr>
          <w:rFonts w:ascii="Times New Roman" w:hAnsi="Times New Roman" w:cs="Times New Roman"/>
          <w:szCs w:val="24"/>
        </w:rPr>
        <w:t xml:space="preserve"> inapp</w:t>
      </w:r>
      <w:r w:rsidR="00D56A01" w:rsidRPr="005E40D8">
        <w:rPr>
          <w:rFonts w:ascii="Times New Roman" w:hAnsi="Times New Roman" w:cs="Times New Roman"/>
          <w:szCs w:val="24"/>
        </w:rPr>
        <w:t>r</w:t>
      </w:r>
      <w:r w:rsidR="00DA4AC2" w:rsidRPr="005E40D8">
        <w:rPr>
          <w:rFonts w:ascii="Times New Roman" w:hAnsi="Times New Roman" w:cs="Times New Roman"/>
          <w:szCs w:val="24"/>
        </w:rPr>
        <w:t>opriate</w:t>
      </w:r>
      <w:r w:rsidRPr="005E40D8">
        <w:rPr>
          <w:rFonts w:ascii="Times New Roman" w:hAnsi="Times New Roman" w:cs="Times New Roman"/>
          <w:szCs w:val="24"/>
        </w:rPr>
        <w:t xml:space="preserve"> surrogate for assessing the quality of published work without it having to be read</w:t>
      </w:r>
      <w:r w:rsidR="00DA4AC2" w:rsidRPr="005E40D8">
        <w:rPr>
          <w:rFonts w:ascii="Times New Roman" w:hAnsi="Times New Roman" w:cs="Times New Roman"/>
          <w:szCs w:val="24"/>
        </w:rPr>
        <w:t>;</w:t>
      </w:r>
      <w:r w:rsidRPr="005E40D8">
        <w:rPr>
          <w:rFonts w:ascii="Times New Roman" w:hAnsi="Times New Roman" w:cs="Times New Roman"/>
          <w:szCs w:val="24"/>
        </w:rPr>
        <w:t xml:space="preserve"> </w:t>
      </w:r>
      <w:r w:rsidR="00073ECD" w:rsidRPr="005E40D8">
        <w:rPr>
          <w:rFonts w:ascii="Times New Roman" w:hAnsi="Times New Roman" w:cs="Times New Roman"/>
          <w:szCs w:val="24"/>
        </w:rPr>
        <w:t>the taking of</w:t>
      </w:r>
      <w:r w:rsidRPr="005E40D8">
        <w:rPr>
          <w:rFonts w:ascii="Times New Roman" w:hAnsi="Times New Roman" w:cs="Times New Roman"/>
          <w:szCs w:val="24"/>
        </w:rPr>
        <w:t xml:space="preserve"> decisions about which staff to include in research quality assessment</w:t>
      </w:r>
      <w:r w:rsidR="00073ECD" w:rsidRPr="005E40D8">
        <w:rPr>
          <w:rFonts w:ascii="Times New Roman" w:hAnsi="Times New Roman" w:cs="Times New Roman"/>
          <w:szCs w:val="24"/>
        </w:rPr>
        <w:t>s,</w:t>
      </w:r>
      <w:r w:rsidRPr="005E40D8">
        <w:rPr>
          <w:rFonts w:ascii="Times New Roman" w:hAnsi="Times New Roman" w:cs="Times New Roman"/>
          <w:szCs w:val="24"/>
        </w:rPr>
        <w:t xml:space="preserve"> such as the UK’s REF</w:t>
      </w:r>
      <w:r w:rsidR="00073ECD" w:rsidRPr="005E40D8">
        <w:rPr>
          <w:rFonts w:ascii="Times New Roman" w:hAnsi="Times New Roman" w:cs="Times New Roman"/>
          <w:szCs w:val="24"/>
        </w:rPr>
        <w:t>;</w:t>
      </w:r>
      <w:r w:rsidRPr="005E40D8">
        <w:rPr>
          <w:rFonts w:ascii="Times New Roman" w:hAnsi="Times New Roman" w:cs="Times New Roman"/>
          <w:szCs w:val="24"/>
        </w:rPr>
        <w:t xml:space="preserve"> </w:t>
      </w:r>
      <w:r w:rsidR="00073ECD" w:rsidRPr="005E40D8">
        <w:rPr>
          <w:rFonts w:ascii="Times New Roman" w:hAnsi="Times New Roman" w:cs="Times New Roman"/>
          <w:szCs w:val="24"/>
        </w:rPr>
        <w:t xml:space="preserve">and, </w:t>
      </w:r>
      <w:r w:rsidRPr="005E40D8">
        <w:rPr>
          <w:rFonts w:ascii="Times New Roman" w:hAnsi="Times New Roman" w:cs="Times New Roman"/>
          <w:szCs w:val="24"/>
        </w:rPr>
        <w:t>its use by promotions and appointment panels within business schools. The Guide offers a one size fits all formula for estimating the quality of journal articles</w:t>
      </w:r>
      <w:r w:rsidR="00073ECD" w:rsidRPr="005E40D8">
        <w:rPr>
          <w:rFonts w:ascii="Times New Roman" w:hAnsi="Times New Roman" w:cs="Times New Roman"/>
          <w:szCs w:val="24"/>
        </w:rPr>
        <w:t xml:space="preserve"> and journals. This approach</w:t>
      </w:r>
      <w:r w:rsidRPr="005E40D8">
        <w:rPr>
          <w:rFonts w:ascii="Times New Roman" w:hAnsi="Times New Roman" w:cs="Times New Roman"/>
          <w:szCs w:val="24"/>
        </w:rPr>
        <w:t xml:space="preserve"> disadvantages emergent journals and areas of interest. It contributes to a wider debasement of academic culture whereby business schools </w:t>
      </w:r>
      <w:r w:rsidR="00073ECD" w:rsidRPr="005E40D8">
        <w:rPr>
          <w:rFonts w:ascii="Times New Roman" w:hAnsi="Times New Roman" w:cs="Times New Roman"/>
          <w:szCs w:val="24"/>
        </w:rPr>
        <w:t xml:space="preserve">and academics </w:t>
      </w:r>
      <w:r w:rsidRPr="005E40D8">
        <w:rPr>
          <w:rFonts w:ascii="Times New Roman" w:hAnsi="Times New Roman" w:cs="Times New Roman"/>
          <w:szCs w:val="24"/>
        </w:rPr>
        <w:t>are encouraged to over-focus on issue</w:t>
      </w:r>
      <w:r w:rsidR="00073ECD" w:rsidRPr="005E40D8">
        <w:rPr>
          <w:rFonts w:ascii="Times New Roman" w:hAnsi="Times New Roman" w:cs="Times New Roman"/>
          <w:szCs w:val="24"/>
        </w:rPr>
        <w:t>s</w:t>
      </w:r>
      <w:r w:rsidRPr="005E40D8">
        <w:rPr>
          <w:rFonts w:ascii="Times New Roman" w:hAnsi="Times New Roman" w:cs="Times New Roman"/>
          <w:szCs w:val="24"/>
        </w:rPr>
        <w:t xml:space="preserve"> of status and league table positioning </w:t>
      </w:r>
      <w:r w:rsidR="00073ECD" w:rsidRPr="005E40D8">
        <w:rPr>
          <w:rFonts w:ascii="Times New Roman" w:hAnsi="Times New Roman" w:cs="Times New Roman"/>
          <w:szCs w:val="24"/>
        </w:rPr>
        <w:t xml:space="preserve">for their own sake, </w:t>
      </w:r>
      <w:r w:rsidRPr="005E40D8">
        <w:rPr>
          <w:rFonts w:ascii="Times New Roman" w:hAnsi="Times New Roman" w:cs="Times New Roman"/>
          <w:szCs w:val="24"/>
        </w:rPr>
        <w:t>rather than address important issues of concern to our wider society. Consequently, we urge its withdrawal. Failing that, we suggest that it should be ignored by business schools</w:t>
      </w:r>
      <w:r w:rsidR="00073ECD" w:rsidRPr="005E40D8">
        <w:rPr>
          <w:rFonts w:ascii="Times New Roman" w:hAnsi="Times New Roman" w:cs="Times New Roman"/>
          <w:szCs w:val="24"/>
        </w:rPr>
        <w:t xml:space="preserve">, </w:t>
      </w:r>
      <w:r w:rsidRPr="005E40D8">
        <w:rPr>
          <w:rFonts w:ascii="Times New Roman" w:hAnsi="Times New Roman" w:cs="Times New Roman"/>
          <w:szCs w:val="24"/>
        </w:rPr>
        <w:t xml:space="preserve">and regarded as a quaint but dangerous experiment that </w:t>
      </w:r>
      <w:r w:rsidR="00073ECD" w:rsidRPr="005E40D8">
        <w:rPr>
          <w:rFonts w:ascii="Times New Roman" w:hAnsi="Times New Roman" w:cs="Times New Roman"/>
          <w:szCs w:val="24"/>
        </w:rPr>
        <w:t>it would be wise to consign to our past</w:t>
      </w:r>
      <w:r w:rsidRPr="005E40D8">
        <w:rPr>
          <w:rFonts w:ascii="Times New Roman" w:hAnsi="Times New Roman" w:cs="Times New Roman"/>
          <w:szCs w:val="24"/>
        </w:rPr>
        <w:t>.</w:t>
      </w:r>
    </w:p>
    <w:p w:rsidR="0004530C" w:rsidRPr="005E40D8" w:rsidRDefault="0004530C" w:rsidP="00E251BA">
      <w:pPr>
        <w:spacing w:line="480" w:lineRule="auto"/>
        <w:jc w:val="both"/>
        <w:rPr>
          <w:rFonts w:ascii="Times New Roman" w:hAnsi="Times New Roman" w:cs="Times New Roman"/>
          <w:b/>
          <w:szCs w:val="24"/>
        </w:rPr>
      </w:pPr>
      <w:r w:rsidRPr="005E40D8">
        <w:rPr>
          <w:rFonts w:ascii="Times New Roman" w:hAnsi="Times New Roman" w:cs="Times New Roman"/>
          <w:b/>
          <w:szCs w:val="24"/>
        </w:rPr>
        <w:t>Keywords: Journal rankings; research assessment; disciplinary authority</w:t>
      </w:r>
    </w:p>
    <w:p w:rsidR="00471A0E" w:rsidRPr="005E40D8" w:rsidRDefault="00471A0E" w:rsidP="00E251BA">
      <w:pPr>
        <w:spacing w:line="480" w:lineRule="auto"/>
        <w:jc w:val="both"/>
        <w:rPr>
          <w:rFonts w:ascii="Times New Roman" w:hAnsi="Times New Roman" w:cs="Times New Roman"/>
          <w:szCs w:val="24"/>
        </w:rPr>
      </w:pPr>
      <w:r w:rsidRPr="005E40D8">
        <w:rPr>
          <w:rFonts w:ascii="Times New Roman" w:hAnsi="Times New Roman" w:cs="Times New Roman"/>
          <w:b/>
          <w:szCs w:val="24"/>
        </w:rPr>
        <w:t>Introduction</w:t>
      </w:r>
    </w:p>
    <w:p w:rsidR="004644E8" w:rsidRPr="005E40D8" w:rsidRDefault="00B523F0"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lastRenderedPageBreak/>
        <w:t xml:space="preserve">Journals rankings lists, such as the Association of Business Schools </w:t>
      </w:r>
      <w:r w:rsidR="00511F73" w:rsidRPr="005E40D8">
        <w:rPr>
          <w:rFonts w:ascii="Times New Roman" w:hAnsi="Times New Roman" w:cs="Times New Roman"/>
          <w:szCs w:val="24"/>
        </w:rPr>
        <w:t>(ABS) Guide, have</w:t>
      </w:r>
      <w:r w:rsidR="003D27EC" w:rsidRPr="005E40D8">
        <w:rPr>
          <w:rFonts w:ascii="Times New Roman" w:hAnsi="Times New Roman" w:cs="Times New Roman"/>
          <w:szCs w:val="24"/>
        </w:rPr>
        <w:t xml:space="preserve"> been</w:t>
      </w:r>
      <w:r w:rsidR="00511F73" w:rsidRPr="005E40D8">
        <w:rPr>
          <w:rFonts w:ascii="Times New Roman" w:hAnsi="Times New Roman" w:cs="Times New Roman"/>
          <w:szCs w:val="24"/>
        </w:rPr>
        <w:t xml:space="preserve"> </w:t>
      </w:r>
      <w:r w:rsidRPr="005E40D8">
        <w:rPr>
          <w:rFonts w:ascii="Times New Roman" w:hAnsi="Times New Roman" w:cs="Times New Roman"/>
          <w:szCs w:val="24"/>
        </w:rPr>
        <w:t>paraded</w:t>
      </w:r>
      <w:r w:rsidR="002175F5" w:rsidRPr="005E40D8">
        <w:rPr>
          <w:rFonts w:ascii="Times New Roman" w:hAnsi="Times New Roman" w:cs="Times New Roman"/>
          <w:szCs w:val="24"/>
        </w:rPr>
        <w:t xml:space="preserve"> and applied</w:t>
      </w:r>
      <w:r w:rsidRPr="005E40D8">
        <w:rPr>
          <w:rFonts w:ascii="Times New Roman" w:hAnsi="Times New Roman" w:cs="Times New Roman"/>
          <w:szCs w:val="24"/>
        </w:rPr>
        <w:t xml:space="preserve"> as a tool for managing processes of selectivity</w:t>
      </w:r>
      <w:r w:rsidR="00C64054" w:rsidRPr="005E40D8">
        <w:rPr>
          <w:rFonts w:ascii="Times New Roman" w:hAnsi="Times New Roman" w:cs="Times New Roman"/>
          <w:szCs w:val="24"/>
        </w:rPr>
        <w:t xml:space="preserve"> – for appointments and promotions as well as for selecti</w:t>
      </w:r>
      <w:r w:rsidR="005D355B" w:rsidRPr="005E40D8">
        <w:rPr>
          <w:rFonts w:ascii="Times New Roman" w:hAnsi="Times New Roman" w:cs="Times New Roman"/>
          <w:szCs w:val="24"/>
        </w:rPr>
        <w:t>ng</w:t>
      </w:r>
      <w:r w:rsidR="00C64054" w:rsidRPr="005E40D8">
        <w:rPr>
          <w:rFonts w:ascii="Times New Roman" w:hAnsi="Times New Roman" w:cs="Times New Roman"/>
          <w:szCs w:val="24"/>
        </w:rPr>
        <w:t xml:space="preserve"> those submitted to national research quality assessments</w:t>
      </w:r>
      <w:r w:rsidR="00591A68" w:rsidRPr="005E40D8">
        <w:rPr>
          <w:rFonts w:ascii="Times New Roman" w:hAnsi="Times New Roman" w:cs="Times New Roman"/>
          <w:szCs w:val="24"/>
        </w:rPr>
        <w:t xml:space="preserve"> (e.g. R</w:t>
      </w:r>
      <w:r w:rsidR="00855E68" w:rsidRPr="005E40D8">
        <w:rPr>
          <w:rFonts w:ascii="Times New Roman" w:hAnsi="Times New Roman" w:cs="Times New Roman"/>
          <w:szCs w:val="24"/>
        </w:rPr>
        <w:t xml:space="preserve">esearch </w:t>
      </w:r>
      <w:r w:rsidR="00591A68" w:rsidRPr="005E40D8">
        <w:rPr>
          <w:rFonts w:ascii="Times New Roman" w:hAnsi="Times New Roman" w:cs="Times New Roman"/>
          <w:szCs w:val="24"/>
        </w:rPr>
        <w:t>A</w:t>
      </w:r>
      <w:r w:rsidR="00855E68" w:rsidRPr="005E40D8">
        <w:rPr>
          <w:rFonts w:ascii="Times New Roman" w:hAnsi="Times New Roman" w:cs="Times New Roman"/>
          <w:szCs w:val="24"/>
        </w:rPr>
        <w:t xml:space="preserve">ssessment </w:t>
      </w:r>
      <w:r w:rsidR="00591A68" w:rsidRPr="005E40D8">
        <w:rPr>
          <w:rFonts w:ascii="Times New Roman" w:hAnsi="Times New Roman" w:cs="Times New Roman"/>
          <w:szCs w:val="24"/>
        </w:rPr>
        <w:t>E</w:t>
      </w:r>
      <w:r w:rsidR="00855E68" w:rsidRPr="005E40D8">
        <w:rPr>
          <w:rFonts w:ascii="Times New Roman" w:hAnsi="Times New Roman" w:cs="Times New Roman"/>
          <w:szCs w:val="24"/>
        </w:rPr>
        <w:t>xercise</w:t>
      </w:r>
      <w:r w:rsidR="00591A68" w:rsidRPr="005E40D8">
        <w:rPr>
          <w:rFonts w:ascii="Times New Roman" w:hAnsi="Times New Roman" w:cs="Times New Roman"/>
          <w:szCs w:val="24"/>
        </w:rPr>
        <w:t>s)</w:t>
      </w:r>
      <w:r w:rsidR="00C64054" w:rsidRPr="005E40D8">
        <w:rPr>
          <w:rFonts w:ascii="Times New Roman" w:hAnsi="Times New Roman" w:cs="Times New Roman"/>
          <w:szCs w:val="24"/>
        </w:rPr>
        <w:t xml:space="preserve">. </w:t>
      </w:r>
      <w:r w:rsidR="002175F5" w:rsidRPr="005E40D8">
        <w:rPr>
          <w:rFonts w:ascii="Times New Roman" w:hAnsi="Times New Roman" w:cs="Times New Roman"/>
          <w:szCs w:val="24"/>
        </w:rPr>
        <w:t>As Rowlinson et al (2008</w:t>
      </w:r>
      <w:r w:rsidR="004644E8" w:rsidRPr="005E40D8">
        <w:rPr>
          <w:rFonts w:ascii="Times New Roman" w:hAnsi="Times New Roman" w:cs="Times New Roman"/>
          <w:szCs w:val="24"/>
        </w:rPr>
        <w:t>: 157) unashamedly</w:t>
      </w:r>
      <w:r w:rsidR="002175F5" w:rsidRPr="005E40D8">
        <w:rPr>
          <w:rFonts w:ascii="Times New Roman" w:hAnsi="Times New Roman" w:cs="Times New Roman"/>
          <w:szCs w:val="24"/>
        </w:rPr>
        <w:t xml:space="preserve"> acknowledge, </w:t>
      </w:r>
      <w:r w:rsidR="00591A68" w:rsidRPr="005E40D8">
        <w:rPr>
          <w:rFonts w:ascii="Times New Roman" w:hAnsi="Times New Roman" w:cs="Times New Roman"/>
          <w:szCs w:val="24"/>
        </w:rPr>
        <w:t>the scale used in the ABS G</w:t>
      </w:r>
      <w:r w:rsidR="002175F5" w:rsidRPr="005E40D8">
        <w:rPr>
          <w:rFonts w:ascii="Times New Roman" w:hAnsi="Times New Roman" w:cs="Times New Roman"/>
          <w:szCs w:val="24"/>
        </w:rPr>
        <w:t>uide</w:t>
      </w:r>
      <w:r w:rsidR="00591A68" w:rsidRPr="005E40D8">
        <w:rPr>
          <w:rFonts w:ascii="Times New Roman" w:hAnsi="Times New Roman" w:cs="Times New Roman"/>
          <w:szCs w:val="24"/>
        </w:rPr>
        <w:t xml:space="preserve"> was adopted </w:t>
      </w:r>
      <w:r w:rsidR="005E40D8">
        <w:rPr>
          <w:rFonts w:ascii="Times New Roman" w:hAnsi="Times New Roman" w:cs="Times New Roman"/>
          <w:szCs w:val="24"/>
        </w:rPr>
        <w:t>‘</w:t>
      </w:r>
      <w:r w:rsidR="00591A68" w:rsidRPr="005E40D8">
        <w:rPr>
          <w:rFonts w:ascii="Times New Roman" w:hAnsi="Times New Roman" w:cs="Times New Roman"/>
          <w:szCs w:val="24"/>
        </w:rPr>
        <w:t>in anticipation of the rating system to be used in RAE 2008’; and</w:t>
      </w:r>
      <w:r w:rsidR="003D27EC" w:rsidRPr="005E40D8">
        <w:rPr>
          <w:rFonts w:ascii="Times New Roman" w:hAnsi="Times New Roman" w:cs="Times New Roman"/>
          <w:szCs w:val="24"/>
        </w:rPr>
        <w:t xml:space="preserve"> its authors</w:t>
      </w:r>
      <w:r w:rsidR="00591A68" w:rsidRPr="005E40D8">
        <w:rPr>
          <w:rFonts w:ascii="Times New Roman" w:hAnsi="Times New Roman" w:cs="Times New Roman"/>
          <w:szCs w:val="24"/>
        </w:rPr>
        <w:t xml:space="preserve"> elsewhere </w:t>
      </w:r>
      <w:r w:rsidR="00BB3FCF" w:rsidRPr="005E40D8">
        <w:rPr>
          <w:rFonts w:ascii="Times New Roman" w:hAnsi="Times New Roman" w:cs="Times New Roman"/>
          <w:szCs w:val="24"/>
        </w:rPr>
        <w:t xml:space="preserve">extol the Guide for its assistance to managers seeking </w:t>
      </w:r>
      <w:r w:rsidR="005E40D8">
        <w:rPr>
          <w:rFonts w:ascii="Times New Roman" w:hAnsi="Times New Roman" w:cs="Times New Roman"/>
          <w:szCs w:val="24"/>
        </w:rPr>
        <w:t>‘</w:t>
      </w:r>
      <w:r w:rsidR="00BB3FCF" w:rsidRPr="005E40D8">
        <w:rPr>
          <w:rFonts w:ascii="Times New Roman" w:hAnsi="Times New Roman" w:cs="Times New Roman"/>
          <w:szCs w:val="24"/>
        </w:rPr>
        <w:t>a reliable means of assessing the achievements of their academic staff’ (Harvey et al, 2008: 1)</w:t>
      </w:r>
      <w:r w:rsidR="00591A68" w:rsidRPr="005E40D8">
        <w:rPr>
          <w:rFonts w:ascii="Times New Roman" w:hAnsi="Times New Roman" w:cs="Times New Roman"/>
          <w:szCs w:val="24"/>
        </w:rPr>
        <w:t xml:space="preserve">. </w:t>
      </w:r>
    </w:p>
    <w:p w:rsidR="004644E8" w:rsidRPr="005E40D8" w:rsidRDefault="004644E8" w:rsidP="00E251BA">
      <w:pPr>
        <w:spacing w:line="480" w:lineRule="auto"/>
        <w:jc w:val="both"/>
        <w:rPr>
          <w:rFonts w:ascii="Times New Roman" w:hAnsi="Times New Roman" w:cs="Times New Roman"/>
          <w:szCs w:val="24"/>
        </w:rPr>
      </w:pPr>
    </w:p>
    <w:p w:rsidR="00777473" w:rsidRPr="005E40D8" w:rsidRDefault="00C6405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Our purpose</w:t>
      </w:r>
      <w:r w:rsidR="004644E8" w:rsidRPr="005E40D8">
        <w:rPr>
          <w:rFonts w:ascii="Times New Roman" w:hAnsi="Times New Roman" w:cs="Times New Roman"/>
          <w:szCs w:val="24"/>
        </w:rPr>
        <w:t xml:space="preserve"> here is to reflect upon</w:t>
      </w:r>
      <w:r w:rsidR="003D27EC" w:rsidRPr="005E40D8">
        <w:rPr>
          <w:rFonts w:ascii="Times New Roman" w:hAnsi="Times New Roman" w:cs="Times New Roman"/>
          <w:szCs w:val="24"/>
        </w:rPr>
        <w:t xml:space="preserve"> how</w:t>
      </w:r>
      <w:r w:rsidR="004644E8" w:rsidRPr="005E40D8">
        <w:rPr>
          <w:rFonts w:ascii="Times New Roman" w:hAnsi="Times New Roman" w:cs="Times New Roman"/>
          <w:szCs w:val="24"/>
        </w:rPr>
        <w:t xml:space="preserve"> </w:t>
      </w:r>
      <w:r w:rsidRPr="005E40D8">
        <w:rPr>
          <w:rFonts w:ascii="Times New Roman" w:hAnsi="Times New Roman" w:cs="Times New Roman"/>
          <w:szCs w:val="24"/>
        </w:rPr>
        <w:t>such tools are defended in the face of hostility to their practical application</w:t>
      </w:r>
      <w:r w:rsidR="00C6483C" w:rsidRPr="005E40D8">
        <w:rPr>
          <w:rFonts w:ascii="Times New Roman" w:hAnsi="Times New Roman" w:cs="Times New Roman"/>
          <w:szCs w:val="24"/>
        </w:rPr>
        <w:t xml:space="preserve">. In the case of the Guide, it is relevant to note that it has gained widespread influence in the UK and beyond (see Harvey et al, 2010; Willmott, 2011; Todnem By et al, 2013), and so </w:t>
      </w:r>
      <w:r w:rsidR="00777473" w:rsidRPr="005E40D8">
        <w:rPr>
          <w:rFonts w:ascii="Times New Roman" w:hAnsi="Times New Roman" w:cs="Times New Roman"/>
          <w:szCs w:val="24"/>
        </w:rPr>
        <w:t xml:space="preserve">has become an influential force </w:t>
      </w:r>
      <w:r w:rsidR="00853D61" w:rsidRPr="005E40D8">
        <w:rPr>
          <w:rFonts w:ascii="Times New Roman" w:hAnsi="Times New Roman" w:cs="Times New Roman"/>
          <w:szCs w:val="24"/>
        </w:rPr>
        <w:t xml:space="preserve">in shaping </w:t>
      </w:r>
      <w:r w:rsidR="00777473" w:rsidRPr="005E40D8">
        <w:rPr>
          <w:rFonts w:ascii="Times New Roman" w:hAnsi="Times New Roman" w:cs="Times New Roman"/>
          <w:szCs w:val="24"/>
        </w:rPr>
        <w:t xml:space="preserve">the </w:t>
      </w:r>
      <w:r w:rsidR="00853D61" w:rsidRPr="005E40D8">
        <w:rPr>
          <w:rFonts w:ascii="Times New Roman" w:hAnsi="Times New Roman" w:cs="Times New Roman"/>
          <w:szCs w:val="24"/>
        </w:rPr>
        <w:t xml:space="preserve">research and publication </w:t>
      </w:r>
      <w:r w:rsidR="00777473" w:rsidRPr="005E40D8">
        <w:rPr>
          <w:rFonts w:ascii="Times New Roman" w:hAnsi="Times New Roman" w:cs="Times New Roman"/>
          <w:szCs w:val="24"/>
        </w:rPr>
        <w:t>activities of many academics</w:t>
      </w:r>
      <w:r w:rsidR="00853D61" w:rsidRPr="005E40D8">
        <w:rPr>
          <w:rFonts w:ascii="Times New Roman" w:hAnsi="Times New Roman" w:cs="Times New Roman"/>
          <w:szCs w:val="24"/>
        </w:rPr>
        <w:t>.</w:t>
      </w:r>
      <w:r w:rsidR="00C6483C" w:rsidRPr="005E40D8">
        <w:rPr>
          <w:rFonts w:ascii="Times New Roman" w:hAnsi="Times New Roman" w:cs="Times New Roman"/>
          <w:szCs w:val="24"/>
        </w:rPr>
        <w:t xml:space="preserve"> </w:t>
      </w:r>
      <w:r w:rsidR="00AE0F43" w:rsidRPr="005E40D8">
        <w:rPr>
          <w:rFonts w:ascii="Times New Roman" w:hAnsi="Times New Roman" w:cs="Times New Roman"/>
          <w:szCs w:val="24"/>
        </w:rPr>
        <w:t xml:space="preserve">In this regard, we </w:t>
      </w:r>
      <w:r w:rsidR="00F57929" w:rsidRPr="005E40D8">
        <w:rPr>
          <w:rFonts w:ascii="Times New Roman" w:hAnsi="Times New Roman" w:cs="Times New Roman"/>
          <w:szCs w:val="24"/>
        </w:rPr>
        <w:t>welcome Rowlinson et al’s</w:t>
      </w:r>
      <w:r w:rsidR="003D27EC" w:rsidRPr="005E40D8">
        <w:rPr>
          <w:rFonts w:ascii="Times New Roman" w:hAnsi="Times New Roman" w:cs="Times New Roman"/>
          <w:szCs w:val="24"/>
        </w:rPr>
        <w:t xml:space="preserve"> (in press)</w:t>
      </w:r>
      <w:r w:rsidR="00511F73" w:rsidRPr="005E40D8">
        <w:rPr>
          <w:rFonts w:ascii="Times New Roman" w:hAnsi="Times New Roman" w:cs="Times New Roman"/>
          <w:szCs w:val="24"/>
        </w:rPr>
        <w:t xml:space="preserve"> instructive</w:t>
      </w:r>
      <w:r w:rsidR="00F57929" w:rsidRPr="005E40D8">
        <w:rPr>
          <w:rFonts w:ascii="Times New Roman" w:hAnsi="Times New Roman" w:cs="Times New Roman"/>
          <w:szCs w:val="24"/>
        </w:rPr>
        <w:t xml:space="preserve"> intervention</w:t>
      </w:r>
      <w:r w:rsidR="00853D61" w:rsidRPr="005E40D8">
        <w:rPr>
          <w:rFonts w:ascii="Times New Roman" w:hAnsi="Times New Roman" w:cs="Times New Roman"/>
          <w:szCs w:val="24"/>
        </w:rPr>
        <w:t xml:space="preserve"> where they r</w:t>
      </w:r>
      <w:r w:rsidR="005D355B" w:rsidRPr="005E40D8">
        <w:rPr>
          <w:rFonts w:ascii="Times New Roman" w:hAnsi="Times New Roman" w:cs="Times New Roman"/>
          <w:szCs w:val="24"/>
        </w:rPr>
        <w:t>evisit</w:t>
      </w:r>
      <w:r w:rsidR="00853D61" w:rsidRPr="005E40D8">
        <w:rPr>
          <w:rFonts w:ascii="Times New Roman" w:hAnsi="Times New Roman" w:cs="Times New Roman"/>
          <w:szCs w:val="24"/>
        </w:rPr>
        <w:t xml:space="preserve"> the Guide in relation to the series of research selectivity exercises that have been conducted in the UK every 5-7 years since 1986.</w:t>
      </w:r>
      <w:r w:rsidR="00F57929" w:rsidRPr="005E40D8">
        <w:rPr>
          <w:rFonts w:ascii="Times New Roman" w:hAnsi="Times New Roman" w:cs="Times New Roman"/>
          <w:szCs w:val="24"/>
        </w:rPr>
        <w:t xml:space="preserve"> </w:t>
      </w:r>
    </w:p>
    <w:p w:rsidR="00777473" w:rsidRPr="005E40D8" w:rsidRDefault="00777473" w:rsidP="00E251BA">
      <w:pPr>
        <w:spacing w:line="480" w:lineRule="auto"/>
        <w:jc w:val="both"/>
        <w:rPr>
          <w:rFonts w:ascii="Times New Roman" w:hAnsi="Times New Roman" w:cs="Times New Roman"/>
          <w:szCs w:val="24"/>
        </w:rPr>
      </w:pPr>
    </w:p>
    <w:p w:rsidR="008C6F7D" w:rsidRPr="005E40D8" w:rsidRDefault="00511F73"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T</w:t>
      </w:r>
      <w:r w:rsidR="004E5C6A" w:rsidRPr="005E40D8">
        <w:rPr>
          <w:rFonts w:ascii="Times New Roman" w:hAnsi="Times New Roman" w:cs="Times New Roman"/>
          <w:szCs w:val="24"/>
        </w:rPr>
        <w:t>h</w:t>
      </w:r>
      <w:r w:rsidR="007E604A" w:rsidRPr="005E40D8">
        <w:rPr>
          <w:rFonts w:ascii="Times New Roman" w:hAnsi="Times New Roman" w:cs="Times New Roman"/>
          <w:szCs w:val="24"/>
        </w:rPr>
        <w:t>e thrust of</w:t>
      </w:r>
      <w:r w:rsidR="004E5C6A" w:rsidRPr="005E40D8">
        <w:rPr>
          <w:rFonts w:ascii="Times New Roman" w:hAnsi="Times New Roman" w:cs="Times New Roman"/>
          <w:szCs w:val="24"/>
        </w:rPr>
        <w:t xml:space="preserve"> </w:t>
      </w:r>
      <w:r w:rsidR="005E40D8">
        <w:rPr>
          <w:rFonts w:ascii="Times New Roman" w:hAnsi="Times New Roman" w:cs="Times New Roman"/>
          <w:szCs w:val="24"/>
        </w:rPr>
        <w:t>‘</w:t>
      </w:r>
      <w:r w:rsidR="007E604A" w:rsidRPr="005E40D8">
        <w:rPr>
          <w:rFonts w:ascii="Times New Roman" w:hAnsi="Times New Roman" w:cs="Times New Roman"/>
          <w:szCs w:val="24"/>
        </w:rPr>
        <w:t>Accounting for Research Quality’ (ARQ) is that critic</w:t>
      </w:r>
      <w:r w:rsidR="004E5C6A" w:rsidRPr="005E40D8">
        <w:rPr>
          <w:rFonts w:ascii="Times New Roman" w:hAnsi="Times New Roman" w:cs="Times New Roman"/>
          <w:szCs w:val="24"/>
        </w:rPr>
        <w:t>s</w:t>
      </w:r>
      <w:r w:rsidR="007E604A" w:rsidRPr="005E40D8">
        <w:rPr>
          <w:rFonts w:ascii="Times New Roman" w:hAnsi="Times New Roman" w:cs="Times New Roman"/>
          <w:szCs w:val="24"/>
        </w:rPr>
        <w:t xml:space="preserve"> of the ABS Guide</w:t>
      </w:r>
      <w:r w:rsidR="004644E8" w:rsidRPr="005E40D8">
        <w:rPr>
          <w:rFonts w:ascii="Times New Roman" w:hAnsi="Times New Roman" w:cs="Times New Roman"/>
          <w:szCs w:val="24"/>
        </w:rPr>
        <w:t>, of</w:t>
      </w:r>
      <w:r w:rsidR="00825AEB" w:rsidRPr="005E40D8">
        <w:rPr>
          <w:rFonts w:ascii="Times New Roman" w:hAnsi="Times New Roman" w:cs="Times New Roman"/>
          <w:szCs w:val="24"/>
        </w:rPr>
        <w:t xml:space="preserve"> which </w:t>
      </w:r>
      <w:r w:rsidR="003D27EC" w:rsidRPr="005E40D8">
        <w:rPr>
          <w:rFonts w:ascii="Times New Roman" w:hAnsi="Times New Roman" w:cs="Times New Roman"/>
          <w:szCs w:val="24"/>
        </w:rPr>
        <w:t xml:space="preserve">Rowlinson et al are </w:t>
      </w:r>
      <w:r w:rsidR="005D355B" w:rsidRPr="005E40D8">
        <w:rPr>
          <w:rFonts w:ascii="Times New Roman" w:hAnsi="Times New Roman" w:cs="Times New Roman"/>
          <w:szCs w:val="24"/>
        </w:rPr>
        <w:t>its</w:t>
      </w:r>
      <w:r w:rsidR="00BB6173" w:rsidRPr="005E40D8">
        <w:rPr>
          <w:rFonts w:ascii="Times New Roman" w:hAnsi="Times New Roman" w:cs="Times New Roman"/>
          <w:szCs w:val="24"/>
        </w:rPr>
        <w:t xml:space="preserve"> architects and</w:t>
      </w:r>
      <w:r w:rsidRPr="005E40D8">
        <w:rPr>
          <w:rFonts w:ascii="Times New Roman" w:hAnsi="Times New Roman" w:cs="Times New Roman"/>
          <w:szCs w:val="24"/>
        </w:rPr>
        <w:t xml:space="preserve"> guardians</w:t>
      </w:r>
      <w:r w:rsidR="00825AEB" w:rsidRPr="005E40D8">
        <w:rPr>
          <w:rFonts w:ascii="Times New Roman" w:hAnsi="Times New Roman" w:cs="Times New Roman"/>
          <w:szCs w:val="24"/>
        </w:rPr>
        <w:t xml:space="preserve">, </w:t>
      </w:r>
      <w:r w:rsidR="005E40D8">
        <w:rPr>
          <w:rFonts w:ascii="Times New Roman" w:hAnsi="Times New Roman" w:cs="Times New Roman"/>
          <w:szCs w:val="24"/>
        </w:rPr>
        <w:t>have ‘</w:t>
      </w:r>
      <w:r w:rsidR="007E604A" w:rsidRPr="005E40D8">
        <w:rPr>
          <w:rFonts w:ascii="Times New Roman" w:hAnsi="Times New Roman" w:cs="Times New Roman"/>
          <w:szCs w:val="24"/>
        </w:rPr>
        <w:t xml:space="preserve">distracted attention from the results of successive </w:t>
      </w:r>
      <w:r w:rsidR="00096D89" w:rsidRPr="005E40D8">
        <w:rPr>
          <w:rFonts w:ascii="Times New Roman" w:hAnsi="Times New Roman" w:cs="Times New Roman"/>
          <w:szCs w:val="24"/>
        </w:rPr>
        <w:t>exercises</w:t>
      </w:r>
      <w:r w:rsidR="007E604A" w:rsidRPr="005E40D8">
        <w:rPr>
          <w:rFonts w:ascii="Times New Roman" w:hAnsi="Times New Roman" w:cs="Times New Roman"/>
          <w:szCs w:val="24"/>
        </w:rPr>
        <w:t>’ (2013: 1)</w:t>
      </w:r>
      <w:r w:rsidR="0082563E" w:rsidRPr="005E40D8">
        <w:rPr>
          <w:rStyle w:val="FootnoteReference"/>
          <w:rFonts w:ascii="Times New Roman" w:hAnsi="Times New Roman" w:cs="Times New Roman"/>
          <w:szCs w:val="24"/>
        </w:rPr>
        <w:footnoteReference w:id="1"/>
      </w:r>
      <w:r w:rsidR="00096D89" w:rsidRPr="005E40D8">
        <w:rPr>
          <w:rFonts w:ascii="Times New Roman" w:hAnsi="Times New Roman" w:cs="Times New Roman"/>
          <w:szCs w:val="24"/>
        </w:rPr>
        <w:t xml:space="preserve">. </w:t>
      </w:r>
      <w:r w:rsidR="00855E68" w:rsidRPr="005E40D8">
        <w:rPr>
          <w:rFonts w:ascii="Times New Roman" w:hAnsi="Times New Roman" w:cs="Times New Roman"/>
          <w:szCs w:val="24"/>
        </w:rPr>
        <w:t xml:space="preserve">Had it </w:t>
      </w:r>
      <w:r w:rsidR="00877AE9" w:rsidRPr="005E40D8">
        <w:rPr>
          <w:rFonts w:ascii="Times New Roman" w:hAnsi="Times New Roman" w:cs="Times New Roman"/>
          <w:szCs w:val="24"/>
        </w:rPr>
        <w:t>not been for this diversion</w:t>
      </w:r>
      <w:r w:rsidR="0082563E" w:rsidRPr="005E40D8">
        <w:rPr>
          <w:rFonts w:ascii="Times New Roman" w:hAnsi="Times New Roman" w:cs="Times New Roman"/>
          <w:szCs w:val="24"/>
        </w:rPr>
        <w:t xml:space="preserve">, Rowlinson et al </w:t>
      </w:r>
      <w:r w:rsidR="005D355B" w:rsidRPr="005E40D8">
        <w:rPr>
          <w:rFonts w:ascii="Times New Roman" w:hAnsi="Times New Roman" w:cs="Times New Roman"/>
          <w:szCs w:val="24"/>
        </w:rPr>
        <w:t>invite us to believe</w:t>
      </w:r>
      <w:r w:rsidR="0082563E" w:rsidRPr="005E40D8">
        <w:rPr>
          <w:rFonts w:ascii="Times New Roman" w:hAnsi="Times New Roman" w:cs="Times New Roman"/>
          <w:szCs w:val="24"/>
        </w:rPr>
        <w:t xml:space="preserve">, </w:t>
      </w:r>
      <w:r w:rsidR="006C176F" w:rsidRPr="005E40D8">
        <w:rPr>
          <w:rFonts w:ascii="Times New Roman" w:hAnsi="Times New Roman" w:cs="Times New Roman"/>
          <w:szCs w:val="24"/>
        </w:rPr>
        <w:t>critical atte</w:t>
      </w:r>
      <w:r w:rsidR="00877AE9" w:rsidRPr="005E40D8">
        <w:rPr>
          <w:rFonts w:ascii="Times New Roman" w:hAnsi="Times New Roman" w:cs="Times New Roman"/>
          <w:szCs w:val="24"/>
        </w:rPr>
        <w:t>ntion would</w:t>
      </w:r>
      <w:r w:rsidR="005D355B" w:rsidRPr="005E40D8">
        <w:rPr>
          <w:rFonts w:ascii="Times New Roman" w:hAnsi="Times New Roman" w:cs="Times New Roman"/>
          <w:szCs w:val="24"/>
        </w:rPr>
        <w:t xml:space="preserve"> </w:t>
      </w:r>
      <w:r w:rsidR="00877AE9" w:rsidRPr="005E40D8">
        <w:rPr>
          <w:rFonts w:ascii="Times New Roman" w:hAnsi="Times New Roman" w:cs="Times New Roman"/>
          <w:szCs w:val="24"/>
        </w:rPr>
        <w:t xml:space="preserve">have been directed </w:t>
      </w:r>
      <w:r w:rsidR="006C176F" w:rsidRPr="005E40D8">
        <w:rPr>
          <w:rFonts w:ascii="Times New Roman" w:hAnsi="Times New Roman" w:cs="Times New Roman"/>
          <w:szCs w:val="24"/>
        </w:rPr>
        <w:t>at the research exercises themselves</w:t>
      </w:r>
      <w:r w:rsidR="00D910EA" w:rsidRPr="005E40D8">
        <w:rPr>
          <w:rFonts w:ascii="Times New Roman" w:hAnsi="Times New Roman" w:cs="Times New Roman"/>
          <w:szCs w:val="24"/>
        </w:rPr>
        <w:t xml:space="preserve"> (e.g. </w:t>
      </w:r>
      <w:r w:rsidR="003F6909" w:rsidRPr="005E40D8">
        <w:rPr>
          <w:rFonts w:ascii="Times New Roman" w:hAnsi="Times New Roman" w:cs="Times New Roman"/>
          <w:szCs w:val="24"/>
        </w:rPr>
        <w:t xml:space="preserve">Currie, 2008; </w:t>
      </w:r>
      <w:r w:rsidR="00D910EA" w:rsidRPr="005E40D8">
        <w:rPr>
          <w:rFonts w:ascii="Times New Roman" w:hAnsi="Times New Roman" w:cs="Times New Roman"/>
          <w:szCs w:val="24"/>
        </w:rPr>
        <w:t>Harney and Dunne, 2013),</w:t>
      </w:r>
      <w:r w:rsidR="00855E68" w:rsidRPr="005E40D8">
        <w:rPr>
          <w:rFonts w:ascii="Times New Roman" w:hAnsi="Times New Roman" w:cs="Times New Roman"/>
          <w:szCs w:val="24"/>
        </w:rPr>
        <w:t xml:space="preserve"> rather than</w:t>
      </w:r>
      <w:r w:rsidR="00877AE9" w:rsidRPr="005E40D8">
        <w:rPr>
          <w:rFonts w:ascii="Times New Roman" w:hAnsi="Times New Roman" w:cs="Times New Roman"/>
          <w:szCs w:val="24"/>
        </w:rPr>
        <w:t xml:space="preserve"> the</w:t>
      </w:r>
      <w:r w:rsidR="00102D3B" w:rsidRPr="005E40D8">
        <w:rPr>
          <w:rFonts w:ascii="Times New Roman" w:hAnsi="Times New Roman" w:cs="Times New Roman"/>
          <w:szCs w:val="24"/>
        </w:rPr>
        <w:t xml:space="preserve"> ABS</w:t>
      </w:r>
      <w:r w:rsidR="00877AE9" w:rsidRPr="005E40D8">
        <w:rPr>
          <w:rFonts w:ascii="Times New Roman" w:hAnsi="Times New Roman" w:cs="Times New Roman"/>
          <w:szCs w:val="24"/>
        </w:rPr>
        <w:t xml:space="preserve"> Guide</w:t>
      </w:r>
      <w:r w:rsidR="006C176F" w:rsidRPr="005E40D8">
        <w:rPr>
          <w:rFonts w:ascii="Times New Roman" w:hAnsi="Times New Roman" w:cs="Times New Roman"/>
          <w:szCs w:val="24"/>
        </w:rPr>
        <w:t>.</w:t>
      </w:r>
      <w:r w:rsidR="007E604A" w:rsidRPr="005E40D8">
        <w:rPr>
          <w:rFonts w:ascii="Times New Roman" w:hAnsi="Times New Roman" w:cs="Times New Roman"/>
          <w:szCs w:val="24"/>
        </w:rPr>
        <w:t xml:space="preserve"> </w:t>
      </w:r>
      <w:r w:rsidR="006C176F" w:rsidRPr="005E40D8">
        <w:rPr>
          <w:rFonts w:ascii="Times New Roman" w:hAnsi="Times New Roman" w:cs="Times New Roman"/>
          <w:szCs w:val="24"/>
        </w:rPr>
        <w:t>An obvious, ini</w:t>
      </w:r>
      <w:r w:rsidR="009B6407" w:rsidRPr="005E40D8">
        <w:rPr>
          <w:rFonts w:ascii="Times New Roman" w:hAnsi="Times New Roman" w:cs="Times New Roman"/>
          <w:szCs w:val="24"/>
        </w:rPr>
        <w:t>tial re</w:t>
      </w:r>
      <w:r w:rsidR="005D355B" w:rsidRPr="005E40D8">
        <w:rPr>
          <w:rFonts w:ascii="Times New Roman" w:hAnsi="Times New Roman" w:cs="Times New Roman"/>
          <w:szCs w:val="24"/>
        </w:rPr>
        <w:t>sponse</w:t>
      </w:r>
      <w:r w:rsidR="009B6407" w:rsidRPr="005E40D8">
        <w:rPr>
          <w:rFonts w:ascii="Times New Roman" w:hAnsi="Times New Roman" w:cs="Times New Roman"/>
          <w:szCs w:val="24"/>
        </w:rPr>
        <w:t xml:space="preserve"> to this</w:t>
      </w:r>
      <w:r w:rsidR="005D355B" w:rsidRPr="005E40D8">
        <w:rPr>
          <w:rFonts w:ascii="Times New Roman" w:hAnsi="Times New Roman" w:cs="Times New Roman"/>
          <w:szCs w:val="24"/>
        </w:rPr>
        <w:t xml:space="preserve"> charge</w:t>
      </w:r>
      <w:r w:rsidR="009B6407" w:rsidRPr="005E40D8">
        <w:rPr>
          <w:rFonts w:ascii="Times New Roman" w:hAnsi="Times New Roman" w:cs="Times New Roman"/>
          <w:szCs w:val="24"/>
        </w:rPr>
        <w:t xml:space="preserve"> is to </w:t>
      </w:r>
      <w:r w:rsidR="005D355B" w:rsidRPr="005E40D8">
        <w:rPr>
          <w:rFonts w:ascii="Times New Roman" w:hAnsi="Times New Roman" w:cs="Times New Roman"/>
          <w:szCs w:val="24"/>
        </w:rPr>
        <w:lastRenderedPageBreak/>
        <w:t xml:space="preserve">ask: </w:t>
      </w:r>
      <w:r w:rsidR="009B6407" w:rsidRPr="005E40D8">
        <w:rPr>
          <w:rFonts w:ascii="Times New Roman" w:hAnsi="Times New Roman" w:cs="Times New Roman"/>
          <w:szCs w:val="24"/>
        </w:rPr>
        <w:t>why</w:t>
      </w:r>
      <w:r w:rsidR="00102D3B" w:rsidRPr="005E40D8">
        <w:rPr>
          <w:rFonts w:ascii="Times New Roman" w:hAnsi="Times New Roman" w:cs="Times New Roman"/>
          <w:szCs w:val="24"/>
        </w:rPr>
        <w:t xml:space="preserve">, instead of lavishing their time on the construction, refinement and defence of the Guide, </w:t>
      </w:r>
      <w:r w:rsidR="009B6407" w:rsidRPr="005E40D8">
        <w:rPr>
          <w:rFonts w:ascii="Times New Roman" w:hAnsi="Times New Roman" w:cs="Times New Roman"/>
          <w:szCs w:val="24"/>
        </w:rPr>
        <w:t xml:space="preserve">have </w:t>
      </w:r>
      <w:r w:rsidR="00855E68" w:rsidRPr="005E40D8">
        <w:rPr>
          <w:rFonts w:ascii="Times New Roman" w:hAnsi="Times New Roman" w:cs="Times New Roman"/>
          <w:szCs w:val="24"/>
        </w:rPr>
        <w:t xml:space="preserve">its authors </w:t>
      </w:r>
      <w:r w:rsidR="009B6407" w:rsidRPr="005E40D8">
        <w:rPr>
          <w:rFonts w:ascii="Times New Roman" w:hAnsi="Times New Roman" w:cs="Times New Roman"/>
          <w:szCs w:val="24"/>
        </w:rPr>
        <w:t xml:space="preserve">not focused </w:t>
      </w:r>
      <w:r w:rsidR="009B6407" w:rsidRPr="005E40D8">
        <w:rPr>
          <w:rFonts w:ascii="Times New Roman" w:hAnsi="Times New Roman" w:cs="Times New Roman"/>
          <w:i/>
          <w:iCs/>
          <w:szCs w:val="24"/>
        </w:rPr>
        <w:t>their</w:t>
      </w:r>
      <w:r w:rsidR="005E40D8">
        <w:rPr>
          <w:rFonts w:ascii="Times New Roman" w:hAnsi="Times New Roman" w:cs="Times New Roman"/>
          <w:szCs w:val="24"/>
        </w:rPr>
        <w:t xml:space="preserve"> attention on the ‘</w:t>
      </w:r>
      <w:r w:rsidR="009B6407" w:rsidRPr="005E40D8">
        <w:rPr>
          <w:rFonts w:ascii="Times New Roman" w:hAnsi="Times New Roman" w:cs="Times New Roman"/>
          <w:szCs w:val="24"/>
        </w:rPr>
        <w:t>resul</w:t>
      </w:r>
      <w:r w:rsidR="00102D3B" w:rsidRPr="005E40D8">
        <w:rPr>
          <w:rFonts w:ascii="Times New Roman" w:hAnsi="Times New Roman" w:cs="Times New Roman"/>
          <w:szCs w:val="24"/>
        </w:rPr>
        <w:t>ts’</w:t>
      </w:r>
      <w:r w:rsidR="009B6407" w:rsidRPr="005E40D8">
        <w:rPr>
          <w:rFonts w:ascii="Times New Roman" w:hAnsi="Times New Roman" w:cs="Times New Roman"/>
          <w:szCs w:val="24"/>
        </w:rPr>
        <w:t xml:space="preserve"> of the successive exercises? </w:t>
      </w:r>
      <w:r w:rsidR="00855E68" w:rsidRPr="005E40D8">
        <w:rPr>
          <w:rFonts w:ascii="Times New Roman" w:hAnsi="Times New Roman" w:cs="Times New Roman"/>
          <w:szCs w:val="24"/>
        </w:rPr>
        <w:t xml:space="preserve">If the ABS Guide (hereafter the Guide) has been such a woeful source of distraction, then surely this deleterious effect provides a further compelling reason for abandoning or withdrawing it - as has been repeatedly urged by its numerous critics, ourselves included. </w:t>
      </w:r>
    </w:p>
    <w:p w:rsidR="008C6F7D" w:rsidRPr="005E40D8" w:rsidRDefault="008C6F7D" w:rsidP="00E251BA">
      <w:pPr>
        <w:spacing w:line="480" w:lineRule="auto"/>
        <w:jc w:val="both"/>
        <w:rPr>
          <w:rFonts w:ascii="Times New Roman" w:hAnsi="Times New Roman" w:cs="Times New Roman"/>
          <w:szCs w:val="24"/>
        </w:rPr>
      </w:pPr>
    </w:p>
    <w:p w:rsidR="009C2680" w:rsidRPr="005E40D8" w:rsidRDefault="00E75751"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Beyond </w:t>
      </w:r>
      <w:r w:rsidR="00F35320" w:rsidRPr="005E40D8">
        <w:rPr>
          <w:rFonts w:ascii="Times New Roman" w:hAnsi="Times New Roman" w:cs="Times New Roman"/>
          <w:szCs w:val="24"/>
        </w:rPr>
        <w:t>its designers and managerial users</w:t>
      </w:r>
      <w:r w:rsidRPr="005E40D8">
        <w:rPr>
          <w:rFonts w:ascii="Times New Roman" w:hAnsi="Times New Roman" w:cs="Times New Roman"/>
          <w:szCs w:val="24"/>
        </w:rPr>
        <w:t xml:space="preserve">, </w:t>
      </w:r>
      <w:r w:rsidR="00C73BE3" w:rsidRPr="005E40D8">
        <w:rPr>
          <w:rFonts w:ascii="Times New Roman" w:hAnsi="Times New Roman" w:cs="Times New Roman"/>
          <w:szCs w:val="24"/>
        </w:rPr>
        <w:t>conspicuously few</w:t>
      </w:r>
      <w:r w:rsidR="00343822" w:rsidRPr="005E40D8">
        <w:rPr>
          <w:rFonts w:ascii="Times New Roman" w:hAnsi="Times New Roman" w:cs="Times New Roman"/>
          <w:szCs w:val="24"/>
        </w:rPr>
        <w:t xml:space="preserve"> commentators</w:t>
      </w:r>
      <w:r w:rsidR="00C73BE3" w:rsidRPr="005E40D8">
        <w:rPr>
          <w:rFonts w:ascii="Times New Roman" w:hAnsi="Times New Roman" w:cs="Times New Roman"/>
          <w:szCs w:val="24"/>
        </w:rPr>
        <w:t xml:space="preserve"> have spoken up for th</w:t>
      </w:r>
      <w:r w:rsidR="00F35320" w:rsidRPr="005E40D8">
        <w:rPr>
          <w:rFonts w:ascii="Times New Roman" w:hAnsi="Times New Roman" w:cs="Times New Roman"/>
          <w:szCs w:val="24"/>
        </w:rPr>
        <w:t>e</w:t>
      </w:r>
      <w:r w:rsidR="00E302BE" w:rsidRPr="005E40D8">
        <w:rPr>
          <w:rFonts w:ascii="Times New Roman" w:hAnsi="Times New Roman" w:cs="Times New Roman"/>
          <w:szCs w:val="24"/>
        </w:rPr>
        <w:t xml:space="preserve"> </w:t>
      </w:r>
      <w:r w:rsidR="00E54C59" w:rsidRPr="005E40D8">
        <w:rPr>
          <w:rFonts w:ascii="Times New Roman" w:hAnsi="Times New Roman" w:cs="Times New Roman"/>
          <w:szCs w:val="24"/>
        </w:rPr>
        <w:t>Guide</w:t>
      </w:r>
      <w:r w:rsidR="00343822" w:rsidRPr="005E40D8">
        <w:rPr>
          <w:rFonts w:ascii="Times New Roman" w:hAnsi="Times New Roman" w:cs="Times New Roman"/>
          <w:szCs w:val="24"/>
        </w:rPr>
        <w:t xml:space="preserve">. </w:t>
      </w:r>
      <w:r w:rsidR="006A1A85" w:rsidRPr="005E40D8">
        <w:rPr>
          <w:rFonts w:ascii="Times New Roman" w:hAnsi="Times New Roman" w:cs="Times New Roman"/>
          <w:szCs w:val="24"/>
        </w:rPr>
        <w:t xml:space="preserve">That might strike its creators as surprising </w:t>
      </w:r>
      <w:r w:rsidR="00712868" w:rsidRPr="005E40D8">
        <w:rPr>
          <w:rFonts w:ascii="Times New Roman" w:hAnsi="Times New Roman" w:cs="Times New Roman"/>
          <w:szCs w:val="24"/>
        </w:rPr>
        <w:t xml:space="preserve">since </w:t>
      </w:r>
      <w:r w:rsidR="006A1A85" w:rsidRPr="005E40D8">
        <w:rPr>
          <w:rFonts w:ascii="Times New Roman" w:hAnsi="Times New Roman" w:cs="Times New Roman"/>
          <w:szCs w:val="24"/>
        </w:rPr>
        <w:t>they promote it as a</w:t>
      </w:r>
      <w:r w:rsidR="00F35320" w:rsidRPr="005E40D8">
        <w:rPr>
          <w:rFonts w:ascii="Times New Roman" w:hAnsi="Times New Roman" w:cs="Times New Roman"/>
          <w:szCs w:val="24"/>
        </w:rPr>
        <w:t xml:space="preserve"> benevolent</w:t>
      </w:r>
      <w:r w:rsidR="007E604A" w:rsidRPr="005E40D8">
        <w:rPr>
          <w:rFonts w:ascii="Times New Roman" w:hAnsi="Times New Roman" w:cs="Times New Roman"/>
          <w:szCs w:val="24"/>
        </w:rPr>
        <w:t xml:space="preserve"> instrument </w:t>
      </w:r>
      <w:r w:rsidR="00C73BE3" w:rsidRPr="005E40D8">
        <w:rPr>
          <w:rFonts w:ascii="Times New Roman" w:hAnsi="Times New Roman" w:cs="Times New Roman"/>
          <w:szCs w:val="24"/>
        </w:rPr>
        <w:t>of</w:t>
      </w:r>
      <w:r w:rsidR="007E604A" w:rsidRPr="005E40D8">
        <w:rPr>
          <w:rFonts w:ascii="Times New Roman" w:hAnsi="Times New Roman" w:cs="Times New Roman"/>
          <w:szCs w:val="24"/>
        </w:rPr>
        <w:t xml:space="preserve"> enlight</w:t>
      </w:r>
      <w:r w:rsidR="00C73BE3" w:rsidRPr="005E40D8">
        <w:rPr>
          <w:rFonts w:ascii="Times New Roman" w:hAnsi="Times New Roman" w:cs="Times New Roman"/>
          <w:szCs w:val="24"/>
        </w:rPr>
        <w:t>enment</w:t>
      </w:r>
      <w:r w:rsidR="006A1A85" w:rsidRPr="005E40D8">
        <w:rPr>
          <w:rFonts w:ascii="Times New Roman" w:hAnsi="Times New Roman" w:cs="Times New Roman"/>
          <w:szCs w:val="24"/>
        </w:rPr>
        <w:t xml:space="preserve"> – a Guide for academics</w:t>
      </w:r>
      <w:r w:rsidR="00712868" w:rsidRPr="005E40D8">
        <w:rPr>
          <w:rFonts w:ascii="Times New Roman" w:hAnsi="Times New Roman" w:cs="Times New Roman"/>
          <w:szCs w:val="24"/>
        </w:rPr>
        <w:t xml:space="preserve"> who would otherwise be</w:t>
      </w:r>
      <w:r w:rsidR="006A1A85" w:rsidRPr="005E40D8">
        <w:rPr>
          <w:rFonts w:ascii="Times New Roman" w:hAnsi="Times New Roman" w:cs="Times New Roman"/>
          <w:szCs w:val="24"/>
        </w:rPr>
        <w:t xml:space="preserve"> ignorant of t</w:t>
      </w:r>
      <w:r w:rsidR="006D5402" w:rsidRPr="005E40D8">
        <w:rPr>
          <w:rFonts w:ascii="Times New Roman" w:hAnsi="Times New Roman" w:cs="Times New Roman"/>
          <w:szCs w:val="24"/>
        </w:rPr>
        <w:t>he</w:t>
      </w:r>
      <w:r w:rsidR="00884852" w:rsidRPr="005E40D8">
        <w:rPr>
          <w:rFonts w:ascii="Times New Roman" w:hAnsi="Times New Roman" w:cs="Times New Roman"/>
          <w:szCs w:val="24"/>
        </w:rPr>
        <w:t xml:space="preserve"> reputational status of</w:t>
      </w:r>
      <w:r w:rsidR="006A1A85" w:rsidRPr="005E40D8">
        <w:rPr>
          <w:rFonts w:ascii="Times New Roman" w:hAnsi="Times New Roman" w:cs="Times New Roman"/>
          <w:szCs w:val="24"/>
        </w:rPr>
        <w:t xml:space="preserve"> business and management</w:t>
      </w:r>
      <w:r w:rsidR="00884852" w:rsidRPr="005E40D8">
        <w:rPr>
          <w:rFonts w:ascii="Times New Roman" w:hAnsi="Times New Roman" w:cs="Times New Roman"/>
          <w:szCs w:val="24"/>
        </w:rPr>
        <w:t xml:space="preserve"> </w:t>
      </w:r>
      <w:r w:rsidR="0067154A" w:rsidRPr="005E40D8">
        <w:rPr>
          <w:rFonts w:ascii="Times New Roman" w:hAnsi="Times New Roman" w:cs="Times New Roman"/>
          <w:szCs w:val="24"/>
        </w:rPr>
        <w:t>journals</w:t>
      </w:r>
      <w:r w:rsidR="006A1A85" w:rsidRPr="005E40D8">
        <w:rPr>
          <w:rFonts w:ascii="Times New Roman" w:hAnsi="Times New Roman" w:cs="Times New Roman"/>
          <w:szCs w:val="24"/>
        </w:rPr>
        <w:t xml:space="preserve"> </w:t>
      </w:r>
      <w:r w:rsidR="00343822" w:rsidRPr="005E40D8">
        <w:rPr>
          <w:rFonts w:ascii="Times New Roman" w:hAnsi="Times New Roman" w:cs="Times New Roman"/>
          <w:szCs w:val="24"/>
        </w:rPr>
        <w:t>(</w:t>
      </w:r>
      <w:r w:rsidR="00D82AC0" w:rsidRPr="005E40D8">
        <w:rPr>
          <w:rFonts w:ascii="Times New Roman" w:hAnsi="Times New Roman" w:cs="Times New Roman"/>
          <w:szCs w:val="24"/>
        </w:rPr>
        <w:t>Rowlinson et al, 2011; see also Mingers and Willmott, 2013, note 2</w:t>
      </w:r>
      <w:r w:rsidR="00343822" w:rsidRPr="005E40D8">
        <w:rPr>
          <w:rFonts w:ascii="Times New Roman" w:hAnsi="Times New Roman" w:cs="Times New Roman"/>
          <w:szCs w:val="24"/>
        </w:rPr>
        <w:t>)</w:t>
      </w:r>
      <w:r w:rsidR="006A1A85" w:rsidRPr="005E40D8">
        <w:rPr>
          <w:rFonts w:ascii="Times New Roman" w:hAnsi="Times New Roman" w:cs="Times New Roman"/>
          <w:szCs w:val="24"/>
        </w:rPr>
        <w:t>. The</w:t>
      </w:r>
      <w:r w:rsidR="00960ADD" w:rsidRPr="005E40D8">
        <w:rPr>
          <w:rFonts w:ascii="Times New Roman" w:hAnsi="Times New Roman" w:cs="Times New Roman"/>
          <w:szCs w:val="24"/>
        </w:rPr>
        <w:t>y</w:t>
      </w:r>
      <w:r w:rsidR="006A1A85" w:rsidRPr="005E40D8">
        <w:rPr>
          <w:rFonts w:ascii="Times New Roman" w:hAnsi="Times New Roman" w:cs="Times New Roman"/>
          <w:szCs w:val="24"/>
        </w:rPr>
        <w:t xml:space="preserve"> appear to believe that</w:t>
      </w:r>
      <w:r w:rsidR="00343822" w:rsidRPr="005E40D8">
        <w:rPr>
          <w:rFonts w:ascii="Times New Roman" w:hAnsi="Times New Roman" w:cs="Times New Roman"/>
          <w:szCs w:val="24"/>
        </w:rPr>
        <w:t xml:space="preserve"> such knowledge is </w:t>
      </w:r>
      <w:r w:rsidR="006A1A85" w:rsidRPr="005E40D8">
        <w:rPr>
          <w:rFonts w:ascii="Times New Roman" w:hAnsi="Times New Roman" w:cs="Times New Roman"/>
          <w:szCs w:val="24"/>
        </w:rPr>
        <w:t xml:space="preserve">such </w:t>
      </w:r>
      <w:r w:rsidR="00343822" w:rsidRPr="005E40D8">
        <w:rPr>
          <w:rFonts w:ascii="Times New Roman" w:hAnsi="Times New Roman" w:cs="Times New Roman"/>
          <w:szCs w:val="24"/>
        </w:rPr>
        <w:t>a</w:t>
      </w:r>
      <w:r w:rsidR="009D4774" w:rsidRPr="005E40D8">
        <w:rPr>
          <w:rFonts w:ascii="Times New Roman" w:hAnsi="Times New Roman" w:cs="Times New Roman"/>
          <w:szCs w:val="24"/>
        </w:rPr>
        <w:t xml:space="preserve"> closely guarded secret</w:t>
      </w:r>
      <w:r w:rsidR="006A1A85" w:rsidRPr="005E40D8">
        <w:rPr>
          <w:rFonts w:ascii="Times New Roman" w:hAnsi="Times New Roman" w:cs="Times New Roman"/>
          <w:szCs w:val="24"/>
        </w:rPr>
        <w:t xml:space="preserve"> </w:t>
      </w:r>
      <w:r w:rsidR="00886629" w:rsidRPr="005E40D8">
        <w:rPr>
          <w:rFonts w:ascii="Times New Roman" w:hAnsi="Times New Roman" w:cs="Times New Roman"/>
          <w:szCs w:val="24"/>
        </w:rPr>
        <w:t>that</w:t>
      </w:r>
      <w:r w:rsidR="006A1A85" w:rsidRPr="005E40D8">
        <w:rPr>
          <w:rFonts w:ascii="Times New Roman" w:hAnsi="Times New Roman" w:cs="Times New Roman"/>
          <w:szCs w:val="24"/>
        </w:rPr>
        <w:t xml:space="preserve"> it</w:t>
      </w:r>
      <w:r w:rsidR="00886629" w:rsidRPr="005E40D8">
        <w:rPr>
          <w:rFonts w:ascii="Times New Roman" w:hAnsi="Times New Roman" w:cs="Times New Roman"/>
          <w:szCs w:val="24"/>
        </w:rPr>
        <w:t xml:space="preserve"> can </w:t>
      </w:r>
      <w:r w:rsidR="009D4774" w:rsidRPr="005E40D8">
        <w:rPr>
          <w:rFonts w:ascii="Times New Roman" w:hAnsi="Times New Roman" w:cs="Times New Roman"/>
          <w:szCs w:val="24"/>
        </w:rPr>
        <w:t xml:space="preserve">be prized </w:t>
      </w:r>
      <w:r w:rsidR="00886629" w:rsidRPr="005E40D8">
        <w:rPr>
          <w:rFonts w:ascii="Times New Roman" w:hAnsi="Times New Roman" w:cs="Times New Roman"/>
          <w:szCs w:val="24"/>
        </w:rPr>
        <w:t>open</w:t>
      </w:r>
      <w:r w:rsidR="00343822" w:rsidRPr="005E40D8">
        <w:rPr>
          <w:rFonts w:ascii="Times New Roman" w:hAnsi="Times New Roman" w:cs="Times New Roman"/>
          <w:szCs w:val="24"/>
        </w:rPr>
        <w:t xml:space="preserve"> only be constructing and disseminating</w:t>
      </w:r>
      <w:r w:rsidR="009D4774" w:rsidRPr="005E40D8">
        <w:rPr>
          <w:rFonts w:ascii="Times New Roman" w:hAnsi="Times New Roman" w:cs="Times New Roman"/>
          <w:szCs w:val="24"/>
        </w:rPr>
        <w:t xml:space="preserve"> a</w:t>
      </w:r>
      <w:r w:rsidR="00886629" w:rsidRPr="005E40D8">
        <w:rPr>
          <w:rFonts w:ascii="Times New Roman" w:hAnsi="Times New Roman" w:cs="Times New Roman"/>
          <w:szCs w:val="24"/>
        </w:rPr>
        <w:t xml:space="preserve"> </w:t>
      </w:r>
      <w:r w:rsidR="009D4774" w:rsidRPr="005E40D8">
        <w:rPr>
          <w:rFonts w:ascii="Times New Roman" w:hAnsi="Times New Roman" w:cs="Times New Roman"/>
          <w:szCs w:val="24"/>
        </w:rPr>
        <w:t>journals</w:t>
      </w:r>
      <w:r w:rsidR="00886629" w:rsidRPr="005E40D8">
        <w:rPr>
          <w:rFonts w:ascii="Times New Roman" w:hAnsi="Times New Roman" w:cs="Times New Roman"/>
          <w:szCs w:val="24"/>
        </w:rPr>
        <w:t xml:space="preserve"> ranking</w:t>
      </w:r>
      <w:r w:rsidR="009D4774" w:rsidRPr="005E40D8">
        <w:rPr>
          <w:rFonts w:ascii="Times New Roman" w:hAnsi="Times New Roman" w:cs="Times New Roman"/>
          <w:szCs w:val="24"/>
        </w:rPr>
        <w:t xml:space="preserve"> list.</w:t>
      </w:r>
      <w:r w:rsidR="0067154A" w:rsidRPr="005E40D8">
        <w:rPr>
          <w:rFonts w:ascii="Times New Roman" w:hAnsi="Times New Roman" w:cs="Times New Roman"/>
          <w:szCs w:val="24"/>
        </w:rPr>
        <w:t xml:space="preserve"> </w:t>
      </w:r>
      <w:r w:rsidR="000A463D" w:rsidRPr="005E40D8">
        <w:rPr>
          <w:rFonts w:ascii="Times New Roman" w:hAnsi="Times New Roman" w:cs="Times New Roman"/>
          <w:szCs w:val="24"/>
        </w:rPr>
        <w:t>O</w:t>
      </w:r>
      <w:r w:rsidR="007D57F0" w:rsidRPr="005E40D8">
        <w:rPr>
          <w:rFonts w:ascii="Times New Roman" w:hAnsi="Times New Roman" w:cs="Times New Roman"/>
          <w:szCs w:val="24"/>
        </w:rPr>
        <w:t xml:space="preserve">ther </w:t>
      </w:r>
      <w:r w:rsidR="009C2680" w:rsidRPr="005E40D8">
        <w:rPr>
          <w:rFonts w:ascii="Times New Roman" w:hAnsi="Times New Roman" w:cs="Times New Roman"/>
          <w:szCs w:val="24"/>
        </w:rPr>
        <w:t>justifications</w:t>
      </w:r>
      <w:r w:rsidR="007D57F0" w:rsidRPr="005E40D8">
        <w:rPr>
          <w:rFonts w:ascii="Times New Roman" w:hAnsi="Times New Roman" w:cs="Times New Roman"/>
          <w:szCs w:val="24"/>
        </w:rPr>
        <w:t xml:space="preserve"> of the Guide </w:t>
      </w:r>
      <w:r w:rsidR="000A463D" w:rsidRPr="005E40D8">
        <w:rPr>
          <w:rFonts w:ascii="Times New Roman" w:hAnsi="Times New Roman" w:cs="Times New Roman"/>
          <w:szCs w:val="24"/>
        </w:rPr>
        <w:t>are</w:t>
      </w:r>
      <w:r w:rsidR="009D4774" w:rsidRPr="005E40D8">
        <w:rPr>
          <w:rFonts w:ascii="Times New Roman" w:hAnsi="Times New Roman" w:cs="Times New Roman"/>
          <w:szCs w:val="24"/>
        </w:rPr>
        <w:t xml:space="preserve"> hardly</w:t>
      </w:r>
      <w:r w:rsidR="000A463D" w:rsidRPr="005E40D8">
        <w:rPr>
          <w:rFonts w:ascii="Times New Roman" w:hAnsi="Times New Roman" w:cs="Times New Roman"/>
          <w:szCs w:val="24"/>
        </w:rPr>
        <w:t xml:space="preserve"> more</w:t>
      </w:r>
      <w:r w:rsidR="00A514EE" w:rsidRPr="005E40D8">
        <w:rPr>
          <w:rFonts w:ascii="Times New Roman" w:hAnsi="Times New Roman" w:cs="Times New Roman"/>
          <w:szCs w:val="24"/>
        </w:rPr>
        <w:t xml:space="preserve"> credible</w:t>
      </w:r>
      <w:r w:rsidR="000A463D" w:rsidRPr="005E40D8">
        <w:rPr>
          <w:rFonts w:ascii="Times New Roman" w:hAnsi="Times New Roman" w:cs="Times New Roman"/>
          <w:szCs w:val="24"/>
        </w:rPr>
        <w:t xml:space="preserve">, such as the contention that, in </w:t>
      </w:r>
      <w:r w:rsidR="009C2680" w:rsidRPr="005E40D8">
        <w:rPr>
          <w:rFonts w:ascii="Times New Roman" w:hAnsi="Times New Roman" w:cs="Times New Roman"/>
          <w:szCs w:val="24"/>
        </w:rPr>
        <w:t>its</w:t>
      </w:r>
      <w:r w:rsidR="007D57F0" w:rsidRPr="005E40D8">
        <w:rPr>
          <w:rFonts w:ascii="Times New Roman" w:hAnsi="Times New Roman" w:cs="Times New Roman"/>
          <w:szCs w:val="24"/>
        </w:rPr>
        <w:t xml:space="preserve"> absenc</w:t>
      </w:r>
      <w:r w:rsidR="009D4774" w:rsidRPr="005E40D8">
        <w:rPr>
          <w:rFonts w:ascii="Times New Roman" w:hAnsi="Times New Roman" w:cs="Times New Roman"/>
          <w:szCs w:val="24"/>
        </w:rPr>
        <w:t>e</w:t>
      </w:r>
      <w:r w:rsidR="00A514EE" w:rsidRPr="005E40D8">
        <w:rPr>
          <w:rFonts w:ascii="Times New Roman" w:hAnsi="Times New Roman" w:cs="Times New Roman"/>
          <w:szCs w:val="24"/>
        </w:rPr>
        <w:t xml:space="preserve">, </w:t>
      </w:r>
      <w:r w:rsidR="005D04A9" w:rsidRPr="005E40D8">
        <w:rPr>
          <w:rFonts w:ascii="Times New Roman" w:hAnsi="Times New Roman" w:cs="Times New Roman"/>
          <w:szCs w:val="24"/>
        </w:rPr>
        <w:t>an MBA rankings list (p. 5) would be used to assess research</w:t>
      </w:r>
      <w:r w:rsidR="00DD244B" w:rsidRPr="005E40D8">
        <w:rPr>
          <w:rFonts w:ascii="Times New Roman" w:hAnsi="Times New Roman" w:cs="Times New Roman"/>
          <w:szCs w:val="24"/>
        </w:rPr>
        <w:t xml:space="preserve"> quality; </w:t>
      </w:r>
      <w:r w:rsidR="005D04A9" w:rsidRPr="005E40D8">
        <w:rPr>
          <w:rFonts w:ascii="Times New Roman" w:hAnsi="Times New Roman" w:cs="Times New Roman"/>
          <w:szCs w:val="24"/>
        </w:rPr>
        <w:t>that</w:t>
      </w:r>
      <w:r w:rsidR="000A463D" w:rsidRPr="005E40D8">
        <w:rPr>
          <w:rFonts w:ascii="Times New Roman" w:hAnsi="Times New Roman" w:cs="Times New Roman"/>
          <w:szCs w:val="24"/>
        </w:rPr>
        <w:t xml:space="preserve"> the Guide deserves support</w:t>
      </w:r>
      <w:r w:rsidR="007D57F0" w:rsidRPr="005E40D8">
        <w:rPr>
          <w:rFonts w:ascii="Times New Roman" w:hAnsi="Times New Roman" w:cs="Times New Roman"/>
          <w:szCs w:val="24"/>
        </w:rPr>
        <w:t xml:space="preserve"> just because</w:t>
      </w:r>
      <w:r w:rsidR="00A80E34" w:rsidRPr="005E40D8">
        <w:rPr>
          <w:rFonts w:ascii="Times New Roman" w:hAnsi="Times New Roman" w:cs="Times New Roman"/>
          <w:szCs w:val="24"/>
        </w:rPr>
        <w:t xml:space="preserve"> it is produced by</w:t>
      </w:r>
      <w:r w:rsidR="007D57F0" w:rsidRPr="005E40D8">
        <w:rPr>
          <w:rFonts w:ascii="Times New Roman" w:hAnsi="Times New Roman" w:cs="Times New Roman"/>
          <w:szCs w:val="24"/>
        </w:rPr>
        <w:t xml:space="preserve"> </w:t>
      </w:r>
      <w:r w:rsidR="005D04A9" w:rsidRPr="005E40D8">
        <w:rPr>
          <w:rFonts w:ascii="Times New Roman" w:hAnsi="Times New Roman" w:cs="Times New Roman"/>
          <w:szCs w:val="24"/>
        </w:rPr>
        <w:t>academics</w:t>
      </w:r>
      <w:r w:rsidR="00A80E34" w:rsidRPr="005E40D8">
        <w:rPr>
          <w:rFonts w:ascii="Times New Roman" w:hAnsi="Times New Roman" w:cs="Times New Roman"/>
          <w:szCs w:val="24"/>
        </w:rPr>
        <w:t xml:space="preserve">, rather than commercial agencies </w:t>
      </w:r>
      <w:r w:rsidR="005D04A9" w:rsidRPr="005E40D8">
        <w:rPr>
          <w:rFonts w:ascii="Times New Roman" w:hAnsi="Times New Roman" w:cs="Times New Roman"/>
          <w:szCs w:val="24"/>
        </w:rPr>
        <w:t>(p. 5)</w:t>
      </w:r>
      <w:r w:rsidR="006E3E34" w:rsidRPr="005E40D8">
        <w:rPr>
          <w:rFonts w:ascii="Times New Roman" w:hAnsi="Times New Roman" w:cs="Times New Roman"/>
          <w:szCs w:val="24"/>
        </w:rPr>
        <w:t xml:space="preserve">; </w:t>
      </w:r>
      <w:r w:rsidR="000755B2" w:rsidRPr="005E40D8">
        <w:rPr>
          <w:rFonts w:ascii="Times New Roman" w:hAnsi="Times New Roman" w:cs="Times New Roman"/>
          <w:szCs w:val="24"/>
        </w:rPr>
        <w:t xml:space="preserve">and, </w:t>
      </w:r>
      <w:r w:rsidR="007D57F0" w:rsidRPr="005E40D8">
        <w:rPr>
          <w:rFonts w:ascii="Times New Roman" w:hAnsi="Times New Roman" w:cs="Times New Roman"/>
          <w:szCs w:val="24"/>
        </w:rPr>
        <w:t>that</w:t>
      </w:r>
      <w:r w:rsidR="00A80E34" w:rsidRPr="005E40D8">
        <w:rPr>
          <w:rFonts w:ascii="Times New Roman" w:hAnsi="Times New Roman" w:cs="Times New Roman"/>
          <w:szCs w:val="24"/>
        </w:rPr>
        <w:t xml:space="preserve"> its reliance </w:t>
      </w:r>
      <w:r w:rsidR="007D57F0" w:rsidRPr="005E40D8">
        <w:rPr>
          <w:rFonts w:ascii="Times New Roman" w:hAnsi="Times New Roman" w:cs="Times New Roman"/>
          <w:szCs w:val="24"/>
        </w:rPr>
        <w:t>upon</w:t>
      </w:r>
      <w:r w:rsidR="006E3E34" w:rsidRPr="005E40D8">
        <w:rPr>
          <w:rFonts w:ascii="Times New Roman" w:hAnsi="Times New Roman" w:cs="Times New Roman"/>
          <w:szCs w:val="24"/>
        </w:rPr>
        <w:t xml:space="preserve"> </w:t>
      </w:r>
      <w:r w:rsidR="007D57F0" w:rsidRPr="005E40D8">
        <w:rPr>
          <w:rFonts w:ascii="Times New Roman" w:hAnsi="Times New Roman" w:cs="Times New Roman"/>
          <w:szCs w:val="24"/>
        </w:rPr>
        <w:t>citation metrics</w:t>
      </w:r>
      <w:r w:rsidR="00A80E34" w:rsidRPr="005E40D8">
        <w:rPr>
          <w:rFonts w:ascii="Times New Roman" w:hAnsi="Times New Roman" w:cs="Times New Roman"/>
          <w:szCs w:val="24"/>
        </w:rPr>
        <w:t xml:space="preserve"> </w:t>
      </w:r>
      <w:r w:rsidR="00777079" w:rsidRPr="005E40D8">
        <w:rPr>
          <w:rFonts w:ascii="Times New Roman" w:hAnsi="Times New Roman" w:cs="Times New Roman"/>
          <w:szCs w:val="24"/>
        </w:rPr>
        <w:t>make</w:t>
      </w:r>
      <w:r w:rsidR="007D57F0" w:rsidRPr="005E40D8">
        <w:rPr>
          <w:rFonts w:ascii="Times New Roman" w:hAnsi="Times New Roman" w:cs="Times New Roman"/>
          <w:szCs w:val="24"/>
        </w:rPr>
        <w:t>s</w:t>
      </w:r>
      <w:r w:rsidR="00777079" w:rsidRPr="005E40D8">
        <w:rPr>
          <w:rFonts w:ascii="Times New Roman" w:hAnsi="Times New Roman" w:cs="Times New Roman"/>
          <w:szCs w:val="24"/>
        </w:rPr>
        <w:t xml:space="preserve"> the assessment proce</w:t>
      </w:r>
      <w:r w:rsidR="00A80E34" w:rsidRPr="005E40D8">
        <w:rPr>
          <w:rFonts w:ascii="Times New Roman" w:hAnsi="Times New Roman" w:cs="Times New Roman"/>
          <w:szCs w:val="24"/>
        </w:rPr>
        <w:t>ss more reliable than evaluation of research quality</w:t>
      </w:r>
      <w:r w:rsidR="00777079" w:rsidRPr="005E40D8">
        <w:rPr>
          <w:rFonts w:ascii="Times New Roman" w:hAnsi="Times New Roman" w:cs="Times New Roman"/>
          <w:szCs w:val="24"/>
        </w:rPr>
        <w:t xml:space="preserve"> by resea</w:t>
      </w:r>
      <w:r w:rsidR="008C6F7D" w:rsidRPr="005E40D8">
        <w:rPr>
          <w:rFonts w:ascii="Times New Roman" w:hAnsi="Times New Roman" w:cs="Times New Roman"/>
          <w:szCs w:val="24"/>
        </w:rPr>
        <w:t>rch selectivity pa</w:t>
      </w:r>
      <w:r w:rsidR="0031410A" w:rsidRPr="005E40D8">
        <w:rPr>
          <w:rFonts w:ascii="Times New Roman" w:hAnsi="Times New Roman" w:cs="Times New Roman"/>
          <w:szCs w:val="24"/>
        </w:rPr>
        <w:t>nels (p. 6</w:t>
      </w:r>
      <w:r w:rsidR="002E657C" w:rsidRPr="005E40D8">
        <w:rPr>
          <w:rFonts w:ascii="Times New Roman" w:hAnsi="Times New Roman" w:cs="Times New Roman"/>
          <w:szCs w:val="24"/>
        </w:rPr>
        <w:t>)</w:t>
      </w:r>
      <w:r w:rsidR="002E657C" w:rsidRPr="005E40D8">
        <w:rPr>
          <w:rStyle w:val="FootnoteReference"/>
          <w:rFonts w:ascii="Times New Roman" w:hAnsi="Times New Roman" w:cs="Times New Roman"/>
          <w:szCs w:val="24"/>
        </w:rPr>
        <w:footnoteReference w:id="2"/>
      </w:r>
      <w:r w:rsidR="002E657C" w:rsidRPr="005E40D8">
        <w:rPr>
          <w:rFonts w:ascii="Times New Roman" w:hAnsi="Times New Roman" w:cs="Times New Roman"/>
          <w:szCs w:val="24"/>
        </w:rPr>
        <w:t xml:space="preserve">. </w:t>
      </w:r>
    </w:p>
    <w:p w:rsidR="0031410A" w:rsidRPr="005E40D8" w:rsidRDefault="0031410A" w:rsidP="00E251BA">
      <w:pPr>
        <w:spacing w:line="480" w:lineRule="auto"/>
        <w:jc w:val="both"/>
        <w:rPr>
          <w:rFonts w:ascii="Times New Roman" w:hAnsi="Times New Roman" w:cs="Times New Roman"/>
          <w:szCs w:val="24"/>
        </w:rPr>
      </w:pPr>
    </w:p>
    <w:p w:rsidR="00BB443D" w:rsidRPr="005E40D8" w:rsidRDefault="0067154A"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What</w:t>
      </w:r>
      <w:r w:rsidR="00884852" w:rsidRPr="005E40D8">
        <w:rPr>
          <w:rFonts w:ascii="Times New Roman" w:hAnsi="Times New Roman" w:cs="Times New Roman"/>
          <w:szCs w:val="24"/>
        </w:rPr>
        <w:t>ever the</w:t>
      </w:r>
      <w:r w:rsidR="008703B4" w:rsidRPr="005E40D8">
        <w:rPr>
          <w:rFonts w:ascii="Times New Roman" w:hAnsi="Times New Roman" w:cs="Times New Roman"/>
          <w:szCs w:val="24"/>
        </w:rPr>
        <w:t xml:space="preserve"> purpose</w:t>
      </w:r>
      <w:r w:rsidR="003C1E79" w:rsidRPr="005E40D8">
        <w:rPr>
          <w:rFonts w:ascii="Times New Roman" w:hAnsi="Times New Roman" w:cs="Times New Roman"/>
          <w:szCs w:val="24"/>
        </w:rPr>
        <w:t xml:space="preserve"> originally</w:t>
      </w:r>
      <w:r w:rsidR="008703B4" w:rsidRPr="005E40D8">
        <w:rPr>
          <w:rFonts w:ascii="Times New Roman" w:hAnsi="Times New Roman" w:cs="Times New Roman"/>
          <w:szCs w:val="24"/>
        </w:rPr>
        <w:t xml:space="preserve"> intended for </w:t>
      </w:r>
      <w:r w:rsidR="00884852" w:rsidRPr="005E40D8">
        <w:rPr>
          <w:rFonts w:ascii="Times New Roman" w:hAnsi="Times New Roman" w:cs="Times New Roman"/>
          <w:szCs w:val="24"/>
        </w:rPr>
        <w:t>the Guide</w:t>
      </w:r>
      <w:r w:rsidRPr="005E40D8">
        <w:rPr>
          <w:rFonts w:ascii="Times New Roman" w:hAnsi="Times New Roman" w:cs="Times New Roman"/>
          <w:szCs w:val="24"/>
        </w:rPr>
        <w:t xml:space="preserve"> by</w:t>
      </w:r>
      <w:r w:rsidR="001B4E51" w:rsidRPr="005E40D8">
        <w:rPr>
          <w:rFonts w:ascii="Times New Roman" w:hAnsi="Times New Roman" w:cs="Times New Roman"/>
          <w:szCs w:val="24"/>
        </w:rPr>
        <w:t xml:space="preserve"> </w:t>
      </w:r>
      <w:r w:rsidR="00766DCA" w:rsidRPr="005E40D8">
        <w:rPr>
          <w:rFonts w:ascii="Times New Roman" w:hAnsi="Times New Roman" w:cs="Times New Roman"/>
          <w:szCs w:val="24"/>
        </w:rPr>
        <w:t>its sponsors</w:t>
      </w:r>
      <w:r w:rsidR="006A1A85" w:rsidRPr="005E40D8">
        <w:rPr>
          <w:rFonts w:ascii="Times New Roman" w:hAnsi="Times New Roman" w:cs="Times New Roman"/>
          <w:szCs w:val="24"/>
        </w:rPr>
        <w:t xml:space="preserve"> (that is, </w:t>
      </w:r>
      <w:r w:rsidR="00766DCA" w:rsidRPr="005E40D8">
        <w:rPr>
          <w:rFonts w:ascii="Times New Roman" w:hAnsi="Times New Roman" w:cs="Times New Roman"/>
          <w:szCs w:val="24"/>
        </w:rPr>
        <w:t xml:space="preserve">the ABS which is effectively </w:t>
      </w:r>
      <w:r w:rsidRPr="005E40D8">
        <w:rPr>
          <w:rFonts w:ascii="Times New Roman" w:hAnsi="Times New Roman" w:cs="Times New Roman"/>
          <w:szCs w:val="24"/>
        </w:rPr>
        <w:t xml:space="preserve">the </w:t>
      </w:r>
      <w:r w:rsidR="00B43982" w:rsidRPr="005E40D8">
        <w:rPr>
          <w:rFonts w:ascii="Times New Roman" w:hAnsi="Times New Roman" w:cs="Times New Roman"/>
          <w:szCs w:val="24"/>
        </w:rPr>
        <w:t>trade association for UK business school d</w:t>
      </w:r>
      <w:r w:rsidRPr="005E40D8">
        <w:rPr>
          <w:rFonts w:ascii="Times New Roman" w:hAnsi="Times New Roman" w:cs="Times New Roman"/>
          <w:szCs w:val="24"/>
        </w:rPr>
        <w:t>eans</w:t>
      </w:r>
      <w:r w:rsidR="00766DCA" w:rsidRPr="005E40D8">
        <w:rPr>
          <w:rFonts w:ascii="Times New Roman" w:hAnsi="Times New Roman" w:cs="Times New Roman"/>
          <w:szCs w:val="24"/>
        </w:rPr>
        <w:t xml:space="preserve"> (</w:t>
      </w:r>
      <w:r w:rsidR="00D95F57" w:rsidRPr="005E40D8">
        <w:rPr>
          <w:rFonts w:ascii="Times New Roman" w:hAnsi="Times New Roman" w:cs="Times New Roman"/>
          <w:szCs w:val="24"/>
        </w:rPr>
        <w:t xml:space="preserve">the </w:t>
      </w:r>
      <w:r w:rsidR="00D95F57" w:rsidRPr="005E40D8">
        <w:rPr>
          <w:rFonts w:ascii="Times New Roman" w:hAnsi="Times New Roman" w:cs="Times New Roman"/>
          <w:szCs w:val="24"/>
        </w:rPr>
        <w:lastRenderedPageBreak/>
        <w:t>ABS</w:t>
      </w:r>
      <w:r w:rsidR="00B43982" w:rsidRPr="005E40D8">
        <w:rPr>
          <w:rFonts w:ascii="Times New Roman" w:hAnsi="Times New Roman" w:cs="Times New Roman"/>
          <w:szCs w:val="24"/>
        </w:rPr>
        <w:t>-</w:t>
      </w:r>
      <w:r w:rsidR="00D95F57" w:rsidRPr="005E40D8">
        <w:rPr>
          <w:rFonts w:ascii="Times New Roman" w:hAnsi="Times New Roman" w:cs="Times New Roman"/>
          <w:szCs w:val="24"/>
        </w:rPr>
        <w:t>D)</w:t>
      </w:r>
      <w:r w:rsidR="001B4E51" w:rsidRPr="005E40D8">
        <w:rPr>
          <w:rFonts w:ascii="Times New Roman" w:hAnsi="Times New Roman" w:cs="Times New Roman"/>
          <w:szCs w:val="24"/>
        </w:rPr>
        <w:t>,</w:t>
      </w:r>
      <w:r w:rsidR="00B43982" w:rsidRPr="005E40D8">
        <w:rPr>
          <w:rFonts w:ascii="Times New Roman" w:hAnsi="Times New Roman" w:cs="Times New Roman"/>
          <w:szCs w:val="24"/>
        </w:rPr>
        <w:t xml:space="preserve"> </w:t>
      </w:r>
      <w:r w:rsidR="00712868" w:rsidRPr="005E40D8">
        <w:rPr>
          <w:rFonts w:ascii="Times New Roman" w:hAnsi="Times New Roman" w:cs="Times New Roman"/>
          <w:szCs w:val="24"/>
        </w:rPr>
        <w:t>it</w:t>
      </w:r>
      <w:r w:rsidR="008703B4" w:rsidRPr="005E40D8">
        <w:rPr>
          <w:rFonts w:ascii="Times New Roman" w:hAnsi="Times New Roman" w:cs="Times New Roman"/>
          <w:szCs w:val="24"/>
        </w:rPr>
        <w:t xml:space="preserve"> has </w:t>
      </w:r>
      <w:r w:rsidR="00D95F57" w:rsidRPr="005E40D8">
        <w:rPr>
          <w:rFonts w:ascii="Times New Roman" w:hAnsi="Times New Roman" w:cs="Times New Roman"/>
          <w:szCs w:val="24"/>
        </w:rPr>
        <w:t xml:space="preserve">been </w:t>
      </w:r>
      <w:r w:rsidR="001B4E51" w:rsidRPr="005E40D8">
        <w:rPr>
          <w:rFonts w:ascii="Times New Roman" w:hAnsi="Times New Roman" w:cs="Times New Roman"/>
          <w:szCs w:val="24"/>
        </w:rPr>
        <w:t xml:space="preserve">deployed as a potent </w:t>
      </w:r>
      <w:r w:rsidR="00E54C59" w:rsidRPr="005E40D8">
        <w:rPr>
          <w:rFonts w:ascii="Times New Roman" w:hAnsi="Times New Roman" w:cs="Times New Roman"/>
          <w:szCs w:val="24"/>
        </w:rPr>
        <w:t>weapon</w:t>
      </w:r>
      <w:r w:rsidR="00BC33F0" w:rsidRPr="005E40D8">
        <w:rPr>
          <w:rFonts w:ascii="Times New Roman" w:hAnsi="Times New Roman" w:cs="Times New Roman"/>
          <w:szCs w:val="24"/>
        </w:rPr>
        <w:t xml:space="preserve"> of managerial control</w:t>
      </w:r>
      <w:r w:rsidR="000135FF" w:rsidRPr="005E40D8">
        <w:rPr>
          <w:rFonts w:ascii="Times New Roman" w:hAnsi="Times New Roman" w:cs="Times New Roman"/>
          <w:szCs w:val="24"/>
        </w:rPr>
        <w:t xml:space="preserve"> that widens divisions and</w:t>
      </w:r>
      <w:r w:rsidR="006A1A85" w:rsidRPr="005E40D8">
        <w:rPr>
          <w:rFonts w:ascii="Times New Roman" w:hAnsi="Times New Roman" w:cs="Times New Roman"/>
          <w:szCs w:val="24"/>
        </w:rPr>
        <w:t xml:space="preserve"> revises</w:t>
      </w:r>
      <w:r w:rsidR="00AD3B76" w:rsidRPr="005E40D8">
        <w:rPr>
          <w:rFonts w:ascii="Times New Roman" w:hAnsi="Times New Roman" w:cs="Times New Roman"/>
          <w:szCs w:val="24"/>
        </w:rPr>
        <w:t xml:space="preserve"> the rules of academic </w:t>
      </w:r>
      <w:r w:rsidR="00855E68" w:rsidRPr="005E40D8">
        <w:rPr>
          <w:rFonts w:ascii="Times New Roman" w:hAnsi="Times New Roman" w:cs="Times New Roman"/>
          <w:szCs w:val="24"/>
        </w:rPr>
        <w:t>life (</w:t>
      </w:r>
      <w:r w:rsidR="003864D7" w:rsidRPr="005E40D8">
        <w:rPr>
          <w:rFonts w:ascii="Times New Roman" w:hAnsi="Times New Roman" w:cs="Times New Roman"/>
          <w:szCs w:val="24"/>
        </w:rPr>
        <w:t>Sangster, 2011)</w:t>
      </w:r>
      <w:r w:rsidR="005D0BC7" w:rsidRPr="005E40D8">
        <w:rPr>
          <w:rFonts w:ascii="Times New Roman" w:hAnsi="Times New Roman" w:cs="Times New Roman"/>
          <w:szCs w:val="24"/>
        </w:rPr>
        <w:t>.</w:t>
      </w:r>
      <w:r w:rsidR="00BC33F0" w:rsidRPr="005E40D8">
        <w:rPr>
          <w:rFonts w:ascii="Times New Roman" w:hAnsi="Times New Roman" w:cs="Times New Roman"/>
          <w:szCs w:val="24"/>
        </w:rPr>
        <w:t xml:space="preserve"> A distinguishing feature of the Guide is</w:t>
      </w:r>
      <w:r w:rsidR="00AD3B76" w:rsidRPr="005E40D8">
        <w:rPr>
          <w:rFonts w:ascii="Times New Roman" w:hAnsi="Times New Roman" w:cs="Times New Roman"/>
          <w:szCs w:val="24"/>
        </w:rPr>
        <w:t xml:space="preserve"> its</w:t>
      </w:r>
      <w:r w:rsidR="00BC33F0" w:rsidRPr="005E40D8">
        <w:rPr>
          <w:rFonts w:ascii="Times New Roman" w:hAnsi="Times New Roman" w:cs="Times New Roman"/>
          <w:szCs w:val="24"/>
        </w:rPr>
        <w:t xml:space="preserve"> privileging of </w:t>
      </w:r>
      <w:r w:rsidR="00BC33F0" w:rsidRPr="005E40D8">
        <w:rPr>
          <w:rFonts w:ascii="Times New Roman" w:hAnsi="Times New Roman" w:cs="Times New Roman"/>
          <w:i/>
          <w:iCs/>
          <w:szCs w:val="24"/>
        </w:rPr>
        <w:t xml:space="preserve">the place of publication </w:t>
      </w:r>
      <w:r w:rsidR="00BC33F0" w:rsidRPr="005E40D8">
        <w:rPr>
          <w:rFonts w:ascii="Times New Roman" w:hAnsi="Times New Roman" w:cs="Times New Roman"/>
          <w:szCs w:val="24"/>
        </w:rPr>
        <w:t>as the prime indicator of research quality,</w:t>
      </w:r>
      <w:r w:rsidR="00AD3B76" w:rsidRPr="005E40D8">
        <w:rPr>
          <w:rFonts w:ascii="Times New Roman" w:hAnsi="Times New Roman" w:cs="Times New Roman"/>
          <w:szCs w:val="24"/>
        </w:rPr>
        <w:t xml:space="preserve"> thereby automating</w:t>
      </w:r>
      <w:r w:rsidR="00960ADD" w:rsidRPr="005E40D8">
        <w:rPr>
          <w:rFonts w:ascii="Times New Roman" w:hAnsi="Times New Roman" w:cs="Times New Roman"/>
          <w:szCs w:val="24"/>
        </w:rPr>
        <w:t>,</w:t>
      </w:r>
      <w:r w:rsidR="00AD3B76" w:rsidRPr="005E40D8">
        <w:rPr>
          <w:rFonts w:ascii="Times New Roman" w:hAnsi="Times New Roman" w:cs="Times New Roman"/>
          <w:szCs w:val="24"/>
        </w:rPr>
        <w:t xml:space="preserve"> and aspiring to replace</w:t>
      </w:r>
      <w:r w:rsidR="00960ADD" w:rsidRPr="005E40D8">
        <w:rPr>
          <w:rFonts w:ascii="Times New Roman" w:hAnsi="Times New Roman" w:cs="Times New Roman"/>
          <w:szCs w:val="24"/>
        </w:rPr>
        <w:t>,</w:t>
      </w:r>
      <w:r w:rsidR="00BC33F0" w:rsidRPr="005E40D8">
        <w:rPr>
          <w:rFonts w:ascii="Times New Roman" w:hAnsi="Times New Roman" w:cs="Times New Roman"/>
          <w:szCs w:val="24"/>
        </w:rPr>
        <w:t xml:space="preserve"> a peer review process in which account can be taken of authors’ broader contributions and </w:t>
      </w:r>
      <w:r w:rsidR="00712868" w:rsidRPr="005E40D8">
        <w:rPr>
          <w:rFonts w:ascii="Times New Roman" w:hAnsi="Times New Roman" w:cs="Times New Roman"/>
          <w:szCs w:val="24"/>
        </w:rPr>
        <w:t xml:space="preserve">the </w:t>
      </w:r>
      <w:r w:rsidR="00BC33F0" w:rsidRPr="005E40D8">
        <w:rPr>
          <w:rFonts w:ascii="Times New Roman" w:hAnsi="Times New Roman" w:cs="Times New Roman"/>
          <w:szCs w:val="24"/>
        </w:rPr>
        <w:t>future potential</w:t>
      </w:r>
      <w:r w:rsidR="00712868" w:rsidRPr="005E40D8">
        <w:rPr>
          <w:rFonts w:ascii="Times New Roman" w:hAnsi="Times New Roman" w:cs="Times New Roman"/>
          <w:szCs w:val="24"/>
        </w:rPr>
        <w:t xml:space="preserve"> of their work</w:t>
      </w:r>
      <w:r w:rsidR="00BC33F0" w:rsidRPr="005E40D8">
        <w:rPr>
          <w:rFonts w:ascii="Times New Roman" w:hAnsi="Times New Roman" w:cs="Times New Roman"/>
          <w:szCs w:val="24"/>
        </w:rPr>
        <w:t>.</w:t>
      </w:r>
      <w:r w:rsidR="001A095E" w:rsidRPr="005E40D8">
        <w:rPr>
          <w:rFonts w:ascii="Times New Roman" w:hAnsi="Times New Roman" w:cs="Times New Roman"/>
          <w:szCs w:val="24"/>
        </w:rPr>
        <w:t xml:space="preserve"> </w:t>
      </w:r>
      <w:r w:rsidR="00AD3B76" w:rsidRPr="005E40D8">
        <w:rPr>
          <w:rFonts w:ascii="Times New Roman" w:hAnsi="Times New Roman" w:cs="Times New Roman"/>
          <w:szCs w:val="24"/>
        </w:rPr>
        <w:t>A</w:t>
      </w:r>
      <w:r w:rsidR="00BC33F0" w:rsidRPr="005E40D8">
        <w:rPr>
          <w:rFonts w:ascii="Times New Roman" w:hAnsi="Times New Roman" w:cs="Times New Roman"/>
          <w:szCs w:val="24"/>
        </w:rPr>
        <w:t>pplication</w:t>
      </w:r>
      <w:r w:rsidR="00AD3B76" w:rsidRPr="005E40D8">
        <w:rPr>
          <w:rFonts w:ascii="Times New Roman" w:hAnsi="Times New Roman" w:cs="Times New Roman"/>
          <w:szCs w:val="24"/>
        </w:rPr>
        <w:t xml:space="preserve"> of the Guide</w:t>
      </w:r>
      <w:r w:rsidR="00BC33F0" w:rsidRPr="005E40D8">
        <w:rPr>
          <w:rFonts w:ascii="Times New Roman" w:hAnsi="Times New Roman" w:cs="Times New Roman"/>
          <w:szCs w:val="24"/>
        </w:rPr>
        <w:t xml:space="preserve"> </w:t>
      </w:r>
      <w:r w:rsidR="00F935DC" w:rsidRPr="005E40D8">
        <w:rPr>
          <w:rFonts w:ascii="Times New Roman" w:hAnsi="Times New Roman" w:cs="Times New Roman"/>
          <w:szCs w:val="24"/>
        </w:rPr>
        <w:t xml:space="preserve">intensifies </w:t>
      </w:r>
      <w:r w:rsidR="008703B4" w:rsidRPr="005E40D8">
        <w:rPr>
          <w:rFonts w:ascii="Times New Roman" w:hAnsi="Times New Roman" w:cs="Times New Roman"/>
          <w:szCs w:val="24"/>
        </w:rPr>
        <w:t xml:space="preserve">established forms of </w:t>
      </w:r>
      <w:r w:rsidR="00D95F57" w:rsidRPr="005E40D8">
        <w:rPr>
          <w:rFonts w:ascii="Times New Roman" w:hAnsi="Times New Roman" w:cs="Times New Roman"/>
          <w:szCs w:val="24"/>
        </w:rPr>
        <w:t>discipline</w:t>
      </w:r>
      <w:r w:rsidR="001A095E" w:rsidRPr="005E40D8">
        <w:rPr>
          <w:rFonts w:ascii="Times New Roman" w:hAnsi="Times New Roman" w:cs="Times New Roman"/>
          <w:szCs w:val="24"/>
        </w:rPr>
        <w:t xml:space="preserve"> and punish</w:t>
      </w:r>
      <w:r w:rsidR="00884852" w:rsidRPr="005E40D8">
        <w:rPr>
          <w:rFonts w:ascii="Times New Roman" w:hAnsi="Times New Roman" w:cs="Times New Roman"/>
          <w:szCs w:val="24"/>
        </w:rPr>
        <w:t>ment</w:t>
      </w:r>
      <w:r w:rsidR="006123B2" w:rsidRPr="005E40D8">
        <w:rPr>
          <w:rFonts w:ascii="Times New Roman" w:hAnsi="Times New Roman" w:cs="Times New Roman"/>
          <w:szCs w:val="24"/>
        </w:rPr>
        <w:t xml:space="preserve"> in the pursuit</w:t>
      </w:r>
      <w:r w:rsidR="00712868" w:rsidRPr="005E40D8">
        <w:rPr>
          <w:rFonts w:ascii="Times New Roman" w:hAnsi="Times New Roman" w:cs="Times New Roman"/>
          <w:szCs w:val="24"/>
        </w:rPr>
        <w:t xml:space="preserve"> of</w:t>
      </w:r>
      <w:r w:rsidR="006123B2" w:rsidRPr="005E40D8">
        <w:rPr>
          <w:rFonts w:ascii="Times New Roman" w:hAnsi="Times New Roman" w:cs="Times New Roman"/>
          <w:szCs w:val="24"/>
        </w:rPr>
        <w:t xml:space="preserve"> career advancement a</w:t>
      </w:r>
      <w:r w:rsidR="00AD3B76" w:rsidRPr="005E40D8">
        <w:rPr>
          <w:rFonts w:ascii="Times New Roman" w:hAnsi="Times New Roman" w:cs="Times New Roman"/>
          <w:szCs w:val="24"/>
        </w:rPr>
        <w:t>nd promises to deliver</w:t>
      </w:r>
      <w:r w:rsidR="006123B2" w:rsidRPr="005E40D8">
        <w:rPr>
          <w:rFonts w:ascii="Times New Roman" w:hAnsi="Times New Roman" w:cs="Times New Roman"/>
          <w:szCs w:val="24"/>
        </w:rPr>
        <w:t xml:space="preserve"> the best possible</w:t>
      </w:r>
      <w:r w:rsidR="00D47EC7" w:rsidRPr="005E40D8">
        <w:rPr>
          <w:rFonts w:ascii="Times New Roman" w:hAnsi="Times New Roman" w:cs="Times New Roman"/>
          <w:szCs w:val="24"/>
        </w:rPr>
        <w:t xml:space="preserve"> grade point average (GPA)</w:t>
      </w:r>
      <w:r w:rsidR="006123B2" w:rsidRPr="005E40D8">
        <w:rPr>
          <w:rFonts w:ascii="Times New Roman" w:hAnsi="Times New Roman" w:cs="Times New Roman"/>
          <w:szCs w:val="24"/>
        </w:rPr>
        <w:t xml:space="preserve"> in selectivity exercises</w:t>
      </w:r>
      <w:r w:rsidR="00D47EC7" w:rsidRPr="005E40D8">
        <w:rPr>
          <w:rStyle w:val="FootnoteReference"/>
          <w:rFonts w:ascii="Times New Roman" w:hAnsi="Times New Roman" w:cs="Times New Roman"/>
          <w:szCs w:val="24"/>
        </w:rPr>
        <w:footnoteReference w:id="3"/>
      </w:r>
      <w:r w:rsidR="001A095E" w:rsidRPr="005E40D8">
        <w:rPr>
          <w:rFonts w:ascii="Times New Roman" w:hAnsi="Times New Roman" w:cs="Times New Roman"/>
          <w:szCs w:val="24"/>
        </w:rPr>
        <w:t>.</w:t>
      </w:r>
      <w:r w:rsidR="00F935DC" w:rsidRPr="005E40D8">
        <w:rPr>
          <w:rFonts w:ascii="Times New Roman" w:hAnsi="Times New Roman" w:cs="Times New Roman"/>
          <w:szCs w:val="24"/>
        </w:rPr>
        <w:t xml:space="preserve"> </w:t>
      </w:r>
      <w:r w:rsidR="00BB443D" w:rsidRPr="005E40D8">
        <w:rPr>
          <w:rFonts w:ascii="Times New Roman" w:hAnsi="Times New Roman" w:cs="Times New Roman"/>
          <w:szCs w:val="24"/>
        </w:rPr>
        <w:t>In what follows, we</w:t>
      </w:r>
      <w:r w:rsidR="00C4667A" w:rsidRPr="005E40D8">
        <w:rPr>
          <w:rFonts w:ascii="Times New Roman" w:hAnsi="Times New Roman" w:cs="Times New Roman"/>
          <w:szCs w:val="24"/>
        </w:rPr>
        <w:t xml:space="preserve"> explore some of the </w:t>
      </w:r>
      <w:r w:rsidR="003F332A" w:rsidRPr="005E40D8">
        <w:rPr>
          <w:rFonts w:ascii="Times New Roman" w:hAnsi="Times New Roman" w:cs="Times New Roman"/>
          <w:szCs w:val="24"/>
        </w:rPr>
        <w:t xml:space="preserve">perverse </w:t>
      </w:r>
      <w:r w:rsidR="00C4667A" w:rsidRPr="005E40D8">
        <w:rPr>
          <w:rFonts w:ascii="Times New Roman" w:hAnsi="Times New Roman" w:cs="Times New Roman"/>
          <w:szCs w:val="24"/>
        </w:rPr>
        <w:t xml:space="preserve">effects that </w:t>
      </w:r>
      <w:r w:rsidR="00712868" w:rsidRPr="005E40D8">
        <w:rPr>
          <w:rFonts w:ascii="Times New Roman" w:hAnsi="Times New Roman" w:cs="Times New Roman"/>
          <w:szCs w:val="24"/>
        </w:rPr>
        <w:t xml:space="preserve">arise from </w:t>
      </w:r>
      <w:r w:rsidR="00C4667A" w:rsidRPr="005E40D8">
        <w:rPr>
          <w:rFonts w:ascii="Times New Roman" w:hAnsi="Times New Roman" w:cs="Times New Roman"/>
          <w:szCs w:val="24"/>
        </w:rPr>
        <w:t xml:space="preserve">this </w:t>
      </w:r>
      <w:r w:rsidR="00BB443D" w:rsidRPr="005E40D8">
        <w:rPr>
          <w:rFonts w:ascii="Times New Roman" w:hAnsi="Times New Roman" w:cs="Times New Roman"/>
          <w:szCs w:val="24"/>
        </w:rPr>
        <w:t>dangerous liaison</w:t>
      </w:r>
      <w:r w:rsidR="006F79DB" w:rsidRPr="005E40D8">
        <w:rPr>
          <w:rFonts w:ascii="Times New Roman" w:hAnsi="Times New Roman" w:cs="Times New Roman"/>
          <w:szCs w:val="24"/>
        </w:rPr>
        <w:t xml:space="preserve"> </w:t>
      </w:r>
      <w:r w:rsidR="00712868" w:rsidRPr="005E40D8">
        <w:rPr>
          <w:rFonts w:ascii="Times New Roman" w:hAnsi="Times New Roman" w:cs="Times New Roman"/>
          <w:szCs w:val="24"/>
        </w:rPr>
        <w:t xml:space="preserve">of ambitions </w:t>
      </w:r>
      <w:r w:rsidR="006F79DB" w:rsidRPr="005E40D8">
        <w:rPr>
          <w:rFonts w:ascii="Times New Roman" w:hAnsi="Times New Roman" w:cs="Times New Roman"/>
          <w:szCs w:val="24"/>
        </w:rPr>
        <w:t xml:space="preserve">(see also </w:t>
      </w:r>
      <w:r w:rsidR="00073ECD" w:rsidRPr="005E40D8">
        <w:rPr>
          <w:rFonts w:ascii="Times New Roman" w:hAnsi="Times New Roman" w:cs="Times New Roman"/>
          <w:szCs w:val="24"/>
        </w:rPr>
        <w:t xml:space="preserve">Tourish, 2011; </w:t>
      </w:r>
      <w:r w:rsidR="006F79DB" w:rsidRPr="005E40D8">
        <w:rPr>
          <w:rFonts w:ascii="Times New Roman" w:hAnsi="Times New Roman" w:cs="Times New Roman"/>
          <w:szCs w:val="24"/>
        </w:rPr>
        <w:t>Willmott, 2011)</w:t>
      </w:r>
      <w:r w:rsidR="00C4667A" w:rsidRPr="005E40D8">
        <w:rPr>
          <w:rFonts w:ascii="Times New Roman" w:hAnsi="Times New Roman" w:cs="Times New Roman"/>
          <w:szCs w:val="24"/>
        </w:rPr>
        <w:t>.</w:t>
      </w:r>
      <w:r w:rsidR="00093E3E" w:rsidRPr="005E40D8">
        <w:rPr>
          <w:rFonts w:ascii="Times New Roman" w:hAnsi="Times New Roman" w:cs="Times New Roman"/>
          <w:szCs w:val="24"/>
        </w:rPr>
        <w:t xml:space="preserve"> </w:t>
      </w:r>
    </w:p>
    <w:p w:rsidR="00BB443D" w:rsidRPr="005E40D8" w:rsidRDefault="00BB443D" w:rsidP="00E251BA">
      <w:pPr>
        <w:spacing w:line="480" w:lineRule="auto"/>
        <w:jc w:val="both"/>
        <w:rPr>
          <w:rFonts w:ascii="Times New Roman" w:hAnsi="Times New Roman" w:cs="Times New Roman"/>
          <w:szCs w:val="24"/>
        </w:rPr>
      </w:pPr>
    </w:p>
    <w:p w:rsidR="00044C9D" w:rsidRPr="005E40D8" w:rsidRDefault="00DA3EC6" w:rsidP="00E251BA">
      <w:pPr>
        <w:spacing w:line="480" w:lineRule="auto"/>
        <w:jc w:val="both"/>
        <w:rPr>
          <w:rFonts w:ascii="Times New Roman" w:hAnsi="Times New Roman" w:cs="Times New Roman"/>
          <w:b/>
          <w:szCs w:val="24"/>
        </w:rPr>
      </w:pPr>
      <w:r w:rsidRPr="005E40D8">
        <w:rPr>
          <w:rFonts w:ascii="Times New Roman" w:hAnsi="Times New Roman" w:cs="Times New Roman"/>
          <w:b/>
          <w:bCs/>
          <w:iCs/>
          <w:szCs w:val="24"/>
        </w:rPr>
        <w:t>The Wider Context</w:t>
      </w:r>
    </w:p>
    <w:p w:rsidR="006E3F7F" w:rsidRPr="005E40D8" w:rsidRDefault="006E3F7F" w:rsidP="00E251BA">
      <w:pPr>
        <w:spacing w:line="480" w:lineRule="auto"/>
        <w:jc w:val="both"/>
        <w:rPr>
          <w:rFonts w:ascii="Times New Roman" w:hAnsi="Times New Roman" w:cs="Times New Roman"/>
          <w:szCs w:val="24"/>
        </w:rPr>
      </w:pPr>
    </w:p>
    <w:p w:rsidR="000755B2" w:rsidRPr="005E40D8" w:rsidRDefault="0012692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In </w:t>
      </w:r>
      <w:r w:rsidR="00855E68" w:rsidRPr="005E40D8">
        <w:rPr>
          <w:rFonts w:ascii="Times New Roman" w:hAnsi="Times New Roman" w:cs="Times New Roman"/>
          <w:szCs w:val="24"/>
        </w:rPr>
        <w:t>UK business</w:t>
      </w:r>
      <w:r w:rsidR="00DA3EC6" w:rsidRPr="005E40D8">
        <w:rPr>
          <w:rFonts w:ascii="Times New Roman" w:hAnsi="Times New Roman" w:cs="Times New Roman"/>
          <w:szCs w:val="24"/>
        </w:rPr>
        <w:t xml:space="preserve"> schools </w:t>
      </w:r>
      <w:r w:rsidR="00855E68" w:rsidRPr="005E40D8">
        <w:rPr>
          <w:rFonts w:ascii="Times New Roman" w:hAnsi="Times New Roman" w:cs="Times New Roman"/>
          <w:szCs w:val="24"/>
        </w:rPr>
        <w:t>and beyond</w:t>
      </w:r>
      <w:r w:rsidR="00DA3EC6" w:rsidRPr="005E40D8">
        <w:rPr>
          <w:rFonts w:ascii="Times New Roman" w:hAnsi="Times New Roman" w:cs="Times New Roman"/>
          <w:szCs w:val="24"/>
        </w:rPr>
        <w:t xml:space="preserve">, </w:t>
      </w:r>
      <w:r w:rsidRPr="005E40D8">
        <w:rPr>
          <w:rFonts w:ascii="Times New Roman" w:hAnsi="Times New Roman" w:cs="Times New Roman"/>
          <w:szCs w:val="24"/>
        </w:rPr>
        <w:t xml:space="preserve">the Guide </w:t>
      </w:r>
      <w:r w:rsidR="00B637B8" w:rsidRPr="005E40D8">
        <w:rPr>
          <w:rFonts w:ascii="Times New Roman" w:hAnsi="Times New Roman" w:cs="Times New Roman"/>
          <w:szCs w:val="24"/>
        </w:rPr>
        <w:t>contributes to</w:t>
      </w:r>
      <w:r w:rsidR="006E3F7F" w:rsidRPr="005E40D8">
        <w:rPr>
          <w:rFonts w:ascii="Times New Roman" w:hAnsi="Times New Roman" w:cs="Times New Roman"/>
          <w:szCs w:val="24"/>
        </w:rPr>
        <w:t xml:space="preserve"> what Collini (2010) has described as a </w:t>
      </w:r>
      <w:r w:rsidR="00024923" w:rsidRPr="005E40D8">
        <w:rPr>
          <w:rFonts w:ascii="Times New Roman" w:hAnsi="Times New Roman" w:cs="Times New Roman"/>
          <w:szCs w:val="24"/>
        </w:rPr>
        <w:t>‘</w:t>
      </w:r>
      <w:r w:rsidR="006E3F7F" w:rsidRPr="005E40D8">
        <w:rPr>
          <w:rFonts w:ascii="Times New Roman" w:hAnsi="Times New Roman" w:cs="Times New Roman"/>
          <w:szCs w:val="24"/>
        </w:rPr>
        <w:t>mania</w:t>
      </w:r>
      <w:r w:rsidR="00024923" w:rsidRPr="005E40D8">
        <w:rPr>
          <w:rFonts w:ascii="Times New Roman" w:hAnsi="Times New Roman" w:cs="Times New Roman"/>
          <w:szCs w:val="24"/>
        </w:rPr>
        <w:t>’</w:t>
      </w:r>
      <w:r w:rsidR="006E3F7F" w:rsidRPr="005E40D8">
        <w:rPr>
          <w:rFonts w:ascii="Times New Roman" w:hAnsi="Times New Roman" w:cs="Times New Roman"/>
          <w:szCs w:val="24"/>
        </w:rPr>
        <w:t xml:space="preserve"> for constant assessment within modern Unive</w:t>
      </w:r>
      <w:r w:rsidR="000607E4" w:rsidRPr="005E40D8">
        <w:rPr>
          <w:rFonts w:ascii="Times New Roman" w:hAnsi="Times New Roman" w:cs="Times New Roman"/>
          <w:szCs w:val="24"/>
        </w:rPr>
        <w:t xml:space="preserve">rsities. </w:t>
      </w:r>
      <w:r w:rsidR="00BF628E" w:rsidRPr="005E40D8">
        <w:rPr>
          <w:rFonts w:ascii="Times New Roman" w:hAnsi="Times New Roman" w:cs="Times New Roman"/>
          <w:szCs w:val="24"/>
        </w:rPr>
        <w:t>Increasingly, University managers keep a running total of how many 3</w:t>
      </w:r>
      <w:r w:rsidR="003C1E79" w:rsidRPr="005E40D8">
        <w:rPr>
          <w:rFonts w:ascii="Times New Roman" w:hAnsi="Times New Roman" w:cs="Times New Roman"/>
          <w:szCs w:val="24"/>
        </w:rPr>
        <w:t>*</w:t>
      </w:r>
      <w:r w:rsidR="00BF628E" w:rsidRPr="005E40D8">
        <w:rPr>
          <w:rFonts w:ascii="Times New Roman" w:hAnsi="Times New Roman" w:cs="Times New Roman"/>
          <w:szCs w:val="24"/>
        </w:rPr>
        <w:t xml:space="preserve"> and 4</w:t>
      </w:r>
      <w:r w:rsidR="003C1E79" w:rsidRPr="005E40D8">
        <w:rPr>
          <w:rFonts w:ascii="Times New Roman" w:hAnsi="Times New Roman" w:cs="Times New Roman"/>
          <w:szCs w:val="24"/>
        </w:rPr>
        <w:t>*</w:t>
      </w:r>
      <w:r w:rsidR="00BF628E" w:rsidRPr="005E40D8">
        <w:rPr>
          <w:rFonts w:ascii="Times New Roman" w:hAnsi="Times New Roman" w:cs="Times New Roman"/>
          <w:szCs w:val="24"/>
        </w:rPr>
        <w:t xml:space="preserve"> papers are published by academics, as defined by the Guide</w:t>
      </w:r>
      <w:r w:rsidR="00073ECD" w:rsidRPr="005E40D8">
        <w:rPr>
          <w:rFonts w:ascii="Times New Roman" w:hAnsi="Times New Roman" w:cs="Times New Roman"/>
          <w:szCs w:val="24"/>
        </w:rPr>
        <w:t>,</w:t>
      </w:r>
      <w:r w:rsidR="00DE2FFD" w:rsidRPr="005E40D8">
        <w:rPr>
          <w:rFonts w:ascii="Times New Roman" w:hAnsi="Times New Roman" w:cs="Times New Roman"/>
          <w:szCs w:val="24"/>
        </w:rPr>
        <w:t xml:space="preserve"> rather than that criteria </w:t>
      </w:r>
      <w:r w:rsidR="002D3EFC" w:rsidRPr="005E40D8">
        <w:rPr>
          <w:rFonts w:ascii="Times New Roman" w:hAnsi="Times New Roman" w:cs="Times New Roman"/>
          <w:szCs w:val="24"/>
        </w:rPr>
        <w:t xml:space="preserve">publicised well in advance by the business and </w:t>
      </w:r>
      <w:r w:rsidR="00452E61" w:rsidRPr="005E40D8">
        <w:rPr>
          <w:rFonts w:ascii="Times New Roman" w:hAnsi="Times New Roman" w:cs="Times New Roman"/>
          <w:szCs w:val="24"/>
        </w:rPr>
        <w:t>management</w:t>
      </w:r>
      <w:r w:rsidR="002D3EFC" w:rsidRPr="005E40D8">
        <w:rPr>
          <w:rFonts w:ascii="Times New Roman" w:hAnsi="Times New Roman" w:cs="Times New Roman"/>
          <w:szCs w:val="24"/>
        </w:rPr>
        <w:t xml:space="preserve"> assessment panel</w:t>
      </w:r>
      <w:r w:rsidR="002D20EC" w:rsidRPr="005E40D8">
        <w:rPr>
          <w:rFonts w:ascii="Times New Roman" w:hAnsi="Times New Roman" w:cs="Times New Roman"/>
          <w:szCs w:val="24"/>
        </w:rPr>
        <w:t xml:space="preserve"> (see Mingers and Willmott, 2013)</w:t>
      </w:r>
      <w:r w:rsidR="00BF628E" w:rsidRPr="005E40D8">
        <w:rPr>
          <w:rFonts w:ascii="Times New Roman" w:hAnsi="Times New Roman" w:cs="Times New Roman"/>
          <w:szCs w:val="24"/>
        </w:rPr>
        <w:t>. These grades</w:t>
      </w:r>
      <w:r w:rsidR="005E40D8">
        <w:rPr>
          <w:rFonts w:ascii="Times New Roman" w:hAnsi="Times New Roman" w:cs="Times New Roman"/>
          <w:szCs w:val="24"/>
        </w:rPr>
        <w:t xml:space="preserve"> are nonetheless </w:t>
      </w:r>
      <w:r w:rsidR="002D3EFC" w:rsidRPr="005E40D8">
        <w:rPr>
          <w:rFonts w:ascii="Times New Roman" w:hAnsi="Times New Roman" w:cs="Times New Roman"/>
          <w:szCs w:val="24"/>
        </w:rPr>
        <w:t>intended to</w:t>
      </w:r>
      <w:r w:rsidR="00BF628E" w:rsidRPr="005E40D8">
        <w:rPr>
          <w:rFonts w:ascii="Times New Roman" w:hAnsi="Times New Roman" w:cs="Times New Roman"/>
          <w:szCs w:val="24"/>
        </w:rPr>
        <w:t xml:space="preserve"> mimic</w:t>
      </w:r>
      <w:r w:rsidR="00F60CCE" w:rsidRPr="005E40D8">
        <w:rPr>
          <w:rFonts w:ascii="Times New Roman" w:hAnsi="Times New Roman" w:cs="Times New Roman"/>
          <w:szCs w:val="24"/>
        </w:rPr>
        <w:t xml:space="preserve"> or predict</w:t>
      </w:r>
      <w:r w:rsidR="00BF628E" w:rsidRPr="005E40D8">
        <w:rPr>
          <w:rFonts w:ascii="Times New Roman" w:hAnsi="Times New Roman" w:cs="Times New Roman"/>
          <w:szCs w:val="24"/>
        </w:rPr>
        <w:t xml:space="preserve"> those </w:t>
      </w:r>
      <w:r w:rsidR="00960ADD" w:rsidRPr="005E40D8">
        <w:rPr>
          <w:rFonts w:ascii="Times New Roman" w:hAnsi="Times New Roman" w:cs="Times New Roman"/>
          <w:szCs w:val="24"/>
        </w:rPr>
        <w:t>scheduled to be determined</w:t>
      </w:r>
      <w:r w:rsidR="00BF628E" w:rsidRPr="005E40D8">
        <w:rPr>
          <w:rFonts w:ascii="Times New Roman" w:hAnsi="Times New Roman" w:cs="Times New Roman"/>
          <w:szCs w:val="24"/>
        </w:rPr>
        <w:t xml:space="preserve"> in the 2014</w:t>
      </w:r>
      <w:r w:rsidR="00960ADD" w:rsidRPr="005E40D8">
        <w:rPr>
          <w:rFonts w:ascii="Times New Roman" w:hAnsi="Times New Roman" w:cs="Times New Roman"/>
          <w:szCs w:val="24"/>
        </w:rPr>
        <w:t xml:space="preserve"> research selectivity exercise</w:t>
      </w:r>
      <w:r w:rsidR="00DE2FFD" w:rsidRPr="005E40D8">
        <w:rPr>
          <w:rFonts w:ascii="Times New Roman" w:hAnsi="Times New Roman" w:cs="Times New Roman"/>
          <w:szCs w:val="24"/>
        </w:rPr>
        <w:t>, renamed the</w:t>
      </w:r>
      <w:r w:rsidR="00BF628E" w:rsidRPr="005E40D8">
        <w:rPr>
          <w:rFonts w:ascii="Times New Roman" w:hAnsi="Times New Roman" w:cs="Times New Roman"/>
          <w:szCs w:val="24"/>
        </w:rPr>
        <w:t xml:space="preserve"> </w:t>
      </w:r>
      <w:r w:rsidR="005E40D8">
        <w:rPr>
          <w:rFonts w:ascii="Times New Roman" w:hAnsi="Times New Roman" w:cs="Times New Roman"/>
          <w:szCs w:val="24"/>
        </w:rPr>
        <w:t>‘</w:t>
      </w:r>
      <w:r w:rsidR="003C1E79" w:rsidRPr="005E40D8">
        <w:rPr>
          <w:rFonts w:ascii="Times New Roman" w:hAnsi="Times New Roman" w:cs="Times New Roman"/>
          <w:szCs w:val="24"/>
        </w:rPr>
        <w:t>Research</w:t>
      </w:r>
      <w:r w:rsidR="00BF628E" w:rsidRPr="005E40D8">
        <w:rPr>
          <w:rFonts w:ascii="Times New Roman" w:hAnsi="Times New Roman" w:cs="Times New Roman"/>
          <w:szCs w:val="24"/>
        </w:rPr>
        <w:t xml:space="preserve"> Excellence Framewor</w:t>
      </w:r>
      <w:r w:rsidR="00DE2FFD" w:rsidRPr="005E40D8">
        <w:rPr>
          <w:rFonts w:ascii="Times New Roman" w:hAnsi="Times New Roman" w:cs="Times New Roman"/>
          <w:szCs w:val="24"/>
        </w:rPr>
        <w:t>k</w:t>
      </w:r>
      <w:r w:rsidR="00F60CCE" w:rsidRPr="005E40D8">
        <w:rPr>
          <w:rFonts w:ascii="Times New Roman" w:hAnsi="Times New Roman" w:cs="Times New Roman"/>
          <w:szCs w:val="24"/>
        </w:rPr>
        <w:t>’</w:t>
      </w:r>
      <w:r w:rsidR="00DE2FFD" w:rsidRPr="005E40D8">
        <w:rPr>
          <w:rFonts w:ascii="Times New Roman" w:hAnsi="Times New Roman" w:cs="Times New Roman"/>
          <w:szCs w:val="24"/>
        </w:rPr>
        <w:t xml:space="preserve"> (REF),</w:t>
      </w:r>
      <w:r w:rsidR="00F60CCE" w:rsidRPr="005E40D8">
        <w:rPr>
          <w:rFonts w:ascii="Times New Roman" w:hAnsi="Times New Roman" w:cs="Times New Roman"/>
          <w:szCs w:val="24"/>
        </w:rPr>
        <w:t xml:space="preserve"> perhaps </w:t>
      </w:r>
      <w:r w:rsidR="00DE2FFD" w:rsidRPr="005E40D8">
        <w:rPr>
          <w:rFonts w:ascii="Times New Roman" w:hAnsi="Times New Roman" w:cs="Times New Roman"/>
          <w:szCs w:val="24"/>
        </w:rPr>
        <w:t>to signal</w:t>
      </w:r>
      <w:r w:rsidR="00A531BC" w:rsidRPr="005E40D8">
        <w:rPr>
          <w:rFonts w:ascii="Times New Roman" w:hAnsi="Times New Roman" w:cs="Times New Roman"/>
          <w:szCs w:val="24"/>
        </w:rPr>
        <w:t>, deliberately or inadvertently,</w:t>
      </w:r>
      <w:r w:rsidR="003C65EB" w:rsidRPr="005E40D8">
        <w:rPr>
          <w:rFonts w:ascii="Times New Roman" w:hAnsi="Times New Roman" w:cs="Times New Roman"/>
          <w:szCs w:val="24"/>
        </w:rPr>
        <w:t xml:space="preserve"> a more explicit emphasis</w:t>
      </w:r>
      <w:r w:rsidR="00DE2FFD" w:rsidRPr="005E40D8">
        <w:rPr>
          <w:rFonts w:ascii="Times New Roman" w:hAnsi="Times New Roman" w:cs="Times New Roman"/>
          <w:szCs w:val="24"/>
        </w:rPr>
        <w:t xml:space="preserve"> upon </w:t>
      </w:r>
      <w:r w:rsidR="005E40D8">
        <w:rPr>
          <w:rFonts w:ascii="Times New Roman" w:hAnsi="Times New Roman" w:cs="Times New Roman"/>
          <w:szCs w:val="24"/>
        </w:rPr>
        <w:t>‘</w:t>
      </w:r>
      <w:r w:rsidR="00DE2FFD" w:rsidRPr="005E40D8">
        <w:rPr>
          <w:rFonts w:ascii="Times New Roman" w:hAnsi="Times New Roman" w:cs="Times New Roman"/>
          <w:szCs w:val="24"/>
        </w:rPr>
        <w:t>excellence’ rather than</w:t>
      </w:r>
      <w:r w:rsidR="00F60CCE" w:rsidRPr="005E40D8">
        <w:rPr>
          <w:rFonts w:ascii="Times New Roman" w:hAnsi="Times New Roman" w:cs="Times New Roman"/>
          <w:szCs w:val="24"/>
        </w:rPr>
        <w:t xml:space="preserve"> mere</w:t>
      </w:r>
      <w:r w:rsidR="00EC2526" w:rsidRPr="005E40D8">
        <w:rPr>
          <w:rFonts w:ascii="Times New Roman" w:hAnsi="Times New Roman" w:cs="Times New Roman"/>
          <w:szCs w:val="24"/>
        </w:rPr>
        <w:t xml:space="preserve"> </w:t>
      </w:r>
      <w:r w:rsidR="005E40D8">
        <w:rPr>
          <w:rFonts w:ascii="Times New Roman" w:hAnsi="Times New Roman" w:cs="Times New Roman"/>
          <w:szCs w:val="24"/>
        </w:rPr>
        <w:t>‘</w:t>
      </w:r>
      <w:r w:rsidR="00EC2526" w:rsidRPr="005E40D8">
        <w:rPr>
          <w:rFonts w:ascii="Times New Roman" w:hAnsi="Times New Roman" w:cs="Times New Roman"/>
          <w:szCs w:val="24"/>
        </w:rPr>
        <w:t>quality’</w:t>
      </w:r>
      <w:r w:rsidR="00BF628E" w:rsidRPr="005E40D8">
        <w:rPr>
          <w:rFonts w:ascii="Times New Roman" w:hAnsi="Times New Roman" w:cs="Times New Roman"/>
          <w:szCs w:val="24"/>
        </w:rPr>
        <w:t>.</w:t>
      </w:r>
      <w:r w:rsidR="001F3AB5" w:rsidRPr="005E40D8">
        <w:rPr>
          <w:rFonts w:ascii="Times New Roman" w:hAnsi="Times New Roman" w:cs="Times New Roman"/>
          <w:szCs w:val="24"/>
        </w:rPr>
        <w:t xml:space="preserve"> </w:t>
      </w:r>
      <w:r w:rsidR="00BF628E" w:rsidRPr="005E40D8">
        <w:rPr>
          <w:rFonts w:ascii="Times New Roman" w:hAnsi="Times New Roman" w:cs="Times New Roman"/>
          <w:szCs w:val="24"/>
        </w:rPr>
        <w:t>The number of publications</w:t>
      </w:r>
      <w:r w:rsidR="002D3EFC" w:rsidRPr="005E40D8">
        <w:rPr>
          <w:rFonts w:ascii="Times New Roman" w:hAnsi="Times New Roman" w:cs="Times New Roman"/>
          <w:szCs w:val="24"/>
        </w:rPr>
        <w:t xml:space="preserve"> that tick the 3* and 4* boxes is taken to </w:t>
      </w:r>
      <w:r w:rsidR="00BF628E" w:rsidRPr="005E40D8">
        <w:rPr>
          <w:rFonts w:ascii="Times New Roman" w:hAnsi="Times New Roman" w:cs="Times New Roman"/>
          <w:szCs w:val="24"/>
        </w:rPr>
        <w:t>indicate</w:t>
      </w:r>
      <w:r w:rsidR="006E3F7F" w:rsidRPr="005E40D8">
        <w:rPr>
          <w:rFonts w:ascii="Times New Roman" w:hAnsi="Times New Roman" w:cs="Times New Roman"/>
          <w:szCs w:val="24"/>
        </w:rPr>
        <w:t xml:space="preserve"> </w:t>
      </w:r>
      <w:r w:rsidR="006E3F7F" w:rsidRPr="005E40D8">
        <w:rPr>
          <w:rFonts w:ascii="Times New Roman" w:hAnsi="Times New Roman" w:cs="Times New Roman"/>
          <w:szCs w:val="24"/>
        </w:rPr>
        <w:lastRenderedPageBreak/>
        <w:t>progress towards key institutional goals – usually defined by</w:t>
      </w:r>
      <w:r w:rsidR="00705EE5" w:rsidRPr="005E40D8">
        <w:rPr>
          <w:rFonts w:ascii="Times New Roman" w:hAnsi="Times New Roman" w:cs="Times New Roman"/>
          <w:szCs w:val="24"/>
        </w:rPr>
        <w:t xml:space="preserve"> the</w:t>
      </w:r>
      <w:r w:rsidR="006E3F7F" w:rsidRPr="005E40D8">
        <w:rPr>
          <w:rFonts w:ascii="Times New Roman" w:hAnsi="Times New Roman" w:cs="Times New Roman"/>
          <w:szCs w:val="24"/>
        </w:rPr>
        <w:t xml:space="preserve"> league table</w:t>
      </w:r>
      <w:r w:rsidR="00705EE5" w:rsidRPr="005E40D8">
        <w:rPr>
          <w:rFonts w:ascii="Times New Roman" w:hAnsi="Times New Roman" w:cs="Times New Roman"/>
          <w:szCs w:val="24"/>
        </w:rPr>
        <w:t>s that are constructed in the aftermath of such assessments</w:t>
      </w:r>
      <w:r w:rsidR="00F60CCE" w:rsidRPr="005E40D8">
        <w:rPr>
          <w:rFonts w:ascii="Times New Roman" w:hAnsi="Times New Roman" w:cs="Times New Roman"/>
          <w:szCs w:val="24"/>
        </w:rPr>
        <w:t xml:space="preserve">, such as a </w:t>
      </w:r>
      <w:r w:rsidR="005E40D8">
        <w:rPr>
          <w:rFonts w:ascii="Times New Roman" w:hAnsi="Times New Roman" w:cs="Times New Roman"/>
          <w:szCs w:val="24"/>
        </w:rPr>
        <w:t>‘</w:t>
      </w:r>
      <w:r w:rsidR="00F60CCE" w:rsidRPr="005E40D8">
        <w:rPr>
          <w:rFonts w:ascii="Times New Roman" w:hAnsi="Times New Roman" w:cs="Times New Roman"/>
          <w:szCs w:val="24"/>
        </w:rPr>
        <w:t>top 10’ position out of the 90 or so units assessment that are expected to submit a selection of staff to the exercise.</w:t>
      </w:r>
      <w:r w:rsidR="00452E61" w:rsidRPr="005E40D8">
        <w:rPr>
          <w:rFonts w:ascii="Times New Roman" w:hAnsi="Times New Roman" w:cs="Times New Roman"/>
          <w:szCs w:val="24"/>
        </w:rPr>
        <w:t xml:space="preserve"> </w:t>
      </w:r>
      <w:r w:rsidR="006E3F7F" w:rsidRPr="005E40D8">
        <w:rPr>
          <w:rFonts w:ascii="Times New Roman" w:hAnsi="Times New Roman" w:cs="Times New Roman"/>
          <w:szCs w:val="24"/>
        </w:rPr>
        <w:t>The</w:t>
      </w:r>
      <w:r w:rsidR="00705EE5" w:rsidRPr="005E40D8">
        <w:rPr>
          <w:rFonts w:ascii="Times New Roman" w:hAnsi="Times New Roman" w:cs="Times New Roman"/>
          <w:szCs w:val="24"/>
        </w:rPr>
        <w:t xml:space="preserve"> use of the Guide in this fashion</w:t>
      </w:r>
      <w:r w:rsidR="006E3F7F" w:rsidRPr="005E40D8">
        <w:rPr>
          <w:rFonts w:ascii="Times New Roman" w:hAnsi="Times New Roman" w:cs="Times New Roman"/>
          <w:szCs w:val="24"/>
        </w:rPr>
        <w:t xml:space="preserve"> can be seen as </w:t>
      </w:r>
      <w:r w:rsidR="00705EE5" w:rsidRPr="005E40D8">
        <w:rPr>
          <w:rFonts w:ascii="Times New Roman" w:hAnsi="Times New Roman" w:cs="Times New Roman"/>
          <w:szCs w:val="24"/>
        </w:rPr>
        <w:t xml:space="preserve">an </w:t>
      </w:r>
      <w:r w:rsidR="006E3F7F" w:rsidRPr="005E40D8">
        <w:rPr>
          <w:rFonts w:ascii="Times New Roman" w:hAnsi="Times New Roman" w:cs="Times New Roman"/>
          <w:szCs w:val="24"/>
        </w:rPr>
        <w:t>example of Foucault’s (1977) notion of ‘disciplinary practices’</w:t>
      </w:r>
      <w:r w:rsidR="00073ECD" w:rsidRPr="005E40D8">
        <w:rPr>
          <w:rFonts w:ascii="Times New Roman" w:hAnsi="Times New Roman" w:cs="Times New Roman"/>
          <w:szCs w:val="24"/>
        </w:rPr>
        <w:t>.</w:t>
      </w:r>
      <w:r w:rsidR="006E3F7F" w:rsidRPr="005E40D8">
        <w:rPr>
          <w:rFonts w:ascii="Times New Roman" w:hAnsi="Times New Roman" w:cs="Times New Roman"/>
          <w:szCs w:val="24"/>
        </w:rPr>
        <w:t xml:space="preserve"> </w:t>
      </w:r>
      <w:r w:rsidR="00073ECD" w:rsidRPr="005E40D8">
        <w:rPr>
          <w:rFonts w:ascii="Times New Roman" w:hAnsi="Times New Roman" w:cs="Times New Roman"/>
          <w:szCs w:val="24"/>
        </w:rPr>
        <w:t>I</w:t>
      </w:r>
      <w:r w:rsidR="003C65EB" w:rsidRPr="005E40D8">
        <w:rPr>
          <w:rFonts w:ascii="Times New Roman" w:hAnsi="Times New Roman" w:cs="Times New Roman"/>
          <w:szCs w:val="24"/>
        </w:rPr>
        <w:t>ts application exemplifies</w:t>
      </w:r>
      <w:r w:rsidR="00705EE5" w:rsidRPr="005E40D8">
        <w:rPr>
          <w:rFonts w:ascii="Times New Roman" w:hAnsi="Times New Roman" w:cs="Times New Roman"/>
          <w:szCs w:val="24"/>
        </w:rPr>
        <w:t xml:space="preserve"> the way</w:t>
      </w:r>
      <w:r w:rsidR="006E3F7F" w:rsidRPr="005E40D8">
        <w:rPr>
          <w:rFonts w:ascii="Times New Roman" w:hAnsi="Times New Roman" w:cs="Times New Roman"/>
          <w:szCs w:val="24"/>
        </w:rPr>
        <w:t xml:space="preserve"> in which routine aspects of organization become normalized and taken for granted, and </w:t>
      </w:r>
      <w:r w:rsidR="00B637B8" w:rsidRPr="005E40D8">
        <w:rPr>
          <w:rFonts w:ascii="Times New Roman" w:hAnsi="Times New Roman" w:cs="Times New Roman"/>
          <w:szCs w:val="24"/>
        </w:rPr>
        <w:t xml:space="preserve">so </w:t>
      </w:r>
      <w:r w:rsidR="006E3F7F" w:rsidRPr="005E40D8">
        <w:rPr>
          <w:rFonts w:ascii="Times New Roman" w:hAnsi="Times New Roman" w:cs="Times New Roman"/>
          <w:szCs w:val="24"/>
        </w:rPr>
        <w:t xml:space="preserve">shape the behaviour of organizational actors in terms favoured by those </w:t>
      </w:r>
      <w:r w:rsidR="00B637B8" w:rsidRPr="005E40D8">
        <w:rPr>
          <w:rFonts w:ascii="Times New Roman" w:hAnsi="Times New Roman" w:cs="Times New Roman"/>
          <w:szCs w:val="24"/>
        </w:rPr>
        <w:t>who are most active and influential in institutionalizing them</w:t>
      </w:r>
      <w:r w:rsidR="00B560A2" w:rsidRPr="005E40D8">
        <w:rPr>
          <w:rFonts w:ascii="Times New Roman" w:hAnsi="Times New Roman" w:cs="Times New Roman"/>
          <w:szCs w:val="24"/>
        </w:rPr>
        <w:t>, notably Deans and their lieutenants</w:t>
      </w:r>
      <w:r w:rsidR="006E3F7F" w:rsidRPr="005E40D8">
        <w:rPr>
          <w:rFonts w:ascii="Times New Roman" w:hAnsi="Times New Roman" w:cs="Times New Roman"/>
          <w:szCs w:val="24"/>
        </w:rPr>
        <w:t xml:space="preserve">. </w:t>
      </w:r>
      <w:r w:rsidR="003C1E79" w:rsidRPr="005E40D8">
        <w:rPr>
          <w:rFonts w:ascii="Times New Roman" w:hAnsi="Times New Roman" w:cs="Times New Roman"/>
          <w:szCs w:val="24"/>
        </w:rPr>
        <w:t>Consistent with this view, i</w:t>
      </w:r>
      <w:r w:rsidR="00D5794F" w:rsidRPr="005E40D8">
        <w:rPr>
          <w:rFonts w:ascii="Times New Roman" w:hAnsi="Times New Roman" w:cs="Times New Roman"/>
          <w:szCs w:val="24"/>
        </w:rPr>
        <w:t>n the UK and elsewhere</w:t>
      </w:r>
      <w:r w:rsidR="006E3F7F" w:rsidRPr="005E40D8">
        <w:rPr>
          <w:rFonts w:ascii="Times New Roman" w:hAnsi="Times New Roman" w:cs="Times New Roman"/>
          <w:szCs w:val="24"/>
        </w:rPr>
        <w:t>, t</w:t>
      </w:r>
      <w:r w:rsidR="00F935DC" w:rsidRPr="005E40D8">
        <w:rPr>
          <w:rFonts w:ascii="Times New Roman" w:hAnsi="Times New Roman" w:cs="Times New Roman"/>
          <w:szCs w:val="24"/>
        </w:rPr>
        <w:t>he Guide is used to inform calculations and career-defining decisions about the allocation of</w:t>
      </w:r>
      <w:r w:rsidR="006123B2" w:rsidRPr="005E40D8">
        <w:rPr>
          <w:rFonts w:ascii="Times New Roman" w:hAnsi="Times New Roman" w:cs="Times New Roman"/>
          <w:szCs w:val="24"/>
        </w:rPr>
        <w:t xml:space="preserve"> teaching and administration duties as well as</w:t>
      </w:r>
      <w:r w:rsidR="003C65EB" w:rsidRPr="005E40D8">
        <w:rPr>
          <w:rFonts w:ascii="Times New Roman" w:hAnsi="Times New Roman" w:cs="Times New Roman"/>
          <w:szCs w:val="24"/>
        </w:rPr>
        <w:t xml:space="preserve"> those concerning</w:t>
      </w:r>
      <w:r w:rsidR="00F935DC" w:rsidRPr="005E40D8">
        <w:rPr>
          <w:rFonts w:ascii="Times New Roman" w:hAnsi="Times New Roman" w:cs="Times New Roman"/>
          <w:szCs w:val="24"/>
        </w:rPr>
        <w:t xml:space="preserve"> app</w:t>
      </w:r>
      <w:r w:rsidR="006123B2" w:rsidRPr="005E40D8">
        <w:rPr>
          <w:rFonts w:ascii="Times New Roman" w:hAnsi="Times New Roman" w:cs="Times New Roman"/>
          <w:szCs w:val="24"/>
        </w:rPr>
        <w:t>ointments, probatio</w:t>
      </w:r>
      <w:r w:rsidR="00F935DC" w:rsidRPr="005E40D8">
        <w:rPr>
          <w:rFonts w:ascii="Times New Roman" w:hAnsi="Times New Roman" w:cs="Times New Roman"/>
          <w:szCs w:val="24"/>
        </w:rPr>
        <w:t>n, promotion a</w:t>
      </w:r>
      <w:r w:rsidR="00277C3D" w:rsidRPr="005E40D8">
        <w:rPr>
          <w:rFonts w:ascii="Times New Roman" w:hAnsi="Times New Roman" w:cs="Times New Roman"/>
          <w:szCs w:val="24"/>
        </w:rPr>
        <w:t>nd retention</w:t>
      </w:r>
      <w:r w:rsidR="00F935DC" w:rsidRPr="005E40D8">
        <w:rPr>
          <w:rFonts w:ascii="Times New Roman" w:hAnsi="Times New Roman" w:cs="Times New Roman"/>
          <w:szCs w:val="24"/>
        </w:rPr>
        <w:t>.</w:t>
      </w:r>
      <w:r w:rsidR="00884852" w:rsidRPr="005E40D8">
        <w:rPr>
          <w:rFonts w:ascii="Times New Roman" w:hAnsi="Times New Roman" w:cs="Times New Roman"/>
          <w:szCs w:val="24"/>
        </w:rPr>
        <w:t xml:space="preserve"> </w:t>
      </w:r>
    </w:p>
    <w:p w:rsidR="000755B2" w:rsidRPr="005E40D8" w:rsidRDefault="000755B2" w:rsidP="00E251BA">
      <w:pPr>
        <w:spacing w:line="480" w:lineRule="auto"/>
        <w:jc w:val="both"/>
        <w:rPr>
          <w:rFonts w:ascii="Times New Roman" w:hAnsi="Times New Roman" w:cs="Times New Roman"/>
          <w:szCs w:val="24"/>
        </w:rPr>
      </w:pPr>
    </w:p>
    <w:p w:rsidR="00EC2526" w:rsidRPr="005E40D8" w:rsidRDefault="00D5794F"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Of course, the ABS Guide is </w:t>
      </w:r>
      <w:r w:rsidR="00855E68" w:rsidRPr="005E40D8">
        <w:rPr>
          <w:rFonts w:ascii="Times New Roman" w:hAnsi="Times New Roman" w:cs="Times New Roman"/>
          <w:szCs w:val="24"/>
        </w:rPr>
        <w:t>by no</w:t>
      </w:r>
      <w:r w:rsidRPr="005E40D8">
        <w:rPr>
          <w:rFonts w:ascii="Times New Roman" w:hAnsi="Times New Roman" w:cs="Times New Roman"/>
          <w:szCs w:val="24"/>
        </w:rPr>
        <w:t xml:space="preserve"> means unique, and the use of such rankings as performance management tools, is hardly confined to the UK. </w:t>
      </w:r>
      <w:r w:rsidR="000755B2" w:rsidRPr="005E40D8">
        <w:rPr>
          <w:rFonts w:ascii="Times New Roman" w:hAnsi="Times New Roman" w:cs="Times New Roman"/>
          <w:szCs w:val="24"/>
        </w:rPr>
        <w:t>There are numerous examples</w:t>
      </w:r>
      <w:r w:rsidR="008C717D" w:rsidRPr="005E40D8">
        <w:rPr>
          <w:rFonts w:ascii="Times New Roman" w:hAnsi="Times New Roman" w:cs="Times New Roman"/>
          <w:szCs w:val="24"/>
        </w:rPr>
        <w:t>. In late 2010, the University of Queensland in Australia, one of the country’s leading research intensive Universities, announced a ‘Q index’ (</w:t>
      </w:r>
      <w:r w:rsidR="006E3F7F" w:rsidRPr="005E40D8">
        <w:rPr>
          <w:rFonts w:ascii="Times New Roman" w:hAnsi="Times New Roman" w:cs="Times New Roman"/>
          <w:szCs w:val="24"/>
        </w:rPr>
        <w:t>Tourish</w:t>
      </w:r>
      <w:r w:rsidR="008C717D" w:rsidRPr="005E40D8">
        <w:rPr>
          <w:rFonts w:ascii="Times New Roman" w:hAnsi="Times New Roman" w:cs="Times New Roman"/>
          <w:szCs w:val="24"/>
        </w:rPr>
        <w:t xml:space="preserve">, 2011). This measures individual research income, research publication (weighted by reference, of course, to journal lists), higher degree completions and research degree advisory loads. A Q index – down to two decimal points – is then produced, and compared to average scores at University, faculty, and school levels. It is also compared to all staff within an academic’s faculty at the same appointment level, and is open to inspection by managers. </w:t>
      </w:r>
      <w:r w:rsidR="00277C3D" w:rsidRPr="005E40D8">
        <w:rPr>
          <w:rFonts w:ascii="Times New Roman" w:hAnsi="Times New Roman" w:cs="Times New Roman"/>
          <w:szCs w:val="24"/>
        </w:rPr>
        <w:t xml:space="preserve">An email to </w:t>
      </w:r>
      <w:r w:rsidR="00DA0B9C" w:rsidRPr="005E40D8">
        <w:rPr>
          <w:rFonts w:ascii="Times New Roman" w:hAnsi="Times New Roman" w:cs="Times New Roman"/>
          <w:szCs w:val="24"/>
        </w:rPr>
        <w:t xml:space="preserve">staff from the University’s Deputy Vice chancellor for Research helpfully explained that ‘Heads of School can view the indices and profiles of all staff in their School. Executive Deans and Institute </w:t>
      </w:r>
      <w:r w:rsidR="00DA0B9C" w:rsidRPr="005E40D8">
        <w:rPr>
          <w:rFonts w:ascii="Times New Roman" w:hAnsi="Times New Roman" w:cs="Times New Roman"/>
          <w:szCs w:val="24"/>
        </w:rPr>
        <w:lastRenderedPageBreak/>
        <w:t>Directors can view the indices and profiles of all staff in their respective Faculties or Institutes, and the organizational units within them.’</w:t>
      </w:r>
    </w:p>
    <w:p w:rsidR="00EC2526" w:rsidRPr="005E40D8" w:rsidRDefault="00EC2526" w:rsidP="00E251BA">
      <w:pPr>
        <w:spacing w:line="480" w:lineRule="auto"/>
        <w:jc w:val="both"/>
        <w:rPr>
          <w:rFonts w:ascii="Times New Roman" w:hAnsi="Times New Roman" w:cs="Times New Roman"/>
          <w:szCs w:val="24"/>
        </w:rPr>
      </w:pPr>
    </w:p>
    <w:p w:rsidR="00E141C9" w:rsidRPr="005E40D8" w:rsidRDefault="008C717D" w:rsidP="00E251BA">
      <w:pPr>
        <w:spacing w:line="480" w:lineRule="auto"/>
        <w:jc w:val="both"/>
        <w:textAlignment w:val="top"/>
        <w:rPr>
          <w:rFonts w:ascii="Times New Roman" w:hAnsi="Times New Roman" w:cs="Times New Roman"/>
          <w:color w:val="282828"/>
          <w:szCs w:val="24"/>
        </w:rPr>
      </w:pPr>
      <w:r w:rsidRPr="005E40D8">
        <w:rPr>
          <w:rFonts w:ascii="Times New Roman" w:hAnsi="Times New Roman" w:cs="Times New Roman"/>
          <w:szCs w:val="24"/>
        </w:rPr>
        <w:t>This is part of the commodification and c</w:t>
      </w:r>
      <w:r w:rsidR="000755B2" w:rsidRPr="005E40D8">
        <w:rPr>
          <w:rFonts w:ascii="Times New Roman" w:hAnsi="Times New Roman" w:cs="Times New Roman"/>
          <w:szCs w:val="24"/>
        </w:rPr>
        <w:t>orporatisation of academia (</w:t>
      </w:r>
      <w:r w:rsidRPr="005E40D8">
        <w:rPr>
          <w:rFonts w:ascii="Times New Roman" w:hAnsi="Times New Roman" w:cs="Times New Roman"/>
          <w:szCs w:val="24"/>
        </w:rPr>
        <w:t>Hogler and Gross, 2009</w:t>
      </w:r>
      <w:r w:rsidR="00024923" w:rsidRPr="005E40D8">
        <w:rPr>
          <w:rFonts w:ascii="Times New Roman" w:hAnsi="Times New Roman" w:cs="Times New Roman"/>
          <w:szCs w:val="24"/>
        </w:rPr>
        <w:t>; Bell, 2012</w:t>
      </w:r>
      <w:r w:rsidRPr="005E40D8">
        <w:rPr>
          <w:rFonts w:ascii="Times New Roman" w:hAnsi="Times New Roman" w:cs="Times New Roman"/>
          <w:szCs w:val="24"/>
        </w:rPr>
        <w:t>), often justified in terms of ‘accountability’ and the ‘audit’ society</w:t>
      </w:r>
      <w:r w:rsidR="000755B2" w:rsidRPr="005E40D8">
        <w:rPr>
          <w:rFonts w:ascii="Times New Roman" w:hAnsi="Times New Roman" w:cs="Times New Roman"/>
          <w:szCs w:val="24"/>
        </w:rPr>
        <w:t xml:space="preserve"> (Colquhoun, 2007)</w:t>
      </w:r>
      <w:r w:rsidRPr="005E40D8">
        <w:rPr>
          <w:rFonts w:ascii="Times New Roman" w:hAnsi="Times New Roman" w:cs="Times New Roman"/>
          <w:szCs w:val="24"/>
        </w:rPr>
        <w:t xml:space="preserve">. Such is the trajectory that journal rankings, whatever their original intent, </w:t>
      </w:r>
      <w:r w:rsidR="009D3221" w:rsidRPr="005E40D8">
        <w:rPr>
          <w:rFonts w:ascii="Times New Roman" w:hAnsi="Times New Roman" w:cs="Times New Roman"/>
          <w:szCs w:val="24"/>
        </w:rPr>
        <w:t xml:space="preserve">have </w:t>
      </w:r>
      <w:r w:rsidRPr="005E40D8">
        <w:rPr>
          <w:rFonts w:ascii="Times New Roman" w:hAnsi="Times New Roman" w:cs="Times New Roman"/>
          <w:szCs w:val="24"/>
        </w:rPr>
        <w:t xml:space="preserve">placed </w:t>
      </w:r>
      <w:r w:rsidR="00D5794F" w:rsidRPr="005E40D8">
        <w:rPr>
          <w:rFonts w:ascii="Times New Roman" w:hAnsi="Times New Roman" w:cs="Times New Roman"/>
          <w:szCs w:val="24"/>
        </w:rPr>
        <w:t>upon academics</w:t>
      </w:r>
      <w:r w:rsidRPr="005E40D8">
        <w:rPr>
          <w:rFonts w:ascii="Times New Roman" w:hAnsi="Times New Roman" w:cs="Times New Roman"/>
          <w:szCs w:val="24"/>
        </w:rPr>
        <w:t xml:space="preserve">. </w:t>
      </w:r>
      <w:r w:rsidR="000755B2" w:rsidRPr="005E40D8">
        <w:rPr>
          <w:rFonts w:ascii="Times New Roman" w:hAnsi="Times New Roman" w:cs="Times New Roman"/>
          <w:szCs w:val="24"/>
        </w:rPr>
        <w:t xml:space="preserve">Some </w:t>
      </w:r>
      <w:r w:rsidRPr="005E40D8">
        <w:rPr>
          <w:rFonts w:ascii="Times New Roman" w:hAnsi="Times New Roman" w:cs="Times New Roman"/>
          <w:szCs w:val="24"/>
        </w:rPr>
        <w:t>business schools in the UK now use th</w:t>
      </w:r>
      <w:r w:rsidR="00277C3D" w:rsidRPr="005E40D8">
        <w:rPr>
          <w:rFonts w:ascii="Times New Roman" w:hAnsi="Times New Roman" w:cs="Times New Roman"/>
          <w:szCs w:val="24"/>
        </w:rPr>
        <w:t>e volume of 3</w:t>
      </w:r>
      <w:r w:rsidR="003C1E79" w:rsidRPr="005E40D8">
        <w:rPr>
          <w:rFonts w:ascii="Times New Roman" w:hAnsi="Times New Roman" w:cs="Times New Roman"/>
          <w:szCs w:val="24"/>
        </w:rPr>
        <w:t>*</w:t>
      </w:r>
      <w:r w:rsidR="00277C3D" w:rsidRPr="005E40D8">
        <w:rPr>
          <w:rFonts w:ascii="Times New Roman" w:hAnsi="Times New Roman" w:cs="Times New Roman"/>
          <w:szCs w:val="24"/>
        </w:rPr>
        <w:t xml:space="preserve"> and 4</w:t>
      </w:r>
      <w:r w:rsidR="003C1E79" w:rsidRPr="005E40D8">
        <w:rPr>
          <w:rFonts w:ascii="Times New Roman" w:hAnsi="Times New Roman" w:cs="Times New Roman"/>
          <w:szCs w:val="24"/>
        </w:rPr>
        <w:t>*</w:t>
      </w:r>
      <w:r w:rsidR="000755B2" w:rsidRPr="005E40D8">
        <w:rPr>
          <w:rFonts w:ascii="Times New Roman" w:hAnsi="Times New Roman" w:cs="Times New Roman"/>
          <w:szCs w:val="24"/>
        </w:rPr>
        <w:t xml:space="preserve"> work</w:t>
      </w:r>
      <w:r w:rsidR="00073ECD" w:rsidRPr="005E40D8">
        <w:rPr>
          <w:rFonts w:ascii="Times New Roman" w:hAnsi="Times New Roman" w:cs="Times New Roman"/>
          <w:szCs w:val="24"/>
        </w:rPr>
        <w:t>, again as instantly determined by reference to the Guide,</w:t>
      </w:r>
      <w:r w:rsidR="000755B2" w:rsidRPr="005E40D8">
        <w:rPr>
          <w:rFonts w:ascii="Times New Roman" w:hAnsi="Times New Roman" w:cs="Times New Roman"/>
          <w:szCs w:val="24"/>
        </w:rPr>
        <w:t xml:space="preserve"> as an </w:t>
      </w:r>
      <w:r w:rsidRPr="005E40D8">
        <w:rPr>
          <w:rFonts w:ascii="Times New Roman" w:hAnsi="Times New Roman" w:cs="Times New Roman"/>
          <w:szCs w:val="24"/>
        </w:rPr>
        <w:t>ingredient in determining teaching allocations via workload models. It is not hard to anticipate the skewed effect on scholarship that this</w:t>
      </w:r>
      <w:r w:rsidR="00D5794F" w:rsidRPr="005E40D8">
        <w:rPr>
          <w:rFonts w:ascii="Times New Roman" w:hAnsi="Times New Roman" w:cs="Times New Roman"/>
          <w:szCs w:val="24"/>
        </w:rPr>
        <w:t xml:space="preserve"> regime</w:t>
      </w:r>
      <w:r w:rsidRPr="005E40D8">
        <w:rPr>
          <w:rFonts w:ascii="Times New Roman" w:hAnsi="Times New Roman" w:cs="Times New Roman"/>
          <w:szCs w:val="24"/>
        </w:rPr>
        <w:t xml:space="preserve"> is likely to have, since it sends a clear </w:t>
      </w:r>
      <w:r w:rsidR="00D5794F" w:rsidRPr="005E40D8">
        <w:rPr>
          <w:rFonts w:ascii="Times New Roman" w:hAnsi="Times New Roman" w:cs="Times New Roman"/>
          <w:szCs w:val="24"/>
        </w:rPr>
        <w:t>message</w:t>
      </w:r>
      <w:r w:rsidRPr="005E40D8">
        <w:rPr>
          <w:rFonts w:ascii="Times New Roman" w:hAnsi="Times New Roman" w:cs="Times New Roman"/>
          <w:szCs w:val="24"/>
        </w:rPr>
        <w:t xml:space="preserve"> </w:t>
      </w:r>
      <w:r w:rsidR="009D3221" w:rsidRPr="005E40D8">
        <w:rPr>
          <w:rFonts w:ascii="Times New Roman" w:hAnsi="Times New Roman" w:cs="Times New Roman"/>
          <w:szCs w:val="24"/>
        </w:rPr>
        <w:t xml:space="preserve">that </w:t>
      </w:r>
      <w:r w:rsidRPr="005E40D8">
        <w:rPr>
          <w:rFonts w:ascii="Times New Roman" w:hAnsi="Times New Roman" w:cs="Times New Roman"/>
          <w:szCs w:val="24"/>
        </w:rPr>
        <w:t>publication in these outl</w:t>
      </w:r>
      <w:r w:rsidR="000755B2" w:rsidRPr="005E40D8">
        <w:rPr>
          <w:rFonts w:ascii="Times New Roman" w:hAnsi="Times New Roman" w:cs="Times New Roman"/>
          <w:szCs w:val="24"/>
        </w:rPr>
        <w:t>ets</w:t>
      </w:r>
      <w:r w:rsidR="00D5794F" w:rsidRPr="005E40D8">
        <w:rPr>
          <w:rFonts w:ascii="Times New Roman" w:hAnsi="Times New Roman" w:cs="Times New Roman"/>
          <w:szCs w:val="24"/>
        </w:rPr>
        <w:t>,</w:t>
      </w:r>
      <w:r w:rsidR="000755B2" w:rsidRPr="005E40D8">
        <w:rPr>
          <w:rFonts w:ascii="Times New Roman" w:hAnsi="Times New Roman" w:cs="Times New Roman"/>
          <w:szCs w:val="24"/>
        </w:rPr>
        <w:t xml:space="preserve"> rather than the quality of</w:t>
      </w:r>
      <w:r w:rsidRPr="005E40D8">
        <w:rPr>
          <w:rFonts w:ascii="Times New Roman" w:hAnsi="Times New Roman" w:cs="Times New Roman"/>
          <w:szCs w:val="24"/>
        </w:rPr>
        <w:t xml:space="preserve"> ideas</w:t>
      </w:r>
      <w:r w:rsidR="00D5794F" w:rsidRPr="005E40D8">
        <w:rPr>
          <w:rFonts w:ascii="Times New Roman" w:hAnsi="Times New Roman" w:cs="Times New Roman"/>
          <w:szCs w:val="24"/>
        </w:rPr>
        <w:t>, is what counts</w:t>
      </w:r>
      <w:r w:rsidRPr="005E40D8">
        <w:rPr>
          <w:rFonts w:ascii="Times New Roman" w:hAnsi="Times New Roman" w:cs="Times New Roman"/>
          <w:szCs w:val="24"/>
        </w:rPr>
        <w:t>.</w:t>
      </w:r>
      <w:r w:rsidR="00AC0FA6" w:rsidRPr="005E40D8">
        <w:rPr>
          <w:rFonts w:ascii="Times New Roman" w:hAnsi="Times New Roman" w:cs="Times New Roman"/>
          <w:szCs w:val="24"/>
        </w:rPr>
        <w:t xml:space="preserve"> </w:t>
      </w:r>
      <w:r w:rsidR="00B560A2" w:rsidRPr="005E40D8">
        <w:rPr>
          <w:rFonts w:ascii="Times New Roman" w:hAnsi="Times New Roman" w:cs="Times New Roman"/>
          <w:szCs w:val="24"/>
        </w:rPr>
        <w:t>To the extent that this mania takes hold, a</w:t>
      </w:r>
      <w:r w:rsidR="00E141C9" w:rsidRPr="005E40D8">
        <w:rPr>
          <w:rFonts w:ascii="Times New Roman" w:hAnsi="Times New Roman" w:cs="Times New Roman"/>
          <w:szCs w:val="24"/>
        </w:rPr>
        <w:t xml:space="preserve">ny search for truth or </w:t>
      </w:r>
      <w:r w:rsidR="00916655" w:rsidRPr="005E40D8">
        <w:rPr>
          <w:rFonts w:ascii="Times New Roman" w:hAnsi="Times New Roman" w:cs="Times New Roman"/>
          <w:szCs w:val="24"/>
        </w:rPr>
        <w:t xml:space="preserve">emphasis on </w:t>
      </w:r>
      <w:r w:rsidR="00E141C9" w:rsidRPr="005E40D8">
        <w:rPr>
          <w:rFonts w:ascii="Times New Roman" w:hAnsi="Times New Roman" w:cs="Times New Roman"/>
          <w:szCs w:val="24"/>
        </w:rPr>
        <w:t>social use</w:t>
      </w:r>
      <w:r w:rsidR="00277C3D" w:rsidRPr="005E40D8">
        <w:rPr>
          <w:rFonts w:ascii="Times New Roman" w:hAnsi="Times New Roman" w:cs="Times New Roman"/>
          <w:szCs w:val="24"/>
        </w:rPr>
        <w:t>fulness becomes subordinated to</w:t>
      </w:r>
      <w:r w:rsidR="00E141C9" w:rsidRPr="005E40D8">
        <w:rPr>
          <w:rFonts w:ascii="Times New Roman" w:hAnsi="Times New Roman" w:cs="Times New Roman"/>
          <w:szCs w:val="24"/>
        </w:rPr>
        <w:t xml:space="preserve"> purely instrumental aims (Craig, Amernic and Tourish, 2014). </w:t>
      </w:r>
    </w:p>
    <w:p w:rsidR="00E141C9" w:rsidRPr="005E40D8" w:rsidRDefault="00E141C9" w:rsidP="00E251BA">
      <w:pPr>
        <w:spacing w:line="480" w:lineRule="auto"/>
        <w:jc w:val="both"/>
        <w:rPr>
          <w:rFonts w:ascii="Times New Roman" w:hAnsi="Times New Roman" w:cs="Times New Roman"/>
          <w:szCs w:val="24"/>
        </w:rPr>
      </w:pPr>
    </w:p>
    <w:p w:rsidR="00EC2526" w:rsidRPr="005E40D8" w:rsidRDefault="00E141C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Prasad (2013) vividly describes how entrenched such tendencies have become in elite North American business schools, with doctoral students often explicitly advised that to publish in European journals would damage rather than enhance their career. </w:t>
      </w:r>
      <w:r w:rsidR="00B560A2" w:rsidRPr="005E40D8">
        <w:rPr>
          <w:rFonts w:ascii="Times New Roman" w:hAnsi="Times New Roman" w:cs="Times New Roman"/>
          <w:szCs w:val="24"/>
        </w:rPr>
        <w:t xml:space="preserve">How desperate, ill-informed or loopy must you be to submit your work there? </w:t>
      </w:r>
      <w:r w:rsidRPr="005E40D8">
        <w:rPr>
          <w:rFonts w:ascii="Times New Roman" w:hAnsi="Times New Roman" w:cs="Times New Roman"/>
          <w:szCs w:val="24"/>
        </w:rPr>
        <w:t xml:space="preserve">The danger is that isomorphic pressures assert themselves, since those schools who also covet such elite status typically imitate the behaviours of those already deemed to be successful (Starkey and </w:t>
      </w:r>
      <w:r w:rsidR="00916655" w:rsidRPr="005E40D8">
        <w:rPr>
          <w:rFonts w:ascii="Times New Roman" w:hAnsi="Times New Roman" w:cs="Times New Roman"/>
          <w:szCs w:val="24"/>
        </w:rPr>
        <w:t>Tiratsoo, 2007</w:t>
      </w:r>
      <w:r w:rsidRPr="005E40D8">
        <w:rPr>
          <w:rFonts w:ascii="Times New Roman" w:hAnsi="Times New Roman" w:cs="Times New Roman"/>
          <w:szCs w:val="24"/>
        </w:rPr>
        <w:t xml:space="preserve">). The Guide facilitates this process, by handily identifying </w:t>
      </w:r>
      <w:r w:rsidR="005B35C3" w:rsidRPr="005E40D8">
        <w:rPr>
          <w:rFonts w:ascii="Times New Roman" w:hAnsi="Times New Roman" w:cs="Times New Roman"/>
          <w:szCs w:val="24"/>
        </w:rPr>
        <w:t>what it deems to be</w:t>
      </w:r>
      <w:r w:rsidRPr="005E40D8">
        <w:rPr>
          <w:rFonts w:ascii="Times New Roman" w:hAnsi="Times New Roman" w:cs="Times New Roman"/>
          <w:szCs w:val="24"/>
        </w:rPr>
        <w:t xml:space="preserve"> </w:t>
      </w:r>
      <w:r w:rsidR="005B35C3" w:rsidRPr="005E40D8">
        <w:rPr>
          <w:rFonts w:ascii="Times New Roman" w:hAnsi="Times New Roman" w:cs="Times New Roman"/>
          <w:szCs w:val="24"/>
        </w:rPr>
        <w:t xml:space="preserve">4* or </w:t>
      </w:r>
      <w:r w:rsidR="00277C3D" w:rsidRPr="005E40D8">
        <w:rPr>
          <w:rFonts w:ascii="Times New Roman" w:hAnsi="Times New Roman" w:cs="Times New Roman"/>
          <w:szCs w:val="24"/>
        </w:rPr>
        <w:t>‘</w:t>
      </w:r>
      <w:r w:rsidR="005B35C3" w:rsidRPr="005E40D8">
        <w:rPr>
          <w:rFonts w:ascii="Times New Roman" w:hAnsi="Times New Roman" w:cs="Times New Roman"/>
          <w:szCs w:val="24"/>
        </w:rPr>
        <w:t>world elite</w:t>
      </w:r>
      <w:r w:rsidR="00277C3D" w:rsidRPr="005E40D8">
        <w:rPr>
          <w:rFonts w:ascii="Times New Roman" w:hAnsi="Times New Roman" w:cs="Times New Roman"/>
          <w:szCs w:val="24"/>
        </w:rPr>
        <w:t>’</w:t>
      </w:r>
      <w:r w:rsidR="005B35C3" w:rsidRPr="005E40D8">
        <w:rPr>
          <w:rFonts w:ascii="Times New Roman" w:hAnsi="Times New Roman" w:cs="Times New Roman"/>
          <w:szCs w:val="24"/>
        </w:rPr>
        <w:t xml:space="preserve"> journals. </w:t>
      </w:r>
      <w:r w:rsidR="00206DCF" w:rsidRPr="005E40D8">
        <w:rPr>
          <w:rFonts w:ascii="Times New Roman" w:hAnsi="Times New Roman" w:cs="Times New Roman"/>
          <w:szCs w:val="24"/>
        </w:rPr>
        <w:t>In consequence, it calls to mind Foucault’s (1977) description of the panopticon – an elaborate system for ensuring that behaviour can be regulated</w:t>
      </w:r>
      <w:r w:rsidR="005B76B4" w:rsidRPr="005E40D8">
        <w:rPr>
          <w:rFonts w:ascii="Times New Roman" w:hAnsi="Times New Roman" w:cs="Times New Roman"/>
          <w:szCs w:val="24"/>
        </w:rPr>
        <w:t xml:space="preserve"> as</w:t>
      </w:r>
      <w:r w:rsidR="00206DCF" w:rsidRPr="005E40D8">
        <w:rPr>
          <w:rFonts w:ascii="Times New Roman" w:hAnsi="Times New Roman" w:cs="Times New Roman"/>
          <w:szCs w:val="24"/>
        </w:rPr>
        <w:t xml:space="preserve"> people feel they are under a permanent form of surveillance, or at least can never be quite sure if they are observed or unobserved at any particular point in time. The effect is that they</w:t>
      </w:r>
      <w:r w:rsidR="005B76B4" w:rsidRPr="005E40D8">
        <w:rPr>
          <w:rFonts w:ascii="Times New Roman" w:hAnsi="Times New Roman" w:cs="Times New Roman"/>
          <w:szCs w:val="24"/>
        </w:rPr>
        <w:t xml:space="preserve"> tend to self-regulate</w:t>
      </w:r>
      <w:r w:rsidR="00206DCF" w:rsidRPr="005E40D8">
        <w:rPr>
          <w:rFonts w:ascii="Times New Roman" w:hAnsi="Times New Roman" w:cs="Times New Roman"/>
          <w:szCs w:val="24"/>
        </w:rPr>
        <w:t xml:space="preserve"> their behaviour to that which is required</w:t>
      </w:r>
      <w:r w:rsidR="005B76B4" w:rsidRPr="005E40D8">
        <w:rPr>
          <w:rFonts w:ascii="Times New Roman" w:hAnsi="Times New Roman" w:cs="Times New Roman"/>
          <w:szCs w:val="24"/>
        </w:rPr>
        <w:t>, or deemed appropriate</w:t>
      </w:r>
      <w:r w:rsidR="00206DCF" w:rsidRPr="005E40D8">
        <w:rPr>
          <w:rFonts w:ascii="Times New Roman" w:hAnsi="Times New Roman" w:cs="Times New Roman"/>
          <w:szCs w:val="24"/>
        </w:rPr>
        <w:t xml:space="preserve">. </w:t>
      </w:r>
    </w:p>
    <w:p w:rsidR="00EC2526" w:rsidRPr="005E40D8" w:rsidRDefault="00EC2526" w:rsidP="00E251BA">
      <w:pPr>
        <w:spacing w:line="480" w:lineRule="auto"/>
        <w:jc w:val="both"/>
        <w:rPr>
          <w:rFonts w:ascii="Times New Roman" w:hAnsi="Times New Roman" w:cs="Times New Roman"/>
          <w:szCs w:val="24"/>
        </w:rPr>
      </w:pPr>
    </w:p>
    <w:p w:rsidR="001F3AB5" w:rsidRPr="005E40D8" w:rsidRDefault="000607E4" w:rsidP="00E251BA">
      <w:pPr>
        <w:spacing w:line="480" w:lineRule="auto"/>
        <w:jc w:val="both"/>
        <w:textAlignment w:val="top"/>
        <w:rPr>
          <w:rFonts w:ascii="Times New Roman" w:hAnsi="Times New Roman" w:cs="Times New Roman"/>
          <w:szCs w:val="24"/>
        </w:rPr>
      </w:pPr>
      <w:r w:rsidRPr="005E40D8">
        <w:rPr>
          <w:rFonts w:ascii="Times New Roman" w:hAnsi="Times New Roman" w:cs="Times New Roman"/>
          <w:szCs w:val="24"/>
        </w:rPr>
        <w:t xml:space="preserve">It </w:t>
      </w:r>
      <w:r w:rsidR="00206DCF" w:rsidRPr="005E40D8">
        <w:rPr>
          <w:rFonts w:ascii="Times New Roman" w:hAnsi="Times New Roman" w:cs="Times New Roman"/>
          <w:szCs w:val="24"/>
        </w:rPr>
        <w:t>is our contention that the Guide has become a means of panoptic control</w:t>
      </w:r>
      <w:r w:rsidR="005B76B4" w:rsidRPr="005E40D8">
        <w:rPr>
          <w:rFonts w:ascii="Times New Roman" w:hAnsi="Times New Roman" w:cs="Times New Roman"/>
          <w:szCs w:val="24"/>
        </w:rPr>
        <w:t>, where journal fetishism becomes internalized</w:t>
      </w:r>
      <w:r w:rsidR="00206DCF" w:rsidRPr="005E40D8">
        <w:rPr>
          <w:rFonts w:ascii="Times New Roman" w:hAnsi="Times New Roman" w:cs="Times New Roman"/>
          <w:szCs w:val="24"/>
        </w:rPr>
        <w:t xml:space="preserve"> in </w:t>
      </w:r>
      <w:r w:rsidRPr="005E40D8">
        <w:rPr>
          <w:rFonts w:ascii="Times New Roman" w:hAnsi="Times New Roman" w:cs="Times New Roman"/>
          <w:szCs w:val="24"/>
        </w:rPr>
        <w:t xml:space="preserve">many </w:t>
      </w:r>
      <w:r w:rsidR="00206DCF" w:rsidRPr="005E40D8">
        <w:rPr>
          <w:rFonts w:ascii="Times New Roman" w:hAnsi="Times New Roman" w:cs="Times New Roman"/>
          <w:szCs w:val="24"/>
        </w:rPr>
        <w:t>business and management schools. What people publish</w:t>
      </w:r>
      <w:r w:rsidR="002C565A" w:rsidRPr="005E40D8">
        <w:rPr>
          <w:rFonts w:ascii="Times New Roman" w:hAnsi="Times New Roman" w:cs="Times New Roman"/>
          <w:szCs w:val="24"/>
        </w:rPr>
        <w:t>, and indeed their publication intentions,</w:t>
      </w:r>
      <w:r w:rsidR="00206DCF" w:rsidRPr="005E40D8">
        <w:rPr>
          <w:rFonts w:ascii="Times New Roman" w:hAnsi="Times New Roman" w:cs="Times New Roman"/>
          <w:szCs w:val="24"/>
        </w:rPr>
        <w:t xml:space="preserve"> can be </w:t>
      </w:r>
      <w:r w:rsidR="002C565A" w:rsidRPr="005E40D8">
        <w:rPr>
          <w:rFonts w:ascii="Times New Roman" w:hAnsi="Times New Roman" w:cs="Times New Roman"/>
          <w:szCs w:val="24"/>
        </w:rPr>
        <w:t>instantly</w:t>
      </w:r>
      <w:r w:rsidR="00206DCF" w:rsidRPr="005E40D8">
        <w:rPr>
          <w:rFonts w:ascii="Times New Roman" w:hAnsi="Times New Roman" w:cs="Times New Roman"/>
          <w:szCs w:val="24"/>
        </w:rPr>
        <w:t xml:space="preserve"> compared to the norms outlined in the Guide</w:t>
      </w:r>
      <w:r w:rsidR="00073ECD" w:rsidRPr="005E40D8">
        <w:rPr>
          <w:rFonts w:ascii="Times New Roman" w:hAnsi="Times New Roman" w:cs="Times New Roman"/>
          <w:szCs w:val="24"/>
        </w:rPr>
        <w:t xml:space="preserve"> </w:t>
      </w:r>
      <w:r w:rsidR="00206DCF" w:rsidRPr="005E40D8">
        <w:rPr>
          <w:rFonts w:ascii="Times New Roman" w:hAnsi="Times New Roman" w:cs="Times New Roman"/>
          <w:szCs w:val="24"/>
        </w:rPr>
        <w:t>– without anyone having to</w:t>
      </w:r>
      <w:r w:rsidR="007E47DD" w:rsidRPr="005E40D8">
        <w:rPr>
          <w:rFonts w:ascii="Times New Roman" w:hAnsi="Times New Roman" w:cs="Times New Roman"/>
          <w:szCs w:val="24"/>
        </w:rPr>
        <w:t xml:space="preserve"> go to the trouble of</w:t>
      </w:r>
      <w:r w:rsidR="00206DCF" w:rsidRPr="005E40D8">
        <w:rPr>
          <w:rFonts w:ascii="Times New Roman" w:hAnsi="Times New Roman" w:cs="Times New Roman"/>
          <w:szCs w:val="24"/>
        </w:rPr>
        <w:t xml:space="preserve"> </w:t>
      </w:r>
      <w:r w:rsidR="007E47DD" w:rsidRPr="005E40D8">
        <w:rPr>
          <w:rFonts w:ascii="Times New Roman" w:hAnsi="Times New Roman" w:cs="Times New Roman"/>
          <w:szCs w:val="24"/>
        </w:rPr>
        <w:t xml:space="preserve">ever </w:t>
      </w:r>
      <w:r w:rsidR="00206DCF" w:rsidRPr="005E40D8">
        <w:rPr>
          <w:rFonts w:ascii="Times New Roman" w:hAnsi="Times New Roman" w:cs="Times New Roman"/>
          <w:szCs w:val="24"/>
        </w:rPr>
        <w:t>read</w:t>
      </w:r>
      <w:r w:rsidR="007E47DD" w:rsidRPr="005E40D8">
        <w:rPr>
          <w:rFonts w:ascii="Times New Roman" w:hAnsi="Times New Roman" w:cs="Times New Roman"/>
          <w:szCs w:val="24"/>
        </w:rPr>
        <w:t>ing</w:t>
      </w:r>
      <w:r w:rsidR="00206DCF" w:rsidRPr="005E40D8">
        <w:rPr>
          <w:rFonts w:ascii="Times New Roman" w:hAnsi="Times New Roman" w:cs="Times New Roman"/>
          <w:szCs w:val="24"/>
        </w:rPr>
        <w:t xml:space="preserve"> the material</w:t>
      </w:r>
      <w:r w:rsidR="002C565A" w:rsidRPr="005E40D8">
        <w:rPr>
          <w:rFonts w:ascii="Times New Roman" w:hAnsi="Times New Roman" w:cs="Times New Roman"/>
          <w:szCs w:val="24"/>
        </w:rPr>
        <w:t xml:space="preserve"> or advise on the most apposite or realistic outlet for particular forms of scholarship</w:t>
      </w:r>
      <w:r w:rsidR="00206DCF" w:rsidRPr="005E40D8">
        <w:rPr>
          <w:rFonts w:ascii="Times New Roman" w:hAnsi="Times New Roman" w:cs="Times New Roman"/>
          <w:szCs w:val="24"/>
        </w:rPr>
        <w:t>. Publication in outlets lacking the Guide’s seal of approval can</w:t>
      </w:r>
      <w:r w:rsidR="004C7379" w:rsidRPr="005E40D8">
        <w:rPr>
          <w:rFonts w:ascii="Times New Roman" w:hAnsi="Times New Roman" w:cs="Times New Roman"/>
          <w:szCs w:val="24"/>
        </w:rPr>
        <w:t xml:space="preserve"> result in disapproval and sanction</w:t>
      </w:r>
      <w:r w:rsidR="00E538F9" w:rsidRPr="005E40D8">
        <w:rPr>
          <w:rFonts w:ascii="Times New Roman" w:hAnsi="Times New Roman" w:cs="Times New Roman"/>
          <w:szCs w:val="24"/>
        </w:rPr>
        <w:t xml:space="preserve"> (Hussain, In Press)</w:t>
      </w:r>
      <w:r w:rsidR="00206DCF" w:rsidRPr="005E40D8">
        <w:rPr>
          <w:rFonts w:ascii="Times New Roman" w:hAnsi="Times New Roman" w:cs="Times New Roman"/>
          <w:szCs w:val="24"/>
        </w:rPr>
        <w:t xml:space="preserve">. </w:t>
      </w:r>
      <w:r w:rsidR="00765996" w:rsidRPr="005E40D8">
        <w:rPr>
          <w:rFonts w:ascii="Times New Roman" w:hAnsi="Times New Roman" w:cs="Times New Roman"/>
          <w:szCs w:val="24"/>
        </w:rPr>
        <w:t xml:space="preserve">Insufficient levels of publication in designated 4* </w:t>
      </w:r>
      <w:r w:rsidRPr="005E40D8">
        <w:rPr>
          <w:rFonts w:ascii="Times New Roman" w:hAnsi="Times New Roman" w:cs="Times New Roman"/>
          <w:szCs w:val="24"/>
        </w:rPr>
        <w:t>‘world elite’</w:t>
      </w:r>
      <w:r w:rsidR="00AD16A0" w:rsidRPr="005E40D8">
        <w:rPr>
          <w:rFonts w:ascii="Times New Roman" w:hAnsi="Times New Roman" w:cs="Times New Roman"/>
          <w:szCs w:val="24"/>
        </w:rPr>
        <w:t>, or at least 3* (</w:t>
      </w:r>
      <w:r w:rsidR="005E40D8">
        <w:rPr>
          <w:rFonts w:ascii="Times New Roman" w:hAnsi="Times New Roman" w:cs="Times New Roman"/>
          <w:szCs w:val="24"/>
        </w:rPr>
        <w:t>‘</w:t>
      </w:r>
      <w:r w:rsidR="00AD16A0" w:rsidRPr="005E40D8">
        <w:rPr>
          <w:rFonts w:ascii="Times New Roman" w:hAnsi="Times New Roman" w:cs="Times New Roman"/>
          <w:szCs w:val="24"/>
        </w:rPr>
        <w:t xml:space="preserve">heavily refereed, with a </w:t>
      </w:r>
      <w:r w:rsidR="005E40D8">
        <w:rPr>
          <w:rFonts w:ascii="Times New Roman" w:hAnsi="Times New Roman" w:cs="Times New Roman"/>
          <w:szCs w:val="24"/>
        </w:rPr>
        <w:t>‘</w:t>
      </w:r>
      <w:r w:rsidR="00AD16A0" w:rsidRPr="005E40D8">
        <w:rPr>
          <w:rFonts w:ascii="Times New Roman" w:hAnsi="Times New Roman" w:cs="Times New Roman"/>
          <w:szCs w:val="24"/>
        </w:rPr>
        <w:t>fair to good citation impact factor’, Morris et al, 2009: 1448</w:t>
      </w:r>
      <w:r w:rsidR="00855E68" w:rsidRPr="005E40D8">
        <w:rPr>
          <w:rFonts w:ascii="Times New Roman" w:hAnsi="Times New Roman" w:cs="Times New Roman"/>
          <w:szCs w:val="24"/>
        </w:rPr>
        <w:t>) journals</w:t>
      </w:r>
      <w:r w:rsidR="00765996" w:rsidRPr="005E40D8">
        <w:rPr>
          <w:rFonts w:ascii="Times New Roman" w:hAnsi="Times New Roman" w:cs="Times New Roman"/>
          <w:szCs w:val="24"/>
        </w:rPr>
        <w:t xml:space="preserve"> can be used as evidence of </w:t>
      </w:r>
      <w:r w:rsidR="004C7379" w:rsidRPr="005E40D8">
        <w:rPr>
          <w:rFonts w:ascii="Times New Roman" w:hAnsi="Times New Roman" w:cs="Times New Roman"/>
          <w:szCs w:val="24"/>
        </w:rPr>
        <w:t>weak</w:t>
      </w:r>
      <w:r w:rsidR="00765996" w:rsidRPr="005E40D8">
        <w:rPr>
          <w:rFonts w:ascii="Times New Roman" w:hAnsi="Times New Roman" w:cs="Times New Roman"/>
          <w:szCs w:val="24"/>
        </w:rPr>
        <w:t xml:space="preserve"> performance. M</w:t>
      </w:r>
      <w:r w:rsidR="00206DCF" w:rsidRPr="005E40D8">
        <w:rPr>
          <w:rFonts w:ascii="Times New Roman" w:hAnsi="Times New Roman" w:cs="Times New Roman"/>
          <w:szCs w:val="24"/>
        </w:rPr>
        <w:t xml:space="preserve">anagers may </w:t>
      </w:r>
      <w:r w:rsidR="00765996" w:rsidRPr="005E40D8">
        <w:rPr>
          <w:rFonts w:ascii="Times New Roman" w:hAnsi="Times New Roman" w:cs="Times New Roman"/>
          <w:szCs w:val="24"/>
        </w:rPr>
        <w:t xml:space="preserve">then </w:t>
      </w:r>
      <w:r w:rsidR="00206DCF" w:rsidRPr="005E40D8">
        <w:rPr>
          <w:rFonts w:ascii="Times New Roman" w:hAnsi="Times New Roman" w:cs="Times New Roman"/>
          <w:szCs w:val="24"/>
        </w:rPr>
        <w:t xml:space="preserve">impose increases in workload </w:t>
      </w:r>
      <w:r w:rsidR="004C7379" w:rsidRPr="005E40D8">
        <w:rPr>
          <w:rFonts w:ascii="Times New Roman" w:hAnsi="Times New Roman" w:cs="Times New Roman"/>
          <w:szCs w:val="24"/>
        </w:rPr>
        <w:t>to compensate for such deficiency</w:t>
      </w:r>
      <w:r w:rsidR="00206DCF" w:rsidRPr="005E40D8">
        <w:rPr>
          <w:rFonts w:ascii="Times New Roman" w:hAnsi="Times New Roman" w:cs="Times New Roman"/>
          <w:szCs w:val="24"/>
        </w:rPr>
        <w:t xml:space="preserve">. </w:t>
      </w:r>
      <w:r w:rsidRPr="005E40D8">
        <w:rPr>
          <w:rFonts w:ascii="Times New Roman" w:hAnsi="Times New Roman" w:cs="Times New Roman"/>
          <w:szCs w:val="24"/>
        </w:rPr>
        <w:t>The Guide thus</w:t>
      </w:r>
      <w:r w:rsidR="00206DCF" w:rsidRPr="005E40D8">
        <w:rPr>
          <w:rFonts w:ascii="Times New Roman" w:hAnsi="Times New Roman" w:cs="Times New Roman"/>
          <w:szCs w:val="24"/>
        </w:rPr>
        <w:t xml:space="preserve"> enhance</w:t>
      </w:r>
      <w:r w:rsidR="003C1E79" w:rsidRPr="005E40D8">
        <w:rPr>
          <w:rFonts w:ascii="Times New Roman" w:hAnsi="Times New Roman" w:cs="Times New Roman"/>
          <w:szCs w:val="24"/>
        </w:rPr>
        <w:t>s</w:t>
      </w:r>
      <w:r w:rsidR="00206DCF" w:rsidRPr="005E40D8">
        <w:rPr>
          <w:rFonts w:ascii="Times New Roman" w:hAnsi="Times New Roman" w:cs="Times New Roman"/>
          <w:szCs w:val="24"/>
        </w:rPr>
        <w:t xml:space="preserve"> the disciplinary authority of management</w:t>
      </w:r>
      <w:r w:rsidR="004C7379" w:rsidRPr="005E40D8">
        <w:rPr>
          <w:rFonts w:ascii="Times New Roman" w:hAnsi="Times New Roman" w:cs="Times New Roman"/>
          <w:szCs w:val="24"/>
        </w:rPr>
        <w:t xml:space="preserve"> when</w:t>
      </w:r>
      <w:r w:rsidR="00206DCF" w:rsidRPr="005E40D8">
        <w:rPr>
          <w:rFonts w:ascii="Times New Roman" w:hAnsi="Times New Roman" w:cs="Times New Roman"/>
          <w:szCs w:val="24"/>
        </w:rPr>
        <w:t xml:space="preserve"> determining research and teaching priorities in a </w:t>
      </w:r>
      <w:r w:rsidR="00786F8C" w:rsidRPr="005E40D8">
        <w:rPr>
          <w:rFonts w:ascii="Times New Roman" w:hAnsi="Times New Roman" w:cs="Times New Roman"/>
          <w:szCs w:val="24"/>
        </w:rPr>
        <w:t xml:space="preserve">wholly uncollegial </w:t>
      </w:r>
      <w:r w:rsidR="00206DCF" w:rsidRPr="005E40D8">
        <w:rPr>
          <w:rFonts w:ascii="Times New Roman" w:hAnsi="Times New Roman" w:cs="Times New Roman"/>
          <w:szCs w:val="24"/>
        </w:rPr>
        <w:t xml:space="preserve">manner that would </w:t>
      </w:r>
      <w:r w:rsidR="00765996" w:rsidRPr="005E40D8">
        <w:rPr>
          <w:rFonts w:ascii="Times New Roman" w:hAnsi="Times New Roman" w:cs="Times New Roman"/>
          <w:szCs w:val="24"/>
        </w:rPr>
        <w:t xml:space="preserve">once </w:t>
      </w:r>
      <w:r w:rsidR="00206DCF" w:rsidRPr="005E40D8">
        <w:rPr>
          <w:rFonts w:ascii="Times New Roman" w:hAnsi="Times New Roman" w:cs="Times New Roman"/>
          <w:szCs w:val="24"/>
        </w:rPr>
        <w:t>have been</w:t>
      </w:r>
      <w:r w:rsidR="00786F8C" w:rsidRPr="005E40D8">
        <w:rPr>
          <w:rFonts w:ascii="Times New Roman" w:hAnsi="Times New Roman" w:cs="Times New Roman"/>
          <w:szCs w:val="24"/>
        </w:rPr>
        <w:t xml:space="preserve"> almost</w:t>
      </w:r>
      <w:r w:rsidR="00206DCF" w:rsidRPr="005E40D8">
        <w:rPr>
          <w:rFonts w:ascii="Times New Roman" w:hAnsi="Times New Roman" w:cs="Times New Roman"/>
          <w:szCs w:val="24"/>
        </w:rPr>
        <w:t xml:space="preserve"> inconceivable (Sparkes, 2013).</w:t>
      </w:r>
      <w:r w:rsidR="00AD3B76" w:rsidRPr="005E40D8">
        <w:rPr>
          <w:rFonts w:ascii="Times New Roman" w:hAnsi="Times New Roman" w:cs="Times New Roman"/>
          <w:szCs w:val="24"/>
        </w:rPr>
        <w:t xml:space="preserve"> Th</w:t>
      </w:r>
      <w:r w:rsidR="00EC2526" w:rsidRPr="005E40D8">
        <w:rPr>
          <w:rFonts w:ascii="Times New Roman" w:hAnsi="Times New Roman" w:cs="Times New Roman"/>
          <w:szCs w:val="24"/>
        </w:rPr>
        <w:t>us, th</w:t>
      </w:r>
      <w:r w:rsidR="00AD3B76" w:rsidRPr="005E40D8">
        <w:rPr>
          <w:rFonts w:ascii="Times New Roman" w:hAnsi="Times New Roman" w:cs="Times New Roman"/>
          <w:szCs w:val="24"/>
        </w:rPr>
        <w:t xml:space="preserve">e assessment exercises (e.g. the 2014 Research Excellence Framework, REF) and the Guide are, in many ways, mutually constitutive. The Guide gains importance mainly because of its REF uses. </w:t>
      </w:r>
      <w:r w:rsidR="00073ECD" w:rsidRPr="005E40D8">
        <w:rPr>
          <w:rFonts w:ascii="Times New Roman" w:hAnsi="Times New Roman" w:cs="Times New Roman"/>
          <w:szCs w:val="24"/>
        </w:rPr>
        <w:t xml:space="preserve">In turn, </w:t>
      </w:r>
      <w:r w:rsidR="00AD3B76" w:rsidRPr="005E40D8">
        <w:rPr>
          <w:rFonts w:ascii="Times New Roman" w:hAnsi="Times New Roman" w:cs="Times New Roman"/>
          <w:szCs w:val="24"/>
        </w:rPr>
        <w:t>REF submissions are, in many business schools, constituted primarily by reference to the Guide.</w:t>
      </w:r>
      <w:r w:rsidR="001F3AB5" w:rsidRPr="005E40D8">
        <w:rPr>
          <w:rFonts w:ascii="Times New Roman" w:hAnsi="Times New Roman" w:cs="Times New Roman"/>
          <w:szCs w:val="24"/>
        </w:rPr>
        <w:t xml:space="preserve"> </w:t>
      </w:r>
    </w:p>
    <w:p w:rsidR="001F3AB5" w:rsidRPr="005E40D8" w:rsidRDefault="001F3AB5" w:rsidP="00E251BA">
      <w:pPr>
        <w:spacing w:line="480" w:lineRule="auto"/>
        <w:jc w:val="both"/>
        <w:textAlignment w:val="top"/>
        <w:rPr>
          <w:rFonts w:ascii="Times New Roman" w:hAnsi="Times New Roman" w:cs="Times New Roman"/>
          <w:szCs w:val="24"/>
        </w:rPr>
      </w:pPr>
    </w:p>
    <w:p w:rsidR="00C73C02" w:rsidRPr="005E40D8" w:rsidRDefault="001F3AB5" w:rsidP="00B132B8">
      <w:pPr>
        <w:spacing w:line="480" w:lineRule="auto"/>
        <w:jc w:val="both"/>
        <w:textAlignment w:val="top"/>
        <w:rPr>
          <w:rFonts w:ascii="Times New Roman" w:hAnsi="Times New Roman" w:cs="Times New Roman"/>
          <w:szCs w:val="24"/>
        </w:rPr>
      </w:pPr>
      <w:r w:rsidRPr="005E40D8">
        <w:rPr>
          <w:rFonts w:ascii="Times New Roman" w:hAnsi="Times New Roman" w:cs="Times New Roman"/>
          <w:szCs w:val="24"/>
        </w:rPr>
        <w:t xml:space="preserve">This underlines the key point that, ultimately, all ranking systems (and, for that matter, criticisms that are made of them, including our own) enshrine particular ideologies – a point Gladwell (2011) has aptly made in discussing the rankings of US Universities. The weight attached to </w:t>
      </w:r>
      <w:r w:rsidR="00E251BA" w:rsidRPr="005E40D8">
        <w:rPr>
          <w:rFonts w:ascii="Times New Roman" w:hAnsi="Times New Roman" w:cs="Times New Roman"/>
          <w:szCs w:val="24"/>
        </w:rPr>
        <w:t>the</w:t>
      </w:r>
      <w:r w:rsidRPr="005E40D8">
        <w:rPr>
          <w:rFonts w:ascii="Times New Roman" w:hAnsi="Times New Roman" w:cs="Times New Roman"/>
          <w:szCs w:val="24"/>
        </w:rPr>
        <w:t xml:space="preserve"> variables </w:t>
      </w:r>
      <w:r w:rsidR="00E251BA" w:rsidRPr="005E40D8">
        <w:rPr>
          <w:rFonts w:ascii="Times New Roman" w:hAnsi="Times New Roman" w:cs="Times New Roman"/>
          <w:szCs w:val="24"/>
        </w:rPr>
        <w:t xml:space="preserve">included </w:t>
      </w:r>
      <w:r w:rsidRPr="005E40D8">
        <w:rPr>
          <w:rFonts w:ascii="Times New Roman" w:hAnsi="Times New Roman" w:cs="Times New Roman"/>
          <w:szCs w:val="24"/>
        </w:rPr>
        <w:t xml:space="preserve">within ranking systems, </w:t>
      </w:r>
      <w:r w:rsidR="00E251BA" w:rsidRPr="005E40D8">
        <w:rPr>
          <w:rFonts w:ascii="Times New Roman" w:hAnsi="Times New Roman" w:cs="Times New Roman"/>
          <w:szCs w:val="24"/>
        </w:rPr>
        <w:t>combined</w:t>
      </w:r>
      <w:r w:rsidRPr="005E40D8">
        <w:rPr>
          <w:rFonts w:ascii="Times New Roman" w:hAnsi="Times New Roman" w:cs="Times New Roman"/>
          <w:szCs w:val="24"/>
        </w:rPr>
        <w:t xml:space="preserve"> with the uses to which they are put, reflect the values and ideologies of those doing the ranking, or the </w:t>
      </w:r>
      <w:r w:rsidR="00E251BA" w:rsidRPr="005E40D8">
        <w:rPr>
          <w:rFonts w:ascii="Times New Roman" w:hAnsi="Times New Roman" w:cs="Times New Roman"/>
          <w:szCs w:val="24"/>
        </w:rPr>
        <w:t>criticising</w:t>
      </w:r>
      <w:r w:rsidRPr="005E40D8">
        <w:rPr>
          <w:rFonts w:ascii="Times New Roman" w:hAnsi="Times New Roman" w:cs="Times New Roman"/>
          <w:szCs w:val="24"/>
        </w:rPr>
        <w:t xml:space="preserve">.  </w:t>
      </w:r>
      <w:r w:rsidR="00A1686F" w:rsidRPr="005E40D8">
        <w:rPr>
          <w:rFonts w:ascii="Times New Roman" w:hAnsi="Times New Roman" w:cs="Times New Roman"/>
          <w:color w:val="282828"/>
          <w:szCs w:val="24"/>
        </w:rPr>
        <w:t>In our present context, with the growing marketization of UK higher education, journal ranking systems have become a potent means whereby much of academic life is regulated, and academic work commodified. But they tell us less and less about the intrinsic value of the work that they purport to rank</w:t>
      </w:r>
      <w:r w:rsidR="00D044B4" w:rsidRPr="005E40D8">
        <w:rPr>
          <w:rFonts w:ascii="Times New Roman" w:hAnsi="Times New Roman" w:cs="Times New Roman"/>
          <w:color w:val="282828"/>
          <w:szCs w:val="24"/>
        </w:rPr>
        <w:t>. The ABS Guide is a</w:t>
      </w:r>
      <w:r w:rsidR="00E251BA" w:rsidRPr="005E40D8">
        <w:rPr>
          <w:rFonts w:ascii="Times New Roman" w:hAnsi="Times New Roman" w:cs="Times New Roman"/>
          <w:color w:val="282828"/>
          <w:szCs w:val="24"/>
        </w:rPr>
        <w:t xml:space="preserve"> </w:t>
      </w:r>
      <w:r w:rsidR="00D044B4" w:rsidRPr="005E40D8">
        <w:rPr>
          <w:rFonts w:ascii="Times New Roman" w:hAnsi="Times New Roman" w:cs="Times New Roman"/>
          <w:color w:val="282828"/>
          <w:szCs w:val="24"/>
        </w:rPr>
        <w:t>panop</w:t>
      </w:r>
      <w:r w:rsidR="00E251BA" w:rsidRPr="005E40D8">
        <w:rPr>
          <w:rFonts w:ascii="Times New Roman" w:hAnsi="Times New Roman" w:cs="Times New Roman"/>
          <w:color w:val="282828"/>
          <w:szCs w:val="24"/>
        </w:rPr>
        <w:t>tic gaze that directs attention away from what is important (e.g. ideas), and towards the</w:t>
      </w:r>
      <w:r w:rsidR="00B132B8" w:rsidRPr="005E40D8">
        <w:rPr>
          <w:rFonts w:ascii="Times New Roman" w:hAnsi="Times New Roman" w:cs="Times New Roman"/>
          <w:color w:val="282828"/>
          <w:szCs w:val="24"/>
        </w:rPr>
        <w:t xml:space="preserve"> vacuous</w:t>
      </w:r>
      <w:r w:rsidR="00E251BA" w:rsidRPr="005E40D8">
        <w:rPr>
          <w:rFonts w:ascii="Times New Roman" w:hAnsi="Times New Roman" w:cs="Times New Roman"/>
          <w:color w:val="282828"/>
          <w:szCs w:val="24"/>
        </w:rPr>
        <w:t xml:space="preserve"> (e.g. Impact Factors), </w:t>
      </w:r>
      <w:r w:rsidR="005C5268" w:rsidRPr="005E40D8">
        <w:rPr>
          <w:rFonts w:ascii="Times New Roman" w:hAnsi="Times New Roman" w:cs="Times New Roman"/>
          <w:color w:val="282828"/>
          <w:szCs w:val="24"/>
        </w:rPr>
        <w:t>underpinned by the manager</w:t>
      </w:r>
      <w:r w:rsidR="00D044B4" w:rsidRPr="005E40D8">
        <w:rPr>
          <w:rFonts w:ascii="Times New Roman" w:hAnsi="Times New Roman" w:cs="Times New Roman"/>
          <w:color w:val="282828"/>
          <w:szCs w:val="24"/>
        </w:rPr>
        <w:t xml:space="preserve">ialist assumption that </w:t>
      </w:r>
      <w:r w:rsidR="005C5268" w:rsidRPr="005E40D8">
        <w:rPr>
          <w:rFonts w:ascii="Times New Roman" w:hAnsi="Times New Roman" w:cs="Times New Roman"/>
          <w:color w:val="282828"/>
          <w:szCs w:val="24"/>
        </w:rPr>
        <w:t>unless ac</w:t>
      </w:r>
      <w:r w:rsidR="00B132B8" w:rsidRPr="005E40D8">
        <w:rPr>
          <w:rFonts w:ascii="Times New Roman" w:hAnsi="Times New Roman" w:cs="Times New Roman"/>
          <w:color w:val="282828"/>
          <w:szCs w:val="24"/>
        </w:rPr>
        <w:t>ademic work can be rated, graded</w:t>
      </w:r>
      <w:r w:rsidR="005C5268" w:rsidRPr="005E40D8">
        <w:rPr>
          <w:rFonts w:ascii="Times New Roman" w:hAnsi="Times New Roman" w:cs="Times New Roman"/>
          <w:color w:val="282828"/>
          <w:szCs w:val="24"/>
        </w:rPr>
        <w:t xml:space="preserve"> and </w:t>
      </w:r>
      <w:r w:rsidR="00C17686" w:rsidRPr="005E40D8">
        <w:rPr>
          <w:rFonts w:ascii="Times New Roman" w:hAnsi="Times New Roman" w:cs="Times New Roman"/>
          <w:color w:val="282828"/>
          <w:szCs w:val="24"/>
        </w:rPr>
        <w:t>listed it might as well not exist.</w:t>
      </w:r>
      <w:r w:rsidR="005C5268" w:rsidRPr="005E40D8">
        <w:rPr>
          <w:rFonts w:ascii="Times New Roman" w:hAnsi="Times New Roman" w:cs="Times New Roman"/>
          <w:color w:val="282828"/>
          <w:szCs w:val="24"/>
        </w:rPr>
        <w:t xml:space="preserve"> </w:t>
      </w:r>
    </w:p>
    <w:p w:rsidR="005B35C3" w:rsidRPr="005E40D8" w:rsidRDefault="005B35C3" w:rsidP="00E251BA">
      <w:pPr>
        <w:spacing w:line="480" w:lineRule="auto"/>
        <w:jc w:val="both"/>
        <w:rPr>
          <w:rFonts w:ascii="Times New Roman" w:hAnsi="Times New Roman" w:cs="Times New Roman"/>
          <w:szCs w:val="24"/>
        </w:rPr>
      </w:pPr>
    </w:p>
    <w:p w:rsidR="00E302BE" w:rsidRPr="005E40D8" w:rsidRDefault="004D4F95" w:rsidP="00E251BA">
      <w:pPr>
        <w:spacing w:line="480" w:lineRule="auto"/>
        <w:jc w:val="both"/>
        <w:rPr>
          <w:rFonts w:ascii="Times New Roman" w:hAnsi="Times New Roman" w:cs="Times New Roman"/>
          <w:b/>
          <w:szCs w:val="24"/>
        </w:rPr>
      </w:pPr>
      <w:r w:rsidRPr="005E40D8">
        <w:rPr>
          <w:rFonts w:ascii="Times New Roman" w:hAnsi="Times New Roman" w:cs="Times New Roman"/>
          <w:b/>
          <w:szCs w:val="24"/>
        </w:rPr>
        <w:t>Two Cheers for Peer Review</w:t>
      </w:r>
      <w:r w:rsidR="00FD0C0A" w:rsidRPr="005E40D8">
        <w:rPr>
          <w:rFonts w:ascii="Times New Roman" w:hAnsi="Times New Roman" w:cs="Times New Roman"/>
          <w:b/>
          <w:szCs w:val="24"/>
        </w:rPr>
        <w:t xml:space="preserve"> </w:t>
      </w:r>
      <w:r w:rsidR="00823463" w:rsidRPr="005E40D8">
        <w:rPr>
          <w:rFonts w:ascii="Times New Roman" w:hAnsi="Times New Roman" w:cs="Times New Roman"/>
          <w:b/>
          <w:szCs w:val="24"/>
        </w:rPr>
        <w:t xml:space="preserve"> </w:t>
      </w:r>
    </w:p>
    <w:p w:rsidR="00EF7AAE" w:rsidRPr="005E40D8" w:rsidRDefault="00EF7AAE" w:rsidP="00E251BA">
      <w:pPr>
        <w:spacing w:line="480" w:lineRule="auto"/>
        <w:jc w:val="both"/>
        <w:rPr>
          <w:rFonts w:ascii="Times New Roman" w:hAnsi="Times New Roman" w:cs="Times New Roman"/>
          <w:szCs w:val="24"/>
        </w:rPr>
      </w:pPr>
    </w:p>
    <w:p w:rsidR="005C68AA" w:rsidRPr="005E40D8" w:rsidRDefault="002E38BB"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There are, a</w:t>
      </w:r>
      <w:r w:rsidR="000F2843" w:rsidRPr="005E40D8">
        <w:rPr>
          <w:rFonts w:ascii="Times New Roman" w:hAnsi="Times New Roman" w:cs="Times New Roman"/>
          <w:szCs w:val="24"/>
        </w:rPr>
        <w:t xml:space="preserve">s Rowlinson </w:t>
      </w:r>
      <w:r w:rsidR="000F2843" w:rsidRPr="005E40D8">
        <w:rPr>
          <w:rFonts w:ascii="Times New Roman" w:hAnsi="Times New Roman" w:cs="Times New Roman"/>
          <w:i/>
          <w:iCs/>
          <w:szCs w:val="24"/>
        </w:rPr>
        <w:t>et al</w:t>
      </w:r>
      <w:r w:rsidR="00205F23" w:rsidRPr="005E40D8">
        <w:rPr>
          <w:rFonts w:ascii="Times New Roman" w:hAnsi="Times New Roman" w:cs="Times New Roman"/>
          <w:szCs w:val="24"/>
        </w:rPr>
        <w:t xml:space="preserve"> (2013)</w:t>
      </w:r>
      <w:r w:rsidR="000F2843" w:rsidRPr="005E40D8">
        <w:rPr>
          <w:rFonts w:ascii="Times New Roman" w:hAnsi="Times New Roman" w:cs="Times New Roman"/>
          <w:szCs w:val="24"/>
        </w:rPr>
        <w:t xml:space="preserve"> </w:t>
      </w:r>
      <w:r w:rsidR="000F4C33" w:rsidRPr="005E40D8">
        <w:rPr>
          <w:rFonts w:ascii="Times New Roman" w:hAnsi="Times New Roman" w:cs="Times New Roman"/>
          <w:szCs w:val="24"/>
        </w:rPr>
        <w:t xml:space="preserve">note, </w:t>
      </w:r>
      <w:r w:rsidR="00EF7AAE" w:rsidRPr="005E40D8">
        <w:rPr>
          <w:rFonts w:ascii="Times New Roman" w:hAnsi="Times New Roman" w:cs="Times New Roman"/>
          <w:szCs w:val="24"/>
        </w:rPr>
        <w:t xml:space="preserve">important questions to be raised about the effects </w:t>
      </w:r>
      <w:r w:rsidR="00D416F5" w:rsidRPr="005E40D8">
        <w:rPr>
          <w:rFonts w:ascii="Times New Roman" w:hAnsi="Times New Roman" w:cs="Times New Roman"/>
          <w:szCs w:val="24"/>
        </w:rPr>
        <w:t>of selectivity exercises,</w:t>
      </w:r>
      <w:r w:rsidR="000F4C33" w:rsidRPr="005E40D8">
        <w:rPr>
          <w:rFonts w:ascii="Times New Roman" w:hAnsi="Times New Roman" w:cs="Times New Roman"/>
          <w:szCs w:val="24"/>
        </w:rPr>
        <w:t xml:space="preserve"> </w:t>
      </w:r>
      <w:r w:rsidR="00D416F5" w:rsidRPr="005E40D8">
        <w:rPr>
          <w:rFonts w:ascii="Times New Roman" w:hAnsi="Times New Roman" w:cs="Times New Roman"/>
          <w:szCs w:val="24"/>
        </w:rPr>
        <w:t>including the</w:t>
      </w:r>
      <w:r w:rsidR="000F4C33" w:rsidRPr="005E40D8">
        <w:rPr>
          <w:rFonts w:ascii="Times New Roman" w:hAnsi="Times New Roman" w:cs="Times New Roman"/>
          <w:szCs w:val="24"/>
        </w:rPr>
        <w:t xml:space="preserve"> escalating</w:t>
      </w:r>
      <w:r w:rsidR="00D416F5" w:rsidRPr="005E40D8">
        <w:rPr>
          <w:rFonts w:ascii="Times New Roman" w:hAnsi="Times New Roman" w:cs="Times New Roman"/>
          <w:szCs w:val="24"/>
        </w:rPr>
        <w:t xml:space="preserve"> risk of teaching becoming de</w:t>
      </w:r>
      <w:r w:rsidR="0029774C" w:rsidRPr="005E40D8">
        <w:rPr>
          <w:rFonts w:ascii="Times New Roman" w:hAnsi="Times New Roman" w:cs="Times New Roman"/>
          <w:szCs w:val="24"/>
        </w:rPr>
        <w:t>tached from research</w:t>
      </w:r>
      <w:r w:rsidR="000F4C33" w:rsidRPr="005E40D8">
        <w:rPr>
          <w:rFonts w:ascii="Times New Roman" w:hAnsi="Times New Roman" w:cs="Times New Roman"/>
          <w:szCs w:val="24"/>
        </w:rPr>
        <w:t xml:space="preserve"> as </w:t>
      </w:r>
      <w:r w:rsidR="00B60A8D" w:rsidRPr="005E40D8">
        <w:rPr>
          <w:rFonts w:ascii="Times New Roman" w:hAnsi="Times New Roman" w:cs="Times New Roman"/>
          <w:szCs w:val="24"/>
        </w:rPr>
        <w:t>competitive</w:t>
      </w:r>
      <w:r w:rsidR="00D416F5" w:rsidRPr="005E40D8">
        <w:rPr>
          <w:rFonts w:ascii="Times New Roman" w:hAnsi="Times New Roman" w:cs="Times New Roman"/>
          <w:szCs w:val="24"/>
        </w:rPr>
        <w:t xml:space="preserve"> </w:t>
      </w:r>
      <w:r w:rsidR="00B60A8D" w:rsidRPr="005E40D8">
        <w:rPr>
          <w:rFonts w:ascii="Times New Roman" w:hAnsi="Times New Roman" w:cs="Times New Roman"/>
          <w:szCs w:val="24"/>
        </w:rPr>
        <w:t>pressures</w:t>
      </w:r>
      <w:r w:rsidR="000F4C33" w:rsidRPr="005E40D8">
        <w:rPr>
          <w:rFonts w:ascii="Times New Roman" w:hAnsi="Times New Roman" w:cs="Times New Roman"/>
          <w:szCs w:val="24"/>
        </w:rPr>
        <w:t xml:space="preserve"> intensify</w:t>
      </w:r>
      <w:r w:rsidR="00B60A8D" w:rsidRPr="005E40D8">
        <w:rPr>
          <w:rFonts w:ascii="Times New Roman" w:hAnsi="Times New Roman" w:cs="Times New Roman"/>
          <w:szCs w:val="24"/>
        </w:rPr>
        <w:t xml:space="preserve"> to attract and reta</w:t>
      </w:r>
      <w:r w:rsidR="00205F23" w:rsidRPr="005E40D8">
        <w:rPr>
          <w:rFonts w:ascii="Times New Roman" w:hAnsi="Times New Roman" w:cs="Times New Roman"/>
          <w:szCs w:val="24"/>
        </w:rPr>
        <w:t xml:space="preserve">in </w:t>
      </w:r>
      <w:r w:rsidR="005E40D8">
        <w:rPr>
          <w:rFonts w:ascii="Times New Roman" w:hAnsi="Times New Roman" w:cs="Times New Roman"/>
          <w:szCs w:val="24"/>
        </w:rPr>
        <w:t>‘</w:t>
      </w:r>
      <w:r w:rsidR="00205F23" w:rsidRPr="005E40D8">
        <w:rPr>
          <w:rFonts w:ascii="Times New Roman" w:hAnsi="Times New Roman" w:cs="Times New Roman"/>
          <w:szCs w:val="24"/>
        </w:rPr>
        <w:t>4x4’</w:t>
      </w:r>
      <w:r w:rsidR="00B566E3" w:rsidRPr="005E40D8">
        <w:rPr>
          <w:rStyle w:val="FootnoteReference"/>
          <w:rFonts w:ascii="Times New Roman" w:hAnsi="Times New Roman" w:cs="Times New Roman"/>
          <w:szCs w:val="24"/>
        </w:rPr>
        <w:footnoteReference w:id="4"/>
      </w:r>
      <w:r w:rsidR="00205F23" w:rsidRPr="005E40D8">
        <w:rPr>
          <w:rFonts w:ascii="Times New Roman" w:hAnsi="Times New Roman" w:cs="Times New Roman"/>
          <w:szCs w:val="24"/>
        </w:rPr>
        <w:t xml:space="preserve"> researchers</w:t>
      </w:r>
      <w:r w:rsidR="00B60A8D" w:rsidRPr="005E40D8">
        <w:rPr>
          <w:rFonts w:ascii="Times New Roman" w:hAnsi="Times New Roman" w:cs="Times New Roman"/>
          <w:szCs w:val="24"/>
        </w:rPr>
        <w:t xml:space="preserve">. </w:t>
      </w:r>
      <w:r w:rsidR="00332244" w:rsidRPr="005E40D8">
        <w:rPr>
          <w:rFonts w:ascii="Times New Roman" w:hAnsi="Times New Roman" w:cs="Times New Roman"/>
          <w:szCs w:val="24"/>
        </w:rPr>
        <w:t xml:space="preserve">But </w:t>
      </w:r>
      <w:r w:rsidRPr="005E40D8">
        <w:rPr>
          <w:rFonts w:ascii="Times New Roman" w:hAnsi="Times New Roman" w:cs="Times New Roman"/>
          <w:szCs w:val="24"/>
        </w:rPr>
        <w:t>these</w:t>
      </w:r>
      <w:r w:rsidR="00332244" w:rsidRPr="005E40D8">
        <w:rPr>
          <w:rFonts w:ascii="Times New Roman" w:hAnsi="Times New Roman" w:cs="Times New Roman"/>
          <w:szCs w:val="24"/>
        </w:rPr>
        <w:t xml:space="preserve"> effects can rarely be traced to the</w:t>
      </w:r>
      <w:r w:rsidR="0046692B" w:rsidRPr="005E40D8">
        <w:rPr>
          <w:rFonts w:ascii="Times New Roman" w:hAnsi="Times New Roman" w:cs="Times New Roman"/>
          <w:szCs w:val="24"/>
        </w:rPr>
        <w:t xml:space="preserve"> selectivity exercises</w:t>
      </w:r>
      <w:r w:rsidR="00332244" w:rsidRPr="005E40D8">
        <w:rPr>
          <w:rFonts w:ascii="Times New Roman" w:hAnsi="Times New Roman" w:cs="Times New Roman"/>
          <w:szCs w:val="24"/>
        </w:rPr>
        <w:t xml:space="preserve"> alone</w:t>
      </w:r>
      <w:r w:rsidR="00CD6F2C" w:rsidRPr="005E40D8">
        <w:rPr>
          <w:rFonts w:ascii="Times New Roman" w:hAnsi="Times New Roman" w:cs="Times New Roman"/>
          <w:szCs w:val="24"/>
        </w:rPr>
        <w:t>. They</w:t>
      </w:r>
      <w:r w:rsidR="00332244" w:rsidRPr="005E40D8">
        <w:rPr>
          <w:rFonts w:ascii="Times New Roman" w:hAnsi="Times New Roman" w:cs="Times New Roman"/>
          <w:szCs w:val="24"/>
        </w:rPr>
        <w:t xml:space="preserve"> are</w:t>
      </w:r>
      <w:r w:rsidR="000F2843" w:rsidRPr="005E40D8">
        <w:rPr>
          <w:rFonts w:ascii="Times New Roman" w:hAnsi="Times New Roman" w:cs="Times New Roman"/>
          <w:szCs w:val="24"/>
        </w:rPr>
        <w:t xml:space="preserve"> also</w:t>
      </w:r>
      <w:r w:rsidR="00332244" w:rsidRPr="005E40D8">
        <w:rPr>
          <w:rFonts w:ascii="Times New Roman" w:hAnsi="Times New Roman" w:cs="Times New Roman"/>
          <w:szCs w:val="24"/>
        </w:rPr>
        <w:t xml:space="preserve"> a product of</w:t>
      </w:r>
      <w:r w:rsidR="005C68AA" w:rsidRPr="005E40D8">
        <w:rPr>
          <w:rFonts w:ascii="Times New Roman" w:hAnsi="Times New Roman" w:cs="Times New Roman"/>
          <w:szCs w:val="24"/>
        </w:rPr>
        <w:t xml:space="preserve"> over-rapid</w:t>
      </w:r>
      <w:r w:rsidR="002C3522" w:rsidRPr="005E40D8">
        <w:rPr>
          <w:rFonts w:ascii="Times New Roman" w:hAnsi="Times New Roman" w:cs="Times New Roman"/>
          <w:szCs w:val="24"/>
        </w:rPr>
        <w:t xml:space="preserve"> expansion and diversification</w:t>
      </w:r>
      <w:r w:rsidR="005C68AA" w:rsidRPr="005E40D8">
        <w:rPr>
          <w:rFonts w:ascii="Times New Roman" w:hAnsi="Times New Roman" w:cs="Times New Roman"/>
          <w:szCs w:val="24"/>
        </w:rPr>
        <w:t xml:space="preserve"> in</w:t>
      </w:r>
      <w:r w:rsidR="002C3522" w:rsidRPr="005E40D8">
        <w:rPr>
          <w:rFonts w:ascii="Times New Roman" w:hAnsi="Times New Roman" w:cs="Times New Roman"/>
          <w:szCs w:val="24"/>
        </w:rPr>
        <w:t xml:space="preserve"> business schools</w:t>
      </w:r>
      <w:r w:rsidR="00A83373" w:rsidRPr="005E40D8">
        <w:rPr>
          <w:rFonts w:ascii="Times New Roman" w:hAnsi="Times New Roman" w:cs="Times New Roman"/>
          <w:szCs w:val="24"/>
        </w:rPr>
        <w:t>,</w:t>
      </w:r>
      <w:r w:rsidR="002C3522" w:rsidRPr="005E40D8">
        <w:rPr>
          <w:rFonts w:ascii="Times New Roman" w:hAnsi="Times New Roman" w:cs="Times New Roman"/>
          <w:szCs w:val="24"/>
        </w:rPr>
        <w:t xml:space="preserve"> a</w:t>
      </w:r>
      <w:r w:rsidR="00A83373" w:rsidRPr="005E40D8">
        <w:rPr>
          <w:rFonts w:ascii="Times New Roman" w:hAnsi="Times New Roman" w:cs="Times New Roman"/>
          <w:szCs w:val="24"/>
        </w:rPr>
        <w:t>n</w:t>
      </w:r>
      <w:r w:rsidR="00332244" w:rsidRPr="005E40D8">
        <w:rPr>
          <w:rFonts w:ascii="Times New Roman" w:hAnsi="Times New Roman" w:cs="Times New Roman"/>
          <w:szCs w:val="24"/>
        </w:rPr>
        <w:t xml:space="preserve"> increased </w:t>
      </w:r>
      <w:r w:rsidR="0046692B" w:rsidRPr="005E40D8">
        <w:rPr>
          <w:rFonts w:ascii="Times New Roman" w:hAnsi="Times New Roman" w:cs="Times New Roman"/>
          <w:szCs w:val="24"/>
        </w:rPr>
        <w:t>reliance upon markets for allocating resources</w:t>
      </w:r>
      <w:r w:rsidR="00A83373" w:rsidRPr="005E40D8">
        <w:rPr>
          <w:rFonts w:ascii="Times New Roman" w:hAnsi="Times New Roman" w:cs="Times New Roman"/>
          <w:szCs w:val="24"/>
        </w:rPr>
        <w:t>,</w:t>
      </w:r>
      <w:r w:rsidR="0046692B" w:rsidRPr="005E40D8">
        <w:rPr>
          <w:rFonts w:ascii="Times New Roman" w:hAnsi="Times New Roman" w:cs="Times New Roman"/>
          <w:szCs w:val="24"/>
        </w:rPr>
        <w:t xml:space="preserve"> and</w:t>
      </w:r>
      <w:r w:rsidR="00A83373" w:rsidRPr="005E40D8">
        <w:rPr>
          <w:rFonts w:ascii="Times New Roman" w:hAnsi="Times New Roman" w:cs="Times New Roman"/>
          <w:szCs w:val="24"/>
        </w:rPr>
        <w:t xml:space="preserve"> the</w:t>
      </w:r>
      <w:r w:rsidR="0046692B" w:rsidRPr="005E40D8">
        <w:rPr>
          <w:rFonts w:ascii="Times New Roman" w:hAnsi="Times New Roman" w:cs="Times New Roman"/>
          <w:szCs w:val="24"/>
        </w:rPr>
        <w:t xml:space="preserve"> associated </w:t>
      </w:r>
      <w:r w:rsidR="00332244" w:rsidRPr="005E40D8">
        <w:rPr>
          <w:rFonts w:ascii="Times New Roman" w:hAnsi="Times New Roman" w:cs="Times New Roman"/>
          <w:szCs w:val="24"/>
        </w:rPr>
        <w:t>competitiveness</w:t>
      </w:r>
      <w:r w:rsidR="0046692B" w:rsidRPr="005E40D8">
        <w:rPr>
          <w:rFonts w:ascii="Times New Roman" w:hAnsi="Times New Roman" w:cs="Times New Roman"/>
          <w:szCs w:val="24"/>
        </w:rPr>
        <w:t xml:space="preserve"> for material as well as symbolic resources between and within Universities</w:t>
      </w:r>
      <w:r w:rsidR="0099269C" w:rsidRPr="005E40D8">
        <w:rPr>
          <w:rStyle w:val="FootnoteReference"/>
          <w:rFonts w:ascii="Times New Roman" w:hAnsi="Times New Roman" w:cs="Times New Roman"/>
          <w:szCs w:val="24"/>
        </w:rPr>
        <w:footnoteReference w:id="5"/>
      </w:r>
      <w:r w:rsidR="0046692B" w:rsidRPr="005E40D8">
        <w:rPr>
          <w:rFonts w:ascii="Times New Roman" w:hAnsi="Times New Roman" w:cs="Times New Roman"/>
          <w:szCs w:val="24"/>
        </w:rPr>
        <w:t>.</w:t>
      </w:r>
      <w:r w:rsidR="00332244" w:rsidRPr="005E40D8">
        <w:rPr>
          <w:rFonts w:ascii="Times New Roman" w:hAnsi="Times New Roman" w:cs="Times New Roman"/>
          <w:szCs w:val="24"/>
        </w:rPr>
        <w:t xml:space="preserve"> </w:t>
      </w:r>
      <w:r w:rsidR="00CD6F2C" w:rsidRPr="005E40D8">
        <w:rPr>
          <w:rFonts w:ascii="Times New Roman" w:hAnsi="Times New Roman" w:cs="Times New Roman"/>
          <w:szCs w:val="24"/>
        </w:rPr>
        <w:t>These problems</w:t>
      </w:r>
      <w:r w:rsidR="00F45592" w:rsidRPr="005E40D8">
        <w:rPr>
          <w:rFonts w:ascii="Times New Roman" w:hAnsi="Times New Roman" w:cs="Times New Roman"/>
          <w:szCs w:val="24"/>
        </w:rPr>
        <w:t xml:space="preserve"> have been</w:t>
      </w:r>
      <w:r w:rsidR="005F4E1C" w:rsidRPr="005E40D8">
        <w:rPr>
          <w:rFonts w:ascii="Times New Roman" w:hAnsi="Times New Roman" w:cs="Times New Roman"/>
          <w:szCs w:val="24"/>
        </w:rPr>
        <w:t xml:space="preserve"> </w:t>
      </w:r>
      <w:r w:rsidR="00B60A8D" w:rsidRPr="005E40D8">
        <w:rPr>
          <w:rFonts w:ascii="Times New Roman" w:hAnsi="Times New Roman" w:cs="Times New Roman"/>
          <w:szCs w:val="24"/>
        </w:rPr>
        <w:t>fuelled</w:t>
      </w:r>
      <w:r w:rsidR="000F4C33" w:rsidRPr="005E40D8">
        <w:rPr>
          <w:rFonts w:ascii="Times New Roman" w:hAnsi="Times New Roman" w:cs="Times New Roman"/>
          <w:szCs w:val="24"/>
        </w:rPr>
        <w:t xml:space="preserve">, not </w:t>
      </w:r>
      <w:r w:rsidR="00CD6F2C" w:rsidRPr="005E40D8">
        <w:rPr>
          <w:rFonts w:ascii="Times New Roman" w:hAnsi="Times New Roman" w:cs="Times New Roman"/>
          <w:szCs w:val="24"/>
        </w:rPr>
        <w:t>contained</w:t>
      </w:r>
      <w:r w:rsidR="000F4C33" w:rsidRPr="005E40D8">
        <w:rPr>
          <w:rFonts w:ascii="Times New Roman" w:hAnsi="Times New Roman" w:cs="Times New Roman"/>
          <w:szCs w:val="24"/>
        </w:rPr>
        <w:t>, by the Guide</w:t>
      </w:r>
      <w:r w:rsidR="000B244A" w:rsidRPr="005E40D8">
        <w:rPr>
          <w:rFonts w:ascii="Times New Roman" w:hAnsi="Times New Roman" w:cs="Times New Roman"/>
          <w:szCs w:val="24"/>
        </w:rPr>
        <w:t xml:space="preserve">. </w:t>
      </w:r>
      <w:r w:rsidR="00EC2526" w:rsidRPr="005E40D8">
        <w:rPr>
          <w:rFonts w:ascii="Times New Roman" w:hAnsi="Times New Roman" w:cs="Times New Roman"/>
          <w:szCs w:val="24"/>
        </w:rPr>
        <w:t>For example</w:t>
      </w:r>
      <w:r w:rsidR="00CD6F2C" w:rsidRPr="005E40D8">
        <w:rPr>
          <w:rFonts w:ascii="Times New Roman" w:hAnsi="Times New Roman" w:cs="Times New Roman"/>
          <w:szCs w:val="24"/>
        </w:rPr>
        <w:t>, o</w:t>
      </w:r>
      <w:r w:rsidR="00A83373" w:rsidRPr="005E40D8">
        <w:rPr>
          <w:rFonts w:ascii="Times New Roman" w:hAnsi="Times New Roman" w:cs="Times New Roman"/>
          <w:szCs w:val="24"/>
        </w:rPr>
        <w:t xml:space="preserve">ne </w:t>
      </w:r>
      <w:r w:rsidR="002B4A83" w:rsidRPr="005E40D8">
        <w:rPr>
          <w:rFonts w:ascii="Times New Roman" w:hAnsi="Times New Roman" w:cs="Times New Roman"/>
          <w:szCs w:val="24"/>
        </w:rPr>
        <w:t xml:space="preserve">of the largest and most </w:t>
      </w:r>
      <w:r w:rsidR="00855E68" w:rsidRPr="005E40D8">
        <w:rPr>
          <w:rFonts w:ascii="Times New Roman" w:hAnsi="Times New Roman" w:cs="Times New Roman"/>
          <w:szCs w:val="24"/>
        </w:rPr>
        <w:t>prestigious</w:t>
      </w:r>
      <w:r w:rsidR="000607E4" w:rsidRPr="005E40D8">
        <w:rPr>
          <w:rFonts w:ascii="Times New Roman" w:hAnsi="Times New Roman" w:cs="Times New Roman"/>
          <w:szCs w:val="24"/>
        </w:rPr>
        <w:t xml:space="preserve"> </w:t>
      </w:r>
      <w:r w:rsidR="009D3221" w:rsidRPr="005E40D8">
        <w:rPr>
          <w:rFonts w:ascii="Times New Roman" w:hAnsi="Times New Roman" w:cs="Times New Roman"/>
          <w:szCs w:val="24"/>
        </w:rPr>
        <w:t>business schools</w:t>
      </w:r>
      <w:r w:rsidR="00CD6F2C" w:rsidRPr="005E40D8">
        <w:rPr>
          <w:rFonts w:ascii="Times New Roman" w:hAnsi="Times New Roman" w:cs="Times New Roman"/>
          <w:szCs w:val="24"/>
        </w:rPr>
        <w:t xml:space="preserve"> in the UK</w:t>
      </w:r>
      <w:r w:rsidR="009D3221" w:rsidRPr="005E40D8">
        <w:rPr>
          <w:rFonts w:ascii="Times New Roman" w:hAnsi="Times New Roman" w:cs="Times New Roman"/>
          <w:szCs w:val="24"/>
        </w:rPr>
        <w:t xml:space="preserve"> </w:t>
      </w:r>
      <w:r w:rsidR="000607E4" w:rsidRPr="005E40D8">
        <w:rPr>
          <w:rFonts w:ascii="Times New Roman" w:hAnsi="Times New Roman" w:cs="Times New Roman"/>
          <w:szCs w:val="24"/>
        </w:rPr>
        <w:t>has become</w:t>
      </w:r>
      <w:r w:rsidR="002B4A83" w:rsidRPr="005E40D8">
        <w:rPr>
          <w:rFonts w:ascii="Times New Roman" w:hAnsi="Times New Roman" w:cs="Times New Roman"/>
          <w:szCs w:val="24"/>
        </w:rPr>
        <w:t xml:space="preserve"> notorious </w:t>
      </w:r>
      <w:r w:rsidR="000607E4" w:rsidRPr="005E40D8">
        <w:rPr>
          <w:rFonts w:ascii="Times New Roman" w:hAnsi="Times New Roman" w:cs="Times New Roman"/>
          <w:szCs w:val="24"/>
        </w:rPr>
        <w:t xml:space="preserve">for aggressively recruiting 4x4 researchers, as determined by the Guide, </w:t>
      </w:r>
      <w:r w:rsidR="002B4A83" w:rsidRPr="005E40D8">
        <w:rPr>
          <w:rFonts w:ascii="Times New Roman" w:hAnsi="Times New Roman" w:cs="Times New Roman"/>
          <w:szCs w:val="24"/>
        </w:rPr>
        <w:t xml:space="preserve">seemingly </w:t>
      </w:r>
      <w:r w:rsidR="000607E4" w:rsidRPr="005E40D8">
        <w:rPr>
          <w:rFonts w:ascii="Times New Roman" w:hAnsi="Times New Roman" w:cs="Times New Roman"/>
          <w:szCs w:val="24"/>
        </w:rPr>
        <w:t>to the</w:t>
      </w:r>
      <w:r w:rsidR="00774DAF" w:rsidRPr="005E40D8">
        <w:rPr>
          <w:rFonts w:ascii="Times New Roman" w:hAnsi="Times New Roman" w:cs="Times New Roman"/>
          <w:szCs w:val="24"/>
        </w:rPr>
        <w:t xml:space="preserve"> </w:t>
      </w:r>
      <w:r w:rsidR="000607E4" w:rsidRPr="005E40D8">
        <w:rPr>
          <w:rFonts w:ascii="Times New Roman" w:hAnsi="Times New Roman" w:cs="Times New Roman"/>
          <w:szCs w:val="24"/>
        </w:rPr>
        <w:t xml:space="preserve">exclusion of any other selection criteria (Parker, </w:t>
      </w:r>
      <w:r w:rsidR="002B4A83" w:rsidRPr="005E40D8">
        <w:rPr>
          <w:rFonts w:ascii="Times New Roman" w:hAnsi="Times New Roman" w:cs="Times New Roman"/>
          <w:szCs w:val="24"/>
        </w:rPr>
        <w:t>i</w:t>
      </w:r>
      <w:r w:rsidR="000607E4" w:rsidRPr="005E40D8">
        <w:rPr>
          <w:rFonts w:ascii="Times New Roman" w:hAnsi="Times New Roman" w:cs="Times New Roman"/>
          <w:szCs w:val="24"/>
        </w:rPr>
        <w:t xml:space="preserve">n </w:t>
      </w:r>
      <w:r w:rsidR="002B4A83" w:rsidRPr="005E40D8">
        <w:rPr>
          <w:rFonts w:ascii="Times New Roman" w:hAnsi="Times New Roman" w:cs="Times New Roman"/>
          <w:szCs w:val="24"/>
        </w:rPr>
        <w:t>p</w:t>
      </w:r>
      <w:r w:rsidR="000607E4" w:rsidRPr="005E40D8">
        <w:rPr>
          <w:rFonts w:ascii="Times New Roman" w:hAnsi="Times New Roman" w:cs="Times New Roman"/>
          <w:szCs w:val="24"/>
        </w:rPr>
        <w:t xml:space="preserve">ress). </w:t>
      </w:r>
    </w:p>
    <w:p w:rsidR="005C68AA" w:rsidRPr="005E40D8" w:rsidRDefault="005C68AA" w:rsidP="00E251BA">
      <w:pPr>
        <w:spacing w:line="480" w:lineRule="auto"/>
        <w:jc w:val="both"/>
        <w:rPr>
          <w:rFonts w:ascii="Times New Roman" w:hAnsi="Times New Roman" w:cs="Times New Roman"/>
          <w:szCs w:val="24"/>
        </w:rPr>
      </w:pPr>
    </w:p>
    <w:p w:rsidR="00DA0B9C" w:rsidRPr="005E40D8" w:rsidRDefault="00774DAF"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A</w:t>
      </w:r>
      <w:r w:rsidR="00E87E72" w:rsidRPr="005E40D8">
        <w:rPr>
          <w:rFonts w:ascii="Times New Roman" w:hAnsi="Times New Roman" w:cs="Times New Roman"/>
          <w:szCs w:val="24"/>
        </w:rPr>
        <w:t xml:space="preserve">s its name suggests, the Guide </w:t>
      </w:r>
      <w:r w:rsidR="00E87E72" w:rsidRPr="005E40D8">
        <w:rPr>
          <w:rFonts w:ascii="Times New Roman" w:hAnsi="Times New Roman" w:cs="Times New Roman"/>
          <w:i/>
          <w:iCs/>
          <w:szCs w:val="24"/>
        </w:rPr>
        <w:t>could</w:t>
      </w:r>
      <w:r w:rsidR="00E87E72" w:rsidRPr="005E40D8">
        <w:rPr>
          <w:rFonts w:ascii="Times New Roman" w:hAnsi="Times New Roman" w:cs="Times New Roman"/>
          <w:szCs w:val="24"/>
        </w:rPr>
        <w:t xml:space="preserve"> be used for guidance only</w:t>
      </w:r>
      <w:r w:rsidR="00F172E9" w:rsidRPr="005E40D8">
        <w:rPr>
          <w:rFonts w:ascii="Times New Roman" w:hAnsi="Times New Roman" w:cs="Times New Roman"/>
          <w:szCs w:val="24"/>
        </w:rPr>
        <w:t xml:space="preserve">; </w:t>
      </w:r>
      <w:r w:rsidR="00E87E72" w:rsidRPr="005E40D8">
        <w:rPr>
          <w:rFonts w:ascii="Times New Roman" w:hAnsi="Times New Roman" w:cs="Times New Roman"/>
          <w:szCs w:val="24"/>
        </w:rPr>
        <w:t>the problem is that it</w:t>
      </w:r>
      <w:r w:rsidR="00F172E9" w:rsidRPr="005E40D8">
        <w:rPr>
          <w:rFonts w:ascii="Times New Roman" w:hAnsi="Times New Roman" w:cs="Times New Roman"/>
          <w:szCs w:val="24"/>
        </w:rPr>
        <w:t>s</w:t>
      </w:r>
      <w:r w:rsidR="00E3514F" w:rsidRPr="005E40D8">
        <w:rPr>
          <w:rFonts w:ascii="Times New Roman" w:hAnsi="Times New Roman" w:cs="Times New Roman"/>
          <w:szCs w:val="24"/>
        </w:rPr>
        <w:t xml:space="preserve"> guidance takes a particular form</w:t>
      </w:r>
      <w:r w:rsidR="005F4E1C" w:rsidRPr="005E40D8">
        <w:rPr>
          <w:rFonts w:ascii="Times New Roman" w:hAnsi="Times New Roman" w:cs="Times New Roman"/>
          <w:szCs w:val="24"/>
        </w:rPr>
        <w:t xml:space="preserve"> – a</w:t>
      </w:r>
      <w:r w:rsidR="002E7E57" w:rsidRPr="005E40D8">
        <w:rPr>
          <w:rFonts w:ascii="Times New Roman" w:hAnsi="Times New Roman" w:cs="Times New Roman"/>
          <w:szCs w:val="24"/>
        </w:rPr>
        <w:t xml:space="preserve"> one-size-fits-all-journals-ranking</w:t>
      </w:r>
      <w:r w:rsidR="00E3514F" w:rsidRPr="005E40D8">
        <w:rPr>
          <w:rFonts w:ascii="Times New Roman" w:hAnsi="Times New Roman" w:cs="Times New Roman"/>
          <w:szCs w:val="24"/>
        </w:rPr>
        <w:t xml:space="preserve"> that, despite the protests of its architects, is</w:t>
      </w:r>
      <w:r w:rsidR="00E87E72" w:rsidRPr="005E40D8">
        <w:rPr>
          <w:rFonts w:ascii="Times New Roman" w:hAnsi="Times New Roman" w:cs="Times New Roman"/>
          <w:szCs w:val="24"/>
        </w:rPr>
        <w:t xml:space="preserve"> narrow a</w:t>
      </w:r>
      <w:r w:rsidR="00F172E9" w:rsidRPr="005E40D8">
        <w:rPr>
          <w:rFonts w:ascii="Times New Roman" w:hAnsi="Times New Roman" w:cs="Times New Roman"/>
          <w:szCs w:val="24"/>
        </w:rPr>
        <w:t>nd conservative</w:t>
      </w:r>
      <w:r w:rsidR="005F4E1C" w:rsidRPr="005E40D8">
        <w:rPr>
          <w:rFonts w:ascii="Times New Roman" w:hAnsi="Times New Roman" w:cs="Times New Roman"/>
          <w:szCs w:val="24"/>
        </w:rPr>
        <w:t xml:space="preserve">. </w:t>
      </w:r>
      <w:r w:rsidR="009D3221" w:rsidRPr="005E40D8">
        <w:rPr>
          <w:rFonts w:ascii="Times New Roman" w:hAnsi="Times New Roman" w:cs="Times New Roman"/>
          <w:szCs w:val="24"/>
        </w:rPr>
        <w:t>Its</w:t>
      </w:r>
      <w:r w:rsidR="007042B0" w:rsidRPr="005E40D8">
        <w:rPr>
          <w:rFonts w:ascii="Times New Roman" w:hAnsi="Times New Roman" w:cs="Times New Roman"/>
          <w:szCs w:val="24"/>
        </w:rPr>
        <w:t xml:space="preserve"> effect is to discourage publication in journals</w:t>
      </w:r>
      <w:r w:rsidR="0096051D" w:rsidRPr="005E40D8">
        <w:rPr>
          <w:rFonts w:ascii="Times New Roman" w:hAnsi="Times New Roman" w:cs="Times New Roman"/>
          <w:szCs w:val="24"/>
        </w:rPr>
        <w:t xml:space="preserve">, let alone </w:t>
      </w:r>
      <w:r w:rsidR="005F4E1C" w:rsidRPr="005E40D8">
        <w:rPr>
          <w:rFonts w:ascii="Times New Roman" w:hAnsi="Times New Roman" w:cs="Times New Roman"/>
          <w:szCs w:val="24"/>
        </w:rPr>
        <w:t>books and other media</w:t>
      </w:r>
      <w:r w:rsidR="0096051D" w:rsidRPr="005E40D8">
        <w:rPr>
          <w:rFonts w:ascii="Times New Roman" w:hAnsi="Times New Roman" w:cs="Times New Roman"/>
          <w:szCs w:val="24"/>
        </w:rPr>
        <w:t>,</w:t>
      </w:r>
      <w:r w:rsidR="005F4E1C" w:rsidRPr="005E40D8">
        <w:rPr>
          <w:rFonts w:ascii="Times New Roman" w:hAnsi="Times New Roman" w:cs="Times New Roman"/>
          <w:szCs w:val="24"/>
        </w:rPr>
        <w:t xml:space="preserve"> that are </w:t>
      </w:r>
      <w:r w:rsidR="007042B0" w:rsidRPr="005E40D8">
        <w:rPr>
          <w:rFonts w:ascii="Times New Roman" w:hAnsi="Times New Roman" w:cs="Times New Roman"/>
          <w:szCs w:val="24"/>
        </w:rPr>
        <w:t>not listed</w:t>
      </w:r>
      <w:r w:rsidR="00BF65D8" w:rsidRPr="005E40D8">
        <w:rPr>
          <w:rFonts w:ascii="Times New Roman" w:hAnsi="Times New Roman" w:cs="Times New Roman"/>
          <w:szCs w:val="24"/>
        </w:rPr>
        <w:t xml:space="preserve"> in the Guide</w:t>
      </w:r>
      <w:r w:rsidR="00D55A15" w:rsidRPr="005E40D8">
        <w:rPr>
          <w:rFonts w:ascii="Times New Roman" w:hAnsi="Times New Roman" w:cs="Times New Roman"/>
          <w:szCs w:val="24"/>
        </w:rPr>
        <w:t xml:space="preserve"> or</w:t>
      </w:r>
      <w:r w:rsidR="008F5DE5" w:rsidRPr="005E40D8">
        <w:rPr>
          <w:rFonts w:ascii="Times New Roman" w:hAnsi="Times New Roman" w:cs="Times New Roman"/>
          <w:szCs w:val="24"/>
        </w:rPr>
        <w:t xml:space="preserve"> that</w:t>
      </w:r>
      <w:r w:rsidR="00D55A15" w:rsidRPr="005E40D8">
        <w:rPr>
          <w:rFonts w:ascii="Times New Roman" w:hAnsi="Times New Roman" w:cs="Times New Roman"/>
          <w:szCs w:val="24"/>
        </w:rPr>
        <w:t xml:space="preserve"> receive a low ranking, apparently</w:t>
      </w:r>
      <w:r w:rsidR="008F5DE5" w:rsidRPr="005E40D8">
        <w:rPr>
          <w:rFonts w:ascii="Times New Roman" w:hAnsi="Times New Roman" w:cs="Times New Roman"/>
          <w:szCs w:val="24"/>
        </w:rPr>
        <w:t xml:space="preserve"> because the journals</w:t>
      </w:r>
      <w:r w:rsidR="007042B0" w:rsidRPr="005E40D8">
        <w:rPr>
          <w:rFonts w:ascii="Times New Roman" w:hAnsi="Times New Roman" w:cs="Times New Roman"/>
          <w:szCs w:val="24"/>
        </w:rPr>
        <w:t xml:space="preserve"> are </w:t>
      </w:r>
      <w:r w:rsidR="00BF65D8" w:rsidRPr="005E40D8">
        <w:rPr>
          <w:rFonts w:ascii="Times New Roman" w:hAnsi="Times New Roman" w:cs="Times New Roman"/>
          <w:szCs w:val="24"/>
        </w:rPr>
        <w:t xml:space="preserve">too </w:t>
      </w:r>
      <w:r w:rsidR="007042B0" w:rsidRPr="005E40D8">
        <w:rPr>
          <w:rFonts w:ascii="Times New Roman" w:hAnsi="Times New Roman" w:cs="Times New Roman"/>
          <w:szCs w:val="24"/>
        </w:rPr>
        <w:t>specialised, open access,</w:t>
      </w:r>
      <w:r w:rsidR="00BF65D8" w:rsidRPr="005E40D8">
        <w:rPr>
          <w:rFonts w:ascii="Times New Roman" w:hAnsi="Times New Roman" w:cs="Times New Roman"/>
          <w:szCs w:val="24"/>
        </w:rPr>
        <w:t xml:space="preserve"> too</w:t>
      </w:r>
      <w:r w:rsidR="007042B0" w:rsidRPr="005E40D8">
        <w:rPr>
          <w:rFonts w:ascii="Times New Roman" w:hAnsi="Times New Roman" w:cs="Times New Roman"/>
          <w:szCs w:val="24"/>
        </w:rPr>
        <w:t xml:space="preserve"> recently established, </w:t>
      </w:r>
      <w:r w:rsidR="00CD6F2C" w:rsidRPr="005E40D8">
        <w:rPr>
          <w:rFonts w:ascii="Times New Roman" w:hAnsi="Times New Roman" w:cs="Times New Roman"/>
          <w:szCs w:val="24"/>
        </w:rPr>
        <w:t>or any one of numerous other thought crimes.</w:t>
      </w:r>
      <w:r w:rsidR="006A0816" w:rsidRPr="005E40D8">
        <w:rPr>
          <w:rFonts w:ascii="Times New Roman" w:hAnsi="Times New Roman" w:cs="Times New Roman"/>
          <w:szCs w:val="24"/>
        </w:rPr>
        <w:t xml:space="preserve"> </w:t>
      </w:r>
      <w:r w:rsidRPr="005E40D8">
        <w:rPr>
          <w:rFonts w:ascii="Times New Roman" w:hAnsi="Times New Roman" w:cs="Times New Roman"/>
          <w:szCs w:val="24"/>
        </w:rPr>
        <w:t>Focusing upon the example of</w:t>
      </w:r>
      <w:r w:rsidR="00DA0B9C" w:rsidRPr="005E40D8">
        <w:rPr>
          <w:rFonts w:ascii="Times New Roman" w:hAnsi="Times New Roman" w:cs="Times New Roman"/>
          <w:szCs w:val="24"/>
        </w:rPr>
        <w:t xml:space="preserve"> heterodox economics in the UK</w:t>
      </w:r>
      <w:r w:rsidRPr="005E40D8">
        <w:rPr>
          <w:rFonts w:ascii="Times New Roman" w:hAnsi="Times New Roman" w:cs="Times New Roman"/>
          <w:szCs w:val="24"/>
        </w:rPr>
        <w:t xml:space="preserve">, Lee et al (2013) </w:t>
      </w:r>
      <w:r w:rsidR="002D20EC" w:rsidRPr="005E40D8">
        <w:rPr>
          <w:rFonts w:ascii="Times New Roman" w:hAnsi="Times New Roman" w:cs="Times New Roman"/>
          <w:szCs w:val="24"/>
        </w:rPr>
        <w:t>demonstrate in detail</w:t>
      </w:r>
      <w:r w:rsidR="00DA0B9C" w:rsidRPr="005E40D8">
        <w:rPr>
          <w:rFonts w:ascii="Times New Roman" w:hAnsi="Times New Roman" w:cs="Times New Roman"/>
          <w:szCs w:val="24"/>
        </w:rPr>
        <w:t xml:space="preserve"> </w:t>
      </w:r>
      <w:r w:rsidRPr="005E40D8">
        <w:rPr>
          <w:rFonts w:ascii="Times New Roman" w:hAnsi="Times New Roman" w:cs="Times New Roman"/>
          <w:szCs w:val="24"/>
        </w:rPr>
        <w:t xml:space="preserve">how it </w:t>
      </w:r>
      <w:r w:rsidR="00DA0B9C" w:rsidRPr="005E40D8">
        <w:rPr>
          <w:rFonts w:ascii="Times New Roman" w:hAnsi="Times New Roman" w:cs="Times New Roman"/>
          <w:szCs w:val="24"/>
        </w:rPr>
        <w:t xml:space="preserve">has been seriously weakened largely </w:t>
      </w:r>
      <w:r w:rsidR="006F4EAD" w:rsidRPr="005E40D8">
        <w:rPr>
          <w:rFonts w:ascii="Times New Roman" w:hAnsi="Times New Roman" w:cs="Times New Roman"/>
          <w:szCs w:val="24"/>
        </w:rPr>
        <w:t>as a consequence</w:t>
      </w:r>
      <w:r w:rsidR="00DA0B9C" w:rsidRPr="005E40D8">
        <w:rPr>
          <w:rFonts w:ascii="Times New Roman" w:hAnsi="Times New Roman" w:cs="Times New Roman"/>
          <w:szCs w:val="24"/>
        </w:rPr>
        <w:t xml:space="preserve"> of reliance by institutions on a journal rankings list</w:t>
      </w:r>
      <w:r w:rsidR="006F4EAD" w:rsidRPr="005E40D8">
        <w:rPr>
          <w:rFonts w:ascii="Times New Roman" w:hAnsi="Times New Roman" w:cs="Times New Roman"/>
          <w:szCs w:val="24"/>
        </w:rPr>
        <w:t>, not unlike ABS,</w:t>
      </w:r>
      <w:r w:rsidR="00DA0B9C" w:rsidRPr="005E40D8">
        <w:rPr>
          <w:rFonts w:ascii="Times New Roman" w:hAnsi="Times New Roman" w:cs="Times New Roman"/>
          <w:szCs w:val="24"/>
        </w:rPr>
        <w:t xml:space="preserve"> that purport</w:t>
      </w:r>
      <w:r w:rsidR="006F4EAD" w:rsidRPr="005E40D8">
        <w:rPr>
          <w:rFonts w:ascii="Times New Roman" w:hAnsi="Times New Roman" w:cs="Times New Roman"/>
          <w:szCs w:val="24"/>
        </w:rPr>
        <w:t>s</w:t>
      </w:r>
      <w:r w:rsidR="00DA0B9C" w:rsidRPr="005E40D8">
        <w:rPr>
          <w:rFonts w:ascii="Times New Roman" w:hAnsi="Times New Roman" w:cs="Times New Roman"/>
          <w:szCs w:val="24"/>
        </w:rPr>
        <w:t xml:space="preserve"> to identify 27 core economics journals</w:t>
      </w:r>
      <w:r w:rsidR="006F4EAD" w:rsidRPr="005E40D8">
        <w:rPr>
          <w:rFonts w:ascii="Times New Roman" w:hAnsi="Times New Roman" w:cs="Times New Roman"/>
          <w:szCs w:val="24"/>
        </w:rPr>
        <w:t xml:space="preserve"> (broadly equivalent to the </w:t>
      </w:r>
      <w:r w:rsidR="00315547" w:rsidRPr="005E40D8">
        <w:rPr>
          <w:rFonts w:ascii="Times New Roman" w:hAnsi="Times New Roman" w:cs="Times New Roman"/>
          <w:szCs w:val="24"/>
        </w:rPr>
        <w:t xml:space="preserve">22 </w:t>
      </w:r>
      <w:r w:rsidR="005E40D8">
        <w:rPr>
          <w:rFonts w:ascii="Times New Roman" w:hAnsi="Times New Roman" w:cs="Times New Roman"/>
          <w:szCs w:val="24"/>
        </w:rPr>
        <w:t>‘</w:t>
      </w:r>
      <w:r w:rsidR="006F4EAD" w:rsidRPr="005E40D8">
        <w:rPr>
          <w:rFonts w:ascii="Times New Roman" w:hAnsi="Times New Roman" w:cs="Times New Roman"/>
          <w:szCs w:val="24"/>
        </w:rPr>
        <w:t>world class’ journals identified in the ABS Guide)</w:t>
      </w:r>
      <w:r w:rsidR="003C1E79" w:rsidRPr="005E40D8">
        <w:rPr>
          <w:rFonts w:ascii="Times New Roman" w:hAnsi="Times New Roman" w:cs="Times New Roman"/>
          <w:szCs w:val="24"/>
        </w:rPr>
        <w:t>,</w:t>
      </w:r>
      <w:r w:rsidR="00066D20" w:rsidRPr="005E40D8">
        <w:rPr>
          <w:rFonts w:ascii="Times New Roman" w:hAnsi="Times New Roman" w:cs="Times New Roman"/>
          <w:szCs w:val="24"/>
        </w:rPr>
        <w:t xml:space="preserve"> </w:t>
      </w:r>
      <w:r w:rsidR="00DA0B9C" w:rsidRPr="005E40D8">
        <w:rPr>
          <w:rFonts w:ascii="Times New Roman" w:hAnsi="Times New Roman" w:cs="Times New Roman"/>
          <w:szCs w:val="24"/>
        </w:rPr>
        <w:t xml:space="preserve">which favour mainstream approaches to the discipline </w:t>
      </w:r>
      <w:r w:rsidR="00066D20" w:rsidRPr="005E40D8">
        <w:rPr>
          <w:rFonts w:ascii="Times New Roman" w:hAnsi="Times New Roman" w:cs="Times New Roman"/>
          <w:szCs w:val="24"/>
        </w:rPr>
        <w:t>and</w:t>
      </w:r>
      <w:r w:rsidR="00315547" w:rsidRPr="005E40D8">
        <w:rPr>
          <w:rFonts w:ascii="Times New Roman" w:hAnsi="Times New Roman" w:cs="Times New Roman"/>
          <w:szCs w:val="24"/>
        </w:rPr>
        <w:t xml:space="preserve"> whose pages</w:t>
      </w:r>
      <w:r w:rsidR="00066D20" w:rsidRPr="005E40D8">
        <w:rPr>
          <w:rFonts w:ascii="Times New Roman" w:hAnsi="Times New Roman" w:cs="Times New Roman"/>
          <w:szCs w:val="24"/>
        </w:rPr>
        <w:t xml:space="preserve"> are</w:t>
      </w:r>
      <w:r w:rsidR="00DA0B9C" w:rsidRPr="005E40D8">
        <w:rPr>
          <w:rFonts w:ascii="Times New Roman" w:hAnsi="Times New Roman" w:cs="Times New Roman"/>
          <w:szCs w:val="24"/>
        </w:rPr>
        <w:t xml:space="preserve"> dominated</w:t>
      </w:r>
      <w:r w:rsidR="00066D20" w:rsidRPr="005E40D8">
        <w:rPr>
          <w:rFonts w:ascii="Times New Roman" w:hAnsi="Times New Roman" w:cs="Times New Roman"/>
          <w:szCs w:val="24"/>
        </w:rPr>
        <w:t xml:space="preserve"> by</w:t>
      </w:r>
      <w:r w:rsidR="00DA0B9C" w:rsidRPr="005E40D8">
        <w:rPr>
          <w:rFonts w:ascii="Times New Roman" w:hAnsi="Times New Roman" w:cs="Times New Roman"/>
          <w:szCs w:val="24"/>
        </w:rPr>
        <w:t xml:space="preserve"> </w:t>
      </w:r>
      <w:r w:rsidR="00315547" w:rsidRPr="005E40D8">
        <w:rPr>
          <w:rFonts w:ascii="Times New Roman" w:hAnsi="Times New Roman" w:cs="Times New Roman"/>
          <w:szCs w:val="24"/>
        </w:rPr>
        <w:t xml:space="preserve">academics employed by </w:t>
      </w:r>
      <w:r w:rsidR="00DA0B9C" w:rsidRPr="005E40D8">
        <w:rPr>
          <w:rFonts w:ascii="Times New Roman" w:hAnsi="Times New Roman" w:cs="Times New Roman"/>
          <w:szCs w:val="24"/>
        </w:rPr>
        <w:t xml:space="preserve">elite US institutions. The </w:t>
      </w:r>
      <w:r w:rsidR="00B94FFF" w:rsidRPr="005E40D8">
        <w:rPr>
          <w:rFonts w:ascii="Times New Roman" w:hAnsi="Times New Roman" w:cs="Times New Roman"/>
          <w:szCs w:val="24"/>
        </w:rPr>
        <w:t>u</w:t>
      </w:r>
      <w:r w:rsidR="00066D20" w:rsidRPr="005E40D8">
        <w:rPr>
          <w:rFonts w:ascii="Times New Roman" w:hAnsi="Times New Roman" w:cs="Times New Roman"/>
          <w:szCs w:val="24"/>
        </w:rPr>
        <w:t xml:space="preserve">se of the </w:t>
      </w:r>
      <w:r w:rsidR="00DA0B9C" w:rsidRPr="005E40D8">
        <w:rPr>
          <w:rFonts w:ascii="Times New Roman" w:hAnsi="Times New Roman" w:cs="Times New Roman"/>
          <w:szCs w:val="24"/>
        </w:rPr>
        <w:t>Guide</w:t>
      </w:r>
      <w:r w:rsidR="00066D20" w:rsidRPr="005E40D8">
        <w:rPr>
          <w:rFonts w:ascii="Times New Roman" w:hAnsi="Times New Roman" w:cs="Times New Roman"/>
          <w:szCs w:val="24"/>
        </w:rPr>
        <w:t xml:space="preserve"> threatens </w:t>
      </w:r>
      <w:r w:rsidR="00315547" w:rsidRPr="005E40D8">
        <w:rPr>
          <w:rFonts w:ascii="Times New Roman" w:hAnsi="Times New Roman" w:cs="Times New Roman"/>
          <w:szCs w:val="24"/>
        </w:rPr>
        <w:t xml:space="preserve">to </w:t>
      </w:r>
      <w:r w:rsidR="00DA0B9C" w:rsidRPr="005E40D8">
        <w:rPr>
          <w:rFonts w:ascii="Times New Roman" w:hAnsi="Times New Roman" w:cs="Times New Roman"/>
          <w:szCs w:val="24"/>
        </w:rPr>
        <w:t xml:space="preserve">exercise a </w:t>
      </w:r>
      <w:r w:rsidR="00066D20" w:rsidRPr="005E40D8">
        <w:rPr>
          <w:rFonts w:ascii="Times New Roman" w:hAnsi="Times New Roman" w:cs="Times New Roman"/>
          <w:szCs w:val="24"/>
        </w:rPr>
        <w:t>comparably</w:t>
      </w:r>
      <w:r w:rsidR="00DA0B9C" w:rsidRPr="005E40D8">
        <w:rPr>
          <w:rFonts w:ascii="Times New Roman" w:hAnsi="Times New Roman" w:cs="Times New Roman"/>
          <w:szCs w:val="24"/>
        </w:rPr>
        <w:t xml:space="preserve"> baleful influence on business and management studies.</w:t>
      </w:r>
    </w:p>
    <w:p w:rsidR="00DA0B9C" w:rsidRPr="005E40D8" w:rsidRDefault="00DA0B9C" w:rsidP="00E251BA">
      <w:pPr>
        <w:spacing w:line="480" w:lineRule="auto"/>
        <w:jc w:val="both"/>
        <w:rPr>
          <w:rFonts w:ascii="Times New Roman" w:hAnsi="Times New Roman" w:cs="Times New Roman"/>
          <w:szCs w:val="24"/>
        </w:rPr>
      </w:pPr>
    </w:p>
    <w:p w:rsidR="00332244" w:rsidRPr="005E40D8" w:rsidRDefault="006A0816"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Instructively</w:t>
      </w:r>
      <w:r w:rsidR="000250CC" w:rsidRPr="005E40D8">
        <w:rPr>
          <w:rFonts w:ascii="Times New Roman" w:hAnsi="Times New Roman" w:cs="Times New Roman"/>
          <w:szCs w:val="24"/>
        </w:rPr>
        <w:t xml:space="preserve">, </w:t>
      </w:r>
      <w:r w:rsidR="00066D20" w:rsidRPr="005E40D8">
        <w:rPr>
          <w:rFonts w:ascii="Times New Roman" w:hAnsi="Times New Roman" w:cs="Times New Roman"/>
          <w:szCs w:val="24"/>
        </w:rPr>
        <w:t>such concerns</w:t>
      </w:r>
      <w:r w:rsidR="002E7E57" w:rsidRPr="005E40D8">
        <w:rPr>
          <w:rFonts w:ascii="Times New Roman" w:hAnsi="Times New Roman" w:cs="Times New Roman"/>
          <w:szCs w:val="24"/>
        </w:rPr>
        <w:t xml:space="preserve"> </w:t>
      </w:r>
      <w:r w:rsidR="008F5DE5" w:rsidRPr="005E40D8">
        <w:rPr>
          <w:rFonts w:ascii="Times New Roman" w:hAnsi="Times New Roman" w:cs="Times New Roman"/>
          <w:szCs w:val="24"/>
        </w:rPr>
        <w:t>appear to</w:t>
      </w:r>
      <w:r w:rsidR="00066D20" w:rsidRPr="005E40D8">
        <w:rPr>
          <w:rFonts w:ascii="Times New Roman" w:hAnsi="Times New Roman" w:cs="Times New Roman"/>
          <w:szCs w:val="24"/>
        </w:rPr>
        <w:t xml:space="preserve"> escape</w:t>
      </w:r>
      <w:r w:rsidR="002D20EC" w:rsidRPr="005E40D8">
        <w:rPr>
          <w:rFonts w:ascii="Times New Roman" w:hAnsi="Times New Roman" w:cs="Times New Roman"/>
          <w:szCs w:val="24"/>
        </w:rPr>
        <w:t xml:space="preserve"> the authors of ARQ</w:t>
      </w:r>
      <w:r w:rsidR="00066D20" w:rsidRPr="005E40D8">
        <w:rPr>
          <w:rFonts w:ascii="Times New Roman" w:hAnsi="Times New Roman" w:cs="Times New Roman"/>
          <w:szCs w:val="24"/>
        </w:rPr>
        <w:t>, or simply</w:t>
      </w:r>
      <w:r w:rsidR="008F5DE5" w:rsidRPr="005E40D8">
        <w:rPr>
          <w:rFonts w:ascii="Times New Roman" w:hAnsi="Times New Roman" w:cs="Times New Roman"/>
          <w:szCs w:val="24"/>
        </w:rPr>
        <w:t xml:space="preserve"> </w:t>
      </w:r>
      <w:r w:rsidR="008826DF" w:rsidRPr="005E40D8">
        <w:rPr>
          <w:rFonts w:ascii="Times New Roman" w:hAnsi="Times New Roman" w:cs="Times New Roman"/>
          <w:szCs w:val="24"/>
        </w:rPr>
        <w:t>lie</w:t>
      </w:r>
      <w:r w:rsidR="008D63E3" w:rsidRPr="005E40D8">
        <w:rPr>
          <w:rFonts w:ascii="Times New Roman" w:hAnsi="Times New Roman" w:cs="Times New Roman"/>
          <w:szCs w:val="24"/>
        </w:rPr>
        <w:t xml:space="preserve"> beyond </w:t>
      </w:r>
      <w:r w:rsidR="0013640D" w:rsidRPr="005E40D8">
        <w:rPr>
          <w:rFonts w:ascii="Times New Roman" w:hAnsi="Times New Roman" w:cs="Times New Roman"/>
          <w:szCs w:val="24"/>
        </w:rPr>
        <w:t>its authors’</w:t>
      </w:r>
      <w:r w:rsidR="008D63E3" w:rsidRPr="005E40D8">
        <w:rPr>
          <w:rFonts w:ascii="Times New Roman" w:hAnsi="Times New Roman" w:cs="Times New Roman"/>
          <w:szCs w:val="24"/>
        </w:rPr>
        <w:t xml:space="preserve"> range</w:t>
      </w:r>
      <w:r w:rsidR="002E7E57" w:rsidRPr="005E40D8">
        <w:rPr>
          <w:rFonts w:ascii="Times New Roman" w:hAnsi="Times New Roman" w:cs="Times New Roman"/>
          <w:szCs w:val="24"/>
        </w:rPr>
        <w:t xml:space="preserve"> of comprehension</w:t>
      </w:r>
      <w:r w:rsidR="008F5DE5" w:rsidRPr="005E40D8">
        <w:rPr>
          <w:rFonts w:ascii="Times New Roman" w:hAnsi="Times New Roman" w:cs="Times New Roman"/>
          <w:szCs w:val="24"/>
        </w:rPr>
        <w:t xml:space="preserve">. </w:t>
      </w:r>
      <w:r w:rsidR="00890322" w:rsidRPr="005E40D8">
        <w:rPr>
          <w:rFonts w:ascii="Times New Roman" w:hAnsi="Times New Roman" w:cs="Times New Roman"/>
          <w:szCs w:val="24"/>
        </w:rPr>
        <w:t>In their summary of criticisms</w:t>
      </w:r>
      <w:r w:rsidR="00286E1A" w:rsidRPr="005E40D8">
        <w:rPr>
          <w:rFonts w:ascii="Times New Roman" w:hAnsi="Times New Roman" w:cs="Times New Roman"/>
          <w:szCs w:val="24"/>
        </w:rPr>
        <w:t xml:space="preserve"> that have been</w:t>
      </w:r>
      <w:r w:rsidR="00890322" w:rsidRPr="005E40D8">
        <w:rPr>
          <w:rFonts w:ascii="Times New Roman" w:hAnsi="Times New Roman" w:cs="Times New Roman"/>
          <w:szCs w:val="24"/>
        </w:rPr>
        <w:t xml:space="preserve"> di</w:t>
      </w:r>
      <w:r w:rsidR="00286E1A" w:rsidRPr="005E40D8">
        <w:rPr>
          <w:rFonts w:ascii="Times New Roman" w:hAnsi="Times New Roman" w:cs="Times New Roman"/>
          <w:szCs w:val="24"/>
        </w:rPr>
        <w:t xml:space="preserve">rected at the Guide (p. 2), </w:t>
      </w:r>
      <w:r w:rsidR="008125C8" w:rsidRPr="005E40D8">
        <w:rPr>
          <w:rFonts w:ascii="Times New Roman" w:hAnsi="Times New Roman" w:cs="Times New Roman"/>
          <w:szCs w:val="24"/>
        </w:rPr>
        <w:t>disquiet</w:t>
      </w:r>
      <w:r w:rsidR="002E7E57" w:rsidRPr="005E40D8">
        <w:rPr>
          <w:rFonts w:ascii="Times New Roman" w:hAnsi="Times New Roman" w:cs="Times New Roman"/>
          <w:szCs w:val="24"/>
        </w:rPr>
        <w:t xml:space="preserve"> about</w:t>
      </w:r>
      <w:r w:rsidR="008F5DE5" w:rsidRPr="005E40D8">
        <w:rPr>
          <w:rFonts w:ascii="Times New Roman" w:hAnsi="Times New Roman" w:cs="Times New Roman"/>
          <w:szCs w:val="24"/>
        </w:rPr>
        <w:t xml:space="preserve"> the</w:t>
      </w:r>
      <w:r w:rsidR="000250CC" w:rsidRPr="005E40D8">
        <w:rPr>
          <w:rFonts w:ascii="Times New Roman" w:hAnsi="Times New Roman" w:cs="Times New Roman"/>
          <w:szCs w:val="24"/>
        </w:rPr>
        <w:t xml:space="preserve"> homogenization</w:t>
      </w:r>
      <w:r w:rsidR="00332244" w:rsidRPr="005E40D8">
        <w:rPr>
          <w:rFonts w:ascii="Times New Roman" w:hAnsi="Times New Roman" w:cs="Times New Roman"/>
          <w:szCs w:val="24"/>
        </w:rPr>
        <w:t xml:space="preserve"> of research</w:t>
      </w:r>
      <w:r w:rsidR="008F5DE5" w:rsidRPr="005E40D8">
        <w:rPr>
          <w:rFonts w:ascii="Times New Roman" w:hAnsi="Times New Roman" w:cs="Times New Roman"/>
          <w:szCs w:val="24"/>
        </w:rPr>
        <w:t xml:space="preserve"> within </w:t>
      </w:r>
      <w:r w:rsidR="000250CC" w:rsidRPr="005E40D8">
        <w:rPr>
          <w:rFonts w:ascii="Times New Roman" w:hAnsi="Times New Roman" w:cs="Times New Roman"/>
          <w:szCs w:val="24"/>
        </w:rPr>
        <w:t>narrow a</w:t>
      </w:r>
      <w:r w:rsidR="008F5DE5" w:rsidRPr="005E40D8">
        <w:rPr>
          <w:rFonts w:ascii="Times New Roman" w:hAnsi="Times New Roman" w:cs="Times New Roman"/>
          <w:szCs w:val="24"/>
        </w:rPr>
        <w:t>nd conservative parameters</w:t>
      </w:r>
      <w:r w:rsidR="000250CC" w:rsidRPr="005E40D8">
        <w:rPr>
          <w:rFonts w:ascii="Times New Roman" w:hAnsi="Times New Roman" w:cs="Times New Roman"/>
          <w:szCs w:val="24"/>
        </w:rPr>
        <w:t xml:space="preserve"> </w:t>
      </w:r>
      <w:r w:rsidR="002D20EC" w:rsidRPr="005E40D8">
        <w:rPr>
          <w:rFonts w:ascii="Times New Roman" w:hAnsi="Times New Roman" w:cs="Times New Roman"/>
          <w:szCs w:val="24"/>
        </w:rPr>
        <w:t>is</w:t>
      </w:r>
      <w:r w:rsidR="00890322" w:rsidRPr="005E40D8">
        <w:rPr>
          <w:rFonts w:ascii="Times New Roman" w:hAnsi="Times New Roman" w:cs="Times New Roman"/>
          <w:szCs w:val="24"/>
        </w:rPr>
        <w:t xml:space="preserve"> un</w:t>
      </w:r>
      <w:r w:rsidR="00BF735D" w:rsidRPr="005E40D8">
        <w:rPr>
          <w:rFonts w:ascii="Times New Roman" w:hAnsi="Times New Roman" w:cs="Times New Roman"/>
          <w:szCs w:val="24"/>
        </w:rPr>
        <w:t>acknowledged, and so unaddressed,</w:t>
      </w:r>
      <w:r w:rsidR="00286E1A" w:rsidRPr="005E40D8">
        <w:rPr>
          <w:rFonts w:ascii="Times New Roman" w:hAnsi="Times New Roman" w:cs="Times New Roman"/>
          <w:szCs w:val="24"/>
        </w:rPr>
        <w:t xml:space="preserve"> There is, it seems, </w:t>
      </w:r>
      <w:r w:rsidR="00E56310" w:rsidRPr="005E40D8">
        <w:rPr>
          <w:rFonts w:ascii="Times New Roman" w:hAnsi="Times New Roman" w:cs="Times New Roman"/>
          <w:szCs w:val="24"/>
        </w:rPr>
        <w:t>a</w:t>
      </w:r>
      <w:r w:rsidR="00286E1A" w:rsidRPr="005E40D8">
        <w:rPr>
          <w:rFonts w:ascii="Times New Roman" w:hAnsi="Times New Roman" w:cs="Times New Roman"/>
          <w:szCs w:val="24"/>
        </w:rPr>
        <w:t xml:space="preserve">n appetite only for </w:t>
      </w:r>
      <w:r w:rsidR="00E56310" w:rsidRPr="005E40D8">
        <w:rPr>
          <w:rFonts w:ascii="Times New Roman" w:hAnsi="Times New Roman" w:cs="Times New Roman"/>
          <w:szCs w:val="24"/>
        </w:rPr>
        <w:t>offer</w:t>
      </w:r>
      <w:r w:rsidR="00286E1A" w:rsidRPr="005E40D8">
        <w:rPr>
          <w:rFonts w:ascii="Times New Roman" w:hAnsi="Times New Roman" w:cs="Times New Roman"/>
          <w:szCs w:val="24"/>
        </w:rPr>
        <w:t>ing mildly</w:t>
      </w:r>
      <w:r w:rsidR="00E56310" w:rsidRPr="005E40D8">
        <w:rPr>
          <w:rFonts w:ascii="Times New Roman" w:hAnsi="Times New Roman" w:cs="Times New Roman"/>
          <w:szCs w:val="24"/>
        </w:rPr>
        <w:t xml:space="preserve"> entertaining</w:t>
      </w:r>
      <w:r w:rsidR="008D63E3" w:rsidRPr="005E40D8">
        <w:rPr>
          <w:rFonts w:ascii="Times New Roman" w:hAnsi="Times New Roman" w:cs="Times New Roman"/>
          <w:szCs w:val="24"/>
        </w:rPr>
        <w:t xml:space="preserve"> dismissals</w:t>
      </w:r>
      <w:r w:rsidR="00286E1A" w:rsidRPr="005E40D8">
        <w:rPr>
          <w:rFonts w:ascii="Times New Roman" w:hAnsi="Times New Roman" w:cs="Times New Roman"/>
          <w:szCs w:val="24"/>
        </w:rPr>
        <w:t xml:space="preserve"> of these concerns</w:t>
      </w:r>
      <w:r w:rsidR="008125C8" w:rsidRPr="005E40D8">
        <w:rPr>
          <w:rFonts w:ascii="Times New Roman" w:hAnsi="Times New Roman" w:cs="Times New Roman"/>
          <w:szCs w:val="24"/>
        </w:rPr>
        <w:t xml:space="preserve"> – for example,</w:t>
      </w:r>
      <w:r w:rsidR="008D63E3" w:rsidRPr="005E40D8">
        <w:rPr>
          <w:rFonts w:ascii="Times New Roman" w:hAnsi="Times New Roman" w:cs="Times New Roman"/>
          <w:szCs w:val="24"/>
        </w:rPr>
        <w:t xml:space="preserve"> </w:t>
      </w:r>
      <w:r w:rsidR="00286E1A" w:rsidRPr="005E40D8">
        <w:rPr>
          <w:rFonts w:ascii="Times New Roman" w:hAnsi="Times New Roman" w:cs="Times New Roman"/>
          <w:szCs w:val="24"/>
        </w:rPr>
        <w:t>by claiming</w:t>
      </w:r>
      <w:r w:rsidR="00E56310" w:rsidRPr="005E40D8">
        <w:rPr>
          <w:rFonts w:ascii="Times New Roman" w:hAnsi="Times New Roman" w:cs="Times New Roman"/>
          <w:szCs w:val="24"/>
        </w:rPr>
        <w:t xml:space="preserve"> th</w:t>
      </w:r>
      <w:r w:rsidR="008D63E3" w:rsidRPr="005E40D8">
        <w:rPr>
          <w:rFonts w:ascii="Times New Roman" w:hAnsi="Times New Roman" w:cs="Times New Roman"/>
          <w:szCs w:val="24"/>
        </w:rPr>
        <w:t>at critics</w:t>
      </w:r>
      <w:r w:rsidR="00E56310" w:rsidRPr="005E40D8">
        <w:rPr>
          <w:rFonts w:ascii="Times New Roman" w:hAnsi="Times New Roman" w:cs="Times New Roman"/>
          <w:szCs w:val="24"/>
        </w:rPr>
        <w:t xml:space="preserve"> </w:t>
      </w:r>
      <w:r w:rsidR="00286E1A" w:rsidRPr="005E40D8">
        <w:rPr>
          <w:rFonts w:ascii="Times New Roman" w:hAnsi="Times New Roman" w:cs="Times New Roman"/>
          <w:szCs w:val="24"/>
        </w:rPr>
        <w:t xml:space="preserve">of the Guide </w:t>
      </w:r>
      <w:r w:rsidR="00E56310" w:rsidRPr="005E40D8">
        <w:rPr>
          <w:rFonts w:ascii="Times New Roman" w:hAnsi="Times New Roman" w:cs="Times New Roman"/>
          <w:szCs w:val="24"/>
        </w:rPr>
        <w:t xml:space="preserve">cast </w:t>
      </w:r>
      <w:r w:rsidR="00286E1A" w:rsidRPr="005E40D8">
        <w:rPr>
          <w:rFonts w:ascii="Times New Roman" w:hAnsi="Times New Roman" w:cs="Times New Roman"/>
          <w:szCs w:val="24"/>
        </w:rPr>
        <w:t>its</w:t>
      </w:r>
      <w:r w:rsidR="00D037AD" w:rsidRPr="005E40D8">
        <w:rPr>
          <w:rFonts w:ascii="Times New Roman" w:hAnsi="Times New Roman" w:cs="Times New Roman"/>
          <w:szCs w:val="24"/>
        </w:rPr>
        <w:t xml:space="preserve"> produce</w:t>
      </w:r>
      <w:r w:rsidR="00286E1A" w:rsidRPr="005E40D8">
        <w:rPr>
          <w:rFonts w:ascii="Times New Roman" w:hAnsi="Times New Roman" w:cs="Times New Roman"/>
          <w:szCs w:val="24"/>
        </w:rPr>
        <w:t xml:space="preserve">rs in the role of </w:t>
      </w:r>
      <w:r w:rsidR="005E40D8">
        <w:rPr>
          <w:rFonts w:ascii="Times New Roman" w:hAnsi="Times New Roman" w:cs="Times New Roman"/>
          <w:szCs w:val="24"/>
        </w:rPr>
        <w:t>‘</w:t>
      </w:r>
      <w:r w:rsidR="00D037AD" w:rsidRPr="005E40D8">
        <w:rPr>
          <w:rFonts w:ascii="Times New Roman" w:hAnsi="Times New Roman" w:cs="Times New Roman"/>
          <w:szCs w:val="24"/>
        </w:rPr>
        <w:t>auto-</w:t>
      </w:r>
      <w:r w:rsidR="00855E68" w:rsidRPr="005E40D8">
        <w:rPr>
          <w:rFonts w:ascii="Times New Roman" w:hAnsi="Times New Roman" w:cs="Times New Roman"/>
          <w:szCs w:val="24"/>
        </w:rPr>
        <w:t>asphyxiation</w:t>
      </w:r>
      <w:r w:rsidR="00EA17C6" w:rsidRPr="005E40D8">
        <w:rPr>
          <w:rFonts w:ascii="Times New Roman" w:hAnsi="Times New Roman" w:cs="Times New Roman"/>
          <w:szCs w:val="24"/>
        </w:rPr>
        <w:t xml:space="preserve">’ (sic) </w:t>
      </w:r>
      <w:proofErr w:type="gramStart"/>
      <w:r w:rsidR="00EA17C6" w:rsidRPr="005E40D8">
        <w:rPr>
          <w:rFonts w:ascii="Times New Roman" w:hAnsi="Times New Roman" w:cs="Times New Roman"/>
          <w:szCs w:val="24"/>
        </w:rPr>
        <w:t>fetishists’  and</w:t>
      </w:r>
      <w:proofErr w:type="gramEnd"/>
      <w:r w:rsidR="00EA17C6" w:rsidRPr="005E40D8">
        <w:rPr>
          <w:rFonts w:ascii="Times New Roman" w:hAnsi="Times New Roman" w:cs="Times New Roman"/>
          <w:szCs w:val="24"/>
        </w:rPr>
        <w:t xml:space="preserve"> </w:t>
      </w:r>
      <w:r w:rsidR="005C68AA" w:rsidRPr="005E40D8">
        <w:rPr>
          <w:rFonts w:ascii="Times New Roman" w:hAnsi="Times New Roman" w:cs="Times New Roman"/>
          <w:szCs w:val="24"/>
        </w:rPr>
        <w:t xml:space="preserve"> </w:t>
      </w:r>
      <w:r w:rsidR="005E40D8">
        <w:rPr>
          <w:rFonts w:ascii="Times New Roman" w:hAnsi="Times New Roman" w:cs="Times New Roman"/>
          <w:szCs w:val="24"/>
        </w:rPr>
        <w:t>‘</w:t>
      </w:r>
      <w:r w:rsidR="005C68AA" w:rsidRPr="005E40D8">
        <w:rPr>
          <w:rFonts w:ascii="Times New Roman" w:hAnsi="Times New Roman" w:cs="Times New Roman"/>
          <w:szCs w:val="24"/>
        </w:rPr>
        <w:t>illiterate</w:t>
      </w:r>
      <w:r w:rsidR="00D037AD" w:rsidRPr="005E40D8">
        <w:rPr>
          <w:rFonts w:ascii="Times New Roman" w:hAnsi="Times New Roman" w:cs="Times New Roman"/>
          <w:szCs w:val="24"/>
        </w:rPr>
        <w:t xml:space="preserve"> wankers with no passion for ideas’</w:t>
      </w:r>
      <w:r w:rsidR="008D63E3" w:rsidRPr="005E40D8">
        <w:rPr>
          <w:rFonts w:ascii="Times New Roman" w:hAnsi="Times New Roman" w:cs="Times New Roman"/>
          <w:szCs w:val="24"/>
        </w:rPr>
        <w:t xml:space="preserve"> (p. 4)</w:t>
      </w:r>
      <w:r w:rsidR="00D037AD" w:rsidRPr="005E40D8">
        <w:rPr>
          <w:rFonts w:ascii="Times New Roman" w:hAnsi="Times New Roman" w:cs="Times New Roman"/>
          <w:szCs w:val="24"/>
        </w:rPr>
        <w:t>. T</w:t>
      </w:r>
      <w:r w:rsidR="005F6319" w:rsidRPr="005E40D8">
        <w:rPr>
          <w:rFonts w:ascii="Times New Roman" w:hAnsi="Times New Roman" w:cs="Times New Roman"/>
          <w:szCs w:val="24"/>
        </w:rPr>
        <w:t>his</w:t>
      </w:r>
      <w:r w:rsidR="005C68AA" w:rsidRPr="005E40D8">
        <w:rPr>
          <w:rFonts w:ascii="Times New Roman" w:hAnsi="Times New Roman" w:cs="Times New Roman"/>
          <w:szCs w:val="24"/>
        </w:rPr>
        <w:t xml:space="preserve"> self-flagella</w:t>
      </w:r>
      <w:r w:rsidR="00606F90" w:rsidRPr="005E40D8">
        <w:rPr>
          <w:rFonts w:ascii="Times New Roman" w:hAnsi="Times New Roman" w:cs="Times New Roman"/>
          <w:szCs w:val="24"/>
        </w:rPr>
        <w:t>ting</w:t>
      </w:r>
      <w:r w:rsidR="005F6319" w:rsidRPr="005E40D8">
        <w:rPr>
          <w:rFonts w:ascii="Times New Roman" w:hAnsi="Times New Roman" w:cs="Times New Roman"/>
          <w:szCs w:val="24"/>
        </w:rPr>
        <w:t xml:space="preserve"> reading</w:t>
      </w:r>
      <w:r w:rsidR="008125C8" w:rsidRPr="005E40D8">
        <w:rPr>
          <w:rFonts w:ascii="Times New Roman" w:hAnsi="Times New Roman" w:cs="Times New Roman"/>
          <w:szCs w:val="24"/>
        </w:rPr>
        <w:t xml:space="preserve"> of such criticism</w:t>
      </w:r>
      <w:r w:rsidR="002D20EC" w:rsidRPr="005E40D8">
        <w:rPr>
          <w:rFonts w:ascii="Times New Roman" w:hAnsi="Times New Roman" w:cs="Times New Roman"/>
          <w:szCs w:val="24"/>
        </w:rPr>
        <w:t xml:space="preserve"> is well wide of</w:t>
      </w:r>
      <w:r w:rsidR="00EA17C6" w:rsidRPr="005E40D8">
        <w:rPr>
          <w:rFonts w:ascii="Times New Roman" w:hAnsi="Times New Roman" w:cs="Times New Roman"/>
          <w:szCs w:val="24"/>
        </w:rPr>
        <w:t xml:space="preserve"> its </w:t>
      </w:r>
      <w:r w:rsidR="007476F2" w:rsidRPr="005E40D8">
        <w:rPr>
          <w:rFonts w:ascii="Times New Roman" w:hAnsi="Times New Roman" w:cs="Times New Roman"/>
          <w:szCs w:val="24"/>
        </w:rPr>
        <w:t>target:</w:t>
      </w:r>
      <w:r w:rsidR="005F6319" w:rsidRPr="005E40D8">
        <w:rPr>
          <w:rFonts w:ascii="Times New Roman" w:hAnsi="Times New Roman" w:cs="Times New Roman"/>
          <w:szCs w:val="24"/>
        </w:rPr>
        <w:t xml:space="preserve"> </w:t>
      </w:r>
      <w:r w:rsidR="00D037AD" w:rsidRPr="005E40D8">
        <w:rPr>
          <w:rFonts w:ascii="Times New Roman" w:hAnsi="Times New Roman" w:cs="Times New Roman"/>
          <w:szCs w:val="24"/>
        </w:rPr>
        <w:t>criticism of</w:t>
      </w:r>
      <w:r w:rsidR="00EA17C6" w:rsidRPr="005E40D8">
        <w:rPr>
          <w:rFonts w:ascii="Times New Roman" w:hAnsi="Times New Roman" w:cs="Times New Roman"/>
          <w:szCs w:val="24"/>
        </w:rPr>
        <w:t xml:space="preserve"> journal</w:t>
      </w:r>
      <w:r w:rsidR="008125C8" w:rsidRPr="005E40D8">
        <w:rPr>
          <w:rFonts w:ascii="Times New Roman" w:hAnsi="Times New Roman" w:cs="Times New Roman"/>
          <w:szCs w:val="24"/>
        </w:rPr>
        <w:t xml:space="preserve"> list</w:t>
      </w:r>
      <w:r w:rsidR="00D037AD" w:rsidRPr="005E40D8">
        <w:rPr>
          <w:rFonts w:ascii="Times New Roman" w:hAnsi="Times New Roman" w:cs="Times New Roman"/>
          <w:szCs w:val="24"/>
        </w:rPr>
        <w:t xml:space="preserve"> fetishism</w:t>
      </w:r>
      <w:r w:rsidR="00EA17C6" w:rsidRPr="005E40D8">
        <w:rPr>
          <w:rFonts w:ascii="Times New Roman" w:hAnsi="Times New Roman" w:cs="Times New Roman"/>
          <w:szCs w:val="24"/>
        </w:rPr>
        <w:t xml:space="preserve"> (Willmott, 2011)</w:t>
      </w:r>
      <w:r w:rsidR="00D037AD" w:rsidRPr="005E40D8">
        <w:rPr>
          <w:rFonts w:ascii="Times New Roman" w:hAnsi="Times New Roman" w:cs="Times New Roman"/>
          <w:szCs w:val="24"/>
        </w:rPr>
        <w:t xml:space="preserve"> was directed</w:t>
      </w:r>
      <w:r w:rsidR="00606F90" w:rsidRPr="005E40D8">
        <w:rPr>
          <w:rFonts w:ascii="Times New Roman" w:hAnsi="Times New Roman" w:cs="Times New Roman"/>
          <w:szCs w:val="24"/>
        </w:rPr>
        <w:t xml:space="preserve"> </w:t>
      </w:r>
      <w:r w:rsidR="002B3767" w:rsidRPr="005E40D8">
        <w:rPr>
          <w:rFonts w:ascii="Times New Roman" w:hAnsi="Times New Roman" w:cs="Times New Roman"/>
          <w:szCs w:val="24"/>
        </w:rPr>
        <w:t xml:space="preserve">at the </w:t>
      </w:r>
      <w:r w:rsidR="00855E68" w:rsidRPr="005E40D8">
        <w:rPr>
          <w:rFonts w:ascii="Times New Roman" w:hAnsi="Times New Roman" w:cs="Times New Roman"/>
          <w:szCs w:val="24"/>
        </w:rPr>
        <w:t>fetishized</w:t>
      </w:r>
      <w:r w:rsidR="002B3767" w:rsidRPr="005E40D8">
        <w:rPr>
          <w:rFonts w:ascii="Times New Roman" w:hAnsi="Times New Roman" w:cs="Times New Roman"/>
          <w:szCs w:val="24"/>
        </w:rPr>
        <w:t xml:space="preserve"> value ascribed to</w:t>
      </w:r>
      <w:r w:rsidR="00EA17C6" w:rsidRPr="005E40D8">
        <w:rPr>
          <w:rFonts w:ascii="Times New Roman" w:hAnsi="Times New Roman" w:cs="Times New Roman"/>
          <w:szCs w:val="24"/>
        </w:rPr>
        <w:t xml:space="preserve"> journal publications by</w:t>
      </w:r>
      <w:r w:rsidR="00E153E1" w:rsidRPr="005E40D8">
        <w:rPr>
          <w:rFonts w:ascii="Times New Roman" w:hAnsi="Times New Roman" w:cs="Times New Roman"/>
          <w:szCs w:val="24"/>
        </w:rPr>
        <w:t xml:space="preserve"> journal rankings, such as</w:t>
      </w:r>
      <w:r w:rsidR="002B3767" w:rsidRPr="005E40D8">
        <w:rPr>
          <w:rFonts w:ascii="Times New Roman" w:hAnsi="Times New Roman" w:cs="Times New Roman"/>
          <w:szCs w:val="24"/>
        </w:rPr>
        <w:t xml:space="preserve"> the Guide</w:t>
      </w:r>
      <w:r w:rsidR="00E153E1" w:rsidRPr="005E40D8">
        <w:rPr>
          <w:rFonts w:ascii="Times New Roman" w:hAnsi="Times New Roman" w:cs="Times New Roman"/>
          <w:szCs w:val="24"/>
        </w:rPr>
        <w:t>,</w:t>
      </w:r>
      <w:r w:rsidR="005D21B2" w:rsidRPr="005E40D8">
        <w:rPr>
          <w:rFonts w:ascii="Times New Roman" w:hAnsi="Times New Roman" w:cs="Times New Roman"/>
          <w:szCs w:val="24"/>
        </w:rPr>
        <w:t xml:space="preserve"> </w:t>
      </w:r>
      <w:r w:rsidR="005C68AA" w:rsidRPr="005E40D8">
        <w:rPr>
          <w:rFonts w:ascii="Times New Roman" w:hAnsi="Times New Roman" w:cs="Times New Roman"/>
          <w:szCs w:val="24"/>
        </w:rPr>
        <w:t xml:space="preserve">and </w:t>
      </w:r>
      <w:r w:rsidR="005F6319" w:rsidRPr="005E40D8">
        <w:rPr>
          <w:rFonts w:ascii="Times New Roman" w:hAnsi="Times New Roman" w:cs="Times New Roman"/>
          <w:szCs w:val="24"/>
        </w:rPr>
        <w:t xml:space="preserve">not at </w:t>
      </w:r>
      <w:r w:rsidR="002B3767" w:rsidRPr="005E40D8">
        <w:rPr>
          <w:rFonts w:ascii="Times New Roman" w:hAnsi="Times New Roman" w:cs="Times New Roman"/>
          <w:szCs w:val="24"/>
        </w:rPr>
        <w:t xml:space="preserve">its designers. </w:t>
      </w:r>
    </w:p>
    <w:p w:rsidR="00DA0B9C" w:rsidRPr="005E40D8" w:rsidRDefault="00DA0B9C" w:rsidP="00E251BA">
      <w:pPr>
        <w:spacing w:line="480" w:lineRule="auto"/>
        <w:jc w:val="both"/>
        <w:rPr>
          <w:rFonts w:ascii="Times New Roman" w:hAnsi="Times New Roman" w:cs="Times New Roman"/>
          <w:szCs w:val="24"/>
        </w:rPr>
      </w:pPr>
    </w:p>
    <w:p w:rsidR="00EF7AAE" w:rsidRPr="005E40D8" w:rsidRDefault="0097627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We</w:t>
      </w:r>
      <w:r w:rsidR="006302CF" w:rsidRPr="005E40D8">
        <w:rPr>
          <w:rFonts w:ascii="Times New Roman" w:hAnsi="Times New Roman" w:cs="Times New Roman"/>
          <w:szCs w:val="24"/>
        </w:rPr>
        <w:t xml:space="preserve"> </w:t>
      </w:r>
      <w:r w:rsidRPr="005E40D8">
        <w:rPr>
          <w:rFonts w:ascii="Times New Roman" w:hAnsi="Times New Roman" w:cs="Times New Roman"/>
          <w:szCs w:val="24"/>
        </w:rPr>
        <w:t xml:space="preserve">agree that </w:t>
      </w:r>
      <w:r w:rsidR="005E40D8">
        <w:rPr>
          <w:rFonts w:ascii="Times New Roman" w:hAnsi="Times New Roman" w:cs="Times New Roman"/>
          <w:szCs w:val="24"/>
        </w:rPr>
        <w:t>‘</w:t>
      </w:r>
      <w:r w:rsidRPr="005E40D8">
        <w:rPr>
          <w:rFonts w:ascii="Times New Roman" w:hAnsi="Times New Roman" w:cs="Times New Roman"/>
          <w:szCs w:val="24"/>
        </w:rPr>
        <w:t>research quality is likely to be judged from different paradigms’</w:t>
      </w:r>
      <w:r w:rsidR="006302CF" w:rsidRPr="005E40D8">
        <w:rPr>
          <w:rFonts w:ascii="Times New Roman" w:hAnsi="Times New Roman" w:cs="Times New Roman"/>
          <w:szCs w:val="24"/>
        </w:rPr>
        <w:t xml:space="preserve"> (p. </w:t>
      </w:r>
      <w:r w:rsidR="005D21B2" w:rsidRPr="005E40D8">
        <w:rPr>
          <w:rFonts w:ascii="Times New Roman" w:hAnsi="Times New Roman" w:cs="Times New Roman"/>
          <w:szCs w:val="24"/>
        </w:rPr>
        <w:t>6</w:t>
      </w:r>
      <w:r w:rsidR="006302CF" w:rsidRPr="005E40D8">
        <w:rPr>
          <w:rFonts w:ascii="Times New Roman" w:hAnsi="Times New Roman" w:cs="Times New Roman"/>
          <w:szCs w:val="24"/>
        </w:rPr>
        <w:t>). It is paradoxical</w:t>
      </w:r>
      <w:r w:rsidR="000A596D" w:rsidRPr="005E40D8">
        <w:rPr>
          <w:rFonts w:ascii="Times New Roman" w:hAnsi="Times New Roman" w:cs="Times New Roman"/>
          <w:szCs w:val="24"/>
        </w:rPr>
        <w:t>,</w:t>
      </w:r>
      <w:r w:rsidR="00C7574E" w:rsidRPr="005E40D8">
        <w:rPr>
          <w:rFonts w:ascii="Times New Roman" w:hAnsi="Times New Roman" w:cs="Times New Roman"/>
          <w:szCs w:val="24"/>
        </w:rPr>
        <w:t xml:space="preserve"> then</w:t>
      </w:r>
      <w:r w:rsidR="005D21B2" w:rsidRPr="005E40D8">
        <w:rPr>
          <w:rFonts w:ascii="Times New Roman" w:hAnsi="Times New Roman" w:cs="Times New Roman"/>
          <w:szCs w:val="24"/>
        </w:rPr>
        <w:t>,</w:t>
      </w:r>
      <w:r w:rsidR="00C7574E" w:rsidRPr="005E40D8">
        <w:rPr>
          <w:rFonts w:ascii="Times New Roman" w:hAnsi="Times New Roman" w:cs="Times New Roman"/>
          <w:szCs w:val="24"/>
        </w:rPr>
        <w:t xml:space="preserve"> that</w:t>
      </w:r>
      <w:r w:rsidR="000A596D" w:rsidRPr="005E40D8">
        <w:rPr>
          <w:rFonts w:ascii="Times New Roman" w:hAnsi="Times New Roman" w:cs="Times New Roman"/>
          <w:szCs w:val="24"/>
        </w:rPr>
        <w:t xml:space="preserve"> it</w:t>
      </w:r>
      <w:r w:rsidRPr="005E40D8">
        <w:rPr>
          <w:rFonts w:ascii="Times New Roman" w:hAnsi="Times New Roman" w:cs="Times New Roman"/>
          <w:szCs w:val="24"/>
        </w:rPr>
        <w:t xml:space="preserve"> </w:t>
      </w:r>
      <w:r w:rsidR="00C7574E" w:rsidRPr="005E40D8">
        <w:rPr>
          <w:rFonts w:ascii="Times New Roman" w:hAnsi="Times New Roman" w:cs="Times New Roman"/>
          <w:szCs w:val="24"/>
        </w:rPr>
        <w:t>is</w:t>
      </w:r>
      <w:r w:rsidR="005D21B2" w:rsidRPr="005E40D8">
        <w:rPr>
          <w:rFonts w:ascii="Times New Roman" w:hAnsi="Times New Roman" w:cs="Times New Roman"/>
          <w:szCs w:val="24"/>
        </w:rPr>
        <w:t xml:space="preserve"> </w:t>
      </w:r>
      <w:r w:rsidR="00C7574E" w:rsidRPr="005E40D8">
        <w:rPr>
          <w:rFonts w:ascii="Times New Roman" w:hAnsi="Times New Roman" w:cs="Times New Roman"/>
          <w:szCs w:val="24"/>
        </w:rPr>
        <w:t>this judgment which</w:t>
      </w:r>
      <w:r w:rsidRPr="005E40D8">
        <w:rPr>
          <w:rFonts w:ascii="Times New Roman" w:hAnsi="Times New Roman" w:cs="Times New Roman"/>
          <w:szCs w:val="24"/>
        </w:rPr>
        <w:t xml:space="preserve"> cannot be adequately</w:t>
      </w:r>
      <w:r w:rsidR="00215099" w:rsidRPr="005E40D8">
        <w:rPr>
          <w:rFonts w:ascii="Times New Roman" w:hAnsi="Times New Roman" w:cs="Times New Roman"/>
          <w:szCs w:val="24"/>
        </w:rPr>
        <w:t xml:space="preserve"> reflected in</w:t>
      </w:r>
      <w:r w:rsidR="004D40F2" w:rsidRPr="005E40D8">
        <w:rPr>
          <w:rFonts w:ascii="Times New Roman" w:hAnsi="Times New Roman" w:cs="Times New Roman"/>
          <w:szCs w:val="24"/>
        </w:rPr>
        <w:t xml:space="preserve"> a</w:t>
      </w:r>
      <w:r w:rsidRPr="005E40D8">
        <w:rPr>
          <w:rFonts w:ascii="Times New Roman" w:hAnsi="Times New Roman" w:cs="Times New Roman"/>
          <w:szCs w:val="24"/>
        </w:rPr>
        <w:t xml:space="preserve"> </w:t>
      </w:r>
      <w:r w:rsidR="004D40F2" w:rsidRPr="005E40D8">
        <w:rPr>
          <w:rFonts w:ascii="Times New Roman" w:hAnsi="Times New Roman" w:cs="Times New Roman"/>
          <w:szCs w:val="24"/>
        </w:rPr>
        <w:t>one-size</w:t>
      </w:r>
      <w:r w:rsidR="000A596D" w:rsidRPr="005E40D8">
        <w:rPr>
          <w:rFonts w:ascii="Times New Roman" w:hAnsi="Times New Roman" w:cs="Times New Roman"/>
          <w:szCs w:val="24"/>
        </w:rPr>
        <w:t>-fits-all-journals-rankin</w:t>
      </w:r>
      <w:r w:rsidR="00C7574E" w:rsidRPr="005E40D8">
        <w:rPr>
          <w:rFonts w:ascii="Times New Roman" w:hAnsi="Times New Roman" w:cs="Times New Roman"/>
          <w:szCs w:val="24"/>
        </w:rPr>
        <w:t>g list, despite the</w:t>
      </w:r>
      <w:r w:rsidR="000A596D" w:rsidRPr="005E40D8">
        <w:rPr>
          <w:rFonts w:ascii="Times New Roman" w:hAnsi="Times New Roman" w:cs="Times New Roman"/>
          <w:szCs w:val="24"/>
        </w:rPr>
        <w:t xml:space="preserve"> contortions involved in attempts to construct </w:t>
      </w:r>
      <w:r w:rsidR="005E40D8">
        <w:rPr>
          <w:rFonts w:ascii="Times New Roman" w:hAnsi="Times New Roman" w:cs="Times New Roman"/>
          <w:szCs w:val="24"/>
        </w:rPr>
        <w:t>‘</w:t>
      </w:r>
      <w:r w:rsidR="000A596D" w:rsidRPr="005E40D8">
        <w:rPr>
          <w:rFonts w:ascii="Times New Roman" w:hAnsi="Times New Roman" w:cs="Times New Roman"/>
          <w:szCs w:val="24"/>
        </w:rPr>
        <w:t>some sort of equivalence between journals’ (p. 17)</w:t>
      </w:r>
      <w:r w:rsidR="00C7574E" w:rsidRPr="005E40D8">
        <w:rPr>
          <w:rFonts w:ascii="Times New Roman" w:hAnsi="Times New Roman" w:cs="Times New Roman"/>
          <w:szCs w:val="24"/>
        </w:rPr>
        <w:t>. The rest</w:t>
      </w:r>
      <w:r w:rsidR="00935885" w:rsidRPr="005E40D8">
        <w:rPr>
          <w:rFonts w:ascii="Times New Roman" w:hAnsi="Times New Roman" w:cs="Times New Roman"/>
          <w:szCs w:val="24"/>
        </w:rPr>
        <w:t>r</w:t>
      </w:r>
      <w:r w:rsidR="00C7574E" w:rsidRPr="005E40D8">
        <w:rPr>
          <w:rFonts w:ascii="Times New Roman" w:hAnsi="Times New Roman" w:cs="Times New Roman"/>
          <w:szCs w:val="24"/>
        </w:rPr>
        <w:t>ictions</w:t>
      </w:r>
      <w:r w:rsidR="00E153E1" w:rsidRPr="005E40D8">
        <w:rPr>
          <w:rFonts w:ascii="Times New Roman" w:hAnsi="Times New Roman" w:cs="Times New Roman"/>
          <w:szCs w:val="24"/>
        </w:rPr>
        <w:t xml:space="preserve"> of the design</w:t>
      </w:r>
      <w:r w:rsidR="00E911B6" w:rsidRPr="005E40D8">
        <w:rPr>
          <w:rFonts w:ascii="Times New Roman" w:hAnsi="Times New Roman" w:cs="Times New Roman"/>
          <w:szCs w:val="24"/>
        </w:rPr>
        <w:t xml:space="preserve"> mean that recognition of diversity </w:t>
      </w:r>
      <w:r w:rsidR="00F80887" w:rsidRPr="005E40D8">
        <w:rPr>
          <w:rFonts w:ascii="Times New Roman" w:hAnsi="Times New Roman" w:cs="Times New Roman"/>
          <w:szCs w:val="24"/>
        </w:rPr>
        <w:t>falls well short of</w:t>
      </w:r>
      <w:r w:rsidR="00935885" w:rsidRPr="005E40D8">
        <w:rPr>
          <w:rFonts w:ascii="Times New Roman" w:hAnsi="Times New Roman" w:cs="Times New Roman"/>
          <w:szCs w:val="24"/>
        </w:rPr>
        <w:t xml:space="preserve"> </w:t>
      </w:r>
      <w:r w:rsidR="001E7DE3" w:rsidRPr="005E40D8">
        <w:rPr>
          <w:rFonts w:ascii="Times New Roman" w:hAnsi="Times New Roman" w:cs="Times New Roman"/>
          <w:szCs w:val="24"/>
        </w:rPr>
        <w:t>a</w:t>
      </w:r>
      <w:r w:rsidR="00935885" w:rsidRPr="005E40D8">
        <w:rPr>
          <w:rFonts w:ascii="Times New Roman" w:hAnsi="Times New Roman" w:cs="Times New Roman"/>
          <w:szCs w:val="24"/>
        </w:rPr>
        <w:t xml:space="preserve"> peer review</w:t>
      </w:r>
      <w:r w:rsidR="001E7DE3" w:rsidRPr="005E40D8">
        <w:rPr>
          <w:rFonts w:ascii="Times New Roman" w:hAnsi="Times New Roman" w:cs="Times New Roman"/>
          <w:szCs w:val="24"/>
        </w:rPr>
        <w:t xml:space="preserve"> process</w:t>
      </w:r>
      <w:r w:rsidR="00935885" w:rsidRPr="005E40D8">
        <w:rPr>
          <w:rFonts w:ascii="Times New Roman" w:hAnsi="Times New Roman" w:cs="Times New Roman"/>
          <w:szCs w:val="24"/>
        </w:rPr>
        <w:t xml:space="preserve"> wher</w:t>
      </w:r>
      <w:r w:rsidR="00E911B6" w:rsidRPr="005E40D8">
        <w:rPr>
          <w:rFonts w:ascii="Times New Roman" w:hAnsi="Times New Roman" w:cs="Times New Roman"/>
          <w:szCs w:val="24"/>
        </w:rPr>
        <w:t>e</w:t>
      </w:r>
      <w:r w:rsidR="00F80887" w:rsidRPr="005E40D8">
        <w:rPr>
          <w:rFonts w:ascii="Times New Roman" w:hAnsi="Times New Roman" w:cs="Times New Roman"/>
          <w:szCs w:val="24"/>
        </w:rPr>
        <w:t xml:space="preserve"> outputs</w:t>
      </w:r>
      <w:r w:rsidR="00E911B6" w:rsidRPr="005E40D8">
        <w:rPr>
          <w:rFonts w:ascii="Times New Roman" w:hAnsi="Times New Roman" w:cs="Times New Roman"/>
          <w:szCs w:val="24"/>
        </w:rPr>
        <w:t xml:space="preserve"> are, in principle,</w:t>
      </w:r>
      <w:r w:rsidR="00F80887" w:rsidRPr="005E40D8">
        <w:rPr>
          <w:rFonts w:ascii="Times New Roman" w:hAnsi="Times New Roman" w:cs="Times New Roman"/>
          <w:szCs w:val="24"/>
        </w:rPr>
        <w:t xml:space="preserve"> considered on their own merits</w:t>
      </w:r>
      <w:r w:rsidR="00E911B6" w:rsidRPr="005E40D8">
        <w:rPr>
          <w:rFonts w:ascii="Times New Roman" w:hAnsi="Times New Roman" w:cs="Times New Roman"/>
          <w:szCs w:val="24"/>
        </w:rPr>
        <w:t>, and not their place of publication</w:t>
      </w:r>
      <w:r w:rsidR="00224C77" w:rsidRPr="005E40D8">
        <w:rPr>
          <w:rFonts w:ascii="Times New Roman" w:hAnsi="Times New Roman" w:cs="Times New Roman"/>
          <w:szCs w:val="24"/>
        </w:rPr>
        <w:t>.</w:t>
      </w:r>
      <w:r w:rsidR="000A596D" w:rsidRPr="005E40D8">
        <w:rPr>
          <w:rFonts w:ascii="Times New Roman" w:hAnsi="Times New Roman" w:cs="Times New Roman"/>
          <w:szCs w:val="24"/>
        </w:rPr>
        <w:t xml:space="preserve"> </w:t>
      </w:r>
      <w:r w:rsidR="004D40F2" w:rsidRPr="005E40D8">
        <w:rPr>
          <w:rFonts w:ascii="Times New Roman" w:hAnsi="Times New Roman" w:cs="Times New Roman"/>
          <w:szCs w:val="24"/>
        </w:rPr>
        <w:t xml:space="preserve"> </w:t>
      </w:r>
      <w:r w:rsidR="004D40F2" w:rsidRPr="005E40D8">
        <w:rPr>
          <w:rFonts w:ascii="Times New Roman" w:hAnsi="Times New Roman" w:cs="Times New Roman"/>
          <w:i/>
          <w:iCs/>
          <w:szCs w:val="24"/>
        </w:rPr>
        <w:t>If</w:t>
      </w:r>
      <w:r w:rsidR="004D40F2" w:rsidRPr="005E40D8">
        <w:rPr>
          <w:rFonts w:ascii="Times New Roman" w:hAnsi="Times New Roman" w:cs="Times New Roman"/>
          <w:szCs w:val="24"/>
        </w:rPr>
        <w:t xml:space="preserve"> </w:t>
      </w:r>
      <w:r w:rsidR="00B20718" w:rsidRPr="005E40D8">
        <w:rPr>
          <w:rFonts w:ascii="Times New Roman" w:hAnsi="Times New Roman" w:cs="Times New Roman"/>
          <w:szCs w:val="24"/>
        </w:rPr>
        <w:t>p</w:t>
      </w:r>
      <w:r w:rsidR="004D40F2" w:rsidRPr="005E40D8">
        <w:rPr>
          <w:rFonts w:ascii="Times New Roman" w:hAnsi="Times New Roman" w:cs="Times New Roman"/>
          <w:szCs w:val="24"/>
        </w:rPr>
        <w:t>eer review is what</w:t>
      </w:r>
      <w:r w:rsidR="00E911B6" w:rsidRPr="005E40D8">
        <w:rPr>
          <w:rFonts w:ascii="Times New Roman" w:hAnsi="Times New Roman" w:cs="Times New Roman"/>
          <w:szCs w:val="24"/>
        </w:rPr>
        <w:t xml:space="preserve"> it says, then the process</w:t>
      </w:r>
      <w:r w:rsidR="00B20718" w:rsidRPr="005E40D8">
        <w:rPr>
          <w:rFonts w:ascii="Times New Roman" w:hAnsi="Times New Roman" w:cs="Times New Roman"/>
          <w:szCs w:val="24"/>
        </w:rPr>
        <w:t xml:space="preserve"> is capable of recognising</w:t>
      </w:r>
      <w:r w:rsidR="00E911B6" w:rsidRPr="005E40D8">
        <w:rPr>
          <w:rFonts w:ascii="Times New Roman" w:hAnsi="Times New Roman" w:cs="Times New Roman"/>
          <w:szCs w:val="24"/>
        </w:rPr>
        <w:t xml:space="preserve"> diversity and resisting</w:t>
      </w:r>
      <w:r w:rsidR="00B20718" w:rsidRPr="005E40D8">
        <w:rPr>
          <w:rFonts w:ascii="Times New Roman" w:hAnsi="Times New Roman" w:cs="Times New Roman"/>
          <w:szCs w:val="24"/>
        </w:rPr>
        <w:t xml:space="preserve"> uniformity</w:t>
      </w:r>
      <w:r w:rsidR="00215099" w:rsidRPr="005E40D8">
        <w:rPr>
          <w:rFonts w:ascii="Times New Roman" w:hAnsi="Times New Roman" w:cs="Times New Roman"/>
          <w:szCs w:val="24"/>
        </w:rPr>
        <w:t>. Peer review</w:t>
      </w:r>
      <w:r w:rsidR="00B20718" w:rsidRPr="005E40D8">
        <w:rPr>
          <w:rFonts w:ascii="Times New Roman" w:hAnsi="Times New Roman" w:cs="Times New Roman"/>
          <w:szCs w:val="24"/>
        </w:rPr>
        <w:t xml:space="preserve"> retains the confidence</w:t>
      </w:r>
      <w:r w:rsidR="000258A4" w:rsidRPr="005E40D8">
        <w:rPr>
          <w:rFonts w:ascii="Times New Roman" w:hAnsi="Times New Roman" w:cs="Times New Roman"/>
          <w:szCs w:val="24"/>
        </w:rPr>
        <w:t xml:space="preserve"> of diverse</w:t>
      </w:r>
      <w:r w:rsidR="00FA481C" w:rsidRPr="005E40D8">
        <w:rPr>
          <w:rFonts w:ascii="Times New Roman" w:hAnsi="Times New Roman" w:cs="Times New Roman"/>
          <w:szCs w:val="24"/>
        </w:rPr>
        <w:t xml:space="preserve"> communities of scholars</w:t>
      </w:r>
      <w:r w:rsidR="008722D8" w:rsidRPr="005E40D8">
        <w:rPr>
          <w:rFonts w:ascii="Times New Roman" w:hAnsi="Times New Roman" w:cs="Times New Roman"/>
          <w:szCs w:val="24"/>
        </w:rPr>
        <w:t xml:space="preserve"> to the extent that</w:t>
      </w:r>
      <w:r w:rsidR="00746FEE" w:rsidRPr="005E40D8">
        <w:rPr>
          <w:rFonts w:ascii="Times New Roman" w:hAnsi="Times New Roman" w:cs="Times New Roman"/>
          <w:szCs w:val="24"/>
        </w:rPr>
        <w:t xml:space="preserve"> </w:t>
      </w:r>
      <w:r w:rsidR="000258A4" w:rsidRPr="005E40D8">
        <w:rPr>
          <w:rFonts w:ascii="Times New Roman" w:hAnsi="Times New Roman" w:cs="Times New Roman"/>
          <w:szCs w:val="24"/>
        </w:rPr>
        <w:t xml:space="preserve">it </w:t>
      </w:r>
      <w:r w:rsidR="00746FEE" w:rsidRPr="005E40D8">
        <w:rPr>
          <w:rFonts w:ascii="Times New Roman" w:hAnsi="Times New Roman" w:cs="Times New Roman"/>
          <w:szCs w:val="24"/>
        </w:rPr>
        <w:t>adequately</w:t>
      </w:r>
      <w:r w:rsidR="001E7DE3" w:rsidRPr="005E40D8">
        <w:rPr>
          <w:rFonts w:ascii="Times New Roman" w:hAnsi="Times New Roman" w:cs="Times New Roman"/>
          <w:szCs w:val="24"/>
        </w:rPr>
        <w:t xml:space="preserve"> responds </w:t>
      </w:r>
      <w:r w:rsidR="00855E68" w:rsidRPr="005E40D8">
        <w:rPr>
          <w:rFonts w:ascii="Times New Roman" w:hAnsi="Times New Roman" w:cs="Times New Roman"/>
          <w:szCs w:val="24"/>
        </w:rPr>
        <w:t>to,</w:t>
      </w:r>
      <w:r w:rsidR="001E7DE3" w:rsidRPr="005E40D8">
        <w:rPr>
          <w:rFonts w:ascii="Times New Roman" w:hAnsi="Times New Roman" w:cs="Times New Roman"/>
          <w:szCs w:val="24"/>
        </w:rPr>
        <w:t xml:space="preserve"> and</w:t>
      </w:r>
      <w:r w:rsidR="00B20718" w:rsidRPr="005E40D8">
        <w:rPr>
          <w:rFonts w:ascii="Times New Roman" w:hAnsi="Times New Roman" w:cs="Times New Roman"/>
          <w:szCs w:val="24"/>
        </w:rPr>
        <w:t xml:space="preserve"> </w:t>
      </w:r>
      <w:r w:rsidR="000258A4" w:rsidRPr="005E40D8">
        <w:rPr>
          <w:rFonts w:ascii="Times New Roman" w:hAnsi="Times New Roman" w:cs="Times New Roman"/>
          <w:szCs w:val="24"/>
        </w:rPr>
        <w:t>appreciates</w:t>
      </w:r>
      <w:r w:rsidR="001E7DE3" w:rsidRPr="005E40D8">
        <w:rPr>
          <w:rFonts w:ascii="Times New Roman" w:hAnsi="Times New Roman" w:cs="Times New Roman"/>
          <w:szCs w:val="24"/>
        </w:rPr>
        <w:t>,</w:t>
      </w:r>
      <w:r w:rsidR="000258A4" w:rsidRPr="005E40D8">
        <w:rPr>
          <w:rFonts w:ascii="Times New Roman" w:hAnsi="Times New Roman" w:cs="Times New Roman"/>
          <w:szCs w:val="24"/>
        </w:rPr>
        <w:t xml:space="preserve"> this </w:t>
      </w:r>
      <w:r w:rsidR="001E7DE3" w:rsidRPr="005E40D8">
        <w:rPr>
          <w:rFonts w:ascii="Times New Roman" w:hAnsi="Times New Roman" w:cs="Times New Roman"/>
          <w:szCs w:val="24"/>
        </w:rPr>
        <w:t xml:space="preserve">variety </w:t>
      </w:r>
      <w:r w:rsidR="000258A4" w:rsidRPr="005E40D8">
        <w:rPr>
          <w:rFonts w:ascii="Times New Roman" w:hAnsi="Times New Roman" w:cs="Times New Roman"/>
          <w:szCs w:val="24"/>
        </w:rPr>
        <w:t>of topics and approach</w:t>
      </w:r>
      <w:r w:rsidR="001E7DE3" w:rsidRPr="005E40D8">
        <w:rPr>
          <w:rFonts w:ascii="Times New Roman" w:hAnsi="Times New Roman" w:cs="Times New Roman"/>
          <w:szCs w:val="24"/>
        </w:rPr>
        <w:t>es</w:t>
      </w:r>
      <w:r w:rsidR="00FA481C" w:rsidRPr="005E40D8">
        <w:rPr>
          <w:rFonts w:ascii="Times New Roman" w:hAnsi="Times New Roman" w:cs="Times New Roman"/>
          <w:szCs w:val="24"/>
        </w:rPr>
        <w:t>. Clearly,</w:t>
      </w:r>
      <w:r w:rsidR="004C0582" w:rsidRPr="005E40D8">
        <w:rPr>
          <w:rFonts w:ascii="Times New Roman" w:hAnsi="Times New Roman" w:cs="Times New Roman"/>
          <w:szCs w:val="24"/>
        </w:rPr>
        <w:t xml:space="preserve"> the</w:t>
      </w:r>
      <w:r w:rsidR="000258A4" w:rsidRPr="005E40D8">
        <w:rPr>
          <w:rFonts w:ascii="Times New Roman" w:hAnsi="Times New Roman" w:cs="Times New Roman"/>
          <w:szCs w:val="24"/>
        </w:rPr>
        <w:t xml:space="preserve"> practice of</w:t>
      </w:r>
      <w:r w:rsidR="004C0582" w:rsidRPr="005E40D8">
        <w:rPr>
          <w:rFonts w:ascii="Times New Roman" w:hAnsi="Times New Roman" w:cs="Times New Roman"/>
          <w:szCs w:val="24"/>
        </w:rPr>
        <w:t xml:space="preserve"> </w:t>
      </w:r>
      <w:r w:rsidR="00FA481C" w:rsidRPr="005E40D8">
        <w:rPr>
          <w:rFonts w:ascii="Times New Roman" w:hAnsi="Times New Roman" w:cs="Times New Roman"/>
          <w:szCs w:val="24"/>
        </w:rPr>
        <w:t xml:space="preserve">research selectivity </w:t>
      </w:r>
      <w:r w:rsidR="00746FEE" w:rsidRPr="005E40D8">
        <w:rPr>
          <w:rFonts w:ascii="Times New Roman" w:hAnsi="Times New Roman" w:cs="Times New Roman"/>
          <w:szCs w:val="24"/>
        </w:rPr>
        <w:t>panels</w:t>
      </w:r>
      <w:r w:rsidR="000258A4" w:rsidRPr="005E40D8">
        <w:rPr>
          <w:rFonts w:ascii="Times New Roman" w:hAnsi="Times New Roman" w:cs="Times New Roman"/>
          <w:szCs w:val="24"/>
        </w:rPr>
        <w:t xml:space="preserve"> </w:t>
      </w:r>
      <w:r w:rsidR="008722D8" w:rsidRPr="005E40D8">
        <w:rPr>
          <w:rFonts w:ascii="Times New Roman" w:hAnsi="Times New Roman" w:cs="Times New Roman"/>
          <w:szCs w:val="24"/>
        </w:rPr>
        <w:t>approximate</w:t>
      </w:r>
      <w:r w:rsidR="000258A4" w:rsidRPr="005E40D8">
        <w:rPr>
          <w:rFonts w:ascii="Times New Roman" w:hAnsi="Times New Roman" w:cs="Times New Roman"/>
          <w:szCs w:val="24"/>
        </w:rPr>
        <w:t xml:space="preserve"> this process only</w:t>
      </w:r>
      <w:r w:rsidR="008722D8" w:rsidRPr="005E40D8">
        <w:rPr>
          <w:rFonts w:ascii="Times New Roman" w:hAnsi="Times New Roman" w:cs="Times New Roman"/>
          <w:szCs w:val="24"/>
        </w:rPr>
        <w:t xml:space="preserve"> when</w:t>
      </w:r>
      <w:r w:rsidR="004C0582" w:rsidRPr="005E40D8">
        <w:rPr>
          <w:rFonts w:ascii="Times New Roman" w:hAnsi="Times New Roman" w:cs="Times New Roman"/>
          <w:szCs w:val="24"/>
        </w:rPr>
        <w:t xml:space="preserve"> their</w:t>
      </w:r>
      <w:r w:rsidR="00FA481C" w:rsidRPr="005E40D8">
        <w:rPr>
          <w:rFonts w:ascii="Times New Roman" w:hAnsi="Times New Roman" w:cs="Times New Roman"/>
          <w:szCs w:val="24"/>
        </w:rPr>
        <w:t xml:space="preserve"> members are selected to reflect</w:t>
      </w:r>
      <w:r w:rsidR="005E6385" w:rsidRPr="005E40D8">
        <w:rPr>
          <w:rFonts w:ascii="Times New Roman" w:hAnsi="Times New Roman" w:cs="Times New Roman"/>
          <w:szCs w:val="24"/>
        </w:rPr>
        <w:t xml:space="preserve"> </w:t>
      </w:r>
      <w:r w:rsidR="00FA481C" w:rsidRPr="005E40D8">
        <w:rPr>
          <w:rFonts w:ascii="Times New Roman" w:hAnsi="Times New Roman" w:cs="Times New Roman"/>
          <w:szCs w:val="24"/>
        </w:rPr>
        <w:t>diversity</w:t>
      </w:r>
      <w:r w:rsidR="008722D8" w:rsidRPr="005E40D8">
        <w:rPr>
          <w:rFonts w:ascii="Times New Roman" w:hAnsi="Times New Roman" w:cs="Times New Roman"/>
          <w:szCs w:val="24"/>
        </w:rPr>
        <w:t>,</w:t>
      </w:r>
      <w:r w:rsidR="00FA481C" w:rsidRPr="005E40D8">
        <w:rPr>
          <w:rFonts w:ascii="Times New Roman" w:hAnsi="Times New Roman" w:cs="Times New Roman"/>
          <w:szCs w:val="24"/>
        </w:rPr>
        <w:t xml:space="preserve"> </w:t>
      </w:r>
      <w:r w:rsidR="008B0707" w:rsidRPr="005E40D8">
        <w:rPr>
          <w:rFonts w:ascii="Times New Roman" w:hAnsi="Times New Roman" w:cs="Times New Roman"/>
          <w:szCs w:val="24"/>
        </w:rPr>
        <w:t xml:space="preserve">when specialist advisors can be called upon, </w:t>
      </w:r>
      <w:r w:rsidR="00FA481C" w:rsidRPr="005E40D8">
        <w:rPr>
          <w:rFonts w:ascii="Times New Roman" w:hAnsi="Times New Roman" w:cs="Times New Roman"/>
          <w:szCs w:val="24"/>
        </w:rPr>
        <w:t>and</w:t>
      </w:r>
      <w:r w:rsidR="008B0707" w:rsidRPr="005E40D8">
        <w:rPr>
          <w:rFonts w:ascii="Times New Roman" w:hAnsi="Times New Roman" w:cs="Times New Roman"/>
          <w:szCs w:val="24"/>
        </w:rPr>
        <w:t xml:space="preserve"> above all</w:t>
      </w:r>
      <w:r w:rsidR="008722D8" w:rsidRPr="005E40D8">
        <w:rPr>
          <w:rFonts w:ascii="Times New Roman" w:hAnsi="Times New Roman" w:cs="Times New Roman"/>
          <w:szCs w:val="24"/>
        </w:rPr>
        <w:t xml:space="preserve"> when</w:t>
      </w:r>
      <w:r w:rsidR="004C0582" w:rsidRPr="005E40D8">
        <w:rPr>
          <w:rFonts w:ascii="Times New Roman" w:hAnsi="Times New Roman" w:cs="Times New Roman"/>
          <w:szCs w:val="24"/>
        </w:rPr>
        <w:t xml:space="preserve"> their deliberations </w:t>
      </w:r>
      <w:r w:rsidR="005E6385" w:rsidRPr="005E40D8">
        <w:rPr>
          <w:rFonts w:ascii="Times New Roman" w:hAnsi="Times New Roman" w:cs="Times New Roman"/>
          <w:szCs w:val="24"/>
        </w:rPr>
        <w:t>recognise and reward</w:t>
      </w:r>
      <w:r w:rsidR="00FA481C" w:rsidRPr="005E40D8">
        <w:rPr>
          <w:rFonts w:ascii="Times New Roman" w:hAnsi="Times New Roman" w:cs="Times New Roman"/>
          <w:szCs w:val="24"/>
        </w:rPr>
        <w:t xml:space="preserve"> plurality.</w:t>
      </w:r>
      <w:r w:rsidR="005E6385" w:rsidRPr="005E40D8">
        <w:rPr>
          <w:rFonts w:ascii="Times New Roman" w:hAnsi="Times New Roman" w:cs="Times New Roman"/>
          <w:szCs w:val="24"/>
        </w:rPr>
        <w:t xml:space="preserve"> </w:t>
      </w:r>
      <w:r w:rsidR="001E7DE3" w:rsidRPr="005E40D8">
        <w:rPr>
          <w:rFonts w:ascii="Times New Roman" w:hAnsi="Times New Roman" w:cs="Times New Roman"/>
          <w:szCs w:val="24"/>
        </w:rPr>
        <w:t>Undeniably</w:t>
      </w:r>
      <w:r w:rsidR="005E6385" w:rsidRPr="005E40D8">
        <w:rPr>
          <w:rFonts w:ascii="Times New Roman" w:hAnsi="Times New Roman" w:cs="Times New Roman"/>
          <w:szCs w:val="24"/>
        </w:rPr>
        <w:t>, peer review</w:t>
      </w:r>
      <w:r w:rsidR="00496E1C" w:rsidRPr="005E40D8">
        <w:rPr>
          <w:rFonts w:ascii="Times New Roman" w:hAnsi="Times New Roman" w:cs="Times New Roman"/>
          <w:szCs w:val="24"/>
        </w:rPr>
        <w:t>, like democracy,</w:t>
      </w:r>
      <w:r w:rsidR="00DC1BC0" w:rsidRPr="005E40D8">
        <w:rPr>
          <w:rFonts w:ascii="Times New Roman" w:hAnsi="Times New Roman" w:cs="Times New Roman"/>
          <w:szCs w:val="24"/>
        </w:rPr>
        <w:t xml:space="preserve"> is a highly imperfect process</w:t>
      </w:r>
      <w:r w:rsidR="00496E1C" w:rsidRPr="005E40D8">
        <w:rPr>
          <w:rFonts w:ascii="Times New Roman" w:hAnsi="Times New Roman" w:cs="Times New Roman"/>
          <w:szCs w:val="24"/>
        </w:rPr>
        <w:t xml:space="preserve"> (see Bedeian, 2004; Starbuck, 2003)</w:t>
      </w:r>
      <w:r w:rsidR="00F111DC" w:rsidRPr="005E40D8">
        <w:rPr>
          <w:rFonts w:ascii="Times New Roman" w:hAnsi="Times New Roman" w:cs="Times New Roman"/>
          <w:szCs w:val="24"/>
        </w:rPr>
        <w:t xml:space="preserve"> which</w:t>
      </w:r>
      <w:r w:rsidR="00E153E1" w:rsidRPr="005E40D8">
        <w:rPr>
          <w:rFonts w:ascii="Times New Roman" w:hAnsi="Times New Roman" w:cs="Times New Roman"/>
          <w:szCs w:val="24"/>
        </w:rPr>
        <w:t>, in the case of research,</w:t>
      </w:r>
      <w:r w:rsidR="00F111DC" w:rsidRPr="005E40D8">
        <w:rPr>
          <w:rFonts w:ascii="Times New Roman" w:hAnsi="Times New Roman" w:cs="Times New Roman"/>
          <w:szCs w:val="24"/>
        </w:rPr>
        <w:t xml:space="preserve"> does</w:t>
      </w:r>
      <w:r w:rsidR="008722D8" w:rsidRPr="005E40D8">
        <w:rPr>
          <w:rFonts w:ascii="Times New Roman" w:hAnsi="Times New Roman" w:cs="Times New Roman"/>
          <w:szCs w:val="24"/>
        </w:rPr>
        <w:t xml:space="preserve"> indeed depend</w:t>
      </w:r>
      <w:r w:rsidR="00F111DC" w:rsidRPr="005E40D8">
        <w:rPr>
          <w:rFonts w:ascii="Times New Roman" w:hAnsi="Times New Roman" w:cs="Times New Roman"/>
          <w:szCs w:val="24"/>
        </w:rPr>
        <w:t xml:space="preserve"> upon panel members</w:t>
      </w:r>
      <w:r w:rsidR="005E6385" w:rsidRPr="005E40D8">
        <w:rPr>
          <w:rFonts w:ascii="Times New Roman" w:hAnsi="Times New Roman" w:cs="Times New Roman"/>
          <w:szCs w:val="24"/>
        </w:rPr>
        <w:t xml:space="preserve"> being </w:t>
      </w:r>
      <w:r w:rsidR="005E40D8">
        <w:rPr>
          <w:rFonts w:ascii="Times New Roman" w:hAnsi="Times New Roman" w:cs="Times New Roman"/>
          <w:szCs w:val="24"/>
        </w:rPr>
        <w:t>‘</w:t>
      </w:r>
      <w:r w:rsidR="00F111DC" w:rsidRPr="005E40D8">
        <w:rPr>
          <w:rFonts w:ascii="Times New Roman" w:hAnsi="Times New Roman" w:cs="Times New Roman"/>
          <w:szCs w:val="24"/>
        </w:rPr>
        <w:t>trusted to know what quality is’ (p. 17)</w:t>
      </w:r>
      <w:r w:rsidR="00DC1BC0" w:rsidRPr="005E40D8">
        <w:rPr>
          <w:rFonts w:ascii="Times New Roman" w:hAnsi="Times New Roman" w:cs="Times New Roman"/>
          <w:szCs w:val="24"/>
        </w:rPr>
        <w:t xml:space="preserve"> </w:t>
      </w:r>
      <w:r w:rsidR="00FC65F5" w:rsidRPr="005E40D8">
        <w:rPr>
          <w:rFonts w:ascii="Times New Roman" w:hAnsi="Times New Roman" w:cs="Times New Roman"/>
          <w:szCs w:val="24"/>
        </w:rPr>
        <w:t>without privileging a particular approach or area of research (see Lee e</w:t>
      </w:r>
      <w:r w:rsidR="00FC65F5" w:rsidRPr="005E40D8">
        <w:rPr>
          <w:rFonts w:ascii="Times New Roman" w:hAnsi="Times New Roman" w:cs="Times New Roman"/>
          <w:i/>
          <w:iCs/>
          <w:szCs w:val="24"/>
        </w:rPr>
        <w:t>t al</w:t>
      </w:r>
      <w:r w:rsidR="00FC65F5" w:rsidRPr="005E40D8">
        <w:rPr>
          <w:rFonts w:ascii="Times New Roman" w:hAnsi="Times New Roman" w:cs="Times New Roman"/>
          <w:szCs w:val="24"/>
        </w:rPr>
        <w:t>, 2013</w:t>
      </w:r>
      <w:r w:rsidR="00E153E1" w:rsidRPr="005E40D8">
        <w:rPr>
          <w:rFonts w:ascii="Times New Roman" w:hAnsi="Times New Roman" w:cs="Times New Roman"/>
          <w:szCs w:val="24"/>
        </w:rPr>
        <w:t xml:space="preserve"> for a counter</w:t>
      </w:r>
      <w:r w:rsidR="000A00C3" w:rsidRPr="005E40D8">
        <w:rPr>
          <w:rFonts w:ascii="Times New Roman" w:hAnsi="Times New Roman" w:cs="Times New Roman"/>
          <w:szCs w:val="24"/>
        </w:rPr>
        <w:t xml:space="preserve"> </w:t>
      </w:r>
      <w:r w:rsidR="00E153E1" w:rsidRPr="005E40D8">
        <w:rPr>
          <w:rFonts w:ascii="Times New Roman" w:hAnsi="Times New Roman" w:cs="Times New Roman"/>
          <w:szCs w:val="24"/>
        </w:rPr>
        <w:t>example</w:t>
      </w:r>
      <w:r w:rsidR="00FC65F5" w:rsidRPr="005E40D8">
        <w:rPr>
          <w:rFonts w:ascii="Times New Roman" w:hAnsi="Times New Roman" w:cs="Times New Roman"/>
          <w:szCs w:val="24"/>
        </w:rPr>
        <w:t>). I</w:t>
      </w:r>
      <w:r w:rsidR="00DC1BC0" w:rsidRPr="005E40D8">
        <w:rPr>
          <w:rFonts w:ascii="Times New Roman" w:hAnsi="Times New Roman" w:cs="Times New Roman"/>
          <w:szCs w:val="24"/>
        </w:rPr>
        <w:t>t</w:t>
      </w:r>
      <w:r w:rsidR="004C0582" w:rsidRPr="005E40D8">
        <w:rPr>
          <w:rFonts w:ascii="Times New Roman" w:hAnsi="Times New Roman" w:cs="Times New Roman"/>
          <w:szCs w:val="24"/>
        </w:rPr>
        <w:t xml:space="preserve"> is very difficult</w:t>
      </w:r>
      <w:r w:rsidR="00347E04" w:rsidRPr="005E40D8">
        <w:rPr>
          <w:rFonts w:ascii="Times New Roman" w:hAnsi="Times New Roman" w:cs="Times New Roman"/>
          <w:szCs w:val="24"/>
        </w:rPr>
        <w:t>, however,</w:t>
      </w:r>
      <w:r w:rsidR="004C0582" w:rsidRPr="005E40D8">
        <w:rPr>
          <w:rFonts w:ascii="Times New Roman" w:hAnsi="Times New Roman" w:cs="Times New Roman"/>
          <w:szCs w:val="24"/>
        </w:rPr>
        <w:t xml:space="preserve"> to grasp how </w:t>
      </w:r>
      <w:r w:rsidR="005E6385" w:rsidRPr="005E40D8">
        <w:rPr>
          <w:rFonts w:ascii="Times New Roman" w:hAnsi="Times New Roman" w:cs="Times New Roman"/>
          <w:szCs w:val="24"/>
        </w:rPr>
        <w:t>the assessment of diverse research outputs</w:t>
      </w:r>
      <w:r w:rsidR="00746FEE" w:rsidRPr="005E40D8">
        <w:rPr>
          <w:rFonts w:ascii="Times New Roman" w:hAnsi="Times New Roman" w:cs="Times New Roman"/>
          <w:szCs w:val="24"/>
        </w:rPr>
        <w:t xml:space="preserve"> may</w:t>
      </w:r>
      <w:r w:rsidR="00DC1BC0" w:rsidRPr="005E40D8">
        <w:rPr>
          <w:rFonts w:ascii="Times New Roman" w:hAnsi="Times New Roman" w:cs="Times New Roman"/>
          <w:szCs w:val="24"/>
        </w:rPr>
        <w:t xml:space="preserve"> be better accomplished by</w:t>
      </w:r>
      <w:r w:rsidR="00746FEE" w:rsidRPr="005E40D8">
        <w:rPr>
          <w:rFonts w:ascii="Times New Roman" w:hAnsi="Times New Roman" w:cs="Times New Roman"/>
          <w:szCs w:val="24"/>
        </w:rPr>
        <w:t xml:space="preserve"> reliance upon</w:t>
      </w:r>
      <w:r w:rsidR="00907B8B" w:rsidRPr="005E40D8">
        <w:rPr>
          <w:rFonts w:ascii="Times New Roman" w:hAnsi="Times New Roman" w:cs="Times New Roman"/>
          <w:szCs w:val="24"/>
        </w:rPr>
        <w:t xml:space="preserve"> </w:t>
      </w:r>
      <w:r w:rsidR="00DC1BC0" w:rsidRPr="005E40D8">
        <w:rPr>
          <w:rFonts w:ascii="Times New Roman" w:hAnsi="Times New Roman" w:cs="Times New Roman"/>
          <w:szCs w:val="24"/>
        </w:rPr>
        <w:t>a one-size-fits-all-journals Guide.</w:t>
      </w:r>
      <w:r w:rsidR="00FC65F5" w:rsidRPr="005E40D8">
        <w:rPr>
          <w:rFonts w:ascii="Times New Roman" w:hAnsi="Times New Roman" w:cs="Times New Roman"/>
          <w:szCs w:val="24"/>
        </w:rPr>
        <w:t xml:space="preserve"> And</w:t>
      </w:r>
      <w:r w:rsidR="00347E04" w:rsidRPr="005E40D8">
        <w:rPr>
          <w:rFonts w:ascii="Times New Roman" w:hAnsi="Times New Roman" w:cs="Times New Roman"/>
          <w:szCs w:val="24"/>
        </w:rPr>
        <w:t>, to repeat,</w:t>
      </w:r>
      <w:r w:rsidR="00FC65F5" w:rsidRPr="005E40D8">
        <w:rPr>
          <w:rFonts w:ascii="Times New Roman" w:hAnsi="Times New Roman" w:cs="Times New Roman"/>
          <w:szCs w:val="24"/>
        </w:rPr>
        <w:t xml:space="preserve"> i</w:t>
      </w:r>
      <w:r w:rsidR="00F111DC" w:rsidRPr="005E40D8">
        <w:rPr>
          <w:rFonts w:ascii="Times New Roman" w:hAnsi="Times New Roman" w:cs="Times New Roman"/>
          <w:szCs w:val="24"/>
        </w:rPr>
        <w:t>t is</w:t>
      </w:r>
      <w:r w:rsidR="00FC65F5" w:rsidRPr="005E40D8">
        <w:rPr>
          <w:rFonts w:ascii="Times New Roman" w:hAnsi="Times New Roman" w:cs="Times New Roman"/>
          <w:szCs w:val="24"/>
        </w:rPr>
        <w:t xml:space="preserve"> perhaps</w:t>
      </w:r>
      <w:r w:rsidR="00F111DC" w:rsidRPr="005E40D8">
        <w:rPr>
          <w:rFonts w:ascii="Times New Roman" w:hAnsi="Times New Roman" w:cs="Times New Roman"/>
          <w:szCs w:val="24"/>
        </w:rPr>
        <w:t xml:space="preserve"> instructive that there is no clamour amongst rank-and-file business and management faculty</w:t>
      </w:r>
      <w:r w:rsidR="00E12ACA" w:rsidRPr="005E40D8">
        <w:rPr>
          <w:rFonts w:ascii="Times New Roman" w:hAnsi="Times New Roman" w:cs="Times New Roman"/>
          <w:szCs w:val="24"/>
        </w:rPr>
        <w:t xml:space="preserve"> to replace </w:t>
      </w:r>
      <w:r w:rsidR="00347E04" w:rsidRPr="005E40D8">
        <w:rPr>
          <w:rFonts w:ascii="Times New Roman" w:hAnsi="Times New Roman" w:cs="Times New Roman"/>
          <w:szCs w:val="24"/>
        </w:rPr>
        <w:t xml:space="preserve">the </w:t>
      </w:r>
      <w:r w:rsidR="00F111DC" w:rsidRPr="005E40D8">
        <w:rPr>
          <w:rFonts w:ascii="Times New Roman" w:hAnsi="Times New Roman" w:cs="Times New Roman"/>
          <w:szCs w:val="24"/>
        </w:rPr>
        <w:t>judgments</w:t>
      </w:r>
      <w:r w:rsidR="00371282" w:rsidRPr="005E40D8">
        <w:rPr>
          <w:rFonts w:ascii="Times New Roman" w:hAnsi="Times New Roman" w:cs="Times New Roman"/>
          <w:szCs w:val="24"/>
        </w:rPr>
        <w:t xml:space="preserve"> </w:t>
      </w:r>
      <w:r w:rsidR="00347E04" w:rsidRPr="005E40D8">
        <w:rPr>
          <w:rFonts w:ascii="Times New Roman" w:hAnsi="Times New Roman" w:cs="Times New Roman"/>
          <w:szCs w:val="24"/>
        </w:rPr>
        <w:t>of</w:t>
      </w:r>
      <w:r w:rsidR="00371282" w:rsidRPr="005E40D8">
        <w:rPr>
          <w:rFonts w:ascii="Times New Roman" w:hAnsi="Times New Roman" w:cs="Times New Roman"/>
          <w:szCs w:val="24"/>
        </w:rPr>
        <w:t xml:space="preserve"> an </w:t>
      </w:r>
      <w:r w:rsidR="005E40D8">
        <w:rPr>
          <w:rFonts w:ascii="Times New Roman" w:hAnsi="Times New Roman" w:cs="Times New Roman"/>
          <w:szCs w:val="24"/>
        </w:rPr>
        <w:t>‘</w:t>
      </w:r>
      <w:r w:rsidR="00371282" w:rsidRPr="005E40D8">
        <w:rPr>
          <w:rFonts w:ascii="Times New Roman" w:hAnsi="Times New Roman" w:cs="Times New Roman"/>
          <w:szCs w:val="24"/>
        </w:rPr>
        <w:t>elitist</w:t>
      </w:r>
      <w:r w:rsidR="00E12ACA" w:rsidRPr="005E40D8">
        <w:rPr>
          <w:rFonts w:ascii="Times New Roman" w:hAnsi="Times New Roman" w:cs="Times New Roman"/>
          <w:szCs w:val="24"/>
        </w:rPr>
        <w:t>’</w:t>
      </w:r>
      <w:r w:rsidR="00371282" w:rsidRPr="005E40D8">
        <w:rPr>
          <w:rFonts w:ascii="Times New Roman" w:hAnsi="Times New Roman" w:cs="Times New Roman"/>
          <w:szCs w:val="24"/>
        </w:rPr>
        <w:t xml:space="preserve"> (p. 17) panel of</w:t>
      </w:r>
      <w:r w:rsidR="00E12ACA" w:rsidRPr="005E40D8">
        <w:rPr>
          <w:rFonts w:ascii="Times New Roman" w:hAnsi="Times New Roman" w:cs="Times New Roman"/>
          <w:szCs w:val="24"/>
        </w:rPr>
        <w:t xml:space="preserve"> </w:t>
      </w:r>
      <w:r w:rsidR="005E40D8">
        <w:rPr>
          <w:rFonts w:ascii="Times New Roman" w:hAnsi="Times New Roman" w:cs="Times New Roman"/>
          <w:szCs w:val="24"/>
        </w:rPr>
        <w:t>‘</w:t>
      </w:r>
      <w:r w:rsidR="00E12ACA" w:rsidRPr="005E40D8">
        <w:rPr>
          <w:rFonts w:ascii="Times New Roman" w:hAnsi="Times New Roman" w:cs="Times New Roman"/>
          <w:szCs w:val="24"/>
        </w:rPr>
        <w:t>expert</w:t>
      </w:r>
      <w:r w:rsidR="00371282" w:rsidRPr="005E40D8">
        <w:rPr>
          <w:rFonts w:ascii="Times New Roman" w:hAnsi="Times New Roman" w:cs="Times New Roman"/>
          <w:szCs w:val="24"/>
        </w:rPr>
        <w:t>s</w:t>
      </w:r>
      <w:r w:rsidR="00E12ACA" w:rsidRPr="005E40D8">
        <w:rPr>
          <w:rFonts w:ascii="Times New Roman" w:hAnsi="Times New Roman" w:cs="Times New Roman"/>
          <w:szCs w:val="24"/>
        </w:rPr>
        <w:t xml:space="preserve">’ </w:t>
      </w:r>
      <w:r w:rsidR="00371282" w:rsidRPr="005E40D8">
        <w:rPr>
          <w:rFonts w:ascii="Times New Roman" w:hAnsi="Times New Roman" w:cs="Times New Roman"/>
          <w:szCs w:val="24"/>
        </w:rPr>
        <w:t>(p. 2)</w:t>
      </w:r>
      <w:r w:rsidR="003C1E79" w:rsidRPr="005E40D8">
        <w:rPr>
          <w:rFonts w:ascii="Times New Roman" w:hAnsi="Times New Roman" w:cs="Times New Roman"/>
          <w:szCs w:val="24"/>
        </w:rPr>
        <w:t xml:space="preserve"> with the use of a journal rankings list</w:t>
      </w:r>
      <w:r w:rsidR="00347E04" w:rsidRPr="005E40D8">
        <w:rPr>
          <w:rFonts w:ascii="Times New Roman" w:hAnsi="Times New Roman" w:cs="Times New Roman"/>
          <w:szCs w:val="24"/>
        </w:rPr>
        <w:t xml:space="preserve">. </w:t>
      </w:r>
      <w:r w:rsidR="00DB355E" w:rsidRPr="005E40D8">
        <w:rPr>
          <w:rFonts w:ascii="Times New Roman" w:hAnsi="Times New Roman" w:cs="Times New Roman"/>
          <w:szCs w:val="24"/>
        </w:rPr>
        <w:t>There seems to be a</w:t>
      </w:r>
      <w:r w:rsidR="00347E04" w:rsidRPr="005E40D8">
        <w:rPr>
          <w:rFonts w:ascii="Times New Roman" w:hAnsi="Times New Roman" w:cs="Times New Roman"/>
          <w:szCs w:val="24"/>
        </w:rPr>
        <w:t xml:space="preserve"> silent endorsement of this imperfect approach to quality </w:t>
      </w:r>
      <w:r w:rsidR="00855E68" w:rsidRPr="005E40D8">
        <w:rPr>
          <w:rFonts w:ascii="Times New Roman" w:hAnsi="Times New Roman" w:cs="Times New Roman"/>
          <w:szCs w:val="24"/>
        </w:rPr>
        <w:t>assessment</w:t>
      </w:r>
      <w:r w:rsidR="0074588E" w:rsidRPr="005E40D8">
        <w:rPr>
          <w:rFonts w:ascii="Times New Roman" w:hAnsi="Times New Roman" w:cs="Times New Roman"/>
          <w:szCs w:val="24"/>
        </w:rPr>
        <w:t xml:space="preserve"> </w:t>
      </w:r>
      <w:r w:rsidR="000A00C3" w:rsidRPr="005E40D8">
        <w:rPr>
          <w:rFonts w:ascii="Times New Roman" w:hAnsi="Times New Roman" w:cs="Times New Roman"/>
          <w:szCs w:val="24"/>
        </w:rPr>
        <w:t xml:space="preserve">based upon </w:t>
      </w:r>
      <w:r w:rsidR="00DB355E" w:rsidRPr="005E40D8">
        <w:rPr>
          <w:rFonts w:ascii="Times New Roman" w:hAnsi="Times New Roman" w:cs="Times New Roman"/>
          <w:szCs w:val="24"/>
        </w:rPr>
        <w:t xml:space="preserve">peer review, </w:t>
      </w:r>
      <w:r w:rsidR="0074588E" w:rsidRPr="005E40D8">
        <w:rPr>
          <w:rFonts w:ascii="Times New Roman" w:hAnsi="Times New Roman" w:cs="Times New Roman"/>
          <w:szCs w:val="24"/>
        </w:rPr>
        <w:t xml:space="preserve">despite the availability of a </w:t>
      </w:r>
      <w:r w:rsidR="00371282" w:rsidRPr="005E40D8">
        <w:rPr>
          <w:rFonts w:ascii="Times New Roman" w:hAnsi="Times New Roman" w:cs="Times New Roman"/>
          <w:szCs w:val="24"/>
        </w:rPr>
        <w:t>Guide</w:t>
      </w:r>
      <w:r w:rsidR="0074588E" w:rsidRPr="005E40D8">
        <w:rPr>
          <w:rFonts w:ascii="Times New Roman" w:hAnsi="Times New Roman" w:cs="Times New Roman"/>
          <w:szCs w:val="24"/>
        </w:rPr>
        <w:t xml:space="preserve"> whose authors are </w:t>
      </w:r>
      <w:r w:rsidR="00DB355E" w:rsidRPr="005E40D8">
        <w:rPr>
          <w:rFonts w:ascii="Times New Roman" w:hAnsi="Times New Roman" w:cs="Times New Roman"/>
          <w:szCs w:val="24"/>
        </w:rPr>
        <w:t xml:space="preserve">– they seem to assume - </w:t>
      </w:r>
      <w:r w:rsidR="0074588E" w:rsidRPr="005E40D8">
        <w:rPr>
          <w:rFonts w:ascii="Times New Roman" w:hAnsi="Times New Roman" w:cs="Times New Roman"/>
          <w:szCs w:val="24"/>
        </w:rPr>
        <w:t xml:space="preserve">not elitist, not </w:t>
      </w:r>
      <w:r w:rsidR="00F86C5B" w:rsidRPr="005E40D8">
        <w:rPr>
          <w:rFonts w:ascii="Times New Roman" w:hAnsi="Times New Roman" w:cs="Times New Roman"/>
          <w:szCs w:val="24"/>
        </w:rPr>
        <w:t>(in</w:t>
      </w:r>
      <w:proofErr w:type="gramStart"/>
      <w:r w:rsidR="00F86C5B" w:rsidRPr="005E40D8">
        <w:rPr>
          <w:rFonts w:ascii="Times New Roman" w:hAnsi="Times New Roman" w:cs="Times New Roman"/>
          <w:szCs w:val="24"/>
        </w:rPr>
        <w:t>)</w:t>
      </w:r>
      <w:r w:rsidR="0074588E" w:rsidRPr="005E40D8">
        <w:rPr>
          <w:rFonts w:ascii="Times New Roman" w:hAnsi="Times New Roman" w:cs="Times New Roman"/>
          <w:szCs w:val="24"/>
        </w:rPr>
        <w:t>expert</w:t>
      </w:r>
      <w:proofErr w:type="gramEnd"/>
      <w:r w:rsidR="0074588E" w:rsidRPr="005E40D8">
        <w:rPr>
          <w:rFonts w:ascii="Times New Roman" w:hAnsi="Times New Roman" w:cs="Times New Roman"/>
          <w:szCs w:val="24"/>
        </w:rPr>
        <w:t>,</w:t>
      </w:r>
      <w:r w:rsidR="000A00C3" w:rsidRPr="005E40D8">
        <w:rPr>
          <w:rFonts w:ascii="Times New Roman" w:hAnsi="Times New Roman" w:cs="Times New Roman"/>
          <w:szCs w:val="24"/>
        </w:rPr>
        <w:t xml:space="preserve"> </w:t>
      </w:r>
      <w:r w:rsidR="0095689A" w:rsidRPr="005E40D8">
        <w:rPr>
          <w:rFonts w:ascii="Times New Roman" w:hAnsi="Times New Roman" w:cs="Times New Roman"/>
          <w:szCs w:val="24"/>
        </w:rPr>
        <w:t>infinit</w:t>
      </w:r>
      <w:r w:rsidR="00444D74" w:rsidRPr="005E40D8">
        <w:rPr>
          <w:rFonts w:ascii="Times New Roman" w:hAnsi="Times New Roman" w:cs="Times New Roman"/>
          <w:szCs w:val="24"/>
        </w:rPr>
        <w:t>ely more representative and</w:t>
      </w:r>
      <w:r w:rsidR="000A00C3" w:rsidRPr="005E40D8">
        <w:rPr>
          <w:rFonts w:ascii="Times New Roman" w:hAnsi="Times New Roman" w:cs="Times New Roman"/>
          <w:szCs w:val="24"/>
        </w:rPr>
        <w:t xml:space="preserve"> </w:t>
      </w:r>
      <w:r w:rsidR="00444D74" w:rsidRPr="005E40D8">
        <w:rPr>
          <w:rFonts w:ascii="Times New Roman" w:hAnsi="Times New Roman" w:cs="Times New Roman"/>
          <w:szCs w:val="24"/>
        </w:rPr>
        <w:t>incomparably</w:t>
      </w:r>
      <w:r w:rsidR="0095689A" w:rsidRPr="005E40D8">
        <w:rPr>
          <w:rFonts w:ascii="Times New Roman" w:hAnsi="Times New Roman" w:cs="Times New Roman"/>
          <w:szCs w:val="24"/>
        </w:rPr>
        <w:t xml:space="preserve"> more accountable</w:t>
      </w:r>
      <w:r w:rsidR="0074588E" w:rsidRPr="005E40D8">
        <w:rPr>
          <w:rFonts w:ascii="Times New Roman" w:hAnsi="Times New Roman" w:cs="Times New Roman"/>
          <w:szCs w:val="24"/>
        </w:rPr>
        <w:t xml:space="preserve"> than</w:t>
      </w:r>
      <w:r w:rsidR="000A00C3" w:rsidRPr="005E40D8">
        <w:rPr>
          <w:rFonts w:ascii="Times New Roman" w:hAnsi="Times New Roman" w:cs="Times New Roman"/>
          <w:szCs w:val="24"/>
        </w:rPr>
        <w:t xml:space="preserve"> members of</w:t>
      </w:r>
      <w:r w:rsidR="0074588E" w:rsidRPr="005E40D8">
        <w:rPr>
          <w:rFonts w:ascii="Times New Roman" w:hAnsi="Times New Roman" w:cs="Times New Roman"/>
          <w:szCs w:val="24"/>
        </w:rPr>
        <w:t xml:space="preserve"> the</w:t>
      </w:r>
      <w:r w:rsidR="000A00C3" w:rsidRPr="005E40D8">
        <w:rPr>
          <w:rFonts w:ascii="Times New Roman" w:hAnsi="Times New Roman" w:cs="Times New Roman"/>
          <w:szCs w:val="24"/>
        </w:rPr>
        <w:t xml:space="preserve"> assessment</w:t>
      </w:r>
      <w:r w:rsidR="0074588E" w:rsidRPr="005E40D8">
        <w:rPr>
          <w:rFonts w:ascii="Times New Roman" w:hAnsi="Times New Roman" w:cs="Times New Roman"/>
          <w:szCs w:val="24"/>
        </w:rPr>
        <w:t xml:space="preserve"> panel</w:t>
      </w:r>
      <w:r w:rsidR="0095689A" w:rsidRPr="005E40D8">
        <w:rPr>
          <w:rFonts w:ascii="Times New Roman" w:hAnsi="Times New Roman" w:cs="Times New Roman"/>
          <w:szCs w:val="24"/>
        </w:rPr>
        <w:t xml:space="preserve">. </w:t>
      </w:r>
    </w:p>
    <w:p w:rsidR="00E302BE" w:rsidRPr="005E40D8" w:rsidRDefault="00E302BE" w:rsidP="00E251BA">
      <w:pPr>
        <w:spacing w:line="480" w:lineRule="auto"/>
        <w:jc w:val="both"/>
        <w:rPr>
          <w:rFonts w:ascii="Times New Roman" w:hAnsi="Times New Roman" w:cs="Times New Roman"/>
          <w:szCs w:val="24"/>
        </w:rPr>
      </w:pPr>
    </w:p>
    <w:p w:rsidR="003E45A1" w:rsidRPr="005E40D8" w:rsidRDefault="0042146E" w:rsidP="00E251BA">
      <w:pPr>
        <w:spacing w:line="480" w:lineRule="auto"/>
        <w:jc w:val="both"/>
        <w:rPr>
          <w:rFonts w:ascii="Times New Roman" w:hAnsi="Times New Roman" w:cs="Times New Roman"/>
          <w:szCs w:val="24"/>
        </w:rPr>
      </w:pPr>
      <w:r w:rsidRPr="005E40D8">
        <w:rPr>
          <w:rFonts w:ascii="Times New Roman" w:hAnsi="Times New Roman" w:cs="Times New Roman"/>
          <w:b/>
          <w:szCs w:val="24"/>
        </w:rPr>
        <w:t xml:space="preserve">Only </w:t>
      </w:r>
      <w:r w:rsidR="007A3910" w:rsidRPr="005E40D8">
        <w:rPr>
          <w:rFonts w:ascii="Times New Roman" w:hAnsi="Times New Roman" w:cs="Times New Roman"/>
          <w:b/>
          <w:szCs w:val="24"/>
        </w:rPr>
        <w:t>Jeer</w:t>
      </w:r>
      <w:r w:rsidR="00296D4A" w:rsidRPr="005E40D8">
        <w:rPr>
          <w:rFonts w:ascii="Times New Roman" w:hAnsi="Times New Roman" w:cs="Times New Roman"/>
          <w:b/>
          <w:szCs w:val="24"/>
        </w:rPr>
        <w:t>s</w:t>
      </w:r>
      <w:r w:rsidR="00FD5978" w:rsidRPr="005E40D8">
        <w:rPr>
          <w:rFonts w:ascii="Times New Roman" w:hAnsi="Times New Roman" w:cs="Times New Roman"/>
          <w:b/>
          <w:szCs w:val="24"/>
        </w:rPr>
        <w:t xml:space="preserve"> for</w:t>
      </w:r>
      <w:r w:rsidR="008F500A" w:rsidRPr="005E40D8">
        <w:rPr>
          <w:rFonts w:ascii="Times New Roman" w:hAnsi="Times New Roman" w:cs="Times New Roman"/>
          <w:b/>
          <w:szCs w:val="24"/>
        </w:rPr>
        <w:t xml:space="preserve"> </w:t>
      </w:r>
      <w:r w:rsidR="00FD5978" w:rsidRPr="005E40D8">
        <w:rPr>
          <w:rFonts w:ascii="Times New Roman" w:hAnsi="Times New Roman" w:cs="Times New Roman"/>
          <w:b/>
          <w:szCs w:val="24"/>
        </w:rPr>
        <w:t>the ABS Guide</w:t>
      </w:r>
      <w:r w:rsidR="008F500A" w:rsidRPr="005E40D8">
        <w:rPr>
          <w:rFonts w:ascii="Times New Roman" w:hAnsi="Times New Roman" w:cs="Times New Roman"/>
          <w:b/>
          <w:szCs w:val="24"/>
        </w:rPr>
        <w:t xml:space="preserve"> Defence</w:t>
      </w:r>
      <w:r w:rsidR="00DF0AE1" w:rsidRPr="005E40D8">
        <w:rPr>
          <w:rFonts w:ascii="Times New Roman" w:hAnsi="Times New Roman" w:cs="Times New Roman"/>
          <w:b/>
          <w:szCs w:val="24"/>
        </w:rPr>
        <w:t xml:space="preserve"> </w:t>
      </w:r>
    </w:p>
    <w:p w:rsidR="00296D4A" w:rsidRPr="005E40D8" w:rsidRDefault="00296D4A" w:rsidP="00E251BA">
      <w:pPr>
        <w:spacing w:line="480" w:lineRule="auto"/>
        <w:jc w:val="both"/>
        <w:rPr>
          <w:rFonts w:ascii="Times New Roman" w:hAnsi="Times New Roman" w:cs="Times New Roman"/>
          <w:szCs w:val="24"/>
        </w:rPr>
      </w:pPr>
    </w:p>
    <w:p w:rsidR="00FC3C59" w:rsidRPr="005E40D8" w:rsidRDefault="003E45A1"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Much of the analysis in ARQ relies upon</w:t>
      </w:r>
      <w:r w:rsidR="004D4F95" w:rsidRPr="005E40D8">
        <w:rPr>
          <w:rFonts w:ascii="Times New Roman" w:hAnsi="Times New Roman" w:cs="Times New Roman"/>
          <w:szCs w:val="24"/>
        </w:rPr>
        <w:t xml:space="preserve"> a paper by</w:t>
      </w:r>
      <w:r w:rsidRPr="005E40D8">
        <w:rPr>
          <w:rFonts w:ascii="Times New Roman" w:hAnsi="Times New Roman" w:cs="Times New Roman"/>
          <w:szCs w:val="24"/>
        </w:rPr>
        <w:t xml:space="preserve"> Mingers </w:t>
      </w:r>
      <w:r w:rsidRPr="005E40D8">
        <w:rPr>
          <w:rFonts w:ascii="Times New Roman" w:hAnsi="Times New Roman" w:cs="Times New Roman"/>
          <w:i/>
          <w:iCs/>
          <w:szCs w:val="24"/>
        </w:rPr>
        <w:t>et al</w:t>
      </w:r>
      <w:r w:rsidRPr="005E40D8">
        <w:rPr>
          <w:rFonts w:ascii="Times New Roman" w:hAnsi="Times New Roman" w:cs="Times New Roman"/>
          <w:szCs w:val="24"/>
        </w:rPr>
        <w:t xml:space="preserve">. (2012) </w:t>
      </w:r>
      <w:r w:rsidR="00D85AB6" w:rsidRPr="005E40D8">
        <w:rPr>
          <w:rFonts w:ascii="Times New Roman" w:hAnsi="Times New Roman" w:cs="Times New Roman"/>
          <w:szCs w:val="24"/>
        </w:rPr>
        <w:t>w</w:t>
      </w:r>
      <w:r w:rsidR="00FD5978" w:rsidRPr="005E40D8">
        <w:rPr>
          <w:rFonts w:ascii="Times New Roman" w:hAnsi="Times New Roman" w:cs="Times New Roman"/>
          <w:szCs w:val="24"/>
        </w:rPr>
        <w:t>hich deploys</w:t>
      </w:r>
      <w:r w:rsidR="00F62147" w:rsidRPr="005E40D8">
        <w:rPr>
          <w:rFonts w:ascii="Times New Roman" w:hAnsi="Times New Roman" w:cs="Times New Roman"/>
          <w:szCs w:val="24"/>
        </w:rPr>
        <w:t xml:space="preserve"> linear programming to estimate the ratings given to outputs by the </w:t>
      </w:r>
      <w:r w:rsidR="00FD5978" w:rsidRPr="005E40D8">
        <w:rPr>
          <w:rFonts w:ascii="Times New Roman" w:hAnsi="Times New Roman" w:cs="Times New Roman"/>
          <w:szCs w:val="24"/>
        </w:rPr>
        <w:t xml:space="preserve">2008 </w:t>
      </w:r>
      <w:r w:rsidR="00F62147" w:rsidRPr="005E40D8">
        <w:rPr>
          <w:rFonts w:ascii="Times New Roman" w:hAnsi="Times New Roman" w:cs="Times New Roman"/>
          <w:szCs w:val="24"/>
        </w:rPr>
        <w:t xml:space="preserve">RAE. </w:t>
      </w:r>
      <w:r w:rsidR="0004530C" w:rsidRPr="005E40D8">
        <w:rPr>
          <w:rFonts w:ascii="Times New Roman" w:hAnsi="Times New Roman" w:cs="Times New Roman"/>
          <w:szCs w:val="24"/>
        </w:rPr>
        <w:t xml:space="preserve">As they report, this involves creating ‘a set of decision variables for each journal that represent the five possible quality levels (including unclassified as zero). We then use LP to find the value of those variables that minimise the difference between the estimated quality profile (calculated from the variables) and the actual quality profile awarded to each department. The approach is analogous to least squares regression but with several thousand variables to be determined. The result is an estimation of the proportion of papers from a journal that were awarded the various levels of quality’ (p.1080). </w:t>
      </w:r>
      <w:r w:rsidR="00F62147" w:rsidRPr="005E40D8">
        <w:rPr>
          <w:rFonts w:ascii="Times New Roman" w:hAnsi="Times New Roman" w:cs="Times New Roman"/>
          <w:szCs w:val="24"/>
        </w:rPr>
        <w:t>We do not intend to</w:t>
      </w:r>
      <w:r w:rsidR="00802074" w:rsidRPr="005E40D8">
        <w:rPr>
          <w:rFonts w:ascii="Times New Roman" w:hAnsi="Times New Roman" w:cs="Times New Roman"/>
          <w:szCs w:val="24"/>
        </w:rPr>
        <w:t xml:space="preserve"> engage in detail with</w:t>
      </w:r>
      <w:r w:rsidR="00F62147" w:rsidRPr="005E40D8">
        <w:rPr>
          <w:rFonts w:ascii="Times New Roman" w:hAnsi="Times New Roman" w:cs="Times New Roman"/>
          <w:szCs w:val="24"/>
        </w:rPr>
        <w:t xml:space="preserve"> this analysis as</w:t>
      </w:r>
      <w:r w:rsidR="00D85AB6" w:rsidRPr="005E40D8">
        <w:rPr>
          <w:rFonts w:ascii="Times New Roman" w:hAnsi="Times New Roman" w:cs="Times New Roman"/>
          <w:szCs w:val="24"/>
        </w:rPr>
        <w:t>, for us,</w:t>
      </w:r>
      <w:r w:rsidR="00F62147" w:rsidRPr="005E40D8">
        <w:rPr>
          <w:rFonts w:ascii="Times New Roman" w:hAnsi="Times New Roman" w:cs="Times New Roman"/>
          <w:szCs w:val="24"/>
        </w:rPr>
        <w:t xml:space="preserve"> the </w:t>
      </w:r>
      <w:r w:rsidR="00D85AB6" w:rsidRPr="005E40D8">
        <w:rPr>
          <w:rFonts w:ascii="Times New Roman" w:hAnsi="Times New Roman" w:cs="Times New Roman"/>
          <w:szCs w:val="24"/>
        </w:rPr>
        <w:t>face validity of a nu</w:t>
      </w:r>
      <w:r w:rsidR="00802074" w:rsidRPr="005E40D8">
        <w:rPr>
          <w:rFonts w:ascii="Times New Roman" w:hAnsi="Times New Roman" w:cs="Times New Roman"/>
          <w:szCs w:val="24"/>
        </w:rPr>
        <w:t xml:space="preserve">mber of its </w:t>
      </w:r>
      <w:r w:rsidR="00802074" w:rsidRPr="005E40D8">
        <w:rPr>
          <w:rFonts w:ascii="Times New Roman" w:hAnsi="Times New Roman" w:cs="Times New Roman"/>
          <w:i/>
          <w:iCs/>
          <w:szCs w:val="24"/>
        </w:rPr>
        <w:t>specific</w:t>
      </w:r>
      <w:r w:rsidR="00802074" w:rsidRPr="005E40D8">
        <w:rPr>
          <w:rFonts w:ascii="Times New Roman" w:hAnsi="Times New Roman" w:cs="Times New Roman"/>
          <w:szCs w:val="24"/>
        </w:rPr>
        <w:t xml:space="preserve"> </w:t>
      </w:r>
      <w:r w:rsidR="00F62147" w:rsidRPr="005E40D8">
        <w:rPr>
          <w:rFonts w:ascii="Times New Roman" w:hAnsi="Times New Roman" w:cs="Times New Roman"/>
          <w:szCs w:val="24"/>
        </w:rPr>
        <w:t>estimates</w:t>
      </w:r>
      <w:r w:rsidR="00D85AB6" w:rsidRPr="005E40D8">
        <w:rPr>
          <w:rFonts w:ascii="Times New Roman" w:hAnsi="Times New Roman" w:cs="Times New Roman"/>
          <w:szCs w:val="24"/>
        </w:rPr>
        <w:t xml:space="preserve">, </w:t>
      </w:r>
      <w:r w:rsidR="00FD5978" w:rsidRPr="005E40D8">
        <w:rPr>
          <w:rFonts w:ascii="Times New Roman" w:hAnsi="Times New Roman" w:cs="Times New Roman"/>
          <w:szCs w:val="24"/>
        </w:rPr>
        <w:t>to which</w:t>
      </w:r>
      <w:r w:rsidR="00F85EFE" w:rsidRPr="005E40D8">
        <w:rPr>
          <w:rFonts w:ascii="Times New Roman" w:hAnsi="Times New Roman" w:cs="Times New Roman"/>
          <w:szCs w:val="24"/>
        </w:rPr>
        <w:t xml:space="preserve"> Rowlinson </w:t>
      </w:r>
      <w:r w:rsidR="00F85EFE" w:rsidRPr="005E40D8">
        <w:rPr>
          <w:rFonts w:ascii="Times New Roman" w:hAnsi="Times New Roman" w:cs="Times New Roman"/>
          <w:i/>
          <w:iCs/>
          <w:szCs w:val="24"/>
        </w:rPr>
        <w:t>et al</w:t>
      </w:r>
      <w:r w:rsidR="00FD5978" w:rsidRPr="005E40D8">
        <w:rPr>
          <w:rFonts w:ascii="Times New Roman" w:hAnsi="Times New Roman" w:cs="Times New Roman"/>
          <w:szCs w:val="24"/>
        </w:rPr>
        <w:t xml:space="preserve"> appeal</w:t>
      </w:r>
      <w:r w:rsidR="00D85AB6" w:rsidRPr="005E40D8">
        <w:rPr>
          <w:rFonts w:ascii="Times New Roman" w:hAnsi="Times New Roman" w:cs="Times New Roman"/>
          <w:i/>
          <w:iCs/>
          <w:szCs w:val="24"/>
        </w:rPr>
        <w:t xml:space="preserve">,  </w:t>
      </w:r>
      <w:r w:rsidR="00802074" w:rsidRPr="005E40D8">
        <w:rPr>
          <w:rFonts w:ascii="Times New Roman" w:hAnsi="Times New Roman" w:cs="Times New Roman"/>
          <w:szCs w:val="24"/>
        </w:rPr>
        <w:t xml:space="preserve">are hardly </w:t>
      </w:r>
      <w:r w:rsidR="00F85EFE" w:rsidRPr="005E40D8">
        <w:rPr>
          <w:rFonts w:ascii="Times New Roman" w:hAnsi="Times New Roman" w:cs="Times New Roman"/>
          <w:szCs w:val="24"/>
        </w:rPr>
        <w:t>compelling</w:t>
      </w:r>
      <w:r w:rsidR="008F500A" w:rsidRPr="005E40D8">
        <w:rPr>
          <w:rFonts w:ascii="Times New Roman" w:hAnsi="Times New Roman" w:cs="Times New Roman"/>
          <w:szCs w:val="24"/>
        </w:rPr>
        <w:t>. They do</w:t>
      </w:r>
      <w:r w:rsidR="00F85EFE" w:rsidRPr="005E40D8">
        <w:rPr>
          <w:rFonts w:ascii="Times New Roman" w:hAnsi="Times New Roman" w:cs="Times New Roman"/>
          <w:szCs w:val="24"/>
        </w:rPr>
        <w:t xml:space="preserve"> indeed </w:t>
      </w:r>
      <w:r w:rsidR="005E40D8">
        <w:rPr>
          <w:rFonts w:ascii="Times New Roman" w:hAnsi="Times New Roman" w:cs="Times New Roman"/>
          <w:szCs w:val="24"/>
        </w:rPr>
        <w:t>‘</w:t>
      </w:r>
      <w:r w:rsidR="00F85EFE" w:rsidRPr="005E40D8">
        <w:rPr>
          <w:rFonts w:ascii="Times New Roman" w:hAnsi="Times New Roman" w:cs="Times New Roman"/>
          <w:szCs w:val="24"/>
        </w:rPr>
        <w:t>need to be</w:t>
      </w:r>
      <w:r w:rsidR="00802074" w:rsidRPr="005E40D8">
        <w:rPr>
          <w:rFonts w:ascii="Times New Roman" w:hAnsi="Times New Roman" w:cs="Times New Roman"/>
          <w:szCs w:val="24"/>
        </w:rPr>
        <w:t xml:space="preserve"> used with some caution’ (p. 8)</w:t>
      </w:r>
      <w:r w:rsidR="008F500A" w:rsidRPr="005E40D8">
        <w:rPr>
          <w:rFonts w:ascii="Times New Roman" w:hAnsi="Times New Roman" w:cs="Times New Roman"/>
          <w:szCs w:val="24"/>
        </w:rPr>
        <w:t xml:space="preserve">, </w:t>
      </w:r>
      <w:r w:rsidR="00F85EFE" w:rsidRPr="005E40D8">
        <w:rPr>
          <w:rFonts w:ascii="Times New Roman" w:hAnsi="Times New Roman" w:cs="Times New Roman"/>
          <w:szCs w:val="24"/>
        </w:rPr>
        <w:t>a</w:t>
      </w:r>
      <w:r w:rsidR="00802074" w:rsidRPr="005E40D8">
        <w:rPr>
          <w:rFonts w:ascii="Times New Roman" w:hAnsi="Times New Roman" w:cs="Times New Roman"/>
          <w:szCs w:val="24"/>
        </w:rPr>
        <w:t xml:space="preserve"> caution that is</w:t>
      </w:r>
      <w:r w:rsidR="008F500A" w:rsidRPr="005E40D8">
        <w:rPr>
          <w:rFonts w:ascii="Times New Roman" w:hAnsi="Times New Roman" w:cs="Times New Roman"/>
          <w:szCs w:val="24"/>
        </w:rPr>
        <w:t xml:space="preserve"> then</w:t>
      </w:r>
      <w:r w:rsidR="00802074" w:rsidRPr="005E40D8">
        <w:rPr>
          <w:rFonts w:ascii="Times New Roman" w:hAnsi="Times New Roman" w:cs="Times New Roman"/>
          <w:szCs w:val="24"/>
        </w:rPr>
        <w:t xml:space="preserve"> largely </w:t>
      </w:r>
      <w:r w:rsidR="00F85EFE" w:rsidRPr="005E40D8">
        <w:rPr>
          <w:rFonts w:ascii="Times New Roman" w:hAnsi="Times New Roman" w:cs="Times New Roman"/>
          <w:szCs w:val="24"/>
        </w:rPr>
        <w:t>disregarded in ARQ</w:t>
      </w:r>
      <w:r w:rsidR="004D27F9" w:rsidRPr="005E40D8">
        <w:rPr>
          <w:rStyle w:val="FootnoteReference"/>
          <w:rFonts w:ascii="Times New Roman" w:hAnsi="Times New Roman" w:cs="Times New Roman"/>
          <w:szCs w:val="24"/>
        </w:rPr>
        <w:footnoteReference w:id="6"/>
      </w:r>
      <w:r w:rsidR="00D85AB6" w:rsidRPr="005E40D8">
        <w:rPr>
          <w:rFonts w:ascii="Times New Roman" w:hAnsi="Times New Roman" w:cs="Times New Roman"/>
          <w:szCs w:val="24"/>
        </w:rPr>
        <w:t>.</w:t>
      </w:r>
      <w:r w:rsidR="00802074" w:rsidRPr="005E40D8">
        <w:rPr>
          <w:rFonts w:ascii="Times New Roman" w:hAnsi="Times New Roman" w:cs="Times New Roman"/>
          <w:szCs w:val="24"/>
        </w:rPr>
        <w:t xml:space="preserve"> To illustrate</w:t>
      </w:r>
      <w:r w:rsidR="008F500A" w:rsidRPr="005E40D8">
        <w:rPr>
          <w:rFonts w:ascii="Times New Roman" w:hAnsi="Times New Roman" w:cs="Times New Roman"/>
          <w:szCs w:val="24"/>
        </w:rPr>
        <w:t xml:space="preserve"> </w:t>
      </w:r>
      <w:r w:rsidR="00357886" w:rsidRPr="005E40D8">
        <w:rPr>
          <w:rFonts w:ascii="Times New Roman" w:hAnsi="Times New Roman" w:cs="Times New Roman"/>
          <w:szCs w:val="24"/>
        </w:rPr>
        <w:t xml:space="preserve">why such </w:t>
      </w:r>
      <w:r w:rsidR="005E40D8">
        <w:rPr>
          <w:rFonts w:ascii="Times New Roman" w:hAnsi="Times New Roman" w:cs="Times New Roman"/>
          <w:szCs w:val="24"/>
        </w:rPr>
        <w:t>‘</w:t>
      </w:r>
      <w:r w:rsidR="00357886" w:rsidRPr="005E40D8">
        <w:rPr>
          <w:rFonts w:ascii="Times New Roman" w:hAnsi="Times New Roman" w:cs="Times New Roman"/>
          <w:szCs w:val="24"/>
        </w:rPr>
        <w:t>caution’ is so well advised</w:t>
      </w:r>
      <w:r w:rsidR="00802074" w:rsidRPr="005E40D8">
        <w:rPr>
          <w:rFonts w:ascii="Times New Roman" w:hAnsi="Times New Roman" w:cs="Times New Roman"/>
          <w:szCs w:val="24"/>
        </w:rPr>
        <w:t xml:space="preserve">, </w:t>
      </w:r>
      <w:r w:rsidR="008F500A" w:rsidRPr="005E40D8">
        <w:rPr>
          <w:rFonts w:ascii="Times New Roman" w:hAnsi="Times New Roman" w:cs="Times New Roman"/>
          <w:szCs w:val="24"/>
        </w:rPr>
        <w:t xml:space="preserve">consider </w:t>
      </w:r>
      <w:r w:rsidR="00FC3C59" w:rsidRPr="005E40D8">
        <w:rPr>
          <w:rFonts w:ascii="Times New Roman" w:hAnsi="Times New Roman" w:cs="Times New Roman"/>
          <w:szCs w:val="24"/>
        </w:rPr>
        <w:t xml:space="preserve">Mingers </w:t>
      </w:r>
      <w:r w:rsidR="00FC3C59" w:rsidRPr="005E40D8">
        <w:rPr>
          <w:rFonts w:ascii="Times New Roman" w:hAnsi="Times New Roman" w:cs="Times New Roman"/>
          <w:i/>
          <w:iCs/>
          <w:szCs w:val="24"/>
        </w:rPr>
        <w:t>et a</w:t>
      </w:r>
      <w:r w:rsidR="008F500A" w:rsidRPr="005E40D8">
        <w:rPr>
          <w:rFonts w:ascii="Times New Roman" w:hAnsi="Times New Roman" w:cs="Times New Roman"/>
          <w:i/>
          <w:iCs/>
          <w:szCs w:val="24"/>
        </w:rPr>
        <w:t>l’s</w:t>
      </w:r>
      <w:r w:rsidR="008F500A" w:rsidRPr="005E40D8">
        <w:rPr>
          <w:rFonts w:ascii="Times New Roman" w:hAnsi="Times New Roman" w:cs="Times New Roman"/>
          <w:szCs w:val="24"/>
        </w:rPr>
        <w:t xml:space="preserve"> </w:t>
      </w:r>
      <w:r w:rsidR="00802074" w:rsidRPr="005E40D8">
        <w:rPr>
          <w:rFonts w:ascii="Times New Roman" w:hAnsi="Times New Roman" w:cs="Times New Roman"/>
          <w:szCs w:val="24"/>
        </w:rPr>
        <w:t>estimate</w:t>
      </w:r>
      <w:r w:rsidR="00FC3C59" w:rsidRPr="005E40D8">
        <w:rPr>
          <w:rFonts w:ascii="Times New Roman" w:hAnsi="Times New Roman" w:cs="Times New Roman"/>
          <w:szCs w:val="24"/>
        </w:rPr>
        <w:t xml:space="preserve"> that </w:t>
      </w:r>
      <w:r w:rsidR="00123FAC" w:rsidRPr="005E40D8">
        <w:rPr>
          <w:rFonts w:ascii="Times New Roman" w:hAnsi="Times New Roman" w:cs="Times New Roman"/>
          <w:szCs w:val="24"/>
        </w:rPr>
        <w:t>the</w:t>
      </w:r>
      <w:r w:rsidR="00FC3C59" w:rsidRPr="005E40D8">
        <w:rPr>
          <w:rFonts w:ascii="Times New Roman" w:hAnsi="Times New Roman" w:cs="Times New Roman"/>
          <w:szCs w:val="24"/>
        </w:rPr>
        <w:t xml:space="preserve"> RAE 2008 panel:</w:t>
      </w:r>
    </w:p>
    <w:p w:rsidR="00FC3C59" w:rsidRPr="005E40D8" w:rsidRDefault="00FC3C59" w:rsidP="00E251BA">
      <w:pPr>
        <w:spacing w:line="480" w:lineRule="auto"/>
        <w:jc w:val="both"/>
        <w:rPr>
          <w:rFonts w:ascii="Times New Roman" w:hAnsi="Times New Roman" w:cs="Times New Roman"/>
          <w:szCs w:val="24"/>
        </w:rPr>
      </w:pPr>
    </w:p>
    <w:p w:rsidR="00FC3C59" w:rsidRPr="005E40D8" w:rsidRDefault="008F500A" w:rsidP="00E251BA">
      <w:pPr>
        <w:numPr>
          <w:ilvl w:val="0"/>
          <w:numId w:val="1"/>
        </w:num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rated </w:t>
      </w:r>
      <w:r w:rsidR="00123FAC" w:rsidRPr="005E40D8">
        <w:rPr>
          <w:rFonts w:ascii="Times New Roman" w:hAnsi="Times New Roman" w:cs="Times New Roman"/>
          <w:szCs w:val="24"/>
        </w:rPr>
        <w:t xml:space="preserve">all three outputs from the </w:t>
      </w:r>
      <w:r w:rsidR="00123FAC" w:rsidRPr="005E40D8">
        <w:rPr>
          <w:rFonts w:ascii="Times New Roman" w:hAnsi="Times New Roman" w:cs="Times New Roman"/>
          <w:i/>
          <w:iCs/>
          <w:szCs w:val="24"/>
        </w:rPr>
        <w:t>Review of Industrial Organization</w:t>
      </w:r>
      <w:r w:rsidR="00FC3C59" w:rsidRPr="005E40D8">
        <w:rPr>
          <w:rFonts w:ascii="Times New Roman" w:hAnsi="Times New Roman" w:cs="Times New Roman"/>
          <w:szCs w:val="24"/>
        </w:rPr>
        <w:t xml:space="preserve"> [ABS rating = 2) as 4; </w:t>
      </w:r>
    </w:p>
    <w:p w:rsidR="00FC3C59" w:rsidRPr="005E40D8" w:rsidRDefault="008F500A" w:rsidP="00E251BA">
      <w:pPr>
        <w:numPr>
          <w:ilvl w:val="0"/>
          <w:numId w:val="1"/>
        </w:num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rated </w:t>
      </w:r>
      <w:r w:rsidR="00123FAC" w:rsidRPr="005E40D8">
        <w:rPr>
          <w:rFonts w:ascii="Times New Roman" w:hAnsi="Times New Roman" w:cs="Times New Roman"/>
          <w:szCs w:val="24"/>
        </w:rPr>
        <w:t>all</w:t>
      </w:r>
      <w:r w:rsidR="00443DC7" w:rsidRPr="005E40D8">
        <w:rPr>
          <w:rFonts w:ascii="Times New Roman" w:hAnsi="Times New Roman" w:cs="Times New Roman"/>
          <w:szCs w:val="24"/>
        </w:rPr>
        <w:t xml:space="preserve"> five</w:t>
      </w:r>
      <w:r w:rsidR="00123FAC" w:rsidRPr="005E40D8">
        <w:rPr>
          <w:rFonts w:ascii="Times New Roman" w:hAnsi="Times New Roman" w:cs="Times New Roman"/>
          <w:szCs w:val="24"/>
        </w:rPr>
        <w:t xml:space="preserve"> outputs published </w:t>
      </w:r>
      <w:r w:rsidR="00443DC7" w:rsidRPr="005E40D8">
        <w:rPr>
          <w:rFonts w:ascii="Times New Roman" w:hAnsi="Times New Roman" w:cs="Times New Roman"/>
          <w:szCs w:val="24"/>
        </w:rPr>
        <w:t xml:space="preserve">in </w:t>
      </w:r>
      <w:r w:rsidR="00123FAC" w:rsidRPr="005E40D8">
        <w:rPr>
          <w:rFonts w:ascii="Times New Roman" w:hAnsi="Times New Roman" w:cs="Times New Roman"/>
          <w:i/>
          <w:iCs/>
          <w:szCs w:val="24"/>
        </w:rPr>
        <w:t>Journal of Economics and Business</w:t>
      </w:r>
      <w:r w:rsidR="00FC3C59" w:rsidRPr="005E40D8">
        <w:rPr>
          <w:rFonts w:ascii="Times New Roman" w:hAnsi="Times New Roman" w:cs="Times New Roman"/>
          <w:szCs w:val="24"/>
        </w:rPr>
        <w:t xml:space="preserve"> [ABS rating =1] as 3;</w:t>
      </w:r>
    </w:p>
    <w:p w:rsidR="00FC3C59" w:rsidRPr="005E40D8" w:rsidRDefault="008F500A" w:rsidP="00E251BA">
      <w:pPr>
        <w:numPr>
          <w:ilvl w:val="0"/>
          <w:numId w:val="1"/>
        </w:num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rated </w:t>
      </w:r>
      <w:r w:rsidR="00443DC7" w:rsidRPr="005E40D8">
        <w:rPr>
          <w:rFonts w:ascii="Times New Roman" w:hAnsi="Times New Roman" w:cs="Times New Roman"/>
          <w:szCs w:val="24"/>
        </w:rPr>
        <w:t xml:space="preserve">all eighty nine outputs published in </w:t>
      </w:r>
      <w:r w:rsidR="00443DC7" w:rsidRPr="005E40D8">
        <w:rPr>
          <w:rFonts w:ascii="Times New Roman" w:hAnsi="Times New Roman" w:cs="Times New Roman"/>
          <w:i/>
          <w:iCs/>
          <w:szCs w:val="24"/>
        </w:rPr>
        <w:t>Critical Perspectives on Accounting</w:t>
      </w:r>
      <w:r w:rsidR="00443DC7" w:rsidRPr="005E40D8">
        <w:rPr>
          <w:rFonts w:ascii="Times New Roman" w:hAnsi="Times New Roman" w:cs="Times New Roman"/>
          <w:szCs w:val="24"/>
        </w:rPr>
        <w:t xml:space="preserve"> [ABS rating =3]</w:t>
      </w:r>
      <w:r w:rsidR="00577EAE" w:rsidRPr="005E40D8">
        <w:rPr>
          <w:rFonts w:ascii="Times New Roman" w:hAnsi="Times New Roman" w:cs="Times New Roman"/>
          <w:szCs w:val="24"/>
        </w:rPr>
        <w:t xml:space="preserve"> as 2; </w:t>
      </w:r>
    </w:p>
    <w:p w:rsidR="00022250" w:rsidRPr="005E40D8" w:rsidRDefault="008F500A" w:rsidP="00E251BA">
      <w:pPr>
        <w:numPr>
          <w:ilvl w:val="0"/>
          <w:numId w:val="1"/>
        </w:numPr>
        <w:spacing w:line="480" w:lineRule="auto"/>
        <w:jc w:val="both"/>
        <w:rPr>
          <w:rFonts w:ascii="Times New Roman" w:hAnsi="Times New Roman" w:cs="Times New Roman"/>
          <w:szCs w:val="24"/>
        </w:rPr>
      </w:pPr>
      <w:proofErr w:type="gramStart"/>
      <w:r w:rsidRPr="005E40D8">
        <w:rPr>
          <w:rFonts w:ascii="Times New Roman" w:hAnsi="Times New Roman" w:cs="Times New Roman"/>
          <w:szCs w:val="24"/>
        </w:rPr>
        <w:t>rated</w:t>
      </w:r>
      <w:proofErr w:type="gramEnd"/>
      <w:r w:rsidRPr="005E40D8">
        <w:rPr>
          <w:rFonts w:ascii="Times New Roman" w:hAnsi="Times New Roman" w:cs="Times New Roman"/>
          <w:szCs w:val="24"/>
        </w:rPr>
        <w:t xml:space="preserve"> </w:t>
      </w:r>
      <w:r w:rsidR="00577EAE" w:rsidRPr="005E40D8">
        <w:rPr>
          <w:rFonts w:ascii="Times New Roman" w:hAnsi="Times New Roman" w:cs="Times New Roman"/>
          <w:szCs w:val="24"/>
        </w:rPr>
        <w:t xml:space="preserve">all </w:t>
      </w:r>
      <w:r w:rsidRPr="005E40D8">
        <w:rPr>
          <w:rFonts w:ascii="Times New Roman" w:hAnsi="Times New Roman" w:cs="Times New Roman"/>
          <w:szCs w:val="24"/>
        </w:rPr>
        <w:t>two hundred and nineteen</w:t>
      </w:r>
      <w:r w:rsidR="00577EAE" w:rsidRPr="005E40D8">
        <w:rPr>
          <w:rFonts w:ascii="Times New Roman" w:hAnsi="Times New Roman" w:cs="Times New Roman"/>
          <w:szCs w:val="24"/>
        </w:rPr>
        <w:t xml:space="preserve"> outputs published in </w:t>
      </w:r>
      <w:r w:rsidR="00577EAE" w:rsidRPr="005E40D8">
        <w:rPr>
          <w:rFonts w:ascii="Times New Roman" w:hAnsi="Times New Roman" w:cs="Times New Roman"/>
          <w:i/>
          <w:iCs/>
          <w:szCs w:val="24"/>
        </w:rPr>
        <w:t>Journal of Management Studies</w:t>
      </w:r>
      <w:r w:rsidR="00577EAE" w:rsidRPr="005E40D8">
        <w:rPr>
          <w:rFonts w:ascii="Times New Roman" w:hAnsi="Times New Roman" w:cs="Times New Roman"/>
          <w:szCs w:val="24"/>
        </w:rPr>
        <w:t xml:space="preserve"> [ABS rating = 4] </w:t>
      </w:r>
      <w:r w:rsidR="00443DC7" w:rsidRPr="005E40D8">
        <w:rPr>
          <w:rFonts w:ascii="Times New Roman" w:hAnsi="Times New Roman" w:cs="Times New Roman"/>
          <w:szCs w:val="24"/>
        </w:rPr>
        <w:t xml:space="preserve"> </w:t>
      </w:r>
      <w:r w:rsidR="00577EAE" w:rsidRPr="005E40D8">
        <w:rPr>
          <w:rFonts w:ascii="Times New Roman" w:hAnsi="Times New Roman" w:cs="Times New Roman"/>
          <w:szCs w:val="24"/>
        </w:rPr>
        <w:t>as 3</w:t>
      </w:r>
      <w:r w:rsidR="003019F3" w:rsidRPr="005E40D8">
        <w:rPr>
          <w:rFonts w:ascii="Times New Roman" w:hAnsi="Times New Roman" w:cs="Times New Roman"/>
          <w:szCs w:val="24"/>
        </w:rPr>
        <w:t xml:space="preserve">. </w:t>
      </w:r>
      <w:r w:rsidR="00577EAE" w:rsidRPr="005E40D8">
        <w:rPr>
          <w:rFonts w:ascii="Times New Roman" w:hAnsi="Times New Roman" w:cs="Times New Roman"/>
          <w:szCs w:val="24"/>
        </w:rPr>
        <w:t xml:space="preserve"> (</w:t>
      </w:r>
      <w:r w:rsidR="00443DC7" w:rsidRPr="005E40D8">
        <w:rPr>
          <w:rFonts w:ascii="Times New Roman" w:hAnsi="Times New Roman" w:cs="Times New Roman"/>
          <w:szCs w:val="24"/>
        </w:rPr>
        <w:t>p. 9;</w:t>
      </w:r>
      <w:r w:rsidR="009A7967" w:rsidRPr="005E40D8">
        <w:rPr>
          <w:rFonts w:ascii="Times New Roman" w:hAnsi="Times New Roman" w:cs="Times New Roman"/>
          <w:szCs w:val="24"/>
        </w:rPr>
        <w:t xml:space="preserve"> p. 10;</w:t>
      </w:r>
      <w:r w:rsidR="00443DC7" w:rsidRPr="005E40D8">
        <w:rPr>
          <w:rFonts w:ascii="Times New Roman" w:hAnsi="Times New Roman" w:cs="Times New Roman"/>
          <w:szCs w:val="24"/>
        </w:rPr>
        <w:t xml:space="preserve"> p.</w:t>
      </w:r>
      <w:r w:rsidR="00FC3C59" w:rsidRPr="005E40D8">
        <w:rPr>
          <w:rFonts w:ascii="Times New Roman" w:hAnsi="Times New Roman" w:cs="Times New Roman"/>
          <w:szCs w:val="24"/>
        </w:rPr>
        <w:t>12).</w:t>
      </w:r>
    </w:p>
    <w:p w:rsidR="004011EE" w:rsidRPr="005E40D8" w:rsidRDefault="004011EE" w:rsidP="00E251BA">
      <w:pPr>
        <w:spacing w:line="480" w:lineRule="auto"/>
        <w:jc w:val="both"/>
        <w:rPr>
          <w:rFonts w:ascii="Times New Roman" w:hAnsi="Times New Roman" w:cs="Times New Roman"/>
          <w:szCs w:val="24"/>
        </w:rPr>
      </w:pPr>
    </w:p>
    <w:p w:rsidR="007A2C2F" w:rsidRPr="005E40D8" w:rsidRDefault="0071152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Despite one of the authors being a member of the 2008 panel, we are not privy to the actual ratings given to outputs. </w:t>
      </w:r>
      <w:r w:rsidR="004B5205" w:rsidRPr="005E40D8">
        <w:rPr>
          <w:rFonts w:ascii="Times New Roman" w:hAnsi="Times New Roman" w:cs="Times New Roman"/>
          <w:szCs w:val="24"/>
        </w:rPr>
        <w:t xml:space="preserve">Nor are the </w:t>
      </w:r>
      <w:proofErr w:type="gramStart"/>
      <w:r w:rsidR="004B5205" w:rsidRPr="005E40D8">
        <w:rPr>
          <w:rFonts w:ascii="Times New Roman" w:hAnsi="Times New Roman" w:cs="Times New Roman"/>
          <w:szCs w:val="24"/>
        </w:rPr>
        <w:t>authors</w:t>
      </w:r>
      <w:proofErr w:type="gramEnd"/>
      <w:r w:rsidR="004B5205" w:rsidRPr="005E40D8">
        <w:rPr>
          <w:rFonts w:ascii="Times New Roman" w:hAnsi="Times New Roman" w:cs="Times New Roman"/>
          <w:szCs w:val="24"/>
        </w:rPr>
        <w:t xml:space="preserve"> experts in linear programming or statistics. </w:t>
      </w:r>
      <w:r w:rsidR="009A7967" w:rsidRPr="005E40D8">
        <w:rPr>
          <w:rFonts w:ascii="Times New Roman" w:hAnsi="Times New Roman" w:cs="Times New Roman"/>
          <w:szCs w:val="24"/>
        </w:rPr>
        <w:t>It may be that the broad</w:t>
      </w:r>
      <w:r w:rsidR="00001123" w:rsidRPr="005E40D8">
        <w:rPr>
          <w:rFonts w:ascii="Times New Roman" w:hAnsi="Times New Roman" w:cs="Times New Roman"/>
          <w:szCs w:val="24"/>
        </w:rPr>
        <w:t>er</w:t>
      </w:r>
      <w:r w:rsidR="009A7967" w:rsidRPr="005E40D8">
        <w:rPr>
          <w:rFonts w:ascii="Times New Roman" w:hAnsi="Times New Roman" w:cs="Times New Roman"/>
          <w:szCs w:val="24"/>
        </w:rPr>
        <w:t xml:space="preserve"> </w:t>
      </w:r>
      <w:r w:rsidR="00001123" w:rsidRPr="005E40D8">
        <w:rPr>
          <w:rFonts w:ascii="Times New Roman" w:hAnsi="Times New Roman" w:cs="Times New Roman"/>
          <w:szCs w:val="24"/>
        </w:rPr>
        <w:t>brush results from Mingers et al.’</w:t>
      </w:r>
      <w:r w:rsidR="00665BE7" w:rsidRPr="005E40D8">
        <w:rPr>
          <w:rFonts w:ascii="Times New Roman" w:hAnsi="Times New Roman" w:cs="Times New Roman"/>
          <w:szCs w:val="24"/>
        </w:rPr>
        <w:t>s</w:t>
      </w:r>
      <w:r w:rsidR="00001123" w:rsidRPr="005E40D8">
        <w:rPr>
          <w:rFonts w:ascii="Times New Roman" w:hAnsi="Times New Roman" w:cs="Times New Roman"/>
          <w:szCs w:val="24"/>
        </w:rPr>
        <w:t xml:space="preserve"> </w:t>
      </w:r>
      <w:r w:rsidR="00357886" w:rsidRPr="005E40D8">
        <w:rPr>
          <w:rFonts w:ascii="Times New Roman" w:hAnsi="Times New Roman" w:cs="Times New Roman"/>
          <w:szCs w:val="24"/>
        </w:rPr>
        <w:t xml:space="preserve">(2012) </w:t>
      </w:r>
      <w:r w:rsidR="00001123" w:rsidRPr="005E40D8">
        <w:rPr>
          <w:rFonts w:ascii="Times New Roman" w:hAnsi="Times New Roman" w:cs="Times New Roman"/>
          <w:szCs w:val="24"/>
        </w:rPr>
        <w:t>linear programming</w:t>
      </w:r>
      <w:r w:rsidR="008B3741" w:rsidRPr="005E40D8">
        <w:rPr>
          <w:rFonts w:ascii="Times New Roman" w:hAnsi="Times New Roman" w:cs="Times New Roman"/>
          <w:szCs w:val="24"/>
        </w:rPr>
        <w:t xml:space="preserve"> calculations</w:t>
      </w:r>
      <w:r w:rsidR="00001123" w:rsidRPr="005E40D8">
        <w:rPr>
          <w:rFonts w:ascii="Times New Roman" w:hAnsi="Times New Roman" w:cs="Times New Roman"/>
          <w:szCs w:val="24"/>
        </w:rPr>
        <w:t xml:space="preserve"> are</w:t>
      </w:r>
      <w:r w:rsidR="00934795" w:rsidRPr="005E40D8">
        <w:rPr>
          <w:rFonts w:ascii="Times New Roman" w:hAnsi="Times New Roman" w:cs="Times New Roman"/>
          <w:szCs w:val="24"/>
        </w:rPr>
        <w:t xml:space="preserve"> more</w:t>
      </w:r>
      <w:r w:rsidR="00360EC7" w:rsidRPr="005E40D8">
        <w:rPr>
          <w:rFonts w:ascii="Times New Roman" w:hAnsi="Times New Roman" w:cs="Times New Roman"/>
          <w:szCs w:val="24"/>
        </w:rPr>
        <w:t xml:space="preserve"> credible and</w:t>
      </w:r>
      <w:r w:rsidR="00934795" w:rsidRPr="005E40D8">
        <w:rPr>
          <w:rFonts w:ascii="Times New Roman" w:hAnsi="Times New Roman" w:cs="Times New Roman"/>
          <w:szCs w:val="24"/>
        </w:rPr>
        <w:t xml:space="preserve"> reliable</w:t>
      </w:r>
      <w:r w:rsidR="00360EC7" w:rsidRPr="005E40D8">
        <w:rPr>
          <w:rFonts w:ascii="Times New Roman" w:hAnsi="Times New Roman" w:cs="Times New Roman"/>
          <w:szCs w:val="24"/>
        </w:rPr>
        <w:t>. B</w:t>
      </w:r>
      <w:r w:rsidR="00001123" w:rsidRPr="005E40D8">
        <w:rPr>
          <w:rFonts w:ascii="Times New Roman" w:hAnsi="Times New Roman" w:cs="Times New Roman"/>
          <w:szCs w:val="24"/>
        </w:rPr>
        <w:t xml:space="preserve">ut we </w:t>
      </w:r>
      <w:r w:rsidR="00277C3D" w:rsidRPr="005E40D8">
        <w:rPr>
          <w:rFonts w:ascii="Times New Roman" w:hAnsi="Times New Roman" w:cs="Times New Roman"/>
          <w:szCs w:val="24"/>
        </w:rPr>
        <w:t xml:space="preserve">would </w:t>
      </w:r>
      <w:r w:rsidR="00360EC7" w:rsidRPr="005E40D8">
        <w:rPr>
          <w:rFonts w:ascii="Times New Roman" w:hAnsi="Times New Roman" w:cs="Times New Roman"/>
          <w:szCs w:val="24"/>
        </w:rPr>
        <w:t>contend</w:t>
      </w:r>
      <w:r w:rsidR="00277C3D" w:rsidRPr="005E40D8">
        <w:rPr>
          <w:rFonts w:ascii="Times New Roman" w:hAnsi="Times New Roman" w:cs="Times New Roman"/>
          <w:szCs w:val="24"/>
        </w:rPr>
        <w:t xml:space="preserve"> that</w:t>
      </w:r>
      <w:r w:rsidR="00001123" w:rsidRPr="005E40D8">
        <w:rPr>
          <w:rFonts w:ascii="Times New Roman" w:hAnsi="Times New Roman" w:cs="Times New Roman"/>
          <w:szCs w:val="24"/>
        </w:rPr>
        <w:t xml:space="preserve"> </w:t>
      </w:r>
      <w:r w:rsidR="00A27A02" w:rsidRPr="005E40D8">
        <w:rPr>
          <w:rFonts w:ascii="Times New Roman" w:hAnsi="Times New Roman" w:cs="Times New Roman"/>
          <w:szCs w:val="24"/>
        </w:rPr>
        <w:t>the</w:t>
      </w:r>
      <w:r w:rsidR="00001123" w:rsidRPr="005E40D8">
        <w:rPr>
          <w:rFonts w:ascii="Times New Roman" w:hAnsi="Times New Roman" w:cs="Times New Roman"/>
          <w:szCs w:val="24"/>
        </w:rPr>
        <w:t xml:space="preserve"> </w:t>
      </w:r>
      <w:r w:rsidR="00A27A02" w:rsidRPr="005E40D8">
        <w:rPr>
          <w:rFonts w:ascii="Times New Roman" w:hAnsi="Times New Roman" w:cs="Times New Roman"/>
          <w:szCs w:val="24"/>
        </w:rPr>
        <w:t>estimates of ratings awarded to publ</w:t>
      </w:r>
      <w:r w:rsidR="008B3741" w:rsidRPr="005E40D8">
        <w:rPr>
          <w:rFonts w:ascii="Times New Roman" w:hAnsi="Times New Roman" w:cs="Times New Roman"/>
          <w:szCs w:val="24"/>
        </w:rPr>
        <w:t xml:space="preserve">ications in these </w:t>
      </w:r>
      <w:r w:rsidR="00360EC7" w:rsidRPr="005E40D8">
        <w:rPr>
          <w:rFonts w:ascii="Times New Roman" w:hAnsi="Times New Roman" w:cs="Times New Roman"/>
          <w:szCs w:val="24"/>
        </w:rPr>
        <w:t xml:space="preserve">four </w:t>
      </w:r>
      <w:r w:rsidR="008B3741" w:rsidRPr="005E40D8">
        <w:rPr>
          <w:rFonts w:ascii="Times New Roman" w:hAnsi="Times New Roman" w:cs="Times New Roman"/>
          <w:szCs w:val="24"/>
        </w:rPr>
        <w:t>journals</w:t>
      </w:r>
      <w:r w:rsidR="00360EC7" w:rsidRPr="005E40D8">
        <w:rPr>
          <w:rFonts w:ascii="Times New Roman" w:hAnsi="Times New Roman" w:cs="Times New Roman"/>
          <w:szCs w:val="24"/>
        </w:rPr>
        <w:t xml:space="preserve">, and especially to the </w:t>
      </w:r>
      <w:r w:rsidR="00360EC7" w:rsidRPr="005E40D8">
        <w:rPr>
          <w:rFonts w:ascii="Times New Roman" w:hAnsi="Times New Roman" w:cs="Times New Roman"/>
          <w:i/>
          <w:szCs w:val="24"/>
        </w:rPr>
        <w:t>Journal of Management Studies</w:t>
      </w:r>
      <w:r w:rsidR="00360EC7" w:rsidRPr="005E40D8">
        <w:rPr>
          <w:rFonts w:ascii="Times New Roman" w:hAnsi="Times New Roman" w:cs="Times New Roman"/>
          <w:szCs w:val="24"/>
        </w:rPr>
        <w:t xml:space="preserve">, </w:t>
      </w:r>
      <w:r w:rsidR="00277C3D" w:rsidRPr="005E40D8">
        <w:rPr>
          <w:rFonts w:ascii="Times New Roman" w:hAnsi="Times New Roman" w:cs="Times New Roman"/>
          <w:szCs w:val="24"/>
        </w:rPr>
        <w:t xml:space="preserve">suggests that </w:t>
      </w:r>
      <w:r w:rsidR="00917256" w:rsidRPr="005E40D8">
        <w:rPr>
          <w:rFonts w:ascii="Times New Roman" w:hAnsi="Times New Roman" w:cs="Times New Roman"/>
          <w:szCs w:val="24"/>
        </w:rPr>
        <w:t xml:space="preserve">we should </w:t>
      </w:r>
      <w:r w:rsidR="00357886" w:rsidRPr="005E40D8">
        <w:rPr>
          <w:rFonts w:ascii="Times New Roman" w:hAnsi="Times New Roman" w:cs="Times New Roman"/>
          <w:szCs w:val="24"/>
        </w:rPr>
        <w:t xml:space="preserve">hesitate to </w:t>
      </w:r>
      <w:r w:rsidR="00593DAE" w:rsidRPr="005E40D8">
        <w:rPr>
          <w:rFonts w:ascii="Times New Roman" w:hAnsi="Times New Roman" w:cs="Times New Roman"/>
          <w:szCs w:val="24"/>
        </w:rPr>
        <w:t xml:space="preserve">place great confidence in </w:t>
      </w:r>
      <w:r w:rsidR="00357886" w:rsidRPr="005E40D8">
        <w:rPr>
          <w:rFonts w:ascii="Times New Roman" w:hAnsi="Times New Roman" w:cs="Times New Roman"/>
          <w:szCs w:val="24"/>
        </w:rPr>
        <w:t>them</w:t>
      </w:r>
      <w:r w:rsidR="00917256" w:rsidRPr="005E40D8">
        <w:rPr>
          <w:rFonts w:ascii="Times New Roman" w:hAnsi="Times New Roman" w:cs="Times New Roman"/>
          <w:szCs w:val="24"/>
        </w:rPr>
        <w:t>.</w:t>
      </w:r>
    </w:p>
    <w:p w:rsidR="00AC0FA6" w:rsidRPr="005E40D8" w:rsidRDefault="00AC0FA6" w:rsidP="00E251BA">
      <w:pPr>
        <w:spacing w:line="480" w:lineRule="auto"/>
        <w:jc w:val="both"/>
        <w:rPr>
          <w:rFonts w:ascii="Times New Roman" w:hAnsi="Times New Roman" w:cs="Times New Roman"/>
          <w:szCs w:val="24"/>
        </w:rPr>
      </w:pPr>
    </w:p>
    <w:p w:rsidR="00261F4A" w:rsidRPr="005E40D8" w:rsidRDefault="00952E51"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If, </w:t>
      </w:r>
      <w:r w:rsidR="00917256" w:rsidRPr="005E40D8">
        <w:rPr>
          <w:rFonts w:ascii="Times New Roman" w:hAnsi="Times New Roman" w:cs="Times New Roman"/>
          <w:szCs w:val="24"/>
        </w:rPr>
        <w:t>however</w:t>
      </w:r>
      <w:r w:rsidR="00AC0FA6" w:rsidRPr="005E40D8">
        <w:rPr>
          <w:rFonts w:ascii="Times New Roman" w:hAnsi="Times New Roman" w:cs="Times New Roman"/>
          <w:szCs w:val="24"/>
        </w:rPr>
        <w:t>,</w:t>
      </w:r>
      <w:r w:rsidRPr="005E40D8">
        <w:rPr>
          <w:rFonts w:ascii="Times New Roman" w:hAnsi="Times New Roman" w:cs="Times New Roman"/>
          <w:szCs w:val="24"/>
        </w:rPr>
        <w:t xml:space="preserve"> we follow Rowlinson et </w:t>
      </w:r>
      <w:r w:rsidR="004B5205" w:rsidRPr="005E40D8">
        <w:rPr>
          <w:rFonts w:ascii="Times New Roman" w:hAnsi="Times New Roman" w:cs="Times New Roman"/>
          <w:szCs w:val="24"/>
        </w:rPr>
        <w:t>al (in press) in accepting Mingers et al’s (2012)</w:t>
      </w:r>
      <w:r w:rsidRPr="005E40D8">
        <w:rPr>
          <w:rFonts w:ascii="Times New Roman" w:hAnsi="Times New Roman" w:cs="Times New Roman"/>
          <w:szCs w:val="24"/>
        </w:rPr>
        <w:t xml:space="preserve"> </w:t>
      </w:r>
      <w:r w:rsidR="00855E68" w:rsidRPr="005E40D8">
        <w:rPr>
          <w:rFonts w:ascii="Times New Roman" w:hAnsi="Times New Roman" w:cs="Times New Roman"/>
          <w:szCs w:val="24"/>
        </w:rPr>
        <w:t>specific</w:t>
      </w:r>
      <w:r w:rsidR="004B5205" w:rsidRPr="005E40D8">
        <w:rPr>
          <w:rFonts w:ascii="Times New Roman" w:hAnsi="Times New Roman" w:cs="Times New Roman"/>
          <w:szCs w:val="24"/>
        </w:rPr>
        <w:t xml:space="preserve"> </w:t>
      </w:r>
      <w:r w:rsidRPr="005E40D8">
        <w:rPr>
          <w:rFonts w:ascii="Times New Roman" w:hAnsi="Times New Roman" w:cs="Times New Roman"/>
          <w:szCs w:val="24"/>
        </w:rPr>
        <w:t>calculations,</w:t>
      </w:r>
      <w:r w:rsidR="00917256" w:rsidRPr="005E40D8">
        <w:rPr>
          <w:rFonts w:ascii="Times New Roman" w:hAnsi="Times New Roman" w:cs="Times New Roman"/>
          <w:szCs w:val="24"/>
        </w:rPr>
        <w:t xml:space="preserve"> </w:t>
      </w:r>
      <w:r w:rsidR="00593DAE" w:rsidRPr="005E40D8">
        <w:rPr>
          <w:rFonts w:ascii="Times New Roman" w:hAnsi="Times New Roman" w:cs="Times New Roman"/>
          <w:szCs w:val="24"/>
        </w:rPr>
        <w:t xml:space="preserve">then </w:t>
      </w:r>
      <w:r w:rsidR="00917256" w:rsidRPr="005E40D8">
        <w:rPr>
          <w:rFonts w:ascii="Times New Roman" w:hAnsi="Times New Roman" w:cs="Times New Roman"/>
          <w:szCs w:val="24"/>
        </w:rPr>
        <w:t xml:space="preserve">the case for the Guide is weakened rather than strengthened. </w:t>
      </w:r>
      <w:r w:rsidRPr="005E40D8">
        <w:rPr>
          <w:rFonts w:ascii="Times New Roman" w:hAnsi="Times New Roman" w:cs="Times New Roman"/>
          <w:szCs w:val="24"/>
        </w:rPr>
        <w:t xml:space="preserve"> </w:t>
      </w:r>
      <w:r w:rsidR="00917256" w:rsidRPr="005E40D8">
        <w:rPr>
          <w:rFonts w:ascii="Times New Roman" w:hAnsi="Times New Roman" w:cs="Times New Roman"/>
          <w:szCs w:val="24"/>
        </w:rPr>
        <w:t>For the inescapable conclusion</w:t>
      </w:r>
      <w:r w:rsidR="00EC2526" w:rsidRPr="005E40D8">
        <w:rPr>
          <w:rFonts w:ascii="Times New Roman" w:hAnsi="Times New Roman" w:cs="Times New Roman"/>
          <w:szCs w:val="24"/>
        </w:rPr>
        <w:t xml:space="preserve"> that flows</w:t>
      </w:r>
      <w:r w:rsidR="00917256" w:rsidRPr="005E40D8">
        <w:rPr>
          <w:rFonts w:ascii="Times New Roman" w:hAnsi="Times New Roman" w:cs="Times New Roman"/>
          <w:szCs w:val="24"/>
        </w:rPr>
        <w:t xml:space="preserve"> from the Mingers et al analysis is</w:t>
      </w:r>
      <w:r w:rsidRPr="005E40D8">
        <w:rPr>
          <w:rFonts w:ascii="Times New Roman" w:hAnsi="Times New Roman" w:cs="Times New Roman"/>
          <w:szCs w:val="24"/>
        </w:rPr>
        <w:t xml:space="preserve"> that</w:t>
      </w:r>
      <w:r w:rsidR="00AC0FA6" w:rsidRPr="005E40D8">
        <w:rPr>
          <w:rFonts w:ascii="Times New Roman" w:hAnsi="Times New Roman" w:cs="Times New Roman"/>
          <w:szCs w:val="24"/>
        </w:rPr>
        <w:t xml:space="preserve"> the Guide cannot be relied upon to </w:t>
      </w:r>
      <w:r w:rsidR="00DB3D56" w:rsidRPr="005E40D8">
        <w:rPr>
          <w:rFonts w:ascii="Times New Roman" w:hAnsi="Times New Roman" w:cs="Times New Roman"/>
          <w:szCs w:val="24"/>
        </w:rPr>
        <w:t>forecast</w:t>
      </w:r>
      <w:r w:rsidR="00AC0FA6" w:rsidRPr="005E40D8">
        <w:rPr>
          <w:rFonts w:ascii="Times New Roman" w:hAnsi="Times New Roman" w:cs="Times New Roman"/>
          <w:szCs w:val="24"/>
        </w:rPr>
        <w:t xml:space="preserve"> likely</w:t>
      </w:r>
      <w:r w:rsidR="00DB745B" w:rsidRPr="005E40D8">
        <w:rPr>
          <w:rFonts w:ascii="Times New Roman" w:hAnsi="Times New Roman" w:cs="Times New Roman"/>
          <w:szCs w:val="24"/>
        </w:rPr>
        <w:t xml:space="preserve"> assessments of</w:t>
      </w:r>
      <w:r w:rsidR="00AC0FA6" w:rsidRPr="005E40D8">
        <w:rPr>
          <w:rFonts w:ascii="Times New Roman" w:hAnsi="Times New Roman" w:cs="Times New Roman"/>
          <w:szCs w:val="24"/>
        </w:rPr>
        <w:t xml:space="preserve"> </w:t>
      </w:r>
      <w:r w:rsidR="00DB745B" w:rsidRPr="005E40D8">
        <w:rPr>
          <w:rFonts w:ascii="Times New Roman" w:hAnsi="Times New Roman" w:cs="Times New Roman"/>
          <w:szCs w:val="24"/>
        </w:rPr>
        <w:t>panel members</w:t>
      </w:r>
      <w:r w:rsidR="007851CC" w:rsidRPr="005E40D8">
        <w:rPr>
          <w:rFonts w:ascii="Times New Roman" w:hAnsi="Times New Roman" w:cs="Times New Roman"/>
          <w:szCs w:val="24"/>
        </w:rPr>
        <w:t xml:space="preserve">, despite </w:t>
      </w:r>
      <w:r w:rsidR="004B5205" w:rsidRPr="005E40D8">
        <w:rPr>
          <w:rFonts w:ascii="Times New Roman" w:hAnsi="Times New Roman" w:cs="Times New Roman"/>
          <w:szCs w:val="24"/>
        </w:rPr>
        <w:t>a</w:t>
      </w:r>
      <w:r w:rsidR="007851CC" w:rsidRPr="005E40D8">
        <w:rPr>
          <w:rFonts w:ascii="Times New Roman" w:hAnsi="Times New Roman" w:cs="Times New Roman"/>
          <w:szCs w:val="24"/>
        </w:rPr>
        <w:t xml:space="preserve"> </w:t>
      </w:r>
      <w:r w:rsidR="004B5205" w:rsidRPr="005E40D8">
        <w:rPr>
          <w:rFonts w:ascii="Times New Roman" w:hAnsi="Times New Roman" w:cs="Times New Roman"/>
          <w:szCs w:val="24"/>
        </w:rPr>
        <w:t>proclivity</w:t>
      </w:r>
      <w:r w:rsidR="007851CC" w:rsidRPr="005E40D8">
        <w:rPr>
          <w:rFonts w:ascii="Times New Roman" w:hAnsi="Times New Roman" w:cs="Times New Roman"/>
          <w:szCs w:val="24"/>
        </w:rPr>
        <w:t xml:space="preserve"> of many business and management schools to</w:t>
      </w:r>
      <w:r w:rsidR="00DB3D56" w:rsidRPr="005E40D8">
        <w:rPr>
          <w:rFonts w:ascii="Times New Roman" w:hAnsi="Times New Roman" w:cs="Times New Roman"/>
          <w:szCs w:val="24"/>
        </w:rPr>
        <w:t xml:space="preserve"> make this</w:t>
      </w:r>
      <w:r w:rsidR="0042146E" w:rsidRPr="005E40D8">
        <w:rPr>
          <w:rFonts w:ascii="Times New Roman" w:hAnsi="Times New Roman" w:cs="Times New Roman"/>
          <w:szCs w:val="24"/>
        </w:rPr>
        <w:t xml:space="preserve"> </w:t>
      </w:r>
      <w:r w:rsidR="00F57E67" w:rsidRPr="005E40D8">
        <w:rPr>
          <w:rFonts w:ascii="Times New Roman" w:hAnsi="Times New Roman" w:cs="Times New Roman"/>
          <w:szCs w:val="24"/>
        </w:rPr>
        <w:t>administratively</w:t>
      </w:r>
      <w:r w:rsidR="00865529" w:rsidRPr="005E40D8">
        <w:rPr>
          <w:rFonts w:ascii="Times New Roman" w:hAnsi="Times New Roman" w:cs="Times New Roman"/>
          <w:szCs w:val="24"/>
        </w:rPr>
        <w:t xml:space="preserve"> congenial</w:t>
      </w:r>
      <w:r w:rsidR="00F57E67" w:rsidRPr="005E40D8">
        <w:rPr>
          <w:rFonts w:ascii="Times New Roman" w:hAnsi="Times New Roman" w:cs="Times New Roman"/>
          <w:szCs w:val="24"/>
        </w:rPr>
        <w:t xml:space="preserve"> assumption</w:t>
      </w:r>
      <w:r w:rsidR="00AC0FA6" w:rsidRPr="005E40D8">
        <w:rPr>
          <w:rFonts w:ascii="Times New Roman" w:hAnsi="Times New Roman" w:cs="Times New Roman"/>
          <w:szCs w:val="24"/>
        </w:rPr>
        <w:t xml:space="preserve">. </w:t>
      </w:r>
      <w:r w:rsidR="002B5A60" w:rsidRPr="005E40D8">
        <w:rPr>
          <w:rFonts w:ascii="Times New Roman" w:hAnsi="Times New Roman" w:cs="Times New Roman"/>
          <w:szCs w:val="24"/>
        </w:rPr>
        <w:t>When endeavouring to defend the use of the Guide</w:t>
      </w:r>
      <w:r w:rsidR="007851CC" w:rsidRPr="005E40D8">
        <w:rPr>
          <w:rFonts w:ascii="Times New Roman" w:hAnsi="Times New Roman" w:cs="Times New Roman"/>
          <w:szCs w:val="24"/>
        </w:rPr>
        <w:t>, ARQ</w:t>
      </w:r>
      <w:r w:rsidR="00593DAE" w:rsidRPr="005E40D8">
        <w:rPr>
          <w:rFonts w:ascii="Times New Roman" w:hAnsi="Times New Roman" w:cs="Times New Roman"/>
          <w:szCs w:val="24"/>
        </w:rPr>
        <w:t xml:space="preserve"> tacitly underscores this</w:t>
      </w:r>
      <w:r w:rsidR="007851CC" w:rsidRPr="005E40D8">
        <w:rPr>
          <w:rFonts w:ascii="Times New Roman" w:hAnsi="Times New Roman" w:cs="Times New Roman"/>
          <w:szCs w:val="24"/>
        </w:rPr>
        <w:t xml:space="preserve"> point</w:t>
      </w:r>
      <w:r w:rsidR="002B5A60" w:rsidRPr="005E40D8">
        <w:rPr>
          <w:rFonts w:ascii="Times New Roman" w:hAnsi="Times New Roman" w:cs="Times New Roman"/>
          <w:szCs w:val="24"/>
        </w:rPr>
        <w:t>. Had</w:t>
      </w:r>
      <w:r w:rsidR="007851CC" w:rsidRPr="005E40D8">
        <w:rPr>
          <w:rFonts w:ascii="Times New Roman" w:hAnsi="Times New Roman" w:cs="Times New Roman"/>
          <w:szCs w:val="24"/>
        </w:rPr>
        <w:t xml:space="preserve"> </w:t>
      </w:r>
      <w:r w:rsidR="00593DAE" w:rsidRPr="005E40D8">
        <w:rPr>
          <w:rFonts w:ascii="Times New Roman" w:hAnsi="Times New Roman" w:cs="Times New Roman"/>
          <w:szCs w:val="24"/>
        </w:rPr>
        <w:t>RAE panel members simply applied the</w:t>
      </w:r>
      <w:r w:rsidR="007851CC" w:rsidRPr="005E40D8">
        <w:rPr>
          <w:rFonts w:ascii="Times New Roman" w:hAnsi="Times New Roman" w:cs="Times New Roman"/>
          <w:szCs w:val="24"/>
        </w:rPr>
        <w:t xml:space="preserve"> Guide</w:t>
      </w:r>
      <w:r w:rsidR="00593DAE" w:rsidRPr="005E40D8">
        <w:rPr>
          <w:rFonts w:ascii="Times New Roman" w:hAnsi="Times New Roman" w:cs="Times New Roman"/>
          <w:szCs w:val="24"/>
        </w:rPr>
        <w:t xml:space="preserve"> to determine the quality of submissions,</w:t>
      </w:r>
      <w:r w:rsidR="007851CC" w:rsidRPr="005E40D8">
        <w:rPr>
          <w:rFonts w:ascii="Times New Roman" w:hAnsi="Times New Roman" w:cs="Times New Roman"/>
          <w:szCs w:val="24"/>
        </w:rPr>
        <w:t xml:space="preserve"> then a greater percentage of 4* work in general, and</w:t>
      </w:r>
      <w:r w:rsidR="00FE4B21" w:rsidRPr="005E40D8">
        <w:rPr>
          <w:rFonts w:ascii="Times New Roman" w:hAnsi="Times New Roman" w:cs="Times New Roman"/>
          <w:szCs w:val="24"/>
        </w:rPr>
        <w:t xml:space="preserve"> also</w:t>
      </w:r>
      <w:r w:rsidR="007851CC" w:rsidRPr="005E40D8">
        <w:rPr>
          <w:rFonts w:ascii="Times New Roman" w:hAnsi="Times New Roman" w:cs="Times New Roman"/>
          <w:szCs w:val="24"/>
        </w:rPr>
        <w:t xml:space="preserve"> the submissions published in a number of</w:t>
      </w:r>
      <w:r w:rsidR="002B5A60" w:rsidRPr="005E40D8">
        <w:rPr>
          <w:rFonts w:ascii="Times New Roman" w:hAnsi="Times New Roman" w:cs="Times New Roman"/>
          <w:szCs w:val="24"/>
        </w:rPr>
        <w:t xml:space="preserve"> 3*</w:t>
      </w:r>
      <w:r w:rsidR="007851CC" w:rsidRPr="005E40D8">
        <w:rPr>
          <w:rFonts w:ascii="Times New Roman" w:hAnsi="Times New Roman" w:cs="Times New Roman"/>
          <w:szCs w:val="24"/>
        </w:rPr>
        <w:t xml:space="preserve"> journals (including CPA) would have</w:t>
      </w:r>
      <w:r w:rsidR="00DB355E" w:rsidRPr="005E40D8">
        <w:rPr>
          <w:rFonts w:ascii="Times New Roman" w:hAnsi="Times New Roman" w:cs="Times New Roman"/>
          <w:szCs w:val="24"/>
        </w:rPr>
        <w:t xml:space="preserve"> been</w:t>
      </w:r>
      <w:r w:rsidR="007851CC" w:rsidRPr="005E40D8">
        <w:rPr>
          <w:rFonts w:ascii="Times New Roman" w:hAnsi="Times New Roman" w:cs="Times New Roman"/>
          <w:szCs w:val="24"/>
        </w:rPr>
        <w:t xml:space="preserve"> </w:t>
      </w:r>
      <w:r w:rsidR="002B5A60" w:rsidRPr="005E40D8">
        <w:rPr>
          <w:rFonts w:ascii="Times New Roman" w:hAnsi="Times New Roman" w:cs="Times New Roman"/>
          <w:szCs w:val="24"/>
        </w:rPr>
        <w:t>rewarded</w:t>
      </w:r>
      <w:r w:rsidR="007851CC" w:rsidRPr="005E40D8">
        <w:rPr>
          <w:rFonts w:ascii="Times New Roman" w:hAnsi="Times New Roman" w:cs="Times New Roman"/>
          <w:szCs w:val="24"/>
        </w:rPr>
        <w:t xml:space="preserve">. </w:t>
      </w:r>
      <w:r w:rsidR="00FE4B21" w:rsidRPr="005E40D8">
        <w:rPr>
          <w:rFonts w:ascii="Times New Roman" w:hAnsi="Times New Roman" w:cs="Times New Roman"/>
          <w:szCs w:val="24"/>
        </w:rPr>
        <w:t xml:space="preserve">So, for example, all the two hundred and nineteen articles that </w:t>
      </w:r>
      <w:r w:rsidR="00855E68" w:rsidRPr="005E40D8">
        <w:rPr>
          <w:rFonts w:ascii="Times New Roman" w:hAnsi="Times New Roman" w:cs="Times New Roman"/>
          <w:szCs w:val="24"/>
        </w:rPr>
        <w:t>appeared</w:t>
      </w:r>
      <w:r w:rsidR="00FE4B21" w:rsidRPr="005E40D8">
        <w:rPr>
          <w:rFonts w:ascii="Times New Roman" w:hAnsi="Times New Roman" w:cs="Times New Roman"/>
          <w:szCs w:val="24"/>
        </w:rPr>
        <w:t xml:space="preserve"> in </w:t>
      </w:r>
      <w:r w:rsidR="00FE4B21" w:rsidRPr="005E40D8">
        <w:rPr>
          <w:rFonts w:ascii="Times New Roman" w:hAnsi="Times New Roman" w:cs="Times New Roman"/>
          <w:i/>
          <w:iCs/>
          <w:szCs w:val="24"/>
        </w:rPr>
        <w:t>Journal of Management Studies</w:t>
      </w:r>
      <w:r w:rsidR="00FE4B21" w:rsidRPr="005E40D8">
        <w:rPr>
          <w:rFonts w:ascii="Times New Roman" w:hAnsi="Times New Roman" w:cs="Times New Roman"/>
          <w:szCs w:val="24"/>
        </w:rPr>
        <w:t xml:space="preserve"> would have received a 4*, instead of an estimated 3*, rating</w:t>
      </w:r>
      <w:r w:rsidR="000B4A30" w:rsidRPr="005E40D8">
        <w:rPr>
          <w:rStyle w:val="FootnoteReference"/>
          <w:rFonts w:ascii="Times New Roman" w:hAnsi="Times New Roman" w:cs="Times New Roman"/>
          <w:szCs w:val="24"/>
        </w:rPr>
        <w:footnoteReference w:id="7"/>
      </w:r>
      <w:r w:rsidR="00FE4B21" w:rsidRPr="005E40D8">
        <w:rPr>
          <w:rFonts w:ascii="Times New Roman" w:hAnsi="Times New Roman" w:cs="Times New Roman"/>
          <w:szCs w:val="24"/>
        </w:rPr>
        <w:t xml:space="preserve">. </w:t>
      </w:r>
      <w:r w:rsidR="007851CC" w:rsidRPr="005E40D8">
        <w:rPr>
          <w:rFonts w:ascii="Times New Roman" w:hAnsi="Times New Roman" w:cs="Times New Roman"/>
          <w:szCs w:val="24"/>
        </w:rPr>
        <w:t>Whatever the</w:t>
      </w:r>
      <w:r w:rsidR="00FA3439" w:rsidRPr="005E40D8">
        <w:rPr>
          <w:rFonts w:ascii="Times New Roman" w:hAnsi="Times New Roman" w:cs="Times New Roman"/>
          <w:szCs w:val="24"/>
        </w:rPr>
        <w:t xml:space="preserve"> dubious</w:t>
      </w:r>
      <w:r w:rsidR="007851CC" w:rsidRPr="005E40D8">
        <w:rPr>
          <w:rFonts w:ascii="Times New Roman" w:hAnsi="Times New Roman" w:cs="Times New Roman"/>
          <w:szCs w:val="24"/>
        </w:rPr>
        <w:t xml:space="preserve"> merits of th</w:t>
      </w:r>
      <w:r w:rsidR="00D319F3" w:rsidRPr="005E40D8">
        <w:rPr>
          <w:rFonts w:ascii="Times New Roman" w:hAnsi="Times New Roman" w:cs="Times New Roman"/>
          <w:szCs w:val="24"/>
        </w:rPr>
        <w:t>e</w:t>
      </w:r>
      <w:r w:rsidR="007851CC" w:rsidRPr="005E40D8">
        <w:rPr>
          <w:rFonts w:ascii="Times New Roman" w:hAnsi="Times New Roman" w:cs="Times New Roman"/>
          <w:szCs w:val="24"/>
        </w:rPr>
        <w:t xml:space="preserve"> argument, it reinforces the point that the</w:t>
      </w:r>
      <w:r w:rsidR="00FA3439" w:rsidRPr="005E40D8">
        <w:rPr>
          <w:rFonts w:ascii="Times New Roman" w:hAnsi="Times New Roman" w:cs="Times New Roman"/>
          <w:szCs w:val="24"/>
        </w:rPr>
        <w:t xml:space="preserve"> 2008</w:t>
      </w:r>
      <w:r w:rsidR="007851CC" w:rsidRPr="005E40D8">
        <w:rPr>
          <w:rFonts w:ascii="Times New Roman" w:hAnsi="Times New Roman" w:cs="Times New Roman"/>
          <w:szCs w:val="24"/>
        </w:rPr>
        <w:t xml:space="preserve"> panel</w:t>
      </w:r>
      <w:r w:rsidR="00FA3439" w:rsidRPr="005E40D8">
        <w:rPr>
          <w:rFonts w:ascii="Times New Roman" w:hAnsi="Times New Roman" w:cs="Times New Roman"/>
          <w:szCs w:val="24"/>
        </w:rPr>
        <w:t xml:space="preserve"> did not abrogate its </w:t>
      </w:r>
      <w:r w:rsidR="00855E68" w:rsidRPr="005E40D8">
        <w:rPr>
          <w:rFonts w:ascii="Times New Roman" w:hAnsi="Times New Roman" w:cs="Times New Roman"/>
          <w:szCs w:val="24"/>
        </w:rPr>
        <w:t>responsibilities</w:t>
      </w:r>
      <w:r w:rsidR="00FA3439" w:rsidRPr="005E40D8">
        <w:rPr>
          <w:rFonts w:ascii="Times New Roman" w:hAnsi="Times New Roman" w:cs="Times New Roman"/>
          <w:szCs w:val="24"/>
        </w:rPr>
        <w:t xml:space="preserve"> to peer review the submissions by </w:t>
      </w:r>
      <w:r w:rsidR="00CD6F2C" w:rsidRPr="005E40D8">
        <w:rPr>
          <w:rFonts w:ascii="Times New Roman" w:hAnsi="Times New Roman" w:cs="Times New Roman"/>
          <w:szCs w:val="24"/>
        </w:rPr>
        <w:t>subcontracting</w:t>
      </w:r>
      <w:r w:rsidR="003C4DFD" w:rsidRPr="005E40D8">
        <w:rPr>
          <w:rFonts w:ascii="Times New Roman" w:hAnsi="Times New Roman" w:cs="Times New Roman"/>
          <w:szCs w:val="24"/>
        </w:rPr>
        <w:t xml:space="preserve"> this task</w:t>
      </w:r>
      <w:r w:rsidR="00FA3439" w:rsidRPr="005E40D8">
        <w:rPr>
          <w:rFonts w:ascii="Times New Roman" w:hAnsi="Times New Roman" w:cs="Times New Roman"/>
          <w:szCs w:val="24"/>
        </w:rPr>
        <w:t xml:space="preserve"> to the Guide.</w:t>
      </w:r>
      <w:r w:rsidR="007851CC" w:rsidRPr="005E40D8">
        <w:rPr>
          <w:rFonts w:ascii="Times New Roman" w:hAnsi="Times New Roman" w:cs="Times New Roman"/>
          <w:szCs w:val="24"/>
        </w:rPr>
        <w:t xml:space="preserve"> </w:t>
      </w:r>
      <w:r w:rsidR="00726052" w:rsidRPr="005E40D8">
        <w:rPr>
          <w:rFonts w:ascii="Times New Roman" w:hAnsi="Times New Roman" w:cs="Times New Roman"/>
          <w:szCs w:val="24"/>
        </w:rPr>
        <w:t xml:space="preserve">Although vigilance is required, we can find </w:t>
      </w:r>
      <w:r w:rsidR="00DB355E" w:rsidRPr="005E40D8">
        <w:rPr>
          <w:rFonts w:ascii="Times New Roman" w:hAnsi="Times New Roman" w:cs="Times New Roman"/>
          <w:szCs w:val="24"/>
        </w:rPr>
        <w:t>no credible</w:t>
      </w:r>
      <w:r w:rsidR="00726052" w:rsidRPr="005E40D8">
        <w:rPr>
          <w:rFonts w:ascii="Times New Roman" w:hAnsi="Times New Roman" w:cs="Times New Roman"/>
          <w:szCs w:val="24"/>
        </w:rPr>
        <w:t xml:space="preserve"> basis for</w:t>
      </w:r>
      <w:r w:rsidR="00DB355E" w:rsidRPr="005E40D8">
        <w:rPr>
          <w:rFonts w:ascii="Times New Roman" w:hAnsi="Times New Roman" w:cs="Times New Roman"/>
          <w:szCs w:val="24"/>
        </w:rPr>
        <w:t xml:space="preserve"> </w:t>
      </w:r>
      <w:r w:rsidR="00726052" w:rsidRPr="005E40D8">
        <w:rPr>
          <w:rFonts w:ascii="Times New Roman" w:hAnsi="Times New Roman" w:cs="Times New Roman"/>
          <w:szCs w:val="24"/>
        </w:rPr>
        <w:t xml:space="preserve">substituting the use </w:t>
      </w:r>
      <w:r w:rsidR="007476F2" w:rsidRPr="005E40D8">
        <w:rPr>
          <w:rFonts w:ascii="Times New Roman" w:hAnsi="Times New Roman" w:cs="Times New Roman"/>
          <w:szCs w:val="24"/>
        </w:rPr>
        <w:t>of a journals list</w:t>
      </w:r>
      <w:r w:rsidR="00726052" w:rsidRPr="005E40D8">
        <w:rPr>
          <w:rFonts w:ascii="Times New Roman" w:hAnsi="Times New Roman" w:cs="Times New Roman"/>
          <w:szCs w:val="24"/>
        </w:rPr>
        <w:t xml:space="preserve"> for the assessments made by a panel.</w:t>
      </w:r>
    </w:p>
    <w:p w:rsidR="00261F4A" w:rsidRPr="005E40D8" w:rsidRDefault="00261F4A" w:rsidP="00E251BA">
      <w:pPr>
        <w:spacing w:line="480" w:lineRule="auto"/>
        <w:jc w:val="both"/>
        <w:rPr>
          <w:rFonts w:ascii="Times New Roman" w:hAnsi="Times New Roman" w:cs="Times New Roman"/>
          <w:szCs w:val="24"/>
        </w:rPr>
      </w:pPr>
    </w:p>
    <w:p w:rsidR="00B566E7" w:rsidRPr="005E40D8" w:rsidRDefault="007A2C2F"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Earlier</w:t>
      </w:r>
      <w:r w:rsidR="006B30FE" w:rsidRPr="005E40D8">
        <w:rPr>
          <w:rFonts w:ascii="Times New Roman" w:hAnsi="Times New Roman" w:cs="Times New Roman"/>
          <w:szCs w:val="24"/>
        </w:rPr>
        <w:t xml:space="preserve"> we</w:t>
      </w:r>
      <w:r w:rsidR="003C4DFD" w:rsidRPr="005E40D8">
        <w:rPr>
          <w:rFonts w:ascii="Times New Roman" w:hAnsi="Times New Roman" w:cs="Times New Roman"/>
          <w:szCs w:val="24"/>
        </w:rPr>
        <w:t xml:space="preserve"> conjectured</w:t>
      </w:r>
      <w:r w:rsidR="006B30FE" w:rsidRPr="005E40D8">
        <w:rPr>
          <w:rFonts w:ascii="Times New Roman" w:hAnsi="Times New Roman" w:cs="Times New Roman"/>
          <w:szCs w:val="24"/>
        </w:rPr>
        <w:t xml:space="preserve"> that the Guide has</w:t>
      </w:r>
      <w:r w:rsidRPr="005E40D8">
        <w:rPr>
          <w:rFonts w:ascii="Times New Roman" w:hAnsi="Times New Roman" w:cs="Times New Roman"/>
          <w:szCs w:val="24"/>
        </w:rPr>
        <w:t xml:space="preserve"> amplified a narrowing and conservative effect</w:t>
      </w:r>
      <w:r w:rsidR="003C4DFD" w:rsidRPr="005E40D8">
        <w:rPr>
          <w:rFonts w:ascii="Times New Roman" w:hAnsi="Times New Roman" w:cs="Times New Roman"/>
          <w:szCs w:val="24"/>
        </w:rPr>
        <w:t xml:space="preserve"> on scholarship</w:t>
      </w:r>
      <w:r w:rsidRPr="005E40D8">
        <w:rPr>
          <w:rFonts w:ascii="Times New Roman" w:hAnsi="Times New Roman" w:cs="Times New Roman"/>
          <w:szCs w:val="24"/>
        </w:rPr>
        <w:t xml:space="preserve"> by exerting a homogenizing influence over research activity</w:t>
      </w:r>
      <w:r w:rsidR="0049557B" w:rsidRPr="005E40D8">
        <w:rPr>
          <w:rFonts w:ascii="Times New Roman" w:hAnsi="Times New Roman" w:cs="Times New Roman"/>
          <w:szCs w:val="24"/>
        </w:rPr>
        <w:t>; an</w:t>
      </w:r>
      <w:r w:rsidR="00A426DE" w:rsidRPr="005E40D8">
        <w:rPr>
          <w:rFonts w:ascii="Times New Roman" w:hAnsi="Times New Roman" w:cs="Times New Roman"/>
          <w:szCs w:val="24"/>
        </w:rPr>
        <w:t xml:space="preserve">d </w:t>
      </w:r>
      <w:r w:rsidR="002271D8" w:rsidRPr="005E40D8">
        <w:rPr>
          <w:rFonts w:ascii="Times New Roman" w:hAnsi="Times New Roman" w:cs="Times New Roman"/>
          <w:szCs w:val="24"/>
        </w:rPr>
        <w:t xml:space="preserve">elsewhere </w:t>
      </w:r>
      <w:r w:rsidR="00A426DE" w:rsidRPr="005E40D8">
        <w:rPr>
          <w:rFonts w:ascii="Times New Roman" w:hAnsi="Times New Roman" w:cs="Times New Roman"/>
          <w:szCs w:val="24"/>
        </w:rPr>
        <w:t xml:space="preserve">we have argued </w:t>
      </w:r>
      <w:r w:rsidR="00665BE7" w:rsidRPr="005E40D8">
        <w:rPr>
          <w:rFonts w:ascii="Times New Roman" w:hAnsi="Times New Roman" w:cs="Times New Roman"/>
          <w:szCs w:val="24"/>
        </w:rPr>
        <w:t xml:space="preserve">that the Guide discriminates against </w:t>
      </w:r>
      <w:r w:rsidR="00934795" w:rsidRPr="005E40D8">
        <w:rPr>
          <w:rFonts w:ascii="Times New Roman" w:hAnsi="Times New Roman" w:cs="Times New Roman"/>
          <w:szCs w:val="24"/>
        </w:rPr>
        <w:t xml:space="preserve">non-mainstream approaches, such as feminism and </w:t>
      </w:r>
      <w:r w:rsidR="00C54E00" w:rsidRPr="005E40D8">
        <w:rPr>
          <w:rFonts w:ascii="Times New Roman" w:hAnsi="Times New Roman" w:cs="Times New Roman"/>
          <w:szCs w:val="24"/>
        </w:rPr>
        <w:t>post colonialism</w:t>
      </w:r>
      <w:r w:rsidR="00934795" w:rsidRPr="005E40D8">
        <w:rPr>
          <w:rFonts w:ascii="Times New Roman" w:hAnsi="Times New Roman" w:cs="Times New Roman"/>
          <w:szCs w:val="24"/>
        </w:rPr>
        <w:t xml:space="preserve">, as well as </w:t>
      </w:r>
      <w:r w:rsidR="00665BE7" w:rsidRPr="005E40D8">
        <w:rPr>
          <w:rFonts w:ascii="Times New Roman" w:hAnsi="Times New Roman" w:cs="Times New Roman"/>
          <w:szCs w:val="24"/>
        </w:rPr>
        <w:t>specialist sub-areas</w:t>
      </w:r>
      <w:r w:rsidR="00A426DE" w:rsidRPr="005E40D8">
        <w:rPr>
          <w:rFonts w:ascii="Times New Roman" w:hAnsi="Times New Roman" w:cs="Times New Roman"/>
          <w:szCs w:val="24"/>
        </w:rPr>
        <w:t xml:space="preserve"> (see also Willmott, 2011; Mingers and Willmott, </w:t>
      </w:r>
      <w:r w:rsidR="00297866" w:rsidRPr="005E40D8">
        <w:rPr>
          <w:rFonts w:ascii="Times New Roman" w:hAnsi="Times New Roman" w:cs="Times New Roman"/>
          <w:szCs w:val="24"/>
        </w:rPr>
        <w:t>2013</w:t>
      </w:r>
      <w:r w:rsidR="00A426DE" w:rsidRPr="005E40D8">
        <w:rPr>
          <w:rFonts w:ascii="Times New Roman" w:hAnsi="Times New Roman" w:cs="Times New Roman"/>
          <w:szCs w:val="24"/>
        </w:rPr>
        <w:t>)</w:t>
      </w:r>
      <w:r w:rsidR="00665BE7" w:rsidRPr="005E40D8">
        <w:rPr>
          <w:rFonts w:ascii="Times New Roman" w:hAnsi="Times New Roman" w:cs="Times New Roman"/>
          <w:szCs w:val="24"/>
        </w:rPr>
        <w:t>.</w:t>
      </w:r>
      <w:r w:rsidRPr="005E40D8">
        <w:rPr>
          <w:rFonts w:ascii="Times New Roman" w:hAnsi="Times New Roman" w:cs="Times New Roman"/>
          <w:szCs w:val="24"/>
        </w:rPr>
        <w:t xml:space="preserve">  </w:t>
      </w:r>
      <w:r w:rsidR="007E47DD" w:rsidRPr="005E40D8">
        <w:rPr>
          <w:rFonts w:ascii="Times New Roman" w:hAnsi="Times New Roman" w:cs="Times New Roman"/>
          <w:szCs w:val="24"/>
        </w:rPr>
        <w:t>The former concern is ignored</w:t>
      </w:r>
      <w:r w:rsidR="002271D8" w:rsidRPr="005E40D8">
        <w:rPr>
          <w:rFonts w:ascii="Times New Roman" w:hAnsi="Times New Roman" w:cs="Times New Roman"/>
          <w:szCs w:val="24"/>
        </w:rPr>
        <w:t xml:space="preserve"> by Rowlinson </w:t>
      </w:r>
      <w:r w:rsidR="002271D8" w:rsidRPr="005E40D8">
        <w:rPr>
          <w:rFonts w:ascii="Times New Roman" w:hAnsi="Times New Roman" w:cs="Times New Roman"/>
          <w:i/>
          <w:iCs/>
          <w:szCs w:val="24"/>
        </w:rPr>
        <w:t>et al</w:t>
      </w:r>
      <w:r w:rsidR="002271D8" w:rsidRPr="005E40D8">
        <w:rPr>
          <w:rFonts w:ascii="Times New Roman" w:hAnsi="Times New Roman" w:cs="Times New Roman"/>
          <w:szCs w:val="24"/>
        </w:rPr>
        <w:t xml:space="preserve"> (in press)</w:t>
      </w:r>
      <w:r w:rsidR="007E47DD" w:rsidRPr="005E40D8">
        <w:rPr>
          <w:rFonts w:ascii="Times New Roman" w:hAnsi="Times New Roman" w:cs="Times New Roman"/>
          <w:szCs w:val="24"/>
        </w:rPr>
        <w:t>. But</w:t>
      </w:r>
      <w:r w:rsidR="0019025F" w:rsidRPr="005E40D8">
        <w:rPr>
          <w:rFonts w:ascii="Times New Roman" w:hAnsi="Times New Roman" w:cs="Times New Roman"/>
          <w:szCs w:val="24"/>
        </w:rPr>
        <w:t xml:space="preserve"> the latter criticism</w:t>
      </w:r>
      <w:r w:rsidR="0049557B" w:rsidRPr="005E40D8">
        <w:rPr>
          <w:rFonts w:ascii="Times New Roman" w:hAnsi="Times New Roman" w:cs="Times New Roman"/>
          <w:szCs w:val="24"/>
        </w:rPr>
        <w:t>, regarding the fate of sub-areas,</w:t>
      </w:r>
      <w:r w:rsidR="0019025F" w:rsidRPr="005E40D8">
        <w:rPr>
          <w:rFonts w:ascii="Times New Roman" w:hAnsi="Times New Roman" w:cs="Times New Roman"/>
          <w:szCs w:val="24"/>
        </w:rPr>
        <w:t xml:space="preserve"> is</w:t>
      </w:r>
      <w:r w:rsidR="00665BE7" w:rsidRPr="005E40D8">
        <w:rPr>
          <w:rFonts w:ascii="Times New Roman" w:hAnsi="Times New Roman" w:cs="Times New Roman"/>
          <w:szCs w:val="24"/>
        </w:rPr>
        <w:t xml:space="preserve"> challenged </w:t>
      </w:r>
      <w:r w:rsidR="0049557B" w:rsidRPr="005E40D8">
        <w:rPr>
          <w:rFonts w:ascii="Times New Roman" w:hAnsi="Times New Roman" w:cs="Times New Roman"/>
          <w:szCs w:val="24"/>
        </w:rPr>
        <w:t>by pointing to the specialisms</w:t>
      </w:r>
      <w:r w:rsidR="002271D8" w:rsidRPr="005E40D8">
        <w:rPr>
          <w:rFonts w:ascii="Times New Roman" w:hAnsi="Times New Roman" w:cs="Times New Roman"/>
          <w:szCs w:val="24"/>
        </w:rPr>
        <w:t xml:space="preserve"> of</w:t>
      </w:r>
      <w:r w:rsidR="00665BE7" w:rsidRPr="005E40D8">
        <w:rPr>
          <w:rFonts w:ascii="Times New Roman" w:hAnsi="Times New Roman" w:cs="Times New Roman"/>
          <w:szCs w:val="24"/>
        </w:rPr>
        <w:t xml:space="preserve"> </w:t>
      </w:r>
      <w:r w:rsidR="008B3741" w:rsidRPr="005E40D8">
        <w:rPr>
          <w:rFonts w:ascii="Times New Roman" w:hAnsi="Times New Roman" w:cs="Times New Roman"/>
          <w:szCs w:val="24"/>
        </w:rPr>
        <w:t>business history and accounting</w:t>
      </w:r>
      <w:r w:rsidR="002271D8" w:rsidRPr="005E40D8">
        <w:rPr>
          <w:rFonts w:ascii="Times New Roman" w:hAnsi="Times New Roman" w:cs="Times New Roman"/>
          <w:szCs w:val="24"/>
        </w:rPr>
        <w:t xml:space="preserve"> </w:t>
      </w:r>
      <w:r w:rsidR="008B3741" w:rsidRPr="005E40D8">
        <w:rPr>
          <w:rFonts w:ascii="Times New Roman" w:hAnsi="Times New Roman" w:cs="Times New Roman"/>
          <w:szCs w:val="24"/>
        </w:rPr>
        <w:t xml:space="preserve">where, </w:t>
      </w:r>
      <w:r w:rsidR="0049557B" w:rsidRPr="005E40D8">
        <w:rPr>
          <w:rFonts w:ascii="Times New Roman" w:hAnsi="Times New Roman" w:cs="Times New Roman"/>
          <w:szCs w:val="24"/>
        </w:rPr>
        <w:t>it is</w:t>
      </w:r>
      <w:r w:rsidR="008B3741" w:rsidRPr="005E40D8">
        <w:rPr>
          <w:rFonts w:ascii="Times New Roman" w:hAnsi="Times New Roman" w:cs="Times New Roman"/>
          <w:szCs w:val="24"/>
        </w:rPr>
        <w:t xml:space="preserve"> argue</w:t>
      </w:r>
      <w:r w:rsidR="0049557B" w:rsidRPr="005E40D8">
        <w:rPr>
          <w:rFonts w:ascii="Times New Roman" w:hAnsi="Times New Roman" w:cs="Times New Roman"/>
          <w:szCs w:val="24"/>
        </w:rPr>
        <w:t>d</w:t>
      </w:r>
      <w:r w:rsidR="008B3741" w:rsidRPr="005E40D8">
        <w:rPr>
          <w:rFonts w:ascii="Times New Roman" w:hAnsi="Times New Roman" w:cs="Times New Roman"/>
          <w:szCs w:val="24"/>
        </w:rPr>
        <w:t>, researchers</w:t>
      </w:r>
      <w:r w:rsidR="00B45CB9" w:rsidRPr="005E40D8">
        <w:rPr>
          <w:rFonts w:ascii="Times New Roman" w:hAnsi="Times New Roman" w:cs="Times New Roman"/>
          <w:szCs w:val="24"/>
        </w:rPr>
        <w:t xml:space="preserve"> are </w:t>
      </w:r>
      <w:r w:rsidR="00A426DE" w:rsidRPr="005E40D8">
        <w:rPr>
          <w:rFonts w:ascii="Times New Roman" w:hAnsi="Times New Roman" w:cs="Times New Roman"/>
          <w:szCs w:val="24"/>
        </w:rPr>
        <w:t xml:space="preserve">demonstrably </w:t>
      </w:r>
      <w:r w:rsidR="00B45CB9" w:rsidRPr="005E40D8">
        <w:rPr>
          <w:rFonts w:ascii="Times New Roman" w:hAnsi="Times New Roman" w:cs="Times New Roman"/>
          <w:szCs w:val="24"/>
        </w:rPr>
        <w:t>able to publish in highly rated,</w:t>
      </w:r>
      <w:r w:rsidR="003B4466" w:rsidRPr="005E40D8">
        <w:rPr>
          <w:rFonts w:ascii="Times New Roman" w:hAnsi="Times New Roman" w:cs="Times New Roman"/>
          <w:szCs w:val="24"/>
        </w:rPr>
        <w:t xml:space="preserve"> generalist journals</w:t>
      </w:r>
      <w:r w:rsidR="002271D8" w:rsidRPr="005E40D8">
        <w:rPr>
          <w:rFonts w:ascii="Times New Roman" w:hAnsi="Times New Roman" w:cs="Times New Roman"/>
          <w:szCs w:val="24"/>
        </w:rPr>
        <w:t xml:space="preserve"> (e.g.</w:t>
      </w:r>
      <w:r w:rsidR="003B4466" w:rsidRPr="005E40D8">
        <w:rPr>
          <w:rFonts w:ascii="Times New Roman" w:hAnsi="Times New Roman" w:cs="Times New Roman"/>
          <w:szCs w:val="24"/>
        </w:rPr>
        <w:t xml:space="preserve"> the </w:t>
      </w:r>
      <w:r w:rsidR="003B4466" w:rsidRPr="005E40D8">
        <w:rPr>
          <w:rFonts w:ascii="Times New Roman" w:hAnsi="Times New Roman" w:cs="Times New Roman"/>
          <w:i/>
          <w:iCs/>
          <w:szCs w:val="24"/>
        </w:rPr>
        <w:t>Journal of Management Studie</w:t>
      </w:r>
      <w:r w:rsidR="006B241E" w:rsidRPr="005E40D8">
        <w:rPr>
          <w:rFonts w:ascii="Times New Roman" w:hAnsi="Times New Roman" w:cs="Times New Roman"/>
          <w:szCs w:val="24"/>
        </w:rPr>
        <w:t>s</w:t>
      </w:r>
      <w:r w:rsidR="002271D8" w:rsidRPr="005E40D8">
        <w:rPr>
          <w:rFonts w:ascii="Times New Roman" w:hAnsi="Times New Roman" w:cs="Times New Roman"/>
          <w:szCs w:val="24"/>
        </w:rPr>
        <w:t>)</w:t>
      </w:r>
      <w:r w:rsidR="00C25834">
        <w:rPr>
          <w:rFonts w:ascii="Times New Roman" w:hAnsi="Times New Roman" w:cs="Times New Roman"/>
          <w:szCs w:val="24"/>
        </w:rPr>
        <w:t xml:space="preserve">. </w:t>
      </w:r>
      <w:r w:rsidR="006B241E" w:rsidRPr="005E40D8">
        <w:rPr>
          <w:rFonts w:ascii="Times New Roman" w:hAnsi="Times New Roman" w:cs="Times New Roman"/>
          <w:szCs w:val="24"/>
        </w:rPr>
        <w:t>R</w:t>
      </w:r>
      <w:r w:rsidR="00B45CB9" w:rsidRPr="005E40D8">
        <w:rPr>
          <w:rFonts w:ascii="Times New Roman" w:hAnsi="Times New Roman" w:cs="Times New Roman"/>
          <w:szCs w:val="24"/>
        </w:rPr>
        <w:t>esearchers working in the</w:t>
      </w:r>
      <w:r w:rsidR="006B241E" w:rsidRPr="005E40D8">
        <w:rPr>
          <w:rFonts w:ascii="Times New Roman" w:hAnsi="Times New Roman" w:cs="Times New Roman"/>
          <w:szCs w:val="24"/>
        </w:rPr>
        <w:t>se</w:t>
      </w:r>
      <w:r w:rsidR="00B45CB9" w:rsidRPr="005E40D8">
        <w:rPr>
          <w:rFonts w:ascii="Times New Roman" w:hAnsi="Times New Roman" w:cs="Times New Roman"/>
          <w:szCs w:val="24"/>
        </w:rPr>
        <w:t xml:space="preserve"> </w:t>
      </w:r>
      <w:r w:rsidR="00310DB8" w:rsidRPr="005E40D8">
        <w:rPr>
          <w:rFonts w:ascii="Times New Roman" w:hAnsi="Times New Roman" w:cs="Times New Roman"/>
          <w:szCs w:val="24"/>
        </w:rPr>
        <w:t>sub-</w:t>
      </w:r>
      <w:r w:rsidR="00B45CB9" w:rsidRPr="005E40D8">
        <w:rPr>
          <w:rFonts w:ascii="Times New Roman" w:hAnsi="Times New Roman" w:cs="Times New Roman"/>
          <w:szCs w:val="24"/>
        </w:rPr>
        <w:t>areas</w:t>
      </w:r>
      <w:r w:rsidR="0081535A" w:rsidRPr="005E40D8">
        <w:rPr>
          <w:rFonts w:ascii="Times New Roman" w:hAnsi="Times New Roman" w:cs="Times New Roman"/>
          <w:szCs w:val="24"/>
        </w:rPr>
        <w:t xml:space="preserve">, </w:t>
      </w:r>
      <w:r w:rsidR="00DB3DD6" w:rsidRPr="005E40D8">
        <w:rPr>
          <w:rFonts w:ascii="Times New Roman" w:hAnsi="Times New Roman" w:cs="Times New Roman"/>
          <w:szCs w:val="24"/>
        </w:rPr>
        <w:t>Rowlinson et al (in press)</w:t>
      </w:r>
      <w:r w:rsidR="0081535A" w:rsidRPr="005E40D8">
        <w:rPr>
          <w:rFonts w:ascii="Times New Roman" w:hAnsi="Times New Roman" w:cs="Times New Roman"/>
          <w:szCs w:val="24"/>
        </w:rPr>
        <w:t xml:space="preserve"> show</w:t>
      </w:r>
      <w:r w:rsidR="006B241E" w:rsidRPr="005E40D8">
        <w:rPr>
          <w:rFonts w:ascii="Times New Roman" w:hAnsi="Times New Roman" w:cs="Times New Roman"/>
          <w:szCs w:val="24"/>
        </w:rPr>
        <w:t>,</w:t>
      </w:r>
      <w:r w:rsidR="0019025F" w:rsidRPr="005E40D8">
        <w:rPr>
          <w:rFonts w:ascii="Times New Roman" w:hAnsi="Times New Roman" w:cs="Times New Roman"/>
          <w:szCs w:val="24"/>
        </w:rPr>
        <w:t xml:space="preserve"> </w:t>
      </w:r>
      <w:r w:rsidR="003B4466" w:rsidRPr="005E40D8">
        <w:rPr>
          <w:rFonts w:ascii="Times New Roman" w:hAnsi="Times New Roman" w:cs="Times New Roman"/>
          <w:szCs w:val="24"/>
        </w:rPr>
        <w:t xml:space="preserve">have </w:t>
      </w:r>
      <w:r w:rsidR="005E40D8">
        <w:rPr>
          <w:rFonts w:ascii="Times New Roman" w:hAnsi="Times New Roman" w:cs="Times New Roman"/>
          <w:szCs w:val="24"/>
        </w:rPr>
        <w:t>‘</w:t>
      </w:r>
      <w:r w:rsidR="003B4466" w:rsidRPr="005E40D8">
        <w:rPr>
          <w:rFonts w:ascii="Times New Roman" w:hAnsi="Times New Roman" w:cs="Times New Roman"/>
          <w:szCs w:val="24"/>
        </w:rPr>
        <w:t xml:space="preserve">a broad orientation, rather than a narrow specialist interest in business history, and publish across a wide range of journals’ (p. </w:t>
      </w:r>
      <w:r w:rsidR="00D1231C" w:rsidRPr="005E40D8">
        <w:rPr>
          <w:rFonts w:ascii="Times New Roman" w:hAnsi="Times New Roman" w:cs="Times New Roman"/>
          <w:szCs w:val="24"/>
        </w:rPr>
        <w:t>12). That is undoubtedly the case,</w:t>
      </w:r>
      <w:r w:rsidR="0081535A" w:rsidRPr="005E40D8">
        <w:rPr>
          <w:rFonts w:ascii="Times New Roman" w:hAnsi="Times New Roman" w:cs="Times New Roman"/>
          <w:szCs w:val="24"/>
        </w:rPr>
        <w:t xml:space="preserve"> at least for th</w:t>
      </w:r>
      <w:r w:rsidR="00DB3DD6" w:rsidRPr="005E40D8">
        <w:rPr>
          <w:rFonts w:ascii="Times New Roman" w:hAnsi="Times New Roman" w:cs="Times New Roman"/>
          <w:szCs w:val="24"/>
        </w:rPr>
        <w:t>e</w:t>
      </w:r>
      <w:r w:rsidR="00310DB8" w:rsidRPr="005E40D8">
        <w:rPr>
          <w:rFonts w:ascii="Times New Roman" w:hAnsi="Times New Roman" w:cs="Times New Roman"/>
          <w:szCs w:val="24"/>
        </w:rPr>
        <w:t xml:space="preserve"> </w:t>
      </w:r>
      <w:r w:rsidR="0081535A" w:rsidRPr="005E40D8">
        <w:rPr>
          <w:rFonts w:ascii="Times New Roman" w:hAnsi="Times New Roman" w:cs="Times New Roman"/>
          <w:szCs w:val="24"/>
        </w:rPr>
        <w:t>specialists whose work was judged to be worthy of</w:t>
      </w:r>
      <w:r w:rsidR="00310DB8" w:rsidRPr="005E40D8">
        <w:rPr>
          <w:rFonts w:ascii="Times New Roman" w:hAnsi="Times New Roman" w:cs="Times New Roman"/>
          <w:szCs w:val="24"/>
        </w:rPr>
        <w:t xml:space="preserve"> inclusion within</w:t>
      </w:r>
      <w:r w:rsidR="0081535A" w:rsidRPr="005E40D8">
        <w:rPr>
          <w:rFonts w:ascii="Times New Roman" w:hAnsi="Times New Roman" w:cs="Times New Roman"/>
          <w:szCs w:val="24"/>
        </w:rPr>
        <w:t xml:space="preserve"> submission</w:t>
      </w:r>
      <w:r w:rsidR="00310DB8" w:rsidRPr="005E40D8">
        <w:rPr>
          <w:rFonts w:ascii="Times New Roman" w:hAnsi="Times New Roman" w:cs="Times New Roman"/>
          <w:szCs w:val="24"/>
        </w:rPr>
        <w:t>s</w:t>
      </w:r>
      <w:r w:rsidR="0081535A" w:rsidRPr="005E40D8">
        <w:rPr>
          <w:rFonts w:ascii="Times New Roman" w:hAnsi="Times New Roman" w:cs="Times New Roman"/>
          <w:szCs w:val="24"/>
        </w:rPr>
        <w:t xml:space="preserve"> to RAE 2008. </w:t>
      </w:r>
      <w:r w:rsidR="00DB3DD6" w:rsidRPr="005E40D8">
        <w:rPr>
          <w:rFonts w:ascii="Times New Roman" w:hAnsi="Times New Roman" w:cs="Times New Roman"/>
          <w:szCs w:val="24"/>
        </w:rPr>
        <w:t>Rowlinson et al’s (in press) choice of</w:t>
      </w:r>
      <w:r w:rsidR="0081535A" w:rsidRPr="005E40D8">
        <w:rPr>
          <w:rFonts w:ascii="Times New Roman" w:hAnsi="Times New Roman" w:cs="Times New Roman"/>
          <w:szCs w:val="24"/>
        </w:rPr>
        <w:t xml:space="preserve"> these examples</w:t>
      </w:r>
      <w:r w:rsidR="00D1231C" w:rsidRPr="005E40D8">
        <w:rPr>
          <w:rFonts w:ascii="Times New Roman" w:hAnsi="Times New Roman" w:cs="Times New Roman"/>
          <w:szCs w:val="24"/>
        </w:rPr>
        <w:t xml:space="preserve"> is</w:t>
      </w:r>
      <w:r w:rsidR="000607E4" w:rsidRPr="005E40D8">
        <w:rPr>
          <w:rFonts w:ascii="Times New Roman" w:hAnsi="Times New Roman" w:cs="Times New Roman"/>
          <w:szCs w:val="24"/>
        </w:rPr>
        <w:t xml:space="preserve"> </w:t>
      </w:r>
      <w:r w:rsidR="00003210" w:rsidRPr="005E40D8">
        <w:rPr>
          <w:rFonts w:ascii="Times New Roman" w:hAnsi="Times New Roman" w:cs="Times New Roman"/>
          <w:szCs w:val="24"/>
        </w:rPr>
        <w:t>disingenuous</w:t>
      </w:r>
      <w:r w:rsidR="000607E4" w:rsidRPr="005E40D8">
        <w:rPr>
          <w:rFonts w:ascii="Times New Roman" w:hAnsi="Times New Roman" w:cs="Times New Roman"/>
          <w:szCs w:val="24"/>
        </w:rPr>
        <w:t xml:space="preserve"> </w:t>
      </w:r>
      <w:r w:rsidR="00DB3DD6" w:rsidRPr="005E40D8">
        <w:rPr>
          <w:rFonts w:ascii="Times New Roman" w:hAnsi="Times New Roman" w:cs="Times New Roman"/>
          <w:szCs w:val="24"/>
        </w:rPr>
        <w:t>as</w:t>
      </w:r>
      <w:r w:rsidR="006B241E" w:rsidRPr="005E40D8">
        <w:rPr>
          <w:rFonts w:ascii="Times New Roman" w:hAnsi="Times New Roman" w:cs="Times New Roman"/>
          <w:szCs w:val="24"/>
        </w:rPr>
        <w:t xml:space="preserve"> the</w:t>
      </w:r>
      <w:r w:rsidR="00003210" w:rsidRPr="005E40D8">
        <w:rPr>
          <w:rFonts w:ascii="Times New Roman" w:hAnsi="Times New Roman" w:cs="Times New Roman"/>
          <w:szCs w:val="24"/>
        </w:rPr>
        <w:t>y</w:t>
      </w:r>
      <w:r w:rsidR="006B241E" w:rsidRPr="005E40D8">
        <w:rPr>
          <w:rFonts w:ascii="Times New Roman" w:hAnsi="Times New Roman" w:cs="Times New Roman"/>
          <w:szCs w:val="24"/>
        </w:rPr>
        <w:t xml:space="preserve"> are</w:t>
      </w:r>
      <w:r w:rsidR="00D1231C" w:rsidRPr="005E40D8">
        <w:rPr>
          <w:rFonts w:ascii="Times New Roman" w:hAnsi="Times New Roman" w:cs="Times New Roman"/>
          <w:szCs w:val="24"/>
        </w:rPr>
        <w:t xml:space="preserve"> hardly representative of </w:t>
      </w:r>
      <w:r w:rsidR="00022250" w:rsidRPr="005E40D8">
        <w:rPr>
          <w:rFonts w:ascii="Times New Roman" w:hAnsi="Times New Roman" w:cs="Times New Roman"/>
          <w:szCs w:val="24"/>
        </w:rPr>
        <w:t xml:space="preserve">most </w:t>
      </w:r>
      <w:r w:rsidR="00D1231C" w:rsidRPr="005E40D8">
        <w:rPr>
          <w:rFonts w:ascii="Times New Roman" w:hAnsi="Times New Roman" w:cs="Times New Roman"/>
          <w:szCs w:val="24"/>
        </w:rPr>
        <w:t>specialisms</w:t>
      </w:r>
      <w:r w:rsidR="00B45CB9" w:rsidRPr="005E40D8">
        <w:rPr>
          <w:rFonts w:ascii="Times New Roman" w:hAnsi="Times New Roman" w:cs="Times New Roman"/>
          <w:szCs w:val="24"/>
        </w:rPr>
        <w:t xml:space="preserve"> within the field of business and management</w:t>
      </w:r>
      <w:r w:rsidR="003B4466" w:rsidRPr="005E40D8">
        <w:rPr>
          <w:rFonts w:ascii="Times New Roman" w:hAnsi="Times New Roman" w:cs="Times New Roman"/>
          <w:szCs w:val="24"/>
        </w:rPr>
        <w:t>.</w:t>
      </w:r>
      <w:r w:rsidR="00B45CB9" w:rsidRPr="005E40D8">
        <w:rPr>
          <w:rFonts w:ascii="Times New Roman" w:hAnsi="Times New Roman" w:cs="Times New Roman"/>
          <w:szCs w:val="24"/>
        </w:rPr>
        <w:t xml:space="preserve"> B</w:t>
      </w:r>
      <w:r w:rsidR="00D1231C" w:rsidRPr="005E40D8">
        <w:rPr>
          <w:rFonts w:ascii="Times New Roman" w:hAnsi="Times New Roman" w:cs="Times New Roman"/>
          <w:szCs w:val="24"/>
        </w:rPr>
        <w:t>usiness history (and also accounting) is long established and</w:t>
      </w:r>
      <w:r w:rsidR="00A50FE4" w:rsidRPr="005E40D8">
        <w:rPr>
          <w:rFonts w:ascii="Times New Roman" w:hAnsi="Times New Roman" w:cs="Times New Roman"/>
          <w:szCs w:val="24"/>
        </w:rPr>
        <w:t xml:space="preserve"> it</w:t>
      </w:r>
      <w:r w:rsidR="00D1231C" w:rsidRPr="005E40D8">
        <w:rPr>
          <w:rFonts w:ascii="Times New Roman" w:hAnsi="Times New Roman" w:cs="Times New Roman"/>
          <w:szCs w:val="24"/>
        </w:rPr>
        <w:t xml:space="preserve"> forms a comparatively integral part of the study of management</w:t>
      </w:r>
      <w:r w:rsidR="00B45CB9" w:rsidRPr="005E40D8">
        <w:rPr>
          <w:rFonts w:ascii="Times New Roman" w:hAnsi="Times New Roman" w:cs="Times New Roman"/>
          <w:szCs w:val="24"/>
        </w:rPr>
        <w:t xml:space="preserve">. </w:t>
      </w:r>
      <w:r w:rsidR="003C1E79" w:rsidRPr="005E40D8">
        <w:rPr>
          <w:rFonts w:ascii="Times New Roman" w:hAnsi="Times New Roman" w:cs="Times New Roman"/>
          <w:szCs w:val="24"/>
        </w:rPr>
        <w:t>T</w:t>
      </w:r>
      <w:r w:rsidR="00D1231C" w:rsidRPr="005E40D8">
        <w:rPr>
          <w:rFonts w:ascii="Times New Roman" w:hAnsi="Times New Roman" w:cs="Times New Roman"/>
          <w:szCs w:val="24"/>
        </w:rPr>
        <w:t>he same cannot be said of other, more emergent specialisms</w:t>
      </w:r>
      <w:r w:rsidR="00386B85" w:rsidRPr="005E40D8">
        <w:rPr>
          <w:rFonts w:ascii="Times New Roman" w:hAnsi="Times New Roman" w:cs="Times New Roman"/>
          <w:szCs w:val="24"/>
        </w:rPr>
        <w:t>, such as sustainability</w:t>
      </w:r>
      <w:r w:rsidR="00386B85" w:rsidRPr="005E40D8">
        <w:rPr>
          <w:rStyle w:val="FootnoteReference"/>
          <w:rFonts w:ascii="Times New Roman" w:hAnsi="Times New Roman" w:cs="Times New Roman"/>
          <w:szCs w:val="24"/>
        </w:rPr>
        <w:footnoteReference w:id="8"/>
      </w:r>
      <w:r w:rsidR="00D1231C" w:rsidRPr="005E40D8">
        <w:rPr>
          <w:rFonts w:ascii="Times New Roman" w:hAnsi="Times New Roman" w:cs="Times New Roman"/>
          <w:szCs w:val="24"/>
        </w:rPr>
        <w:t xml:space="preserve">. </w:t>
      </w:r>
      <w:r w:rsidR="00DA0B9C" w:rsidRPr="005E40D8">
        <w:rPr>
          <w:rFonts w:ascii="Times New Roman" w:hAnsi="Times New Roman" w:cs="Times New Roman"/>
          <w:szCs w:val="24"/>
        </w:rPr>
        <w:t xml:space="preserve">Interdisciplinary research is also likely to suffer from </w:t>
      </w:r>
      <w:r w:rsidR="00A50FE4" w:rsidRPr="005E40D8">
        <w:rPr>
          <w:rFonts w:ascii="Times New Roman" w:hAnsi="Times New Roman" w:cs="Times New Roman"/>
          <w:szCs w:val="24"/>
        </w:rPr>
        <w:t xml:space="preserve">the one-size-fits-all </w:t>
      </w:r>
      <w:proofErr w:type="gramStart"/>
      <w:r w:rsidR="00855E68" w:rsidRPr="005E40D8">
        <w:rPr>
          <w:rFonts w:ascii="Times New Roman" w:hAnsi="Times New Roman" w:cs="Times New Roman"/>
          <w:szCs w:val="24"/>
        </w:rPr>
        <w:t xml:space="preserve">ranking </w:t>
      </w:r>
      <w:r w:rsidR="00A50FE4" w:rsidRPr="005E40D8">
        <w:rPr>
          <w:rFonts w:ascii="Times New Roman" w:hAnsi="Times New Roman" w:cs="Times New Roman"/>
          <w:szCs w:val="24"/>
        </w:rPr>
        <w:t xml:space="preserve"> exemplifi</w:t>
      </w:r>
      <w:r w:rsidR="00DA0B9C" w:rsidRPr="005E40D8">
        <w:rPr>
          <w:rFonts w:ascii="Times New Roman" w:hAnsi="Times New Roman" w:cs="Times New Roman"/>
          <w:szCs w:val="24"/>
        </w:rPr>
        <w:t>ed</w:t>
      </w:r>
      <w:proofErr w:type="gramEnd"/>
      <w:r w:rsidR="00DA0B9C" w:rsidRPr="005E40D8">
        <w:rPr>
          <w:rFonts w:ascii="Times New Roman" w:hAnsi="Times New Roman" w:cs="Times New Roman"/>
          <w:szCs w:val="24"/>
        </w:rPr>
        <w:t xml:space="preserve"> by the Guide</w:t>
      </w:r>
      <w:r w:rsidR="00A50FE4" w:rsidRPr="005E40D8">
        <w:rPr>
          <w:rFonts w:ascii="Times New Roman" w:hAnsi="Times New Roman" w:cs="Times New Roman"/>
          <w:szCs w:val="24"/>
        </w:rPr>
        <w:t xml:space="preserve"> </w:t>
      </w:r>
      <w:r w:rsidR="00297866" w:rsidRPr="005E40D8">
        <w:rPr>
          <w:rFonts w:ascii="Times New Roman" w:hAnsi="Times New Roman" w:cs="Times New Roman"/>
          <w:szCs w:val="24"/>
        </w:rPr>
        <w:t xml:space="preserve">since </w:t>
      </w:r>
      <w:r w:rsidR="00044C9D" w:rsidRPr="005E40D8">
        <w:rPr>
          <w:rFonts w:ascii="Times New Roman" w:hAnsi="Times New Roman" w:cs="Times New Roman"/>
          <w:szCs w:val="24"/>
        </w:rPr>
        <w:t xml:space="preserve">it </w:t>
      </w:r>
      <w:r w:rsidR="00022250" w:rsidRPr="005E40D8">
        <w:rPr>
          <w:rFonts w:ascii="Times New Roman" w:hAnsi="Times New Roman" w:cs="Times New Roman"/>
          <w:szCs w:val="24"/>
        </w:rPr>
        <w:t xml:space="preserve">privileges work that falls within neat </w:t>
      </w:r>
      <w:r w:rsidR="00DA0B9C" w:rsidRPr="005E40D8">
        <w:rPr>
          <w:rFonts w:ascii="Times New Roman" w:hAnsi="Times New Roman" w:cs="Times New Roman"/>
          <w:szCs w:val="24"/>
        </w:rPr>
        <w:t>categories and boundaries (Rafols et al, 2012).</w:t>
      </w:r>
    </w:p>
    <w:p w:rsidR="00935885" w:rsidRPr="005E40D8" w:rsidRDefault="00935885" w:rsidP="00E251BA">
      <w:pPr>
        <w:spacing w:line="480" w:lineRule="auto"/>
        <w:jc w:val="both"/>
        <w:rPr>
          <w:rFonts w:ascii="Times New Roman" w:hAnsi="Times New Roman" w:cs="Times New Roman"/>
          <w:szCs w:val="24"/>
        </w:rPr>
      </w:pPr>
    </w:p>
    <w:p w:rsidR="00935885" w:rsidRPr="005E40D8" w:rsidRDefault="006F2547"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Evidence</w:t>
      </w:r>
      <w:r w:rsidR="00935885" w:rsidRPr="005E40D8">
        <w:rPr>
          <w:rFonts w:ascii="Times New Roman" w:hAnsi="Times New Roman" w:cs="Times New Roman"/>
          <w:szCs w:val="24"/>
        </w:rPr>
        <w:t xml:space="preserve"> that </w:t>
      </w:r>
      <w:r w:rsidR="00935885" w:rsidRPr="005E40D8">
        <w:rPr>
          <w:rFonts w:ascii="Times New Roman" w:hAnsi="Times New Roman" w:cs="Times New Roman"/>
          <w:i/>
          <w:szCs w:val="24"/>
        </w:rPr>
        <w:t>some</w:t>
      </w:r>
      <w:r w:rsidR="00935885" w:rsidRPr="005E40D8">
        <w:rPr>
          <w:rFonts w:ascii="Times New Roman" w:hAnsi="Times New Roman" w:cs="Times New Roman"/>
          <w:szCs w:val="24"/>
        </w:rPr>
        <w:t xml:space="preserve"> academics in </w:t>
      </w:r>
      <w:r w:rsidR="00935885" w:rsidRPr="005E40D8">
        <w:rPr>
          <w:rFonts w:ascii="Times New Roman" w:hAnsi="Times New Roman" w:cs="Times New Roman"/>
          <w:i/>
          <w:szCs w:val="24"/>
        </w:rPr>
        <w:t xml:space="preserve">some </w:t>
      </w:r>
      <w:r w:rsidR="00935885" w:rsidRPr="005E40D8">
        <w:rPr>
          <w:rFonts w:ascii="Times New Roman" w:hAnsi="Times New Roman" w:cs="Times New Roman"/>
          <w:szCs w:val="24"/>
        </w:rPr>
        <w:t>sub-specialisms may be able to publish their work in mainstream journals hardly addresses the criticism that specific journals in those sub-areas are disadvantaged by the Guide. Journals in sub-areas are established for many reasons, including the building of a community of scholars</w:t>
      </w:r>
      <w:r w:rsidR="00E10845" w:rsidRPr="005E40D8">
        <w:rPr>
          <w:rFonts w:ascii="Times New Roman" w:hAnsi="Times New Roman" w:cs="Times New Roman"/>
          <w:szCs w:val="24"/>
        </w:rPr>
        <w:t xml:space="preserve"> with an interest in</w:t>
      </w:r>
      <w:r w:rsidR="00935885" w:rsidRPr="005E40D8">
        <w:rPr>
          <w:rFonts w:ascii="Times New Roman" w:hAnsi="Times New Roman" w:cs="Times New Roman"/>
          <w:szCs w:val="24"/>
        </w:rPr>
        <w:t xml:space="preserve"> certain</w:t>
      </w:r>
      <w:r w:rsidRPr="005E40D8">
        <w:rPr>
          <w:rFonts w:ascii="Times New Roman" w:hAnsi="Times New Roman" w:cs="Times New Roman"/>
          <w:szCs w:val="24"/>
        </w:rPr>
        <w:t xml:space="preserve"> marginalized or emergent</w:t>
      </w:r>
      <w:r w:rsidR="00935885" w:rsidRPr="005E40D8">
        <w:rPr>
          <w:rFonts w:ascii="Times New Roman" w:hAnsi="Times New Roman" w:cs="Times New Roman"/>
          <w:szCs w:val="24"/>
        </w:rPr>
        <w:t xml:space="preserve"> issues</w:t>
      </w:r>
      <w:r w:rsidRPr="005E40D8">
        <w:rPr>
          <w:rFonts w:ascii="Times New Roman" w:hAnsi="Times New Roman" w:cs="Times New Roman"/>
          <w:szCs w:val="24"/>
        </w:rPr>
        <w:t xml:space="preserve"> and/or novel perspectives</w:t>
      </w:r>
      <w:r w:rsidR="00935885" w:rsidRPr="005E40D8">
        <w:rPr>
          <w:rFonts w:ascii="Times New Roman" w:hAnsi="Times New Roman" w:cs="Times New Roman"/>
          <w:szCs w:val="24"/>
        </w:rPr>
        <w:t xml:space="preserve">. Specialised journals </w:t>
      </w:r>
      <w:r w:rsidR="00277C3D" w:rsidRPr="005E40D8">
        <w:rPr>
          <w:rFonts w:ascii="Times New Roman" w:hAnsi="Times New Roman" w:cs="Times New Roman"/>
          <w:szCs w:val="24"/>
        </w:rPr>
        <w:t>can</w:t>
      </w:r>
      <w:r w:rsidR="00935885" w:rsidRPr="005E40D8">
        <w:rPr>
          <w:rFonts w:ascii="Times New Roman" w:hAnsi="Times New Roman" w:cs="Times New Roman"/>
          <w:szCs w:val="24"/>
        </w:rPr>
        <w:t xml:space="preserve"> speak more directly to the core academic audience in the field</w:t>
      </w:r>
      <w:r w:rsidR="000607E4" w:rsidRPr="005E40D8">
        <w:rPr>
          <w:rFonts w:ascii="Times New Roman" w:hAnsi="Times New Roman" w:cs="Times New Roman"/>
          <w:szCs w:val="24"/>
        </w:rPr>
        <w:t xml:space="preserve"> for whom they have a particular value.</w:t>
      </w:r>
      <w:r w:rsidR="00935885" w:rsidRPr="005E40D8">
        <w:rPr>
          <w:rFonts w:ascii="Times New Roman" w:hAnsi="Times New Roman" w:cs="Times New Roman"/>
          <w:szCs w:val="24"/>
        </w:rPr>
        <w:t xml:space="preserve"> That the academics who value them </w:t>
      </w:r>
      <w:r w:rsidR="00935885" w:rsidRPr="005E40D8">
        <w:rPr>
          <w:rFonts w:ascii="Times New Roman" w:hAnsi="Times New Roman" w:cs="Times New Roman"/>
          <w:i/>
          <w:szCs w:val="24"/>
        </w:rPr>
        <w:t>may</w:t>
      </w:r>
      <w:r w:rsidR="00044C9D" w:rsidRPr="005E40D8">
        <w:rPr>
          <w:rFonts w:ascii="Times New Roman" w:hAnsi="Times New Roman" w:cs="Times New Roman"/>
          <w:szCs w:val="24"/>
        </w:rPr>
        <w:t xml:space="preserve"> sometimes </w:t>
      </w:r>
      <w:r w:rsidR="00935885" w:rsidRPr="005E40D8">
        <w:rPr>
          <w:rFonts w:ascii="Times New Roman" w:hAnsi="Times New Roman" w:cs="Times New Roman"/>
          <w:szCs w:val="24"/>
        </w:rPr>
        <w:t xml:space="preserve">also publish their work in, for example, the </w:t>
      </w:r>
      <w:r w:rsidR="00935885" w:rsidRPr="005E40D8">
        <w:rPr>
          <w:rFonts w:ascii="Times New Roman" w:hAnsi="Times New Roman" w:cs="Times New Roman"/>
          <w:i/>
          <w:szCs w:val="24"/>
        </w:rPr>
        <w:t>Journal of Management Studies</w:t>
      </w:r>
      <w:r w:rsidR="00935885" w:rsidRPr="005E40D8">
        <w:rPr>
          <w:rFonts w:ascii="Times New Roman" w:hAnsi="Times New Roman" w:cs="Times New Roman"/>
          <w:szCs w:val="24"/>
        </w:rPr>
        <w:t xml:space="preserve"> does not take account of these issues.</w:t>
      </w:r>
    </w:p>
    <w:p w:rsidR="00F156E3" w:rsidRPr="005E40D8" w:rsidRDefault="00F156E3" w:rsidP="00E251BA">
      <w:pPr>
        <w:spacing w:line="480" w:lineRule="auto"/>
        <w:jc w:val="both"/>
        <w:rPr>
          <w:rFonts w:ascii="Times New Roman" w:hAnsi="Times New Roman" w:cs="Times New Roman"/>
          <w:szCs w:val="24"/>
        </w:rPr>
      </w:pPr>
    </w:p>
    <w:p w:rsidR="00B132B8" w:rsidRPr="005E40D8" w:rsidRDefault="00F156E3" w:rsidP="00B132B8">
      <w:pPr>
        <w:pStyle w:val="CommentText"/>
        <w:spacing w:line="480" w:lineRule="auto"/>
        <w:jc w:val="both"/>
        <w:rPr>
          <w:rFonts w:ascii="Times New Roman" w:hAnsi="Times New Roman" w:cs="Times New Roman"/>
          <w:sz w:val="24"/>
          <w:szCs w:val="24"/>
        </w:rPr>
      </w:pPr>
      <w:r w:rsidRPr="005E40D8">
        <w:rPr>
          <w:rFonts w:ascii="Times New Roman" w:hAnsi="Times New Roman" w:cs="Times New Roman"/>
          <w:sz w:val="24"/>
          <w:szCs w:val="24"/>
        </w:rPr>
        <w:t xml:space="preserve">We are also concerned about the impact of fetishized journal ranking lists on innovative work. Important new theories and perspectives can be difficult to publish in established outlets. Smith and Hitt’s (2005) edited text highlighted the reflections of </w:t>
      </w:r>
      <w:r w:rsidR="00E03A4E" w:rsidRPr="005E40D8">
        <w:rPr>
          <w:rFonts w:ascii="Times New Roman" w:hAnsi="Times New Roman" w:cs="Times New Roman"/>
          <w:sz w:val="24"/>
          <w:szCs w:val="24"/>
        </w:rPr>
        <w:t>a number of</w:t>
      </w:r>
      <w:r w:rsidRPr="005E40D8">
        <w:rPr>
          <w:rFonts w:ascii="Times New Roman" w:hAnsi="Times New Roman" w:cs="Times New Roman"/>
          <w:sz w:val="24"/>
          <w:szCs w:val="24"/>
        </w:rPr>
        <w:t xml:space="preserve"> prominent scholars on how they had developed the theories for which they were best known. Many had particular problems getting their original work published in ‘top’ journals. Barney (2005), </w:t>
      </w:r>
      <w:r w:rsidR="00B132B8" w:rsidRPr="005E40D8">
        <w:rPr>
          <w:rFonts w:ascii="Times New Roman" w:hAnsi="Times New Roman" w:cs="Times New Roman"/>
          <w:sz w:val="24"/>
          <w:szCs w:val="24"/>
        </w:rPr>
        <w:t>a founder of the resource based view of the firm,</w:t>
      </w:r>
      <w:r w:rsidRPr="005E40D8">
        <w:rPr>
          <w:rFonts w:ascii="Times New Roman" w:hAnsi="Times New Roman" w:cs="Times New Roman"/>
          <w:sz w:val="24"/>
          <w:szCs w:val="24"/>
        </w:rPr>
        <w:t xml:space="preserve"> reported that the paper for which he is best known was rejected by all the established journals in his field. It was only published after he</w:t>
      </w:r>
      <w:r w:rsidR="00B132B8" w:rsidRPr="005E40D8">
        <w:rPr>
          <w:rFonts w:ascii="Times New Roman" w:hAnsi="Times New Roman" w:cs="Times New Roman"/>
          <w:sz w:val="24"/>
          <w:szCs w:val="24"/>
        </w:rPr>
        <w:t xml:space="preserve">, generously perhaps, </w:t>
      </w:r>
      <w:r w:rsidRPr="005E40D8">
        <w:rPr>
          <w:rFonts w:ascii="Times New Roman" w:hAnsi="Times New Roman" w:cs="Times New Roman"/>
          <w:sz w:val="24"/>
          <w:szCs w:val="24"/>
        </w:rPr>
        <w:t>accepted his own paper for a special issue of a journal he was</w:t>
      </w:r>
      <w:r w:rsidR="00B132B8" w:rsidRPr="005E40D8">
        <w:rPr>
          <w:rFonts w:ascii="Times New Roman" w:hAnsi="Times New Roman" w:cs="Times New Roman"/>
          <w:sz w:val="24"/>
          <w:szCs w:val="24"/>
        </w:rPr>
        <w:t xml:space="preserve"> g</w:t>
      </w:r>
      <w:r w:rsidR="00E03A4E" w:rsidRPr="005E40D8">
        <w:rPr>
          <w:rFonts w:ascii="Times New Roman" w:hAnsi="Times New Roman" w:cs="Times New Roman"/>
          <w:sz w:val="24"/>
          <w:szCs w:val="24"/>
        </w:rPr>
        <w:t xml:space="preserve">uest </w:t>
      </w:r>
      <w:r w:rsidRPr="005E40D8">
        <w:rPr>
          <w:rFonts w:ascii="Times New Roman" w:hAnsi="Times New Roman" w:cs="Times New Roman"/>
          <w:sz w:val="24"/>
          <w:szCs w:val="24"/>
        </w:rPr>
        <w:t xml:space="preserve">editing. </w:t>
      </w:r>
      <w:r w:rsidR="00E03A4E" w:rsidRPr="005E40D8">
        <w:rPr>
          <w:rFonts w:ascii="Times New Roman" w:hAnsi="Times New Roman" w:cs="Times New Roman"/>
          <w:sz w:val="24"/>
          <w:szCs w:val="24"/>
        </w:rPr>
        <w:t xml:space="preserve">At the time of writing, the paper in question has over 31,000 citations. </w:t>
      </w:r>
      <w:r w:rsidRPr="005E40D8">
        <w:rPr>
          <w:rFonts w:ascii="Times New Roman" w:hAnsi="Times New Roman" w:cs="Times New Roman"/>
          <w:sz w:val="24"/>
          <w:szCs w:val="24"/>
        </w:rPr>
        <w:t>This is consistent with a great deal of other research, which finds that reviewers prefer papers that are more consistent with their prior beliefs and that avoid controversial findings (Armstrong, 1997). While such problems can never be fully overcome, it seems likely to us that emergent journals, those with critical orientations and those that are devoted to emergent specialisms will be less likely to privilege orthodox lines of thinking in their publication practices, to the obvious overall benefit of the field. It is this heterogeneity of thought that is threatened by the one size fits all approach of the ABS Guide.</w:t>
      </w:r>
      <w:r w:rsidR="00C17686" w:rsidRPr="005E40D8">
        <w:rPr>
          <w:rFonts w:ascii="Times New Roman" w:hAnsi="Times New Roman" w:cs="Times New Roman"/>
          <w:sz w:val="24"/>
          <w:szCs w:val="24"/>
        </w:rPr>
        <w:t xml:space="preserve"> Ranking systems that attempt to be comprehensive when dealing with heterogeneous phenomena invariably make ideological choices about what is important and what is not (Gladwell (2011).</w:t>
      </w:r>
      <w:r w:rsidR="00B132B8" w:rsidRPr="005E40D8">
        <w:rPr>
          <w:rFonts w:ascii="Times New Roman" w:hAnsi="Times New Roman" w:cs="Times New Roman"/>
          <w:sz w:val="24"/>
          <w:szCs w:val="24"/>
        </w:rPr>
        <w:t xml:space="preserve"> The architects and users of the ABS Guide seem to endorse drab uniformity as a price worth paying in the pursuit of mindless measurement.</w:t>
      </w:r>
    </w:p>
    <w:p w:rsidR="00935885" w:rsidRPr="005E40D8" w:rsidRDefault="00935885" w:rsidP="00E251BA">
      <w:pPr>
        <w:spacing w:line="480" w:lineRule="auto"/>
        <w:jc w:val="both"/>
        <w:rPr>
          <w:rFonts w:ascii="Times New Roman" w:hAnsi="Times New Roman" w:cs="Times New Roman"/>
          <w:szCs w:val="24"/>
        </w:rPr>
      </w:pPr>
    </w:p>
    <w:p w:rsidR="003E45A1" w:rsidRPr="005E40D8" w:rsidRDefault="00C17686"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Thus, </w:t>
      </w:r>
      <w:r w:rsidR="002D324E" w:rsidRPr="005E40D8">
        <w:rPr>
          <w:rFonts w:ascii="Times New Roman" w:hAnsi="Times New Roman" w:cs="Times New Roman"/>
          <w:szCs w:val="24"/>
        </w:rPr>
        <w:t xml:space="preserve">ARQ </w:t>
      </w:r>
      <w:r w:rsidR="00B566E7" w:rsidRPr="005E40D8">
        <w:rPr>
          <w:rFonts w:ascii="Times New Roman" w:hAnsi="Times New Roman" w:cs="Times New Roman"/>
          <w:szCs w:val="24"/>
        </w:rPr>
        <w:t xml:space="preserve">selects convenient examples and </w:t>
      </w:r>
      <w:r w:rsidR="002D324E" w:rsidRPr="005E40D8">
        <w:rPr>
          <w:rFonts w:ascii="Times New Roman" w:hAnsi="Times New Roman" w:cs="Times New Roman"/>
          <w:szCs w:val="24"/>
        </w:rPr>
        <w:t>is</w:t>
      </w:r>
      <w:r w:rsidR="006F2547" w:rsidRPr="005E40D8">
        <w:rPr>
          <w:rFonts w:ascii="Times New Roman" w:hAnsi="Times New Roman" w:cs="Times New Roman"/>
          <w:szCs w:val="24"/>
        </w:rPr>
        <w:t xml:space="preserve"> deafeningly</w:t>
      </w:r>
      <w:r w:rsidR="002D324E" w:rsidRPr="005E40D8">
        <w:rPr>
          <w:rFonts w:ascii="Times New Roman" w:hAnsi="Times New Roman" w:cs="Times New Roman"/>
          <w:szCs w:val="24"/>
        </w:rPr>
        <w:t xml:space="preserve"> silent on the</w:t>
      </w:r>
      <w:r w:rsidR="006F2547" w:rsidRPr="005E40D8">
        <w:rPr>
          <w:rFonts w:ascii="Times New Roman" w:hAnsi="Times New Roman" w:cs="Times New Roman"/>
          <w:szCs w:val="24"/>
        </w:rPr>
        <w:t xml:space="preserve"> politically-charged matter</w:t>
      </w:r>
      <w:r w:rsidR="002D324E" w:rsidRPr="005E40D8">
        <w:rPr>
          <w:rFonts w:ascii="Times New Roman" w:hAnsi="Times New Roman" w:cs="Times New Roman"/>
          <w:szCs w:val="24"/>
        </w:rPr>
        <w:t xml:space="preserve"> of perspective, as contrasted to</w:t>
      </w:r>
      <w:r w:rsidR="006F2547" w:rsidRPr="005E40D8">
        <w:rPr>
          <w:rFonts w:ascii="Times New Roman" w:hAnsi="Times New Roman" w:cs="Times New Roman"/>
          <w:szCs w:val="24"/>
        </w:rPr>
        <w:t xml:space="preserve"> the </w:t>
      </w:r>
      <w:r w:rsidR="007956AE" w:rsidRPr="005E40D8">
        <w:rPr>
          <w:rFonts w:ascii="Times New Roman" w:hAnsi="Times New Roman" w:cs="Times New Roman"/>
          <w:szCs w:val="24"/>
        </w:rPr>
        <w:t>more readily parried</w:t>
      </w:r>
      <w:r w:rsidR="006F2547" w:rsidRPr="005E40D8">
        <w:rPr>
          <w:rFonts w:ascii="Times New Roman" w:hAnsi="Times New Roman" w:cs="Times New Roman"/>
          <w:szCs w:val="24"/>
        </w:rPr>
        <w:t xml:space="preserve"> </w:t>
      </w:r>
      <w:r w:rsidR="007956AE" w:rsidRPr="005E40D8">
        <w:rPr>
          <w:rFonts w:ascii="Times New Roman" w:hAnsi="Times New Roman" w:cs="Times New Roman"/>
          <w:szCs w:val="24"/>
        </w:rPr>
        <w:t>gripes from proponents of</w:t>
      </w:r>
      <w:r w:rsidR="00B566E7" w:rsidRPr="005E40D8">
        <w:rPr>
          <w:rFonts w:ascii="Times New Roman" w:hAnsi="Times New Roman" w:cs="Times New Roman"/>
          <w:szCs w:val="24"/>
        </w:rPr>
        <w:t xml:space="preserve"> specialist sub-area</w:t>
      </w:r>
      <w:r w:rsidR="007956AE" w:rsidRPr="005E40D8">
        <w:rPr>
          <w:rFonts w:ascii="Times New Roman" w:hAnsi="Times New Roman" w:cs="Times New Roman"/>
          <w:szCs w:val="24"/>
        </w:rPr>
        <w:t>s</w:t>
      </w:r>
      <w:r w:rsidR="00B566E7" w:rsidRPr="005E40D8">
        <w:rPr>
          <w:rFonts w:ascii="Times New Roman" w:hAnsi="Times New Roman" w:cs="Times New Roman"/>
          <w:szCs w:val="24"/>
        </w:rPr>
        <w:t xml:space="preserve">. </w:t>
      </w:r>
      <w:r w:rsidR="007956AE" w:rsidRPr="005E40D8">
        <w:rPr>
          <w:rFonts w:ascii="Times New Roman" w:hAnsi="Times New Roman" w:cs="Times New Roman"/>
          <w:szCs w:val="24"/>
        </w:rPr>
        <w:t>The</w:t>
      </w:r>
      <w:r w:rsidR="00B566E7" w:rsidRPr="005E40D8">
        <w:rPr>
          <w:rFonts w:ascii="Times New Roman" w:hAnsi="Times New Roman" w:cs="Times New Roman"/>
          <w:szCs w:val="24"/>
        </w:rPr>
        <w:t xml:space="preserve"> authors</w:t>
      </w:r>
      <w:r w:rsidR="007956AE" w:rsidRPr="005E40D8">
        <w:rPr>
          <w:rFonts w:ascii="Times New Roman" w:hAnsi="Times New Roman" w:cs="Times New Roman"/>
          <w:szCs w:val="24"/>
        </w:rPr>
        <w:t xml:space="preserve"> of the Guide</w:t>
      </w:r>
      <w:r w:rsidR="00B566E7" w:rsidRPr="005E40D8">
        <w:rPr>
          <w:rFonts w:ascii="Times New Roman" w:hAnsi="Times New Roman" w:cs="Times New Roman"/>
          <w:szCs w:val="24"/>
        </w:rPr>
        <w:t xml:space="preserve"> have</w:t>
      </w:r>
      <w:r w:rsidR="002D324E" w:rsidRPr="005E40D8">
        <w:rPr>
          <w:rFonts w:ascii="Times New Roman" w:hAnsi="Times New Roman" w:cs="Times New Roman"/>
          <w:szCs w:val="24"/>
        </w:rPr>
        <w:t xml:space="preserve"> nothing to say, for example, about the </w:t>
      </w:r>
      <w:r w:rsidR="00B566E7" w:rsidRPr="005E40D8">
        <w:rPr>
          <w:rFonts w:ascii="Times New Roman" w:hAnsi="Times New Roman" w:cs="Times New Roman"/>
          <w:szCs w:val="24"/>
        </w:rPr>
        <w:t xml:space="preserve">difficulty of publishing feminist or postcolonial work in top-ranked journals or the </w:t>
      </w:r>
      <w:r w:rsidR="002D324E" w:rsidRPr="005E40D8">
        <w:rPr>
          <w:rFonts w:ascii="Times New Roman" w:hAnsi="Times New Roman" w:cs="Times New Roman"/>
          <w:szCs w:val="24"/>
        </w:rPr>
        <w:t xml:space="preserve">impossibility of publishing qualitative research in any OR journal ranked 4 in the Guide (see Mingers and Willmott, </w:t>
      </w:r>
      <w:r w:rsidR="00297866" w:rsidRPr="005E40D8">
        <w:rPr>
          <w:rFonts w:ascii="Times New Roman" w:hAnsi="Times New Roman" w:cs="Times New Roman"/>
          <w:szCs w:val="24"/>
        </w:rPr>
        <w:t>2013</w:t>
      </w:r>
      <w:r w:rsidR="002D324E" w:rsidRPr="005E40D8">
        <w:rPr>
          <w:rFonts w:ascii="Times New Roman" w:hAnsi="Times New Roman" w:cs="Times New Roman"/>
          <w:szCs w:val="24"/>
        </w:rPr>
        <w:t>)</w:t>
      </w:r>
      <w:r w:rsidR="00FC5859" w:rsidRPr="005E40D8">
        <w:rPr>
          <w:rFonts w:ascii="Times New Roman" w:hAnsi="Times New Roman" w:cs="Times New Roman"/>
          <w:szCs w:val="24"/>
        </w:rPr>
        <w:t>. N</w:t>
      </w:r>
      <w:r w:rsidR="000C4ED0" w:rsidRPr="005E40D8">
        <w:rPr>
          <w:rFonts w:ascii="Times New Roman" w:hAnsi="Times New Roman" w:cs="Times New Roman"/>
          <w:szCs w:val="24"/>
        </w:rPr>
        <w:t xml:space="preserve">or is there any acknowledgement of </w:t>
      </w:r>
      <w:r w:rsidR="007E7106" w:rsidRPr="005E40D8">
        <w:rPr>
          <w:rFonts w:ascii="Times New Roman" w:hAnsi="Times New Roman" w:cs="Times New Roman"/>
          <w:szCs w:val="24"/>
        </w:rPr>
        <w:t xml:space="preserve">the </w:t>
      </w:r>
      <w:r w:rsidR="000607E4" w:rsidRPr="005E40D8">
        <w:rPr>
          <w:rFonts w:ascii="Times New Roman" w:hAnsi="Times New Roman" w:cs="Times New Roman"/>
          <w:szCs w:val="24"/>
        </w:rPr>
        <w:t xml:space="preserve">relative or complete </w:t>
      </w:r>
      <w:r w:rsidR="007E7106" w:rsidRPr="005E40D8">
        <w:rPr>
          <w:rFonts w:ascii="Times New Roman" w:hAnsi="Times New Roman" w:cs="Times New Roman"/>
          <w:szCs w:val="24"/>
        </w:rPr>
        <w:t>absence of</w:t>
      </w:r>
      <w:r w:rsidR="000C4ED0" w:rsidRPr="005E40D8">
        <w:rPr>
          <w:rFonts w:ascii="Times New Roman" w:hAnsi="Times New Roman" w:cs="Times New Roman"/>
          <w:szCs w:val="24"/>
        </w:rPr>
        <w:t xml:space="preserve"> specialist</w:t>
      </w:r>
      <w:r w:rsidR="007E7106" w:rsidRPr="005E40D8">
        <w:rPr>
          <w:rFonts w:ascii="Times New Roman" w:hAnsi="Times New Roman" w:cs="Times New Roman"/>
          <w:szCs w:val="24"/>
        </w:rPr>
        <w:t xml:space="preserve"> journals</w:t>
      </w:r>
      <w:r w:rsidR="000607E4" w:rsidRPr="005E40D8">
        <w:rPr>
          <w:rFonts w:ascii="Times New Roman" w:hAnsi="Times New Roman" w:cs="Times New Roman"/>
          <w:szCs w:val="24"/>
        </w:rPr>
        <w:t xml:space="preserve"> </w:t>
      </w:r>
      <w:r w:rsidR="007E7106" w:rsidRPr="005E40D8">
        <w:rPr>
          <w:rFonts w:ascii="Times New Roman" w:hAnsi="Times New Roman" w:cs="Times New Roman"/>
          <w:szCs w:val="24"/>
        </w:rPr>
        <w:t>in the</w:t>
      </w:r>
      <w:r w:rsidR="000C4ED0" w:rsidRPr="005E40D8">
        <w:rPr>
          <w:rFonts w:ascii="Times New Roman" w:hAnsi="Times New Roman" w:cs="Times New Roman"/>
          <w:szCs w:val="24"/>
        </w:rPr>
        <w:t xml:space="preserve"> 3/4</w:t>
      </w:r>
      <w:r w:rsidR="007E7106" w:rsidRPr="005E40D8">
        <w:rPr>
          <w:rFonts w:ascii="Times New Roman" w:hAnsi="Times New Roman" w:cs="Times New Roman"/>
          <w:szCs w:val="24"/>
        </w:rPr>
        <w:t xml:space="preserve"> ratings in the Guide</w:t>
      </w:r>
      <w:r w:rsidR="000C4ED0" w:rsidRPr="005E40D8">
        <w:rPr>
          <w:rFonts w:ascii="Times New Roman" w:hAnsi="Times New Roman" w:cs="Times New Roman"/>
          <w:szCs w:val="24"/>
        </w:rPr>
        <w:t>, or indeed</w:t>
      </w:r>
      <w:r w:rsidR="007E7106" w:rsidRPr="005E40D8">
        <w:rPr>
          <w:rFonts w:ascii="Times New Roman" w:hAnsi="Times New Roman" w:cs="Times New Roman"/>
          <w:szCs w:val="24"/>
        </w:rPr>
        <w:t xml:space="preserve"> anywhere in the Guide.</w:t>
      </w:r>
      <w:r w:rsidR="000607E4" w:rsidRPr="005E40D8">
        <w:rPr>
          <w:rFonts w:ascii="Times New Roman" w:hAnsi="Times New Roman" w:cs="Times New Roman"/>
          <w:szCs w:val="24"/>
        </w:rPr>
        <w:t xml:space="preserve"> For example, the Guide lists</w:t>
      </w:r>
      <w:r w:rsidR="0079528B" w:rsidRPr="005E40D8">
        <w:rPr>
          <w:rFonts w:ascii="Times New Roman" w:hAnsi="Times New Roman" w:cs="Times New Roman"/>
          <w:szCs w:val="24"/>
        </w:rPr>
        <w:t xml:space="preserve"> just</w:t>
      </w:r>
      <w:r w:rsidR="000607E4" w:rsidRPr="005E40D8">
        <w:rPr>
          <w:rFonts w:ascii="Times New Roman" w:hAnsi="Times New Roman" w:cs="Times New Roman"/>
          <w:szCs w:val="24"/>
        </w:rPr>
        <w:t xml:space="preserve"> two journals dealing with gender – one ranked as a 0, and the other a 3. However, we are aware of at least 39 academic journals devoted to this issue</w:t>
      </w:r>
      <w:r w:rsidR="00297866" w:rsidRPr="005E40D8">
        <w:rPr>
          <w:rFonts w:ascii="Times New Roman" w:hAnsi="Times New Roman" w:cs="Times New Roman"/>
          <w:szCs w:val="24"/>
        </w:rPr>
        <w:t>. Most of these</w:t>
      </w:r>
      <w:r w:rsidR="007956AE" w:rsidRPr="005E40D8">
        <w:rPr>
          <w:rFonts w:ascii="Times New Roman" w:hAnsi="Times New Roman" w:cs="Times New Roman"/>
          <w:szCs w:val="24"/>
        </w:rPr>
        <w:t xml:space="preserve"> are possible outlets for business and management academics, although their exclusion from the Guide does not enhance such prospects</w:t>
      </w:r>
      <w:r w:rsidR="0079528B" w:rsidRPr="005E40D8">
        <w:rPr>
          <w:rFonts w:ascii="Times New Roman" w:hAnsi="Times New Roman" w:cs="Times New Roman"/>
          <w:szCs w:val="24"/>
        </w:rPr>
        <w:t>.</w:t>
      </w:r>
    </w:p>
    <w:p w:rsidR="00C313D8" w:rsidRPr="005E40D8" w:rsidRDefault="00C313D8" w:rsidP="00E251BA">
      <w:pPr>
        <w:spacing w:line="480" w:lineRule="auto"/>
        <w:jc w:val="both"/>
        <w:rPr>
          <w:rFonts w:ascii="Times New Roman" w:hAnsi="Times New Roman" w:cs="Times New Roman"/>
          <w:szCs w:val="24"/>
        </w:rPr>
      </w:pPr>
    </w:p>
    <w:p w:rsidR="00B62912" w:rsidRPr="005E40D8" w:rsidRDefault="00B62912" w:rsidP="00E251BA">
      <w:pPr>
        <w:autoSpaceDE w:val="0"/>
        <w:autoSpaceDN w:val="0"/>
        <w:adjustRightInd w:val="0"/>
        <w:spacing w:line="480" w:lineRule="auto"/>
        <w:jc w:val="both"/>
        <w:rPr>
          <w:rFonts w:ascii="Times New Roman" w:hAnsi="Times New Roman" w:cs="Times New Roman"/>
          <w:szCs w:val="24"/>
        </w:rPr>
      </w:pPr>
      <w:r w:rsidRPr="005E40D8">
        <w:rPr>
          <w:rFonts w:ascii="Times New Roman" w:hAnsi="Times New Roman" w:cs="Times New Roman"/>
          <w:szCs w:val="24"/>
        </w:rPr>
        <w:t xml:space="preserve">This has implications for the </w:t>
      </w:r>
      <w:r w:rsidR="0079528B" w:rsidRPr="005E40D8">
        <w:rPr>
          <w:rFonts w:ascii="Times New Roman" w:hAnsi="Times New Roman" w:cs="Times New Roman"/>
          <w:szCs w:val="24"/>
        </w:rPr>
        <w:t xml:space="preserve">future </w:t>
      </w:r>
      <w:r w:rsidRPr="005E40D8">
        <w:rPr>
          <w:rFonts w:ascii="Times New Roman" w:hAnsi="Times New Roman" w:cs="Times New Roman"/>
          <w:szCs w:val="24"/>
        </w:rPr>
        <w:t>development of specialised jou</w:t>
      </w:r>
      <w:r w:rsidR="00022250" w:rsidRPr="005E40D8">
        <w:rPr>
          <w:rFonts w:ascii="Times New Roman" w:hAnsi="Times New Roman" w:cs="Times New Roman"/>
          <w:szCs w:val="24"/>
        </w:rPr>
        <w:t xml:space="preserve">rnals, an issue on which ARQ is also </w:t>
      </w:r>
      <w:r w:rsidRPr="005E40D8">
        <w:rPr>
          <w:rFonts w:ascii="Times New Roman" w:hAnsi="Times New Roman" w:cs="Times New Roman"/>
          <w:szCs w:val="24"/>
        </w:rPr>
        <w:t xml:space="preserve">silent. Researchers face increased pressure to ignore </w:t>
      </w:r>
      <w:r w:rsidR="0079528B" w:rsidRPr="005E40D8">
        <w:rPr>
          <w:rFonts w:ascii="Times New Roman" w:hAnsi="Times New Roman" w:cs="Times New Roman"/>
          <w:szCs w:val="24"/>
        </w:rPr>
        <w:t>such</w:t>
      </w:r>
      <w:r w:rsidRPr="005E40D8">
        <w:rPr>
          <w:rFonts w:ascii="Times New Roman" w:hAnsi="Times New Roman" w:cs="Times New Roman"/>
          <w:szCs w:val="24"/>
        </w:rPr>
        <w:t xml:space="preserve"> journals </w:t>
      </w:r>
      <w:r w:rsidR="00EA369F" w:rsidRPr="005E40D8">
        <w:rPr>
          <w:rFonts w:ascii="Times New Roman" w:hAnsi="Times New Roman" w:cs="Times New Roman"/>
          <w:szCs w:val="24"/>
        </w:rPr>
        <w:t>when</w:t>
      </w:r>
      <w:r w:rsidRPr="005E40D8">
        <w:rPr>
          <w:rFonts w:ascii="Times New Roman" w:hAnsi="Times New Roman" w:cs="Times New Roman"/>
          <w:szCs w:val="24"/>
        </w:rPr>
        <w:t xml:space="preserve"> they </w:t>
      </w:r>
      <w:r w:rsidR="00EA369F" w:rsidRPr="005E40D8">
        <w:rPr>
          <w:rFonts w:ascii="Times New Roman" w:hAnsi="Times New Roman" w:cs="Times New Roman"/>
          <w:szCs w:val="24"/>
        </w:rPr>
        <w:t xml:space="preserve">are </w:t>
      </w:r>
      <w:r w:rsidRPr="005E40D8">
        <w:rPr>
          <w:rFonts w:ascii="Times New Roman" w:hAnsi="Times New Roman" w:cs="Times New Roman"/>
          <w:szCs w:val="24"/>
        </w:rPr>
        <w:t xml:space="preserve">poorly ranked by the Guide </w:t>
      </w:r>
      <w:r w:rsidR="00EA369F" w:rsidRPr="005E40D8">
        <w:rPr>
          <w:rFonts w:ascii="Times New Roman" w:hAnsi="Times New Roman" w:cs="Times New Roman"/>
          <w:szCs w:val="24"/>
        </w:rPr>
        <w:t>as a consequence, for example, of their low citation score (</w:t>
      </w:r>
      <w:r w:rsidRPr="005E40D8">
        <w:rPr>
          <w:rFonts w:ascii="Times New Roman" w:hAnsi="Times New Roman" w:cs="Times New Roman"/>
          <w:szCs w:val="24"/>
        </w:rPr>
        <w:t xml:space="preserve">Segalla, 2008). Most ranking systems, including the Guide, place a great deal of weight on a journal’s impact factor. This further constrains the possibility of new journals in emerging fields establishing themselves. Journals must wait for three years before being considered for inclusion in the ISI Social Science Citation Index. They then have a further three year ‘waiting period’ before a score is awarded. This means a minimum period of six years from a journal’s inception to receiving its first impact score. </w:t>
      </w:r>
      <w:r w:rsidR="00E03641" w:rsidRPr="005E40D8">
        <w:rPr>
          <w:rFonts w:ascii="Times New Roman" w:hAnsi="Times New Roman" w:cs="Times New Roman"/>
          <w:szCs w:val="24"/>
        </w:rPr>
        <w:t xml:space="preserve">Todnem </w:t>
      </w:r>
      <w:proofErr w:type="gramStart"/>
      <w:r w:rsidR="00E03641" w:rsidRPr="005E40D8">
        <w:rPr>
          <w:rFonts w:ascii="Times New Roman" w:hAnsi="Times New Roman" w:cs="Times New Roman"/>
          <w:szCs w:val="24"/>
        </w:rPr>
        <w:t>By</w:t>
      </w:r>
      <w:proofErr w:type="gramEnd"/>
      <w:r w:rsidR="00E03641" w:rsidRPr="005E40D8">
        <w:rPr>
          <w:rFonts w:ascii="Times New Roman" w:hAnsi="Times New Roman" w:cs="Times New Roman"/>
          <w:szCs w:val="24"/>
        </w:rPr>
        <w:t xml:space="preserve"> et al (2013: 2) report that Thomson Reuters, who publish the Social Science Citation Index, have signalled that pro</w:t>
      </w:r>
      <w:r w:rsidR="00277C3D" w:rsidRPr="005E40D8">
        <w:rPr>
          <w:rFonts w:ascii="Times New Roman" w:hAnsi="Times New Roman" w:cs="Times New Roman"/>
          <w:szCs w:val="24"/>
        </w:rPr>
        <w:t>po</w:t>
      </w:r>
      <w:r w:rsidR="00E03641" w:rsidRPr="005E40D8">
        <w:rPr>
          <w:rFonts w:ascii="Times New Roman" w:hAnsi="Times New Roman" w:cs="Times New Roman"/>
          <w:szCs w:val="24"/>
        </w:rPr>
        <w:t>sed new entries for the SSCI must ‘provide a mock-up impact factor which will place the “newbie” securely in the top half of the list.’ As they go on to</w:t>
      </w:r>
      <w:r w:rsidR="0079528B" w:rsidRPr="005E40D8">
        <w:rPr>
          <w:rFonts w:ascii="Times New Roman" w:hAnsi="Times New Roman" w:cs="Times New Roman"/>
          <w:szCs w:val="24"/>
        </w:rPr>
        <w:t xml:space="preserve"> note, this would exclude </w:t>
      </w:r>
      <w:r w:rsidR="00E03641" w:rsidRPr="005E40D8">
        <w:rPr>
          <w:rFonts w:ascii="Times New Roman" w:hAnsi="Times New Roman" w:cs="Times New Roman"/>
          <w:szCs w:val="24"/>
        </w:rPr>
        <w:t xml:space="preserve">half the journals that are currently listed. </w:t>
      </w:r>
      <w:r w:rsidRPr="005E40D8">
        <w:rPr>
          <w:rFonts w:ascii="Times New Roman" w:hAnsi="Times New Roman" w:cs="Times New Roman"/>
          <w:szCs w:val="24"/>
        </w:rPr>
        <w:t>The implications are stark.</w:t>
      </w:r>
      <w:r w:rsidR="00E03641" w:rsidRPr="005E40D8">
        <w:rPr>
          <w:rFonts w:ascii="Times New Roman" w:hAnsi="Times New Roman" w:cs="Times New Roman"/>
          <w:szCs w:val="24"/>
        </w:rPr>
        <w:t xml:space="preserve"> </w:t>
      </w:r>
      <w:r w:rsidR="00AC12DE" w:rsidRPr="005E40D8">
        <w:rPr>
          <w:rFonts w:ascii="Times New Roman" w:hAnsi="Times New Roman" w:cs="Times New Roman"/>
          <w:szCs w:val="24"/>
        </w:rPr>
        <w:t>A</w:t>
      </w:r>
      <w:r w:rsidR="0079528B" w:rsidRPr="005E40D8">
        <w:rPr>
          <w:rFonts w:ascii="Times New Roman" w:hAnsi="Times New Roman" w:cs="Times New Roman"/>
          <w:szCs w:val="24"/>
        </w:rPr>
        <w:t xml:space="preserve"> journal’s impact</w:t>
      </w:r>
      <w:r w:rsidR="00E03641" w:rsidRPr="005E40D8">
        <w:rPr>
          <w:rFonts w:ascii="Times New Roman" w:hAnsi="Times New Roman" w:cs="Times New Roman"/>
          <w:szCs w:val="24"/>
        </w:rPr>
        <w:t xml:space="preserve"> factor plays an important role in the Guide’s calculations</w:t>
      </w:r>
      <w:r w:rsidR="00704CE3" w:rsidRPr="005E40D8">
        <w:rPr>
          <w:rFonts w:ascii="Times New Roman" w:hAnsi="Times New Roman" w:cs="Times New Roman"/>
          <w:szCs w:val="24"/>
        </w:rPr>
        <w:t xml:space="preserve"> while it is becoming more difficult for new journals to obtain an impact factor</w:t>
      </w:r>
      <w:r w:rsidR="00E03641" w:rsidRPr="005E40D8">
        <w:rPr>
          <w:rFonts w:ascii="Times New Roman" w:hAnsi="Times New Roman" w:cs="Times New Roman"/>
          <w:szCs w:val="24"/>
        </w:rPr>
        <w:t xml:space="preserve">. </w:t>
      </w:r>
      <w:r w:rsidR="001A18B4" w:rsidRPr="005E40D8">
        <w:rPr>
          <w:rFonts w:ascii="Times New Roman" w:hAnsi="Times New Roman" w:cs="Times New Roman"/>
          <w:szCs w:val="24"/>
        </w:rPr>
        <w:t>The</w:t>
      </w:r>
      <w:r w:rsidR="00E03641" w:rsidRPr="005E40D8">
        <w:rPr>
          <w:rFonts w:ascii="Times New Roman" w:hAnsi="Times New Roman" w:cs="Times New Roman"/>
          <w:szCs w:val="24"/>
        </w:rPr>
        <w:t xml:space="preserve"> authors</w:t>
      </w:r>
      <w:r w:rsidR="001A18B4" w:rsidRPr="005E40D8">
        <w:rPr>
          <w:rFonts w:ascii="Times New Roman" w:hAnsi="Times New Roman" w:cs="Times New Roman"/>
          <w:szCs w:val="24"/>
        </w:rPr>
        <w:t xml:space="preserve"> of the Guide have determined </w:t>
      </w:r>
      <w:r w:rsidRPr="005E40D8">
        <w:rPr>
          <w:rFonts w:ascii="Times New Roman" w:hAnsi="Times New Roman" w:cs="Times New Roman"/>
          <w:szCs w:val="24"/>
        </w:rPr>
        <w:t xml:space="preserve">that ‘with few exceptions, journals not carrying a citation impact factor were graded at 2 or lower. The exceptions to this rule are journals with an established reputation and previously graded 3 in the Guide’ (ABS Journal Guide, 2010: 8). </w:t>
      </w:r>
    </w:p>
    <w:p w:rsidR="000755B2" w:rsidRPr="005E40D8" w:rsidRDefault="000755B2" w:rsidP="00E251BA">
      <w:pPr>
        <w:autoSpaceDE w:val="0"/>
        <w:autoSpaceDN w:val="0"/>
        <w:adjustRightInd w:val="0"/>
        <w:spacing w:line="480" w:lineRule="auto"/>
        <w:jc w:val="both"/>
        <w:rPr>
          <w:rFonts w:ascii="Times New Roman" w:hAnsi="Times New Roman" w:cs="Times New Roman"/>
          <w:szCs w:val="24"/>
        </w:rPr>
      </w:pPr>
    </w:p>
    <w:p w:rsidR="006A3218" w:rsidRPr="005E40D8" w:rsidRDefault="0042146E" w:rsidP="00E251BA">
      <w:pPr>
        <w:autoSpaceDE w:val="0"/>
        <w:autoSpaceDN w:val="0"/>
        <w:adjustRightInd w:val="0"/>
        <w:spacing w:line="480" w:lineRule="auto"/>
        <w:jc w:val="both"/>
        <w:rPr>
          <w:rFonts w:ascii="Times New Roman" w:hAnsi="Times New Roman" w:cs="Times New Roman"/>
          <w:szCs w:val="24"/>
        </w:rPr>
      </w:pPr>
      <w:r w:rsidRPr="005E40D8">
        <w:rPr>
          <w:rFonts w:ascii="Times New Roman" w:hAnsi="Times New Roman" w:cs="Times New Roman"/>
          <w:szCs w:val="24"/>
        </w:rPr>
        <w:t>E</w:t>
      </w:r>
      <w:r w:rsidR="001A18B4" w:rsidRPr="005E40D8">
        <w:rPr>
          <w:rFonts w:ascii="Times New Roman" w:hAnsi="Times New Roman" w:cs="Times New Roman"/>
          <w:szCs w:val="24"/>
        </w:rPr>
        <w:t>xclusion from the Guide</w:t>
      </w:r>
      <w:r w:rsidR="00B62912" w:rsidRPr="005E40D8">
        <w:rPr>
          <w:rFonts w:ascii="Times New Roman" w:hAnsi="Times New Roman" w:cs="Times New Roman"/>
          <w:szCs w:val="24"/>
        </w:rPr>
        <w:t xml:space="preserve"> can </w:t>
      </w:r>
      <w:r w:rsidR="00917256" w:rsidRPr="005E40D8">
        <w:rPr>
          <w:rFonts w:ascii="Times New Roman" w:hAnsi="Times New Roman" w:cs="Times New Roman"/>
          <w:szCs w:val="24"/>
        </w:rPr>
        <w:t xml:space="preserve">thus </w:t>
      </w:r>
      <w:r w:rsidR="00B62912" w:rsidRPr="005E40D8">
        <w:rPr>
          <w:rFonts w:ascii="Times New Roman" w:hAnsi="Times New Roman" w:cs="Times New Roman"/>
          <w:szCs w:val="24"/>
        </w:rPr>
        <w:t>become a self-fulfilling prophecy. People may avoid publishing in a journal because it does not yet have an impact factor or feature highly in</w:t>
      </w:r>
      <w:r w:rsidR="001A18B4" w:rsidRPr="005E40D8">
        <w:rPr>
          <w:rFonts w:ascii="Times New Roman" w:hAnsi="Times New Roman" w:cs="Times New Roman"/>
          <w:szCs w:val="24"/>
        </w:rPr>
        <w:t xml:space="preserve"> the Guide</w:t>
      </w:r>
      <w:r w:rsidR="00B62912" w:rsidRPr="005E40D8">
        <w:rPr>
          <w:rFonts w:ascii="Times New Roman" w:hAnsi="Times New Roman" w:cs="Times New Roman"/>
          <w:szCs w:val="24"/>
        </w:rPr>
        <w:t xml:space="preserve">. </w:t>
      </w:r>
      <w:r w:rsidR="001A18B4" w:rsidRPr="005E40D8">
        <w:rPr>
          <w:rFonts w:ascii="Times New Roman" w:hAnsi="Times New Roman" w:cs="Times New Roman"/>
          <w:szCs w:val="24"/>
        </w:rPr>
        <w:t>T</w:t>
      </w:r>
      <w:r w:rsidR="00B62912" w:rsidRPr="005E40D8">
        <w:rPr>
          <w:rFonts w:ascii="Times New Roman" w:hAnsi="Times New Roman" w:cs="Times New Roman"/>
          <w:szCs w:val="24"/>
        </w:rPr>
        <w:t>his ensures that it will ultimately receive only a modest impact factor,</w:t>
      </w:r>
      <w:r w:rsidR="00E03641" w:rsidRPr="005E40D8">
        <w:rPr>
          <w:rFonts w:ascii="Times New Roman" w:hAnsi="Times New Roman" w:cs="Times New Roman"/>
          <w:szCs w:val="24"/>
        </w:rPr>
        <w:t xml:space="preserve"> if it obtains one at all,</w:t>
      </w:r>
      <w:r w:rsidR="00B62912" w:rsidRPr="005E40D8">
        <w:rPr>
          <w:rFonts w:ascii="Times New Roman" w:hAnsi="Times New Roman" w:cs="Times New Roman"/>
          <w:szCs w:val="24"/>
        </w:rPr>
        <w:t xml:space="preserve"> and</w:t>
      </w:r>
      <w:r w:rsidR="001A18B4" w:rsidRPr="005E40D8">
        <w:rPr>
          <w:rFonts w:ascii="Times New Roman" w:hAnsi="Times New Roman" w:cs="Times New Roman"/>
          <w:szCs w:val="24"/>
        </w:rPr>
        <w:t xml:space="preserve"> so will</w:t>
      </w:r>
      <w:r w:rsidR="00B62912" w:rsidRPr="005E40D8">
        <w:rPr>
          <w:rFonts w:ascii="Times New Roman" w:hAnsi="Times New Roman" w:cs="Times New Roman"/>
          <w:szCs w:val="24"/>
        </w:rPr>
        <w:t xml:space="preserve"> struggle to establish itself in ‘official’ journal rankings. </w:t>
      </w:r>
      <w:r w:rsidR="004E7F00" w:rsidRPr="005E40D8">
        <w:rPr>
          <w:rFonts w:ascii="Times New Roman" w:hAnsi="Times New Roman" w:cs="Times New Roman"/>
          <w:szCs w:val="24"/>
        </w:rPr>
        <w:t>Unlike the situation in the past, before</w:t>
      </w:r>
      <w:r w:rsidR="0015588E" w:rsidRPr="005E40D8">
        <w:rPr>
          <w:rFonts w:ascii="Times New Roman" w:hAnsi="Times New Roman" w:cs="Times New Roman"/>
          <w:szCs w:val="24"/>
        </w:rPr>
        <w:t xml:space="preserve"> journal ranking</w:t>
      </w:r>
      <w:r w:rsidR="00B62912" w:rsidRPr="005E40D8">
        <w:rPr>
          <w:rFonts w:ascii="Times New Roman" w:hAnsi="Times New Roman" w:cs="Times New Roman"/>
          <w:szCs w:val="24"/>
        </w:rPr>
        <w:t xml:space="preserve"> became so ubiquitous and iniquitous, </w:t>
      </w:r>
      <w:r w:rsidR="0015588E" w:rsidRPr="005E40D8">
        <w:rPr>
          <w:rFonts w:ascii="Times New Roman" w:hAnsi="Times New Roman" w:cs="Times New Roman"/>
          <w:szCs w:val="24"/>
        </w:rPr>
        <w:t>they</w:t>
      </w:r>
      <w:r w:rsidR="004E7F00" w:rsidRPr="005E40D8">
        <w:rPr>
          <w:rFonts w:ascii="Times New Roman" w:hAnsi="Times New Roman" w:cs="Times New Roman"/>
          <w:szCs w:val="24"/>
        </w:rPr>
        <w:t xml:space="preserve"> may now limit </w:t>
      </w:r>
      <w:r w:rsidR="00B62912" w:rsidRPr="005E40D8">
        <w:rPr>
          <w:rFonts w:ascii="Times New Roman" w:hAnsi="Times New Roman" w:cs="Times New Roman"/>
          <w:szCs w:val="24"/>
        </w:rPr>
        <w:t>the scope for journals to move up and down the various lists, ceding a semi-permanent advantage to elite journals</w:t>
      </w:r>
      <w:r w:rsidR="004E7F00" w:rsidRPr="005E40D8">
        <w:rPr>
          <w:rFonts w:ascii="Times New Roman" w:hAnsi="Times New Roman" w:cs="Times New Roman"/>
          <w:szCs w:val="24"/>
        </w:rPr>
        <w:t>.</w:t>
      </w:r>
      <w:r w:rsidR="00B62912" w:rsidRPr="005E40D8">
        <w:rPr>
          <w:rFonts w:ascii="Times New Roman" w:hAnsi="Times New Roman" w:cs="Times New Roman"/>
          <w:szCs w:val="24"/>
        </w:rPr>
        <w:t xml:space="preserve"> While all</w:t>
      </w:r>
      <w:r w:rsidR="0015588E" w:rsidRPr="005E40D8">
        <w:rPr>
          <w:rFonts w:ascii="Times New Roman" w:hAnsi="Times New Roman" w:cs="Times New Roman"/>
          <w:szCs w:val="24"/>
        </w:rPr>
        <w:t xml:space="preserve"> such</w:t>
      </w:r>
      <w:r w:rsidR="00B62912" w:rsidRPr="005E40D8">
        <w:rPr>
          <w:rFonts w:ascii="Times New Roman" w:hAnsi="Times New Roman" w:cs="Times New Roman"/>
          <w:szCs w:val="24"/>
        </w:rPr>
        <w:t xml:space="preserve"> advantages can be squandered, the problem is that journals at the top of lists</w:t>
      </w:r>
      <w:r w:rsidR="00EB2CB8" w:rsidRPr="005E40D8">
        <w:rPr>
          <w:rFonts w:ascii="Times New Roman" w:hAnsi="Times New Roman" w:cs="Times New Roman"/>
          <w:szCs w:val="24"/>
        </w:rPr>
        <w:t xml:space="preserve"> come to</w:t>
      </w:r>
      <w:r w:rsidR="00B62912" w:rsidRPr="005E40D8">
        <w:rPr>
          <w:rFonts w:ascii="Times New Roman" w:hAnsi="Times New Roman" w:cs="Times New Roman"/>
          <w:szCs w:val="24"/>
        </w:rPr>
        <w:t xml:space="preserve"> acquire a high desirability for authors</w:t>
      </w:r>
      <w:r w:rsidR="00EB2CB8" w:rsidRPr="005E40D8">
        <w:rPr>
          <w:rFonts w:ascii="Times New Roman" w:hAnsi="Times New Roman" w:cs="Times New Roman"/>
          <w:szCs w:val="24"/>
        </w:rPr>
        <w:t xml:space="preserve"> not because they are the most appropriate places to publish their work but because they are most prized by those who shape their careers.</w:t>
      </w:r>
      <w:r w:rsidR="00B62912" w:rsidRPr="005E40D8">
        <w:rPr>
          <w:rFonts w:ascii="Times New Roman" w:hAnsi="Times New Roman" w:cs="Times New Roman"/>
          <w:szCs w:val="24"/>
        </w:rPr>
        <w:t xml:space="preserve"> </w:t>
      </w:r>
      <w:r w:rsidR="004E7F00" w:rsidRPr="005E40D8">
        <w:rPr>
          <w:rFonts w:ascii="Times New Roman" w:hAnsi="Times New Roman" w:cs="Times New Roman"/>
          <w:szCs w:val="24"/>
        </w:rPr>
        <w:t xml:space="preserve">Authors </w:t>
      </w:r>
      <w:r w:rsidR="0015588E" w:rsidRPr="005E40D8">
        <w:rPr>
          <w:rFonts w:ascii="Times New Roman" w:hAnsi="Times New Roman" w:cs="Times New Roman"/>
          <w:szCs w:val="24"/>
        </w:rPr>
        <w:t xml:space="preserve">are strongly encouraged and even materially incentivised to shape their work for submission to </w:t>
      </w:r>
      <w:r w:rsidR="005E40D8">
        <w:rPr>
          <w:rFonts w:ascii="Times New Roman" w:hAnsi="Times New Roman" w:cs="Times New Roman"/>
          <w:szCs w:val="24"/>
        </w:rPr>
        <w:t>‘</w:t>
      </w:r>
      <w:r w:rsidR="0015588E" w:rsidRPr="005E40D8">
        <w:rPr>
          <w:rFonts w:ascii="Times New Roman" w:hAnsi="Times New Roman" w:cs="Times New Roman"/>
          <w:szCs w:val="24"/>
        </w:rPr>
        <w:t xml:space="preserve">top’ journals, regardless of the appropriateness of their prospective audience. </w:t>
      </w:r>
      <w:r w:rsidR="00E905D5" w:rsidRPr="005E40D8">
        <w:rPr>
          <w:rFonts w:ascii="Times New Roman" w:hAnsi="Times New Roman" w:cs="Times New Roman"/>
          <w:szCs w:val="24"/>
        </w:rPr>
        <w:t>These journals receive the largest number of submissions in relation to the publication space available and are at liberty to sift what they receive to comply with their entrenched standards of scholarship</w:t>
      </w:r>
      <w:r w:rsidR="005E1DAB" w:rsidRPr="005E40D8">
        <w:rPr>
          <w:rFonts w:ascii="Times New Roman" w:hAnsi="Times New Roman" w:cs="Times New Roman"/>
          <w:szCs w:val="24"/>
        </w:rPr>
        <w:t xml:space="preserve"> (see below)</w:t>
      </w:r>
      <w:r w:rsidR="00E905D5" w:rsidRPr="005E40D8">
        <w:rPr>
          <w:rFonts w:ascii="Times New Roman" w:hAnsi="Times New Roman" w:cs="Times New Roman"/>
          <w:szCs w:val="24"/>
        </w:rPr>
        <w:t xml:space="preserve">. </w:t>
      </w:r>
      <w:r w:rsidR="004E7F00" w:rsidRPr="005E40D8">
        <w:rPr>
          <w:rFonts w:ascii="Times New Roman" w:hAnsi="Times New Roman" w:cs="Times New Roman"/>
          <w:szCs w:val="24"/>
        </w:rPr>
        <w:t>The</w:t>
      </w:r>
      <w:r w:rsidR="00E905D5" w:rsidRPr="005E40D8">
        <w:rPr>
          <w:rFonts w:ascii="Times New Roman" w:hAnsi="Times New Roman" w:cs="Times New Roman"/>
          <w:szCs w:val="24"/>
        </w:rPr>
        <w:t xml:space="preserve">y </w:t>
      </w:r>
      <w:r w:rsidR="00B62912" w:rsidRPr="005E40D8">
        <w:rPr>
          <w:rFonts w:ascii="Times New Roman" w:hAnsi="Times New Roman" w:cs="Times New Roman"/>
          <w:szCs w:val="24"/>
        </w:rPr>
        <w:t>remain ‘top’ journals because they</w:t>
      </w:r>
      <w:r w:rsidR="00EB2CB8" w:rsidRPr="005E40D8">
        <w:rPr>
          <w:rFonts w:ascii="Times New Roman" w:hAnsi="Times New Roman" w:cs="Times New Roman"/>
          <w:szCs w:val="24"/>
        </w:rPr>
        <w:t xml:space="preserve"> are </w:t>
      </w:r>
      <w:r w:rsidR="004E7F00" w:rsidRPr="005E40D8">
        <w:rPr>
          <w:rFonts w:ascii="Times New Roman" w:hAnsi="Times New Roman" w:cs="Times New Roman"/>
          <w:szCs w:val="24"/>
        </w:rPr>
        <w:t>viewed as</w:t>
      </w:r>
      <w:r w:rsidR="00B62912" w:rsidRPr="005E40D8">
        <w:rPr>
          <w:rFonts w:ascii="Times New Roman" w:hAnsi="Times New Roman" w:cs="Times New Roman"/>
          <w:szCs w:val="24"/>
        </w:rPr>
        <w:t xml:space="preserve"> publish</w:t>
      </w:r>
      <w:r w:rsidR="004E7F00" w:rsidRPr="005E40D8">
        <w:rPr>
          <w:rFonts w:ascii="Times New Roman" w:hAnsi="Times New Roman" w:cs="Times New Roman"/>
          <w:szCs w:val="24"/>
        </w:rPr>
        <w:t>ing</w:t>
      </w:r>
      <w:r w:rsidR="00B62912" w:rsidRPr="005E40D8">
        <w:rPr>
          <w:rFonts w:ascii="Times New Roman" w:hAnsi="Times New Roman" w:cs="Times New Roman"/>
          <w:szCs w:val="24"/>
        </w:rPr>
        <w:t xml:space="preserve"> </w:t>
      </w:r>
      <w:r w:rsidR="005E40D8">
        <w:rPr>
          <w:rFonts w:ascii="Times New Roman" w:hAnsi="Times New Roman" w:cs="Times New Roman"/>
          <w:szCs w:val="24"/>
        </w:rPr>
        <w:t>‘</w:t>
      </w:r>
      <w:r w:rsidR="00B62912" w:rsidRPr="005E40D8">
        <w:rPr>
          <w:rFonts w:ascii="Times New Roman" w:hAnsi="Times New Roman" w:cs="Times New Roman"/>
          <w:szCs w:val="24"/>
        </w:rPr>
        <w:t>top</w:t>
      </w:r>
      <w:r w:rsidR="00EB2CB8" w:rsidRPr="005E40D8">
        <w:rPr>
          <w:rFonts w:ascii="Times New Roman" w:hAnsi="Times New Roman" w:cs="Times New Roman"/>
          <w:szCs w:val="24"/>
        </w:rPr>
        <w:t>’</w:t>
      </w:r>
      <w:r w:rsidR="00B62912" w:rsidRPr="005E40D8">
        <w:rPr>
          <w:rFonts w:ascii="Times New Roman" w:hAnsi="Times New Roman" w:cs="Times New Roman"/>
          <w:szCs w:val="24"/>
        </w:rPr>
        <w:t xml:space="preserve"> work</w:t>
      </w:r>
      <w:r w:rsidR="004E7F00" w:rsidRPr="005E40D8">
        <w:rPr>
          <w:rFonts w:ascii="Times New Roman" w:hAnsi="Times New Roman" w:cs="Times New Roman"/>
          <w:szCs w:val="24"/>
        </w:rPr>
        <w:t>,</w:t>
      </w:r>
      <w:r w:rsidR="00B62912" w:rsidRPr="005E40D8">
        <w:rPr>
          <w:rFonts w:ascii="Times New Roman" w:hAnsi="Times New Roman" w:cs="Times New Roman"/>
          <w:szCs w:val="24"/>
        </w:rPr>
        <w:t xml:space="preserve"> and they publish </w:t>
      </w:r>
      <w:r w:rsidR="005E40D8">
        <w:rPr>
          <w:rFonts w:ascii="Times New Roman" w:hAnsi="Times New Roman" w:cs="Times New Roman"/>
          <w:szCs w:val="24"/>
        </w:rPr>
        <w:t>‘</w:t>
      </w:r>
      <w:r w:rsidR="00B62912" w:rsidRPr="005E40D8">
        <w:rPr>
          <w:rFonts w:ascii="Times New Roman" w:hAnsi="Times New Roman" w:cs="Times New Roman"/>
          <w:szCs w:val="24"/>
        </w:rPr>
        <w:t>top</w:t>
      </w:r>
      <w:r w:rsidR="009B3E28" w:rsidRPr="005E40D8">
        <w:rPr>
          <w:rFonts w:ascii="Times New Roman" w:hAnsi="Times New Roman" w:cs="Times New Roman"/>
          <w:szCs w:val="24"/>
        </w:rPr>
        <w:t>’</w:t>
      </w:r>
      <w:r w:rsidR="00B62912" w:rsidRPr="005E40D8">
        <w:rPr>
          <w:rFonts w:ascii="Times New Roman" w:hAnsi="Times New Roman" w:cs="Times New Roman"/>
          <w:szCs w:val="24"/>
        </w:rPr>
        <w:t xml:space="preserve"> work because they</w:t>
      </w:r>
      <w:r w:rsidR="009B3E28" w:rsidRPr="005E40D8">
        <w:rPr>
          <w:rFonts w:ascii="Times New Roman" w:hAnsi="Times New Roman" w:cs="Times New Roman"/>
          <w:szCs w:val="24"/>
        </w:rPr>
        <w:t xml:space="preserve"> are considered to be</w:t>
      </w:r>
      <w:r w:rsidR="00B62912" w:rsidRPr="005E40D8">
        <w:rPr>
          <w:rFonts w:ascii="Times New Roman" w:hAnsi="Times New Roman" w:cs="Times New Roman"/>
          <w:szCs w:val="24"/>
        </w:rPr>
        <w:t xml:space="preserve"> </w:t>
      </w:r>
      <w:r w:rsidR="005E40D8">
        <w:rPr>
          <w:rFonts w:ascii="Times New Roman" w:hAnsi="Times New Roman" w:cs="Times New Roman"/>
          <w:szCs w:val="24"/>
        </w:rPr>
        <w:t>‘</w:t>
      </w:r>
      <w:r w:rsidR="00B62912" w:rsidRPr="005E40D8">
        <w:rPr>
          <w:rFonts w:ascii="Times New Roman" w:hAnsi="Times New Roman" w:cs="Times New Roman"/>
          <w:szCs w:val="24"/>
        </w:rPr>
        <w:t>top</w:t>
      </w:r>
      <w:r w:rsidR="009B3E28" w:rsidRPr="005E40D8">
        <w:rPr>
          <w:rFonts w:ascii="Times New Roman" w:hAnsi="Times New Roman" w:cs="Times New Roman"/>
          <w:szCs w:val="24"/>
        </w:rPr>
        <w:t>’</w:t>
      </w:r>
      <w:r w:rsidR="00B62912" w:rsidRPr="005E40D8">
        <w:rPr>
          <w:rFonts w:ascii="Times New Roman" w:hAnsi="Times New Roman" w:cs="Times New Roman"/>
          <w:szCs w:val="24"/>
        </w:rPr>
        <w:t xml:space="preserve"> journals (Macdonald and Kam, 2007). In terms of resource based theory (see Barney, 1991), their reputation becomes a valuable resource</w:t>
      </w:r>
      <w:r w:rsidR="005E1DAB" w:rsidRPr="005E40D8">
        <w:rPr>
          <w:rFonts w:ascii="Times New Roman" w:hAnsi="Times New Roman" w:cs="Times New Roman"/>
          <w:szCs w:val="24"/>
        </w:rPr>
        <w:t xml:space="preserve"> which a</w:t>
      </w:r>
      <w:r w:rsidR="00B62912" w:rsidRPr="005E40D8">
        <w:rPr>
          <w:rFonts w:ascii="Times New Roman" w:hAnsi="Times New Roman" w:cs="Times New Roman"/>
          <w:szCs w:val="24"/>
        </w:rPr>
        <w:t>ttract</w:t>
      </w:r>
      <w:r w:rsidR="005E1DAB" w:rsidRPr="005E40D8">
        <w:rPr>
          <w:rFonts w:ascii="Times New Roman" w:hAnsi="Times New Roman" w:cs="Times New Roman"/>
          <w:szCs w:val="24"/>
        </w:rPr>
        <w:t>s</w:t>
      </w:r>
      <w:r w:rsidR="00B62912" w:rsidRPr="005E40D8">
        <w:rPr>
          <w:rFonts w:ascii="Times New Roman" w:hAnsi="Times New Roman" w:cs="Times New Roman"/>
          <w:szCs w:val="24"/>
        </w:rPr>
        <w:t xml:space="preserve"> other resources – in this case, the</w:t>
      </w:r>
      <w:r w:rsidR="009B3E28" w:rsidRPr="005E40D8">
        <w:rPr>
          <w:rFonts w:ascii="Times New Roman" w:hAnsi="Times New Roman" w:cs="Times New Roman"/>
          <w:szCs w:val="24"/>
        </w:rPr>
        <w:t xml:space="preserve"> preference of careerist</w:t>
      </w:r>
      <w:r w:rsidR="00B62912" w:rsidRPr="005E40D8">
        <w:rPr>
          <w:rFonts w:ascii="Times New Roman" w:hAnsi="Times New Roman" w:cs="Times New Roman"/>
          <w:szCs w:val="24"/>
        </w:rPr>
        <w:t xml:space="preserve"> </w:t>
      </w:r>
      <w:r w:rsidR="009B3E28" w:rsidRPr="005E40D8">
        <w:rPr>
          <w:rFonts w:ascii="Times New Roman" w:hAnsi="Times New Roman" w:cs="Times New Roman"/>
          <w:szCs w:val="24"/>
        </w:rPr>
        <w:t>academic</w:t>
      </w:r>
      <w:r w:rsidR="00C50DFE" w:rsidRPr="005E40D8">
        <w:rPr>
          <w:rFonts w:ascii="Times New Roman" w:hAnsi="Times New Roman" w:cs="Times New Roman"/>
          <w:szCs w:val="24"/>
        </w:rPr>
        <w:t>s</w:t>
      </w:r>
      <w:r w:rsidR="00B62912" w:rsidRPr="005E40D8">
        <w:rPr>
          <w:rFonts w:ascii="Times New Roman" w:hAnsi="Times New Roman" w:cs="Times New Roman"/>
          <w:szCs w:val="24"/>
        </w:rPr>
        <w:t xml:space="preserve"> to publish in the</w:t>
      </w:r>
      <w:r w:rsidR="009B3E28" w:rsidRPr="005E40D8">
        <w:rPr>
          <w:rFonts w:ascii="Times New Roman" w:hAnsi="Times New Roman" w:cs="Times New Roman"/>
          <w:szCs w:val="24"/>
        </w:rPr>
        <w:t>m</w:t>
      </w:r>
      <w:r w:rsidR="00B62912" w:rsidRPr="005E40D8">
        <w:rPr>
          <w:rFonts w:ascii="Times New Roman" w:hAnsi="Times New Roman" w:cs="Times New Roman"/>
          <w:szCs w:val="24"/>
        </w:rPr>
        <w:t xml:space="preserve">. </w:t>
      </w:r>
      <w:r w:rsidR="009B3E28" w:rsidRPr="005E40D8">
        <w:rPr>
          <w:rFonts w:ascii="Times New Roman" w:hAnsi="Times New Roman" w:cs="Times New Roman"/>
          <w:szCs w:val="24"/>
        </w:rPr>
        <w:t>Indeed, to be fair, any academic who wishes to obtain and keep a position where there is sufficient time and support for research</w:t>
      </w:r>
      <w:r w:rsidR="00917256" w:rsidRPr="005E40D8">
        <w:rPr>
          <w:rFonts w:ascii="Times New Roman" w:hAnsi="Times New Roman" w:cs="Times New Roman"/>
          <w:szCs w:val="24"/>
        </w:rPr>
        <w:t xml:space="preserve"> can be seduced by this strategy</w:t>
      </w:r>
      <w:r w:rsidR="005E1DAB" w:rsidRPr="005E40D8">
        <w:rPr>
          <w:rFonts w:ascii="Times New Roman" w:hAnsi="Times New Roman" w:cs="Times New Roman"/>
          <w:szCs w:val="24"/>
        </w:rPr>
        <w:t xml:space="preserve"> or coerced or incentivised into its instrumental adoption</w:t>
      </w:r>
      <w:r w:rsidR="009B3E28" w:rsidRPr="005E40D8">
        <w:rPr>
          <w:rFonts w:ascii="Times New Roman" w:hAnsi="Times New Roman" w:cs="Times New Roman"/>
          <w:szCs w:val="24"/>
        </w:rPr>
        <w:t xml:space="preserve">. </w:t>
      </w:r>
      <w:r w:rsidR="00C50DFE" w:rsidRPr="005E40D8">
        <w:rPr>
          <w:rFonts w:ascii="Times New Roman" w:hAnsi="Times New Roman" w:cs="Times New Roman"/>
          <w:szCs w:val="24"/>
        </w:rPr>
        <w:t>Because these journals are the most widely adopted by libraries and personal/</w:t>
      </w:r>
      <w:r w:rsidR="002009FB" w:rsidRPr="005E40D8">
        <w:rPr>
          <w:rFonts w:ascii="Times New Roman" w:hAnsi="Times New Roman" w:cs="Times New Roman"/>
          <w:szCs w:val="24"/>
        </w:rPr>
        <w:t>institutional</w:t>
      </w:r>
      <w:r w:rsidR="00C50DFE" w:rsidRPr="005E40D8">
        <w:rPr>
          <w:rFonts w:ascii="Times New Roman" w:hAnsi="Times New Roman" w:cs="Times New Roman"/>
          <w:szCs w:val="24"/>
        </w:rPr>
        <w:t xml:space="preserve"> subscribers</w:t>
      </w:r>
      <w:r w:rsidR="002009FB" w:rsidRPr="005E40D8">
        <w:rPr>
          <w:rFonts w:ascii="Times New Roman" w:hAnsi="Times New Roman" w:cs="Times New Roman"/>
          <w:szCs w:val="24"/>
        </w:rPr>
        <w:t>,</w:t>
      </w:r>
      <w:r w:rsidR="00C50DFE" w:rsidRPr="005E40D8">
        <w:rPr>
          <w:rFonts w:ascii="Times New Roman" w:hAnsi="Times New Roman" w:cs="Times New Roman"/>
          <w:szCs w:val="24"/>
        </w:rPr>
        <w:t xml:space="preserve"> as well as the most prestigious</w:t>
      </w:r>
      <w:r w:rsidR="002009FB" w:rsidRPr="005E40D8">
        <w:rPr>
          <w:rFonts w:ascii="Times New Roman" w:hAnsi="Times New Roman" w:cs="Times New Roman"/>
          <w:szCs w:val="24"/>
        </w:rPr>
        <w:t xml:space="preserve">, they have the best chance of attracting or successfully inviting </w:t>
      </w:r>
      <w:r w:rsidR="00855E68" w:rsidRPr="005E40D8">
        <w:rPr>
          <w:rFonts w:ascii="Times New Roman" w:hAnsi="Times New Roman" w:cs="Times New Roman"/>
          <w:szCs w:val="24"/>
        </w:rPr>
        <w:t>contributions</w:t>
      </w:r>
      <w:r w:rsidR="002009FB" w:rsidRPr="005E40D8">
        <w:rPr>
          <w:rFonts w:ascii="Times New Roman" w:hAnsi="Times New Roman" w:cs="Times New Roman"/>
          <w:szCs w:val="24"/>
        </w:rPr>
        <w:t xml:space="preserve"> from established scholars</w:t>
      </w:r>
      <w:r w:rsidR="00DF019C" w:rsidRPr="005E40D8">
        <w:rPr>
          <w:rFonts w:ascii="Times New Roman" w:hAnsi="Times New Roman" w:cs="Times New Roman"/>
          <w:szCs w:val="24"/>
        </w:rPr>
        <w:t xml:space="preserve"> whose work is more likely to have an existing following and therefore garner citations</w:t>
      </w:r>
      <w:r w:rsidR="002009FB" w:rsidRPr="005E40D8">
        <w:rPr>
          <w:rFonts w:ascii="Times New Roman" w:hAnsi="Times New Roman" w:cs="Times New Roman"/>
          <w:szCs w:val="24"/>
        </w:rPr>
        <w:t>, thereby further raising their status and prestige.</w:t>
      </w:r>
      <w:r w:rsidR="00C50DFE" w:rsidRPr="005E40D8">
        <w:rPr>
          <w:rFonts w:ascii="Times New Roman" w:hAnsi="Times New Roman" w:cs="Times New Roman"/>
          <w:szCs w:val="24"/>
        </w:rPr>
        <w:t xml:space="preserve"> </w:t>
      </w:r>
      <w:r w:rsidR="00B62912" w:rsidRPr="005E40D8">
        <w:rPr>
          <w:rFonts w:ascii="Times New Roman" w:hAnsi="Times New Roman" w:cs="Times New Roman"/>
          <w:szCs w:val="24"/>
        </w:rPr>
        <w:t>This</w:t>
      </w:r>
      <w:r w:rsidR="00DF019C" w:rsidRPr="005E40D8">
        <w:rPr>
          <w:rFonts w:ascii="Times New Roman" w:hAnsi="Times New Roman" w:cs="Times New Roman"/>
          <w:szCs w:val="24"/>
        </w:rPr>
        <w:t xml:space="preserve"> advantage</w:t>
      </w:r>
      <w:r w:rsidR="00B62912" w:rsidRPr="005E40D8">
        <w:rPr>
          <w:rFonts w:ascii="Times New Roman" w:hAnsi="Times New Roman" w:cs="Times New Roman"/>
          <w:szCs w:val="24"/>
        </w:rPr>
        <w:t xml:space="preserve"> </w:t>
      </w:r>
      <w:r w:rsidR="002009FB" w:rsidRPr="005E40D8">
        <w:rPr>
          <w:rFonts w:ascii="Times New Roman" w:hAnsi="Times New Roman" w:cs="Times New Roman"/>
          <w:szCs w:val="24"/>
        </w:rPr>
        <w:t>impedes</w:t>
      </w:r>
      <w:r w:rsidR="00B62912" w:rsidRPr="005E40D8">
        <w:rPr>
          <w:rFonts w:ascii="Times New Roman" w:hAnsi="Times New Roman" w:cs="Times New Roman"/>
          <w:szCs w:val="24"/>
        </w:rPr>
        <w:t xml:space="preserve"> competitors (i.e. other journals)</w:t>
      </w:r>
      <w:r w:rsidR="002009FB" w:rsidRPr="005E40D8">
        <w:rPr>
          <w:rFonts w:ascii="Times New Roman" w:hAnsi="Times New Roman" w:cs="Times New Roman"/>
          <w:szCs w:val="24"/>
        </w:rPr>
        <w:t xml:space="preserve"> </w:t>
      </w:r>
      <w:r w:rsidR="004E7F00" w:rsidRPr="005E40D8">
        <w:rPr>
          <w:rFonts w:ascii="Times New Roman" w:hAnsi="Times New Roman" w:cs="Times New Roman"/>
          <w:szCs w:val="24"/>
        </w:rPr>
        <w:t xml:space="preserve">from </w:t>
      </w:r>
      <w:r w:rsidR="00B62912" w:rsidRPr="005E40D8">
        <w:rPr>
          <w:rFonts w:ascii="Times New Roman" w:hAnsi="Times New Roman" w:cs="Times New Roman"/>
          <w:szCs w:val="24"/>
        </w:rPr>
        <w:t>duplicating that resource and assuming an equitable or superior position. Changes in status that occur are therefore likely to be minor</w:t>
      </w:r>
      <w:r w:rsidR="00221F92" w:rsidRPr="005E40D8">
        <w:rPr>
          <w:rFonts w:ascii="Times New Roman" w:hAnsi="Times New Roman" w:cs="Times New Roman"/>
          <w:szCs w:val="24"/>
        </w:rPr>
        <w:t>, glacial and often temporary</w:t>
      </w:r>
      <w:r w:rsidR="002009FB" w:rsidRPr="005E40D8">
        <w:rPr>
          <w:rFonts w:ascii="Times New Roman" w:hAnsi="Times New Roman" w:cs="Times New Roman"/>
          <w:szCs w:val="24"/>
        </w:rPr>
        <w:t xml:space="preserve"> (Grey, 2010)</w:t>
      </w:r>
      <w:r w:rsidR="00B62912" w:rsidRPr="005E40D8">
        <w:rPr>
          <w:rFonts w:ascii="Times New Roman" w:hAnsi="Times New Roman" w:cs="Times New Roman"/>
          <w:szCs w:val="24"/>
        </w:rPr>
        <w:t>.</w:t>
      </w:r>
      <w:r w:rsidR="006F1A08" w:rsidRPr="005E40D8">
        <w:rPr>
          <w:rFonts w:ascii="Times New Roman" w:hAnsi="Times New Roman" w:cs="Times New Roman"/>
          <w:szCs w:val="24"/>
        </w:rPr>
        <w:t xml:space="preserve"> </w:t>
      </w:r>
    </w:p>
    <w:p w:rsidR="006A3218" w:rsidRPr="005E40D8" w:rsidRDefault="006A3218" w:rsidP="00E251BA">
      <w:pPr>
        <w:autoSpaceDE w:val="0"/>
        <w:autoSpaceDN w:val="0"/>
        <w:adjustRightInd w:val="0"/>
        <w:spacing w:line="480" w:lineRule="auto"/>
        <w:jc w:val="both"/>
        <w:rPr>
          <w:rFonts w:ascii="Times New Roman" w:hAnsi="Times New Roman" w:cs="Times New Roman"/>
          <w:szCs w:val="24"/>
        </w:rPr>
      </w:pPr>
    </w:p>
    <w:p w:rsidR="00961A93" w:rsidRPr="005E40D8" w:rsidRDefault="00202669" w:rsidP="00E251BA">
      <w:pPr>
        <w:autoSpaceDE w:val="0"/>
        <w:autoSpaceDN w:val="0"/>
        <w:adjustRightInd w:val="0"/>
        <w:spacing w:line="480" w:lineRule="auto"/>
        <w:jc w:val="both"/>
        <w:rPr>
          <w:rFonts w:ascii="Times New Roman" w:hAnsi="Times New Roman" w:cs="Times New Roman"/>
          <w:szCs w:val="24"/>
        </w:rPr>
      </w:pPr>
      <w:r w:rsidRPr="005E40D8">
        <w:rPr>
          <w:rFonts w:ascii="Times New Roman" w:hAnsi="Times New Roman" w:cs="Times New Roman"/>
          <w:szCs w:val="24"/>
        </w:rPr>
        <w:t>Such arguments</w:t>
      </w:r>
      <w:r w:rsidR="006F1A08" w:rsidRPr="005E40D8">
        <w:rPr>
          <w:rFonts w:ascii="Times New Roman" w:hAnsi="Times New Roman" w:cs="Times New Roman"/>
          <w:szCs w:val="24"/>
        </w:rPr>
        <w:t xml:space="preserve"> ha</w:t>
      </w:r>
      <w:r w:rsidRPr="005E40D8">
        <w:rPr>
          <w:rFonts w:ascii="Times New Roman" w:hAnsi="Times New Roman" w:cs="Times New Roman"/>
          <w:szCs w:val="24"/>
        </w:rPr>
        <w:t>ve</w:t>
      </w:r>
      <w:r w:rsidR="006F1A08" w:rsidRPr="005E40D8">
        <w:rPr>
          <w:rFonts w:ascii="Times New Roman" w:hAnsi="Times New Roman" w:cs="Times New Roman"/>
          <w:szCs w:val="24"/>
        </w:rPr>
        <w:t xml:space="preserve"> not</w:t>
      </w:r>
      <w:r w:rsidRPr="005E40D8">
        <w:rPr>
          <w:rFonts w:ascii="Times New Roman" w:hAnsi="Times New Roman" w:cs="Times New Roman"/>
          <w:szCs w:val="24"/>
        </w:rPr>
        <w:t>, however,</w:t>
      </w:r>
      <w:r w:rsidR="006F1A08" w:rsidRPr="005E40D8">
        <w:rPr>
          <w:rFonts w:ascii="Times New Roman" w:hAnsi="Times New Roman" w:cs="Times New Roman"/>
          <w:szCs w:val="24"/>
        </w:rPr>
        <w:t xml:space="preserve"> </w:t>
      </w:r>
      <w:r w:rsidRPr="005E40D8">
        <w:rPr>
          <w:rFonts w:ascii="Times New Roman" w:hAnsi="Times New Roman" w:cs="Times New Roman"/>
          <w:szCs w:val="24"/>
        </w:rPr>
        <w:t>dissuaded</w:t>
      </w:r>
      <w:r w:rsidR="006F1A08" w:rsidRPr="005E40D8">
        <w:rPr>
          <w:rFonts w:ascii="Times New Roman" w:hAnsi="Times New Roman" w:cs="Times New Roman"/>
          <w:szCs w:val="24"/>
        </w:rPr>
        <w:t xml:space="preserve"> the Guide’s authors from arguing that ‘the editors of UK journals who feel that their journals are poorly rated should consider the ways in which the rating of these journals can be improved or the journals discontinued’ (Harvey et al, 2011). Pluralism is subordinated to the need to satisfy </w:t>
      </w:r>
      <w:r w:rsidR="003C1E79" w:rsidRPr="005E40D8">
        <w:rPr>
          <w:rFonts w:ascii="Times New Roman" w:hAnsi="Times New Roman" w:cs="Times New Roman"/>
          <w:szCs w:val="24"/>
        </w:rPr>
        <w:t xml:space="preserve">those </w:t>
      </w:r>
      <w:r w:rsidR="006F1A08" w:rsidRPr="005E40D8">
        <w:rPr>
          <w:rFonts w:ascii="Times New Roman" w:hAnsi="Times New Roman" w:cs="Times New Roman"/>
          <w:szCs w:val="24"/>
        </w:rPr>
        <w:t>who compile the Guide</w:t>
      </w:r>
      <w:r w:rsidR="003C1E79" w:rsidRPr="005E40D8">
        <w:rPr>
          <w:rFonts w:ascii="Times New Roman" w:hAnsi="Times New Roman" w:cs="Times New Roman"/>
          <w:szCs w:val="24"/>
        </w:rPr>
        <w:t xml:space="preserve"> and who, like angry Gods, have</w:t>
      </w:r>
      <w:r w:rsidR="00221F92" w:rsidRPr="005E40D8">
        <w:rPr>
          <w:rFonts w:ascii="Times New Roman" w:hAnsi="Times New Roman" w:cs="Times New Roman"/>
          <w:szCs w:val="24"/>
        </w:rPr>
        <w:t xml:space="preserve"> conferred upon</w:t>
      </w:r>
      <w:r w:rsidR="003C1E79" w:rsidRPr="005E40D8">
        <w:rPr>
          <w:rFonts w:ascii="Times New Roman" w:hAnsi="Times New Roman" w:cs="Times New Roman"/>
          <w:szCs w:val="24"/>
        </w:rPr>
        <w:t xml:space="preserve"> themselves the right to determine whether journals should live or </w:t>
      </w:r>
      <w:r w:rsidR="00A3237B" w:rsidRPr="005E40D8">
        <w:rPr>
          <w:rFonts w:ascii="Times New Roman" w:hAnsi="Times New Roman" w:cs="Times New Roman"/>
          <w:szCs w:val="24"/>
        </w:rPr>
        <w:t>face execution</w:t>
      </w:r>
      <w:r w:rsidR="006F1A08" w:rsidRPr="005E40D8">
        <w:rPr>
          <w:rFonts w:ascii="Times New Roman" w:hAnsi="Times New Roman" w:cs="Times New Roman"/>
          <w:szCs w:val="24"/>
        </w:rPr>
        <w:t>.</w:t>
      </w:r>
      <w:r w:rsidR="003C1E79" w:rsidRPr="005E40D8">
        <w:rPr>
          <w:rFonts w:ascii="Times New Roman" w:hAnsi="Times New Roman" w:cs="Times New Roman"/>
          <w:szCs w:val="24"/>
        </w:rPr>
        <w:t xml:space="preserve"> </w:t>
      </w:r>
      <w:r w:rsidR="00FD403F" w:rsidRPr="005E40D8">
        <w:rPr>
          <w:rFonts w:ascii="Times New Roman" w:hAnsi="Times New Roman" w:cs="Times New Roman"/>
          <w:szCs w:val="24"/>
        </w:rPr>
        <w:t xml:space="preserve">We agree with Bristow’s (2012) suggestion that the pressure on journal editors to move up the rankings in this way can too easily become an end in itself, distracting them from whatever innovative intentions led to the formation of the journal in the first place. </w:t>
      </w:r>
      <w:r w:rsidR="00BF288B" w:rsidRPr="005E40D8">
        <w:rPr>
          <w:rFonts w:ascii="Times New Roman" w:hAnsi="Times New Roman" w:cs="Times New Roman"/>
          <w:szCs w:val="24"/>
        </w:rPr>
        <w:t xml:space="preserve">When journal editors think and </w:t>
      </w:r>
      <w:r w:rsidR="00FD403F" w:rsidRPr="005E40D8">
        <w:rPr>
          <w:rFonts w:ascii="Times New Roman" w:hAnsi="Times New Roman" w:cs="Times New Roman"/>
          <w:szCs w:val="24"/>
        </w:rPr>
        <w:t>converse</w:t>
      </w:r>
      <w:r w:rsidR="00BF288B" w:rsidRPr="005E40D8">
        <w:rPr>
          <w:rFonts w:ascii="Times New Roman" w:hAnsi="Times New Roman" w:cs="Times New Roman"/>
          <w:szCs w:val="24"/>
        </w:rPr>
        <w:t xml:space="preserve"> in terms of Impact Factors, journal rankings, and lobbying the authors of the Guide, rather than ideas, something profoundly important </w:t>
      </w:r>
      <w:r w:rsidR="00FD403F" w:rsidRPr="005E40D8">
        <w:rPr>
          <w:rFonts w:ascii="Times New Roman" w:hAnsi="Times New Roman" w:cs="Times New Roman"/>
          <w:szCs w:val="24"/>
        </w:rPr>
        <w:t xml:space="preserve">can be </w:t>
      </w:r>
      <w:r w:rsidR="00BF288B" w:rsidRPr="005E40D8">
        <w:rPr>
          <w:rFonts w:ascii="Times New Roman" w:hAnsi="Times New Roman" w:cs="Times New Roman"/>
          <w:szCs w:val="24"/>
        </w:rPr>
        <w:t>lost that may never be reclaimed.</w:t>
      </w:r>
    </w:p>
    <w:p w:rsidR="000755B2" w:rsidRPr="005E40D8" w:rsidRDefault="000755B2" w:rsidP="00E251BA">
      <w:pPr>
        <w:spacing w:line="480" w:lineRule="auto"/>
        <w:jc w:val="both"/>
        <w:rPr>
          <w:rFonts w:ascii="Times New Roman" w:hAnsi="Times New Roman" w:cs="Times New Roman"/>
          <w:szCs w:val="24"/>
        </w:rPr>
      </w:pPr>
    </w:p>
    <w:p w:rsidR="004B3128" w:rsidRPr="005E40D8" w:rsidRDefault="00B62912"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The </w:t>
      </w:r>
      <w:r w:rsidR="00BF288B" w:rsidRPr="005E40D8">
        <w:rPr>
          <w:rFonts w:ascii="Times New Roman" w:hAnsi="Times New Roman" w:cs="Times New Roman"/>
          <w:szCs w:val="24"/>
        </w:rPr>
        <w:t xml:space="preserve">wider </w:t>
      </w:r>
      <w:r w:rsidRPr="005E40D8">
        <w:rPr>
          <w:rFonts w:ascii="Times New Roman" w:hAnsi="Times New Roman" w:cs="Times New Roman"/>
          <w:szCs w:val="24"/>
        </w:rPr>
        <w:t>consequences for</w:t>
      </w:r>
      <w:r w:rsidR="00FD403F" w:rsidRPr="005E40D8">
        <w:rPr>
          <w:rFonts w:ascii="Times New Roman" w:hAnsi="Times New Roman" w:cs="Times New Roman"/>
          <w:szCs w:val="24"/>
        </w:rPr>
        <w:t xml:space="preserve"> </w:t>
      </w:r>
      <w:r w:rsidR="00BF288B" w:rsidRPr="005E40D8">
        <w:rPr>
          <w:rFonts w:ascii="Times New Roman" w:hAnsi="Times New Roman" w:cs="Times New Roman"/>
          <w:szCs w:val="24"/>
        </w:rPr>
        <w:t>those writing for journals</w:t>
      </w:r>
      <w:r w:rsidRPr="005E40D8">
        <w:rPr>
          <w:rFonts w:ascii="Times New Roman" w:hAnsi="Times New Roman" w:cs="Times New Roman"/>
          <w:szCs w:val="24"/>
        </w:rPr>
        <w:t xml:space="preserve"> are</w:t>
      </w:r>
      <w:r w:rsidR="00BF288B" w:rsidRPr="005E40D8">
        <w:rPr>
          <w:rFonts w:ascii="Times New Roman" w:hAnsi="Times New Roman" w:cs="Times New Roman"/>
          <w:szCs w:val="24"/>
        </w:rPr>
        <w:t xml:space="preserve"> also</w:t>
      </w:r>
      <w:r w:rsidRPr="005E40D8">
        <w:rPr>
          <w:rFonts w:ascii="Times New Roman" w:hAnsi="Times New Roman" w:cs="Times New Roman"/>
          <w:szCs w:val="24"/>
        </w:rPr>
        <w:t xml:space="preserve"> </w:t>
      </w:r>
      <w:r w:rsidR="00202669" w:rsidRPr="005E40D8">
        <w:rPr>
          <w:rFonts w:ascii="Times New Roman" w:hAnsi="Times New Roman" w:cs="Times New Roman"/>
          <w:szCs w:val="24"/>
        </w:rPr>
        <w:t>significant</w:t>
      </w:r>
      <w:r w:rsidRPr="005E40D8">
        <w:rPr>
          <w:rFonts w:ascii="Times New Roman" w:hAnsi="Times New Roman" w:cs="Times New Roman"/>
          <w:szCs w:val="24"/>
        </w:rPr>
        <w:t xml:space="preserve">. There are major differences in approach between elite US journals and their counterparts elsewhere (Grey, 2010). </w:t>
      </w:r>
      <w:r w:rsidR="00FD403F" w:rsidRPr="005E40D8">
        <w:rPr>
          <w:rFonts w:ascii="Times New Roman" w:hAnsi="Times New Roman" w:cs="Times New Roman"/>
          <w:szCs w:val="24"/>
        </w:rPr>
        <w:t>For example, a</w:t>
      </w:r>
      <w:r w:rsidR="0079528B" w:rsidRPr="005E40D8">
        <w:rPr>
          <w:rFonts w:ascii="Times New Roman" w:hAnsi="Times New Roman" w:cs="Times New Roman"/>
          <w:szCs w:val="24"/>
        </w:rPr>
        <w:t>n</w:t>
      </w:r>
      <w:r w:rsidRPr="005E40D8">
        <w:rPr>
          <w:rFonts w:ascii="Times New Roman" w:hAnsi="Times New Roman" w:cs="Times New Roman"/>
          <w:szCs w:val="24"/>
        </w:rPr>
        <w:t xml:space="preserve"> editorial statement in the </w:t>
      </w:r>
      <w:r w:rsidRPr="005E40D8">
        <w:rPr>
          <w:rFonts w:ascii="Times New Roman" w:hAnsi="Times New Roman" w:cs="Times New Roman"/>
          <w:i/>
          <w:szCs w:val="24"/>
        </w:rPr>
        <w:t xml:space="preserve">Academy of Management Journal </w:t>
      </w:r>
      <w:r w:rsidRPr="005E40D8">
        <w:rPr>
          <w:rFonts w:ascii="Times New Roman" w:hAnsi="Times New Roman" w:cs="Times New Roman"/>
          <w:szCs w:val="24"/>
        </w:rPr>
        <w:t xml:space="preserve">in 2004 asserted encouragingly that ‘Qualitative research is important to </w:t>
      </w:r>
      <w:r w:rsidRPr="005E40D8">
        <w:rPr>
          <w:rFonts w:ascii="Times New Roman" w:hAnsi="Times New Roman" w:cs="Times New Roman"/>
          <w:i/>
          <w:szCs w:val="24"/>
        </w:rPr>
        <w:t>AMJ</w:t>
      </w:r>
      <w:r w:rsidRPr="005E40D8">
        <w:rPr>
          <w:rFonts w:ascii="Times New Roman" w:hAnsi="Times New Roman" w:cs="Times New Roman"/>
          <w:szCs w:val="24"/>
        </w:rPr>
        <w:t xml:space="preserve">’ (Gephart, 2004: 454).  </w:t>
      </w:r>
      <w:r w:rsidR="00202669" w:rsidRPr="005E40D8">
        <w:rPr>
          <w:rFonts w:ascii="Times New Roman" w:hAnsi="Times New Roman" w:cs="Times New Roman"/>
          <w:szCs w:val="24"/>
        </w:rPr>
        <w:t xml:space="preserve">Perhaps this was an optimistic statement of intent but it rang </w:t>
      </w:r>
      <w:r w:rsidR="00855E68" w:rsidRPr="005E40D8">
        <w:rPr>
          <w:rFonts w:ascii="Times New Roman" w:hAnsi="Times New Roman" w:cs="Times New Roman"/>
          <w:szCs w:val="24"/>
        </w:rPr>
        <w:t>hollow.</w:t>
      </w:r>
      <w:r w:rsidR="008A5094" w:rsidRPr="005E40D8">
        <w:rPr>
          <w:rFonts w:ascii="Times New Roman" w:hAnsi="Times New Roman" w:cs="Times New Roman"/>
          <w:szCs w:val="24"/>
        </w:rPr>
        <w:t xml:space="preserve"> I</w:t>
      </w:r>
      <w:r w:rsidRPr="005E40D8">
        <w:rPr>
          <w:rFonts w:ascii="Times New Roman" w:hAnsi="Times New Roman" w:cs="Times New Roman"/>
          <w:szCs w:val="24"/>
        </w:rPr>
        <w:t xml:space="preserve">n its then 47 year history, qualitative papers won </w:t>
      </w:r>
      <w:r w:rsidR="00C60D49" w:rsidRPr="005E40D8">
        <w:rPr>
          <w:rFonts w:ascii="Times New Roman" w:hAnsi="Times New Roman" w:cs="Times New Roman"/>
          <w:szCs w:val="24"/>
        </w:rPr>
        <w:t xml:space="preserve">the </w:t>
      </w:r>
      <w:r w:rsidR="00221F92" w:rsidRPr="005E40D8">
        <w:rPr>
          <w:rFonts w:ascii="Times New Roman" w:hAnsi="Times New Roman" w:cs="Times New Roman"/>
          <w:szCs w:val="24"/>
        </w:rPr>
        <w:t>AMJ</w:t>
      </w:r>
      <w:r w:rsidR="00C60D49" w:rsidRPr="005E40D8">
        <w:rPr>
          <w:rFonts w:ascii="Times New Roman" w:hAnsi="Times New Roman" w:cs="Times New Roman"/>
          <w:szCs w:val="24"/>
        </w:rPr>
        <w:t xml:space="preserve">’s </w:t>
      </w:r>
      <w:r w:rsidRPr="005E40D8">
        <w:rPr>
          <w:rFonts w:ascii="Times New Roman" w:hAnsi="Times New Roman" w:cs="Times New Roman"/>
          <w:szCs w:val="24"/>
        </w:rPr>
        <w:t xml:space="preserve">best article award three times, with one further best paper combining qualitative and quantitative methods. </w:t>
      </w:r>
      <w:r w:rsidR="002702FA" w:rsidRPr="005E40D8">
        <w:rPr>
          <w:rFonts w:ascii="Times New Roman" w:hAnsi="Times New Roman" w:cs="Times New Roman"/>
          <w:szCs w:val="24"/>
        </w:rPr>
        <w:t xml:space="preserve">Publishing </w:t>
      </w:r>
      <w:r w:rsidR="002702FA" w:rsidRPr="005E40D8">
        <w:rPr>
          <w:rFonts w:ascii="Times New Roman" w:hAnsi="Times New Roman" w:cs="Times New Roman"/>
          <w:i/>
          <w:szCs w:val="24"/>
        </w:rPr>
        <w:t>critical</w:t>
      </w:r>
      <w:r w:rsidR="00DB38FC" w:rsidRPr="005E40D8">
        <w:rPr>
          <w:rFonts w:ascii="Times New Roman" w:hAnsi="Times New Roman" w:cs="Times New Roman"/>
          <w:i/>
          <w:szCs w:val="24"/>
        </w:rPr>
        <w:t xml:space="preserve"> </w:t>
      </w:r>
      <w:r w:rsidR="002702FA" w:rsidRPr="005E40D8">
        <w:rPr>
          <w:rFonts w:ascii="Times New Roman" w:hAnsi="Times New Roman" w:cs="Times New Roman"/>
          <w:szCs w:val="24"/>
        </w:rPr>
        <w:t>qualitative work in these outlets is even more difficult (</w:t>
      </w:r>
      <w:r w:rsidR="00DB38FC" w:rsidRPr="005E40D8">
        <w:rPr>
          <w:rFonts w:ascii="Times New Roman" w:hAnsi="Times New Roman" w:cs="Times New Roman"/>
          <w:szCs w:val="24"/>
        </w:rPr>
        <w:t>Ozkazanc¸-Pan, 2012)</w:t>
      </w:r>
      <w:r w:rsidR="002702FA" w:rsidRPr="005E40D8">
        <w:rPr>
          <w:rFonts w:ascii="Times New Roman" w:hAnsi="Times New Roman" w:cs="Times New Roman"/>
          <w:szCs w:val="24"/>
        </w:rPr>
        <w:t xml:space="preserve">. </w:t>
      </w:r>
      <w:r w:rsidRPr="005E40D8">
        <w:rPr>
          <w:rFonts w:ascii="Times New Roman" w:hAnsi="Times New Roman" w:cs="Times New Roman"/>
          <w:szCs w:val="24"/>
        </w:rPr>
        <w:t xml:space="preserve">To accept the hegemony of such journals, </w:t>
      </w:r>
      <w:r w:rsidR="008A5094" w:rsidRPr="005E40D8">
        <w:rPr>
          <w:rFonts w:ascii="Times New Roman" w:hAnsi="Times New Roman" w:cs="Times New Roman"/>
          <w:szCs w:val="24"/>
        </w:rPr>
        <w:t>to which</w:t>
      </w:r>
      <w:r w:rsidRPr="005E40D8">
        <w:rPr>
          <w:rFonts w:ascii="Times New Roman" w:hAnsi="Times New Roman" w:cs="Times New Roman"/>
          <w:szCs w:val="24"/>
        </w:rPr>
        <w:t xml:space="preserve"> the Guide </w:t>
      </w:r>
      <w:r w:rsidR="0079528B" w:rsidRPr="005E40D8">
        <w:rPr>
          <w:rFonts w:ascii="Times New Roman" w:hAnsi="Times New Roman" w:cs="Times New Roman"/>
          <w:szCs w:val="24"/>
        </w:rPr>
        <w:t>implicitly</w:t>
      </w:r>
      <w:r w:rsidR="008A5094" w:rsidRPr="005E40D8">
        <w:rPr>
          <w:rFonts w:ascii="Times New Roman" w:hAnsi="Times New Roman" w:cs="Times New Roman"/>
          <w:szCs w:val="24"/>
        </w:rPr>
        <w:t xml:space="preserve"> subscribes, involves acceptance of</w:t>
      </w:r>
      <w:r w:rsidRPr="005E40D8">
        <w:rPr>
          <w:rFonts w:ascii="Times New Roman" w:hAnsi="Times New Roman" w:cs="Times New Roman"/>
          <w:szCs w:val="24"/>
        </w:rPr>
        <w:t xml:space="preserve"> their dominant intellectual, theoretical and methodological </w:t>
      </w:r>
      <w:r w:rsidR="00883829" w:rsidRPr="005E40D8">
        <w:rPr>
          <w:rFonts w:ascii="Times New Roman" w:hAnsi="Times New Roman" w:cs="Times New Roman"/>
          <w:szCs w:val="24"/>
        </w:rPr>
        <w:t xml:space="preserve">standards of </w:t>
      </w:r>
      <w:r w:rsidR="007476F2" w:rsidRPr="005E40D8">
        <w:rPr>
          <w:rFonts w:ascii="Times New Roman" w:hAnsi="Times New Roman" w:cs="Times New Roman"/>
          <w:szCs w:val="24"/>
        </w:rPr>
        <w:t>scholarship</w:t>
      </w:r>
      <w:r w:rsidRPr="005E40D8">
        <w:rPr>
          <w:rFonts w:ascii="Times New Roman" w:hAnsi="Times New Roman" w:cs="Times New Roman"/>
          <w:szCs w:val="24"/>
        </w:rPr>
        <w:t>. Th</w:t>
      </w:r>
      <w:r w:rsidR="008A5094" w:rsidRPr="005E40D8">
        <w:rPr>
          <w:rFonts w:ascii="Times New Roman" w:hAnsi="Times New Roman" w:cs="Times New Roman"/>
          <w:szCs w:val="24"/>
        </w:rPr>
        <w:t>e pursuit of a research agenda geared to publishing in</w:t>
      </w:r>
      <w:r w:rsidRPr="005E40D8">
        <w:rPr>
          <w:rFonts w:ascii="Times New Roman" w:hAnsi="Times New Roman" w:cs="Times New Roman"/>
          <w:szCs w:val="24"/>
        </w:rPr>
        <w:t xml:space="preserve"> ‘top’ journals</w:t>
      </w:r>
      <w:r w:rsidR="00BD02A5" w:rsidRPr="005E40D8">
        <w:rPr>
          <w:rFonts w:ascii="Times New Roman" w:hAnsi="Times New Roman" w:cs="Times New Roman"/>
          <w:szCs w:val="24"/>
        </w:rPr>
        <w:t xml:space="preserve"> requires acquiescence to</w:t>
      </w:r>
      <w:r w:rsidRPr="005E40D8">
        <w:rPr>
          <w:rFonts w:ascii="Times New Roman" w:hAnsi="Times New Roman" w:cs="Times New Roman"/>
          <w:szCs w:val="24"/>
        </w:rPr>
        <w:t xml:space="preserve"> the</w:t>
      </w:r>
      <w:r w:rsidR="00BD02A5" w:rsidRPr="005E40D8">
        <w:rPr>
          <w:rFonts w:ascii="Times New Roman" w:hAnsi="Times New Roman" w:cs="Times New Roman"/>
          <w:szCs w:val="24"/>
        </w:rPr>
        <w:t xml:space="preserve"> (neo-positivist)</w:t>
      </w:r>
      <w:r w:rsidRPr="005E40D8">
        <w:rPr>
          <w:rFonts w:ascii="Times New Roman" w:hAnsi="Times New Roman" w:cs="Times New Roman"/>
          <w:szCs w:val="24"/>
        </w:rPr>
        <w:t xml:space="preserve"> traditions that dominate those journal</w:t>
      </w:r>
      <w:r w:rsidR="004B3128" w:rsidRPr="005E40D8">
        <w:rPr>
          <w:rFonts w:ascii="Times New Roman" w:hAnsi="Times New Roman" w:cs="Times New Roman"/>
          <w:szCs w:val="24"/>
        </w:rPr>
        <w:t>s.</w:t>
      </w:r>
      <w:r w:rsidR="00BD02A5" w:rsidRPr="005E40D8">
        <w:rPr>
          <w:rFonts w:ascii="Times New Roman" w:hAnsi="Times New Roman" w:cs="Times New Roman"/>
          <w:szCs w:val="24"/>
        </w:rPr>
        <w:t xml:space="preserve"> Unsurprisingly, </w:t>
      </w:r>
      <w:r w:rsidRPr="005E40D8">
        <w:rPr>
          <w:rFonts w:ascii="Times New Roman" w:hAnsi="Times New Roman" w:cs="Times New Roman"/>
          <w:szCs w:val="24"/>
        </w:rPr>
        <w:t>contributors to</w:t>
      </w:r>
      <w:r w:rsidR="00BD02A5" w:rsidRPr="005E40D8">
        <w:rPr>
          <w:rFonts w:ascii="Times New Roman" w:hAnsi="Times New Roman" w:cs="Times New Roman"/>
          <w:szCs w:val="24"/>
        </w:rPr>
        <w:t xml:space="preserve"> the longest established of these journals, the</w:t>
      </w:r>
      <w:r w:rsidRPr="005E40D8">
        <w:rPr>
          <w:rFonts w:ascii="Times New Roman" w:hAnsi="Times New Roman" w:cs="Times New Roman"/>
          <w:szCs w:val="24"/>
        </w:rPr>
        <w:t xml:space="preserve"> </w:t>
      </w:r>
      <w:r w:rsidRPr="005E40D8">
        <w:rPr>
          <w:rFonts w:ascii="Times New Roman" w:hAnsi="Times New Roman" w:cs="Times New Roman"/>
          <w:i/>
          <w:szCs w:val="24"/>
        </w:rPr>
        <w:t>Administrative Science Quarterly</w:t>
      </w:r>
      <w:r w:rsidRPr="005E40D8">
        <w:rPr>
          <w:rFonts w:ascii="Times New Roman" w:hAnsi="Times New Roman" w:cs="Times New Roman"/>
          <w:iCs/>
          <w:szCs w:val="24"/>
        </w:rPr>
        <w:t xml:space="preserve"> </w:t>
      </w:r>
      <w:r w:rsidR="008E502D" w:rsidRPr="005E40D8">
        <w:rPr>
          <w:rFonts w:ascii="Times New Roman" w:hAnsi="Times New Roman" w:cs="Times New Roman"/>
          <w:iCs/>
          <w:szCs w:val="24"/>
        </w:rPr>
        <w:t>(rated as 4* in the ABS list),</w:t>
      </w:r>
      <w:r w:rsidR="008E502D" w:rsidRPr="005E40D8">
        <w:rPr>
          <w:rFonts w:ascii="Times New Roman" w:hAnsi="Times New Roman" w:cs="Times New Roman"/>
          <w:i/>
          <w:szCs w:val="24"/>
        </w:rPr>
        <w:t xml:space="preserve"> </w:t>
      </w:r>
      <w:r w:rsidRPr="005E40D8">
        <w:rPr>
          <w:rFonts w:ascii="Times New Roman" w:hAnsi="Times New Roman" w:cs="Times New Roman"/>
          <w:szCs w:val="24"/>
        </w:rPr>
        <w:t>are almost exclusively drawn from the US</w:t>
      </w:r>
      <w:r w:rsidR="00B440E0" w:rsidRPr="005E40D8">
        <w:rPr>
          <w:rFonts w:ascii="Times New Roman" w:hAnsi="Times New Roman" w:cs="Times New Roman"/>
          <w:szCs w:val="24"/>
        </w:rPr>
        <w:t xml:space="preserve"> (Grey, 20</w:t>
      </w:r>
      <w:r w:rsidR="00883829" w:rsidRPr="005E40D8">
        <w:rPr>
          <w:rFonts w:ascii="Times New Roman" w:hAnsi="Times New Roman" w:cs="Times New Roman"/>
          <w:szCs w:val="24"/>
        </w:rPr>
        <w:t>10</w:t>
      </w:r>
      <w:r w:rsidR="00B440E0" w:rsidRPr="005E40D8">
        <w:rPr>
          <w:rFonts w:ascii="Times New Roman" w:hAnsi="Times New Roman" w:cs="Times New Roman"/>
          <w:szCs w:val="24"/>
        </w:rPr>
        <w:t>), as are its editors and members of its editorial board</w:t>
      </w:r>
      <w:r w:rsidRPr="005E40D8">
        <w:rPr>
          <w:rFonts w:ascii="Times New Roman" w:hAnsi="Times New Roman" w:cs="Times New Roman"/>
          <w:szCs w:val="24"/>
        </w:rPr>
        <w:t>. An analysis of contributions to</w:t>
      </w:r>
      <w:r w:rsidRPr="005E40D8">
        <w:rPr>
          <w:rFonts w:ascii="Times New Roman" w:hAnsi="Times New Roman" w:cs="Times New Roman"/>
          <w:i/>
          <w:szCs w:val="24"/>
        </w:rPr>
        <w:t xml:space="preserve"> The Leadership Quarterly </w:t>
      </w:r>
      <w:r w:rsidR="007E47DD" w:rsidRPr="005E40D8">
        <w:rPr>
          <w:rFonts w:ascii="Times New Roman" w:hAnsi="Times New Roman" w:cs="Times New Roman"/>
          <w:szCs w:val="24"/>
        </w:rPr>
        <w:t>(classed by the Guide as a 4</w:t>
      </w:r>
      <w:r w:rsidR="008E502D" w:rsidRPr="005E40D8">
        <w:rPr>
          <w:rFonts w:ascii="Times New Roman" w:hAnsi="Times New Roman" w:cs="Times New Roman"/>
          <w:szCs w:val="24"/>
        </w:rPr>
        <w:t>*</w:t>
      </w:r>
      <w:r w:rsidRPr="005E40D8">
        <w:rPr>
          <w:rFonts w:ascii="Times New Roman" w:hAnsi="Times New Roman" w:cs="Times New Roman"/>
          <w:szCs w:val="24"/>
        </w:rPr>
        <w:t xml:space="preserve"> journal) during its second decade of publication also </w:t>
      </w:r>
      <w:r w:rsidR="008C717D" w:rsidRPr="005E40D8">
        <w:rPr>
          <w:rFonts w:ascii="Times New Roman" w:hAnsi="Times New Roman" w:cs="Times New Roman"/>
          <w:szCs w:val="24"/>
        </w:rPr>
        <w:t>shows that most contributors were</w:t>
      </w:r>
      <w:r w:rsidRPr="005E40D8">
        <w:rPr>
          <w:rFonts w:ascii="Times New Roman" w:hAnsi="Times New Roman" w:cs="Times New Roman"/>
          <w:szCs w:val="24"/>
        </w:rPr>
        <w:t xml:space="preserve"> drawn from North America (Gardner et al., 2010). The few non-US contributors that such journals publish</w:t>
      </w:r>
      <w:r w:rsidR="008E502D" w:rsidRPr="005E40D8">
        <w:rPr>
          <w:rFonts w:ascii="Times New Roman" w:hAnsi="Times New Roman" w:cs="Times New Roman"/>
          <w:szCs w:val="24"/>
        </w:rPr>
        <w:t xml:space="preserve"> are required by reviewers to </w:t>
      </w:r>
      <w:r w:rsidR="005E40D8">
        <w:rPr>
          <w:rFonts w:ascii="Times New Roman" w:hAnsi="Times New Roman" w:cs="Times New Roman"/>
          <w:szCs w:val="24"/>
        </w:rPr>
        <w:t>‘</w:t>
      </w:r>
      <w:r w:rsidR="008E502D" w:rsidRPr="005E40D8">
        <w:rPr>
          <w:rFonts w:ascii="Times New Roman" w:hAnsi="Times New Roman" w:cs="Times New Roman"/>
          <w:szCs w:val="24"/>
        </w:rPr>
        <w:t xml:space="preserve">fit the mould’, and so are obliged to </w:t>
      </w:r>
      <w:r w:rsidRPr="005E40D8">
        <w:rPr>
          <w:rFonts w:ascii="Times New Roman" w:hAnsi="Times New Roman" w:cs="Times New Roman"/>
          <w:szCs w:val="24"/>
        </w:rPr>
        <w:t>embrace the orthodoxy of US scholarship. There are, of course, exceptions, but they are not sufficien</w:t>
      </w:r>
      <w:r w:rsidR="004B3128" w:rsidRPr="005E40D8">
        <w:rPr>
          <w:rFonts w:ascii="Times New Roman" w:hAnsi="Times New Roman" w:cs="Times New Roman"/>
          <w:szCs w:val="24"/>
        </w:rPr>
        <w:t xml:space="preserve">t to disturb the general </w:t>
      </w:r>
      <w:r w:rsidR="00A062A8" w:rsidRPr="005E40D8">
        <w:rPr>
          <w:rFonts w:ascii="Times New Roman" w:hAnsi="Times New Roman" w:cs="Times New Roman"/>
          <w:szCs w:val="24"/>
        </w:rPr>
        <w:t xml:space="preserve">pattern and, </w:t>
      </w:r>
      <w:r w:rsidR="00855E68" w:rsidRPr="005E40D8">
        <w:rPr>
          <w:rFonts w:ascii="Times New Roman" w:hAnsi="Times New Roman" w:cs="Times New Roman"/>
          <w:szCs w:val="24"/>
        </w:rPr>
        <w:t>of</w:t>
      </w:r>
      <w:r w:rsidR="00A062A8" w:rsidRPr="005E40D8">
        <w:rPr>
          <w:rFonts w:ascii="Times New Roman" w:hAnsi="Times New Roman" w:cs="Times New Roman"/>
          <w:szCs w:val="24"/>
        </w:rPr>
        <w:t xml:space="preserve"> course, can be invoked to dismiss the broad point</w:t>
      </w:r>
      <w:r w:rsidR="004B3128" w:rsidRPr="005E40D8">
        <w:rPr>
          <w:rFonts w:ascii="Times New Roman" w:hAnsi="Times New Roman" w:cs="Times New Roman"/>
          <w:szCs w:val="24"/>
        </w:rPr>
        <w:t>.</w:t>
      </w:r>
    </w:p>
    <w:p w:rsidR="000755B2" w:rsidRPr="005E40D8" w:rsidRDefault="000755B2" w:rsidP="00E251BA">
      <w:pPr>
        <w:spacing w:line="480" w:lineRule="auto"/>
        <w:jc w:val="both"/>
        <w:rPr>
          <w:rFonts w:ascii="Times New Roman" w:hAnsi="Times New Roman" w:cs="Times New Roman"/>
          <w:szCs w:val="24"/>
        </w:rPr>
      </w:pPr>
    </w:p>
    <w:p w:rsidR="00C313D8" w:rsidRPr="005E40D8" w:rsidRDefault="004B312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There is a</w:t>
      </w:r>
      <w:r w:rsidR="007E47DD" w:rsidRPr="005E40D8">
        <w:rPr>
          <w:rFonts w:ascii="Times New Roman" w:hAnsi="Times New Roman" w:cs="Times New Roman"/>
          <w:szCs w:val="24"/>
        </w:rPr>
        <w:t>lso a</w:t>
      </w:r>
      <w:r w:rsidRPr="005E40D8">
        <w:rPr>
          <w:rFonts w:ascii="Times New Roman" w:hAnsi="Times New Roman" w:cs="Times New Roman"/>
          <w:szCs w:val="24"/>
        </w:rPr>
        <w:t xml:space="preserve"> growing concern that business and management research has become increasingly formulaic in its concerns, with less imagination and creativity in evidence (Alvesson and Gabriel, 2013). </w:t>
      </w:r>
      <w:r w:rsidR="00883829" w:rsidRPr="005E40D8">
        <w:rPr>
          <w:rFonts w:ascii="Times New Roman" w:hAnsi="Times New Roman" w:cs="Times New Roman"/>
          <w:szCs w:val="24"/>
        </w:rPr>
        <w:t>T</w:t>
      </w:r>
      <w:r w:rsidRPr="005E40D8">
        <w:rPr>
          <w:rFonts w:ascii="Times New Roman" w:hAnsi="Times New Roman" w:cs="Times New Roman"/>
          <w:szCs w:val="24"/>
        </w:rPr>
        <w:t>here are doubt</w:t>
      </w:r>
      <w:r w:rsidR="00A062A8" w:rsidRPr="005E40D8">
        <w:rPr>
          <w:rFonts w:ascii="Times New Roman" w:hAnsi="Times New Roman" w:cs="Times New Roman"/>
          <w:szCs w:val="24"/>
        </w:rPr>
        <w:t>less</w:t>
      </w:r>
      <w:r w:rsidRPr="005E40D8">
        <w:rPr>
          <w:rFonts w:ascii="Times New Roman" w:hAnsi="Times New Roman" w:cs="Times New Roman"/>
          <w:szCs w:val="24"/>
        </w:rPr>
        <w:t xml:space="preserve"> many reasons for this</w:t>
      </w:r>
      <w:r w:rsidR="00883829" w:rsidRPr="005E40D8">
        <w:rPr>
          <w:rFonts w:ascii="Times New Roman" w:hAnsi="Times New Roman" w:cs="Times New Roman"/>
          <w:szCs w:val="24"/>
        </w:rPr>
        <w:t xml:space="preserve"> but</w:t>
      </w:r>
      <w:r w:rsidRPr="005E40D8">
        <w:rPr>
          <w:rFonts w:ascii="Times New Roman" w:hAnsi="Times New Roman" w:cs="Times New Roman"/>
          <w:szCs w:val="24"/>
        </w:rPr>
        <w:t xml:space="preserve"> we suggest </w:t>
      </w:r>
      <w:r w:rsidR="00A062A8" w:rsidRPr="005E40D8">
        <w:rPr>
          <w:rFonts w:ascii="Times New Roman" w:hAnsi="Times New Roman" w:cs="Times New Roman"/>
          <w:szCs w:val="24"/>
        </w:rPr>
        <w:t>that a pursuit of specialization without vision, to adapt Weber’s potent formulation,</w:t>
      </w:r>
      <w:r w:rsidR="00EC2526" w:rsidRPr="005E40D8">
        <w:rPr>
          <w:rFonts w:ascii="Times New Roman" w:hAnsi="Times New Roman" w:cs="Times New Roman"/>
          <w:szCs w:val="24"/>
        </w:rPr>
        <w:t xml:space="preserve"> </w:t>
      </w:r>
      <w:r w:rsidR="006A3218" w:rsidRPr="005E40D8">
        <w:rPr>
          <w:rFonts w:ascii="Times New Roman" w:hAnsi="Times New Roman" w:cs="Times New Roman"/>
          <w:szCs w:val="24"/>
        </w:rPr>
        <w:t xml:space="preserve">has become routine </w:t>
      </w:r>
      <w:r w:rsidR="00EC2526" w:rsidRPr="005E40D8">
        <w:rPr>
          <w:rFonts w:ascii="Times New Roman" w:hAnsi="Times New Roman" w:cs="Times New Roman"/>
          <w:szCs w:val="24"/>
        </w:rPr>
        <w:t>since</w:t>
      </w:r>
      <w:r w:rsidR="002266D7" w:rsidRPr="005E40D8">
        <w:rPr>
          <w:rFonts w:ascii="Times New Roman" w:hAnsi="Times New Roman" w:cs="Times New Roman"/>
          <w:szCs w:val="24"/>
        </w:rPr>
        <w:t xml:space="preserve"> </w:t>
      </w:r>
      <w:r w:rsidR="006A3218" w:rsidRPr="005E40D8">
        <w:rPr>
          <w:rFonts w:ascii="Times New Roman" w:hAnsi="Times New Roman" w:cs="Times New Roman"/>
          <w:szCs w:val="24"/>
        </w:rPr>
        <w:t xml:space="preserve">it </w:t>
      </w:r>
      <w:r w:rsidR="002266D7" w:rsidRPr="005E40D8">
        <w:rPr>
          <w:rFonts w:ascii="Times New Roman" w:hAnsi="Times New Roman" w:cs="Times New Roman"/>
          <w:szCs w:val="24"/>
        </w:rPr>
        <w:t xml:space="preserve">offers a lower risk publication stratagem. </w:t>
      </w:r>
      <w:r w:rsidR="00855E68" w:rsidRPr="005E40D8">
        <w:rPr>
          <w:rFonts w:ascii="Times New Roman" w:hAnsi="Times New Roman" w:cs="Times New Roman"/>
          <w:szCs w:val="24"/>
        </w:rPr>
        <w:t>Publication</w:t>
      </w:r>
      <w:r w:rsidR="002266D7" w:rsidRPr="005E40D8">
        <w:rPr>
          <w:rFonts w:ascii="Times New Roman" w:hAnsi="Times New Roman" w:cs="Times New Roman"/>
          <w:szCs w:val="24"/>
        </w:rPr>
        <w:t xml:space="preserve"> pressures intensified by the Guide</w:t>
      </w:r>
      <w:r w:rsidRPr="005E40D8">
        <w:rPr>
          <w:rFonts w:ascii="Times New Roman" w:hAnsi="Times New Roman" w:cs="Times New Roman"/>
          <w:szCs w:val="24"/>
        </w:rPr>
        <w:t xml:space="preserve"> shoehorn academic aspirations and</w:t>
      </w:r>
      <w:r w:rsidR="002266D7" w:rsidRPr="005E40D8">
        <w:rPr>
          <w:rFonts w:ascii="Times New Roman" w:hAnsi="Times New Roman" w:cs="Times New Roman"/>
          <w:szCs w:val="24"/>
        </w:rPr>
        <w:t xml:space="preserve"> </w:t>
      </w:r>
      <w:r w:rsidR="008E5DCE" w:rsidRPr="005E40D8">
        <w:rPr>
          <w:rFonts w:ascii="Times New Roman" w:hAnsi="Times New Roman" w:cs="Times New Roman"/>
          <w:szCs w:val="24"/>
        </w:rPr>
        <w:t xml:space="preserve">incentivise work that is geared to </w:t>
      </w:r>
      <w:r w:rsidRPr="005E40D8">
        <w:rPr>
          <w:rFonts w:ascii="Times New Roman" w:hAnsi="Times New Roman" w:cs="Times New Roman"/>
          <w:szCs w:val="24"/>
        </w:rPr>
        <w:t>North American journals</w:t>
      </w:r>
      <w:r w:rsidR="008E5DCE" w:rsidRPr="005E40D8">
        <w:rPr>
          <w:rFonts w:ascii="Times New Roman" w:hAnsi="Times New Roman" w:cs="Times New Roman"/>
          <w:szCs w:val="24"/>
        </w:rPr>
        <w:t xml:space="preserve"> or other journals that emulate their </w:t>
      </w:r>
      <w:r w:rsidRPr="005E40D8">
        <w:rPr>
          <w:rFonts w:ascii="Times New Roman" w:hAnsi="Times New Roman" w:cs="Times New Roman"/>
          <w:szCs w:val="24"/>
        </w:rPr>
        <w:t>subject matter, analytic approach, writ</w:t>
      </w:r>
      <w:r w:rsidR="0079528B" w:rsidRPr="005E40D8">
        <w:rPr>
          <w:rFonts w:ascii="Times New Roman" w:hAnsi="Times New Roman" w:cs="Times New Roman"/>
          <w:szCs w:val="24"/>
        </w:rPr>
        <w:t>ing style</w:t>
      </w:r>
      <w:r w:rsidR="008470DA" w:rsidRPr="005E40D8">
        <w:rPr>
          <w:rFonts w:ascii="Times New Roman" w:hAnsi="Times New Roman" w:cs="Times New Roman"/>
          <w:szCs w:val="24"/>
        </w:rPr>
        <w:t xml:space="preserve"> (generally clear but </w:t>
      </w:r>
      <w:r w:rsidR="0079528B" w:rsidRPr="005E40D8">
        <w:rPr>
          <w:rFonts w:ascii="Times New Roman" w:hAnsi="Times New Roman" w:cs="Times New Roman"/>
          <w:szCs w:val="24"/>
        </w:rPr>
        <w:t xml:space="preserve">dull, impersonal, </w:t>
      </w:r>
      <w:r w:rsidRPr="005E40D8">
        <w:rPr>
          <w:rFonts w:ascii="Times New Roman" w:hAnsi="Times New Roman" w:cs="Times New Roman"/>
          <w:szCs w:val="24"/>
        </w:rPr>
        <w:t>and</w:t>
      </w:r>
      <w:r w:rsidR="008E5DCE" w:rsidRPr="005E40D8">
        <w:rPr>
          <w:rFonts w:ascii="Times New Roman" w:hAnsi="Times New Roman" w:cs="Times New Roman"/>
          <w:szCs w:val="24"/>
        </w:rPr>
        <w:t xml:space="preserve"> po-faced</w:t>
      </w:r>
      <w:r w:rsidR="006A3218" w:rsidRPr="005E40D8">
        <w:rPr>
          <w:rFonts w:ascii="Times New Roman" w:hAnsi="Times New Roman" w:cs="Times New Roman"/>
          <w:szCs w:val="24"/>
        </w:rPr>
        <w:t>)</w:t>
      </w:r>
      <w:r w:rsidR="008E5DCE" w:rsidRPr="005E40D8">
        <w:rPr>
          <w:rFonts w:ascii="Times New Roman" w:hAnsi="Times New Roman" w:cs="Times New Roman"/>
          <w:szCs w:val="24"/>
        </w:rPr>
        <w:t xml:space="preserve"> -</w:t>
      </w:r>
      <w:r w:rsidR="0079528B" w:rsidRPr="005E40D8">
        <w:rPr>
          <w:rFonts w:ascii="Times New Roman" w:hAnsi="Times New Roman" w:cs="Times New Roman"/>
          <w:szCs w:val="24"/>
        </w:rPr>
        <w:t xml:space="preserve"> and</w:t>
      </w:r>
      <w:r w:rsidR="008E5DCE" w:rsidRPr="005E40D8">
        <w:rPr>
          <w:rFonts w:ascii="Times New Roman" w:hAnsi="Times New Roman" w:cs="Times New Roman"/>
          <w:szCs w:val="24"/>
        </w:rPr>
        <w:t xml:space="preserve"> their</w:t>
      </w:r>
      <w:r w:rsidR="008470DA" w:rsidRPr="005E40D8">
        <w:rPr>
          <w:rFonts w:ascii="Times New Roman" w:hAnsi="Times New Roman" w:cs="Times New Roman"/>
          <w:szCs w:val="24"/>
        </w:rPr>
        <w:t xml:space="preserve"> restricted</w:t>
      </w:r>
      <w:r w:rsidR="0079528B" w:rsidRPr="005E40D8">
        <w:rPr>
          <w:rFonts w:ascii="Times New Roman" w:hAnsi="Times New Roman" w:cs="Times New Roman"/>
          <w:szCs w:val="24"/>
        </w:rPr>
        <w:t xml:space="preserve"> theoretical frameworks</w:t>
      </w:r>
      <w:r w:rsidRPr="005E40D8">
        <w:rPr>
          <w:rFonts w:ascii="Times New Roman" w:hAnsi="Times New Roman" w:cs="Times New Roman"/>
          <w:szCs w:val="24"/>
        </w:rPr>
        <w:t xml:space="preserve">. </w:t>
      </w:r>
      <w:r w:rsidR="00B62912" w:rsidRPr="005E40D8">
        <w:rPr>
          <w:rFonts w:ascii="Times New Roman" w:hAnsi="Times New Roman" w:cs="Times New Roman"/>
          <w:szCs w:val="24"/>
        </w:rPr>
        <w:t xml:space="preserve">The Guide </w:t>
      </w:r>
      <w:r w:rsidR="00855E68" w:rsidRPr="005E40D8">
        <w:rPr>
          <w:rFonts w:ascii="Times New Roman" w:hAnsi="Times New Roman" w:cs="Times New Roman"/>
          <w:szCs w:val="24"/>
        </w:rPr>
        <w:t>reinforces academic</w:t>
      </w:r>
      <w:r w:rsidR="00B62912" w:rsidRPr="005E40D8">
        <w:rPr>
          <w:rFonts w:ascii="Times New Roman" w:hAnsi="Times New Roman" w:cs="Times New Roman"/>
          <w:szCs w:val="24"/>
        </w:rPr>
        <w:t xml:space="preserve"> discourse that is theoretically constrained, methodologically pinched</w:t>
      </w:r>
      <w:r w:rsidR="00CF4437" w:rsidRPr="005E40D8">
        <w:rPr>
          <w:rFonts w:ascii="Times New Roman" w:hAnsi="Times New Roman" w:cs="Times New Roman"/>
          <w:szCs w:val="24"/>
        </w:rPr>
        <w:t>,</w:t>
      </w:r>
      <w:r w:rsidR="00C54E00" w:rsidRPr="005E40D8">
        <w:rPr>
          <w:rFonts w:ascii="Times New Roman" w:hAnsi="Times New Roman" w:cs="Times New Roman"/>
          <w:szCs w:val="24"/>
        </w:rPr>
        <w:t xml:space="preserve"> </w:t>
      </w:r>
      <w:r w:rsidR="00B62912" w:rsidRPr="005E40D8">
        <w:rPr>
          <w:rFonts w:ascii="Times New Roman" w:hAnsi="Times New Roman" w:cs="Times New Roman"/>
          <w:szCs w:val="24"/>
        </w:rPr>
        <w:t>conformist in its topic coverage</w:t>
      </w:r>
      <w:r w:rsidR="00CF4437" w:rsidRPr="005E40D8">
        <w:rPr>
          <w:rFonts w:ascii="Times New Roman" w:hAnsi="Times New Roman" w:cs="Times New Roman"/>
          <w:szCs w:val="24"/>
        </w:rPr>
        <w:t xml:space="preserve"> and often soul destroying for its authors to write (Cederstrom and Hoedemaekers, 2012)</w:t>
      </w:r>
      <w:r w:rsidR="00B62912" w:rsidRPr="005E40D8">
        <w:rPr>
          <w:rFonts w:ascii="Times New Roman" w:hAnsi="Times New Roman" w:cs="Times New Roman"/>
          <w:szCs w:val="24"/>
        </w:rPr>
        <w:t xml:space="preserve">. </w:t>
      </w:r>
    </w:p>
    <w:p w:rsidR="006B30FE" w:rsidRPr="005E40D8" w:rsidRDefault="006B30FE" w:rsidP="00E251BA">
      <w:pPr>
        <w:spacing w:line="480" w:lineRule="auto"/>
        <w:jc w:val="both"/>
        <w:rPr>
          <w:rFonts w:ascii="Times New Roman" w:hAnsi="Times New Roman" w:cs="Times New Roman"/>
          <w:szCs w:val="24"/>
        </w:rPr>
      </w:pPr>
    </w:p>
    <w:p w:rsidR="00471A0E" w:rsidRPr="005E40D8" w:rsidRDefault="008645E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Rowlinson </w:t>
      </w:r>
      <w:r w:rsidRPr="005E40D8">
        <w:rPr>
          <w:rFonts w:ascii="Times New Roman" w:hAnsi="Times New Roman" w:cs="Times New Roman"/>
          <w:i/>
          <w:iCs/>
          <w:szCs w:val="24"/>
        </w:rPr>
        <w:t>et al</w:t>
      </w:r>
      <w:r w:rsidRPr="005E40D8">
        <w:rPr>
          <w:rFonts w:ascii="Times New Roman" w:hAnsi="Times New Roman" w:cs="Times New Roman"/>
          <w:szCs w:val="24"/>
        </w:rPr>
        <w:t xml:space="preserve"> (</w:t>
      </w:r>
      <w:r w:rsidR="00074407" w:rsidRPr="005E40D8">
        <w:rPr>
          <w:rFonts w:ascii="Times New Roman" w:hAnsi="Times New Roman" w:cs="Times New Roman"/>
          <w:szCs w:val="24"/>
        </w:rPr>
        <w:t>in press</w:t>
      </w:r>
      <w:r w:rsidRPr="005E40D8">
        <w:rPr>
          <w:rFonts w:ascii="Times New Roman" w:hAnsi="Times New Roman" w:cs="Times New Roman"/>
          <w:szCs w:val="24"/>
        </w:rPr>
        <w:t xml:space="preserve">) observe </w:t>
      </w:r>
      <w:r w:rsidR="006B30FE" w:rsidRPr="005E40D8">
        <w:rPr>
          <w:rFonts w:ascii="Times New Roman" w:hAnsi="Times New Roman" w:cs="Times New Roman"/>
          <w:szCs w:val="24"/>
        </w:rPr>
        <w:t xml:space="preserve">that an increasing selectivity in submissions to the assessment exercise has </w:t>
      </w:r>
      <w:r w:rsidR="005E40D8">
        <w:rPr>
          <w:rFonts w:ascii="Times New Roman" w:hAnsi="Times New Roman" w:cs="Times New Roman"/>
          <w:szCs w:val="24"/>
        </w:rPr>
        <w:t>‘</w:t>
      </w:r>
      <w:r w:rsidR="006B30FE" w:rsidRPr="005E40D8">
        <w:rPr>
          <w:rFonts w:ascii="Times New Roman" w:hAnsi="Times New Roman" w:cs="Times New Roman"/>
          <w:szCs w:val="24"/>
        </w:rPr>
        <w:t>negative implications for the student experience’</w:t>
      </w:r>
      <w:r w:rsidR="005D5B6E" w:rsidRPr="005E40D8">
        <w:rPr>
          <w:rFonts w:ascii="Times New Roman" w:hAnsi="Times New Roman" w:cs="Times New Roman"/>
          <w:szCs w:val="24"/>
        </w:rPr>
        <w:t xml:space="preserve"> (p. 16) as a consequence of </w:t>
      </w:r>
      <w:r w:rsidR="006B30FE" w:rsidRPr="005E40D8">
        <w:rPr>
          <w:rFonts w:ascii="Times New Roman" w:hAnsi="Times New Roman" w:cs="Times New Roman"/>
          <w:szCs w:val="24"/>
        </w:rPr>
        <w:t>research-active staff</w:t>
      </w:r>
      <w:r w:rsidR="005D5B6E" w:rsidRPr="005E40D8">
        <w:rPr>
          <w:rFonts w:ascii="Times New Roman" w:hAnsi="Times New Roman" w:cs="Times New Roman"/>
          <w:szCs w:val="24"/>
        </w:rPr>
        <w:t xml:space="preserve"> being required to</w:t>
      </w:r>
      <w:r w:rsidR="006B30FE" w:rsidRPr="005E40D8">
        <w:rPr>
          <w:rFonts w:ascii="Times New Roman" w:hAnsi="Times New Roman" w:cs="Times New Roman"/>
          <w:szCs w:val="24"/>
        </w:rPr>
        <w:t xml:space="preserve"> do less teaching, and those</w:t>
      </w:r>
      <w:r w:rsidR="005D5B6E" w:rsidRPr="005E40D8">
        <w:rPr>
          <w:rFonts w:ascii="Times New Roman" w:hAnsi="Times New Roman" w:cs="Times New Roman"/>
          <w:szCs w:val="24"/>
        </w:rPr>
        <w:t xml:space="preserve"> who do more teaching being </w:t>
      </w:r>
      <w:r w:rsidR="006B30FE" w:rsidRPr="005E40D8">
        <w:rPr>
          <w:rFonts w:ascii="Times New Roman" w:hAnsi="Times New Roman" w:cs="Times New Roman"/>
          <w:szCs w:val="24"/>
        </w:rPr>
        <w:t xml:space="preserve">less research-active. There are two limitations to this argument. First, </w:t>
      </w:r>
      <w:r w:rsidR="00302464" w:rsidRPr="005E40D8">
        <w:rPr>
          <w:rFonts w:ascii="Times New Roman" w:hAnsi="Times New Roman" w:cs="Times New Roman"/>
          <w:szCs w:val="24"/>
        </w:rPr>
        <w:t>it over</w:t>
      </w:r>
      <w:r w:rsidR="006516BC" w:rsidRPr="005E40D8">
        <w:rPr>
          <w:rFonts w:ascii="Times New Roman" w:hAnsi="Times New Roman" w:cs="Times New Roman"/>
          <w:szCs w:val="24"/>
        </w:rPr>
        <w:t>looks the many staff who are research-active but not in ways that are readily recognised when applying the ABS list, and wh</w:t>
      </w:r>
      <w:r w:rsidR="00074407" w:rsidRPr="005E40D8">
        <w:rPr>
          <w:rFonts w:ascii="Times New Roman" w:hAnsi="Times New Roman" w:cs="Times New Roman"/>
          <w:szCs w:val="24"/>
        </w:rPr>
        <w:t>o</w:t>
      </w:r>
      <w:r w:rsidR="006516BC" w:rsidRPr="005E40D8">
        <w:rPr>
          <w:rFonts w:ascii="Times New Roman" w:hAnsi="Times New Roman" w:cs="Times New Roman"/>
          <w:szCs w:val="24"/>
        </w:rPr>
        <w:t xml:space="preserve"> may also be judged to lack the kind of </w:t>
      </w:r>
      <w:r w:rsidR="005E40D8">
        <w:rPr>
          <w:rFonts w:ascii="Times New Roman" w:hAnsi="Times New Roman" w:cs="Times New Roman"/>
          <w:szCs w:val="24"/>
        </w:rPr>
        <w:t>‘</w:t>
      </w:r>
      <w:r w:rsidR="00302464" w:rsidRPr="005E40D8">
        <w:rPr>
          <w:rFonts w:ascii="Times New Roman" w:hAnsi="Times New Roman" w:cs="Times New Roman"/>
          <w:szCs w:val="24"/>
        </w:rPr>
        <w:t>rigour’</w:t>
      </w:r>
      <w:r w:rsidR="006516BC" w:rsidRPr="005E40D8">
        <w:rPr>
          <w:rFonts w:ascii="Times New Roman" w:hAnsi="Times New Roman" w:cs="Times New Roman"/>
          <w:szCs w:val="24"/>
        </w:rPr>
        <w:t xml:space="preserve">, </w:t>
      </w:r>
      <w:r w:rsidR="005E40D8">
        <w:rPr>
          <w:rFonts w:ascii="Times New Roman" w:hAnsi="Times New Roman" w:cs="Times New Roman"/>
          <w:szCs w:val="24"/>
        </w:rPr>
        <w:t>‘</w:t>
      </w:r>
      <w:r w:rsidR="006516BC" w:rsidRPr="005E40D8">
        <w:rPr>
          <w:rFonts w:ascii="Times New Roman" w:hAnsi="Times New Roman" w:cs="Times New Roman"/>
          <w:szCs w:val="24"/>
        </w:rPr>
        <w:t>originality</w:t>
      </w:r>
      <w:r w:rsidR="00302464" w:rsidRPr="005E40D8">
        <w:rPr>
          <w:rFonts w:ascii="Times New Roman" w:hAnsi="Times New Roman" w:cs="Times New Roman"/>
          <w:szCs w:val="24"/>
        </w:rPr>
        <w:t xml:space="preserve">’ and/or </w:t>
      </w:r>
      <w:r w:rsidR="005E40D8">
        <w:rPr>
          <w:rFonts w:ascii="Times New Roman" w:hAnsi="Times New Roman" w:cs="Times New Roman"/>
          <w:szCs w:val="24"/>
        </w:rPr>
        <w:t>‘</w:t>
      </w:r>
      <w:r w:rsidR="00302464" w:rsidRPr="005E40D8">
        <w:rPr>
          <w:rFonts w:ascii="Times New Roman" w:hAnsi="Times New Roman" w:cs="Times New Roman"/>
          <w:szCs w:val="24"/>
        </w:rPr>
        <w:t>significance’</w:t>
      </w:r>
      <w:r w:rsidR="00027670" w:rsidRPr="005E40D8">
        <w:rPr>
          <w:rFonts w:ascii="Times New Roman" w:hAnsi="Times New Roman" w:cs="Times New Roman"/>
          <w:szCs w:val="24"/>
        </w:rPr>
        <w:t xml:space="preserve"> demanded by (often North American) reviewers of the most prestigious (predomi</w:t>
      </w:r>
      <w:r w:rsidR="00302464" w:rsidRPr="005E40D8">
        <w:rPr>
          <w:rFonts w:ascii="Times New Roman" w:hAnsi="Times New Roman" w:cs="Times New Roman"/>
          <w:szCs w:val="24"/>
        </w:rPr>
        <w:t>nantly North American)</w:t>
      </w:r>
      <w:r w:rsidR="00027670" w:rsidRPr="005E40D8">
        <w:rPr>
          <w:rFonts w:ascii="Times New Roman" w:hAnsi="Times New Roman" w:cs="Times New Roman"/>
          <w:szCs w:val="24"/>
        </w:rPr>
        <w:t xml:space="preserve"> journals</w:t>
      </w:r>
      <w:r w:rsidR="00C63D4C" w:rsidRPr="005E40D8">
        <w:rPr>
          <w:rStyle w:val="FootnoteReference"/>
          <w:rFonts w:ascii="Times New Roman" w:hAnsi="Times New Roman" w:cs="Times New Roman"/>
          <w:szCs w:val="24"/>
        </w:rPr>
        <w:footnoteReference w:id="9"/>
      </w:r>
      <w:r w:rsidR="00027670" w:rsidRPr="005E40D8">
        <w:rPr>
          <w:rFonts w:ascii="Times New Roman" w:hAnsi="Times New Roman" w:cs="Times New Roman"/>
          <w:szCs w:val="24"/>
        </w:rPr>
        <w:t>.</w:t>
      </w:r>
      <w:r w:rsidR="005D5B6E" w:rsidRPr="005E40D8">
        <w:rPr>
          <w:rFonts w:ascii="Times New Roman" w:hAnsi="Times New Roman" w:cs="Times New Roman"/>
          <w:szCs w:val="24"/>
        </w:rPr>
        <w:t xml:space="preserve"> Second, there is no</w:t>
      </w:r>
      <w:r w:rsidR="00302464" w:rsidRPr="005E40D8">
        <w:rPr>
          <w:rFonts w:ascii="Times New Roman" w:hAnsi="Times New Roman" w:cs="Times New Roman"/>
          <w:szCs w:val="24"/>
        </w:rPr>
        <w:t xml:space="preserve"> acknowledge</w:t>
      </w:r>
      <w:r w:rsidR="005D5B6E" w:rsidRPr="005E40D8">
        <w:rPr>
          <w:rFonts w:ascii="Times New Roman" w:hAnsi="Times New Roman" w:cs="Times New Roman"/>
          <w:szCs w:val="24"/>
        </w:rPr>
        <w:t>ment of</w:t>
      </w:r>
      <w:r w:rsidR="00302464" w:rsidRPr="005E40D8">
        <w:rPr>
          <w:rFonts w:ascii="Times New Roman" w:hAnsi="Times New Roman" w:cs="Times New Roman"/>
          <w:szCs w:val="24"/>
        </w:rPr>
        <w:t xml:space="preserve"> the role of the Guide in contributing to such </w:t>
      </w:r>
      <w:r w:rsidR="005E40D8">
        <w:rPr>
          <w:rFonts w:ascii="Times New Roman" w:hAnsi="Times New Roman" w:cs="Times New Roman"/>
          <w:szCs w:val="24"/>
        </w:rPr>
        <w:t>‘</w:t>
      </w:r>
      <w:r w:rsidR="00302464" w:rsidRPr="005E40D8">
        <w:rPr>
          <w:rFonts w:ascii="Times New Roman" w:hAnsi="Times New Roman" w:cs="Times New Roman"/>
          <w:szCs w:val="24"/>
        </w:rPr>
        <w:t>negative implications’</w:t>
      </w:r>
      <w:r w:rsidR="000523DB" w:rsidRPr="005E40D8">
        <w:rPr>
          <w:rFonts w:ascii="Times New Roman" w:hAnsi="Times New Roman" w:cs="Times New Roman"/>
          <w:szCs w:val="24"/>
        </w:rPr>
        <w:t>,</w:t>
      </w:r>
      <w:r w:rsidR="00302464" w:rsidRPr="005E40D8">
        <w:rPr>
          <w:rFonts w:ascii="Times New Roman" w:hAnsi="Times New Roman" w:cs="Times New Roman"/>
          <w:szCs w:val="24"/>
        </w:rPr>
        <w:t xml:space="preserve"> not only </w:t>
      </w:r>
      <w:r w:rsidR="000523DB" w:rsidRPr="005E40D8">
        <w:rPr>
          <w:rFonts w:ascii="Times New Roman" w:hAnsi="Times New Roman" w:cs="Times New Roman"/>
          <w:szCs w:val="24"/>
        </w:rPr>
        <w:t xml:space="preserve">by focusing exclusively </w:t>
      </w:r>
      <w:r w:rsidR="00302464" w:rsidRPr="005E40D8">
        <w:rPr>
          <w:rFonts w:ascii="Times New Roman" w:hAnsi="Times New Roman" w:cs="Times New Roman"/>
          <w:szCs w:val="24"/>
        </w:rPr>
        <w:t xml:space="preserve">upon journals but also by </w:t>
      </w:r>
      <w:r w:rsidR="00656F22" w:rsidRPr="005E40D8">
        <w:rPr>
          <w:rFonts w:ascii="Times New Roman" w:hAnsi="Times New Roman" w:cs="Times New Roman"/>
          <w:szCs w:val="24"/>
        </w:rPr>
        <w:t>providing a beguiling proxy for the</w:t>
      </w:r>
      <w:r w:rsidR="00FE31D1" w:rsidRPr="005E40D8">
        <w:rPr>
          <w:rFonts w:ascii="Times New Roman" w:hAnsi="Times New Roman" w:cs="Times New Roman"/>
          <w:szCs w:val="24"/>
        </w:rPr>
        <w:t xml:space="preserve"> undisclosed</w:t>
      </w:r>
      <w:r w:rsidR="00656F22" w:rsidRPr="005E40D8">
        <w:rPr>
          <w:rFonts w:ascii="Times New Roman" w:hAnsi="Times New Roman" w:cs="Times New Roman"/>
          <w:szCs w:val="24"/>
        </w:rPr>
        <w:t xml:space="preserve"> assessments made by selectivity exercise pan</w:t>
      </w:r>
      <w:r w:rsidR="00FE31D1" w:rsidRPr="005E40D8">
        <w:rPr>
          <w:rFonts w:ascii="Times New Roman" w:hAnsi="Times New Roman" w:cs="Times New Roman"/>
          <w:szCs w:val="24"/>
        </w:rPr>
        <w:t>el members</w:t>
      </w:r>
      <w:r w:rsidR="00656F22" w:rsidRPr="005E40D8">
        <w:rPr>
          <w:rFonts w:ascii="Times New Roman" w:hAnsi="Times New Roman" w:cs="Times New Roman"/>
          <w:szCs w:val="24"/>
        </w:rPr>
        <w:t xml:space="preserve">. </w:t>
      </w:r>
      <w:r w:rsidR="00E50DDC" w:rsidRPr="005E40D8">
        <w:rPr>
          <w:rFonts w:ascii="Times New Roman" w:hAnsi="Times New Roman" w:cs="Times New Roman"/>
          <w:szCs w:val="24"/>
        </w:rPr>
        <w:t>The absence of information about panel assessments of individual staff outputs is bound to raise questions about accountability and transparency, even if</w:t>
      </w:r>
      <w:r w:rsidR="001132B8" w:rsidRPr="005E40D8">
        <w:rPr>
          <w:rFonts w:ascii="Times New Roman" w:hAnsi="Times New Roman" w:cs="Times New Roman"/>
          <w:szCs w:val="24"/>
        </w:rPr>
        <w:t xml:space="preserve">, less obviously, this secrecy </w:t>
      </w:r>
      <w:r w:rsidR="00E50DDC" w:rsidRPr="005E40D8">
        <w:rPr>
          <w:rFonts w:ascii="Times New Roman" w:hAnsi="Times New Roman" w:cs="Times New Roman"/>
          <w:szCs w:val="24"/>
        </w:rPr>
        <w:t>minimize</w:t>
      </w:r>
      <w:r w:rsidR="001132B8" w:rsidRPr="005E40D8">
        <w:rPr>
          <w:rFonts w:ascii="Times New Roman" w:hAnsi="Times New Roman" w:cs="Times New Roman"/>
          <w:szCs w:val="24"/>
        </w:rPr>
        <w:t>s</w:t>
      </w:r>
      <w:r w:rsidR="00E50DDC" w:rsidRPr="005E40D8">
        <w:rPr>
          <w:rFonts w:ascii="Times New Roman" w:hAnsi="Times New Roman" w:cs="Times New Roman"/>
          <w:szCs w:val="24"/>
        </w:rPr>
        <w:t xml:space="preserve"> divisiveness</w:t>
      </w:r>
      <w:r w:rsidR="001132B8" w:rsidRPr="005E40D8">
        <w:rPr>
          <w:rFonts w:ascii="Times New Roman" w:hAnsi="Times New Roman" w:cs="Times New Roman"/>
          <w:szCs w:val="24"/>
        </w:rPr>
        <w:t xml:space="preserve"> and victimisation</w:t>
      </w:r>
      <w:r w:rsidR="00E50DDC" w:rsidRPr="005E40D8">
        <w:rPr>
          <w:rFonts w:ascii="Times New Roman" w:hAnsi="Times New Roman" w:cs="Times New Roman"/>
          <w:szCs w:val="24"/>
        </w:rPr>
        <w:t xml:space="preserve"> with regard to </w:t>
      </w:r>
      <w:r w:rsidR="001132B8" w:rsidRPr="005E40D8">
        <w:rPr>
          <w:rFonts w:ascii="Times New Roman" w:hAnsi="Times New Roman" w:cs="Times New Roman"/>
          <w:szCs w:val="24"/>
        </w:rPr>
        <w:t xml:space="preserve">the </w:t>
      </w:r>
      <w:r w:rsidR="005E40D8">
        <w:rPr>
          <w:rFonts w:ascii="Times New Roman" w:hAnsi="Times New Roman" w:cs="Times New Roman"/>
          <w:szCs w:val="24"/>
        </w:rPr>
        <w:t>‘</w:t>
      </w:r>
      <w:r w:rsidR="001132B8" w:rsidRPr="005E40D8">
        <w:rPr>
          <w:rFonts w:ascii="Times New Roman" w:hAnsi="Times New Roman" w:cs="Times New Roman"/>
          <w:szCs w:val="24"/>
        </w:rPr>
        <w:t xml:space="preserve">performance’ of those submitted to </w:t>
      </w:r>
      <w:r w:rsidR="000523DB" w:rsidRPr="005E40D8">
        <w:rPr>
          <w:rFonts w:ascii="Times New Roman" w:hAnsi="Times New Roman" w:cs="Times New Roman"/>
          <w:szCs w:val="24"/>
        </w:rPr>
        <w:t>the</w:t>
      </w:r>
      <w:r w:rsidR="00074407" w:rsidRPr="005E40D8">
        <w:rPr>
          <w:rFonts w:ascii="Times New Roman" w:hAnsi="Times New Roman" w:cs="Times New Roman"/>
          <w:szCs w:val="24"/>
        </w:rPr>
        <w:t>se</w:t>
      </w:r>
      <w:r w:rsidR="000523DB" w:rsidRPr="005E40D8">
        <w:rPr>
          <w:rFonts w:ascii="Times New Roman" w:hAnsi="Times New Roman" w:cs="Times New Roman"/>
          <w:szCs w:val="24"/>
        </w:rPr>
        <w:t xml:space="preserve"> exercise</w:t>
      </w:r>
      <w:r w:rsidR="00074407" w:rsidRPr="005E40D8">
        <w:rPr>
          <w:rFonts w:ascii="Times New Roman" w:hAnsi="Times New Roman" w:cs="Times New Roman"/>
          <w:szCs w:val="24"/>
        </w:rPr>
        <w:t>s</w:t>
      </w:r>
      <w:r w:rsidR="000523DB" w:rsidRPr="005E40D8">
        <w:rPr>
          <w:rFonts w:ascii="Times New Roman" w:hAnsi="Times New Roman" w:cs="Times New Roman"/>
          <w:szCs w:val="24"/>
        </w:rPr>
        <w:t>. While the secrecy of the panel’s assessments is challenged by</w:t>
      </w:r>
      <w:r w:rsidR="001132B8" w:rsidRPr="005E40D8">
        <w:rPr>
          <w:rFonts w:ascii="Times New Roman" w:hAnsi="Times New Roman" w:cs="Times New Roman"/>
          <w:szCs w:val="24"/>
        </w:rPr>
        <w:t xml:space="preserve"> the architects of the Guide</w:t>
      </w:r>
      <w:r w:rsidR="000523DB" w:rsidRPr="005E40D8">
        <w:rPr>
          <w:rFonts w:ascii="Times New Roman" w:hAnsi="Times New Roman" w:cs="Times New Roman"/>
          <w:szCs w:val="24"/>
        </w:rPr>
        <w:t>, they are</w:t>
      </w:r>
      <w:r w:rsidR="001132B8" w:rsidRPr="005E40D8">
        <w:rPr>
          <w:rFonts w:ascii="Times New Roman" w:hAnsi="Times New Roman" w:cs="Times New Roman"/>
          <w:szCs w:val="24"/>
        </w:rPr>
        <w:t xml:space="preserve"> no</w:t>
      </w:r>
      <w:r w:rsidR="00074407" w:rsidRPr="005E40D8">
        <w:rPr>
          <w:rFonts w:ascii="Times New Roman" w:hAnsi="Times New Roman" w:cs="Times New Roman"/>
          <w:szCs w:val="24"/>
        </w:rPr>
        <w:t>t</w:t>
      </w:r>
      <w:r w:rsidR="001132B8" w:rsidRPr="005E40D8">
        <w:rPr>
          <w:rFonts w:ascii="Times New Roman" w:hAnsi="Times New Roman" w:cs="Times New Roman"/>
          <w:szCs w:val="24"/>
        </w:rPr>
        <w:t xml:space="preserve"> forthcoming about how they, for example, </w:t>
      </w:r>
      <w:r w:rsidR="005E40D8">
        <w:rPr>
          <w:rFonts w:ascii="Times New Roman" w:hAnsi="Times New Roman" w:cs="Times New Roman"/>
          <w:szCs w:val="24"/>
        </w:rPr>
        <w:t>‘</w:t>
      </w:r>
      <w:r w:rsidR="001132B8" w:rsidRPr="005E40D8">
        <w:rPr>
          <w:rFonts w:ascii="Times New Roman" w:hAnsi="Times New Roman" w:cs="Times New Roman"/>
          <w:szCs w:val="24"/>
        </w:rPr>
        <w:t>moderate the effect of differing citation practices</w:t>
      </w:r>
      <w:r w:rsidR="00450BA1" w:rsidRPr="005E40D8">
        <w:rPr>
          <w:rFonts w:ascii="Times New Roman" w:hAnsi="Times New Roman" w:cs="Times New Roman"/>
          <w:szCs w:val="24"/>
        </w:rPr>
        <w:t xml:space="preserve"> in different disciplines</w:t>
      </w:r>
      <w:r w:rsidR="001132B8" w:rsidRPr="005E40D8">
        <w:rPr>
          <w:rFonts w:ascii="Times New Roman" w:hAnsi="Times New Roman" w:cs="Times New Roman"/>
          <w:szCs w:val="24"/>
        </w:rPr>
        <w:t>’</w:t>
      </w:r>
      <w:r w:rsidR="00450BA1" w:rsidRPr="005E40D8">
        <w:rPr>
          <w:rFonts w:ascii="Times New Roman" w:hAnsi="Times New Roman" w:cs="Times New Roman"/>
          <w:szCs w:val="24"/>
        </w:rPr>
        <w:t xml:space="preserve"> (p. 17)</w:t>
      </w:r>
      <w:r w:rsidR="00D73AD8" w:rsidRPr="005E40D8">
        <w:rPr>
          <w:rFonts w:ascii="Times New Roman" w:hAnsi="Times New Roman" w:cs="Times New Roman"/>
          <w:szCs w:val="24"/>
        </w:rPr>
        <w:t>,</w:t>
      </w:r>
      <w:r w:rsidR="00450BA1" w:rsidRPr="005E40D8">
        <w:rPr>
          <w:rFonts w:ascii="Times New Roman" w:hAnsi="Times New Roman" w:cs="Times New Roman"/>
          <w:szCs w:val="24"/>
        </w:rPr>
        <w:t xml:space="preserve"> or</w:t>
      </w:r>
      <w:r w:rsidR="00590946" w:rsidRPr="005E40D8">
        <w:rPr>
          <w:rFonts w:ascii="Times New Roman" w:hAnsi="Times New Roman" w:cs="Times New Roman"/>
          <w:szCs w:val="24"/>
        </w:rPr>
        <w:t xml:space="preserve"> how they select and act upon advice provided by</w:t>
      </w:r>
      <w:r w:rsidR="00D72407" w:rsidRPr="005E40D8">
        <w:rPr>
          <w:rFonts w:ascii="Times New Roman" w:hAnsi="Times New Roman" w:cs="Times New Roman"/>
          <w:szCs w:val="24"/>
        </w:rPr>
        <w:t xml:space="preserve"> subject specialists</w:t>
      </w:r>
      <w:r w:rsidR="00450BA1" w:rsidRPr="005E40D8">
        <w:rPr>
          <w:rFonts w:ascii="Times New Roman" w:hAnsi="Times New Roman" w:cs="Times New Roman"/>
          <w:szCs w:val="24"/>
        </w:rPr>
        <w:t xml:space="preserve"> </w:t>
      </w:r>
      <w:r w:rsidR="001132B8" w:rsidRPr="005E40D8">
        <w:rPr>
          <w:rFonts w:ascii="Times New Roman" w:hAnsi="Times New Roman" w:cs="Times New Roman"/>
          <w:szCs w:val="24"/>
        </w:rPr>
        <w:t>when constructing the Guide.</w:t>
      </w:r>
      <w:r w:rsidR="00E50DDC" w:rsidRPr="005E40D8">
        <w:rPr>
          <w:rFonts w:ascii="Times New Roman" w:hAnsi="Times New Roman" w:cs="Times New Roman"/>
          <w:szCs w:val="24"/>
        </w:rPr>
        <w:t xml:space="preserve"> </w:t>
      </w:r>
    </w:p>
    <w:p w:rsidR="00BD7074" w:rsidRPr="005E40D8" w:rsidRDefault="00BD7074" w:rsidP="00E251BA">
      <w:pPr>
        <w:spacing w:line="480" w:lineRule="auto"/>
        <w:jc w:val="both"/>
        <w:rPr>
          <w:rFonts w:ascii="Times New Roman" w:hAnsi="Times New Roman" w:cs="Times New Roman"/>
          <w:szCs w:val="24"/>
        </w:rPr>
      </w:pPr>
    </w:p>
    <w:p w:rsidR="00BD7074" w:rsidRPr="005E40D8" w:rsidRDefault="00BD7074" w:rsidP="00E251BA">
      <w:pPr>
        <w:spacing w:line="480" w:lineRule="auto"/>
        <w:jc w:val="both"/>
        <w:rPr>
          <w:rFonts w:ascii="Times New Roman" w:hAnsi="Times New Roman" w:cs="Times New Roman"/>
          <w:b/>
          <w:szCs w:val="24"/>
        </w:rPr>
      </w:pPr>
      <w:r w:rsidRPr="005E40D8">
        <w:rPr>
          <w:rFonts w:ascii="Times New Roman" w:hAnsi="Times New Roman" w:cs="Times New Roman"/>
          <w:b/>
          <w:szCs w:val="24"/>
        </w:rPr>
        <w:t>Discussion</w:t>
      </w:r>
    </w:p>
    <w:p w:rsidR="00BD7074" w:rsidRPr="005E40D8" w:rsidRDefault="00BD7074" w:rsidP="00E251BA">
      <w:pPr>
        <w:spacing w:line="480" w:lineRule="auto"/>
        <w:jc w:val="both"/>
        <w:rPr>
          <w:rFonts w:ascii="Times New Roman" w:hAnsi="Times New Roman" w:cs="Times New Roman"/>
          <w:b/>
          <w:szCs w:val="24"/>
        </w:rPr>
      </w:pPr>
    </w:p>
    <w:p w:rsidR="00BD7074" w:rsidRPr="005E40D8" w:rsidRDefault="00BD707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In ARQ, Rowlinson et al (in press) compare those who urge the withdrawal, removal or abolition of the Guide to campaigners for the abolition of nuclear weapons (p. 5), presumably because the</w:t>
      </w:r>
      <w:r w:rsidR="00C958C1" w:rsidRPr="005E40D8">
        <w:rPr>
          <w:rFonts w:ascii="Times New Roman" w:hAnsi="Times New Roman" w:cs="Times New Roman"/>
          <w:szCs w:val="24"/>
        </w:rPr>
        <w:t xml:space="preserve"> realization of the</w:t>
      </w:r>
      <w:r w:rsidRPr="005E40D8">
        <w:rPr>
          <w:rFonts w:ascii="Times New Roman" w:hAnsi="Times New Roman" w:cs="Times New Roman"/>
          <w:szCs w:val="24"/>
        </w:rPr>
        <w:t xml:space="preserve"> objective is considered comparably remote</w:t>
      </w:r>
      <w:r w:rsidRPr="005E40D8">
        <w:rPr>
          <w:rStyle w:val="FootnoteReference"/>
          <w:rFonts w:ascii="Times New Roman" w:hAnsi="Times New Roman" w:cs="Times New Roman"/>
          <w:szCs w:val="24"/>
        </w:rPr>
        <w:footnoteReference w:id="10"/>
      </w:r>
      <w:r w:rsidRPr="005E40D8">
        <w:rPr>
          <w:rFonts w:ascii="Times New Roman" w:hAnsi="Times New Roman" w:cs="Times New Roman"/>
          <w:szCs w:val="24"/>
        </w:rPr>
        <w:t xml:space="preserve">. This parallel fails to acknowledge the difference between selectivity exercises which are organized centrally, and the Guide which is a local initiative wilfully created and voluntarily applied by business academics. Because the selectivity exercises are unilaterally imposed by a central funding agency across all subject areas, the prospect of their abolition is comparatively remote. But the Guide could, in principle, be collectively rejected, withdrawn by ABS-D, or simply ignored by senior decision-makers within business schools. Indeed, a number of UK schools have, or at least claim to have, set the Guide aside in their preparations for </w:t>
      </w:r>
      <w:r w:rsidR="00855E68" w:rsidRPr="005E40D8">
        <w:rPr>
          <w:rFonts w:ascii="Times New Roman" w:hAnsi="Times New Roman" w:cs="Times New Roman"/>
          <w:szCs w:val="24"/>
        </w:rPr>
        <w:t>the</w:t>
      </w:r>
      <w:r w:rsidRPr="005E40D8">
        <w:rPr>
          <w:rFonts w:ascii="Times New Roman" w:hAnsi="Times New Roman" w:cs="Times New Roman"/>
          <w:szCs w:val="24"/>
        </w:rPr>
        <w:t xml:space="preserve"> 2014 research selectivity exercise</w:t>
      </w:r>
      <w:r w:rsidR="00CB315B" w:rsidRPr="005E40D8">
        <w:rPr>
          <w:rFonts w:ascii="Times New Roman" w:hAnsi="Times New Roman" w:cs="Times New Roman"/>
          <w:szCs w:val="24"/>
        </w:rPr>
        <w:t>.</w:t>
      </w:r>
      <w:r w:rsidRPr="005E40D8">
        <w:rPr>
          <w:rFonts w:ascii="Times New Roman" w:hAnsi="Times New Roman" w:cs="Times New Roman"/>
          <w:szCs w:val="24"/>
        </w:rPr>
        <w:t xml:space="preserve"> If the ABS Guide were to be widely discarded, it is possible that other ranking</w:t>
      </w:r>
      <w:r w:rsidR="00C958C1" w:rsidRPr="005E40D8">
        <w:rPr>
          <w:rFonts w:ascii="Times New Roman" w:hAnsi="Times New Roman" w:cs="Times New Roman"/>
          <w:szCs w:val="24"/>
        </w:rPr>
        <w:t>s</w:t>
      </w:r>
      <w:r w:rsidRPr="005E40D8">
        <w:rPr>
          <w:rFonts w:ascii="Times New Roman" w:hAnsi="Times New Roman" w:cs="Times New Roman"/>
          <w:szCs w:val="24"/>
        </w:rPr>
        <w:t xml:space="preserve">, developed by </w:t>
      </w:r>
      <w:r w:rsidR="005E40D8">
        <w:rPr>
          <w:rFonts w:ascii="Times New Roman" w:hAnsi="Times New Roman" w:cs="Times New Roman"/>
          <w:szCs w:val="24"/>
        </w:rPr>
        <w:t>‘</w:t>
      </w:r>
      <w:r w:rsidRPr="005E40D8">
        <w:rPr>
          <w:rFonts w:ascii="Times New Roman" w:hAnsi="Times New Roman" w:cs="Times New Roman"/>
          <w:szCs w:val="24"/>
        </w:rPr>
        <w:t>governments, university administrators, or media and internet corporations’ (p. 16) will appear. But that possibility, whether real or imagined, has itself been prepared and legitimised by the creation of the Guide</w:t>
      </w:r>
      <w:r w:rsidR="00C958C1" w:rsidRPr="005E40D8">
        <w:rPr>
          <w:rFonts w:ascii="Times New Roman" w:hAnsi="Times New Roman" w:cs="Times New Roman"/>
          <w:szCs w:val="24"/>
        </w:rPr>
        <w:t>,</w:t>
      </w:r>
      <w:r w:rsidRPr="005E40D8">
        <w:rPr>
          <w:rFonts w:ascii="Times New Roman" w:hAnsi="Times New Roman" w:cs="Times New Roman"/>
          <w:szCs w:val="24"/>
        </w:rPr>
        <w:t xml:space="preserve"> and its sponsorship by ABS-D. Nonetheless, short of the Guide or its equivalents being adopted and imposed by government, there is no obligation amongst business and management academics to use it to identify research quality.  So, the </w:t>
      </w:r>
      <w:r w:rsidR="00855E68" w:rsidRPr="005E40D8">
        <w:rPr>
          <w:rFonts w:ascii="Times New Roman" w:hAnsi="Times New Roman" w:cs="Times New Roman"/>
          <w:szCs w:val="24"/>
        </w:rPr>
        <w:t>parallel</w:t>
      </w:r>
      <w:r w:rsidRPr="005E40D8">
        <w:rPr>
          <w:rFonts w:ascii="Times New Roman" w:hAnsi="Times New Roman" w:cs="Times New Roman"/>
          <w:szCs w:val="24"/>
        </w:rPr>
        <w:t xml:space="preserve"> drawn with nuclear </w:t>
      </w:r>
      <w:r w:rsidR="00855E68" w:rsidRPr="005E40D8">
        <w:rPr>
          <w:rFonts w:ascii="Times New Roman" w:hAnsi="Times New Roman" w:cs="Times New Roman"/>
          <w:szCs w:val="24"/>
        </w:rPr>
        <w:t>weaponry</w:t>
      </w:r>
      <w:r w:rsidRPr="005E40D8">
        <w:rPr>
          <w:rFonts w:ascii="Times New Roman" w:hAnsi="Times New Roman" w:cs="Times New Roman"/>
          <w:szCs w:val="24"/>
        </w:rPr>
        <w:t xml:space="preserve"> is </w:t>
      </w:r>
      <w:r w:rsidR="007476F2" w:rsidRPr="005E40D8">
        <w:rPr>
          <w:rFonts w:ascii="Times New Roman" w:hAnsi="Times New Roman" w:cs="Times New Roman"/>
          <w:szCs w:val="24"/>
        </w:rPr>
        <w:t>comically</w:t>
      </w:r>
      <w:r w:rsidRPr="005E40D8">
        <w:rPr>
          <w:rFonts w:ascii="Times New Roman" w:hAnsi="Times New Roman" w:cs="Times New Roman"/>
          <w:szCs w:val="24"/>
        </w:rPr>
        <w:t xml:space="preserve"> grandiose as well as obnoxious.</w:t>
      </w:r>
    </w:p>
    <w:p w:rsidR="00BD7074" w:rsidRPr="005E40D8" w:rsidRDefault="00BD7074" w:rsidP="00E251BA">
      <w:pPr>
        <w:spacing w:line="480" w:lineRule="auto"/>
        <w:jc w:val="both"/>
        <w:rPr>
          <w:rFonts w:ascii="Times New Roman" w:hAnsi="Times New Roman" w:cs="Times New Roman"/>
          <w:szCs w:val="24"/>
        </w:rPr>
      </w:pPr>
    </w:p>
    <w:p w:rsidR="00BD7074" w:rsidRPr="005E40D8" w:rsidRDefault="00BD707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Nor are we impressed by the suggestion that the use of such ranking lists is ‘inevitable’ (e.g. Stewart and Cotton, In Press).  Before the ABS Guide appeared in 2007, comparatively little attention was paid to the various and rather informal lists that were in circulation. There may have been an occasional moment of madness when some aspergic Dean took one of them seriously, but there was nothing remotely on a par with the rankings mania that currently grips UK business schools. The alleged ‘inevitability’ of the Guide or its equivalents merely</w:t>
      </w:r>
      <w:r w:rsidR="00917256" w:rsidRPr="005E40D8">
        <w:rPr>
          <w:rFonts w:ascii="Times New Roman" w:hAnsi="Times New Roman" w:cs="Times New Roman"/>
          <w:szCs w:val="24"/>
        </w:rPr>
        <w:t xml:space="preserve"> reflects</w:t>
      </w:r>
      <w:r w:rsidRPr="005E40D8">
        <w:rPr>
          <w:rFonts w:ascii="Times New Roman" w:hAnsi="Times New Roman" w:cs="Times New Roman"/>
          <w:szCs w:val="24"/>
        </w:rPr>
        <w:t xml:space="preserve"> the widespread use of the Guide by business school</w:t>
      </w:r>
      <w:r w:rsidR="00DA0A5A" w:rsidRPr="005E40D8">
        <w:rPr>
          <w:rFonts w:ascii="Times New Roman" w:hAnsi="Times New Roman" w:cs="Times New Roman"/>
          <w:szCs w:val="24"/>
        </w:rPr>
        <w:t xml:space="preserve"> </w:t>
      </w:r>
      <w:r w:rsidRPr="005E40D8">
        <w:rPr>
          <w:rFonts w:ascii="Times New Roman" w:hAnsi="Times New Roman" w:cs="Times New Roman"/>
          <w:szCs w:val="24"/>
        </w:rPr>
        <w:t xml:space="preserve">managers who have seized upon </w:t>
      </w:r>
      <w:r w:rsidR="00917256" w:rsidRPr="005E40D8">
        <w:rPr>
          <w:rFonts w:ascii="Times New Roman" w:hAnsi="Times New Roman" w:cs="Times New Roman"/>
          <w:szCs w:val="24"/>
        </w:rPr>
        <w:t xml:space="preserve">it as an </w:t>
      </w:r>
      <w:r w:rsidRPr="005E40D8">
        <w:rPr>
          <w:rFonts w:ascii="Times New Roman" w:hAnsi="Times New Roman" w:cs="Times New Roman"/>
          <w:szCs w:val="24"/>
        </w:rPr>
        <w:t xml:space="preserve">administrative short cut, principally in preparation for, and when justifying their </w:t>
      </w:r>
      <w:r w:rsidR="005E40D8">
        <w:rPr>
          <w:rFonts w:ascii="Times New Roman" w:hAnsi="Times New Roman" w:cs="Times New Roman"/>
          <w:szCs w:val="24"/>
        </w:rPr>
        <w:t>‘</w:t>
      </w:r>
      <w:r w:rsidRPr="005E40D8">
        <w:rPr>
          <w:rFonts w:ascii="Times New Roman" w:hAnsi="Times New Roman" w:cs="Times New Roman"/>
          <w:szCs w:val="24"/>
        </w:rPr>
        <w:t xml:space="preserve">decisions’ with regard to, research selectivity exercises. </w:t>
      </w:r>
      <w:r w:rsidR="007B73C8" w:rsidRPr="005E40D8">
        <w:rPr>
          <w:rFonts w:ascii="Times New Roman" w:hAnsi="Times New Roman" w:cs="Times New Roman"/>
          <w:szCs w:val="24"/>
        </w:rPr>
        <w:t xml:space="preserve">We place </w:t>
      </w:r>
      <w:r w:rsidR="005E40D8">
        <w:rPr>
          <w:rFonts w:ascii="Times New Roman" w:hAnsi="Times New Roman" w:cs="Times New Roman"/>
          <w:szCs w:val="24"/>
        </w:rPr>
        <w:t>‘</w:t>
      </w:r>
      <w:r w:rsidR="007B73C8" w:rsidRPr="005E40D8">
        <w:rPr>
          <w:rFonts w:ascii="Times New Roman" w:hAnsi="Times New Roman" w:cs="Times New Roman"/>
          <w:szCs w:val="24"/>
        </w:rPr>
        <w:t>d</w:t>
      </w:r>
      <w:r w:rsidRPr="005E40D8">
        <w:rPr>
          <w:rFonts w:ascii="Times New Roman" w:hAnsi="Times New Roman" w:cs="Times New Roman"/>
          <w:szCs w:val="24"/>
        </w:rPr>
        <w:t xml:space="preserve">ecisions’ in scare quotes because a strong appeal of such tools – for academics who are primarily interested in career progression as well as their managers – </w:t>
      </w:r>
      <w:r w:rsidR="00CC258E" w:rsidRPr="005E40D8">
        <w:rPr>
          <w:rFonts w:ascii="Times New Roman" w:hAnsi="Times New Roman" w:cs="Times New Roman"/>
          <w:szCs w:val="24"/>
        </w:rPr>
        <w:t>lies</w:t>
      </w:r>
      <w:r w:rsidRPr="005E40D8">
        <w:rPr>
          <w:rFonts w:ascii="Times New Roman" w:hAnsi="Times New Roman" w:cs="Times New Roman"/>
          <w:szCs w:val="24"/>
        </w:rPr>
        <w:t xml:space="preserve"> not only in their capacity to limit uncertainty and to remove subjectivity from decisions about where to publish, and who to appoint, promote and submit to research selectivity exercises. Its appeal</w:t>
      </w:r>
      <w:r w:rsidR="00CC258E" w:rsidRPr="005E40D8">
        <w:rPr>
          <w:rFonts w:ascii="Times New Roman" w:hAnsi="Times New Roman" w:cs="Times New Roman"/>
          <w:szCs w:val="24"/>
        </w:rPr>
        <w:t xml:space="preserve"> </w:t>
      </w:r>
      <w:r w:rsidRPr="005E40D8">
        <w:rPr>
          <w:rFonts w:ascii="Times New Roman" w:hAnsi="Times New Roman" w:cs="Times New Roman"/>
          <w:szCs w:val="24"/>
        </w:rPr>
        <w:t>also</w:t>
      </w:r>
      <w:r w:rsidR="00CC258E" w:rsidRPr="005E40D8">
        <w:rPr>
          <w:rFonts w:ascii="Times New Roman" w:hAnsi="Times New Roman" w:cs="Times New Roman"/>
          <w:szCs w:val="24"/>
        </w:rPr>
        <w:t xml:space="preserve"> resides</w:t>
      </w:r>
      <w:r w:rsidRPr="005E40D8">
        <w:rPr>
          <w:rFonts w:ascii="Times New Roman" w:hAnsi="Times New Roman" w:cs="Times New Roman"/>
          <w:szCs w:val="24"/>
        </w:rPr>
        <w:t xml:space="preserve">, and perhaps primarily, in the capacity of such tools to provide a seemingly objective basis for </w:t>
      </w:r>
      <w:r w:rsidR="005E40D8">
        <w:rPr>
          <w:rFonts w:ascii="Times New Roman" w:hAnsi="Times New Roman" w:cs="Times New Roman"/>
          <w:szCs w:val="24"/>
        </w:rPr>
        <w:t>‘</w:t>
      </w:r>
      <w:r w:rsidRPr="005E40D8">
        <w:rPr>
          <w:rFonts w:ascii="Times New Roman" w:hAnsi="Times New Roman" w:cs="Times New Roman"/>
          <w:szCs w:val="24"/>
        </w:rPr>
        <w:t>making’ such decisions, thereby</w:t>
      </w:r>
      <w:r w:rsidR="00CC258E" w:rsidRPr="005E40D8">
        <w:rPr>
          <w:rFonts w:ascii="Times New Roman" w:hAnsi="Times New Roman" w:cs="Times New Roman"/>
          <w:szCs w:val="24"/>
        </w:rPr>
        <w:t xml:space="preserve"> distancing if not</w:t>
      </w:r>
      <w:r w:rsidRPr="005E40D8">
        <w:rPr>
          <w:rFonts w:ascii="Times New Roman" w:hAnsi="Times New Roman" w:cs="Times New Roman"/>
          <w:szCs w:val="24"/>
        </w:rPr>
        <w:t xml:space="preserve"> absolving decision-makers from this</w:t>
      </w:r>
      <w:r w:rsidR="00CC258E" w:rsidRPr="005E40D8">
        <w:rPr>
          <w:rFonts w:ascii="Times New Roman" w:hAnsi="Times New Roman" w:cs="Times New Roman"/>
          <w:szCs w:val="24"/>
        </w:rPr>
        <w:t xml:space="preserve"> </w:t>
      </w:r>
      <w:r w:rsidRPr="005E40D8">
        <w:rPr>
          <w:rFonts w:ascii="Times New Roman" w:hAnsi="Times New Roman" w:cs="Times New Roman"/>
          <w:szCs w:val="24"/>
        </w:rPr>
        <w:t xml:space="preserve">responsibility. </w:t>
      </w:r>
    </w:p>
    <w:p w:rsidR="00BD7074" w:rsidRPr="005E40D8" w:rsidRDefault="00BD7074" w:rsidP="00E251BA">
      <w:pPr>
        <w:spacing w:line="480" w:lineRule="auto"/>
        <w:jc w:val="both"/>
        <w:rPr>
          <w:rFonts w:ascii="Times New Roman" w:hAnsi="Times New Roman" w:cs="Times New Roman"/>
          <w:szCs w:val="24"/>
        </w:rPr>
      </w:pPr>
    </w:p>
    <w:p w:rsidR="00BD7074" w:rsidRPr="005E40D8" w:rsidRDefault="00BD707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The virtually naturalised status of </w:t>
      </w:r>
      <w:r w:rsidR="00A504EE" w:rsidRPr="005E40D8">
        <w:rPr>
          <w:rFonts w:ascii="Times New Roman" w:hAnsi="Times New Roman" w:cs="Times New Roman"/>
          <w:szCs w:val="24"/>
        </w:rPr>
        <w:t>t</w:t>
      </w:r>
      <w:r w:rsidRPr="005E40D8">
        <w:rPr>
          <w:rFonts w:ascii="Times New Roman" w:hAnsi="Times New Roman" w:cs="Times New Roman"/>
          <w:szCs w:val="24"/>
        </w:rPr>
        <w:t xml:space="preserve">he Guide demonstrates how quickly practices </w:t>
      </w:r>
      <w:r w:rsidR="00CC258E" w:rsidRPr="005E40D8">
        <w:rPr>
          <w:rFonts w:ascii="Times New Roman" w:hAnsi="Times New Roman" w:cs="Times New Roman"/>
          <w:szCs w:val="24"/>
        </w:rPr>
        <w:t xml:space="preserve">widely </w:t>
      </w:r>
      <w:r w:rsidRPr="005E40D8">
        <w:rPr>
          <w:rFonts w:ascii="Times New Roman" w:hAnsi="Times New Roman" w:cs="Times New Roman"/>
          <w:szCs w:val="24"/>
        </w:rPr>
        <w:t>viewed as detrimental, even in their own</w:t>
      </w:r>
      <w:r w:rsidR="00CC258E" w:rsidRPr="005E40D8">
        <w:rPr>
          <w:rFonts w:ascii="Times New Roman" w:hAnsi="Times New Roman" w:cs="Times New Roman"/>
          <w:szCs w:val="24"/>
        </w:rPr>
        <w:t xml:space="preserve"> espoused</w:t>
      </w:r>
      <w:r w:rsidRPr="005E40D8">
        <w:rPr>
          <w:rFonts w:ascii="Times New Roman" w:hAnsi="Times New Roman" w:cs="Times New Roman"/>
          <w:szCs w:val="24"/>
        </w:rPr>
        <w:t xml:space="preserve"> terms (of raising meaningful research quality), can become established as ‘normal’</w:t>
      </w:r>
      <w:r w:rsidR="00A504EE" w:rsidRPr="005E40D8">
        <w:rPr>
          <w:rFonts w:ascii="Times New Roman" w:hAnsi="Times New Roman" w:cs="Times New Roman"/>
          <w:szCs w:val="24"/>
        </w:rPr>
        <w:t>, if detested,</w:t>
      </w:r>
      <w:r w:rsidRPr="005E40D8">
        <w:rPr>
          <w:rFonts w:ascii="Times New Roman" w:hAnsi="Times New Roman" w:cs="Times New Roman"/>
          <w:szCs w:val="24"/>
        </w:rPr>
        <w:t xml:space="preserve"> by a community of people, including academics</w:t>
      </w:r>
      <w:r w:rsidR="00723E8D" w:rsidRPr="005E40D8">
        <w:rPr>
          <w:rFonts w:ascii="Times New Roman" w:hAnsi="Times New Roman" w:cs="Times New Roman"/>
          <w:szCs w:val="24"/>
        </w:rPr>
        <w:t xml:space="preserve"> (see Willmott, 1993; 2013</w:t>
      </w:r>
      <w:r w:rsidR="00887FFE" w:rsidRPr="005E40D8">
        <w:rPr>
          <w:rFonts w:ascii="Times New Roman" w:hAnsi="Times New Roman" w:cs="Times New Roman"/>
          <w:szCs w:val="24"/>
        </w:rPr>
        <w:t>b</w:t>
      </w:r>
      <w:r w:rsidR="00723E8D" w:rsidRPr="005E40D8">
        <w:rPr>
          <w:rFonts w:ascii="Times New Roman" w:hAnsi="Times New Roman" w:cs="Times New Roman"/>
          <w:szCs w:val="24"/>
        </w:rPr>
        <w:t>)</w:t>
      </w:r>
      <w:r w:rsidRPr="005E40D8">
        <w:rPr>
          <w:rFonts w:ascii="Times New Roman" w:hAnsi="Times New Roman" w:cs="Times New Roman"/>
          <w:szCs w:val="24"/>
        </w:rPr>
        <w:t>. This might lead us to be deeply pessimistic about the future of scholarship in business schools (and perhaps beyond). While we are not wildly optimistic, we</w:t>
      </w:r>
      <w:r w:rsidR="00A504EE" w:rsidRPr="005E40D8">
        <w:rPr>
          <w:rFonts w:ascii="Times New Roman" w:hAnsi="Times New Roman" w:cs="Times New Roman"/>
          <w:szCs w:val="24"/>
        </w:rPr>
        <w:t xml:space="preserve"> are encourag</w:t>
      </w:r>
      <w:r w:rsidRPr="005E40D8">
        <w:rPr>
          <w:rFonts w:ascii="Times New Roman" w:hAnsi="Times New Roman" w:cs="Times New Roman"/>
          <w:szCs w:val="24"/>
        </w:rPr>
        <w:t xml:space="preserve">ed by the numerous examples of dysfunctional systems and practices that were once viewed as ‘inevitable’ or </w:t>
      </w:r>
      <w:r w:rsidR="005E40D8">
        <w:rPr>
          <w:rFonts w:ascii="Times New Roman" w:hAnsi="Times New Roman" w:cs="Times New Roman"/>
          <w:szCs w:val="24"/>
        </w:rPr>
        <w:t>‘</w:t>
      </w:r>
      <w:r w:rsidRPr="005E40D8">
        <w:rPr>
          <w:rFonts w:ascii="Times New Roman" w:hAnsi="Times New Roman" w:cs="Times New Roman"/>
          <w:szCs w:val="24"/>
        </w:rPr>
        <w:t>natural’ features of the social world, but then have been challenged, debunked and eliminated through the concerted action of those sufficiently determined to overcome them.</w:t>
      </w:r>
    </w:p>
    <w:p w:rsidR="00BD7074" w:rsidRPr="005E40D8" w:rsidRDefault="00BD7074" w:rsidP="00E251BA">
      <w:pPr>
        <w:spacing w:line="480" w:lineRule="auto"/>
        <w:jc w:val="both"/>
        <w:rPr>
          <w:rFonts w:ascii="Times New Roman" w:hAnsi="Times New Roman" w:cs="Times New Roman"/>
          <w:szCs w:val="24"/>
        </w:rPr>
      </w:pPr>
    </w:p>
    <w:p w:rsidR="00BD7074" w:rsidRPr="005E40D8" w:rsidRDefault="00BD707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Scepticism about the Guide as a </w:t>
      </w:r>
      <w:r w:rsidR="00887FFE" w:rsidRPr="005E40D8">
        <w:rPr>
          <w:rFonts w:ascii="Times New Roman" w:hAnsi="Times New Roman" w:cs="Times New Roman"/>
          <w:szCs w:val="24"/>
        </w:rPr>
        <w:t xml:space="preserve">preferred </w:t>
      </w:r>
      <w:r w:rsidRPr="005E40D8">
        <w:rPr>
          <w:rFonts w:ascii="Times New Roman" w:hAnsi="Times New Roman" w:cs="Times New Roman"/>
          <w:szCs w:val="24"/>
        </w:rPr>
        <w:t>means of identifying research quality on the basis of place of publication is, we contend, justified even when full account is taken of</w:t>
      </w:r>
      <w:r w:rsidR="00887FFE" w:rsidRPr="005E40D8">
        <w:rPr>
          <w:rFonts w:ascii="Times New Roman" w:hAnsi="Times New Roman" w:cs="Times New Roman"/>
          <w:szCs w:val="24"/>
        </w:rPr>
        <w:t xml:space="preserve"> peer reviewers’ (e.g. </w:t>
      </w:r>
      <w:r w:rsidRPr="005E40D8">
        <w:rPr>
          <w:rFonts w:ascii="Times New Roman" w:hAnsi="Times New Roman" w:cs="Times New Roman"/>
          <w:szCs w:val="24"/>
        </w:rPr>
        <w:t>panel members’</w:t>
      </w:r>
      <w:r w:rsidR="00887FFE" w:rsidRPr="005E40D8">
        <w:rPr>
          <w:rFonts w:ascii="Times New Roman" w:hAnsi="Times New Roman" w:cs="Times New Roman"/>
          <w:szCs w:val="24"/>
        </w:rPr>
        <w:t>)</w:t>
      </w:r>
      <w:r w:rsidRPr="005E40D8">
        <w:rPr>
          <w:rFonts w:ascii="Times New Roman" w:hAnsi="Times New Roman" w:cs="Times New Roman"/>
          <w:szCs w:val="24"/>
        </w:rPr>
        <w:t xml:space="preserve"> knowledge of authors’ identities, reputations and institutional affiliations</w:t>
      </w:r>
      <w:r w:rsidR="00887FFE" w:rsidRPr="005E40D8">
        <w:rPr>
          <w:rFonts w:ascii="Times New Roman" w:hAnsi="Times New Roman" w:cs="Times New Roman"/>
          <w:szCs w:val="24"/>
        </w:rPr>
        <w:t xml:space="preserve"> – which </w:t>
      </w:r>
      <w:r w:rsidR="00B04CB8" w:rsidRPr="005E40D8">
        <w:rPr>
          <w:rFonts w:ascii="Times New Roman" w:hAnsi="Times New Roman" w:cs="Times New Roman"/>
          <w:szCs w:val="24"/>
        </w:rPr>
        <w:t>is deeme</w:t>
      </w:r>
      <w:r w:rsidR="00887FFE" w:rsidRPr="005E40D8">
        <w:rPr>
          <w:rFonts w:ascii="Times New Roman" w:hAnsi="Times New Roman" w:cs="Times New Roman"/>
          <w:szCs w:val="24"/>
        </w:rPr>
        <w:t>d to</w:t>
      </w:r>
      <w:r w:rsidRPr="005E40D8">
        <w:rPr>
          <w:rFonts w:ascii="Times New Roman" w:hAnsi="Times New Roman" w:cs="Times New Roman"/>
          <w:szCs w:val="24"/>
        </w:rPr>
        <w:t xml:space="preserve"> cloud their judgment. Assessment </w:t>
      </w:r>
      <w:r w:rsidR="00A504EE" w:rsidRPr="005E40D8">
        <w:rPr>
          <w:rFonts w:ascii="Times New Roman" w:hAnsi="Times New Roman" w:cs="Times New Roman"/>
          <w:szCs w:val="24"/>
        </w:rPr>
        <w:t>of the Guide’s value, we have argued</w:t>
      </w:r>
      <w:r w:rsidRPr="005E40D8">
        <w:rPr>
          <w:rFonts w:ascii="Times New Roman" w:hAnsi="Times New Roman" w:cs="Times New Roman"/>
          <w:szCs w:val="24"/>
        </w:rPr>
        <w:t xml:space="preserve">, should </w:t>
      </w:r>
      <w:r w:rsidR="00A504EE" w:rsidRPr="005E40D8">
        <w:rPr>
          <w:rFonts w:ascii="Times New Roman" w:hAnsi="Times New Roman" w:cs="Times New Roman"/>
          <w:szCs w:val="24"/>
        </w:rPr>
        <w:t xml:space="preserve">be based primarily upon </w:t>
      </w:r>
      <w:r w:rsidRPr="005E40D8">
        <w:rPr>
          <w:rFonts w:ascii="Times New Roman" w:hAnsi="Times New Roman" w:cs="Times New Roman"/>
          <w:szCs w:val="24"/>
        </w:rPr>
        <w:t xml:space="preserve">its day-to-day use and effects upon scholarly culture and practice, and not </w:t>
      </w:r>
      <w:r w:rsidR="00A504EE" w:rsidRPr="005E40D8">
        <w:rPr>
          <w:rFonts w:ascii="Times New Roman" w:hAnsi="Times New Roman" w:cs="Times New Roman"/>
          <w:szCs w:val="24"/>
        </w:rPr>
        <w:t>by reference to its</w:t>
      </w:r>
      <w:r w:rsidRPr="005E40D8">
        <w:rPr>
          <w:rFonts w:ascii="Times New Roman" w:hAnsi="Times New Roman" w:cs="Times New Roman"/>
          <w:szCs w:val="24"/>
        </w:rPr>
        <w:t xml:space="preserve"> claimed merits (e.g. in terms of predictability, reliability, </w:t>
      </w:r>
      <w:r w:rsidR="005E40D8">
        <w:rPr>
          <w:rFonts w:ascii="Times New Roman" w:hAnsi="Times New Roman" w:cs="Times New Roman"/>
          <w:szCs w:val="24"/>
        </w:rPr>
        <w:t>‘</w:t>
      </w:r>
      <w:r w:rsidRPr="005E40D8">
        <w:rPr>
          <w:rFonts w:ascii="Times New Roman" w:hAnsi="Times New Roman" w:cs="Times New Roman"/>
          <w:szCs w:val="24"/>
        </w:rPr>
        <w:t>generosity’ or funding consequences, etc.) as a substitute for peer review</w:t>
      </w:r>
      <w:r w:rsidRPr="005E40D8">
        <w:rPr>
          <w:rStyle w:val="FootnoteReference"/>
          <w:rFonts w:ascii="Times New Roman" w:hAnsi="Times New Roman" w:cs="Times New Roman"/>
          <w:szCs w:val="24"/>
        </w:rPr>
        <w:footnoteReference w:id="11"/>
      </w:r>
      <w:r w:rsidR="00B04CB8" w:rsidRPr="005E40D8">
        <w:rPr>
          <w:rFonts w:ascii="Times New Roman" w:hAnsi="Times New Roman" w:cs="Times New Roman"/>
          <w:szCs w:val="24"/>
        </w:rPr>
        <w:t xml:space="preserve"> </w:t>
      </w:r>
      <w:r w:rsidRPr="005E40D8">
        <w:rPr>
          <w:rFonts w:ascii="Times New Roman" w:hAnsi="Times New Roman" w:cs="Times New Roman"/>
          <w:szCs w:val="24"/>
        </w:rPr>
        <w:t>or</w:t>
      </w:r>
      <w:r w:rsidR="00D23860" w:rsidRPr="005E40D8">
        <w:rPr>
          <w:rFonts w:ascii="Times New Roman" w:hAnsi="Times New Roman" w:cs="Times New Roman"/>
          <w:szCs w:val="24"/>
        </w:rPr>
        <w:t xml:space="preserve"> as a</w:t>
      </w:r>
      <w:r w:rsidRPr="005E40D8">
        <w:rPr>
          <w:rFonts w:ascii="Times New Roman" w:hAnsi="Times New Roman" w:cs="Times New Roman"/>
          <w:szCs w:val="24"/>
        </w:rPr>
        <w:t xml:space="preserve"> means of </w:t>
      </w:r>
      <w:r w:rsidR="005E40D8">
        <w:rPr>
          <w:rFonts w:ascii="Times New Roman" w:hAnsi="Times New Roman" w:cs="Times New Roman"/>
          <w:szCs w:val="24"/>
        </w:rPr>
        <w:t>‘</w:t>
      </w:r>
      <w:r w:rsidRPr="005E40D8">
        <w:rPr>
          <w:rFonts w:ascii="Times New Roman" w:hAnsi="Times New Roman" w:cs="Times New Roman"/>
          <w:szCs w:val="24"/>
        </w:rPr>
        <w:t xml:space="preserve">hold(ing) the research audit to account’ (p. 17). </w:t>
      </w:r>
    </w:p>
    <w:p w:rsidR="00BD7074" w:rsidRPr="005E40D8" w:rsidRDefault="00BD7074" w:rsidP="00E251BA">
      <w:pPr>
        <w:spacing w:line="480" w:lineRule="auto"/>
        <w:jc w:val="both"/>
        <w:rPr>
          <w:rFonts w:ascii="Times New Roman" w:hAnsi="Times New Roman" w:cs="Times New Roman"/>
          <w:szCs w:val="24"/>
        </w:rPr>
      </w:pPr>
    </w:p>
    <w:p w:rsidR="00BD7074" w:rsidRPr="005E40D8" w:rsidRDefault="00BD7074" w:rsidP="00E251BA">
      <w:pPr>
        <w:spacing w:line="480" w:lineRule="auto"/>
        <w:jc w:val="both"/>
        <w:rPr>
          <w:rFonts w:ascii="Times New Roman" w:hAnsi="Times New Roman" w:cs="Times New Roman"/>
          <w:bCs/>
          <w:iCs/>
          <w:szCs w:val="24"/>
        </w:rPr>
      </w:pPr>
      <w:r w:rsidRPr="005E40D8">
        <w:rPr>
          <w:rFonts w:ascii="Times New Roman" w:hAnsi="Times New Roman" w:cs="Times New Roman"/>
          <w:szCs w:val="24"/>
        </w:rPr>
        <w:t xml:space="preserve">The Guide’s authors are not </w:t>
      </w:r>
      <w:r w:rsidR="00B04CB8" w:rsidRPr="005E40D8">
        <w:rPr>
          <w:rFonts w:ascii="Times New Roman" w:hAnsi="Times New Roman" w:cs="Times New Roman"/>
          <w:szCs w:val="24"/>
        </w:rPr>
        <w:t>helplessly</w:t>
      </w:r>
      <w:r w:rsidRPr="005E40D8">
        <w:rPr>
          <w:rFonts w:ascii="Times New Roman" w:hAnsi="Times New Roman" w:cs="Times New Roman"/>
          <w:szCs w:val="24"/>
        </w:rPr>
        <w:t xml:space="preserve"> in denial of its damaging effects. In more reflective moments, they have acknowledged that </w:t>
      </w:r>
      <w:r w:rsidRPr="005E40D8">
        <w:rPr>
          <w:rFonts w:ascii="Times New Roman" w:hAnsi="Times New Roman" w:cs="Times New Roman"/>
          <w:bCs/>
          <w:szCs w:val="24"/>
        </w:rPr>
        <w:t>‘Journal quality lists represent and construct status and power relations within and between particular subject fields. They also provide a means through which ‘symbolic violence’ can be done to participants in these fields, whether this is through the act of labelling articles, authors, journals and/or institutions as 1*, 2*, 3*, 4*, world elite, or through the process of denying resources to these participants’ (</w:t>
      </w:r>
      <w:r w:rsidRPr="005E40D8">
        <w:rPr>
          <w:rFonts w:ascii="Times New Roman" w:hAnsi="Times New Roman" w:cs="Times New Roman"/>
          <w:bCs/>
          <w:iCs/>
          <w:szCs w:val="24"/>
        </w:rPr>
        <w:t>Morris et al, 2011: 564). But in ARQ, they seek refuge in the</w:t>
      </w:r>
      <w:r w:rsidR="00B04CB8" w:rsidRPr="005E40D8">
        <w:rPr>
          <w:rFonts w:ascii="Times New Roman" w:hAnsi="Times New Roman" w:cs="Times New Roman"/>
          <w:bCs/>
          <w:iCs/>
          <w:szCs w:val="24"/>
        </w:rPr>
        <w:t xml:space="preserve"> beguiling</w:t>
      </w:r>
      <w:r w:rsidRPr="005E40D8">
        <w:rPr>
          <w:rFonts w:ascii="Times New Roman" w:hAnsi="Times New Roman" w:cs="Times New Roman"/>
          <w:bCs/>
          <w:iCs/>
          <w:szCs w:val="24"/>
        </w:rPr>
        <w:t xml:space="preserve"> thought that the Guide has </w:t>
      </w:r>
      <w:r w:rsidR="00B04CB8" w:rsidRPr="005E40D8">
        <w:rPr>
          <w:rFonts w:ascii="Times New Roman" w:hAnsi="Times New Roman" w:cs="Times New Roman"/>
          <w:bCs/>
          <w:iCs/>
          <w:szCs w:val="24"/>
        </w:rPr>
        <w:t>(</w:t>
      </w:r>
      <w:r w:rsidRPr="005E40D8">
        <w:rPr>
          <w:rFonts w:ascii="Times New Roman" w:hAnsi="Times New Roman" w:cs="Times New Roman"/>
          <w:bCs/>
          <w:iCs/>
          <w:szCs w:val="24"/>
        </w:rPr>
        <w:t>at least</w:t>
      </w:r>
      <w:r w:rsidR="00B04CB8" w:rsidRPr="005E40D8">
        <w:rPr>
          <w:rFonts w:ascii="Times New Roman" w:hAnsi="Times New Roman" w:cs="Times New Roman"/>
          <w:bCs/>
          <w:iCs/>
          <w:szCs w:val="24"/>
        </w:rPr>
        <w:t>)</w:t>
      </w:r>
      <w:r w:rsidRPr="005E40D8">
        <w:rPr>
          <w:rFonts w:ascii="Times New Roman" w:hAnsi="Times New Roman" w:cs="Times New Roman"/>
          <w:bCs/>
          <w:iCs/>
          <w:szCs w:val="24"/>
        </w:rPr>
        <w:t xml:space="preserve"> the virtue of being produced by academics, to be used simply as a guide; and that if it is used for other purposes, then this is not the responsibility of its authors. The comparison is specious as well as disingenuous. The right to free speech does not confer any obligation to shout ‘fire’ in a crowded theatre. </w:t>
      </w:r>
      <w:r w:rsidR="00CA58E8" w:rsidRPr="005E40D8">
        <w:rPr>
          <w:rFonts w:ascii="Times New Roman" w:hAnsi="Times New Roman" w:cs="Times New Roman"/>
          <w:bCs/>
          <w:iCs/>
          <w:szCs w:val="24"/>
        </w:rPr>
        <w:t>The Guide’s</w:t>
      </w:r>
      <w:r w:rsidRPr="005E40D8">
        <w:rPr>
          <w:rFonts w:ascii="Times New Roman" w:hAnsi="Times New Roman" w:cs="Times New Roman"/>
          <w:bCs/>
          <w:iCs/>
          <w:szCs w:val="24"/>
        </w:rPr>
        <w:t xml:space="preserve"> </w:t>
      </w:r>
      <w:r w:rsidRPr="005E40D8">
        <w:rPr>
          <w:rFonts w:ascii="Times New Roman" w:hAnsi="Times New Roman" w:cs="Times New Roman"/>
          <w:bCs/>
          <w:i/>
          <w:szCs w:val="24"/>
        </w:rPr>
        <w:t>raison d’etre</w:t>
      </w:r>
      <w:r w:rsidRPr="005E40D8">
        <w:rPr>
          <w:rFonts w:ascii="Times New Roman" w:hAnsi="Times New Roman" w:cs="Times New Roman"/>
          <w:bCs/>
          <w:iCs/>
          <w:szCs w:val="24"/>
        </w:rPr>
        <w:t xml:space="preserve"> is not just to ‘guide’ academic discourse, but also to provide a resource for the managers of academics when making </w:t>
      </w:r>
      <w:r w:rsidR="00855E68" w:rsidRPr="005E40D8">
        <w:rPr>
          <w:rFonts w:ascii="Times New Roman" w:hAnsi="Times New Roman" w:cs="Times New Roman"/>
          <w:bCs/>
          <w:iCs/>
          <w:szCs w:val="24"/>
        </w:rPr>
        <w:t>decisions</w:t>
      </w:r>
      <w:r w:rsidRPr="005E40D8">
        <w:rPr>
          <w:rFonts w:ascii="Times New Roman" w:hAnsi="Times New Roman" w:cs="Times New Roman"/>
          <w:bCs/>
          <w:iCs/>
          <w:szCs w:val="24"/>
        </w:rPr>
        <w:t xml:space="preserve"> about appointments and promotions, especially with regard to their inclusion for </w:t>
      </w:r>
      <w:r w:rsidR="00855E68" w:rsidRPr="005E40D8">
        <w:rPr>
          <w:rFonts w:ascii="Times New Roman" w:hAnsi="Times New Roman" w:cs="Times New Roman"/>
          <w:bCs/>
          <w:iCs/>
          <w:szCs w:val="24"/>
        </w:rPr>
        <w:t>submission</w:t>
      </w:r>
      <w:r w:rsidRPr="005E40D8">
        <w:rPr>
          <w:rFonts w:ascii="Times New Roman" w:hAnsi="Times New Roman" w:cs="Times New Roman"/>
          <w:bCs/>
          <w:iCs/>
          <w:szCs w:val="24"/>
        </w:rPr>
        <w:t xml:space="preserve"> to research evaluation exercises. The authors of the Guide cannot credibly sidestep th</w:t>
      </w:r>
      <w:r w:rsidR="00B04CB8" w:rsidRPr="005E40D8">
        <w:rPr>
          <w:rFonts w:ascii="Times New Roman" w:hAnsi="Times New Roman" w:cs="Times New Roman"/>
          <w:bCs/>
          <w:iCs/>
          <w:szCs w:val="24"/>
        </w:rPr>
        <w:t>e</w:t>
      </w:r>
      <w:r w:rsidRPr="005E40D8">
        <w:rPr>
          <w:rFonts w:ascii="Times New Roman" w:hAnsi="Times New Roman" w:cs="Times New Roman"/>
          <w:bCs/>
          <w:iCs/>
          <w:szCs w:val="24"/>
        </w:rPr>
        <w:t xml:space="preserve"> concern</w:t>
      </w:r>
      <w:r w:rsidR="00B04CB8" w:rsidRPr="005E40D8">
        <w:rPr>
          <w:rFonts w:ascii="Times New Roman" w:hAnsi="Times New Roman" w:cs="Times New Roman"/>
          <w:bCs/>
          <w:iCs/>
          <w:szCs w:val="24"/>
        </w:rPr>
        <w:t>s raised by the effects of its practical application</w:t>
      </w:r>
      <w:r w:rsidRPr="005E40D8">
        <w:rPr>
          <w:rFonts w:ascii="Times New Roman" w:hAnsi="Times New Roman" w:cs="Times New Roman"/>
          <w:bCs/>
          <w:iCs/>
          <w:szCs w:val="24"/>
        </w:rPr>
        <w:t xml:space="preserve"> - unless, of course, they </w:t>
      </w:r>
      <w:r w:rsidR="00B04CB8" w:rsidRPr="005E40D8">
        <w:rPr>
          <w:rFonts w:ascii="Times New Roman" w:hAnsi="Times New Roman" w:cs="Times New Roman"/>
          <w:bCs/>
          <w:iCs/>
          <w:szCs w:val="24"/>
        </w:rPr>
        <w:t xml:space="preserve">do </w:t>
      </w:r>
      <w:r w:rsidRPr="005E40D8">
        <w:rPr>
          <w:rFonts w:ascii="Times New Roman" w:hAnsi="Times New Roman" w:cs="Times New Roman"/>
          <w:bCs/>
          <w:iCs/>
          <w:szCs w:val="24"/>
        </w:rPr>
        <w:t xml:space="preserve">tacitly subscribe to what </w:t>
      </w:r>
      <w:r w:rsidR="00855E68" w:rsidRPr="005E40D8">
        <w:rPr>
          <w:rFonts w:ascii="Times New Roman" w:hAnsi="Times New Roman" w:cs="Times New Roman"/>
          <w:bCs/>
          <w:iCs/>
          <w:szCs w:val="24"/>
        </w:rPr>
        <w:t>fuels</w:t>
      </w:r>
      <w:r w:rsidRPr="005E40D8">
        <w:rPr>
          <w:rFonts w:ascii="Times New Roman" w:hAnsi="Times New Roman" w:cs="Times New Roman"/>
          <w:bCs/>
          <w:iCs/>
          <w:szCs w:val="24"/>
        </w:rPr>
        <w:t xml:space="preserve"> it.  Either they can acknowledge their responsibility for the malign, albeit in some cases unintended, consequences of the Guide, which they are clearly reluctant to do. Or they can fully acknowledge these effects and advocate its withdraw</w:t>
      </w:r>
      <w:r w:rsidR="002069E1" w:rsidRPr="005E40D8">
        <w:rPr>
          <w:rFonts w:ascii="Times New Roman" w:hAnsi="Times New Roman" w:cs="Times New Roman"/>
          <w:bCs/>
          <w:iCs/>
          <w:szCs w:val="24"/>
        </w:rPr>
        <w:t>al,</w:t>
      </w:r>
      <w:r w:rsidRPr="005E40D8">
        <w:rPr>
          <w:rFonts w:ascii="Times New Roman" w:hAnsi="Times New Roman" w:cs="Times New Roman"/>
          <w:bCs/>
          <w:iCs/>
          <w:szCs w:val="24"/>
        </w:rPr>
        <w:t xml:space="preserve"> which they </w:t>
      </w:r>
      <w:r w:rsidR="002069E1" w:rsidRPr="005E40D8">
        <w:rPr>
          <w:rFonts w:ascii="Times New Roman" w:hAnsi="Times New Roman" w:cs="Times New Roman"/>
          <w:bCs/>
          <w:iCs/>
          <w:szCs w:val="24"/>
        </w:rPr>
        <w:t xml:space="preserve">also </w:t>
      </w:r>
      <w:r w:rsidRPr="005E40D8">
        <w:rPr>
          <w:rFonts w:ascii="Times New Roman" w:hAnsi="Times New Roman" w:cs="Times New Roman"/>
          <w:bCs/>
          <w:iCs/>
          <w:szCs w:val="24"/>
        </w:rPr>
        <w:t xml:space="preserve">refuse to do. Instead, they justify their continued involvement with the Guide by appealing to their identity as even-handed, value-free academics/scientists. </w:t>
      </w:r>
      <w:r w:rsidR="00917256" w:rsidRPr="005E40D8">
        <w:rPr>
          <w:rFonts w:ascii="Times New Roman" w:hAnsi="Times New Roman" w:cs="Times New Roman"/>
          <w:bCs/>
          <w:iCs/>
          <w:szCs w:val="24"/>
        </w:rPr>
        <w:t>It is</w:t>
      </w:r>
      <w:r w:rsidR="00CA58E8" w:rsidRPr="005E40D8">
        <w:rPr>
          <w:rFonts w:ascii="Times New Roman" w:hAnsi="Times New Roman" w:cs="Times New Roman"/>
          <w:bCs/>
          <w:iCs/>
          <w:szCs w:val="24"/>
        </w:rPr>
        <w:t xml:space="preserve"> difficult </w:t>
      </w:r>
      <w:r w:rsidR="00917256" w:rsidRPr="005E40D8">
        <w:rPr>
          <w:rFonts w:ascii="Times New Roman" w:hAnsi="Times New Roman" w:cs="Times New Roman"/>
          <w:bCs/>
          <w:iCs/>
          <w:szCs w:val="24"/>
        </w:rPr>
        <w:t>to see how the authors of the Guide can credibly</w:t>
      </w:r>
      <w:r w:rsidR="00CA58E8" w:rsidRPr="005E40D8">
        <w:rPr>
          <w:rFonts w:ascii="Times New Roman" w:hAnsi="Times New Roman" w:cs="Times New Roman"/>
          <w:bCs/>
          <w:iCs/>
          <w:szCs w:val="24"/>
        </w:rPr>
        <w:t xml:space="preserve"> disavow the managerial uses to which it is put and which they themselves encourage.</w:t>
      </w:r>
    </w:p>
    <w:p w:rsidR="00BD7074" w:rsidRPr="005E40D8" w:rsidRDefault="00BD7074" w:rsidP="00E251BA">
      <w:pPr>
        <w:spacing w:line="480" w:lineRule="auto"/>
        <w:jc w:val="both"/>
        <w:rPr>
          <w:rFonts w:ascii="Times New Roman" w:hAnsi="Times New Roman" w:cs="Times New Roman"/>
          <w:szCs w:val="24"/>
        </w:rPr>
      </w:pPr>
    </w:p>
    <w:p w:rsidR="00BD7074" w:rsidRPr="005E40D8" w:rsidRDefault="00BD707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Given that the existence, application and consequences of the Guide are viewed negatively by all but an elite of administrators and highly mobile (4x4) researchers, it is unsurprising that its architects seek to switch attention to the REF. The irony, of course, is that urging this switch would be unnecessary had the ABS list been stillborn, or abandoned, as its critics have urged. The authors of ARQ argue </w:t>
      </w:r>
      <w:r w:rsidR="009F4B6F" w:rsidRPr="005E40D8">
        <w:rPr>
          <w:rFonts w:ascii="Times New Roman" w:hAnsi="Times New Roman" w:cs="Times New Roman"/>
          <w:szCs w:val="24"/>
        </w:rPr>
        <w:t xml:space="preserve">that </w:t>
      </w:r>
      <w:r w:rsidRPr="005E40D8">
        <w:rPr>
          <w:rFonts w:ascii="Times New Roman" w:hAnsi="Times New Roman" w:cs="Times New Roman"/>
          <w:szCs w:val="24"/>
        </w:rPr>
        <w:t xml:space="preserve">the results of successive research selectivity exercises, not the Guide, merit the closest attention and scrutiny. The puzzling question, then, is why they have chosen to labour so lovingly over repeated revisions and defences of a </w:t>
      </w:r>
      <w:r w:rsidR="005E40D8">
        <w:rPr>
          <w:rFonts w:ascii="Times New Roman" w:hAnsi="Times New Roman" w:cs="Times New Roman"/>
          <w:szCs w:val="24"/>
        </w:rPr>
        <w:t>‘</w:t>
      </w:r>
      <w:r w:rsidRPr="005E40D8">
        <w:rPr>
          <w:rFonts w:ascii="Times New Roman" w:hAnsi="Times New Roman" w:cs="Times New Roman"/>
          <w:szCs w:val="24"/>
        </w:rPr>
        <w:t>distracting’ Guide</w:t>
      </w:r>
      <w:r w:rsidR="009F4B6F" w:rsidRPr="005E40D8">
        <w:rPr>
          <w:rFonts w:ascii="Times New Roman" w:hAnsi="Times New Roman" w:cs="Times New Roman"/>
          <w:szCs w:val="24"/>
        </w:rPr>
        <w:t xml:space="preserve"> instead of directing their critical energies at the effects of selectivity exercises</w:t>
      </w:r>
      <w:r w:rsidRPr="005E40D8">
        <w:rPr>
          <w:rFonts w:ascii="Times New Roman" w:hAnsi="Times New Roman" w:cs="Times New Roman"/>
          <w:szCs w:val="24"/>
        </w:rPr>
        <w:t>.</w:t>
      </w:r>
    </w:p>
    <w:p w:rsidR="00C54E00" w:rsidRPr="005E40D8" w:rsidRDefault="00C54E00" w:rsidP="00E251BA">
      <w:pPr>
        <w:spacing w:line="480" w:lineRule="auto"/>
        <w:jc w:val="both"/>
        <w:rPr>
          <w:rFonts w:ascii="Times New Roman" w:hAnsi="Times New Roman" w:cs="Times New Roman"/>
          <w:b/>
          <w:szCs w:val="24"/>
        </w:rPr>
      </w:pPr>
    </w:p>
    <w:p w:rsidR="00471A0E" w:rsidRPr="005E40D8" w:rsidRDefault="00471A0E" w:rsidP="00E251BA">
      <w:pPr>
        <w:spacing w:line="480" w:lineRule="auto"/>
        <w:jc w:val="both"/>
        <w:rPr>
          <w:rFonts w:ascii="Times New Roman" w:hAnsi="Times New Roman" w:cs="Times New Roman"/>
          <w:b/>
          <w:szCs w:val="24"/>
        </w:rPr>
      </w:pPr>
      <w:r w:rsidRPr="005E40D8">
        <w:rPr>
          <w:rFonts w:ascii="Times New Roman" w:hAnsi="Times New Roman" w:cs="Times New Roman"/>
          <w:b/>
          <w:szCs w:val="24"/>
        </w:rPr>
        <w:t>Conclusion</w:t>
      </w:r>
    </w:p>
    <w:p w:rsidR="00471A0E" w:rsidRPr="005E40D8" w:rsidRDefault="00471A0E" w:rsidP="00E251BA">
      <w:pPr>
        <w:spacing w:line="480" w:lineRule="auto"/>
        <w:jc w:val="both"/>
        <w:rPr>
          <w:rFonts w:ascii="Times New Roman" w:hAnsi="Times New Roman" w:cs="Times New Roman"/>
          <w:szCs w:val="24"/>
        </w:rPr>
      </w:pPr>
    </w:p>
    <w:p w:rsidR="00CE564F" w:rsidRPr="005E40D8" w:rsidRDefault="00D40BD7"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In</w:t>
      </w:r>
      <w:r w:rsidR="00074407" w:rsidRPr="005E40D8">
        <w:rPr>
          <w:rFonts w:ascii="Times New Roman" w:hAnsi="Times New Roman" w:cs="Times New Roman"/>
          <w:szCs w:val="24"/>
        </w:rPr>
        <w:t xml:space="preserve"> one of the most incisive commentaries on rankings, which ironically appeared in a highly regarded Academy</w:t>
      </w:r>
      <w:r w:rsidR="002069E1" w:rsidRPr="005E40D8">
        <w:rPr>
          <w:rFonts w:ascii="Times New Roman" w:hAnsi="Times New Roman" w:cs="Times New Roman"/>
          <w:szCs w:val="24"/>
        </w:rPr>
        <w:t xml:space="preserve"> of Management</w:t>
      </w:r>
      <w:r w:rsidR="00074407" w:rsidRPr="005E40D8">
        <w:rPr>
          <w:rFonts w:ascii="Times New Roman" w:hAnsi="Times New Roman" w:cs="Times New Roman"/>
          <w:szCs w:val="24"/>
        </w:rPr>
        <w:t xml:space="preserve"> journal, Adler and Harzing (2009)</w:t>
      </w:r>
      <w:r w:rsidR="002B047C" w:rsidRPr="005E40D8">
        <w:rPr>
          <w:rFonts w:ascii="Times New Roman" w:hAnsi="Times New Roman" w:cs="Times New Roman"/>
          <w:szCs w:val="24"/>
        </w:rPr>
        <w:t xml:space="preserve"> criticise the </w:t>
      </w:r>
      <w:r w:rsidR="005E40D8">
        <w:rPr>
          <w:rFonts w:ascii="Times New Roman" w:hAnsi="Times New Roman" w:cs="Times New Roman"/>
          <w:szCs w:val="24"/>
        </w:rPr>
        <w:t>‘</w:t>
      </w:r>
      <w:r w:rsidR="002B047C" w:rsidRPr="005E40D8">
        <w:rPr>
          <w:rFonts w:ascii="Times New Roman" w:hAnsi="Times New Roman" w:cs="Times New Roman"/>
          <w:szCs w:val="24"/>
        </w:rPr>
        <w:t>volati</w:t>
      </w:r>
      <w:r w:rsidRPr="005E40D8">
        <w:rPr>
          <w:rFonts w:ascii="Times New Roman" w:hAnsi="Times New Roman" w:cs="Times New Roman"/>
          <w:szCs w:val="24"/>
        </w:rPr>
        <w:t xml:space="preserve">lity’, </w:t>
      </w:r>
      <w:r w:rsidR="005E40D8">
        <w:rPr>
          <w:rFonts w:ascii="Times New Roman" w:hAnsi="Times New Roman" w:cs="Times New Roman"/>
          <w:szCs w:val="24"/>
        </w:rPr>
        <w:t>‘</w:t>
      </w:r>
      <w:r w:rsidRPr="005E40D8">
        <w:rPr>
          <w:rFonts w:ascii="Times New Roman" w:hAnsi="Times New Roman" w:cs="Times New Roman"/>
          <w:szCs w:val="24"/>
        </w:rPr>
        <w:t xml:space="preserve">consistency’ and </w:t>
      </w:r>
      <w:r w:rsidR="005E40D8">
        <w:rPr>
          <w:rFonts w:ascii="Times New Roman" w:hAnsi="Times New Roman" w:cs="Times New Roman"/>
          <w:szCs w:val="24"/>
        </w:rPr>
        <w:t>‘</w:t>
      </w:r>
      <w:r w:rsidRPr="005E40D8">
        <w:rPr>
          <w:rFonts w:ascii="Times New Roman" w:hAnsi="Times New Roman" w:cs="Times New Roman"/>
          <w:szCs w:val="24"/>
        </w:rPr>
        <w:t>unfairness’</w:t>
      </w:r>
      <w:r w:rsidR="002B047C" w:rsidRPr="005E40D8">
        <w:rPr>
          <w:rFonts w:ascii="Times New Roman" w:hAnsi="Times New Roman" w:cs="Times New Roman"/>
          <w:szCs w:val="24"/>
        </w:rPr>
        <w:t xml:space="preserve"> of rankings. Rankings are unequivocally </w:t>
      </w:r>
      <w:r w:rsidR="00855E68" w:rsidRPr="005E40D8">
        <w:rPr>
          <w:rFonts w:ascii="Times New Roman" w:hAnsi="Times New Roman" w:cs="Times New Roman"/>
          <w:szCs w:val="24"/>
        </w:rPr>
        <w:t>dammed</w:t>
      </w:r>
      <w:r w:rsidR="002B047C" w:rsidRPr="005E40D8">
        <w:rPr>
          <w:rFonts w:ascii="Times New Roman" w:hAnsi="Times New Roman" w:cs="Times New Roman"/>
          <w:szCs w:val="24"/>
        </w:rPr>
        <w:t xml:space="preserve"> for</w:t>
      </w:r>
      <w:r w:rsidR="00F62D92" w:rsidRPr="005E40D8">
        <w:rPr>
          <w:rFonts w:ascii="Times New Roman" w:hAnsi="Times New Roman" w:cs="Times New Roman"/>
          <w:szCs w:val="24"/>
        </w:rPr>
        <w:t xml:space="preserve"> </w:t>
      </w:r>
      <w:r w:rsidR="005E40D8">
        <w:rPr>
          <w:rFonts w:ascii="Times New Roman" w:hAnsi="Times New Roman" w:cs="Times New Roman"/>
          <w:szCs w:val="24"/>
        </w:rPr>
        <w:t>‘</w:t>
      </w:r>
      <w:r w:rsidR="00F62D92" w:rsidRPr="005E40D8">
        <w:rPr>
          <w:rFonts w:ascii="Times New Roman" w:hAnsi="Times New Roman" w:cs="Times New Roman"/>
          <w:szCs w:val="24"/>
        </w:rPr>
        <w:t xml:space="preserve">encouraging blatant self-interest’, for </w:t>
      </w:r>
      <w:r w:rsidR="005E40D8">
        <w:rPr>
          <w:rFonts w:ascii="Times New Roman" w:hAnsi="Times New Roman" w:cs="Times New Roman"/>
          <w:szCs w:val="24"/>
        </w:rPr>
        <w:t>‘</w:t>
      </w:r>
      <w:r w:rsidR="00F62D92" w:rsidRPr="005E40D8">
        <w:rPr>
          <w:rFonts w:ascii="Times New Roman" w:hAnsi="Times New Roman" w:cs="Times New Roman"/>
          <w:szCs w:val="24"/>
        </w:rPr>
        <w:t xml:space="preserve">undermin(ing) the very essence of good scholarship’ and </w:t>
      </w:r>
      <w:r w:rsidR="005E40D8">
        <w:rPr>
          <w:rFonts w:ascii="Times New Roman" w:hAnsi="Times New Roman" w:cs="Times New Roman"/>
          <w:szCs w:val="24"/>
        </w:rPr>
        <w:t>‘</w:t>
      </w:r>
      <w:r w:rsidR="00F62D92" w:rsidRPr="005E40D8">
        <w:rPr>
          <w:rFonts w:ascii="Times New Roman" w:hAnsi="Times New Roman" w:cs="Times New Roman"/>
          <w:szCs w:val="24"/>
        </w:rPr>
        <w:t xml:space="preserve">corrosively undervalue(ing) the importance of teaching and learning’ (Adler and Harzing, 2009: 54 cited in Rowlinson </w:t>
      </w:r>
      <w:r w:rsidR="00F62D92" w:rsidRPr="005E40D8">
        <w:rPr>
          <w:rFonts w:ascii="Times New Roman" w:hAnsi="Times New Roman" w:cs="Times New Roman"/>
          <w:i/>
          <w:szCs w:val="24"/>
        </w:rPr>
        <w:t>et al</w:t>
      </w:r>
      <w:r w:rsidR="00F62D92" w:rsidRPr="005E40D8">
        <w:rPr>
          <w:rFonts w:ascii="Times New Roman" w:hAnsi="Times New Roman" w:cs="Times New Roman"/>
          <w:szCs w:val="24"/>
        </w:rPr>
        <w:t xml:space="preserve">, </w:t>
      </w:r>
      <w:r w:rsidR="002B047C" w:rsidRPr="005E40D8">
        <w:rPr>
          <w:rFonts w:ascii="Times New Roman" w:hAnsi="Times New Roman" w:cs="Times New Roman"/>
          <w:szCs w:val="24"/>
        </w:rPr>
        <w:t>in press</w:t>
      </w:r>
      <w:r w:rsidR="00F62D92" w:rsidRPr="005E40D8">
        <w:rPr>
          <w:rFonts w:ascii="Times New Roman" w:hAnsi="Times New Roman" w:cs="Times New Roman"/>
          <w:szCs w:val="24"/>
        </w:rPr>
        <w:t>: 16-17</w:t>
      </w:r>
      <w:r w:rsidR="00D73AD8" w:rsidRPr="005E40D8">
        <w:rPr>
          <w:rFonts w:ascii="Times New Roman" w:hAnsi="Times New Roman" w:cs="Times New Roman"/>
          <w:szCs w:val="24"/>
        </w:rPr>
        <w:t>)</w:t>
      </w:r>
      <w:r w:rsidR="005C0178" w:rsidRPr="005E40D8">
        <w:rPr>
          <w:rFonts w:ascii="Times New Roman" w:hAnsi="Times New Roman" w:cs="Times New Roman"/>
          <w:szCs w:val="24"/>
        </w:rPr>
        <w:t xml:space="preserve">. It may be that Adler and Harzing’s focus is upon the more inclusive domain of </w:t>
      </w:r>
      <w:r w:rsidR="005E40D8">
        <w:rPr>
          <w:rFonts w:ascii="Times New Roman" w:hAnsi="Times New Roman" w:cs="Times New Roman"/>
          <w:szCs w:val="24"/>
        </w:rPr>
        <w:t>‘</w:t>
      </w:r>
      <w:r w:rsidR="005C0178" w:rsidRPr="005E40D8">
        <w:rPr>
          <w:rFonts w:ascii="Times New Roman" w:hAnsi="Times New Roman" w:cs="Times New Roman"/>
          <w:szCs w:val="24"/>
        </w:rPr>
        <w:t>institutional rankings’, rather than the narrower terrain of journal rankings’,</w:t>
      </w:r>
      <w:r w:rsidR="00C94146" w:rsidRPr="005E40D8">
        <w:rPr>
          <w:rFonts w:ascii="Times New Roman" w:hAnsi="Times New Roman" w:cs="Times New Roman"/>
          <w:szCs w:val="24"/>
        </w:rPr>
        <w:t xml:space="preserve"> but</w:t>
      </w:r>
      <w:r w:rsidR="005C0178" w:rsidRPr="005E40D8">
        <w:rPr>
          <w:rFonts w:ascii="Times New Roman" w:hAnsi="Times New Roman" w:cs="Times New Roman"/>
          <w:szCs w:val="24"/>
        </w:rPr>
        <w:t xml:space="preserve"> their concerns</w:t>
      </w:r>
      <w:r w:rsidR="002B047C" w:rsidRPr="005E40D8">
        <w:rPr>
          <w:rFonts w:ascii="Times New Roman" w:hAnsi="Times New Roman" w:cs="Times New Roman"/>
          <w:szCs w:val="24"/>
        </w:rPr>
        <w:t xml:space="preserve"> are highly</w:t>
      </w:r>
      <w:r w:rsidR="005C0178" w:rsidRPr="005E40D8">
        <w:rPr>
          <w:rFonts w:ascii="Times New Roman" w:hAnsi="Times New Roman" w:cs="Times New Roman"/>
          <w:szCs w:val="24"/>
        </w:rPr>
        <w:t xml:space="preserve"> pertinent. </w:t>
      </w:r>
      <w:r w:rsidR="002B047C" w:rsidRPr="005E40D8">
        <w:rPr>
          <w:rFonts w:ascii="Times New Roman" w:hAnsi="Times New Roman" w:cs="Times New Roman"/>
          <w:szCs w:val="24"/>
        </w:rPr>
        <w:t>It is instructive that, i</w:t>
      </w:r>
      <w:r w:rsidR="00C94146" w:rsidRPr="005E40D8">
        <w:rPr>
          <w:rFonts w:ascii="Times New Roman" w:hAnsi="Times New Roman" w:cs="Times New Roman"/>
          <w:szCs w:val="24"/>
        </w:rPr>
        <w:t>nstead of recognis</w:t>
      </w:r>
      <w:r w:rsidR="0062600F" w:rsidRPr="005E40D8">
        <w:rPr>
          <w:rFonts w:ascii="Times New Roman" w:hAnsi="Times New Roman" w:cs="Times New Roman"/>
          <w:szCs w:val="24"/>
        </w:rPr>
        <w:t>ing the nega</w:t>
      </w:r>
      <w:r w:rsidR="00C94146" w:rsidRPr="005E40D8">
        <w:rPr>
          <w:rFonts w:ascii="Times New Roman" w:hAnsi="Times New Roman" w:cs="Times New Roman"/>
          <w:szCs w:val="24"/>
        </w:rPr>
        <w:t xml:space="preserve">tive impact of </w:t>
      </w:r>
      <w:r w:rsidR="0062600F" w:rsidRPr="005E40D8">
        <w:rPr>
          <w:rFonts w:ascii="Times New Roman" w:hAnsi="Times New Roman" w:cs="Times New Roman"/>
          <w:szCs w:val="24"/>
        </w:rPr>
        <w:t>rankings upon the diversity of r</w:t>
      </w:r>
      <w:r w:rsidR="00C94146" w:rsidRPr="005E40D8">
        <w:rPr>
          <w:rFonts w:ascii="Times New Roman" w:hAnsi="Times New Roman" w:cs="Times New Roman"/>
          <w:szCs w:val="24"/>
        </w:rPr>
        <w:t>esearch culture and the residues</w:t>
      </w:r>
      <w:r w:rsidR="0062600F" w:rsidRPr="005E40D8">
        <w:rPr>
          <w:rFonts w:ascii="Times New Roman" w:hAnsi="Times New Roman" w:cs="Times New Roman"/>
          <w:szCs w:val="24"/>
        </w:rPr>
        <w:t xml:space="preserve"> of collegiality, </w:t>
      </w:r>
      <w:r w:rsidR="002B047C" w:rsidRPr="005E40D8">
        <w:rPr>
          <w:rFonts w:ascii="Times New Roman" w:hAnsi="Times New Roman" w:cs="Times New Roman"/>
          <w:szCs w:val="24"/>
        </w:rPr>
        <w:t>Rowlinson et al (in press)</w:t>
      </w:r>
      <w:r w:rsidR="0062600F" w:rsidRPr="005E40D8">
        <w:rPr>
          <w:rFonts w:ascii="Times New Roman" w:hAnsi="Times New Roman" w:cs="Times New Roman"/>
          <w:szCs w:val="24"/>
        </w:rPr>
        <w:t xml:space="preserve"> attribute these consequences to </w:t>
      </w:r>
      <w:r w:rsidR="005E40D8">
        <w:rPr>
          <w:rFonts w:ascii="Times New Roman" w:hAnsi="Times New Roman" w:cs="Times New Roman"/>
          <w:szCs w:val="24"/>
        </w:rPr>
        <w:t>‘</w:t>
      </w:r>
      <w:r w:rsidR="0062600F" w:rsidRPr="005E40D8">
        <w:rPr>
          <w:rFonts w:ascii="Times New Roman" w:hAnsi="Times New Roman" w:cs="Times New Roman"/>
          <w:szCs w:val="24"/>
        </w:rPr>
        <w:t>institutional rankings’, such as those resulting from research selectivity exercises.</w:t>
      </w:r>
      <w:r w:rsidR="00CE564F" w:rsidRPr="005E40D8">
        <w:rPr>
          <w:rFonts w:ascii="Times New Roman" w:hAnsi="Times New Roman" w:cs="Times New Roman"/>
          <w:szCs w:val="24"/>
        </w:rPr>
        <w:t xml:space="preserve"> Thus, a</w:t>
      </w:r>
      <w:r w:rsidR="00942F68" w:rsidRPr="005E40D8">
        <w:rPr>
          <w:rFonts w:ascii="Times New Roman" w:hAnsi="Times New Roman" w:cs="Times New Roman"/>
          <w:szCs w:val="24"/>
        </w:rPr>
        <w:t>rchitects</w:t>
      </w:r>
      <w:r w:rsidR="00E55A48" w:rsidRPr="005E40D8">
        <w:rPr>
          <w:rFonts w:ascii="Times New Roman" w:hAnsi="Times New Roman" w:cs="Times New Roman"/>
          <w:szCs w:val="24"/>
        </w:rPr>
        <w:t xml:space="preserve"> of, and apologists for,</w:t>
      </w:r>
      <w:r w:rsidR="00942F68" w:rsidRPr="005E40D8">
        <w:rPr>
          <w:rFonts w:ascii="Times New Roman" w:hAnsi="Times New Roman" w:cs="Times New Roman"/>
          <w:szCs w:val="24"/>
        </w:rPr>
        <w:t xml:space="preserve"> </w:t>
      </w:r>
      <w:r w:rsidR="00F36E6D" w:rsidRPr="005E40D8">
        <w:rPr>
          <w:rFonts w:ascii="Times New Roman" w:hAnsi="Times New Roman" w:cs="Times New Roman"/>
          <w:szCs w:val="24"/>
        </w:rPr>
        <w:t xml:space="preserve">the Guide </w:t>
      </w:r>
      <w:r w:rsidR="00F512FD" w:rsidRPr="005E40D8">
        <w:rPr>
          <w:rFonts w:ascii="Times New Roman" w:hAnsi="Times New Roman" w:cs="Times New Roman"/>
          <w:szCs w:val="24"/>
        </w:rPr>
        <w:t>urge</w:t>
      </w:r>
      <w:r w:rsidR="00F36E6D" w:rsidRPr="005E40D8">
        <w:rPr>
          <w:rFonts w:ascii="Times New Roman" w:hAnsi="Times New Roman" w:cs="Times New Roman"/>
          <w:szCs w:val="24"/>
        </w:rPr>
        <w:t xml:space="preserve"> its critics </w:t>
      </w:r>
      <w:r w:rsidR="005C0178" w:rsidRPr="005E40D8">
        <w:rPr>
          <w:rFonts w:ascii="Times New Roman" w:hAnsi="Times New Roman" w:cs="Times New Roman"/>
          <w:szCs w:val="24"/>
        </w:rPr>
        <w:t>to</w:t>
      </w:r>
      <w:r w:rsidR="009F4B6F" w:rsidRPr="005E40D8">
        <w:rPr>
          <w:rFonts w:ascii="Times New Roman" w:hAnsi="Times New Roman" w:cs="Times New Roman"/>
          <w:szCs w:val="24"/>
        </w:rPr>
        <w:t xml:space="preserve"> focus</w:t>
      </w:r>
      <w:r w:rsidR="00E55A48" w:rsidRPr="005E40D8">
        <w:rPr>
          <w:rFonts w:ascii="Times New Roman" w:hAnsi="Times New Roman" w:cs="Times New Roman"/>
          <w:szCs w:val="24"/>
        </w:rPr>
        <w:t xml:space="preserve"> their</w:t>
      </w:r>
      <w:r w:rsidR="009F4B6F" w:rsidRPr="005E40D8">
        <w:rPr>
          <w:rFonts w:ascii="Times New Roman" w:hAnsi="Times New Roman" w:cs="Times New Roman"/>
          <w:szCs w:val="24"/>
        </w:rPr>
        <w:t xml:space="preserve"> (our!)</w:t>
      </w:r>
      <w:r w:rsidR="00E55A48" w:rsidRPr="005E40D8">
        <w:rPr>
          <w:rFonts w:ascii="Times New Roman" w:hAnsi="Times New Roman" w:cs="Times New Roman"/>
          <w:szCs w:val="24"/>
        </w:rPr>
        <w:t xml:space="preserve"> attention elsewhere – to the research selectivity exercises. But</w:t>
      </w:r>
      <w:r w:rsidR="00942F68" w:rsidRPr="005E40D8">
        <w:rPr>
          <w:rFonts w:ascii="Times New Roman" w:hAnsi="Times New Roman" w:cs="Times New Roman"/>
          <w:szCs w:val="24"/>
        </w:rPr>
        <w:t xml:space="preserve"> this</w:t>
      </w:r>
      <w:r w:rsidR="00F512FD" w:rsidRPr="005E40D8">
        <w:rPr>
          <w:rFonts w:ascii="Times New Roman" w:hAnsi="Times New Roman" w:cs="Times New Roman"/>
          <w:szCs w:val="24"/>
        </w:rPr>
        <w:t xml:space="preserve"> </w:t>
      </w:r>
      <w:r w:rsidR="00E55A48" w:rsidRPr="005E40D8">
        <w:rPr>
          <w:rFonts w:ascii="Times New Roman" w:hAnsi="Times New Roman" w:cs="Times New Roman"/>
          <w:szCs w:val="24"/>
        </w:rPr>
        <w:t>appeal</w:t>
      </w:r>
      <w:r w:rsidR="00942F68" w:rsidRPr="005E40D8">
        <w:rPr>
          <w:rFonts w:ascii="Times New Roman" w:hAnsi="Times New Roman" w:cs="Times New Roman"/>
          <w:szCs w:val="24"/>
        </w:rPr>
        <w:t xml:space="preserve"> </w:t>
      </w:r>
      <w:r w:rsidR="00F36E6D" w:rsidRPr="005E40D8">
        <w:rPr>
          <w:rFonts w:ascii="Times New Roman" w:hAnsi="Times New Roman" w:cs="Times New Roman"/>
          <w:szCs w:val="24"/>
        </w:rPr>
        <w:t xml:space="preserve">is </w:t>
      </w:r>
      <w:r w:rsidR="005C0178" w:rsidRPr="005E40D8">
        <w:rPr>
          <w:rFonts w:ascii="Times New Roman" w:hAnsi="Times New Roman" w:cs="Times New Roman"/>
          <w:szCs w:val="24"/>
        </w:rPr>
        <w:t>itself</w:t>
      </w:r>
      <w:r w:rsidR="00F36E6D" w:rsidRPr="005E40D8">
        <w:rPr>
          <w:rFonts w:ascii="Times New Roman" w:hAnsi="Times New Roman" w:cs="Times New Roman"/>
          <w:szCs w:val="24"/>
        </w:rPr>
        <w:t xml:space="preserve"> </w:t>
      </w:r>
      <w:r w:rsidR="005C0178" w:rsidRPr="005E40D8">
        <w:rPr>
          <w:rFonts w:ascii="Times New Roman" w:hAnsi="Times New Roman" w:cs="Times New Roman"/>
          <w:szCs w:val="24"/>
        </w:rPr>
        <w:t>a distraction from addressing</w:t>
      </w:r>
      <w:r w:rsidR="00942F68" w:rsidRPr="005E40D8">
        <w:rPr>
          <w:rFonts w:ascii="Times New Roman" w:hAnsi="Times New Roman" w:cs="Times New Roman"/>
          <w:szCs w:val="24"/>
        </w:rPr>
        <w:t xml:space="preserve"> the wide-ranging concerns raised by</w:t>
      </w:r>
      <w:r w:rsidR="005C0178" w:rsidRPr="005E40D8">
        <w:rPr>
          <w:rFonts w:ascii="Times New Roman" w:hAnsi="Times New Roman" w:cs="Times New Roman"/>
          <w:szCs w:val="24"/>
        </w:rPr>
        <w:t xml:space="preserve"> Adler</w:t>
      </w:r>
      <w:r w:rsidR="00942F68" w:rsidRPr="005E40D8">
        <w:rPr>
          <w:rFonts w:ascii="Times New Roman" w:hAnsi="Times New Roman" w:cs="Times New Roman"/>
          <w:szCs w:val="24"/>
        </w:rPr>
        <w:t xml:space="preserve"> and Harzing</w:t>
      </w:r>
      <w:r w:rsidR="00E55A48" w:rsidRPr="005E40D8">
        <w:rPr>
          <w:rFonts w:ascii="Times New Roman" w:hAnsi="Times New Roman" w:cs="Times New Roman"/>
          <w:szCs w:val="24"/>
        </w:rPr>
        <w:t>, many of which we have considered and illustrated by reference to the Guide</w:t>
      </w:r>
      <w:r w:rsidR="005C0178" w:rsidRPr="005E40D8">
        <w:rPr>
          <w:rFonts w:ascii="Times New Roman" w:hAnsi="Times New Roman" w:cs="Times New Roman"/>
          <w:szCs w:val="24"/>
        </w:rPr>
        <w:t>.</w:t>
      </w:r>
      <w:r w:rsidR="00F512FD" w:rsidRPr="005E40D8">
        <w:rPr>
          <w:rFonts w:ascii="Times New Roman" w:hAnsi="Times New Roman" w:cs="Times New Roman"/>
          <w:szCs w:val="24"/>
        </w:rPr>
        <w:t xml:space="preserve"> </w:t>
      </w:r>
      <w:r w:rsidR="00CE564F" w:rsidRPr="005E40D8">
        <w:rPr>
          <w:rFonts w:ascii="Times New Roman" w:hAnsi="Times New Roman" w:cs="Times New Roman"/>
          <w:szCs w:val="24"/>
        </w:rPr>
        <w:t xml:space="preserve">We are no more persuaded than we would be by </w:t>
      </w:r>
      <w:r w:rsidR="00917256" w:rsidRPr="005E40D8">
        <w:rPr>
          <w:rFonts w:ascii="Times New Roman" w:hAnsi="Times New Roman" w:cs="Times New Roman"/>
          <w:szCs w:val="24"/>
        </w:rPr>
        <w:t>an arsonist</w:t>
      </w:r>
      <w:r w:rsidR="00CE564F" w:rsidRPr="005E40D8">
        <w:rPr>
          <w:rFonts w:ascii="Times New Roman" w:hAnsi="Times New Roman" w:cs="Times New Roman"/>
          <w:szCs w:val="24"/>
        </w:rPr>
        <w:t xml:space="preserve"> who seeks to </w:t>
      </w:r>
      <w:r w:rsidR="00215B39" w:rsidRPr="005E40D8">
        <w:rPr>
          <w:rFonts w:ascii="Times New Roman" w:hAnsi="Times New Roman" w:cs="Times New Roman"/>
          <w:szCs w:val="24"/>
        </w:rPr>
        <w:t>distract attention from the effects of his or her handiwork</w:t>
      </w:r>
      <w:r w:rsidR="00CA58E8" w:rsidRPr="005E40D8">
        <w:rPr>
          <w:rFonts w:ascii="Times New Roman" w:hAnsi="Times New Roman" w:cs="Times New Roman"/>
          <w:szCs w:val="24"/>
        </w:rPr>
        <w:t xml:space="preserve"> by pointing to a </w:t>
      </w:r>
      <w:r w:rsidR="00917256" w:rsidRPr="005E40D8">
        <w:rPr>
          <w:rFonts w:ascii="Times New Roman" w:hAnsi="Times New Roman" w:cs="Times New Roman"/>
          <w:szCs w:val="24"/>
        </w:rPr>
        <w:t>fire</w:t>
      </w:r>
      <w:r w:rsidR="002A7110" w:rsidRPr="005E40D8">
        <w:rPr>
          <w:rFonts w:ascii="Times New Roman" w:hAnsi="Times New Roman" w:cs="Times New Roman"/>
          <w:szCs w:val="24"/>
        </w:rPr>
        <w:t xml:space="preserve"> in an ad</w:t>
      </w:r>
      <w:r w:rsidR="006A37C7" w:rsidRPr="005E40D8">
        <w:rPr>
          <w:rFonts w:ascii="Times New Roman" w:hAnsi="Times New Roman" w:cs="Times New Roman"/>
          <w:szCs w:val="24"/>
        </w:rPr>
        <w:t>j</w:t>
      </w:r>
      <w:r w:rsidR="002A7110" w:rsidRPr="005E40D8">
        <w:rPr>
          <w:rFonts w:ascii="Times New Roman" w:hAnsi="Times New Roman" w:cs="Times New Roman"/>
          <w:szCs w:val="24"/>
        </w:rPr>
        <w:t>oining building</w:t>
      </w:r>
      <w:r w:rsidR="00215B39" w:rsidRPr="005E40D8">
        <w:rPr>
          <w:rFonts w:ascii="Times New Roman" w:hAnsi="Times New Roman" w:cs="Times New Roman"/>
          <w:szCs w:val="24"/>
        </w:rPr>
        <w:t>,</w:t>
      </w:r>
      <w:r w:rsidR="00CE564F" w:rsidRPr="005E40D8">
        <w:rPr>
          <w:rFonts w:ascii="Times New Roman" w:hAnsi="Times New Roman" w:cs="Times New Roman"/>
          <w:szCs w:val="24"/>
        </w:rPr>
        <w:t xml:space="preserve"> rather than the one </w:t>
      </w:r>
      <w:r w:rsidR="00215B39" w:rsidRPr="005E40D8">
        <w:rPr>
          <w:rFonts w:ascii="Times New Roman" w:hAnsi="Times New Roman" w:cs="Times New Roman"/>
          <w:szCs w:val="24"/>
        </w:rPr>
        <w:t xml:space="preserve">that </w:t>
      </w:r>
      <w:r w:rsidR="00CA58E8" w:rsidRPr="005E40D8">
        <w:rPr>
          <w:rFonts w:ascii="Times New Roman" w:hAnsi="Times New Roman" w:cs="Times New Roman"/>
          <w:szCs w:val="24"/>
        </w:rPr>
        <w:t xml:space="preserve">they </w:t>
      </w:r>
      <w:r w:rsidR="00EC2526" w:rsidRPr="005E40D8">
        <w:rPr>
          <w:rFonts w:ascii="Times New Roman" w:hAnsi="Times New Roman" w:cs="Times New Roman"/>
          <w:szCs w:val="24"/>
        </w:rPr>
        <w:t xml:space="preserve">themselves </w:t>
      </w:r>
      <w:r w:rsidR="00CA58E8" w:rsidRPr="005E40D8">
        <w:rPr>
          <w:rFonts w:ascii="Times New Roman" w:hAnsi="Times New Roman" w:cs="Times New Roman"/>
          <w:szCs w:val="24"/>
        </w:rPr>
        <w:t xml:space="preserve">have </w:t>
      </w:r>
      <w:r w:rsidR="00917256" w:rsidRPr="005E40D8">
        <w:rPr>
          <w:rFonts w:ascii="Times New Roman" w:hAnsi="Times New Roman" w:cs="Times New Roman"/>
          <w:szCs w:val="24"/>
        </w:rPr>
        <w:t>caused</w:t>
      </w:r>
      <w:r w:rsidR="00CE564F" w:rsidRPr="005E40D8">
        <w:rPr>
          <w:rFonts w:ascii="Times New Roman" w:hAnsi="Times New Roman" w:cs="Times New Roman"/>
          <w:szCs w:val="24"/>
        </w:rPr>
        <w:t>.</w:t>
      </w:r>
    </w:p>
    <w:p w:rsidR="00CE564F" w:rsidRPr="005E40D8" w:rsidRDefault="00CE564F" w:rsidP="00E251BA">
      <w:pPr>
        <w:spacing w:line="480" w:lineRule="auto"/>
        <w:jc w:val="both"/>
        <w:rPr>
          <w:rFonts w:ascii="Times New Roman" w:hAnsi="Times New Roman" w:cs="Times New Roman"/>
          <w:szCs w:val="24"/>
        </w:rPr>
      </w:pPr>
    </w:p>
    <w:p w:rsidR="00471A0E" w:rsidRPr="005E40D8" w:rsidRDefault="00D30A06"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What, then, of </w:t>
      </w:r>
      <w:r w:rsidR="00F512FD" w:rsidRPr="005E40D8">
        <w:rPr>
          <w:rFonts w:ascii="Times New Roman" w:hAnsi="Times New Roman" w:cs="Times New Roman"/>
          <w:szCs w:val="24"/>
        </w:rPr>
        <w:t xml:space="preserve">Rowlinson </w:t>
      </w:r>
      <w:r w:rsidR="00F512FD" w:rsidRPr="005E40D8">
        <w:rPr>
          <w:rFonts w:ascii="Times New Roman" w:hAnsi="Times New Roman" w:cs="Times New Roman"/>
          <w:i/>
          <w:szCs w:val="24"/>
        </w:rPr>
        <w:t>et al</w:t>
      </w:r>
      <w:r w:rsidRPr="005E40D8">
        <w:rPr>
          <w:rFonts w:ascii="Times New Roman" w:hAnsi="Times New Roman" w:cs="Times New Roman"/>
          <w:i/>
          <w:szCs w:val="24"/>
        </w:rPr>
        <w:t>’s</w:t>
      </w:r>
      <w:r w:rsidR="00F512FD" w:rsidRPr="005E40D8">
        <w:rPr>
          <w:rFonts w:ascii="Times New Roman" w:hAnsi="Times New Roman" w:cs="Times New Roman"/>
          <w:szCs w:val="24"/>
        </w:rPr>
        <w:t xml:space="preserve"> assert</w:t>
      </w:r>
      <w:r w:rsidRPr="005E40D8">
        <w:rPr>
          <w:rFonts w:ascii="Times New Roman" w:hAnsi="Times New Roman" w:cs="Times New Roman"/>
          <w:szCs w:val="24"/>
        </w:rPr>
        <w:t>ion</w:t>
      </w:r>
      <w:r w:rsidR="00F36E6D" w:rsidRPr="005E40D8">
        <w:rPr>
          <w:rFonts w:ascii="Times New Roman" w:hAnsi="Times New Roman" w:cs="Times New Roman"/>
          <w:szCs w:val="24"/>
        </w:rPr>
        <w:t xml:space="preserve"> that </w:t>
      </w:r>
      <w:r w:rsidR="005E40D8">
        <w:rPr>
          <w:rFonts w:ascii="Times New Roman" w:hAnsi="Times New Roman" w:cs="Times New Roman"/>
          <w:szCs w:val="24"/>
        </w:rPr>
        <w:t>‘</w:t>
      </w:r>
      <w:r w:rsidR="00F36E6D" w:rsidRPr="005E40D8">
        <w:rPr>
          <w:rFonts w:ascii="Times New Roman" w:hAnsi="Times New Roman" w:cs="Times New Roman"/>
          <w:szCs w:val="24"/>
        </w:rPr>
        <w:t>business schools have been punching below their weight in terms of influencing government higher education policy’ (p. 18)</w:t>
      </w:r>
      <w:r w:rsidRPr="005E40D8">
        <w:rPr>
          <w:rFonts w:ascii="Times New Roman" w:hAnsi="Times New Roman" w:cs="Times New Roman"/>
          <w:szCs w:val="24"/>
        </w:rPr>
        <w:t>, presumably with specific regard to the existence and operation of research selectivity exercises?</w:t>
      </w:r>
      <w:r w:rsidR="00F355B6" w:rsidRPr="005E40D8">
        <w:rPr>
          <w:rFonts w:ascii="Times New Roman" w:hAnsi="Times New Roman" w:cs="Times New Roman"/>
          <w:szCs w:val="24"/>
        </w:rPr>
        <w:t xml:space="preserve"> </w:t>
      </w:r>
      <w:r w:rsidR="00F512FD" w:rsidRPr="005E40D8">
        <w:rPr>
          <w:rFonts w:ascii="Times New Roman" w:hAnsi="Times New Roman" w:cs="Times New Roman"/>
          <w:szCs w:val="24"/>
        </w:rPr>
        <w:t>In our view, t</w:t>
      </w:r>
      <w:r w:rsidR="00F355B6" w:rsidRPr="005E40D8">
        <w:rPr>
          <w:rFonts w:ascii="Times New Roman" w:hAnsi="Times New Roman" w:cs="Times New Roman"/>
          <w:szCs w:val="24"/>
        </w:rPr>
        <w:t>h</w:t>
      </w:r>
      <w:r w:rsidRPr="005E40D8">
        <w:rPr>
          <w:rFonts w:ascii="Times New Roman" w:hAnsi="Times New Roman" w:cs="Times New Roman"/>
          <w:szCs w:val="24"/>
        </w:rPr>
        <w:t>eir</w:t>
      </w:r>
      <w:r w:rsidR="00F355B6" w:rsidRPr="005E40D8">
        <w:rPr>
          <w:rFonts w:ascii="Times New Roman" w:hAnsi="Times New Roman" w:cs="Times New Roman"/>
          <w:szCs w:val="24"/>
        </w:rPr>
        <w:t xml:space="preserve"> </w:t>
      </w:r>
      <w:r w:rsidR="00F512FD" w:rsidRPr="005E40D8">
        <w:rPr>
          <w:rFonts w:ascii="Times New Roman" w:hAnsi="Times New Roman" w:cs="Times New Roman"/>
          <w:szCs w:val="24"/>
        </w:rPr>
        <w:t>(</w:t>
      </w:r>
      <w:r w:rsidR="00F355B6" w:rsidRPr="005E40D8">
        <w:rPr>
          <w:rFonts w:ascii="Times New Roman" w:hAnsi="Times New Roman" w:cs="Times New Roman"/>
          <w:szCs w:val="24"/>
        </w:rPr>
        <w:t>unsupported</w:t>
      </w:r>
      <w:r w:rsidR="00F512FD" w:rsidRPr="005E40D8">
        <w:rPr>
          <w:rFonts w:ascii="Times New Roman" w:hAnsi="Times New Roman" w:cs="Times New Roman"/>
          <w:szCs w:val="24"/>
        </w:rPr>
        <w:t>) claim is</w:t>
      </w:r>
      <w:r w:rsidR="00F355B6" w:rsidRPr="005E40D8">
        <w:rPr>
          <w:rFonts w:ascii="Times New Roman" w:hAnsi="Times New Roman" w:cs="Times New Roman"/>
          <w:szCs w:val="24"/>
        </w:rPr>
        <w:t xml:space="preserve"> </w:t>
      </w:r>
      <w:r w:rsidR="00F512FD" w:rsidRPr="005E40D8">
        <w:rPr>
          <w:rFonts w:ascii="Times New Roman" w:hAnsi="Times New Roman" w:cs="Times New Roman"/>
          <w:szCs w:val="24"/>
        </w:rPr>
        <w:t>fanciful</w:t>
      </w:r>
      <w:r w:rsidR="00F355B6" w:rsidRPr="005E40D8">
        <w:rPr>
          <w:rFonts w:ascii="Times New Roman" w:hAnsi="Times New Roman" w:cs="Times New Roman"/>
          <w:szCs w:val="24"/>
        </w:rPr>
        <w:t xml:space="preserve"> as it mis</w:t>
      </w:r>
      <w:r w:rsidRPr="005E40D8">
        <w:rPr>
          <w:rFonts w:ascii="Times New Roman" w:hAnsi="Times New Roman" w:cs="Times New Roman"/>
          <w:szCs w:val="24"/>
        </w:rPr>
        <w:t>reads</w:t>
      </w:r>
      <w:r w:rsidR="00F355B6" w:rsidRPr="005E40D8">
        <w:rPr>
          <w:rFonts w:ascii="Times New Roman" w:hAnsi="Times New Roman" w:cs="Times New Roman"/>
          <w:szCs w:val="24"/>
        </w:rPr>
        <w:t xml:space="preserve"> the </w:t>
      </w:r>
      <w:r w:rsidR="005E40D8">
        <w:rPr>
          <w:rFonts w:ascii="Times New Roman" w:hAnsi="Times New Roman" w:cs="Times New Roman"/>
          <w:szCs w:val="24"/>
        </w:rPr>
        <w:t>‘</w:t>
      </w:r>
      <w:r w:rsidR="00F355B6" w:rsidRPr="005E40D8">
        <w:rPr>
          <w:rFonts w:ascii="Times New Roman" w:hAnsi="Times New Roman" w:cs="Times New Roman"/>
          <w:szCs w:val="24"/>
        </w:rPr>
        <w:t>broader context’ (p. 19) to which</w:t>
      </w:r>
      <w:r w:rsidR="00667794" w:rsidRPr="005E40D8">
        <w:rPr>
          <w:rFonts w:ascii="Times New Roman" w:hAnsi="Times New Roman" w:cs="Times New Roman"/>
          <w:szCs w:val="24"/>
        </w:rPr>
        <w:t xml:space="preserve"> </w:t>
      </w:r>
      <w:r w:rsidR="00F355B6" w:rsidRPr="005E40D8">
        <w:rPr>
          <w:rFonts w:ascii="Times New Roman" w:hAnsi="Times New Roman" w:cs="Times New Roman"/>
          <w:szCs w:val="24"/>
        </w:rPr>
        <w:t>critics of the Guide are</w:t>
      </w:r>
      <w:r w:rsidR="00667794" w:rsidRPr="005E40D8">
        <w:rPr>
          <w:rFonts w:ascii="Times New Roman" w:hAnsi="Times New Roman" w:cs="Times New Roman"/>
          <w:szCs w:val="24"/>
        </w:rPr>
        <w:t>, ironically enough,</w:t>
      </w:r>
      <w:r w:rsidR="00F512FD" w:rsidRPr="005E40D8">
        <w:rPr>
          <w:rFonts w:ascii="Times New Roman" w:hAnsi="Times New Roman" w:cs="Times New Roman"/>
          <w:szCs w:val="24"/>
        </w:rPr>
        <w:t xml:space="preserve"> patronisingly</w:t>
      </w:r>
      <w:r w:rsidR="00F355B6" w:rsidRPr="005E40D8">
        <w:rPr>
          <w:rFonts w:ascii="Times New Roman" w:hAnsi="Times New Roman" w:cs="Times New Roman"/>
          <w:szCs w:val="24"/>
        </w:rPr>
        <w:t xml:space="preserve"> directed. The social sciences and the humanities, let alone business schools, are flyweights in</w:t>
      </w:r>
      <w:r w:rsidR="00F512FD" w:rsidRPr="005E40D8">
        <w:rPr>
          <w:rFonts w:ascii="Times New Roman" w:hAnsi="Times New Roman" w:cs="Times New Roman"/>
          <w:szCs w:val="24"/>
        </w:rPr>
        <w:t xml:space="preserve"> the ring of</w:t>
      </w:r>
      <w:r w:rsidR="00F355B6" w:rsidRPr="005E40D8">
        <w:rPr>
          <w:rFonts w:ascii="Times New Roman" w:hAnsi="Times New Roman" w:cs="Times New Roman"/>
          <w:szCs w:val="24"/>
        </w:rPr>
        <w:t xml:space="preserve"> selectivity exercises designed for, and dominated by, the heavyweight STEM (science, technology, engineering and mathematics) fields. Even if they</w:t>
      </w:r>
      <w:r w:rsidR="00F512FD" w:rsidRPr="005E40D8">
        <w:rPr>
          <w:rFonts w:ascii="Times New Roman" w:hAnsi="Times New Roman" w:cs="Times New Roman"/>
          <w:szCs w:val="24"/>
        </w:rPr>
        <w:t xml:space="preserve"> do</w:t>
      </w:r>
      <w:r w:rsidR="00F355B6" w:rsidRPr="005E40D8">
        <w:rPr>
          <w:rFonts w:ascii="Times New Roman" w:hAnsi="Times New Roman" w:cs="Times New Roman"/>
          <w:szCs w:val="24"/>
        </w:rPr>
        <w:t xml:space="preserve"> punch well above their weight, their puny jabs are unlikely to make much impression on higher education policy. This</w:t>
      </w:r>
      <w:r w:rsidR="006E3A98" w:rsidRPr="005E40D8">
        <w:rPr>
          <w:rFonts w:ascii="Times New Roman" w:hAnsi="Times New Roman" w:cs="Times New Roman"/>
          <w:szCs w:val="24"/>
        </w:rPr>
        <w:t xml:space="preserve"> deflating</w:t>
      </w:r>
      <w:r w:rsidR="00F355B6" w:rsidRPr="005E40D8">
        <w:rPr>
          <w:rFonts w:ascii="Times New Roman" w:hAnsi="Times New Roman" w:cs="Times New Roman"/>
          <w:szCs w:val="24"/>
        </w:rPr>
        <w:t xml:space="preserve"> diagnosis</w:t>
      </w:r>
      <w:r w:rsidR="006E3A98" w:rsidRPr="005E40D8">
        <w:rPr>
          <w:rFonts w:ascii="Times New Roman" w:hAnsi="Times New Roman" w:cs="Times New Roman"/>
          <w:szCs w:val="24"/>
        </w:rPr>
        <w:t xml:space="preserve"> offers a better understanding of why criticism has been directed at a Guide</w:t>
      </w:r>
      <w:r w:rsidR="00D90E8B" w:rsidRPr="005E40D8">
        <w:rPr>
          <w:rFonts w:ascii="Times New Roman" w:hAnsi="Times New Roman" w:cs="Times New Roman"/>
          <w:szCs w:val="24"/>
        </w:rPr>
        <w:t xml:space="preserve"> that</w:t>
      </w:r>
      <w:r w:rsidR="006E3A98" w:rsidRPr="005E40D8">
        <w:rPr>
          <w:rFonts w:ascii="Times New Roman" w:hAnsi="Times New Roman" w:cs="Times New Roman"/>
          <w:szCs w:val="24"/>
        </w:rPr>
        <w:t xml:space="preserve"> could be dumped by business school deans, and not at selectivity exercises over which business and management academics are in no position to exert significant influence, except at the margins – for exa</w:t>
      </w:r>
      <w:r w:rsidR="00D90E8B" w:rsidRPr="005E40D8">
        <w:rPr>
          <w:rFonts w:ascii="Times New Roman" w:hAnsi="Times New Roman" w:cs="Times New Roman"/>
          <w:szCs w:val="24"/>
        </w:rPr>
        <w:t>mple, by proposing peers who</w:t>
      </w:r>
      <w:r w:rsidR="006E3A98" w:rsidRPr="005E40D8">
        <w:rPr>
          <w:rFonts w:ascii="Times New Roman" w:hAnsi="Times New Roman" w:cs="Times New Roman"/>
          <w:szCs w:val="24"/>
        </w:rPr>
        <w:t xml:space="preserve"> </w:t>
      </w:r>
      <w:r w:rsidR="00D90E8B" w:rsidRPr="005E40D8">
        <w:rPr>
          <w:rFonts w:ascii="Times New Roman" w:hAnsi="Times New Roman" w:cs="Times New Roman"/>
          <w:szCs w:val="24"/>
        </w:rPr>
        <w:t xml:space="preserve">are </w:t>
      </w:r>
      <w:r w:rsidR="006E3A98" w:rsidRPr="005E40D8">
        <w:rPr>
          <w:rFonts w:ascii="Times New Roman" w:hAnsi="Times New Roman" w:cs="Times New Roman"/>
          <w:szCs w:val="24"/>
        </w:rPr>
        <w:t>appointed to serve on assessment panels.</w:t>
      </w:r>
    </w:p>
    <w:p w:rsidR="005D4189" w:rsidRPr="005E40D8" w:rsidRDefault="005D4189" w:rsidP="00E251BA">
      <w:pPr>
        <w:spacing w:line="480" w:lineRule="auto"/>
        <w:jc w:val="both"/>
        <w:rPr>
          <w:rFonts w:ascii="Times New Roman" w:hAnsi="Times New Roman" w:cs="Times New Roman"/>
          <w:szCs w:val="24"/>
        </w:rPr>
      </w:pPr>
    </w:p>
    <w:p w:rsidR="00ED4559" w:rsidRPr="005E40D8" w:rsidRDefault="00555C07"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It might be argued that the entire debate over journal rankings is, at best, esoteric and, at worst, a self-indulgent irrelevance. We beg to differ as we consider it to be central not only to </w:t>
      </w:r>
      <w:r w:rsidR="005D4189" w:rsidRPr="005E40D8">
        <w:rPr>
          <w:rFonts w:ascii="Times New Roman" w:hAnsi="Times New Roman" w:cs="Times New Roman"/>
          <w:szCs w:val="24"/>
        </w:rPr>
        <w:t>the future of business and management schools and their role in societ</w:t>
      </w:r>
      <w:r w:rsidRPr="005E40D8">
        <w:rPr>
          <w:rFonts w:ascii="Times New Roman" w:hAnsi="Times New Roman" w:cs="Times New Roman"/>
          <w:szCs w:val="24"/>
        </w:rPr>
        <w:t>y but, more widely, to the future scope and direction of scholarly activity</w:t>
      </w:r>
      <w:r w:rsidR="005D4189" w:rsidRPr="005E40D8">
        <w:rPr>
          <w:rFonts w:ascii="Times New Roman" w:hAnsi="Times New Roman" w:cs="Times New Roman"/>
          <w:szCs w:val="24"/>
        </w:rPr>
        <w:t xml:space="preserve">. </w:t>
      </w:r>
      <w:r w:rsidR="002A7110" w:rsidRPr="005E40D8">
        <w:rPr>
          <w:rFonts w:ascii="Times New Roman" w:hAnsi="Times New Roman" w:cs="Times New Roman"/>
          <w:szCs w:val="24"/>
        </w:rPr>
        <w:t>And, given that the Guide is applied as a management and audit tool, it appropriate that business school aca</w:t>
      </w:r>
      <w:r w:rsidR="006A37C7" w:rsidRPr="005E40D8">
        <w:rPr>
          <w:rFonts w:ascii="Times New Roman" w:hAnsi="Times New Roman" w:cs="Times New Roman"/>
          <w:szCs w:val="24"/>
        </w:rPr>
        <w:t>d</w:t>
      </w:r>
      <w:r w:rsidR="002A7110" w:rsidRPr="005E40D8">
        <w:rPr>
          <w:rFonts w:ascii="Times New Roman" w:hAnsi="Times New Roman" w:cs="Times New Roman"/>
          <w:szCs w:val="24"/>
        </w:rPr>
        <w:t>emics, including accounting specialists, are vocal participants in a debate</w:t>
      </w:r>
      <w:r w:rsidR="00BC4FF5" w:rsidRPr="005E40D8">
        <w:rPr>
          <w:rFonts w:ascii="Times New Roman" w:hAnsi="Times New Roman" w:cs="Times New Roman"/>
          <w:szCs w:val="24"/>
        </w:rPr>
        <w:t xml:space="preserve"> about its effects</w:t>
      </w:r>
      <w:r w:rsidR="002A7110" w:rsidRPr="005E40D8">
        <w:rPr>
          <w:rFonts w:ascii="Times New Roman" w:hAnsi="Times New Roman" w:cs="Times New Roman"/>
          <w:szCs w:val="24"/>
        </w:rPr>
        <w:t xml:space="preserve"> that Rowlinson et al (in press) seek to silence or at least divert. </w:t>
      </w:r>
      <w:r w:rsidR="005D4189" w:rsidRPr="005E40D8">
        <w:rPr>
          <w:rFonts w:ascii="Times New Roman" w:hAnsi="Times New Roman" w:cs="Times New Roman"/>
          <w:szCs w:val="24"/>
        </w:rPr>
        <w:t xml:space="preserve">We alluded earlier to a mania for assessment, and an increased obsession with rankings and league tables that has swept through academia. </w:t>
      </w:r>
      <w:r w:rsidR="00ED4559" w:rsidRPr="005E40D8">
        <w:rPr>
          <w:rFonts w:ascii="Times New Roman" w:hAnsi="Times New Roman" w:cs="Times New Roman"/>
          <w:szCs w:val="24"/>
        </w:rPr>
        <w:t xml:space="preserve">Some, embracing this orthodoxy, seem intent on devising ever more ingenious formulae for allegedly improving the accuracy of journal ranking systems, </w:t>
      </w:r>
      <w:r w:rsidR="0079528B" w:rsidRPr="005E40D8">
        <w:rPr>
          <w:rFonts w:ascii="Times New Roman" w:hAnsi="Times New Roman" w:cs="Times New Roman"/>
          <w:szCs w:val="24"/>
        </w:rPr>
        <w:t>and propose</w:t>
      </w:r>
      <w:r w:rsidR="00277C3D" w:rsidRPr="005E40D8">
        <w:rPr>
          <w:rFonts w:ascii="Times New Roman" w:hAnsi="Times New Roman" w:cs="Times New Roman"/>
          <w:szCs w:val="24"/>
        </w:rPr>
        <w:t xml:space="preserve"> a</w:t>
      </w:r>
      <w:r w:rsidR="00ED4559" w:rsidRPr="005E40D8">
        <w:rPr>
          <w:rFonts w:ascii="Times New Roman" w:hAnsi="Times New Roman" w:cs="Times New Roman"/>
          <w:szCs w:val="24"/>
        </w:rPr>
        <w:t xml:space="preserve"> lengthening </w:t>
      </w:r>
      <w:r w:rsidR="00277C3D" w:rsidRPr="005E40D8">
        <w:rPr>
          <w:rFonts w:ascii="Times New Roman" w:hAnsi="Times New Roman" w:cs="Times New Roman"/>
          <w:szCs w:val="24"/>
        </w:rPr>
        <w:t xml:space="preserve">list of variables </w:t>
      </w:r>
      <w:r w:rsidR="00ED4559" w:rsidRPr="005E40D8">
        <w:rPr>
          <w:rFonts w:ascii="Times New Roman" w:hAnsi="Times New Roman" w:cs="Times New Roman"/>
          <w:szCs w:val="24"/>
        </w:rPr>
        <w:t xml:space="preserve">for </w:t>
      </w:r>
      <w:r w:rsidR="00277C3D" w:rsidRPr="005E40D8">
        <w:rPr>
          <w:rFonts w:ascii="Times New Roman" w:hAnsi="Times New Roman" w:cs="Times New Roman"/>
          <w:szCs w:val="24"/>
        </w:rPr>
        <w:t>inclusion</w:t>
      </w:r>
      <w:r w:rsidR="00ED4559" w:rsidRPr="005E40D8">
        <w:rPr>
          <w:rFonts w:ascii="Times New Roman" w:hAnsi="Times New Roman" w:cs="Times New Roman"/>
          <w:szCs w:val="24"/>
        </w:rPr>
        <w:t xml:space="preserve"> (e.g. Stewart and Cotton, </w:t>
      </w:r>
      <w:r w:rsidR="00D14727" w:rsidRPr="005E40D8">
        <w:rPr>
          <w:rFonts w:ascii="Times New Roman" w:hAnsi="Times New Roman" w:cs="Times New Roman"/>
          <w:szCs w:val="24"/>
        </w:rPr>
        <w:t>in press</w:t>
      </w:r>
      <w:r w:rsidR="00ED4559" w:rsidRPr="005E40D8">
        <w:rPr>
          <w:rFonts w:ascii="Times New Roman" w:hAnsi="Times New Roman" w:cs="Times New Roman"/>
          <w:szCs w:val="24"/>
        </w:rPr>
        <w:t>). W</w:t>
      </w:r>
      <w:r w:rsidR="00D14727" w:rsidRPr="005E40D8">
        <w:rPr>
          <w:rFonts w:ascii="Times New Roman" w:hAnsi="Times New Roman" w:cs="Times New Roman"/>
          <w:szCs w:val="24"/>
        </w:rPr>
        <w:t>hat, we</w:t>
      </w:r>
      <w:r w:rsidR="00ED4559" w:rsidRPr="005E40D8">
        <w:rPr>
          <w:rFonts w:ascii="Times New Roman" w:hAnsi="Times New Roman" w:cs="Times New Roman"/>
          <w:szCs w:val="24"/>
        </w:rPr>
        <w:t xml:space="preserve"> </w:t>
      </w:r>
      <w:r w:rsidR="0079528B" w:rsidRPr="005E40D8">
        <w:rPr>
          <w:rFonts w:ascii="Times New Roman" w:hAnsi="Times New Roman" w:cs="Times New Roman"/>
          <w:szCs w:val="24"/>
        </w:rPr>
        <w:t>wonder</w:t>
      </w:r>
      <w:r w:rsidR="00D14727" w:rsidRPr="005E40D8">
        <w:rPr>
          <w:rFonts w:ascii="Times New Roman" w:hAnsi="Times New Roman" w:cs="Times New Roman"/>
          <w:szCs w:val="24"/>
        </w:rPr>
        <w:t xml:space="preserve">, </w:t>
      </w:r>
      <w:r w:rsidR="00ED4559" w:rsidRPr="005E40D8">
        <w:rPr>
          <w:rFonts w:ascii="Times New Roman" w:hAnsi="Times New Roman" w:cs="Times New Roman"/>
          <w:szCs w:val="24"/>
        </w:rPr>
        <w:t>would it be like if academics</w:t>
      </w:r>
      <w:r w:rsidR="0079528B" w:rsidRPr="005E40D8">
        <w:rPr>
          <w:rFonts w:ascii="Times New Roman" w:hAnsi="Times New Roman" w:cs="Times New Roman"/>
          <w:szCs w:val="24"/>
        </w:rPr>
        <w:t>, including its authors,</w:t>
      </w:r>
      <w:r w:rsidR="00ED4559" w:rsidRPr="005E40D8">
        <w:rPr>
          <w:rFonts w:ascii="Times New Roman" w:hAnsi="Times New Roman" w:cs="Times New Roman"/>
          <w:szCs w:val="24"/>
        </w:rPr>
        <w:t xml:space="preserve"> spent less time poring over the Guide, or any other authoritative list, and spent more time</w:t>
      </w:r>
      <w:r w:rsidR="0079528B" w:rsidRPr="005E40D8">
        <w:rPr>
          <w:rFonts w:ascii="Times New Roman" w:hAnsi="Times New Roman" w:cs="Times New Roman"/>
          <w:szCs w:val="24"/>
        </w:rPr>
        <w:t xml:space="preserve"> instead</w:t>
      </w:r>
      <w:r w:rsidR="00ED4559" w:rsidRPr="005E40D8">
        <w:rPr>
          <w:rFonts w:ascii="Times New Roman" w:hAnsi="Times New Roman" w:cs="Times New Roman"/>
          <w:szCs w:val="24"/>
        </w:rPr>
        <w:t xml:space="preserve"> on actu</w:t>
      </w:r>
      <w:r w:rsidR="0079528B" w:rsidRPr="005E40D8">
        <w:rPr>
          <w:rFonts w:ascii="Times New Roman" w:hAnsi="Times New Roman" w:cs="Times New Roman"/>
          <w:szCs w:val="24"/>
        </w:rPr>
        <w:t>ally doing interesting research</w:t>
      </w:r>
      <w:r w:rsidR="00D14727" w:rsidRPr="005E40D8">
        <w:rPr>
          <w:rFonts w:ascii="Times New Roman" w:hAnsi="Times New Roman" w:cs="Times New Roman"/>
          <w:szCs w:val="24"/>
        </w:rPr>
        <w:t>?</w:t>
      </w:r>
      <w:r w:rsidR="00ED4559" w:rsidRPr="005E40D8">
        <w:rPr>
          <w:rFonts w:ascii="Times New Roman" w:hAnsi="Times New Roman" w:cs="Times New Roman"/>
          <w:szCs w:val="24"/>
        </w:rPr>
        <w:t xml:space="preserve"> </w:t>
      </w:r>
    </w:p>
    <w:p w:rsidR="00ED4559" w:rsidRPr="005E40D8" w:rsidRDefault="00ED4559" w:rsidP="00E251BA">
      <w:pPr>
        <w:spacing w:line="480" w:lineRule="auto"/>
        <w:jc w:val="both"/>
        <w:rPr>
          <w:rFonts w:ascii="Times New Roman" w:hAnsi="Times New Roman" w:cs="Times New Roman"/>
          <w:szCs w:val="24"/>
        </w:rPr>
      </w:pPr>
    </w:p>
    <w:p w:rsidR="00187610" w:rsidRPr="005E40D8" w:rsidRDefault="005D418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Missing from </w:t>
      </w:r>
      <w:r w:rsidR="00ED4559" w:rsidRPr="005E40D8">
        <w:rPr>
          <w:rFonts w:ascii="Times New Roman" w:hAnsi="Times New Roman" w:cs="Times New Roman"/>
          <w:szCs w:val="24"/>
        </w:rPr>
        <w:t>ARQ</w:t>
      </w:r>
      <w:r w:rsidRPr="005E40D8">
        <w:rPr>
          <w:rFonts w:ascii="Times New Roman" w:hAnsi="Times New Roman" w:cs="Times New Roman"/>
          <w:szCs w:val="24"/>
        </w:rPr>
        <w:t xml:space="preserve"> is any focus on the wider value of Universities, </w:t>
      </w:r>
      <w:r w:rsidR="00024923" w:rsidRPr="005E40D8">
        <w:rPr>
          <w:rFonts w:ascii="Times New Roman" w:hAnsi="Times New Roman" w:cs="Times New Roman"/>
          <w:szCs w:val="24"/>
        </w:rPr>
        <w:t>or a concern for</w:t>
      </w:r>
      <w:r w:rsidRPr="005E40D8">
        <w:rPr>
          <w:rFonts w:ascii="Times New Roman" w:hAnsi="Times New Roman" w:cs="Times New Roman"/>
          <w:szCs w:val="24"/>
        </w:rPr>
        <w:t xml:space="preserve"> research that goes beyond issues</w:t>
      </w:r>
      <w:r w:rsidR="00BB7B7E" w:rsidRPr="005E40D8">
        <w:rPr>
          <w:rFonts w:ascii="Times New Roman" w:hAnsi="Times New Roman" w:cs="Times New Roman"/>
          <w:szCs w:val="24"/>
        </w:rPr>
        <w:t xml:space="preserve"> of</w:t>
      </w:r>
      <w:r w:rsidRPr="005E40D8">
        <w:rPr>
          <w:rFonts w:ascii="Times New Roman" w:hAnsi="Times New Roman" w:cs="Times New Roman"/>
          <w:szCs w:val="24"/>
        </w:rPr>
        <w:t xml:space="preserve"> institutional positioning. ARQ</w:t>
      </w:r>
      <w:r w:rsidR="0079528B" w:rsidRPr="005E40D8">
        <w:rPr>
          <w:rFonts w:ascii="Times New Roman" w:hAnsi="Times New Roman" w:cs="Times New Roman"/>
          <w:szCs w:val="24"/>
        </w:rPr>
        <w:t xml:space="preserve"> (p.10)</w:t>
      </w:r>
      <w:r w:rsidRPr="005E40D8">
        <w:rPr>
          <w:rFonts w:ascii="Times New Roman" w:hAnsi="Times New Roman" w:cs="Times New Roman"/>
          <w:szCs w:val="24"/>
        </w:rPr>
        <w:t xml:space="preserve">, </w:t>
      </w:r>
      <w:r w:rsidR="00BB7B7E" w:rsidRPr="005E40D8">
        <w:rPr>
          <w:rFonts w:ascii="Times New Roman" w:hAnsi="Times New Roman" w:cs="Times New Roman"/>
          <w:szCs w:val="24"/>
        </w:rPr>
        <w:t>for</w:t>
      </w:r>
      <w:r w:rsidRPr="005E40D8">
        <w:rPr>
          <w:rFonts w:ascii="Times New Roman" w:hAnsi="Times New Roman" w:cs="Times New Roman"/>
          <w:szCs w:val="24"/>
        </w:rPr>
        <w:t xml:space="preserve"> example, notes that 169 outputs from JMS ‘were submitted for staff with an ABS score of 12 or more, which gives some idea of its status.’ </w:t>
      </w:r>
      <w:r w:rsidR="00BB7B7E" w:rsidRPr="005E40D8">
        <w:rPr>
          <w:rFonts w:ascii="Times New Roman" w:hAnsi="Times New Roman" w:cs="Times New Roman"/>
          <w:szCs w:val="24"/>
        </w:rPr>
        <w:t xml:space="preserve">An obsession with ‘status’ rather than the quality of ideas seems typical of this approach. It is one which we believe inflicts harm on both Universities and our wider society. </w:t>
      </w:r>
      <w:r w:rsidR="00D14727" w:rsidRPr="005E40D8">
        <w:rPr>
          <w:rFonts w:ascii="Times New Roman" w:hAnsi="Times New Roman" w:cs="Times New Roman"/>
          <w:szCs w:val="24"/>
        </w:rPr>
        <w:t>When</w:t>
      </w:r>
      <w:r w:rsidR="00BB7B7E" w:rsidRPr="005E40D8">
        <w:rPr>
          <w:rFonts w:ascii="Times New Roman" w:hAnsi="Times New Roman" w:cs="Times New Roman"/>
          <w:szCs w:val="24"/>
        </w:rPr>
        <w:t xml:space="preserve"> business and management schools are driven by the ambition of </w:t>
      </w:r>
      <w:r w:rsidR="00024923" w:rsidRPr="005E40D8">
        <w:rPr>
          <w:rFonts w:ascii="Times New Roman" w:hAnsi="Times New Roman" w:cs="Times New Roman"/>
          <w:szCs w:val="24"/>
        </w:rPr>
        <w:t>‘</w:t>
      </w:r>
      <w:r w:rsidR="00BB7B7E" w:rsidRPr="005E40D8">
        <w:rPr>
          <w:rFonts w:ascii="Times New Roman" w:hAnsi="Times New Roman" w:cs="Times New Roman"/>
          <w:szCs w:val="24"/>
        </w:rPr>
        <w:t>being number one,</w:t>
      </w:r>
      <w:r w:rsidR="00024923" w:rsidRPr="005E40D8">
        <w:rPr>
          <w:rFonts w:ascii="Times New Roman" w:hAnsi="Times New Roman" w:cs="Times New Roman"/>
          <w:szCs w:val="24"/>
        </w:rPr>
        <w:t>’</w:t>
      </w:r>
      <w:r w:rsidR="00BB7B7E" w:rsidRPr="005E40D8">
        <w:rPr>
          <w:rFonts w:ascii="Times New Roman" w:hAnsi="Times New Roman" w:cs="Times New Roman"/>
          <w:szCs w:val="24"/>
        </w:rPr>
        <w:t xml:space="preserve"> </w:t>
      </w:r>
      <w:r w:rsidR="00024923" w:rsidRPr="005E40D8">
        <w:rPr>
          <w:rFonts w:ascii="Times New Roman" w:hAnsi="Times New Roman" w:cs="Times New Roman"/>
          <w:szCs w:val="24"/>
        </w:rPr>
        <w:t>‘</w:t>
      </w:r>
      <w:r w:rsidR="00BB7B7E" w:rsidRPr="005E40D8">
        <w:rPr>
          <w:rFonts w:ascii="Times New Roman" w:hAnsi="Times New Roman" w:cs="Times New Roman"/>
          <w:szCs w:val="24"/>
        </w:rPr>
        <w:t>in the top three</w:t>
      </w:r>
      <w:r w:rsidR="00024923" w:rsidRPr="005E40D8">
        <w:rPr>
          <w:rFonts w:ascii="Times New Roman" w:hAnsi="Times New Roman" w:cs="Times New Roman"/>
          <w:szCs w:val="24"/>
        </w:rPr>
        <w:t>’</w:t>
      </w:r>
      <w:r w:rsidR="00BB7B7E" w:rsidRPr="005E40D8">
        <w:rPr>
          <w:rFonts w:ascii="Times New Roman" w:hAnsi="Times New Roman" w:cs="Times New Roman"/>
          <w:szCs w:val="24"/>
        </w:rPr>
        <w:t xml:space="preserve"> (or any variant of such goals that are now common to </w:t>
      </w:r>
      <w:r w:rsidR="00024923" w:rsidRPr="005E40D8">
        <w:rPr>
          <w:rFonts w:ascii="Times New Roman" w:hAnsi="Times New Roman" w:cs="Times New Roman"/>
          <w:szCs w:val="24"/>
        </w:rPr>
        <w:t xml:space="preserve">many of </w:t>
      </w:r>
      <w:r w:rsidR="00BB7B7E" w:rsidRPr="005E40D8">
        <w:rPr>
          <w:rFonts w:ascii="Times New Roman" w:hAnsi="Times New Roman" w:cs="Times New Roman"/>
          <w:szCs w:val="24"/>
        </w:rPr>
        <w:t xml:space="preserve">our institutions),  academic theories </w:t>
      </w:r>
      <w:r w:rsidR="00024923" w:rsidRPr="005E40D8">
        <w:rPr>
          <w:rFonts w:ascii="Times New Roman" w:hAnsi="Times New Roman" w:cs="Times New Roman"/>
          <w:szCs w:val="24"/>
        </w:rPr>
        <w:t>become</w:t>
      </w:r>
      <w:r w:rsidR="00BB7B7E" w:rsidRPr="005E40D8">
        <w:rPr>
          <w:rFonts w:ascii="Times New Roman" w:hAnsi="Times New Roman" w:cs="Times New Roman"/>
          <w:szCs w:val="24"/>
        </w:rPr>
        <w:t xml:space="preserve"> purely instrumental means of achieving prestige for the schools in question</w:t>
      </w:r>
      <w:r w:rsidR="00024923" w:rsidRPr="005E40D8">
        <w:rPr>
          <w:rFonts w:ascii="Times New Roman" w:hAnsi="Times New Roman" w:cs="Times New Roman"/>
          <w:szCs w:val="24"/>
        </w:rPr>
        <w:t>, devoid of any greater purpose</w:t>
      </w:r>
      <w:r w:rsidR="00BB7B7E" w:rsidRPr="005E40D8">
        <w:rPr>
          <w:rFonts w:ascii="Times New Roman" w:hAnsi="Times New Roman" w:cs="Times New Roman"/>
          <w:szCs w:val="24"/>
        </w:rPr>
        <w:t xml:space="preserve">. </w:t>
      </w:r>
    </w:p>
    <w:p w:rsidR="00187610" w:rsidRPr="005E40D8" w:rsidRDefault="00187610" w:rsidP="00E251BA">
      <w:pPr>
        <w:spacing w:line="480" w:lineRule="auto"/>
        <w:jc w:val="both"/>
        <w:rPr>
          <w:rFonts w:ascii="Times New Roman" w:hAnsi="Times New Roman" w:cs="Times New Roman"/>
          <w:szCs w:val="24"/>
        </w:rPr>
      </w:pPr>
    </w:p>
    <w:p w:rsidR="005D4189" w:rsidRPr="005E40D8" w:rsidRDefault="00D14727"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When working in this void, focusing research and</w:t>
      </w:r>
      <w:r w:rsidR="00E141C9" w:rsidRPr="005E40D8">
        <w:rPr>
          <w:rFonts w:ascii="Times New Roman" w:hAnsi="Times New Roman" w:cs="Times New Roman"/>
          <w:szCs w:val="24"/>
        </w:rPr>
        <w:t xml:space="preserve"> publication efforts on those journals that the Guide describes as ‘</w:t>
      </w:r>
      <w:r w:rsidR="002E3576" w:rsidRPr="005E40D8">
        <w:rPr>
          <w:rFonts w:ascii="Times New Roman" w:hAnsi="Times New Roman" w:cs="Times New Roman"/>
          <w:szCs w:val="24"/>
        </w:rPr>
        <w:t xml:space="preserve">world </w:t>
      </w:r>
      <w:r w:rsidR="00E141C9" w:rsidRPr="005E40D8">
        <w:rPr>
          <w:rFonts w:ascii="Times New Roman" w:hAnsi="Times New Roman" w:cs="Times New Roman"/>
          <w:szCs w:val="24"/>
        </w:rPr>
        <w:t>elite’</w:t>
      </w:r>
      <w:r w:rsidRPr="005E40D8">
        <w:rPr>
          <w:rFonts w:ascii="Times New Roman" w:hAnsi="Times New Roman" w:cs="Times New Roman"/>
          <w:szCs w:val="24"/>
        </w:rPr>
        <w:t xml:space="preserve"> makes perfect</w:t>
      </w:r>
      <w:r w:rsidR="0068560F" w:rsidRPr="005E40D8">
        <w:rPr>
          <w:rFonts w:ascii="Times New Roman" w:hAnsi="Times New Roman" w:cs="Times New Roman"/>
          <w:szCs w:val="24"/>
        </w:rPr>
        <w:t>, if completely deranged,</w:t>
      </w:r>
      <w:r w:rsidRPr="005E40D8">
        <w:rPr>
          <w:rFonts w:ascii="Times New Roman" w:hAnsi="Times New Roman" w:cs="Times New Roman"/>
          <w:szCs w:val="24"/>
        </w:rPr>
        <w:t xml:space="preserve"> sense.</w:t>
      </w:r>
      <w:r w:rsidR="00E141C9" w:rsidRPr="005E40D8">
        <w:rPr>
          <w:rFonts w:ascii="Times New Roman" w:hAnsi="Times New Roman" w:cs="Times New Roman"/>
          <w:szCs w:val="24"/>
        </w:rPr>
        <w:t xml:space="preserve"> </w:t>
      </w:r>
      <w:r w:rsidR="00187610" w:rsidRPr="005E40D8">
        <w:rPr>
          <w:rFonts w:ascii="Times New Roman" w:hAnsi="Times New Roman" w:cs="Times New Roman"/>
          <w:szCs w:val="24"/>
        </w:rPr>
        <w:t xml:space="preserve">The most prized academics are then the ones who have proved most skilful in </w:t>
      </w:r>
      <w:r w:rsidR="0068560F" w:rsidRPr="005E40D8">
        <w:rPr>
          <w:rFonts w:ascii="Times New Roman" w:hAnsi="Times New Roman" w:cs="Times New Roman"/>
          <w:szCs w:val="24"/>
        </w:rPr>
        <w:t>limiting</w:t>
      </w:r>
      <w:r w:rsidR="00187610" w:rsidRPr="005E40D8">
        <w:rPr>
          <w:rFonts w:ascii="Times New Roman" w:hAnsi="Times New Roman" w:cs="Times New Roman"/>
          <w:szCs w:val="24"/>
        </w:rPr>
        <w:t xml:space="preserve"> their</w:t>
      </w:r>
      <w:r w:rsidR="00E141C9" w:rsidRPr="005E40D8">
        <w:rPr>
          <w:rFonts w:ascii="Times New Roman" w:hAnsi="Times New Roman" w:cs="Times New Roman"/>
          <w:szCs w:val="24"/>
        </w:rPr>
        <w:t xml:space="preserve"> research agenda, </w:t>
      </w:r>
      <w:r w:rsidR="0068560F" w:rsidRPr="005E40D8">
        <w:rPr>
          <w:rFonts w:ascii="Times New Roman" w:hAnsi="Times New Roman" w:cs="Times New Roman"/>
          <w:szCs w:val="24"/>
        </w:rPr>
        <w:t>restricting</w:t>
      </w:r>
      <w:r w:rsidR="00187610" w:rsidRPr="005E40D8">
        <w:rPr>
          <w:rFonts w:ascii="Times New Roman" w:hAnsi="Times New Roman" w:cs="Times New Roman"/>
          <w:szCs w:val="24"/>
        </w:rPr>
        <w:t xml:space="preserve"> their</w:t>
      </w:r>
      <w:r w:rsidR="0068560F" w:rsidRPr="005E40D8">
        <w:rPr>
          <w:rFonts w:ascii="Times New Roman" w:hAnsi="Times New Roman" w:cs="Times New Roman"/>
          <w:szCs w:val="24"/>
        </w:rPr>
        <w:t xml:space="preserve"> </w:t>
      </w:r>
      <w:r w:rsidR="00E141C9" w:rsidRPr="005E40D8">
        <w:rPr>
          <w:rFonts w:ascii="Times New Roman" w:hAnsi="Times New Roman" w:cs="Times New Roman"/>
          <w:szCs w:val="24"/>
        </w:rPr>
        <w:t>theoretical frameworks and</w:t>
      </w:r>
      <w:r w:rsidR="0068560F" w:rsidRPr="005E40D8">
        <w:rPr>
          <w:rFonts w:ascii="Times New Roman" w:hAnsi="Times New Roman" w:cs="Times New Roman"/>
          <w:szCs w:val="24"/>
        </w:rPr>
        <w:t xml:space="preserve"> narrowing </w:t>
      </w:r>
      <w:r w:rsidR="00187610" w:rsidRPr="005E40D8">
        <w:rPr>
          <w:rFonts w:ascii="Times New Roman" w:hAnsi="Times New Roman" w:cs="Times New Roman"/>
          <w:szCs w:val="24"/>
        </w:rPr>
        <w:t>their</w:t>
      </w:r>
      <w:r w:rsidR="00E141C9" w:rsidRPr="005E40D8">
        <w:rPr>
          <w:rFonts w:ascii="Times New Roman" w:hAnsi="Times New Roman" w:cs="Times New Roman"/>
          <w:szCs w:val="24"/>
        </w:rPr>
        <w:t xml:space="preserve"> choice of method to </w:t>
      </w:r>
      <w:r w:rsidR="00187610" w:rsidRPr="005E40D8">
        <w:rPr>
          <w:rFonts w:ascii="Times New Roman" w:hAnsi="Times New Roman" w:cs="Times New Roman"/>
          <w:szCs w:val="24"/>
        </w:rPr>
        <w:t>what</w:t>
      </w:r>
      <w:r w:rsidR="00E141C9" w:rsidRPr="005E40D8">
        <w:rPr>
          <w:rFonts w:ascii="Times New Roman" w:hAnsi="Times New Roman" w:cs="Times New Roman"/>
          <w:szCs w:val="24"/>
        </w:rPr>
        <w:t xml:space="preserve"> </w:t>
      </w:r>
      <w:r w:rsidR="00187610" w:rsidRPr="005E40D8">
        <w:rPr>
          <w:rFonts w:ascii="Times New Roman" w:hAnsi="Times New Roman" w:cs="Times New Roman"/>
          <w:szCs w:val="24"/>
        </w:rPr>
        <w:t>is congenial to</w:t>
      </w:r>
      <w:r w:rsidR="0068560F" w:rsidRPr="005E40D8">
        <w:rPr>
          <w:rFonts w:ascii="Times New Roman" w:hAnsi="Times New Roman" w:cs="Times New Roman"/>
          <w:szCs w:val="24"/>
        </w:rPr>
        <w:t xml:space="preserve"> </w:t>
      </w:r>
      <w:r w:rsidR="005E40D8">
        <w:rPr>
          <w:rFonts w:ascii="Times New Roman" w:hAnsi="Times New Roman" w:cs="Times New Roman"/>
          <w:szCs w:val="24"/>
        </w:rPr>
        <w:t>‘</w:t>
      </w:r>
      <w:r w:rsidR="0068560F" w:rsidRPr="005E40D8">
        <w:rPr>
          <w:rFonts w:ascii="Times New Roman" w:hAnsi="Times New Roman" w:cs="Times New Roman"/>
          <w:szCs w:val="24"/>
        </w:rPr>
        <w:t xml:space="preserve">top’ </w:t>
      </w:r>
      <w:r w:rsidR="00E141C9" w:rsidRPr="005E40D8">
        <w:rPr>
          <w:rFonts w:ascii="Times New Roman" w:hAnsi="Times New Roman" w:cs="Times New Roman"/>
          <w:szCs w:val="24"/>
        </w:rPr>
        <w:t>journals.</w:t>
      </w:r>
      <w:r w:rsidR="00F342BC" w:rsidRPr="005E40D8">
        <w:rPr>
          <w:rFonts w:ascii="Times New Roman" w:hAnsi="Times New Roman" w:cs="Times New Roman"/>
          <w:szCs w:val="24"/>
        </w:rPr>
        <w:t xml:space="preserve"> Such bankrupt scholarship pays scant attention to </w:t>
      </w:r>
      <w:r w:rsidR="00BB7B7E" w:rsidRPr="005E40D8">
        <w:rPr>
          <w:rFonts w:ascii="Times New Roman" w:hAnsi="Times New Roman" w:cs="Times New Roman"/>
          <w:szCs w:val="24"/>
        </w:rPr>
        <w:t xml:space="preserve">the critical questions that </w:t>
      </w:r>
      <w:r w:rsidR="00F342BC" w:rsidRPr="005E40D8">
        <w:rPr>
          <w:rFonts w:ascii="Times New Roman" w:hAnsi="Times New Roman" w:cs="Times New Roman"/>
          <w:szCs w:val="24"/>
        </w:rPr>
        <w:t>must</w:t>
      </w:r>
      <w:r w:rsidR="00BB7B7E" w:rsidRPr="005E40D8">
        <w:rPr>
          <w:rFonts w:ascii="Times New Roman" w:hAnsi="Times New Roman" w:cs="Times New Roman"/>
          <w:szCs w:val="24"/>
        </w:rPr>
        <w:t xml:space="preserve"> be asked if business and management schools are to </w:t>
      </w:r>
      <w:r w:rsidR="00F342BC" w:rsidRPr="005E40D8">
        <w:rPr>
          <w:rFonts w:ascii="Times New Roman" w:hAnsi="Times New Roman" w:cs="Times New Roman"/>
          <w:szCs w:val="24"/>
        </w:rPr>
        <w:t xml:space="preserve">engage </w:t>
      </w:r>
      <w:r w:rsidR="00BB7B7E" w:rsidRPr="005E40D8">
        <w:rPr>
          <w:rFonts w:ascii="Times New Roman" w:hAnsi="Times New Roman" w:cs="Times New Roman"/>
          <w:szCs w:val="24"/>
        </w:rPr>
        <w:t>meaningful</w:t>
      </w:r>
      <w:r w:rsidR="00F342BC" w:rsidRPr="005E40D8">
        <w:rPr>
          <w:rFonts w:ascii="Times New Roman" w:hAnsi="Times New Roman" w:cs="Times New Roman"/>
          <w:szCs w:val="24"/>
        </w:rPr>
        <w:t>ly with</w:t>
      </w:r>
      <w:r w:rsidR="00BB7B7E" w:rsidRPr="005E40D8">
        <w:rPr>
          <w:rFonts w:ascii="Times New Roman" w:hAnsi="Times New Roman" w:cs="Times New Roman"/>
          <w:szCs w:val="24"/>
        </w:rPr>
        <w:t xml:space="preserve"> the </w:t>
      </w:r>
      <w:r w:rsidR="00F342BC" w:rsidRPr="005E40D8">
        <w:rPr>
          <w:rFonts w:ascii="Times New Roman" w:hAnsi="Times New Roman" w:cs="Times New Roman"/>
          <w:szCs w:val="24"/>
        </w:rPr>
        <w:t xml:space="preserve">deepening </w:t>
      </w:r>
      <w:r w:rsidR="00BB7B7E" w:rsidRPr="005E40D8">
        <w:rPr>
          <w:rFonts w:ascii="Times New Roman" w:hAnsi="Times New Roman" w:cs="Times New Roman"/>
          <w:szCs w:val="24"/>
        </w:rPr>
        <w:t>problems</w:t>
      </w:r>
      <w:r w:rsidR="00F342BC" w:rsidRPr="005E40D8">
        <w:rPr>
          <w:rFonts w:ascii="Times New Roman" w:hAnsi="Times New Roman" w:cs="Times New Roman"/>
          <w:szCs w:val="24"/>
        </w:rPr>
        <w:t xml:space="preserve"> (e.g. of sustainability and social justice)</w:t>
      </w:r>
      <w:r w:rsidR="00BB7B7E" w:rsidRPr="005E40D8">
        <w:rPr>
          <w:rFonts w:ascii="Times New Roman" w:hAnsi="Times New Roman" w:cs="Times New Roman"/>
          <w:szCs w:val="24"/>
        </w:rPr>
        <w:t xml:space="preserve"> that beset society</w:t>
      </w:r>
      <w:r w:rsidR="005E344D" w:rsidRPr="005E40D8">
        <w:rPr>
          <w:rFonts w:ascii="Times New Roman" w:hAnsi="Times New Roman" w:cs="Times New Roman"/>
          <w:szCs w:val="24"/>
        </w:rPr>
        <w:t xml:space="preserve"> (</w:t>
      </w:r>
      <w:r w:rsidR="00452E61" w:rsidRPr="005E40D8">
        <w:rPr>
          <w:rFonts w:ascii="Times New Roman" w:hAnsi="Times New Roman" w:cs="Times New Roman"/>
          <w:szCs w:val="24"/>
        </w:rPr>
        <w:t xml:space="preserve">Dunne et al, 2008; </w:t>
      </w:r>
      <w:r w:rsidR="005E344D" w:rsidRPr="005E40D8">
        <w:rPr>
          <w:rFonts w:ascii="Times New Roman" w:hAnsi="Times New Roman" w:cs="Times New Roman"/>
          <w:szCs w:val="24"/>
        </w:rPr>
        <w:t>Willmott, 2008; 2013a)</w:t>
      </w:r>
      <w:r w:rsidR="00BB7B7E" w:rsidRPr="005E40D8">
        <w:rPr>
          <w:rFonts w:ascii="Times New Roman" w:hAnsi="Times New Roman" w:cs="Times New Roman"/>
          <w:szCs w:val="24"/>
        </w:rPr>
        <w:t>.</w:t>
      </w:r>
      <w:r w:rsidR="00187610" w:rsidRPr="005E40D8">
        <w:rPr>
          <w:rFonts w:ascii="Times New Roman" w:hAnsi="Times New Roman" w:cs="Times New Roman"/>
          <w:szCs w:val="24"/>
        </w:rPr>
        <w:t xml:space="preserve"> </w:t>
      </w:r>
      <w:r w:rsidR="00BB7B7E" w:rsidRPr="005E40D8">
        <w:rPr>
          <w:rFonts w:ascii="Times New Roman" w:hAnsi="Times New Roman" w:cs="Times New Roman"/>
          <w:szCs w:val="24"/>
        </w:rPr>
        <w:t xml:space="preserve">The Guide has </w:t>
      </w:r>
      <w:r w:rsidR="00E141C9" w:rsidRPr="005E40D8">
        <w:rPr>
          <w:rFonts w:ascii="Times New Roman" w:hAnsi="Times New Roman" w:cs="Times New Roman"/>
          <w:szCs w:val="24"/>
        </w:rPr>
        <w:t>played more than a modest role in</w:t>
      </w:r>
      <w:r w:rsidR="00AB5D0A" w:rsidRPr="005E40D8">
        <w:rPr>
          <w:rFonts w:ascii="Times New Roman" w:hAnsi="Times New Roman" w:cs="Times New Roman"/>
          <w:szCs w:val="24"/>
        </w:rPr>
        <w:t xml:space="preserve"> draining research of any meaning</w:t>
      </w:r>
      <w:r w:rsidR="00187610" w:rsidRPr="005E40D8">
        <w:rPr>
          <w:rFonts w:ascii="Times New Roman" w:hAnsi="Times New Roman" w:cs="Times New Roman"/>
          <w:szCs w:val="24"/>
        </w:rPr>
        <w:t xml:space="preserve"> beyond the transitory rewards </w:t>
      </w:r>
      <w:r w:rsidR="003B692E" w:rsidRPr="005E40D8">
        <w:rPr>
          <w:rFonts w:ascii="Times New Roman" w:hAnsi="Times New Roman" w:cs="Times New Roman"/>
          <w:szCs w:val="24"/>
        </w:rPr>
        <w:t xml:space="preserve">of </w:t>
      </w:r>
      <w:r w:rsidR="00AB5D0A" w:rsidRPr="005E40D8">
        <w:rPr>
          <w:rFonts w:ascii="Times New Roman" w:hAnsi="Times New Roman" w:cs="Times New Roman"/>
          <w:szCs w:val="24"/>
        </w:rPr>
        <w:t>competitive instrumentalism</w:t>
      </w:r>
      <w:r w:rsidR="00BB7B7E" w:rsidRPr="005E40D8">
        <w:rPr>
          <w:rFonts w:ascii="Times New Roman" w:hAnsi="Times New Roman" w:cs="Times New Roman"/>
          <w:szCs w:val="24"/>
        </w:rPr>
        <w:t xml:space="preserve">. </w:t>
      </w:r>
      <w:r w:rsidR="001B19BA" w:rsidRPr="005E40D8">
        <w:rPr>
          <w:rFonts w:ascii="Times New Roman" w:hAnsi="Times New Roman" w:cs="Times New Roman"/>
          <w:szCs w:val="24"/>
        </w:rPr>
        <w:t xml:space="preserve">While </w:t>
      </w:r>
      <w:r w:rsidR="005E344D" w:rsidRPr="005E40D8">
        <w:rPr>
          <w:rFonts w:ascii="Times New Roman" w:hAnsi="Times New Roman" w:cs="Times New Roman"/>
          <w:szCs w:val="24"/>
        </w:rPr>
        <w:t>the Guide</w:t>
      </w:r>
      <w:r w:rsidR="001B19BA" w:rsidRPr="005E40D8">
        <w:rPr>
          <w:rFonts w:ascii="Times New Roman" w:hAnsi="Times New Roman" w:cs="Times New Roman"/>
          <w:szCs w:val="24"/>
        </w:rPr>
        <w:t xml:space="preserve"> is as much a symptom as it is a cause of such absurdity, its misery is self-inflicted</w:t>
      </w:r>
      <w:r w:rsidR="00911A8C" w:rsidRPr="005E40D8">
        <w:rPr>
          <w:rFonts w:ascii="Times New Roman" w:hAnsi="Times New Roman" w:cs="Times New Roman"/>
          <w:szCs w:val="24"/>
        </w:rPr>
        <w:t>, and</w:t>
      </w:r>
      <w:r w:rsidR="001B19BA" w:rsidRPr="005E40D8">
        <w:rPr>
          <w:rFonts w:ascii="Times New Roman" w:hAnsi="Times New Roman" w:cs="Times New Roman"/>
          <w:szCs w:val="24"/>
        </w:rPr>
        <w:t xml:space="preserve"> </w:t>
      </w:r>
      <w:r w:rsidR="00911A8C" w:rsidRPr="005E40D8">
        <w:rPr>
          <w:rFonts w:ascii="Times New Roman" w:hAnsi="Times New Roman" w:cs="Times New Roman"/>
          <w:szCs w:val="24"/>
        </w:rPr>
        <w:t>with sufficient collective will</w:t>
      </w:r>
      <w:r w:rsidR="001B19BA" w:rsidRPr="005E40D8">
        <w:rPr>
          <w:rFonts w:ascii="Times New Roman" w:hAnsi="Times New Roman" w:cs="Times New Roman"/>
          <w:szCs w:val="24"/>
        </w:rPr>
        <w:t xml:space="preserve"> it could be removed. </w:t>
      </w:r>
      <w:r w:rsidR="00192E7B" w:rsidRPr="005E40D8">
        <w:rPr>
          <w:rFonts w:ascii="Times New Roman" w:hAnsi="Times New Roman" w:cs="Times New Roman"/>
          <w:szCs w:val="24"/>
        </w:rPr>
        <w:t xml:space="preserve">If its architects are not prepared to disown and withdraw their Guide, then </w:t>
      </w:r>
      <w:r w:rsidR="001B19BA" w:rsidRPr="005E40D8">
        <w:rPr>
          <w:rFonts w:ascii="Times New Roman" w:hAnsi="Times New Roman" w:cs="Times New Roman"/>
          <w:szCs w:val="24"/>
        </w:rPr>
        <w:t>i</w:t>
      </w:r>
      <w:r w:rsidR="00ED4559" w:rsidRPr="005E40D8">
        <w:rPr>
          <w:rFonts w:ascii="Times New Roman" w:hAnsi="Times New Roman" w:cs="Times New Roman"/>
          <w:szCs w:val="24"/>
        </w:rPr>
        <w:t>t</w:t>
      </w:r>
      <w:r w:rsidR="00BB7B7E" w:rsidRPr="005E40D8">
        <w:rPr>
          <w:rFonts w:ascii="Times New Roman" w:hAnsi="Times New Roman" w:cs="Times New Roman"/>
          <w:szCs w:val="24"/>
        </w:rPr>
        <w:t xml:space="preserve"> is</w:t>
      </w:r>
      <w:r w:rsidR="001B19BA" w:rsidRPr="005E40D8">
        <w:rPr>
          <w:rFonts w:ascii="Times New Roman" w:hAnsi="Times New Roman" w:cs="Times New Roman"/>
          <w:szCs w:val="24"/>
        </w:rPr>
        <w:t xml:space="preserve"> high</w:t>
      </w:r>
      <w:r w:rsidR="00BB7B7E" w:rsidRPr="005E40D8">
        <w:rPr>
          <w:rFonts w:ascii="Times New Roman" w:hAnsi="Times New Roman" w:cs="Times New Roman"/>
          <w:szCs w:val="24"/>
        </w:rPr>
        <w:t xml:space="preserve"> time </w:t>
      </w:r>
      <w:r w:rsidR="001B19BA" w:rsidRPr="005E40D8">
        <w:rPr>
          <w:rFonts w:ascii="Times New Roman" w:hAnsi="Times New Roman" w:cs="Times New Roman"/>
          <w:szCs w:val="24"/>
        </w:rPr>
        <w:t xml:space="preserve">that our </w:t>
      </w:r>
      <w:r w:rsidR="00BB7B7E" w:rsidRPr="005E40D8">
        <w:rPr>
          <w:rFonts w:ascii="Times New Roman" w:hAnsi="Times New Roman" w:cs="Times New Roman"/>
          <w:szCs w:val="24"/>
        </w:rPr>
        <w:t>academic community</w:t>
      </w:r>
      <w:r w:rsidR="001B19BA" w:rsidRPr="005E40D8">
        <w:rPr>
          <w:rFonts w:ascii="Times New Roman" w:hAnsi="Times New Roman" w:cs="Times New Roman"/>
          <w:szCs w:val="24"/>
        </w:rPr>
        <w:t>, perhaps with</w:t>
      </w:r>
      <w:r w:rsidR="00124F44" w:rsidRPr="005E40D8">
        <w:rPr>
          <w:rFonts w:ascii="Times New Roman" w:hAnsi="Times New Roman" w:cs="Times New Roman"/>
          <w:szCs w:val="24"/>
        </w:rPr>
        <w:t xml:space="preserve"> some</w:t>
      </w:r>
      <w:r w:rsidR="001B19BA" w:rsidRPr="005E40D8">
        <w:rPr>
          <w:rFonts w:ascii="Times New Roman" w:hAnsi="Times New Roman" w:cs="Times New Roman"/>
          <w:szCs w:val="24"/>
        </w:rPr>
        <w:t xml:space="preserve"> leadership from D</w:t>
      </w:r>
      <w:r w:rsidR="00192E7B" w:rsidRPr="005E40D8">
        <w:rPr>
          <w:rFonts w:ascii="Times New Roman" w:hAnsi="Times New Roman" w:cs="Times New Roman"/>
          <w:szCs w:val="24"/>
        </w:rPr>
        <w:t>eans willing to acknowledge t</w:t>
      </w:r>
      <w:r w:rsidR="00F06D07" w:rsidRPr="005E40D8">
        <w:rPr>
          <w:rFonts w:ascii="Times New Roman" w:hAnsi="Times New Roman" w:cs="Times New Roman"/>
          <w:szCs w:val="24"/>
        </w:rPr>
        <w:t>he folly of the</w:t>
      </w:r>
      <w:r w:rsidR="00192E7B" w:rsidRPr="005E40D8">
        <w:rPr>
          <w:rFonts w:ascii="Times New Roman" w:hAnsi="Times New Roman" w:cs="Times New Roman"/>
          <w:szCs w:val="24"/>
        </w:rPr>
        <w:t xml:space="preserve"> monstrous creation, </w:t>
      </w:r>
      <w:r w:rsidR="00AB5D0A" w:rsidRPr="005E40D8">
        <w:rPr>
          <w:rFonts w:ascii="Times New Roman" w:hAnsi="Times New Roman" w:cs="Times New Roman"/>
          <w:szCs w:val="24"/>
        </w:rPr>
        <w:t>abandon its use</w:t>
      </w:r>
      <w:r w:rsidR="00BB7B7E" w:rsidRPr="005E40D8">
        <w:rPr>
          <w:rFonts w:ascii="Times New Roman" w:hAnsi="Times New Roman" w:cs="Times New Roman"/>
          <w:szCs w:val="24"/>
        </w:rPr>
        <w:t>.</w:t>
      </w:r>
    </w:p>
    <w:p w:rsidR="00471A0E" w:rsidRPr="005E40D8" w:rsidRDefault="00471A0E" w:rsidP="00E251BA">
      <w:pPr>
        <w:spacing w:line="480" w:lineRule="auto"/>
        <w:jc w:val="both"/>
        <w:rPr>
          <w:rFonts w:ascii="Times New Roman" w:hAnsi="Times New Roman" w:cs="Times New Roman"/>
          <w:szCs w:val="24"/>
        </w:rPr>
      </w:pPr>
    </w:p>
    <w:p w:rsidR="00471A0E" w:rsidRPr="005E40D8" w:rsidRDefault="00471A0E" w:rsidP="00E251BA">
      <w:pPr>
        <w:spacing w:line="480" w:lineRule="auto"/>
        <w:jc w:val="both"/>
        <w:rPr>
          <w:rFonts w:ascii="Times New Roman" w:hAnsi="Times New Roman" w:cs="Times New Roman"/>
          <w:szCs w:val="24"/>
        </w:rPr>
      </w:pPr>
    </w:p>
    <w:p w:rsidR="00126929" w:rsidRPr="005E40D8" w:rsidRDefault="00656F22"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 </w:t>
      </w:r>
    </w:p>
    <w:p w:rsidR="006A3218" w:rsidRPr="005E40D8" w:rsidRDefault="00126929" w:rsidP="00E251BA">
      <w:pPr>
        <w:spacing w:line="480" w:lineRule="auto"/>
        <w:jc w:val="both"/>
        <w:rPr>
          <w:rFonts w:ascii="Times New Roman" w:hAnsi="Times New Roman" w:cs="Times New Roman"/>
          <w:b/>
          <w:szCs w:val="24"/>
        </w:rPr>
      </w:pPr>
      <w:r w:rsidRPr="005E40D8">
        <w:rPr>
          <w:rFonts w:ascii="Times New Roman" w:hAnsi="Times New Roman" w:cs="Times New Roman"/>
          <w:szCs w:val="24"/>
        </w:rPr>
        <w:br w:type="page"/>
      </w:r>
      <w:r w:rsidRPr="005E40D8">
        <w:rPr>
          <w:rFonts w:ascii="Times New Roman" w:hAnsi="Times New Roman" w:cs="Times New Roman"/>
          <w:b/>
          <w:szCs w:val="24"/>
        </w:rPr>
        <w:t>REFERENCES</w:t>
      </w:r>
    </w:p>
    <w:p w:rsidR="00C872BE"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Alvesson, M., and Gabriel, Y. (2013) Beyond formulaic research: In praise of greater diversity in organizational research and publications, </w:t>
      </w:r>
      <w:r w:rsidRPr="005E40D8">
        <w:rPr>
          <w:rFonts w:ascii="Times New Roman" w:hAnsi="Times New Roman" w:cs="Times New Roman"/>
          <w:i/>
          <w:szCs w:val="24"/>
        </w:rPr>
        <w:t xml:space="preserve">Academy of Management Learning &amp; Education, </w:t>
      </w:r>
      <w:r w:rsidRPr="005E40D8">
        <w:rPr>
          <w:rFonts w:ascii="Times New Roman" w:hAnsi="Times New Roman" w:cs="Times New Roman"/>
          <w:szCs w:val="24"/>
        </w:rPr>
        <w:t>12, 245-263.</w:t>
      </w:r>
    </w:p>
    <w:p w:rsidR="00855E68" w:rsidRPr="005E40D8" w:rsidRDefault="00F156E3"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Armstrong, J.S. (1997) Peer review for journals: Evidence on quality control, fairness, and innovation, </w:t>
      </w:r>
      <w:r w:rsidRPr="005E40D8">
        <w:rPr>
          <w:rFonts w:ascii="Times New Roman" w:hAnsi="Times New Roman" w:cs="Times New Roman"/>
          <w:i/>
          <w:szCs w:val="24"/>
        </w:rPr>
        <w:t xml:space="preserve">Science and Engineering Ethics, </w:t>
      </w:r>
      <w:r w:rsidRPr="005E40D8">
        <w:rPr>
          <w:rFonts w:ascii="Times New Roman" w:hAnsi="Times New Roman" w:cs="Times New Roman"/>
          <w:szCs w:val="24"/>
        </w:rPr>
        <w:t>3, 63-84.</w:t>
      </w:r>
    </w:p>
    <w:p w:rsidR="00855E68" w:rsidRPr="005E40D8" w:rsidRDefault="00855E68" w:rsidP="00E251BA">
      <w:pPr>
        <w:spacing w:line="480" w:lineRule="auto"/>
        <w:jc w:val="both"/>
        <w:rPr>
          <w:rFonts w:ascii="Times New Roman" w:hAnsi="Times New Roman" w:cs="Times New Roman"/>
          <w:iCs/>
          <w:szCs w:val="24"/>
        </w:rPr>
      </w:pPr>
      <w:r w:rsidRPr="005E40D8">
        <w:rPr>
          <w:rFonts w:ascii="Times New Roman" w:hAnsi="Times New Roman" w:cs="Times New Roman"/>
          <w:szCs w:val="24"/>
        </w:rPr>
        <w:t xml:space="preserve">Barney, J. (1991) </w:t>
      </w:r>
      <w:r w:rsidRPr="005E40D8">
        <w:rPr>
          <w:rFonts w:ascii="Times New Roman" w:hAnsi="Times New Roman" w:cs="Times New Roman"/>
          <w:bCs/>
          <w:szCs w:val="24"/>
        </w:rPr>
        <w:t xml:space="preserve">Firm resources and sustained competitive advantage, </w:t>
      </w:r>
      <w:r w:rsidRPr="005E40D8">
        <w:rPr>
          <w:rFonts w:ascii="Times New Roman" w:hAnsi="Times New Roman" w:cs="Times New Roman"/>
          <w:i/>
          <w:iCs/>
          <w:szCs w:val="24"/>
        </w:rPr>
        <w:t xml:space="preserve">Journal of Management, </w:t>
      </w:r>
      <w:r w:rsidRPr="005E40D8">
        <w:rPr>
          <w:rFonts w:ascii="Times New Roman" w:hAnsi="Times New Roman" w:cs="Times New Roman"/>
          <w:iCs/>
          <w:szCs w:val="24"/>
        </w:rPr>
        <w:t>17, 99-120.</w:t>
      </w:r>
    </w:p>
    <w:p w:rsidR="00C73C02" w:rsidRPr="005E40D8" w:rsidRDefault="00495E8C" w:rsidP="00B132B8">
      <w:pPr>
        <w:spacing w:line="480" w:lineRule="auto"/>
        <w:ind w:right="-45"/>
        <w:jc w:val="both"/>
        <w:rPr>
          <w:rFonts w:ascii="Times New Roman" w:hAnsi="Times New Roman" w:cs="Times New Roman"/>
          <w:i/>
          <w:szCs w:val="24"/>
        </w:rPr>
      </w:pPr>
      <w:r w:rsidRPr="005E40D8">
        <w:rPr>
          <w:rFonts w:ascii="Times New Roman" w:hAnsi="Times New Roman" w:cs="Times New Roman"/>
          <w:iCs/>
          <w:szCs w:val="24"/>
        </w:rPr>
        <w:t xml:space="preserve">Barney, J. (2005) </w:t>
      </w:r>
      <w:proofErr w:type="gramStart"/>
      <w:r w:rsidR="00E03A4E" w:rsidRPr="005E40D8">
        <w:rPr>
          <w:rFonts w:ascii="Times New Roman" w:hAnsi="Times New Roman" w:cs="Times New Roman"/>
          <w:iCs/>
          <w:szCs w:val="24"/>
        </w:rPr>
        <w:t>Where</w:t>
      </w:r>
      <w:proofErr w:type="gramEnd"/>
      <w:r w:rsidR="00E03A4E" w:rsidRPr="005E40D8">
        <w:rPr>
          <w:rFonts w:ascii="Times New Roman" w:hAnsi="Times New Roman" w:cs="Times New Roman"/>
          <w:iCs/>
          <w:szCs w:val="24"/>
        </w:rPr>
        <w:t xml:space="preserve"> does inequality come from? The personal and intellectual roots of resource-based theory, </w:t>
      </w:r>
      <w:r w:rsidRPr="005E40D8">
        <w:rPr>
          <w:rFonts w:ascii="Times New Roman" w:hAnsi="Times New Roman" w:cs="Times New Roman"/>
          <w:iCs/>
          <w:szCs w:val="24"/>
        </w:rPr>
        <w:t xml:space="preserve">In K. </w:t>
      </w:r>
      <w:r w:rsidRPr="005E40D8">
        <w:rPr>
          <w:rFonts w:ascii="Times New Roman" w:hAnsi="Times New Roman" w:cs="Times New Roman"/>
          <w:szCs w:val="24"/>
        </w:rPr>
        <w:t xml:space="preserve">Smith and M. Hitt, M. (2005) (Eds.) Great Minds in Management: The Process of Theory Development, </w:t>
      </w:r>
      <w:r w:rsidRPr="005E40D8">
        <w:rPr>
          <w:rFonts w:ascii="Times New Roman" w:hAnsi="Times New Roman" w:cs="Times New Roman"/>
          <w:i/>
          <w:szCs w:val="24"/>
        </w:rPr>
        <w:t xml:space="preserve">Oxford: Oxford University Press, </w:t>
      </w:r>
      <w:r w:rsidRPr="005E40D8">
        <w:rPr>
          <w:rFonts w:ascii="Times New Roman" w:hAnsi="Times New Roman" w:cs="Times New Roman"/>
          <w:szCs w:val="24"/>
        </w:rPr>
        <w:t>pp.280-303</w:t>
      </w:r>
      <w:r w:rsidRPr="005E40D8">
        <w:rPr>
          <w:rFonts w:ascii="Times New Roman" w:hAnsi="Times New Roman" w:cs="Times New Roman"/>
          <w:i/>
          <w:szCs w:val="24"/>
        </w:rPr>
        <w:t>.</w:t>
      </w:r>
    </w:p>
    <w:p w:rsidR="00855E68" w:rsidRPr="005E40D8" w:rsidRDefault="00CE78DD" w:rsidP="00E251BA">
      <w:pPr>
        <w:autoSpaceDE w:val="0"/>
        <w:autoSpaceDN w:val="0"/>
        <w:adjustRightInd w:val="0"/>
        <w:spacing w:line="480" w:lineRule="auto"/>
        <w:jc w:val="both"/>
        <w:rPr>
          <w:rFonts w:ascii="Times New Roman" w:eastAsia="TimesNewRomanPSMT" w:hAnsi="Times New Roman" w:cs="Times New Roman"/>
          <w:szCs w:val="24"/>
        </w:rPr>
      </w:pPr>
      <w:r w:rsidRPr="005E40D8">
        <w:rPr>
          <w:rFonts w:ascii="Times New Roman" w:eastAsia="TimesNewRomanPSMT" w:hAnsi="Times New Roman" w:cs="Times New Roman"/>
          <w:szCs w:val="24"/>
        </w:rPr>
        <w:t>Bedeian A.G. (2004) Peer review and the social construction of knowledge in the management</w:t>
      </w:r>
      <w:r w:rsidR="00EE2673" w:rsidRPr="005E40D8">
        <w:rPr>
          <w:rFonts w:ascii="Times New Roman" w:eastAsia="TimesNewRomanPSMT" w:hAnsi="Times New Roman" w:cs="Times New Roman"/>
          <w:szCs w:val="24"/>
        </w:rPr>
        <w:t xml:space="preserve"> </w:t>
      </w:r>
      <w:r w:rsidRPr="005E40D8">
        <w:rPr>
          <w:rFonts w:ascii="Times New Roman" w:eastAsia="TimesNewRomanPSMT" w:hAnsi="Times New Roman" w:cs="Times New Roman"/>
          <w:szCs w:val="24"/>
        </w:rPr>
        <w:t xml:space="preserve">discipline. </w:t>
      </w:r>
      <w:r w:rsidRPr="005E40D8">
        <w:rPr>
          <w:rFonts w:ascii="Times New Roman" w:eastAsia="TimesNewRomanPSMT" w:hAnsi="Times New Roman" w:cs="Times New Roman"/>
          <w:i/>
          <w:iCs/>
          <w:szCs w:val="24"/>
        </w:rPr>
        <w:t xml:space="preserve">Academy of Management Learning &amp; Education </w:t>
      </w:r>
      <w:r w:rsidRPr="005E40D8">
        <w:rPr>
          <w:rFonts w:ascii="Times New Roman" w:eastAsia="TimesNewRomanPSMT" w:hAnsi="Times New Roman" w:cs="Times New Roman"/>
          <w:szCs w:val="24"/>
        </w:rPr>
        <w:t>3(2): 198–216.</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Bell, E. (2012) Managerialism and management research: Would Melville Dalton get a job today? In C. Cassell and B. Lee (Eds.) </w:t>
      </w:r>
      <w:r w:rsidRPr="005E40D8">
        <w:rPr>
          <w:rFonts w:ascii="Times New Roman" w:hAnsi="Times New Roman" w:cs="Times New Roman"/>
          <w:i/>
          <w:szCs w:val="24"/>
        </w:rPr>
        <w:t xml:space="preserve">Challenges and Controversies in Management Research, </w:t>
      </w:r>
      <w:r w:rsidRPr="005E40D8">
        <w:rPr>
          <w:rFonts w:ascii="Times New Roman" w:hAnsi="Times New Roman" w:cs="Times New Roman"/>
          <w:szCs w:val="24"/>
        </w:rPr>
        <w:t>London: Routledge, pp.122-137.</w:t>
      </w:r>
    </w:p>
    <w:p w:rsidR="00FD403F" w:rsidRPr="005E40D8" w:rsidRDefault="00FD403F"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Bristow, A. (2012) </w:t>
      </w:r>
      <w:proofErr w:type="gramStart"/>
      <w:r w:rsidRPr="005E40D8">
        <w:rPr>
          <w:rFonts w:ascii="Times New Roman" w:hAnsi="Times New Roman" w:cs="Times New Roman"/>
          <w:szCs w:val="24"/>
        </w:rPr>
        <w:t>On</w:t>
      </w:r>
      <w:proofErr w:type="gramEnd"/>
      <w:r w:rsidRPr="005E40D8">
        <w:rPr>
          <w:rFonts w:ascii="Times New Roman" w:hAnsi="Times New Roman" w:cs="Times New Roman"/>
          <w:szCs w:val="24"/>
        </w:rPr>
        <w:t xml:space="preserve"> life, death and radical critique: A non-survival guide to the Brave New Higher Education for the intellectually pregnant, </w:t>
      </w:r>
      <w:r w:rsidRPr="005E40D8">
        <w:rPr>
          <w:rFonts w:ascii="Times New Roman" w:hAnsi="Times New Roman" w:cs="Times New Roman"/>
          <w:i/>
          <w:szCs w:val="24"/>
        </w:rPr>
        <w:t xml:space="preserve">Scandinavian Journal of Management, </w:t>
      </w:r>
      <w:r w:rsidRPr="005E40D8">
        <w:rPr>
          <w:rFonts w:ascii="Times New Roman" w:hAnsi="Times New Roman" w:cs="Times New Roman"/>
          <w:szCs w:val="24"/>
        </w:rPr>
        <w:t>28, 234-241.</w:t>
      </w:r>
    </w:p>
    <w:p w:rsidR="00CF4437" w:rsidRPr="005E40D8" w:rsidRDefault="00CF4437"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Cederstrom, C., and Hoedermaekers, C. (2012) </w:t>
      </w:r>
      <w:proofErr w:type="gramStart"/>
      <w:r w:rsidRPr="005E40D8">
        <w:rPr>
          <w:rFonts w:ascii="Times New Roman" w:hAnsi="Times New Roman" w:cs="Times New Roman"/>
          <w:szCs w:val="24"/>
        </w:rPr>
        <w:t>On</w:t>
      </w:r>
      <w:proofErr w:type="gramEnd"/>
      <w:r w:rsidRPr="005E40D8">
        <w:rPr>
          <w:rFonts w:ascii="Times New Roman" w:hAnsi="Times New Roman" w:cs="Times New Roman"/>
          <w:szCs w:val="24"/>
        </w:rPr>
        <w:t xml:space="preserve"> dead dogs and unwritten jokes: Life in the University today, </w:t>
      </w:r>
      <w:r w:rsidRPr="005E40D8">
        <w:rPr>
          <w:rFonts w:ascii="Times New Roman" w:hAnsi="Times New Roman" w:cs="Times New Roman"/>
          <w:i/>
          <w:szCs w:val="24"/>
        </w:rPr>
        <w:t xml:space="preserve">Scandinavian Journal of Management, </w:t>
      </w:r>
      <w:r w:rsidRPr="005E40D8">
        <w:rPr>
          <w:rFonts w:ascii="Times New Roman" w:hAnsi="Times New Roman" w:cs="Times New Roman"/>
          <w:szCs w:val="24"/>
        </w:rPr>
        <w:t>28, 229-233.</w:t>
      </w:r>
    </w:p>
    <w:p w:rsidR="00BC67AB" w:rsidRPr="005E40D8" w:rsidRDefault="00A40FFB" w:rsidP="00E251BA">
      <w:pPr>
        <w:spacing w:line="480" w:lineRule="auto"/>
        <w:ind w:hanging="73"/>
        <w:jc w:val="both"/>
        <w:rPr>
          <w:rFonts w:ascii="Times New Roman" w:hAnsi="Times New Roman" w:cs="Times New Roman"/>
          <w:szCs w:val="24"/>
        </w:rPr>
      </w:pPr>
      <w:r w:rsidRPr="005E40D8">
        <w:rPr>
          <w:rFonts w:ascii="Times New Roman" w:hAnsi="Times New Roman" w:cs="Times New Roman"/>
          <w:szCs w:val="24"/>
        </w:rPr>
        <w:t xml:space="preserve"> </w:t>
      </w:r>
      <w:r w:rsidR="00BC67AB" w:rsidRPr="005E40D8">
        <w:rPr>
          <w:rFonts w:ascii="Times New Roman" w:hAnsi="Times New Roman" w:cs="Times New Roman"/>
          <w:szCs w:val="24"/>
        </w:rPr>
        <w:t xml:space="preserve">Collini, S. (2010), ‘Browne’s Gamble’, </w:t>
      </w:r>
      <w:r w:rsidR="00BC67AB" w:rsidRPr="005E40D8">
        <w:rPr>
          <w:rFonts w:ascii="Times New Roman" w:hAnsi="Times New Roman" w:cs="Times New Roman"/>
          <w:i/>
          <w:szCs w:val="24"/>
        </w:rPr>
        <w:t>London Review of Books</w:t>
      </w:r>
      <w:r w:rsidR="00BC67AB" w:rsidRPr="005E40D8">
        <w:rPr>
          <w:rFonts w:ascii="Times New Roman" w:hAnsi="Times New Roman" w:cs="Times New Roman"/>
          <w:szCs w:val="24"/>
        </w:rPr>
        <w:t xml:space="preserve">, Vol. 32. No. 21, 4 November, available at http://www.lrb.co.uk/v32/n21/stefan-collini/brownes-gamble (accessed </w:t>
      </w:r>
      <w:r w:rsidRPr="005E40D8">
        <w:rPr>
          <w:rFonts w:ascii="Times New Roman" w:hAnsi="Times New Roman" w:cs="Times New Roman"/>
          <w:szCs w:val="24"/>
        </w:rPr>
        <w:t>31st July 2013</w:t>
      </w:r>
      <w:r w:rsidR="00BC67AB" w:rsidRPr="005E40D8">
        <w:rPr>
          <w:rFonts w:ascii="Times New Roman" w:hAnsi="Times New Roman" w:cs="Times New Roman"/>
          <w:szCs w:val="24"/>
        </w:rPr>
        <w:t>).</w:t>
      </w:r>
    </w:p>
    <w:p w:rsidR="00855E68" w:rsidRPr="005E40D8" w:rsidRDefault="00855E68" w:rsidP="00E251BA">
      <w:pPr>
        <w:spacing w:line="480" w:lineRule="auto"/>
        <w:ind w:right="-199"/>
        <w:jc w:val="both"/>
        <w:rPr>
          <w:rFonts w:ascii="Times New Roman" w:hAnsi="Times New Roman" w:cs="Times New Roman"/>
          <w:szCs w:val="24"/>
        </w:rPr>
      </w:pPr>
      <w:r w:rsidRPr="005E40D8">
        <w:rPr>
          <w:rFonts w:ascii="Times New Roman" w:hAnsi="Times New Roman" w:cs="Times New Roman"/>
          <w:szCs w:val="24"/>
        </w:rPr>
        <w:t>Colquhuon, D. (</w:t>
      </w:r>
      <w:proofErr w:type="gramStart"/>
      <w:r w:rsidRPr="005E40D8">
        <w:rPr>
          <w:rFonts w:ascii="Times New Roman" w:hAnsi="Times New Roman" w:cs="Times New Roman"/>
          <w:szCs w:val="24"/>
        </w:rPr>
        <w:t>Winter</w:t>
      </w:r>
      <w:proofErr w:type="gramEnd"/>
      <w:r w:rsidRPr="005E40D8">
        <w:rPr>
          <w:rFonts w:ascii="Times New Roman" w:hAnsi="Times New Roman" w:cs="Times New Roman"/>
          <w:szCs w:val="24"/>
        </w:rPr>
        <w:t xml:space="preserve">, 2007) How to get good science, </w:t>
      </w:r>
      <w:r w:rsidRPr="005E40D8">
        <w:rPr>
          <w:rFonts w:ascii="Times New Roman" w:hAnsi="Times New Roman" w:cs="Times New Roman"/>
          <w:i/>
          <w:szCs w:val="24"/>
        </w:rPr>
        <w:t>Physiology News,</w:t>
      </w:r>
      <w:r w:rsidRPr="005E40D8">
        <w:rPr>
          <w:rFonts w:ascii="Times New Roman" w:hAnsi="Times New Roman" w:cs="Times New Roman"/>
          <w:szCs w:val="24"/>
        </w:rPr>
        <w:t xml:space="preserve"> 12-14.</w:t>
      </w:r>
    </w:p>
    <w:p w:rsidR="00855E68" w:rsidRPr="005E40D8" w:rsidRDefault="00855E68" w:rsidP="00E251BA">
      <w:pPr>
        <w:spacing w:line="480" w:lineRule="auto"/>
        <w:jc w:val="both"/>
        <w:rPr>
          <w:rFonts w:ascii="Times New Roman" w:hAnsi="Times New Roman" w:cs="Times New Roman"/>
          <w:i/>
          <w:szCs w:val="24"/>
        </w:rPr>
      </w:pPr>
      <w:r w:rsidRPr="005E40D8">
        <w:rPr>
          <w:rFonts w:ascii="Times New Roman" w:hAnsi="Times New Roman" w:cs="Times New Roman"/>
          <w:szCs w:val="24"/>
        </w:rPr>
        <w:t xml:space="preserve">Craig, R., Amernic, J., and Tourish, D. (In Press) Perverse audit culture and accountability of the modern public university, </w:t>
      </w:r>
      <w:r w:rsidRPr="005E40D8">
        <w:rPr>
          <w:rFonts w:ascii="Times New Roman" w:hAnsi="Times New Roman" w:cs="Times New Roman"/>
          <w:i/>
          <w:szCs w:val="24"/>
        </w:rPr>
        <w:t>Financial Accountability and Management.</w:t>
      </w:r>
    </w:p>
    <w:p w:rsidR="003F6909" w:rsidRPr="005E40D8" w:rsidRDefault="003F6909"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Currie, J. (2008) Critique of research assessments, </w:t>
      </w:r>
      <w:r w:rsidRPr="005E40D8">
        <w:rPr>
          <w:rFonts w:ascii="Times New Roman" w:hAnsi="Times New Roman" w:cs="Times New Roman"/>
          <w:i/>
          <w:iCs/>
          <w:szCs w:val="24"/>
        </w:rPr>
        <w:t xml:space="preserve">International Education Journal: Comparative Perspectives, </w:t>
      </w:r>
      <w:proofErr w:type="gramStart"/>
      <w:r w:rsidRPr="005E40D8">
        <w:rPr>
          <w:rFonts w:ascii="Times New Roman" w:hAnsi="Times New Roman" w:cs="Times New Roman"/>
          <w:szCs w:val="24"/>
        </w:rPr>
        <w:t>9</w:t>
      </w:r>
      <w:r w:rsidR="009D5D99" w:rsidRPr="005E40D8">
        <w:rPr>
          <w:rFonts w:ascii="Times New Roman" w:hAnsi="Times New Roman" w:cs="Times New Roman"/>
          <w:szCs w:val="24"/>
        </w:rPr>
        <w:t xml:space="preserve"> :</w:t>
      </w:r>
      <w:proofErr w:type="gramEnd"/>
      <w:r w:rsidR="009D5D99" w:rsidRPr="005E40D8">
        <w:rPr>
          <w:rFonts w:ascii="Times New Roman" w:hAnsi="Times New Roman" w:cs="Times New Roman"/>
          <w:szCs w:val="24"/>
        </w:rPr>
        <w:t xml:space="preserve"> </w:t>
      </w:r>
      <w:r w:rsidRPr="005E40D8">
        <w:rPr>
          <w:rFonts w:ascii="Times New Roman" w:hAnsi="Times New Roman" w:cs="Times New Roman"/>
          <w:szCs w:val="24"/>
        </w:rPr>
        <w:t>3–14.</w:t>
      </w:r>
    </w:p>
    <w:p w:rsidR="00452E61" w:rsidRPr="005E40D8" w:rsidRDefault="00452E61"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Dunne, S., Harney, S., and Parker, M. (2008) </w:t>
      </w:r>
      <w:proofErr w:type="gramStart"/>
      <w:r w:rsidRPr="005E40D8">
        <w:rPr>
          <w:rFonts w:ascii="Times New Roman" w:hAnsi="Times New Roman" w:cs="Times New Roman"/>
          <w:szCs w:val="24"/>
        </w:rPr>
        <w:t>The</w:t>
      </w:r>
      <w:proofErr w:type="gramEnd"/>
      <w:r w:rsidRPr="005E40D8">
        <w:rPr>
          <w:rFonts w:ascii="Times New Roman" w:hAnsi="Times New Roman" w:cs="Times New Roman"/>
          <w:szCs w:val="24"/>
        </w:rPr>
        <w:t xml:space="preserve"> responsibilities of management intellectuals, </w:t>
      </w:r>
      <w:r w:rsidRPr="005E40D8">
        <w:rPr>
          <w:rFonts w:ascii="Times New Roman" w:hAnsi="Times New Roman" w:cs="Times New Roman"/>
          <w:i/>
          <w:szCs w:val="24"/>
        </w:rPr>
        <w:t xml:space="preserve">Organization, </w:t>
      </w:r>
      <w:r w:rsidRPr="005E40D8">
        <w:rPr>
          <w:rFonts w:ascii="Times New Roman" w:hAnsi="Times New Roman" w:cs="Times New Roman"/>
          <w:szCs w:val="24"/>
        </w:rPr>
        <w:t>15, 271-282.</w:t>
      </w:r>
    </w:p>
    <w:p w:rsidR="00855E68" w:rsidRPr="005E40D8" w:rsidRDefault="00855E68"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Gardner, W., Lowe, K., Moss, T., Mahoney, K., and Cogliser, C. (2010) Scholarly leadership of the study of leadership: A review of </w:t>
      </w:r>
      <w:r w:rsidRPr="005E40D8">
        <w:rPr>
          <w:rFonts w:ascii="Times New Roman" w:hAnsi="Times New Roman" w:cs="Times New Roman"/>
          <w:i/>
          <w:szCs w:val="24"/>
        </w:rPr>
        <w:t>The Leadership Quarterly’s</w:t>
      </w:r>
      <w:r w:rsidRPr="005E40D8">
        <w:rPr>
          <w:rFonts w:ascii="Times New Roman" w:hAnsi="Times New Roman" w:cs="Times New Roman"/>
          <w:szCs w:val="24"/>
        </w:rPr>
        <w:t xml:space="preserve"> second decade, 2000-2009, </w:t>
      </w:r>
      <w:r w:rsidRPr="005E40D8">
        <w:rPr>
          <w:rFonts w:ascii="Times New Roman" w:hAnsi="Times New Roman" w:cs="Times New Roman"/>
          <w:i/>
          <w:szCs w:val="24"/>
        </w:rPr>
        <w:t xml:space="preserve">The Leadership Quarterly, </w:t>
      </w:r>
      <w:r w:rsidRPr="005E40D8">
        <w:rPr>
          <w:rFonts w:ascii="Times New Roman" w:hAnsi="Times New Roman" w:cs="Times New Roman"/>
          <w:szCs w:val="24"/>
        </w:rPr>
        <w:t>21, 922-958.</w:t>
      </w:r>
    </w:p>
    <w:p w:rsidR="00855E68" w:rsidRPr="005E40D8" w:rsidRDefault="00855E68"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Gephart, R. (2004) </w:t>
      </w:r>
      <w:proofErr w:type="gramStart"/>
      <w:r w:rsidRPr="005E40D8">
        <w:rPr>
          <w:rFonts w:ascii="Times New Roman" w:hAnsi="Times New Roman" w:cs="Times New Roman"/>
          <w:szCs w:val="24"/>
        </w:rPr>
        <w:t>From</w:t>
      </w:r>
      <w:proofErr w:type="gramEnd"/>
      <w:r w:rsidRPr="005E40D8">
        <w:rPr>
          <w:rFonts w:ascii="Times New Roman" w:hAnsi="Times New Roman" w:cs="Times New Roman"/>
          <w:szCs w:val="24"/>
        </w:rPr>
        <w:t xml:space="preserve"> the editors: Qualitative research and the </w:t>
      </w:r>
      <w:r w:rsidRPr="005E40D8">
        <w:rPr>
          <w:rFonts w:ascii="Times New Roman" w:hAnsi="Times New Roman" w:cs="Times New Roman"/>
          <w:i/>
          <w:szCs w:val="24"/>
        </w:rPr>
        <w:t>Academy of Management Journal</w:t>
      </w:r>
      <w:r w:rsidRPr="005E40D8">
        <w:rPr>
          <w:rFonts w:ascii="Times New Roman" w:hAnsi="Times New Roman" w:cs="Times New Roman"/>
          <w:szCs w:val="24"/>
        </w:rPr>
        <w:t xml:space="preserve">, </w:t>
      </w:r>
      <w:r w:rsidRPr="005E40D8">
        <w:rPr>
          <w:rFonts w:ascii="Times New Roman" w:hAnsi="Times New Roman" w:cs="Times New Roman"/>
          <w:i/>
          <w:szCs w:val="24"/>
        </w:rPr>
        <w:t xml:space="preserve">Academy of Management Journal, </w:t>
      </w:r>
      <w:r w:rsidRPr="005E40D8">
        <w:rPr>
          <w:rFonts w:ascii="Times New Roman" w:hAnsi="Times New Roman" w:cs="Times New Roman"/>
          <w:szCs w:val="24"/>
        </w:rPr>
        <w:t>47, 454-462.</w:t>
      </w:r>
    </w:p>
    <w:p w:rsidR="005D0CCB" w:rsidRPr="005E40D8" w:rsidRDefault="00C17686"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Gladwell, M. (February 14</w:t>
      </w:r>
      <w:r w:rsidRPr="005E40D8">
        <w:rPr>
          <w:rFonts w:ascii="Times New Roman" w:hAnsi="Times New Roman" w:cs="Times New Roman"/>
          <w:szCs w:val="24"/>
          <w:vertAlign w:val="superscript"/>
        </w:rPr>
        <w:t>th</w:t>
      </w:r>
      <w:r w:rsidRPr="005E40D8">
        <w:rPr>
          <w:rFonts w:ascii="Times New Roman" w:hAnsi="Times New Roman" w:cs="Times New Roman"/>
          <w:szCs w:val="24"/>
        </w:rPr>
        <w:t xml:space="preserve">, 2011) </w:t>
      </w:r>
      <w:proofErr w:type="gramStart"/>
      <w:r w:rsidRPr="005E40D8">
        <w:rPr>
          <w:rFonts w:ascii="Times New Roman" w:hAnsi="Times New Roman" w:cs="Times New Roman"/>
          <w:szCs w:val="24"/>
        </w:rPr>
        <w:t>The</w:t>
      </w:r>
      <w:proofErr w:type="gramEnd"/>
      <w:r w:rsidRPr="005E40D8">
        <w:rPr>
          <w:rFonts w:ascii="Times New Roman" w:hAnsi="Times New Roman" w:cs="Times New Roman"/>
          <w:szCs w:val="24"/>
        </w:rPr>
        <w:t xml:space="preserve"> order of things: What college rankings really tell us, New Yorker, </w:t>
      </w:r>
    </w:p>
    <w:p w:rsidR="00C17686" w:rsidRPr="005E40D8" w:rsidRDefault="00D10BBE" w:rsidP="00E251BA">
      <w:pPr>
        <w:spacing w:line="480" w:lineRule="auto"/>
        <w:ind w:right="-45"/>
        <w:jc w:val="both"/>
        <w:rPr>
          <w:rFonts w:ascii="Times New Roman" w:hAnsi="Times New Roman" w:cs="Times New Roman"/>
          <w:szCs w:val="24"/>
        </w:rPr>
      </w:pPr>
      <w:hyperlink r:id="rId8" w:history="1">
        <w:r w:rsidR="005D0CCB" w:rsidRPr="005E40D8">
          <w:rPr>
            <w:rStyle w:val="Hyperlink"/>
            <w:rFonts w:ascii="Times New Roman" w:hAnsi="Times New Roman" w:cs="Times New Roman"/>
            <w:szCs w:val="24"/>
          </w:rPr>
          <w:t>http://www.newyorker.com/reporting/2011/02/14/110214fa_fact_gladwell</w:t>
        </w:r>
      </w:hyperlink>
      <w:r w:rsidR="005D0CCB" w:rsidRPr="005E40D8">
        <w:rPr>
          <w:rFonts w:ascii="Times New Roman" w:hAnsi="Times New Roman" w:cs="Times New Roman"/>
          <w:szCs w:val="24"/>
        </w:rPr>
        <w:t>, Last Accessed 15</w:t>
      </w:r>
      <w:r w:rsidR="005D0CCB" w:rsidRPr="005E40D8">
        <w:rPr>
          <w:rFonts w:ascii="Times New Roman" w:hAnsi="Times New Roman" w:cs="Times New Roman"/>
          <w:szCs w:val="24"/>
          <w:vertAlign w:val="superscript"/>
        </w:rPr>
        <w:t>th</w:t>
      </w:r>
      <w:r w:rsidR="005D0CCB" w:rsidRPr="005E40D8">
        <w:rPr>
          <w:rFonts w:ascii="Times New Roman" w:hAnsi="Times New Roman" w:cs="Times New Roman"/>
          <w:szCs w:val="24"/>
        </w:rPr>
        <w:t xml:space="preserve"> November 2013.</w:t>
      </w:r>
    </w:p>
    <w:p w:rsidR="00855E68" w:rsidRPr="005E40D8" w:rsidRDefault="00855E68"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Grey, C. (2010) Organizing studies: Publications, politics and polemic, </w:t>
      </w:r>
      <w:r w:rsidRPr="005E40D8">
        <w:rPr>
          <w:rFonts w:ascii="Times New Roman" w:hAnsi="Times New Roman" w:cs="Times New Roman"/>
          <w:i/>
          <w:szCs w:val="24"/>
        </w:rPr>
        <w:t xml:space="preserve">Organization Studies, </w:t>
      </w:r>
      <w:r w:rsidRPr="005E40D8">
        <w:rPr>
          <w:rFonts w:ascii="Times New Roman" w:hAnsi="Times New Roman" w:cs="Times New Roman"/>
          <w:szCs w:val="24"/>
        </w:rPr>
        <w:t>31, 677-694.</w:t>
      </w:r>
    </w:p>
    <w:p w:rsidR="009D5D99" w:rsidRPr="005E40D8" w:rsidRDefault="009D5D99"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Harney, S. and Dunne, S. (2013) More than nothing? Accounting, business and management studies, and the research audit, </w:t>
      </w:r>
      <w:r w:rsidRPr="005E40D8">
        <w:rPr>
          <w:rFonts w:ascii="Times New Roman" w:hAnsi="Times New Roman" w:cs="Times New Roman"/>
          <w:i/>
          <w:szCs w:val="24"/>
        </w:rPr>
        <w:t>Critical Perspectives on Accounting</w:t>
      </w:r>
      <w:r w:rsidRPr="005E40D8">
        <w:rPr>
          <w:rFonts w:ascii="Times New Roman" w:hAnsi="Times New Roman" w:cs="Times New Roman"/>
          <w:szCs w:val="24"/>
        </w:rPr>
        <w:t xml:space="preserve">, 24: 338-349 </w:t>
      </w:r>
    </w:p>
    <w:p w:rsidR="00A70C36" w:rsidRPr="005E40D8" w:rsidRDefault="00A70C36" w:rsidP="00E251BA">
      <w:pPr>
        <w:autoSpaceDE w:val="0"/>
        <w:autoSpaceDN w:val="0"/>
        <w:adjustRightInd w:val="0"/>
        <w:spacing w:line="480" w:lineRule="auto"/>
        <w:jc w:val="both"/>
        <w:rPr>
          <w:rFonts w:ascii="Times New Roman" w:eastAsia="TimesNewRomanPSMT" w:hAnsi="Times New Roman" w:cs="Times New Roman"/>
          <w:szCs w:val="24"/>
        </w:rPr>
      </w:pPr>
      <w:r w:rsidRPr="005E40D8">
        <w:rPr>
          <w:rFonts w:ascii="Times New Roman" w:eastAsia="TimesNewRomanPSMT" w:hAnsi="Times New Roman" w:cs="Times New Roman"/>
          <w:szCs w:val="24"/>
        </w:rPr>
        <w:t>Harvey C</w:t>
      </w:r>
      <w:r w:rsidR="004D20A8" w:rsidRPr="005E40D8">
        <w:rPr>
          <w:rFonts w:ascii="Times New Roman" w:eastAsia="TimesNewRomanPSMT" w:hAnsi="Times New Roman" w:cs="Times New Roman"/>
          <w:szCs w:val="24"/>
        </w:rPr>
        <w:t>.</w:t>
      </w:r>
      <w:r w:rsidRPr="005E40D8">
        <w:rPr>
          <w:rFonts w:ascii="Times New Roman" w:eastAsia="TimesNewRomanPSMT" w:hAnsi="Times New Roman" w:cs="Times New Roman"/>
          <w:szCs w:val="24"/>
        </w:rPr>
        <w:t>, Morris</w:t>
      </w:r>
      <w:r w:rsidR="004D20A8" w:rsidRPr="005E40D8">
        <w:rPr>
          <w:rFonts w:ascii="Times New Roman" w:eastAsia="TimesNewRomanPSMT" w:hAnsi="Times New Roman" w:cs="Times New Roman"/>
          <w:szCs w:val="24"/>
        </w:rPr>
        <w:t>,</w:t>
      </w:r>
      <w:r w:rsidRPr="005E40D8">
        <w:rPr>
          <w:rFonts w:ascii="Times New Roman" w:eastAsia="TimesNewRomanPSMT" w:hAnsi="Times New Roman" w:cs="Times New Roman"/>
          <w:szCs w:val="24"/>
        </w:rPr>
        <w:t xml:space="preserve"> H</w:t>
      </w:r>
      <w:r w:rsidR="004D20A8" w:rsidRPr="005E40D8">
        <w:rPr>
          <w:rFonts w:ascii="Times New Roman" w:eastAsia="TimesNewRomanPSMT" w:hAnsi="Times New Roman" w:cs="Times New Roman"/>
          <w:szCs w:val="24"/>
        </w:rPr>
        <w:t>,</w:t>
      </w:r>
      <w:r w:rsidRPr="005E40D8">
        <w:rPr>
          <w:rFonts w:ascii="Times New Roman" w:eastAsia="TimesNewRomanPSMT" w:hAnsi="Times New Roman" w:cs="Times New Roman"/>
          <w:szCs w:val="24"/>
        </w:rPr>
        <w:t xml:space="preserve"> and Kelly</w:t>
      </w:r>
      <w:r w:rsidR="004D20A8" w:rsidRPr="005E40D8">
        <w:rPr>
          <w:rFonts w:ascii="Times New Roman" w:eastAsia="TimesNewRomanPSMT" w:hAnsi="Times New Roman" w:cs="Times New Roman"/>
          <w:szCs w:val="24"/>
        </w:rPr>
        <w:t>,</w:t>
      </w:r>
      <w:r w:rsidRPr="005E40D8">
        <w:rPr>
          <w:rFonts w:ascii="Times New Roman" w:eastAsia="TimesNewRomanPSMT" w:hAnsi="Times New Roman" w:cs="Times New Roman"/>
          <w:szCs w:val="24"/>
        </w:rPr>
        <w:t xml:space="preserve"> A</w:t>
      </w:r>
      <w:r w:rsidR="004D20A8" w:rsidRPr="005E40D8">
        <w:rPr>
          <w:rFonts w:ascii="Times New Roman" w:eastAsia="TimesNewRomanPSMT" w:hAnsi="Times New Roman" w:cs="Times New Roman"/>
          <w:szCs w:val="24"/>
        </w:rPr>
        <w:t>.</w:t>
      </w:r>
      <w:r w:rsidRPr="005E40D8">
        <w:rPr>
          <w:rFonts w:ascii="Times New Roman" w:eastAsia="TimesNewRomanPSMT" w:hAnsi="Times New Roman" w:cs="Times New Roman"/>
          <w:szCs w:val="24"/>
        </w:rPr>
        <w:t xml:space="preserve"> (</w:t>
      </w:r>
      <w:proofErr w:type="gramStart"/>
      <w:r w:rsidRPr="005E40D8">
        <w:rPr>
          <w:rFonts w:ascii="Times New Roman" w:eastAsia="TimesNewRomanPSMT" w:hAnsi="Times New Roman" w:cs="Times New Roman"/>
          <w:szCs w:val="24"/>
        </w:rPr>
        <w:t>eds</w:t>
      </w:r>
      <w:proofErr w:type="gramEnd"/>
      <w:r w:rsidRPr="005E40D8">
        <w:rPr>
          <w:rFonts w:ascii="Times New Roman" w:eastAsia="TimesNewRomanPSMT" w:hAnsi="Times New Roman" w:cs="Times New Roman"/>
          <w:szCs w:val="24"/>
        </w:rPr>
        <w:t>) (2008) Academic journal quality guide version 2. Introduction:</w:t>
      </w:r>
      <w:r w:rsidR="004D20A8" w:rsidRPr="005E40D8">
        <w:rPr>
          <w:rFonts w:ascii="Times New Roman" w:eastAsia="TimesNewRomanPSMT" w:hAnsi="Times New Roman" w:cs="Times New Roman"/>
          <w:szCs w:val="24"/>
        </w:rPr>
        <w:t xml:space="preserve"> </w:t>
      </w:r>
      <w:r w:rsidRPr="005E40D8">
        <w:rPr>
          <w:rFonts w:ascii="Times New Roman" w:eastAsia="TimesNewRomanPSMT" w:hAnsi="Times New Roman" w:cs="Times New Roman"/>
          <w:szCs w:val="24"/>
        </w:rPr>
        <w:t xml:space="preserve">context, purpose and methodology. </w:t>
      </w:r>
      <w:r w:rsidRPr="005E40D8">
        <w:rPr>
          <w:rFonts w:ascii="Times New Roman" w:hAnsi="Times New Roman" w:cs="Times New Roman"/>
          <w:i/>
          <w:iCs/>
          <w:szCs w:val="24"/>
        </w:rPr>
        <w:t xml:space="preserve">Association of Business Schools </w:t>
      </w:r>
      <w:r w:rsidRPr="005E40D8">
        <w:rPr>
          <w:rFonts w:ascii="Times New Roman" w:eastAsia="TimesNewRomanPSMT" w:hAnsi="Times New Roman" w:cs="Times New Roman"/>
          <w:szCs w:val="24"/>
        </w:rPr>
        <w:t>available at http://</w:t>
      </w:r>
      <w:r w:rsidR="004D20A8" w:rsidRPr="005E40D8">
        <w:rPr>
          <w:rFonts w:ascii="Times New Roman" w:eastAsia="TimesNewRomanPSMT" w:hAnsi="Times New Roman" w:cs="Times New Roman"/>
          <w:szCs w:val="24"/>
        </w:rPr>
        <w:t xml:space="preserve"> </w:t>
      </w:r>
      <w:hyperlink r:id="rId9" w:history="1">
        <w:r w:rsidR="004D20A8" w:rsidRPr="005E40D8">
          <w:rPr>
            <w:rStyle w:val="Hyperlink"/>
            <w:rFonts w:ascii="Times New Roman" w:eastAsia="TimesNewRomanPSMT" w:hAnsi="Times New Roman" w:cs="Times New Roman"/>
            <w:color w:val="auto"/>
            <w:szCs w:val="24"/>
            <w:u w:val="none"/>
          </w:rPr>
          <w:t>www.the</w:t>
        </w:r>
      </w:hyperlink>
      <w:r w:rsidR="004D20A8" w:rsidRPr="005E40D8">
        <w:rPr>
          <w:rFonts w:ascii="Times New Roman" w:eastAsia="TimesNewRomanPSMT" w:hAnsi="Times New Roman" w:cs="Times New Roman"/>
          <w:szCs w:val="24"/>
        </w:rPr>
        <w:t xml:space="preserve"> a</w:t>
      </w:r>
      <w:r w:rsidRPr="005E40D8">
        <w:rPr>
          <w:rFonts w:ascii="Times New Roman" w:eastAsia="TimesNewRomanPSMT" w:hAnsi="Times New Roman" w:cs="Times New Roman"/>
          <w:szCs w:val="24"/>
        </w:rPr>
        <w:t>bs.org.uk/files/ABS%20Journal%20Ranking%20Guide%20Introduction.pdf,</w:t>
      </w:r>
    </w:p>
    <w:p w:rsidR="00855E68" w:rsidRPr="005E40D8" w:rsidRDefault="00A70C36" w:rsidP="00E251BA">
      <w:pPr>
        <w:autoSpaceDE w:val="0"/>
        <w:autoSpaceDN w:val="0"/>
        <w:adjustRightInd w:val="0"/>
        <w:spacing w:line="480" w:lineRule="auto"/>
        <w:jc w:val="both"/>
        <w:rPr>
          <w:rFonts w:ascii="Times New Roman" w:eastAsia="TimesNewRomanPSMT" w:hAnsi="Times New Roman" w:cs="Times New Roman"/>
          <w:szCs w:val="24"/>
        </w:rPr>
      </w:pPr>
      <w:proofErr w:type="gramStart"/>
      <w:r w:rsidRPr="005E40D8">
        <w:rPr>
          <w:rFonts w:ascii="Times New Roman" w:eastAsia="TimesNewRomanPSMT" w:hAnsi="Times New Roman" w:cs="Times New Roman"/>
          <w:szCs w:val="24"/>
        </w:rPr>
        <w:t>accessed</w:t>
      </w:r>
      <w:proofErr w:type="gramEnd"/>
      <w:r w:rsidRPr="005E40D8">
        <w:rPr>
          <w:rFonts w:ascii="Times New Roman" w:eastAsia="TimesNewRomanPSMT" w:hAnsi="Times New Roman" w:cs="Times New Roman"/>
          <w:szCs w:val="24"/>
        </w:rPr>
        <w:t xml:space="preserve"> 20 October 2011</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Harvey, C., Kelly, A., Morris, H., and Rowlinson, M. (2010) </w:t>
      </w:r>
      <w:r w:rsidRPr="005E40D8">
        <w:rPr>
          <w:rFonts w:ascii="Times New Roman" w:hAnsi="Times New Roman" w:cs="Times New Roman"/>
          <w:i/>
          <w:szCs w:val="24"/>
        </w:rPr>
        <w:t>Association of Business Schools Academic Journal Quality Guide (Version 4),</w:t>
      </w:r>
      <w:r w:rsidRPr="005E40D8">
        <w:rPr>
          <w:rFonts w:ascii="Times New Roman" w:hAnsi="Times New Roman" w:cs="Times New Roman"/>
          <w:szCs w:val="24"/>
        </w:rPr>
        <w:t xml:space="preserve"> London: Association of Business Schools.</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Harvey, C., Kelly, A., Morris, H., and Rowlinson, M. (2011), Journal rankings help define, not distort, </w:t>
      </w:r>
      <w:r w:rsidRPr="005E40D8">
        <w:rPr>
          <w:rFonts w:ascii="Times New Roman" w:hAnsi="Times New Roman" w:cs="Times New Roman"/>
          <w:i/>
          <w:szCs w:val="24"/>
        </w:rPr>
        <w:t>Times Higher Education.</w:t>
      </w:r>
      <w:r w:rsidRPr="005E40D8">
        <w:rPr>
          <w:rFonts w:ascii="Times New Roman" w:hAnsi="Times New Roman" w:cs="Times New Roman"/>
          <w:szCs w:val="24"/>
        </w:rPr>
        <w:t xml:space="preserve"> </w:t>
      </w:r>
      <w:hyperlink r:id="rId10" w:history="1">
        <w:r w:rsidRPr="005E40D8">
          <w:rPr>
            <w:rStyle w:val="Hyperlink"/>
            <w:rFonts w:ascii="Times New Roman" w:hAnsi="Times New Roman" w:cs="Times New Roman"/>
            <w:color w:val="auto"/>
            <w:szCs w:val="24"/>
            <w:u w:val="none"/>
          </w:rPr>
          <w:t>http://www.timeshighereducation.co.uk/comment/letters/journal-rankings-help-define-not-distort/414769.article</w:t>
        </w:r>
      </w:hyperlink>
      <w:r w:rsidRPr="005E40D8">
        <w:rPr>
          <w:rFonts w:ascii="Times New Roman" w:hAnsi="Times New Roman" w:cs="Times New Roman"/>
          <w:szCs w:val="24"/>
        </w:rPr>
        <w:t>, Last accessed 25</w:t>
      </w:r>
      <w:r w:rsidRPr="005E40D8">
        <w:rPr>
          <w:rFonts w:ascii="Times New Roman" w:hAnsi="Times New Roman" w:cs="Times New Roman"/>
          <w:szCs w:val="24"/>
          <w:vertAlign w:val="superscript"/>
        </w:rPr>
        <w:t>th</w:t>
      </w:r>
      <w:r w:rsidRPr="005E40D8">
        <w:rPr>
          <w:rFonts w:ascii="Times New Roman" w:hAnsi="Times New Roman" w:cs="Times New Roman"/>
          <w:szCs w:val="24"/>
        </w:rPr>
        <w:t xml:space="preserve"> July 2013.</w:t>
      </w:r>
    </w:p>
    <w:p w:rsidR="00E538F9" w:rsidRPr="005E40D8" w:rsidRDefault="00E538F9" w:rsidP="00E251BA">
      <w:pPr>
        <w:spacing w:line="480" w:lineRule="auto"/>
        <w:jc w:val="both"/>
        <w:rPr>
          <w:rFonts w:ascii="Times New Roman" w:hAnsi="Times New Roman" w:cs="Times New Roman"/>
          <w:i/>
          <w:szCs w:val="24"/>
        </w:rPr>
      </w:pPr>
      <w:r w:rsidRPr="005E40D8">
        <w:rPr>
          <w:rFonts w:ascii="Times New Roman" w:hAnsi="Times New Roman" w:cs="Times New Roman"/>
          <w:szCs w:val="24"/>
        </w:rPr>
        <w:t xml:space="preserve">Hussain, S. (In Press) Journal list fetishism and the ‘sign of 4’ in the ABS guide: A question of trust? </w:t>
      </w:r>
      <w:r w:rsidRPr="005E40D8">
        <w:rPr>
          <w:rFonts w:ascii="Times New Roman" w:hAnsi="Times New Roman" w:cs="Times New Roman"/>
          <w:i/>
          <w:szCs w:val="24"/>
        </w:rPr>
        <w:t>Organization.</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Lee, F., Pham, X., and </w:t>
      </w:r>
      <w:proofErr w:type="gramStart"/>
      <w:r w:rsidRPr="005E40D8">
        <w:rPr>
          <w:rFonts w:ascii="Times New Roman" w:hAnsi="Times New Roman" w:cs="Times New Roman"/>
          <w:szCs w:val="24"/>
        </w:rPr>
        <w:t>Gu</w:t>
      </w:r>
      <w:proofErr w:type="gramEnd"/>
      <w:r w:rsidRPr="005E40D8">
        <w:rPr>
          <w:rFonts w:ascii="Times New Roman" w:hAnsi="Times New Roman" w:cs="Times New Roman"/>
          <w:szCs w:val="24"/>
        </w:rPr>
        <w:t xml:space="preserve">, G. (2013) The UK Research Assessment Exercise and the narrowing of UK economics, </w:t>
      </w:r>
      <w:r w:rsidRPr="005E40D8">
        <w:rPr>
          <w:rFonts w:ascii="Times New Roman" w:hAnsi="Times New Roman" w:cs="Times New Roman"/>
          <w:i/>
          <w:szCs w:val="24"/>
        </w:rPr>
        <w:t xml:space="preserve">Cambridge Journal of Economics, </w:t>
      </w:r>
      <w:r w:rsidRPr="005E40D8">
        <w:rPr>
          <w:rFonts w:ascii="Times New Roman" w:hAnsi="Times New Roman" w:cs="Times New Roman"/>
          <w:szCs w:val="24"/>
        </w:rPr>
        <w:t>37, 693-717.</w:t>
      </w:r>
    </w:p>
    <w:p w:rsidR="00674A3D" w:rsidRPr="005E40D8" w:rsidRDefault="001F46CF" w:rsidP="00E251BA">
      <w:pPr>
        <w:pStyle w:val="NormalWeb"/>
        <w:spacing w:before="0" w:beforeAutospacing="0" w:after="0" w:afterAutospacing="0" w:line="480" w:lineRule="auto"/>
        <w:jc w:val="both"/>
      </w:pPr>
      <w:r w:rsidRPr="005E40D8">
        <w:t xml:space="preserve">Lowrie, A., and Willmott, H. </w:t>
      </w:r>
      <w:r w:rsidR="00674A3D" w:rsidRPr="005E40D8">
        <w:t xml:space="preserve">(2009) </w:t>
      </w:r>
      <w:r w:rsidR="005E40D8">
        <w:rPr>
          <w:u w:val="single"/>
        </w:rPr>
        <w:t>‘</w:t>
      </w:r>
      <w:hyperlink r:id="rId11" w:history="1">
        <w:r w:rsidR="00674A3D" w:rsidRPr="005E40D8">
          <w:t xml:space="preserve">Accreditation Sickness in the Consumption of Business Education: The Vacuum in </w:t>
        </w:r>
      </w:hyperlink>
      <w:r w:rsidR="00674A3D" w:rsidRPr="005E40D8">
        <w:t xml:space="preserve"> </w:t>
      </w:r>
      <w:hyperlink r:id="rId12" w:history="1">
        <w:r w:rsidR="00674A3D" w:rsidRPr="005E40D8">
          <w:t>AACSB Standard Setting</w:t>
        </w:r>
      </w:hyperlink>
      <w:hyperlink r:id="rId13" w:history="1">
        <w:r w:rsidR="00674A3D" w:rsidRPr="005E40D8">
          <w:t>'</w:t>
        </w:r>
      </w:hyperlink>
      <w:r w:rsidR="00674A3D" w:rsidRPr="005E40D8">
        <w:t xml:space="preserve">, </w:t>
      </w:r>
      <w:r w:rsidR="00674A3D" w:rsidRPr="005E40D8">
        <w:rPr>
          <w:i/>
          <w:iCs/>
        </w:rPr>
        <w:t>Management Learning</w:t>
      </w:r>
      <w:r w:rsidR="00674A3D" w:rsidRPr="005E40D8">
        <w:t>, 40, 4: 411-420</w:t>
      </w:r>
    </w:p>
    <w:p w:rsidR="00855E68" w:rsidRPr="005E40D8" w:rsidRDefault="00855E68"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Macdonald, S., and Kam, J. (2007) Ring a Ring o’ Roses: Quality journals and gamesmanship in management studies, </w:t>
      </w:r>
      <w:r w:rsidRPr="005E40D8">
        <w:rPr>
          <w:rFonts w:ascii="Times New Roman" w:hAnsi="Times New Roman" w:cs="Times New Roman"/>
          <w:i/>
          <w:szCs w:val="24"/>
        </w:rPr>
        <w:t>Journal of Management Studies</w:t>
      </w:r>
      <w:r w:rsidRPr="005E40D8">
        <w:rPr>
          <w:rFonts w:ascii="Times New Roman" w:hAnsi="Times New Roman" w:cs="Times New Roman"/>
          <w:szCs w:val="24"/>
        </w:rPr>
        <w:t>, 44, 640-655.</w:t>
      </w:r>
    </w:p>
    <w:p w:rsidR="003B692E" w:rsidRPr="005E40D8" w:rsidRDefault="003B692E" w:rsidP="00E251BA">
      <w:pPr>
        <w:pStyle w:val="Default"/>
        <w:spacing w:line="480" w:lineRule="auto"/>
        <w:jc w:val="both"/>
        <w:rPr>
          <w:rFonts w:ascii="Times New Roman" w:hAnsi="Times New Roman" w:cs="Times New Roman"/>
          <w:color w:val="auto"/>
        </w:rPr>
      </w:pPr>
      <w:r w:rsidRPr="005E40D8">
        <w:rPr>
          <w:rFonts w:ascii="Times New Roman" w:hAnsi="Times New Roman" w:cs="Times New Roman"/>
          <w:color w:val="auto"/>
        </w:rPr>
        <w:t xml:space="preserve">Mingers, J., and Willmott, J. (2013) </w:t>
      </w:r>
      <w:r w:rsidRPr="005E40D8">
        <w:rPr>
          <w:rFonts w:ascii="Times New Roman" w:hAnsi="Times New Roman" w:cs="Times New Roman"/>
          <w:bCs/>
          <w:color w:val="auto"/>
        </w:rPr>
        <w:t xml:space="preserve">Taylorizing business school research: On the ‘one best way’ performative effects of journal ranking lists, </w:t>
      </w:r>
      <w:r w:rsidRPr="005E40D8">
        <w:rPr>
          <w:rFonts w:ascii="Times New Roman" w:hAnsi="Times New Roman" w:cs="Times New Roman"/>
          <w:bCs/>
          <w:i/>
          <w:color w:val="auto"/>
        </w:rPr>
        <w:t xml:space="preserve">Human Relations, </w:t>
      </w:r>
      <w:r w:rsidRPr="005E40D8">
        <w:rPr>
          <w:rFonts w:ascii="Times New Roman" w:hAnsi="Times New Roman" w:cs="Times New Roman"/>
          <w:bCs/>
          <w:color w:val="auto"/>
        </w:rPr>
        <w:t xml:space="preserve">66, </w:t>
      </w:r>
      <w:r w:rsidRPr="005E40D8">
        <w:rPr>
          <w:rFonts w:ascii="Times New Roman" w:hAnsi="Times New Roman" w:cs="Times New Roman"/>
          <w:color w:val="auto"/>
        </w:rPr>
        <w:t xml:space="preserve">1051–1073. </w:t>
      </w:r>
    </w:p>
    <w:p w:rsidR="005E4F4A" w:rsidRPr="005E40D8" w:rsidRDefault="005E4F4A" w:rsidP="00E251BA">
      <w:pPr>
        <w:pStyle w:val="Default"/>
        <w:spacing w:line="480" w:lineRule="auto"/>
        <w:jc w:val="both"/>
        <w:rPr>
          <w:rFonts w:ascii="Times New Roman" w:hAnsi="Times New Roman" w:cs="Times New Roman"/>
          <w:color w:val="auto"/>
        </w:rPr>
      </w:pPr>
      <w:r w:rsidRPr="005E40D8">
        <w:rPr>
          <w:rFonts w:ascii="Times New Roman" w:hAnsi="Times New Roman" w:cs="Times New Roman"/>
          <w:color w:val="auto"/>
        </w:rPr>
        <w:t xml:space="preserve">Mingers, J., Watson, K., and Scaparra, M. (2012) Estimating business and management journal quality from the 2008 Research Assessment Exercise in the UK, </w:t>
      </w:r>
      <w:r w:rsidRPr="005E40D8">
        <w:rPr>
          <w:rFonts w:ascii="Times New Roman" w:hAnsi="Times New Roman" w:cs="Times New Roman"/>
          <w:i/>
          <w:color w:val="auto"/>
        </w:rPr>
        <w:t xml:space="preserve">Information Processing and Management, </w:t>
      </w:r>
      <w:r w:rsidRPr="005E40D8">
        <w:rPr>
          <w:rFonts w:ascii="Times New Roman" w:hAnsi="Times New Roman" w:cs="Times New Roman"/>
          <w:color w:val="auto"/>
        </w:rPr>
        <w:t xml:space="preserve"> 48, 1078-1093.</w:t>
      </w:r>
    </w:p>
    <w:p w:rsidR="00855E68" w:rsidRPr="005E40D8" w:rsidRDefault="0075660C" w:rsidP="00E251BA">
      <w:pPr>
        <w:autoSpaceDE w:val="0"/>
        <w:autoSpaceDN w:val="0"/>
        <w:adjustRightInd w:val="0"/>
        <w:spacing w:line="480" w:lineRule="auto"/>
        <w:jc w:val="both"/>
        <w:rPr>
          <w:rFonts w:ascii="Times New Roman" w:eastAsia="TimesNewRomanPSMT" w:hAnsi="Times New Roman" w:cs="Times New Roman"/>
          <w:i/>
          <w:iCs/>
          <w:szCs w:val="24"/>
        </w:rPr>
      </w:pPr>
      <w:r w:rsidRPr="005E40D8">
        <w:rPr>
          <w:rFonts w:ascii="Times New Roman" w:eastAsia="TimesNewRomanPSMT" w:hAnsi="Times New Roman" w:cs="Times New Roman"/>
          <w:szCs w:val="24"/>
        </w:rPr>
        <w:t xml:space="preserve">Morris H., Harvey, C. and Kelly, A. (2009) Journal rankings and the </w:t>
      </w:r>
      <w:r w:rsidRPr="005E40D8">
        <w:rPr>
          <w:rFonts w:ascii="Times New Roman" w:eastAsia="TimesNewRomanPSMT" w:hAnsi="Times New Roman" w:cs="Times New Roman"/>
          <w:i/>
          <w:iCs/>
          <w:szCs w:val="24"/>
        </w:rPr>
        <w:t xml:space="preserve">ABS Journal Quality Guide. Management Decision </w:t>
      </w:r>
      <w:r w:rsidRPr="005E40D8">
        <w:rPr>
          <w:rFonts w:ascii="Times New Roman" w:eastAsia="TimesNewRomanPSMT" w:hAnsi="Times New Roman" w:cs="Times New Roman"/>
          <w:szCs w:val="24"/>
        </w:rPr>
        <w:t>47(9): 1441–1451.</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Morris, H., Harvey, C., Kelly, A., and Rowlinson, M. (2011) Food for thought? A rejoinder on peer review and the RAE 2008 evidence, </w:t>
      </w:r>
      <w:r w:rsidRPr="005E40D8">
        <w:rPr>
          <w:rFonts w:ascii="Times New Roman" w:hAnsi="Times New Roman" w:cs="Times New Roman"/>
          <w:i/>
          <w:szCs w:val="24"/>
        </w:rPr>
        <w:t>Accounting Education: An International Journal</w:t>
      </w:r>
      <w:r w:rsidRPr="005E40D8">
        <w:rPr>
          <w:rFonts w:ascii="Times New Roman" w:hAnsi="Times New Roman" w:cs="Times New Roman"/>
          <w:szCs w:val="24"/>
        </w:rPr>
        <w:t>, 20: 561-573.</w:t>
      </w:r>
    </w:p>
    <w:p w:rsidR="002702FA" w:rsidRPr="005E40D8" w:rsidRDefault="00710EE4"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O</w:t>
      </w:r>
      <w:r w:rsidR="002702FA" w:rsidRPr="005E40D8">
        <w:rPr>
          <w:rFonts w:ascii="Times New Roman" w:hAnsi="Times New Roman" w:cs="Times New Roman"/>
          <w:szCs w:val="24"/>
        </w:rPr>
        <w:t xml:space="preserve">zkazanc¸-Pan, B. (2012) Publishing without betrayal: Critical scholarship meets mainstream journals, </w:t>
      </w:r>
      <w:r w:rsidR="002702FA" w:rsidRPr="005E40D8">
        <w:rPr>
          <w:rFonts w:ascii="Times New Roman" w:hAnsi="Times New Roman" w:cs="Times New Roman"/>
          <w:i/>
          <w:szCs w:val="24"/>
        </w:rPr>
        <w:t>Scandinavian Journal of Management,</w:t>
      </w:r>
      <w:r w:rsidR="002702FA" w:rsidRPr="005E40D8">
        <w:rPr>
          <w:rFonts w:ascii="Times New Roman" w:hAnsi="Times New Roman" w:cs="Times New Roman"/>
          <w:szCs w:val="24"/>
        </w:rPr>
        <w:t xml:space="preserve"> 28, 209-217.</w:t>
      </w:r>
    </w:p>
    <w:p w:rsidR="00855E68" w:rsidRPr="005E40D8" w:rsidRDefault="00855E68" w:rsidP="00E251BA">
      <w:pPr>
        <w:spacing w:line="480" w:lineRule="auto"/>
        <w:jc w:val="both"/>
        <w:rPr>
          <w:rFonts w:ascii="Times New Roman" w:hAnsi="Times New Roman" w:cs="Times New Roman"/>
          <w:i/>
          <w:szCs w:val="24"/>
        </w:rPr>
      </w:pPr>
      <w:r w:rsidRPr="005E40D8">
        <w:rPr>
          <w:rFonts w:ascii="Times New Roman" w:hAnsi="Times New Roman" w:cs="Times New Roman"/>
          <w:szCs w:val="24"/>
        </w:rPr>
        <w:t>Parker, M. (</w:t>
      </w:r>
      <w:r w:rsidRPr="005E40D8">
        <w:rPr>
          <w:rFonts w:ascii="Times New Roman" w:hAnsi="Times New Roman" w:cs="Times New Roman"/>
          <w:i/>
          <w:szCs w:val="24"/>
        </w:rPr>
        <w:t xml:space="preserve">In Press) </w:t>
      </w:r>
      <w:r w:rsidRPr="005E40D8">
        <w:rPr>
          <w:rFonts w:ascii="Times New Roman" w:hAnsi="Times New Roman" w:cs="Times New Roman"/>
          <w:szCs w:val="24"/>
        </w:rPr>
        <w:t xml:space="preserve">Reflections: Changing a Business School, </w:t>
      </w:r>
      <w:r w:rsidRPr="005E40D8">
        <w:rPr>
          <w:rFonts w:ascii="Times New Roman" w:hAnsi="Times New Roman" w:cs="Times New Roman"/>
          <w:i/>
          <w:szCs w:val="24"/>
        </w:rPr>
        <w:t>Organization.</w:t>
      </w:r>
    </w:p>
    <w:p w:rsidR="00855E68" w:rsidRPr="005E40D8" w:rsidRDefault="00855E68"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Personal View, </w:t>
      </w:r>
      <w:r w:rsidRPr="005E40D8">
        <w:rPr>
          <w:rFonts w:ascii="Times New Roman" w:hAnsi="Times New Roman" w:cs="Times New Roman"/>
          <w:i/>
          <w:iCs/>
          <w:szCs w:val="24"/>
        </w:rPr>
        <w:t>Accounting Education: An International Journal</w:t>
      </w:r>
      <w:r w:rsidRPr="005E40D8">
        <w:rPr>
          <w:rFonts w:ascii="Times New Roman" w:hAnsi="Times New Roman" w:cs="Times New Roman"/>
          <w:szCs w:val="24"/>
        </w:rPr>
        <w:t>, 20:6, 575-580</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Prasad, A. (2013) </w:t>
      </w:r>
      <w:proofErr w:type="gramStart"/>
      <w:r w:rsidRPr="005E40D8">
        <w:rPr>
          <w:rFonts w:ascii="Times New Roman" w:hAnsi="Times New Roman" w:cs="Times New Roman"/>
          <w:szCs w:val="24"/>
        </w:rPr>
        <w:t>Playing</w:t>
      </w:r>
      <w:proofErr w:type="gramEnd"/>
      <w:r w:rsidRPr="005E40D8">
        <w:rPr>
          <w:rFonts w:ascii="Times New Roman" w:hAnsi="Times New Roman" w:cs="Times New Roman"/>
          <w:szCs w:val="24"/>
        </w:rPr>
        <w:t xml:space="preserve"> the game and trying not to lose myself: A doctoral student’s perspective on the institutional pressures for research output, </w:t>
      </w:r>
      <w:r w:rsidRPr="005E40D8">
        <w:rPr>
          <w:rFonts w:ascii="Times New Roman" w:hAnsi="Times New Roman" w:cs="Times New Roman"/>
          <w:i/>
          <w:szCs w:val="24"/>
        </w:rPr>
        <w:t xml:space="preserve">Organization, </w:t>
      </w:r>
      <w:r w:rsidRPr="005E40D8">
        <w:rPr>
          <w:rFonts w:ascii="Times New Roman" w:hAnsi="Times New Roman" w:cs="Times New Roman"/>
          <w:szCs w:val="24"/>
        </w:rPr>
        <w:t>DOI: 10.1177/1350508413486274.</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Rafols, I., Leydesdorff, L., O’Hare, A., Nightingale, P., and Stirling, A. (2012) </w:t>
      </w:r>
      <w:proofErr w:type="gramStart"/>
      <w:r w:rsidRPr="005E40D8">
        <w:rPr>
          <w:rFonts w:ascii="Times New Roman" w:hAnsi="Times New Roman" w:cs="Times New Roman"/>
          <w:szCs w:val="24"/>
        </w:rPr>
        <w:t>How</w:t>
      </w:r>
      <w:proofErr w:type="gramEnd"/>
      <w:r w:rsidRPr="005E40D8">
        <w:rPr>
          <w:rFonts w:ascii="Times New Roman" w:hAnsi="Times New Roman" w:cs="Times New Roman"/>
          <w:szCs w:val="24"/>
        </w:rPr>
        <w:t xml:space="preserve"> journal rankings can suppress interdisciplinary research: A comparison between innovation studies and business &amp; management, </w:t>
      </w:r>
      <w:r w:rsidRPr="005E40D8">
        <w:rPr>
          <w:rFonts w:ascii="Times New Roman" w:hAnsi="Times New Roman" w:cs="Times New Roman"/>
          <w:i/>
          <w:szCs w:val="24"/>
        </w:rPr>
        <w:t xml:space="preserve">Research Policy, </w:t>
      </w:r>
      <w:r w:rsidRPr="005E40D8">
        <w:rPr>
          <w:rFonts w:ascii="Times New Roman" w:hAnsi="Times New Roman" w:cs="Times New Roman"/>
          <w:szCs w:val="24"/>
        </w:rPr>
        <w:t>41, 1262-1282.</w:t>
      </w:r>
    </w:p>
    <w:p w:rsidR="00D82AC0" w:rsidRPr="005E40D8" w:rsidRDefault="0075660C" w:rsidP="00E251BA">
      <w:pPr>
        <w:autoSpaceDE w:val="0"/>
        <w:autoSpaceDN w:val="0"/>
        <w:adjustRightInd w:val="0"/>
        <w:spacing w:line="480" w:lineRule="auto"/>
        <w:jc w:val="both"/>
        <w:rPr>
          <w:rFonts w:ascii="Times New Roman" w:eastAsia="TimesNewRomanPSMT" w:hAnsi="Times New Roman" w:cs="Times New Roman"/>
          <w:szCs w:val="24"/>
        </w:rPr>
      </w:pPr>
      <w:r w:rsidRPr="005E40D8">
        <w:rPr>
          <w:rFonts w:ascii="Times New Roman" w:eastAsia="TimesNewRomanPSMT" w:hAnsi="Times New Roman" w:cs="Times New Roman"/>
          <w:szCs w:val="24"/>
        </w:rPr>
        <w:t xml:space="preserve">Rowlinson M., Harvey, C, Kelly, A, Kestinova, D, and Morris, H (2010) Business history in the UK Research Assessment Exercise. </w:t>
      </w:r>
      <w:r w:rsidRPr="005E40D8">
        <w:rPr>
          <w:rFonts w:ascii="Times New Roman" w:eastAsia="TimesNewRomanPSMT" w:hAnsi="Times New Roman" w:cs="Times New Roman"/>
          <w:i/>
          <w:iCs/>
          <w:szCs w:val="24"/>
        </w:rPr>
        <w:t xml:space="preserve">European Business History Association, Newsletter </w:t>
      </w:r>
      <w:r w:rsidRPr="005E40D8">
        <w:rPr>
          <w:rFonts w:ascii="Times New Roman" w:eastAsia="TimesNewRomanPSMT" w:hAnsi="Times New Roman" w:cs="Times New Roman"/>
          <w:szCs w:val="24"/>
        </w:rPr>
        <w:t>31: 4–10.</w:t>
      </w:r>
    </w:p>
    <w:p w:rsidR="00855E68" w:rsidRPr="005E40D8" w:rsidRDefault="00D82AC0" w:rsidP="00E251BA">
      <w:pPr>
        <w:autoSpaceDE w:val="0"/>
        <w:autoSpaceDN w:val="0"/>
        <w:adjustRightInd w:val="0"/>
        <w:spacing w:line="480" w:lineRule="auto"/>
        <w:jc w:val="both"/>
        <w:rPr>
          <w:rFonts w:ascii="Times New Roman" w:eastAsia="TimesNewRomanPSMT" w:hAnsi="Times New Roman" w:cs="Times New Roman"/>
          <w:szCs w:val="24"/>
        </w:rPr>
      </w:pPr>
      <w:r w:rsidRPr="005E40D8">
        <w:rPr>
          <w:rFonts w:ascii="Times New Roman" w:eastAsia="TimesNewRomanPSMT" w:hAnsi="Times New Roman" w:cs="Times New Roman"/>
          <w:szCs w:val="24"/>
        </w:rPr>
        <w:t>Rowlinson M., Harvey C., Kelly A .and Morris H</w:t>
      </w:r>
      <w:r w:rsidR="00A61CCA" w:rsidRPr="005E40D8">
        <w:rPr>
          <w:rFonts w:ascii="Times New Roman" w:eastAsia="TimesNewRomanPSMT" w:hAnsi="Times New Roman" w:cs="Times New Roman"/>
          <w:szCs w:val="24"/>
        </w:rPr>
        <w:t>.</w:t>
      </w:r>
      <w:r w:rsidRPr="005E40D8">
        <w:rPr>
          <w:rFonts w:ascii="Times New Roman" w:eastAsia="TimesNewRomanPSMT" w:hAnsi="Times New Roman" w:cs="Times New Roman"/>
          <w:szCs w:val="24"/>
        </w:rPr>
        <w:t xml:space="preserve"> (2011) </w:t>
      </w:r>
      <w:proofErr w:type="gramStart"/>
      <w:r w:rsidRPr="005E40D8">
        <w:rPr>
          <w:rFonts w:ascii="Times New Roman" w:eastAsia="TimesNewRomanPSMT" w:hAnsi="Times New Roman" w:cs="Times New Roman"/>
          <w:szCs w:val="24"/>
        </w:rPr>
        <w:t>The</w:t>
      </w:r>
      <w:proofErr w:type="gramEnd"/>
      <w:r w:rsidRPr="005E40D8">
        <w:rPr>
          <w:rFonts w:ascii="Times New Roman" w:eastAsia="TimesNewRomanPSMT" w:hAnsi="Times New Roman" w:cs="Times New Roman"/>
          <w:szCs w:val="24"/>
        </w:rPr>
        <w:t xml:space="preserve"> use and abuse of journal quality lists.</w:t>
      </w:r>
      <w:r w:rsidR="00A61CCA" w:rsidRPr="005E40D8">
        <w:rPr>
          <w:rFonts w:ascii="Times New Roman" w:eastAsia="TimesNewRomanPSMT" w:hAnsi="Times New Roman" w:cs="Times New Roman"/>
          <w:szCs w:val="24"/>
        </w:rPr>
        <w:t xml:space="preserve"> </w:t>
      </w:r>
      <w:r w:rsidRPr="005E40D8">
        <w:rPr>
          <w:rFonts w:ascii="Times New Roman" w:eastAsia="TimesNewRomanPSMT" w:hAnsi="Times New Roman" w:cs="Times New Roman"/>
          <w:i/>
          <w:iCs/>
          <w:szCs w:val="24"/>
        </w:rPr>
        <w:t xml:space="preserve">Organization </w:t>
      </w:r>
      <w:r w:rsidRPr="005E40D8">
        <w:rPr>
          <w:rFonts w:ascii="Times New Roman" w:eastAsia="TimesNewRomanPSMT" w:hAnsi="Times New Roman" w:cs="Times New Roman"/>
          <w:szCs w:val="24"/>
        </w:rPr>
        <w:t>18(4): 443–446.</w:t>
      </w:r>
      <w:r w:rsidRPr="005E40D8" w:rsidDel="00A575C5">
        <w:rPr>
          <w:rFonts w:ascii="Times New Roman" w:hAnsi="Times New Roman" w:cs="Times New Roman"/>
          <w:szCs w:val="24"/>
          <w:highlight w:val="yellow"/>
        </w:rPr>
        <w:t xml:space="preserve"> </w:t>
      </w:r>
    </w:p>
    <w:p w:rsidR="00855E68" w:rsidRPr="005E40D8" w:rsidRDefault="00855E68" w:rsidP="00E251BA">
      <w:pPr>
        <w:autoSpaceDE w:val="0"/>
        <w:autoSpaceDN w:val="0"/>
        <w:adjustRightInd w:val="0"/>
        <w:spacing w:line="480" w:lineRule="auto"/>
        <w:jc w:val="both"/>
        <w:rPr>
          <w:rFonts w:ascii="Times New Roman" w:hAnsi="Times New Roman" w:cs="Times New Roman"/>
          <w:szCs w:val="24"/>
        </w:rPr>
      </w:pPr>
      <w:r w:rsidRPr="005E40D8">
        <w:rPr>
          <w:rFonts w:ascii="Times New Roman" w:hAnsi="Times New Roman" w:cs="Times New Roman"/>
          <w:szCs w:val="24"/>
        </w:rPr>
        <w:t>Sangster, M. (2011) The ABS Journal Quality Guide: A</w:t>
      </w:r>
      <w:r w:rsidR="003C1E79" w:rsidRPr="005E40D8">
        <w:rPr>
          <w:rFonts w:ascii="Times New Roman" w:hAnsi="Times New Roman" w:cs="Times New Roman"/>
          <w:szCs w:val="24"/>
        </w:rPr>
        <w:t xml:space="preserve"> personal view. </w:t>
      </w:r>
      <w:r w:rsidR="003C1E79" w:rsidRPr="005E40D8">
        <w:rPr>
          <w:rFonts w:ascii="Times New Roman" w:hAnsi="Times New Roman" w:cs="Times New Roman"/>
          <w:i/>
          <w:szCs w:val="24"/>
        </w:rPr>
        <w:t>Accounting Education</w:t>
      </w:r>
      <w:r w:rsidR="003C1E79" w:rsidRPr="005E40D8">
        <w:rPr>
          <w:rFonts w:ascii="Times New Roman" w:hAnsi="Times New Roman" w:cs="Times New Roman"/>
          <w:szCs w:val="24"/>
        </w:rPr>
        <w:t>, 2011, 20, 575–580.</w:t>
      </w:r>
    </w:p>
    <w:p w:rsidR="00855E68" w:rsidRPr="005E40D8" w:rsidRDefault="00855E68" w:rsidP="00E251BA">
      <w:pPr>
        <w:spacing w:line="480" w:lineRule="auto"/>
        <w:ind w:right="-45"/>
        <w:jc w:val="both"/>
        <w:rPr>
          <w:rFonts w:ascii="Times New Roman" w:hAnsi="Times New Roman" w:cs="Times New Roman"/>
          <w:szCs w:val="24"/>
        </w:rPr>
      </w:pPr>
      <w:r w:rsidRPr="005E40D8">
        <w:rPr>
          <w:rFonts w:ascii="Times New Roman" w:hAnsi="Times New Roman" w:cs="Times New Roman"/>
          <w:szCs w:val="24"/>
        </w:rPr>
        <w:t xml:space="preserve">Segalla, M. (2008) Editorial: Publishing in the right place or publishing the right thing, </w:t>
      </w:r>
      <w:r w:rsidRPr="005E40D8">
        <w:rPr>
          <w:rFonts w:ascii="Times New Roman" w:hAnsi="Times New Roman" w:cs="Times New Roman"/>
          <w:i/>
          <w:szCs w:val="24"/>
        </w:rPr>
        <w:t xml:space="preserve">European Journal of International Management, </w:t>
      </w:r>
      <w:r w:rsidRPr="005E40D8">
        <w:rPr>
          <w:rFonts w:ascii="Times New Roman" w:hAnsi="Times New Roman" w:cs="Times New Roman"/>
          <w:szCs w:val="24"/>
        </w:rPr>
        <w:t>2, 122-127.</w:t>
      </w:r>
    </w:p>
    <w:p w:rsidR="00495E8C" w:rsidRPr="005E40D8" w:rsidRDefault="00495E8C" w:rsidP="00E251BA">
      <w:pPr>
        <w:spacing w:line="480" w:lineRule="auto"/>
        <w:ind w:right="-45"/>
        <w:jc w:val="both"/>
        <w:rPr>
          <w:rFonts w:ascii="Times New Roman" w:hAnsi="Times New Roman" w:cs="Times New Roman"/>
          <w:i/>
          <w:szCs w:val="24"/>
        </w:rPr>
      </w:pPr>
      <w:r w:rsidRPr="005E40D8">
        <w:rPr>
          <w:rFonts w:ascii="Times New Roman" w:hAnsi="Times New Roman" w:cs="Times New Roman"/>
          <w:szCs w:val="24"/>
        </w:rPr>
        <w:t xml:space="preserve">Smith, K., and Hitt, M. (2005) (Eds.) Great Minds in Management: The Process of Theory Development, </w:t>
      </w:r>
      <w:r w:rsidRPr="005E40D8">
        <w:rPr>
          <w:rFonts w:ascii="Times New Roman" w:hAnsi="Times New Roman" w:cs="Times New Roman"/>
          <w:i/>
          <w:szCs w:val="24"/>
        </w:rPr>
        <w:t>Oxford: Oxford University Press.</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Sparkes, A. (2013) Qualitative research in sport, exercise and health in the era of neoliberalism, audit and New Public Management: Understanding the conditions for the (im</w:t>
      </w:r>
      <w:proofErr w:type="gramStart"/>
      <w:r w:rsidRPr="005E40D8">
        <w:rPr>
          <w:rFonts w:ascii="Times New Roman" w:hAnsi="Times New Roman" w:cs="Times New Roman"/>
          <w:szCs w:val="24"/>
        </w:rPr>
        <w:t>)possibilities</w:t>
      </w:r>
      <w:proofErr w:type="gramEnd"/>
      <w:r w:rsidRPr="005E40D8">
        <w:rPr>
          <w:rFonts w:ascii="Times New Roman" w:hAnsi="Times New Roman" w:cs="Times New Roman"/>
          <w:szCs w:val="24"/>
        </w:rPr>
        <w:t xml:space="preserve"> of a new paradigm dialogue, </w:t>
      </w:r>
      <w:r w:rsidRPr="005E40D8">
        <w:rPr>
          <w:rFonts w:ascii="Times New Roman" w:hAnsi="Times New Roman" w:cs="Times New Roman"/>
          <w:i/>
          <w:szCs w:val="24"/>
        </w:rPr>
        <w:t xml:space="preserve">Qualitative Research in Sport, Exercise and Health, </w:t>
      </w:r>
      <w:r w:rsidRPr="005E40D8">
        <w:rPr>
          <w:rFonts w:ascii="Times New Roman" w:hAnsi="Times New Roman" w:cs="Times New Roman"/>
          <w:bCs/>
          <w:szCs w:val="24"/>
        </w:rPr>
        <w:t>DOI:</w:t>
      </w:r>
      <w:r w:rsidRPr="005E40D8">
        <w:rPr>
          <w:rFonts w:ascii="Times New Roman" w:hAnsi="Times New Roman" w:cs="Times New Roman"/>
          <w:b/>
          <w:bCs/>
          <w:szCs w:val="24"/>
        </w:rPr>
        <w:t xml:space="preserve"> </w:t>
      </w:r>
      <w:r w:rsidRPr="005E40D8">
        <w:rPr>
          <w:rFonts w:ascii="Times New Roman" w:hAnsi="Times New Roman" w:cs="Times New Roman"/>
          <w:szCs w:val="24"/>
        </w:rPr>
        <w:t>10.1080/2159676X.2013.796493</w:t>
      </w:r>
    </w:p>
    <w:p w:rsidR="00855E68" w:rsidRPr="005E40D8" w:rsidRDefault="00A575C5" w:rsidP="00E251BA">
      <w:pPr>
        <w:autoSpaceDE w:val="0"/>
        <w:autoSpaceDN w:val="0"/>
        <w:adjustRightInd w:val="0"/>
        <w:spacing w:line="480" w:lineRule="auto"/>
        <w:jc w:val="both"/>
        <w:rPr>
          <w:rFonts w:ascii="Times New Roman" w:eastAsia="TimesNewRomanPSMT" w:hAnsi="Times New Roman" w:cs="Times New Roman"/>
          <w:szCs w:val="24"/>
        </w:rPr>
      </w:pPr>
      <w:r w:rsidRPr="005E40D8">
        <w:rPr>
          <w:rFonts w:ascii="Times New Roman" w:eastAsia="TimesNewRomanPSMT" w:hAnsi="Times New Roman" w:cs="Times New Roman"/>
          <w:szCs w:val="24"/>
        </w:rPr>
        <w:t xml:space="preserve">Starbuck W.H. (2005) </w:t>
      </w:r>
      <w:proofErr w:type="gramStart"/>
      <w:r w:rsidRPr="005E40D8">
        <w:rPr>
          <w:rFonts w:ascii="Times New Roman" w:eastAsia="TimesNewRomanPSMT" w:hAnsi="Times New Roman" w:cs="Times New Roman"/>
          <w:szCs w:val="24"/>
        </w:rPr>
        <w:t>How</w:t>
      </w:r>
      <w:proofErr w:type="gramEnd"/>
      <w:r w:rsidRPr="005E40D8">
        <w:rPr>
          <w:rFonts w:ascii="Times New Roman" w:eastAsia="TimesNewRomanPSMT" w:hAnsi="Times New Roman" w:cs="Times New Roman"/>
          <w:szCs w:val="24"/>
        </w:rPr>
        <w:t xml:space="preserve"> much better are the most prestigious journals? The statistics of academic publication. </w:t>
      </w:r>
      <w:r w:rsidRPr="005E40D8">
        <w:rPr>
          <w:rFonts w:ascii="Times New Roman" w:eastAsia="TimesNewRomanPSMT" w:hAnsi="Times New Roman" w:cs="Times New Roman"/>
          <w:i/>
          <w:iCs/>
          <w:szCs w:val="24"/>
        </w:rPr>
        <w:t xml:space="preserve">Organization Science </w:t>
      </w:r>
      <w:r w:rsidRPr="005E40D8">
        <w:rPr>
          <w:rFonts w:ascii="Times New Roman" w:eastAsia="TimesNewRomanPSMT" w:hAnsi="Times New Roman" w:cs="Times New Roman"/>
          <w:szCs w:val="24"/>
        </w:rPr>
        <w:t>16(2): 180–200.</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Starkey, K., and Tiratsoo, (2007) </w:t>
      </w:r>
      <w:proofErr w:type="gramStart"/>
      <w:r w:rsidRPr="005E40D8">
        <w:rPr>
          <w:rFonts w:ascii="Times New Roman" w:hAnsi="Times New Roman" w:cs="Times New Roman"/>
          <w:i/>
          <w:szCs w:val="24"/>
        </w:rPr>
        <w:t>The</w:t>
      </w:r>
      <w:proofErr w:type="gramEnd"/>
      <w:r w:rsidRPr="005E40D8">
        <w:rPr>
          <w:rFonts w:ascii="Times New Roman" w:hAnsi="Times New Roman" w:cs="Times New Roman"/>
          <w:i/>
          <w:szCs w:val="24"/>
        </w:rPr>
        <w:t xml:space="preserve"> Business School and the Bottom Line, </w:t>
      </w:r>
      <w:r w:rsidRPr="005E40D8">
        <w:rPr>
          <w:rFonts w:ascii="Times New Roman" w:hAnsi="Times New Roman" w:cs="Times New Roman"/>
          <w:szCs w:val="24"/>
        </w:rPr>
        <w:t>Cambridge: Cambridge University Press.</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Stewart, A., and Cotton, J. (In Press) Making sense of entrepreneurship journals: Journal rankings and strategy choices, </w:t>
      </w:r>
      <w:r w:rsidRPr="005E40D8">
        <w:rPr>
          <w:rFonts w:ascii="Times New Roman" w:hAnsi="Times New Roman" w:cs="Times New Roman"/>
          <w:i/>
          <w:szCs w:val="24"/>
        </w:rPr>
        <w:t>International Journal of Entrepreneurial Behaviour and Research</w:t>
      </w:r>
      <w:r w:rsidRPr="005E40D8">
        <w:rPr>
          <w:rFonts w:ascii="Times New Roman" w:hAnsi="Times New Roman" w:cs="Times New Roman"/>
          <w:szCs w:val="24"/>
        </w:rPr>
        <w:t>.</w:t>
      </w:r>
    </w:p>
    <w:p w:rsidR="00855E68" w:rsidRPr="005E40D8" w:rsidRDefault="00855E68"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Todnem By, R., Burnes, B., and Oswick, C. (2013) Creating a leading journal and maintaining academic freedom, </w:t>
      </w:r>
      <w:r w:rsidRPr="005E40D8">
        <w:rPr>
          <w:rFonts w:ascii="Times New Roman" w:hAnsi="Times New Roman" w:cs="Times New Roman"/>
          <w:i/>
          <w:szCs w:val="24"/>
        </w:rPr>
        <w:t xml:space="preserve">Journal of Change Management, </w:t>
      </w:r>
      <w:r w:rsidRPr="005E40D8">
        <w:rPr>
          <w:rFonts w:ascii="Times New Roman" w:hAnsi="Times New Roman" w:cs="Times New Roman"/>
          <w:szCs w:val="24"/>
        </w:rPr>
        <w:t>13, 1-8.</w:t>
      </w:r>
    </w:p>
    <w:p w:rsidR="00855E68" w:rsidRPr="005E40D8" w:rsidRDefault="00855E68" w:rsidP="00E251BA">
      <w:pPr>
        <w:spacing w:line="480" w:lineRule="auto"/>
        <w:ind w:right="-199"/>
        <w:jc w:val="both"/>
        <w:rPr>
          <w:rFonts w:ascii="Times New Roman" w:hAnsi="Times New Roman" w:cs="Times New Roman"/>
          <w:szCs w:val="24"/>
        </w:rPr>
      </w:pPr>
      <w:r w:rsidRPr="005E40D8">
        <w:rPr>
          <w:rFonts w:ascii="Times New Roman" w:hAnsi="Times New Roman" w:cs="Times New Roman"/>
          <w:szCs w:val="24"/>
        </w:rPr>
        <w:t xml:space="preserve">Tourish, D. (2011) Journal rankings, academic freedom and performativity: What is, or should be, the future of </w:t>
      </w:r>
      <w:r w:rsidRPr="005E40D8">
        <w:rPr>
          <w:rFonts w:ascii="Times New Roman" w:hAnsi="Times New Roman" w:cs="Times New Roman"/>
          <w:i/>
          <w:szCs w:val="24"/>
        </w:rPr>
        <w:t>Leadership? Leadership,</w:t>
      </w:r>
      <w:r w:rsidRPr="005E40D8">
        <w:rPr>
          <w:rFonts w:ascii="Times New Roman" w:hAnsi="Times New Roman" w:cs="Times New Roman"/>
          <w:szCs w:val="24"/>
        </w:rPr>
        <w:t xml:space="preserve"> 7, 367–381.</w:t>
      </w:r>
    </w:p>
    <w:p w:rsidR="00CA11C3" w:rsidRPr="005E40D8" w:rsidRDefault="00723E8D"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Willmott, H.C. (1993) </w:t>
      </w:r>
      <w:hyperlink r:id="rId14" w:history="1">
        <w:r w:rsidRPr="005E40D8">
          <w:rPr>
            <w:rFonts w:ascii="Times New Roman" w:hAnsi="Times New Roman" w:cs="Times New Roman"/>
            <w:szCs w:val="24"/>
          </w:rPr>
          <w:t xml:space="preserve">Strength is Ignorance; Slavery is </w:t>
        </w:r>
        <w:proofErr w:type="gramStart"/>
        <w:r w:rsidRPr="005E40D8">
          <w:rPr>
            <w:rFonts w:ascii="Times New Roman" w:hAnsi="Times New Roman" w:cs="Times New Roman"/>
            <w:szCs w:val="24"/>
          </w:rPr>
          <w:t>Freedom :</w:t>
        </w:r>
        <w:proofErr w:type="gramEnd"/>
        <w:r w:rsidRPr="005E40D8">
          <w:rPr>
            <w:rFonts w:ascii="Times New Roman" w:hAnsi="Times New Roman" w:cs="Times New Roman"/>
            <w:szCs w:val="24"/>
          </w:rPr>
          <w:t xml:space="preserve"> Managing Culture in Modern</w:t>
        </w:r>
      </w:hyperlink>
      <w:r w:rsidRPr="005E40D8">
        <w:rPr>
          <w:rFonts w:ascii="Times New Roman" w:hAnsi="Times New Roman" w:cs="Times New Roman"/>
          <w:szCs w:val="24"/>
        </w:rPr>
        <w:t xml:space="preserve"> Organizations</w:t>
      </w:r>
      <w:r w:rsidR="00CA11C3" w:rsidRPr="005E40D8">
        <w:rPr>
          <w:rFonts w:ascii="Times New Roman" w:hAnsi="Times New Roman" w:cs="Times New Roman"/>
          <w:szCs w:val="24"/>
        </w:rPr>
        <w:t>.</w:t>
      </w:r>
      <w:r w:rsidRPr="005E40D8">
        <w:rPr>
          <w:rFonts w:ascii="Times New Roman" w:hAnsi="Times New Roman" w:cs="Times New Roman"/>
          <w:b/>
          <w:bCs/>
          <w:szCs w:val="24"/>
        </w:rPr>
        <w:t xml:space="preserve"> </w:t>
      </w:r>
      <w:r w:rsidRPr="005E40D8">
        <w:rPr>
          <w:rFonts w:ascii="Times New Roman" w:hAnsi="Times New Roman" w:cs="Times New Roman"/>
          <w:i/>
          <w:iCs/>
          <w:szCs w:val="24"/>
        </w:rPr>
        <w:t>Journal of Management Studies</w:t>
      </w:r>
      <w:r w:rsidR="00C54E00" w:rsidRPr="005E40D8">
        <w:rPr>
          <w:rFonts w:ascii="Times New Roman" w:hAnsi="Times New Roman" w:cs="Times New Roman"/>
          <w:szCs w:val="24"/>
        </w:rPr>
        <w:t>, 30, 4</w:t>
      </w:r>
      <w:r w:rsidRPr="005E40D8">
        <w:rPr>
          <w:rFonts w:ascii="Times New Roman" w:hAnsi="Times New Roman" w:cs="Times New Roman"/>
          <w:szCs w:val="24"/>
        </w:rPr>
        <w:t>: 515-552</w:t>
      </w:r>
    </w:p>
    <w:p w:rsidR="00723E8D" w:rsidRPr="005E40D8" w:rsidRDefault="007476F2"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Willmott, H.C</w:t>
      </w:r>
      <w:r w:rsidR="00CA11C3" w:rsidRPr="005E40D8">
        <w:rPr>
          <w:rFonts w:ascii="Times New Roman" w:hAnsi="Times New Roman" w:cs="Times New Roman"/>
          <w:szCs w:val="24"/>
        </w:rPr>
        <w:t>. (2008)</w:t>
      </w:r>
      <w:r w:rsidR="00C54E00" w:rsidRPr="005E40D8">
        <w:rPr>
          <w:rFonts w:ascii="Times New Roman" w:hAnsi="Times New Roman" w:cs="Times New Roman"/>
          <w:szCs w:val="24"/>
        </w:rPr>
        <w:t xml:space="preserve"> </w:t>
      </w:r>
      <w:hyperlink r:id="rId15" w:history="1">
        <w:r w:rsidR="00CA11C3" w:rsidRPr="005E40D8">
          <w:rPr>
            <w:rFonts w:ascii="Times New Roman" w:hAnsi="Times New Roman" w:cs="Times New Roman"/>
            <w:szCs w:val="24"/>
            <w:shd w:val="clear" w:color="auto" w:fill="FFFFFF"/>
          </w:rPr>
          <w:t>Critical Management and Global Justice</w:t>
        </w:r>
      </w:hyperlink>
      <w:r w:rsidR="00CA11C3" w:rsidRPr="005E40D8">
        <w:rPr>
          <w:rFonts w:ascii="Times New Roman" w:hAnsi="Times New Roman" w:cs="Times New Roman"/>
          <w:szCs w:val="24"/>
          <w:shd w:val="clear" w:color="auto" w:fill="FFFFFF"/>
        </w:rPr>
        <w:t xml:space="preserve">. </w:t>
      </w:r>
      <w:r w:rsidR="00CA11C3" w:rsidRPr="005E40D8">
        <w:rPr>
          <w:rFonts w:ascii="Times New Roman" w:hAnsi="Times New Roman" w:cs="Times New Roman"/>
          <w:i/>
          <w:iCs/>
          <w:szCs w:val="24"/>
          <w:shd w:val="clear" w:color="auto" w:fill="FFFFFF"/>
        </w:rPr>
        <w:t>Organization,</w:t>
      </w:r>
      <w:r w:rsidR="00CA11C3" w:rsidRPr="005E40D8">
        <w:rPr>
          <w:rFonts w:ascii="Times New Roman" w:hAnsi="Times New Roman" w:cs="Times New Roman"/>
          <w:szCs w:val="24"/>
          <w:shd w:val="clear" w:color="auto" w:fill="FFFFFF"/>
        </w:rPr>
        <w:t xml:space="preserve"> 15, 6: 927-31</w:t>
      </w:r>
    </w:p>
    <w:p w:rsidR="00855E68" w:rsidRPr="005E40D8" w:rsidRDefault="00855E68" w:rsidP="00E251BA">
      <w:pPr>
        <w:spacing w:line="480" w:lineRule="auto"/>
        <w:ind w:right="-199"/>
        <w:jc w:val="both"/>
        <w:rPr>
          <w:rFonts w:ascii="Times New Roman" w:hAnsi="Times New Roman" w:cs="Times New Roman"/>
          <w:szCs w:val="24"/>
        </w:rPr>
      </w:pPr>
      <w:r w:rsidRPr="005E40D8">
        <w:rPr>
          <w:rFonts w:ascii="Times New Roman" w:hAnsi="Times New Roman" w:cs="Times New Roman"/>
          <w:szCs w:val="24"/>
        </w:rPr>
        <w:t>Willmott, H.</w:t>
      </w:r>
      <w:r w:rsidR="00723E8D" w:rsidRPr="005E40D8">
        <w:rPr>
          <w:rFonts w:ascii="Times New Roman" w:hAnsi="Times New Roman" w:cs="Times New Roman"/>
          <w:szCs w:val="24"/>
        </w:rPr>
        <w:t>C,</w:t>
      </w:r>
      <w:r w:rsidRPr="005E40D8">
        <w:rPr>
          <w:rFonts w:ascii="Times New Roman" w:hAnsi="Times New Roman" w:cs="Times New Roman"/>
          <w:szCs w:val="24"/>
        </w:rPr>
        <w:t xml:space="preserve"> (2011) Journal list fetishism and the perversion of scholarship: reactivity and the ABS list, </w:t>
      </w:r>
      <w:r w:rsidRPr="005E40D8">
        <w:rPr>
          <w:rFonts w:ascii="Times New Roman" w:hAnsi="Times New Roman" w:cs="Times New Roman"/>
          <w:i/>
          <w:szCs w:val="24"/>
        </w:rPr>
        <w:t xml:space="preserve">Organization, </w:t>
      </w:r>
      <w:r w:rsidRPr="005E40D8">
        <w:rPr>
          <w:rFonts w:ascii="Times New Roman" w:hAnsi="Times New Roman" w:cs="Times New Roman"/>
          <w:szCs w:val="24"/>
        </w:rPr>
        <w:t>18, 429-442.</w:t>
      </w:r>
    </w:p>
    <w:p w:rsidR="0038719A" w:rsidRPr="005E40D8" w:rsidRDefault="0038719A" w:rsidP="00E251BA">
      <w:pPr>
        <w:spacing w:line="480" w:lineRule="auto"/>
        <w:ind w:right="-199"/>
        <w:jc w:val="both"/>
        <w:rPr>
          <w:rFonts w:ascii="Times New Roman" w:hAnsi="Times New Roman" w:cs="Times New Roman"/>
          <w:szCs w:val="24"/>
        </w:rPr>
      </w:pPr>
      <w:r w:rsidRPr="005E40D8">
        <w:rPr>
          <w:rFonts w:ascii="Times New Roman" w:hAnsi="Times New Roman" w:cs="Times New Roman"/>
          <w:szCs w:val="24"/>
        </w:rPr>
        <w:t xml:space="preserve">Willmott, H. </w:t>
      </w:r>
      <w:r w:rsidR="00723E8D" w:rsidRPr="005E40D8">
        <w:rPr>
          <w:rFonts w:ascii="Times New Roman" w:hAnsi="Times New Roman" w:cs="Times New Roman"/>
          <w:szCs w:val="24"/>
        </w:rPr>
        <w:t xml:space="preserve">C. </w:t>
      </w:r>
      <w:r w:rsidRPr="005E40D8">
        <w:rPr>
          <w:rFonts w:ascii="Times New Roman" w:hAnsi="Times New Roman" w:cs="Times New Roman"/>
          <w:szCs w:val="24"/>
        </w:rPr>
        <w:t>(2013</w:t>
      </w:r>
      <w:r w:rsidR="00723E8D" w:rsidRPr="005E40D8">
        <w:rPr>
          <w:rFonts w:ascii="Times New Roman" w:hAnsi="Times New Roman" w:cs="Times New Roman"/>
          <w:szCs w:val="24"/>
        </w:rPr>
        <w:t>a</w:t>
      </w:r>
      <w:r w:rsidRPr="005E40D8">
        <w:rPr>
          <w:rFonts w:ascii="Times New Roman" w:hAnsi="Times New Roman" w:cs="Times New Roman"/>
          <w:szCs w:val="24"/>
        </w:rPr>
        <w:t xml:space="preserve">) </w:t>
      </w:r>
      <w:hyperlink r:id="rId16" w:tgtFrame="_blank" w:history="1">
        <w:r w:rsidRPr="005E40D8">
          <w:rPr>
            <w:rStyle w:val="Hyperlink"/>
            <w:rFonts w:ascii="Times New Roman" w:hAnsi="Times New Roman" w:cs="Times New Roman"/>
            <w:color w:val="auto"/>
            <w:szCs w:val="24"/>
            <w:u w:val="none"/>
          </w:rPr>
          <w:t>Reframing Relevance as 'Social Usefulness': A Comment on Hodgkinson and Starkey's 'Not Simply Returning to the Same Answer Over and Over Again'</w:t>
        </w:r>
      </w:hyperlink>
      <w:r w:rsidRPr="005E40D8">
        <w:rPr>
          <w:rFonts w:ascii="Times New Roman" w:hAnsi="Times New Roman" w:cs="Times New Roman"/>
          <w:szCs w:val="24"/>
        </w:rPr>
        <w:t xml:space="preserve"> </w:t>
      </w:r>
      <w:r w:rsidRPr="005E40D8">
        <w:rPr>
          <w:rFonts w:ascii="Times New Roman" w:hAnsi="Times New Roman" w:cs="Times New Roman"/>
          <w:i/>
          <w:iCs/>
          <w:szCs w:val="24"/>
        </w:rPr>
        <w:t>British Journal of Management</w:t>
      </w:r>
      <w:r w:rsidRPr="005E40D8">
        <w:rPr>
          <w:rFonts w:ascii="Times New Roman" w:hAnsi="Times New Roman" w:cs="Times New Roman"/>
          <w:szCs w:val="24"/>
        </w:rPr>
        <w:t xml:space="preserve"> 23, 4</w:t>
      </w:r>
      <w:r w:rsidRPr="005E40D8">
        <w:rPr>
          <w:rStyle w:val="Strong"/>
          <w:rFonts w:ascii="Times New Roman" w:hAnsi="Times New Roman" w:cs="Times New Roman"/>
          <w:szCs w:val="24"/>
        </w:rPr>
        <w:t>:</w:t>
      </w:r>
      <w:r w:rsidRPr="005E40D8">
        <w:rPr>
          <w:rFonts w:ascii="Times New Roman" w:hAnsi="Times New Roman" w:cs="Times New Roman"/>
          <w:szCs w:val="24"/>
        </w:rPr>
        <w:t>598-604</w:t>
      </w:r>
    </w:p>
    <w:p w:rsidR="007A4C8B" w:rsidRPr="005E40D8" w:rsidRDefault="00723E8D" w:rsidP="00E251BA">
      <w:pPr>
        <w:spacing w:line="480" w:lineRule="auto"/>
        <w:jc w:val="both"/>
        <w:rPr>
          <w:rFonts w:ascii="Times New Roman" w:hAnsi="Times New Roman" w:cs="Times New Roman"/>
          <w:szCs w:val="24"/>
        </w:rPr>
      </w:pPr>
      <w:r w:rsidRPr="005E40D8">
        <w:rPr>
          <w:rFonts w:ascii="Times New Roman" w:hAnsi="Times New Roman" w:cs="Times New Roman"/>
          <w:szCs w:val="24"/>
        </w:rPr>
        <w:t xml:space="preserve">Willmott, H.C. (2013b) </w:t>
      </w:r>
      <w:r w:rsidR="007A4C8B" w:rsidRPr="005E40D8">
        <w:rPr>
          <w:rFonts w:ascii="Times New Roman" w:hAnsi="Times New Roman" w:cs="Times New Roman"/>
          <w:szCs w:val="24"/>
        </w:rPr>
        <w:t xml:space="preserve">“The substitution of one piece of nonsense for another”: Reflections on resistance, gaming and subjugation, </w:t>
      </w:r>
      <w:r w:rsidR="007A4C8B" w:rsidRPr="005E40D8">
        <w:rPr>
          <w:rFonts w:ascii="Times New Roman" w:hAnsi="Times New Roman" w:cs="Times New Roman"/>
          <w:i/>
          <w:szCs w:val="24"/>
        </w:rPr>
        <w:t xml:space="preserve">Journal of Management Studies, </w:t>
      </w:r>
      <w:r w:rsidR="007A4C8B" w:rsidRPr="005E40D8">
        <w:rPr>
          <w:rFonts w:ascii="Times New Roman" w:hAnsi="Times New Roman" w:cs="Times New Roman"/>
          <w:szCs w:val="24"/>
        </w:rPr>
        <w:t>50, 443-473.</w:t>
      </w:r>
    </w:p>
    <w:p w:rsidR="007A4C8B" w:rsidRPr="005E40D8" w:rsidRDefault="007A4C8B" w:rsidP="00E251BA">
      <w:pPr>
        <w:spacing w:line="480" w:lineRule="auto"/>
        <w:jc w:val="both"/>
        <w:rPr>
          <w:rFonts w:ascii="Times New Roman" w:hAnsi="Times New Roman" w:cs="Times New Roman"/>
          <w:szCs w:val="24"/>
        </w:rPr>
      </w:pPr>
    </w:p>
    <w:p w:rsidR="00723E8D" w:rsidRPr="005E40D8" w:rsidRDefault="00723E8D" w:rsidP="00E251BA">
      <w:pPr>
        <w:spacing w:line="480" w:lineRule="auto"/>
        <w:ind w:right="-199"/>
        <w:jc w:val="both"/>
        <w:rPr>
          <w:rFonts w:ascii="Times New Roman" w:hAnsi="Times New Roman" w:cs="Times New Roman"/>
          <w:b/>
          <w:bCs/>
          <w:szCs w:val="24"/>
        </w:rPr>
      </w:pPr>
    </w:p>
    <w:p w:rsidR="00126929" w:rsidRPr="005E40D8" w:rsidRDefault="00126929" w:rsidP="00E251BA">
      <w:pPr>
        <w:spacing w:line="480" w:lineRule="auto"/>
        <w:jc w:val="both"/>
        <w:rPr>
          <w:rFonts w:ascii="Times New Roman" w:hAnsi="Times New Roman" w:cs="Times New Roman"/>
          <w:szCs w:val="24"/>
        </w:rPr>
      </w:pPr>
    </w:p>
    <w:sectPr w:rsidR="00126929" w:rsidRPr="005E40D8" w:rsidSect="00DB38FC">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01" w:rsidRDefault="00775E01">
      <w:r>
        <w:separator/>
      </w:r>
    </w:p>
  </w:endnote>
  <w:endnote w:type="continuationSeparator" w:id="0">
    <w:p w:rsidR="00775E01" w:rsidRDefault="0077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01" w:rsidRDefault="00775E01">
      <w:r>
        <w:separator/>
      </w:r>
    </w:p>
  </w:footnote>
  <w:footnote w:type="continuationSeparator" w:id="0">
    <w:p w:rsidR="00775E01" w:rsidRDefault="00775E01">
      <w:r>
        <w:continuationSeparator/>
      </w:r>
    </w:p>
  </w:footnote>
  <w:footnote w:id="1">
    <w:p w:rsidR="00EE2673" w:rsidRPr="003C32C1" w:rsidRDefault="00EE2673" w:rsidP="007A4C8B">
      <w:pPr>
        <w:pStyle w:val="FootnoteText"/>
        <w:jc w:val="both"/>
        <w:rPr>
          <w:rFonts w:ascii="Times New Roman" w:hAnsi="Times New Roman" w:cs="Times New Roman"/>
        </w:rPr>
      </w:pPr>
      <w:r w:rsidRPr="003C32C1">
        <w:rPr>
          <w:rStyle w:val="FootnoteReference"/>
          <w:rFonts w:ascii="Times New Roman" w:hAnsi="Times New Roman" w:cs="Times New Roman"/>
        </w:rPr>
        <w:footnoteRef/>
      </w:r>
      <w:r w:rsidRPr="003C32C1">
        <w:rPr>
          <w:rFonts w:ascii="Times New Roman" w:hAnsi="Times New Roman" w:cs="Times New Roman"/>
        </w:rPr>
        <w:t xml:space="preserve"> </w:t>
      </w:r>
      <w:r w:rsidRPr="003C32C1">
        <w:rPr>
          <w:rFonts w:ascii="Times New Roman" w:hAnsi="Times New Roman" w:cs="Times New Roman"/>
          <w:szCs w:val="24"/>
        </w:rPr>
        <w:t xml:space="preserve">Research selectivity exercises were introduced in the </w:t>
      </w:r>
      <w:smartTag w:uri="urn:schemas-microsoft-com:office:smarttags" w:element="place">
        <w:smartTag w:uri="urn:schemas-microsoft-com:office:smarttags" w:element="country-region">
          <w:r w:rsidRPr="003C32C1">
            <w:rPr>
              <w:rFonts w:ascii="Times New Roman" w:hAnsi="Times New Roman" w:cs="Times New Roman"/>
              <w:szCs w:val="24"/>
            </w:rPr>
            <w:t>UK</w:t>
          </w:r>
        </w:smartTag>
      </w:smartTag>
      <w:r w:rsidRPr="003C32C1">
        <w:rPr>
          <w:rFonts w:ascii="Times New Roman" w:hAnsi="Times New Roman" w:cs="Times New Roman"/>
          <w:szCs w:val="24"/>
        </w:rPr>
        <w:t xml:space="preserve"> in 1986 and have been repeated every 5-7 years since then.</w:t>
      </w:r>
    </w:p>
  </w:footnote>
  <w:footnote w:id="2">
    <w:p w:rsidR="00EE2673" w:rsidRPr="005E40D8" w:rsidRDefault="00EE2673" w:rsidP="007A4C8B">
      <w:pPr>
        <w:pStyle w:val="FootnoteText"/>
        <w:jc w:val="both"/>
        <w:rPr>
          <w:rFonts w:ascii="Times New Roman" w:hAnsi="Times New Roman" w:cs="Times New Roman"/>
        </w:rPr>
      </w:pPr>
      <w:r w:rsidRPr="005E40D8">
        <w:rPr>
          <w:rStyle w:val="FootnoteReference"/>
          <w:rFonts w:ascii="Times New Roman" w:hAnsi="Times New Roman" w:cs="Times New Roman"/>
        </w:rPr>
        <w:footnoteRef/>
      </w:r>
      <w:r w:rsidRPr="005E40D8">
        <w:rPr>
          <w:rFonts w:ascii="Times New Roman" w:hAnsi="Times New Roman" w:cs="Times New Roman"/>
        </w:rPr>
        <w:t xml:space="preserve"> On this issue, Rowlinson </w:t>
      </w:r>
      <w:r w:rsidRPr="005E40D8">
        <w:rPr>
          <w:rFonts w:ascii="Times New Roman" w:hAnsi="Times New Roman" w:cs="Times New Roman"/>
          <w:i/>
          <w:iCs/>
        </w:rPr>
        <w:t>et al</w:t>
      </w:r>
      <w:r w:rsidRPr="005E40D8">
        <w:rPr>
          <w:rFonts w:ascii="Times New Roman" w:hAnsi="Times New Roman" w:cs="Times New Roman"/>
        </w:rPr>
        <w:t xml:space="preserve"> (2013)</w:t>
      </w:r>
      <w:r w:rsidR="00073ECD" w:rsidRPr="005E40D8">
        <w:rPr>
          <w:rFonts w:ascii="Times New Roman" w:hAnsi="Times New Roman" w:cs="Times New Roman"/>
        </w:rPr>
        <w:t xml:space="preserve"> </w:t>
      </w:r>
      <w:r w:rsidRPr="005E40D8">
        <w:rPr>
          <w:rFonts w:ascii="Times New Roman" w:hAnsi="Times New Roman" w:cs="Times New Roman"/>
        </w:rPr>
        <w:t>are inclined to face simultaneously in opposing direct</w:t>
      </w:r>
      <w:r w:rsidR="005E40D8">
        <w:rPr>
          <w:rFonts w:ascii="Times New Roman" w:hAnsi="Times New Roman" w:cs="Times New Roman"/>
        </w:rPr>
        <w:t>ions as they also observe that ‘</w:t>
      </w:r>
      <w:r w:rsidRPr="005E40D8">
        <w:rPr>
          <w:rFonts w:ascii="Times New Roman" w:hAnsi="Times New Roman" w:cs="Times New Roman"/>
        </w:rPr>
        <w:t>citation counting is at least as questionable as a measure of quality for individual articles as the citation impact factor is for ranking journals’ (p. 17); and they imply that variability in the assessment of articles appearing in the same journal is attributable to panel members’ (undeclared) use of citations as an indicator of research quality (p. 7)</w:t>
      </w:r>
      <w:r w:rsidR="00073ECD" w:rsidRPr="005E40D8">
        <w:rPr>
          <w:rFonts w:ascii="Times New Roman" w:hAnsi="Times New Roman" w:cs="Times New Roman"/>
        </w:rPr>
        <w:t>.</w:t>
      </w:r>
    </w:p>
  </w:footnote>
  <w:footnote w:id="3">
    <w:p w:rsidR="00EE2673" w:rsidRPr="003C32C1" w:rsidRDefault="00EE2673" w:rsidP="007A4C8B">
      <w:pPr>
        <w:pStyle w:val="FootnoteText"/>
        <w:jc w:val="both"/>
        <w:rPr>
          <w:rFonts w:ascii="Times New Roman" w:hAnsi="Times New Roman" w:cs="Times New Roman"/>
        </w:rPr>
      </w:pPr>
      <w:r w:rsidRPr="003C32C1">
        <w:rPr>
          <w:rStyle w:val="FootnoteReference"/>
          <w:rFonts w:ascii="Times New Roman" w:hAnsi="Times New Roman" w:cs="Times New Roman"/>
        </w:rPr>
        <w:footnoteRef/>
      </w:r>
      <w:r w:rsidRPr="003C32C1">
        <w:rPr>
          <w:rFonts w:ascii="Times New Roman" w:hAnsi="Times New Roman" w:cs="Times New Roman"/>
        </w:rPr>
        <w:t xml:space="preserve"> The point is acknowledged by Rowlinson </w:t>
      </w:r>
      <w:r w:rsidRPr="003C32C1">
        <w:rPr>
          <w:rFonts w:ascii="Times New Roman" w:hAnsi="Times New Roman" w:cs="Times New Roman"/>
          <w:i/>
          <w:iCs/>
        </w:rPr>
        <w:t>et al</w:t>
      </w:r>
      <w:r w:rsidRPr="003C32C1">
        <w:rPr>
          <w:rFonts w:ascii="Times New Roman" w:hAnsi="Times New Roman" w:cs="Times New Roman"/>
        </w:rPr>
        <w:t xml:space="preserve"> (2012: 16), seemingly as a valued contribution of the Guide, although if Mingers </w:t>
      </w:r>
      <w:r w:rsidRPr="003C32C1">
        <w:rPr>
          <w:rFonts w:ascii="Times New Roman" w:hAnsi="Times New Roman" w:cs="Times New Roman"/>
          <w:i/>
          <w:iCs/>
        </w:rPr>
        <w:t>et al’s</w:t>
      </w:r>
      <w:r w:rsidRPr="003C32C1">
        <w:rPr>
          <w:rFonts w:ascii="Times New Roman" w:hAnsi="Times New Roman" w:cs="Times New Roman"/>
        </w:rPr>
        <w:t xml:space="preserve"> (2012) analysis is to be believed, using the Guide to select faculty and publications for submission to the 2008 RAE resulted in a sub-optimal outcome as the panel’s evaluations confounded the rankings given to journals, and the articles published in them, by the Guide. </w:t>
      </w:r>
    </w:p>
  </w:footnote>
  <w:footnote w:id="4">
    <w:p w:rsidR="00EE2673" w:rsidRPr="00C25834" w:rsidRDefault="00EE2673" w:rsidP="007A4C8B">
      <w:pPr>
        <w:pStyle w:val="FootnoteText"/>
        <w:jc w:val="both"/>
        <w:rPr>
          <w:rFonts w:ascii="Times New Roman" w:hAnsi="Times New Roman" w:cs="Times New Roman"/>
        </w:rPr>
      </w:pPr>
      <w:r w:rsidRPr="00C25834">
        <w:rPr>
          <w:rStyle w:val="FootnoteReference"/>
          <w:rFonts w:ascii="Times New Roman" w:hAnsi="Times New Roman" w:cs="Times New Roman"/>
        </w:rPr>
        <w:footnoteRef/>
      </w:r>
      <w:r w:rsidRPr="00C25834">
        <w:rPr>
          <w:rFonts w:ascii="Times New Roman" w:hAnsi="Times New Roman" w:cs="Times New Roman"/>
        </w:rPr>
        <w:t xml:space="preserve"> The reference here is to academics who have 4 journal articles, the maximum submissible to the </w:t>
      </w:r>
      <w:smartTag w:uri="urn:schemas-microsoft-com:office:smarttags" w:element="place">
        <w:smartTag w:uri="urn:schemas-microsoft-com:office:smarttags" w:element="country-region">
          <w:r w:rsidRPr="00C25834">
            <w:rPr>
              <w:rFonts w:ascii="Times New Roman" w:hAnsi="Times New Roman" w:cs="Times New Roman"/>
            </w:rPr>
            <w:t>UK</w:t>
          </w:r>
        </w:smartTag>
      </w:smartTag>
      <w:r w:rsidRPr="00C25834">
        <w:rPr>
          <w:rFonts w:ascii="Times New Roman" w:hAnsi="Times New Roman" w:cs="Times New Roman"/>
        </w:rPr>
        <w:t xml:space="preserve"> selectivity exercise, accepted in journals ranked by the ABS Guide as 4*. See Rowlinson et al (2013) for further details.</w:t>
      </w:r>
    </w:p>
  </w:footnote>
  <w:footnote w:id="5">
    <w:p w:rsidR="00EE2673" w:rsidRDefault="00EE2673" w:rsidP="007A4C8B">
      <w:pPr>
        <w:pStyle w:val="FootnoteText"/>
        <w:jc w:val="both"/>
      </w:pPr>
      <w:r w:rsidRPr="00C25834">
        <w:rPr>
          <w:rStyle w:val="FootnoteReference"/>
          <w:rFonts w:ascii="Times New Roman" w:hAnsi="Times New Roman" w:cs="Times New Roman"/>
        </w:rPr>
        <w:footnoteRef/>
      </w:r>
      <w:r w:rsidRPr="00C25834">
        <w:rPr>
          <w:rFonts w:ascii="Times New Roman" w:hAnsi="Times New Roman" w:cs="Times New Roman"/>
        </w:rPr>
        <w:t xml:space="preserve"> An example given by Rowlinson e</w:t>
      </w:r>
      <w:r w:rsidRPr="00C25834">
        <w:rPr>
          <w:rFonts w:ascii="Times New Roman" w:hAnsi="Times New Roman" w:cs="Times New Roman"/>
          <w:i/>
          <w:iCs/>
        </w:rPr>
        <w:t>t al</w:t>
      </w:r>
      <w:r w:rsidRPr="00C25834">
        <w:rPr>
          <w:rFonts w:ascii="Times New Roman" w:hAnsi="Times New Roman" w:cs="Times New Roman"/>
        </w:rPr>
        <w:t xml:space="preserve"> (2013)</w:t>
      </w:r>
      <w:r w:rsidRPr="00C25834">
        <w:rPr>
          <w:rFonts w:ascii="Times New Roman" w:hAnsi="Times New Roman" w:cs="Times New Roman"/>
          <w:i/>
          <w:iCs/>
        </w:rPr>
        <w:t xml:space="preserve"> </w:t>
      </w:r>
      <w:r w:rsidRPr="00C25834">
        <w:rPr>
          <w:rFonts w:ascii="Times New Roman" w:hAnsi="Times New Roman" w:cs="Times New Roman"/>
        </w:rPr>
        <w:t xml:space="preserve">is Warwick Business School (WBS) where, they suggest, maintaining the research profile is important, financially, for attracting postgraduate students who, they imply, will assess the value of WBS in terms of the profile ascribed to it by the research selectivity panel.  In part, this </w:t>
      </w:r>
      <w:r w:rsidR="00A94A20" w:rsidRPr="00C25834">
        <w:rPr>
          <w:rFonts w:ascii="Times New Roman" w:hAnsi="Times New Roman" w:cs="Times New Roman"/>
        </w:rPr>
        <w:t xml:space="preserve">may </w:t>
      </w:r>
      <w:r w:rsidRPr="00C25834">
        <w:rPr>
          <w:rFonts w:ascii="Times New Roman" w:hAnsi="Times New Roman" w:cs="Times New Roman"/>
        </w:rPr>
        <w:t>be so, although the prospective rise in salary is perhaps a more significance factor especially for MBA students. It should not be assumed, however, that the breakdown of the finances of WBS – in 2010/11, £45.7m turnover comprising £38.1 from teaching</w:t>
      </w:r>
      <w:r>
        <w:t xml:space="preserve"> </w:t>
      </w:r>
      <w:r w:rsidRPr="003C32C1">
        <w:rPr>
          <w:rFonts w:ascii="Times New Roman" w:hAnsi="Times New Roman" w:cs="Times New Roman"/>
        </w:rPr>
        <w:t>(and £5.7 in research income and a further £2m in teaching income funded by the UK government) - refers to postgraduate and/or even to undergraduate teaching rather than its broader education and training offerings. If a subsidy to research exists, its source is less from undergraduate and postgraduate teaching than from WBS’s wider course-cum-conference facility operations.</w:t>
      </w:r>
      <w:r>
        <w:t xml:space="preserve">   </w:t>
      </w:r>
    </w:p>
  </w:footnote>
  <w:footnote w:id="6">
    <w:p w:rsidR="00EE2673" w:rsidRPr="00C25834" w:rsidRDefault="00EE2673" w:rsidP="007A4C8B">
      <w:pPr>
        <w:pStyle w:val="FootnoteText"/>
        <w:jc w:val="both"/>
        <w:rPr>
          <w:rFonts w:ascii="Times New Roman" w:hAnsi="Times New Roman" w:cs="Times New Roman"/>
        </w:rPr>
      </w:pPr>
      <w:r w:rsidRPr="00C25834">
        <w:rPr>
          <w:rStyle w:val="FootnoteReference"/>
          <w:rFonts w:ascii="Times New Roman" w:hAnsi="Times New Roman" w:cs="Times New Roman"/>
        </w:rPr>
        <w:footnoteRef/>
      </w:r>
      <w:r w:rsidRPr="00C25834">
        <w:rPr>
          <w:rFonts w:ascii="Times New Roman" w:hAnsi="Times New Roman" w:cs="Times New Roman"/>
        </w:rPr>
        <w:t xml:space="preserve"> For example, on the basis of the estimates, Rowlinson et al (p. 11) claim without any qualification that </w:t>
      </w:r>
      <w:r w:rsidR="005E40D8" w:rsidRPr="00C25834">
        <w:rPr>
          <w:rFonts w:ascii="Times New Roman" w:hAnsi="Times New Roman" w:cs="Times New Roman"/>
        </w:rPr>
        <w:t>‘</w:t>
      </w:r>
      <w:r w:rsidRPr="00C25834">
        <w:rPr>
          <w:rFonts w:ascii="Times New Roman" w:hAnsi="Times New Roman" w:cs="Times New Roman"/>
          <w:i/>
          <w:iCs/>
        </w:rPr>
        <w:t>the consistency in the grading of outputs from JMS in the RAE 2008</w:t>
      </w:r>
      <w:r w:rsidRPr="00C25834">
        <w:rPr>
          <w:rFonts w:ascii="Times New Roman" w:hAnsi="Times New Roman" w:cs="Times New Roman"/>
        </w:rPr>
        <w:t xml:space="preserve"> [according to Mingers et al.’s estimates, all 219 outputs received the same 3 rating by the panel] is not reflected in the citation counts for those articles’. </w:t>
      </w:r>
    </w:p>
  </w:footnote>
  <w:footnote w:id="7">
    <w:p w:rsidR="00EE2673" w:rsidRPr="003C32C1" w:rsidRDefault="00EE2673" w:rsidP="007A4C8B">
      <w:pPr>
        <w:pStyle w:val="FootnoteText"/>
        <w:jc w:val="both"/>
        <w:rPr>
          <w:rFonts w:ascii="Times New Roman" w:hAnsi="Times New Roman" w:cs="Times New Roman"/>
        </w:rPr>
      </w:pPr>
      <w:r w:rsidRPr="003C32C1">
        <w:rPr>
          <w:rStyle w:val="FootnoteReference"/>
          <w:rFonts w:ascii="Times New Roman" w:hAnsi="Times New Roman" w:cs="Times New Roman"/>
        </w:rPr>
        <w:footnoteRef/>
      </w:r>
      <w:r w:rsidRPr="003C32C1">
        <w:rPr>
          <w:rFonts w:ascii="Times New Roman" w:hAnsi="Times New Roman" w:cs="Times New Roman"/>
        </w:rPr>
        <w:t xml:space="preserve"> Equally, according to Mingers et al’s, (2012) calculations, many submissions published in journals ranked as 2*, 1*, or absent from, from the ABS Guide were evaluated by the</w:t>
      </w:r>
      <w:r w:rsidR="00293684" w:rsidRPr="003C32C1">
        <w:rPr>
          <w:rFonts w:ascii="Times New Roman" w:hAnsi="Times New Roman" w:cs="Times New Roman"/>
        </w:rPr>
        <w:t xml:space="preserve"> </w:t>
      </w:r>
      <w:r w:rsidRPr="003C32C1">
        <w:rPr>
          <w:rFonts w:ascii="Times New Roman" w:hAnsi="Times New Roman" w:cs="Times New Roman"/>
        </w:rPr>
        <w:t>RAE 2008 panel as 3* or 4*, making it possible to argue that the panel was more discerning and generous in its assessment than if it had slavishly applied the Guide.</w:t>
      </w:r>
    </w:p>
  </w:footnote>
  <w:footnote w:id="8">
    <w:p w:rsidR="00EE2673" w:rsidRPr="00C25834" w:rsidRDefault="00EE2673" w:rsidP="007A4C8B">
      <w:pPr>
        <w:pStyle w:val="FootnoteText"/>
        <w:jc w:val="both"/>
        <w:rPr>
          <w:rFonts w:ascii="Times New Roman" w:hAnsi="Times New Roman" w:cs="Times New Roman"/>
        </w:rPr>
      </w:pPr>
      <w:r w:rsidRPr="00C25834">
        <w:rPr>
          <w:rStyle w:val="FootnoteReference"/>
          <w:rFonts w:ascii="Times New Roman" w:hAnsi="Times New Roman" w:cs="Times New Roman"/>
        </w:rPr>
        <w:footnoteRef/>
      </w:r>
      <w:r w:rsidRPr="00C25834">
        <w:rPr>
          <w:rFonts w:ascii="Times New Roman" w:hAnsi="Times New Roman" w:cs="Times New Roman"/>
        </w:rPr>
        <w:t xml:space="preserve"> Rowlinson et al (2013: 17) note the position of such sub-fields as sustainability which </w:t>
      </w:r>
      <w:r w:rsidR="005E40D8" w:rsidRPr="00C25834">
        <w:rPr>
          <w:rFonts w:ascii="Times New Roman" w:hAnsi="Times New Roman" w:cs="Times New Roman"/>
        </w:rPr>
        <w:t>‘</w:t>
      </w:r>
      <w:r w:rsidRPr="00C25834">
        <w:rPr>
          <w:rFonts w:ascii="Times New Roman" w:hAnsi="Times New Roman" w:cs="Times New Roman"/>
        </w:rPr>
        <w:t xml:space="preserve">do not even merit their own listing [in the ABS Guide] as a separate subfield’ but offer no defence or explanation of this. Instead, they just file it amongst </w:t>
      </w:r>
      <w:r w:rsidR="005E40D8" w:rsidRPr="00C25834">
        <w:rPr>
          <w:rFonts w:ascii="Times New Roman" w:hAnsi="Times New Roman" w:cs="Times New Roman"/>
        </w:rPr>
        <w:t>‘</w:t>
      </w:r>
      <w:r w:rsidRPr="00C25834">
        <w:rPr>
          <w:rFonts w:ascii="Times New Roman" w:hAnsi="Times New Roman" w:cs="Times New Roman"/>
        </w:rPr>
        <w:t xml:space="preserve">the usual litany of complaints about the ABS Guide’ (ibid: 16), the implication being that such complaints are groundless or trivial.  In cases where journals in specialist areas, such as accounting, have been established with a broad, </w:t>
      </w:r>
      <w:r w:rsidR="005E40D8" w:rsidRPr="00C25834">
        <w:rPr>
          <w:rFonts w:ascii="Times New Roman" w:hAnsi="Times New Roman" w:cs="Times New Roman"/>
        </w:rPr>
        <w:t>‘</w:t>
      </w:r>
      <w:r w:rsidRPr="00C25834">
        <w:rPr>
          <w:rFonts w:ascii="Times New Roman" w:hAnsi="Times New Roman" w:cs="Times New Roman"/>
        </w:rPr>
        <w:t xml:space="preserve">social’ remit, and with diverse editorial boards (whose members include one of the present authors), it would be remarkable if many contributors did not publish in journals within a similarly broad remit.  </w:t>
      </w:r>
    </w:p>
  </w:footnote>
  <w:footnote w:id="9">
    <w:p w:rsidR="00EE2673" w:rsidRPr="003C32C1" w:rsidRDefault="00EE2673" w:rsidP="007A4C8B">
      <w:pPr>
        <w:pStyle w:val="FootnoteText"/>
        <w:jc w:val="both"/>
        <w:rPr>
          <w:rFonts w:ascii="Times New Roman" w:hAnsi="Times New Roman" w:cs="Times New Roman"/>
        </w:rPr>
      </w:pPr>
      <w:r w:rsidRPr="003C32C1">
        <w:rPr>
          <w:rStyle w:val="FootnoteReference"/>
          <w:rFonts w:ascii="Times New Roman" w:hAnsi="Times New Roman" w:cs="Times New Roman"/>
        </w:rPr>
        <w:footnoteRef/>
      </w:r>
      <w:r w:rsidRPr="003C32C1">
        <w:rPr>
          <w:rFonts w:ascii="Times New Roman" w:hAnsi="Times New Roman" w:cs="Times New Roman"/>
        </w:rPr>
        <w:t xml:space="preserve"> Rowlinson et al (2013) mistakenly believe that what constitutes originality, significance, etc, is a </w:t>
      </w:r>
      <w:r w:rsidR="005E40D8" w:rsidRPr="003C32C1">
        <w:rPr>
          <w:rFonts w:ascii="Times New Roman" w:hAnsi="Times New Roman" w:cs="Times New Roman"/>
        </w:rPr>
        <w:t>‘</w:t>
      </w:r>
      <w:r w:rsidRPr="003C32C1">
        <w:rPr>
          <w:rFonts w:ascii="Times New Roman" w:hAnsi="Times New Roman" w:cs="Times New Roman"/>
        </w:rPr>
        <w:t>mystery’ when their meaning is rather clearly (but not of course exhaustively) set out by the business and management panel in publicly available HEFCE documents [INSERT WEB LINK]. Either they have not acquainted themselves with these guidelines, or they are erroneously implying that little or no explication of them.</w:t>
      </w:r>
    </w:p>
  </w:footnote>
  <w:footnote w:id="10">
    <w:p w:rsidR="00EE2673" w:rsidRPr="003C32C1" w:rsidRDefault="00EE2673" w:rsidP="007A4C8B">
      <w:pPr>
        <w:pStyle w:val="FootnoteText"/>
        <w:jc w:val="both"/>
        <w:rPr>
          <w:rFonts w:ascii="Times New Roman" w:hAnsi="Times New Roman" w:cs="Times New Roman"/>
        </w:rPr>
      </w:pPr>
      <w:r w:rsidRPr="003C32C1">
        <w:rPr>
          <w:rStyle w:val="FootnoteReference"/>
          <w:rFonts w:ascii="Times New Roman" w:hAnsi="Times New Roman" w:cs="Times New Roman"/>
        </w:rPr>
        <w:footnoteRef/>
      </w:r>
      <w:r w:rsidRPr="003C32C1">
        <w:rPr>
          <w:rFonts w:ascii="Times New Roman" w:hAnsi="Times New Roman" w:cs="Times New Roman"/>
        </w:rPr>
        <w:t xml:space="preserve"> Rather more fanciful, we suggest, given the centralized, standardized design of selectivity exercises, is the contention that </w:t>
      </w:r>
      <w:r w:rsidR="005E40D8" w:rsidRPr="003C32C1">
        <w:rPr>
          <w:rFonts w:ascii="Times New Roman" w:hAnsi="Times New Roman" w:cs="Times New Roman"/>
        </w:rPr>
        <w:t>‘</w:t>
      </w:r>
      <w:r w:rsidRPr="003C32C1">
        <w:rPr>
          <w:rFonts w:ascii="Times New Roman" w:hAnsi="Times New Roman" w:cs="Times New Roman"/>
        </w:rPr>
        <w:t>if business schools were required to account for research in relation to their mission there would be greater accountability for research funding and no need for outputs to be assessed according to artificial, predefined quality levels of “originality, significance and rigour”.  That the AACSB is invoked as a model of such an approach does not instil confidence in the proposal (Lowrie and Willmott, 2009).</w:t>
      </w:r>
    </w:p>
  </w:footnote>
  <w:footnote w:id="11">
    <w:p w:rsidR="00EE2673" w:rsidRDefault="00EE2673" w:rsidP="007A4C8B">
      <w:pPr>
        <w:pStyle w:val="FootnoteText"/>
        <w:jc w:val="both"/>
      </w:pPr>
      <w:r w:rsidRPr="003C32C1">
        <w:rPr>
          <w:rStyle w:val="FootnoteReference"/>
          <w:rFonts w:ascii="Times New Roman" w:hAnsi="Times New Roman" w:cs="Times New Roman"/>
        </w:rPr>
        <w:footnoteRef/>
      </w:r>
      <w:r w:rsidRPr="003C32C1">
        <w:rPr>
          <w:rFonts w:ascii="Times New Roman" w:hAnsi="Times New Roman" w:cs="Times New Roman"/>
        </w:rPr>
        <w:t xml:space="preserve"> For example, it is stated that </w:t>
      </w:r>
      <w:r w:rsidR="005E40D8" w:rsidRPr="003C32C1">
        <w:rPr>
          <w:rFonts w:ascii="Times New Roman" w:hAnsi="Times New Roman" w:cs="Times New Roman"/>
        </w:rPr>
        <w:t>‘</w:t>
      </w:r>
      <w:r w:rsidRPr="003C32C1">
        <w:rPr>
          <w:rFonts w:ascii="Times New Roman" w:hAnsi="Times New Roman" w:cs="Times New Roman"/>
        </w:rPr>
        <w:t xml:space="preserve">the ABS guide is demonstrably more generous in its grading of journal outputs for the last RAE 2008 than the business and management panel actually was’ (Rowlinson </w:t>
      </w:r>
      <w:r w:rsidRPr="003C32C1">
        <w:rPr>
          <w:rFonts w:ascii="Times New Roman" w:hAnsi="Times New Roman" w:cs="Times New Roman"/>
          <w:i/>
          <w:iCs/>
        </w:rPr>
        <w:t>et al</w:t>
      </w:r>
      <w:r w:rsidRPr="003C32C1">
        <w:rPr>
          <w:rFonts w:ascii="Times New Roman" w:hAnsi="Times New Roman" w:cs="Times New Roman"/>
        </w:rPr>
        <w:t>, 2013: 17). What is meant is that if outputs had been graded according to the rating given by the Guide to their place of publication alone, irrespective of their contents, more of the outputs would have</w:t>
      </w:r>
      <w:r>
        <w:t xml:space="preserve"> </w:t>
      </w:r>
      <w:r w:rsidRPr="003C32C1">
        <w:rPr>
          <w:rFonts w:ascii="Times New Roman" w:hAnsi="Times New Roman" w:cs="Times New Roman"/>
        </w:rPr>
        <w:t xml:space="preserve">received a 3* or 4* rating. </w:t>
      </w:r>
      <w:r w:rsidR="00C54E00" w:rsidRPr="003C32C1">
        <w:rPr>
          <w:rFonts w:ascii="Times New Roman" w:hAnsi="Times New Roman" w:cs="Times New Roman"/>
        </w:rPr>
        <w:t xml:space="preserve">It is also argued - in response to complaints that Mingers (2012) estimates of grades allocated to the </w:t>
      </w:r>
      <w:r w:rsidR="00C54E00" w:rsidRPr="003C32C1">
        <w:rPr>
          <w:rFonts w:ascii="Times New Roman" w:hAnsi="Times New Roman" w:cs="Times New Roman"/>
          <w:i/>
          <w:iCs/>
        </w:rPr>
        <w:t>Journal of Management Studies</w:t>
      </w:r>
      <w:r w:rsidR="00C54E00" w:rsidRPr="003C32C1">
        <w:rPr>
          <w:rFonts w:ascii="Times New Roman" w:hAnsi="Times New Roman" w:cs="Times New Roman"/>
        </w:rPr>
        <w:t xml:space="preserve"> and other journals (e.g. </w:t>
      </w:r>
      <w:r w:rsidR="00C54E00" w:rsidRPr="003C32C1">
        <w:rPr>
          <w:rFonts w:ascii="Times New Roman" w:hAnsi="Times New Roman" w:cs="Times New Roman"/>
          <w:i/>
          <w:iCs/>
        </w:rPr>
        <w:t>Leadership</w:t>
      </w:r>
      <w:r w:rsidR="00C54E00" w:rsidRPr="003C32C1">
        <w:rPr>
          <w:rFonts w:ascii="Times New Roman" w:hAnsi="Times New Roman" w:cs="Times New Roman"/>
        </w:rPr>
        <w:t xml:space="preserve">) by panel members are implausible - that these critics </w:t>
      </w:r>
      <w:r w:rsidR="005E40D8" w:rsidRPr="003C32C1">
        <w:rPr>
          <w:rFonts w:ascii="Times New Roman" w:hAnsi="Times New Roman" w:cs="Times New Roman"/>
        </w:rPr>
        <w:t>‘</w:t>
      </w:r>
      <w:r w:rsidR="00C54E00" w:rsidRPr="003C32C1">
        <w:rPr>
          <w:rFonts w:ascii="Times New Roman" w:hAnsi="Times New Roman" w:cs="Times New Roman"/>
        </w:rPr>
        <w:t xml:space="preserve">can’t have it both ways’ (ibid) – that is, outputs from the </w:t>
      </w:r>
      <w:r w:rsidR="00C54E00" w:rsidRPr="003C32C1">
        <w:rPr>
          <w:rFonts w:ascii="Times New Roman" w:hAnsi="Times New Roman" w:cs="Times New Roman"/>
          <w:i/>
          <w:iCs/>
        </w:rPr>
        <w:t>Journal of Management Studies</w:t>
      </w:r>
      <w:r w:rsidR="00C54E00" w:rsidRPr="003C32C1">
        <w:rPr>
          <w:rFonts w:ascii="Times New Roman" w:hAnsi="Times New Roman" w:cs="Times New Roman"/>
        </w:rPr>
        <w:t xml:space="preserve"> were not </w:t>
      </w:r>
      <w:r w:rsidR="005E40D8" w:rsidRPr="003C32C1">
        <w:rPr>
          <w:rFonts w:ascii="Times New Roman" w:hAnsi="Times New Roman" w:cs="Times New Roman"/>
        </w:rPr>
        <w:t>‘</w:t>
      </w:r>
      <w:r w:rsidR="00C54E00" w:rsidRPr="003C32C1">
        <w:rPr>
          <w:rFonts w:ascii="Times New Roman" w:hAnsi="Times New Roman" w:cs="Times New Roman"/>
        </w:rPr>
        <w:t xml:space="preserve">downgraded’ by the panel, while outputs from other journals rated low by the Guide (e.g. </w:t>
      </w:r>
      <w:r w:rsidR="00C54E00" w:rsidRPr="003C32C1">
        <w:rPr>
          <w:rFonts w:ascii="Times New Roman" w:hAnsi="Times New Roman" w:cs="Times New Roman"/>
          <w:i/>
          <w:iCs/>
        </w:rPr>
        <w:t>Leadership</w:t>
      </w:r>
      <w:r w:rsidR="00C54E00" w:rsidRPr="003C32C1">
        <w:rPr>
          <w:rFonts w:ascii="Times New Roman" w:hAnsi="Times New Roman" w:cs="Times New Roman"/>
        </w:rPr>
        <w:t xml:space="preserve">) were not </w:t>
      </w:r>
      <w:r w:rsidR="005E40D8" w:rsidRPr="003C32C1">
        <w:rPr>
          <w:rFonts w:ascii="Times New Roman" w:hAnsi="Times New Roman" w:cs="Times New Roman"/>
        </w:rPr>
        <w:t>‘</w:t>
      </w:r>
      <w:r w:rsidR="00C54E00" w:rsidRPr="003C32C1">
        <w:rPr>
          <w:rFonts w:ascii="Times New Roman" w:hAnsi="Times New Roman" w:cs="Times New Roman"/>
        </w:rPr>
        <w:t xml:space="preserve">upgraded’. </w:t>
      </w:r>
      <w:r w:rsidRPr="003C32C1">
        <w:rPr>
          <w:rFonts w:ascii="Times New Roman" w:hAnsi="Times New Roman" w:cs="Times New Roman"/>
        </w:rPr>
        <w:t xml:space="preserve">Yet, it is consistent with the results of RAE 2008 that </w:t>
      </w:r>
      <w:r w:rsidRPr="003C32C1">
        <w:rPr>
          <w:rFonts w:ascii="Times New Roman" w:hAnsi="Times New Roman" w:cs="Times New Roman"/>
          <w:i/>
          <w:iCs/>
        </w:rPr>
        <w:t>many</w:t>
      </w:r>
      <w:r w:rsidRPr="003C32C1">
        <w:rPr>
          <w:rFonts w:ascii="Times New Roman" w:hAnsi="Times New Roman" w:cs="Times New Roman"/>
        </w:rPr>
        <w:t xml:space="preserve">, but by no means all, submitted articles published in the </w:t>
      </w:r>
      <w:r w:rsidRPr="003C32C1">
        <w:rPr>
          <w:rFonts w:ascii="Times New Roman" w:hAnsi="Times New Roman" w:cs="Times New Roman"/>
          <w:i/>
          <w:iCs/>
        </w:rPr>
        <w:t>Journal of Management Studies</w:t>
      </w:r>
      <w:r w:rsidR="003C32C1">
        <w:rPr>
          <w:rFonts w:ascii="Times New Roman" w:hAnsi="Times New Roman" w:cs="Times New Roman"/>
        </w:rPr>
        <w:t xml:space="preserve"> were awarded 4*,</w:t>
      </w:r>
      <w:r w:rsidRPr="003C32C1">
        <w:rPr>
          <w:rFonts w:ascii="Times New Roman" w:hAnsi="Times New Roman" w:cs="Times New Roman"/>
        </w:rPr>
        <w:t xml:space="preserve"> </w:t>
      </w:r>
      <w:r w:rsidRPr="003C32C1">
        <w:rPr>
          <w:rFonts w:ascii="Times New Roman" w:hAnsi="Times New Roman" w:cs="Times New Roman"/>
          <w:i/>
          <w:iCs/>
        </w:rPr>
        <w:t>and that</w:t>
      </w:r>
      <w:r w:rsidRPr="003C32C1">
        <w:rPr>
          <w:rFonts w:ascii="Times New Roman" w:hAnsi="Times New Roman" w:cs="Times New Roman"/>
        </w:rPr>
        <w:t xml:space="preserve"> </w:t>
      </w:r>
      <w:r w:rsidRPr="003C32C1">
        <w:rPr>
          <w:rFonts w:ascii="Times New Roman" w:hAnsi="Times New Roman" w:cs="Times New Roman"/>
          <w:i/>
          <w:iCs/>
        </w:rPr>
        <w:t xml:space="preserve">some </w:t>
      </w:r>
      <w:r w:rsidRPr="003C32C1">
        <w:rPr>
          <w:rFonts w:ascii="Times New Roman" w:hAnsi="Times New Roman" w:cs="Times New Roman"/>
        </w:rPr>
        <w:t>articles appearing in journals ranked low by the Guide were assessed as 2*, 3* or 4* by the panel.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73" w:rsidRDefault="00A1686F">
    <w:pPr>
      <w:pStyle w:val="Header"/>
      <w:jc w:val="right"/>
    </w:pPr>
    <w:r>
      <w:fldChar w:fldCharType="begin"/>
    </w:r>
    <w:r w:rsidR="00EE2673">
      <w:instrText xml:space="preserve"> PAGE   \* MERGEFORMAT </w:instrText>
    </w:r>
    <w:r>
      <w:fldChar w:fldCharType="separate"/>
    </w:r>
    <w:r w:rsidR="00D10BBE">
      <w:rPr>
        <w:noProof/>
      </w:rPr>
      <w:t>4</w:t>
    </w:r>
    <w:r>
      <w:rPr>
        <w:noProof/>
      </w:rPr>
      <w:fldChar w:fldCharType="end"/>
    </w:r>
  </w:p>
  <w:p w:rsidR="00EE2673" w:rsidRDefault="00EE2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25F8"/>
    <w:multiLevelType w:val="hybridMultilevel"/>
    <w:tmpl w:val="2998F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E50AA"/>
    <w:multiLevelType w:val="hybridMultilevel"/>
    <w:tmpl w:val="8B54A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C6"/>
    <w:rsid w:val="00001123"/>
    <w:rsid w:val="00003210"/>
    <w:rsid w:val="00007547"/>
    <w:rsid w:val="0001228C"/>
    <w:rsid w:val="000135FF"/>
    <w:rsid w:val="00015526"/>
    <w:rsid w:val="00022250"/>
    <w:rsid w:val="00024923"/>
    <w:rsid w:val="000250CC"/>
    <w:rsid w:val="000258A4"/>
    <w:rsid w:val="00027670"/>
    <w:rsid w:val="00036EDF"/>
    <w:rsid w:val="00041DD1"/>
    <w:rsid w:val="00044C9D"/>
    <w:rsid w:val="0004530C"/>
    <w:rsid w:val="00050D9C"/>
    <w:rsid w:val="000523DB"/>
    <w:rsid w:val="000603F5"/>
    <w:rsid w:val="000607E4"/>
    <w:rsid w:val="00066D20"/>
    <w:rsid w:val="00071F46"/>
    <w:rsid w:val="00073ECD"/>
    <w:rsid w:val="00074407"/>
    <w:rsid w:val="00074AD0"/>
    <w:rsid w:val="000755B2"/>
    <w:rsid w:val="000769CD"/>
    <w:rsid w:val="00092CBA"/>
    <w:rsid w:val="00093E3E"/>
    <w:rsid w:val="00096D89"/>
    <w:rsid w:val="000A00C3"/>
    <w:rsid w:val="000A2F77"/>
    <w:rsid w:val="000A463D"/>
    <w:rsid w:val="000A596D"/>
    <w:rsid w:val="000A5FAC"/>
    <w:rsid w:val="000B244A"/>
    <w:rsid w:val="000B4A30"/>
    <w:rsid w:val="000C4ED0"/>
    <w:rsid w:val="000C6448"/>
    <w:rsid w:val="000E3063"/>
    <w:rsid w:val="000F2843"/>
    <w:rsid w:val="000F4C33"/>
    <w:rsid w:val="000F6E91"/>
    <w:rsid w:val="00102688"/>
    <w:rsid w:val="00102D3B"/>
    <w:rsid w:val="001063F2"/>
    <w:rsid w:val="00106456"/>
    <w:rsid w:val="001132B8"/>
    <w:rsid w:val="00113966"/>
    <w:rsid w:val="00123FAC"/>
    <w:rsid w:val="00124F44"/>
    <w:rsid w:val="00126929"/>
    <w:rsid w:val="0013640D"/>
    <w:rsid w:val="00143973"/>
    <w:rsid w:val="0015588E"/>
    <w:rsid w:val="00161C53"/>
    <w:rsid w:val="00171629"/>
    <w:rsid w:val="00187610"/>
    <w:rsid w:val="0019025F"/>
    <w:rsid w:val="00191732"/>
    <w:rsid w:val="00192E7B"/>
    <w:rsid w:val="00196FD4"/>
    <w:rsid w:val="001A095E"/>
    <w:rsid w:val="001A18B4"/>
    <w:rsid w:val="001A32C1"/>
    <w:rsid w:val="001B19BA"/>
    <w:rsid w:val="001B4E51"/>
    <w:rsid w:val="001C074C"/>
    <w:rsid w:val="001C7296"/>
    <w:rsid w:val="001D25F2"/>
    <w:rsid w:val="001E018F"/>
    <w:rsid w:val="001E3574"/>
    <w:rsid w:val="001E7DE3"/>
    <w:rsid w:val="001F1FAF"/>
    <w:rsid w:val="001F3AB5"/>
    <w:rsid w:val="001F46CF"/>
    <w:rsid w:val="002009FB"/>
    <w:rsid w:val="00202051"/>
    <w:rsid w:val="00202669"/>
    <w:rsid w:val="00205F23"/>
    <w:rsid w:val="002069E1"/>
    <w:rsid w:val="00206DCF"/>
    <w:rsid w:val="00215099"/>
    <w:rsid w:val="00215B39"/>
    <w:rsid w:val="00216D9F"/>
    <w:rsid w:val="002175F5"/>
    <w:rsid w:val="00221F92"/>
    <w:rsid w:val="00224C77"/>
    <w:rsid w:val="002266D7"/>
    <w:rsid w:val="00226DF8"/>
    <w:rsid w:val="002271D8"/>
    <w:rsid w:val="0025564E"/>
    <w:rsid w:val="0026093F"/>
    <w:rsid w:val="00261F4A"/>
    <w:rsid w:val="002702FA"/>
    <w:rsid w:val="002709C0"/>
    <w:rsid w:val="00277C3D"/>
    <w:rsid w:val="00282E33"/>
    <w:rsid w:val="00284CD0"/>
    <w:rsid w:val="00286E1A"/>
    <w:rsid w:val="00290430"/>
    <w:rsid w:val="00290D60"/>
    <w:rsid w:val="002935F7"/>
    <w:rsid w:val="00293684"/>
    <w:rsid w:val="00296D4A"/>
    <w:rsid w:val="0029774C"/>
    <w:rsid w:val="00297866"/>
    <w:rsid w:val="002A29C0"/>
    <w:rsid w:val="002A7110"/>
    <w:rsid w:val="002B047C"/>
    <w:rsid w:val="002B0B0C"/>
    <w:rsid w:val="002B3767"/>
    <w:rsid w:val="002B4A83"/>
    <w:rsid w:val="002B5A60"/>
    <w:rsid w:val="002C069F"/>
    <w:rsid w:val="002C3522"/>
    <w:rsid w:val="002C565A"/>
    <w:rsid w:val="002D20EC"/>
    <w:rsid w:val="002D324E"/>
    <w:rsid w:val="002D3EFC"/>
    <w:rsid w:val="002E3576"/>
    <w:rsid w:val="002E38BB"/>
    <w:rsid w:val="002E44F8"/>
    <w:rsid w:val="002E6372"/>
    <w:rsid w:val="002E657C"/>
    <w:rsid w:val="002E7E57"/>
    <w:rsid w:val="002F2B81"/>
    <w:rsid w:val="002F7EF5"/>
    <w:rsid w:val="003019F3"/>
    <w:rsid w:val="00302464"/>
    <w:rsid w:val="00305837"/>
    <w:rsid w:val="00310DB8"/>
    <w:rsid w:val="0031410A"/>
    <w:rsid w:val="00315547"/>
    <w:rsid w:val="0031772E"/>
    <w:rsid w:val="00331106"/>
    <w:rsid w:val="00332244"/>
    <w:rsid w:val="00340864"/>
    <w:rsid w:val="0034345F"/>
    <w:rsid w:val="00343822"/>
    <w:rsid w:val="00347E04"/>
    <w:rsid w:val="00357886"/>
    <w:rsid w:val="003579D3"/>
    <w:rsid w:val="00360EC7"/>
    <w:rsid w:val="00371282"/>
    <w:rsid w:val="003719F3"/>
    <w:rsid w:val="00371CEA"/>
    <w:rsid w:val="00381A44"/>
    <w:rsid w:val="003864D7"/>
    <w:rsid w:val="00386B85"/>
    <w:rsid w:val="0038719A"/>
    <w:rsid w:val="003A0BCC"/>
    <w:rsid w:val="003A200E"/>
    <w:rsid w:val="003B4466"/>
    <w:rsid w:val="003B692E"/>
    <w:rsid w:val="003C1E79"/>
    <w:rsid w:val="003C32C1"/>
    <w:rsid w:val="003C4DFD"/>
    <w:rsid w:val="003C65EB"/>
    <w:rsid w:val="003D27EC"/>
    <w:rsid w:val="003E45A1"/>
    <w:rsid w:val="003F332A"/>
    <w:rsid w:val="003F6909"/>
    <w:rsid w:val="003F6C68"/>
    <w:rsid w:val="00400796"/>
    <w:rsid w:val="004011EE"/>
    <w:rsid w:val="00404648"/>
    <w:rsid w:val="00416CA8"/>
    <w:rsid w:val="0042146E"/>
    <w:rsid w:val="004428B2"/>
    <w:rsid w:val="00443DC7"/>
    <w:rsid w:val="00444D74"/>
    <w:rsid w:val="00450BA1"/>
    <w:rsid w:val="00452E61"/>
    <w:rsid w:val="0045759A"/>
    <w:rsid w:val="00463322"/>
    <w:rsid w:val="004644E8"/>
    <w:rsid w:val="0046692B"/>
    <w:rsid w:val="00471A0E"/>
    <w:rsid w:val="004758C6"/>
    <w:rsid w:val="0049557B"/>
    <w:rsid w:val="00495E8C"/>
    <w:rsid w:val="00496E1C"/>
    <w:rsid w:val="004A05CC"/>
    <w:rsid w:val="004B06D3"/>
    <w:rsid w:val="004B1FED"/>
    <w:rsid w:val="004B3128"/>
    <w:rsid w:val="004B5205"/>
    <w:rsid w:val="004C0582"/>
    <w:rsid w:val="004C2D26"/>
    <w:rsid w:val="004C7379"/>
    <w:rsid w:val="004D20A8"/>
    <w:rsid w:val="004D27F9"/>
    <w:rsid w:val="004D40F2"/>
    <w:rsid w:val="004D4F1C"/>
    <w:rsid w:val="004D4F95"/>
    <w:rsid w:val="004E4460"/>
    <w:rsid w:val="004E5C6A"/>
    <w:rsid w:val="004E7F00"/>
    <w:rsid w:val="004F0CB5"/>
    <w:rsid w:val="004F1D68"/>
    <w:rsid w:val="005025D1"/>
    <w:rsid w:val="0050431A"/>
    <w:rsid w:val="00511F73"/>
    <w:rsid w:val="00512083"/>
    <w:rsid w:val="0051625B"/>
    <w:rsid w:val="00520B28"/>
    <w:rsid w:val="00524E43"/>
    <w:rsid w:val="00525BB2"/>
    <w:rsid w:val="00534BDE"/>
    <w:rsid w:val="0054547F"/>
    <w:rsid w:val="00555C07"/>
    <w:rsid w:val="00562C06"/>
    <w:rsid w:val="005743BB"/>
    <w:rsid w:val="00574EE3"/>
    <w:rsid w:val="00577EAE"/>
    <w:rsid w:val="005865DB"/>
    <w:rsid w:val="00590946"/>
    <w:rsid w:val="00591160"/>
    <w:rsid w:val="00591A68"/>
    <w:rsid w:val="00593DAE"/>
    <w:rsid w:val="005B35C3"/>
    <w:rsid w:val="005B7162"/>
    <w:rsid w:val="005B76B4"/>
    <w:rsid w:val="005C0178"/>
    <w:rsid w:val="005C39F4"/>
    <w:rsid w:val="005C5268"/>
    <w:rsid w:val="005C68AA"/>
    <w:rsid w:val="005D04A9"/>
    <w:rsid w:val="005D0BC7"/>
    <w:rsid w:val="005D0CCB"/>
    <w:rsid w:val="005D21B2"/>
    <w:rsid w:val="005D355B"/>
    <w:rsid w:val="005D4189"/>
    <w:rsid w:val="005D5B6E"/>
    <w:rsid w:val="005E1DAB"/>
    <w:rsid w:val="005E344D"/>
    <w:rsid w:val="005E40D8"/>
    <w:rsid w:val="005E4F4A"/>
    <w:rsid w:val="005E6385"/>
    <w:rsid w:val="005F4E1C"/>
    <w:rsid w:val="005F6319"/>
    <w:rsid w:val="006006FE"/>
    <w:rsid w:val="00606F90"/>
    <w:rsid w:val="006123B2"/>
    <w:rsid w:val="0061691C"/>
    <w:rsid w:val="0062600F"/>
    <w:rsid w:val="006302CF"/>
    <w:rsid w:val="00640A96"/>
    <w:rsid w:val="006516BC"/>
    <w:rsid w:val="00656F22"/>
    <w:rsid w:val="00665BE7"/>
    <w:rsid w:val="00667794"/>
    <w:rsid w:val="00670658"/>
    <w:rsid w:val="0067154A"/>
    <w:rsid w:val="00674A3D"/>
    <w:rsid w:val="00674FD5"/>
    <w:rsid w:val="00676B67"/>
    <w:rsid w:val="0068560F"/>
    <w:rsid w:val="00685F16"/>
    <w:rsid w:val="0069458A"/>
    <w:rsid w:val="006A0816"/>
    <w:rsid w:val="006A1A85"/>
    <w:rsid w:val="006A3218"/>
    <w:rsid w:val="006A37C7"/>
    <w:rsid w:val="006B19A9"/>
    <w:rsid w:val="006B241E"/>
    <w:rsid w:val="006B30FE"/>
    <w:rsid w:val="006B660B"/>
    <w:rsid w:val="006C176F"/>
    <w:rsid w:val="006D5402"/>
    <w:rsid w:val="006E3A98"/>
    <w:rsid w:val="006E3E34"/>
    <w:rsid w:val="006E3F7F"/>
    <w:rsid w:val="006F1A08"/>
    <w:rsid w:val="006F2547"/>
    <w:rsid w:val="006F4EAD"/>
    <w:rsid w:val="006F79DB"/>
    <w:rsid w:val="0070420F"/>
    <w:rsid w:val="007042B0"/>
    <w:rsid w:val="00704CE3"/>
    <w:rsid w:val="00705EE5"/>
    <w:rsid w:val="00710EE4"/>
    <w:rsid w:val="00711529"/>
    <w:rsid w:val="00712868"/>
    <w:rsid w:val="00716C59"/>
    <w:rsid w:val="00723E8D"/>
    <w:rsid w:val="00726052"/>
    <w:rsid w:val="00743992"/>
    <w:rsid w:val="0074588E"/>
    <w:rsid w:val="00746FEE"/>
    <w:rsid w:val="007475A0"/>
    <w:rsid w:val="007476F2"/>
    <w:rsid w:val="0075331C"/>
    <w:rsid w:val="00755500"/>
    <w:rsid w:val="0075660C"/>
    <w:rsid w:val="00762873"/>
    <w:rsid w:val="00765996"/>
    <w:rsid w:val="00766DCA"/>
    <w:rsid w:val="00766EB6"/>
    <w:rsid w:val="00771F23"/>
    <w:rsid w:val="00774DAF"/>
    <w:rsid w:val="00775E01"/>
    <w:rsid w:val="00777079"/>
    <w:rsid w:val="00777473"/>
    <w:rsid w:val="00782DAF"/>
    <w:rsid w:val="007835E5"/>
    <w:rsid w:val="007851CC"/>
    <w:rsid w:val="00786D7A"/>
    <w:rsid w:val="00786F8C"/>
    <w:rsid w:val="0079528B"/>
    <w:rsid w:val="007956AE"/>
    <w:rsid w:val="007A2C2F"/>
    <w:rsid w:val="007A3910"/>
    <w:rsid w:val="007A4C8B"/>
    <w:rsid w:val="007B2476"/>
    <w:rsid w:val="007B73C8"/>
    <w:rsid w:val="007C0E90"/>
    <w:rsid w:val="007C4583"/>
    <w:rsid w:val="007D203A"/>
    <w:rsid w:val="007D3CFF"/>
    <w:rsid w:val="007D57F0"/>
    <w:rsid w:val="007E47DD"/>
    <w:rsid w:val="007E5F8D"/>
    <w:rsid w:val="007E604A"/>
    <w:rsid w:val="007E7106"/>
    <w:rsid w:val="007F6422"/>
    <w:rsid w:val="008007D8"/>
    <w:rsid w:val="00802074"/>
    <w:rsid w:val="008125C8"/>
    <w:rsid w:val="0081441D"/>
    <w:rsid w:val="00814BEA"/>
    <w:rsid w:val="0081535A"/>
    <w:rsid w:val="00817D68"/>
    <w:rsid w:val="00821110"/>
    <w:rsid w:val="00823463"/>
    <w:rsid w:val="0082563E"/>
    <w:rsid w:val="00825AEB"/>
    <w:rsid w:val="008367E0"/>
    <w:rsid w:val="00846E5C"/>
    <w:rsid w:val="008470DA"/>
    <w:rsid w:val="008473E2"/>
    <w:rsid w:val="00853D61"/>
    <w:rsid w:val="00855E68"/>
    <w:rsid w:val="00857A7A"/>
    <w:rsid w:val="00857BF2"/>
    <w:rsid w:val="00860C23"/>
    <w:rsid w:val="00862300"/>
    <w:rsid w:val="00863F4E"/>
    <w:rsid w:val="00864555"/>
    <w:rsid w:val="008645E4"/>
    <w:rsid w:val="00865529"/>
    <w:rsid w:val="008703B4"/>
    <w:rsid w:val="008722D8"/>
    <w:rsid w:val="00877AE9"/>
    <w:rsid w:val="00877E47"/>
    <w:rsid w:val="0088071F"/>
    <w:rsid w:val="008826DF"/>
    <w:rsid w:val="00883829"/>
    <w:rsid w:val="00884852"/>
    <w:rsid w:val="00886629"/>
    <w:rsid w:val="00887FFE"/>
    <w:rsid w:val="00890322"/>
    <w:rsid w:val="00890EE3"/>
    <w:rsid w:val="008A5094"/>
    <w:rsid w:val="008B0707"/>
    <w:rsid w:val="008B2259"/>
    <w:rsid w:val="008B3741"/>
    <w:rsid w:val="008C6F7D"/>
    <w:rsid w:val="008C717D"/>
    <w:rsid w:val="008D42B1"/>
    <w:rsid w:val="008D63E3"/>
    <w:rsid w:val="008E502D"/>
    <w:rsid w:val="008E5DCE"/>
    <w:rsid w:val="008F2ADB"/>
    <w:rsid w:val="008F32A9"/>
    <w:rsid w:val="008F500A"/>
    <w:rsid w:val="008F5DE5"/>
    <w:rsid w:val="008F6574"/>
    <w:rsid w:val="00907B8B"/>
    <w:rsid w:val="00911A8C"/>
    <w:rsid w:val="00912C51"/>
    <w:rsid w:val="00916655"/>
    <w:rsid w:val="00917063"/>
    <w:rsid w:val="00917256"/>
    <w:rsid w:val="00934795"/>
    <w:rsid w:val="00934DD6"/>
    <w:rsid w:val="00935885"/>
    <w:rsid w:val="0093642F"/>
    <w:rsid w:val="00942F68"/>
    <w:rsid w:val="00943364"/>
    <w:rsid w:val="00952E51"/>
    <w:rsid w:val="0095689A"/>
    <w:rsid w:val="0096051D"/>
    <w:rsid w:val="00960ADD"/>
    <w:rsid w:val="0096100F"/>
    <w:rsid w:val="00961A93"/>
    <w:rsid w:val="009708A9"/>
    <w:rsid w:val="00974415"/>
    <w:rsid w:val="00976279"/>
    <w:rsid w:val="0099269C"/>
    <w:rsid w:val="00996B07"/>
    <w:rsid w:val="009A7967"/>
    <w:rsid w:val="009B3E28"/>
    <w:rsid w:val="009B54F4"/>
    <w:rsid w:val="009B6407"/>
    <w:rsid w:val="009C2680"/>
    <w:rsid w:val="009D3221"/>
    <w:rsid w:val="009D4774"/>
    <w:rsid w:val="009D5D99"/>
    <w:rsid w:val="009E41DB"/>
    <w:rsid w:val="009E456F"/>
    <w:rsid w:val="009F4B6F"/>
    <w:rsid w:val="00A01D44"/>
    <w:rsid w:val="00A053A9"/>
    <w:rsid w:val="00A062A8"/>
    <w:rsid w:val="00A1686F"/>
    <w:rsid w:val="00A2120B"/>
    <w:rsid w:val="00A22343"/>
    <w:rsid w:val="00A225A5"/>
    <w:rsid w:val="00A25466"/>
    <w:rsid w:val="00A277C9"/>
    <w:rsid w:val="00A27A02"/>
    <w:rsid w:val="00A3237B"/>
    <w:rsid w:val="00A40FFB"/>
    <w:rsid w:val="00A426DE"/>
    <w:rsid w:val="00A467BC"/>
    <w:rsid w:val="00A504EE"/>
    <w:rsid w:val="00A50FE4"/>
    <w:rsid w:val="00A514EE"/>
    <w:rsid w:val="00A531BC"/>
    <w:rsid w:val="00A55B7A"/>
    <w:rsid w:val="00A575C5"/>
    <w:rsid w:val="00A61CCA"/>
    <w:rsid w:val="00A70C36"/>
    <w:rsid w:val="00A80E34"/>
    <w:rsid w:val="00A83373"/>
    <w:rsid w:val="00A94A20"/>
    <w:rsid w:val="00A9741D"/>
    <w:rsid w:val="00AA66DA"/>
    <w:rsid w:val="00AB0AAE"/>
    <w:rsid w:val="00AB55B0"/>
    <w:rsid w:val="00AB5D0A"/>
    <w:rsid w:val="00AC0FA6"/>
    <w:rsid w:val="00AC12DE"/>
    <w:rsid w:val="00AD16A0"/>
    <w:rsid w:val="00AD3B76"/>
    <w:rsid w:val="00AE0F43"/>
    <w:rsid w:val="00AE39CC"/>
    <w:rsid w:val="00B01589"/>
    <w:rsid w:val="00B03C58"/>
    <w:rsid w:val="00B04CB8"/>
    <w:rsid w:val="00B132B8"/>
    <w:rsid w:val="00B20718"/>
    <w:rsid w:val="00B223AA"/>
    <w:rsid w:val="00B332AE"/>
    <w:rsid w:val="00B33729"/>
    <w:rsid w:val="00B43966"/>
    <w:rsid w:val="00B43982"/>
    <w:rsid w:val="00B43DE6"/>
    <w:rsid w:val="00B440E0"/>
    <w:rsid w:val="00B45CB9"/>
    <w:rsid w:val="00B523F0"/>
    <w:rsid w:val="00B544B6"/>
    <w:rsid w:val="00B54E19"/>
    <w:rsid w:val="00B560A2"/>
    <w:rsid w:val="00B56266"/>
    <w:rsid w:val="00B566E3"/>
    <w:rsid w:val="00B566E7"/>
    <w:rsid w:val="00B60A8D"/>
    <w:rsid w:val="00B62912"/>
    <w:rsid w:val="00B637B8"/>
    <w:rsid w:val="00B638BF"/>
    <w:rsid w:val="00B65295"/>
    <w:rsid w:val="00B739E8"/>
    <w:rsid w:val="00B75C4D"/>
    <w:rsid w:val="00B82CD1"/>
    <w:rsid w:val="00B94FFF"/>
    <w:rsid w:val="00B96378"/>
    <w:rsid w:val="00BB3FCF"/>
    <w:rsid w:val="00BB443D"/>
    <w:rsid w:val="00BB6173"/>
    <w:rsid w:val="00BB7B7E"/>
    <w:rsid w:val="00BC33F0"/>
    <w:rsid w:val="00BC4FF5"/>
    <w:rsid w:val="00BC67AB"/>
    <w:rsid w:val="00BD02A5"/>
    <w:rsid w:val="00BD7074"/>
    <w:rsid w:val="00BF288B"/>
    <w:rsid w:val="00BF628E"/>
    <w:rsid w:val="00BF65D8"/>
    <w:rsid w:val="00BF735D"/>
    <w:rsid w:val="00C01F05"/>
    <w:rsid w:val="00C10ADF"/>
    <w:rsid w:val="00C17686"/>
    <w:rsid w:val="00C23C0F"/>
    <w:rsid w:val="00C25834"/>
    <w:rsid w:val="00C2697B"/>
    <w:rsid w:val="00C313D8"/>
    <w:rsid w:val="00C42201"/>
    <w:rsid w:val="00C435E7"/>
    <w:rsid w:val="00C439EB"/>
    <w:rsid w:val="00C4421E"/>
    <w:rsid w:val="00C44ADC"/>
    <w:rsid w:val="00C457D2"/>
    <w:rsid w:val="00C4667A"/>
    <w:rsid w:val="00C477E4"/>
    <w:rsid w:val="00C50DFE"/>
    <w:rsid w:val="00C5259E"/>
    <w:rsid w:val="00C54505"/>
    <w:rsid w:val="00C54E00"/>
    <w:rsid w:val="00C60D49"/>
    <w:rsid w:val="00C63D4C"/>
    <w:rsid w:val="00C64054"/>
    <w:rsid w:val="00C6483C"/>
    <w:rsid w:val="00C73BE3"/>
    <w:rsid w:val="00C73C02"/>
    <w:rsid w:val="00C74916"/>
    <w:rsid w:val="00C7574E"/>
    <w:rsid w:val="00C75C91"/>
    <w:rsid w:val="00C8376C"/>
    <w:rsid w:val="00C86698"/>
    <w:rsid w:val="00C872BE"/>
    <w:rsid w:val="00C94146"/>
    <w:rsid w:val="00C958C1"/>
    <w:rsid w:val="00CA11C3"/>
    <w:rsid w:val="00CA58E8"/>
    <w:rsid w:val="00CB315B"/>
    <w:rsid w:val="00CC258E"/>
    <w:rsid w:val="00CD43B8"/>
    <w:rsid w:val="00CD538C"/>
    <w:rsid w:val="00CD5454"/>
    <w:rsid w:val="00CD6F2C"/>
    <w:rsid w:val="00CE564F"/>
    <w:rsid w:val="00CE78DD"/>
    <w:rsid w:val="00CF4437"/>
    <w:rsid w:val="00D037AD"/>
    <w:rsid w:val="00D044B4"/>
    <w:rsid w:val="00D04551"/>
    <w:rsid w:val="00D05280"/>
    <w:rsid w:val="00D10BBE"/>
    <w:rsid w:val="00D1231C"/>
    <w:rsid w:val="00D123AF"/>
    <w:rsid w:val="00D14727"/>
    <w:rsid w:val="00D23860"/>
    <w:rsid w:val="00D30A06"/>
    <w:rsid w:val="00D319F3"/>
    <w:rsid w:val="00D36708"/>
    <w:rsid w:val="00D40BD7"/>
    <w:rsid w:val="00D416F5"/>
    <w:rsid w:val="00D42B60"/>
    <w:rsid w:val="00D4465E"/>
    <w:rsid w:val="00D47EC7"/>
    <w:rsid w:val="00D55A15"/>
    <w:rsid w:val="00D56A01"/>
    <w:rsid w:val="00D5794F"/>
    <w:rsid w:val="00D628E2"/>
    <w:rsid w:val="00D72407"/>
    <w:rsid w:val="00D73AD8"/>
    <w:rsid w:val="00D81EF0"/>
    <w:rsid w:val="00D82AC0"/>
    <w:rsid w:val="00D85AB6"/>
    <w:rsid w:val="00D87E80"/>
    <w:rsid w:val="00D90E8B"/>
    <w:rsid w:val="00D910EA"/>
    <w:rsid w:val="00D95F57"/>
    <w:rsid w:val="00DA0A5A"/>
    <w:rsid w:val="00DA0B9C"/>
    <w:rsid w:val="00DA3EC6"/>
    <w:rsid w:val="00DA4AC2"/>
    <w:rsid w:val="00DB207F"/>
    <w:rsid w:val="00DB2893"/>
    <w:rsid w:val="00DB355E"/>
    <w:rsid w:val="00DB369D"/>
    <w:rsid w:val="00DB38FC"/>
    <w:rsid w:val="00DB3D56"/>
    <w:rsid w:val="00DB3DD6"/>
    <w:rsid w:val="00DB745B"/>
    <w:rsid w:val="00DC1BC0"/>
    <w:rsid w:val="00DC5F20"/>
    <w:rsid w:val="00DD0944"/>
    <w:rsid w:val="00DD244B"/>
    <w:rsid w:val="00DD5962"/>
    <w:rsid w:val="00DE2FFD"/>
    <w:rsid w:val="00DF019C"/>
    <w:rsid w:val="00DF0AE1"/>
    <w:rsid w:val="00DF59CC"/>
    <w:rsid w:val="00E03641"/>
    <w:rsid w:val="00E03A4E"/>
    <w:rsid w:val="00E10845"/>
    <w:rsid w:val="00E12ACA"/>
    <w:rsid w:val="00E141C9"/>
    <w:rsid w:val="00E153E1"/>
    <w:rsid w:val="00E251BA"/>
    <w:rsid w:val="00E302BE"/>
    <w:rsid w:val="00E3514F"/>
    <w:rsid w:val="00E36B6D"/>
    <w:rsid w:val="00E42FB7"/>
    <w:rsid w:val="00E50DDC"/>
    <w:rsid w:val="00E538F9"/>
    <w:rsid w:val="00E54C59"/>
    <w:rsid w:val="00E55A48"/>
    <w:rsid w:val="00E55FB0"/>
    <w:rsid w:val="00E56310"/>
    <w:rsid w:val="00E5635C"/>
    <w:rsid w:val="00E65F45"/>
    <w:rsid w:val="00E672CA"/>
    <w:rsid w:val="00E75751"/>
    <w:rsid w:val="00E763B8"/>
    <w:rsid w:val="00E87E72"/>
    <w:rsid w:val="00E905D5"/>
    <w:rsid w:val="00E905F7"/>
    <w:rsid w:val="00E911B6"/>
    <w:rsid w:val="00E9777D"/>
    <w:rsid w:val="00EA17C6"/>
    <w:rsid w:val="00EA369F"/>
    <w:rsid w:val="00EB2CB8"/>
    <w:rsid w:val="00EC2526"/>
    <w:rsid w:val="00ED4559"/>
    <w:rsid w:val="00EE2673"/>
    <w:rsid w:val="00EF7AAE"/>
    <w:rsid w:val="00F06D07"/>
    <w:rsid w:val="00F111DC"/>
    <w:rsid w:val="00F145BA"/>
    <w:rsid w:val="00F156E3"/>
    <w:rsid w:val="00F172E9"/>
    <w:rsid w:val="00F3256C"/>
    <w:rsid w:val="00F342BC"/>
    <w:rsid w:val="00F35320"/>
    <w:rsid w:val="00F355B6"/>
    <w:rsid w:val="00F36E6D"/>
    <w:rsid w:val="00F45592"/>
    <w:rsid w:val="00F512FD"/>
    <w:rsid w:val="00F57929"/>
    <w:rsid w:val="00F57E67"/>
    <w:rsid w:val="00F60CCE"/>
    <w:rsid w:val="00F62147"/>
    <w:rsid w:val="00F62D92"/>
    <w:rsid w:val="00F75FCC"/>
    <w:rsid w:val="00F80887"/>
    <w:rsid w:val="00F8519C"/>
    <w:rsid w:val="00F85EFE"/>
    <w:rsid w:val="00F86651"/>
    <w:rsid w:val="00F86C5B"/>
    <w:rsid w:val="00F92F84"/>
    <w:rsid w:val="00F935DC"/>
    <w:rsid w:val="00FA2AB4"/>
    <w:rsid w:val="00FA3439"/>
    <w:rsid w:val="00FA481C"/>
    <w:rsid w:val="00FC3C59"/>
    <w:rsid w:val="00FC5859"/>
    <w:rsid w:val="00FC65F5"/>
    <w:rsid w:val="00FD0C0A"/>
    <w:rsid w:val="00FD0FB2"/>
    <w:rsid w:val="00FD403F"/>
    <w:rsid w:val="00FD5978"/>
    <w:rsid w:val="00FE31D1"/>
    <w:rsid w:val="00FE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6C377A1-EA0A-4FC2-99C2-11E061A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74FD5"/>
    <w:rPr>
      <w:sz w:val="20"/>
    </w:rPr>
  </w:style>
  <w:style w:type="character" w:styleId="FootnoteReference">
    <w:name w:val="footnote reference"/>
    <w:semiHidden/>
    <w:rsid w:val="00674FD5"/>
    <w:rPr>
      <w:vertAlign w:val="superscript"/>
    </w:rPr>
  </w:style>
  <w:style w:type="paragraph" w:styleId="Header">
    <w:name w:val="header"/>
    <w:basedOn w:val="Normal"/>
    <w:link w:val="HeaderChar"/>
    <w:uiPriority w:val="99"/>
    <w:rsid w:val="001063F2"/>
    <w:pPr>
      <w:tabs>
        <w:tab w:val="center" w:pos="4513"/>
        <w:tab w:val="right" w:pos="9026"/>
      </w:tabs>
    </w:pPr>
    <w:rPr>
      <w:rFonts w:cs="Times New Roman"/>
      <w:lang w:val="x-none" w:eastAsia="x-none"/>
    </w:rPr>
  </w:style>
  <w:style w:type="character" w:customStyle="1" w:styleId="HeaderChar">
    <w:name w:val="Header Char"/>
    <w:link w:val="Header"/>
    <w:uiPriority w:val="99"/>
    <w:rsid w:val="001063F2"/>
    <w:rPr>
      <w:rFonts w:ascii="Arial" w:hAnsi="Arial" w:cs="Arial"/>
      <w:sz w:val="24"/>
    </w:rPr>
  </w:style>
  <w:style w:type="paragraph" w:styleId="Footer">
    <w:name w:val="footer"/>
    <w:basedOn w:val="Normal"/>
    <w:link w:val="FooterChar"/>
    <w:rsid w:val="001063F2"/>
    <w:pPr>
      <w:tabs>
        <w:tab w:val="center" w:pos="4513"/>
        <w:tab w:val="right" w:pos="9026"/>
      </w:tabs>
    </w:pPr>
    <w:rPr>
      <w:rFonts w:cs="Times New Roman"/>
      <w:lang w:val="x-none" w:eastAsia="x-none"/>
    </w:rPr>
  </w:style>
  <w:style w:type="character" w:customStyle="1" w:styleId="FooterChar">
    <w:name w:val="Footer Char"/>
    <w:link w:val="Footer"/>
    <w:rsid w:val="001063F2"/>
    <w:rPr>
      <w:rFonts w:ascii="Arial" w:hAnsi="Arial" w:cs="Arial"/>
      <w:sz w:val="24"/>
    </w:rPr>
  </w:style>
  <w:style w:type="paragraph" w:styleId="BalloonText">
    <w:name w:val="Balloon Text"/>
    <w:basedOn w:val="Normal"/>
    <w:link w:val="BalloonTextChar"/>
    <w:rsid w:val="001063F2"/>
    <w:rPr>
      <w:rFonts w:ascii="Tahoma" w:hAnsi="Tahoma" w:cs="Times New Roman"/>
      <w:sz w:val="16"/>
      <w:szCs w:val="16"/>
      <w:lang w:val="x-none" w:eastAsia="x-none"/>
    </w:rPr>
  </w:style>
  <w:style w:type="character" w:customStyle="1" w:styleId="BalloonTextChar">
    <w:name w:val="Balloon Text Char"/>
    <w:link w:val="BalloonText"/>
    <w:rsid w:val="001063F2"/>
    <w:rPr>
      <w:rFonts w:ascii="Tahoma" w:hAnsi="Tahoma" w:cs="Tahoma"/>
      <w:sz w:val="16"/>
      <w:szCs w:val="16"/>
    </w:rPr>
  </w:style>
  <w:style w:type="character" w:customStyle="1" w:styleId="A8">
    <w:name w:val="A8"/>
    <w:uiPriority w:val="99"/>
    <w:rsid w:val="006E3F7F"/>
    <w:rPr>
      <w:rFonts w:cs="Helvetica"/>
      <w:color w:val="000000"/>
      <w:sz w:val="20"/>
      <w:szCs w:val="20"/>
    </w:rPr>
  </w:style>
  <w:style w:type="paragraph" w:styleId="NormalWeb">
    <w:name w:val="Normal (Web)"/>
    <w:basedOn w:val="Normal"/>
    <w:uiPriority w:val="99"/>
    <w:unhideWhenUsed/>
    <w:rsid w:val="00765996"/>
    <w:pPr>
      <w:spacing w:before="100" w:beforeAutospacing="1" w:after="100" w:afterAutospacing="1"/>
    </w:pPr>
    <w:rPr>
      <w:rFonts w:ascii="Times New Roman" w:hAnsi="Times New Roman" w:cs="Times New Roman"/>
      <w:szCs w:val="24"/>
    </w:rPr>
  </w:style>
  <w:style w:type="character" w:styleId="Hyperlink">
    <w:name w:val="Hyperlink"/>
    <w:uiPriority w:val="99"/>
    <w:unhideWhenUsed/>
    <w:rsid w:val="00126929"/>
    <w:rPr>
      <w:color w:val="0000FF"/>
      <w:u w:val="single"/>
    </w:rPr>
  </w:style>
  <w:style w:type="character" w:styleId="Strong">
    <w:name w:val="Strong"/>
    <w:uiPriority w:val="22"/>
    <w:qFormat/>
    <w:rsid w:val="00126929"/>
    <w:rPr>
      <w:b/>
      <w:bCs/>
    </w:rPr>
  </w:style>
  <w:style w:type="character" w:styleId="CommentReference">
    <w:name w:val="annotation reference"/>
    <w:semiHidden/>
    <w:rsid w:val="00B637B8"/>
    <w:rPr>
      <w:sz w:val="16"/>
      <w:szCs w:val="16"/>
    </w:rPr>
  </w:style>
  <w:style w:type="paragraph" w:styleId="CommentText">
    <w:name w:val="annotation text"/>
    <w:basedOn w:val="Normal"/>
    <w:semiHidden/>
    <w:rsid w:val="00B637B8"/>
    <w:rPr>
      <w:sz w:val="20"/>
    </w:rPr>
  </w:style>
  <w:style w:type="paragraph" w:styleId="CommentSubject">
    <w:name w:val="annotation subject"/>
    <w:basedOn w:val="CommentText"/>
    <w:next w:val="CommentText"/>
    <w:semiHidden/>
    <w:rsid w:val="00B637B8"/>
    <w:rPr>
      <w:b/>
      <w:bCs/>
    </w:rPr>
  </w:style>
  <w:style w:type="paragraph" w:customStyle="1" w:styleId="Default">
    <w:name w:val="Default"/>
    <w:rsid w:val="003B692E"/>
    <w:pPr>
      <w:autoSpaceDE w:val="0"/>
      <w:autoSpaceDN w:val="0"/>
      <w:adjustRightInd w:val="0"/>
    </w:pPr>
    <w:rPr>
      <w:rFonts w:ascii="Gill Sans Std" w:hAnsi="Gill Sans Std" w:cs="Gill Sans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8410">
      <w:bodyDiv w:val="1"/>
      <w:marLeft w:val="0"/>
      <w:marRight w:val="0"/>
      <w:marTop w:val="0"/>
      <w:marBottom w:val="0"/>
      <w:divBdr>
        <w:top w:val="none" w:sz="0" w:space="0" w:color="auto"/>
        <w:left w:val="none" w:sz="0" w:space="0" w:color="auto"/>
        <w:bottom w:val="none" w:sz="0" w:space="0" w:color="auto"/>
        <w:right w:val="none" w:sz="0" w:space="0" w:color="auto"/>
      </w:divBdr>
      <w:divsChild>
        <w:div w:id="1390375124">
          <w:marLeft w:val="0"/>
          <w:marRight w:val="0"/>
          <w:marTop w:val="0"/>
          <w:marBottom w:val="0"/>
          <w:divBdr>
            <w:top w:val="none" w:sz="0" w:space="0" w:color="auto"/>
            <w:left w:val="none" w:sz="0" w:space="0" w:color="auto"/>
            <w:bottom w:val="none" w:sz="0" w:space="0" w:color="auto"/>
            <w:right w:val="none" w:sz="0" w:space="0" w:color="auto"/>
          </w:divBdr>
          <w:divsChild>
            <w:div w:id="197133091">
              <w:marLeft w:val="0"/>
              <w:marRight w:val="0"/>
              <w:marTop w:val="0"/>
              <w:marBottom w:val="0"/>
              <w:divBdr>
                <w:top w:val="none" w:sz="0" w:space="0" w:color="auto"/>
                <w:left w:val="none" w:sz="0" w:space="0" w:color="auto"/>
                <w:bottom w:val="none" w:sz="0" w:space="0" w:color="auto"/>
                <w:right w:val="none" w:sz="0" w:space="0" w:color="auto"/>
              </w:divBdr>
              <w:divsChild>
                <w:div w:id="412817894">
                  <w:marLeft w:val="0"/>
                  <w:marRight w:val="0"/>
                  <w:marTop w:val="0"/>
                  <w:marBottom w:val="0"/>
                  <w:divBdr>
                    <w:top w:val="none" w:sz="0" w:space="0" w:color="auto"/>
                    <w:left w:val="none" w:sz="0" w:space="0" w:color="auto"/>
                    <w:bottom w:val="none" w:sz="0" w:space="0" w:color="auto"/>
                    <w:right w:val="none" w:sz="0" w:space="0" w:color="auto"/>
                  </w:divBdr>
                  <w:divsChild>
                    <w:div w:id="432633381">
                      <w:marLeft w:val="0"/>
                      <w:marRight w:val="0"/>
                      <w:marTop w:val="0"/>
                      <w:marBottom w:val="0"/>
                      <w:divBdr>
                        <w:top w:val="none" w:sz="0" w:space="0" w:color="auto"/>
                        <w:left w:val="none" w:sz="0" w:space="0" w:color="auto"/>
                        <w:bottom w:val="none" w:sz="0" w:space="0" w:color="auto"/>
                        <w:right w:val="none" w:sz="0" w:space="0" w:color="auto"/>
                      </w:divBdr>
                      <w:divsChild>
                        <w:div w:id="1032420451">
                          <w:marLeft w:val="0"/>
                          <w:marRight w:val="0"/>
                          <w:marTop w:val="0"/>
                          <w:marBottom w:val="0"/>
                          <w:divBdr>
                            <w:top w:val="none" w:sz="0" w:space="0" w:color="auto"/>
                            <w:left w:val="none" w:sz="0" w:space="0" w:color="auto"/>
                            <w:bottom w:val="none" w:sz="0" w:space="0" w:color="auto"/>
                            <w:right w:val="none" w:sz="0" w:space="0" w:color="auto"/>
                          </w:divBdr>
                          <w:divsChild>
                            <w:div w:id="237831493">
                              <w:marLeft w:val="0"/>
                              <w:marRight w:val="0"/>
                              <w:marTop w:val="0"/>
                              <w:marBottom w:val="0"/>
                              <w:divBdr>
                                <w:top w:val="none" w:sz="0" w:space="0" w:color="auto"/>
                                <w:left w:val="none" w:sz="0" w:space="0" w:color="auto"/>
                                <w:bottom w:val="none" w:sz="0" w:space="0" w:color="auto"/>
                                <w:right w:val="none" w:sz="0" w:space="0" w:color="auto"/>
                              </w:divBdr>
                              <w:divsChild>
                                <w:div w:id="1544707045">
                                  <w:marLeft w:val="0"/>
                                  <w:marRight w:val="0"/>
                                  <w:marTop w:val="0"/>
                                  <w:marBottom w:val="0"/>
                                  <w:divBdr>
                                    <w:top w:val="none" w:sz="0" w:space="0" w:color="auto"/>
                                    <w:left w:val="none" w:sz="0" w:space="0" w:color="auto"/>
                                    <w:bottom w:val="none" w:sz="0" w:space="0" w:color="auto"/>
                                    <w:right w:val="none" w:sz="0" w:space="0" w:color="auto"/>
                                  </w:divBdr>
                                  <w:divsChild>
                                    <w:div w:id="1776510632">
                                      <w:marLeft w:val="0"/>
                                      <w:marRight w:val="0"/>
                                      <w:marTop w:val="0"/>
                                      <w:marBottom w:val="0"/>
                                      <w:divBdr>
                                        <w:top w:val="none" w:sz="0" w:space="0" w:color="auto"/>
                                        <w:left w:val="none" w:sz="0" w:space="0" w:color="auto"/>
                                        <w:bottom w:val="none" w:sz="0" w:space="0" w:color="auto"/>
                                        <w:right w:val="none" w:sz="0" w:space="0" w:color="auto"/>
                                      </w:divBdr>
                                      <w:divsChild>
                                        <w:div w:id="1513060640">
                                          <w:marLeft w:val="0"/>
                                          <w:marRight w:val="0"/>
                                          <w:marTop w:val="0"/>
                                          <w:marBottom w:val="0"/>
                                          <w:divBdr>
                                            <w:top w:val="none" w:sz="0" w:space="0" w:color="auto"/>
                                            <w:left w:val="none" w:sz="0" w:space="0" w:color="auto"/>
                                            <w:bottom w:val="none" w:sz="0" w:space="0" w:color="auto"/>
                                            <w:right w:val="none" w:sz="0" w:space="0" w:color="auto"/>
                                          </w:divBdr>
                                          <w:divsChild>
                                            <w:div w:id="371004670">
                                              <w:marLeft w:val="0"/>
                                              <w:marRight w:val="0"/>
                                              <w:marTop w:val="0"/>
                                              <w:marBottom w:val="0"/>
                                              <w:divBdr>
                                                <w:top w:val="none" w:sz="0" w:space="0" w:color="auto"/>
                                                <w:left w:val="none" w:sz="0" w:space="0" w:color="auto"/>
                                                <w:bottom w:val="none" w:sz="0" w:space="0" w:color="auto"/>
                                                <w:right w:val="none" w:sz="0" w:space="0" w:color="auto"/>
                                              </w:divBdr>
                                              <w:divsChild>
                                                <w:div w:id="2090343296">
                                                  <w:marLeft w:val="0"/>
                                                  <w:marRight w:val="0"/>
                                                  <w:marTop w:val="0"/>
                                                  <w:marBottom w:val="0"/>
                                                  <w:divBdr>
                                                    <w:top w:val="none" w:sz="0" w:space="0" w:color="auto"/>
                                                    <w:left w:val="none" w:sz="0" w:space="0" w:color="auto"/>
                                                    <w:bottom w:val="none" w:sz="0" w:space="0" w:color="auto"/>
                                                    <w:right w:val="none" w:sz="0" w:space="0" w:color="auto"/>
                                                  </w:divBdr>
                                                </w:div>
                                              </w:divsChild>
                                            </w:div>
                                            <w:div w:id="18940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702921">
      <w:bodyDiv w:val="1"/>
      <w:marLeft w:val="0"/>
      <w:marRight w:val="0"/>
      <w:marTop w:val="0"/>
      <w:marBottom w:val="0"/>
      <w:divBdr>
        <w:top w:val="none" w:sz="0" w:space="0" w:color="auto"/>
        <w:left w:val="none" w:sz="0" w:space="0" w:color="auto"/>
        <w:bottom w:val="none" w:sz="0" w:space="0" w:color="auto"/>
        <w:right w:val="none" w:sz="0" w:space="0" w:color="auto"/>
      </w:divBdr>
      <w:divsChild>
        <w:div w:id="1709797968">
          <w:marLeft w:val="0"/>
          <w:marRight w:val="0"/>
          <w:marTop w:val="0"/>
          <w:marBottom w:val="0"/>
          <w:divBdr>
            <w:top w:val="none" w:sz="0" w:space="0" w:color="auto"/>
            <w:left w:val="none" w:sz="0" w:space="0" w:color="auto"/>
            <w:bottom w:val="none" w:sz="0" w:space="0" w:color="auto"/>
            <w:right w:val="none" w:sz="0" w:space="0" w:color="auto"/>
          </w:divBdr>
          <w:divsChild>
            <w:div w:id="1069614146">
              <w:marLeft w:val="0"/>
              <w:marRight w:val="0"/>
              <w:marTop w:val="0"/>
              <w:marBottom w:val="0"/>
              <w:divBdr>
                <w:top w:val="none" w:sz="0" w:space="0" w:color="auto"/>
                <w:left w:val="none" w:sz="0" w:space="0" w:color="auto"/>
                <w:bottom w:val="none" w:sz="0" w:space="0" w:color="auto"/>
                <w:right w:val="none" w:sz="0" w:space="0" w:color="auto"/>
              </w:divBdr>
              <w:divsChild>
                <w:div w:id="1209142511">
                  <w:marLeft w:val="0"/>
                  <w:marRight w:val="0"/>
                  <w:marTop w:val="0"/>
                  <w:marBottom w:val="0"/>
                  <w:divBdr>
                    <w:top w:val="none" w:sz="0" w:space="0" w:color="auto"/>
                    <w:left w:val="none" w:sz="0" w:space="0" w:color="auto"/>
                    <w:bottom w:val="none" w:sz="0" w:space="0" w:color="auto"/>
                    <w:right w:val="none" w:sz="0" w:space="0" w:color="auto"/>
                  </w:divBdr>
                  <w:divsChild>
                    <w:div w:id="1575774701">
                      <w:marLeft w:val="0"/>
                      <w:marRight w:val="0"/>
                      <w:marTop w:val="0"/>
                      <w:marBottom w:val="0"/>
                      <w:divBdr>
                        <w:top w:val="none" w:sz="0" w:space="0" w:color="auto"/>
                        <w:left w:val="none" w:sz="0" w:space="0" w:color="auto"/>
                        <w:bottom w:val="none" w:sz="0" w:space="0" w:color="auto"/>
                        <w:right w:val="none" w:sz="0" w:space="0" w:color="auto"/>
                      </w:divBdr>
                      <w:divsChild>
                        <w:div w:id="1402680973">
                          <w:marLeft w:val="0"/>
                          <w:marRight w:val="0"/>
                          <w:marTop w:val="0"/>
                          <w:marBottom w:val="0"/>
                          <w:divBdr>
                            <w:top w:val="none" w:sz="0" w:space="0" w:color="auto"/>
                            <w:left w:val="single" w:sz="6" w:space="0" w:color="E5E3E3"/>
                            <w:bottom w:val="none" w:sz="0" w:space="0" w:color="auto"/>
                            <w:right w:val="none" w:sz="0" w:space="0" w:color="auto"/>
                          </w:divBdr>
                          <w:divsChild>
                            <w:div w:id="1130248004">
                              <w:marLeft w:val="0"/>
                              <w:marRight w:val="0"/>
                              <w:marTop w:val="0"/>
                              <w:marBottom w:val="0"/>
                              <w:divBdr>
                                <w:top w:val="none" w:sz="0" w:space="0" w:color="auto"/>
                                <w:left w:val="none" w:sz="0" w:space="0" w:color="auto"/>
                                <w:bottom w:val="none" w:sz="0" w:space="0" w:color="auto"/>
                                <w:right w:val="none" w:sz="0" w:space="0" w:color="auto"/>
                              </w:divBdr>
                              <w:divsChild>
                                <w:div w:id="260645552">
                                  <w:marLeft w:val="0"/>
                                  <w:marRight w:val="0"/>
                                  <w:marTop w:val="0"/>
                                  <w:marBottom w:val="0"/>
                                  <w:divBdr>
                                    <w:top w:val="none" w:sz="0" w:space="0" w:color="auto"/>
                                    <w:left w:val="none" w:sz="0" w:space="0" w:color="auto"/>
                                    <w:bottom w:val="none" w:sz="0" w:space="0" w:color="auto"/>
                                    <w:right w:val="none" w:sz="0" w:space="0" w:color="auto"/>
                                  </w:divBdr>
                                  <w:divsChild>
                                    <w:div w:id="1080173647">
                                      <w:marLeft w:val="0"/>
                                      <w:marRight w:val="0"/>
                                      <w:marTop w:val="0"/>
                                      <w:marBottom w:val="0"/>
                                      <w:divBdr>
                                        <w:top w:val="none" w:sz="0" w:space="0" w:color="auto"/>
                                        <w:left w:val="none" w:sz="0" w:space="0" w:color="auto"/>
                                        <w:bottom w:val="none" w:sz="0" w:space="0" w:color="auto"/>
                                        <w:right w:val="none" w:sz="0" w:space="0" w:color="auto"/>
                                      </w:divBdr>
                                      <w:divsChild>
                                        <w:div w:id="833759757">
                                          <w:marLeft w:val="0"/>
                                          <w:marRight w:val="0"/>
                                          <w:marTop w:val="0"/>
                                          <w:marBottom w:val="0"/>
                                          <w:divBdr>
                                            <w:top w:val="none" w:sz="0" w:space="0" w:color="auto"/>
                                            <w:left w:val="none" w:sz="0" w:space="0" w:color="auto"/>
                                            <w:bottom w:val="none" w:sz="0" w:space="0" w:color="auto"/>
                                            <w:right w:val="none" w:sz="0" w:space="0" w:color="auto"/>
                                          </w:divBdr>
                                          <w:divsChild>
                                            <w:div w:id="1850830603">
                                              <w:marLeft w:val="0"/>
                                              <w:marRight w:val="0"/>
                                              <w:marTop w:val="0"/>
                                              <w:marBottom w:val="0"/>
                                              <w:divBdr>
                                                <w:top w:val="none" w:sz="0" w:space="0" w:color="auto"/>
                                                <w:left w:val="none" w:sz="0" w:space="0" w:color="auto"/>
                                                <w:bottom w:val="none" w:sz="0" w:space="0" w:color="auto"/>
                                                <w:right w:val="none" w:sz="0" w:space="0" w:color="auto"/>
                                              </w:divBdr>
                                              <w:divsChild>
                                                <w:div w:id="1695496149">
                                                  <w:marLeft w:val="480"/>
                                                  <w:marRight w:val="0"/>
                                                  <w:marTop w:val="0"/>
                                                  <w:marBottom w:val="0"/>
                                                  <w:divBdr>
                                                    <w:top w:val="none" w:sz="0" w:space="0" w:color="auto"/>
                                                    <w:left w:val="none" w:sz="0" w:space="0" w:color="auto"/>
                                                    <w:bottom w:val="none" w:sz="0" w:space="0" w:color="auto"/>
                                                    <w:right w:val="none" w:sz="0" w:space="0" w:color="auto"/>
                                                  </w:divBdr>
                                                  <w:divsChild>
                                                    <w:div w:id="240992593">
                                                      <w:marLeft w:val="0"/>
                                                      <w:marRight w:val="0"/>
                                                      <w:marTop w:val="0"/>
                                                      <w:marBottom w:val="0"/>
                                                      <w:divBdr>
                                                        <w:top w:val="none" w:sz="0" w:space="0" w:color="auto"/>
                                                        <w:left w:val="none" w:sz="0" w:space="0" w:color="auto"/>
                                                        <w:bottom w:val="none" w:sz="0" w:space="0" w:color="auto"/>
                                                        <w:right w:val="none" w:sz="0" w:space="0" w:color="auto"/>
                                                      </w:divBdr>
                                                      <w:divsChild>
                                                        <w:div w:id="1031299206">
                                                          <w:marLeft w:val="0"/>
                                                          <w:marRight w:val="0"/>
                                                          <w:marTop w:val="0"/>
                                                          <w:marBottom w:val="0"/>
                                                          <w:divBdr>
                                                            <w:top w:val="none" w:sz="0" w:space="0" w:color="auto"/>
                                                            <w:left w:val="none" w:sz="0" w:space="0" w:color="auto"/>
                                                            <w:bottom w:val="none" w:sz="0" w:space="0" w:color="auto"/>
                                                            <w:right w:val="none" w:sz="0" w:space="0" w:color="auto"/>
                                                          </w:divBdr>
                                                          <w:divsChild>
                                                            <w:div w:id="2011981092">
                                                              <w:marLeft w:val="0"/>
                                                              <w:marRight w:val="0"/>
                                                              <w:marTop w:val="0"/>
                                                              <w:marBottom w:val="0"/>
                                                              <w:divBdr>
                                                                <w:top w:val="none" w:sz="0" w:space="0" w:color="auto"/>
                                                                <w:left w:val="none" w:sz="0" w:space="0" w:color="auto"/>
                                                                <w:bottom w:val="none" w:sz="0" w:space="0" w:color="auto"/>
                                                                <w:right w:val="none" w:sz="0" w:space="0" w:color="auto"/>
                                                              </w:divBdr>
                                                              <w:divsChild>
                                                                <w:div w:id="1121874148">
                                                                  <w:marLeft w:val="0"/>
                                                                  <w:marRight w:val="0"/>
                                                                  <w:marTop w:val="0"/>
                                                                  <w:marBottom w:val="0"/>
                                                                  <w:divBdr>
                                                                    <w:top w:val="none" w:sz="0" w:space="0" w:color="auto"/>
                                                                    <w:left w:val="none" w:sz="0" w:space="0" w:color="auto"/>
                                                                    <w:bottom w:val="none" w:sz="0" w:space="0" w:color="auto"/>
                                                                    <w:right w:val="none" w:sz="0" w:space="0" w:color="auto"/>
                                                                  </w:divBdr>
                                                                  <w:divsChild>
                                                                    <w:div w:id="1603024698">
                                                                      <w:marLeft w:val="0"/>
                                                                      <w:marRight w:val="0"/>
                                                                      <w:marTop w:val="0"/>
                                                                      <w:marBottom w:val="0"/>
                                                                      <w:divBdr>
                                                                        <w:top w:val="none" w:sz="0" w:space="0" w:color="auto"/>
                                                                        <w:left w:val="none" w:sz="0" w:space="0" w:color="auto"/>
                                                                        <w:bottom w:val="none" w:sz="0" w:space="0" w:color="auto"/>
                                                                        <w:right w:val="none" w:sz="0" w:space="0" w:color="auto"/>
                                                                      </w:divBdr>
                                                                      <w:divsChild>
                                                                        <w:div w:id="399720141">
                                                                          <w:marLeft w:val="0"/>
                                                                          <w:marRight w:val="0"/>
                                                                          <w:marTop w:val="0"/>
                                                                          <w:marBottom w:val="0"/>
                                                                          <w:divBdr>
                                                                            <w:top w:val="none" w:sz="0" w:space="0" w:color="auto"/>
                                                                            <w:left w:val="none" w:sz="0" w:space="0" w:color="auto"/>
                                                                            <w:bottom w:val="single" w:sz="6" w:space="23" w:color="EAECEE"/>
                                                                            <w:right w:val="none" w:sz="0" w:space="0" w:color="auto"/>
                                                                          </w:divBdr>
                                                                          <w:divsChild>
                                                                            <w:div w:id="509640016">
                                                                              <w:marLeft w:val="0"/>
                                                                              <w:marRight w:val="0"/>
                                                                              <w:marTop w:val="0"/>
                                                                              <w:marBottom w:val="0"/>
                                                                              <w:divBdr>
                                                                                <w:top w:val="none" w:sz="0" w:space="0" w:color="auto"/>
                                                                                <w:left w:val="none" w:sz="0" w:space="0" w:color="auto"/>
                                                                                <w:bottom w:val="none" w:sz="0" w:space="0" w:color="auto"/>
                                                                                <w:right w:val="none" w:sz="0" w:space="0" w:color="auto"/>
                                                                              </w:divBdr>
                                                                              <w:divsChild>
                                                                                <w:div w:id="980966397">
                                                                                  <w:marLeft w:val="0"/>
                                                                                  <w:marRight w:val="0"/>
                                                                                  <w:marTop w:val="0"/>
                                                                                  <w:marBottom w:val="0"/>
                                                                                  <w:divBdr>
                                                                                    <w:top w:val="none" w:sz="0" w:space="0" w:color="auto"/>
                                                                                    <w:left w:val="none" w:sz="0" w:space="0" w:color="auto"/>
                                                                                    <w:bottom w:val="none" w:sz="0" w:space="0" w:color="auto"/>
                                                                                    <w:right w:val="none" w:sz="0" w:space="0" w:color="auto"/>
                                                                                  </w:divBdr>
                                                                                  <w:divsChild>
                                                                                    <w:div w:id="154340297">
                                                                                      <w:marLeft w:val="0"/>
                                                                                      <w:marRight w:val="0"/>
                                                                                      <w:marTop w:val="0"/>
                                                                                      <w:marBottom w:val="0"/>
                                                                                      <w:divBdr>
                                                                                        <w:top w:val="none" w:sz="0" w:space="0" w:color="auto"/>
                                                                                        <w:left w:val="none" w:sz="0" w:space="0" w:color="auto"/>
                                                                                        <w:bottom w:val="none" w:sz="0" w:space="0" w:color="auto"/>
                                                                                        <w:right w:val="none" w:sz="0" w:space="0" w:color="auto"/>
                                                                                      </w:divBdr>
                                                                                      <w:divsChild>
                                                                                        <w:div w:id="1066992897">
                                                                                          <w:marLeft w:val="0"/>
                                                                                          <w:marRight w:val="0"/>
                                                                                          <w:marTop w:val="0"/>
                                                                                          <w:marBottom w:val="0"/>
                                                                                          <w:divBdr>
                                                                                            <w:top w:val="none" w:sz="0" w:space="0" w:color="auto"/>
                                                                                            <w:left w:val="none" w:sz="0" w:space="0" w:color="auto"/>
                                                                                            <w:bottom w:val="none" w:sz="0" w:space="0" w:color="auto"/>
                                                                                            <w:right w:val="none" w:sz="0" w:space="0" w:color="auto"/>
                                                                                          </w:divBdr>
                                                                                          <w:divsChild>
                                                                                            <w:div w:id="369889706">
                                                                                              <w:marLeft w:val="0"/>
                                                                                              <w:marRight w:val="0"/>
                                                                                              <w:marTop w:val="0"/>
                                                                                              <w:marBottom w:val="0"/>
                                                                                              <w:divBdr>
                                                                                                <w:top w:val="none" w:sz="0" w:space="0" w:color="auto"/>
                                                                                                <w:left w:val="none" w:sz="0" w:space="0" w:color="auto"/>
                                                                                                <w:bottom w:val="none" w:sz="0" w:space="0" w:color="auto"/>
                                                                                                <w:right w:val="none" w:sz="0" w:space="0" w:color="auto"/>
                                                                                              </w:divBdr>
                                                                                              <w:divsChild>
                                                                                                <w:div w:id="1718699777">
                                                                                                  <w:marLeft w:val="0"/>
                                                                                                  <w:marRight w:val="0"/>
                                                                                                  <w:marTop w:val="0"/>
                                                                                                  <w:marBottom w:val="0"/>
                                                                                                  <w:divBdr>
                                                                                                    <w:top w:val="none" w:sz="0" w:space="0" w:color="auto"/>
                                                                                                    <w:left w:val="none" w:sz="0" w:space="0" w:color="auto"/>
                                                                                                    <w:bottom w:val="none" w:sz="0" w:space="0" w:color="auto"/>
                                                                                                    <w:right w:val="none" w:sz="0" w:space="0" w:color="auto"/>
                                                                                                  </w:divBdr>
                                                                                                  <w:divsChild>
                                                                                                    <w:div w:id="383061938">
                                                                                                      <w:marLeft w:val="0"/>
                                                                                                      <w:marRight w:val="0"/>
                                                                                                      <w:marTop w:val="0"/>
                                                                                                      <w:marBottom w:val="0"/>
                                                                                                      <w:divBdr>
                                                                                                        <w:top w:val="none" w:sz="0" w:space="0" w:color="auto"/>
                                                                                                        <w:left w:val="none" w:sz="0" w:space="0" w:color="auto"/>
                                                                                                        <w:bottom w:val="none" w:sz="0" w:space="0" w:color="auto"/>
                                                                                                        <w:right w:val="none" w:sz="0" w:space="0" w:color="auto"/>
                                                                                                      </w:divBdr>
                                                                                                    </w:div>
                                                                                                    <w:div w:id="1024282178">
                                                                                                      <w:marLeft w:val="0"/>
                                                                                                      <w:marRight w:val="0"/>
                                                                                                      <w:marTop w:val="0"/>
                                                                                                      <w:marBottom w:val="0"/>
                                                                                                      <w:divBdr>
                                                                                                        <w:top w:val="none" w:sz="0" w:space="0" w:color="auto"/>
                                                                                                        <w:left w:val="none" w:sz="0" w:space="0" w:color="auto"/>
                                                                                                        <w:bottom w:val="none" w:sz="0" w:space="0" w:color="auto"/>
                                                                                                        <w:right w:val="none" w:sz="0" w:space="0" w:color="auto"/>
                                                                                                      </w:divBdr>
                                                                                                    </w:div>
                                                                                                    <w:div w:id="1691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416449">
      <w:bodyDiv w:val="1"/>
      <w:marLeft w:val="0"/>
      <w:marRight w:val="0"/>
      <w:marTop w:val="0"/>
      <w:marBottom w:val="0"/>
      <w:divBdr>
        <w:top w:val="none" w:sz="0" w:space="0" w:color="auto"/>
        <w:left w:val="none" w:sz="0" w:space="0" w:color="auto"/>
        <w:bottom w:val="none" w:sz="0" w:space="0" w:color="auto"/>
        <w:right w:val="none" w:sz="0" w:space="0" w:color="auto"/>
      </w:divBdr>
    </w:div>
    <w:div w:id="833683764">
      <w:bodyDiv w:val="1"/>
      <w:marLeft w:val="0"/>
      <w:marRight w:val="0"/>
      <w:marTop w:val="0"/>
      <w:marBottom w:val="0"/>
      <w:divBdr>
        <w:top w:val="none" w:sz="0" w:space="0" w:color="auto"/>
        <w:left w:val="none" w:sz="0" w:space="0" w:color="auto"/>
        <w:bottom w:val="none" w:sz="0" w:space="0" w:color="auto"/>
        <w:right w:val="none" w:sz="0" w:space="0" w:color="auto"/>
      </w:divBdr>
      <w:divsChild>
        <w:div w:id="1532374631">
          <w:marLeft w:val="0"/>
          <w:marRight w:val="0"/>
          <w:marTop w:val="0"/>
          <w:marBottom w:val="0"/>
          <w:divBdr>
            <w:top w:val="none" w:sz="0" w:space="0" w:color="auto"/>
            <w:left w:val="none" w:sz="0" w:space="0" w:color="auto"/>
            <w:bottom w:val="none" w:sz="0" w:space="0" w:color="auto"/>
            <w:right w:val="none" w:sz="0" w:space="0" w:color="auto"/>
          </w:divBdr>
          <w:divsChild>
            <w:div w:id="1580286259">
              <w:marLeft w:val="0"/>
              <w:marRight w:val="0"/>
              <w:marTop w:val="0"/>
              <w:marBottom w:val="0"/>
              <w:divBdr>
                <w:top w:val="none" w:sz="0" w:space="0" w:color="auto"/>
                <w:left w:val="none" w:sz="0" w:space="0" w:color="auto"/>
                <w:bottom w:val="none" w:sz="0" w:space="0" w:color="auto"/>
                <w:right w:val="none" w:sz="0" w:space="0" w:color="auto"/>
              </w:divBdr>
              <w:divsChild>
                <w:div w:id="1584758452">
                  <w:marLeft w:val="0"/>
                  <w:marRight w:val="0"/>
                  <w:marTop w:val="100"/>
                  <w:marBottom w:val="100"/>
                  <w:divBdr>
                    <w:top w:val="none" w:sz="0" w:space="0" w:color="auto"/>
                    <w:left w:val="none" w:sz="0" w:space="0" w:color="auto"/>
                    <w:bottom w:val="none" w:sz="0" w:space="0" w:color="auto"/>
                    <w:right w:val="none" w:sz="0" w:space="0" w:color="auto"/>
                  </w:divBdr>
                  <w:divsChild>
                    <w:div w:id="132869490">
                      <w:marLeft w:val="0"/>
                      <w:marRight w:val="0"/>
                      <w:marTop w:val="0"/>
                      <w:marBottom w:val="0"/>
                      <w:divBdr>
                        <w:top w:val="none" w:sz="0" w:space="0" w:color="auto"/>
                        <w:left w:val="none" w:sz="0" w:space="0" w:color="auto"/>
                        <w:bottom w:val="none" w:sz="0" w:space="0" w:color="auto"/>
                        <w:right w:val="none" w:sz="0" w:space="0" w:color="auto"/>
                      </w:divBdr>
                      <w:divsChild>
                        <w:div w:id="56325829">
                          <w:marLeft w:val="0"/>
                          <w:marRight w:val="0"/>
                          <w:marTop w:val="0"/>
                          <w:marBottom w:val="0"/>
                          <w:divBdr>
                            <w:top w:val="none" w:sz="0" w:space="0" w:color="auto"/>
                            <w:left w:val="none" w:sz="0" w:space="0" w:color="auto"/>
                            <w:bottom w:val="none" w:sz="0" w:space="0" w:color="auto"/>
                            <w:right w:val="none" w:sz="0" w:space="0" w:color="auto"/>
                          </w:divBdr>
                          <w:divsChild>
                            <w:div w:id="678507040">
                              <w:marLeft w:val="0"/>
                              <w:marRight w:val="0"/>
                              <w:marTop w:val="0"/>
                              <w:marBottom w:val="0"/>
                              <w:divBdr>
                                <w:top w:val="none" w:sz="0" w:space="0" w:color="auto"/>
                                <w:left w:val="none" w:sz="0" w:space="0" w:color="auto"/>
                                <w:bottom w:val="none" w:sz="0" w:space="0" w:color="auto"/>
                                <w:right w:val="none" w:sz="0" w:space="0" w:color="auto"/>
                              </w:divBdr>
                              <w:divsChild>
                                <w:div w:id="487020204">
                                  <w:marLeft w:val="0"/>
                                  <w:marRight w:val="0"/>
                                  <w:marTop w:val="0"/>
                                  <w:marBottom w:val="0"/>
                                  <w:divBdr>
                                    <w:top w:val="none" w:sz="0" w:space="0" w:color="auto"/>
                                    <w:left w:val="none" w:sz="0" w:space="0" w:color="auto"/>
                                    <w:bottom w:val="none" w:sz="0" w:space="0" w:color="auto"/>
                                    <w:right w:val="none" w:sz="0" w:space="0" w:color="auto"/>
                                  </w:divBdr>
                                  <w:divsChild>
                                    <w:div w:id="1325667290">
                                      <w:marLeft w:val="0"/>
                                      <w:marRight w:val="0"/>
                                      <w:marTop w:val="0"/>
                                      <w:marBottom w:val="0"/>
                                      <w:divBdr>
                                        <w:top w:val="none" w:sz="0" w:space="0" w:color="auto"/>
                                        <w:left w:val="none" w:sz="0" w:space="0" w:color="auto"/>
                                        <w:bottom w:val="none" w:sz="0" w:space="0" w:color="auto"/>
                                        <w:right w:val="none" w:sz="0" w:space="0" w:color="auto"/>
                                      </w:divBdr>
                                      <w:divsChild>
                                        <w:div w:id="98844415">
                                          <w:marLeft w:val="0"/>
                                          <w:marRight w:val="0"/>
                                          <w:marTop w:val="0"/>
                                          <w:marBottom w:val="0"/>
                                          <w:divBdr>
                                            <w:top w:val="none" w:sz="0" w:space="0" w:color="auto"/>
                                            <w:left w:val="none" w:sz="0" w:space="0" w:color="auto"/>
                                            <w:bottom w:val="none" w:sz="0" w:space="0" w:color="auto"/>
                                            <w:right w:val="none" w:sz="0" w:space="0" w:color="auto"/>
                                          </w:divBdr>
                                          <w:divsChild>
                                            <w:div w:id="132790700">
                                              <w:marLeft w:val="0"/>
                                              <w:marRight w:val="0"/>
                                              <w:marTop w:val="0"/>
                                              <w:marBottom w:val="0"/>
                                              <w:divBdr>
                                                <w:top w:val="none" w:sz="0" w:space="0" w:color="auto"/>
                                                <w:left w:val="none" w:sz="0" w:space="0" w:color="auto"/>
                                                <w:bottom w:val="none" w:sz="0" w:space="0" w:color="auto"/>
                                                <w:right w:val="none" w:sz="0" w:space="0" w:color="auto"/>
                                              </w:divBdr>
                                              <w:divsChild>
                                                <w:div w:id="546334781">
                                                  <w:marLeft w:val="0"/>
                                                  <w:marRight w:val="0"/>
                                                  <w:marTop w:val="0"/>
                                                  <w:marBottom w:val="0"/>
                                                  <w:divBdr>
                                                    <w:top w:val="none" w:sz="0" w:space="0" w:color="auto"/>
                                                    <w:left w:val="none" w:sz="0" w:space="0" w:color="auto"/>
                                                    <w:bottom w:val="none" w:sz="0" w:space="0" w:color="auto"/>
                                                    <w:right w:val="none" w:sz="0" w:space="0" w:color="auto"/>
                                                  </w:divBdr>
                                                </w:div>
                                                <w:div w:id="1026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914194">
      <w:bodyDiv w:val="1"/>
      <w:marLeft w:val="0"/>
      <w:marRight w:val="0"/>
      <w:marTop w:val="0"/>
      <w:marBottom w:val="0"/>
      <w:divBdr>
        <w:top w:val="none" w:sz="0" w:space="0" w:color="auto"/>
        <w:left w:val="none" w:sz="0" w:space="0" w:color="auto"/>
        <w:bottom w:val="none" w:sz="0" w:space="0" w:color="auto"/>
        <w:right w:val="none" w:sz="0" w:space="0" w:color="auto"/>
      </w:divBdr>
    </w:div>
    <w:div w:id="1098478109">
      <w:bodyDiv w:val="1"/>
      <w:marLeft w:val="0"/>
      <w:marRight w:val="0"/>
      <w:marTop w:val="0"/>
      <w:marBottom w:val="0"/>
      <w:divBdr>
        <w:top w:val="none" w:sz="0" w:space="0" w:color="auto"/>
        <w:left w:val="none" w:sz="0" w:space="0" w:color="auto"/>
        <w:bottom w:val="none" w:sz="0" w:space="0" w:color="auto"/>
        <w:right w:val="none" w:sz="0" w:space="0" w:color="auto"/>
      </w:divBdr>
      <w:divsChild>
        <w:div w:id="1161695411">
          <w:marLeft w:val="0"/>
          <w:marRight w:val="0"/>
          <w:marTop w:val="0"/>
          <w:marBottom w:val="0"/>
          <w:divBdr>
            <w:top w:val="none" w:sz="0" w:space="0" w:color="auto"/>
            <w:left w:val="none" w:sz="0" w:space="0" w:color="auto"/>
            <w:bottom w:val="none" w:sz="0" w:space="0" w:color="auto"/>
            <w:right w:val="none" w:sz="0" w:space="0" w:color="auto"/>
          </w:divBdr>
          <w:divsChild>
            <w:div w:id="620498543">
              <w:marLeft w:val="0"/>
              <w:marRight w:val="0"/>
              <w:marTop w:val="0"/>
              <w:marBottom w:val="0"/>
              <w:divBdr>
                <w:top w:val="none" w:sz="0" w:space="0" w:color="auto"/>
                <w:left w:val="none" w:sz="0" w:space="0" w:color="auto"/>
                <w:bottom w:val="none" w:sz="0" w:space="0" w:color="auto"/>
                <w:right w:val="none" w:sz="0" w:space="0" w:color="auto"/>
              </w:divBdr>
              <w:divsChild>
                <w:div w:id="911548996">
                  <w:marLeft w:val="0"/>
                  <w:marRight w:val="0"/>
                  <w:marTop w:val="100"/>
                  <w:marBottom w:val="100"/>
                  <w:divBdr>
                    <w:top w:val="none" w:sz="0" w:space="0" w:color="auto"/>
                    <w:left w:val="none" w:sz="0" w:space="0" w:color="auto"/>
                    <w:bottom w:val="none" w:sz="0" w:space="0" w:color="auto"/>
                    <w:right w:val="none" w:sz="0" w:space="0" w:color="auto"/>
                  </w:divBdr>
                  <w:divsChild>
                    <w:div w:id="474489002">
                      <w:marLeft w:val="0"/>
                      <w:marRight w:val="0"/>
                      <w:marTop w:val="0"/>
                      <w:marBottom w:val="0"/>
                      <w:divBdr>
                        <w:top w:val="none" w:sz="0" w:space="0" w:color="auto"/>
                        <w:left w:val="none" w:sz="0" w:space="0" w:color="auto"/>
                        <w:bottom w:val="none" w:sz="0" w:space="0" w:color="auto"/>
                        <w:right w:val="none" w:sz="0" w:space="0" w:color="auto"/>
                      </w:divBdr>
                      <w:divsChild>
                        <w:div w:id="1356544265">
                          <w:marLeft w:val="0"/>
                          <w:marRight w:val="0"/>
                          <w:marTop w:val="0"/>
                          <w:marBottom w:val="0"/>
                          <w:divBdr>
                            <w:top w:val="none" w:sz="0" w:space="0" w:color="auto"/>
                            <w:left w:val="none" w:sz="0" w:space="0" w:color="auto"/>
                            <w:bottom w:val="none" w:sz="0" w:space="0" w:color="auto"/>
                            <w:right w:val="none" w:sz="0" w:space="0" w:color="auto"/>
                          </w:divBdr>
                          <w:divsChild>
                            <w:div w:id="1935355469">
                              <w:marLeft w:val="0"/>
                              <w:marRight w:val="0"/>
                              <w:marTop w:val="0"/>
                              <w:marBottom w:val="0"/>
                              <w:divBdr>
                                <w:top w:val="none" w:sz="0" w:space="0" w:color="auto"/>
                                <w:left w:val="none" w:sz="0" w:space="0" w:color="auto"/>
                                <w:bottom w:val="none" w:sz="0" w:space="0" w:color="auto"/>
                                <w:right w:val="none" w:sz="0" w:space="0" w:color="auto"/>
                              </w:divBdr>
                              <w:divsChild>
                                <w:div w:id="1156343077">
                                  <w:marLeft w:val="0"/>
                                  <w:marRight w:val="0"/>
                                  <w:marTop w:val="0"/>
                                  <w:marBottom w:val="0"/>
                                  <w:divBdr>
                                    <w:top w:val="none" w:sz="0" w:space="0" w:color="auto"/>
                                    <w:left w:val="none" w:sz="0" w:space="0" w:color="auto"/>
                                    <w:bottom w:val="none" w:sz="0" w:space="0" w:color="auto"/>
                                    <w:right w:val="none" w:sz="0" w:space="0" w:color="auto"/>
                                  </w:divBdr>
                                  <w:divsChild>
                                    <w:div w:id="837889563">
                                      <w:marLeft w:val="0"/>
                                      <w:marRight w:val="0"/>
                                      <w:marTop w:val="0"/>
                                      <w:marBottom w:val="0"/>
                                      <w:divBdr>
                                        <w:top w:val="none" w:sz="0" w:space="0" w:color="auto"/>
                                        <w:left w:val="none" w:sz="0" w:space="0" w:color="auto"/>
                                        <w:bottom w:val="none" w:sz="0" w:space="0" w:color="auto"/>
                                        <w:right w:val="none" w:sz="0" w:space="0" w:color="auto"/>
                                      </w:divBdr>
                                      <w:divsChild>
                                        <w:div w:id="1956057010">
                                          <w:marLeft w:val="0"/>
                                          <w:marRight w:val="0"/>
                                          <w:marTop w:val="0"/>
                                          <w:marBottom w:val="0"/>
                                          <w:divBdr>
                                            <w:top w:val="none" w:sz="0" w:space="0" w:color="auto"/>
                                            <w:left w:val="none" w:sz="0" w:space="0" w:color="auto"/>
                                            <w:bottom w:val="none" w:sz="0" w:space="0" w:color="auto"/>
                                            <w:right w:val="none" w:sz="0" w:space="0" w:color="auto"/>
                                          </w:divBdr>
                                          <w:divsChild>
                                            <w:div w:id="814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83283">
      <w:bodyDiv w:val="1"/>
      <w:marLeft w:val="0"/>
      <w:marRight w:val="0"/>
      <w:marTop w:val="0"/>
      <w:marBottom w:val="0"/>
      <w:divBdr>
        <w:top w:val="none" w:sz="0" w:space="0" w:color="auto"/>
        <w:left w:val="none" w:sz="0" w:space="0" w:color="auto"/>
        <w:bottom w:val="none" w:sz="0" w:space="0" w:color="auto"/>
        <w:right w:val="none" w:sz="0" w:space="0" w:color="auto"/>
      </w:divBdr>
      <w:divsChild>
        <w:div w:id="1330019145">
          <w:marLeft w:val="0"/>
          <w:marRight w:val="0"/>
          <w:marTop w:val="0"/>
          <w:marBottom w:val="0"/>
          <w:divBdr>
            <w:top w:val="none" w:sz="0" w:space="0" w:color="auto"/>
            <w:left w:val="none" w:sz="0" w:space="0" w:color="auto"/>
            <w:bottom w:val="none" w:sz="0" w:space="0" w:color="auto"/>
            <w:right w:val="none" w:sz="0" w:space="0" w:color="auto"/>
          </w:divBdr>
          <w:divsChild>
            <w:div w:id="143932098">
              <w:marLeft w:val="0"/>
              <w:marRight w:val="0"/>
              <w:marTop w:val="0"/>
              <w:marBottom w:val="0"/>
              <w:divBdr>
                <w:top w:val="none" w:sz="0" w:space="0" w:color="auto"/>
                <w:left w:val="none" w:sz="0" w:space="0" w:color="auto"/>
                <w:bottom w:val="none" w:sz="0" w:space="0" w:color="auto"/>
                <w:right w:val="none" w:sz="0" w:space="0" w:color="auto"/>
              </w:divBdr>
              <w:divsChild>
                <w:div w:id="1740402529">
                  <w:marLeft w:val="0"/>
                  <w:marRight w:val="0"/>
                  <w:marTop w:val="100"/>
                  <w:marBottom w:val="100"/>
                  <w:divBdr>
                    <w:top w:val="none" w:sz="0" w:space="0" w:color="auto"/>
                    <w:left w:val="none" w:sz="0" w:space="0" w:color="auto"/>
                    <w:bottom w:val="none" w:sz="0" w:space="0" w:color="auto"/>
                    <w:right w:val="none" w:sz="0" w:space="0" w:color="auto"/>
                  </w:divBdr>
                  <w:divsChild>
                    <w:div w:id="860703351">
                      <w:marLeft w:val="0"/>
                      <w:marRight w:val="0"/>
                      <w:marTop w:val="0"/>
                      <w:marBottom w:val="0"/>
                      <w:divBdr>
                        <w:top w:val="none" w:sz="0" w:space="0" w:color="auto"/>
                        <w:left w:val="none" w:sz="0" w:space="0" w:color="auto"/>
                        <w:bottom w:val="none" w:sz="0" w:space="0" w:color="auto"/>
                        <w:right w:val="none" w:sz="0" w:space="0" w:color="auto"/>
                      </w:divBdr>
                      <w:divsChild>
                        <w:div w:id="2109809067">
                          <w:marLeft w:val="0"/>
                          <w:marRight w:val="0"/>
                          <w:marTop w:val="0"/>
                          <w:marBottom w:val="0"/>
                          <w:divBdr>
                            <w:top w:val="none" w:sz="0" w:space="0" w:color="auto"/>
                            <w:left w:val="none" w:sz="0" w:space="0" w:color="auto"/>
                            <w:bottom w:val="none" w:sz="0" w:space="0" w:color="auto"/>
                            <w:right w:val="none" w:sz="0" w:space="0" w:color="auto"/>
                          </w:divBdr>
                          <w:divsChild>
                            <w:div w:id="66222542">
                              <w:marLeft w:val="0"/>
                              <w:marRight w:val="0"/>
                              <w:marTop w:val="0"/>
                              <w:marBottom w:val="0"/>
                              <w:divBdr>
                                <w:top w:val="none" w:sz="0" w:space="0" w:color="auto"/>
                                <w:left w:val="none" w:sz="0" w:space="0" w:color="auto"/>
                                <w:bottom w:val="none" w:sz="0" w:space="0" w:color="auto"/>
                                <w:right w:val="none" w:sz="0" w:space="0" w:color="auto"/>
                              </w:divBdr>
                              <w:divsChild>
                                <w:div w:id="1411656283">
                                  <w:marLeft w:val="0"/>
                                  <w:marRight w:val="0"/>
                                  <w:marTop w:val="0"/>
                                  <w:marBottom w:val="0"/>
                                  <w:divBdr>
                                    <w:top w:val="none" w:sz="0" w:space="0" w:color="auto"/>
                                    <w:left w:val="none" w:sz="0" w:space="0" w:color="auto"/>
                                    <w:bottom w:val="none" w:sz="0" w:space="0" w:color="auto"/>
                                    <w:right w:val="none" w:sz="0" w:space="0" w:color="auto"/>
                                  </w:divBdr>
                                  <w:divsChild>
                                    <w:div w:id="1749496090">
                                      <w:marLeft w:val="0"/>
                                      <w:marRight w:val="0"/>
                                      <w:marTop w:val="0"/>
                                      <w:marBottom w:val="0"/>
                                      <w:divBdr>
                                        <w:top w:val="none" w:sz="0" w:space="0" w:color="auto"/>
                                        <w:left w:val="none" w:sz="0" w:space="0" w:color="auto"/>
                                        <w:bottom w:val="none" w:sz="0" w:space="0" w:color="auto"/>
                                        <w:right w:val="none" w:sz="0" w:space="0" w:color="auto"/>
                                      </w:divBdr>
                                      <w:divsChild>
                                        <w:div w:id="887686958">
                                          <w:marLeft w:val="0"/>
                                          <w:marRight w:val="0"/>
                                          <w:marTop w:val="0"/>
                                          <w:marBottom w:val="0"/>
                                          <w:divBdr>
                                            <w:top w:val="none" w:sz="0" w:space="0" w:color="auto"/>
                                            <w:left w:val="none" w:sz="0" w:space="0" w:color="auto"/>
                                            <w:bottom w:val="none" w:sz="0" w:space="0" w:color="auto"/>
                                            <w:right w:val="none" w:sz="0" w:space="0" w:color="auto"/>
                                          </w:divBdr>
                                          <w:divsChild>
                                            <w:div w:id="1703440056">
                                              <w:marLeft w:val="0"/>
                                              <w:marRight w:val="0"/>
                                              <w:marTop w:val="0"/>
                                              <w:marBottom w:val="0"/>
                                              <w:divBdr>
                                                <w:top w:val="none" w:sz="0" w:space="0" w:color="auto"/>
                                                <w:left w:val="none" w:sz="0" w:space="0" w:color="auto"/>
                                                <w:bottom w:val="none" w:sz="0" w:space="0" w:color="auto"/>
                                                <w:right w:val="none" w:sz="0" w:space="0" w:color="auto"/>
                                              </w:divBdr>
                                              <w:divsChild>
                                                <w:div w:id="779686809">
                                                  <w:marLeft w:val="0"/>
                                                  <w:marRight w:val="0"/>
                                                  <w:marTop w:val="0"/>
                                                  <w:marBottom w:val="0"/>
                                                  <w:divBdr>
                                                    <w:top w:val="none" w:sz="0" w:space="0" w:color="auto"/>
                                                    <w:left w:val="none" w:sz="0" w:space="0" w:color="auto"/>
                                                    <w:bottom w:val="none" w:sz="0" w:space="0" w:color="auto"/>
                                                    <w:right w:val="none" w:sz="0" w:space="0" w:color="auto"/>
                                                  </w:divBdr>
                                                </w:div>
                                                <w:div w:id="1653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613331">
      <w:bodyDiv w:val="1"/>
      <w:marLeft w:val="0"/>
      <w:marRight w:val="0"/>
      <w:marTop w:val="0"/>
      <w:marBottom w:val="0"/>
      <w:divBdr>
        <w:top w:val="none" w:sz="0" w:space="0" w:color="auto"/>
        <w:left w:val="none" w:sz="0" w:space="0" w:color="auto"/>
        <w:bottom w:val="none" w:sz="0" w:space="0" w:color="auto"/>
        <w:right w:val="none" w:sz="0" w:space="0" w:color="auto"/>
      </w:divBdr>
      <w:divsChild>
        <w:div w:id="1244072143">
          <w:marLeft w:val="0"/>
          <w:marRight w:val="0"/>
          <w:marTop w:val="0"/>
          <w:marBottom w:val="0"/>
          <w:divBdr>
            <w:top w:val="none" w:sz="0" w:space="0" w:color="auto"/>
            <w:left w:val="none" w:sz="0" w:space="0" w:color="auto"/>
            <w:bottom w:val="none" w:sz="0" w:space="0" w:color="auto"/>
            <w:right w:val="none" w:sz="0" w:space="0" w:color="auto"/>
          </w:divBdr>
          <w:divsChild>
            <w:div w:id="381445749">
              <w:marLeft w:val="0"/>
              <w:marRight w:val="0"/>
              <w:marTop w:val="0"/>
              <w:marBottom w:val="0"/>
              <w:divBdr>
                <w:top w:val="none" w:sz="0" w:space="0" w:color="auto"/>
                <w:left w:val="none" w:sz="0" w:space="0" w:color="auto"/>
                <w:bottom w:val="none" w:sz="0" w:space="0" w:color="auto"/>
                <w:right w:val="none" w:sz="0" w:space="0" w:color="auto"/>
              </w:divBdr>
              <w:divsChild>
                <w:div w:id="1913151328">
                  <w:marLeft w:val="0"/>
                  <w:marRight w:val="0"/>
                  <w:marTop w:val="0"/>
                  <w:marBottom w:val="0"/>
                  <w:divBdr>
                    <w:top w:val="none" w:sz="0" w:space="0" w:color="auto"/>
                    <w:left w:val="none" w:sz="0" w:space="0" w:color="auto"/>
                    <w:bottom w:val="none" w:sz="0" w:space="0" w:color="auto"/>
                    <w:right w:val="none" w:sz="0" w:space="0" w:color="auto"/>
                  </w:divBdr>
                  <w:divsChild>
                    <w:div w:id="440760958">
                      <w:marLeft w:val="0"/>
                      <w:marRight w:val="0"/>
                      <w:marTop w:val="0"/>
                      <w:marBottom w:val="0"/>
                      <w:divBdr>
                        <w:top w:val="none" w:sz="0" w:space="0" w:color="auto"/>
                        <w:left w:val="none" w:sz="0" w:space="0" w:color="auto"/>
                        <w:bottom w:val="none" w:sz="0" w:space="0" w:color="auto"/>
                        <w:right w:val="none" w:sz="0" w:space="0" w:color="auto"/>
                      </w:divBdr>
                      <w:divsChild>
                        <w:div w:id="1247693776">
                          <w:marLeft w:val="0"/>
                          <w:marRight w:val="0"/>
                          <w:marTop w:val="0"/>
                          <w:marBottom w:val="0"/>
                          <w:divBdr>
                            <w:top w:val="none" w:sz="0" w:space="0" w:color="auto"/>
                            <w:left w:val="single" w:sz="6" w:space="0" w:color="E5E3E3"/>
                            <w:bottom w:val="none" w:sz="0" w:space="0" w:color="auto"/>
                            <w:right w:val="none" w:sz="0" w:space="0" w:color="auto"/>
                          </w:divBdr>
                          <w:divsChild>
                            <w:div w:id="1547794596">
                              <w:marLeft w:val="0"/>
                              <w:marRight w:val="0"/>
                              <w:marTop w:val="0"/>
                              <w:marBottom w:val="0"/>
                              <w:divBdr>
                                <w:top w:val="none" w:sz="0" w:space="0" w:color="auto"/>
                                <w:left w:val="none" w:sz="0" w:space="0" w:color="auto"/>
                                <w:bottom w:val="none" w:sz="0" w:space="0" w:color="auto"/>
                                <w:right w:val="none" w:sz="0" w:space="0" w:color="auto"/>
                              </w:divBdr>
                              <w:divsChild>
                                <w:div w:id="1918392672">
                                  <w:marLeft w:val="0"/>
                                  <w:marRight w:val="0"/>
                                  <w:marTop w:val="0"/>
                                  <w:marBottom w:val="0"/>
                                  <w:divBdr>
                                    <w:top w:val="none" w:sz="0" w:space="0" w:color="auto"/>
                                    <w:left w:val="none" w:sz="0" w:space="0" w:color="auto"/>
                                    <w:bottom w:val="none" w:sz="0" w:space="0" w:color="auto"/>
                                    <w:right w:val="none" w:sz="0" w:space="0" w:color="auto"/>
                                  </w:divBdr>
                                  <w:divsChild>
                                    <w:div w:id="193075858">
                                      <w:marLeft w:val="0"/>
                                      <w:marRight w:val="0"/>
                                      <w:marTop w:val="0"/>
                                      <w:marBottom w:val="0"/>
                                      <w:divBdr>
                                        <w:top w:val="none" w:sz="0" w:space="0" w:color="auto"/>
                                        <w:left w:val="none" w:sz="0" w:space="0" w:color="auto"/>
                                        <w:bottom w:val="none" w:sz="0" w:space="0" w:color="auto"/>
                                        <w:right w:val="none" w:sz="0" w:space="0" w:color="auto"/>
                                      </w:divBdr>
                                      <w:divsChild>
                                        <w:div w:id="889612669">
                                          <w:marLeft w:val="0"/>
                                          <w:marRight w:val="0"/>
                                          <w:marTop w:val="0"/>
                                          <w:marBottom w:val="0"/>
                                          <w:divBdr>
                                            <w:top w:val="none" w:sz="0" w:space="0" w:color="auto"/>
                                            <w:left w:val="none" w:sz="0" w:space="0" w:color="auto"/>
                                            <w:bottom w:val="none" w:sz="0" w:space="0" w:color="auto"/>
                                            <w:right w:val="none" w:sz="0" w:space="0" w:color="auto"/>
                                          </w:divBdr>
                                          <w:divsChild>
                                            <w:div w:id="713231796">
                                              <w:marLeft w:val="0"/>
                                              <w:marRight w:val="0"/>
                                              <w:marTop w:val="0"/>
                                              <w:marBottom w:val="0"/>
                                              <w:divBdr>
                                                <w:top w:val="none" w:sz="0" w:space="0" w:color="auto"/>
                                                <w:left w:val="none" w:sz="0" w:space="0" w:color="auto"/>
                                                <w:bottom w:val="none" w:sz="0" w:space="0" w:color="auto"/>
                                                <w:right w:val="none" w:sz="0" w:space="0" w:color="auto"/>
                                              </w:divBdr>
                                              <w:divsChild>
                                                <w:div w:id="869606447">
                                                  <w:marLeft w:val="480"/>
                                                  <w:marRight w:val="0"/>
                                                  <w:marTop w:val="0"/>
                                                  <w:marBottom w:val="0"/>
                                                  <w:divBdr>
                                                    <w:top w:val="none" w:sz="0" w:space="0" w:color="auto"/>
                                                    <w:left w:val="none" w:sz="0" w:space="0" w:color="auto"/>
                                                    <w:bottom w:val="none" w:sz="0" w:space="0" w:color="auto"/>
                                                    <w:right w:val="none" w:sz="0" w:space="0" w:color="auto"/>
                                                  </w:divBdr>
                                                  <w:divsChild>
                                                    <w:div w:id="221409506">
                                                      <w:marLeft w:val="0"/>
                                                      <w:marRight w:val="0"/>
                                                      <w:marTop w:val="0"/>
                                                      <w:marBottom w:val="0"/>
                                                      <w:divBdr>
                                                        <w:top w:val="none" w:sz="0" w:space="0" w:color="auto"/>
                                                        <w:left w:val="none" w:sz="0" w:space="0" w:color="auto"/>
                                                        <w:bottom w:val="none" w:sz="0" w:space="0" w:color="auto"/>
                                                        <w:right w:val="none" w:sz="0" w:space="0" w:color="auto"/>
                                                      </w:divBdr>
                                                      <w:divsChild>
                                                        <w:div w:id="300771355">
                                                          <w:marLeft w:val="0"/>
                                                          <w:marRight w:val="0"/>
                                                          <w:marTop w:val="0"/>
                                                          <w:marBottom w:val="0"/>
                                                          <w:divBdr>
                                                            <w:top w:val="none" w:sz="0" w:space="0" w:color="auto"/>
                                                            <w:left w:val="none" w:sz="0" w:space="0" w:color="auto"/>
                                                            <w:bottom w:val="none" w:sz="0" w:space="0" w:color="auto"/>
                                                            <w:right w:val="none" w:sz="0" w:space="0" w:color="auto"/>
                                                          </w:divBdr>
                                                          <w:divsChild>
                                                            <w:div w:id="270744580">
                                                              <w:marLeft w:val="0"/>
                                                              <w:marRight w:val="0"/>
                                                              <w:marTop w:val="0"/>
                                                              <w:marBottom w:val="0"/>
                                                              <w:divBdr>
                                                                <w:top w:val="none" w:sz="0" w:space="0" w:color="auto"/>
                                                                <w:left w:val="none" w:sz="0" w:space="0" w:color="auto"/>
                                                                <w:bottom w:val="none" w:sz="0" w:space="0" w:color="auto"/>
                                                                <w:right w:val="none" w:sz="0" w:space="0" w:color="auto"/>
                                                              </w:divBdr>
                                                              <w:divsChild>
                                                                <w:div w:id="776602931">
                                                                  <w:marLeft w:val="0"/>
                                                                  <w:marRight w:val="0"/>
                                                                  <w:marTop w:val="0"/>
                                                                  <w:marBottom w:val="0"/>
                                                                  <w:divBdr>
                                                                    <w:top w:val="none" w:sz="0" w:space="0" w:color="auto"/>
                                                                    <w:left w:val="none" w:sz="0" w:space="0" w:color="auto"/>
                                                                    <w:bottom w:val="none" w:sz="0" w:space="0" w:color="auto"/>
                                                                    <w:right w:val="none" w:sz="0" w:space="0" w:color="auto"/>
                                                                  </w:divBdr>
                                                                  <w:divsChild>
                                                                    <w:div w:id="1341397342">
                                                                      <w:marLeft w:val="0"/>
                                                                      <w:marRight w:val="0"/>
                                                                      <w:marTop w:val="0"/>
                                                                      <w:marBottom w:val="0"/>
                                                                      <w:divBdr>
                                                                        <w:top w:val="none" w:sz="0" w:space="0" w:color="auto"/>
                                                                        <w:left w:val="none" w:sz="0" w:space="0" w:color="auto"/>
                                                                        <w:bottom w:val="none" w:sz="0" w:space="0" w:color="auto"/>
                                                                        <w:right w:val="none" w:sz="0" w:space="0" w:color="auto"/>
                                                                      </w:divBdr>
                                                                      <w:divsChild>
                                                                        <w:div w:id="834106682">
                                                                          <w:marLeft w:val="0"/>
                                                                          <w:marRight w:val="0"/>
                                                                          <w:marTop w:val="0"/>
                                                                          <w:marBottom w:val="0"/>
                                                                          <w:divBdr>
                                                                            <w:top w:val="none" w:sz="0" w:space="0" w:color="auto"/>
                                                                            <w:left w:val="none" w:sz="0" w:space="0" w:color="auto"/>
                                                                            <w:bottom w:val="single" w:sz="6" w:space="23" w:color="EAECEE"/>
                                                                            <w:right w:val="none" w:sz="0" w:space="0" w:color="auto"/>
                                                                          </w:divBdr>
                                                                          <w:divsChild>
                                                                            <w:div w:id="1952667512">
                                                                              <w:marLeft w:val="0"/>
                                                                              <w:marRight w:val="0"/>
                                                                              <w:marTop w:val="0"/>
                                                                              <w:marBottom w:val="0"/>
                                                                              <w:divBdr>
                                                                                <w:top w:val="none" w:sz="0" w:space="0" w:color="auto"/>
                                                                                <w:left w:val="none" w:sz="0" w:space="0" w:color="auto"/>
                                                                                <w:bottom w:val="none" w:sz="0" w:space="0" w:color="auto"/>
                                                                                <w:right w:val="none" w:sz="0" w:space="0" w:color="auto"/>
                                                                              </w:divBdr>
                                                                              <w:divsChild>
                                                                                <w:div w:id="1676027860">
                                                                                  <w:marLeft w:val="0"/>
                                                                                  <w:marRight w:val="0"/>
                                                                                  <w:marTop w:val="0"/>
                                                                                  <w:marBottom w:val="0"/>
                                                                                  <w:divBdr>
                                                                                    <w:top w:val="none" w:sz="0" w:space="0" w:color="auto"/>
                                                                                    <w:left w:val="none" w:sz="0" w:space="0" w:color="auto"/>
                                                                                    <w:bottom w:val="none" w:sz="0" w:space="0" w:color="auto"/>
                                                                                    <w:right w:val="none" w:sz="0" w:space="0" w:color="auto"/>
                                                                                  </w:divBdr>
                                                                                  <w:divsChild>
                                                                                    <w:div w:id="1762529060">
                                                                                      <w:marLeft w:val="0"/>
                                                                                      <w:marRight w:val="0"/>
                                                                                      <w:marTop w:val="0"/>
                                                                                      <w:marBottom w:val="0"/>
                                                                                      <w:divBdr>
                                                                                        <w:top w:val="none" w:sz="0" w:space="0" w:color="auto"/>
                                                                                        <w:left w:val="none" w:sz="0" w:space="0" w:color="auto"/>
                                                                                        <w:bottom w:val="none" w:sz="0" w:space="0" w:color="auto"/>
                                                                                        <w:right w:val="none" w:sz="0" w:space="0" w:color="auto"/>
                                                                                      </w:divBdr>
                                                                                      <w:divsChild>
                                                                                        <w:div w:id="950017609">
                                                                                          <w:marLeft w:val="0"/>
                                                                                          <w:marRight w:val="0"/>
                                                                                          <w:marTop w:val="0"/>
                                                                                          <w:marBottom w:val="0"/>
                                                                                          <w:divBdr>
                                                                                            <w:top w:val="none" w:sz="0" w:space="0" w:color="auto"/>
                                                                                            <w:left w:val="none" w:sz="0" w:space="0" w:color="auto"/>
                                                                                            <w:bottom w:val="none" w:sz="0" w:space="0" w:color="auto"/>
                                                                                            <w:right w:val="none" w:sz="0" w:space="0" w:color="auto"/>
                                                                                          </w:divBdr>
                                                                                          <w:divsChild>
                                                                                            <w:div w:id="1918518171">
                                                                                              <w:marLeft w:val="0"/>
                                                                                              <w:marRight w:val="0"/>
                                                                                              <w:marTop w:val="0"/>
                                                                                              <w:marBottom w:val="0"/>
                                                                                              <w:divBdr>
                                                                                                <w:top w:val="none" w:sz="0" w:space="0" w:color="auto"/>
                                                                                                <w:left w:val="none" w:sz="0" w:space="0" w:color="auto"/>
                                                                                                <w:bottom w:val="none" w:sz="0" w:space="0" w:color="auto"/>
                                                                                                <w:right w:val="none" w:sz="0" w:space="0" w:color="auto"/>
                                                                                              </w:divBdr>
                                                                                              <w:divsChild>
                                                                                                <w:div w:id="789319961">
                                                                                                  <w:marLeft w:val="0"/>
                                                                                                  <w:marRight w:val="0"/>
                                                                                                  <w:marTop w:val="0"/>
                                                                                                  <w:marBottom w:val="0"/>
                                                                                                  <w:divBdr>
                                                                                                    <w:top w:val="none" w:sz="0" w:space="0" w:color="auto"/>
                                                                                                    <w:left w:val="none" w:sz="0" w:space="0" w:color="auto"/>
                                                                                                    <w:bottom w:val="none" w:sz="0" w:space="0" w:color="auto"/>
                                                                                                    <w:right w:val="none" w:sz="0" w:space="0" w:color="auto"/>
                                                                                                  </w:divBdr>
                                                                                                  <w:divsChild>
                                                                                                    <w:div w:id="2133204970">
                                                                                                      <w:marLeft w:val="0"/>
                                                                                                      <w:marRight w:val="0"/>
                                                                                                      <w:marTop w:val="0"/>
                                                                                                      <w:marBottom w:val="0"/>
                                                                                                      <w:divBdr>
                                                                                                        <w:top w:val="none" w:sz="0" w:space="0" w:color="auto"/>
                                                                                                        <w:left w:val="none" w:sz="0" w:space="0" w:color="auto"/>
                                                                                                        <w:bottom w:val="none" w:sz="0" w:space="0" w:color="auto"/>
                                                                                                        <w:right w:val="none" w:sz="0" w:space="0" w:color="auto"/>
                                                                                                      </w:divBdr>
                                                                                                    </w:div>
                                                                                                    <w:div w:id="1864434709">
                                                                                                      <w:marLeft w:val="0"/>
                                                                                                      <w:marRight w:val="0"/>
                                                                                                      <w:marTop w:val="0"/>
                                                                                                      <w:marBottom w:val="0"/>
                                                                                                      <w:divBdr>
                                                                                                        <w:top w:val="none" w:sz="0" w:space="0" w:color="auto"/>
                                                                                                        <w:left w:val="none" w:sz="0" w:space="0" w:color="auto"/>
                                                                                                        <w:bottom w:val="none" w:sz="0" w:space="0" w:color="auto"/>
                                                                                                        <w:right w:val="none" w:sz="0" w:space="0" w:color="auto"/>
                                                                                                      </w:divBdr>
                                                                                                    </w:div>
                                                                                                    <w:div w:id="673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6531">
      <w:bodyDiv w:val="1"/>
      <w:marLeft w:val="0"/>
      <w:marRight w:val="0"/>
      <w:marTop w:val="0"/>
      <w:marBottom w:val="0"/>
      <w:divBdr>
        <w:top w:val="none" w:sz="0" w:space="0" w:color="auto"/>
        <w:left w:val="none" w:sz="0" w:space="0" w:color="auto"/>
        <w:bottom w:val="none" w:sz="0" w:space="0" w:color="auto"/>
        <w:right w:val="none" w:sz="0" w:space="0" w:color="auto"/>
      </w:divBdr>
      <w:divsChild>
        <w:div w:id="67657985">
          <w:marLeft w:val="0"/>
          <w:marRight w:val="0"/>
          <w:marTop w:val="0"/>
          <w:marBottom w:val="0"/>
          <w:divBdr>
            <w:top w:val="none" w:sz="0" w:space="0" w:color="auto"/>
            <w:left w:val="none" w:sz="0" w:space="0" w:color="auto"/>
            <w:bottom w:val="none" w:sz="0" w:space="0" w:color="auto"/>
            <w:right w:val="none" w:sz="0" w:space="0" w:color="auto"/>
          </w:divBdr>
          <w:divsChild>
            <w:div w:id="1007946816">
              <w:marLeft w:val="0"/>
              <w:marRight w:val="0"/>
              <w:marTop w:val="0"/>
              <w:marBottom w:val="0"/>
              <w:divBdr>
                <w:top w:val="none" w:sz="0" w:space="0" w:color="auto"/>
                <w:left w:val="none" w:sz="0" w:space="0" w:color="auto"/>
                <w:bottom w:val="none" w:sz="0" w:space="0" w:color="auto"/>
                <w:right w:val="none" w:sz="0" w:space="0" w:color="auto"/>
              </w:divBdr>
              <w:divsChild>
                <w:div w:id="2046908347">
                  <w:marLeft w:val="0"/>
                  <w:marRight w:val="0"/>
                  <w:marTop w:val="0"/>
                  <w:marBottom w:val="0"/>
                  <w:divBdr>
                    <w:top w:val="none" w:sz="0" w:space="0" w:color="auto"/>
                    <w:left w:val="none" w:sz="0" w:space="0" w:color="auto"/>
                    <w:bottom w:val="none" w:sz="0" w:space="0" w:color="auto"/>
                    <w:right w:val="none" w:sz="0" w:space="0" w:color="auto"/>
                  </w:divBdr>
                  <w:divsChild>
                    <w:div w:id="19671870">
                      <w:marLeft w:val="0"/>
                      <w:marRight w:val="0"/>
                      <w:marTop w:val="0"/>
                      <w:marBottom w:val="0"/>
                      <w:divBdr>
                        <w:top w:val="none" w:sz="0" w:space="0" w:color="auto"/>
                        <w:left w:val="none" w:sz="0" w:space="0" w:color="auto"/>
                        <w:bottom w:val="none" w:sz="0" w:space="0" w:color="auto"/>
                        <w:right w:val="none" w:sz="0" w:space="0" w:color="auto"/>
                      </w:divBdr>
                      <w:divsChild>
                        <w:div w:id="1707681641">
                          <w:marLeft w:val="0"/>
                          <w:marRight w:val="0"/>
                          <w:marTop w:val="0"/>
                          <w:marBottom w:val="0"/>
                          <w:divBdr>
                            <w:top w:val="none" w:sz="0" w:space="0" w:color="auto"/>
                            <w:left w:val="single" w:sz="6" w:space="0" w:color="E5E3E3"/>
                            <w:bottom w:val="none" w:sz="0" w:space="0" w:color="auto"/>
                            <w:right w:val="none" w:sz="0" w:space="0" w:color="auto"/>
                          </w:divBdr>
                          <w:divsChild>
                            <w:div w:id="2011984059">
                              <w:marLeft w:val="0"/>
                              <w:marRight w:val="0"/>
                              <w:marTop w:val="0"/>
                              <w:marBottom w:val="0"/>
                              <w:divBdr>
                                <w:top w:val="none" w:sz="0" w:space="0" w:color="auto"/>
                                <w:left w:val="none" w:sz="0" w:space="0" w:color="auto"/>
                                <w:bottom w:val="none" w:sz="0" w:space="0" w:color="auto"/>
                                <w:right w:val="none" w:sz="0" w:space="0" w:color="auto"/>
                              </w:divBdr>
                              <w:divsChild>
                                <w:div w:id="96412981">
                                  <w:marLeft w:val="0"/>
                                  <w:marRight w:val="0"/>
                                  <w:marTop w:val="0"/>
                                  <w:marBottom w:val="0"/>
                                  <w:divBdr>
                                    <w:top w:val="none" w:sz="0" w:space="0" w:color="auto"/>
                                    <w:left w:val="none" w:sz="0" w:space="0" w:color="auto"/>
                                    <w:bottom w:val="none" w:sz="0" w:space="0" w:color="auto"/>
                                    <w:right w:val="none" w:sz="0" w:space="0" w:color="auto"/>
                                  </w:divBdr>
                                  <w:divsChild>
                                    <w:div w:id="1946421652">
                                      <w:marLeft w:val="0"/>
                                      <w:marRight w:val="0"/>
                                      <w:marTop w:val="0"/>
                                      <w:marBottom w:val="0"/>
                                      <w:divBdr>
                                        <w:top w:val="none" w:sz="0" w:space="0" w:color="auto"/>
                                        <w:left w:val="none" w:sz="0" w:space="0" w:color="auto"/>
                                        <w:bottom w:val="none" w:sz="0" w:space="0" w:color="auto"/>
                                        <w:right w:val="none" w:sz="0" w:space="0" w:color="auto"/>
                                      </w:divBdr>
                                      <w:divsChild>
                                        <w:div w:id="2117215491">
                                          <w:marLeft w:val="0"/>
                                          <w:marRight w:val="0"/>
                                          <w:marTop w:val="0"/>
                                          <w:marBottom w:val="0"/>
                                          <w:divBdr>
                                            <w:top w:val="none" w:sz="0" w:space="0" w:color="auto"/>
                                            <w:left w:val="none" w:sz="0" w:space="0" w:color="auto"/>
                                            <w:bottom w:val="none" w:sz="0" w:space="0" w:color="auto"/>
                                            <w:right w:val="none" w:sz="0" w:space="0" w:color="auto"/>
                                          </w:divBdr>
                                          <w:divsChild>
                                            <w:div w:id="829324303">
                                              <w:marLeft w:val="0"/>
                                              <w:marRight w:val="0"/>
                                              <w:marTop w:val="0"/>
                                              <w:marBottom w:val="0"/>
                                              <w:divBdr>
                                                <w:top w:val="none" w:sz="0" w:space="0" w:color="auto"/>
                                                <w:left w:val="none" w:sz="0" w:space="0" w:color="auto"/>
                                                <w:bottom w:val="none" w:sz="0" w:space="0" w:color="auto"/>
                                                <w:right w:val="none" w:sz="0" w:space="0" w:color="auto"/>
                                              </w:divBdr>
                                              <w:divsChild>
                                                <w:div w:id="1264150620">
                                                  <w:marLeft w:val="480"/>
                                                  <w:marRight w:val="0"/>
                                                  <w:marTop w:val="0"/>
                                                  <w:marBottom w:val="0"/>
                                                  <w:divBdr>
                                                    <w:top w:val="none" w:sz="0" w:space="0" w:color="auto"/>
                                                    <w:left w:val="none" w:sz="0" w:space="0" w:color="auto"/>
                                                    <w:bottom w:val="none" w:sz="0" w:space="0" w:color="auto"/>
                                                    <w:right w:val="none" w:sz="0" w:space="0" w:color="auto"/>
                                                  </w:divBdr>
                                                  <w:divsChild>
                                                    <w:div w:id="931745439">
                                                      <w:marLeft w:val="0"/>
                                                      <w:marRight w:val="0"/>
                                                      <w:marTop w:val="0"/>
                                                      <w:marBottom w:val="0"/>
                                                      <w:divBdr>
                                                        <w:top w:val="none" w:sz="0" w:space="0" w:color="auto"/>
                                                        <w:left w:val="none" w:sz="0" w:space="0" w:color="auto"/>
                                                        <w:bottom w:val="none" w:sz="0" w:space="0" w:color="auto"/>
                                                        <w:right w:val="none" w:sz="0" w:space="0" w:color="auto"/>
                                                      </w:divBdr>
                                                      <w:divsChild>
                                                        <w:div w:id="1551649769">
                                                          <w:marLeft w:val="0"/>
                                                          <w:marRight w:val="0"/>
                                                          <w:marTop w:val="0"/>
                                                          <w:marBottom w:val="0"/>
                                                          <w:divBdr>
                                                            <w:top w:val="none" w:sz="0" w:space="0" w:color="auto"/>
                                                            <w:left w:val="none" w:sz="0" w:space="0" w:color="auto"/>
                                                            <w:bottom w:val="none" w:sz="0" w:space="0" w:color="auto"/>
                                                            <w:right w:val="none" w:sz="0" w:space="0" w:color="auto"/>
                                                          </w:divBdr>
                                                          <w:divsChild>
                                                            <w:div w:id="1881898505">
                                                              <w:marLeft w:val="0"/>
                                                              <w:marRight w:val="0"/>
                                                              <w:marTop w:val="0"/>
                                                              <w:marBottom w:val="0"/>
                                                              <w:divBdr>
                                                                <w:top w:val="none" w:sz="0" w:space="0" w:color="auto"/>
                                                                <w:left w:val="none" w:sz="0" w:space="0" w:color="auto"/>
                                                                <w:bottom w:val="none" w:sz="0" w:space="0" w:color="auto"/>
                                                                <w:right w:val="none" w:sz="0" w:space="0" w:color="auto"/>
                                                              </w:divBdr>
                                                              <w:divsChild>
                                                                <w:div w:id="405615696">
                                                                  <w:marLeft w:val="0"/>
                                                                  <w:marRight w:val="0"/>
                                                                  <w:marTop w:val="0"/>
                                                                  <w:marBottom w:val="0"/>
                                                                  <w:divBdr>
                                                                    <w:top w:val="none" w:sz="0" w:space="0" w:color="auto"/>
                                                                    <w:left w:val="none" w:sz="0" w:space="0" w:color="auto"/>
                                                                    <w:bottom w:val="none" w:sz="0" w:space="0" w:color="auto"/>
                                                                    <w:right w:val="none" w:sz="0" w:space="0" w:color="auto"/>
                                                                  </w:divBdr>
                                                                  <w:divsChild>
                                                                    <w:div w:id="754012697">
                                                                      <w:marLeft w:val="0"/>
                                                                      <w:marRight w:val="0"/>
                                                                      <w:marTop w:val="0"/>
                                                                      <w:marBottom w:val="0"/>
                                                                      <w:divBdr>
                                                                        <w:top w:val="none" w:sz="0" w:space="0" w:color="auto"/>
                                                                        <w:left w:val="none" w:sz="0" w:space="0" w:color="auto"/>
                                                                        <w:bottom w:val="none" w:sz="0" w:space="0" w:color="auto"/>
                                                                        <w:right w:val="none" w:sz="0" w:space="0" w:color="auto"/>
                                                                      </w:divBdr>
                                                                      <w:divsChild>
                                                                        <w:div w:id="935940473">
                                                                          <w:marLeft w:val="0"/>
                                                                          <w:marRight w:val="0"/>
                                                                          <w:marTop w:val="0"/>
                                                                          <w:marBottom w:val="0"/>
                                                                          <w:divBdr>
                                                                            <w:top w:val="none" w:sz="0" w:space="0" w:color="auto"/>
                                                                            <w:left w:val="none" w:sz="0" w:space="0" w:color="auto"/>
                                                                            <w:bottom w:val="single" w:sz="6" w:space="23" w:color="EAECEE"/>
                                                                            <w:right w:val="none" w:sz="0" w:space="0" w:color="auto"/>
                                                                          </w:divBdr>
                                                                          <w:divsChild>
                                                                            <w:div w:id="258370786">
                                                                              <w:marLeft w:val="0"/>
                                                                              <w:marRight w:val="0"/>
                                                                              <w:marTop w:val="0"/>
                                                                              <w:marBottom w:val="0"/>
                                                                              <w:divBdr>
                                                                                <w:top w:val="none" w:sz="0" w:space="0" w:color="auto"/>
                                                                                <w:left w:val="none" w:sz="0" w:space="0" w:color="auto"/>
                                                                                <w:bottom w:val="none" w:sz="0" w:space="0" w:color="auto"/>
                                                                                <w:right w:val="none" w:sz="0" w:space="0" w:color="auto"/>
                                                                              </w:divBdr>
                                                                              <w:divsChild>
                                                                                <w:div w:id="1024328004">
                                                                                  <w:marLeft w:val="0"/>
                                                                                  <w:marRight w:val="0"/>
                                                                                  <w:marTop w:val="0"/>
                                                                                  <w:marBottom w:val="0"/>
                                                                                  <w:divBdr>
                                                                                    <w:top w:val="none" w:sz="0" w:space="0" w:color="auto"/>
                                                                                    <w:left w:val="none" w:sz="0" w:space="0" w:color="auto"/>
                                                                                    <w:bottom w:val="none" w:sz="0" w:space="0" w:color="auto"/>
                                                                                    <w:right w:val="none" w:sz="0" w:space="0" w:color="auto"/>
                                                                                  </w:divBdr>
                                                                                  <w:divsChild>
                                                                                    <w:div w:id="221446429">
                                                                                      <w:marLeft w:val="0"/>
                                                                                      <w:marRight w:val="0"/>
                                                                                      <w:marTop w:val="0"/>
                                                                                      <w:marBottom w:val="0"/>
                                                                                      <w:divBdr>
                                                                                        <w:top w:val="none" w:sz="0" w:space="0" w:color="auto"/>
                                                                                        <w:left w:val="none" w:sz="0" w:space="0" w:color="auto"/>
                                                                                        <w:bottom w:val="none" w:sz="0" w:space="0" w:color="auto"/>
                                                                                        <w:right w:val="none" w:sz="0" w:space="0" w:color="auto"/>
                                                                                      </w:divBdr>
                                                                                      <w:divsChild>
                                                                                        <w:div w:id="1202863816">
                                                                                          <w:marLeft w:val="0"/>
                                                                                          <w:marRight w:val="0"/>
                                                                                          <w:marTop w:val="0"/>
                                                                                          <w:marBottom w:val="0"/>
                                                                                          <w:divBdr>
                                                                                            <w:top w:val="none" w:sz="0" w:space="0" w:color="auto"/>
                                                                                            <w:left w:val="none" w:sz="0" w:space="0" w:color="auto"/>
                                                                                            <w:bottom w:val="none" w:sz="0" w:space="0" w:color="auto"/>
                                                                                            <w:right w:val="none" w:sz="0" w:space="0" w:color="auto"/>
                                                                                          </w:divBdr>
                                                                                          <w:divsChild>
                                                                                            <w:div w:id="5405770">
                                                                                              <w:marLeft w:val="0"/>
                                                                                              <w:marRight w:val="0"/>
                                                                                              <w:marTop w:val="0"/>
                                                                                              <w:marBottom w:val="0"/>
                                                                                              <w:divBdr>
                                                                                                <w:top w:val="none" w:sz="0" w:space="0" w:color="auto"/>
                                                                                                <w:left w:val="none" w:sz="0" w:space="0" w:color="auto"/>
                                                                                                <w:bottom w:val="none" w:sz="0" w:space="0" w:color="auto"/>
                                                                                                <w:right w:val="none" w:sz="0" w:space="0" w:color="auto"/>
                                                                                              </w:divBdr>
                                                                                              <w:divsChild>
                                                                                                <w:div w:id="416243812">
                                                                                                  <w:marLeft w:val="0"/>
                                                                                                  <w:marRight w:val="0"/>
                                                                                                  <w:marTop w:val="0"/>
                                                                                                  <w:marBottom w:val="0"/>
                                                                                                  <w:divBdr>
                                                                                                    <w:top w:val="none" w:sz="0" w:space="0" w:color="auto"/>
                                                                                                    <w:left w:val="none" w:sz="0" w:space="0" w:color="auto"/>
                                                                                                    <w:bottom w:val="none" w:sz="0" w:space="0" w:color="auto"/>
                                                                                                    <w:right w:val="none" w:sz="0" w:space="0" w:color="auto"/>
                                                                                                  </w:divBdr>
                                                                                                  <w:divsChild>
                                                                                                    <w:div w:id="1999503490">
                                                                                                      <w:marLeft w:val="0"/>
                                                                                                      <w:marRight w:val="0"/>
                                                                                                      <w:marTop w:val="0"/>
                                                                                                      <w:marBottom w:val="0"/>
                                                                                                      <w:divBdr>
                                                                                                        <w:top w:val="none" w:sz="0" w:space="0" w:color="auto"/>
                                                                                                        <w:left w:val="none" w:sz="0" w:space="0" w:color="auto"/>
                                                                                                        <w:bottom w:val="none" w:sz="0" w:space="0" w:color="auto"/>
                                                                                                        <w:right w:val="none" w:sz="0" w:space="0" w:color="auto"/>
                                                                                                      </w:divBdr>
                                                                                                    </w:div>
                                                                                                    <w:div w:id="178662232">
                                                                                                      <w:marLeft w:val="0"/>
                                                                                                      <w:marRight w:val="0"/>
                                                                                                      <w:marTop w:val="0"/>
                                                                                                      <w:marBottom w:val="0"/>
                                                                                                      <w:divBdr>
                                                                                                        <w:top w:val="none" w:sz="0" w:space="0" w:color="auto"/>
                                                                                                        <w:left w:val="none" w:sz="0" w:space="0" w:color="auto"/>
                                                                                                        <w:bottom w:val="none" w:sz="0" w:space="0" w:color="auto"/>
                                                                                                        <w:right w:val="none" w:sz="0" w:space="0" w:color="auto"/>
                                                                                                      </w:divBdr>
                                                                                                    </w:div>
                                                                                                    <w:div w:id="19534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reporting/2011/02/14/110214fa_fact_gladwell" TargetMode="External"/><Relationship Id="rId13" Type="http://schemas.openxmlformats.org/officeDocument/2006/relationships/hyperlink" Target="https://docs.google.com/viewer?a=v&amp;pid=explorer&amp;chrome=true&amp;srcid=0BwlaEAuW3eGtNmViYWI0NjUtZDdhOC00NzY0LWI3MTYtOGFjMjZhYzQ4Nzgy&amp;h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viewer?a=v&amp;pid=explorer&amp;chrome=true&amp;srcid=0BwlaEAuW3eGtNmViYWI0NjUtZDdhOC00NzY0LWI3MTYtOGFjMjZhYzQ4Nzgy&amp;h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rca-mwe.cf.ac.uk/id/eprint/41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viewer?a=v&amp;pid=explorer&amp;chrome=true&amp;srcid=0BwlaEAuW3eGtNmViYWI0NjUtZDdhOC00NzY0LWI3MTYtOGFjMjZhYzQ4Nzgy&amp;hl=en" TargetMode="External"/><Relationship Id="rId5" Type="http://schemas.openxmlformats.org/officeDocument/2006/relationships/webSettings" Target="webSettings.xml"/><Relationship Id="rId15" Type="http://schemas.openxmlformats.org/officeDocument/2006/relationships/hyperlink" Target="https://docs.google.com/viewer?a=v&amp;pid=explorer&amp;chrome=true&amp;srcid=0BwlaEAuW3eGtM2U3OGVlODUtZWQ4Yy00MDM5LTk2MGMtOGZhZGZhNzQzYTRi&amp;hl=en_GB" TargetMode="External"/><Relationship Id="rId10" Type="http://schemas.openxmlformats.org/officeDocument/2006/relationships/hyperlink" Target="http://www.timeshighereducation.co.uk/comment/letters/journal-rankings-help-define-not-distort/414769.artic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 TargetMode="External"/><Relationship Id="rId14" Type="http://schemas.openxmlformats.org/officeDocument/2006/relationships/hyperlink" Target="https://docs.google.com/viewer?a=v&amp;pid=explorer&amp;chrome=true&amp;srcid=0BwlaEAuW3eGtNGRmY2UzYmYtZDE2MC00MjBiLWEyMGMtYTk4MDAxMTMzZGNi&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83F65D-4B2B-4D23-90FA-E2E77FDE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8752</Words>
  <Characters>49887</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The thrust of `Accounting for Research Quality’ (ARQ) is that criticism of the ABS Guide has `distracted attention from the results of successive RAEs’ (2013: 1)</vt:lpstr>
    </vt:vector>
  </TitlesOfParts>
  <Company/>
  <LinksUpToDate>false</LinksUpToDate>
  <CharactersWithSpaces>58522</CharactersWithSpaces>
  <SharedDoc>false</SharedDoc>
  <HLinks>
    <vt:vector size="48" baseType="variant">
      <vt:variant>
        <vt:i4>393303</vt:i4>
      </vt:variant>
      <vt:variant>
        <vt:i4>21</vt:i4>
      </vt:variant>
      <vt:variant>
        <vt:i4>0</vt:i4>
      </vt:variant>
      <vt:variant>
        <vt:i4>5</vt:i4>
      </vt:variant>
      <vt:variant>
        <vt:lpwstr>http://orca-mwe.cf.ac.uk/id/eprint/41028</vt:lpwstr>
      </vt:variant>
      <vt:variant>
        <vt:lpwstr/>
      </vt:variant>
      <vt:variant>
        <vt:i4>3473486</vt:i4>
      </vt:variant>
      <vt:variant>
        <vt:i4>18</vt:i4>
      </vt:variant>
      <vt:variant>
        <vt:i4>0</vt:i4>
      </vt:variant>
      <vt:variant>
        <vt:i4>5</vt:i4>
      </vt:variant>
      <vt:variant>
        <vt:lpwstr>https://docs.google.com/viewer?a=v&amp;pid=explorer&amp;chrome=true&amp;srcid=0BwlaEAuW3eGtM2U3OGVlODUtZWQ4Yy00MDM5LTk2MGMtOGZhZGZhNzQzYTRi&amp;hl=en_GB</vt:lpwstr>
      </vt:variant>
      <vt:variant>
        <vt:lpwstr/>
      </vt:variant>
      <vt:variant>
        <vt:i4>589906</vt:i4>
      </vt:variant>
      <vt:variant>
        <vt:i4>15</vt:i4>
      </vt:variant>
      <vt:variant>
        <vt:i4>0</vt:i4>
      </vt:variant>
      <vt:variant>
        <vt:i4>5</vt:i4>
      </vt:variant>
      <vt:variant>
        <vt:lpwstr>https://docs.google.com/viewer?a=v&amp;pid=explorer&amp;chrome=true&amp;srcid=0BwlaEAuW3eGtNGRmY2UzYmYtZDE2MC00MjBiLWEyMGMtYTk4MDAxMTMzZGNi&amp;hl=en</vt:lpwstr>
      </vt:variant>
      <vt:variant>
        <vt:lpwstr/>
      </vt:variant>
      <vt:variant>
        <vt:i4>1835008</vt:i4>
      </vt:variant>
      <vt:variant>
        <vt:i4>12</vt:i4>
      </vt:variant>
      <vt:variant>
        <vt:i4>0</vt:i4>
      </vt:variant>
      <vt:variant>
        <vt:i4>5</vt:i4>
      </vt:variant>
      <vt:variant>
        <vt:lpwstr>https://docs.google.com/viewer?a=v&amp;pid=explorer&amp;chrome=true&amp;srcid=0BwlaEAuW3eGtNmViYWI0NjUtZDdhOC00NzY0LWI3MTYtOGFjMjZhYzQ4Nzgy&amp;hl=en</vt:lpwstr>
      </vt:variant>
      <vt:variant>
        <vt:lpwstr/>
      </vt:variant>
      <vt:variant>
        <vt:i4>1835008</vt:i4>
      </vt:variant>
      <vt:variant>
        <vt:i4>9</vt:i4>
      </vt:variant>
      <vt:variant>
        <vt:i4>0</vt:i4>
      </vt:variant>
      <vt:variant>
        <vt:i4>5</vt:i4>
      </vt:variant>
      <vt:variant>
        <vt:lpwstr>https://docs.google.com/viewer?a=v&amp;pid=explorer&amp;chrome=true&amp;srcid=0BwlaEAuW3eGtNmViYWI0NjUtZDdhOC00NzY0LWI3MTYtOGFjMjZhYzQ4Nzgy&amp;hl=en</vt:lpwstr>
      </vt:variant>
      <vt:variant>
        <vt:lpwstr/>
      </vt:variant>
      <vt:variant>
        <vt:i4>1835008</vt:i4>
      </vt:variant>
      <vt:variant>
        <vt:i4>6</vt:i4>
      </vt:variant>
      <vt:variant>
        <vt:i4>0</vt:i4>
      </vt:variant>
      <vt:variant>
        <vt:i4>5</vt:i4>
      </vt:variant>
      <vt:variant>
        <vt:lpwstr>https://docs.google.com/viewer?a=v&amp;pid=explorer&amp;chrome=true&amp;srcid=0BwlaEAuW3eGtNmViYWI0NjUtZDdhOC00NzY0LWI3MTYtOGFjMjZhYzQ4Nzgy&amp;hl=en</vt:lpwstr>
      </vt:variant>
      <vt:variant>
        <vt:lpwstr/>
      </vt:variant>
      <vt:variant>
        <vt:i4>4522058</vt:i4>
      </vt:variant>
      <vt:variant>
        <vt:i4>3</vt:i4>
      </vt:variant>
      <vt:variant>
        <vt:i4>0</vt:i4>
      </vt:variant>
      <vt:variant>
        <vt:i4>5</vt:i4>
      </vt:variant>
      <vt:variant>
        <vt:lpwstr>http://www.timeshighereducation.co.uk/comment/letters/journal-rankings-help-define-not-distort/414769.article</vt:lpwstr>
      </vt:variant>
      <vt:variant>
        <vt:lpwstr/>
      </vt:variant>
      <vt:variant>
        <vt:i4>3801144</vt:i4>
      </vt:variant>
      <vt:variant>
        <vt:i4>0</vt:i4>
      </vt:variant>
      <vt:variant>
        <vt:i4>0</vt:i4>
      </vt:variant>
      <vt:variant>
        <vt:i4>5</vt:i4>
      </vt:variant>
      <vt:variant>
        <vt:lpwstr>http://www.the/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thrust of `Accounting for Research Quality’ (ARQ) is that criticism of the ABS Guide has `distracted attention from the results of successive RAEs’ (2013: 1)</dc:title>
  <dc:subject/>
  <dc:creator>Hugh</dc:creator>
  <cp:keywords/>
  <dc:description/>
  <cp:lastModifiedBy>Cockarill, Nicola</cp:lastModifiedBy>
  <cp:revision>2</cp:revision>
  <cp:lastPrinted>2013-07-31T22:50:00Z</cp:lastPrinted>
  <dcterms:created xsi:type="dcterms:W3CDTF">2018-01-12T15:56:00Z</dcterms:created>
  <dcterms:modified xsi:type="dcterms:W3CDTF">2018-01-12T15:56:00Z</dcterms:modified>
</cp:coreProperties>
</file>