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6DFD0" w14:textId="4D4CDFED" w:rsidR="00D90DCB" w:rsidRPr="00D02D7D" w:rsidRDefault="00D02D7D" w:rsidP="00D90DCB">
      <w:pPr>
        <w:jc w:val="center"/>
        <w:rPr>
          <w:rFonts w:ascii="Calibri" w:hAnsi="Calibri" w:cs="Helvetica"/>
          <w:b/>
          <w:sz w:val="30"/>
          <w:szCs w:val="30"/>
          <w:lang w:val="en-US"/>
        </w:rPr>
      </w:pPr>
      <w:r w:rsidRPr="00D02D7D">
        <w:rPr>
          <w:rFonts w:ascii="Calibri" w:hAnsi="Calibri" w:cs="Helvetica"/>
          <w:b/>
          <w:sz w:val="30"/>
          <w:szCs w:val="30"/>
          <w:lang w:val="en-US"/>
        </w:rPr>
        <w:t xml:space="preserve">Idolizing the Indexical: Commentary on </w:t>
      </w:r>
      <w:r w:rsidRPr="00D02D7D">
        <w:rPr>
          <w:rFonts w:ascii="Calibri" w:eastAsia="Times New Roman" w:hAnsi="Calibri" w:cs="Times New Roman"/>
          <w:b/>
          <w:sz w:val="30"/>
          <w:szCs w:val="30"/>
        </w:rPr>
        <w:t>Van Leeuwen and van Elk</w:t>
      </w:r>
    </w:p>
    <w:p w14:paraId="3FC50D92" w14:textId="77777777" w:rsidR="00D90DCB" w:rsidRPr="00A150F2" w:rsidRDefault="00D90DCB" w:rsidP="00D90DCB">
      <w:pPr>
        <w:jc w:val="center"/>
        <w:rPr>
          <w:rFonts w:ascii="Calibri" w:hAnsi="Calibri" w:cs="Helvetica"/>
          <w:b/>
          <w:sz w:val="28"/>
          <w:szCs w:val="28"/>
          <w:lang w:val="en-US"/>
        </w:rPr>
      </w:pPr>
    </w:p>
    <w:p w14:paraId="05A6802C" w14:textId="0412DC77" w:rsidR="00D90DCB" w:rsidRPr="00D90DCB" w:rsidRDefault="00D90DCB" w:rsidP="00D90DCB">
      <w:pPr>
        <w:jc w:val="center"/>
        <w:rPr>
          <w:rFonts w:ascii="Calibri" w:hAnsi="Calibri" w:cs="Helvetica"/>
          <w:sz w:val="26"/>
          <w:szCs w:val="26"/>
          <w:highlight w:val="yellow"/>
          <w:lang w:val="en-US"/>
        </w:rPr>
      </w:pPr>
      <w:r w:rsidRPr="00C1027D">
        <w:rPr>
          <w:rFonts w:ascii="Calibri" w:hAnsi="Calibri" w:cs="Helvetica"/>
          <w:sz w:val="26"/>
          <w:szCs w:val="26"/>
          <w:lang w:val="en-US"/>
        </w:rPr>
        <w:t>Ryan McKay</w:t>
      </w:r>
      <w:r w:rsidRPr="00525CAE">
        <w:rPr>
          <w:rFonts w:ascii="Calibri" w:hAnsi="Calibri"/>
          <w:sz w:val="26"/>
          <w:szCs w:val="26"/>
          <w:vertAlign w:val="superscript"/>
        </w:rPr>
        <w:t>a</w:t>
      </w:r>
      <w:r w:rsidR="00624538">
        <w:rPr>
          <w:rFonts w:ascii="Calibri" w:hAnsi="Calibri"/>
          <w:sz w:val="26"/>
          <w:szCs w:val="26"/>
          <w:vertAlign w:val="superscript"/>
        </w:rPr>
        <w:t>*</w:t>
      </w:r>
      <w:r w:rsidRPr="00525CAE">
        <w:rPr>
          <w:rFonts w:ascii="Calibri" w:hAnsi="Calibri" w:cs="Helvetica"/>
          <w:sz w:val="26"/>
          <w:szCs w:val="26"/>
          <w:lang w:val="en-US"/>
        </w:rPr>
        <w:t xml:space="preserve">, </w:t>
      </w:r>
      <w:r w:rsidR="00525CAE" w:rsidRPr="00525CAE">
        <w:rPr>
          <w:rFonts w:ascii="Calibri" w:hAnsi="Calibri" w:cs="Helvetica"/>
          <w:sz w:val="26"/>
          <w:szCs w:val="26"/>
          <w:lang w:val="en-US"/>
        </w:rPr>
        <w:t>Jonathan Jong</w:t>
      </w:r>
      <w:r w:rsidR="00525CAE">
        <w:rPr>
          <w:rFonts w:ascii="Calibri" w:hAnsi="Calibri"/>
          <w:sz w:val="26"/>
          <w:szCs w:val="26"/>
          <w:vertAlign w:val="superscript"/>
        </w:rPr>
        <w:t>b</w:t>
      </w:r>
      <w:r w:rsidRPr="00525CAE">
        <w:rPr>
          <w:rFonts w:ascii="Calibri" w:hAnsi="Calibri"/>
          <w:sz w:val="26"/>
          <w:szCs w:val="26"/>
          <w:vertAlign w:val="superscript"/>
        </w:rPr>
        <w:t>,</w:t>
      </w:r>
      <w:r w:rsidR="00525CAE">
        <w:rPr>
          <w:rFonts w:ascii="Calibri" w:hAnsi="Calibri"/>
          <w:sz w:val="26"/>
          <w:szCs w:val="26"/>
          <w:vertAlign w:val="superscript"/>
        </w:rPr>
        <w:t>c</w:t>
      </w:r>
      <w:r w:rsidRPr="00525CAE">
        <w:rPr>
          <w:rFonts w:ascii="Calibri" w:hAnsi="Calibri" w:cs="Helvetica"/>
          <w:sz w:val="26"/>
          <w:szCs w:val="26"/>
          <w:lang w:val="en-US"/>
        </w:rPr>
        <w:t xml:space="preserve">, </w:t>
      </w:r>
      <w:r w:rsidR="00C1027D" w:rsidRPr="00525CAE">
        <w:rPr>
          <w:rFonts w:ascii="Calibri" w:hAnsi="Calibri" w:cs="Helvetica"/>
          <w:sz w:val="26"/>
          <w:szCs w:val="26"/>
          <w:lang w:val="en-US"/>
        </w:rPr>
        <w:t>&amp;</w:t>
      </w:r>
      <w:r w:rsidR="00C1027D">
        <w:rPr>
          <w:rFonts w:ascii="Calibri" w:hAnsi="Calibri" w:cs="Helvetica"/>
          <w:sz w:val="26"/>
          <w:szCs w:val="26"/>
          <w:lang w:val="en-US"/>
        </w:rPr>
        <w:t xml:space="preserve"> </w:t>
      </w:r>
      <w:r w:rsidRPr="00C1027D">
        <w:rPr>
          <w:rFonts w:ascii="Calibri" w:hAnsi="Calibri" w:cs="Helvetica"/>
          <w:sz w:val="26"/>
          <w:szCs w:val="26"/>
          <w:lang w:val="en-US"/>
        </w:rPr>
        <w:t>Katherine O'Lone</w:t>
      </w:r>
      <w:r w:rsidR="00525CAE" w:rsidRPr="00525CAE">
        <w:rPr>
          <w:rFonts w:ascii="Calibri" w:hAnsi="Calibri"/>
          <w:sz w:val="26"/>
          <w:szCs w:val="26"/>
          <w:vertAlign w:val="superscript"/>
        </w:rPr>
        <w:t>a</w:t>
      </w:r>
    </w:p>
    <w:p w14:paraId="5F8FBB33" w14:textId="77777777" w:rsidR="00D90DCB" w:rsidRPr="00D90DCB" w:rsidRDefault="00D90DCB" w:rsidP="00D90DCB">
      <w:pPr>
        <w:jc w:val="center"/>
        <w:rPr>
          <w:rFonts w:ascii="Calibri" w:hAnsi="Calibri" w:cs="Helvetica"/>
          <w:highlight w:val="yellow"/>
          <w:lang w:val="en-US"/>
        </w:rPr>
      </w:pPr>
    </w:p>
    <w:p w14:paraId="280D7B9B" w14:textId="77777777" w:rsidR="00D90DCB" w:rsidRPr="00D90DCB" w:rsidRDefault="00D90DCB" w:rsidP="00D90DCB">
      <w:pPr>
        <w:rPr>
          <w:rFonts w:ascii="Calibri" w:hAnsi="Calibri"/>
          <w:highlight w:val="yellow"/>
        </w:rPr>
      </w:pPr>
    </w:p>
    <w:p w14:paraId="284BA840" w14:textId="2BEBA8A3" w:rsidR="00D90DCB" w:rsidRPr="00525CAE" w:rsidRDefault="00D90DCB" w:rsidP="00D90DCB">
      <w:pPr>
        <w:jc w:val="center"/>
        <w:rPr>
          <w:rFonts w:ascii="Calibri" w:hAnsi="Calibri"/>
        </w:rPr>
      </w:pPr>
      <w:r w:rsidRPr="00525CAE">
        <w:rPr>
          <w:rFonts w:ascii="Calibri" w:hAnsi="Calibri"/>
          <w:vertAlign w:val="superscript"/>
        </w:rPr>
        <w:t xml:space="preserve">a </w:t>
      </w:r>
      <w:r w:rsidR="00C1027D" w:rsidRPr="00525CAE">
        <w:rPr>
          <w:rFonts w:ascii="Calibri" w:hAnsi="Calibri"/>
        </w:rPr>
        <w:t xml:space="preserve">ARC Centre of Excellence in Cognition and its Disorders, </w:t>
      </w:r>
      <w:r w:rsidRPr="00525CAE">
        <w:rPr>
          <w:rFonts w:ascii="Calibri" w:hAnsi="Calibri"/>
        </w:rPr>
        <w:t xml:space="preserve">Department of Psychology, Royal </w:t>
      </w:r>
      <w:r w:rsidR="009E79CA">
        <w:rPr>
          <w:rFonts w:ascii="Calibri" w:hAnsi="Calibri"/>
        </w:rPr>
        <w:t>Holloway, University of London</w:t>
      </w:r>
    </w:p>
    <w:p w14:paraId="798268E7" w14:textId="77777777" w:rsidR="00D90DCB" w:rsidRPr="00525CAE" w:rsidRDefault="00D90DCB" w:rsidP="00D90DCB">
      <w:pPr>
        <w:jc w:val="center"/>
        <w:rPr>
          <w:rFonts w:ascii="Calibri" w:hAnsi="Calibri"/>
        </w:rPr>
      </w:pPr>
    </w:p>
    <w:p w14:paraId="266A35A4" w14:textId="77777777" w:rsidR="00525CAE" w:rsidRPr="00525CAE" w:rsidRDefault="00D90DCB" w:rsidP="00525CAE">
      <w:pPr>
        <w:tabs>
          <w:tab w:val="left" w:pos="24"/>
        </w:tabs>
        <w:adjustRightInd w:val="0"/>
        <w:snapToGrid w:val="0"/>
        <w:spacing w:beforeLines="50" w:before="120"/>
        <w:rPr>
          <w:rFonts w:ascii="Calibri" w:hAnsi="Calibri"/>
        </w:rPr>
      </w:pPr>
      <w:r w:rsidRPr="00525CAE">
        <w:rPr>
          <w:rFonts w:ascii="Calibri" w:hAnsi="Calibri"/>
          <w:vertAlign w:val="superscript"/>
        </w:rPr>
        <w:t xml:space="preserve">b </w:t>
      </w:r>
      <w:r w:rsidR="00525CAE" w:rsidRPr="00525CAE">
        <w:rPr>
          <w:rFonts w:ascii="Calibri" w:hAnsi="Calibri"/>
        </w:rPr>
        <w:t>Institute of Cognitive &amp; Evolutionary Anthropology, University of Oxford</w:t>
      </w:r>
    </w:p>
    <w:p w14:paraId="506B42B3" w14:textId="77777777" w:rsidR="00D90DCB" w:rsidRPr="00525CAE" w:rsidRDefault="00D90DCB" w:rsidP="00525CAE">
      <w:pPr>
        <w:rPr>
          <w:rFonts w:ascii="Calibri" w:hAnsi="Calibri"/>
        </w:rPr>
      </w:pPr>
    </w:p>
    <w:p w14:paraId="3DEAA4FE" w14:textId="502BCC86" w:rsidR="00D90DCB" w:rsidRPr="00525CAE" w:rsidRDefault="00D90DCB" w:rsidP="00D90DCB">
      <w:pPr>
        <w:jc w:val="center"/>
        <w:rPr>
          <w:rFonts w:ascii="Calibri" w:hAnsi="Calibri"/>
        </w:rPr>
      </w:pPr>
      <w:r w:rsidRPr="00525CAE">
        <w:rPr>
          <w:rFonts w:ascii="Calibri" w:hAnsi="Calibri"/>
          <w:vertAlign w:val="superscript"/>
        </w:rPr>
        <w:t xml:space="preserve">c </w:t>
      </w:r>
      <w:r w:rsidR="00525CAE" w:rsidRPr="00525CAE">
        <w:rPr>
          <w:rFonts w:ascii="Calibri" w:hAnsi="Calibri"/>
        </w:rPr>
        <w:t>Centre for Psychology, Behavior &amp; Achievement, Coventry University</w:t>
      </w:r>
    </w:p>
    <w:p w14:paraId="6DC8878D" w14:textId="77777777" w:rsidR="00D90DCB" w:rsidRPr="00D90DCB" w:rsidRDefault="00D90DCB" w:rsidP="00D90DCB">
      <w:pPr>
        <w:rPr>
          <w:rFonts w:ascii="Calibri" w:hAnsi="Calibri"/>
          <w:highlight w:val="yellow"/>
        </w:rPr>
      </w:pPr>
    </w:p>
    <w:p w14:paraId="3B520D84" w14:textId="77777777" w:rsidR="00525CAE" w:rsidRDefault="00525CAE" w:rsidP="00D90DCB">
      <w:pPr>
        <w:rPr>
          <w:rFonts w:ascii="Calibri" w:hAnsi="Calibri"/>
        </w:rPr>
      </w:pPr>
    </w:p>
    <w:p w14:paraId="55DD5CD0" w14:textId="77777777" w:rsidR="00525CAE" w:rsidRDefault="00525CAE" w:rsidP="00D90DCB">
      <w:pPr>
        <w:rPr>
          <w:rFonts w:ascii="Calibri" w:hAnsi="Calibri"/>
        </w:rPr>
      </w:pPr>
    </w:p>
    <w:p w14:paraId="41051FEA" w14:textId="28CEDF85" w:rsidR="00D90DCB" w:rsidRPr="00D90DCB" w:rsidRDefault="00D90DCB" w:rsidP="00D90DCB">
      <w:pPr>
        <w:rPr>
          <w:rFonts w:ascii="Calibri" w:hAnsi="Calibri"/>
        </w:rPr>
      </w:pPr>
      <w:r w:rsidRPr="00D90DCB">
        <w:rPr>
          <w:rFonts w:ascii="Calibri" w:hAnsi="Calibri"/>
        </w:rPr>
        <w:t>* Corresponding Author:</w:t>
      </w:r>
    </w:p>
    <w:p w14:paraId="7CA618DD" w14:textId="7EACF99A" w:rsidR="00D90DCB" w:rsidRPr="00D90DCB" w:rsidRDefault="00D90DCB" w:rsidP="00D90DCB">
      <w:pPr>
        <w:rPr>
          <w:rFonts w:ascii="Calibri" w:hAnsi="Calibri"/>
        </w:rPr>
      </w:pPr>
      <w:r w:rsidRPr="00D90DCB">
        <w:rPr>
          <w:rFonts w:ascii="Calibri" w:hAnsi="Calibri"/>
        </w:rPr>
        <w:t xml:space="preserve">Email: </w:t>
      </w:r>
      <w:hyperlink r:id="rId9" w:history="1">
        <w:r w:rsidRPr="00D90DCB">
          <w:rPr>
            <w:rStyle w:val="Hyperlink"/>
            <w:rFonts w:ascii="Calibri" w:hAnsi="Calibri"/>
          </w:rPr>
          <w:t>Ryan.McKay@rhul.ac.uk</w:t>
        </w:r>
      </w:hyperlink>
      <w:r w:rsidRPr="00D90DCB">
        <w:rPr>
          <w:rFonts w:ascii="Calibri" w:hAnsi="Calibri"/>
        </w:rPr>
        <w:t xml:space="preserve"> </w:t>
      </w:r>
    </w:p>
    <w:p w14:paraId="0B14D3B8" w14:textId="3FD36AB2" w:rsidR="00D90DCB" w:rsidRPr="006626CE" w:rsidRDefault="00D90DCB" w:rsidP="00D90DCB">
      <w:pPr>
        <w:rPr>
          <w:rFonts w:ascii="Calibri" w:eastAsia="Times New Roman" w:hAnsi="Calibri" w:cs="Times New Roman"/>
        </w:rPr>
      </w:pPr>
      <w:r w:rsidRPr="00D90DCB">
        <w:rPr>
          <w:rFonts w:ascii="Calibri" w:hAnsi="Calibri"/>
        </w:rPr>
        <w:t xml:space="preserve">Phone: +44 </w:t>
      </w:r>
      <w:r>
        <w:rPr>
          <w:rFonts w:ascii="Calibri" w:hAnsi="Calibri"/>
        </w:rPr>
        <w:t xml:space="preserve">(0) </w:t>
      </w:r>
      <w:r w:rsidRPr="00D90DCB">
        <w:rPr>
          <w:rFonts w:ascii="Calibri" w:hAnsi="Calibri"/>
        </w:rPr>
        <w:t>1784 41 4993</w:t>
      </w:r>
    </w:p>
    <w:p w14:paraId="390AF005" w14:textId="77777777" w:rsidR="00D90DCB" w:rsidRPr="006626CE" w:rsidRDefault="00D90DCB" w:rsidP="00D90DCB">
      <w:pPr>
        <w:rPr>
          <w:rFonts w:ascii="Calibri" w:eastAsia="Times New Roman" w:hAnsi="Calibri" w:cs="Times New Roman"/>
        </w:rPr>
      </w:pPr>
    </w:p>
    <w:p w14:paraId="73A6AFCD" w14:textId="77777777" w:rsidR="00D90DCB" w:rsidRDefault="00D90DCB" w:rsidP="00D90DCB">
      <w:pPr>
        <w:widowControl w:val="0"/>
        <w:autoSpaceDE w:val="0"/>
        <w:autoSpaceDN w:val="0"/>
        <w:adjustRightInd w:val="0"/>
        <w:rPr>
          <w:rFonts w:ascii="Calibri" w:hAnsi="Calibri" w:cs="Times New Roman"/>
          <w:b/>
          <w:lang w:val="en-US"/>
        </w:rPr>
      </w:pPr>
    </w:p>
    <w:p w14:paraId="5CB35052" w14:textId="77777777" w:rsidR="00D90DCB" w:rsidRDefault="00D90DCB" w:rsidP="00D90DCB">
      <w:pPr>
        <w:widowControl w:val="0"/>
        <w:autoSpaceDE w:val="0"/>
        <w:autoSpaceDN w:val="0"/>
        <w:adjustRightInd w:val="0"/>
        <w:rPr>
          <w:rFonts w:ascii="Calibri" w:hAnsi="Calibri" w:cs="Times New Roman"/>
          <w:b/>
          <w:lang w:val="en-US"/>
        </w:rPr>
      </w:pPr>
    </w:p>
    <w:p w14:paraId="661D3593" w14:textId="77777777" w:rsidR="00D90DCB" w:rsidRDefault="00D90DCB" w:rsidP="00D90DCB">
      <w:pPr>
        <w:widowControl w:val="0"/>
        <w:autoSpaceDE w:val="0"/>
        <w:autoSpaceDN w:val="0"/>
        <w:adjustRightInd w:val="0"/>
        <w:rPr>
          <w:rFonts w:ascii="Calibri" w:hAnsi="Calibri" w:cs="Times New Roman"/>
          <w:b/>
          <w:lang w:val="en-US"/>
        </w:rPr>
      </w:pPr>
    </w:p>
    <w:p w14:paraId="099D35CD" w14:textId="77777777" w:rsidR="00D90DCB" w:rsidRDefault="00D90DCB" w:rsidP="00D90DCB">
      <w:pPr>
        <w:widowControl w:val="0"/>
        <w:autoSpaceDE w:val="0"/>
        <w:autoSpaceDN w:val="0"/>
        <w:adjustRightInd w:val="0"/>
        <w:rPr>
          <w:rFonts w:ascii="Calibri" w:hAnsi="Calibri" w:cs="Times New Roman"/>
          <w:b/>
          <w:lang w:val="en-US"/>
        </w:rPr>
      </w:pPr>
    </w:p>
    <w:p w14:paraId="6F25B470" w14:textId="77777777" w:rsidR="00D90DCB" w:rsidRDefault="00D90DCB" w:rsidP="00D90DCB">
      <w:pPr>
        <w:widowControl w:val="0"/>
        <w:autoSpaceDE w:val="0"/>
        <w:autoSpaceDN w:val="0"/>
        <w:adjustRightInd w:val="0"/>
        <w:rPr>
          <w:rFonts w:ascii="Calibri" w:hAnsi="Calibri" w:cs="Times New Roman"/>
          <w:b/>
          <w:lang w:val="en-US"/>
        </w:rPr>
      </w:pPr>
    </w:p>
    <w:p w14:paraId="14882B05" w14:textId="77777777" w:rsidR="00D90DCB" w:rsidRDefault="00D90DCB" w:rsidP="00D90DCB">
      <w:pPr>
        <w:widowControl w:val="0"/>
        <w:autoSpaceDE w:val="0"/>
        <w:autoSpaceDN w:val="0"/>
        <w:adjustRightInd w:val="0"/>
        <w:rPr>
          <w:rFonts w:ascii="Calibri" w:hAnsi="Calibri" w:cs="Times New Roman"/>
          <w:b/>
          <w:lang w:val="en-US"/>
        </w:rPr>
      </w:pPr>
    </w:p>
    <w:p w14:paraId="46E71BE2" w14:textId="23A7FBD7" w:rsidR="00D90DCB" w:rsidRPr="00B31995" w:rsidRDefault="00D90DCB" w:rsidP="00D90DCB">
      <w:pPr>
        <w:widowControl w:val="0"/>
        <w:autoSpaceDE w:val="0"/>
        <w:autoSpaceDN w:val="0"/>
        <w:adjustRightInd w:val="0"/>
        <w:jc w:val="both"/>
        <w:rPr>
          <w:rFonts w:ascii="Calibri" w:hAnsi="Calibri" w:cs="Times New Roman"/>
          <w:lang w:val="en-US"/>
        </w:rPr>
      </w:pPr>
      <w:r w:rsidRPr="006626CE">
        <w:rPr>
          <w:rFonts w:ascii="Calibri" w:hAnsi="Calibri" w:cs="Times New Roman"/>
          <w:b/>
          <w:lang w:val="en-US"/>
        </w:rPr>
        <w:t>Acknowledgment:</w:t>
      </w:r>
      <w:r w:rsidRPr="006626CE">
        <w:rPr>
          <w:rFonts w:ascii="Calibri" w:hAnsi="Calibri" w:cs="Times New Roman"/>
          <w:lang w:val="en-US"/>
        </w:rPr>
        <w:t xml:space="preserve"> This research was supported by John Templeton Foundation grant no. </w:t>
      </w:r>
      <w:r w:rsidR="00B31995" w:rsidRPr="00B31995">
        <w:rPr>
          <w:rFonts w:ascii="Calibri" w:hAnsi="Calibri"/>
        </w:rPr>
        <w:t>60624</w:t>
      </w:r>
      <w:r w:rsidRPr="00B31995">
        <w:rPr>
          <w:rFonts w:ascii="Calibri" w:hAnsi="Calibri" w:cs="Times New Roman"/>
          <w:lang w:val="en-US"/>
        </w:rPr>
        <w:t>.</w:t>
      </w:r>
    </w:p>
    <w:p w14:paraId="2B25885E" w14:textId="77777777" w:rsidR="00D90DCB" w:rsidRDefault="00D90DCB" w:rsidP="00CC06BC">
      <w:pPr>
        <w:jc w:val="both"/>
        <w:rPr>
          <w:rFonts w:ascii="Calibri" w:eastAsia="Times New Roman" w:hAnsi="Calibri" w:cs="Times New Roman"/>
        </w:rPr>
      </w:pPr>
    </w:p>
    <w:p w14:paraId="7CF44904" w14:textId="77777777" w:rsidR="00D90DCB" w:rsidRDefault="00D90DCB">
      <w:pPr>
        <w:rPr>
          <w:rFonts w:ascii="Calibri" w:eastAsia="Times New Roman" w:hAnsi="Calibri" w:cs="Times New Roman"/>
        </w:rPr>
      </w:pPr>
      <w:r>
        <w:rPr>
          <w:rFonts w:ascii="Calibri" w:eastAsia="Times New Roman" w:hAnsi="Calibri" w:cs="Times New Roman"/>
        </w:rPr>
        <w:br w:type="page"/>
      </w:r>
    </w:p>
    <w:p w14:paraId="1AA02FAA" w14:textId="5AF2CD69" w:rsidR="00CC06BC" w:rsidRPr="00EA7607" w:rsidRDefault="00CC06BC" w:rsidP="00CC06BC">
      <w:pPr>
        <w:jc w:val="both"/>
        <w:rPr>
          <w:rFonts w:ascii="Calibri" w:hAnsi="Calibri" w:cs="Times New Roman"/>
          <w:lang w:val="en-US"/>
        </w:rPr>
      </w:pPr>
      <w:r w:rsidRPr="00A23E8F">
        <w:rPr>
          <w:rFonts w:ascii="Calibri" w:eastAsia="Times New Roman" w:hAnsi="Calibri" w:cs="Times New Roman"/>
        </w:rPr>
        <w:lastRenderedPageBreak/>
        <w:t>Van Leeuwen and van Elk (hereafter VL &amp; vE) present a</w:t>
      </w:r>
      <w:r w:rsidR="00A941ED" w:rsidRPr="00A23E8F">
        <w:rPr>
          <w:rFonts w:ascii="Calibri" w:eastAsia="Times New Roman" w:hAnsi="Calibri" w:cs="Times New Roman"/>
        </w:rPr>
        <w:t>n interesting</w:t>
      </w:r>
      <w:r w:rsidRPr="00A23E8F">
        <w:rPr>
          <w:rFonts w:ascii="Calibri" w:eastAsia="Times New Roman" w:hAnsi="Calibri" w:cs="Times New Roman"/>
        </w:rPr>
        <w:t xml:space="preserve"> </w:t>
      </w:r>
      <w:r w:rsidR="00D67F51" w:rsidRPr="00A23E8F">
        <w:rPr>
          <w:rFonts w:ascii="Calibri" w:eastAsia="Times New Roman" w:hAnsi="Calibri" w:cs="Times New Roman"/>
        </w:rPr>
        <w:t>new</w:t>
      </w:r>
      <w:r w:rsidRPr="00A23E8F">
        <w:rPr>
          <w:rFonts w:ascii="Calibri" w:eastAsia="Times New Roman" w:hAnsi="Calibri" w:cs="Times New Roman"/>
        </w:rPr>
        <w:t xml:space="preserve"> framework </w:t>
      </w:r>
      <w:r w:rsidRPr="00A23E8F">
        <w:rPr>
          <w:rFonts w:ascii="Calibri" w:hAnsi="Calibri" w:cs="Times New Roman"/>
          <w:lang w:val="en-US"/>
        </w:rPr>
        <w:t xml:space="preserve">for explaining how evolved cognitive predispositions (in particular, agency-detection capacities) figure in the acquisition of religious beliefs. </w:t>
      </w:r>
      <w:r w:rsidRPr="00A23E8F">
        <w:rPr>
          <w:rFonts w:ascii="Calibri" w:eastAsia="Times New Roman" w:hAnsi="Calibri" w:cs="Times New Roman"/>
        </w:rPr>
        <w:t xml:space="preserve">In this brief commentary we have </w:t>
      </w:r>
      <w:r w:rsidR="009539A3" w:rsidRPr="00A23E8F">
        <w:rPr>
          <w:rFonts w:ascii="Calibri" w:eastAsia="Times New Roman" w:hAnsi="Calibri" w:cs="Times New Roman"/>
        </w:rPr>
        <w:t xml:space="preserve">two </w:t>
      </w:r>
      <w:r w:rsidRPr="00A23E8F">
        <w:rPr>
          <w:rFonts w:ascii="Calibri" w:eastAsia="Times New Roman" w:hAnsi="Calibri" w:cs="Times New Roman"/>
        </w:rPr>
        <w:t xml:space="preserve">aims. </w:t>
      </w:r>
      <w:r w:rsidR="0050408C" w:rsidRPr="00A23E8F">
        <w:rPr>
          <w:rFonts w:ascii="Calibri" w:eastAsia="Times New Roman" w:hAnsi="Calibri" w:cs="Times New Roman"/>
        </w:rPr>
        <w:t xml:space="preserve">First, we </w:t>
      </w:r>
      <w:r w:rsidRPr="00A23E8F">
        <w:rPr>
          <w:rFonts w:ascii="Calibri" w:eastAsia="Times New Roman" w:hAnsi="Calibri" w:cs="Times New Roman"/>
        </w:rPr>
        <w:t xml:space="preserve">apply pressure to </w:t>
      </w:r>
      <w:r w:rsidR="003A7838" w:rsidRPr="00A23E8F">
        <w:rPr>
          <w:rFonts w:ascii="Calibri" w:eastAsia="Times New Roman" w:hAnsi="Calibri" w:cs="Times New Roman"/>
        </w:rPr>
        <w:t>their</w:t>
      </w:r>
      <w:r w:rsidRPr="00A23E8F">
        <w:rPr>
          <w:rFonts w:ascii="Calibri" w:eastAsia="Times New Roman" w:hAnsi="Calibri" w:cs="Times New Roman"/>
        </w:rPr>
        <w:t xml:space="preserve"> crucial distinction between </w:t>
      </w:r>
      <w:r w:rsidRPr="00A23E8F">
        <w:rPr>
          <w:rFonts w:ascii="Calibri" w:hAnsi="Calibri" w:cs="Times New Roman"/>
          <w:lang w:val="en-US"/>
        </w:rPr>
        <w:t xml:space="preserve">general religious beliefs and personal religious beliefs. </w:t>
      </w:r>
      <w:r w:rsidR="009539A3" w:rsidRPr="00A23E8F">
        <w:rPr>
          <w:rFonts w:ascii="Calibri" w:hAnsi="Calibri" w:cs="Times New Roman"/>
          <w:lang w:val="en-US"/>
        </w:rPr>
        <w:t>Second</w:t>
      </w:r>
      <w:r w:rsidRPr="00A23E8F">
        <w:rPr>
          <w:rFonts w:ascii="Calibri" w:hAnsi="Calibri" w:cs="Times New Roman"/>
          <w:lang w:val="en-US"/>
        </w:rPr>
        <w:t xml:space="preserve">, we consider the generality of their model; in particular, whether their account is necessarily specific to religion, or whether it </w:t>
      </w:r>
      <w:r w:rsidR="007436EA" w:rsidRPr="00A23E8F">
        <w:rPr>
          <w:rFonts w:ascii="Calibri" w:hAnsi="Calibri" w:cs="Times New Roman"/>
          <w:lang w:val="en-US"/>
        </w:rPr>
        <w:t xml:space="preserve">is </w:t>
      </w:r>
      <w:r w:rsidR="007436EA" w:rsidRPr="00EA7607">
        <w:rPr>
          <w:rFonts w:ascii="Calibri" w:hAnsi="Calibri" w:cs="Times New Roman"/>
          <w:lang w:val="en-US"/>
        </w:rPr>
        <w:t>potentially applicable in</w:t>
      </w:r>
      <w:r w:rsidRPr="00EA7607">
        <w:rPr>
          <w:rFonts w:ascii="Calibri" w:hAnsi="Calibri" w:cs="Times New Roman"/>
          <w:lang w:val="en-US"/>
        </w:rPr>
        <w:t xml:space="preserve"> </w:t>
      </w:r>
      <w:r w:rsidR="00D94F65" w:rsidRPr="00EA7607">
        <w:rPr>
          <w:rFonts w:ascii="Calibri" w:hAnsi="Calibri" w:cs="Times New Roman"/>
          <w:lang w:val="en-US"/>
        </w:rPr>
        <w:t xml:space="preserve">other </w:t>
      </w:r>
      <w:r w:rsidRPr="00EA7607">
        <w:rPr>
          <w:rFonts w:ascii="Calibri" w:hAnsi="Calibri" w:cs="Times New Roman"/>
          <w:lang w:val="en-US"/>
        </w:rPr>
        <w:t>(non-religious) domain</w:t>
      </w:r>
      <w:r w:rsidR="007436EA" w:rsidRPr="00EA7607">
        <w:rPr>
          <w:rFonts w:ascii="Calibri" w:hAnsi="Calibri" w:cs="Times New Roman"/>
          <w:lang w:val="en-US"/>
        </w:rPr>
        <w:t>s</w:t>
      </w:r>
      <w:r w:rsidRPr="00EA7607">
        <w:rPr>
          <w:rFonts w:ascii="Calibri" w:hAnsi="Calibri" w:cs="Times New Roman"/>
          <w:lang w:val="en-US"/>
        </w:rPr>
        <w:t>.</w:t>
      </w:r>
    </w:p>
    <w:p w14:paraId="76A68810" w14:textId="77777777" w:rsidR="00837545" w:rsidRPr="00EA7607" w:rsidRDefault="00837545" w:rsidP="00F43CE0">
      <w:pPr>
        <w:widowControl w:val="0"/>
        <w:autoSpaceDE w:val="0"/>
        <w:autoSpaceDN w:val="0"/>
        <w:adjustRightInd w:val="0"/>
        <w:jc w:val="both"/>
        <w:rPr>
          <w:rFonts w:ascii="Calibri" w:hAnsi="Calibri" w:cs="Times New Roman"/>
          <w:lang w:val="en-US"/>
        </w:rPr>
      </w:pPr>
    </w:p>
    <w:p w14:paraId="48DA567A" w14:textId="0C1432C7" w:rsidR="00D44A34" w:rsidRPr="00EA7607" w:rsidRDefault="00EA7607" w:rsidP="00F43CE0">
      <w:pPr>
        <w:widowControl w:val="0"/>
        <w:autoSpaceDE w:val="0"/>
        <w:autoSpaceDN w:val="0"/>
        <w:adjustRightInd w:val="0"/>
        <w:jc w:val="both"/>
        <w:rPr>
          <w:rFonts w:ascii="Calibri" w:hAnsi="Calibri" w:cs="Times New Roman"/>
          <w:lang w:val="en-US"/>
        </w:rPr>
      </w:pPr>
      <w:r>
        <w:rPr>
          <w:rFonts w:ascii="Calibri" w:hAnsi="Calibri" w:cs="Times New Roman"/>
          <w:lang w:val="en-US"/>
        </w:rPr>
        <w:t xml:space="preserve">In distinguishing </w:t>
      </w:r>
      <w:r w:rsidRPr="00EA7607">
        <w:rPr>
          <w:rFonts w:ascii="Calibri" w:hAnsi="Calibri" w:cs="Times New Roman"/>
          <w:lang w:val="en-US"/>
        </w:rPr>
        <w:t xml:space="preserve">general and personal </w:t>
      </w:r>
      <w:r w:rsidRPr="00A23E8F">
        <w:rPr>
          <w:rFonts w:ascii="Calibri" w:hAnsi="Calibri" w:cs="Times New Roman"/>
          <w:lang w:val="en-US"/>
        </w:rPr>
        <w:t>religious beliefs</w:t>
      </w:r>
      <w:r w:rsidRPr="00EA7607">
        <w:rPr>
          <w:rFonts w:ascii="Calibri" w:hAnsi="Calibri" w:cs="Times New Roman"/>
          <w:lang w:val="en-US"/>
        </w:rPr>
        <w:t xml:space="preserve">, </w:t>
      </w:r>
      <w:r w:rsidRPr="00EA7607">
        <w:rPr>
          <w:rFonts w:ascii="Calibri" w:eastAsia="Times New Roman" w:hAnsi="Calibri" w:cs="Times New Roman"/>
        </w:rPr>
        <w:t>VL &amp;</w:t>
      </w:r>
      <w:r w:rsidRPr="00A23E8F">
        <w:rPr>
          <w:rFonts w:ascii="Calibri" w:eastAsia="Times New Roman" w:hAnsi="Calibri" w:cs="Times New Roman"/>
        </w:rPr>
        <w:t xml:space="preserve"> vE</w:t>
      </w:r>
      <w:r w:rsidRPr="00EA7607">
        <w:rPr>
          <w:rFonts w:ascii="Calibri" w:hAnsi="Calibri" w:cs="Times New Roman"/>
          <w:lang w:val="en-US"/>
        </w:rPr>
        <w:t xml:space="preserve"> </w:t>
      </w:r>
      <w:r>
        <w:rPr>
          <w:rFonts w:ascii="Calibri" w:hAnsi="Calibri" w:cs="Times New Roman"/>
          <w:lang w:val="en-US"/>
        </w:rPr>
        <w:t xml:space="preserve">draw </w:t>
      </w:r>
      <w:r w:rsidR="007C3D05">
        <w:rPr>
          <w:rFonts w:ascii="Calibri" w:hAnsi="Calibri" w:cs="Times New Roman"/>
          <w:lang w:val="en-US"/>
        </w:rPr>
        <w:t xml:space="preserve">heavily </w:t>
      </w:r>
      <w:r>
        <w:rPr>
          <w:rFonts w:ascii="Calibri" w:hAnsi="Calibri" w:cs="Times New Roman"/>
          <w:lang w:val="en-US"/>
        </w:rPr>
        <w:t xml:space="preserve">on the notion of </w:t>
      </w:r>
      <w:r w:rsidRPr="00EA7607">
        <w:rPr>
          <w:rFonts w:ascii="Calibri" w:hAnsi="Calibri" w:cs="Times New Roman"/>
          <w:lang w:val="en-US"/>
        </w:rPr>
        <w:t>indexicals</w:t>
      </w:r>
      <w:r>
        <w:rPr>
          <w:rFonts w:ascii="Calibri" w:hAnsi="Calibri" w:cs="Times New Roman"/>
          <w:lang w:val="en-US"/>
        </w:rPr>
        <w:t xml:space="preserve">. </w:t>
      </w:r>
      <w:r w:rsidR="00CC06BC" w:rsidRPr="00EA7607">
        <w:rPr>
          <w:rFonts w:ascii="Calibri" w:hAnsi="Calibri" w:cs="Times New Roman"/>
          <w:lang w:val="en-US"/>
        </w:rPr>
        <w:t xml:space="preserve">According to </w:t>
      </w:r>
      <w:r w:rsidR="00CC06BC" w:rsidRPr="00EA7607">
        <w:rPr>
          <w:rFonts w:ascii="Calibri" w:eastAsia="Times New Roman" w:hAnsi="Calibri" w:cs="Times New Roman"/>
        </w:rPr>
        <w:t>VL &amp;</w:t>
      </w:r>
      <w:r w:rsidR="00CC06BC" w:rsidRPr="00A23E8F">
        <w:rPr>
          <w:rFonts w:ascii="Calibri" w:eastAsia="Times New Roman" w:hAnsi="Calibri" w:cs="Times New Roman"/>
        </w:rPr>
        <w:t xml:space="preserve"> vE, </w:t>
      </w:r>
      <w:r w:rsidR="00CC06BC" w:rsidRPr="00A23E8F">
        <w:rPr>
          <w:rFonts w:ascii="Calibri" w:hAnsi="Calibri" w:cs="Times New Roman"/>
          <w:lang w:val="en-US"/>
        </w:rPr>
        <w:t>general religious beliefs tend to be shared by co-religionists</w:t>
      </w:r>
      <w:r w:rsidR="00B06273">
        <w:rPr>
          <w:rFonts w:ascii="Calibri" w:hAnsi="Calibri" w:cs="Times New Roman"/>
          <w:lang w:val="en-US"/>
        </w:rPr>
        <w:t xml:space="preserve"> and </w:t>
      </w:r>
      <w:r w:rsidR="00B06273" w:rsidRPr="00A23E8F">
        <w:rPr>
          <w:rFonts w:ascii="Calibri" w:hAnsi="Calibri" w:cs="Times New Roman"/>
          <w:lang w:val="en-US"/>
        </w:rPr>
        <w:t xml:space="preserve">do not </w:t>
      </w:r>
      <w:r w:rsidR="00B06273" w:rsidRPr="00EA7607">
        <w:rPr>
          <w:rFonts w:ascii="Calibri" w:hAnsi="Calibri" w:cs="Times New Roman"/>
          <w:i/>
          <w:lang w:val="en-US"/>
        </w:rPr>
        <w:t>indexically</w:t>
      </w:r>
      <w:r w:rsidR="00B06273" w:rsidRPr="00A23E8F">
        <w:rPr>
          <w:rFonts w:ascii="Calibri" w:hAnsi="Calibri" w:cs="Times New Roman"/>
          <w:lang w:val="en-US"/>
        </w:rPr>
        <w:t xml:space="preserve"> ref</w:t>
      </w:r>
      <w:r w:rsidR="00B06273">
        <w:rPr>
          <w:rFonts w:ascii="Calibri" w:hAnsi="Calibri" w:cs="Times New Roman"/>
          <w:lang w:val="en-US"/>
        </w:rPr>
        <w:t>er to the believers themselves</w:t>
      </w:r>
      <w:r w:rsidR="00CC06BC" w:rsidRPr="00A23E8F">
        <w:rPr>
          <w:rFonts w:ascii="Calibri" w:hAnsi="Calibri" w:cs="Times New Roman"/>
          <w:lang w:val="en-US"/>
        </w:rPr>
        <w:t>. To use one of their examples, Francis’</w:t>
      </w:r>
      <w:r w:rsidR="00891CF1" w:rsidRPr="00A23E8F">
        <w:rPr>
          <w:rFonts w:ascii="Calibri" w:hAnsi="Calibri" w:cs="Times New Roman"/>
          <w:lang w:val="en-US"/>
        </w:rPr>
        <w:t>s</w:t>
      </w:r>
      <w:r w:rsidR="00CC06BC" w:rsidRPr="00A23E8F">
        <w:rPr>
          <w:rFonts w:ascii="Calibri" w:hAnsi="Calibri" w:cs="Times New Roman"/>
          <w:lang w:val="en-US"/>
        </w:rPr>
        <w:t xml:space="preserve"> belief that Jesus is the son of God</w:t>
      </w:r>
      <w:r w:rsidR="005D3403" w:rsidRPr="00A23E8F">
        <w:rPr>
          <w:rFonts w:ascii="Calibri" w:hAnsi="Calibri" w:cs="Times New Roman"/>
          <w:lang w:val="en-US"/>
        </w:rPr>
        <w:t xml:space="preserve"> </w:t>
      </w:r>
      <w:r w:rsidR="00CC06BC" w:rsidRPr="00A23E8F">
        <w:rPr>
          <w:rFonts w:ascii="Calibri" w:hAnsi="Calibri" w:cs="Times New Roman"/>
          <w:lang w:val="en-US"/>
        </w:rPr>
        <w:t xml:space="preserve">is a general religious belief because it does not refer </w:t>
      </w:r>
      <w:r>
        <w:rPr>
          <w:rFonts w:ascii="Calibri" w:hAnsi="Calibri" w:cs="Times New Roman"/>
          <w:lang w:val="en-US"/>
        </w:rPr>
        <w:t xml:space="preserve">indexically </w:t>
      </w:r>
      <w:r w:rsidR="00CC06BC" w:rsidRPr="00A23E8F">
        <w:rPr>
          <w:rFonts w:ascii="Calibri" w:hAnsi="Calibri" w:cs="Times New Roman"/>
          <w:lang w:val="en-US"/>
        </w:rPr>
        <w:t>to Francis. In contrast, Francis’</w:t>
      </w:r>
      <w:r w:rsidR="00891CF1" w:rsidRPr="00A23E8F">
        <w:rPr>
          <w:rFonts w:ascii="Calibri" w:hAnsi="Calibri" w:cs="Times New Roman"/>
          <w:lang w:val="en-US"/>
        </w:rPr>
        <w:t>s</w:t>
      </w:r>
      <w:r w:rsidR="00CC06BC" w:rsidRPr="00A23E8F">
        <w:rPr>
          <w:rFonts w:ascii="Calibri" w:hAnsi="Calibri" w:cs="Times New Roman"/>
          <w:lang w:val="en-US"/>
        </w:rPr>
        <w:t xml:space="preserve"> belief that God appeared to him last night is a personal religious belief, because</w:t>
      </w:r>
      <w:r w:rsidR="00891CF1" w:rsidRPr="00A23E8F">
        <w:rPr>
          <w:rFonts w:ascii="Calibri" w:hAnsi="Calibri" w:cs="Times New Roman"/>
          <w:lang w:val="en-US"/>
        </w:rPr>
        <w:t>—</w:t>
      </w:r>
      <w:r w:rsidR="00CC06BC" w:rsidRPr="00A23E8F">
        <w:rPr>
          <w:rFonts w:ascii="Calibri" w:hAnsi="Calibri" w:cs="Times New Roman"/>
          <w:lang w:val="en-US"/>
        </w:rPr>
        <w:t xml:space="preserve">as represented by Francis (“God appeared to </w:t>
      </w:r>
      <w:r w:rsidR="00CC06BC" w:rsidRPr="00A23E8F">
        <w:rPr>
          <w:rFonts w:ascii="Calibri" w:hAnsi="Calibri" w:cs="Times New Roman"/>
          <w:i/>
          <w:lang w:val="en-US"/>
        </w:rPr>
        <w:t>me</w:t>
      </w:r>
      <w:r w:rsidR="00CC06BC" w:rsidRPr="00A23E8F">
        <w:rPr>
          <w:rFonts w:ascii="Calibri" w:hAnsi="Calibri" w:cs="Times New Roman"/>
          <w:lang w:val="en-US"/>
        </w:rPr>
        <w:t xml:space="preserve"> last night”)</w:t>
      </w:r>
      <w:r w:rsidR="00891CF1" w:rsidRPr="00A23E8F">
        <w:rPr>
          <w:rFonts w:ascii="Calibri" w:hAnsi="Calibri" w:cs="Times New Roman"/>
          <w:lang w:val="en-US"/>
        </w:rPr>
        <w:t>—</w:t>
      </w:r>
      <w:r w:rsidR="00CC06BC" w:rsidRPr="00A23E8F">
        <w:rPr>
          <w:rFonts w:ascii="Calibri" w:hAnsi="Calibri" w:cs="Times New Roman"/>
          <w:lang w:val="en-US"/>
        </w:rPr>
        <w:t>it refers directly and indexically to Francis himself.</w:t>
      </w:r>
      <w:r w:rsidR="00A36F50" w:rsidRPr="00A23E8F">
        <w:rPr>
          <w:rFonts w:ascii="Calibri" w:hAnsi="Calibri"/>
        </w:rPr>
        <w:t xml:space="preserve"> </w:t>
      </w:r>
    </w:p>
    <w:p w14:paraId="25B85B48" w14:textId="77777777" w:rsidR="00D44A34" w:rsidRPr="00A23E8F" w:rsidRDefault="00D44A34" w:rsidP="00F43CE0">
      <w:pPr>
        <w:widowControl w:val="0"/>
        <w:autoSpaceDE w:val="0"/>
        <w:autoSpaceDN w:val="0"/>
        <w:adjustRightInd w:val="0"/>
        <w:jc w:val="both"/>
        <w:rPr>
          <w:rFonts w:ascii="Calibri" w:hAnsi="Calibri"/>
        </w:rPr>
      </w:pPr>
    </w:p>
    <w:p w14:paraId="252448AD" w14:textId="14A7048B" w:rsidR="007F4434" w:rsidRPr="00A23E8F" w:rsidRDefault="00D44A34" w:rsidP="00F43CE0">
      <w:pPr>
        <w:widowControl w:val="0"/>
        <w:autoSpaceDE w:val="0"/>
        <w:autoSpaceDN w:val="0"/>
        <w:adjustRightInd w:val="0"/>
        <w:jc w:val="both"/>
        <w:rPr>
          <w:rFonts w:ascii="Calibri" w:eastAsia="Times New Roman" w:hAnsi="Calibri" w:cs="Times New Roman"/>
        </w:rPr>
      </w:pPr>
      <w:r w:rsidRPr="00A23E8F">
        <w:rPr>
          <w:rFonts w:ascii="Calibri" w:hAnsi="Calibri"/>
        </w:rPr>
        <w:t xml:space="preserve">According to </w:t>
      </w:r>
      <w:r w:rsidRPr="00A23E8F">
        <w:rPr>
          <w:rFonts w:ascii="Calibri" w:eastAsia="Times New Roman" w:hAnsi="Calibri" w:cs="Times New Roman"/>
        </w:rPr>
        <w:t xml:space="preserve">VL &amp; vE, </w:t>
      </w:r>
      <w:r w:rsidR="00CC06BC" w:rsidRPr="00A23E8F">
        <w:rPr>
          <w:rFonts w:ascii="Calibri" w:hAnsi="Calibri" w:cs="Times New Roman"/>
          <w:lang w:val="en-US"/>
        </w:rPr>
        <w:t>background culture cannot provide a basis for the indexical constituents of personal beliefs</w:t>
      </w:r>
      <w:r w:rsidR="00A36F50" w:rsidRPr="00A23E8F">
        <w:rPr>
          <w:rFonts w:ascii="Calibri" w:hAnsi="Calibri" w:cs="Times New Roman"/>
          <w:lang w:val="en-US"/>
        </w:rPr>
        <w:t>.</w:t>
      </w:r>
      <w:r w:rsidRPr="00A23E8F">
        <w:rPr>
          <w:rFonts w:ascii="Calibri" w:hAnsi="Calibri" w:cs="Times New Roman"/>
          <w:lang w:val="en-US"/>
        </w:rPr>
        <w:t xml:space="preserve"> But this claim seems</w:t>
      </w:r>
      <w:r w:rsidR="00A36F50" w:rsidRPr="00A23E8F">
        <w:rPr>
          <w:rFonts w:ascii="Calibri" w:hAnsi="Calibri" w:cs="Times New Roman"/>
          <w:lang w:val="en-US"/>
        </w:rPr>
        <w:t xml:space="preserve"> </w:t>
      </w:r>
      <w:r w:rsidR="00F43CE0" w:rsidRPr="00A23E8F">
        <w:rPr>
          <w:rFonts w:ascii="Calibri" w:hAnsi="Calibri" w:cs="Times New Roman"/>
          <w:lang w:val="en-US"/>
        </w:rPr>
        <w:t>problematic</w:t>
      </w:r>
      <w:r w:rsidR="00CC06BC" w:rsidRPr="00A23E8F">
        <w:rPr>
          <w:rFonts w:ascii="Calibri" w:hAnsi="Calibri" w:cs="Times New Roman"/>
          <w:lang w:val="en-US"/>
        </w:rPr>
        <w:t xml:space="preserve">. Consider the belief </w:t>
      </w:r>
      <w:r w:rsidR="00CC06BC" w:rsidRPr="00A23E8F">
        <w:rPr>
          <w:rFonts w:ascii="Calibri" w:eastAsia="Times New Roman" w:hAnsi="Calibri" w:cs="Times New Roman"/>
        </w:rPr>
        <w:t>“</w:t>
      </w:r>
      <w:r w:rsidR="00BF071C" w:rsidRPr="00A23E8F">
        <w:rPr>
          <w:rFonts w:ascii="Calibri" w:eastAsia="Times New Roman" w:hAnsi="Calibri" w:cs="Times New Roman"/>
        </w:rPr>
        <w:t>Jesus loves me</w:t>
      </w:r>
      <w:r w:rsidR="00CC06BC" w:rsidRPr="00A23E8F">
        <w:rPr>
          <w:rFonts w:ascii="Calibri" w:eastAsia="Times New Roman" w:hAnsi="Calibri" w:cs="Times New Roman"/>
        </w:rPr>
        <w:t>”.</w:t>
      </w:r>
      <w:r w:rsidR="00CC06BC" w:rsidRPr="00A23E8F">
        <w:rPr>
          <w:rFonts w:ascii="Calibri" w:hAnsi="Calibri" w:cs="Times New Roman"/>
          <w:lang w:val="en-US"/>
        </w:rPr>
        <w:t xml:space="preserve"> </w:t>
      </w:r>
      <w:r w:rsidR="00D9316C" w:rsidRPr="00A23E8F">
        <w:rPr>
          <w:rFonts w:ascii="Calibri" w:eastAsia="Times New Roman" w:hAnsi="Calibri" w:cs="Times New Roman"/>
        </w:rPr>
        <w:t xml:space="preserve">This belief </w:t>
      </w:r>
      <w:r w:rsidR="00D9316C" w:rsidRPr="00A23E8F">
        <w:rPr>
          <w:rFonts w:ascii="Calibri" w:hAnsi="Calibri" w:cs="Times New Roman"/>
          <w:lang w:val="en-US"/>
        </w:rPr>
        <w:t xml:space="preserve">refers directly and indexically to the believer, so is a personal religious belief on </w:t>
      </w:r>
      <w:r w:rsidR="00D9316C" w:rsidRPr="00A23E8F">
        <w:rPr>
          <w:rFonts w:ascii="Calibri" w:eastAsia="Times New Roman" w:hAnsi="Calibri" w:cs="Times New Roman"/>
        </w:rPr>
        <w:t>VL &amp; vE’s definition</w:t>
      </w:r>
      <w:r w:rsidR="00D9316C" w:rsidRPr="00A23E8F">
        <w:rPr>
          <w:rStyle w:val="FootnoteReference"/>
          <w:rFonts w:ascii="Calibri" w:eastAsia="Times New Roman" w:hAnsi="Calibri" w:cs="Times New Roman"/>
        </w:rPr>
        <w:footnoteReference w:id="1"/>
      </w:r>
      <w:r w:rsidRPr="00A23E8F">
        <w:rPr>
          <w:rFonts w:ascii="Calibri" w:eastAsia="Times New Roman" w:hAnsi="Calibri" w:cs="Times New Roman"/>
        </w:rPr>
        <w:t xml:space="preserve">. </w:t>
      </w:r>
      <w:r w:rsidR="00D01444" w:rsidRPr="00A23E8F">
        <w:rPr>
          <w:rFonts w:ascii="Calibri" w:eastAsia="Times New Roman" w:hAnsi="Calibri" w:cs="Times New Roman"/>
        </w:rPr>
        <w:t xml:space="preserve">But the </w:t>
      </w:r>
      <w:r w:rsidR="00D01444" w:rsidRPr="00A23E8F">
        <w:rPr>
          <w:rFonts w:ascii="Calibri" w:hAnsi="Calibri" w:cs="Times New Roman"/>
          <w:lang w:val="en-US"/>
        </w:rPr>
        <w:t>b</w:t>
      </w:r>
      <w:r w:rsidR="00CC06BC" w:rsidRPr="00A23E8F">
        <w:rPr>
          <w:rFonts w:ascii="Calibri" w:hAnsi="Calibri" w:cs="Times New Roman"/>
          <w:lang w:val="en-US"/>
        </w:rPr>
        <w:t>ackground culture may well provide the basis for this belief</w:t>
      </w:r>
      <w:r w:rsidR="00376B3B" w:rsidRPr="00A23E8F">
        <w:rPr>
          <w:rFonts w:ascii="Calibri" w:hAnsi="Calibri" w:cs="Times New Roman"/>
          <w:lang w:val="en-US"/>
        </w:rPr>
        <w:t xml:space="preserve"> and its indexical constituents</w:t>
      </w:r>
      <w:r w:rsidR="00BF071C" w:rsidRPr="00A23E8F">
        <w:rPr>
          <w:rFonts w:ascii="Calibri" w:hAnsi="Calibri" w:cs="Times New Roman"/>
          <w:lang w:val="en-US"/>
        </w:rPr>
        <w:t xml:space="preserve">, for example via exposure to the statement “Jesus loves you”, which appears on mugs and t-shirts, and yields over 8.6 million hits on Google. </w:t>
      </w:r>
      <w:r w:rsidR="00CC06BC" w:rsidRPr="00A23E8F">
        <w:rPr>
          <w:rFonts w:ascii="Calibri" w:eastAsia="Times New Roman" w:hAnsi="Calibri" w:cs="Times New Roman"/>
        </w:rPr>
        <w:t xml:space="preserve">Moreover, this belief </w:t>
      </w:r>
      <w:r w:rsidR="00A36F50" w:rsidRPr="00A23E8F">
        <w:rPr>
          <w:rFonts w:ascii="Calibri" w:eastAsia="Times New Roman" w:hAnsi="Calibri" w:cs="Times New Roman"/>
        </w:rPr>
        <w:t>seems to be derivable</w:t>
      </w:r>
      <w:r w:rsidR="00CC06BC" w:rsidRPr="00A23E8F">
        <w:rPr>
          <w:rFonts w:ascii="Calibri" w:eastAsia="Times New Roman" w:hAnsi="Calibri" w:cs="Times New Roman"/>
        </w:rPr>
        <w:t xml:space="preserve"> by logical inference alone, </w:t>
      </w:r>
      <w:r w:rsidR="00A36F50" w:rsidRPr="00A23E8F">
        <w:rPr>
          <w:rFonts w:ascii="Calibri" w:eastAsia="Times New Roman" w:hAnsi="Calibri" w:cs="Times New Roman"/>
        </w:rPr>
        <w:t>from</w:t>
      </w:r>
      <w:r w:rsidR="00CC06BC" w:rsidRPr="00A23E8F">
        <w:rPr>
          <w:rFonts w:ascii="Calibri" w:eastAsia="Times New Roman" w:hAnsi="Calibri" w:cs="Times New Roman"/>
        </w:rPr>
        <w:t xml:space="preserve"> the more general belief “</w:t>
      </w:r>
      <w:r w:rsidR="00BF071C" w:rsidRPr="00A23E8F">
        <w:rPr>
          <w:rFonts w:ascii="Calibri" w:eastAsia="Times New Roman" w:hAnsi="Calibri" w:cs="Times New Roman"/>
        </w:rPr>
        <w:t>Jesus loves everyone”, which also appears on mugs and t-shirts</w:t>
      </w:r>
      <w:r w:rsidR="00EC7821" w:rsidRPr="00A23E8F">
        <w:rPr>
          <w:rFonts w:ascii="Calibri" w:eastAsia="Times New Roman" w:hAnsi="Calibri" w:cs="Times New Roman"/>
        </w:rPr>
        <w:t xml:space="preserve"> (</w:t>
      </w:r>
      <w:r w:rsidR="00BF071C" w:rsidRPr="00A23E8F">
        <w:rPr>
          <w:rFonts w:ascii="Calibri" w:eastAsia="Times New Roman" w:hAnsi="Calibri" w:cs="Times New Roman"/>
        </w:rPr>
        <w:t>but admittedly only yields 262,000 hits on Google</w:t>
      </w:r>
      <w:r w:rsidR="00EC7821" w:rsidRPr="00A23E8F">
        <w:rPr>
          <w:rFonts w:ascii="Calibri" w:eastAsia="Times New Roman" w:hAnsi="Calibri" w:cs="Times New Roman"/>
        </w:rPr>
        <w:t>)</w:t>
      </w:r>
      <w:r w:rsidR="00BF071C" w:rsidRPr="00A23E8F">
        <w:rPr>
          <w:rFonts w:ascii="Calibri" w:eastAsia="Times New Roman" w:hAnsi="Calibri" w:cs="Times New Roman"/>
        </w:rPr>
        <w:t>.</w:t>
      </w:r>
      <w:r w:rsidR="00A36F50" w:rsidRPr="00A23E8F">
        <w:rPr>
          <w:rFonts w:ascii="Calibri" w:eastAsia="Times New Roman" w:hAnsi="Calibri" w:cs="Times New Roman"/>
        </w:rPr>
        <w:t xml:space="preserve"> </w:t>
      </w:r>
      <w:r w:rsidRPr="00A23E8F">
        <w:rPr>
          <w:rFonts w:ascii="Calibri" w:eastAsia="Times New Roman" w:hAnsi="Calibri" w:cs="Times New Roman"/>
        </w:rPr>
        <w:t xml:space="preserve">VL &amp; vE might respond that personal religious beliefs do not </w:t>
      </w:r>
      <w:r w:rsidRPr="00A23E8F">
        <w:rPr>
          <w:rFonts w:ascii="Calibri" w:hAnsi="Calibri" w:cs="Times New Roman"/>
          <w:lang w:val="en-US"/>
        </w:rPr>
        <w:t xml:space="preserve">apply to the believer simply by inference from general beliefs; rather, they apply in a way that does not also apply to others. But their article is somewhat confusing on this point. Indeed, their example of a belief that could </w:t>
      </w:r>
      <w:r w:rsidRPr="00A23E8F">
        <w:rPr>
          <w:rFonts w:ascii="Calibri" w:hAnsi="Calibri" w:cs="Times New Roman"/>
          <w:i/>
          <w:lang w:val="en-US"/>
        </w:rPr>
        <w:t>not</w:t>
      </w:r>
      <w:r w:rsidRPr="00A23E8F">
        <w:rPr>
          <w:rFonts w:ascii="Calibri" w:hAnsi="Calibri" w:cs="Times New Roman"/>
          <w:lang w:val="en-US"/>
        </w:rPr>
        <w:t xml:space="preserve"> be derived by logic alone from general beliefs (“God cured my cancer</w:t>
      </w:r>
      <w:r w:rsidRPr="00A23E8F">
        <w:rPr>
          <w:rFonts w:ascii="Calibri" w:hAnsi="Calibri" w:cs="Times New Roman"/>
          <w:i/>
          <w:lang w:val="en-US"/>
        </w:rPr>
        <w:t>”</w:t>
      </w:r>
      <w:r w:rsidRPr="00A23E8F">
        <w:rPr>
          <w:rFonts w:ascii="Calibri" w:hAnsi="Calibri" w:cs="Times New Roman"/>
          <w:lang w:val="en-US"/>
        </w:rPr>
        <w:t>) seems to us fairly easily derivable from general beliefs (e.g., the belief that “God is the ultimate cause of all things”).</w:t>
      </w:r>
      <w:r w:rsidR="003D42DD" w:rsidRPr="00A23E8F">
        <w:rPr>
          <w:rFonts w:ascii="Calibri" w:eastAsia="Times New Roman" w:hAnsi="Calibri" w:cs="Times New Roman"/>
        </w:rPr>
        <w:t xml:space="preserve"> Elsewhere</w:t>
      </w:r>
      <w:r w:rsidR="00A36F50" w:rsidRPr="00A23E8F">
        <w:rPr>
          <w:rFonts w:ascii="Calibri" w:hAnsi="Calibri" w:cs="Times New Roman"/>
          <w:lang w:val="en-US"/>
        </w:rPr>
        <w:t xml:space="preserve">, VL &amp; vE cite as an example of a general belief the statement “Jesus died for </w:t>
      </w:r>
      <w:r w:rsidR="00A36F50" w:rsidRPr="00A23E8F">
        <w:rPr>
          <w:rFonts w:ascii="Calibri" w:hAnsi="Calibri" w:cs="Times New Roman"/>
          <w:i/>
          <w:lang w:val="en-US"/>
        </w:rPr>
        <w:t>my</w:t>
      </w:r>
      <w:r w:rsidR="00A36F50" w:rsidRPr="00A23E8F">
        <w:rPr>
          <w:rFonts w:ascii="Calibri" w:hAnsi="Calibri" w:cs="Times New Roman"/>
          <w:lang w:val="en-US"/>
        </w:rPr>
        <w:t xml:space="preserve"> sins” (emphasis added), which refers indexically to the believer, </w:t>
      </w:r>
      <w:r w:rsidR="003D42DD" w:rsidRPr="00A23E8F">
        <w:rPr>
          <w:rFonts w:ascii="Calibri" w:hAnsi="Calibri" w:cs="Times New Roman"/>
          <w:lang w:val="en-US"/>
        </w:rPr>
        <w:t>and therefore</w:t>
      </w:r>
      <w:r w:rsidR="00A36F50" w:rsidRPr="00A23E8F">
        <w:rPr>
          <w:rFonts w:ascii="Calibri" w:hAnsi="Calibri" w:cs="Times New Roman"/>
          <w:lang w:val="en-US"/>
        </w:rPr>
        <w:t xml:space="preserve"> should—by their definition—make it a personal belief</w:t>
      </w:r>
      <w:r w:rsidR="007F4434" w:rsidRPr="00A23E8F">
        <w:rPr>
          <w:rFonts w:ascii="Calibri" w:hAnsi="Calibri" w:cs="Times New Roman"/>
          <w:lang w:val="en-US"/>
        </w:rPr>
        <w:t xml:space="preserve"> (though, of course, if Jesus died for </w:t>
      </w:r>
      <w:r w:rsidR="007F4434" w:rsidRPr="00A23E8F">
        <w:rPr>
          <w:rFonts w:ascii="Calibri" w:hAnsi="Calibri" w:cs="Times New Roman"/>
          <w:i/>
          <w:lang w:val="en-US"/>
        </w:rPr>
        <w:t>ever</w:t>
      </w:r>
      <w:r w:rsidR="003D42DD" w:rsidRPr="00A23E8F">
        <w:rPr>
          <w:rFonts w:ascii="Calibri" w:hAnsi="Calibri" w:cs="Times New Roman"/>
          <w:i/>
          <w:lang w:val="en-US"/>
        </w:rPr>
        <w:t>y</w:t>
      </w:r>
      <w:r w:rsidR="007F4434" w:rsidRPr="00A23E8F">
        <w:rPr>
          <w:rFonts w:ascii="Calibri" w:hAnsi="Calibri" w:cs="Times New Roman"/>
          <w:i/>
          <w:lang w:val="en-US"/>
        </w:rPr>
        <w:t xml:space="preserve">body’s </w:t>
      </w:r>
      <w:r w:rsidR="007F4434" w:rsidRPr="00A23E8F">
        <w:rPr>
          <w:rFonts w:ascii="Calibri" w:hAnsi="Calibri" w:cs="Times New Roman"/>
          <w:lang w:val="en-US"/>
        </w:rPr>
        <w:t>sins, it follows logically that he died for mine)</w:t>
      </w:r>
      <w:r w:rsidR="00A36F50" w:rsidRPr="00A23E8F">
        <w:rPr>
          <w:rFonts w:ascii="Calibri" w:hAnsi="Calibri" w:cs="Times New Roman"/>
          <w:lang w:val="en-US"/>
        </w:rPr>
        <w:t xml:space="preserve">. </w:t>
      </w:r>
    </w:p>
    <w:p w14:paraId="2B4735EF" w14:textId="77777777" w:rsidR="00113EBD" w:rsidRPr="00A23E8F" w:rsidRDefault="00113EBD" w:rsidP="00F43CE0">
      <w:pPr>
        <w:widowControl w:val="0"/>
        <w:autoSpaceDE w:val="0"/>
        <w:autoSpaceDN w:val="0"/>
        <w:adjustRightInd w:val="0"/>
        <w:jc w:val="both"/>
        <w:rPr>
          <w:rFonts w:ascii="Calibri" w:hAnsi="Calibri" w:cs="Times New Roman"/>
          <w:lang w:val="en-US"/>
        </w:rPr>
      </w:pPr>
    </w:p>
    <w:p w14:paraId="181ABE5E" w14:textId="44D74718" w:rsidR="00707286" w:rsidRPr="00A23E8F" w:rsidRDefault="00A36366" w:rsidP="00F43CE0">
      <w:pPr>
        <w:widowControl w:val="0"/>
        <w:autoSpaceDE w:val="0"/>
        <w:autoSpaceDN w:val="0"/>
        <w:adjustRightInd w:val="0"/>
        <w:jc w:val="both"/>
        <w:rPr>
          <w:rFonts w:ascii="Calibri" w:hAnsi="Calibri" w:cs="Times New Roman"/>
          <w:lang w:val="en-US"/>
        </w:rPr>
      </w:pPr>
      <w:r w:rsidRPr="00A23E8F">
        <w:rPr>
          <w:rFonts w:ascii="Calibri" w:hAnsi="Calibri" w:cs="Times New Roman"/>
          <w:lang w:val="en-US"/>
        </w:rPr>
        <w:t xml:space="preserve">It may be that the general/personal distinction is intrinsically fuzzy, and that </w:t>
      </w:r>
      <w:r w:rsidRPr="00A23E8F">
        <w:rPr>
          <w:rFonts w:ascii="Calibri" w:eastAsia="Times New Roman" w:hAnsi="Calibri" w:cs="Times New Roman"/>
        </w:rPr>
        <w:t xml:space="preserve">VL &amp; vE </w:t>
      </w:r>
      <w:r w:rsidR="00A6065E">
        <w:rPr>
          <w:rFonts w:ascii="Calibri" w:eastAsia="Times New Roman" w:hAnsi="Calibri" w:cs="Times New Roman"/>
        </w:rPr>
        <w:t>just use it as a way of</w:t>
      </w:r>
      <w:r w:rsidRPr="00A23E8F">
        <w:rPr>
          <w:rFonts w:ascii="Calibri" w:eastAsia="Times New Roman" w:hAnsi="Calibri" w:cs="Times New Roman"/>
        </w:rPr>
        <w:t xml:space="preserve"> emphasising certain features of beliefs (presence of indexical constituents, basis in personal experience, autobiographical specificity) that make believers feel special and that boost their status when the belief is reported to others. But if VL &amp; vE intend general and personal </w:t>
      </w:r>
      <w:r w:rsidR="00CC06BC" w:rsidRPr="00A23E8F">
        <w:rPr>
          <w:rFonts w:ascii="Calibri" w:hAnsi="Calibri" w:cs="Times New Roman"/>
          <w:lang w:val="en-US"/>
        </w:rPr>
        <w:t>beliefs to be understood as encoded by different neurocognitive processes or networks (</w:t>
      </w:r>
      <w:r w:rsidR="00D54779" w:rsidRPr="00A23E8F">
        <w:rPr>
          <w:rFonts w:ascii="Calibri" w:eastAsia="Times New Roman" w:hAnsi="Calibri" w:cs="Times New Roman"/>
        </w:rPr>
        <w:t>they</w:t>
      </w:r>
      <w:r w:rsidR="00CC06BC" w:rsidRPr="00A23E8F">
        <w:rPr>
          <w:rFonts w:ascii="Calibri" w:eastAsia="Times New Roman" w:hAnsi="Calibri" w:cs="Times New Roman"/>
        </w:rPr>
        <w:t xml:space="preserve"> speak</w:t>
      </w:r>
      <w:r w:rsidR="005A6B98" w:rsidRPr="00A23E8F">
        <w:rPr>
          <w:rFonts w:ascii="Calibri" w:eastAsia="Times New Roman" w:hAnsi="Calibri" w:cs="Times New Roman"/>
        </w:rPr>
        <w:t xml:space="preserve"> repeatedly</w:t>
      </w:r>
      <w:r w:rsidR="00CC06BC" w:rsidRPr="00A23E8F">
        <w:rPr>
          <w:rFonts w:ascii="Calibri" w:eastAsia="Times New Roman" w:hAnsi="Calibri" w:cs="Times New Roman"/>
        </w:rPr>
        <w:t xml:space="preserve"> of </w:t>
      </w:r>
      <w:r w:rsidR="00CC06BC" w:rsidRPr="00A23E8F">
        <w:rPr>
          <w:rFonts w:ascii="Calibri" w:hAnsi="Calibri" w:cs="Times New Roman"/>
          <w:lang w:val="en-US"/>
        </w:rPr>
        <w:t>supernatural agent concepts as “encoded in general religious beliefs”)</w:t>
      </w:r>
      <w:r w:rsidRPr="00A23E8F">
        <w:rPr>
          <w:rFonts w:ascii="Calibri" w:hAnsi="Calibri" w:cs="Times New Roman"/>
          <w:lang w:val="en-US"/>
        </w:rPr>
        <w:t>, then w</w:t>
      </w:r>
      <w:r w:rsidRPr="00A23E8F">
        <w:rPr>
          <w:rFonts w:ascii="Calibri" w:eastAsia="Times New Roman" w:hAnsi="Calibri" w:cs="Times New Roman"/>
        </w:rPr>
        <w:t>e think some</w:t>
      </w:r>
      <w:r w:rsidRPr="00A23E8F">
        <w:rPr>
          <w:rFonts w:ascii="Calibri" w:hAnsi="Calibri" w:cs="Times New Roman"/>
          <w:lang w:val="en-US"/>
        </w:rPr>
        <w:t xml:space="preserve"> more clarity about the distinction would be useful</w:t>
      </w:r>
      <w:r w:rsidR="00CC06BC" w:rsidRPr="00A23E8F">
        <w:rPr>
          <w:rFonts w:ascii="Calibri" w:hAnsi="Calibri" w:cs="Times New Roman"/>
          <w:lang w:val="en-US"/>
        </w:rPr>
        <w:t>.</w:t>
      </w:r>
    </w:p>
    <w:p w14:paraId="171EC49F" w14:textId="77777777" w:rsidR="009539A3" w:rsidRPr="00A23E8F" w:rsidRDefault="009539A3" w:rsidP="00F43CE0">
      <w:pPr>
        <w:widowControl w:val="0"/>
        <w:autoSpaceDE w:val="0"/>
        <w:autoSpaceDN w:val="0"/>
        <w:adjustRightInd w:val="0"/>
        <w:jc w:val="both"/>
        <w:rPr>
          <w:rFonts w:ascii="Calibri" w:hAnsi="Calibri" w:cs="Times New Roman"/>
          <w:lang w:val="en-US"/>
        </w:rPr>
      </w:pPr>
    </w:p>
    <w:p w14:paraId="7EC4F35F" w14:textId="4CB9341C" w:rsidR="009539A3" w:rsidRPr="00A23E8F" w:rsidRDefault="00B64E6A" w:rsidP="00B64E6A">
      <w:pPr>
        <w:jc w:val="both"/>
        <w:rPr>
          <w:rFonts w:ascii="Calibri" w:hAnsi="Calibri" w:cs="Times New Roman"/>
          <w:lang w:val="en-US"/>
        </w:rPr>
      </w:pPr>
      <w:r w:rsidRPr="00A23E8F">
        <w:rPr>
          <w:rFonts w:ascii="Calibri" w:hAnsi="Calibri" w:cs="Times New Roman"/>
          <w:lang w:val="en-US"/>
        </w:rPr>
        <w:t xml:space="preserve">An additional point is that there seem to be some </w:t>
      </w:r>
      <w:r w:rsidR="009539A3" w:rsidRPr="00A23E8F">
        <w:rPr>
          <w:rFonts w:ascii="Calibri" w:hAnsi="Calibri" w:cs="Times New Roman"/>
          <w:lang w:val="en-US"/>
        </w:rPr>
        <w:t xml:space="preserve">salient parallels between </w:t>
      </w:r>
      <w:r w:rsidRPr="00A23E8F">
        <w:rPr>
          <w:rFonts w:ascii="Calibri" w:eastAsia="Times New Roman" w:hAnsi="Calibri" w:cs="Times New Roman"/>
        </w:rPr>
        <w:t xml:space="preserve">VL &amp; vE’s </w:t>
      </w:r>
      <w:r w:rsidRPr="00A23E8F">
        <w:rPr>
          <w:rFonts w:ascii="Calibri" w:hAnsi="Calibri" w:cs="Times New Roman"/>
          <w:lang w:val="en-US"/>
        </w:rPr>
        <w:t>general/personal distinction</w:t>
      </w:r>
      <w:r w:rsidR="009539A3" w:rsidRPr="00A23E8F">
        <w:rPr>
          <w:rFonts w:ascii="Calibri" w:hAnsi="Calibri" w:cs="Times New Roman"/>
          <w:lang w:val="en-US"/>
        </w:rPr>
        <w:t xml:space="preserve"> and HADD theory’s reflective/non-reflective distinction. For example, VL &amp; vE summarize their own model with the following three propositions:</w:t>
      </w:r>
    </w:p>
    <w:p w14:paraId="64B97002" w14:textId="77777777" w:rsidR="009539A3" w:rsidRPr="00A23E8F" w:rsidRDefault="009539A3" w:rsidP="009539A3">
      <w:pPr>
        <w:jc w:val="both"/>
        <w:rPr>
          <w:rFonts w:ascii="Calibri" w:hAnsi="Calibri" w:cs="Times New Roman"/>
          <w:lang w:val="en-US"/>
        </w:rPr>
      </w:pPr>
    </w:p>
    <w:p w14:paraId="390AD72A" w14:textId="77777777" w:rsidR="009539A3" w:rsidRPr="00A23E8F" w:rsidRDefault="009539A3" w:rsidP="009539A3">
      <w:pPr>
        <w:pStyle w:val="ListParagraph"/>
        <w:numPr>
          <w:ilvl w:val="0"/>
          <w:numId w:val="1"/>
        </w:numPr>
        <w:jc w:val="both"/>
        <w:rPr>
          <w:rFonts w:ascii="Calibri" w:hAnsi="Calibri" w:cs="Times New Roman"/>
          <w:lang w:val="en-US"/>
        </w:rPr>
      </w:pPr>
      <w:r w:rsidRPr="00A23E8F">
        <w:rPr>
          <w:rFonts w:ascii="Calibri" w:hAnsi="Calibri" w:cs="Times New Roman"/>
          <w:lang w:val="en-US"/>
        </w:rPr>
        <w:t>“Low-level experiences…mainly influence the formation of personal beliefs.”</w:t>
      </w:r>
    </w:p>
    <w:p w14:paraId="6FED494F" w14:textId="77777777" w:rsidR="009539A3" w:rsidRPr="00A23E8F" w:rsidRDefault="009539A3" w:rsidP="009539A3">
      <w:pPr>
        <w:pStyle w:val="ListParagraph"/>
        <w:numPr>
          <w:ilvl w:val="0"/>
          <w:numId w:val="1"/>
        </w:numPr>
        <w:jc w:val="both"/>
        <w:rPr>
          <w:rFonts w:ascii="Calibri" w:hAnsi="Calibri" w:cs="Times New Roman"/>
          <w:lang w:val="en-US"/>
        </w:rPr>
      </w:pPr>
      <w:r w:rsidRPr="00A23E8F">
        <w:rPr>
          <w:rFonts w:ascii="Calibri" w:hAnsi="Calibri" w:cs="Times New Roman"/>
          <w:lang w:val="en-US"/>
        </w:rPr>
        <w:t>“General beliefs…mostly arise from cultural learning from other people.”</w:t>
      </w:r>
    </w:p>
    <w:p w14:paraId="7D2260D8" w14:textId="77777777" w:rsidR="009539A3" w:rsidRPr="00A23E8F" w:rsidRDefault="009539A3" w:rsidP="009539A3">
      <w:pPr>
        <w:pStyle w:val="ListParagraph"/>
        <w:numPr>
          <w:ilvl w:val="0"/>
          <w:numId w:val="1"/>
        </w:numPr>
        <w:jc w:val="both"/>
        <w:rPr>
          <w:rFonts w:ascii="Calibri" w:hAnsi="Calibri" w:cs="Times New Roman"/>
          <w:lang w:val="en-US"/>
        </w:rPr>
      </w:pPr>
      <w:r w:rsidRPr="00A23E8F">
        <w:rPr>
          <w:rFonts w:ascii="Calibri" w:hAnsi="Calibri" w:cs="Times New Roman"/>
          <w:lang w:val="en-US"/>
        </w:rPr>
        <w:t>“General beliefs…[are used by people to] interpret low-level experiences in a way that yields personal beliefs.”</w:t>
      </w:r>
    </w:p>
    <w:p w14:paraId="2AEA3621" w14:textId="77777777" w:rsidR="009539A3" w:rsidRPr="00A23E8F" w:rsidRDefault="009539A3" w:rsidP="009539A3">
      <w:pPr>
        <w:pStyle w:val="ListParagraph"/>
        <w:jc w:val="both"/>
        <w:rPr>
          <w:rFonts w:ascii="Calibri" w:hAnsi="Calibri" w:cs="Times New Roman"/>
          <w:lang w:val="en-US"/>
        </w:rPr>
      </w:pPr>
    </w:p>
    <w:p w14:paraId="762B6CF9" w14:textId="4EBA87F1" w:rsidR="009539A3" w:rsidRPr="00A23E8F" w:rsidRDefault="009539A3" w:rsidP="009539A3">
      <w:pPr>
        <w:jc w:val="both"/>
        <w:rPr>
          <w:rFonts w:ascii="Calibri" w:hAnsi="Calibri" w:cs="Times New Roman"/>
          <w:lang w:val="en-US"/>
        </w:rPr>
      </w:pPr>
      <w:r w:rsidRPr="00A23E8F">
        <w:rPr>
          <w:rFonts w:ascii="Calibri" w:hAnsi="Calibri" w:cs="Times New Roman"/>
          <w:lang w:val="en-US"/>
        </w:rPr>
        <w:t xml:space="preserve">Analogues of all three propositions may be found in Barrett and Lanman (2008). To the first point, Barrett and Lanman claim that HADD experiences lead people to make non-reflective inferences about the presence of intentional agents. To the second, they certainly think that reflective beliefs are the product of enculturation. Finally, Barrett and Lanman argue that </w:t>
      </w:r>
      <w:r w:rsidRPr="00A23E8F">
        <w:rPr>
          <w:rFonts w:ascii="Calibri" w:eastAsia="Times New Roman" w:hAnsi="Calibri" w:cs="Times New Roman"/>
          <w:color w:val="000000"/>
        </w:rPr>
        <w:t>explicit instruction (i.e., of reflective beliefs) and other kinds of cultural scaffolding can establish non-reflective beliefs in individuals and communities</w:t>
      </w:r>
      <w:r w:rsidRPr="00A23E8F">
        <w:rPr>
          <w:rFonts w:ascii="Calibri" w:hAnsi="Calibri" w:cs="Times New Roman"/>
          <w:lang w:val="en-US"/>
        </w:rPr>
        <w:t xml:space="preserve">. Our claim here is not that general beliefs are like reflective beliefs and personal beliefs are like non-reflective beliefs; but that Barrett and Lanman’s proposal for how one gets from low-level experiences to religious beliefs bears a general resemblance to VL &amp; vE’s: HADD experiences lead to non-reflective beliefs that are interpreted via culturally available concepts to produce reflective beliefs.   </w:t>
      </w:r>
    </w:p>
    <w:p w14:paraId="7B007641" w14:textId="77777777" w:rsidR="009539A3" w:rsidRPr="00A23E8F" w:rsidRDefault="009539A3" w:rsidP="009539A3">
      <w:pPr>
        <w:jc w:val="both"/>
        <w:rPr>
          <w:rFonts w:ascii="Calibri" w:hAnsi="Calibri" w:cs="Times New Roman"/>
          <w:lang w:val="en-US"/>
        </w:rPr>
      </w:pPr>
      <w:r w:rsidRPr="00A23E8F">
        <w:rPr>
          <w:rFonts w:ascii="Calibri" w:hAnsi="Calibri" w:cs="Times New Roman"/>
          <w:lang w:val="en-US"/>
        </w:rPr>
        <w:t xml:space="preserve"> </w:t>
      </w:r>
    </w:p>
    <w:p w14:paraId="358FAF37" w14:textId="2C69EC9A" w:rsidR="005409BC" w:rsidRPr="00A23E8F" w:rsidRDefault="009539A3" w:rsidP="005409BC">
      <w:pPr>
        <w:jc w:val="both"/>
        <w:rPr>
          <w:rFonts w:ascii="Calibri" w:hAnsi="Calibri" w:cs="Times New Roman"/>
          <w:lang w:val="en-US"/>
        </w:rPr>
      </w:pPr>
      <w:r w:rsidRPr="00A23E8F">
        <w:rPr>
          <w:rFonts w:ascii="Calibri" w:eastAsia="Times New Roman" w:hAnsi="Calibri" w:cs="Times New Roman"/>
        </w:rPr>
        <w:t>We turn now to briefly consider</w:t>
      </w:r>
      <w:r w:rsidR="005409BC" w:rsidRPr="00A23E8F">
        <w:rPr>
          <w:rFonts w:ascii="Calibri" w:eastAsia="Times New Roman" w:hAnsi="Calibri" w:cs="Times New Roman"/>
        </w:rPr>
        <w:t xml:space="preserve"> the generality of VL &amp; vE’s model. The IREM is explicitly a model of how</w:t>
      </w:r>
      <w:r w:rsidR="005409BC" w:rsidRPr="00A23E8F">
        <w:rPr>
          <w:rFonts w:ascii="Calibri" w:hAnsi="Calibri" w:cs="Times New Roman"/>
          <w:lang w:val="en-US"/>
        </w:rPr>
        <w:t xml:space="preserve"> </w:t>
      </w:r>
      <w:r w:rsidR="005409BC" w:rsidRPr="00A23E8F">
        <w:rPr>
          <w:rFonts w:ascii="Calibri" w:hAnsi="Calibri" w:cs="Times New Roman"/>
          <w:i/>
          <w:lang w:val="en-US"/>
        </w:rPr>
        <w:t>religious</w:t>
      </w:r>
      <w:r w:rsidR="005409BC" w:rsidRPr="00A23E8F">
        <w:rPr>
          <w:rFonts w:ascii="Calibri" w:hAnsi="Calibri" w:cs="Times New Roman"/>
          <w:lang w:val="en-US"/>
        </w:rPr>
        <w:t xml:space="preserve"> beliefs transmitted through culture interact with low-level experiences, including agency intuitions. </w:t>
      </w:r>
      <w:r w:rsidR="005409BC" w:rsidRPr="00A23E8F">
        <w:rPr>
          <w:rFonts w:ascii="Calibri" w:eastAsia="Times New Roman" w:hAnsi="Calibri" w:cs="Times New Roman"/>
        </w:rPr>
        <w:t>VL &amp; vE claim that culturally acquired</w:t>
      </w:r>
      <w:r w:rsidR="005409BC" w:rsidRPr="00A23E8F">
        <w:rPr>
          <w:rFonts w:ascii="Calibri" w:hAnsi="Calibri" w:cs="Times New Roman"/>
          <w:lang w:val="en-US"/>
        </w:rPr>
        <w:t xml:space="preserve"> (general) religious beliefs prompt believers to seek out relevant experiences, which they then interpret through the lens of the general beliefs</w:t>
      </w:r>
      <w:r w:rsidR="007F4434" w:rsidRPr="00A23E8F">
        <w:rPr>
          <w:rFonts w:ascii="Calibri" w:hAnsi="Calibri" w:cs="Times New Roman"/>
          <w:lang w:val="en-US"/>
        </w:rPr>
        <w:t>,</w:t>
      </w:r>
      <w:r w:rsidR="005409BC" w:rsidRPr="00A23E8F">
        <w:rPr>
          <w:rFonts w:ascii="Calibri" w:hAnsi="Calibri" w:cs="Times New Roman"/>
          <w:lang w:val="en-US"/>
        </w:rPr>
        <w:t xml:space="preserve"> and that they do this in pursuit of personal religious beliefs.</w:t>
      </w:r>
    </w:p>
    <w:p w14:paraId="64419071" w14:textId="77777777" w:rsidR="005409BC" w:rsidRPr="00A23E8F" w:rsidRDefault="005409BC" w:rsidP="005409BC">
      <w:pPr>
        <w:jc w:val="both"/>
        <w:rPr>
          <w:rFonts w:ascii="Calibri" w:hAnsi="Calibri" w:cs="Times New Roman"/>
          <w:lang w:val="en-US"/>
        </w:rPr>
      </w:pPr>
    </w:p>
    <w:p w14:paraId="424F397C" w14:textId="77777777" w:rsidR="005409BC" w:rsidRPr="00A23E8F" w:rsidRDefault="005409BC" w:rsidP="005409BC">
      <w:pPr>
        <w:jc w:val="both"/>
        <w:rPr>
          <w:rFonts w:ascii="Calibri" w:hAnsi="Calibri" w:cs="Times New Roman"/>
          <w:lang w:val="en-US"/>
        </w:rPr>
      </w:pPr>
      <w:r w:rsidRPr="00A23E8F">
        <w:rPr>
          <w:rFonts w:ascii="Calibri" w:hAnsi="Calibri" w:cs="Times New Roman"/>
          <w:lang w:val="en-US"/>
        </w:rPr>
        <w:t xml:space="preserve">Is this model potentially applicable to other, non-religious, domains? </w:t>
      </w:r>
      <w:r w:rsidRPr="00A23E8F">
        <w:rPr>
          <w:rFonts w:ascii="Calibri" w:eastAsia="Times New Roman" w:hAnsi="Calibri" w:cs="Times New Roman"/>
        </w:rPr>
        <w:t>VL &amp; vE</w:t>
      </w:r>
      <w:r w:rsidRPr="00A23E8F">
        <w:rPr>
          <w:rFonts w:ascii="Calibri" w:hAnsi="Calibri" w:cs="Times New Roman"/>
          <w:lang w:val="en-US"/>
        </w:rPr>
        <w:t xml:space="preserve"> say:</w:t>
      </w:r>
    </w:p>
    <w:p w14:paraId="745D1C3E" w14:textId="77777777" w:rsidR="005409BC" w:rsidRPr="00A23E8F" w:rsidRDefault="005409BC" w:rsidP="005409BC">
      <w:pPr>
        <w:widowControl w:val="0"/>
        <w:autoSpaceDE w:val="0"/>
        <w:autoSpaceDN w:val="0"/>
        <w:adjustRightInd w:val="0"/>
        <w:jc w:val="both"/>
        <w:rPr>
          <w:rFonts w:ascii="Calibri" w:hAnsi="Calibri" w:cs="Times New Roman"/>
          <w:lang w:val="en-US"/>
        </w:rPr>
      </w:pPr>
    </w:p>
    <w:p w14:paraId="33115A54" w14:textId="0C55A79C" w:rsidR="005409BC" w:rsidRPr="00A23E8F" w:rsidRDefault="005409BC" w:rsidP="005409BC">
      <w:pPr>
        <w:widowControl w:val="0"/>
        <w:autoSpaceDE w:val="0"/>
        <w:autoSpaceDN w:val="0"/>
        <w:adjustRightInd w:val="0"/>
        <w:ind w:left="720"/>
        <w:jc w:val="both"/>
        <w:rPr>
          <w:rFonts w:ascii="Calibri" w:hAnsi="Calibri" w:cs="Times New Roman"/>
          <w:sz w:val="20"/>
          <w:szCs w:val="20"/>
          <w:lang w:val="en-US"/>
        </w:rPr>
      </w:pPr>
      <w:r w:rsidRPr="00A23E8F">
        <w:rPr>
          <w:rFonts w:ascii="Calibri" w:hAnsi="Calibri" w:cs="Times New Roman"/>
          <w:sz w:val="20"/>
          <w:szCs w:val="20"/>
          <w:lang w:val="en-US"/>
        </w:rPr>
        <w:t>A HADC-based agency-intuition allows a believer to transition from merely having the general belief that God exists to having the personal belief that God visited me (and so on, mutatis mutandis, for other triads of general belief, low-level i</w:t>
      </w:r>
      <w:r w:rsidR="006069CE" w:rsidRPr="00A23E8F">
        <w:rPr>
          <w:rFonts w:ascii="Calibri" w:hAnsi="Calibri" w:cs="Times New Roman"/>
          <w:sz w:val="20"/>
          <w:szCs w:val="20"/>
          <w:lang w:val="en-US"/>
        </w:rPr>
        <w:t>ntuition, and personal belief).</w:t>
      </w:r>
    </w:p>
    <w:p w14:paraId="3BC32042" w14:textId="77777777" w:rsidR="005409BC" w:rsidRPr="00A23E8F" w:rsidRDefault="005409BC" w:rsidP="005409BC">
      <w:pPr>
        <w:widowControl w:val="0"/>
        <w:autoSpaceDE w:val="0"/>
        <w:autoSpaceDN w:val="0"/>
        <w:adjustRightInd w:val="0"/>
        <w:jc w:val="both"/>
        <w:rPr>
          <w:rFonts w:ascii="Calibri" w:hAnsi="Calibri" w:cs="Times New Roman"/>
          <w:lang w:val="en-US"/>
        </w:rPr>
      </w:pPr>
    </w:p>
    <w:p w14:paraId="72414F3E" w14:textId="0C639A01" w:rsidR="00A23E8F" w:rsidRDefault="005409BC" w:rsidP="00707286">
      <w:pPr>
        <w:widowControl w:val="0"/>
        <w:autoSpaceDE w:val="0"/>
        <w:autoSpaceDN w:val="0"/>
        <w:adjustRightInd w:val="0"/>
        <w:jc w:val="both"/>
        <w:rPr>
          <w:rFonts w:ascii="Calibri" w:hAnsi="Calibri" w:cs="Times New Roman"/>
          <w:color w:val="000000"/>
          <w:lang w:val="en-US"/>
        </w:rPr>
      </w:pPr>
      <w:r w:rsidRPr="00A23E8F">
        <w:rPr>
          <w:rFonts w:ascii="Calibri" w:hAnsi="Calibri" w:cs="Times New Roman"/>
          <w:lang w:val="en-US"/>
        </w:rPr>
        <w:t xml:space="preserve">Might these precepts apply for </w:t>
      </w:r>
      <w:r w:rsidRPr="00A23E8F">
        <w:rPr>
          <w:rFonts w:ascii="Calibri" w:hAnsi="Calibri" w:cs="Times New Roman"/>
          <w:i/>
          <w:lang w:val="en-US"/>
        </w:rPr>
        <w:t>non-religious</w:t>
      </w:r>
      <w:r w:rsidRPr="00A23E8F">
        <w:rPr>
          <w:rFonts w:ascii="Calibri" w:hAnsi="Calibri" w:cs="Times New Roman"/>
          <w:lang w:val="en-US"/>
        </w:rPr>
        <w:t xml:space="preserve"> triads of general belief, low-level intuition, and personal belief? The domain of sexual perception is one possible candidate. Just as CSR scholars have suggested that humans have an evolved predisposition to over-infer the presence or activity of agents, other theorists – using similar evolutionary logic – have suggested that males are biologically predisposed to interpret ambiguous female behaviour as signals of sexual interest and intent (Haselton, 2003; Haselton &amp; Buss, 2000; Murray, Murphy, von Hippel, Trivers, &amp; Haselton, 2017; cf. McKay &amp; Efferson, 2010; Perilloux &amp; Kurzban, 2015, 2017). It may be that individual males use cultural information (distorted or otherwise) about the sexual receptivity of females (including utterances by prestigious individuals such as </w:t>
      </w:r>
      <w:r w:rsidR="004B04E1">
        <w:rPr>
          <w:rFonts w:ascii="Calibri" w:hAnsi="Calibri" w:cs="Times New Roman"/>
          <w:lang w:val="en-US"/>
        </w:rPr>
        <w:t>the US president</w:t>
      </w:r>
      <w:bookmarkStart w:id="0" w:name="_GoBack"/>
      <w:bookmarkEnd w:id="0"/>
      <w:r w:rsidRPr="00A23E8F">
        <w:rPr>
          <w:rFonts w:ascii="Calibri" w:hAnsi="Calibri" w:cs="Times New Roman"/>
          <w:lang w:val="en-US"/>
        </w:rPr>
        <w:t xml:space="preserve">: </w:t>
      </w:r>
      <w:r w:rsidRPr="00A23E8F">
        <w:rPr>
          <w:rFonts w:ascii="Calibri" w:hAnsi="Calibri" w:cs="Times New Roman"/>
        </w:rPr>
        <w:t>“[W]hen you’re a star, they let you do it. You can do anything…”</w:t>
      </w:r>
      <w:r w:rsidRPr="00A23E8F">
        <w:rPr>
          <w:rFonts w:ascii="Calibri" w:hAnsi="Calibri" w:cs="Times New Roman"/>
          <w:lang w:val="en-US"/>
        </w:rPr>
        <w:t>) to interpret</w:t>
      </w:r>
      <w:r w:rsidRPr="00A23E8F">
        <w:rPr>
          <w:rFonts w:ascii="Calibri" w:hAnsi="Calibri" w:cs="Times New Roman"/>
          <w:color w:val="000000"/>
          <w:lang w:val="en-US"/>
        </w:rPr>
        <w:t xml:space="preserve"> their own social experiences with females, and that they do so in the service of forming personal beliefs about their own sexual prospects and appeal. We leave it to others to further explore the utility of the IREM in this and other domains.</w:t>
      </w:r>
    </w:p>
    <w:p w14:paraId="1E859CFD" w14:textId="77777777" w:rsidR="00A23E8F" w:rsidRDefault="00A23E8F">
      <w:pPr>
        <w:rPr>
          <w:rFonts w:ascii="Calibri" w:hAnsi="Calibri" w:cs="Times New Roman"/>
          <w:color w:val="000000"/>
          <w:lang w:val="en-US"/>
        </w:rPr>
      </w:pPr>
      <w:r>
        <w:rPr>
          <w:rFonts w:ascii="Calibri" w:hAnsi="Calibri" w:cs="Times New Roman"/>
          <w:color w:val="000000"/>
          <w:lang w:val="en-US"/>
        </w:rPr>
        <w:br w:type="page"/>
      </w:r>
    </w:p>
    <w:p w14:paraId="06E45202" w14:textId="77777777" w:rsidR="00A23E8F" w:rsidRPr="001475B1" w:rsidRDefault="00A23E8F" w:rsidP="00A23E8F">
      <w:pPr>
        <w:widowControl w:val="0"/>
        <w:autoSpaceDE w:val="0"/>
        <w:autoSpaceDN w:val="0"/>
        <w:adjustRightInd w:val="0"/>
        <w:jc w:val="center"/>
        <w:rPr>
          <w:rFonts w:ascii="Calibri" w:hAnsi="Calibri" w:cs="Arial"/>
          <w:b/>
          <w:color w:val="231F20"/>
          <w:sz w:val="28"/>
          <w:szCs w:val="28"/>
          <w:lang w:val="en-US"/>
        </w:rPr>
      </w:pPr>
      <w:r w:rsidRPr="001475B1">
        <w:rPr>
          <w:rFonts w:ascii="Calibri" w:hAnsi="Calibri" w:cs="Arial"/>
          <w:b/>
          <w:color w:val="231F20"/>
          <w:sz w:val="28"/>
          <w:szCs w:val="28"/>
          <w:lang w:val="en-US"/>
        </w:rPr>
        <w:t>References</w:t>
      </w:r>
    </w:p>
    <w:p w14:paraId="002ABDC5" w14:textId="77777777" w:rsidR="00A23E8F" w:rsidRPr="001475B1" w:rsidRDefault="00A23E8F" w:rsidP="00A23E8F">
      <w:pPr>
        <w:widowControl w:val="0"/>
        <w:autoSpaceDE w:val="0"/>
        <w:autoSpaceDN w:val="0"/>
        <w:adjustRightInd w:val="0"/>
        <w:jc w:val="both"/>
        <w:rPr>
          <w:rFonts w:ascii="Calibri" w:hAnsi="Calibri" w:cs="Arial"/>
          <w:color w:val="231F20"/>
          <w:lang w:val="en-US"/>
        </w:rPr>
      </w:pPr>
    </w:p>
    <w:p w14:paraId="02BED409" w14:textId="77777777" w:rsidR="00A23E8F" w:rsidRPr="001475B1" w:rsidRDefault="00A23E8F" w:rsidP="00A23E8F">
      <w:pPr>
        <w:widowControl w:val="0"/>
        <w:autoSpaceDE w:val="0"/>
        <w:autoSpaceDN w:val="0"/>
        <w:adjustRightInd w:val="0"/>
        <w:jc w:val="both"/>
        <w:rPr>
          <w:rFonts w:ascii="Calibri" w:hAnsi="Calibri" w:cs="Times New Roman"/>
          <w:lang w:val="en-US"/>
        </w:rPr>
      </w:pPr>
      <w:r w:rsidRPr="001475B1">
        <w:rPr>
          <w:rFonts w:ascii="Calibri" w:hAnsi="Calibri" w:cs="Times New Roman"/>
          <w:lang w:val="en-US"/>
        </w:rPr>
        <w:t xml:space="preserve">Barrett, J. L., &amp; Lanman, J. A. (2008). The science of religious beliefs. </w:t>
      </w:r>
      <w:r w:rsidRPr="001475B1">
        <w:rPr>
          <w:rFonts w:ascii="Calibri" w:hAnsi="Calibri" w:cs="Times New Roman"/>
          <w:i/>
          <w:lang w:val="en-US"/>
        </w:rPr>
        <w:t>Religion, 38</w:t>
      </w:r>
      <w:r w:rsidRPr="001475B1">
        <w:rPr>
          <w:rFonts w:ascii="Calibri" w:hAnsi="Calibri" w:cs="Times New Roman"/>
          <w:lang w:val="en-US"/>
        </w:rPr>
        <w:t>, 109–124.</w:t>
      </w:r>
    </w:p>
    <w:p w14:paraId="6DD909DA" w14:textId="77777777" w:rsidR="00A23E8F" w:rsidRPr="001475B1" w:rsidRDefault="00A23E8F" w:rsidP="00A23E8F">
      <w:pPr>
        <w:jc w:val="both"/>
        <w:rPr>
          <w:rFonts w:ascii="Calibri" w:hAnsi="Calibri" w:cs="Times New Roman"/>
          <w:lang w:val="en-US"/>
        </w:rPr>
      </w:pPr>
    </w:p>
    <w:p w14:paraId="3A5BDB55" w14:textId="77777777" w:rsidR="00A23E8F" w:rsidRPr="001475B1" w:rsidRDefault="00A23E8F" w:rsidP="00A23E8F">
      <w:pPr>
        <w:jc w:val="both"/>
        <w:rPr>
          <w:rFonts w:ascii="Calibri" w:hAnsi="Calibri" w:cs="Times New Roman"/>
          <w:i/>
          <w:lang w:val="en-US"/>
        </w:rPr>
      </w:pPr>
      <w:r w:rsidRPr="001475B1">
        <w:rPr>
          <w:rFonts w:ascii="Calibri" w:hAnsi="Calibri" w:cs="Times New Roman"/>
          <w:lang w:val="en-US"/>
        </w:rPr>
        <w:t xml:space="preserve">Haselton, M. G. (2003). The sexual overperception bias: Evidence of a systematic bias in men from a survey of naturally occurring events. </w:t>
      </w:r>
      <w:r w:rsidRPr="001475B1">
        <w:rPr>
          <w:rFonts w:ascii="Calibri" w:hAnsi="Calibri" w:cs="Times New Roman"/>
          <w:i/>
          <w:lang w:val="en-US"/>
        </w:rPr>
        <w:t>Journal of Research in Personality, 37</w:t>
      </w:r>
      <w:r w:rsidRPr="001475B1">
        <w:rPr>
          <w:rFonts w:ascii="Calibri" w:hAnsi="Calibri" w:cs="Times New Roman"/>
          <w:lang w:val="en-US"/>
        </w:rPr>
        <w:t>(1), 34–47.</w:t>
      </w:r>
    </w:p>
    <w:p w14:paraId="70FA1C20" w14:textId="77777777" w:rsidR="00A23E8F" w:rsidRPr="001475B1" w:rsidRDefault="00A23E8F" w:rsidP="00A23E8F">
      <w:pPr>
        <w:jc w:val="both"/>
        <w:rPr>
          <w:rFonts w:ascii="Calibri" w:hAnsi="Calibri" w:cs="Times New Roman"/>
          <w:i/>
          <w:lang w:val="en-US"/>
        </w:rPr>
      </w:pPr>
    </w:p>
    <w:p w14:paraId="4615E612" w14:textId="77777777" w:rsidR="00A23E8F" w:rsidRPr="001475B1" w:rsidRDefault="00A23E8F" w:rsidP="00A23E8F">
      <w:pPr>
        <w:jc w:val="both"/>
        <w:rPr>
          <w:rFonts w:ascii="Calibri" w:hAnsi="Calibri" w:cs="Times New Roman"/>
          <w:lang w:val="en-US"/>
        </w:rPr>
      </w:pPr>
      <w:r w:rsidRPr="001475B1">
        <w:rPr>
          <w:rFonts w:ascii="Calibri" w:hAnsi="Calibri" w:cs="Times New Roman"/>
          <w:lang w:val="en-US"/>
        </w:rPr>
        <w:t xml:space="preserve">Haselton, M. G. &amp; Buss, D. M. (2000). Error management theory: A new perspective on biases in cross-sex mind reading. </w:t>
      </w:r>
      <w:r w:rsidRPr="001475B1">
        <w:rPr>
          <w:rFonts w:ascii="Calibri" w:hAnsi="Calibri" w:cs="Times New Roman"/>
          <w:i/>
          <w:lang w:val="en-US"/>
        </w:rPr>
        <w:t>Journal of Personality and Social Psychology, 78</w:t>
      </w:r>
      <w:r w:rsidRPr="001475B1">
        <w:rPr>
          <w:rFonts w:ascii="Calibri" w:hAnsi="Calibri" w:cs="Times New Roman"/>
          <w:lang w:val="en-US"/>
        </w:rPr>
        <w:t>(1), 81–91.</w:t>
      </w:r>
    </w:p>
    <w:p w14:paraId="5128107D" w14:textId="77777777" w:rsidR="00A23E8F" w:rsidRPr="001475B1" w:rsidRDefault="00A23E8F" w:rsidP="00A23E8F">
      <w:pPr>
        <w:jc w:val="both"/>
        <w:rPr>
          <w:rFonts w:ascii="Calibri" w:hAnsi="Calibri"/>
        </w:rPr>
      </w:pPr>
    </w:p>
    <w:p w14:paraId="090D5DFC" w14:textId="77777777" w:rsidR="00A23E8F" w:rsidRPr="001475B1" w:rsidRDefault="00A23E8F" w:rsidP="00A23E8F">
      <w:pPr>
        <w:jc w:val="both"/>
        <w:rPr>
          <w:rFonts w:ascii="Calibri" w:hAnsi="Calibri"/>
        </w:rPr>
      </w:pPr>
      <w:r w:rsidRPr="001475B1">
        <w:rPr>
          <w:rFonts w:ascii="Calibri" w:hAnsi="Calibri"/>
          <w:lang w:val="en-US" w:bidi="x-none"/>
        </w:rPr>
        <w:t xml:space="preserve">McKay, R. &amp; Efferson, C. (2010). The subtleties of error management. </w:t>
      </w:r>
      <w:r w:rsidRPr="001475B1">
        <w:rPr>
          <w:rFonts w:ascii="Calibri" w:hAnsi="Calibri"/>
          <w:i/>
          <w:lang w:val="en-US" w:bidi="x-none"/>
        </w:rPr>
        <w:t>Evolution &amp; Human Behavior, 31,</w:t>
      </w:r>
      <w:r w:rsidRPr="001475B1">
        <w:rPr>
          <w:rFonts w:ascii="Calibri" w:hAnsi="Calibri"/>
          <w:lang w:val="en-US" w:bidi="x-none"/>
        </w:rPr>
        <w:t xml:space="preserve"> 309-319.</w:t>
      </w:r>
    </w:p>
    <w:p w14:paraId="60DB4677" w14:textId="77777777" w:rsidR="00A23E8F" w:rsidRPr="001475B1" w:rsidRDefault="00A23E8F" w:rsidP="00A23E8F">
      <w:pPr>
        <w:jc w:val="both"/>
        <w:rPr>
          <w:rStyle w:val="Emphasis"/>
          <w:rFonts w:ascii="Calibri" w:eastAsia="Times New Roman" w:hAnsi="Calibri" w:cs="Times New Roman"/>
          <w:i w:val="0"/>
        </w:rPr>
      </w:pPr>
    </w:p>
    <w:p w14:paraId="572B2CBA" w14:textId="77777777" w:rsidR="00A23E8F" w:rsidRPr="001475B1" w:rsidRDefault="00A23E8F" w:rsidP="00A23E8F">
      <w:pPr>
        <w:widowControl w:val="0"/>
        <w:autoSpaceDE w:val="0"/>
        <w:autoSpaceDN w:val="0"/>
        <w:adjustRightInd w:val="0"/>
        <w:jc w:val="both"/>
        <w:rPr>
          <w:rFonts w:ascii="Calibri" w:hAnsi="Calibri" w:cs="Times New Roman"/>
          <w:color w:val="000000"/>
          <w:lang w:val="en-US"/>
        </w:rPr>
      </w:pPr>
      <w:r w:rsidRPr="001475B1">
        <w:rPr>
          <w:rFonts w:ascii="Calibri" w:hAnsi="Calibri" w:cs="Times New Roman"/>
          <w:color w:val="000000"/>
          <w:lang w:val="en-US"/>
        </w:rPr>
        <w:t>Murray, D. R., Murphy, S. C., von Hippel, W., Trivers, R., &amp; Haselton, M. G. (</w:t>
      </w:r>
      <w:r w:rsidRPr="001475B1">
        <w:rPr>
          <w:rFonts w:ascii="Calibri" w:hAnsi="Calibri" w:cs="Times New Roman"/>
          <w:color w:val="000085"/>
          <w:lang w:val="en-US"/>
        </w:rPr>
        <w:t>2017</w:t>
      </w:r>
      <w:r w:rsidRPr="001475B1">
        <w:rPr>
          <w:rFonts w:ascii="Calibri" w:hAnsi="Calibri" w:cs="Times New Roman"/>
          <w:color w:val="000000"/>
          <w:lang w:val="en-US"/>
        </w:rPr>
        <w:t xml:space="preserve">). A preregistered study of competing predictions suggests that men do overestimate women’s sexual intent. </w:t>
      </w:r>
      <w:r w:rsidRPr="001475B1">
        <w:rPr>
          <w:rFonts w:ascii="Calibri" w:hAnsi="Calibri" w:cs="Times New Roman"/>
          <w:i/>
          <w:color w:val="000000"/>
          <w:lang w:val="en-US"/>
        </w:rPr>
        <w:t>Psychological Science, 28</w:t>
      </w:r>
      <w:r w:rsidRPr="001475B1">
        <w:rPr>
          <w:rFonts w:ascii="Calibri" w:hAnsi="Calibri" w:cs="Times New Roman"/>
          <w:color w:val="000000"/>
          <w:lang w:val="en-US"/>
        </w:rPr>
        <w:t>, 253–255.</w:t>
      </w:r>
    </w:p>
    <w:p w14:paraId="2E5FD22F" w14:textId="77777777" w:rsidR="00A23E8F" w:rsidRPr="001475B1" w:rsidRDefault="00A23E8F" w:rsidP="00A23E8F">
      <w:pPr>
        <w:jc w:val="both"/>
        <w:rPr>
          <w:rStyle w:val="Emphasis"/>
          <w:rFonts w:ascii="Calibri" w:eastAsia="Times New Roman" w:hAnsi="Calibri" w:cs="Times New Roman"/>
          <w:i w:val="0"/>
        </w:rPr>
      </w:pPr>
    </w:p>
    <w:p w14:paraId="2D0F1D28" w14:textId="77777777" w:rsidR="00A23E8F" w:rsidRPr="001475B1" w:rsidRDefault="00A23E8F" w:rsidP="00A23E8F">
      <w:pPr>
        <w:jc w:val="both"/>
        <w:rPr>
          <w:rFonts w:ascii="Calibri" w:hAnsi="Calibri" w:cs="Times New Roman"/>
          <w:lang w:val="en-US"/>
        </w:rPr>
      </w:pPr>
      <w:r w:rsidRPr="001475B1">
        <w:rPr>
          <w:rStyle w:val="Emphasis"/>
          <w:rFonts w:ascii="Calibri" w:eastAsia="Times New Roman" w:hAnsi="Calibri" w:cs="Times New Roman"/>
          <w:i w:val="0"/>
        </w:rPr>
        <w:t>Perilloux, C. &amp; Kurzban, R. (2015).</w:t>
      </w:r>
      <w:r w:rsidRPr="001475B1">
        <w:rPr>
          <w:rStyle w:val="Emphasis"/>
          <w:rFonts w:ascii="Calibri" w:eastAsia="Times New Roman" w:hAnsi="Calibri" w:cs="Times New Roman"/>
        </w:rPr>
        <w:t xml:space="preserve"> Do</w:t>
      </w:r>
      <w:r w:rsidRPr="001475B1">
        <w:rPr>
          <w:rFonts w:ascii="Calibri" w:eastAsia="Times New Roman" w:hAnsi="Calibri" w:cs="Times New Roman"/>
        </w:rPr>
        <w:t xml:space="preserve"> men overperceive women’s sexual interest? </w:t>
      </w:r>
      <w:r w:rsidRPr="001475B1">
        <w:rPr>
          <w:rStyle w:val="HTMLCite"/>
          <w:rFonts w:ascii="Calibri" w:eastAsia="Times New Roman" w:hAnsi="Calibri" w:cs="Times New Roman"/>
        </w:rPr>
        <w:t>Psychological Science</w:t>
      </w:r>
      <w:r w:rsidRPr="001475B1">
        <w:rPr>
          <w:rStyle w:val="slug-pub-date"/>
          <w:rFonts w:ascii="Calibri" w:eastAsia="Times New Roman" w:hAnsi="Calibri" w:cs="Times New Roman"/>
        </w:rPr>
        <w:t xml:space="preserve">, </w:t>
      </w:r>
      <w:r w:rsidRPr="001475B1">
        <w:rPr>
          <w:rStyle w:val="slug-vol"/>
          <w:rFonts w:ascii="Calibri" w:eastAsia="Times New Roman" w:hAnsi="Calibri"/>
        </w:rPr>
        <w:t>26(</w:t>
      </w:r>
      <w:r w:rsidRPr="001475B1">
        <w:rPr>
          <w:rStyle w:val="slug-issue"/>
          <w:rFonts w:ascii="Calibri" w:eastAsia="Times New Roman" w:hAnsi="Calibri" w:cs="Times New Roman"/>
          <w:iCs/>
        </w:rPr>
        <w:t xml:space="preserve">1), </w:t>
      </w:r>
      <w:r w:rsidRPr="001475B1">
        <w:rPr>
          <w:rStyle w:val="slug-pages"/>
          <w:rFonts w:ascii="Calibri" w:eastAsia="Times New Roman" w:hAnsi="Calibri" w:cs="Times New Roman"/>
          <w:iCs/>
        </w:rPr>
        <w:t>70-77.</w:t>
      </w:r>
      <w:r w:rsidRPr="001475B1">
        <w:rPr>
          <w:rFonts w:ascii="Calibri" w:hAnsi="Calibri" w:cs="Times New Roman"/>
          <w:lang w:val="en-US"/>
        </w:rPr>
        <w:t xml:space="preserve"> </w:t>
      </w:r>
    </w:p>
    <w:p w14:paraId="37DE5755" w14:textId="77777777" w:rsidR="00A23E8F" w:rsidRPr="001475B1" w:rsidRDefault="00A23E8F" w:rsidP="00A23E8F">
      <w:pPr>
        <w:widowControl w:val="0"/>
        <w:autoSpaceDE w:val="0"/>
        <w:autoSpaceDN w:val="0"/>
        <w:adjustRightInd w:val="0"/>
        <w:jc w:val="both"/>
        <w:rPr>
          <w:rFonts w:ascii="Calibri" w:hAnsi="Calibri" w:cs="Times New Roman"/>
          <w:color w:val="000000"/>
          <w:lang w:val="en-US"/>
        </w:rPr>
      </w:pPr>
    </w:p>
    <w:p w14:paraId="36619FF0" w14:textId="2D2625D4" w:rsidR="00707286" w:rsidRPr="00A23E8F" w:rsidRDefault="00A23E8F" w:rsidP="00707286">
      <w:pPr>
        <w:widowControl w:val="0"/>
        <w:autoSpaceDE w:val="0"/>
        <w:autoSpaceDN w:val="0"/>
        <w:adjustRightInd w:val="0"/>
        <w:jc w:val="both"/>
        <w:rPr>
          <w:rFonts w:ascii="Calibri" w:hAnsi="Calibri" w:cs="Times New Roman"/>
          <w:color w:val="000000"/>
          <w:lang w:val="en-US"/>
        </w:rPr>
      </w:pPr>
      <w:r w:rsidRPr="001475B1">
        <w:rPr>
          <w:rFonts w:ascii="Calibri" w:hAnsi="Calibri" w:cs="Times New Roman"/>
          <w:color w:val="000000"/>
          <w:lang w:val="en-US"/>
        </w:rPr>
        <w:t xml:space="preserve">Perilloux, C., &amp; </w:t>
      </w:r>
      <w:r w:rsidRPr="001475B1">
        <w:rPr>
          <w:rFonts w:ascii="Calibri" w:hAnsi="Calibri" w:cs="Times New Roman"/>
          <w:lang w:val="en-US"/>
        </w:rPr>
        <w:t>Kurzban, R. (2017). Reply</w:t>
      </w:r>
      <w:r w:rsidRPr="001475B1">
        <w:rPr>
          <w:rFonts w:ascii="Calibri" w:hAnsi="Calibri" w:cs="Times New Roman"/>
          <w:color w:val="000000"/>
          <w:lang w:val="en-US"/>
        </w:rPr>
        <w:t xml:space="preserve"> to “A Preregistered Study of Competing Predictions Suggests That Men Do Overestimate Women’s Sexual Intent”. </w:t>
      </w:r>
      <w:r w:rsidRPr="001475B1">
        <w:rPr>
          <w:rFonts w:ascii="Calibri" w:hAnsi="Calibri" w:cs="Times New Roman"/>
          <w:i/>
          <w:color w:val="000000"/>
          <w:lang w:val="en-US"/>
        </w:rPr>
        <w:t>Psychological Science, 28</w:t>
      </w:r>
      <w:r w:rsidRPr="001475B1">
        <w:rPr>
          <w:rFonts w:ascii="Calibri" w:hAnsi="Calibri" w:cs="Times New Roman"/>
          <w:color w:val="000000"/>
          <w:lang w:val="en-US"/>
        </w:rPr>
        <w:t>, 256–257.</w:t>
      </w:r>
    </w:p>
    <w:sectPr w:rsidR="00707286" w:rsidRPr="00A23E8F" w:rsidSect="0076772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9B869" w15:done="0"/>
  <w15:commentEx w15:paraId="09B1B6F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99334" w14:textId="77777777" w:rsidR="00D44A34" w:rsidRDefault="00D44A34" w:rsidP="00D007BC">
      <w:r>
        <w:separator/>
      </w:r>
    </w:p>
  </w:endnote>
  <w:endnote w:type="continuationSeparator" w:id="0">
    <w:p w14:paraId="55BF89E0" w14:textId="77777777" w:rsidR="00D44A34" w:rsidRDefault="00D44A34" w:rsidP="00D0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2967" w14:textId="77777777" w:rsidR="00D44A34" w:rsidRDefault="00D44A34" w:rsidP="00D007BC">
      <w:r>
        <w:separator/>
      </w:r>
    </w:p>
  </w:footnote>
  <w:footnote w:type="continuationSeparator" w:id="0">
    <w:p w14:paraId="2922BE7A" w14:textId="77777777" w:rsidR="00D44A34" w:rsidRDefault="00D44A34" w:rsidP="00D007BC">
      <w:r>
        <w:continuationSeparator/>
      </w:r>
    </w:p>
  </w:footnote>
  <w:footnote w:id="1">
    <w:p w14:paraId="058928C1" w14:textId="77777777" w:rsidR="00D44A34" w:rsidRPr="00D90DCB" w:rsidRDefault="00D44A34" w:rsidP="00D9316C">
      <w:pPr>
        <w:pStyle w:val="FootnoteText"/>
        <w:jc w:val="both"/>
        <w:rPr>
          <w:rFonts w:ascii="Calibri" w:hAnsi="Calibri"/>
          <w:lang w:val="en-US"/>
        </w:rPr>
      </w:pPr>
      <w:r w:rsidRPr="00D90DCB">
        <w:rPr>
          <w:rStyle w:val="FootnoteReference"/>
          <w:rFonts w:ascii="Calibri" w:hAnsi="Calibri"/>
        </w:rPr>
        <w:footnoteRef/>
      </w:r>
      <w:r w:rsidRPr="00D90DCB">
        <w:rPr>
          <w:rFonts w:ascii="Calibri" w:hAnsi="Calibri"/>
        </w:rPr>
        <w:t xml:space="preserve"> </w:t>
      </w:r>
      <w:r w:rsidRPr="00D90DCB">
        <w:rPr>
          <w:rFonts w:ascii="Calibri" w:eastAsia="Times New Roman" w:hAnsi="Calibri" w:cs="Times New Roman"/>
          <w:sz w:val="20"/>
          <w:szCs w:val="20"/>
        </w:rPr>
        <w:t>VL &amp; vE say a number of things about each type of</w:t>
      </w:r>
      <w:r w:rsidRPr="00D90DCB">
        <w:rPr>
          <w:rFonts w:ascii="Calibri" w:hAnsi="Calibri" w:cs="Times New Roman"/>
          <w:sz w:val="20"/>
          <w:szCs w:val="20"/>
          <w:lang w:val="en-US"/>
        </w:rPr>
        <w:t xml:space="preserve"> religious belief but do not specify which of their statements are stipulative and which are argumentative. We have read </w:t>
      </w:r>
      <w:r w:rsidRPr="00D90DCB">
        <w:rPr>
          <w:rFonts w:ascii="Calibri" w:eastAsia="Times New Roman" w:hAnsi="Calibri" w:cs="Times New Roman"/>
          <w:sz w:val="20"/>
          <w:szCs w:val="20"/>
        </w:rPr>
        <w:t>VL &amp; vE</w:t>
      </w:r>
      <w:r w:rsidRPr="00D90DCB">
        <w:rPr>
          <w:rFonts w:ascii="Calibri" w:hAnsi="Calibri" w:cs="Times New Roman"/>
          <w:sz w:val="20"/>
          <w:szCs w:val="20"/>
          <w:lang w:val="en-US"/>
        </w:rPr>
        <w:t xml:space="preserve"> as </w:t>
      </w:r>
      <w:r w:rsidRPr="00D90DCB">
        <w:rPr>
          <w:rFonts w:ascii="Calibri" w:hAnsi="Calibri" w:cs="Times New Roman"/>
          <w:i/>
          <w:sz w:val="20"/>
          <w:szCs w:val="20"/>
          <w:lang w:val="en-US"/>
        </w:rPr>
        <w:t>defining</w:t>
      </w:r>
      <w:r w:rsidRPr="00D90DCB">
        <w:rPr>
          <w:rFonts w:ascii="Calibri" w:hAnsi="Calibri" w:cs="Times New Roman"/>
          <w:sz w:val="20"/>
          <w:szCs w:val="20"/>
          <w:lang w:val="en-US"/>
        </w:rPr>
        <w:t xml:space="preserve"> personal religious beliefs in terms of the presence of indexical constituents directly referencing the agent holding the belief; and as </w:t>
      </w:r>
      <w:r w:rsidRPr="00D90DCB">
        <w:rPr>
          <w:rFonts w:ascii="Calibri" w:hAnsi="Calibri" w:cs="Times New Roman"/>
          <w:i/>
          <w:sz w:val="20"/>
          <w:szCs w:val="20"/>
          <w:lang w:val="en-US"/>
        </w:rPr>
        <w:t>arguing</w:t>
      </w:r>
      <w:r w:rsidRPr="00D90DCB">
        <w:rPr>
          <w:rFonts w:ascii="Calibri" w:hAnsi="Calibri" w:cs="Times New Roman"/>
          <w:sz w:val="20"/>
          <w:szCs w:val="20"/>
          <w:lang w:val="en-US"/>
        </w:rPr>
        <w:t xml:space="preserve"> that personal beliefs form when </w:t>
      </w:r>
      <w:r w:rsidRPr="00D90DCB">
        <w:rPr>
          <w:rFonts w:ascii="Calibri" w:hAnsi="Calibri"/>
          <w:sz w:val="20"/>
          <w:szCs w:val="20"/>
        </w:rPr>
        <w:t xml:space="preserve">general beliefs are used to interpret </w:t>
      </w:r>
      <w:r w:rsidRPr="00D90DCB">
        <w:rPr>
          <w:rFonts w:ascii="Calibri" w:hAnsi="Calibri" w:cs="Times New Roman"/>
          <w:sz w:val="20"/>
          <w:szCs w:val="20"/>
          <w:lang w:val="en-US"/>
        </w:rPr>
        <w:t>low-level experiences such as agency-intuitions</w:t>
      </w:r>
      <w:r w:rsidRPr="00D90DCB">
        <w:rPr>
          <w:rFonts w:ascii="Calibri" w:hAnsi="Calibri"/>
          <w:sz w:val="20"/>
          <w:szCs w:val="20"/>
        </w:rPr>
        <w:t xml:space="preserve"> </w:t>
      </w:r>
      <w:r w:rsidRPr="00D90DCB">
        <w:rPr>
          <w:rFonts w:ascii="Calibri" w:hAnsi="Calibri" w:cs="Times New Roman"/>
          <w:sz w:val="20"/>
          <w:szCs w:val="20"/>
          <w:lang w:val="en-US"/>
        </w:rPr>
        <w:t>and feelings of presence.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45488"/>
    <w:multiLevelType w:val="hybridMultilevel"/>
    <w:tmpl w:val="3136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0729D2"/>
    <w:multiLevelType w:val="hybridMultilevel"/>
    <w:tmpl w:val="68B8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Jong">
    <w15:presenceInfo w15:providerId="None" w15:userId="Jonathan J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BC"/>
    <w:rsid w:val="000646EA"/>
    <w:rsid w:val="000D1396"/>
    <w:rsid w:val="00100B07"/>
    <w:rsid w:val="001116E5"/>
    <w:rsid w:val="0011224E"/>
    <w:rsid w:val="00113EBD"/>
    <w:rsid w:val="001772E1"/>
    <w:rsid w:val="001F39F4"/>
    <w:rsid w:val="001F4C0E"/>
    <w:rsid w:val="002F3461"/>
    <w:rsid w:val="00300DDA"/>
    <w:rsid w:val="0035565B"/>
    <w:rsid w:val="003615FF"/>
    <w:rsid w:val="00376B3B"/>
    <w:rsid w:val="003950A3"/>
    <w:rsid w:val="003A7838"/>
    <w:rsid w:val="003D42DD"/>
    <w:rsid w:val="003E4DC8"/>
    <w:rsid w:val="003F4061"/>
    <w:rsid w:val="00407132"/>
    <w:rsid w:val="00411E35"/>
    <w:rsid w:val="004669B8"/>
    <w:rsid w:val="004A684D"/>
    <w:rsid w:val="004B04E1"/>
    <w:rsid w:val="004D0750"/>
    <w:rsid w:val="0050408C"/>
    <w:rsid w:val="00510BBB"/>
    <w:rsid w:val="00525CAE"/>
    <w:rsid w:val="005409BC"/>
    <w:rsid w:val="00541949"/>
    <w:rsid w:val="00573BFF"/>
    <w:rsid w:val="00591239"/>
    <w:rsid w:val="005A6B98"/>
    <w:rsid w:val="005D3403"/>
    <w:rsid w:val="006047C8"/>
    <w:rsid w:val="006069CE"/>
    <w:rsid w:val="00624538"/>
    <w:rsid w:val="00660096"/>
    <w:rsid w:val="00672C6C"/>
    <w:rsid w:val="00682B4D"/>
    <w:rsid w:val="00707286"/>
    <w:rsid w:val="007078B3"/>
    <w:rsid w:val="007249A4"/>
    <w:rsid w:val="007436EA"/>
    <w:rsid w:val="00767720"/>
    <w:rsid w:val="00785C48"/>
    <w:rsid w:val="007C3D05"/>
    <w:rsid w:val="007F4434"/>
    <w:rsid w:val="00837545"/>
    <w:rsid w:val="00891CF1"/>
    <w:rsid w:val="008B3DF8"/>
    <w:rsid w:val="00950FB8"/>
    <w:rsid w:val="009539A3"/>
    <w:rsid w:val="009540FE"/>
    <w:rsid w:val="00995506"/>
    <w:rsid w:val="009E5440"/>
    <w:rsid w:val="009E79CA"/>
    <w:rsid w:val="00A23E8F"/>
    <w:rsid w:val="00A36366"/>
    <w:rsid w:val="00A36F50"/>
    <w:rsid w:val="00A40F1A"/>
    <w:rsid w:val="00A44D44"/>
    <w:rsid w:val="00A6065E"/>
    <w:rsid w:val="00A941ED"/>
    <w:rsid w:val="00AB16EF"/>
    <w:rsid w:val="00AF3E67"/>
    <w:rsid w:val="00B06273"/>
    <w:rsid w:val="00B074AC"/>
    <w:rsid w:val="00B11CA9"/>
    <w:rsid w:val="00B31995"/>
    <w:rsid w:val="00B64E6A"/>
    <w:rsid w:val="00B81EA2"/>
    <w:rsid w:val="00BB0710"/>
    <w:rsid w:val="00BD49C4"/>
    <w:rsid w:val="00BF071C"/>
    <w:rsid w:val="00C1027D"/>
    <w:rsid w:val="00C466F6"/>
    <w:rsid w:val="00C65444"/>
    <w:rsid w:val="00C70462"/>
    <w:rsid w:val="00C73784"/>
    <w:rsid w:val="00CA2509"/>
    <w:rsid w:val="00CC06BC"/>
    <w:rsid w:val="00D007BC"/>
    <w:rsid w:val="00D01444"/>
    <w:rsid w:val="00D02D7D"/>
    <w:rsid w:val="00D04D33"/>
    <w:rsid w:val="00D44A34"/>
    <w:rsid w:val="00D54779"/>
    <w:rsid w:val="00D67F51"/>
    <w:rsid w:val="00D90DCB"/>
    <w:rsid w:val="00D9316C"/>
    <w:rsid w:val="00D94F65"/>
    <w:rsid w:val="00D95CC6"/>
    <w:rsid w:val="00DA3984"/>
    <w:rsid w:val="00DB01F0"/>
    <w:rsid w:val="00DB7200"/>
    <w:rsid w:val="00DE62E0"/>
    <w:rsid w:val="00DF0629"/>
    <w:rsid w:val="00E27A03"/>
    <w:rsid w:val="00E27EF2"/>
    <w:rsid w:val="00E37823"/>
    <w:rsid w:val="00EA24DF"/>
    <w:rsid w:val="00EA7607"/>
    <w:rsid w:val="00EC7821"/>
    <w:rsid w:val="00EF257C"/>
    <w:rsid w:val="00F23D60"/>
    <w:rsid w:val="00F37B18"/>
    <w:rsid w:val="00F43CE0"/>
    <w:rsid w:val="00F83F99"/>
    <w:rsid w:val="00FA07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3B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7BC"/>
    <w:rPr>
      <w:color w:val="0000FF" w:themeColor="hyperlink"/>
      <w:u w:val="single"/>
    </w:rPr>
  </w:style>
  <w:style w:type="paragraph" w:styleId="FootnoteText">
    <w:name w:val="footnote text"/>
    <w:basedOn w:val="Normal"/>
    <w:link w:val="FootnoteTextChar"/>
    <w:uiPriority w:val="99"/>
    <w:unhideWhenUsed/>
    <w:rsid w:val="00D007BC"/>
  </w:style>
  <w:style w:type="character" w:customStyle="1" w:styleId="FootnoteTextChar">
    <w:name w:val="Footnote Text Char"/>
    <w:basedOn w:val="DefaultParagraphFont"/>
    <w:link w:val="FootnoteText"/>
    <w:uiPriority w:val="99"/>
    <w:rsid w:val="00D007BC"/>
  </w:style>
  <w:style w:type="character" w:styleId="FootnoteReference">
    <w:name w:val="footnote reference"/>
    <w:basedOn w:val="DefaultParagraphFont"/>
    <w:uiPriority w:val="99"/>
    <w:unhideWhenUsed/>
    <w:rsid w:val="00D007BC"/>
    <w:rPr>
      <w:vertAlign w:val="superscript"/>
    </w:rPr>
  </w:style>
  <w:style w:type="paragraph" w:styleId="BalloonText">
    <w:name w:val="Balloon Text"/>
    <w:basedOn w:val="Normal"/>
    <w:link w:val="BalloonTextChar"/>
    <w:uiPriority w:val="99"/>
    <w:semiHidden/>
    <w:unhideWhenUsed/>
    <w:rsid w:val="00D67F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F51"/>
    <w:rPr>
      <w:rFonts w:ascii="Times New Roman" w:hAnsi="Times New Roman" w:cs="Times New Roman"/>
      <w:sz w:val="18"/>
      <w:szCs w:val="18"/>
    </w:rPr>
  </w:style>
  <w:style w:type="paragraph" w:styleId="ListParagraph">
    <w:name w:val="List Paragraph"/>
    <w:basedOn w:val="Normal"/>
    <w:uiPriority w:val="34"/>
    <w:qFormat/>
    <w:rsid w:val="00995506"/>
    <w:pPr>
      <w:ind w:left="720"/>
      <w:contextualSpacing/>
    </w:pPr>
  </w:style>
  <w:style w:type="character" w:styleId="CommentReference">
    <w:name w:val="annotation reference"/>
    <w:basedOn w:val="DefaultParagraphFont"/>
    <w:uiPriority w:val="99"/>
    <w:semiHidden/>
    <w:unhideWhenUsed/>
    <w:rsid w:val="00BD49C4"/>
    <w:rPr>
      <w:sz w:val="18"/>
      <w:szCs w:val="18"/>
    </w:rPr>
  </w:style>
  <w:style w:type="paragraph" w:styleId="CommentText">
    <w:name w:val="annotation text"/>
    <w:basedOn w:val="Normal"/>
    <w:link w:val="CommentTextChar"/>
    <w:uiPriority w:val="99"/>
    <w:semiHidden/>
    <w:unhideWhenUsed/>
    <w:rsid w:val="00BD49C4"/>
  </w:style>
  <w:style w:type="character" w:customStyle="1" w:styleId="CommentTextChar">
    <w:name w:val="Comment Text Char"/>
    <w:basedOn w:val="DefaultParagraphFont"/>
    <w:link w:val="CommentText"/>
    <w:uiPriority w:val="99"/>
    <w:semiHidden/>
    <w:rsid w:val="00BD49C4"/>
  </w:style>
  <w:style w:type="paragraph" w:styleId="CommentSubject">
    <w:name w:val="annotation subject"/>
    <w:basedOn w:val="CommentText"/>
    <w:next w:val="CommentText"/>
    <w:link w:val="CommentSubjectChar"/>
    <w:uiPriority w:val="99"/>
    <w:semiHidden/>
    <w:unhideWhenUsed/>
    <w:rsid w:val="00BD49C4"/>
    <w:rPr>
      <w:b/>
      <w:bCs/>
      <w:sz w:val="20"/>
      <w:szCs w:val="20"/>
    </w:rPr>
  </w:style>
  <w:style w:type="character" w:customStyle="1" w:styleId="CommentSubjectChar">
    <w:name w:val="Comment Subject Char"/>
    <w:basedOn w:val="CommentTextChar"/>
    <w:link w:val="CommentSubject"/>
    <w:uiPriority w:val="99"/>
    <w:semiHidden/>
    <w:rsid w:val="00BD49C4"/>
    <w:rPr>
      <w:b/>
      <w:bCs/>
      <w:sz w:val="20"/>
      <w:szCs w:val="20"/>
    </w:rPr>
  </w:style>
  <w:style w:type="paragraph" w:styleId="Revision">
    <w:name w:val="Revision"/>
    <w:hidden/>
    <w:uiPriority w:val="99"/>
    <w:semiHidden/>
    <w:rsid w:val="00F43CE0"/>
  </w:style>
  <w:style w:type="character" w:styleId="Emphasis">
    <w:name w:val="Emphasis"/>
    <w:basedOn w:val="DefaultParagraphFont"/>
    <w:uiPriority w:val="20"/>
    <w:qFormat/>
    <w:rsid w:val="00A23E8F"/>
    <w:rPr>
      <w:i/>
      <w:iCs/>
    </w:rPr>
  </w:style>
  <w:style w:type="character" w:styleId="HTMLCite">
    <w:name w:val="HTML Cite"/>
    <w:basedOn w:val="DefaultParagraphFont"/>
    <w:uiPriority w:val="99"/>
    <w:semiHidden/>
    <w:unhideWhenUsed/>
    <w:rsid w:val="00A23E8F"/>
    <w:rPr>
      <w:i/>
      <w:iCs/>
    </w:rPr>
  </w:style>
  <w:style w:type="character" w:customStyle="1" w:styleId="slug-pub-date">
    <w:name w:val="slug-pub-date"/>
    <w:basedOn w:val="DefaultParagraphFont"/>
    <w:rsid w:val="00A23E8F"/>
  </w:style>
  <w:style w:type="character" w:customStyle="1" w:styleId="slug-vol">
    <w:name w:val="slug-vol"/>
    <w:basedOn w:val="DefaultParagraphFont"/>
    <w:rsid w:val="00A23E8F"/>
  </w:style>
  <w:style w:type="character" w:customStyle="1" w:styleId="slug-issue">
    <w:name w:val="slug-issue"/>
    <w:basedOn w:val="DefaultParagraphFont"/>
    <w:rsid w:val="00A23E8F"/>
  </w:style>
  <w:style w:type="character" w:customStyle="1" w:styleId="slug-pages">
    <w:name w:val="slug-pages"/>
    <w:basedOn w:val="DefaultParagraphFont"/>
    <w:rsid w:val="00A23E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7BC"/>
    <w:rPr>
      <w:color w:val="0000FF" w:themeColor="hyperlink"/>
      <w:u w:val="single"/>
    </w:rPr>
  </w:style>
  <w:style w:type="paragraph" w:styleId="FootnoteText">
    <w:name w:val="footnote text"/>
    <w:basedOn w:val="Normal"/>
    <w:link w:val="FootnoteTextChar"/>
    <w:uiPriority w:val="99"/>
    <w:unhideWhenUsed/>
    <w:rsid w:val="00D007BC"/>
  </w:style>
  <w:style w:type="character" w:customStyle="1" w:styleId="FootnoteTextChar">
    <w:name w:val="Footnote Text Char"/>
    <w:basedOn w:val="DefaultParagraphFont"/>
    <w:link w:val="FootnoteText"/>
    <w:uiPriority w:val="99"/>
    <w:rsid w:val="00D007BC"/>
  </w:style>
  <w:style w:type="character" w:styleId="FootnoteReference">
    <w:name w:val="footnote reference"/>
    <w:basedOn w:val="DefaultParagraphFont"/>
    <w:uiPriority w:val="99"/>
    <w:unhideWhenUsed/>
    <w:rsid w:val="00D007BC"/>
    <w:rPr>
      <w:vertAlign w:val="superscript"/>
    </w:rPr>
  </w:style>
  <w:style w:type="paragraph" w:styleId="BalloonText">
    <w:name w:val="Balloon Text"/>
    <w:basedOn w:val="Normal"/>
    <w:link w:val="BalloonTextChar"/>
    <w:uiPriority w:val="99"/>
    <w:semiHidden/>
    <w:unhideWhenUsed/>
    <w:rsid w:val="00D67F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F51"/>
    <w:rPr>
      <w:rFonts w:ascii="Times New Roman" w:hAnsi="Times New Roman" w:cs="Times New Roman"/>
      <w:sz w:val="18"/>
      <w:szCs w:val="18"/>
    </w:rPr>
  </w:style>
  <w:style w:type="paragraph" w:styleId="ListParagraph">
    <w:name w:val="List Paragraph"/>
    <w:basedOn w:val="Normal"/>
    <w:uiPriority w:val="34"/>
    <w:qFormat/>
    <w:rsid w:val="00995506"/>
    <w:pPr>
      <w:ind w:left="720"/>
      <w:contextualSpacing/>
    </w:pPr>
  </w:style>
  <w:style w:type="character" w:styleId="CommentReference">
    <w:name w:val="annotation reference"/>
    <w:basedOn w:val="DefaultParagraphFont"/>
    <w:uiPriority w:val="99"/>
    <w:semiHidden/>
    <w:unhideWhenUsed/>
    <w:rsid w:val="00BD49C4"/>
    <w:rPr>
      <w:sz w:val="18"/>
      <w:szCs w:val="18"/>
    </w:rPr>
  </w:style>
  <w:style w:type="paragraph" w:styleId="CommentText">
    <w:name w:val="annotation text"/>
    <w:basedOn w:val="Normal"/>
    <w:link w:val="CommentTextChar"/>
    <w:uiPriority w:val="99"/>
    <w:semiHidden/>
    <w:unhideWhenUsed/>
    <w:rsid w:val="00BD49C4"/>
  </w:style>
  <w:style w:type="character" w:customStyle="1" w:styleId="CommentTextChar">
    <w:name w:val="Comment Text Char"/>
    <w:basedOn w:val="DefaultParagraphFont"/>
    <w:link w:val="CommentText"/>
    <w:uiPriority w:val="99"/>
    <w:semiHidden/>
    <w:rsid w:val="00BD49C4"/>
  </w:style>
  <w:style w:type="paragraph" w:styleId="CommentSubject">
    <w:name w:val="annotation subject"/>
    <w:basedOn w:val="CommentText"/>
    <w:next w:val="CommentText"/>
    <w:link w:val="CommentSubjectChar"/>
    <w:uiPriority w:val="99"/>
    <w:semiHidden/>
    <w:unhideWhenUsed/>
    <w:rsid w:val="00BD49C4"/>
    <w:rPr>
      <w:b/>
      <w:bCs/>
      <w:sz w:val="20"/>
      <w:szCs w:val="20"/>
    </w:rPr>
  </w:style>
  <w:style w:type="character" w:customStyle="1" w:styleId="CommentSubjectChar">
    <w:name w:val="Comment Subject Char"/>
    <w:basedOn w:val="CommentTextChar"/>
    <w:link w:val="CommentSubject"/>
    <w:uiPriority w:val="99"/>
    <w:semiHidden/>
    <w:rsid w:val="00BD49C4"/>
    <w:rPr>
      <w:b/>
      <w:bCs/>
      <w:sz w:val="20"/>
      <w:szCs w:val="20"/>
    </w:rPr>
  </w:style>
  <w:style w:type="paragraph" w:styleId="Revision">
    <w:name w:val="Revision"/>
    <w:hidden/>
    <w:uiPriority w:val="99"/>
    <w:semiHidden/>
    <w:rsid w:val="00F43CE0"/>
  </w:style>
  <w:style w:type="character" w:styleId="Emphasis">
    <w:name w:val="Emphasis"/>
    <w:basedOn w:val="DefaultParagraphFont"/>
    <w:uiPriority w:val="20"/>
    <w:qFormat/>
    <w:rsid w:val="00A23E8F"/>
    <w:rPr>
      <w:i/>
      <w:iCs/>
    </w:rPr>
  </w:style>
  <w:style w:type="character" w:styleId="HTMLCite">
    <w:name w:val="HTML Cite"/>
    <w:basedOn w:val="DefaultParagraphFont"/>
    <w:uiPriority w:val="99"/>
    <w:semiHidden/>
    <w:unhideWhenUsed/>
    <w:rsid w:val="00A23E8F"/>
    <w:rPr>
      <w:i/>
      <w:iCs/>
    </w:rPr>
  </w:style>
  <w:style w:type="character" w:customStyle="1" w:styleId="slug-pub-date">
    <w:name w:val="slug-pub-date"/>
    <w:basedOn w:val="DefaultParagraphFont"/>
    <w:rsid w:val="00A23E8F"/>
  </w:style>
  <w:style w:type="character" w:customStyle="1" w:styleId="slug-vol">
    <w:name w:val="slug-vol"/>
    <w:basedOn w:val="DefaultParagraphFont"/>
    <w:rsid w:val="00A23E8F"/>
  </w:style>
  <w:style w:type="character" w:customStyle="1" w:styleId="slug-issue">
    <w:name w:val="slug-issue"/>
    <w:basedOn w:val="DefaultParagraphFont"/>
    <w:rsid w:val="00A23E8F"/>
  </w:style>
  <w:style w:type="character" w:customStyle="1" w:styleId="slug-pages">
    <w:name w:val="slug-pages"/>
    <w:basedOn w:val="DefaultParagraphFont"/>
    <w:rsid w:val="00A2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57378">
      <w:bodyDiv w:val="1"/>
      <w:marLeft w:val="0"/>
      <w:marRight w:val="0"/>
      <w:marTop w:val="0"/>
      <w:marBottom w:val="0"/>
      <w:divBdr>
        <w:top w:val="none" w:sz="0" w:space="0" w:color="auto"/>
        <w:left w:val="none" w:sz="0" w:space="0" w:color="auto"/>
        <w:bottom w:val="none" w:sz="0" w:space="0" w:color="auto"/>
        <w:right w:val="none" w:sz="0" w:space="0" w:color="auto"/>
      </w:divBdr>
    </w:div>
    <w:div w:id="1678262470">
      <w:bodyDiv w:val="1"/>
      <w:marLeft w:val="0"/>
      <w:marRight w:val="0"/>
      <w:marTop w:val="0"/>
      <w:marBottom w:val="0"/>
      <w:divBdr>
        <w:top w:val="none" w:sz="0" w:space="0" w:color="auto"/>
        <w:left w:val="none" w:sz="0" w:space="0" w:color="auto"/>
        <w:bottom w:val="none" w:sz="0" w:space="0" w:color="auto"/>
        <w:right w:val="none" w:sz="0" w:space="0" w:color="auto"/>
      </w:divBdr>
      <w:divsChild>
        <w:div w:id="1694500829">
          <w:marLeft w:val="0"/>
          <w:marRight w:val="0"/>
          <w:marTop w:val="0"/>
          <w:marBottom w:val="0"/>
          <w:divBdr>
            <w:top w:val="none" w:sz="0" w:space="0" w:color="auto"/>
            <w:left w:val="none" w:sz="0" w:space="0" w:color="auto"/>
            <w:bottom w:val="none" w:sz="0" w:space="0" w:color="auto"/>
            <w:right w:val="none" w:sz="0" w:space="0" w:color="auto"/>
          </w:divBdr>
        </w:div>
        <w:div w:id="971862959">
          <w:marLeft w:val="0"/>
          <w:marRight w:val="0"/>
          <w:marTop w:val="0"/>
          <w:marBottom w:val="0"/>
          <w:divBdr>
            <w:top w:val="none" w:sz="0" w:space="0" w:color="auto"/>
            <w:left w:val="none" w:sz="0" w:space="0" w:color="auto"/>
            <w:bottom w:val="none" w:sz="0" w:space="0" w:color="auto"/>
            <w:right w:val="none" w:sz="0" w:space="0" w:color="auto"/>
          </w:divBdr>
        </w:div>
        <w:div w:id="606011456">
          <w:marLeft w:val="0"/>
          <w:marRight w:val="0"/>
          <w:marTop w:val="0"/>
          <w:marBottom w:val="0"/>
          <w:divBdr>
            <w:top w:val="none" w:sz="0" w:space="0" w:color="auto"/>
            <w:left w:val="none" w:sz="0" w:space="0" w:color="auto"/>
            <w:bottom w:val="none" w:sz="0" w:space="0" w:color="auto"/>
            <w:right w:val="none" w:sz="0" w:space="0" w:color="auto"/>
          </w:divBdr>
        </w:div>
        <w:div w:id="584266476">
          <w:marLeft w:val="0"/>
          <w:marRight w:val="0"/>
          <w:marTop w:val="0"/>
          <w:marBottom w:val="0"/>
          <w:divBdr>
            <w:top w:val="none" w:sz="0" w:space="0" w:color="auto"/>
            <w:left w:val="none" w:sz="0" w:space="0" w:color="auto"/>
            <w:bottom w:val="none" w:sz="0" w:space="0" w:color="auto"/>
            <w:right w:val="none" w:sz="0" w:space="0" w:color="auto"/>
          </w:divBdr>
        </w:div>
        <w:div w:id="407768177">
          <w:marLeft w:val="0"/>
          <w:marRight w:val="0"/>
          <w:marTop w:val="0"/>
          <w:marBottom w:val="0"/>
          <w:divBdr>
            <w:top w:val="none" w:sz="0" w:space="0" w:color="auto"/>
            <w:left w:val="none" w:sz="0" w:space="0" w:color="auto"/>
            <w:bottom w:val="none" w:sz="0" w:space="0" w:color="auto"/>
            <w:right w:val="none" w:sz="0" w:space="0" w:color="auto"/>
          </w:divBdr>
        </w:div>
        <w:div w:id="1665275885">
          <w:marLeft w:val="0"/>
          <w:marRight w:val="0"/>
          <w:marTop w:val="0"/>
          <w:marBottom w:val="0"/>
          <w:divBdr>
            <w:top w:val="none" w:sz="0" w:space="0" w:color="auto"/>
            <w:left w:val="none" w:sz="0" w:space="0" w:color="auto"/>
            <w:bottom w:val="none" w:sz="0" w:space="0" w:color="auto"/>
            <w:right w:val="none" w:sz="0" w:space="0" w:color="auto"/>
          </w:divBdr>
        </w:div>
        <w:div w:id="1558473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yan.McKay@rhul.ac.uk"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008744-9DFC-694F-91D3-4694BE96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1330</Words>
  <Characters>7318</Characters>
  <Application>Microsoft Macintosh Word</Application>
  <DocSecurity>0</DocSecurity>
  <Lines>118</Lines>
  <Paragraphs>19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McKay</dc:creator>
  <cp:keywords/>
  <dc:description/>
  <cp:lastModifiedBy>Ryan McKay</cp:lastModifiedBy>
  <cp:revision>21</cp:revision>
  <dcterms:created xsi:type="dcterms:W3CDTF">2017-11-10T17:47:00Z</dcterms:created>
  <dcterms:modified xsi:type="dcterms:W3CDTF">2017-11-10T20:25:00Z</dcterms:modified>
</cp:coreProperties>
</file>