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2D" w:rsidRPr="00BC4669" w:rsidRDefault="00637FFC" w:rsidP="0001053E">
      <w:pPr>
        <w:jc w:val="center"/>
        <w:rPr>
          <w:b/>
          <w:bCs/>
        </w:rPr>
      </w:pPr>
      <w:r w:rsidRPr="00BC4669">
        <w:rPr>
          <w:b/>
          <w:bCs/>
        </w:rPr>
        <w:t>Mother, Grandmother, Migrant</w:t>
      </w:r>
      <w:r w:rsidR="00A0278B" w:rsidRPr="00BC4669">
        <w:rPr>
          <w:b/>
          <w:bCs/>
        </w:rPr>
        <w:t xml:space="preserve">: Elder Translocality </w:t>
      </w:r>
      <w:r w:rsidR="0076175B" w:rsidRPr="00BC4669">
        <w:rPr>
          <w:b/>
          <w:bCs/>
        </w:rPr>
        <w:t xml:space="preserve">and </w:t>
      </w:r>
      <w:r w:rsidR="00CF60A5" w:rsidRPr="00BC4669">
        <w:rPr>
          <w:b/>
          <w:bCs/>
        </w:rPr>
        <w:t xml:space="preserve">the Renegotiation of </w:t>
      </w:r>
      <w:r w:rsidR="0001053E" w:rsidRPr="00BC4669">
        <w:rPr>
          <w:b/>
          <w:bCs/>
        </w:rPr>
        <w:t xml:space="preserve">Household </w:t>
      </w:r>
      <w:r w:rsidRPr="00BC4669">
        <w:rPr>
          <w:b/>
          <w:bCs/>
        </w:rPr>
        <w:t>Roles</w:t>
      </w:r>
      <w:r w:rsidR="00CF60A5" w:rsidRPr="00BC4669">
        <w:rPr>
          <w:b/>
          <w:bCs/>
        </w:rPr>
        <w:t xml:space="preserve"> in </w:t>
      </w:r>
      <w:r w:rsidR="00D12D2D" w:rsidRPr="00BC4669">
        <w:rPr>
          <w:b/>
          <w:bCs/>
        </w:rPr>
        <w:t>Cambodia</w:t>
      </w:r>
    </w:p>
    <w:p w:rsidR="00BC4817" w:rsidRPr="00BC4669" w:rsidRDefault="0001053E" w:rsidP="00D61337">
      <w:pPr>
        <w:spacing w:line="360" w:lineRule="auto"/>
        <w:jc w:val="both"/>
      </w:pPr>
      <w:bookmarkStart w:id="0" w:name="_GoBack"/>
      <w:r w:rsidRPr="00BC4669">
        <w:t xml:space="preserve">This paper explores the participation of elder members of Cambodian households in translocal livelihoods. Based on linked, rural-urban fieldwork rooted in a Phnom Penh garment worker enclave, </w:t>
      </w:r>
      <w:r w:rsidR="00BC2D12" w:rsidRPr="00BC4669">
        <w:t xml:space="preserve">it highlights three aspects of elder </w:t>
      </w:r>
      <w:r w:rsidR="00293682" w:rsidRPr="00BC4669">
        <w:t>translocality</w:t>
      </w:r>
      <w:r w:rsidR="00BC2D12" w:rsidRPr="00BC4669">
        <w:t xml:space="preserve"> in Cambodia. First, </w:t>
      </w:r>
      <w:r w:rsidR="003C3101" w:rsidRPr="00BC4669">
        <w:t xml:space="preserve">it shows </w:t>
      </w:r>
      <w:r w:rsidR="00BC2D12" w:rsidRPr="00BC4669">
        <w:t xml:space="preserve">that the </w:t>
      </w:r>
      <w:r w:rsidR="003C3101" w:rsidRPr="00BC4669">
        <w:t>logistics</w:t>
      </w:r>
      <w:r w:rsidR="00BC2D12" w:rsidRPr="00BC4669">
        <w:t xml:space="preserve"> of older people</w:t>
      </w:r>
      <w:r w:rsidR="003C3101" w:rsidRPr="00BC4669">
        <w:t>’s migration</w:t>
      </w:r>
      <w:r w:rsidR="003B59B2" w:rsidRPr="00BC4669">
        <w:t>s</w:t>
      </w:r>
      <w:r w:rsidR="003C3101" w:rsidRPr="00BC4669">
        <w:t xml:space="preserve"> are</w:t>
      </w:r>
      <w:r w:rsidR="00BC2D12" w:rsidRPr="00BC4669">
        <w:t xml:space="preserve"> not </w:t>
      </w:r>
      <w:r w:rsidR="00717D9D" w:rsidRPr="00BC4669">
        <w:t>predicated</w:t>
      </w:r>
      <w:r w:rsidR="00BC2D12" w:rsidRPr="00BC4669">
        <w:t xml:space="preserve"> </w:t>
      </w:r>
      <w:r w:rsidR="001B0E71" w:rsidRPr="00BC4669">
        <w:t xml:space="preserve">directly </w:t>
      </w:r>
      <w:r w:rsidR="00717D9D" w:rsidRPr="00BC4669">
        <w:t>on</w:t>
      </w:r>
      <w:r w:rsidR="00BC2D12" w:rsidRPr="00BC4669">
        <w:t xml:space="preserve"> </w:t>
      </w:r>
      <w:r w:rsidR="003B59B2" w:rsidRPr="00BC4669">
        <w:t xml:space="preserve">physical </w:t>
      </w:r>
      <w:r w:rsidR="00BC2D12" w:rsidRPr="00BC4669">
        <w:t>mobility or lifecycle</w:t>
      </w:r>
      <w:r w:rsidR="001B0E71" w:rsidRPr="00BC4669">
        <w:t xml:space="preserve">, </w:t>
      </w:r>
      <w:r w:rsidR="002848A4" w:rsidRPr="00BC4669">
        <w:t xml:space="preserve">as often assumed in the literature, </w:t>
      </w:r>
      <w:r w:rsidR="001B0E71" w:rsidRPr="00BC4669">
        <w:t xml:space="preserve">but that these are merely two amongst a variety of factors that instigate nested, longer and shorter term cycles. Secondly, it </w:t>
      </w:r>
      <w:r w:rsidR="00D807BB" w:rsidRPr="00BC4669">
        <w:t>explores</w:t>
      </w:r>
      <w:r w:rsidR="001B0E71" w:rsidRPr="00BC4669">
        <w:t xml:space="preserve"> </w:t>
      </w:r>
      <w:r w:rsidR="00BC2D12" w:rsidRPr="00BC4669">
        <w:t>how older me</w:t>
      </w:r>
      <w:r w:rsidR="001B0E71" w:rsidRPr="00BC4669">
        <w:t xml:space="preserve">mbers of migrant households </w:t>
      </w:r>
      <w:r w:rsidR="00BC2D12" w:rsidRPr="00BC4669">
        <w:t>engage</w:t>
      </w:r>
      <w:r w:rsidR="002A3F37" w:rsidRPr="00BC4669">
        <w:t xml:space="preserve"> </w:t>
      </w:r>
      <w:r w:rsidR="001B0E71" w:rsidRPr="00BC4669">
        <w:t>agentively</w:t>
      </w:r>
      <w:r w:rsidR="009741A5" w:rsidRPr="00BC4669">
        <w:t xml:space="preserve"> </w:t>
      </w:r>
      <w:r w:rsidR="00BC2D12" w:rsidRPr="00BC4669">
        <w:t xml:space="preserve">in ‘supportive’ migrant roles such as childcare, </w:t>
      </w:r>
      <w:r w:rsidR="003E0DE2" w:rsidRPr="00BC4669">
        <w:t xml:space="preserve">as opposed to </w:t>
      </w:r>
      <w:r w:rsidR="001B0E71" w:rsidRPr="00BC4669">
        <w:t xml:space="preserve">passively complying </w:t>
      </w:r>
      <w:r w:rsidR="003E0DE2" w:rsidRPr="00BC4669">
        <w:t xml:space="preserve">with </w:t>
      </w:r>
      <w:r w:rsidR="00717D9D" w:rsidRPr="00BC4669">
        <w:t xml:space="preserve">the </w:t>
      </w:r>
      <w:r w:rsidR="003E0DE2" w:rsidRPr="00BC4669">
        <w:t>needs</w:t>
      </w:r>
      <w:r w:rsidR="00717D9D" w:rsidRPr="00BC4669">
        <w:t xml:space="preserve"> of their families</w:t>
      </w:r>
      <w:r w:rsidR="001B0E71" w:rsidRPr="00BC4669">
        <w:t xml:space="preserve">. Finally, the paper demonstrates how elder </w:t>
      </w:r>
      <w:r w:rsidR="00C1757C" w:rsidRPr="00BC4669">
        <w:t>members of translocal households</w:t>
      </w:r>
      <w:r w:rsidR="00B86853" w:rsidRPr="00BC4669">
        <w:t xml:space="preserve"> – </w:t>
      </w:r>
      <w:r w:rsidR="0060414F" w:rsidRPr="00BC4669">
        <w:t xml:space="preserve">recognising their changing economic and ecological environment </w:t>
      </w:r>
      <w:r w:rsidR="00B86853" w:rsidRPr="00BC4669">
        <w:t xml:space="preserve">– </w:t>
      </w:r>
      <w:r w:rsidR="00BC2D12" w:rsidRPr="00BC4669">
        <w:t>utilise the performance of these duties as a means of</w:t>
      </w:r>
      <w:r w:rsidR="001B0E71" w:rsidRPr="00BC4669">
        <w:t xml:space="preserve"> </w:t>
      </w:r>
      <w:r w:rsidR="00C1757C" w:rsidRPr="00BC4669">
        <w:t>retaining status in a marketising context.</w:t>
      </w:r>
    </w:p>
    <w:p w:rsidR="00680B75" w:rsidRPr="00BC4669" w:rsidRDefault="00A0278B" w:rsidP="00D61337">
      <w:pPr>
        <w:pStyle w:val="ListParagraph"/>
        <w:numPr>
          <w:ilvl w:val="0"/>
          <w:numId w:val="11"/>
        </w:numPr>
        <w:spacing w:line="360" w:lineRule="auto"/>
        <w:rPr>
          <w:b/>
          <w:bCs/>
        </w:rPr>
      </w:pPr>
      <w:r w:rsidRPr="00BC4669">
        <w:rPr>
          <w:b/>
          <w:bCs/>
        </w:rPr>
        <w:t>Introduction</w:t>
      </w:r>
    </w:p>
    <w:p w:rsidR="00611C56" w:rsidRPr="00BC4669" w:rsidRDefault="00611C56" w:rsidP="00D61337">
      <w:pPr>
        <w:spacing w:line="360" w:lineRule="auto"/>
        <w:jc w:val="both"/>
      </w:pPr>
      <w:r w:rsidRPr="00BC4669">
        <w:t>Maxim Gorky’s seminal revolutionary novel “Mother” (1906) is the tale of</w:t>
      </w:r>
      <w:r w:rsidR="00477356" w:rsidRPr="00BC4669">
        <w:t xml:space="preserve"> a beaten and downtrodden widow </w:t>
      </w:r>
      <w:r w:rsidR="002848A4" w:rsidRPr="00BC4669">
        <w:t>from</w:t>
      </w:r>
      <w:r w:rsidR="00477356" w:rsidRPr="00BC4669">
        <w:t xml:space="preserve"> a factory </w:t>
      </w:r>
      <w:r w:rsidR="00C94169" w:rsidRPr="00BC4669">
        <w:t xml:space="preserve">labouring </w:t>
      </w:r>
      <w:r w:rsidR="00477356" w:rsidRPr="00BC4669">
        <w:t xml:space="preserve">community </w:t>
      </w:r>
      <w:r w:rsidRPr="00BC4669">
        <w:t>who, though the activities of her son, fi</w:t>
      </w:r>
      <w:r w:rsidR="00C14C55" w:rsidRPr="00BC4669">
        <w:t xml:space="preserve">nds meaning and strength in the class struggles of her era. Its core message – </w:t>
      </w:r>
      <w:r w:rsidR="00E36338" w:rsidRPr="00BC4669">
        <w:t xml:space="preserve">uncharacteristically liberal in early </w:t>
      </w:r>
      <w:r w:rsidR="00C14C55" w:rsidRPr="00BC4669">
        <w:t>20</w:t>
      </w:r>
      <w:r w:rsidR="00C14C55" w:rsidRPr="00BC4669">
        <w:rPr>
          <w:vertAlign w:val="superscript"/>
        </w:rPr>
        <w:t>th</w:t>
      </w:r>
      <w:r w:rsidR="00E36338" w:rsidRPr="00BC4669">
        <w:t xml:space="preserve"> </w:t>
      </w:r>
      <w:r w:rsidR="005C0B47" w:rsidRPr="00BC4669">
        <w:t xml:space="preserve">century </w:t>
      </w:r>
      <w:r w:rsidR="00E36338" w:rsidRPr="00BC4669">
        <w:t>Russia</w:t>
      </w:r>
      <w:r w:rsidR="00C14C55" w:rsidRPr="00BC4669">
        <w:t xml:space="preserve"> – was that </w:t>
      </w:r>
      <w:r w:rsidR="007E6B92">
        <w:t xml:space="preserve">in times of social change </w:t>
      </w:r>
      <w:r w:rsidR="00C14C55" w:rsidRPr="00BC4669">
        <w:t xml:space="preserve">even </w:t>
      </w:r>
      <w:r w:rsidR="001A5452" w:rsidRPr="00BC4669">
        <w:t>a society</w:t>
      </w:r>
      <w:r w:rsidR="005906DA" w:rsidRPr="00BC4669">
        <w:t xml:space="preserve">’s </w:t>
      </w:r>
      <w:r w:rsidR="007E6B92">
        <w:t xml:space="preserve">most marginal </w:t>
      </w:r>
      <w:r w:rsidR="005906DA" w:rsidRPr="00BC4669">
        <w:t xml:space="preserve"> members</w:t>
      </w:r>
      <w:r w:rsidR="00A10837" w:rsidRPr="00BC4669">
        <w:t xml:space="preserve"> have</w:t>
      </w:r>
      <w:r w:rsidR="00416924">
        <w:t xml:space="preserve"> the power to e</w:t>
      </w:r>
      <w:r w:rsidR="00FC2571" w:rsidRPr="00BC4669">
        <w:t xml:space="preserve">ffect change through </w:t>
      </w:r>
      <w:r w:rsidR="007E6B92">
        <w:t>altruism</w:t>
      </w:r>
      <w:r w:rsidR="00FC2571" w:rsidRPr="00BC4669">
        <w:t xml:space="preserve"> and sacrifice.</w:t>
      </w:r>
      <w:r w:rsidR="007E6B92">
        <w:t xml:space="preserve"> S</w:t>
      </w:r>
      <w:r w:rsidR="00D34084" w:rsidRPr="00BC4669">
        <w:t xml:space="preserve">tatus, otherwise put, </w:t>
      </w:r>
      <w:r w:rsidR="00EB58DC">
        <w:t>is not fixed by age, but earned by matching ability to circumstance.</w:t>
      </w:r>
      <w:r w:rsidR="007E6B92">
        <w:t xml:space="preserve"> </w:t>
      </w:r>
    </w:p>
    <w:p w:rsidR="00FC2571" w:rsidRPr="00BC4669" w:rsidRDefault="00A10837" w:rsidP="00D61337">
      <w:pPr>
        <w:spacing w:line="360" w:lineRule="auto"/>
        <w:jc w:val="both"/>
      </w:pPr>
      <w:r w:rsidRPr="00BC4669">
        <w:t xml:space="preserve">Whilst the intervening years have seen such empowering sentiments decay to platitudes in the face of structuralism, post-structuralism, and the cultural turn, the extent to which their object – the eponymous </w:t>
      </w:r>
      <w:r w:rsidR="005906DA" w:rsidRPr="00BC4669">
        <w:t xml:space="preserve">homebound </w:t>
      </w:r>
      <w:r w:rsidRPr="00BC4669">
        <w:t xml:space="preserve">mother </w:t>
      </w:r>
      <w:r w:rsidR="005906DA" w:rsidRPr="00BC4669">
        <w:t xml:space="preserve">– remains excised from the geographic and economic literature </w:t>
      </w:r>
      <w:r w:rsidR="006E79AC" w:rsidRPr="00BC4669">
        <w:t xml:space="preserve">on contemporary factory work in the developing world </w:t>
      </w:r>
      <w:r w:rsidR="0057273D" w:rsidRPr="00BC4669">
        <w:t>is nevertheless surprising. The mobilities involved may pro</w:t>
      </w:r>
      <w:r w:rsidR="00F7562D" w:rsidRPr="00BC4669">
        <w:t>vide a large part of the answer:</w:t>
      </w:r>
      <w:r w:rsidR="0057273D" w:rsidRPr="00BC4669">
        <w:t xml:space="preserve"> </w:t>
      </w:r>
      <w:r w:rsidR="007325B6" w:rsidRPr="00BC4669">
        <w:t xml:space="preserve">older </w:t>
      </w:r>
      <w:r w:rsidR="0057273D" w:rsidRPr="00BC4669">
        <w:t xml:space="preserve">mothers and grandmothers </w:t>
      </w:r>
      <w:r w:rsidR="005C0B47" w:rsidRPr="00BC4669">
        <w:t>tend not to be</w:t>
      </w:r>
      <w:r w:rsidR="0057273D" w:rsidRPr="00BC4669">
        <w:t xml:space="preserve"> directly employed by factories </w:t>
      </w:r>
      <w:r w:rsidR="00750168" w:rsidRPr="00BC4669">
        <w:t xml:space="preserve">and </w:t>
      </w:r>
      <w:r w:rsidR="0057273D" w:rsidRPr="00BC4669">
        <w:t>are often spatially dislocated from the family member</w:t>
      </w:r>
      <w:r w:rsidR="00DD0667" w:rsidRPr="00BC4669">
        <w:t xml:space="preserve">s </w:t>
      </w:r>
      <w:r w:rsidR="00750168" w:rsidRPr="00BC4669">
        <w:t>who</w:t>
      </w:r>
      <w:r w:rsidR="00DD0667" w:rsidRPr="00BC4669">
        <w:t xml:space="preserve"> are. However, as long recognised within the household (</w:t>
      </w:r>
      <w:r w:rsidR="003A5235" w:rsidRPr="00BC4669">
        <w:t>Thieme, 2008; Silvey, 2001</w:t>
      </w:r>
      <w:r w:rsidR="0046479F" w:rsidRPr="00BC4669">
        <w:t xml:space="preserve">), </w:t>
      </w:r>
      <w:r w:rsidR="00163A1E" w:rsidRPr="00BC4669">
        <w:t>translocality</w:t>
      </w:r>
      <w:r w:rsidR="00DD0667" w:rsidRPr="00BC4669">
        <w:t xml:space="preserve"> (</w:t>
      </w:r>
      <w:r w:rsidR="00053629" w:rsidRPr="00BC4669">
        <w:t>Greiner and Sakdapolrak, 2016; Greiner</w:t>
      </w:r>
      <w:r w:rsidR="00DF546A" w:rsidRPr="00BC4669">
        <w:t xml:space="preserve"> and Sakdapolrak</w:t>
      </w:r>
      <w:r w:rsidR="00053629" w:rsidRPr="00BC4669">
        <w:t xml:space="preserve">, 2013; </w:t>
      </w:r>
      <w:r w:rsidR="00C15B6B" w:rsidRPr="00BC4669">
        <w:t>Brickell and Data, 2011</w:t>
      </w:r>
      <w:r w:rsidR="00DD0667" w:rsidRPr="00BC4669">
        <w:t>),</w:t>
      </w:r>
      <w:r w:rsidR="0046479F" w:rsidRPr="00BC4669">
        <w:t xml:space="preserve"> and ‘left behind’ literature (Yeoh and Huang, 2014; Toyota et al., 2007; Yeoh et al., 2002)</w:t>
      </w:r>
      <w:r w:rsidR="00163A1E" w:rsidRPr="00BC4669">
        <w:t>,</w:t>
      </w:r>
      <w:r w:rsidR="00DD0667" w:rsidRPr="00BC4669">
        <w:t xml:space="preserve"> such distances often have little impact upon the place of both parties within the </w:t>
      </w:r>
      <w:r w:rsidR="00F7562D" w:rsidRPr="00BC4669">
        <w:t xml:space="preserve">community and </w:t>
      </w:r>
      <w:r w:rsidR="00DD0667" w:rsidRPr="00BC4669">
        <w:t xml:space="preserve">‘home’ (Brickell, </w:t>
      </w:r>
      <w:r w:rsidR="00193B22" w:rsidRPr="00BC4669">
        <w:t>2011</w:t>
      </w:r>
      <w:r w:rsidR="00DD0667" w:rsidRPr="00BC4669">
        <w:t>).</w:t>
      </w:r>
    </w:p>
    <w:p w:rsidR="003B427D" w:rsidRDefault="006867BD" w:rsidP="00D61337">
      <w:pPr>
        <w:autoSpaceDE w:val="0"/>
        <w:autoSpaceDN w:val="0"/>
        <w:adjustRightInd w:val="0"/>
        <w:spacing w:after="0" w:line="360" w:lineRule="auto"/>
        <w:jc w:val="both"/>
        <w:rPr>
          <w:rFonts w:cstheme="minorHAnsi"/>
        </w:rPr>
      </w:pPr>
      <w:r w:rsidRPr="00A106DB">
        <w:rPr>
          <w:rFonts w:cstheme="minorHAnsi"/>
        </w:rPr>
        <w:t>As a result</w:t>
      </w:r>
      <w:r w:rsidR="0083473D" w:rsidRPr="00A106DB">
        <w:rPr>
          <w:rFonts w:cstheme="minorHAnsi"/>
        </w:rPr>
        <w:t xml:space="preserve">, the lack of attention directed towards the older, non-working, and homebound members of translocal households in migrant societies constitutes a key gap in </w:t>
      </w:r>
      <w:r w:rsidR="002848A4" w:rsidRPr="00A106DB">
        <w:rPr>
          <w:rFonts w:cstheme="minorHAnsi"/>
        </w:rPr>
        <w:t xml:space="preserve">geographic </w:t>
      </w:r>
      <w:r w:rsidR="0083473D" w:rsidRPr="00A106DB">
        <w:rPr>
          <w:rFonts w:cstheme="minorHAnsi"/>
        </w:rPr>
        <w:t>knowledge</w:t>
      </w:r>
      <w:r w:rsidR="00F161BD" w:rsidRPr="00A106DB">
        <w:rPr>
          <w:rFonts w:cstheme="minorHAnsi"/>
        </w:rPr>
        <w:t>. N</w:t>
      </w:r>
      <w:r w:rsidR="0083473D" w:rsidRPr="00A106DB">
        <w:rPr>
          <w:rFonts w:cstheme="minorHAnsi"/>
        </w:rPr>
        <w:t xml:space="preserve">ot </w:t>
      </w:r>
      <w:r w:rsidR="0083473D" w:rsidRPr="00A106DB">
        <w:rPr>
          <w:rFonts w:cstheme="minorHAnsi"/>
        </w:rPr>
        <w:lastRenderedPageBreak/>
        <w:t xml:space="preserve">only is their </w:t>
      </w:r>
      <w:r w:rsidR="00D174BC" w:rsidRPr="00A106DB">
        <w:rPr>
          <w:rFonts w:cstheme="minorHAnsi"/>
        </w:rPr>
        <w:t>presumed</w:t>
      </w:r>
      <w:r w:rsidR="0083473D" w:rsidRPr="00A106DB">
        <w:rPr>
          <w:rFonts w:cstheme="minorHAnsi"/>
        </w:rPr>
        <w:t xml:space="preserve"> lack of an economic role (</w:t>
      </w:r>
      <w:r w:rsidR="00A404CC" w:rsidRPr="00A106DB">
        <w:rPr>
          <w:rFonts w:cstheme="minorHAnsi"/>
        </w:rPr>
        <w:t xml:space="preserve">Burnholt, 1999; </w:t>
      </w:r>
      <w:r w:rsidR="003F0051" w:rsidRPr="00A106DB">
        <w:rPr>
          <w:rFonts w:cstheme="minorHAnsi"/>
        </w:rPr>
        <w:t>Lee, 1980</w:t>
      </w:r>
      <w:r w:rsidR="0083473D" w:rsidRPr="00A106DB">
        <w:rPr>
          <w:rFonts w:cstheme="minorHAnsi"/>
        </w:rPr>
        <w:t xml:space="preserve">) largely erroneous, but </w:t>
      </w:r>
      <w:r w:rsidR="00D174BC" w:rsidRPr="00A106DB">
        <w:rPr>
          <w:rFonts w:cstheme="minorHAnsi"/>
        </w:rPr>
        <w:t xml:space="preserve">their role in </w:t>
      </w:r>
      <w:r w:rsidR="004238FC" w:rsidRPr="00A106DB">
        <w:rPr>
          <w:rFonts w:cstheme="minorHAnsi"/>
        </w:rPr>
        <w:t>normative</w:t>
      </w:r>
      <w:r w:rsidR="00BD4EC2" w:rsidRPr="00A106DB">
        <w:rPr>
          <w:rFonts w:cstheme="minorHAnsi"/>
        </w:rPr>
        <w:t xml:space="preserve"> </w:t>
      </w:r>
      <w:r w:rsidR="004238FC" w:rsidRPr="00A106DB">
        <w:rPr>
          <w:rFonts w:cstheme="minorHAnsi"/>
        </w:rPr>
        <w:t>change</w:t>
      </w:r>
      <w:r w:rsidR="00BD4EC2" w:rsidRPr="00A106DB">
        <w:rPr>
          <w:rFonts w:cstheme="minorHAnsi"/>
        </w:rPr>
        <w:t xml:space="preserve">, too, is signally </w:t>
      </w:r>
      <w:r w:rsidR="006D7177" w:rsidRPr="00A106DB">
        <w:rPr>
          <w:rFonts w:cstheme="minorHAnsi"/>
        </w:rPr>
        <w:t>un</w:t>
      </w:r>
      <w:r w:rsidR="00BD4EC2" w:rsidRPr="00A106DB">
        <w:rPr>
          <w:rFonts w:cstheme="minorHAnsi"/>
        </w:rPr>
        <w:t>der</w:t>
      </w:r>
      <w:r w:rsidR="006D7177" w:rsidRPr="00A106DB">
        <w:rPr>
          <w:rFonts w:cstheme="minorHAnsi"/>
        </w:rPr>
        <w:t>explored</w:t>
      </w:r>
      <w:r w:rsidR="00BD4EC2" w:rsidRPr="00A106DB">
        <w:rPr>
          <w:rFonts w:cstheme="minorHAnsi"/>
        </w:rPr>
        <w:t>. A</w:t>
      </w:r>
      <w:r w:rsidR="00F763EC" w:rsidRPr="00A106DB">
        <w:rPr>
          <w:rFonts w:cstheme="minorHAnsi"/>
        </w:rPr>
        <w:t xml:space="preserve">s shown herein, </w:t>
      </w:r>
      <w:r w:rsidR="00911021" w:rsidRPr="00A106DB">
        <w:rPr>
          <w:rFonts w:cstheme="minorHAnsi"/>
        </w:rPr>
        <w:t xml:space="preserve">both migration systems themselves and the </w:t>
      </w:r>
      <w:r w:rsidR="004238FC" w:rsidRPr="00A106DB">
        <w:rPr>
          <w:rFonts w:cstheme="minorHAnsi"/>
        </w:rPr>
        <w:t xml:space="preserve">changes to household roles </w:t>
      </w:r>
      <w:r w:rsidR="00911021" w:rsidRPr="00A106DB">
        <w:rPr>
          <w:rFonts w:cstheme="minorHAnsi"/>
        </w:rPr>
        <w:t>they engender are actively engaged with not only by waged workers, but by carers and supportive family also</w:t>
      </w:r>
      <w:r w:rsidR="00F763EC" w:rsidRPr="00A106DB">
        <w:rPr>
          <w:rFonts w:cstheme="minorHAnsi"/>
        </w:rPr>
        <w:t>.</w:t>
      </w:r>
      <w:r w:rsidR="00BD4EC2" w:rsidRPr="00A106DB">
        <w:rPr>
          <w:rFonts w:cstheme="minorHAnsi"/>
        </w:rPr>
        <w:t xml:space="preserve"> </w:t>
      </w:r>
      <w:r w:rsidR="00A106DB" w:rsidRPr="00A106DB">
        <w:rPr>
          <w:rFonts w:cstheme="minorHAnsi"/>
        </w:rPr>
        <w:t>Accordingly</w:t>
      </w:r>
      <w:r w:rsidR="00445C13" w:rsidRPr="00A106DB">
        <w:rPr>
          <w:rFonts w:cstheme="minorHAnsi"/>
        </w:rPr>
        <w:t>,</w:t>
      </w:r>
      <w:r w:rsidR="00F536A1" w:rsidRPr="00A106DB">
        <w:rPr>
          <w:rFonts w:cstheme="minorHAnsi"/>
        </w:rPr>
        <w:t xml:space="preserve"> this paper adopts a </w:t>
      </w:r>
      <w:r w:rsidR="00F51C93" w:rsidRPr="00A106DB">
        <w:rPr>
          <w:rFonts w:cstheme="minorHAnsi"/>
        </w:rPr>
        <w:t xml:space="preserve">translocal perspective, wherein </w:t>
      </w:r>
      <w:r w:rsidR="00F536A1" w:rsidRPr="00A106DB">
        <w:rPr>
          <w:rFonts w:cstheme="minorHAnsi"/>
        </w:rPr>
        <w:t xml:space="preserve">neither wage earning, nor the type or duration of </w:t>
      </w:r>
      <w:r w:rsidR="00F51C93" w:rsidRPr="00A106DB">
        <w:rPr>
          <w:rFonts w:cstheme="minorHAnsi"/>
        </w:rPr>
        <w:t>migration</w:t>
      </w:r>
      <w:r w:rsidR="00F536A1" w:rsidRPr="00A106DB">
        <w:rPr>
          <w:rFonts w:cstheme="minorHAnsi"/>
        </w:rPr>
        <w:t xml:space="preserve"> </w:t>
      </w:r>
      <w:r w:rsidR="00F51C93" w:rsidRPr="00A106DB">
        <w:rPr>
          <w:rFonts w:cstheme="minorHAnsi"/>
        </w:rPr>
        <w:t>determines engagement in household or community mobility</w:t>
      </w:r>
      <w:r w:rsidR="00F536A1" w:rsidRPr="00A106DB">
        <w:rPr>
          <w:rFonts w:cstheme="minorHAnsi"/>
        </w:rPr>
        <w:t>.</w:t>
      </w:r>
      <w:r w:rsidR="00F536A1" w:rsidRPr="00BC4669">
        <w:rPr>
          <w:rFonts w:cstheme="minorHAnsi"/>
        </w:rPr>
        <w:t xml:space="preserve"> </w:t>
      </w:r>
    </w:p>
    <w:p w:rsidR="00BD3F49" w:rsidRPr="00BD3F49" w:rsidRDefault="00BD3F49" w:rsidP="00D61337">
      <w:pPr>
        <w:autoSpaceDE w:val="0"/>
        <w:autoSpaceDN w:val="0"/>
        <w:adjustRightInd w:val="0"/>
        <w:spacing w:after="0" w:line="360" w:lineRule="auto"/>
        <w:jc w:val="both"/>
        <w:rPr>
          <w:rFonts w:cstheme="minorHAnsi"/>
        </w:rPr>
      </w:pPr>
    </w:p>
    <w:p w:rsidR="009741A5" w:rsidRPr="00BC4669" w:rsidRDefault="00FD750B" w:rsidP="00D61337">
      <w:pPr>
        <w:spacing w:line="360" w:lineRule="auto"/>
        <w:jc w:val="both"/>
      </w:pPr>
      <w:r w:rsidRPr="00BC4669">
        <w:t>Form this standpoint</w:t>
      </w:r>
      <w:r w:rsidR="00C30D65" w:rsidRPr="00BC4669">
        <w:t>, t</w:t>
      </w:r>
      <w:r w:rsidR="00755AEB" w:rsidRPr="00BC4669">
        <w:t xml:space="preserve">his paper </w:t>
      </w:r>
      <w:r w:rsidR="00E5424F" w:rsidRPr="00BC4669">
        <w:t xml:space="preserve">adopts an emic sampling strategy rooted in </w:t>
      </w:r>
      <w:r w:rsidR="000344E6" w:rsidRPr="00BC4669">
        <w:t>the everyday practice of mobile livelihoods</w:t>
      </w:r>
      <w:r w:rsidR="00E5424F" w:rsidRPr="00BC4669">
        <w:t xml:space="preserve"> to explore</w:t>
      </w:r>
      <w:r w:rsidR="00755AEB" w:rsidRPr="00BC4669">
        <w:t xml:space="preserve"> the </w:t>
      </w:r>
      <w:r w:rsidR="00E5424F" w:rsidRPr="00BC4669">
        <w:t>changing nature of the grandparental role in tra</w:t>
      </w:r>
      <w:r w:rsidR="00A35CDF" w:rsidRPr="00BC4669">
        <w:t>nslocal Cambodia. I</w:t>
      </w:r>
      <w:r w:rsidR="00E5424F" w:rsidRPr="00BC4669">
        <w:t>t argues</w:t>
      </w:r>
      <w:r w:rsidR="00755AEB" w:rsidRPr="00BC4669">
        <w:t xml:space="preserve"> </w:t>
      </w:r>
      <w:r w:rsidR="009741A5" w:rsidRPr="00BC4669">
        <w:t xml:space="preserve">first </w:t>
      </w:r>
      <w:r w:rsidR="00755AEB" w:rsidRPr="00BC4669">
        <w:t xml:space="preserve">that </w:t>
      </w:r>
      <w:r w:rsidR="00EB5D63" w:rsidRPr="00BC4669">
        <w:t xml:space="preserve">non-waged </w:t>
      </w:r>
      <w:r w:rsidR="00755AEB" w:rsidRPr="00BC4669">
        <w:t xml:space="preserve">older members of migrant families </w:t>
      </w:r>
      <w:r w:rsidR="0075035A" w:rsidRPr="00BC4669">
        <w:t xml:space="preserve">are </w:t>
      </w:r>
      <w:r w:rsidR="000344E6" w:rsidRPr="00BC4669">
        <w:t>key participants in translocal livelihoods systems</w:t>
      </w:r>
      <w:r w:rsidR="00984CAD">
        <w:t xml:space="preserve"> and that their mobility is defined primarily by the logistical needs of those systems, rather than constraints on physical mobility</w:t>
      </w:r>
      <w:r w:rsidR="0075035A" w:rsidRPr="00BC4669">
        <w:t>.</w:t>
      </w:r>
      <w:r w:rsidR="0046479F" w:rsidRPr="00BC4669">
        <w:t xml:space="preserve"> </w:t>
      </w:r>
      <w:r w:rsidR="000344E6" w:rsidRPr="00BC4669">
        <w:t>Second</w:t>
      </w:r>
      <w:r w:rsidR="0075035A" w:rsidRPr="00BC4669">
        <w:t xml:space="preserve">, </w:t>
      </w:r>
      <w:r w:rsidR="000344E6" w:rsidRPr="00BC4669">
        <w:t>it is shown that this participation is not passive or un</w:t>
      </w:r>
      <w:r w:rsidR="00260C10" w:rsidRPr="00BC4669">
        <w:t>willing, but actively engaged with as a means of reasserting the (</w:t>
      </w:r>
      <w:r w:rsidR="000471E1" w:rsidRPr="00BC4669">
        <w:t>often</w:t>
      </w:r>
      <w:r w:rsidR="00260C10" w:rsidRPr="00BC4669">
        <w:t xml:space="preserve"> financial) value of the grandparental role</w:t>
      </w:r>
      <w:r w:rsidR="00387BA6" w:rsidRPr="00BC4669">
        <w:t>.</w:t>
      </w:r>
      <w:r w:rsidR="00A20E9A" w:rsidRPr="00BC4669">
        <w:t xml:space="preserve"> </w:t>
      </w:r>
      <w:r w:rsidR="00260C10" w:rsidRPr="00BC4669">
        <w:t>Finally</w:t>
      </w:r>
      <w:r w:rsidR="009741A5" w:rsidRPr="00BC4669">
        <w:t>, t</w:t>
      </w:r>
      <w:r w:rsidR="003E254D" w:rsidRPr="00BC4669">
        <w:t>he</w:t>
      </w:r>
      <w:r w:rsidR="00EE447B" w:rsidRPr="00BC4669">
        <w:t xml:space="preserve"> paper </w:t>
      </w:r>
      <w:r w:rsidR="00E5424F" w:rsidRPr="00BC4669">
        <w:t>draws on and responds to</w:t>
      </w:r>
      <w:r w:rsidR="00B42544" w:rsidRPr="00BC4669">
        <w:t xml:space="preserve"> </w:t>
      </w:r>
      <w:r w:rsidR="00EE447B" w:rsidRPr="00BC4669">
        <w:t>the work of Rogaly and Thieme (2012)</w:t>
      </w:r>
      <w:r w:rsidRPr="00BC4669">
        <w:t xml:space="preserve"> and</w:t>
      </w:r>
      <w:r w:rsidR="005C47EC" w:rsidRPr="00BC4669">
        <w:t xml:space="preserve"> </w:t>
      </w:r>
      <w:r w:rsidR="00EE447B" w:rsidRPr="00BC4669">
        <w:t>Cohen and Gös</w:t>
      </w:r>
      <w:r w:rsidR="00213A6A" w:rsidRPr="00BC4669">
        <w:t>s</w:t>
      </w:r>
      <w:r w:rsidR="00EE447B" w:rsidRPr="00BC4669">
        <w:t>ling</w:t>
      </w:r>
      <w:r w:rsidR="00B42544" w:rsidRPr="00BC4669">
        <w:t xml:space="preserve"> (2015)</w:t>
      </w:r>
      <w:r w:rsidR="00260C10" w:rsidRPr="00BC4669">
        <w:t xml:space="preserve"> to highlight how older people excluded from formal labour </w:t>
      </w:r>
      <w:r w:rsidR="00B42544" w:rsidRPr="00BC4669">
        <w:t xml:space="preserve">resist the marginalising processes </w:t>
      </w:r>
      <w:r w:rsidR="00D77511" w:rsidRPr="00BC4669">
        <w:t>of hypermobility</w:t>
      </w:r>
      <w:r w:rsidR="00B42544" w:rsidRPr="00BC4669">
        <w:t xml:space="preserve"> </w:t>
      </w:r>
      <w:r w:rsidR="00D77511" w:rsidRPr="00BC4669">
        <w:t>(</w:t>
      </w:r>
      <w:r w:rsidR="00B42544" w:rsidRPr="00BC4669">
        <w:t>Cohen and Gös</w:t>
      </w:r>
      <w:r w:rsidR="00213A6A" w:rsidRPr="00BC4669">
        <w:t>s</w:t>
      </w:r>
      <w:r w:rsidR="00B42544" w:rsidRPr="00BC4669">
        <w:t>ling</w:t>
      </w:r>
      <w:r w:rsidR="00EE5982" w:rsidRPr="00BC4669">
        <w:t xml:space="preserve"> (2015</w:t>
      </w:r>
      <w:r w:rsidR="00D77511" w:rsidRPr="00BC4669">
        <w:t xml:space="preserve">) </w:t>
      </w:r>
      <w:r w:rsidR="000471E1" w:rsidRPr="00BC4669">
        <w:t>through “altruistic” behaviour, as a means of retaining status within translocal households and communities.</w:t>
      </w:r>
      <w:r w:rsidR="00B42544" w:rsidRPr="00BC4669">
        <w:t xml:space="preserve"> </w:t>
      </w:r>
    </w:p>
    <w:p w:rsidR="00A0278B" w:rsidRPr="00BC4669" w:rsidRDefault="00E77364" w:rsidP="00D61337">
      <w:pPr>
        <w:spacing w:line="360" w:lineRule="auto"/>
        <w:jc w:val="both"/>
      </w:pPr>
      <w:r w:rsidRPr="00BC4669">
        <w:rPr>
          <w:b/>
          <w:bCs/>
        </w:rPr>
        <w:t>Locating Normative Contestation within Migratory Logistics</w:t>
      </w:r>
    </w:p>
    <w:p w:rsidR="00F61C47" w:rsidRPr="00BC4669" w:rsidRDefault="00F61C47" w:rsidP="00D61337">
      <w:pPr>
        <w:spacing w:line="360" w:lineRule="auto"/>
        <w:jc w:val="both"/>
      </w:pPr>
      <w:r w:rsidRPr="00BC4669">
        <w:t xml:space="preserve">Previously viewed </w:t>
      </w:r>
      <w:r w:rsidR="00386EB2" w:rsidRPr="00BC4669">
        <w:t xml:space="preserve">(by e.g. Becker, 1974) </w:t>
      </w:r>
      <w:r w:rsidRPr="00BC4669">
        <w:t xml:space="preserve">as a </w:t>
      </w:r>
      <w:r w:rsidR="00386EB2" w:rsidRPr="00BC4669">
        <w:t xml:space="preserve">bounded and unitary </w:t>
      </w:r>
      <w:r w:rsidRPr="00BC4669">
        <w:t xml:space="preserve">entity, the </w:t>
      </w:r>
      <w:r w:rsidR="00386EB2" w:rsidRPr="00BC4669">
        <w:t>household</w:t>
      </w:r>
      <w:r w:rsidRPr="00BC4669">
        <w:t xml:space="preserve"> has in recent years come to viewed as fa</w:t>
      </w:r>
      <w:r w:rsidR="00386EB2" w:rsidRPr="00BC4669">
        <w:t xml:space="preserve">r more complex and problematic (Brickell, 2012).  </w:t>
      </w:r>
      <w:r w:rsidR="008B7464" w:rsidRPr="00BC4669">
        <w:t>A</w:t>
      </w:r>
      <w:r w:rsidR="00BA0F86" w:rsidRPr="00BC4669">
        <w:t>n increasingly critical approach within the geographic literature towards boundaries and the compartmentaliz</w:t>
      </w:r>
      <w:r w:rsidR="008B7464" w:rsidRPr="00BC4669">
        <w:t xml:space="preserve">ation of place (Castree, 2004) has begun to strip away both the conceptual and </w:t>
      </w:r>
      <w:r w:rsidR="00E047D8" w:rsidRPr="00BC4669">
        <w:t xml:space="preserve">spatial wholeness of the home. </w:t>
      </w:r>
      <w:r w:rsidR="00D35ED0" w:rsidRPr="00BC4669">
        <w:t xml:space="preserve">As is increasingly recognised, roles within the household are multi-scalar (Jackson, 2014), spatio-temporal (Rogaly and Thieme, 2012) and biographical </w:t>
      </w:r>
      <w:r w:rsidR="00546B7E" w:rsidRPr="00BC4669">
        <w:t>(Valentine and Sadgrove, 2012) in nature.</w:t>
      </w:r>
    </w:p>
    <w:p w:rsidR="00EB4615" w:rsidRPr="00BC4669" w:rsidRDefault="00EB4615" w:rsidP="00D61337">
      <w:pPr>
        <w:spacing w:line="360" w:lineRule="auto"/>
        <w:jc w:val="both"/>
        <w:rPr>
          <w:rFonts w:cstheme="minorHAnsi"/>
        </w:rPr>
      </w:pPr>
      <w:r w:rsidRPr="00BC4669">
        <w:rPr>
          <w:rFonts w:cstheme="minorHAnsi"/>
        </w:rPr>
        <w:t>Recently, t</w:t>
      </w:r>
      <w:r w:rsidR="00EE752C" w:rsidRPr="00BC4669">
        <w:rPr>
          <w:rFonts w:cstheme="minorHAnsi"/>
        </w:rPr>
        <w:t xml:space="preserve">ranslocality frameworks </w:t>
      </w:r>
      <w:r w:rsidRPr="00BC4669">
        <w:rPr>
          <w:rFonts w:cstheme="minorHAnsi"/>
        </w:rPr>
        <w:t>have further emphasised</w:t>
      </w:r>
      <w:r w:rsidR="003C5F3C" w:rsidRPr="00BC4669">
        <w:rPr>
          <w:rFonts w:cstheme="minorHAnsi"/>
        </w:rPr>
        <w:t xml:space="preserve"> these characteristics both by emphasising the agentive nature of mobility (Brickell and Datta, 2011) and working to ‘deliberately confuse the boundaries of the local’ (Oakes</w:t>
      </w:r>
      <w:r w:rsidR="0088176D" w:rsidRPr="00BC4669">
        <w:rPr>
          <w:rFonts w:cstheme="minorHAnsi"/>
        </w:rPr>
        <w:t xml:space="preserve"> and Schein, 2006: 20)</w:t>
      </w:r>
      <w:r w:rsidR="003C5F3C" w:rsidRPr="00BC4669">
        <w:rPr>
          <w:rFonts w:cstheme="minorHAnsi"/>
        </w:rPr>
        <w:t xml:space="preserve">. </w:t>
      </w:r>
      <w:r w:rsidR="00A65618">
        <w:rPr>
          <w:rFonts w:cstheme="minorHAnsi"/>
        </w:rPr>
        <w:t xml:space="preserve">Building on </w:t>
      </w:r>
      <w:r w:rsidR="00344AFA" w:rsidRPr="00BC4669">
        <w:rPr>
          <w:rFonts w:cstheme="minorHAnsi"/>
        </w:rPr>
        <w:t xml:space="preserve">both the feminist literature </w:t>
      </w:r>
      <w:r w:rsidR="00522F66" w:rsidRPr="00BC4669">
        <w:rPr>
          <w:rFonts w:cstheme="minorHAnsi"/>
        </w:rPr>
        <w:t xml:space="preserve">(e.g. </w:t>
      </w:r>
      <w:r w:rsidR="000D7CAB" w:rsidRPr="00BC4669">
        <w:rPr>
          <w:rFonts w:cstheme="minorHAnsi"/>
        </w:rPr>
        <w:t xml:space="preserve">Harker, 2009; </w:t>
      </w:r>
      <w:r w:rsidR="00522F66" w:rsidRPr="00BC4669">
        <w:rPr>
          <w:rFonts w:cstheme="minorHAnsi"/>
        </w:rPr>
        <w:t>Valentine, 2006; 1997</w:t>
      </w:r>
      <w:r w:rsidR="000D7CAB" w:rsidRPr="00BC4669">
        <w:rPr>
          <w:rFonts w:cstheme="minorHAnsi"/>
        </w:rPr>
        <w:t>; Valentine et al., 1998</w:t>
      </w:r>
      <w:r w:rsidR="00522F66" w:rsidRPr="00BC4669">
        <w:rPr>
          <w:rFonts w:cstheme="minorHAnsi"/>
        </w:rPr>
        <w:t>)</w:t>
      </w:r>
      <w:r w:rsidR="00344AFA" w:rsidRPr="00BC4669">
        <w:rPr>
          <w:rFonts w:cstheme="minorHAnsi"/>
        </w:rPr>
        <w:t xml:space="preserve"> and the ‘left behind’ literature on non-waged members of </w:t>
      </w:r>
      <w:r w:rsidR="00C874DD" w:rsidRPr="00BC4669">
        <w:rPr>
          <w:rFonts w:cstheme="minorHAnsi"/>
        </w:rPr>
        <w:t>mig</w:t>
      </w:r>
      <w:r w:rsidR="00CA7531" w:rsidRPr="00BC4669">
        <w:rPr>
          <w:rFonts w:cstheme="minorHAnsi"/>
        </w:rPr>
        <w:t xml:space="preserve">rant households, </w:t>
      </w:r>
      <w:r w:rsidR="00344AFA" w:rsidRPr="00BC4669">
        <w:rPr>
          <w:rFonts w:cstheme="minorHAnsi"/>
        </w:rPr>
        <w:t>(e.g. Yeoh and Huang, 2014; Toyota e</w:t>
      </w:r>
      <w:r w:rsidR="00CA7531" w:rsidRPr="00BC4669">
        <w:rPr>
          <w:rFonts w:cstheme="minorHAnsi"/>
        </w:rPr>
        <w:t>t</w:t>
      </w:r>
      <w:r w:rsidR="002848A4" w:rsidRPr="00BC4669">
        <w:rPr>
          <w:rFonts w:cstheme="minorHAnsi"/>
        </w:rPr>
        <w:t xml:space="preserve"> al., 2007; Yeoh et </w:t>
      </w:r>
      <w:r w:rsidR="00A65618">
        <w:rPr>
          <w:rFonts w:cstheme="minorHAnsi"/>
        </w:rPr>
        <w:t xml:space="preserve">al., 2002), these translocal studies have </w:t>
      </w:r>
      <w:r w:rsidR="002848A4" w:rsidRPr="00BC4669">
        <w:rPr>
          <w:rFonts w:cstheme="minorHAnsi"/>
        </w:rPr>
        <w:t xml:space="preserve">explored </w:t>
      </w:r>
      <w:r w:rsidR="00A65618">
        <w:rPr>
          <w:rFonts w:cstheme="minorHAnsi"/>
        </w:rPr>
        <w:t xml:space="preserve">how remittance flows and </w:t>
      </w:r>
      <w:r w:rsidR="004A45F6" w:rsidRPr="00BC4669">
        <w:rPr>
          <w:rFonts w:cstheme="minorHAnsi"/>
        </w:rPr>
        <w:t xml:space="preserve">circular migration patterns (Sakdapolrak, Promburom and Reif, 2014; Parsons et al., 2014) </w:t>
      </w:r>
      <w:r w:rsidR="000C039C" w:rsidRPr="00BC4669">
        <w:rPr>
          <w:rFonts w:cstheme="minorHAnsi"/>
        </w:rPr>
        <w:t xml:space="preserve">have produced </w:t>
      </w:r>
      <w:r w:rsidR="00522F66" w:rsidRPr="00BC4669">
        <w:rPr>
          <w:rFonts w:cstheme="minorHAnsi"/>
        </w:rPr>
        <w:t>new norms and roles within the household.</w:t>
      </w:r>
      <w:r w:rsidR="000D7CAB" w:rsidRPr="00BC4669">
        <w:rPr>
          <w:rFonts w:cstheme="minorHAnsi"/>
        </w:rPr>
        <w:t xml:space="preserve"> </w:t>
      </w:r>
      <w:r w:rsidR="00CA7531" w:rsidRPr="00BC4669">
        <w:rPr>
          <w:rFonts w:cstheme="minorHAnsi"/>
        </w:rPr>
        <w:t>In particular, norms of femininity (</w:t>
      </w:r>
      <w:r w:rsidR="00CA7531" w:rsidRPr="00BC4669">
        <w:rPr>
          <w:rFonts w:cstheme="minorHAnsi"/>
          <w:color w:val="222222"/>
          <w:shd w:val="clear" w:color="auto" w:fill="FFFFFF"/>
        </w:rPr>
        <w:t xml:space="preserve">Devasahayam et al., </w:t>
      </w:r>
      <w:r w:rsidR="00CA7531" w:rsidRPr="00BC4669">
        <w:rPr>
          <w:rFonts w:cstheme="minorHAnsi"/>
          <w:color w:val="222222"/>
          <w:shd w:val="clear" w:color="auto" w:fill="FFFFFF"/>
        </w:rPr>
        <w:lastRenderedPageBreak/>
        <w:t>2004; Huang and Yeoh, 1997</w:t>
      </w:r>
      <w:r w:rsidR="00CA7531" w:rsidRPr="00BC4669">
        <w:rPr>
          <w:rFonts w:cstheme="minorHAnsi"/>
        </w:rPr>
        <w:t>) and motherhood (Yeoh and Huang, 2010) have undergone profound changes in response to the shifting household-scale economy.</w:t>
      </w:r>
    </w:p>
    <w:p w:rsidR="00CB087C" w:rsidRPr="00BC4669" w:rsidRDefault="00EB4615" w:rsidP="00D61337">
      <w:pPr>
        <w:spacing w:line="360" w:lineRule="auto"/>
        <w:jc w:val="both"/>
        <w:rPr>
          <w:rFonts w:cstheme="minorHAnsi"/>
        </w:rPr>
      </w:pPr>
      <w:r w:rsidRPr="00BC4669">
        <w:rPr>
          <w:rFonts w:cstheme="minorHAnsi"/>
        </w:rPr>
        <w:t>Concurrently</w:t>
      </w:r>
      <w:r w:rsidR="00E047D8" w:rsidRPr="00BC4669">
        <w:t xml:space="preserve">, </w:t>
      </w:r>
      <w:r w:rsidRPr="00BC4669">
        <w:t>researchers have sought</w:t>
      </w:r>
      <w:r w:rsidR="00EE752C" w:rsidRPr="00BC4669">
        <w:t xml:space="preserve"> to link </w:t>
      </w:r>
      <w:r w:rsidR="00C874DD" w:rsidRPr="00BC4669">
        <w:t>household norms</w:t>
      </w:r>
      <w:r w:rsidR="00E047D8" w:rsidRPr="00BC4669">
        <w:t xml:space="preserve"> </w:t>
      </w:r>
      <w:r w:rsidR="00EE752C" w:rsidRPr="00BC4669">
        <w:t>to</w:t>
      </w:r>
      <w:r w:rsidR="00E047D8" w:rsidRPr="00BC4669">
        <w:t xml:space="preserve"> </w:t>
      </w:r>
      <w:r w:rsidR="008D2350" w:rsidRPr="00BC4669">
        <w:t>‘the geopolitical economy at a global scale’ (Harker, 2009: 320)</w:t>
      </w:r>
      <w:r w:rsidR="00E047D8" w:rsidRPr="00BC4669">
        <w:t xml:space="preserve">, </w:t>
      </w:r>
      <w:r w:rsidR="00C874DD" w:rsidRPr="00BC4669">
        <w:t>particularly</w:t>
      </w:r>
      <w:r w:rsidR="00E047D8" w:rsidRPr="00BC4669">
        <w:t xml:space="preserve"> in relation to globalization </w:t>
      </w:r>
      <w:r w:rsidR="002A55C1" w:rsidRPr="00BC4669">
        <w:t>(</w:t>
      </w:r>
      <w:r w:rsidR="00B468E6" w:rsidRPr="00BC4669">
        <w:t xml:space="preserve">Freitag and Von Oppen, 2010; </w:t>
      </w:r>
      <w:r w:rsidR="002A55C1" w:rsidRPr="00BC4669">
        <w:t xml:space="preserve">Oakes and Schein, 2006) </w:t>
      </w:r>
      <w:r w:rsidR="00E047D8" w:rsidRPr="00BC4669">
        <w:t>and neo-liberalism</w:t>
      </w:r>
      <w:r w:rsidR="002A55C1" w:rsidRPr="00BC4669">
        <w:t xml:space="preserve"> (Springer, 2011)</w:t>
      </w:r>
      <w:r w:rsidR="00536E8A" w:rsidRPr="00BC4669">
        <w:t xml:space="preserve">. </w:t>
      </w:r>
      <w:r w:rsidR="00E047D8" w:rsidRPr="00BC4669">
        <w:t>Nevertheless,</w:t>
      </w:r>
      <w:r w:rsidR="00F7235D" w:rsidRPr="00BC4669">
        <w:t xml:space="preserve"> </w:t>
      </w:r>
      <w:r w:rsidRPr="00BC4669">
        <w:t xml:space="preserve">largely due </w:t>
      </w:r>
      <w:r w:rsidR="00F7235D" w:rsidRPr="00BC4669">
        <w:t xml:space="preserve">to </w:t>
      </w:r>
      <w:r w:rsidRPr="00BC4669">
        <w:t>scalar differences</w:t>
      </w:r>
      <w:r w:rsidR="00536E8A" w:rsidRPr="00BC4669">
        <w:t>,</w:t>
      </w:r>
      <w:r w:rsidR="00F7235D" w:rsidRPr="00BC4669">
        <w:t xml:space="preserve"> these two elements of translocal behaviour have rar</w:t>
      </w:r>
      <w:r w:rsidR="00B468E6" w:rsidRPr="00BC4669">
        <w:t xml:space="preserve">ely been considered </w:t>
      </w:r>
      <w:r w:rsidR="00201447" w:rsidRPr="00BC4669">
        <w:t>together</w:t>
      </w:r>
      <w:r w:rsidR="00B468E6" w:rsidRPr="00BC4669">
        <w:t xml:space="preserve"> even in a Western context. In the global south, where global economic processes tend to be viewed as inward flowing and unaffected by locality ‘due to the assumed rootedness of these processes in “the north”’ (Freitag and Von Oppen, 2010: 3)</w:t>
      </w:r>
      <w:r w:rsidR="009665E7" w:rsidRPr="00BC4669">
        <w:t>, t</w:t>
      </w:r>
      <w:r w:rsidR="00E963BC" w:rsidRPr="00BC4669">
        <w:t xml:space="preserve">he impact of culture on economy is </w:t>
      </w:r>
      <w:r w:rsidR="00EB5D63" w:rsidRPr="00BC4669">
        <w:t>still</w:t>
      </w:r>
      <w:r w:rsidR="000D0432" w:rsidRPr="00BC4669">
        <w:t xml:space="preserve"> less well </w:t>
      </w:r>
      <w:r w:rsidR="00201447" w:rsidRPr="00BC4669">
        <w:t>examined</w:t>
      </w:r>
      <w:r w:rsidR="000D0432" w:rsidRPr="00BC4669">
        <w:t>.</w:t>
      </w:r>
    </w:p>
    <w:p w:rsidR="00A252ED" w:rsidRPr="00BC4669" w:rsidRDefault="00337155" w:rsidP="00D61337">
      <w:pPr>
        <w:spacing w:after="0" w:line="360" w:lineRule="auto"/>
        <w:jc w:val="both"/>
      </w:pPr>
      <w:r w:rsidRPr="00BC4669">
        <w:t>Recent e</w:t>
      </w:r>
      <w:r w:rsidR="00B11D95" w:rsidRPr="00BC4669">
        <w:t xml:space="preserve">fforts, such as </w:t>
      </w:r>
      <w:r w:rsidR="00FA5112" w:rsidRPr="00BC4669">
        <w:t>McF</w:t>
      </w:r>
      <w:r w:rsidR="00F7235D" w:rsidRPr="00BC4669">
        <w:t>arlane’s (2009</w:t>
      </w:r>
      <w:r w:rsidR="00FA5112" w:rsidRPr="00BC4669">
        <w:t>: 566</w:t>
      </w:r>
      <w:r w:rsidR="00F7235D" w:rsidRPr="00BC4669">
        <w:t>)</w:t>
      </w:r>
      <w:r w:rsidR="00B11D95" w:rsidRPr="00BC4669">
        <w:t>, to place</w:t>
      </w:r>
      <w:r w:rsidR="00D12D2D" w:rsidRPr="00BC4669">
        <w:t xml:space="preserve"> </w:t>
      </w:r>
      <w:r w:rsidRPr="00BC4669">
        <w:t>‘</w:t>
      </w:r>
      <w:r w:rsidR="00C5261A" w:rsidRPr="00BC4669">
        <w:rPr>
          <w:rFonts w:eastAsia="Times New Roman" w:cs="Times New Roman"/>
          <w:lang w:eastAsia="en-GB" w:bidi="km-KH"/>
        </w:rPr>
        <w:t xml:space="preserve">agency less in the realm of direct causes and more in the realm of sources which come </w:t>
      </w:r>
      <w:r w:rsidR="00FA5112" w:rsidRPr="00BC4669">
        <w:rPr>
          <w:rFonts w:eastAsia="Times New Roman" w:cs="Times New Roman"/>
          <w:lang w:eastAsia="en-GB" w:bidi="km-KH"/>
        </w:rPr>
        <w:t xml:space="preserve">together in particular events’ </w:t>
      </w:r>
      <w:r w:rsidR="00B11D95" w:rsidRPr="00BC4669">
        <w:rPr>
          <w:rFonts w:eastAsia="Times New Roman" w:cs="Times New Roman"/>
          <w:lang w:eastAsia="en-GB" w:bidi="km-KH"/>
        </w:rPr>
        <w:t>have</w:t>
      </w:r>
      <w:r w:rsidRPr="00BC4669">
        <w:rPr>
          <w:rFonts w:eastAsia="Times New Roman" w:cs="Times New Roman"/>
          <w:lang w:eastAsia="en-GB" w:bidi="km-KH"/>
        </w:rPr>
        <w:t>, however,</w:t>
      </w:r>
      <w:r w:rsidR="00B11D95" w:rsidRPr="00BC4669">
        <w:rPr>
          <w:rFonts w:eastAsia="Times New Roman" w:cs="Times New Roman"/>
          <w:lang w:eastAsia="en-GB" w:bidi="km-KH"/>
        </w:rPr>
        <w:t xml:space="preserve"> begun to provide </w:t>
      </w:r>
      <w:r w:rsidRPr="00BC4669">
        <w:rPr>
          <w:rFonts w:eastAsia="Times New Roman" w:cs="Times New Roman"/>
          <w:lang w:eastAsia="en-GB" w:bidi="km-KH"/>
        </w:rPr>
        <w:t>a useful framework for analysis</w:t>
      </w:r>
      <w:r w:rsidR="00B11D95" w:rsidRPr="00BC4669">
        <w:rPr>
          <w:rFonts w:eastAsia="Times New Roman" w:cs="Times New Roman"/>
          <w:lang w:eastAsia="en-GB" w:bidi="km-KH"/>
        </w:rPr>
        <w:t>.</w:t>
      </w:r>
      <w:r w:rsidR="00536E8A" w:rsidRPr="00BC4669">
        <w:rPr>
          <w:rFonts w:eastAsia="Times New Roman" w:cs="Times New Roman"/>
          <w:lang w:eastAsia="en-GB" w:bidi="km-KH"/>
        </w:rPr>
        <w:t xml:space="preserve"> </w:t>
      </w:r>
      <w:r w:rsidR="00EB4615" w:rsidRPr="00BC4669">
        <w:rPr>
          <w:rFonts w:eastAsia="Times New Roman" w:cs="Times New Roman"/>
          <w:lang w:eastAsia="en-GB" w:bidi="km-KH"/>
        </w:rPr>
        <w:t>R</w:t>
      </w:r>
      <w:r w:rsidR="00003148" w:rsidRPr="00BC4669">
        <w:t>ooted in locally ‘articulated’ conceptions of economi</w:t>
      </w:r>
      <w:r w:rsidR="00EB4615" w:rsidRPr="00BC4669">
        <w:t xml:space="preserve">c processes (Springer, 2011), such approaches demonstrate how translocal places are </w:t>
      </w:r>
      <w:r w:rsidR="00975AEF" w:rsidRPr="00BC4669">
        <w:t xml:space="preserve">re-imagined by their inhabitants </w:t>
      </w:r>
      <w:r w:rsidRPr="00BC4669">
        <w:t xml:space="preserve">either </w:t>
      </w:r>
      <w:r w:rsidR="00975AEF" w:rsidRPr="00BC4669">
        <w:t>as spaces of freedom from the restriction</w:t>
      </w:r>
      <w:r w:rsidR="00C35AA3" w:rsidRPr="00BC4669">
        <w:t>s</w:t>
      </w:r>
      <w:r w:rsidR="00975AEF" w:rsidRPr="00BC4669">
        <w:t xml:space="preserve"> of </w:t>
      </w:r>
      <w:r w:rsidR="00C35AA3" w:rsidRPr="00BC4669">
        <w:t>rural life</w:t>
      </w:r>
      <w:r w:rsidR="00975AEF" w:rsidRPr="00BC4669">
        <w:t xml:space="preserve"> (Parsons </w:t>
      </w:r>
      <w:r w:rsidR="00BD4808" w:rsidRPr="00BC4669">
        <w:t>and Lawreniuk, 2016</w:t>
      </w:r>
      <w:r w:rsidR="00FA5112" w:rsidRPr="00BC4669">
        <w:t>b</w:t>
      </w:r>
      <w:r w:rsidR="00BD4808" w:rsidRPr="00BC4669">
        <w:t xml:space="preserve">; </w:t>
      </w:r>
      <w:r w:rsidR="004C1532" w:rsidRPr="00BC4669">
        <w:t xml:space="preserve">Bastia, 2011; </w:t>
      </w:r>
      <w:r w:rsidR="00BD4808" w:rsidRPr="00BC4669">
        <w:t>Shah, 2006)</w:t>
      </w:r>
      <w:r w:rsidR="00C35AA3" w:rsidRPr="00BC4669">
        <w:t xml:space="preserve"> or</w:t>
      </w:r>
      <w:r w:rsidRPr="00BC4669">
        <w:t>, conversely,</w:t>
      </w:r>
      <w:r w:rsidR="00C35AA3" w:rsidRPr="00BC4669">
        <w:t xml:space="preserve"> as means to protect traditional values (</w:t>
      </w:r>
      <w:r w:rsidR="001E6BBA" w:rsidRPr="00BC4669">
        <w:t>Ge, Resurreccion and Elmhirst, 2011</w:t>
      </w:r>
      <w:r w:rsidR="00C35AA3" w:rsidRPr="00BC4669">
        <w:t>). However, they have focussed overwhelmingly on those who work within such systems, thereby failing to ack</w:t>
      </w:r>
      <w:r w:rsidR="00DD4164" w:rsidRPr="00BC4669">
        <w:t>nowledge the role of non-waged</w:t>
      </w:r>
      <w:r w:rsidR="00C35AA3" w:rsidRPr="00BC4669">
        <w:t xml:space="preserve"> household members, both mobile and immobile. In particular, the movement of </w:t>
      </w:r>
      <w:r w:rsidR="00A252ED" w:rsidRPr="00BC4669">
        <w:t xml:space="preserve">elderly </w:t>
      </w:r>
      <w:r w:rsidR="0010698C" w:rsidRPr="00BC4669">
        <w:t>people has</w:t>
      </w:r>
      <w:r w:rsidR="00A252ED" w:rsidRPr="00BC4669">
        <w:t xml:space="preserve"> been neglected due to:</w:t>
      </w:r>
    </w:p>
    <w:p w:rsidR="00EB4615" w:rsidRPr="00BC4669" w:rsidRDefault="00EB4615" w:rsidP="00D61337">
      <w:pPr>
        <w:spacing w:after="0" w:line="360" w:lineRule="auto"/>
        <w:jc w:val="both"/>
        <w:rPr>
          <w:rFonts w:eastAsia="Times New Roman" w:cs="Times New Roman"/>
          <w:lang w:eastAsia="en-GB" w:bidi="km-KH"/>
        </w:rPr>
      </w:pPr>
    </w:p>
    <w:p w:rsidR="006C0F8D" w:rsidRPr="00BC4669" w:rsidRDefault="00A252ED" w:rsidP="00D61337">
      <w:pPr>
        <w:spacing w:line="360" w:lineRule="auto"/>
        <w:ind w:left="720"/>
        <w:jc w:val="both"/>
      </w:pPr>
      <w:r w:rsidRPr="00BC4669">
        <w:t>‘</w:t>
      </w:r>
      <w:r w:rsidR="001B7175" w:rsidRPr="00BC4669">
        <w:t xml:space="preserve">a schematic binary pattern according to which the young are mobile </w:t>
      </w:r>
      <w:r w:rsidR="00362CD9" w:rsidRPr="00BC4669">
        <w:t xml:space="preserve">whereas the elderly either stay behind or are left behind. </w:t>
      </w:r>
      <w:r w:rsidR="00387A52" w:rsidRPr="00BC4669">
        <w:t>In such a scheme, ageing and old age are often positioned as the local, the surplus, the elsewhere of global connectivities’ (Kunow, 2009</w:t>
      </w:r>
      <w:r w:rsidR="00003148" w:rsidRPr="00BC4669">
        <w:t>: 39</w:t>
      </w:r>
      <w:r w:rsidR="00387A52" w:rsidRPr="00BC4669">
        <w:t xml:space="preserve">) </w:t>
      </w:r>
    </w:p>
    <w:p w:rsidR="00D90501" w:rsidRPr="00BC4669" w:rsidRDefault="00371AFF" w:rsidP="00D61337">
      <w:pPr>
        <w:spacing w:line="360" w:lineRule="auto"/>
        <w:jc w:val="both"/>
        <w:rPr>
          <w:rFonts w:cstheme="minorHAnsi"/>
        </w:rPr>
      </w:pPr>
      <w:r w:rsidRPr="00BC4669">
        <w:rPr>
          <w:rFonts w:cstheme="minorHAnsi"/>
        </w:rPr>
        <w:t>A</w:t>
      </w:r>
      <w:r w:rsidR="00CF5FFA" w:rsidRPr="00BC4669">
        <w:rPr>
          <w:rFonts w:cstheme="minorHAnsi"/>
        </w:rPr>
        <w:t xml:space="preserve">s Tarrant </w:t>
      </w:r>
      <w:r w:rsidRPr="00BC4669">
        <w:rPr>
          <w:rFonts w:cstheme="minorHAnsi"/>
        </w:rPr>
        <w:t>(</w:t>
      </w:r>
      <w:r w:rsidRPr="00BC4669">
        <w:rPr>
          <w:rFonts w:eastAsia="Times New Roman" w:cstheme="minorHAnsi"/>
          <w:color w:val="231F20"/>
        </w:rPr>
        <w:t xml:space="preserve">2010a: 190) </w:t>
      </w:r>
      <w:r w:rsidR="00CF5FFA" w:rsidRPr="00BC4669">
        <w:rPr>
          <w:rFonts w:cstheme="minorHAnsi"/>
        </w:rPr>
        <w:t xml:space="preserve">argues, </w:t>
      </w:r>
      <w:r w:rsidR="00C61E77">
        <w:rPr>
          <w:rFonts w:cstheme="minorHAnsi"/>
        </w:rPr>
        <w:t xml:space="preserve">this reflects </w:t>
      </w:r>
      <w:r w:rsidRPr="00BC4669">
        <w:rPr>
          <w:rFonts w:cstheme="minorHAnsi"/>
        </w:rPr>
        <w:t xml:space="preserve">a research agenda in which </w:t>
      </w:r>
      <w:r w:rsidR="00CF5FFA" w:rsidRPr="00BC4669">
        <w:rPr>
          <w:rFonts w:eastAsia="Times New Roman" w:cstheme="minorHAnsi"/>
          <w:color w:val="231F20"/>
        </w:rPr>
        <w:t xml:space="preserve">older people – and grandparents in particular – </w:t>
      </w:r>
      <w:r w:rsidRPr="00BC4669">
        <w:rPr>
          <w:rFonts w:eastAsia="Times New Roman" w:cstheme="minorHAnsi"/>
          <w:color w:val="231F20"/>
        </w:rPr>
        <w:t>‘</w:t>
      </w:r>
      <w:r w:rsidR="00CF5FFA" w:rsidRPr="00BC4669">
        <w:rPr>
          <w:rFonts w:eastAsia="Times New Roman" w:cstheme="minorHAnsi"/>
          <w:color w:val="231F20"/>
        </w:rPr>
        <w:t xml:space="preserve">remain noticeably under-researched in human geography’ </w:t>
      </w:r>
      <w:r w:rsidRPr="00BC4669">
        <w:rPr>
          <w:rFonts w:eastAsia="Times New Roman" w:cstheme="minorHAnsi"/>
          <w:color w:val="231F20"/>
        </w:rPr>
        <w:t xml:space="preserve">and beyond. </w:t>
      </w:r>
      <w:r w:rsidR="00D90501" w:rsidRPr="00BC4669">
        <w:rPr>
          <w:rFonts w:eastAsia="Times New Roman" w:cstheme="minorHAnsi"/>
          <w:color w:val="231F20"/>
        </w:rPr>
        <w:t>Moreover, of particular relevance here, the co-constitutive relationship between age and gender has received similarly little attention, despite having ‘</w:t>
      </w:r>
      <w:r w:rsidR="00D90501" w:rsidRPr="00BC4669">
        <w:rPr>
          <w:rFonts w:cstheme="minorHAnsi"/>
        </w:rPr>
        <w:t>much to offer in terms of thinking about how gender is socially constructed and illuminates the complex power relations of age and gender categories’ (</w:t>
      </w:r>
      <w:r w:rsidR="00A22608" w:rsidRPr="00BC4669">
        <w:rPr>
          <w:rFonts w:eastAsia="Times New Roman" w:cstheme="minorHAnsi"/>
          <w:color w:val="222222"/>
        </w:rPr>
        <w:t xml:space="preserve">Bartholomaeus and </w:t>
      </w:r>
      <w:r w:rsidR="00D90501" w:rsidRPr="00BC4669">
        <w:rPr>
          <w:rFonts w:eastAsia="Times New Roman" w:cstheme="minorHAnsi"/>
          <w:color w:val="222222"/>
        </w:rPr>
        <w:t xml:space="preserve">Tarrant, 2015: </w:t>
      </w:r>
      <w:r w:rsidR="00D90501" w:rsidRPr="00BC4669">
        <w:rPr>
          <w:rFonts w:cstheme="minorHAnsi"/>
        </w:rPr>
        <w:t>351)</w:t>
      </w:r>
      <w:r w:rsidR="00F51E62" w:rsidRPr="00BC4669">
        <w:rPr>
          <w:rFonts w:cstheme="minorHAnsi"/>
        </w:rPr>
        <w:t xml:space="preserve">. </w:t>
      </w:r>
      <w:r w:rsidR="00D90501" w:rsidRPr="00BC4669">
        <w:rPr>
          <w:rFonts w:cstheme="minorHAnsi"/>
        </w:rPr>
        <w:t xml:space="preserve"> </w:t>
      </w:r>
      <w:r w:rsidR="00F51E62" w:rsidRPr="00BC4669">
        <w:rPr>
          <w:rFonts w:cstheme="minorHAnsi"/>
        </w:rPr>
        <w:t xml:space="preserve">Thus, whilst the transnational migration (Curran and Saguy, 2013; Pessar and Mahler, 2003) and ‘left behind’ literatures (Huang and Yeoh, </w:t>
      </w:r>
      <w:r w:rsidR="00F51E62" w:rsidRPr="00BC4669">
        <w:rPr>
          <w:rFonts w:cstheme="minorHAnsi"/>
        </w:rPr>
        <w:lastRenderedPageBreak/>
        <w:t>20</w:t>
      </w:r>
      <w:r w:rsidR="00E02CB2" w:rsidRPr="00BC4669">
        <w:rPr>
          <w:rFonts w:cstheme="minorHAnsi"/>
        </w:rPr>
        <w:t>11; Desai and Banerji, 2008) have</w:t>
      </w:r>
      <w:r w:rsidR="00F51E62" w:rsidRPr="00BC4669">
        <w:rPr>
          <w:rFonts w:cstheme="minorHAnsi"/>
        </w:rPr>
        <w:t xml:space="preserve"> done much to explore the interrelationship of gender and mobility, the additional variable of age has rarel</w:t>
      </w:r>
      <w:r w:rsidR="00E02CB2" w:rsidRPr="00BC4669">
        <w:rPr>
          <w:rFonts w:cstheme="minorHAnsi"/>
        </w:rPr>
        <w:t>y been included in these analyse</w:t>
      </w:r>
      <w:r w:rsidR="00F51E62" w:rsidRPr="00BC4669">
        <w:rPr>
          <w:rFonts w:cstheme="minorHAnsi"/>
        </w:rPr>
        <w:t>s.</w:t>
      </w:r>
    </w:p>
    <w:p w:rsidR="005630B7" w:rsidRPr="00BC4669" w:rsidRDefault="00F51E62" w:rsidP="00D61337">
      <w:pPr>
        <w:shd w:val="clear" w:color="auto" w:fill="FFFFFF"/>
        <w:spacing w:after="0" w:line="360" w:lineRule="auto"/>
        <w:jc w:val="both"/>
        <w:rPr>
          <w:rFonts w:eastAsia="Times New Roman" w:cstheme="minorHAnsi"/>
          <w:color w:val="231F20"/>
        </w:rPr>
      </w:pPr>
      <w:r w:rsidRPr="00BC4669">
        <w:t>Indeed</w:t>
      </w:r>
      <w:r w:rsidR="005630B7" w:rsidRPr="00BC4669">
        <w:t xml:space="preserve">, so effective has been the excision of </w:t>
      </w:r>
      <w:r w:rsidR="00F975D8" w:rsidRPr="00BC4669">
        <w:t>older</w:t>
      </w:r>
      <w:r w:rsidR="005630B7" w:rsidRPr="00BC4669">
        <w:t xml:space="preserve"> people from the migration literature that</w:t>
      </w:r>
      <w:r w:rsidR="00AD11FF" w:rsidRPr="00BC4669">
        <w:t>,</w:t>
      </w:r>
      <w:r w:rsidR="005630B7" w:rsidRPr="00BC4669">
        <w:t xml:space="preserve"> </w:t>
      </w:r>
      <w:r w:rsidR="00AD11FF" w:rsidRPr="00BC4669">
        <w:t>a</w:t>
      </w:r>
      <w:r w:rsidR="005630B7" w:rsidRPr="00BC4669">
        <w:t xml:space="preserve">s Vullnetari and King (2008: 142) note, ‘a veil has been drawn over this issue’, leaving </w:t>
      </w:r>
      <w:r w:rsidR="00E3152E" w:rsidRPr="00BC4669">
        <w:t>research in this area</w:t>
      </w:r>
      <w:r w:rsidR="005630B7" w:rsidRPr="00BC4669">
        <w:t xml:space="preserve"> ‘</w:t>
      </w:r>
      <w:r w:rsidR="005630B7" w:rsidRPr="00BC4669">
        <w:rPr>
          <w:rFonts w:eastAsia="Times New Roman" w:cs="Times New Roman"/>
          <w:lang w:eastAsia="en-GB" w:bidi="km-KH"/>
        </w:rPr>
        <w:t>surprisingly limited and almost entirely recent’ (</w:t>
      </w:r>
      <w:r w:rsidR="005630B7" w:rsidRPr="00BC4669">
        <w:t>Vullnetari and King, 2008: 142)</w:t>
      </w:r>
      <w:r w:rsidR="00F975D8" w:rsidRPr="00BC4669">
        <w:t xml:space="preserve">. </w:t>
      </w:r>
      <w:r w:rsidR="00201447" w:rsidRPr="00BC4669">
        <w:t>This lacuna derives largely from</w:t>
      </w:r>
      <w:r w:rsidR="0010698C" w:rsidRPr="00BC4669">
        <w:t xml:space="preserve"> two premises that underpin the migration literature: first,</w:t>
      </w:r>
      <w:r w:rsidR="00F975D8" w:rsidRPr="00BC4669">
        <w:t xml:space="preserve"> that older people are ‘</w:t>
      </w:r>
      <w:r w:rsidR="00F975D8" w:rsidRPr="00BC4669">
        <w:rPr>
          <w:rFonts w:eastAsia="Times New Roman" w:cs="Times New Roman"/>
          <w:lang w:eastAsia="en-GB" w:bidi="km-KH"/>
        </w:rPr>
        <w:t>relatively unimportant in the economic process’ (Lee, 1980: 131)</w:t>
      </w:r>
      <w:r w:rsidR="0028088A" w:rsidRPr="00BC4669">
        <w:rPr>
          <w:rFonts w:eastAsia="Times New Roman" w:cs="Times New Roman"/>
          <w:lang w:eastAsia="en-GB" w:bidi="km-KH"/>
        </w:rPr>
        <w:t xml:space="preserve">, </w:t>
      </w:r>
      <w:r w:rsidR="00105464" w:rsidRPr="00BC4669">
        <w:rPr>
          <w:rFonts w:eastAsia="Times New Roman" w:cs="Times New Roman"/>
          <w:lang w:eastAsia="en-GB" w:bidi="km-KH"/>
        </w:rPr>
        <w:t xml:space="preserve">and second </w:t>
      </w:r>
      <w:r w:rsidR="0028088A" w:rsidRPr="00BC4669">
        <w:rPr>
          <w:rFonts w:eastAsia="Times New Roman" w:cs="Times New Roman"/>
          <w:lang w:eastAsia="en-GB" w:bidi="km-KH"/>
        </w:rPr>
        <w:t>that their migration patterns are so inextricably linked to lifecycle (</w:t>
      </w:r>
      <w:r w:rsidR="00C04964" w:rsidRPr="00BC4669">
        <w:rPr>
          <w:rFonts w:eastAsia="Times New Roman" w:cs="Times New Roman"/>
          <w:lang w:eastAsia="en-GB" w:bidi="km-KH"/>
        </w:rPr>
        <w:t>He and Sc</w:t>
      </w:r>
      <w:r w:rsidR="00961E26" w:rsidRPr="00BC4669">
        <w:rPr>
          <w:rFonts w:eastAsia="Times New Roman" w:cs="Times New Roman"/>
          <w:lang w:eastAsia="en-GB" w:bidi="km-KH"/>
        </w:rPr>
        <w:t xml:space="preserve">hachter, 2003; </w:t>
      </w:r>
      <w:r w:rsidR="00CD6F70" w:rsidRPr="00BC4669">
        <w:rPr>
          <w:rFonts w:eastAsia="Times New Roman" w:cs="Times New Roman"/>
          <w:lang w:eastAsia="en-GB" w:bidi="km-KH"/>
        </w:rPr>
        <w:t xml:space="preserve">Litwak and Longino, 1987; </w:t>
      </w:r>
      <w:r w:rsidR="0028088A" w:rsidRPr="00BC4669">
        <w:rPr>
          <w:rFonts w:eastAsia="Times New Roman" w:cs="Times New Roman"/>
          <w:lang w:eastAsia="en-GB" w:bidi="km-KH"/>
        </w:rPr>
        <w:t>Lee, 1966)</w:t>
      </w:r>
      <w:r w:rsidR="007462DD" w:rsidRPr="00BC4669">
        <w:rPr>
          <w:rFonts w:eastAsia="Times New Roman" w:cs="Times New Roman"/>
          <w:lang w:eastAsia="en-GB" w:bidi="km-KH"/>
        </w:rPr>
        <w:t xml:space="preserve"> as to constitute ‘an almost universal pattern’ (Fischer and Malmberg, 2001: </w:t>
      </w:r>
      <w:r w:rsidR="00DD7345" w:rsidRPr="00BC4669">
        <w:rPr>
          <w:rFonts w:eastAsia="Times New Roman" w:cs="Times New Roman"/>
          <w:lang w:eastAsia="en-GB" w:bidi="km-KH"/>
        </w:rPr>
        <w:t>357)</w:t>
      </w:r>
      <w:r w:rsidR="00960479" w:rsidRPr="00BC4669">
        <w:rPr>
          <w:rFonts w:eastAsia="Times New Roman" w:cs="Times New Roman"/>
          <w:lang w:eastAsia="en-GB" w:bidi="km-KH"/>
        </w:rPr>
        <w:t>.</w:t>
      </w:r>
    </w:p>
    <w:p w:rsidR="00F06998" w:rsidRPr="00BC4669" w:rsidRDefault="00F06998" w:rsidP="00D61337">
      <w:pPr>
        <w:spacing w:after="0" w:line="360" w:lineRule="auto"/>
        <w:jc w:val="both"/>
        <w:rPr>
          <w:rFonts w:eastAsia="Times New Roman" w:cs="Times New Roman"/>
          <w:lang w:eastAsia="en-GB" w:bidi="km-KH"/>
        </w:rPr>
      </w:pPr>
    </w:p>
    <w:p w:rsidR="00143709" w:rsidRPr="00BC4669" w:rsidRDefault="0084208E" w:rsidP="00D61337">
      <w:pPr>
        <w:spacing w:after="0" w:line="360" w:lineRule="auto"/>
        <w:jc w:val="both"/>
      </w:pPr>
      <w:r w:rsidRPr="00BC4669">
        <w:t>Such a</w:t>
      </w:r>
      <w:r w:rsidR="00960479" w:rsidRPr="00BC4669">
        <w:t>ssumptions</w:t>
      </w:r>
      <w:r w:rsidRPr="00BC4669">
        <w:t xml:space="preserve"> mean that</w:t>
      </w:r>
      <w:r w:rsidR="006410EE" w:rsidRPr="00BC4669">
        <w:t xml:space="preserve"> </w:t>
      </w:r>
      <w:r w:rsidRPr="00BC4669">
        <w:t>the</w:t>
      </w:r>
      <w:r w:rsidR="00F06998" w:rsidRPr="00BC4669">
        <w:t xml:space="preserve"> </w:t>
      </w:r>
      <w:r w:rsidR="005630B7" w:rsidRPr="00BC4669">
        <w:t>ty</w:t>
      </w:r>
      <w:r w:rsidR="00F06998" w:rsidRPr="00BC4669">
        <w:t xml:space="preserve">pologies of elder </w:t>
      </w:r>
      <w:r w:rsidR="00293682" w:rsidRPr="00BC4669">
        <w:t>translocality</w:t>
      </w:r>
      <w:r w:rsidR="006410EE" w:rsidRPr="00BC4669">
        <w:t xml:space="preserve"> that have emerged in recent yea</w:t>
      </w:r>
      <w:r w:rsidR="000B7957" w:rsidRPr="00BC4669">
        <w:t xml:space="preserve">rs have tended to </w:t>
      </w:r>
      <w:r w:rsidR="00960479" w:rsidRPr="00BC4669">
        <w:t xml:space="preserve">be constructed on the basis </w:t>
      </w:r>
      <w:r w:rsidR="00CB7612" w:rsidRPr="00BC4669">
        <w:t>that ‘</w:t>
      </w:r>
      <w:r w:rsidR="00CB7612" w:rsidRPr="00BC4669">
        <w:rPr>
          <w:rFonts w:eastAsia="Times New Roman" w:cs="Times New Roman"/>
          <w:lang w:eastAsia="en-GB" w:bidi="km-KH"/>
        </w:rPr>
        <w:t xml:space="preserve">migration in later life is substantially different from that at earlier ages’ </w:t>
      </w:r>
      <w:r w:rsidR="00CB7612" w:rsidRPr="00BC4669">
        <w:t>(Wiseman and Roseman, 1979: 324</w:t>
      </w:r>
      <w:r w:rsidR="001B16A8" w:rsidRPr="00BC4669">
        <w:t>)</w:t>
      </w:r>
      <w:r w:rsidR="00CB7612" w:rsidRPr="00BC4669">
        <w:t xml:space="preserve">. </w:t>
      </w:r>
      <w:r w:rsidRPr="00BC4669">
        <w:t>Consequently, rather than exploring cross-cutting linkages with gender, economics a</w:t>
      </w:r>
      <w:r w:rsidR="00E02CB2" w:rsidRPr="00BC4669">
        <w:t>nd other key factors in mobilities more generally</w:t>
      </w:r>
      <w:r w:rsidRPr="00BC4669">
        <w:t xml:space="preserve">, </w:t>
      </w:r>
      <w:r w:rsidR="00E02CB2" w:rsidRPr="00BC4669">
        <w:t xml:space="preserve">the inescapable themes in this literature have been </w:t>
      </w:r>
      <w:r w:rsidRPr="00BC4669">
        <w:t xml:space="preserve">demography, </w:t>
      </w:r>
      <w:r w:rsidR="00BB3D9B" w:rsidRPr="00BC4669">
        <w:t>life-course analyses</w:t>
      </w:r>
      <w:r w:rsidR="00F37621" w:rsidRPr="00BC4669">
        <w:t xml:space="preserve"> (</w:t>
      </w:r>
      <w:r w:rsidR="00D246E4" w:rsidRPr="00BC4669">
        <w:t xml:space="preserve">He and Schachter, 2003; </w:t>
      </w:r>
      <w:r w:rsidR="00C0583E" w:rsidRPr="00BC4669">
        <w:t>Fis</w:t>
      </w:r>
      <w:r w:rsidR="00BB3D9B" w:rsidRPr="00BC4669">
        <w:t xml:space="preserve">her and Malmberg, 2001; </w:t>
      </w:r>
      <w:r w:rsidR="00287899" w:rsidRPr="00BC4669">
        <w:t>Li</w:t>
      </w:r>
      <w:r w:rsidR="00F37621" w:rsidRPr="00BC4669">
        <w:t>twak and Longino</w:t>
      </w:r>
      <w:r w:rsidR="00D61521" w:rsidRPr="00BC4669">
        <w:t>, 1987</w:t>
      </w:r>
      <w:r w:rsidR="00F37621" w:rsidRPr="00BC4669">
        <w:t>)</w:t>
      </w:r>
      <w:r w:rsidR="00BB3D9B" w:rsidRPr="00BC4669">
        <w:t xml:space="preserve">, </w:t>
      </w:r>
      <w:r w:rsidRPr="00BC4669">
        <w:t>and</w:t>
      </w:r>
      <w:r w:rsidR="008462FE" w:rsidRPr="00BC4669">
        <w:t xml:space="preserve"> physical mobility (</w:t>
      </w:r>
      <w:r w:rsidR="006C4A9A" w:rsidRPr="00BC4669">
        <w:t>Metz, 2000; Burnholt, 1999)</w:t>
      </w:r>
      <w:r w:rsidR="00E02CB2" w:rsidRPr="00BC4669">
        <w:t>.</w:t>
      </w:r>
    </w:p>
    <w:p w:rsidR="0084208E" w:rsidRPr="00BC4669" w:rsidRDefault="0084208E" w:rsidP="00D61337">
      <w:pPr>
        <w:spacing w:after="0" w:line="360" w:lineRule="auto"/>
        <w:jc w:val="both"/>
      </w:pPr>
    </w:p>
    <w:p w:rsidR="00F6416E" w:rsidRPr="00BC4669" w:rsidRDefault="00371AFF" w:rsidP="00D61337">
      <w:pPr>
        <w:spacing w:line="360" w:lineRule="auto"/>
        <w:jc w:val="both"/>
        <w:rPr>
          <w:rFonts w:eastAsia="Times New Roman" w:cs="Times New Roman"/>
          <w:lang w:eastAsia="en-GB" w:bidi="km-KH"/>
        </w:rPr>
      </w:pPr>
      <w:r w:rsidRPr="00BC4669">
        <w:rPr>
          <w:rFonts w:eastAsia="Times New Roman" w:cs="Times New Roman"/>
          <w:lang w:eastAsia="en-GB" w:bidi="km-KH"/>
        </w:rPr>
        <w:t xml:space="preserve">By focusing on elder migrants within the broad context of Cambodian translocal livelihoods, this study seeks </w:t>
      </w:r>
      <w:r w:rsidR="0084208E" w:rsidRPr="00BC4669">
        <w:rPr>
          <w:rFonts w:eastAsia="Times New Roman" w:cs="Times New Roman"/>
          <w:lang w:eastAsia="en-GB" w:bidi="km-KH"/>
        </w:rPr>
        <w:t xml:space="preserve">both </w:t>
      </w:r>
      <w:r w:rsidRPr="00BC4669">
        <w:rPr>
          <w:rFonts w:eastAsia="Times New Roman" w:cs="Times New Roman"/>
          <w:lang w:eastAsia="en-GB" w:bidi="km-KH"/>
        </w:rPr>
        <w:t>to challenge ‘</w:t>
      </w:r>
      <w:r w:rsidRPr="00BC4669">
        <w:rPr>
          <w:rFonts w:eastAsia="Times New Roman" w:cstheme="minorHAnsi"/>
          <w:color w:val="231F20"/>
        </w:rPr>
        <w:t>the compartmentalised nature of age studies’ (Tarrant, 2010b</w:t>
      </w:r>
      <w:r w:rsidR="008115A9" w:rsidRPr="00BC4669">
        <w:rPr>
          <w:rFonts w:eastAsia="Times New Roman" w:cstheme="minorHAnsi"/>
          <w:color w:val="231F20"/>
        </w:rPr>
        <w:t>: 190)</w:t>
      </w:r>
      <w:r w:rsidR="0084208E" w:rsidRPr="00BC4669">
        <w:rPr>
          <w:rFonts w:eastAsia="Times New Roman" w:cstheme="minorHAnsi"/>
          <w:color w:val="231F20"/>
        </w:rPr>
        <w:t xml:space="preserve"> and elucidate</w:t>
      </w:r>
      <w:r w:rsidR="0084208E" w:rsidRPr="00BC4669">
        <w:rPr>
          <w:rFonts w:eastAsia="Times New Roman" w:cs="Times New Roman"/>
          <w:lang w:eastAsia="en-GB" w:bidi="km-KH"/>
        </w:rPr>
        <w:t xml:space="preserve"> linkages between </w:t>
      </w:r>
      <w:r w:rsidR="009318AC" w:rsidRPr="00BC4669">
        <w:rPr>
          <w:rFonts w:eastAsia="Times New Roman" w:cs="Times New Roman"/>
          <w:lang w:eastAsia="en-GB" w:bidi="km-KH"/>
        </w:rPr>
        <w:t xml:space="preserve">mobility </w:t>
      </w:r>
      <w:r w:rsidR="0084208E" w:rsidRPr="00BC4669">
        <w:rPr>
          <w:rFonts w:eastAsia="Times New Roman" w:cs="Times New Roman"/>
          <w:lang w:eastAsia="en-GB" w:bidi="km-KH"/>
        </w:rPr>
        <w:t>norms and the economy. Indeed</w:t>
      </w:r>
      <w:r w:rsidR="00143709" w:rsidRPr="00BC4669">
        <w:rPr>
          <w:rFonts w:eastAsia="Times New Roman" w:cs="Times New Roman"/>
          <w:lang w:eastAsia="en-GB" w:bidi="km-KH"/>
        </w:rPr>
        <w:t xml:space="preserve">, </w:t>
      </w:r>
      <w:r w:rsidR="0000583A" w:rsidRPr="00BC4669">
        <w:rPr>
          <w:rFonts w:eastAsia="Times New Roman" w:cs="Times New Roman"/>
          <w:lang w:eastAsia="en-GB" w:bidi="km-KH"/>
        </w:rPr>
        <w:t>given that elder household member</w:t>
      </w:r>
      <w:r w:rsidR="008C493A" w:rsidRPr="00BC4669">
        <w:rPr>
          <w:rFonts w:eastAsia="Times New Roman" w:cs="Times New Roman"/>
          <w:lang w:eastAsia="en-GB" w:bidi="km-KH"/>
        </w:rPr>
        <w:t>s</w:t>
      </w:r>
      <w:r w:rsidR="0000583A" w:rsidRPr="00BC4669">
        <w:rPr>
          <w:rFonts w:eastAsia="Times New Roman" w:cs="Times New Roman"/>
          <w:lang w:eastAsia="en-GB" w:bidi="km-KH"/>
        </w:rPr>
        <w:t>’ intimate involvement</w:t>
      </w:r>
      <w:r w:rsidR="0084208E" w:rsidRPr="00BC4669">
        <w:rPr>
          <w:rFonts w:eastAsia="Times New Roman" w:cs="Times New Roman"/>
          <w:lang w:eastAsia="en-GB" w:bidi="km-KH"/>
        </w:rPr>
        <w:t xml:space="preserve"> in translocal migrant</w:t>
      </w:r>
      <w:r w:rsidR="008C493A" w:rsidRPr="00BC4669">
        <w:rPr>
          <w:rFonts w:eastAsia="Times New Roman" w:cs="Times New Roman"/>
          <w:lang w:eastAsia="en-GB" w:bidi="km-KH"/>
        </w:rPr>
        <w:t xml:space="preserve"> livelihoods</w:t>
      </w:r>
      <w:r w:rsidR="0000583A" w:rsidRPr="00BC4669">
        <w:rPr>
          <w:rFonts w:eastAsia="Times New Roman" w:cs="Times New Roman"/>
          <w:lang w:eastAsia="en-GB" w:bidi="km-KH"/>
        </w:rPr>
        <w:t xml:space="preserve"> manifests in numerous forms of mobility, </w:t>
      </w:r>
      <w:r w:rsidR="008C493A" w:rsidRPr="00BC4669">
        <w:rPr>
          <w:rFonts w:eastAsia="Times New Roman" w:cs="Times New Roman"/>
          <w:lang w:eastAsia="en-GB" w:bidi="km-KH"/>
        </w:rPr>
        <w:t>this study adopts the</w:t>
      </w:r>
      <w:r w:rsidR="00F6416E" w:rsidRPr="00BC4669">
        <w:rPr>
          <w:rFonts w:eastAsia="Times New Roman" w:cs="Times New Roman"/>
          <w:lang w:eastAsia="en-GB" w:bidi="km-KH"/>
        </w:rPr>
        <w:t xml:space="preserve"> </w:t>
      </w:r>
      <w:r w:rsidR="008C493A" w:rsidRPr="00BC4669">
        <w:rPr>
          <w:rFonts w:eastAsia="Times New Roman" w:cs="Times New Roman"/>
          <w:lang w:eastAsia="en-GB" w:bidi="km-KH"/>
        </w:rPr>
        <w:t>perspective that</w:t>
      </w:r>
      <w:r w:rsidR="00F6416E" w:rsidRPr="00BC4669">
        <w:rPr>
          <w:rFonts w:eastAsia="Times New Roman" w:cs="Times New Roman"/>
          <w:lang w:eastAsia="en-GB" w:bidi="km-KH"/>
        </w:rPr>
        <w:t xml:space="preserve"> </w:t>
      </w:r>
      <w:r w:rsidR="004308AA" w:rsidRPr="00BC4669">
        <w:rPr>
          <w:rFonts w:eastAsia="Times New Roman" w:cs="Times New Roman"/>
          <w:lang w:eastAsia="en-GB" w:bidi="km-KH"/>
        </w:rPr>
        <w:t xml:space="preserve">the normative dimension of mobility is not predicated </w:t>
      </w:r>
      <w:r w:rsidR="00E02CB2" w:rsidRPr="00BC4669">
        <w:rPr>
          <w:rFonts w:eastAsia="Times New Roman" w:cs="Times New Roman"/>
          <w:lang w:eastAsia="en-GB" w:bidi="km-KH"/>
        </w:rPr>
        <w:t xml:space="preserve">directly </w:t>
      </w:r>
      <w:r w:rsidR="004308AA" w:rsidRPr="00BC4669">
        <w:rPr>
          <w:rFonts w:eastAsia="Times New Roman" w:cs="Times New Roman"/>
          <w:lang w:eastAsia="en-GB" w:bidi="km-KH"/>
        </w:rPr>
        <w:t>upon the physical one.</w:t>
      </w:r>
      <w:r w:rsidR="00F6416E" w:rsidRPr="00BC4669">
        <w:rPr>
          <w:rFonts w:eastAsia="Times New Roman" w:cs="Times New Roman"/>
          <w:lang w:eastAsia="en-GB" w:bidi="km-KH"/>
        </w:rPr>
        <w:t xml:space="preserve"> </w:t>
      </w:r>
      <w:r w:rsidR="00E02CB2" w:rsidRPr="00BC4669">
        <w:rPr>
          <w:rFonts w:eastAsia="Times New Roman" w:cs="Times New Roman"/>
          <w:lang w:eastAsia="en-GB" w:bidi="km-KH"/>
        </w:rPr>
        <w:t>Rather, the processes of normative adjustment associated with translocality operate throughout translocal systems in which various degrees of mobility and immobility are present.</w:t>
      </w:r>
    </w:p>
    <w:p w:rsidR="00F975D8" w:rsidRPr="00BC4669" w:rsidRDefault="00FA1527" w:rsidP="00D61337">
      <w:pPr>
        <w:spacing w:line="360" w:lineRule="auto"/>
        <w:jc w:val="both"/>
      </w:pPr>
      <w:r w:rsidRPr="00BC4669">
        <w:t>A</w:t>
      </w:r>
      <w:r w:rsidR="00D34EAD" w:rsidRPr="00BC4669">
        <w:t>s highlighted in the literature on local (</w:t>
      </w:r>
      <w:r w:rsidR="005F2D09" w:rsidRPr="00BC4669">
        <w:rPr>
          <w:rFonts w:eastAsia="Times New Roman" w:cs="Times New Roman"/>
          <w:lang w:eastAsia="en-GB" w:bidi="km-KH"/>
        </w:rPr>
        <w:t>Gaytán</w:t>
      </w:r>
      <w:r w:rsidR="00833B6B" w:rsidRPr="00BC4669">
        <w:t xml:space="preserve"> and Bowen, 2015; </w:t>
      </w:r>
      <w:r w:rsidR="00D34EAD" w:rsidRPr="00BC4669">
        <w:t>Wil</w:t>
      </w:r>
      <w:r w:rsidR="00833B6B" w:rsidRPr="00BC4669">
        <w:t>liams et al., 2014</w:t>
      </w:r>
      <w:r w:rsidR="00D34EAD" w:rsidRPr="00BC4669">
        <w:t>)</w:t>
      </w:r>
      <w:r w:rsidR="005F2D09" w:rsidRPr="00BC4669">
        <w:t>, gendered (Chen</w:t>
      </w:r>
      <w:r w:rsidR="000B7A8E" w:rsidRPr="00BC4669">
        <w:t>, 2013</w:t>
      </w:r>
      <w:r w:rsidR="005F2D09" w:rsidRPr="00BC4669">
        <w:t>)</w:t>
      </w:r>
      <w:r w:rsidR="00D34EAD" w:rsidRPr="00BC4669">
        <w:t xml:space="preserve"> and ‘articulated’ (Springe</w:t>
      </w:r>
      <w:r w:rsidR="002E59EE" w:rsidRPr="00BC4669">
        <w:t xml:space="preserve">r, 2011) neoliberalism, </w:t>
      </w:r>
      <w:r w:rsidR="00EE447B" w:rsidRPr="00BC4669">
        <w:t xml:space="preserve">discourse is key to this </w:t>
      </w:r>
      <w:r w:rsidR="0033107E">
        <w:t>reconstitution of roles and status</w:t>
      </w:r>
      <w:r w:rsidR="00EE447B" w:rsidRPr="00BC4669">
        <w:t xml:space="preserve">. </w:t>
      </w:r>
      <w:r w:rsidR="00D34EAD" w:rsidRPr="00BC4669">
        <w:t xml:space="preserve"> </w:t>
      </w:r>
      <w:r w:rsidR="00EE447B" w:rsidRPr="00BC4669">
        <w:t xml:space="preserve">Consequently, </w:t>
      </w:r>
      <w:r w:rsidR="00E758C1" w:rsidRPr="00BC4669">
        <w:rPr>
          <w:rFonts w:eastAsia="Times New Roman" w:cs="Times New Roman"/>
          <w:lang w:eastAsia="en-GB" w:bidi="km-KH"/>
        </w:rPr>
        <w:t>t</w:t>
      </w:r>
      <w:r w:rsidR="006C2E9E" w:rsidRPr="00BC4669">
        <w:rPr>
          <w:rFonts w:eastAsia="Times New Roman" w:cs="Times New Roman"/>
          <w:lang w:eastAsia="en-GB" w:bidi="km-KH"/>
        </w:rPr>
        <w:t>he persistent narrative that ‘</w:t>
      </w:r>
      <w:r w:rsidR="00F975D8" w:rsidRPr="00BC4669">
        <w:rPr>
          <w:rFonts w:eastAsia="Times New Roman" w:cs="Times New Roman"/>
          <w:lang w:eastAsia="en-GB" w:bidi="km-KH"/>
        </w:rPr>
        <w:t>even the most well meaning family can find it hard to look after its older members if they no longer make a direct or</w:t>
      </w:r>
      <w:r w:rsidR="006C2E9E" w:rsidRPr="00BC4669">
        <w:rPr>
          <w:rFonts w:eastAsia="Times New Roman" w:cs="Times New Roman"/>
          <w:lang w:eastAsia="en-GB" w:bidi="km-KH"/>
        </w:rPr>
        <w:t xml:space="preserve"> indirect economic contribution</w:t>
      </w:r>
      <w:r w:rsidR="00F975D8" w:rsidRPr="00BC4669">
        <w:rPr>
          <w:rFonts w:eastAsia="Times New Roman" w:cs="Times New Roman"/>
          <w:lang w:eastAsia="en-GB" w:bidi="km-KH"/>
        </w:rPr>
        <w:t>’ (Wilson, 2002: 659)</w:t>
      </w:r>
      <w:r w:rsidR="006C2E9E" w:rsidRPr="00BC4669">
        <w:rPr>
          <w:rFonts w:eastAsia="Times New Roman" w:cs="Times New Roman"/>
          <w:lang w:eastAsia="en-GB" w:bidi="km-KH"/>
        </w:rPr>
        <w:t>, feeds into a more fundamental structural norm of ‘postmode</w:t>
      </w:r>
      <w:r w:rsidR="00BB55A6" w:rsidRPr="00BC4669">
        <w:rPr>
          <w:rFonts w:eastAsia="Times New Roman" w:cs="Times New Roman"/>
          <w:lang w:eastAsia="en-GB" w:bidi="km-KH"/>
        </w:rPr>
        <w:t>rn ageing’ (Polivka, 2011: 182);</w:t>
      </w:r>
      <w:r w:rsidR="006C2E9E" w:rsidRPr="00BC4669">
        <w:rPr>
          <w:rFonts w:eastAsia="Times New Roman" w:cs="Times New Roman"/>
          <w:lang w:eastAsia="en-GB" w:bidi="km-KH"/>
        </w:rPr>
        <w:t xml:space="preserve"> ‘</w:t>
      </w:r>
      <w:r w:rsidR="006C2E9E" w:rsidRPr="00BC4669">
        <w:rPr>
          <w:rFonts w:eastAsia="Times New Roman" w:cs="Arial"/>
          <w:lang w:eastAsia="en-GB" w:bidi="km-KH"/>
        </w:rPr>
        <w:t>that is, old people cause us troubles, so how can we make them responsible for fixing them for us?’ (Asquith, 2009: 266)</w:t>
      </w:r>
      <w:r w:rsidR="00EE447B" w:rsidRPr="00BC4669">
        <w:rPr>
          <w:rFonts w:eastAsia="Times New Roman" w:cs="Arial"/>
          <w:lang w:eastAsia="en-GB" w:bidi="km-KH"/>
        </w:rPr>
        <w:t>.</w:t>
      </w:r>
    </w:p>
    <w:p w:rsidR="00FA1527" w:rsidRPr="00BC4669" w:rsidRDefault="00725E25" w:rsidP="00D61337">
      <w:pPr>
        <w:spacing w:after="0" w:line="360" w:lineRule="auto"/>
        <w:jc w:val="both"/>
        <w:rPr>
          <w:rFonts w:eastAsia="Times New Roman" w:cs="Times New Roman"/>
          <w:lang w:eastAsia="en-GB" w:bidi="km-KH"/>
        </w:rPr>
      </w:pPr>
      <w:r w:rsidRPr="00BC4669">
        <w:rPr>
          <w:rFonts w:eastAsia="Times New Roman" w:cs="Times New Roman"/>
          <w:lang w:eastAsia="en-GB" w:bidi="km-KH"/>
        </w:rPr>
        <w:lastRenderedPageBreak/>
        <w:t>Studies investigating reactions and resistance to s</w:t>
      </w:r>
      <w:r w:rsidR="00A63F41" w:rsidRPr="00BC4669">
        <w:rPr>
          <w:rFonts w:eastAsia="Times New Roman" w:cs="Times New Roman"/>
          <w:lang w:eastAsia="en-GB" w:bidi="km-KH"/>
        </w:rPr>
        <w:t>ubjugating discourse</w:t>
      </w:r>
      <w:r w:rsidRPr="00BC4669">
        <w:rPr>
          <w:rFonts w:eastAsia="Times New Roman" w:cs="Times New Roman"/>
          <w:lang w:eastAsia="en-GB" w:bidi="km-KH"/>
        </w:rPr>
        <w:t xml:space="preserve">s of this type – </w:t>
      </w:r>
      <w:r w:rsidR="00A63F41" w:rsidRPr="00BC4669">
        <w:rPr>
          <w:rFonts w:eastAsia="Times New Roman" w:cs="Times New Roman"/>
          <w:lang w:eastAsia="en-GB" w:bidi="km-KH"/>
        </w:rPr>
        <w:t xml:space="preserve">long established as form of power </w:t>
      </w:r>
      <w:r w:rsidRPr="00BC4669">
        <w:rPr>
          <w:rFonts w:eastAsia="Times New Roman" w:cs="Times New Roman"/>
          <w:lang w:eastAsia="en-GB" w:bidi="km-KH"/>
        </w:rPr>
        <w:t xml:space="preserve">in themselves </w:t>
      </w:r>
      <w:r w:rsidR="00BB55A6" w:rsidRPr="00BC4669">
        <w:rPr>
          <w:rFonts w:eastAsia="Times New Roman" w:cs="Times New Roman"/>
          <w:lang w:eastAsia="en-GB" w:bidi="km-KH"/>
        </w:rPr>
        <w:t>(</w:t>
      </w:r>
      <w:r w:rsidR="002E59EE" w:rsidRPr="00BC4669">
        <w:rPr>
          <w:rFonts w:eastAsia="Times New Roman" w:cs="Times New Roman"/>
          <w:lang w:eastAsia="en-GB" w:bidi="km-KH"/>
        </w:rPr>
        <w:t xml:space="preserve">e.g. </w:t>
      </w:r>
      <w:r w:rsidR="00BB55A6" w:rsidRPr="00BC4669">
        <w:rPr>
          <w:rFonts w:eastAsia="Times New Roman" w:cs="Times New Roman"/>
          <w:lang w:eastAsia="en-GB" w:bidi="km-KH"/>
        </w:rPr>
        <w:t>Galtung, 1990, 1969; Foucault, 1991</w:t>
      </w:r>
      <w:r w:rsidR="00A63F41" w:rsidRPr="00BC4669">
        <w:rPr>
          <w:rFonts w:eastAsia="Times New Roman" w:cs="Times New Roman"/>
          <w:lang w:eastAsia="en-GB" w:bidi="km-KH"/>
        </w:rPr>
        <w:t>)</w:t>
      </w:r>
      <w:r w:rsidRPr="00BC4669">
        <w:rPr>
          <w:rFonts w:eastAsia="Times New Roman" w:cs="Times New Roman"/>
          <w:lang w:eastAsia="en-GB" w:bidi="km-KH"/>
        </w:rPr>
        <w:t xml:space="preserve"> – have </w:t>
      </w:r>
      <w:r w:rsidR="009337C8" w:rsidRPr="00BC4669">
        <w:rPr>
          <w:rFonts w:eastAsia="Times New Roman" w:cs="Times New Roman"/>
          <w:lang w:eastAsia="en-GB" w:bidi="km-KH"/>
        </w:rPr>
        <w:t xml:space="preserve">become commonplace in </w:t>
      </w:r>
      <w:r w:rsidR="00BB55A6" w:rsidRPr="00BC4669">
        <w:rPr>
          <w:rFonts w:eastAsia="Times New Roman" w:cs="Times New Roman"/>
          <w:lang w:eastAsia="en-GB" w:bidi="km-KH"/>
        </w:rPr>
        <w:t xml:space="preserve">the recent geographic literature (see e.g. </w:t>
      </w:r>
      <w:r w:rsidR="00141005" w:rsidRPr="00BC4669">
        <w:rPr>
          <w:rFonts w:eastAsia="Times New Roman" w:cs="Times New Roman"/>
          <w:lang w:eastAsia="en-GB" w:bidi="km-KH"/>
        </w:rPr>
        <w:t>Hall</w:t>
      </w:r>
      <w:r w:rsidR="00F525C7" w:rsidRPr="00BC4669">
        <w:rPr>
          <w:rFonts w:eastAsia="Times New Roman" w:cs="Times New Roman"/>
          <w:lang w:eastAsia="en-GB" w:bidi="km-KH"/>
        </w:rPr>
        <w:t xml:space="preserve"> and Fenlon</w:t>
      </w:r>
      <w:r w:rsidR="00141005" w:rsidRPr="00BC4669">
        <w:rPr>
          <w:rFonts w:eastAsia="Times New Roman" w:cs="Times New Roman"/>
          <w:lang w:eastAsia="en-GB" w:bidi="km-KH"/>
        </w:rPr>
        <w:t xml:space="preserve">, </w:t>
      </w:r>
      <w:r w:rsidR="00F525C7" w:rsidRPr="00BC4669">
        <w:rPr>
          <w:rFonts w:eastAsia="Times New Roman" w:cs="Times New Roman"/>
          <w:lang w:eastAsia="en-GB" w:bidi="km-KH"/>
        </w:rPr>
        <w:t>2015</w:t>
      </w:r>
      <w:r w:rsidR="00141005" w:rsidRPr="00BC4669">
        <w:rPr>
          <w:rFonts w:eastAsia="Times New Roman" w:cs="Times New Roman"/>
          <w:lang w:eastAsia="en-GB" w:bidi="km-KH"/>
        </w:rPr>
        <w:t xml:space="preserve">; </w:t>
      </w:r>
      <w:r w:rsidR="00D171A2" w:rsidRPr="00BC4669">
        <w:rPr>
          <w:rFonts w:eastAsia="Times New Roman" w:cs="Times New Roman"/>
          <w:lang w:eastAsia="en-GB" w:bidi="km-KH"/>
        </w:rPr>
        <w:t xml:space="preserve">Kondo, 2009; </w:t>
      </w:r>
      <w:r w:rsidR="00141005" w:rsidRPr="00BC4669">
        <w:rPr>
          <w:rFonts w:eastAsia="Times New Roman" w:cs="Times New Roman"/>
          <w:lang w:eastAsia="en-GB" w:bidi="km-KH"/>
        </w:rPr>
        <w:t>Peet, 2002</w:t>
      </w:r>
      <w:r w:rsidRPr="00BC4669">
        <w:rPr>
          <w:rFonts w:eastAsia="Times New Roman" w:cs="Times New Roman"/>
          <w:lang w:eastAsia="en-GB" w:bidi="km-KH"/>
        </w:rPr>
        <w:t xml:space="preserve">), </w:t>
      </w:r>
      <w:r w:rsidR="009337C8" w:rsidRPr="00BC4669">
        <w:rPr>
          <w:rFonts w:eastAsia="Times New Roman" w:cs="Times New Roman"/>
          <w:lang w:eastAsia="en-GB" w:bidi="km-KH"/>
        </w:rPr>
        <w:t>and</w:t>
      </w:r>
      <w:r w:rsidR="00FE161F" w:rsidRPr="00BC4669">
        <w:rPr>
          <w:rFonts w:eastAsia="Times New Roman" w:cs="Times New Roman"/>
          <w:lang w:eastAsia="en-GB" w:bidi="km-KH"/>
        </w:rPr>
        <w:t xml:space="preserve"> </w:t>
      </w:r>
      <w:r w:rsidR="009337C8" w:rsidRPr="00BC4669">
        <w:rPr>
          <w:rFonts w:eastAsia="Times New Roman" w:cs="Times New Roman"/>
          <w:lang w:eastAsia="en-GB" w:bidi="km-KH"/>
        </w:rPr>
        <w:t xml:space="preserve">increasingly </w:t>
      </w:r>
      <w:r w:rsidRPr="00BC4669">
        <w:rPr>
          <w:rFonts w:eastAsia="Times New Roman" w:cs="Times New Roman"/>
          <w:lang w:eastAsia="en-GB" w:bidi="km-KH"/>
        </w:rPr>
        <w:t xml:space="preserve">linked to </w:t>
      </w:r>
      <w:r w:rsidR="00D171A2" w:rsidRPr="00BC4669">
        <w:rPr>
          <w:rFonts w:eastAsia="Times New Roman" w:cs="Times New Roman"/>
          <w:lang w:eastAsia="en-GB" w:bidi="km-KH"/>
        </w:rPr>
        <w:t xml:space="preserve">the </w:t>
      </w:r>
      <w:r w:rsidRPr="00BC4669">
        <w:rPr>
          <w:rFonts w:eastAsia="Times New Roman" w:cs="Times New Roman"/>
          <w:lang w:eastAsia="en-GB" w:bidi="km-KH"/>
        </w:rPr>
        <w:t>economic context in which they occur</w:t>
      </w:r>
      <w:r w:rsidR="0060570E" w:rsidRPr="00BC4669">
        <w:rPr>
          <w:rFonts w:eastAsia="Times New Roman" w:cs="Times New Roman"/>
          <w:lang w:eastAsia="en-GB" w:bidi="km-KH"/>
        </w:rPr>
        <w:t xml:space="preserve"> (Vinthagen and Johansson, 2013</w:t>
      </w:r>
      <w:r w:rsidR="00FA1527" w:rsidRPr="00BC4669">
        <w:rPr>
          <w:rFonts w:eastAsia="Times New Roman" w:cs="Times New Roman"/>
          <w:lang w:eastAsia="en-GB" w:bidi="km-KH"/>
        </w:rPr>
        <w:t>; Bargh, 2007; Scott, 1985</w:t>
      </w:r>
      <w:r w:rsidR="0060570E" w:rsidRPr="00BC4669">
        <w:rPr>
          <w:rFonts w:eastAsia="Times New Roman" w:cs="Times New Roman"/>
          <w:lang w:eastAsia="en-GB" w:bidi="km-KH"/>
        </w:rPr>
        <w:t>)</w:t>
      </w:r>
      <w:r w:rsidRPr="00BC4669">
        <w:rPr>
          <w:rFonts w:eastAsia="Times New Roman" w:cs="Times New Roman"/>
          <w:lang w:eastAsia="en-GB" w:bidi="km-KH"/>
        </w:rPr>
        <w:t xml:space="preserve">. </w:t>
      </w:r>
      <w:r w:rsidR="009337C8" w:rsidRPr="00BC4669">
        <w:rPr>
          <w:rFonts w:eastAsia="Times New Roman" w:cs="Times New Roman"/>
          <w:lang w:eastAsia="en-GB" w:bidi="km-KH"/>
        </w:rPr>
        <w:t>T</w:t>
      </w:r>
      <w:r w:rsidR="00D77027" w:rsidRPr="00BC4669">
        <w:rPr>
          <w:rFonts w:eastAsia="Times New Roman" w:cs="Times New Roman"/>
          <w:lang w:eastAsia="en-GB" w:bidi="km-KH"/>
        </w:rPr>
        <w:t xml:space="preserve">his </w:t>
      </w:r>
      <w:r w:rsidR="009337C8" w:rsidRPr="00BC4669">
        <w:rPr>
          <w:rFonts w:eastAsia="Times New Roman" w:cs="Times New Roman"/>
          <w:lang w:eastAsia="en-GB" w:bidi="km-KH"/>
        </w:rPr>
        <w:t xml:space="preserve">dual attention to economy and power </w:t>
      </w:r>
      <w:r w:rsidR="0060570E" w:rsidRPr="00BC4669">
        <w:rPr>
          <w:rFonts w:eastAsia="Times New Roman" w:cs="Times New Roman"/>
          <w:lang w:eastAsia="en-GB" w:bidi="km-KH"/>
        </w:rPr>
        <w:t xml:space="preserve">has underpinned </w:t>
      </w:r>
      <w:r w:rsidR="003D2A2E" w:rsidRPr="00BC4669">
        <w:rPr>
          <w:rFonts w:eastAsia="Times New Roman" w:cs="Times New Roman"/>
          <w:lang w:eastAsia="en-GB" w:bidi="km-KH"/>
        </w:rPr>
        <w:t xml:space="preserve">both the </w:t>
      </w:r>
      <w:r w:rsidR="0060570E" w:rsidRPr="00BC4669">
        <w:rPr>
          <w:rFonts w:eastAsia="Times New Roman" w:cs="Times New Roman"/>
          <w:lang w:eastAsia="en-GB" w:bidi="km-KH"/>
        </w:rPr>
        <w:t xml:space="preserve">postcolonial “histories from below” </w:t>
      </w:r>
      <w:r w:rsidR="00A53FD0" w:rsidRPr="00BC4669">
        <w:rPr>
          <w:rFonts w:eastAsia="Times New Roman" w:cs="Arial"/>
          <w:lang w:eastAsia="en-GB" w:bidi="km-KH"/>
        </w:rPr>
        <w:t>(</w:t>
      </w:r>
      <w:r w:rsidR="004054B0" w:rsidRPr="00BC4669">
        <w:rPr>
          <w:rFonts w:eastAsia="Times New Roman" w:cs="Arial"/>
          <w:lang w:eastAsia="en-GB" w:bidi="km-KH"/>
        </w:rPr>
        <w:t>Sivaramakrishnan 2005</w:t>
      </w:r>
      <w:r w:rsidR="003A1367" w:rsidRPr="00BC4669">
        <w:rPr>
          <w:rFonts w:eastAsia="Times New Roman" w:cs="Arial"/>
          <w:lang w:eastAsia="en-GB" w:bidi="km-KH"/>
        </w:rPr>
        <w:t>; Ludden 2002; Kelley, 1996</w:t>
      </w:r>
      <w:r w:rsidR="003D2A2E" w:rsidRPr="00BC4669">
        <w:rPr>
          <w:rFonts w:eastAsia="Times New Roman" w:cs="Arial"/>
          <w:lang w:eastAsia="en-GB" w:bidi="km-KH"/>
        </w:rPr>
        <w:t xml:space="preserve">) and household literatures </w:t>
      </w:r>
      <w:r w:rsidR="004054B0" w:rsidRPr="00BC4669">
        <w:rPr>
          <w:rFonts w:eastAsia="Times New Roman" w:cs="Arial"/>
          <w:lang w:eastAsia="en-GB" w:bidi="km-KH"/>
        </w:rPr>
        <w:t>(</w:t>
      </w:r>
      <w:r w:rsidR="002178EC" w:rsidRPr="00BC4669">
        <w:rPr>
          <w:rFonts w:eastAsia="Times New Roman" w:cs="Arial"/>
          <w:lang w:eastAsia="en-GB" w:bidi="km-KH"/>
        </w:rPr>
        <w:t>Brickell, 2011b</w:t>
      </w:r>
      <w:r w:rsidR="002422C8" w:rsidRPr="00BC4669">
        <w:t>; Hart, 1992</w:t>
      </w:r>
      <w:r w:rsidR="004054B0" w:rsidRPr="00BC4669">
        <w:t>)</w:t>
      </w:r>
      <w:r w:rsidR="009337C8" w:rsidRPr="00BC4669">
        <w:t xml:space="preserve">. However, it has rarely been applied by either approach to older people who – as in migration studies – </w:t>
      </w:r>
      <w:r w:rsidR="003D2A2E" w:rsidRPr="00BC4669">
        <w:t>have tended to be viewed as passive participants in the processes and contestations of economic development.</w:t>
      </w:r>
      <w:r w:rsidR="000603B6" w:rsidRPr="00BC4669">
        <w:t xml:space="preserve"> </w:t>
      </w:r>
    </w:p>
    <w:p w:rsidR="00FA1527" w:rsidRPr="00BC4669" w:rsidRDefault="00FA1527" w:rsidP="00D61337">
      <w:pPr>
        <w:spacing w:after="0" w:line="360" w:lineRule="auto"/>
        <w:jc w:val="both"/>
      </w:pPr>
    </w:p>
    <w:p w:rsidR="007E14BC" w:rsidRPr="00BC4669" w:rsidRDefault="007F3227" w:rsidP="00D61337">
      <w:pPr>
        <w:spacing w:after="0" w:line="360" w:lineRule="auto"/>
        <w:jc w:val="both"/>
      </w:pPr>
      <w:r w:rsidRPr="00BC4669">
        <w:t>E</w:t>
      </w:r>
      <w:r w:rsidR="000603B6" w:rsidRPr="00BC4669">
        <w:t xml:space="preserve">ven where older people are acknowledged to take an active role in economic processes, their agency has been habitually dismissed </w:t>
      </w:r>
      <w:r w:rsidR="0055080C" w:rsidRPr="00BC4669">
        <w:t>as altruism</w:t>
      </w:r>
      <w:r w:rsidRPr="00BC4669">
        <w:t>, a categorisation that broadly transplants the interests of others to themselves. However, as various authors have noted</w:t>
      </w:r>
      <w:r w:rsidR="007E14BC" w:rsidRPr="00BC4669">
        <w:rPr>
          <w:rFonts w:eastAsia="Times New Roman" w:cs="Times New Roman"/>
          <w:lang w:eastAsia="en-GB" w:bidi="km-KH"/>
        </w:rPr>
        <w:t xml:space="preserve"> (e.g. Brickell and Chant, 2010; Kabeer, 2007, 1994; Chant, 2002)</w:t>
      </w:r>
      <w:r w:rsidR="00F45D84" w:rsidRPr="00BC4669">
        <w:rPr>
          <w:rFonts w:eastAsia="Times New Roman" w:cs="Times New Roman"/>
          <w:lang w:eastAsia="en-GB" w:bidi="km-KH"/>
        </w:rPr>
        <w:t xml:space="preserve">, </w:t>
      </w:r>
      <w:r w:rsidRPr="00BC4669">
        <w:rPr>
          <w:rFonts w:eastAsia="Times New Roman" w:cs="Times New Roman"/>
          <w:lang w:eastAsia="en-GB" w:bidi="km-KH"/>
        </w:rPr>
        <w:t xml:space="preserve">this concept </w:t>
      </w:r>
      <w:r w:rsidR="00F45D84" w:rsidRPr="00BC4669">
        <w:rPr>
          <w:rFonts w:eastAsia="Times New Roman" w:cs="Times New Roman"/>
          <w:lang w:eastAsia="en-GB" w:bidi="km-KH"/>
        </w:rPr>
        <w:t>is both strongly gend</w:t>
      </w:r>
      <w:r w:rsidRPr="00BC4669">
        <w:rPr>
          <w:rFonts w:eastAsia="Times New Roman" w:cs="Times New Roman"/>
          <w:lang w:eastAsia="en-GB" w:bidi="km-KH"/>
        </w:rPr>
        <w:t xml:space="preserve">ered and frequently subjugating in its </w:t>
      </w:r>
      <w:r w:rsidR="003969B9" w:rsidRPr="00BC4669">
        <w:rPr>
          <w:rFonts w:eastAsia="Times New Roman" w:cs="Times New Roman"/>
          <w:lang w:eastAsia="en-GB" w:bidi="km-KH"/>
        </w:rPr>
        <w:t>elision of female and elder agency, ignoring as it does numerous ways in which agency may be expressed</w:t>
      </w:r>
      <w:r w:rsidR="009337C8" w:rsidRPr="00BC4669">
        <w:rPr>
          <w:rFonts w:eastAsia="Times New Roman" w:cs="Times New Roman"/>
          <w:lang w:eastAsia="en-GB" w:bidi="km-KH"/>
        </w:rPr>
        <w:t xml:space="preserve"> indirectly</w:t>
      </w:r>
      <w:r w:rsidR="003969B9" w:rsidRPr="00BC4669">
        <w:rPr>
          <w:rFonts w:eastAsia="Times New Roman" w:cs="Times New Roman"/>
          <w:lang w:eastAsia="en-GB" w:bidi="km-KH"/>
        </w:rPr>
        <w:t>.</w:t>
      </w:r>
    </w:p>
    <w:p w:rsidR="007E14BC" w:rsidRPr="00BC4669" w:rsidRDefault="007E14BC" w:rsidP="00D61337">
      <w:pPr>
        <w:spacing w:after="0" w:line="360" w:lineRule="auto"/>
        <w:jc w:val="both"/>
        <w:rPr>
          <w:rFonts w:eastAsia="Times New Roman" w:cs="Times New Roman"/>
          <w:lang w:eastAsia="en-GB" w:bidi="km-KH"/>
        </w:rPr>
      </w:pPr>
      <w:r w:rsidRPr="00BC4669">
        <w:rPr>
          <w:rFonts w:eastAsia="Times New Roman" w:cs="Times New Roman"/>
          <w:lang w:eastAsia="en-GB" w:bidi="km-KH"/>
        </w:rPr>
        <w:t xml:space="preserve"> </w:t>
      </w:r>
    </w:p>
    <w:p w:rsidR="0070274C" w:rsidRPr="00BC4669" w:rsidRDefault="0070274C" w:rsidP="00D61337">
      <w:pPr>
        <w:autoSpaceDE w:val="0"/>
        <w:autoSpaceDN w:val="0"/>
        <w:adjustRightInd w:val="0"/>
        <w:spacing w:after="0" w:line="360" w:lineRule="auto"/>
        <w:jc w:val="both"/>
      </w:pPr>
      <w:r w:rsidRPr="00BC4669">
        <w:rPr>
          <w:rFonts w:eastAsia="Times New Roman" w:cstheme="minorHAnsi"/>
          <w:lang w:eastAsia="en-GB" w:bidi="km-KH"/>
        </w:rPr>
        <w:t>B</w:t>
      </w:r>
      <w:r w:rsidR="00106072" w:rsidRPr="00BC4669">
        <w:rPr>
          <w:rFonts w:eastAsia="Times New Roman" w:cstheme="minorHAnsi"/>
          <w:lang w:eastAsia="en-GB" w:bidi="km-KH"/>
        </w:rPr>
        <w:t>uilding on Rogaly and Thieme’s (2012: 2095) account of migrants regaining ‘subjective control’ over their ‘lifeworlds’ over time</w:t>
      </w:r>
      <w:r w:rsidR="000603B6" w:rsidRPr="00BC4669">
        <w:rPr>
          <w:rFonts w:eastAsia="Times New Roman" w:cstheme="minorHAnsi"/>
          <w:lang w:eastAsia="en-GB" w:bidi="km-KH"/>
        </w:rPr>
        <w:t xml:space="preserve">, this paper </w:t>
      </w:r>
      <w:r w:rsidR="003969B9" w:rsidRPr="00BC4669">
        <w:rPr>
          <w:rFonts w:eastAsia="Times New Roman" w:cstheme="minorHAnsi"/>
          <w:lang w:eastAsia="en-GB" w:bidi="km-KH"/>
        </w:rPr>
        <w:t xml:space="preserve">presents a case for elder </w:t>
      </w:r>
      <w:r w:rsidR="009E4ACB" w:rsidRPr="00BC4669">
        <w:rPr>
          <w:rFonts w:eastAsia="Times New Roman" w:cstheme="minorHAnsi"/>
          <w:lang w:eastAsia="en-GB" w:bidi="km-KH"/>
        </w:rPr>
        <w:t xml:space="preserve">translocality as </w:t>
      </w:r>
      <w:r w:rsidR="00E126BD" w:rsidRPr="00BC4669">
        <w:rPr>
          <w:rFonts w:eastAsia="Times New Roman" w:cstheme="minorHAnsi"/>
          <w:lang w:eastAsia="en-GB" w:bidi="km-KH"/>
        </w:rPr>
        <w:t xml:space="preserve">a process of </w:t>
      </w:r>
      <w:r w:rsidR="009E4ACB" w:rsidRPr="00BC4669">
        <w:rPr>
          <w:rFonts w:eastAsia="Times New Roman" w:cstheme="minorHAnsi"/>
          <w:lang w:eastAsia="en-GB" w:bidi="km-KH"/>
        </w:rPr>
        <w:t>active</w:t>
      </w:r>
      <w:r w:rsidR="00106072" w:rsidRPr="00BC4669">
        <w:rPr>
          <w:rFonts w:eastAsia="Times New Roman" w:cstheme="minorHAnsi"/>
          <w:lang w:eastAsia="en-GB" w:bidi="km-KH"/>
        </w:rPr>
        <w:t xml:space="preserve"> </w:t>
      </w:r>
      <w:r w:rsidR="00E126BD" w:rsidRPr="00BC4669">
        <w:rPr>
          <w:rFonts w:eastAsia="Times New Roman" w:cstheme="minorHAnsi"/>
          <w:lang w:eastAsia="en-GB" w:bidi="km-KH"/>
        </w:rPr>
        <w:t>renegotiation of household</w:t>
      </w:r>
      <w:r w:rsidR="00E565A9" w:rsidRPr="00BC4669">
        <w:rPr>
          <w:rFonts w:eastAsia="Times New Roman" w:cstheme="minorHAnsi"/>
          <w:lang w:eastAsia="en-GB" w:bidi="km-KH"/>
        </w:rPr>
        <w:t xml:space="preserve"> roles</w:t>
      </w:r>
      <w:r w:rsidR="00E126BD" w:rsidRPr="00BC4669">
        <w:rPr>
          <w:rFonts w:eastAsia="Times New Roman" w:cstheme="minorHAnsi"/>
          <w:lang w:eastAsia="en-GB" w:bidi="km-KH"/>
        </w:rPr>
        <w:t xml:space="preserve">. </w:t>
      </w:r>
      <w:r w:rsidR="009E4ACB" w:rsidRPr="00BC4669">
        <w:rPr>
          <w:rFonts w:eastAsia="Times New Roman" w:cstheme="minorHAnsi"/>
          <w:lang w:eastAsia="en-GB" w:bidi="km-KH"/>
        </w:rPr>
        <w:t>Ostensibly</w:t>
      </w:r>
      <w:r w:rsidR="00106072" w:rsidRPr="00BC4669">
        <w:rPr>
          <w:rFonts w:eastAsia="Times New Roman" w:cstheme="minorHAnsi"/>
          <w:lang w:eastAsia="en-GB" w:bidi="km-KH"/>
        </w:rPr>
        <w:t xml:space="preserve"> “a</w:t>
      </w:r>
      <w:r w:rsidR="009E4ACB" w:rsidRPr="00BC4669">
        <w:rPr>
          <w:rFonts w:eastAsia="Times New Roman" w:cstheme="minorHAnsi"/>
          <w:lang w:eastAsia="en-GB" w:bidi="km-KH"/>
        </w:rPr>
        <w:t>ltruistic</w:t>
      </w:r>
      <w:r w:rsidRPr="00BC4669">
        <w:rPr>
          <w:rFonts w:eastAsia="Times New Roman" w:cstheme="minorHAnsi"/>
          <w:lang w:eastAsia="en-GB" w:bidi="km-KH"/>
        </w:rPr>
        <w:t xml:space="preserve">” </w:t>
      </w:r>
      <w:r w:rsidR="009E4ACB" w:rsidRPr="00BC4669">
        <w:rPr>
          <w:rFonts w:eastAsia="Times New Roman" w:cstheme="minorHAnsi"/>
          <w:lang w:eastAsia="en-GB" w:bidi="km-KH"/>
        </w:rPr>
        <w:t xml:space="preserve">actions </w:t>
      </w:r>
      <w:r w:rsidR="00C73A06" w:rsidRPr="00BC4669">
        <w:rPr>
          <w:rFonts w:eastAsia="Times New Roman" w:cstheme="minorHAnsi"/>
          <w:lang w:eastAsia="en-GB" w:bidi="km-KH"/>
        </w:rPr>
        <w:t xml:space="preserve">may </w:t>
      </w:r>
      <w:r w:rsidRPr="00BC4669">
        <w:rPr>
          <w:rFonts w:eastAsia="Times New Roman" w:cstheme="minorHAnsi"/>
          <w:lang w:eastAsia="en-GB" w:bidi="km-KH"/>
        </w:rPr>
        <w:t xml:space="preserve">therefore </w:t>
      </w:r>
      <w:r w:rsidR="00E565A9" w:rsidRPr="00BC4669">
        <w:rPr>
          <w:rFonts w:eastAsia="Times New Roman" w:cstheme="minorHAnsi"/>
          <w:lang w:eastAsia="en-GB" w:bidi="km-KH"/>
        </w:rPr>
        <w:t xml:space="preserve">constitute practices of </w:t>
      </w:r>
      <w:r w:rsidR="00C73A06" w:rsidRPr="00BC4669">
        <w:rPr>
          <w:rFonts w:eastAsia="Times New Roman" w:cstheme="minorHAnsi"/>
          <w:lang w:eastAsia="en-GB" w:bidi="km-KH"/>
        </w:rPr>
        <w:t xml:space="preserve">normative </w:t>
      </w:r>
      <w:r w:rsidR="00E126BD" w:rsidRPr="00BC4669">
        <w:rPr>
          <w:rFonts w:eastAsia="Times New Roman" w:cstheme="minorHAnsi"/>
          <w:lang w:eastAsia="en-GB" w:bidi="km-KH"/>
        </w:rPr>
        <w:t>contestation</w:t>
      </w:r>
      <w:r w:rsidR="00C73A06" w:rsidRPr="00BC4669">
        <w:rPr>
          <w:rFonts w:eastAsia="Times New Roman" w:cstheme="minorHAnsi"/>
          <w:lang w:eastAsia="en-GB" w:bidi="km-KH"/>
        </w:rPr>
        <w:t xml:space="preserve">, rather than </w:t>
      </w:r>
      <w:r w:rsidR="00835BD2" w:rsidRPr="00BC4669">
        <w:rPr>
          <w:rFonts w:eastAsia="Times New Roman" w:cstheme="minorHAnsi"/>
          <w:lang w:eastAsia="en-GB" w:bidi="km-KH"/>
        </w:rPr>
        <w:t xml:space="preserve">reductive </w:t>
      </w:r>
      <w:r w:rsidRPr="00BC4669">
        <w:rPr>
          <w:rFonts w:eastAsia="Times New Roman" w:cstheme="minorHAnsi"/>
          <w:lang w:eastAsia="en-GB" w:bidi="km-KH"/>
        </w:rPr>
        <w:t>self-abnegation, as</w:t>
      </w:r>
      <w:r w:rsidR="002D14EC" w:rsidRPr="00BC4669">
        <w:rPr>
          <w:rFonts w:eastAsia="Times New Roman" w:cs="Times New Roman"/>
          <w:lang w:eastAsia="en-GB" w:bidi="km-KH"/>
        </w:rPr>
        <w:t xml:space="preserve"> ‘</w:t>
      </w:r>
      <w:r w:rsidR="002D14EC" w:rsidRPr="00BC4669">
        <w:t>space and</w:t>
      </w:r>
      <w:r w:rsidR="00D77511" w:rsidRPr="00BC4669">
        <w:t xml:space="preserve"> sociality are reconfigured’ by </w:t>
      </w:r>
      <w:r w:rsidR="002D14EC" w:rsidRPr="00BC4669">
        <w:t>mass movement (</w:t>
      </w:r>
      <w:r w:rsidRPr="00BC4669">
        <w:t>Cohen and Gössling, 2015: 1675). Indeed</w:t>
      </w:r>
      <w:r w:rsidR="001E7ACE" w:rsidRPr="00BC4669">
        <w:t xml:space="preserve">, </w:t>
      </w:r>
      <w:r w:rsidR="00184F7E" w:rsidRPr="00BC4669">
        <w:t xml:space="preserve">the extent to which “non-migrant” actors </w:t>
      </w:r>
      <w:r w:rsidR="00E126BD" w:rsidRPr="00BC4669">
        <w:t xml:space="preserve">such as these </w:t>
      </w:r>
      <w:r w:rsidR="00184F7E" w:rsidRPr="00BC4669">
        <w:t xml:space="preserve">participate in the functioning of a migration system means that the migrant/ non-migrant typology </w:t>
      </w:r>
      <w:r w:rsidR="00E126BD" w:rsidRPr="00BC4669">
        <w:t>is ill suited to its analysis</w:t>
      </w:r>
      <w:r w:rsidR="00184F7E" w:rsidRPr="00BC4669">
        <w:t>: all members of a community experience mobility, whether in physical, economic, or normative adjustment.</w:t>
      </w:r>
      <w:r w:rsidR="00E126BD" w:rsidRPr="00BC4669">
        <w:t xml:space="preserve"> Consequently, </w:t>
      </w:r>
      <w:r w:rsidR="00051993" w:rsidRPr="00BC4669">
        <w:t xml:space="preserve">it is argued here that a </w:t>
      </w:r>
      <w:r w:rsidR="00E126BD" w:rsidRPr="00BC4669">
        <w:t>translocal perspective is an essential basis from which to understand the mobility of older people.</w:t>
      </w:r>
    </w:p>
    <w:p w:rsidR="00E126BD" w:rsidRPr="00BC4669" w:rsidRDefault="00E126BD" w:rsidP="00D61337">
      <w:pPr>
        <w:autoSpaceDE w:val="0"/>
        <w:autoSpaceDN w:val="0"/>
        <w:adjustRightInd w:val="0"/>
        <w:spacing w:after="0" w:line="360" w:lineRule="auto"/>
        <w:jc w:val="both"/>
        <w:rPr>
          <w:rFonts w:eastAsia="Times New Roman" w:cstheme="minorHAnsi"/>
          <w:lang w:eastAsia="en-GB" w:bidi="km-KH"/>
        </w:rPr>
      </w:pPr>
    </w:p>
    <w:p w:rsidR="004525F5" w:rsidRDefault="0073349F" w:rsidP="00D61337">
      <w:pPr>
        <w:spacing w:line="360" w:lineRule="auto"/>
        <w:jc w:val="both"/>
      </w:pPr>
      <w:r w:rsidRPr="00BC4669">
        <w:t>Finally</w:t>
      </w:r>
      <w:r w:rsidR="00505772" w:rsidRPr="00BC4669">
        <w:t xml:space="preserve">, </w:t>
      </w:r>
      <w:r w:rsidR="00BB6324" w:rsidRPr="00BC4669">
        <w:t>the paper</w:t>
      </w:r>
      <w:r w:rsidR="00505772" w:rsidRPr="00BC4669">
        <w:t xml:space="preserve"> aims more broadly to </w:t>
      </w:r>
      <w:r w:rsidR="008265DE" w:rsidRPr="00BC4669">
        <w:t>integrate</w:t>
      </w:r>
      <w:r w:rsidR="00055F82" w:rsidRPr="00BC4669">
        <w:t xml:space="preserve"> insights from</w:t>
      </w:r>
      <w:r w:rsidR="00505772" w:rsidRPr="00BC4669">
        <w:t xml:space="preserve"> the mobilities and migration systems literatures by demonstrating how normative as well as economic and logistical factors play a role in the form and function of migration systems</w:t>
      </w:r>
      <w:r w:rsidR="00B03DDA" w:rsidRPr="00BC4669">
        <w:t xml:space="preserve"> (Parsons and Lawreniuk, 2016a</w:t>
      </w:r>
      <w:r w:rsidR="00505772" w:rsidRPr="00BC4669">
        <w:t>)</w:t>
      </w:r>
      <w:r w:rsidR="00EC1ECC" w:rsidRPr="00BC4669">
        <w:t xml:space="preserve">. Not only does such an adjustment help to address the mirrored shortcomings of each </w:t>
      </w:r>
      <w:r w:rsidR="00BE79D2" w:rsidRPr="00BC4669">
        <w:t>perspective</w:t>
      </w:r>
      <w:r w:rsidR="00EC1ECC" w:rsidRPr="00BC4669">
        <w:t xml:space="preserve"> – </w:t>
      </w:r>
      <w:r w:rsidR="007117D0" w:rsidRPr="00BC4669">
        <w:t xml:space="preserve">a lack of </w:t>
      </w:r>
      <w:r w:rsidR="00EC1ECC" w:rsidRPr="00BC4669">
        <w:t xml:space="preserve">structural analysis in the former case </w:t>
      </w:r>
      <w:r w:rsidR="004525F5" w:rsidRPr="00BC4669">
        <w:t xml:space="preserve">(Manderscheid, 2014) </w:t>
      </w:r>
      <w:r w:rsidR="00EC1ECC" w:rsidRPr="00BC4669">
        <w:t xml:space="preserve">and a failure to attend sufficiently to </w:t>
      </w:r>
      <w:r w:rsidR="004525F5" w:rsidRPr="00BC4669">
        <w:t xml:space="preserve">emotional and discursive factors in the latter </w:t>
      </w:r>
      <w:r w:rsidR="00EC1ECC" w:rsidRPr="00BC4669">
        <w:t>(Doughty and Murray, 2014</w:t>
      </w:r>
      <w:r w:rsidR="009F50DB" w:rsidRPr="00BC4669">
        <w:t xml:space="preserve">; Merriman, 2014; D’Andrea, Ciolfi and </w:t>
      </w:r>
      <w:r w:rsidR="009F50DB" w:rsidRPr="00BC4669">
        <w:lastRenderedPageBreak/>
        <w:t>Gray, 2011</w:t>
      </w:r>
      <w:r w:rsidR="00EC1ECC" w:rsidRPr="00BC4669">
        <w:t>)</w:t>
      </w:r>
      <w:r w:rsidR="00F360B3" w:rsidRPr="00BC4669">
        <w:t xml:space="preserve"> –</w:t>
      </w:r>
      <w:r w:rsidR="004525F5" w:rsidRPr="00BC4669">
        <w:t xml:space="preserve"> but it is specifically necessary to understand the significance of elder </w:t>
      </w:r>
      <w:r w:rsidR="00293682" w:rsidRPr="00BC4669">
        <w:t>translocality</w:t>
      </w:r>
      <w:r w:rsidR="004525F5" w:rsidRPr="00BC4669">
        <w:t xml:space="preserve"> as a process. As this paper highlights, the logistics of </w:t>
      </w:r>
      <w:r w:rsidR="00B03DDA" w:rsidRPr="00BC4669">
        <w:t>elder householders’</w:t>
      </w:r>
      <w:r w:rsidR="004525F5" w:rsidRPr="00BC4669">
        <w:t xml:space="preserve"> migrations impact </w:t>
      </w:r>
      <w:r w:rsidR="007C43B5" w:rsidRPr="00BC4669">
        <w:t xml:space="preserve">directly </w:t>
      </w:r>
      <w:r w:rsidR="009F50DB" w:rsidRPr="00BC4669">
        <w:t>upon the norms that underpin them, thereby shifting the basis upon which future logistics are calculated. Structural feedbacks to migration</w:t>
      </w:r>
      <w:r w:rsidR="007C43B5" w:rsidRPr="00BC4669">
        <w:t>, in consequence</w:t>
      </w:r>
      <w:r w:rsidR="009F50DB" w:rsidRPr="00BC4669">
        <w:t xml:space="preserve">, are </w:t>
      </w:r>
      <w:r w:rsidR="00446217" w:rsidRPr="00BC4669">
        <w:t xml:space="preserve">shown to be </w:t>
      </w:r>
      <w:r w:rsidR="009F50DB" w:rsidRPr="00BC4669">
        <w:t xml:space="preserve">an emotional, as </w:t>
      </w:r>
      <w:r w:rsidR="00446217" w:rsidRPr="00BC4669">
        <w:t>well</w:t>
      </w:r>
      <w:r w:rsidR="009F50DB" w:rsidRPr="00BC4669">
        <w:t xml:space="preserve"> as an economic issue.</w:t>
      </w:r>
    </w:p>
    <w:p w:rsidR="0042427B" w:rsidRPr="00BC4669" w:rsidRDefault="0042427B" w:rsidP="00D61337">
      <w:pPr>
        <w:spacing w:line="360" w:lineRule="auto"/>
        <w:jc w:val="both"/>
      </w:pPr>
    </w:p>
    <w:p w:rsidR="00A0278B" w:rsidRPr="00BC4669" w:rsidRDefault="00A0278B" w:rsidP="00D61337">
      <w:pPr>
        <w:pStyle w:val="ListParagraph"/>
        <w:numPr>
          <w:ilvl w:val="0"/>
          <w:numId w:val="11"/>
        </w:numPr>
        <w:spacing w:line="360" w:lineRule="auto"/>
        <w:rPr>
          <w:b/>
          <w:bCs/>
        </w:rPr>
      </w:pPr>
      <w:r w:rsidRPr="00BC4669">
        <w:rPr>
          <w:b/>
          <w:bCs/>
        </w:rPr>
        <w:t>Methods</w:t>
      </w:r>
    </w:p>
    <w:p w:rsidR="00DE7BA2" w:rsidRPr="00BC4669" w:rsidRDefault="003C4F60" w:rsidP="00D61337">
      <w:pPr>
        <w:spacing w:line="360" w:lineRule="auto"/>
        <w:jc w:val="both"/>
      </w:pPr>
      <w:r w:rsidRPr="00BC4669">
        <w:t xml:space="preserve">The research </w:t>
      </w:r>
      <w:r w:rsidR="00E80CB8" w:rsidRPr="00BC4669">
        <w:t>underpinning</w:t>
      </w:r>
      <w:r w:rsidRPr="00BC4669">
        <w:t xml:space="preserve"> this paper was undertaken between June and August 2015 in Phnom Penh city and Prey Veng pro</w:t>
      </w:r>
      <w:r w:rsidR="000835C2" w:rsidRPr="00BC4669">
        <w:t>vince. I</w:t>
      </w:r>
      <w:r w:rsidR="00E710AC" w:rsidRPr="00BC4669">
        <w:t xml:space="preserve">t </w:t>
      </w:r>
      <w:r w:rsidR="000835C2" w:rsidRPr="00BC4669">
        <w:t xml:space="preserve">comprised </w:t>
      </w:r>
      <w:r w:rsidR="00E710AC" w:rsidRPr="00BC4669">
        <w:t>18 urban</w:t>
      </w:r>
      <w:r w:rsidRPr="00BC4669">
        <w:t xml:space="preserve"> interviews with </w:t>
      </w:r>
      <w:r w:rsidR="00571ABD" w:rsidRPr="00BC4669">
        <w:t>elder</w:t>
      </w:r>
      <w:r w:rsidRPr="00BC4669">
        <w:t xml:space="preserve"> migrants, </w:t>
      </w:r>
      <w:r w:rsidR="00E710AC" w:rsidRPr="00BC4669">
        <w:t xml:space="preserve">4 urban interviews with </w:t>
      </w:r>
      <w:r w:rsidR="00930521" w:rsidRPr="00BC4669">
        <w:t>spouses not formally employed</w:t>
      </w:r>
      <w:r w:rsidR="00E710AC" w:rsidRPr="00BC4669">
        <w:t xml:space="preserve">, 8 interviews with rurally based elder migrants and </w:t>
      </w:r>
      <w:r w:rsidR="00A75B3F" w:rsidRPr="00BC4669">
        <w:t>3</w:t>
      </w:r>
      <w:r w:rsidRPr="00BC4669">
        <w:t xml:space="preserve"> focus groups were undertaken with older people from a rural </w:t>
      </w:r>
      <w:r w:rsidR="00E80CB8" w:rsidRPr="00BC4669">
        <w:t xml:space="preserve">sender </w:t>
      </w:r>
      <w:r w:rsidRPr="00BC4669">
        <w:t xml:space="preserve">community. </w:t>
      </w:r>
      <w:r w:rsidR="00E80CB8" w:rsidRPr="00BC4669">
        <w:t>Furthermore</w:t>
      </w:r>
      <w:r w:rsidR="00E710AC" w:rsidRPr="00BC4669">
        <w:t xml:space="preserve">, a key informant interview was undertaken with the </w:t>
      </w:r>
      <w:r w:rsidR="000835C2" w:rsidRPr="00BC4669">
        <w:t xml:space="preserve">head of </w:t>
      </w:r>
      <w:r w:rsidR="00930521" w:rsidRPr="00BC4669">
        <w:t>the sender community</w:t>
      </w:r>
      <w:r w:rsidR="000835C2" w:rsidRPr="00BC4669">
        <w:t>, making a total of 34 individual or group interviews.</w:t>
      </w:r>
      <w:r w:rsidR="00DE7BA2" w:rsidRPr="00BC4669">
        <w:t xml:space="preserve"> </w:t>
      </w:r>
    </w:p>
    <w:p w:rsidR="00B9548B" w:rsidRPr="00BC4669" w:rsidRDefault="00B9548B" w:rsidP="00D61337">
      <w:pPr>
        <w:spacing w:line="360" w:lineRule="auto"/>
        <w:jc w:val="both"/>
      </w:pPr>
      <w:r w:rsidRPr="00BC4669">
        <w:t>The urban side of the study was un</w:t>
      </w:r>
      <w:r w:rsidR="00C8563B" w:rsidRPr="00BC4669">
        <w:t xml:space="preserve">dertaken in the </w:t>
      </w:r>
      <w:r w:rsidR="00D95984" w:rsidRPr="00BC4669">
        <w:t>Tambon</w:t>
      </w:r>
      <w:r w:rsidR="00C635B8" w:rsidRPr="00BC4669">
        <w:t xml:space="preserve"> Roung Chat</w:t>
      </w:r>
      <w:r w:rsidR="0042427B" w:rsidRPr="00BC4669">
        <w:rPr>
          <w:rStyle w:val="FootnoteReference"/>
        </w:rPr>
        <w:footnoteReference w:id="1"/>
      </w:r>
      <w:r w:rsidR="00C8563B" w:rsidRPr="00BC4669">
        <w:t xml:space="preserve"> garment</w:t>
      </w:r>
      <w:r w:rsidRPr="00BC4669">
        <w:t xml:space="preserve"> worker community in Steung Meanchey, Phnom Penh</w:t>
      </w:r>
      <w:r w:rsidR="00C8563B" w:rsidRPr="00BC4669">
        <w:t>, a purpose built site incorporating three dozen factories and rented rooms</w:t>
      </w:r>
      <w:r w:rsidR="008621BF" w:rsidRPr="00BC4669">
        <w:t xml:space="preserve"> for several thousand workers. I</w:t>
      </w:r>
      <w:r w:rsidR="00C8563B" w:rsidRPr="00BC4669">
        <w:t xml:space="preserve">t is notable </w:t>
      </w:r>
      <w:r w:rsidR="008621BF" w:rsidRPr="00BC4669">
        <w:t xml:space="preserve">primarily </w:t>
      </w:r>
      <w:r w:rsidR="00C8563B" w:rsidRPr="00BC4669">
        <w:t xml:space="preserve">for its proximity to the lethal crackdowns enacted by government forces on minimum wage protestors in </w:t>
      </w:r>
      <w:r w:rsidR="008136E3" w:rsidRPr="00BC4669">
        <w:t>January 2</w:t>
      </w:r>
      <w:r w:rsidR="006D6574" w:rsidRPr="00BC4669">
        <w:t>014 (Cheang, Teehan and Worrell</w:t>
      </w:r>
      <w:r w:rsidR="008136E3" w:rsidRPr="00BC4669">
        <w:t xml:space="preserve">, 2014). </w:t>
      </w:r>
      <w:r w:rsidR="00F138CC" w:rsidRPr="00BC4669">
        <w:t xml:space="preserve">However, </w:t>
      </w:r>
      <w:r w:rsidR="00930521" w:rsidRPr="00BC4669">
        <w:t xml:space="preserve">inhabitants generally view it </w:t>
      </w:r>
      <w:r w:rsidR="0018060E" w:rsidRPr="00BC4669">
        <w:t xml:space="preserve">as </w:t>
      </w:r>
      <w:r w:rsidR="008621BF" w:rsidRPr="00BC4669">
        <w:t xml:space="preserve">a </w:t>
      </w:r>
      <w:r w:rsidR="0018060E" w:rsidRPr="00BC4669">
        <w:t>positive living environment</w:t>
      </w:r>
      <w:r w:rsidR="008621BF" w:rsidRPr="00BC4669">
        <w:t xml:space="preserve"> </w:t>
      </w:r>
      <w:r w:rsidR="0018060E" w:rsidRPr="00BC4669">
        <w:t xml:space="preserve">due to the closeness of their accommodation to the factories and </w:t>
      </w:r>
      <w:r w:rsidR="00930521" w:rsidRPr="00BC4669">
        <w:t>a residential security presence</w:t>
      </w:r>
      <w:r w:rsidR="0018060E" w:rsidRPr="00BC4669">
        <w:t>.</w:t>
      </w:r>
    </w:p>
    <w:p w:rsidR="00DC6D2F" w:rsidRPr="00BC4669" w:rsidRDefault="00930521" w:rsidP="00D61337">
      <w:pPr>
        <w:spacing w:line="360" w:lineRule="auto"/>
        <w:jc w:val="both"/>
      </w:pPr>
      <w:r w:rsidRPr="00BC4669">
        <w:t>T</w:t>
      </w:r>
      <w:r w:rsidR="00E81F2E" w:rsidRPr="00BC4669">
        <w:t xml:space="preserve">he sampling process </w:t>
      </w:r>
      <w:r w:rsidR="007F0BEB" w:rsidRPr="00BC4669">
        <w:t>emerged from</w:t>
      </w:r>
      <w:r w:rsidR="00E81F2E" w:rsidRPr="00BC4669">
        <w:t xml:space="preserve"> an earlier project</w:t>
      </w:r>
      <w:r w:rsidR="00027AE3" w:rsidRPr="00BC4669">
        <w:t xml:space="preserve">, </w:t>
      </w:r>
      <w:r w:rsidRPr="00BC4669">
        <w:t>which revealed</w:t>
      </w:r>
      <w:r w:rsidR="00B06357" w:rsidRPr="00BC4669">
        <w:t xml:space="preserve"> </w:t>
      </w:r>
      <w:r w:rsidRPr="00BC4669">
        <w:t>a higher than expected</w:t>
      </w:r>
      <w:r w:rsidR="00B06357" w:rsidRPr="00BC4669">
        <w:t xml:space="preserve"> number of people present in the </w:t>
      </w:r>
      <w:r w:rsidR="00D95984" w:rsidRPr="00BC4669">
        <w:t>Tambon</w:t>
      </w:r>
      <w:r w:rsidR="00C635B8" w:rsidRPr="00BC4669">
        <w:t xml:space="preserve"> Roung Chat</w:t>
      </w:r>
      <w:r w:rsidR="007F0BEB" w:rsidRPr="00BC4669">
        <w:t xml:space="preserve"> </w:t>
      </w:r>
      <w:r w:rsidR="00B06357" w:rsidRPr="00BC4669">
        <w:t>community’s rented rooms during working hours</w:t>
      </w:r>
      <w:r w:rsidR="00712C11" w:rsidRPr="00BC4669">
        <w:t xml:space="preserve">. </w:t>
      </w:r>
      <w:r w:rsidR="003C7EDF" w:rsidRPr="00BC4669">
        <w:t>Whilst the total number of available respondents was small – an issue which constitutes a potential limitation here – t</w:t>
      </w:r>
      <w:r w:rsidR="008411C1" w:rsidRPr="00BC4669">
        <w:t xml:space="preserve">his </w:t>
      </w:r>
      <w:r w:rsidR="003C7EDF" w:rsidRPr="00BC4669">
        <w:t xml:space="preserve">approach nevertheless </w:t>
      </w:r>
      <w:r w:rsidR="008411C1" w:rsidRPr="00BC4669">
        <w:t>presented the opportunity to meet a sub-group of migrants that might otherwise prove difficult to identify due to its dispersal: inhabitants of a garment worker community not directly employed by factories. B</w:t>
      </w:r>
      <w:r w:rsidR="00F82107" w:rsidRPr="00BC4669">
        <w:t xml:space="preserve">y conducting fieldwork between 12pm and 4pm, </w:t>
      </w:r>
      <w:r w:rsidRPr="00BC4669">
        <w:t>i</w:t>
      </w:r>
      <w:r w:rsidR="00F82107" w:rsidRPr="00BC4669">
        <w:t xml:space="preserve">nformants </w:t>
      </w:r>
      <w:r w:rsidRPr="00BC4669">
        <w:t xml:space="preserve">were identified </w:t>
      </w:r>
      <w:r w:rsidR="00F82107" w:rsidRPr="00BC4669">
        <w:t xml:space="preserve">in two categories: </w:t>
      </w:r>
      <w:r w:rsidRPr="00BC4669">
        <w:t>younger female “housewives” who</w:t>
      </w:r>
      <w:r w:rsidR="00F82107" w:rsidRPr="00BC4669">
        <w:t xml:space="preserve"> look</w:t>
      </w:r>
      <w:r w:rsidRPr="00BC4669">
        <w:t>ed</w:t>
      </w:r>
      <w:r w:rsidR="00F82107" w:rsidRPr="00BC4669">
        <w:t xml:space="preserve"> a</w:t>
      </w:r>
      <w:r w:rsidR="008411C1" w:rsidRPr="00BC4669">
        <w:t xml:space="preserve">fter </w:t>
      </w:r>
      <w:r w:rsidRPr="00BC4669">
        <w:t xml:space="preserve">children and relied upon </w:t>
      </w:r>
      <w:r w:rsidR="00F82107" w:rsidRPr="00BC4669">
        <w:t>their husband</w:t>
      </w:r>
      <w:r w:rsidRPr="00BC4669">
        <w:t>’s income</w:t>
      </w:r>
      <w:r w:rsidR="00F82107" w:rsidRPr="00BC4669">
        <w:t xml:space="preserve"> in most cases, and elder migrants, currently residing with </w:t>
      </w:r>
      <w:r w:rsidRPr="00BC4669">
        <w:t>working age children</w:t>
      </w:r>
      <w:r w:rsidR="00F82107" w:rsidRPr="00BC4669">
        <w:t xml:space="preserve">. </w:t>
      </w:r>
    </w:p>
    <w:p w:rsidR="007F0BEB" w:rsidRPr="00BC4669" w:rsidRDefault="00D13287" w:rsidP="00D61337">
      <w:pPr>
        <w:spacing w:line="360" w:lineRule="auto"/>
        <w:jc w:val="both"/>
      </w:pPr>
      <w:r w:rsidRPr="00BC4669">
        <w:t>T</w:t>
      </w:r>
      <w:r w:rsidR="00930521" w:rsidRPr="00BC4669">
        <w:t>his latter group</w:t>
      </w:r>
      <w:r w:rsidRPr="00BC4669">
        <w:t xml:space="preserve"> was sampled through self-identification</w:t>
      </w:r>
      <w:r w:rsidR="00426B6A" w:rsidRPr="00BC4669">
        <w:t xml:space="preserve"> because, </w:t>
      </w:r>
      <w:r w:rsidR="00F5527A" w:rsidRPr="00BC4669">
        <w:t>as Ta</w:t>
      </w:r>
      <w:r w:rsidR="00930521" w:rsidRPr="00BC4669">
        <w:t xml:space="preserve">rrant (2010a: 190) argues, </w:t>
      </w:r>
      <w:r w:rsidR="00711324" w:rsidRPr="00BC4669">
        <w:rPr>
          <w:i/>
        </w:rPr>
        <w:t>a priori</w:t>
      </w:r>
      <w:r w:rsidR="00711324" w:rsidRPr="00BC4669">
        <w:t xml:space="preserve"> </w:t>
      </w:r>
      <w:r w:rsidR="00F5527A" w:rsidRPr="00BC4669">
        <w:t xml:space="preserve">categorisations underpin a ‘compartmentalised’ perspective on ageing, which may lead to vital </w:t>
      </w:r>
      <w:r w:rsidR="00F5527A" w:rsidRPr="00BC4669">
        <w:lastRenderedPageBreak/>
        <w:t>‘transitions’ being de-coupled from wider circumstances.  Thus</w:t>
      </w:r>
      <w:r w:rsidR="00445867" w:rsidRPr="00BC4669">
        <w:t xml:space="preserve">, </w:t>
      </w:r>
      <w:r w:rsidR="00E81F2E" w:rsidRPr="00BC4669">
        <w:t>following Vullnetari and K</w:t>
      </w:r>
      <w:r w:rsidR="00D919EC" w:rsidRPr="00BC4669">
        <w:t>ing (2008) and Dubus (2014),</w:t>
      </w:r>
      <w:r w:rsidR="00671B72" w:rsidRPr="00BC4669">
        <w:t xml:space="preserve"> this research adopted</w:t>
      </w:r>
      <w:r w:rsidR="00E81F2E" w:rsidRPr="00BC4669">
        <w:t xml:space="preserve"> an emic persp</w:t>
      </w:r>
      <w:r w:rsidR="00671B72" w:rsidRPr="00BC4669">
        <w:t xml:space="preserve">ective on elder </w:t>
      </w:r>
      <w:r w:rsidR="00293682" w:rsidRPr="00BC4669">
        <w:t>translocality</w:t>
      </w:r>
      <w:r w:rsidR="00445867" w:rsidRPr="00BC4669">
        <w:t xml:space="preserve">, </w:t>
      </w:r>
      <w:r w:rsidR="00426B6A" w:rsidRPr="00BC4669">
        <w:t xml:space="preserve">producing a lower mean age – of 59 – than </w:t>
      </w:r>
      <w:r w:rsidR="00DF3449" w:rsidRPr="00BC4669">
        <w:t>that</w:t>
      </w:r>
      <w:r w:rsidR="00445867" w:rsidRPr="00BC4669">
        <w:t xml:space="preserve"> found in </w:t>
      </w:r>
      <w:r w:rsidR="00DF3449" w:rsidRPr="00BC4669">
        <w:t xml:space="preserve">Western focused studies </w:t>
      </w:r>
      <w:r w:rsidR="00293682" w:rsidRPr="00BC4669">
        <w:t>on</w:t>
      </w:r>
      <w:r w:rsidR="00DF3449" w:rsidRPr="00BC4669">
        <w:t xml:space="preserve"> </w:t>
      </w:r>
      <w:r w:rsidR="00293682" w:rsidRPr="00BC4669">
        <w:t>the mobility of older people</w:t>
      </w:r>
      <w:r w:rsidR="00DF3449" w:rsidRPr="00BC4669">
        <w:t xml:space="preserve">, </w:t>
      </w:r>
      <w:r w:rsidR="00445867" w:rsidRPr="00BC4669">
        <w:t xml:space="preserve">where </w:t>
      </w:r>
      <w:r w:rsidR="00426B6A" w:rsidRPr="00BC4669">
        <w:t xml:space="preserve">a definition of </w:t>
      </w:r>
      <w:r w:rsidR="00445867" w:rsidRPr="00BC4669">
        <w:t>65 tends to be used (</w:t>
      </w:r>
      <w:r w:rsidR="001F6065" w:rsidRPr="00BC4669">
        <w:t>Malmberg and Pettersson, 2008</w:t>
      </w:r>
      <w:r w:rsidR="00C0583E" w:rsidRPr="00BC4669">
        <w:t>; He and Schachter, 2003</w:t>
      </w:r>
      <w:r w:rsidR="00445867" w:rsidRPr="00BC4669">
        <w:t>).</w:t>
      </w:r>
    </w:p>
    <w:p w:rsidR="00510C97" w:rsidRPr="00BC4669" w:rsidRDefault="007F0BEB" w:rsidP="00D61337">
      <w:pPr>
        <w:spacing w:line="360" w:lineRule="auto"/>
        <w:jc w:val="both"/>
      </w:pPr>
      <w:r w:rsidRPr="00BC4669">
        <w:t xml:space="preserve">This approach therefore inverts Harker’s (2009: 11) sampling of an ‘a rarely researched “older” group of “young” people’ by investigating what, in global terms, could be described as a “younger” group of “old” people. Nationally, however, the validity of this emically established range is supported by the literature, wherein Dubus’s (2014) age range of 53 to 82 years is notably similar to the 47-83 range encountered here. Furthermore, it concurs </w:t>
      </w:r>
      <w:r w:rsidR="00572872" w:rsidRPr="00BC4669">
        <w:t xml:space="preserve">with Dubus’s (2014: 185) assessment that, for Cambodians, ‘age is culturally derived and creates expectations for social roles, health, self-identity, and behaviour’. </w:t>
      </w:r>
      <w:r w:rsidR="00426B6A" w:rsidRPr="00BC4669">
        <w:t>Thus,</w:t>
      </w:r>
      <w:r w:rsidR="00572872" w:rsidRPr="00BC4669">
        <w:t xml:space="preserve"> </w:t>
      </w:r>
      <w:r w:rsidR="00A43D60" w:rsidRPr="00BC4669">
        <w:t xml:space="preserve">informants as young as their late forties </w:t>
      </w:r>
      <w:r w:rsidR="00D95984" w:rsidRPr="00BC4669">
        <w:t xml:space="preserve">(in two cases) </w:t>
      </w:r>
      <w:r w:rsidR="00A43D60" w:rsidRPr="00BC4669">
        <w:t>self-identified as “elder”</w:t>
      </w:r>
      <w:r w:rsidR="00671B72" w:rsidRPr="00BC4669">
        <w:t xml:space="preserve"> </w:t>
      </w:r>
      <w:r w:rsidR="00F5527A" w:rsidRPr="00BC4669">
        <w:t>according to two criteria: first, believing themselves</w:t>
      </w:r>
      <w:r w:rsidR="00A43D60" w:rsidRPr="00BC4669">
        <w:t xml:space="preserve"> too old to work, and </w:t>
      </w:r>
      <w:r w:rsidR="00F5527A" w:rsidRPr="00BC4669">
        <w:t xml:space="preserve">second, their </w:t>
      </w:r>
      <w:r w:rsidR="00C2282D" w:rsidRPr="00BC4669">
        <w:t>‘social role transition into grandparent’ (Dubus, 2014: 185)</w:t>
      </w:r>
      <w:r w:rsidR="00F5527A" w:rsidRPr="00BC4669">
        <w:t xml:space="preserve">, wherein primary childcare responsibilities give way to an advisory and supporting role. </w:t>
      </w:r>
    </w:p>
    <w:p w:rsidR="00514724" w:rsidRPr="00BC4669" w:rsidRDefault="00426B6A" w:rsidP="00D61337">
      <w:pPr>
        <w:spacing w:line="360" w:lineRule="auto"/>
        <w:jc w:val="both"/>
      </w:pPr>
      <w:r w:rsidRPr="00BC4669">
        <w:t>This focus on grandparental</w:t>
      </w:r>
      <w:r w:rsidR="00510C97" w:rsidRPr="00BC4669">
        <w:t xml:space="preserve"> </w:t>
      </w:r>
      <w:r w:rsidRPr="00BC4669">
        <w:t xml:space="preserve">mobility </w:t>
      </w:r>
      <w:r w:rsidR="00510C97" w:rsidRPr="00BC4669">
        <w:t>has been called for by Tarrant (2010a: 190). However, nuance is crucial in the selection of any such group, as parental and grandparental roles often overlap in practice. In particular, where a grandparent’s</w:t>
      </w:r>
      <w:r w:rsidR="00A43D60" w:rsidRPr="00BC4669">
        <w:t xml:space="preserve"> </w:t>
      </w:r>
      <w:r w:rsidR="00B82201" w:rsidRPr="00BC4669">
        <w:t>youngest</w:t>
      </w:r>
      <w:r w:rsidR="00A43D60" w:rsidRPr="00BC4669">
        <w:t xml:space="preserve"> children </w:t>
      </w:r>
      <w:r w:rsidR="00510C97" w:rsidRPr="00BC4669">
        <w:t>are</w:t>
      </w:r>
      <w:r w:rsidR="00A43D60" w:rsidRPr="00BC4669">
        <w:t xml:space="preserve"> not yet of working age, </w:t>
      </w:r>
      <w:r w:rsidR="00B82201" w:rsidRPr="00BC4669">
        <w:t xml:space="preserve">respondents </w:t>
      </w:r>
      <w:r w:rsidR="00510C97" w:rsidRPr="00BC4669">
        <w:t>may</w:t>
      </w:r>
      <w:r w:rsidR="00B82201" w:rsidRPr="00BC4669">
        <w:t xml:space="preserve"> identify </w:t>
      </w:r>
      <w:r w:rsidR="00510C97" w:rsidRPr="00BC4669">
        <w:t xml:space="preserve">more closely </w:t>
      </w:r>
      <w:r w:rsidRPr="00BC4669">
        <w:t xml:space="preserve">with either a parental </w:t>
      </w:r>
      <w:r w:rsidR="00B82201" w:rsidRPr="00BC4669">
        <w:t>or gr</w:t>
      </w:r>
      <w:r w:rsidRPr="00BC4669">
        <w:t>andparental</w:t>
      </w:r>
      <w:r w:rsidR="00510C97" w:rsidRPr="00BC4669">
        <w:t xml:space="preserve"> role. This study focussed on those who </w:t>
      </w:r>
      <w:r w:rsidR="00273E15" w:rsidRPr="00BC4669">
        <w:t xml:space="preserve">had consciously </w:t>
      </w:r>
      <w:r w:rsidRPr="00BC4669">
        <w:t xml:space="preserve">adopted a grandparental </w:t>
      </w:r>
      <w:r w:rsidR="00B82201" w:rsidRPr="00BC4669">
        <w:t xml:space="preserve">role </w:t>
      </w:r>
      <w:r w:rsidR="007F0BEB" w:rsidRPr="00BC4669">
        <w:t xml:space="preserve">– </w:t>
      </w:r>
      <w:r w:rsidR="000F2433" w:rsidRPr="00BC4669">
        <w:t xml:space="preserve">outlined via informant testimonies in section </w:t>
      </w:r>
      <w:r w:rsidR="00A97709" w:rsidRPr="00BC4669">
        <w:t>5.2</w:t>
      </w:r>
      <w:r w:rsidR="0015326C" w:rsidRPr="00BC4669">
        <w:t xml:space="preserve"> and 5.3</w:t>
      </w:r>
      <w:r w:rsidR="007F0BEB" w:rsidRPr="00BC4669">
        <w:t xml:space="preserve"> – wherein </w:t>
      </w:r>
      <w:r w:rsidR="000F2433" w:rsidRPr="00BC4669">
        <w:t>a parent gradually cedes financial and organisational responsibility for the household to their offspring</w:t>
      </w:r>
      <w:r w:rsidR="004616E7" w:rsidRPr="00BC4669">
        <w:t xml:space="preserve"> (Dubus, 2014)</w:t>
      </w:r>
      <w:r w:rsidR="000F2433" w:rsidRPr="00BC4669">
        <w:t xml:space="preserve">, </w:t>
      </w:r>
      <w:r w:rsidR="00A97709" w:rsidRPr="00BC4669">
        <w:t>progressively confining themselves to short periods of agricultural work and complementary childcare.</w:t>
      </w:r>
      <w:r w:rsidR="00514724" w:rsidRPr="00BC4669">
        <w:t xml:space="preserve"> Whilst linkages between migration dynamics and household statu</w:t>
      </w:r>
      <w:r w:rsidR="00772120">
        <w:t>s (Parsons et al. 2014) required</w:t>
      </w:r>
      <w:r w:rsidR="00514724" w:rsidRPr="00BC4669">
        <w:t xml:space="preserve"> a flexible perspective on such norms – indeed, as outlined below, withdrawal from waged work may be associated with narrative affirmation of the value of unwaged work such as childcare – they nevertheless constituted a useful guide for sampling. </w:t>
      </w:r>
    </w:p>
    <w:p w:rsidR="00852C67" w:rsidRPr="00BC4669" w:rsidRDefault="00AD344B" w:rsidP="00D61337">
      <w:pPr>
        <w:spacing w:line="360" w:lineRule="auto"/>
        <w:jc w:val="both"/>
      </w:pPr>
      <w:r w:rsidRPr="00BC4669">
        <w:t>Having identified respondents for interview, the main body of research proceeded via extended, semi-structur</w:t>
      </w:r>
      <w:r w:rsidR="00852C67" w:rsidRPr="00BC4669">
        <w:t>ed interviews lasting between 30 and 60</w:t>
      </w:r>
      <w:r w:rsidRPr="00BC4669">
        <w:t xml:space="preserve"> minutes, depending upon </w:t>
      </w:r>
      <w:r w:rsidR="00656403" w:rsidRPr="00BC4669">
        <w:t xml:space="preserve">informants’ </w:t>
      </w:r>
      <w:r w:rsidRPr="00BC4669">
        <w:t xml:space="preserve">availability and loquacity. </w:t>
      </w:r>
      <w:r w:rsidR="00656403" w:rsidRPr="00BC4669">
        <w:t xml:space="preserve">They were structured around </w:t>
      </w:r>
      <w:r w:rsidR="00564301" w:rsidRPr="00BC4669">
        <w:t>four</w:t>
      </w:r>
      <w:r w:rsidR="00BC642C" w:rsidRPr="00BC4669">
        <w:t xml:space="preserve"> key themes: </w:t>
      </w:r>
      <w:r w:rsidR="00656403" w:rsidRPr="00BC4669">
        <w:t>migratory logistics</w:t>
      </w:r>
      <w:r w:rsidR="00BC642C" w:rsidRPr="00BC4669">
        <w:t xml:space="preserve">; </w:t>
      </w:r>
      <w:r w:rsidR="00564301" w:rsidRPr="00BC4669">
        <w:t>community</w:t>
      </w:r>
      <w:r w:rsidR="00BC642C" w:rsidRPr="00BC4669">
        <w:t xml:space="preserve"> attitudes to migration </w:t>
      </w:r>
      <w:r w:rsidR="00656403" w:rsidRPr="00BC4669">
        <w:t>(</w:t>
      </w:r>
      <w:r w:rsidR="00BC642C" w:rsidRPr="00BC4669">
        <w:t>in sender and destination areas</w:t>
      </w:r>
      <w:r w:rsidR="00656403" w:rsidRPr="00BC4669">
        <w:t>)</w:t>
      </w:r>
      <w:r w:rsidR="00BC642C" w:rsidRPr="00BC4669">
        <w:t xml:space="preserve">; the decision making process </w:t>
      </w:r>
      <w:r w:rsidR="00656403" w:rsidRPr="00BC4669">
        <w:t>surrounding</w:t>
      </w:r>
      <w:r w:rsidR="00BC642C" w:rsidRPr="00BC4669">
        <w:t xml:space="preserve"> migration; </w:t>
      </w:r>
      <w:r w:rsidR="00564301" w:rsidRPr="00BC4669">
        <w:t xml:space="preserve">and </w:t>
      </w:r>
      <w:r w:rsidR="00656403" w:rsidRPr="00BC4669">
        <w:t>maternal and grandmaternal norms</w:t>
      </w:r>
      <w:r w:rsidR="00564301" w:rsidRPr="00BC4669">
        <w:t>.</w:t>
      </w:r>
      <w:r w:rsidR="00BC642C" w:rsidRPr="00BC4669">
        <w:t xml:space="preserve"> </w:t>
      </w:r>
      <w:r w:rsidR="00C37B62" w:rsidRPr="00BC4669">
        <w:t>A final objective of the interview p</w:t>
      </w:r>
      <w:r w:rsidR="00996193" w:rsidRPr="00BC4669">
        <w:t xml:space="preserve">rocess was to </w:t>
      </w:r>
      <w:r w:rsidR="00656403" w:rsidRPr="00BC4669">
        <w:t>select</w:t>
      </w:r>
      <w:r w:rsidR="00996193" w:rsidRPr="00BC4669">
        <w:t xml:space="preserve"> </w:t>
      </w:r>
      <w:r w:rsidR="00656403" w:rsidRPr="00BC4669">
        <w:t xml:space="preserve">a site for rural </w:t>
      </w:r>
      <w:r w:rsidR="00C37B62" w:rsidRPr="00BC4669">
        <w:t>interview</w:t>
      </w:r>
      <w:r w:rsidR="00A44AA4" w:rsidRPr="00BC4669">
        <w:t xml:space="preserve">s, in which respect the village of </w:t>
      </w:r>
      <w:r w:rsidR="0063063D" w:rsidRPr="00BC4669">
        <w:t>Tikrong Yay</w:t>
      </w:r>
      <w:r w:rsidR="00A44AA4" w:rsidRPr="00BC4669">
        <w:t xml:space="preserve"> in Prey </w:t>
      </w:r>
      <w:r w:rsidR="00A44AA4" w:rsidRPr="00BC4669">
        <w:lastRenderedPageBreak/>
        <w:t>Veng pr</w:t>
      </w:r>
      <w:r w:rsidR="00656403" w:rsidRPr="00BC4669">
        <w:t xml:space="preserve">ovince was identified as one where </w:t>
      </w:r>
      <w:r w:rsidR="00A44AA4" w:rsidRPr="00BC4669">
        <w:t xml:space="preserve">elder </w:t>
      </w:r>
      <w:r w:rsidR="00293682" w:rsidRPr="00BC4669">
        <w:t>translocality</w:t>
      </w:r>
      <w:r w:rsidR="00A44AA4" w:rsidRPr="00BC4669">
        <w:t xml:space="preserve"> was relatively prevalent</w:t>
      </w:r>
      <w:r w:rsidR="004161C2" w:rsidRPr="00BC4669">
        <w:t>.</w:t>
      </w:r>
      <w:r w:rsidR="00A44AA4" w:rsidRPr="00BC4669">
        <w:t xml:space="preserve"> </w:t>
      </w:r>
      <w:r w:rsidR="00C37B62" w:rsidRPr="00BC4669">
        <w:t xml:space="preserve"> </w:t>
      </w:r>
      <w:r w:rsidR="00996193" w:rsidRPr="00BC4669">
        <w:t>A</w:t>
      </w:r>
      <w:r w:rsidR="005E274D" w:rsidRPr="00BC4669">
        <w:t xml:space="preserve"> total of 8 interviews and 3</w:t>
      </w:r>
      <w:r w:rsidR="004161C2" w:rsidRPr="00BC4669">
        <w:t xml:space="preserve"> focus groups were conducted</w:t>
      </w:r>
      <w:r w:rsidR="00996193" w:rsidRPr="00BC4669">
        <w:t xml:space="preserve"> here</w:t>
      </w:r>
      <w:r w:rsidR="004161C2" w:rsidRPr="00BC4669">
        <w:t xml:space="preserve">, alongside a single key informant interview with the head of </w:t>
      </w:r>
      <w:r w:rsidR="0063063D" w:rsidRPr="00BC4669">
        <w:t>Tikrong Yay</w:t>
      </w:r>
      <w:r w:rsidR="004161C2" w:rsidRPr="00BC4669">
        <w:t xml:space="preserve"> village.</w:t>
      </w:r>
    </w:p>
    <w:p w:rsidR="00DE7BA2" w:rsidRPr="00BC4669" w:rsidRDefault="00E832E0" w:rsidP="00D61337">
      <w:pPr>
        <w:spacing w:line="360" w:lineRule="auto"/>
        <w:jc w:val="both"/>
      </w:pPr>
      <w:r w:rsidRPr="00BC4669">
        <w:t>As such</w:t>
      </w:r>
      <w:r w:rsidR="00DE7BA2" w:rsidRPr="00BC4669">
        <w:t xml:space="preserve">, </w:t>
      </w:r>
      <w:r w:rsidRPr="00BC4669">
        <w:t xml:space="preserve">whilst </w:t>
      </w:r>
      <w:r w:rsidR="00DE7BA2" w:rsidRPr="00BC4669">
        <w:t xml:space="preserve">the relatively small sample size engendered by the sparse distribution of older migrants </w:t>
      </w:r>
      <w:r w:rsidRPr="00BC4669">
        <w:t xml:space="preserve">in the urban sampling base constitutes a potential limitation, it has been the aim here to supersede these by engaging with a spatially and socially diverse range of stakeholders. Interviews were therefore conducted with both male and female older householders in rural and urban areas, younger mothers, and authority figures, in order to achieve greater balance in the subsequent analysis. </w:t>
      </w:r>
    </w:p>
    <w:p w:rsidR="00A0278B" w:rsidRPr="00BC4669" w:rsidRDefault="00761B28" w:rsidP="00D61337">
      <w:pPr>
        <w:pStyle w:val="ListParagraph"/>
        <w:numPr>
          <w:ilvl w:val="0"/>
          <w:numId w:val="11"/>
        </w:numPr>
        <w:spacing w:line="360" w:lineRule="auto"/>
        <w:rPr>
          <w:b/>
          <w:bCs/>
        </w:rPr>
      </w:pPr>
      <w:r w:rsidRPr="00BC4669">
        <w:rPr>
          <w:b/>
          <w:bCs/>
        </w:rPr>
        <w:t>Contextualizing Age and Work</w:t>
      </w:r>
      <w:r w:rsidR="00A0278B" w:rsidRPr="00BC4669">
        <w:rPr>
          <w:b/>
          <w:bCs/>
        </w:rPr>
        <w:t xml:space="preserve"> in </w:t>
      </w:r>
      <w:r w:rsidRPr="00BC4669">
        <w:rPr>
          <w:b/>
          <w:bCs/>
        </w:rPr>
        <w:t xml:space="preserve">Migrant </w:t>
      </w:r>
      <w:r w:rsidR="00A0278B" w:rsidRPr="00BC4669">
        <w:rPr>
          <w:b/>
          <w:bCs/>
        </w:rPr>
        <w:t>Cambodia</w:t>
      </w:r>
    </w:p>
    <w:p w:rsidR="00855BC0" w:rsidRPr="00BC4669" w:rsidRDefault="00C6670F" w:rsidP="00D61337">
      <w:pPr>
        <w:spacing w:line="360" w:lineRule="auto"/>
        <w:jc w:val="both"/>
        <w:rPr>
          <w:rFonts w:eastAsia="Times New Roman" w:cs="Times New Roman"/>
          <w:lang w:eastAsia="en-GB" w:bidi="km-KH"/>
        </w:rPr>
      </w:pPr>
      <w:r w:rsidRPr="00BC4669">
        <w:t xml:space="preserve">In demographic terms, the Cambodia which </w:t>
      </w:r>
      <w:r w:rsidR="004956FD" w:rsidRPr="00BC4669">
        <w:t xml:space="preserve">has </w:t>
      </w:r>
      <w:r w:rsidRPr="00BC4669">
        <w:t>emerge</w:t>
      </w:r>
      <w:r w:rsidR="004956FD" w:rsidRPr="00BC4669">
        <w:t>d</w:t>
      </w:r>
      <w:r w:rsidRPr="00BC4669">
        <w:t xml:space="preserve"> from the long shado</w:t>
      </w:r>
      <w:r w:rsidR="004956FD" w:rsidRPr="00BC4669">
        <w:t>w of the Khmer Rouge atrocities</w:t>
      </w:r>
      <w:r w:rsidRPr="00BC4669">
        <w:t xml:space="preserve"> is a much changed one.</w:t>
      </w:r>
      <w:r w:rsidR="00052A90" w:rsidRPr="00BC4669">
        <w:t xml:space="preserve"> With up to 2 million of the formerly 7 million strong p</w:t>
      </w:r>
      <w:r w:rsidRPr="00BC4669">
        <w:t xml:space="preserve">opulation </w:t>
      </w:r>
      <w:r w:rsidR="00996193" w:rsidRPr="00BC4669">
        <w:t xml:space="preserve">killed either by </w:t>
      </w:r>
      <w:r w:rsidR="00052A90" w:rsidRPr="00BC4669">
        <w:t xml:space="preserve">American ordinance </w:t>
      </w:r>
      <w:r w:rsidR="00164EAD" w:rsidRPr="00BC4669">
        <w:t>during the 1960s and 1970s (Owen and Kiernan, 2007</w:t>
      </w:r>
      <w:r w:rsidR="00996193" w:rsidRPr="00BC4669">
        <w:t>)</w:t>
      </w:r>
      <w:r w:rsidR="00052A90" w:rsidRPr="00BC4669">
        <w:t xml:space="preserve"> or starvation and murder during the four year Democratic Kampuchea administration, </w:t>
      </w:r>
      <w:r w:rsidR="00C0496E" w:rsidRPr="00BC4669">
        <w:t>the kingdom’s population was</w:t>
      </w:r>
      <w:r w:rsidR="00052A90" w:rsidRPr="00BC4669">
        <w:t xml:space="preserve"> </w:t>
      </w:r>
      <w:r w:rsidR="004956FD" w:rsidRPr="00BC4669">
        <w:t>much diminished</w:t>
      </w:r>
      <w:r w:rsidR="00052A90" w:rsidRPr="00BC4669">
        <w:t xml:space="preserve">. Furthermore, </w:t>
      </w:r>
      <w:r w:rsidR="00855BC0" w:rsidRPr="00BC4669">
        <w:t xml:space="preserve">the period 1975 to 1979 impacted also upon the </w:t>
      </w:r>
      <w:r w:rsidR="002676E2" w:rsidRPr="00BC4669">
        <w:t xml:space="preserve">demographic </w:t>
      </w:r>
      <w:r w:rsidR="00C0496E" w:rsidRPr="00BC4669">
        <w:t>recovery of the population</w:t>
      </w:r>
      <w:r w:rsidR="00855BC0" w:rsidRPr="00BC4669">
        <w:t xml:space="preserve">: census figures produced in the aftermath </w:t>
      </w:r>
      <w:r w:rsidRPr="00BC4669">
        <w:t xml:space="preserve">attest to </w:t>
      </w:r>
      <w:r w:rsidRPr="00BC4669">
        <w:rPr>
          <w:rFonts w:eastAsia="Times New Roman" w:cs="Times New Roman"/>
          <w:lang w:eastAsia="en-GB" w:bidi="km-KH"/>
        </w:rPr>
        <w:t>‘a one-third decline o</w:t>
      </w:r>
      <w:r w:rsidR="00855BC0" w:rsidRPr="00BC4669">
        <w:rPr>
          <w:rFonts w:eastAsia="Times New Roman" w:cs="Times New Roman"/>
          <w:lang w:eastAsia="en-GB" w:bidi="km-KH"/>
        </w:rPr>
        <w:t xml:space="preserve">f </w:t>
      </w:r>
      <w:r w:rsidR="00DD3E49" w:rsidRPr="00BC4669">
        <w:rPr>
          <w:rFonts w:eastAsia="Times New Roman" w:cs="Times New Roman"/>
          <w:lang w:eastAsia="en-GB" w:bidi="km-KH"/>
        </w:rPr>
        <w:t>fertility during this regime (Heu</w:t>
      </w:r>
      <w:r w:rsidR="00855BC0" w:rsidRPr="00BC4669">
        <w:rPr>
          <w:rFonts w:eastAsia="Times New Roman" w:cs="Times New Roman"/>
          <w:lang w:eastAsia="en-GB" w:bidi="km-KH"/>
        </w:rPr>
        <w:t xml:space="preserve">veleine and Poch, 2007: 405). </w:t>
      </w:r>
    </w:p>
    <w:p w:rsidR="00E158DE" w:rsidRPr="00BC4669" w:rsidRDefault="00855BC0" w:rsidP="00D61337">
      <w:pPr>
        <w:spacing w:line="360" w:lineRule="auto"/>
        <w:jc w:val="both"/>
        <w:rPr>
          <w:rFonts w:eastAsia="Times New Roman" w:cs="Times New Roman"/>
          <w:lang w:eastAsia="en-GB" w:bidi="km-KH"/>
        </w:rPr>
      </w:pPr>
      <w:r w:rsidRPr="00BC4669">
        <w:rPr>
          <w:rFonts w:eastAsia="Times New Roman" w:cs="Times New Roman"/>
          <w:lang w:eastAsia="en-GB" w:bidi="km-KH"/>
        </w:rPr>
        <w:t>The ‘</w:t>
      </w:r>
      <w:r w:rsidR="00C6670F" w:rsidRPr="00BC4669">
        <w:rPr>
          <w:rFonts w:eastAsia="Times New Roman" w:cs="Times New Roman"/>
          <w:lang w:eastAsia="en-GB" w:bidi="km-KH"/>
        </w:rPr>
        <w:t>substantial “baby boom”</w:t>
      </w:r>
      <w:r w:rsidR="00DD3E49" w:rsidRPr="00BC4669">
        <w:rPr>
          <w:rFonts w:eastAsia="Times New Roman" w:cs="Times New Roman"/>
          <w:lang w:eastAsia="en-GB" w:bidi="km-KH"/>
        </w:rPr>
        <w:t>’ (Heu</w:t>
      </w:r>
      <w:r w:rsidRPr="00BC4669">
        <w:rPr>
          <w:rFonts w:eastAsia="Times New Roman" w:cs="Times New Roman"/>
          <w:lang w:eastAsia="en-GB" w:bidi="km-KH"/>
        </w:rPr>
        <w:t xml:space="preserve">veleine and Poch, 2007: 405) that </w:t>
      </w:r>
      <w:r w:rsidR="00996193" w:rsidRPr="00BC4669">
        <w:rPr>
          <w:rFonts w:eastAsia="Times New Roman" w:cs="Times New Roman"/>
          <w:lang w:eastAsia="en-GB" w:bidi="km-KH"/>
        </w:rPr>
        <w:t xml:space="preserve">followed was therefore </w:t>
      </w:r>
      <w:r w:rsidRPr="00BC4669">
        <w:rPr>
          <w:rFonts w:eastAsia="Times New Roman" w:cs="Times New Roman"/>
          <w:lang w:eastAsia="en-GB" w:bidi="km-KH"/>
        </w:rPr>
        <w:t>a</w:t>
      </w:r>
      <w:r w:rsidR="00DD53E0" w:rsidRPr="00BC4669">
        <w:rPr>
          <w:rFonts w:eastAsia="Times New Roman" w:cs="Times New Roman"/>
          <w:lang w:eastAsia="en-GB" w:bidi="km-KH"/>
        </w:rPr>
        <w:t xml:space="preserve"> ‘phoenix’ like regeneration (Heu</w:t>
      </w:r>
      <w:r w:rsidRPr="00BC4669">
        <w:rPr>
          <w:rFonts w:eastAsia="Times New Roman" w:cs="Times New Roman"/>
          <w:lang w:eastAsia="en-GB" w:bidi="km-KH"/>
        </w:rPr>
        <w:t>veleine and Poch, 2007: 405). The Kingdom’s current population is exceptionally you</w:t>
      </w:r>
      <w:r w:rsidR="00707AC1" w:rsidRPr="00BC4669">
        <w:rPr>
          <w:rFonts w:eastAsia="Times New Roman" w:cs="Times New Roman"/>
          <w:lang w:eastAsia="en-GB" w:bidi="km-KH"/>
        </w:rPr>
        <w:t xml:space="preserve">ng in profile, with more than </w:t>
      </w:r>
      <w:r w:rsidR="006863B9" w:rsidRPr="00BC4669">
        <w:rPr>
          <w:rFonts w:eastAsia="Times New Roman" w:cs="Times New Roman"/>
          <w:lang w:eastAsia="en-GB" w:bidi="km-KH"/>
        </w:rPr>
        <w:t>65</w:t>
      </w:r>
      <w:r w:rsidRPr="00BC4669">
        <w:rPr>
          <w:rFonts w:eastAsia="Times New Roman" w:cs="Times New Roman"/>
          <w:lang w:eastAsia="en-GB" w:bidi="km-KH"/>
        </w:rPr>
        <w:t xml:space="preserve">% </w:t>
      </w:r>
      <w:r w:rsidR="00C0496E" w:rsidRPr="00BC4669">
        <w:rPr>
          <w:rFonts w:eastAsia="Times New Roman" w:cs="Times New Roman"/>
          <w:lang w:eastAsia="en-GB" w:bidi="km-KH"/>
        </w:rPr>
        <w:t>aged</w:t>
      </w:r>
      <w:r w:rsidR="00661E3D" w:rsidRPr="00BC4669">
        <w:rPr>
          <w:rFonts w:eastAsia="Times New Roman" w:cs="Times New Roman"/>
          <w:lang w:eastAsia="en-GB" w:bidi="km-KH"/>
        </w:rPr>
        <w:t xml:space="preserve"> </w:t>
      </w:r>
      <w:r w:rsidR="006863B9" w:rsidRPr="00BC4669">
        <w:rPr>
          <w:rFonts w:eastAsia="Times New Roman" w:cs="Times New Roman"/>
          <w:lang w:eastAsia="en-GB" w:bidi="km-KH"/>
        </w:rPr>
        <w:t>under 30</w:t>
      </w:r>
      <w:r w:rsidR="00661E3D" w:rsidRPr="00BC4669">
        <w:rPr>
          <w:rFonts w:eastAsia="Times New Roman" w:cs="Times New Roman"/>
          <w:lang w:eastAsia="en-GB" w:bidi="km-KH"/>
        </w:rPr>
        <w:t xml:space="preserve"> </w:t>
      </w:r>
      <w:r w:rsidR="006863B9" w:rsidRPr="00BC4669">
        <w:rPr>
          <w:rFonts w:eastAsia="Times New Roman" w:cs="Times New Roman"/>
          <w:lang w:eastAsia="en-GB" w:bidi="km-KH"/>
        </w:rPr>
        <w:t xml:space="preserve">(Brickell and Springer, 2017) </w:t>
      </w:r>
      <w:r w:rsidR="00661E3D" w:rsidRPr="00BC4669">
        <w:rPr>
          <w:rFonts w:eastAsia="Times New Roman" w:cs="Times New Roman"/>
          <w:lang w:eastAsia="en-GB" w:bidi="km-KH"/>
        </w:rPr>
        <w:t xml:space="preserve">and </w:t>
      </w:r>
      <w:r w:rsidR="002E3CCF" w:rsidRPr="00BC4669">
        <w:rPr>
          <w:rFonts w:eastAsia="Times New Roman" w:cs="Times New Roman"/>
          <w:lang w:eastAsia="en-GB" w:bidi="km-KH"/>
        </w:rPr>
        <w:t>only 4% over 65 (The World Factbook, 2016)</w:t>
      </w:r>
      <w:r w:rsidRPr="00BC4669">
        <w:rPr>
          <w:rFonts w:eastAsia="Times New Roman" w:cs="Times New Roman"/>
          <w:lang w:eastAsia="en-GB" w:bidi="km-KH"/>
        </w:rPr>
        <w:t>.</w:t>
      </w:r>
      <w:r w:rsidR="000A4A63" w:rsidRPr="00BC4669">
        <w:rPr>
          <w:rFonts w:eastAsia="Times New Roman" w:cs="Times New Roman"/>
          <w:lang w:eastAsia="en-GB" w:bidi="km-KH"/>
        </w:rPr>
        <w:t xml:space="preserve"> Consequently</w:t>
      </w:r>
      <w:r w:rsidR="00997945" w:rsidRPr="00BC4669">
        <w:rPr>
          <w:rFonts w:eastAsia="Times New Roman" w:cs="Times New Roman"/>
          <w:lang w:eastAsia="en-GB" w:bidi="km-KH"/>
        </w:rPr>
        <w:t xml:space="preserve">, much thought has been expended on the best means to </w:t>
      </w:r>
      <w:r w:rsidR="00FE142F" w:rsidRPr="00BC4669">
        <w:rPr>
          <w:rFonts w:eastAsia="Times New Roman" w:cs="Times New Roman"/>
          <w:lang w:eastAsia="en-GB" w:bidi="km-KH"/>
        </w:rPr>
        <w:t>‘</w:t>
      </w:r>
      <w:r w:rsidR="00997945" w:rsidRPr="00BC4669">
        <w:rPr>
          <w:rFonts w:eastAsia="Times New Roman" w:cs="Times New Roman"/>
          <w:lang w:eastAsia="en-GB" w:bidi="km-KH"/>
        </w:rPr>
        <w:t xml:space="preserve">harness </w:t>
      </w:r>
      <w:r w:rsidR="00FE142F" w:rsidRPr="00BC4669">
        <w:rPr>
          <w:rFonts w:eastAsia="Times New Roman" w:cs="Times New Roman"/>
          <w:lang w:eastAsia="en-GB" w:bidi="km-KH"/>
        </w:rPr>
        <w:t>the</w:t>
      </w:r>
      <w:r w:rsidR="00997945" w:rsidRPr="00BC4669">
        <w:rPr>
          <w:rFonts w:eastAsia="Times New Roman" w:cs="Times New Roman"/>
          <w:lang w:eastAsia="en-GB" w:bidi="km-KH"/>
        </w:rPr>
        <w:t xml:space="preserve"> demographic dividend</w:t>
      </w:r>
      <w:r w:rsidR="00FE142F" w:rsidRPr="00BC4669">
        <w:rPr>
          <w:rFonts w:eastAsia="Times New Roman" w:cs="Times New Roman"/>
          <w:lang w:eastAsia="en-GB" w:bidi="km-KH"/>
        </w:rPr>
        <w:t xml:space="preserve">’ </w:t>
      </w:r>
      <w:r w:rsidR="0014652C" w:rsidRPr="00BC4669">
        <w:t xml:space="preserve">(Beyenne, 2015) </w:t>
      </w:r>
      <w:r w:rsidR="00FE142F" w:rsidRPr="00BC4669">
        <w:rPr>
          <w:rFonts w:eastAsia="Times New Roman" w:cs="Times New Roman"/>
          <w:lang w:eastAsia="en-GB" w:bidi="km-KH"/>
        </w:rPr>
        <w:t xml:space="preserve">by placing </w:t>
      </w:r>
      <w:r w:rsidR="00C0496E" w:rsidRPr="00BC4669">
        <w:rPr>
          <w:rFonts w:eastAsia="Times New Roman" w:cs="Times New Roman"/>
          <w:lang w:eastAsia="en-GB" w:bidi="km-KH"/>
        </w:rPr>
        <w:t>this</w:t>
      </w:r>
      <w:r w:rsidR="00FE142F" w:rsidRPr="00BC4669">
        <w:rPr>
          <w:rFonts w:eastAsia="Times New Roman" w:cs="Times New Roman"/>
          <w:lang w:eastAsia="en-GB" w:bidi="km-KH"/>
        </w:rPr>
        <w:t xml:space="preserve"> vast cohort of young </w:t>
      </w:r>
      <w:r w:rsidR="00C0496E" w:rsidRPr="00BC4669">
        <w:rPr>
          <w:rFonts w:eastAsia="Times New Roman" w:cs="Times New Roman"/>
          <w:lang w:eastAsia="en-GB" w:bidi="km-KH"/>
        </w:rPr>
        <w:t xml:space="preserve">adults and prospective workers into </w:t>
      </w:r>
      <w:r w:rsidR="002265A4" w:rsidRPr="00BC4669">
        <w:rPr>
          <w:rFonts w:eastAsia="Times New Roman" w:cs="Times New Roman"/>
          <w:lang w:eastAsia="en-GB" w:bidi="km-KH"/>
        </w:rPr>
        <w:t>productive</w:t>
      </w:r>
      <w:r w:rsidR="00FE142F" w:rsidRPr="00BC4669">
        <w:rPr>
          <w:rFonts w:eastAsia="Times New Roman" w:cs="Times New Roman"/>
          <w:lang w:eastAsia="en-GB" w:bidi="km-KH"/>
        </w:rPr>
        <w:t xml:space="preserve"> work. </w:t>
      </w:r>
      <w:r w:rsidR="002265A4" w:rsidRPr="00BC4669">
        <w:t xml:space="preserve">The answer, as </w:t>
      </w:r>
      <w:r w:rsidR="00D645F6" w:rsidRPr="00BC4669">
        <w:t>demonstrated</w:t>
      </w:r>
      <w:r w:rsidR="002265A4" w:rsidRPr="00BC4669">
        <w:t xml:space="preserve"> elsewhere amongst the “Asian Tiger” economies, has been </w:t>
      </w:r>
      <w:r w:rsidR="0014652C" w:rsidRPr="00BC4669">
        <w:t xml:space="preserve">investment in labour intensive export industries such as the garment industry (Beyenne, 2015), a sector which has </w:t>
      </w:r>
      <w:r w:rsidR="00996193" w:rsidRPr="00BC4669">
        <w:t>‘skyrocketed’</w:t>
      </w:r>
      <w:r w:rsidR="0014652C" w:rsidRPr="00BC4669">
        <w:t xml:space="preserve"> </w:t>
      </w:r>
      <w:r w:rsidR="00024B2F" w:rsidRPr="00BC4669">
        <w:t>f</w:t>
      </w:r>
      <w:r w:rsidR="00E158DE" w:rsidRPr="00BC4669">
        <w:t>rom ‘humble beginnings’ in 1995 –</w:t>
      </w:r>
      <w:r w:rsidR="00024B2F" w:rsidRPr="00BC4669">
        <w:t xml:space="preserve"> when total exports were valued at only $27 million</w:t>
      </w:r>
      <w:r w:rsidR="00E158DE" w:rsidRPr="00BC4669">
        <w:t xml:space="preserve"> – </w:t>
      </w:r>
      <w:r w:rsidR="00996193" w:rsidRPr="00BC4669">
        <w:t xml:space="preserve">to almost </w:t>
      </w:r>
      <w:r w:rsidR="00024B2F" w:rsidRPr="00BC4669">
        <w:t xml:space="preserve">$6 billion in </w:t>
      </w:r>
      <w:r w:rsidR="00996193" w:rsidRPr="00BC4669">
        <w:t>today</w:t>
      </w:r>
      <w:r w:rsidR="00024B2F" w:rsidRPr="00BC4669">
        <w:t xml:space="preserve"> (ILO, 2015</w:t>
      </w:r>
      <w:r w:rsidR="00996193" w:rsidRPr="00BC4669">
        <w:t xml:space="preserve">: 1). </w:t>
      </w:r>
    </w:p>
    <w:p w:rsidR="00024B2F" w:rsidRPr="00BC4669" w:rsidRDefault="00996193" w:rsidP="00D61337">
      <w:pPr>
        <w:spacing w:line="360" w:lineRule="auto"/>
        <w:jc w:val="both"/>
      </w:pPr>
      <w:r w:rsidRPr="00BC4669">
        <w:t xml:space="preserve">The growth of this industry </w:t>
      </w:r>
      <w:r w:rsidR="00024B2F" w:rsidRPr="00BC4669">
        <w:t xml:space="preserve">has engendered huge changes in </w:t>
      </w:r>
      <w:r w:rsidR="00931DCF" w:rsidRPr="00BC4669">
        <w:t xml:space="preserve">national livelihoods. Indeed, beyond the </w:t>
      </w:r>
      <w:r w:rsidRPr="00BC4669">
        <w:rPr>
          <w:rFonts w:cs="Tahoma"/>
        </w:rPr>
        <w:t xml:space="preserve">700,000 </w:t>
      </w:r>
      <w:r w:rsidR="00972667" w:rsidRPr="00BC4669">
        <w:rPr>
          <w:rFonts w:cs="Tahoma"/>
        </w:rPr>
        <w:t xml:space="preserve">workers it employs (ILO, 2015), </w:t>
      </w:r>
      <w:r w:rsidR="00024B2F" w:rsidRPr="00BC4669">
        <w:rPr>
          <w:rFonts w:cs="Tahoma"/>
        </w:rPr>
        <w:t xml:space="preserve">the garment industry stands at the centre of a much broader process of labour redistribution. Outside the industry itself, </w:t>
      </w:r>
      <w:r w:rsidR="00FD30CB" w:rsidRPr="00BC4669">
        <w:rPr>
          <w:rFonts w:cs="Tahoma"/>
        </w:rPr>
        <w:t xml:space="preserve">the number  of </w:t>
      </w:r>
      <w:r w:rsidR="00024B2F" w:rsidRPr="00BC4669">
        <w:rPr>
          <w:rFonts w:cs="Tahoma"/>
        </w:rPr>
        <w:t xml:space="preserve">workers </w:t>
      </w:r>
      <w:r w:rsidR="00FD30CB" w:rsidRPr="00BC4669">
        <w:rPr>
          <w:rFonts w:cs="Tahoma"/>
        </w:rPr>
        <w:t xml:space="preserve">employed </w:t>
      </w:r>
      <w:r w:rsidR="00024B2F" w:rsidRPr="00BC4669">
        <w:rPr>
          <w:rFonts w:cs="Tahoma"/>
        </w:rPr>
        <w:t xml:space="preserve">in related occupations such as construction, petty trade, transportation and </w:t>
      </w:r>
      <w:r w:rsidR="00024B2F" w:rsidRPr="00BC4669">
        <w:rPr>
          <w:rFonts w:cs="Tahoma"/>
        </w:rPr>
        <w:lastRenderedPageBreak/>
        <w:t>entertainment (Parsons</w:t>
      </w:r>
      <w:r w:rsidR="00FD30CB" w:rsidRPr="00BC4669">
        <w:rPr>
          <w:rFonts w:cs="Tahoma"/>
        </w:rPr>
        <w:t xml:space="preserve">, Lawreniuk and Pilgrim, 2014) </w:t>
      </w:r>
      <w:r w:rsidR="00024B2F" w:rsidRPr="00BC4669">
        <w:rPr>
          <w:rFonts w:cs="Tahoma"/>
        </w:rPr>
        <w:t xml:space="preserve">have been estimated almost to match the size of the </w:t>
      </w:r>
      <w:r w:rsidR="00FD30CB" w:rsidRPr="00BC4669">
        <w:rPr>
          <w:rFonts w:cs="Tahoma"/>
        </w:rPr>
        <w:t>factory working population</w:t>
      </w:r>
      <w:r w:rsidR="00024B2F" w:rsidRPr="00BC4669">
        <w:rPr>
          <w:rFonts w:cs="Tahoma"/>
        </w:rPr>
        <w:t xml:space="preserve"> (EIC, 2007).</w:t>
      </w:r>
      <w:r w:rsidR="00024B2F" w:rsidRPr="00BC4669">
        <w:t xml:space="preserve"> </w:t>
      </w:r>
    </w:p>
    <w:p w:rsidR="00972667" w:rsidRPr="00BC4669" w:rsidRDefault="001B6226" w:rsidP="00D61337">
      <w:pPr>
        <w:spacing w:line="360" w:lineRule="auto"/>
        <w:jc w:val="both"/>
      </w:pPr>
      <w:r w:rsidRPr="00BC4669">
        <w:t xml:space="preserve">The combined </w:t>
      </w:r>
      <w:r w:rsidR="005D18DC" w:rsidRPr="00BC4669">
        <w:t>impact of these variou</w:t>
      </w:r>
      <w:r w:rsidR="00E158DE" w:rsidRPr="00BC4669">
        <w:t xml:space="preserve">s sectors has been such that </w:t>
      </w:r>
      <w:r w:rsidR="005D18DC" w:rsidRPr="00BC4669">
        <w:t xml:space="preserve">1 in 3 Cambodians of working age </w:t>
      </w:r>
      <w:r w:rsidR="00187208" w:rsidRPr="00BC4669">
        <w:t>was recently</w:t>
      </w:r>
      <w:r w:rsidR="005D18DC" w:rsidRPr="00BC4669">
        <w:t xml:space="preserve"> estimated </w:t>
      </w:r>
      <w:r w:rsidR="00993387" w:rsidRPr="00BC4669">
        <w:t>to be a migrant (NIS, 2</w:t>
      </w:r>
      <w:r w:rsidR="009B4B1C" w:rsidRPr="00BC4669">
        <w:t>0</w:t>
      </w:r>
      <w:r w:rsidR="00E158DE" w:rsidRPr="00BC4669">
        <w:t>10)</w:t>
      </w:r>
      <w:r w:rsidR="00993387" w:rsidRPr="00BC4669">
        <w:t xml:space="preserve"> in the sense that their current employment is spatially removed from their place of birth.</w:t>
      </w:r>
      <w:r w:rsidR="001F72DC" w:rsidRPr="00BC4669">
        <w:t xml:space="preserve"> </w:t>
      </w:r>
      <w:r w:rsidR="00972667" w:rsidRPr="00BC4669">
        <w:t>In</w:t>
      </w:r>
      <w:r w:rsidR="002D494A" w:rsidRPr="00BC4669">
        <w:t xml:space="preserve"> itself, this indicates a vast structural shift, as a recently overwhelmingly agrarian </w:t>
      </w:r>
      <w:r w:rsidR="00E158DE" w:rsidRPr="00BC4669">
        <w:t xml:space="preserve">nation </w:t>
      </w:r>
      <w:r w:rsidR="002D494A" w:rsidRPr="00BC4669">
        <w:t xml:space="preserve">takes to the city in search of work.  </w:t>
      </w:r>
      <w:r w:rsidR="001F72DC" w:rsidRPr="00BC4669">
        <w:t>However, even this figure misrepresents the situation</w:t>
      </w:r>
      <w:r w:rsidR="00F9508E" w:rsidRPr="00BC4669">
        <w:t>: neither short term, cyclical, migrants, nor unwaged mi</w:t>
      </w:r>
      <w:r w:rsidR="00972667" w:rsidRPr="00BC4669">
        <w:t>grants are fully accounted for, leaving a vast structure of supportive and emotional (Mackay, 2007) migration largely unexamined.</w:t>
      </w:r>
    </w:p>
    <w:p w:rsidR="006863B9" w:rsidRPr="00BC4669" w:rsidRDefault="00953270" w:rsidP="00D61337">
      <w:pPr>
        <w:spacing w:line="360" w:lineRule="auto"/>
        <w:jc w:val="both"/>
      </w:pPr>
      <w:r w:rsidRPr="00BC4669">
        <w:t>Indeed, a</w:t>
      </w:r>
      <w:r w:rsidR="00095C4B" w:rsidRPr="00BC4669">
        <w:t xml:space="preserve">s recent research </w:t>
      </w:r>
      <w:r w:rsidR="00187208" w:rsidRPr="00BC4669">
        <w:t xml:space="preserve">on </w:t>
      </w:r>
      <w:r w:rsidR="00095C4B" w:rsidRPr="00BC4669">
        <w:t>translocal</w:t>
      </w:r>
      <w:r w:rsidR="00187208" w:rsidRPr="00BC4669">
        <w:t>ity</w:t>
      </w:r>
      <w:r w:rsidR="00095C4B" w:rsidRPr="00BC4669">
        <w:t xml:space="preserve"> </w:t>
      </w:r>
      <w:r w:rsidR="00187208" w:rsidRPr="00BC4669">
        <w:t xml:space="preserve">in Cambodia </w:t>
      </w:r>
      <w:r w:rsidR="00087EB9" w:rsidRPr="00BC4669">
        <w:t>has shown (</w:t>
      </w:r>
      <w:r w:rsidR="009B4B1C" w:rsidRPr="00BC4669">
        <w:t xml:space="preserve">Lawreniuk, 2017; Parsons, 2017; </w:t>
      </w:r>
      <w:r w:rsidR="00643B58" w:rsidRPr="00BC4669">
        <w:t xml:space="preserve">Parsons, 2016; </w:t>
      </w:r>
      <w:r w:rsidR="00087EB9" w:rsidRPr="00BC4669">
        <w:t>Brickell, 2011</w:t>
      </w:r>
      <w:r w:rsidR="00CD7C3D" w:rsidRPr="00BC4669">
        <w:t>a</w:t>
      </w:r>
      <w:r w:rsidR="00087EB9" w:rsidRPr="00BC4669">
        <w:t>,</w:t>
      </w:r>
      <w:r w:rsidR="00CD7C3D" w:rsidRPr="00BC4669">
        <w:t xml:space="preserve"> 2011b,</w:t>
      </w:r>
      <w:r w:rsidR="0000772F" w:rsidRPr="00BC4669">
        <w:t xml:space="preserve"> 2008</w:t>
      </w:r>
      <w:r w:rsidR="00087EB9" w:rsidRPr="00BC4669">
        <w:t>)</w:t>
      </w:r>
      <w:r w:rsidR="00187208" w:rsidRPr="00BC4669">
        <w:t>,</w:t>
      </w:r>
      <w:r w:rsidR="00087EB9" w:rsidRPr="00BC4669">
        <w:t xml:space="preserve"> </w:t>
      </w:r>
      <w:r w:rsidR="00187208" w:rsidRPr="00BC4669">
        <w:t>the impact of mobility on</w:t>
      </w:r>
      <w:r w:rsidR="005050B4" w:rsidRPr="00BC4669">
        <w:t xml:space="preserve"> socio-cultural</w:t>
      </w:r>
      <w:r w:rsidR="00B138A5" w:rsidRPr="00BC4669">
        <w:t xml:space="preserve"> roles</w:t>
      </w:r>
      <w:r w:rsidR="0015549C" w:rsidRPr="00BC4669">
        <w:t xml:space="preserve"> </w:t>
      </w:r>
      <w:r w:rsidR="00CC3517" w:rsidRPr="00BC4669">
        <w:t xml:space="preserve"> (Elmhirst, 2007) </w:t>
      </w:r>
      <w:r w:rsidR="008B437F" w:rsidRPr="00BC4669">
        <w:t>and household organisation (</w:t>
      </w:r>
      <w:r w:rsidR="008B437F" w:rsidRPr="00BC4669">
        <w:rPr>
          <w:rFonts w:eastAsia="Times New Roman" w:cs="Times New Roman"/>
          <w:lang w:eastAsia="en-GB" w:bidi="km-KH"/>
        </w:rPr>
        <w:t>Heuveleine</w:t>
      </w:r>
      <w:r w:rsidR="008B437F" w:rsidRPr="00BC4669">
        <w:t xml:space="preserve">, 2017) </w:t>
      </w:r>
      <w:r w:rsidR="00187208" w:rsidRPr="00BC4669">
        <w:t>means that the entire household is often involved in the migration even of a single migrant</w:t>
      </w:r>
      <w:r w:rsidR="0015549C" w:rsidRPr="00BC4669">
        <w:t xml:space="preserve">. </w:t>
      </w:r>
      <w:r w:rsidR="00FD3D49" w:rsidRPr="00BC4669">
        <w:t>Consequently</w:t>
      </w:r>
      <w:r w:rsidR="00B138A5" w:rsidRPr="00BC4669">
        <w:t xml:space="preserve">, the economic changes </w:t>
      </w:r>
      <w:r w:rsidR="00E158DE" w:rsidRPr="00BC4669">
        <w:t>engendered</w:t>
      </w:r>
      <w:r w:rsidR="00B138A5" w:rsidRPr="00BC4669">
        <w:t xml:space="preserve"> by the growth of the </w:t>
      </w:r>
      <w:r w:rsidR="00E158DE" w:rsidRPr="00BC4669">
        <w:t xml:space="preserve">modern sector have brought </w:t>
      </w:r>
      <w:r w:rsidR="00B138A5" w:rsidRPr="00BC4669">
        <w:t>equally significant so</w:t>
      </w:r>
      <w:r w:rsidR="00384EA1" w:rsidRPr="00BC4669">
        <w:t>cial changes</w:t>
      </w:r>
      <w:r w:rsidR="00384EA1" w:rsidRPr="00BC4669">
        <w:rPr>
          <w:rFonts w:cstheme="minorHAnsi"/>
        </w:rPr>
        <w:t xml:space="preserve">, </w:t>
      </w:r>
      <w:r w:rsidR="006863B9" w:rsidRPr="00BC4669">
        <w:rPr>
          <w:rFonts w:cstheme="minorHAnsi"/>
        </w:rPr>
        <w:t xml:space="preserve">as Cambodians draw </w:t>
      </w:r>
      <w:r w:rsidR="00E158DE" w:rsidRPr="00BC4669">
        <w:rPr>
          <w:rFonts w:cstheme="minorHAnsi"/>
        </w:rPr>
        <w:t>on</w:t>
      </w:r>
      <w:r w:rsidR="006863B9" w:rsidRPr="00BC4669">
        <w:rPr>
          <w:rFonts w:cstheme="minorHAnsi"/>
        </w:rPr>
        <w:t xml:space="preserve"> a complex variety of historical norms – particularly in relation to gender (</w:t>
      </w:r>
      <w:r w:rsidR="006863B9" w:rsidRPr="00BC4669">
        <w:rPr>
          <w:rFonts w:cstheme="minorHAnsi"/>
          <w:color w:val="212121"/>
          <w:shd w:val="clear" w:color="auto" w:fill="FFFFFF"/>
        </w:rPr>
        <w:t>Lilja and Baaz, 2017) – to rationalise and perform new roles in the household and community.</w:t>
      </w:r>
    </w:p>
    <w:p w:rsidR="008E60ED" w:rsidRPr="00BC4669" w:rsidRDefault="006863B9" w:rsidP="00D61337">
      <w:pPr>
        <w:spacing w:line="360" w:lineRule="auto"/>
        <w:jc w:val="both"/>
      </w:pPr>
      <w:r w:rsidRPr="00BC4669">
        <w:t>Many of these changes</w:t>
      </w:r>
      <w:r w:rsidR="00384EA1" w:rsidRPr="00BC4669">
        <w:t xml:space="preserve"> </w:t>
      </w:r>
      <w:r w:rsidR="003A64DB" w:rsidRPr="00BC4669">
        <w:t xml:space="preserve">– such as the rising status of women and young people due to their greater income generation capacity (Parsons and Lawreniuk, 2016b; Bylander, 2015; Elmhirst, 2007) – </w:t>
      </w:r>
      <w:r w:rsidR="00384EA1" w:rsidRPr="00BC4669">
        <w:t>are p</w:t>
      </w:r>
      <w:r w:rsidR="003A64DB" w:rsidRPr="00BC4669">
        <w:t>ositive</w:t>
      </w:r>
      <w:r w:rsidR="00384EA1" w:rsidRPr="00BC4669">
        <w:t>. However,</w:t>
      </w:r>
      <w:r w:rsidR="00895AFB" w:rsidRPr="00BC4669">
        <w:t xml:space="preserve"> as shown in numerous cases at various stages of development, the corollary is diminished s</w:t>
      </w:r>
      <w:r w:rsidR="007D73F2" w:rsidRPr="00BC4669">
        <w:t>tatus for those unable to earn (</w:t>
      </w:r>
      <w:r w:rsidR="005050B4" w:rsidRPr="00BC4669">
        <w:t>Polivka, 2011</w:t>
      </w:r>
      <w:r w:rsidR="007D73F2" w:rsidRPr="00BC4669">
        <w:t>).</w:t>
      </w:r>
      <w:r w:rsidR="00CC3517" w:rsidRPr="00BC4669">
        <w:t xml:space="preserve"> </w:t>
      </w:r>
      <w:r w:rsidR="00105260" w:rsidRPr="00BC4669">
        <w:t>T</w:t>
      </w:r>
      <w:r w:rsidR="007D73F2" w:rsidRPr="00BC4669">
        <w:t xml:space="preserve">he most significant victims of this process have tended to be </w:t>
      </w:r>
      <w:r w:rsidR="000452E9" w:rsidRPr="00BC4669">
        <w:t>those</w:t>
      </w:r>
      <w:r w:rsidR="007D73F2" w:rsidRPr="00BC4669">
        <w:t xml:space="preserve"> who are too old to work</w:t>
      </w:r>
      <w:r w:rsidR="00CB545E" w:rsidRPr="00BC4669">
        <w:t xml:space="preserve">, </w:t>
      </w:r>
      <w:r w:rsidR="00965B09" w:rsidRPr="00BC4669">
        <w:t xml:space="preserve">leading </w:t>
      </w:r>
      <w:r w:rsidR="00511DF8" w:rsidRPr="00BC4669">
        <w:t>to chronic poverty and deprivation a</w:t>
      </w:r>
      <w:r w:rsidR="008E60ED" w:rsidRPr="00BC4669">
        <w:t>mongst the older population</w:t>
      </w:r>
      <w:r w:rsidR="00965B09" w:rsidRPr="00BC4669">
        <w:t xml:space="preserve"> even in the global north (Asquith, 2009). I</w:t>
      </w:r>
      <w:r w:rsidR="008E60ED" w:rsidRPr="00BC4669">
        <w:t xml:space="preserve">n rapidly developing societies such as Cambodia, </w:t>
      </w:r>
      <w:r w:rsidR="00DD3B49" w:rsidRPr="00BC4669">
        <w:t>this marginalisation is increasing</w:t>
      </w:r>
      <w:r w:rsidR="00E158DE" w:rsidRPr="00BC4669">
        <w:t>,</w:t>
      </w:r>
      <w:r w:rsidR="008E60ED" w:rsidRPr="00BC4669">
        <w:t xml:space="preserve"> as </w:t>
      </w:r>
      <w:r w:rsidR="008E60ED" w:rsidRPr="00BC4669">
        <w:rPr>
          <w:rFonts w:cs="Arial"/>
          <w:lang w:bidi="km-KH"/>
        </w:rPr>
        <w:t>socio-economic changes act ‘to undermine those social processes that protected status and material well-being in old age’ (Heslock and Gorman, 2002</w:t>
      </w:r>
      <w:r w:rsidR="001C62ED" w:rsidRPr="00BC4669">
        <w:rPr>
          <w:rFonts w:cs="Arial"/>
          <w:lang w:bidi="km-KH"/>
        </w:rPr>
        <w:t>: 9</w:t>
      </w:r>
      <w:r w:rsidR="008E60ED" w:rsidRPr="00BC4669">
        <w:rPr>
          <w:rFonts w:cs="Arial"/>
          <w:lang w:bidi="km-KH"/>
        </w:rPr>
        <w:t xml:space="preserve">). </w:t>
      </w:r>
    </w:p>
    <w:p w:rsidR="00583EC5" w:rsidRPr="00BC4669" w:rsidRDefault="00376560" w:rsidP="00D61337">
      <w:pPr>
        <w:autoSpaceDE w:val="0"/>
        <w:autoSpaceDN w:val="0"/>
        <w:adjustRightInd w:val="0"/>
        <w:spacing w:after="0" w:line="360" w:lineRule="auto"/>
        <w:jc w:val="both"/>
      </w:pPr>
      <w:r w:rsidRPr="00BC4669">
        <w:rPr>
          <w:rFonts w:cs="Arial"/>
          <w:lang w:bidi="km-KH"/>
        </w:rPr>
        <w:t>O</w:t>
      </w:r>
      <w:r w:rsidR="008E60ED" w:rsidRPr="00BC4669">
        <w:rPr>
          <w:rFonts w:cs="Arial"/>
          <w:lang w:bidi="km-KH"/>
        </w:rPr>
        <w:t>bservers of this process note</w:t>
      </w:r>
      <w:r w:rsidRPr="00BC4669">
        <w:rPr>
          <w:rFonts w:cs="Arial"/>
          <w:lang w:bidi="km-KH"/>
        </w:rPr>
        <w:t xml:space="preserve"> its strong associations with we</w:t>
      </w:r>
      <w:r w:rsidR="005050B4" w:rsidRPr="00BC4669">
        <w:rPr>
          <w:rFonts w:cs="Arial"/>
          <w:lang w:bidi="km-KH"/>
        </w:rPr>
        <w:t xml:space="preserve">alth, as well as the social mechanisms – such as kinship and marriage – that stratify wealth </w:t>
      </w:r>
      <w:r w:rsidR="00BB2465" w:rsidRPr="00BC4669">
        <w:rPr>
          <w:rFonts w:cs="Arial"/>
          <w:lang w:bidi="km-KH"/>
        </w:rPr>
        <w:t xml:space="preserve">(Vincent, 1995). Consequently, </w:t>
      </w:r>
      <w:r w:rsidR="00496D2E" w:rsidRPr="00BC4669">
        <w:rPr>
          <w:rFonts w:cs="Arial"/>
          <w:lang w:bidi="km-KH"/>
        </w:rPr>
        <w:t>the shift in influence</w:t>
      </w:r>
      <w:r w:rsidR="00623D1C" w:rsidRPr="00BC4669">
        <w:rPr>
          <w:rFonts w:cs="Arial"/>
          <w:lang w:bidi="km-KH"/>
        </w:rPr>
        <w:t xml:space="preserve"> </w:t>
      </w:r>
      <w:r w:rsidR="00496D2E" w:rsidRPr="00BC4669">
        <w:rPr>
          <w:rFonts w:cs="Arial"/>
          <w:lang w:bidi="km-KH"/>
        </w:rPr>
        <w:t xml:space="preserve">over these practices </w:t>
      </w:r>
      <w:r w:rsidR="00623D1C" w:rsidRPr="00BC4669">
        <w:rPr>
          <w:rFonts w:cs="Arial"/>
          <w:lang w:bidi="km-KH"/>
        </w:rPr>
        <w:t xml:space="preserve">away from rural areas (Parsons and Lawreniuk, 2016b; Yagura, 2012) </w:t>
      </w:r>
      <w:r w:rsidR="00ED13FE" w:rsidRPr="00BC4669">
        <w:rPr>
          <w:rFonts w:cs="Arial"/>
          <w:lang w:bidi="km-KH"/>
        </w:rPr>
        <w:t xml:space="preserve">highlights </w:t>
      </w:r>
      <w:r w:rsidR="00496D2E" w:rsidRPr="00BC4669">
        <w:rPr>
          <w:rFonts w:cs="Arial"/>
          <w:lang w:bidi="km-KH"/>
        </w:rPr>
        <w:t xml:space="preserve">how </w:t>
      </w:r>
      <w:r w:rsidR="00ED13FE" w:rsidRPr="00BC4669">
        <w:rPr>
          <w:rFonts w:cs="Arial"/>
          <w:lang w:bidi="km-KH"/>
        </w:rPr>
        <w:t>older people</w:t>
      </w:r>
      <w:r w:rsidR="00567ED2" w:rsidRPr="00BC4669">
        <w:rPr>
          <w:rFonts w:cs="Arial"/>
          <w:lang w:bidi="km-KH"/>
        </w:rPr>
        <w:t>s’ status</w:t>
      </w:r>
      <w:r w:rsidR="00ED13FE" w:rsidRPr="00BC4669">
        <w:rPr>
          <w:rFonts w:cs="Arial"/>
          <w:lang w:bidi="km-KH"/>
        </w:rPr>
        <w:t xml:space="preserve"> is </w:t>
      </w:r>
      <w:r w:rsidR="00496D2E" w:rsidRPr="00BC4669">
        <w:rPr>
          <w:rFonts w:cs="Arial"/>
          <w:lang w:bidi="km-KH"/>
        </w:rPr>
        <w:t xml:space="preserve">dually </w:t>
      </w:r>
      <w:r w:rsidR="00ED13FE" w:rsidRPr="00BC4669">
        <w:rPr>
          <w:rFonts w:cs="Arial"/>
          <w:lang w:bidi="km-KH"/>
        </w:rPr>
        <w:t>threatened by development</w:t>
      </w:r>
      <w:r w:rsidR="00496D2E" w:rsidRPr="00BC4669">
        <w:rPr>
          <w:rFonts w:cs="Arial"/>
          <w:lang w:bidi="km-KH"/>
        </w:rPr>
        <w:t xml:space="preserve"> in Cambodia</w:t>
      </w:r>
      <w:r w:rsidR="00ED13FE" w:rsidRPr="00BC4669">
        <w:rPr>
          <w:rFonts w:cs="Arial"/>
          <w:lang w:bidi="km-KH"/>
        </w:rPr>
        <w:t>.</w:t>
      </w:r>
      <w:r w:rsidR="00511A4F" w:rsidRPr="00BC4669">
        <w:rPr>
          <w:rFonts w:cs="Arial"/>
          <w:lang w:bidi="km-KH"/>
        </w:rPr>
        <w:t xml:space="preserve"> Indeed, </w:t>
      </w:r>
      <w:r w:rsidR="00567ED2" w:rsidRPr="00BC4669">
        <w:rPr>
          <w:rFonts w:cs="Arial"/>
          <w:lang w:bidi="km-KH"/>
        </w:rPr>
        <w:t xml:space="preserve">the few </w:t>
      </w:r>
      <w:r w:rsidR="00583EC5" w:rsidRPr="00BC4669">
        <w:rPr>
          <w:rFonts w:cs="Arial"/>
          <w:lang w:bidi="km-KH"/>
        </w:rPr>
        <w:t xml:space="preserve">studies focussing upon the livelihoods of </w:t>
      </w:r>
      <w:r w:rsidR="001B0BFD" w:rsidRPr="00BC4669">
        <w:rPr>
          <w:rFonts w:cs="Arial"/>
          <w:lang w:bidi="km-KH"/>
        </w:rPr>
        <w:t xml:space="preserve">Cambodian </w:t>
      </w:r>
      <w:r w:rsidR="00583EC5" w:rsidRPr="00BC4669">
        <w:t xml:space="preserve">older people </w:t>
      </w:r>
      <w:r w:rsidR="00DD4938" w:rsidRPr="00BC4669">
        <w:t>(</w:t>
      </w:r>
      <w:r w:rsidR="0083531F" w:rsidRPr="00BC4669">
        <w:t xml:space="preserve">Dubus, 2014; Knodel and Zimmer, 2013; </w:t>
      </w:r>
      <w:r w:rsidR="00DD4938" w:rsidRPr="00BC4669">
        <w:t xml:space="preserve">Zimmer, 2008; </w:t>
      </w:r>
      <w:r w:rsidR="001C62ED" w:rsidRPr="00BC4669">
        <w:t xml:space="preserve">Zimmer et al., 2008; </w:t>
      </w:r>
      <w:r w:rsidR="00A72354" w:rsidRPr="00BC4669">
        <w:t>Knodel et al.</w:t>
      </w:r>
      <w:r w:rsidR="00583EC5" w:rsidRPr="00BC4669">
        <w:t xml:space="preserve">, 2005) </w:t>
      </w:r>
      <w:r w:rsidR="009B09BF" w:rsidRPr="00BC4669">
        <w:t xml:space="preserve">support this </w:t>
      </w:r>
      <w:r w:rsidR="00583EC5" w:rsidRPr="00BC4669">
        <w:t>narrativ</w:t>
      </w:r>
      <w:r w:rsidR="00BB1F33" w:rsidRPr="00BC4669">
        <w:t xml:space="preserve">e of </w:t>
      </w:r>
      <w:r w:rsidR="00583EC5" w:rsidRPr="00BC4669">
        <w:t xml:space="preserve">stasis and marginalization. </w:t>
      </w:r>
      <w:r w:rsidR="004F7805" w:rsidRPr="00BC4669">
        <w:t>Nevertheless</w:t>
      </w:r>
      <w:r w:rsidR="00583EC5" w:rsidRPr="00BC4669">
        <w:t xml:space="preserve">, what follows seeks to offer an alternative perspective, </w:t>
      </w:r>
      <w:r w:rsidR="00583EC5" w:rsidRPr="00BC4669">
        <w:lastRenderedPageBreak/>
        <w:t xml:space="preserve">highlighting instead </w:t>
      </w:r>
      <w:r w:rsidR="00617921" w:rsidRPr="00BC4669">
        <w:t>how older people resist progressive economic irrelevance</w:t>
      </w:r>
      <w:r w:rsidR="00F4526A" w:rsidRPr="00BC4669">
        <w:t xml:space="preserve">, </w:t>
      </w:r>
      <w:r w:rsidR="007121AE" w:rsidRPr="00BC4669">
        <w:t>regaining or maintaining</w:t>
      </w:r>
      <w:r w:rsidR="00F4526A" w:rsidRPr="00BC4669">
        <w:t xml:space="preserve"> status by </w:t>
      </w:r>
      <w:r w:rsidR="007121AE" w:rsidRPr="00BC4669">
        <w:t xml:space="preserve">renegotiating </w:t>
      </w:r>
      <w:r w:rsidR="004F7805" w:rsidRPr="00BC4669">
        <w:t>traditional</w:t>
      </w:r>
      <w:r w:rsidR="00F4526A" w:rsidRPr="00BC4669">
        <w:t xml:space="preserve"> </w:t>
      </w:r>
      <w:r w:rsidR="00141305" w:rsidRPr="00BC4669">
        <w:t>household roles.</w:t>
      </w:r>
    </w:p>
    <w:p w:rsidR="00583EC5" w:rsidRPr="00BC4669" w:rsidRDefault="00583EC5" w:rsidP="00D61337">
      <w:pPr>
        <w:spacing w:line="360" w:lineRule="auto"/>
      </w:pPr>
    </w:p>
    <w:p w:rsidR="000834F8" w:rsidRPr="00BC4669" w:rsidRDefault="000834F8" w:rsidP="00D61337">
      <w:pPr>
        <w:pStyle w:val="ListParagraph"/>
        <w:numPr>
          <w:ilvl w:val="1"/>
          <w:numId w:val="13"/>
        </w:numPr>
        <w:spacing w:line="360" w:lineRule="auto"/>
        <w:rPr>
          <w:b/>
          <w:bCs/>
        </w:rPr>
      </w:pPr>
      <w:r w:rsidRPr="00BC4669">
        <w:rPr>
          <w:b/>
          <w:bCs/>
        </w:rPr>
        <w:t xml:space="preserve">Challenging the Dichotomies of Elder </w:t>
      </w:r>
      <w:r w:rsidR="00293682" w:rsidRPr="00BC4669">
        <w:rPr>
          <w:b/>
          <w:bCs/>
        </w:rPr>
        <w:t>Translocality</w:t>
      </w:r>
      <w:r w:rsidRPr="00BC4669">
        <w:rPr>
          <w:b/>
          <w:bCs/>
        </w:rPr>
        <w:t>: Migrants who Stay and the Economy of Care</w:t>
      </w:r>
    </w:p>
    <w:p w:rsidR="00D1134D" w:rsidRPr="00BC4669" w:rsidRDefault="00A76211" w:rsidP="00D61337">
      <w:pPr>
        <w:spacing w:line="360" w:lineRule="auto"/>
        <w:jc w:val="both"/>
        <w:rPr>
          <w:b/>
          <w:bCs/>
        </w:rPr>
      </w:pPr>
      <w:r w:rsidRPr="00BC4669">
        <w:t xml:space="preserve">Whilst typologies of elder </w:t>
      </w:r>
      <w:r w:rsidR="00293682" w:rsidRPr="00BC4669">
        <w:t>translocality</w:t>
      </w:r>
      <w:r w:rsidR="00567ED2" w:rsidRPr="00BC4669">
        <w:t xml:space="preserve"> take </w:t>
      </w:r>
      <w:r w:rsidRPr="00BC4669">
        <w:t xml:space="preserve">a variety of forms, the various models purporting to explain movement in “post-work” life acknowledge </w:t>
      </w:r>
      <w:r w:rsidR="00F71A38" w:rsidRPr="00BC4669">
        <w:t xml:space="preserve">the plurality of the field only rarely. Thus, whilst elder migrants </w:t>
      </w:r>
      <w:r w:rsidR="00A13243" w:rsidRPr="00BC4669">
        <w:t>have</w:t>
      </w:r>
      <w:r w:rsidR="00F71A38" w:rsidRPr="00BC4669">
        <w:t xml:space="preserve"> be</w:t>
      </w:r>
      <w:r w:rsidR="00A13243" w:rsidRPr="00BC4669">
        <w:t>en</w:t>
      </w:r>
      <w:r w:rsidR="00F71A38" w:rsidRPr="00BC4669">
        <w:t xml:space="preserve"> argued to </w:t>
      </w:r>
      <w:r w:rsidR="00A13243" w:rsidRPr="00BC4669">
        <w:t xml:space="preserve">migrate </w:t>
      </w:r>
      <w:r w:rsidR="00F71A38" w:rsidRPr="00BC4669">
        <w:t>in accordance with their physical abilities</w:t>
      </w:r>
      <w:r w:rsidRPr="00BC4669">
        <w:t xml:space="preserve"> </w:t>
      </w:r>
      <w:r w:rsidR="00F71A38" w:rsidRPr="00BC4669">
        <w:t xml:space="preserve">(Metz, 2000), their life cycle (Burnholt, 1999), or their proximity to kin members (Glaser and Grundy, 1998) amongst other factors, </w:t>
      </w:r>
      <w:r w:rsidR="00A13243" w:rsidRPr="00BC4669">
        <w:t xml:space="preserve">they are generally viewed as doing so </w:t>
      </w:r>
      <w:r w:rsidR="00567ED2" w:rsidRPr="00BC4669">
        <w:t xml:space="preserve">in response to </w:t>
      </w:r>
      <w:r w:rsidR="00F71A38" w:rsidRPr="00BC4669">
        <w:t>only one of t</w:t>
      </w:r>
      <w:r w:rsidR="00A13243" w:rsidRPr="00BC4669">
        <w:t>hese, rather than a combination</w:t>
      </w:r>
      <w:r w:rsidR="00510B94" w:rsidRPr="00BC4669">
        <w:t xml:space="preserve">. Moreover, there remains a pervasive assumption that </w:t>
      </w:r>
      <w:r w:rsidR="00293682" w:rsidRPr="00BC4669">
        <w:t>older people’s mobility</w:t>
      </w:r>
      <w:r w:rsidR="00D1134D" w:rsidRPr="00BC4669">
        <w:t xml:space="preserve"> is </w:t>
      </w:r>
      <w:r w:rsidR="003D3D0D" w:rsidRPr="00BC4669">
        <w:t>unilinear</w:t>
      </w:r>
      <w:r w:rsidR="00D1134D" w:rsidRPr="00BC4669">
        <w:t xml:space="preserve">; a final adjustment to changing conditions, rather </w:t>
      </w:r>
      <w:r w:rsidR="00F27EA3" w:rsidRPr="00BC4669">
        <w:t xml:space="preserve">than </w:t>
      </w:r>
      <w:r w:rsidR="00D1134D" w:rsidRPr="00BC4669">
        <w:t>a process of ongoing movement.</w:t>
      </w:r>
    </w:p>
    <w:p w:rsidR="00E9093A" w:rsidRPr="00BC4669" w:rsidRDefault="008579D1" w:rsidP="00D61337">
      <w:pPr>
        <w:spacing w:line="360" w:lineRule="auto"/>
        <w:jc w:val="both"/>
      </w:pPr>
      <w:r w:rsidRPr="00BC4669">
        <w:t xml:space="preserve">Such preconceptions </w:t>
      </w:r>
      <w:r w:rsidR="00567ED2" w:rsidRPr="00BC4669">
        <w:t xml:space="preserve">fail to fit </w:t>
      </w:r>
      <w:r w:rsidRPr="00BC4669">
        <w:t>the el</w:t>
      </w:r>
      <w:r w:rsidR="00E9093A" w:rsidRPr="00BC4669">
        <w:t>der migrants of</w:t>
      </w:r>
      <w:r w:rsidR="00567ED2" w:rsidRPr="00BC4669">
        <w:t xml:space="preserve"> Steung Meanchay, whose rural-urban migrations are complex and </w:t>
      </w:r>
      <w:r w:rsidR="00E9093A" w:rsidRPr="00BC4669">
        <w:t xml:space="preserve">often </w:t>
      </w:r>
      <w:r w:rsidR="00567ED2" w:rsidRPr="00BC4669">
        <w:t>long term. For example, s</w:t>
      </w:r>
      <w:r w:rsidR="00E9093A" w:rsidRPr="00BC4669">
        <w:t xml:space="preserve">everal informants reported regular cycles involving </w:t>
      </w:r>
      <w:r w:rsidR="00567ED2" w:rsidRPr="00BC4669">
        <w:t>urban stays of</w:t>
      </w:r>
      <w:r w:rsidR="00E9093A" w:rsidRPr="00BC4669">
        <w:t xml:space="preserve"> ‘two or three days every one or two months’ (Ngyuyen, </w:t>
      </w:r>
      <w:r w:rsidR="00FD2047" w:rsidRPr="00BC4669">
        <w:t xml:space="preserve">60, </w:t>
      </w:r>
      <w:r w:rsidR="00E9093A" w:rsidRPr="00BC4669">
        <w:t>22/07/2015)</w:t>
      </w:r>
      <w:r w:rsidR="00567ED2" w:rsidRPr="00BC4669">
        <w:t xml:space="preserve"> beginning in later life. Furthermore, these were linked to both economic and physical factors</w:t>
      </w:r>
      <w:r w:rsidR="00E9093A" w:rsidRPr="00BC4669">
        <w:t>:</w:t>
      </w:r>
    </w:p>
    <w:p w:rsidR="00E9093A" w:rsidRPr="00BC4669" w:rsidRDefault="00AC5E61" w:rsidP="00D61337">
      <w:pPr>
        <w:spacing w:line="360" w:lineRule="auto"/>
        <w:ind w:left="720"/>
        <w:jc w:val="both"/>
      </w:pPr>
      <w:r w:rsidRPr="00BC4669">
        <w:t>‘I’ve been coming here for ten years, for two or three days every one or two months. Previously, I sold fruit like mango and other things in front of the factory, but since getting sick I stopped. [Now] I come to Phnom Penh for treatment as well as to see my daughter’</w:t>
      </w:r>
      <w:r w:rsidR="00A22F79" w:rsidRPr="00BC4669">
        <w:t xml:space="preserve"> (Ngyuyen, 60, 22/07/2015)</w:t>
      </w:r>
      <w:r w:rsidR="00CC6D8D">
        <w:t>.</w:t>
      </w:r>
    </w:p>
    <w:p w:rsidR="00FD2047" w:rsidRPr="00BC4669" w:rsidRDefault="00B26217" w:rsidP="00D61337">
      <w:pPr>
        <w:spacing w:line="360" w:lineRule="auto"/>
        <w:jc w:val="both"/>
      </w:pPr>
      <w:r w:rsidRPr="00BC4669">
        <w:t>Thus</w:t>
      </w:r>
      <w:r w:rsidR="00FD2047" w:rsidRPr="00BC4669">
        <w:t xml:space="preserve">, elder migrants explained that they planned mobility patterns not only according to their own abilities, but also </w:t>
      </w:r>
      <w:r w:rsidR="00E03ECA" w:rsidRPr="00BC4669">
        <w:t>based on</w:t>
      </w:r>
      <w:r w:rsidR="00FD2047" w:rsidRPr="00BC4669">
        <w:t xml:space="preserve"> their usefulness to the translocally spaced components of their household. </w:t>
      </w:r>
      <w:r w:rsidR="00A22F79" w:rsidRPr="00BC4669">
        <w:t>In some cases, this meant engagement in shorter migration cy</w:t>
      </w:r>
      <w:r w:rsidR="00AB78E4" w:rsidRPr="00BC4669">
        <w:t xml:space="preserve">cles than their </w:t>
      </w:r>
      <w:r w:rsidR="00E03ECA" w:rsidRPr="00BC4669">
        <w:t xml:space="preserve">formally employed counterparts </w:t>
      </w:r>
      <w:r w:rsidR="00945F16" w:rsidRPr="00BC4669">
        <w:t>(</w:t>
      </w:r>
      <w:r w:rsidR="00E03ECA" w:rsidRPr="00BC4669">
        <w:t xml:space="preserve">see </w:t>
      </w:r>
      <w:r w:rsidR="00945F16" w:rsidRPr="00BC4669">
        <w:t>Parsons and Lawreniuk, 2016a</w:t>
      </w:r>
      <w:r w:rsidR="00A22F79" w:rsidRPr="00BC4669">
        <w:t>): certain</w:t>
      </w:r>
      <w:r w:rsidR="009F3E74" w:rsidRPr="00BC4669">
        <w:t xml:space="preserve"> </w:t>
      </w:r>
      <w:r w:rsidR="00903C59" w:rsidRPr="00BC4669">
        <w:t xml:space="preserve">elder migrants reported migration cycles as rapid as weekly, ‘going every Saturday morning and returning every Sunday afternoon in order to </w:t>
      </w:r>
      <w:r w:rsidR="007F4654" w:rsidRPr="00BC4669">
        <w:t xml:space="preserve">take care of my other children and bring them money’ (Thorn, 54, 21/07/2015). </w:t>
      </w:r>
      <w:r w:rsidR="009F3E74" w:rsidRPr="00BC4669">
        <w:t xml:space="preserve">Moreover, </w:t>
      </w:r>
      <w:r w:rsidR="00FD2047" w:rsidRPr="00BC4669">
        <w:t xml:space="preserve">considerations </w:t>
      </w:r>
      <w:r w:rsidR="009F3E74" w:rsidRPr="00BC4669">
        <w:t xml:space="preserve">such as these </w:t>
      </w:r>
      <w:r w:rsidR="00FD2047" w:rsidRPr="00BC4669">
        <w:t xml:space="preserve">generated migration patterns </w:t>
      </w:r>
      <w:r w:rsidR="00A22F79" w:rsidRPr="00BC4669">
        <w:t>which combined</w:t>
      </w:r>
      <w:r w:rsidR="00FD2047" w:rsidRPr="00BC4669">
        <w:t xml:space="preserve"> </w:t>
      </w:r>
      <w:r w:rsidR="00AB78E4" w:rsidRPr="00BC4669">
        <w:t xml:space="preserve">nested </w:t>
      </w:r>
      <w:r w:rsidR="00FD2047" w:rsidRPr="00BC4669">
        <w:t xml:space="preserve">shorter and longer term </w:t>
      </w:r>
      <w:r w:rsidR="00A22F79" w:rsidRPr="00BC4669">
        <w:t>elements</w:t>
      </w:r>
      <w:r w:rsidR="00FD2047" w:rsidRPr="00BC4669">
        <w:t xml:space="preserve">, </w:t>
      </w:r>
      <w:r w:rsidR="00AB78E4" w:rsidRPr="00BC4669">
        <w:t>either pre-planned or spontaneously engendered</w:t>
      </w:r>
      <w:r w:rsidR="00FD2047" w:rsidRPr="00BC4669">
        <w:t xml:space="preserve"> in relation to a number of inter-related factors. Bo, for example, a woman of 83, explained that:</w:t>
      </w:r>
    </w:p>
    <w:p w:rsidR="00522D43" w:rsidRPr="00BC4669" w:rsidRDefault="00FD2047" w:rsidP="00D61337">
      <w:pPr>
        <w:spacing w:line="360" w:lineRule="auto"/>
        <w:ind w:left="720"/>
        <w:jc w:val="both"/>
      </w:pPr>
      <w:r w:rsidRPr="00BC4669">
        <w:t>‘I came here a year ago to look after my grandson and granddaughter</w:t>
      </w:r>
      <w:r w:rsidR="00620DE1" w:rsidRPr="00BC4669">
        <w:t xml:space="preserve">…[Since then] I have only returned [to </w:t>
      </w:r>
      <w:r w:rsidR="00A22F79" w:rsidRPr="00BC4669">
        <w:t>my</w:t>
      </w:r>
      <w:r w:rsidR="00620DE1" w:rsidRPr="00BC4669">
        <w:t xml:space="preserve"> home village] 4 times to visit my chil</w:t>
      </w:r>
      <w:r w:rsidR="00A22F79" w:rsidRPr="00BC4669">
        <w:t>dren. Each time I stayed 3 days</w:t>
      </w:r>
      <w:r w:rsidR="00CC6D8D">
        <w:t>.</w:t>
      </w:r>
    </w:p>
    <w:p w:rsidR="00522D43" w:rsidRPr="00BC4669" w:rsidRDefault="00522D43" w:rsidP="00D61337">
      <w:pPr>
        <w:spacing w:line="360" w:lineRule="auto"/>
        <w:ind w:left="720"/>
        <w:jc w:val="both"/>
      </w:pPr>
      <w:r w:rsidRPr="00BC4669">
        <w:lastRenderedPageBreak/>
        <w:t>My daughter came here in 2013, because she had no job [in the home village]. But I couldn’t come before because I didn’t know that there was work I could do here so she came alone. At that time the money she could earn could only support her household. There wasn’t enough to share with her mother.</w:t>
      </w:r>
    </w:p>
    <w:p w:rsidR="00620DE1" w:rsidRPr="00BC4669" w:rsidRDefault="00A22F79" w:rsidP="00D61337">
      <w:pPr>
        <w:spacing w:line="360" w:lineRule="auto"/>
        <w:ind w:left="720"/>
        <w:jc w:val="both"/>
      </w:pPr>
      <w:r w:rsidRPr="00BC4669">
        <w:t>[I came here] to take care of [my daughter]</w:t>
      </w:r>
      <w:r w:rsidR="00620DE1" w:rsidRPr="00BC4669">
        <w:t xml:space="preserve"> because she lives alone and if she got sick or something in the night then nobody would even notice. It was my daughter’s idea. She told me that I </w:t>
      </w:r>
      <w:r w:rsidR="00B92E0B" w:rsidRPr="00BC4669">
        <w:t>had</w:t>
      </w:r>
      <w:r w:rsidR="00620DE1" w:rsidRPr="00BC4669">
        <w:t xml:space="preserve"> no job in the home village, </w:t>
      </w:r>
      <w:r w:rsidR="00B92E0B" w:rsidRPr="00BC4669">
        <w:t>but maybe I could</w:t>
      </w:r>
      <w:r w:rsidR="00620DE1" w:rsidRPr="00BC4669">
        <w:t xml:space="preserve"> find work here. At that time I agreed with my daughter’s idea so I came here. I like it here, so I will stay until I am too old and have to go back to the home village</w:t>
      </w:r>
      <w:r w:rsidR="00783878" w:rsidRPr="00BC4669">
        <w:t>’ (Bo, 83, 24/07/2015)</w:t>
      </w:r>
      <w:r w:rsidR="00CC6D8D">
        <w:t>.</w:t>
      </w:r>
    </w:p>
    <w:p w:rsidR="00723A6B" w:rsidRPr="00BC4669" w:rsidRDefault="00D36A58" w:rsidP="00D61337">
      <w:pPr>
        <w:spacing w:line="360" w:lineRule="auto"/>
        <w:jc w:val="both"/>
      </w:pPr>
      <w:r w:rsidRPr="00BC4669">
        <w:t xml:space="preserve">As Bo’s testimony demonstrates, elder </w:t>
      </w:r>
      <w:r w:rsidR="00293682" w:rsidRPr="00BC4669">
        <w:t>translocality involving</w:t>
      </w:r>
      <w:r w:rsidRPr="00BC4669">
        <w:t xml:space="preserve"> </w:t>
      </w:r>
      <w:r w:rsidR="00D95984" w:rsidRPr="00BC4669">
        <w:t>Tambon</w:t>
      </w:r>
      <w:r w:rsidR="00C635B8" w:rsidRPr="00BC4669">
        <w:t xml:space="preserve"> Roung Chat</w:t>
      </w:r>
      <w:r w:rsidRPr="00BC4669">
        <w:t xml:space="preserve"> is neither uni-linear, nor distinct from labour migration. Indeed, as highlighted in the case of begging migrants (Parsons and Lawreniuk, 2016)</w:t>
      </w:r>
      <w:r w:rsidR="00B273F0" w:rsidRPr="00BC4669">
        <w:t xml:space="preserve"> and migration systems more </w:t>
      </w:r>
      <w:r w:rsidR="00EA3670" w:rsidRPr="00BC4669">
        <w:t>generally (Parsons et al.</w:t>
      </w:r>
      <w:r w:rsidR="00B273F0" w:rsidRPr="00BC4669">
        <w:t>, 2014)</w:t>
      </w:r>
      <w:r w:rsidRPr="00BC4669">
        <w:t xml:space="preserve">, the distinction itself </w:t>
      </w:r>
      <w:r w:rsidR="00B273F0" w:rsidRPr="00BC4669">
        <w:t>is invalid. Most mobility patterns operate according to both economic and emotional factors</w:t>
      </w:r>
      <w:r w:rsidR="007033C2" w:rsidRPr="00BC4669">
        <w:t xml:space="preserve"> and e</w:t>
      </w:r>
      <w:r w:rsidR="001D2463" w:rsidRPr="00BC4669">
        <w:t>xactly t</w:t>
      </w:r>
      <w:r w:rsidR="00B273F0" w:rsidRPr="00BC4669">
        <w:t>he same holds</w:t>
      </w:r>
      <w:r w:rsidR="001D2463" w:rsidRPr="00BC4669">
        <w:t xml:space="preserve"> true amongst elder migrants: those in question may </w:t>
      </w:r>
      <w:r w:rsidR="00AB78E4" w:rsidRPr="00BC4669">
        <w:t>be motivated to migrate by</w:t>
      </w:r>
      <w:r w:rsidR="001D2463" w:rsidRPr="00BC4669">
        <w:t xml:space="preserve"> ‘miss</w:t>
      </w:r>
      <w:r w:rsidR="00AB78E4" w:rsidRPr="00BC4669">
        <w:t>[ing]</w:t>
      </w:r>
      <w:r w:rsidR="001D2463" w:rsidRPr="00BC4669">
        <w:t xml:space="preserve"> my daughter’ </w:t>
      </w:r>
      <w:r w:rsidR="007033C2" w:rsidRPr="00BC4669">
        <w:t>(Bo, 83, 24/07/2015), but the prospect of an</w:t>
      </w:r>
      <w:r w:rsidR="001D2463" w:rsidRPr="00BC4669">
        <w:t xml:space="preserve"> economic role </w:t>
      </w:r>
      <w:r w:rsidR="00522D43" w:rsidRPr="00BC4669">
        <w:t xml:space="preserve">– or a change in household economic circumstances – </w:t>
      </w:r>
      <w:r w:rsidR="001D2463" w:rsidRPr="00BC4669">
        <w:t xml:space="preserve">is </w:t>
      </w:r>
      <w:r w:rsidR="00255517">
        <w:t xml:space="preserve">often </w:t>
      </w:r>
      <w:r w:rsidR="001D2463" w:rsidRPr="00BC4669">
        <w:t>nec</w:t>
      </w:r>
      <w:r w:rsidR="00AB78E4" w:rsidRPr="00BC4669">
        <w:t xml:space="preserve">essary to resolve the situation. </w:t>
      </w:r>
    </w:p>
    <w:p w:rsidR="00B24407" w:rsidRPr="00BC4669" w:rsidRDefault="0053568A" w:rsidP="00D61337">
      <w:pPr>
        <w:spacing w:line="360" w:lineRule="auto"/>
        <w:jc w:val="both"/>
      </w:pPr>
      <w:r w:rsidRPr="00BC4669">
        <w:t xml:space="preserve">Moreover, the economic forces guiding elder </w:t>
      </w:r>
      <w:r w:rsidR="00293682" w:rsidRPr="00BC4669">
        <w:t>translocality</w:t>
      </w:r>
      <w:r w:rsidRPr="00BC4669">
        <w:t xml:space="preserve"> derive not only from destination areas, but sender regions </w:t>
      </w:r>
      <w:r w:rsidR="007961C7" w:rsidRPr="00BC4669">
        <w:t xml:space="preserve">also, where changing farming conditions have significantly altered the dynamics of the household economy in recent years. </w:t>
      </w:r>
      <w:r w:rsidR="008A04D3" w:rsidRPr="00BC4669">
        <w:t>R</w:t>
      </w:r>
      <w:r w:rsidR="00B24407" w:rsidRPr="00BC4669">
        <w:t xml:space="preserve">ice farming in particular, long the key staple of rural livelihoods in Cambodia, has been  </w:t>
      </w:r>
      <w:r w:rsidR="00BD21A8" w:rsidRPr="00BC4669">
        <w:t xml:space="preserve">challenged </w:t>
      </w:r>
      <w:r w:rsidR="00B24407" w:rsidRPr="00BC4669">
        <w:t>by two interlinked forces: firstly, the changing climate for agriculture, which has rendered small holder rice production an unreliable livelihood (</w:t>
      </w:r>
      <w:r w:rsidR="00FE7E92" w:rsidRPr="00BC4669">
        <w:rPr>
          <w:rFonts w:cs="Arial"/>
          <w:lang w:bidi="km-KH"/>
        </w:rPr>
        <w:t>Bylander, 2016</w:t>
      </w:r>
      <w:r w:rsidR="00B24407" w:rsidRPr="00BC4669">
        <w:rPr>
          <w:rFonts w:cs="Arial"/>
          <w:lang w:bidi="km-KH"/>
        </w:rPr>
        <w:t>; MoE and BBC, 2011; Norm, 2009</w:t>
      </w:r>
      <w:r w:rsidR="00B24407" w:rsidRPr="00BC4669">
        <w:t>) due to the rising frequency of droughts and floods (Oeur et al., 2012); and secondly, the rising price of rural labour</w:t>
      </w:r>
      <w:r w:rsidR="00505AC7" w:rsidRPr="00BC4669">
        <w:t xml:space="preserve"> (IBRD and World Bank, 2015)</w:t>
      </w:r>
      <w:r w:rsidR="00B24407" w:rsidRPr="00BC4669">
        <w:t xml:space="preserve">, which has rendered the traditionally practiced transplanting method </w:t>
      </w:r>
      <w:r w:rsidR="00FE7E92" w:rsidRPr="00BC4669">
        <w:t xml:space="preserve">– labour intensive, but low cost – </w:t>
      </w:r>
      <w:r w:rsidR="00B24407" w:rsidRPr="00BC4669">
        <w:t>non-viable in many areas.</w:t>
      </w:r>
      <w:r w:rsidR="00380A46" w:rsidRPr="00BC4669">
        <w:t xml:space="preserve"> Indeed, t</w:t>
      </w:r>
      <w:r w:rsidR="00AC24C1" w:rsidRPr="00BC4669">
        <w:t>hese concerns were persistently articulated by migrants such as Sarun (57, 29/07/2015), who explained that:</w:t>
      </w:r>
    </w:p>
    <w:p w:rsidR="00D36A58" w:rsidRPr="00BC4669" w:rsidRDefault="0053568A" w:rsidP="00D61337">
      <w:pPr>
        <w:spacing w:line="360" w:lineRule="auto"/>
        <w:ind w:left="720"/>
        <w:jc w:val="both"/>
      </w:pPr>
      <w:r w:rsidRPr="00BC4669">
        <w:t xml:space="preserve">‘People in this village </w:t>
      </w:r>
      <w:r w:rsidR="00F71AA9" w:rsidRPr="00BC4669">
        <w:t xml:space="preserve">just </w:t>
      </w:r>
      <w:r w:rsidRPr="00BC4669">
        <w:t>farm</w:t>
      </w:r>
      <w:r w:rsidR="00F71AA9" w:rsidRPr="00BC4669">
        <w:t>ed rice</w:t>
      </w:r>
      <w:r w:rsidRPr="00BC4669">
        <w:t xml:space="preserve">…[but]…most </w:t>
      </w:r>
      <w:r w:rsidR="00EE63A9" w:rsidRPr="00BC4669">
        <w:t>people</w:t>
      </w:r>
      <w:r w:rsidRPr="00BC4669">
        <w:t xml:space="preserve"> now prefer not to farm because there is no rain. As you can see now, there are lots of tractors and things so some people can do farming easily, but for those who can’t afford them it’s hard for them to make money, so they prefer to go to the city instead and work in construction or in a factory or something’</w:t>
      </w:r>
      <w:r w:rsidR="00CC6D8D">
        <w:t>.</w:t>
      </w:r>
    </w:p>
    <w:p w:rsidR="007961C7" w:rsidRPr="00BC4669" w:rsidRDefault="00723A6B" w:rsidP="00D61337">
      <w:pPr>
        <w:spacing w:line="360" w:lineRule="auto"/>
        <w:jc w:val="both"/>
      </w:pPr>
      <w:r w:rsidRPr="00BC4669">
        <w:lastRenderedPageBreak/>
        <w:t>A</w:t>
      </w:r>
      <w:r w:rsidR="00AC24C1" w:rsidRPr="00BC4669">
        <w:t>lthough the majority of people in Sarun’s p</w:t>
      </w:r>
      <w:r w:rsidR="000A5F8A" w:rsidRPr="00BC4669">
        <w:t>osition – grandparents and life-</w:t>
      </w:r>
      <w:r w:rsidR="00AC24C1" w:rsidRPr="00BC4669">
        <w:t>long farmers in rice growing communities – remain in their villages even once their children have migrated for work, their non-movement is far from the passive model that has tended to characterise the elder migration literature (</w:t>
      </w:r>
      <w:r w:rsidR="00161FEA" w:rsidRPr="00BC4669">
        <w:t>Kunow, 2009</w:t>
      </w:r>
      <w:r w:rsidR="00F27021" w:rsidRPr="00BC4669">
        <w:t>). F</w:t>
      </w:r>
      <w:r w:rsidR="0046671A" w:rsidRPr="00BC4669">
        <w:t>ar from being “left behind” by their children, both male and female household elders reported a high level of involvement in the decision making process of their offspring. Thus, as Sarun (57, 29/07/2015) continued:</w:t>
      </w:r>
    </w:p>
    <w:p w:rsidR="0053568A" w:rsidRPr="00BC4669" w:rsidRDefault="00053598" w:rsidP="00D61337">
      <w:pPr>
        <w:spacing w:line="360" w:lineRule="auto"/>
        <w:ind w:left="720"/>
        <w:jc w:val="both"/>
      </w:pPr>
      <w:r w:rsidRPr="00BC4669">
        <w:t>‘10 years ago or more…</w:t>
      </w:r>
      <w:r w:rsidR="00CC6D8D">
        <w:t xml:space="preserve"> </w:t>
      </w:r>
      <w:r w:rsidRPr="00BC4669">
        <w:t xml:space="preserve">I told my children that if they don’t work then they won’t have any money for their children, so they asked me if I could look after [my grandchildren] while they went to work. I agreed, but at that time it was very hard work because it was two children </w:t>
      </w:r>
      <w:r w:rsidR="00D65684" w:rsidRPr="00BC4669">
        <w:t>under</w:t>
      </w:r>
      <w:r w:rsidRPr="00BC4669">
        <w:t xml:space="preserve"> one year old. [Nevertheless] it wasn’t really my daughter persuading me, but me persuading my daughter. I explained that if she loved her children then she must go to Phnom Penh and find work to feed them’ (Sarun, 57</w:t>
      </w:r>
      <w:r w:rsidR="005746D6" w:rsidRPr="00BC4669">
        <w:t>, 29/07/2015</w:t>
      </w:r>
      <w:r w:rsidRPr="00BC4669">
        <w:t>)</w:t>
      </w:r>
      <w:r w:rsidR="00CC6D8D">
        <w:t>.</w:t>
      </w:r>
    </w:p>
    <w:p w:rsidR="00FD2047" w:rsidRPr="00BC4669" w:rsidRDefault="00FE0B8F" w:rsidP="00D61337">
      <w:pPr>
        <w:spacing w:line="360" w:lineRule="auto"/>
        <w:jc w:val="both"/>
      </w:pPr>
      <w:r w:rsidRPr="00BC4669">
        <w:t>E</w:t>
      </w:r>
      <w:r w:rsidR="00322FB4" w:rsidRPr="00BC4669">
        <w:t>lder migrants</w:t>
      </w:r>
      <w:r w:rsidRPr="00BC4669">
        <w:t>’ decision</w:t>
      </w:r>
      <w:r w:rsidR="00322FB4" w:rsidRPr="00BC4669">
        <w:t xml:space="preserve"> </w:t>
      </w:r>
      <w:r w:rsidRPr="00BC4669">
        <w:t xml:space="preserve">whether </w:t>
      </w:r>
      <w:r w:rsidR="00322FB4" w:rsidRPr="00BC4669">
        <w:t xml:space="preserve">to migrate or remain at home may </w:t>
      </w:r>
      <w:r w:rsidR="000A5F8A" w:rsidRPr="00BC4669">
        <w:t xml:space="preserve">therefore </w:t>
      </w:r>
      <w:r w:rsidR="00322FB4" w:rsidRPr="00BC4669">
        <w:t xml:space="preserve">be seen not only as collaborative, but </w:t>
      </w:r>
      <w:r w:rsidR="0065268B" w:rsidRPr="00BC4669">
        <w:t xml:space="preserve">also </w:t>
      </w:r>
      <w:r w:rsidR="00322FB4" w:rsidRPr="00BC4669">
        <w:t xml:space="preserve">subject to ongoing re-negotiation in view of sender and destination </w:t>
      </w:r>
      <w:r w:rsidR="000A5F8A" w:rsidRPr="00BC4669">
        <w:t>conditions</w:t>
      </w:r>
      <w:r w:rsidR="00FF50AC" w:rsidRPr="00BC4669">
        <w:t xml:space="preserve">. As exemplified </w:t>
      </w:r>
      <w:r w:rsidR="00AA046B" w:rsidRPr="00BC4669">
        <w:t>in</w:t>
      </w:r>
      <w:r w:rsidR="00FF50AC" w:rsidRPr="00BC4669">
        <w:t xml:space="preserve"> Bo’s (83, 24/07/2015) case, </w:t>
      </w:r>
      <w:r w:rsidR="0065268B" w:rsidRPr="00BC4669">
        <w:t>for instance,</w:t>
      </w:r>
      <w:r w:rsidR="00FF50AC" w:rsidRPr="00BC4669">
        <w:t xml:space="preserve"> economic or informational changes may lead migration decisi</w:t>
      </w:r>
      <w:r w:rsidR="0065268B" w:rsidRPr="00BC4669">
        <w:t>ons to be reassessed</w:t>
      </w:r>
      <w:r w:rsidR="00AA046B" w:rsidRPr="00BC4669">
        <w:t xml:space="preserve"> over time. S</w:t>
      </w:r>
      <w:r w:rsidR="00596AE3" w:rsidRPr="00BC4669">
        <w:t xml:space="preserve">imilarly, </w:t>
      </w:r>
      <w:r w:rsidR="00FF5E41" w:rsidRPr="00BC4669">
        <w:t xml:space="preserve">nested </w:t>
      </w:r>
      <w:r w:rsidR="00FF50AC" w:rsidRPr="00BC4669">
        <w:t>sh</w:t>
      </w:r>
      <w:r w:rsidR="00B03AC1" w:rsidRPr="00BC4669">
        <w:t xml:space="preserve">orter and longer term cycles </w:t>
      </w:r>
      <w:r w:rsidR="00D41E36" w:rsidRPr="00BC4669">
        <w:t xml:space="preserve">both </w:t>
      </w:r>
      <w:r w:rsidR="00B03AC1" w:rsidRPr="00BC4669">
        <w:t xml:space="preserve">figure in </w:t>
      </w:r>
      <w:r w:rsidR="00596AE3" w:rsidRPr="00BC4669">
        <w:t>the migra</w:t>
      </w:r>
      <w:r w:rsidR="008E7ADA" w:rsidRPr="00BC4669">
        <w:t>tory planning of elder migrants</w:t>
      </w:r>
      <w:r w:rsidR="00596AE3" w:rsidRPr="00BC4669">
        <w:t xml:space="preserve"> who explained, for instance, that </w:t>
      </w:r>
      <w:r w:rsidR="00FF50AC" w:rsidRPr="00BC4669">
        <w:t>they ‘return to the village to go to weddi</w:t>
      </w:r>
      <w:r w:rsidR="008E7ADA" w:rsidRPr="00BC4669">
        <w:t xml:space="preserve">ng parties and ceremonies, but </w:t>
      </w:r>
      <w:r w:rsidR="00FF50AC" w:rsidRPr="00BC4669">
        <w:t xml:space="preserve"> will return [longer term] to loo</w:t>
      </w:r>
      <w:r w:rsidR="00DA1897">
        <w:t>k after my grandson’ (</w:t>
      </w:r>
      <w:r w:rsidR="00346564" w:rsidRPr="00BC4669">
        <w:t>Pram, 15/07/2015)</w:t>
      </w:r>
      <w:r w:rsidR="007D6AEC" w:rsidRPr="00BC4669">
        <w:t>. In many cases, furthermore, migration plans of this sort include more than a single member and explicitly reference both demographic and economic factors in their analysis:</w:t>
      </w:r>
    </w:p>
    <w:p w:rsidR="00F3729D" w:rsidRPr="00BC4669" w:rsidRDefault="00F3729D" w:rsidP="00D61337">
      <w:pPr>
        <w:spacing w:line="360" w:lineRule="auto"/>
        <w:ind w:left="720"/>
        <w:jc w:val="both"/>
      </w:pPr>
      <w:r w:rsidRPr="00BC4669">
        <w:t>‘I will stay here until my grandson is old enough; I haven’t thought about it very specifically. I have to go back sometimes to farm, but I will also come back [here, to Phnom Penh] to look after my grandson. When I go back to farm I take my grand</w:t>
      </w:r>
      <w:r w:rsidR="00CC6D8D">
        <w:t xml:space="preserve">son with me as his parents have </w:t>
      </w:r>
      <w:r w:rsidRPr="00BC4669">
        <w:t>to work’ (Wa, 58, 14/07/2015)</w:t>
      </w:r>
      <w:r w:rsidR="00CC6D8D">
        <w:t>.</w:t>
      </w:r>
    </w:p>
    <w:p w:rsidR="001C2637" w:rsidRPr="00BC4669" w:rsidRDefault="008F442B" w:rsidP="00D61337">
      <w:pPr>
        <w:spacing w:line="360" w:lineRule="auto"/>
        <w:jc w:val="both"/>
      </w:pPr>
      <w:r w:rsidRPr="00BC4669">
        <w:t xml:space="preserve">Thus, to classify only those older family members who spend a majority of their time in the city as migrants would be to grossly misrepresent the complex translocality of their households. Not only do the majority of those who raise their children primarily in their home villages participate in regular migration cycles, </w:t>
      </w:r>
      <w:r w:rsidR="00376E12" w:rsidRPr="00BC4669">
        <w:t>often as rapidly as ‘2 or 3</w:t>
      </w:r>
      <w:r w:rsidR="00DA1897">
        <w:t xml:space="preserve"> days every 15 to 30 days’ (</w:t>
      </w:r>
      <w:r w:rsidR="00376E12" w:rsidRPr="00BC4669">
        <w:t xml:space="preserve">Bouen, 30/07/2015), </w:t>
      </w:r>
      <w:r w:rsidRPr="00BC4669">
        <w:t xml:space="preserve">but </w:t>
      </w:r>
      <w:r w:rsidR="00FD48F6" w:rsidRPr="00BC4669">
        <w:t xml:space="preserve">even those who rarely leave the village </w:t>
      </w:r>
      <w:r w:rsidR="001C2637" w:rsidRPr="00BC4669">
        <w:t>retain an ongoing translocal role expressed via telecommun</w:t>
      </w:r>
      <w:r w:rsidR="000A5F8A" w:rsidRPr="00BC4669">
        <w:t>i</w:t>
      </w:r>
      <w:r w:rsidR="001C2637" w:rsidRPr="00BC4669">
        <w:t xml:space="preserve">cations, remittance flows, and decision making power. Consequently, although they </w:t>
      </w:r>
      <w:r w:rsidR="001C2637" w:rsidRPr="00BC4669">
        <w:lastRenderedPageBreak/>
        <w:t>may physically travel less often, they nevertheless constitute an integral part of the migration system of their children.</w:t>
      </w:r>
    </w:p>
    <w:p w:rsidR="00AC5E61" w:rsidRPr="00BC4669" w:rsidRDefault="00451DFA" w:rsidP="00D61337">
      <w:pPr>
        <w:spacing w:line="360" w:lineRule="auto"/>
        <w:jc w:val="both"/>
      </w:pPr>
      <w:r w:rsidRPr="00BC4669">
        <w:t>Viewed thus</w:t>
      </w:r>
      <w:r w:rsidR="00C32B0B" w:rsidRPr="00BC4669">
        <w:t>, t</w:t>
      </w:r>
      <w:r w:rsidR="005D0264" w:rsidRPr="00BC4669">
        <w:t xml:space="preserve">he experiences of </w:t>
      </w:r>
      <w:r w:rsidR="002F4D8A" w:rsidRPr="00BC4669">
        <w:t xml:space="preserve">both </w:t>
      </w:r>
      <w:r w:rsidR="005D0264" w:rsidRPr="00BC4669">
        <w:t xml:space="preserve">elder migrants </w:t>
      </w:r>
      <w:r w:rsidR="000A5F8A" w:rsidRPr="00BC4669">
        <w:t>in</w:t>
      </w:r>
      <w:r w:rsidR="002F4D8A" w:rsidRPr="00BC4669">
        <w:t xml:space="preserve"> Phnom Penh </w:t>
      </w:r>
      <w:r w:rsidR="005D0264" w:rsidRPr="00BC4669">
        <w:t xml:space="preserve">and </w:t>
      </w:r>
      <w:r w:rsidR="000A5F8A" w:rsidRPr="00BC4669">
        <w:t xml:space="preserve">rural </w:t>
      </w:r>
      <w:r w:rsidR="002F4D8A" w:rsidRPr="00BC4669">
        <w:t>“</w:t>
      </w:r>
      <w:r w:rsidR="005D0264" w:rsidRPr="00BC4669">
        <w:t>non-migrants</w:t>
      </w:r>
      <w:r w:rsidR="002F4D8A" w:rsidRPr="00BC4669">
        <w:t>” demonstrate</w:t>
      </w:r>
      <w:r w:rsidR="000A5F8A" w:rsidRPr="00BC4669">
        <w:t>s</w:t>
      </w:r>
      <w:r w:rsidR="00C32B0B" w:rsidRPr="00BC4669">
        <w:t xml:space="preserve"> </w:t>
      </w:r>
      <w:r w:rsidRPr="00BC4669">
        <w:t xml:space="preserve">the strong inter-linkages between the </w:t>
      </w:r>
      <w:r w:rsidR="009F5049" w:rsidRPr="00BC4669">
        <w:t>mobility</w:t>
      </w:r>
      <w:r w:rsidRPr="00BC4669">
        <w:t xml:space="preserve"> of those directly involved in modern sector income generation and that</w:t>
      </w:r>
      <w:r w:rsidR="00895E99" w:rsidRPr="00BC4669">
        <w:t xml:space="preserve"> of those who are not. S</w:t>
      </w:r>
      <w:r w:rsidRPr="00BC4669">
        <w:t xml:space="preserve">o intimately intertwined are the movements of those who </w:t>
      </w:r>
      <w:r w:rsidR="00895E99" w:rsidRPr="00BC4669">
        <w:t>migrate to earn money and</w:t>
      </w:r>
      <w:r w:rsidRPr="00BC4669">
        <w:t xml:space="preserve"> those </w:t>
      </w:r>
      <w:r w:rsidR="009F5049" w:rsidRPr="00BC4669">
        <w:t>do so in pursuit of</w:t>
      </w:r>
      <w:r w:rsidRPr="00BC4669">
        <w:t xml:space="preserve"> emotional or logistical outcomes, that to separate the two would constitute a false dichotomy</w:t>
      </w:r>
      <w:r w:rsidR="00895E99" w:rsidRPr="00BC4669">
        <w:t xml:space="preserve">: </w:t>
      </w:r>
      <w:r w:rsidR="00633487" w:rsidRPr="00BC4669">
        <w:t xml:space="preserve">the economic dimension of mobility is merely one amongst </w:t>
      </w:r>
      <w:r w:rsidR="00CD3CEF" w:rsidRPr="00BC4669">
        <w:t>several</w:t>
      </w:r>
      <w:r w:rsidR="00633487" w:rsidRPr="00BC4669">
        <w:t xml:space="preserve">, with earned income </w:t>
      </w:r>
      <w:r w:rsidR="00895E99" w:rsidRPr="00BC4669">
        <w:t>comprising</w:t>
      </w:r>
      <w:r w:rsidR="00633487" w:rsidRPr="00BC4669">
        <w:t xml:space="preserve"> an even smaller proportion. </w:t>
      </w:r>
    </w:p>
    <w:p w:rsidR="00D96B12" w:rsidRPr="00BC4669" w:rsidRDefault="00633487" w:rsidP="00D61337">
      <w:pPr>
        <w:spacing w:line="360" w:lineRule="auto"/>
        <w:jc w:val="both"/>
      </w:pPr>
      <w:r w:rsidRPr="00BC4669">
        <w:t>Indeed, in mobil</w:t>
      </w:r>
      <w:r w:rsidR="001C40F4" w:rsidRPr="00BC4669">
        <w:t>ity terms, wage earning may even be a constraining factor. T</w:t>
      </w:r>
      <w:r w:rsidRPr="00BC4669">
        <w:t xml:space="preserve">he lack of restriction placed </w:t>
      </w:r>
      <w:r w:rsidR="000A5F8A" w:rsidRPr="00BC4669">
        <w:t>on</w:t>
      </w:r>
      <w:r w:rsidRPr="00BC4669">
        <w:t xml:space="preserve"> elder migrants by </w:t>
      </w:r>
      <w:r w:rsidR="000A5F8A" w:rsidRPr="00BC4669">
        <w:t xml:space="preserve">formal work </w:t>
      </w:r>
      <w:r w:rsidRPr="00BC4669">
        <w:t xml:space="preserve">means that, rather than exhibiting </w:t>
      </w:r>
      <w:r w:rsidR="00BF158B" w:rsidRPr="00BC4669">
        <w:t>less frequent or substantial</w:t>
      </w:r>
      <w:r w:rsidR="001C40F4" w:rsidRPr="00BC4669">
        <w:t xml:space="preserve"> movement</w:t>
      </w:r>
      <w:r w:rsidR="00BF158B" w:rsidRPr="00BC4669">
        <w:t xml:space="preserve">, elder household members </w:t>
      </w:r>
      <w:r w:rsidR="00C849FB" w:rsidRPr="00BC4669">
        <w:t>tended to</w:t>
      </w:r>
      <w:r w:rsidR="00AA046B" w:rsidRPr="00BC4669">
        <w:t xml:space="preserve"> </w:t>
      </w:r>
      <w:r w:rsidR="00C849FB" w:rsidRPr="00BC4669">
        <w:t>demonstrate</w:t>
      </w:r>
      <w:r w:rsidR="00BF158B" w:rsidRPr="00BC4669">
        <w:t xml:space="preserve"> a higher frequency and greater variety o</w:t>
      </w:r>
      <w:r w:rsidR="0006715A" w:rsidRPr="00BC4669">
        <w:t>f mobility than their waged family m</w:t>
      </w:r>
      <w:r w:rsidR="00C849FB" w:rsidRPr="00BC4669">
        <w:t>embers</w:t>
      </w:r>
      <w:r w:rsidR="000A2D5C" w:rsidRPr="00BC4669">
        <w:t>. Furthermore, a</w:t>
      </w:r>
      <w:r w:rsidR="0006715A" w:rsidRPr="00BC4669">
        <w:t>s the following sec</w:t>
      </w:r>
      <w:r w:rsidR="000A2D5C" w:rsidRPr="00BC4669">
        <w:t>tion demonstrate</w:t>
      </w:r>
      <w:r w:rsidR="000A5F8A" w:rsidRPr="00BC4669">
        <w:t>s</w:t>
      </w:r>
      <w:r w:rsidR="000A2D5C" w:rsidRPr="00BC4669">
        <w:t>,</w:t>
      </w:r>
      <w:r w:rsidR="0006715A" w:rsidRPr="00BC4669">
        <w:t xml:space="preserve"> </w:t>
      </w:r>
      <w:r w:rsidR="000A5F8A" w:rsidRPr="00BC4669">
        <w:t>they adopt this mobility burden actively, so</w:t>
      </w:r>
      <w:r w:rsidR="0006715A" w:rsidRPr="00BC4669">
        <w:t xml:space="preserve"> tha</w:t>
      </w:r>
      <w:r w:rsidR="000A5F8A" w:rsidRPr="00BC4669">
        <w:t xml:space="preserve">t their children might benefit from </w:t>
      </w:r>
      <w:r w:rsidR="0006715A" w:rsidRPr="00BC4669">
        <w:t>lower mobility income generation in the modern sector.</w:t>
      </w:r>
    </w:p>
    <w:p w:rsidR="003A6465" w:rsidRPr="00BC4669" w:rsidRDefault="00322935" w:rsidP="00D61337">
      <w:pPr>
        <w:pStyle w:val="ListParagraph"/>
        <w:numPr>
          <w:ilvl w:val="1"/>
          <w:numId w:val="13"/>
        </w:numPr>
        <w:spacing w:line="360" w:lineRule="auto"/>
        <w:rPr>
          <w:b/>
          <w:bCs/>
        </w:rPr>
      </w:pPr>
      <w:r w:rsidRPr="00BC4669">
        <w:rPr>
          <w:b/>
          <w:bCs/>
        </w:rPr>
        <w:t xml:space="preserve">Asserting Value in a Non-Financial Role: </w:t>
      </w:r>
      <w:r w:rsidR="001D027B" w:rsidRPr="00BC4669">
        <w:rPr>
          <w:b/>
          <w:bCs/>
        </w:rPr>
        <w:t>Monetising</w:t>
      </w:r>
      <w:r w:rsidR="00940B15" w:rsidRPr="00BC4669">
        <w:rPr>
          <w:b/>
          <w:bCs/>
        </w:rPr>
        <w:t xml:space="preserve"> the Good </w:t>
      </w:r>
      <w:r w:rsidR="00510C35" w:rsidRPr="00BC4669">
        <w:rPr>
          <w:b/>
          <w:bCs/>
        </w:rPr>
        <w:t>Grandparent</w:t>
      </w:r>
      <w:r w:rsidR="001D027B" w:rsidRPr="00BC4669">
        <w:rPr>
          <w:b/>
          <w:bCs/>
        </w:rPr>
        <w:t xml:space="preserve"> Narrative</w:t>
      </w:r>
    </w:p>
    <w:p w:rsidR="00984E15" w:rsidRPr="00BC4669" w:rsidRDefault="008C319E" w:rsidP="00D61337">
      <w:pPr>
        <w:spacing w:line="360" w:lineRule="auto"/>
        <w:jc w:val="both"/>
      </w:pPr>
      <w:r w:rsidRPr="00BC4669">
        <w:t>Unlike younger migrants, who tend</w:t>
      </w:r>
      <w:r w:rsidR="00984E15" w:rsidRPr="00BC4669">
        <w:t xml:space="preserve"> to </w:t>
      </w:r>
      <w:r w:rsidR="00652FC3" w:rsidRPr="00BC4669">
        <w:t>focus on</w:t>
      </w:r>
      <w:r w:rsidR="00984E15" w:rsidRPr="00BC4669">
        <w:t xml:space="preserve"> the practical and economic benefits of city life, </w:t>
      </w:r>
      <w:r w:rsidR="001C0B4E">
        <w:t>older</w:t>
      </w:r>
      <w:r w:rsidRPr="00BC4669">
        <w:t xml:space="preserve"> migrants </w:t>
      </w:r>
      <w:r w:rsidR="00984E15" w:rsidRPr="00BC4669">
        <w:t xml:space="preserve">committed to regular or extended </w:t>
      </w:r>
      <w:r w:rsidR="00652FC3" w:rsidRPr="00BC4669">
        <w:t>urban stays</w:t>
      </w:r>
      <w:r w:rsidR="00984E15" w:rsidRPr="00BC4669">
        <w:t xml:space="preserve"> almost ubiquitously reported a longing for natural surroundings. As several complained, for example: ‘I really miss my home village; my home, the land and the livestock I used to look after; I miss the fields; I was born there’ (Pue, 58, 23/07/2015). </w:t>
      </w:r>
      <w:r w:rsidR="00372AAD" w:rsidRPr="00BC4669">
        <w:t xml:space="preserve">Often, </w:t>
      </w:r>
      <w:r w:rsidR="00984E15" w:rsidRPr="00BC4669">
        <w:t>the very same qualities which younger migrants viewed as symbolic of modernity and wealth – modern materials and urban layouts in particular</w:t>
      </w:r>
      <w:r w:rsidR="00652FC3" w:rsidRPr="00BC4669">
        <w:t xml:space="preserve"> – were viewed as distasteful by</w:t>
      </w:r>
      <w:r w:rsidR="00984E15" w:rsidRPr="00BC4669">
        <w:t xml:space="preserve"> their parents, who lamented that ‘in my village, the environment is more open, more natural; here it is neat, artificial’ (Pan, 68, 14/07/2015). </w:t>
      </w:r>
    </w:p>
    <w:p w:rsidR="00B62CFB" w:rsidRPr="00BC4669" w:rsidRDefault="00984E15" w:rsidP="00D61337">
      <w:pPr>
        <w:spacing w:line="360" w:lineRule="auto"/>
        <w:jc w:val="both"/>
      </w:pPr>
      <w:r w:rsidRPr="00BC4669">
        <w:t xml:space="preserve">However, </w:t>
      </w:r>
      <w:r w:rsidR="0046496A" w:rsidRPr="00BC4669">
        <w:t xml:space="preserve">such </w:t>
      </w:r>
      <w:r w:rsidR="00B62CFB" w:rsidRPr="00BC4669">
        <w:t>complaints</w:t>
      </w:r>
      <w:r w:rsidR="0046496A" w:rsidRPr="00BC4669">
        <w:t xml:space="preserve"> should not be taken </w:t>
      </w:r>
      <w:r w:rsidR="00652FC3" w:rsidRPr="00BC4669">
        <w:t>to denote low agency</w:t>
      </w:r>
      <w:r w:rsidR="008B52F6">
        <w:t>.</w:t>
      </w:r>
      <w:r w:rsidR="0046496A" w:rsidRPr="00BC4669">
        <w:t xml:space="preserve"> </w:t>
      </w:r>
      <w:r w:rsidR="008B52F6">
        <w:t>T</w:t>
      </w:r>
      <w:r w:rsidR="001C0B4E">
        <w:t xml:space="preserve">ranslocal grandparents such as these are </w:t>
      </w:r>
      <w:r w:rsidR="008B52F6">
        <w:t>willing</w:t>
      </w:r>
      <w:r w:rsidR="0046496A" w:rsidRPr="00BC4669">
        <w:t xml:space="preserve"> participants in their household’s movement</w:t>
      </w:r>
      <w:r w:rsidR="008B52F6">
        <w:t xml:space="preserve"> and </w:t>
      </w:r>
      <w:r w:rsidR="00652FC3" w:rsidRPr="00BC4669">
        <w:t xml:space="preserve">are often </w:t>
      </w:r>
      <w:r w:rsidR="00B62CFB" w:rsidRPr="00BC4669">
        <w:t>the instigators of their own or their chil</w:t>
      </w:r>
      <w:r w:rsidR="008B52F6">
        <w:t>dren’s mobility. A</w:t>
      </w:r>
      <w:r w:rsidR="00091EE1" w:rsidRPr="00BC4669">
        <w:t xml:space="preserve">s one </w:t>
      </w:r>
      <w:r w:rsidR="00652FC3" w:rsidRPr="00BC4669">
        <w:t>rurally based</w:t>
      </w:r>
      <w:r w:rsidR="00B62CFB" w:rsidRPr="00BC4669">
        <w:t xml:space="preserve"> grandfather explained: </w:t>
      </w:r>
    </w:p>
    <w:p w:rsidR="00B62CFB" w:rsidRPr="00BC4669" w:rsidRDefault="00B62CFB" w:rsidP="00D61337">
      <w:pPr>
        <w:spacing w:line="360" w:lineRule="auto"/>
        <w:ind w:left="720"/>
        <w:jc w:val="both"/>
      </w:pPr>
      <w:r w:rsidRPr="00BC4669">
        <w:t>‘The family were in a bad way, so we raised the idea that if we look after the children then they could go to find work. The children agreed; my wife made the offer and they accepted’ (Sim, 59, 29/07/2015)</w:t>
      </w:r>
      <w:r w:rsidR="00CC6D8D">
        <w:t>.</w:t>
      </w:r>
    </w:p>
    <w:p w:rsidR="001F4543" w:rsidRPr="00BC4669" w:rsidRDefault="00091EE1" w:rsidP="00D61337">
      <w:pPr>
        <w:spacing w:line="360" w:lineRule="auto"/>
        <w:jc w:val="both"/>
      </w:pPr>
      <w:r w:rsidRPr="00BC4669">
        <w:lastRenderedPageBreak/>
        <w:t>B</w:t>
      </w:r>
      <w:r w:rsidR="003F31E8" w:rsidRPr="00BC4669">
        <w:t xml:space="preserve">y </w:t>
      </w:r>
      <w:r w:rsidR="0046496A" w:rsidRPr="00BC4669">
        <w:t>speaking about</w:t>
      </w:r>
      <w:r w:rsidR="003F31E8" w:rsidRPr="00BC4669">
        <w:t xml:space="preserve"> the</w:t>
      </w:r>
      <w:r w:rsidR="0046496A" w:rsidRPr="00BC4669">
        <w:t xml:space="preserve"> </w:t>
      </w:r>
      <w:r w:rsidR="00831BA9" w:rsidRPr="00BC4669">
        <w:t>difficulties</w:t>
      </w:r>
      <w:r w:rsidR="0046496A" w:rsidRPr="00BC4669">
        <w:t xml:space="preserve"> of their role</w:t>
      </w:r>
      <w:r w:rsidR="00984E15" w:rsidRPr="00BC4669">
        <w:t xml:space="preserve">, </w:t>
      </w:r>
      <w:r w:rsidRPr="00BC4669">
        <w:t xml:space="preserve">then, </w:t>
      </w:r>
      <w:r w:rsidR="008B52F6">
        <w:t>older members of translocal households</w:t>
      </w:r>
      <w:r w:rsidR="00984E15" w:rsidRPr="00BC4669">
        <w:t xml:space="preserve"> </w:t>
      </w:r>
      <w:r w:rsidR="00652FC3" w:rsidRPr="00BC4669">
        <w:t>seek to convey not</w:t>
      </w:r>
      <w:r w:rsidR="00050652" w:rsidRPr="00BC4669">
        <w:t xml:space="preserve"> </w:t>
      </w:r>
      <w:r w:rsidR="00B62CFB" w:rsidRPr="00BC4669">
        <w:t xml:space="preserve">unwillingness, but </w:t>
      </w:r>
      <w:r w:rsidR="0046496A" w:rsidRPr="00BC4669">
        <w:t xml:space="preserve">the </w:t>
      </w:r>
      <w:r w:rsidR="00652FC3" w:rsidRPr="00BC4669">
        <w:t xml:space="preserve">integral </w:t>
      </w:r>
      <w:r w:rsidR="0046496A" w:rsidRPr="00BC4669">
        <w:t xml:space="preserve">value </w:t>
      </w:r>
      <w:r w:rsidR="00831BA9" w:rsidRPr="00BC4669">
        <w:t xml:space="preserve">and necessity </w:t>
      </w:r>
      <w:r w:rsidR="0046496A" w:rsidRPr="00BC4669">
        <w:t>of their participation</w:t>
      </w:r>
      <w:r w:rsidR="00984E15" w:rsidRPr="00BC4669">
        <w:t xml:space="preserve"> </w:t>
      </w:r>
      <w:r w:rsidR="00652FC3" w:rsidRPr="00BC4669">
        <w:t xml:space="preserve">in a </w:t>
      </w:r>
      <w:r w:rsidR="008B52F6">
        <w:t>familial</w:t>
      </w:r>
      <w:r w:rsidR="00652FC3" w:rsidRPr="00BC4669">
        <w:t xml:space="preserve"> migration system</w:t>
      </w:r>
      <w:r w:rsidR="00984E15" w:rsidRPr="00BC4669">
        <w:t xml:space="preserve">. </w:t>
      </w:r>
      <w:r w:rsidR="00CC004D" w:rsidRPr="00BC4669">
        <w:t>Indeed, w</w:t>
      </w:r>
      <w:r w:rsidR="009435A3" w:rsidRPr="00BC4669">
        <w:t xml:space="preserve">hen </w:t>
      </w:r>
      <w:r w:rsidR="008C70C0" w:rsidRPr="00BC4669">
        <w:t xml:space="preserve">describing </w:t>
      </w:r>
      <w:r w:rsidR="009435A3" w:rsidRPr="00BC4669">
        <w:t>the importance of their activities,</w:t>
      </w:r>
      <w:r w:rsidR="00294096" w:rsidRPr="00BC4669">
        <w:t xml:space="preserve"> they tend to do so not with reference to </w:t>
      </w:r>
      <w:r w:rsidR="00652FC3" w:rsidRPr="00BC4669">
        <w:t xml:space="preserve">abstract norms and values – </w:t>
      </w:r>
      <w:r w:rsidR="000F5FC9" w:rsidRPr="00BC4669">
        <w:t xml:space="preserve">family loyalty, or duty, </w:t>
      </w:r>
      <w:r w:rsidR="00294096" w:rsidRPr="00BC4669">
        <w:t>for instance</w:t>
      </w:r>
      <w:r w:rsidR="000F5FC9" w:rsidRPr="00BC4669">
        <w:t xml:space="preserve"> – but </w:t>
      </w:r>
      <w:r w:rsidR="00652FC3" w:rsidRPr="00BC4669">
        <w:t xml:space="preserve">via </w:t>
      </w:r>
      <w:r w:rsidR="006C3E9E" w:rsidRPr="00BC4669">
        <w:t>a narrative wherein</w:t>
      </w:r>
      <w:r w:rsidR="0031309F" w:rsidRPr="00BC4669">
        <w:t xml:space="preserve"> their role is not </w:t>
      </w:r>
      <w:r w:rsidR="0010436B" w:rsidRPr="00BC4669">
        <w:t xml:space="preserve">merely pastoral, but </w:t>
      </w:r>
      <w:r w:rsidR="00BD1E7A" w:rsidRPr="00BC4669">
        <w:t xml:space="preserve">financially essential. </w:t>
      </w:r>
      <w:r w:rsidR="00CC004D" w:rsidRPr="00BC4669">
        <w:t>A</w:t>
      </w:r>
      <w:r w:rsidR="00152AC2" w:rsidRPr="00BC4669">
        <w:t xml:space="preserve">s several explained, </w:t>
      </w:r>
      <w:r w:rsidR="001F4543" w:rsidRPr="00BC4669">
        <w:t>their participation and engagement in the migration patterns of their children was the only means by which both of their grandchildren</w:t>
      </w:r>
      <w:r w:rsidR="003147CD" w:rsidRPr="00BC4669">
        <w:t>’s</w:t>
      </w:r>
      <w:r w:rsidR="001F4543" w:rsidRPr="00BC4669">
        <w:t xml:space="preserve"> parents could work:</w:t>
      </w:r>
    </w:p>
    <w:p w:rsidR="00340F94" w:rsidRPr="00BC4669" w:rsidRDefault="001F4543" w:rsidP="00D61337">
      <w:pPr>
        <w:spacing w:line="360" w:lineRule="auto"/>
        <w:ind w:left="720"/>
        <w:jc w:val="both"/>
      </w:pPr>
      <w:r w:rsidRPr="00BC4669">
        <w:t>‘I</w:t>
      </w:r>
      <w:r w:rsidR="00152AC2" w:rsidRPr="00BC4669">
        <w:t xml:space="preserve">t’s very important [to do this]. These are my grandchildren. If I don’t take care of them, who will? [My children] have nowhere else to send them and they’d have to come back and look after them themselves’ (Sambo, 60, 29/07/2015).  </w:t>
      </w:r>
    </w:p>
    <w:p w:rsidR="005C6AE2" w:rsidRPr="00BC4669" w:rsidRDefault="00CC004D" w:rsidP="00D61337">
      <w:pPr>
        <w:spacing w:line="360" w:lineRule="auto"/>
        <w:jc w:val="both"/>
      </w:pPr>
      <w:r w:rsidRPr="00BC4669">
        <w:t>A</w:t>
      </w:r>
      <w:r w:rsidR="00BD1E7A" w:rsidRPr="00BC4669">
        <w:t xml:space="preserve">lthough </w:t>
      </w:r>
      <w:r w:rsidR="005C6AE2" w:rsidRPr="00BC4669">
        <w:t>most</w:t>
      </w:r>
      <w:r w:rsidR="00BD1E7A" w:rsidRPr="00BC4669">
        <w:t xml:space="preserve"> saw themselves as too old to work directly, </w:t>
      </w:r>
      <w:r w:rsidRPr="00BC4669">
        <w:t xml:space="preserve">then, </w:t>
      </w:r>
      <w:r w:rsidR="00B10F7C" w:rsidRPr="00BC4669">
        <w:t>elder migrants</w:t>
      </w:r>
      <w:r w:rsidR="00BD1E7A" w:rsidRPr="00BC4669">
        <w:t xml:space="preserve"> </w:t>
      </w:r>
      <w:r w:rsidR="00D22ADA" w:rsidRPr="00BC4669">
        <w:t>framed</w:t>
      </w:r>
      <w:r w:rsidR="00152AC2" w:rsidRPr="00BC4669">
        <w:t xml:space="preserve"> their efforts as constituting</w:t>
      </w:r>
      <w:r w:rsidR="00BD1E7A" w:rsidRPr="00BC4669">
        <w:t xml:space="preserve"> a </w:t>
      </w:r>
      <w:r w:rsidR="00FC543D" w:rsidRPr="00BC4669">
        <w:t>quantifiable</w:t>
      </w:r>
      <w:r w:rsidR="00152AC2" w:rsidRPr="00BC4669">
        <w:t xml:space="preserve"> monetary contribution to the household</w:t>
      </w:r>
      <w:r w:rsidR="00FC543D" w:rsidRPr="00BC4669">
        <w:t xml:space="preserve"> in view of counterfactual alternatives. </w:t>
      </w:r>
      <w:r w:rsidR="002C2E97" w:rsidRPr="00BC4669">
        <w:t>In a translocal environment which has been increasingly monetised by remittances (Parsons, 2016), debt (ADB, 2014) and the need for agricultural inputs (Bylander, 2015)</w:t>
      </w:r>
      <w:r w:rsidR="0058357F" w:rsidRPr="00BC4669">
        <w:t xml:space="preserve">, this constitutes an active </w:t>
      </w:r>
      <w:r w:rsidR="008B52F6">
        <w:t>reframing</w:t>
      </w:r>
      <w:r w:rsidR="0058357F" w:rsidRPr="00BC4669">
        <w:t xml:space="preserve"> of the grandparent role in light of changing financial imperatives.</w:t>
      </w:r>
      <w:r w:rsidR="002C2E97" w:rsidRPr="00BC4669">
        <w:t xml:space="preserve"> </w:t>
      </w:r>
      <w:r w:rsidR="0058357F" w:rsidRPr="00BC4669">
        <w:t>Indeed</w:t>
      </w:r>
      <w:r w:rsidR="00FC543D" w:rsidRPr="00BC4669">
        <w:t>, some were able to cite a specific figure for their childrearing work, with reference to others in the community who had charged a monthly fee to look after the children of their neighbours</w:t>
      </w:r>
      <w:r w:rsidR="005C6AE2" w:rsidRPr="00BC4669">
        <w:t>. For instance:</w:t>
      </w:r>
    </w:p>
    <w:p w:rsidR="00381A75" w:rsidRPr="00BC4669" w:rsidRDefault="005C6AE2" w:rsidP="00D61337">
      <w:pPr>
        <w:spacing w:line="360" w:lineRule="auto"/>
        <w:ind w:left="720"/>
        <w:jc w:val="both"/>
      </w:pPr>
      <w:r w:rsidRPr="00BC4669">
        <w:t xml:space="preserve">‘My daughter called me to come and take care of my grandson, but I was keen to come and help my daughter too. If I hadn’t come here, then my daughter would have to hire somebody to look after the child. She did this before for four months. They paid 150,000 riel [$37.50] per month, but that woman had to go home to her home village to take care of her mother’ </w:t>
      </w:r>
      <w:r w:rsidR="00235006" w:rsidRPr="00BC4669">
        <w:t>(Nahri, 54, 24/07/2015)</w:t>
      </w:r>
      <w:r w:rsidR="00910250">
        <w:t>.</w:t>
      </w:r>
    </w:p>
    <w:p w:rsidR="00492AE8" w:rsidRPr="00BC4669" w:rsidRDefault="003F7976" w:rsidP="00D61337">
      <w:pPr>
        <w:spacing w:line="360" w:lineRule="auto"/>
        <w:jc w:val="both"/>
      </w:pPr>
      <w:r w:rsidRPr="00BC4669">
        <w:t xml:space="preserve">Notably, a </w:t>
      </w:r>
      <w:r w:rsidR="00967AE9" w:rsidRPr="00BC4669">
        <w:t xml:space="preserve">similar </w:t>
      </w:r>
      <w:r w:rsidR="00492AE8" w:rsidRPr="00BC4669">
        <w:t xml:space="preserve">financial value was attributed to child rearing services even within the household, where village based elder migrants reported clearly definable differences in the remittances of those children who had left their grandchildren with them and those who had not. As one </w:t>
      </w:r>
      <w:r w:rsidR="00CC0FB8" w:rsidRPr="00BC4669">
        <w:t>explained</w:t>
      </w:r>
      <w:r w:rsidR="00492AE8" w:rsidRPr="00BC4669">
        <w:t>: ‘the child who left her son with me sends me 100-150,000 riel [$25 -$37.50] per month, but the rest just send</w:t>
      </w:r>
      <w:r w:rsidR="00132A2F" w:rsidRPr="00BC4669">
        <w:t xml:space="preserve"> money on Pchum Benh and Khmer New Y</w:t>
      </w:r>
      <w:r w:rsidR="00492AE8" w:rsidRPr="00BC4669">
        <w:t xml:space="preserve">ear. If you don’t look after their kid then </w:t>
      </w:r>
      <w:r w:rsidR="007D1E91" w:rsidRPr="00BC4669">
        <w:t xml:space="preserve">that’s all they </w:t>
      </w:r>
      <w:r w:rsidR="00AC1C5A" w:rsidRPr="00BC4669">
        <w:t>give</w:t>
      </w:r>
      <w:r w:rsidR="00492AE8" w:rsidRPr="00BC4669">
        <w:t>, but if you do then they send money every month’</w:t>
      </w:r>
      <w:r w:rsidR="00DA1897">
        <w:t xml:space="preserve"> (</w:t>
      </w:r>
      <w:r w:rsidR="002522CA" w:rsidRPr="00BC4669">
        <w:t>Bouen, 68, 30/07/</w:t>
      </w:r>
      <w:r w:rsidR="00492AE8" w:rsidRPr="00BC4669">
        <w:t>2</w:t>
      </w:r>
      <w:r w:rsidR="002522CA" w:rsidRPr="00BC4669">
        <w:t>0</w:t>
      </w:r>
      <w:r w:rsidR="00492AE8" w:rsidRPr="00BC4669">
        <w:t>15)</w:t>
      </w:r>
      <w:r w:rsidR="007D1E91" w:rsidRPr="00BC4669">
        <w:t>.</w:t>
      </w:r>
    </w:p>
    <w:p w:rsidR="00CD1D0D" w:rsidRPr="00BC4669" w:rsidRDefault="00C726B4" w:rsidP="00D61337">
      <w:pPr>
        <w:spacing w:line="360" w:lineRule="auto"/>
        <w:jc w:val="both"/>
      </w:pPr>
      <w:r w:rsidRPr="00BC4669">
        <w:t xml:space="preserve">However, </w:t>
      </w:r>
      <w:r w:rsidR="00652FC3" w:rsidRPr="00BC4669">
        <w:t>this work w</w:t>
      </w:r>
      <w:r w:rsidR="00391B7C" w:rsidRPr="00BC4669">
        <w:t xml:space="preserve">as not only </w:t>
      </w:r>
      <w:r w:rsidR="002A1BDB" w:rsidRPr="00BC4669">
        <w:t xml:space="preserve">of financial </w:t>
      </w:r>
      <w:r w:rsidR="00391B7C" w:rsidRPr="00BC4669">
        <w:t xml:space="preserve">benefit </w:t>
      </w:r>
      <w:r w:rsidR="002A1BDB" w:rsidRPr="00BC4669">
        <w:t xml:space="preserve">to elder </w:t>
      </w:r>
      <w:r w:rsidR="00014916" w:rsidRPr="00BC4669">
        <w:t xml:space="preserve">members of </w:t>
      </w:r>
      <w:r w:rsidR="008B52F6">
        <w:t>translocal</w:t>
      </w:r>
      <w:r w:rsidR="00014916" w:rsidRPr="00BC4669">
        <w:t xml:space="preserve"> households</w:t>
      </w:r>
      <w:r w:rsidR="00652FC3" w:rsidRPr="00BC4669">
        <w:t>.</w:t>
      </w:r>
      <w:r w:rsidR="00807089" w:rsidRPr="00BC4669">
        <w:t xml:space="preserve"> </w:t>
      </w:r>
      <w:r w:rsidR="00652FC3" w:rsidRPr="00BC4669">
        <w:t>A</w:t>
      </w:r>
      <w:r w:rsidR="004541F0" w:rsidRPr="00BC4669">
        <w:t>lmost all interviewees</w:t>
      </w:r>
      <w:r w:rsidR="00381A75" w:rsidRPr="00BC4669">
        <w:t xml:space="preserve"> reported improvements in their status within </w:t>
      </w:r>
      <w:r w:rsidR="007021F2" w:rsidRPr="00BC4669">
        <w:t>the</w:t>
      </w:r>
      <w:r w:rsidR="00381A75" w:rsidRPr="00BC4669">
        <w:t xml:space="preserve"> household, community, and village as a result of their engagement with migration. </w:t>
      </w:r>
      <w:r w:rsidR="002156D7" w:rsidRPr="00BC4669">
        <w:t xml:space="preserve">As they explained, their work within the </w:t>
      </w:r>
      <w:r w:rsidR="002156D7" w:rsidRPr="00BC4669">
        <w:lastRenderedPageBreak/>
        <w:t>household is ‘very important’ and gains them and others like them ‘a lot of respect’ (Sambo, 60, 29/07/2015)</w:t>
      </w:r>
      <w:r w:rsidR="00391B7C" w:rsidRPr="00BC4669">
        <w:t xml:space="preserve"> from people who are ‘amazed that [they] are old and can still look after children’ (Sarun, 57, 29/07/2015) and who ‘admire [them] for how hard they work to raise chil</w:t>
      </w:r>
      <w:r w:rsidR="00910250">
        <w:t>dren and still earn income’ (Sawo</w:t>
      </w:r>
      <w:r w:rsidR="00391B7C" w:rsidRPr="00BC4669">
        <w:t>uen, 29/07/2015).</w:t>
      </w:r>
      <w:r w:rsidR="009F4434" w:rsidRPr="00BC4669">
        <w:t xml:space="preserve"> </w:t>
      </w:r>
      <w:r w:rsidR="009F7AED" w:rsidRPr="00BC4669">
        <w:t>Moreover, a</w:t>
      </w:r>
      <w:r w:rsidR="00A42FAF" w:rsidRPr="00BC4669">
        <w:t xml:space="preserve">s a grandmother who lived with her daughter </w:t>
      </w:r>
      <w:r w:rsidR="00433A5E" w:rsidRPr="00BC4669">
        <w:t>elaborated</w:t>
      </w:r>
      <w:r w:rsidR="00126F66" w:rsidRPr="00BC4669">
        <w:t xml:space="preserve">, age and gender norms may interact under such circumstances, as duties are </w:t>
      </w:r>
      <w:r w:rsidR="00C8419B" w:rsidRPr="00BC4669">
        <w:t>transferred</w:t>
      </w:r>
      <w:r w:rsidR="00126F66" w:rsidRPr="00BC4669">
        <w:t xml:space="preserve"> </w:t>
      </w:r>
      <w:r w:rsidR="00C85D67" w:rsidRPr="00BC4669">
        <w:t xml:space="preserve">directly </w:t>
      </w:r>
      <w:r w:rsidR="00126F66" w:rsidRPr="00BC4669">
        <w:t>from daughter to mother</w:t>
      </w:r>
      <w:r w:rsidR="00A42FAF" w:rsidRPr="00BC4669">
        <w:t>:</w:t>
      </w:r>
    </w:p>
    <w:p w:rsidR="00A42FAF" w:rsidRPr="00BC4669" w:rsidRDefault="00A42FAF" w:rsidP="00D61337">
      <w:pPr>
        <w:spacing w:line="360" w:lineRule="auto"/>
        <w:ind w:left="720"/>
        <w:jc w:val="both"/>
      </w:pPr>
      <w:r w:rsidRPr="00BC4669">
        <w:t>‘People [like me] are respected for doing this. People say “very good, she is helping”,</w:t>
      </w:r>
      <w:r w:rsidR="003E2DF7" w:rsidRPr="00BC4669">
        <w:t xml:space="preserve"> </w:t>
      </w:r>
      <w:r w:rsidR="00433A5E" w:rsidRPr="00BC4669">
        <w:t>s</w:t>
      </w:r>
      <w:r w:rsidRPr="00BC4669">
        <w:t xml:space="preserve">o it helps both of us </w:t>
      </w:r>
      <w:r w:rsidR="00BD439A" w:rsidRPr="00BC4669">
        <w:t xml:space="preserve">[for my daughter] </w:t>
      </w:r>
      <w:r w:rsidRPr="00BC4669">
        <w:t xml:space="preserve">to work in the factory. [Doing this] is important now, because in my village only the men go out to work, so if the women can look after the children then it’s ok, but if a grandmother can look after the children then </w:t>
      </w:r>
      <w:r w:rsidR="00817D8D" w:rsidRPr="00BC4669">
        <w:t>both can go out to work, so compared to the people whose grandmothers don’t look afte</w:t>
      </w:r>
      <w:r w:rsidR="00910250">
        <w:t>r the children it’s much better</w:t>
      </w:r>
      <w:r w:rsidR="00564A73">
        <w:t>’ (</w:t>
      </w:r>
      <w:r w:rsidR="00817D8D" w:rsidRPr="00BC4669">
        <w:t>Sopheap, 22/07/2015)</w:t>
      </w:r>
      <w:r w:rsidR="00910250">
        <w:t>.</w:t>
      </w:r>
    </w:p>
    <w:p w:rsidR="00C726B4" w:rsidRPr="00BC4669" w:rsidRDefault="00C726B4" w:rsidP="00D61337">
      <w:pPr>
        <w:spacing w:line="360" w:lineRule="auto"/>
        <w:jc w:val="both"/>
      </w:pPr>
      <w:r w:rsidRPr="00BC4669">
        <w:t>As such, the tone of the praise received by both urban and rurally based elder migrants is not simply complementary, but underpinned by an appreciation of the non-traditional nature of their role. As one explained, for instance, whilst it is ‘kind of traditional’ to do so, grandparents were never previously expected ‘to look after the grandchildren for so long: just for a few hours a day, not days, months, years’ (Sawouen, 29/07/2015). Similarly:</w:t>
      </w:r>
    </w:p>
    <w:p w:rsidR="00C726B4" w:rsidRPr="00BC4669" w:rsidRDefault="00C726B4" w:rsidP="00D61337">
      <w:pPr>
        <w:spacing w:line="360" w:lineRule="auto"/>
        <w:ind w:left="720"/>
        <w:jc w:val="both"/>
      </w:pPr>
      <w:r w:rsidRPr="00BC4669">
        <w:t>‘This was always grandmothers’ work, but it has become harder for us since our children started to work in the city because now we have to look after the children, the house, and the fields all on our own’ (Sawouen, 29/07/2015)</w:t>
      </w:r>
      <w:r w:rsidR="00910250">
        <w:t>.</w:t>
      </w:r>
    </w:p>
    <w:p w:rsidR="00165F49" w:rsidRPr="00BC4669" w:rsidRDefault="00EB4697" w:rsidP="00D61337">
      <w:pPr>
        <w:spacing w:line="360" w:lineRule="auto"/>
        <w:jc w:val="both"/>
      </w:pPr>
      <w:r w:rsidRPr="00BC4669">
        <w:t xml:space="preserve">Despite its novelty, the growing importance of this variant on the grandparental role was not only </w:t>
      </w:r>
      <w:r w:rsidR="00E06A83" w:rsidRPr="00BC4669">
        <w:t xml:space="preserve">espoused </w:t>
      </w:r>
      <w:r w:rsidRPr="00BC4669">
        <w:t xml:space="preserve">by </w:t>
      </w:r>
      <w:r w:rsidR="001006DF" w:rsidRPr="00BC4669">
        <w:t>grandparents</w:t>
      </w:r>
      <w:r w:rsidRPr="00BC4669">
        <w:t xml:space="preserve"> themselves</w:t>
      </w:r>
      <w:r w:rsidR="00123A93" w:rsidRPr="00BC4669">
        <w:t xml:space="preserve">. Several </w:t>
      </w:r>
      <w:r w:rsidR="00CD1D0D" w:rsidRPr="00BC4669">
        <w:t>younger women bemoaned the</w:t>
      </w:r>
      <w:r w:rsidR="001006DF" w:rsidRPr="00BC4669">
        <w:t>ir</w:t>
      </w:r>
      <w:r w:rsidR="00CD1D0D" w:rsidRPr="00BC4669">
        <w:t xml:space="preserve"> lack of </w:t>
      </w:r>
      <w:r w:rsidR="001006DF" w:rsidRPr="00BC4669">
        <w:t xml:space="preserve">somebody </w:t>
      </w:r>
      <w:r w:rsidR="00CD1D0D" w:rsidRPr="00BC4669">
        <w:t>to undertake childrearing duties</w:t>
      </w:r>
      <w:r w:rsidR="001006DF" w:rsidRPr="00BC4669">
        <w:t xml:space="preserve"> in their home village</w:t>
      </w:r>
      <w:r w:rsidR="00CD1D0D" w:rsidRPr="00BC4669">
        <w:t>, explaining that they had been forced to give up work as a consequence</w:t>
      </w:r>
      <w:r w:rsidR="001E6298" w:rsidRPr="00BC4669">
        <w:t xml:space="preserve">. Just as the migrant grandmothers themselves had explained, this meant a substantial loss of income and a period of privation within </w:t>
      </w:r>
      <w:r w:rsidR="003A53EF" w:rsidRPr="00BC4669">
        <w:t xml:space="preserve">the </w:t>
      </w:r>
      <w:r w:rsidR="001E6298" w:rsidRPr="00BC4669">
        <w:t xml:space="preserve">nuclear household, </w:t>
      </w:r>
      <w:r w:rsidR="00391B7C" w:rsidRPr="00BC4669">
        <w:t>often until children</w:t>
      </w:r>
      <w:r w:rsidR="003A53EF" w:rsidRPr="00BC4669">
        <w:t xml:space="preserve"> are old enough to ‘earn a living’</w:t>
      </w:r>
      <w:r w:rsidR="00951AC8" w:rsidRPr="00BC4669">
        <w:t xml:space="preserve"> (Sophorn, 35, 14/07/2015)</w:t>
      </w:r>
      <w:r w:rsidR="00165F49" w:rsidRPr="00BC4669">
        <w:t xml:space="preserve">. </w:t>
      </w:r>
    </w:p>
    <w:p w:rsidR="005D3A99" w:rsidRPr="00BC4669" w:rsidRDefault="00165F49" w:rsidP="00D61337">
      <w:pPr>
        <w:spacing w:line="360" w:lineRule="auto"/>
        <w:jc w:val="both"/>
      </w:pPr>
      <w:r w:rsidRPr="00BC4669">
        <w:t>Consequently</w:t>
      </w:r>
      <w:r w:rsidR="005D3A99" w:rsidRPr="00BC4669">
        <w:t xml:space="preserve">, </w:t>
      </w:r>
      <w:r w:rsidRPr="00BC4669">
        <w:t xml:space="preserve">for various reasons ranging from ‘my parents having died already’ (Housewife, 17/07/2015) to their ‘being too old to take care of [a child]’ (Sophorn, 35, 14/07/2015), </w:t>
      </w:r>
      <w:r w:rsidR="005D3A99" w:rsidRPr="00BC4669">
        <w:t>numerous young mothers foun</w:t>
      </w:r>
      <w:r w:rsidR="00F61014" w:rsidRPr="00BC4669">
        <w:t>d themselves waiting years ‘</w:t>
      </w:r>
      <w:r w:rsidR="005D3A99" w:rsidRPr="00BC4669">
        <w:t>for my children to grow up until I can go back to work’</w:t>
      </w:r>
      <w:r w:rsidRPr="00BC4669">
        <w:t xml:space="preserve"> (Hou</w:t>
      </w:r>
      <w:r w:rsidR="00F61014" w:rsidRPr="00BC4669">
        <w:t>sewife, 17/07/2015)</w:t>
      </w:r>
      <w:r w:rsidRPr="00BC4669">
        <w:t xml:space="preserve">. </w:t>
      </w:r>
      <w:r w:rsidR="0067168E" w:rsidRPr="00BC4669">
        <w:t>Under such circu</w:t>
      </w:r>
      <w:r w:rsidR="00F61014" w:rsidRPr="00BC4669">
        <w:t xml:space="preserve">mstances, migrants </w:t>
      </w:r>
      <w:r w:rsidR="0067168E" w:rsidRPr="00BC4669">
        <w:t>bitterly bemoan</w:t>
      </w:r>
      <w:r w:rsidR="00F61014" w:rsidRPr="00BC4669">
        <w:t>ed</w:t>
      </w:r>
      <w:r w:rsidR="0067168E" w:rsidRPr="00BC4669">
        <w:t xml:space="preserve"> the lack of a healthy elder relative to assist in their migration. Indeed:</w:t>
      </w:r>
    </w:p>
    <w:p w:rsidR="005F418B" w:rsidRPr="00BC4669" w:rsidRDefault="0067168E" w:rsidP="00D61337">
      <w:pPr>
        <w:spacing w:line="360" w:lineRule="auto"/>
        <w:ind w:left="720"/>
        <w:jc w:val="both"/>
      </w:pPr>
      <w:r w:rsidRPr="00BC4669">
        <w:lastRenderedPageBreak/>
        <w:t>‘My mother could never take care of my child because she was always sick and when the baby was one year old, she died…If you have [a grandmother to help raise the children] everything seems very easy. You can send the child to them and then both of you can work’ (Tida, 23, 22/07/2015)</w:t>
      </w:r>
      <w:r w:rsidR="005F418B" w:rsidRPr="00BC4669">
        <w:t xml:space="preserve">. </w:t>
      </w:r>
    </w:p>
    <w:p w:rsidR="004E50F6" w:rsidRPr="00BC4669" w:rsidRDefault="006219D2" w:rsidP="00D61337">
      <w:pPr>
        <w:spacing w:line="360" w:lineRule="auto"/>
        <w:jc w:val="both"/>
      </w:pPr>
      <w:r w:rsidRPr="00BC4669">
        <w:t>The lamentations of houseboun</w:t>
      </w:r>
      <w:r w:rsidR="00C726B4" w:rsidRPr="00BC4669">
        <w:t>d women such as these emphasise</w:t>
      </w:r>
      <w:r w:rsidRPr="00BC4669">
        <w:t xml:space="preserve"> how even </w:t>
      </w:r>
      <w:r w:rsidR="001006DF" w:rsidRPr="00BC4669">
        <w:t xml:space="preserve">grandmothers and grandfathers </w:t>
      </w:r>
      <w:r w:rsidR="003E2DF7" w:rsidRPr="00BC4669">
        <w:t xml:space="preserve">primarily resident in their </w:t>
      </w:r>
      <w:r w:rsidRPr="00BC4669">
        <w:t xml:space="preserve">home villages </w:t>
      </w:r>
      <w:r w:rsidR="00F61014" w:rsidRPr="00BC4669">
        <w:t>constitute key</w:t>
      </w:r>
      <w:r w:rsidR="003E2DF7" w:rsidRPr="00BC4669">
        <w:t xml:space="preserve"> </w:t>
      </w:r>
      <w:r w:rsidR="00F61014" w:rsidRPr="00BC4669">
        <w:t xml:space="preserve">figures in </w:t>
      </w:r>
      <w:r w:rsidR="003E2DF7" w:rsidRPr="00BC4669">
        <w:t xml:space="preserve">the </w:t>
      </w:r>
      <w:r w:rsidR="00993088" w:rsidRPr="00BC4669">
        <w:t xml:space="preserve">systems and </w:t>
      </w:r>
      <w:r w:rsidR="003E2DF7" w:rsidRPr="00BC4669">
        <w:t>culture</w:t>
      </w:r>
      <w:r w:rsidR="00993088" w:rsidRPr="00BC4669">
        <w:t>s</w:t>
      </w:r>
      <w:r w:rsidR="00F61014" w:rsidRPr="00BC4669">
        <w:t xml:space="preserve"> of migration</w:t>
      </w:r>
      <w:r w:rsidR="00E65B72" w:rsidRPr="00BC4669">
        <w:t xml:space="preserve">. </w:t>
      </w:r>
      <w:r w:rsidR="0063675D" w:rsidRPr="00BC4669">
        <w:t>Indeed</w:t>
      </w:r>
      <w:r w:rsidR="006F1A5A" w:rsidRPr="00BC4669">
        <w:t>, in an environment in which ‘the problem [of drought] has become very serious, with ‘this year and last year, no rain’ (Sor, 29/07/2015), all family members – not simply those the right age to enter the modern se</w:t>
      </w:r>
      <w:r w:rsidR="0063675D" w:rsidRPr="00BC4669">
        <w:t>ctor – have needed to</w:t>
      </w:r>
      <w:r w:rsidR="006F1A5A" w:rsidRPr="00BC4669">
        <w:t xml:space="preserve"> change their behaviour </w:t>
      </w:r>
      <w:r w:rsidR="00B33AE8" w:rsidRPr="00BC4669">
        <w:t>to adapt</w:t>
      </w:r>
      <w:r w:rsidR="006F1A5A" w:rsidRPr="00BC4669">
        <w:t>. Consequently, the newly arduous roles adopted by elde</w:t>
      </w:r>
      <w:r w:rsidR="004E50F6" w:rsidRPr="00BC4669">
        <w:t>r migrants were viewed not as an unw</w:t>
      </w:r>
      <w:r w:rsidR="00F61014" w:rsidRPr="00BC4669">
        <w:t xml:space="preserve">anted burden, but as a welcome </w:t>
      </w:r>
      <w:r w:rsidR="00B33AE8" w:rsidRPr="00BC4669">
        <w:t>means of responding to the new realities their household faces</w:t>
      </w:r>
      <w:r w:rsidR="004E50F6" w:rsidRPr="00BC4669">
        <w:t>. Thus:</w:t>
      </w:r>
    </w:p>
    <w:p w:rsidR="008B72E8" w:rsidRPr="00BC4669" w:rsidRDefault="004E50F6" w:rsidP="00D61337">
      <w:pPr>
        <w:spacing w:line="360" w:lineRule="auto"/>
        <w:ind w:left="720"/>
        <w:jc w:val="both"/>
      </w:pPr>
      <w:r w:rsidRPr="00BC4669">
        <w:t>‘If we don’t have grandchildren to care for, old people just stay at home. We have no other work to do. It may be easier to live, but the feeling is worse: if we don’t look after children, then the children can’t work and we feel bad about that’ (Sarun, 29/07/2015)</w:t>
      </w:r>
      <w:r w:rsidR="00114604" w:rsidRPr="00BC4669">
        <w:t>.</w:t>
      </w:r>
      <w:r w:rsidRPr="00BC4669">
        <w:t xml:space="preserve"> </w:t>
      </w:r>
      <w:r w:rsidR="006F1A5A" w:rsidRPr="00BC4669">
        <w:t xml:space="preserve"> </w:t>
      </w:r>
      <w:r w:rsidR="008B72E8" w:rsidRPr="00BC4669">
        <w:t xml:space="preserve">    </w:t>
      </w:r>
    </w:p>
    <w:p w:rsidR="00D96B12" w:rsidRPr="00BC4669" w:rsidRDefault="00963E81" w:rsidP="00D61337">
      <w:pPr>
        <w:spacing w:line="360" w:lineRule="auto"/>
        <w:jc w:val="both"/>
      </w:pPr>
      <w:r w:rsidRPr="0016635B">
        <w:t xml:space="preserve">In this way, the older family members </w:t>
      </w:r>
      <w:r w:rsidR="0016635B" w:rsidRPr="0016635B">
        <w:t xml:space="preserve">who participate </w:t>
      </w:r>
      <w:r w:rsidRPr="0016635B">
        <w:t xml:space="preserve">in </w:t>
      </w:r>
      <w:r w:rsidR="00514DAD" w:rsidRPr="0016635B">
        <w:t>the migration pa</w:t>
      </w:r>
      <w:r w:rsidR="0016635B" w:rsidRPr="0016635B">
        <w:t xml:space="preserve">tterns of their children are not playing a </w:t>
      </w:r>
      <w:r w:rsidR="008B52F6" w:rsidRPr="0016635B">
        <w:t xml:space="preserve">new role, but a </w:t>
      </w:r>
      <w:r w:rsidR="0058357F" w:rsidRPr="0016635B">
        <w:t xml:space="preserve">reframing </w:t>
      </w:r>
      <w:r w:rsidR="0016635B" w:rsidRPr="0016635B">
        <w:t xml:space="preserve">an old one according to </w:t>
      </w:r>
      <w:r w:rsidR="005C2905">
        <w:t>their changing</w:t>
      </w:r>
      <w:r w:rsidR="00B33980" w:rsidRPr="0016635B">
        <w:t xml:space="preserve"> </w:t>
      </w:r>
      <w:r w:rsidR="0058357F" w:rsidRPr="0016635B">
        <w:t>economic and ecological environment.</w:t>
      </w:r>
      <w:r w:rsidR="00281B9E" w:rsidRPr="0016635B">
        <w:t xml:space="preserve"> Moreover, a</w:t>
      </w:r>
      <w:r w:rsidR="00EF7D70" w:rsidRPr="0016635B">
        <w:t xml:space="preserve">s the narratives of praise above highlight, </w:t>
      </w:r>
      <w:r w:rsidR="00281B9E" w:rsidRPr="0016635B">
        <w:t xml:space="preserve">there is also a crucial social dimension. </w:t>
      </w:r>
      <w:r w:rsidR="009D3943" w:rsidRPr="0016635B">
        <w:t>With this in mind, what</w:t>
      </w:r>
      <w:r w:rsidR="008341AE" w:rsidRPr="0016635B">
        <w:t xml:space="preserve"> follows shall outline the processes by which elder migrants contest and reform</w:t>
      </w:r>
      <w:r w:rsidR="00CB72A1" w:rsidRPr="0016635B">
        <w:t>ulate</w:t>
      </w:r>
      <w:r w:rsidR="0016635B" w:rsidRPr="0016635B">
        <w:t xml:space="preserve"> the norms of their livelihoods in order to regain status in their</w:t>
      </w:r>
      <w:r w:rsidR="00CB72A1" w:rsidRPr="0016635B">
        <w:t xml:space="preserve"> household and community.</w:t>
      </w:r>
    </w:p>
    <w:p w:rsidR="00C1023F" w:rsidRPr="00BC4669" w:rsidRDefault="0071227C" w:rsidP="00D61337">
      <w:pPr>
        <w:pStyle w:val="ListParagraph"/>
        <w:numPr>
          <w:ilvl w:val="1"/>
          <w:numId w:val="13"/>
        </w:numPr>
        <w:spacing w:line="360" w:lineRule="auto"/>
        <w:rPr>
          <w:b/>
          <w:bCs/>
        </w:rPr>
      </w:pPr>
      <w:r w:rsidRPr="00BC4669">
        <w:rPr>
          <w:b/>
          <w:bCs/>
        </w:rPr>
        <w:t xml:space="preserve">Renegotiating Household </w:t>
      </w:r>
      <w:r w:rsidR="00021BE9" w:rsidRPr="00BC4669">
        <w:rPr>
          <w:b/>
          <w:bCs/>
        </w:rPr>
        <w:t>Status</w:t>
      </w:r>
      <w:r w:rsidR="00C1023F" w:rsidRPr="00BC4669">
        <w:rPr>
          <w:b/>
          <w:bCs/>
        </w:rPr>
        <w:t>:</w:t>
      </w:r>
      <w:r w:rsidR="000C317F" w:rsidRPr="00BC4669">
        <w:rPr>
          <w:b/>
          <w:bCs/>
        </w:rPr>
        <w:t xml:space="preserve"> </w:t>
      </w:r>
      <w:r w:rsidR="00421D02" w:rsidRPr="00BC4669">
        <w:rPr>
          <w:b/>
          <w:bCs/>
        </w:rPr>
        <w:t>Contesting Marginality Through Altruism</w:t>
      </w:r>
    </w:p>
    <w:p w:rsidR="00FF48C8" w:rsidRPr="00BC4669" w:rsidRDefault="00170A43" w:rsidP="00D61337">
      <w:pPr>
        <w:spacing w:line="360" w:lineRule="auto"/>
        <w:jc w:val="both"/>
      </w:pPr>
      <w:r w:rsidRPr="00BC4669">
        <w:t>O</w:t>
      </w:r>
      <w:r w:rsidR="008C7AA0" w:rsidRPr="00BC4669">
        <w:t xml:space="preserve">lder people in Cambodia have traditionally maintained a relatively high status </w:t>
      </w:r>
      <w:r w:rsidR="00D2433B" w:rsidRPr="00BC4669">
        <w:t xml:space="preserve">in their communities </w:t>
      </w:r>
      <w:r w:rsidR="008C7AA0" w:rsidRPr="00BC4669">
        <w:t>(</w:t>
      </w:r>
      <w:r w:rsidR="002A0FA4" w:rsidRPr="00BC4669">
        <w:t>Ross, 1987</w:t>
      </w:r>
      <w:r w:rsidR="008C7AA0" w:rsidRPr="00BC4669">
        <w:t>).</w:t>
      </w:r>
      <w:r w:rsidR="00D2433B" w:rsidRPr="00BC4669">
        <w:t xml:space="preserve"> As well as holding authoritative positions within local organizations such as the commune counc</w:t>
      </w:r>
      <w:r w:rsidR="00355BA9" w:rsidRPr="00BC4669">
        <w:t xml:space="preserve">il and the pagoda committee until late in life </w:t>
      </w:r>
      <w:r w:rsidR="00606BAD" w:rsidRPr="00BC4669">
        <w:t>(Pellini, 2007, 2004</w:t>
      </w:r>
      <w:r w:rsidR="00D2433B" w:rsidRPr="00BC4669">
        <w:t xml:space="preserve">), they </w:t>
      </w:r>
      <w:r w:rsidR="00F27CCE" w:rsidRPr="00BC4669">
        <w:t xml:space="preserve">have </w:t>
      </w:r>
      <w:r w:rsidR="00674792" w:rsidRPr="00BC4669">
        <w:t>habitually</w:t>
      </w:r>
      <w:r w:rsidR="00F27CCE" w:rsidRPr="00BC4669">
        <w:t xml:space="preserve"> maintained significant</w:t>
      </w:r>
      <w:r w:rsidR="00D2433B" w:rsidRPr="00BC4669">
        <w:t xml:space="preserve"> control over hous</w:t>
      </w:r>
      <w:r w:rsidR="00F27CCE" w:rsidRPr="00BC4669">
        <w:t xml:space="preserve">ehold affairs, </w:t>
      </w:r>
      <w:r w:rsidR="007733B7" w:rsidRPr="00BC4669">
        <w:t xml:space="preserve">only </w:t>
      </w:r>
      <w:r w:rsidR="00F27CCE" w:rsidRPr="00BC4669">
        <w:t xml:space="preserve">gradually ceding </w:t>
      </w:r>
      <w:r w:rsidR="00D2433B" w:rsidRPr="00BC4669">
        <w:t xml:space="preserve">this to younger and higher earning </w:t>
      </w:r>
      <w:r w:rsidR="001927E0" w:rsidRPr="00BC4669">
        <w:t xml:space="preserve">family </w:t>
      </w:r>
      <w:r w:rsidR="00D2433B" w:rsidRPr="00BC4669">
        <w:t>members</w:t>
      </w:r>
      <w:r w:rsidR="001F1272" w:rsidRPr="00BC4669">
        <w:t xml:space="preserve"> as they slowly taper off their agricultural duties</w:t>
      </w:r>
      <w:r w:rsidR="00D2433B" w:rsidRPr="00BC4669">
        <w:t xml:space="preserve">. Indeed, as various authors </w:t>
      </w:r>
      <w:r w:rsidR="00344590" w:rsidRPr="00BC4669">
        <w:t>(Elmhirst, 2007</w:t>
      </w:r>
      <w:r w:rsidR="0017403C" w:rsidRPr="00BC4669">
        <w:t>; Bernasek and Bajtelsmit, 2002</w:t>
      </w:r>
      <w:r w:rsidR="00D2433B" w:rsidRPr="00BC4669">
        <w:t>) have noted, the right to make decisions within the household is closely linked to h</w:t>
      </w:r>
      <w:r w:rsidR="00F27CCE" w:rsidRPr="00BC4669">
        <w:t xml:space="preserve">ousehold contributions. </w:t>
      </w:r>
    </w:p>
    <w:p w:rsidR="006B6B38" w:rsidRPr="00BC4669" w:rsidRDefault="00BE2E53" w:rsidP="00D61337">
      <w:pPr>
        <w:spacing w:line="360" w:lineRule="auto"/>
        <w:jc w:val="both"/>
      </w:pPr>
      <w:r w:rsidRPr="00BC4669">
        <w:t xml:space="preserve">It is </w:t>
      </w:r>
      <w:r w:rsidR="00810CF7" w:rsidRPr="00BC4669">
        <w:t xml:space="preserve">largely </w:t>
      </w:r>
      <w:r w:rsidRPr="00BC4669">
        <w:t>for this reason that women working in the garment industry have seen a notable upturn in their rural status in recent years (</w:t>
      </w:r>
      <w:r w:rsidR="007A769E" w:rsidRPr="00BC4669">
        <w:t xml:space="preserve">Bylander, 2015; </w:t>
      </w:r>
      <w:r w:rsidRPr="00BC4669">
        <w:t>Parsons et al., 2014), gaining greater decision making power within the home as the</w:t>
      </w:r>
      <w:r w:rsidR="00502D34" w:rsidRPr="00BC4669">
        <w:t>ir</w:t>
      </w:r>
      <w:r w:rsidRPr="00BC4669">
        <w:t xml:space="preserve"> regular </w:t>
      </w:r>
      <w:r w:rsidR="00502D34" w:rsidRPr="00BC4669">
        <w:t>remittances become an ever more</w:t>
      </w:r>
      <w:r w:rsidR="00AB387B" w:rsidRPr="00BC4669">
        <w:t xml:space="preserve"> important element within trans</w:t>
      </w:r>
      <w:r w:rsidR="00502D34" w:rsidRPr="00BC4669">
        <w:t>local livelihoods</w:t>
      </w:r>
      <w:r w:rsidR="006B6B38" w:rsidRPr="00BC4669">
        <w:t xml:space="preserve">. Moreover, these changes have generally been viewed </w:t>
      </w:r>
      <w:r w:rsidR="006B6B38" w:rsidRPr="00BC4669">
        <w:lastRenderedPageBreak/>
        <w:t>positively even in rural communities, which have tended to accept women’s changing roles in view of the economic se</w:t>
      </w:r>
      <w:r w:rsidR="00A85DEF" w:rsidRPr="00BC4669">
        <w:t xml:space="preserve">rvice they render. Whilst some </w:t>
      </w:r>
      <w:r w:rsidR="006B6B38" w:rsidRPr="00BC4669">
        <w:t xml:space="preserve">informants commented negatively upon this process, arguing that ‘it’s </w:t>
      </w:r>
      <w:r w:rsidR="00810CF7" w:rsidRPr="00BC4669">
        <w:t>not a good change because…</w:t>
      </w:r>
      <w:r w:rsidR="006B6B38" w:rsidRPr="00BC4669">
        <w:t>women shouldn’t be so far from their home</w:t>
      </w:r>
      <w:r w:rsidR="00A93B22" w:rsidRPr="00BC4669">
        <w:t xml:space="preserve"> (Sor,</w:t>
      </w:r>
      <w:r w:rsidR="00C16A69" w:rsidRPr="00BC4669">
        <w:t xml:space="preserve"> 54,</w:t>
      </w:r>
      <w:r w:rsidR="00A93B22" w:rsidRPr="00BC4669">
        <w:t xml:space="preserve"> 29/07/2015)</w:t>
      </w:r>
      <w:r w:rsidR="00C16A69" w:rsidRPr="00BC4669">
        <w:t>, such complaints were rela</w:t>
      </w:r>
      <w:r w:rsidR="00850886" w:rsidRPr="00BC4669">
        <w:t>tively rare. Far more commonly</w:t>
      </w:r>
      <w:r w:rsidR="00052662" w:rsidRPr="00BC4669">
        <w:t>, respondents lauded how ‘women now have more power than before</w:t>
      </w:r>
      <w:r w:rsidR="00850886" w:rsidRPr="00BC4669">
        <w:t xml:space="preserve"> and know a lot [too]</w:t>
      </w:r>
      <w:r w:rsidR="00052662" w:rsidRPr="00BC4669">
        <w:t>’ (Sarun, 22/07/2015)</w:t>
      </w:r>
      <w:r w:rsidR="00850886" w:rsidRPr="00BC4669">
        <w:t xml:space="preserve">. </w:t>
      </w:r>
      <w:r w:rsidR="00A70160" w:rsidRPr="00BC4669">
        <w:t>Similarly:</w:t>
      </w:r>
    </w:p>
    <w:p w:rsidR="006B6B38" w:rsidRPr="00BC4669" w:rsidRDefault="006B6B38" w:rsidP="00D61337">
      <w:pPr>
        <w:spacing w:line="360" w:lineRule="auto"/>
        <w:ind w:left="720"/>
        <w:jc w:val="both"/>
      </w:pPr>
      <w:r w:rsidRPr="00BC4669">
        <w:t>‘It’s traditional for women to look after their children</w:t>
      </w:r>
      <w:r w:rsidR="005C2C8F" w:rsidRPr="00BC4669">
        <w:t>; it’s happened like this for a long time. But back then they didn’t need to go far from their homes [to work]. Back then, women worked at home and in the fields, [but] no one has any problem with factory women or</w:t>
      </w:r>
      <w:r w:rsidR="00136B58" w:rsidRPr="00BC4669">
        <w:t xml:space="preserve"> [working] mothers today. Women’s lives are</w:t>
      </w:r>
      <w:r w:rsidR="005C2C8F" w:rsidRPr="00BC4669">
        <w:t xml:space="preserve"> better now: they have more knowledge, they can go to school, and even if they’re illiterate then they can go to work in a </w:t>
      </w:r>
      <w:r w:rsidR="00910250">
        <w:t>factory’ (Puc, 58, 23/07/2015).</w:t>
      </w:r>
    </w:p>
    <w:p w:rsidR="006B6B38" w:rsidRPr="00BC4669" w:rsidRDefault="00B46A84" w:rsidP="00D61337">
      <w:pPr>
        <w:spacing w:line="360" w:lineRule="auto"/>
        <w:jc w:val="both"/>
      </w:pPr>
      <w:r w:rsidRPr="00BC4669">
        <w:t xml:space="preserve">Comments such as these echo </w:t>
      </w:r>
      <w:r w:rsidR="005F6A47" w:rsidRPr="00BC4669">
        <w:t>the</w:t>
      </w:r>
      <w:r w:rsidRPr="00BC4669">
        <w:t xml:space="preserve"> well established connection between income generation and status</w:t>
      </w:r>
      <w:r w:rsidR="000D323F" w:rsidRPr="00BC4669">
        <w:t xml:space="preserve">. </w:t>
      </w:r>
      <w:r w:rsidR="006B6B38" w:rsidRPr="00BC4669">
        <w:t xml:space="preserve">However, as </w:t>
      </w:r>
      <w:r w:rsidR="005F6A47" w:rsidRPr="00BC4669">
        <w:t>the testimonies above highlight</w:t>
      </w:r>
      <w:r w:rsidR="006B6B38" w:rsidRPr="00BC4669">
        <w:t xml:space="preserve">, it is not only </w:t>
      </w:r>
      <w:r w:rsidRPr="00BC4669">
        <w:t>direct income generation</w:t>
      </w:r>
      <w:r w:rsidR="008B6EA9" w:rsidRPr="00BC4669">
        <w:t xml:space="preserve">, but also income facilitation </w:t>
      </w:r>
      <w:r w:rsidR="006B6B38" w:rsidRPr="00BC4669">
        <w:t xml:space="preserve">that can impact upon </w:t>
      </w:r>
      <w:r w:rsidR="00810CF7" w:rsidRPr="00BC4669">
        <w:t xml:space="preserve">a person’s </w:t>
      </w:r>
      <w:r w:rsidR="00390C64" w:rsidRPr="00BC4669">
        <w:t xml:space="preserve">social </w:t>
      </w:r>
      <w:r w:rsidR="00810CF7" w:rsidRPr="00BC4669">
        <w:t>standing</w:t>
      </w:r>
      <w:r w:rsidR="000436EC" w:rsidRPr="00BC4669">
        <w:t>. I</w:t>
      </w:r>
      <w:r w:rsidR="000D323F" w:rsidRPr="00BC4669">
        <w:t>n-kind and pastoral work appear also to hav</w:t>
      </w:r>
      <w:r w:rsidR="00DE2C23" w:rsidRPr="00BC4669">
        <w:t>e a significant impact in this respect</w:t>
      </w:r>
      <w:r w:rsidR="000D323F" w:rsidRPr="00BC4669">
        <w:t xml:space="preserve">, not only in the wider community but also within the household, where elder migrants and their children now ‘consult with each other to make decisions’ (Puc, 58, 23/07/2015). </w:t>
      </w:r>
      <w:r w:rsidR="00F763EC" w:rsidRPr="00BC4669">
        <w:t>Similarly, as a grandmother who had raised her daughter’s child for three years explained:</w:t>
      </w:r>
    </w:p>
    <w:p w:rsidR="00F763EC" w:rsidRPr="00BC4669" w:rsidRDefault="00F763EC" w:rsidP="00D61337">
      <w:pPr>
        <w:spacing w:line="360" w:lineRule="auto"/>
        <w:ind w:left="720"/>
        <w:jc w:val="both"/>
      </w:pPr>
      <w:r w:rsidRPr="00BC4669">
        <w:t>‘I’m important to my daughter and my daughter is important to me. If I refuse to take the child then everybody loses: my daughter cannot work and nobody can make any money</w:t>
      </w:r>
      <w:r w:rsidR="000A1428" w:rsidRPr="00BC4669">
        <w:t>. It’s difficult [for me to look after the c</w:t>
      </w:r>
      <w:r w:rsidR="00576A86" w:rsidRPr="00BC4669">
        <w:t>hild] but earning money is necessary</w:t>
      </w:r>
      <w:r w:rsidR="000A1428" w:rsidRPr="00BC4669">
        <w:t xml:space="preserve"> [</w:t>
      </w:r>
      <w:r w:rsidR="00576A86" w:rsidRPr="00BC4669">
        <w:t>and</w:t>
      </w:r>
      <w:r w:rsidR="000A1428" w:rsidRPr="00BC4669">
        <w:t>] I feel respected for helping like th</w:t>
      </w:r>
      <w:r w:rsidR="00811DA3">
        <w:t>is. We respect each other’ (</w:t>
      </w:r>
      <w:r w:rsidR="000A1428" w:rsidRPr="00BC4669">
        <w:t>Pram, 49, 30,</w:t>
      </w:r>
      <w:r w:rsidR="001131A7" w:rsidRPr="00BC4669">
        <w:t xml:space="preserve"> </w:t>
      </w:r>
      <w:r w:rsidR="008466BA">
        <w:t>07/2015).</w:t>
      </w:r>
    </w:p>
    <w:p w:rsidR="006B6B38" w:rsidRPr="00BC4669" w:rsidRDefault="001131A7" w:rsidP="00D61337">
      <w:pPr>
        <w:spacing w:line="360" w:lineRule="auto"/>
        <w:jc w:val="both"/>
      </w:pPr>
      <w:r w:rsidRPr="00BC4669">
        <w:t xml:space="preserve">Indeed, the remoulding of </w:t>
      </w:r>
      <w:r w:rsidR="00390C64" w:rsidRPr="00BC4669">
        <w:t>older people’s</w:t>
      </w:r>
      <w:r w:rsidRPr="00BC4669">
        <w:t xml:space="preserve"> traditional roles within </w:t>
      </w:r>
      <w:r w:rsidR="00390C64" w:rsidRPr="00BC4669">
        <w:t>migrant</w:t>
      </w:r>
      <w:r w:rsidRPr="00BC4669">
        <w:t xml:space="preserve"> household</w:t>
      </w:r>
      <w:r w:rsidR="00390C64" w:rsidRPr="00BC4669">
        <w:t>s</w:t>
      </w:r>
      <w:r w:rsidRPr="00BC4669">
        <w:t xml:space="preserve"> has in large part been a response to the c</w:t>
      </w:r>
      <w:r w:rsidR="00C8419B" w:rsidRPr="00BC4669">
        <w:t xml:space="preserve">hanging role of their daughters, from whom child rearing duties have been transferred either fully or in part. </w:t>
      </w:r>
      <w:r w:rsidRPr="00BC4669">
        <w:t>Informants noted that ‘traditionally, grandmothers never take care of their grandchildren, because they have their mother to look after the child</w:t>
      </w:r>
      <w:r w:rsidR="00052662" w:rsidRPr="00BC4669">
        <w:t>, but traditionally</w:t>
      </w:r>
      <w:r w:rsidRPr="00BC4669">
        <w:t xml:space="preserve"> </w:t>
      </w:r>
      <w:r w:rsidR="00811DA3">
        <w:t>mothers don’t work either’ (</w:t>
      </w:r>
      <w:r w:rsidRPr="00BC4669">
        <w:t>Pram,</w:t>
      </w:r>
      <w:r w:rsidR="00052662" w:rsidRPr="00BC4669">
        <w:t xml:space="preserve"> 49, 30/07/2015). </w:t>
      </w:r>
      <w:r w:rsidR="003E02DF" w:rsidRPr="00BC4669">
        <w:t>Thus</w:t>
      </w:r>
      <w:r w:rsidR="00052662" w:rsidRPr="00BC4669">
        <w:t xml:space="preserve">, </w:t>
      </w:r>
      <w:r w:rsidR="000376F8" w:rsidRPr="00BC4669">
        <w:t xml:space="preserve">elder migrants explicitly recognise that the </w:t>
      </w:r>
      <w:r w:rsidR="00C8419B" w:rsidRPr="00BC4669">
        <w:t xml:space="preserve">normative </w:t>
      </w:r>
      <w:r w:rsidR="000376F8" w:rsidRPr="00BC4669">
        <w:t xml:space="preserve">changes they are enacting in their own role are necessitated by </w:t>
      </w:r>
      <w:r w:rsidR="00052662" w:rsidRPr="00BC4669">
        <w:t>changes in the n</w:t>
      </w:r>
      <w:r w:rsidR="003E02DF" w:rsidRPr="00BC4669">
        <w:t xml:space="preserve">ature of </w:t>
      </w:r>
      <w:r w:rsidR="00904954" w:rsidRPr="00BC4669">
        <w:t>another</w:t>
      </w:r>
      <w:r w:rsidR="003E02DF" w:rsidRPr="00BC4669">
        <w:t xml:space="preserve">, in order to preserve not only livelihoods, but </w:t>
      </w:r>
      <w:r w:rsidR="00390C64" w:rsidRPr="00BC4669">
        <w:t xml:space="preserve">also </w:t>
      </w:r>
      <w:r w:rsidR="003E02DF" w:rsidRPr="00BC4669">
        <w:t>balance within the household.</w:t>
      </w:r>
    </w:p>
    <w:p w:rsidR="00421FAC" w:rsidRPr="00BC4669" w:rsidRDefault="00DC7E96" w:rsidP="00D61337">
      <w:pPr>
        <w:spacing w:line="360" w:lineRule="auto"/>
        <w:jc w:val="both"/>
      </w:pPr>
      <w:r w:rsidRPr="00BC4669">
        <w:lastRenderedPageBreak/>
        <w:t>This</w:t>
      </w:r>
      <w:r w:rsidR="003E02DF" w:rsidRPr="00BC4669">
        <w:t xml:space="preserve"> </w:t>
      </w:r>
      <w:r w:rsidR="003A7108" w:rsidRPr="00BC4669">
        <w:t xml:space="preserve">continued commitment to child rearing under </w:t>
      </w:r>
      <w:r w:rsidR="000376F8" w:rsidRPr="00BC4669">
        <w:t xml:space="preserve">the </w:t>
      </w:r>
      <w:r w:rsidR="00BA5DF7" w:rsidRPr="00BC4669">
        <w:t>rapidly changing circumstances</w:t>
      </w:r>
      <w:r w:rsidR="006B2E7C" w:rsidRPr="00BC4669">
        <w:t xml:space="preserve"> </w:t>
      </w:r>
      <w:r w:rsidR="000376F8" w:rsidRPr="00BC4669">
        <w:t xml:space="preserve">of their translocal livelihoods </w:t>
      </w:r>
      <w:r w:rsidR="00C86563" w:rsidRPr="00BC4669">
        <w:t xml:space="preserve">constitutes </w:t>
      </w:r>
      <w:r w:rsidR="003A7108" w:rsidRPr="00BC4669">
        <w:t>an</w:t>
      </w:r>
      <w:r w:rsidR="00C86563" w:rsidRPr="00BC4669">
        <w:t xml:space="preserve"> </w:t>
      </w:r>
      <w:r w:rsidR="00E543AB" w:rsidRPr="00BC4669">
        <w:t>active</w:t>
      </w:r>
      <w:r w:rsidR="003A7108" w:rsidRPr="00BC4669">
        <w:t xml:space="preserve"> </w:t>
      </w:r>
      <w:r w:rsidR="00C86563" w:rsidRPr="00BC4669">
        <w:t xml:space="preserve">response to Cambodia’s economic change. </w:t>
      </w:r>
      <w:r w:rsidRPr="00BC4669">
        <w:t xml:space="preserve">Households have not </w:t>
      </w:r>
      <w:r w:rsidR="00C86563" w:rsidRPr="00BC4669">
        <w:t>remained stubbornly attached</w:t>
      </w:r>
      <w:r w:rsidR="000376F8" w:rsidRPr="00BC4669">
        <w:t xml:space="preserve"> to the specific duties and characteristics of traditional roles, but have shifted their emphasis in order </w:t>
      </w:r>
      <w:r w:rsidR="00C86563" w:rsidRPr="00BC4669">
        <w:t>to adjust</w:t>
      </w:r>
      <w:r w:rsidRPr="00BC4669">
        <w:t xml:space="preserve"> to </w:t>
      </w:r>
      <w:r w:rsidR="007A3485" w:rsidRPr="00BC4669">
        <w:t>the</w:t>
      </w:r>
      <w:r w:rsidRPr="00BC4669">
        <w:t xml:space="preserve"> conditions </w:t>
      </w:r>
      <w:r w:rsidR="007A3485" w:rsidRPr="00BC4669">
        <w:t xml:space="preserve">of a ‘new society’ (Sawoeun, 29/07/2015) </w:t>
      </w:r>
      <w:r w:rsidRPr="00BC4669">
        <w:t>both directly and indirectly, through consideration of their relatives’ roles.</w:t>
      </w:r>
      <w:r w:rsidR="007A3485" w:rsidRPr="00BC4669">
        <w:t xml:space="preserve"> </w:t>
      </w:r>
      <w:r w:rsidR="004D1582" w:rsidRPr="00BC4669">
        <w:t>A dynamic and relational perspective on roles underpins this acceptanc</w:t>
      </w:r>
      <w:r w:rsidR="007A3485" w:rsidRPr="00BC4669">
        <w:t>e. A</w:t>
      </w:r>
      <w:r w:rsidR="005730A2" w:rsidRPr="00BC4669">
        <w:t xml:space="preserve">s </w:t>
      </w:r>
      <w:r w:rsidR="007A3485" w:rsidRPr="00BC4669">
        <w:t xml:space="preserve">respondents </w:t>
      </w:r>
      <w:r w:rsidR="005730A2" w:rsidRPr="00BC4669">
        <w:t xml:space="preserve">explained, </w:t>
      </w:r>
      <w:r w:rsidR="004D1582" w:rsidRPr="00BC4669">
        <w:t>one change within the household necessitates another:</w:t>
      </w:r>
    </w:p>
    <w:p w:rsidR="003B1B2A" w:rsidRPr="00BC4669" w:rsidRDefault="000663F7" w:rsidP="00D61337">
      <w:pPr>
        <w:spacing w:line="360" w:lineRule="auto"/>
        <w:ind w:left="720"/>
        <w:jc w:val="both"/>
      </w:pPr>
      <w:r w:rsidRPr="00BC4669">
        <w:t>‘[T</w:t>
      </w:r>
      <w:r w:rsidR="004D1582" w:rsidRPr="00BC4669">
        <w:t xml:space="preserve">raditionally] we don’t have to look after the grandchildren </w:t>
      </w:r>
      <w:r w:rsidR="00755497" w:rsidRPr="00BC4669">
        <w:t>for so long,</w:t>
      </w:r>
      <w:r w:rsidR="004D1582" w:rsidRPr="00BC4669">
        <w:t xml:space="preserve"> just for a few hours whilst t</w:t>
      </w:r>
      <w:r w:rsidRPr="00BC4669">
        <w:t>heir parents are in the fields! ...</w:t>
      </w:r>
      <w:r w:rsidR="00755497" w:rsidRPr="00BC4669">
        <w:t>It’s not traditional for mothers to work either [though]; only in this new society. It wasn’t usual for women to go so far away from the village, but no one discriminates against them now because it’s normal’ (Sawoeun, 29/07/2015)</w:t>
      </w:r>
      <w:r w:rsidR="009B7BC1">
        <w:t>.</w:t>
      </w:r>
    </w:p>
    <w:p w:rsidR="00A604ED" w:rsidRPr="00BC4669" w:rsidRDefault="008747B3" w:rsidP="00D61337">
      <w:pPr>
        <w:spacing w:line="360" w:lineRule="auto"/>
        <w:jc w:val="both"/>
      </w:pPr>
      <w:r w:rsidRPr="00BC4669">
        <w:t xml:space="preserve">However, </w:t>
      </w:r>
      <w:r w:rsidR="00D06682" w:rsidRPr="00BC4669">
        <w:t>this</w:t>
      </w:r>
      <w:r w:rsidRPr="00BC4669">
        <w:t xml:space="preserve"> relational attitude towards household roles does not denote acquiescence to all new forms o</w:t>
      </w:r>
      <w:r w:rsidR="00BA7C65" w:rsidRPr="00BC4669">
        <w:t>f social organisation. I</w:t>
      </w:r>
      <w:r w:rsidRPr="00BC4669">
        <w:t xml:space="preserve">n some cases, grandparents may </w:t>
      </w:r>
      <w:r w:rsidR="00E543AB" w:rsidRPr="00BC4669">
        <w:t>actively challenge urban practices</w:t>
      </w:r>
      <w:r w:rsidR="008E7404" w:rsidRPr="00BC4669">
        <w:t xml:space="preserve">. </w:t>
      </w:r>
      <w:r w:rsidRPr="00BC4669">
        <w:t>F</w:t>
      </w:r>
      <w:r w:rsidR="00957272" w:rsidRPr="00BC4669">
        <w:t>or instance, s</w:t>
      </w:r>
      <w:r w:rsidR="00642279" w:rsidRPr="00BC4669">
        <w:t>ome urban based grandmothers</w:t>
      </w:r>
      <w:r w:rsidR="00957272" w:rsidRPr="00BC4669">
        <w:t xml:space="preserve"> </w:t>
      </w:r>
      <w:r w:rsidR="00870C26" w:rsidRPr="00BC4669">
        <w:t xml:space="preserve">reported </w:t>
      </w:r>
      <w:r w:rsidR="00A604ED" w:rsidRPr="00BC4669">
        <w:t xml:space="preserve">strong opinions, </w:t>
      </w:r>
      <w:r w:rsidR="00904954" w:rsidRPr="00BC4669">
        <w:t>willingly impressed upon their relatives</w:t>
      </w:r>
      <w:r w:rsidR="00E543AB" w:rsidRPr="00BC4669">
        <w:t>,</w:t>
      </w:r>
      <w:r w:rsidR="00A604ED" w:rsidRPr="00BC4669">
        <w:t xml:space="preserve"> concerning the </w:t>
      </w:r>
      <w:r w:rsidR="002A0861" w:rsidRPr="00BC4669">
        <w:t xml:space="preserve">union led minimum wage </w:t>
      </w:r>
      <w:r w:rsidR="00957272" w:rsidRPr="00BC4669">
        <w:t>negotiations that were ongoing at the time of interview.</w:t>
      </w:r>
      <w:r w:rsidR="00A604ED" w:rsidRPr="00BC4669">
        <w:t xml:space="preserve"> </w:t>
      </w:r>
      <w:r w:rsidR="005730A2" w:rsidRPr="00BC4669">
        <w:t>As one explained:</w:t>
      </w:r>
    </w:p>
    <w:p w:rsidR="00A604ED" w:rsidRPr="00BC4669" w:rsidRDefault="00A604ED" w:rsidP="00D61337">
      <w:pPr>
        <w:spacing w:line="360" w:lineRule="auto"/>
        <w:ind w:left="720"/>
        <w:jc w:val="both"/>
      </w:pPr>
      <w:r w:rsidRPr="00BC4669">
        <w:t>‘I see with my own eyes that the huge unions are always protesting this that and the other, but they never get anything</w:t>
      </w:r>
      <w:r w:rsidR="002A0861" w:rsidRPr="00BC4669">
        <w:t>…[</w:t>
      </w:r>
      <w:r w:rsidR="001D1FE5" w:rsidRPr="00BC4669">
        <w:t xml:space="preserve">done, </w:t>
      </w:r>
      <w:r w:rsidR="002A0861" w:rsidRPr="00BC4669">
        <w:t xml:space="preserve">so], in general, we can </w:t>
      </w:r>
      <w:r w:rsidRPr="00BC4669">
        <w:t xml:space="preserve">understand our daughters going to the protest to oppose </w:t>
      </w:r>
      <w:r w:rsidR="001D1FE5" w:rsidRPr="00BC4669">
        <w:t xml:space="preserve">problems </w:t>
      </w:r>
      <w:r w:rsidRPr="00BC4669">
        <w:t xml:space="preserve">related to food or wages, but </w:t>
      </w:r>
      <w:r w:rsidR="00811DA3">
        <w:t>mostly we discourage them’ (</w:t>
      </w:r>
      <w:r w:rsidRPr="00BC4669">
        <w:t>Chas, 15/07/2015)</w:t>
      </w:r>
      <w:r w:rsidR="009B7BC1">
        <w:t>.</w:t>
      </w:r>
    </w:p>
    <w:p w:rsidR="00A604ED" w:rsidRPr="00BC4669" w:rsidRDefault="007F098C" w:rsidP="00D61337">
      <w:pPr>
        <w:spacing w:line="360" w:lineRule="auto"/>
        <w:jc w:val="both"/>
      </w:pPr>
      <w:r w:rsidRPr="00BC4669">
        <w:t>A</w:t>
      </w:r>
      <w:r w:rsidR="00D93EC6" w:rsidRPr="00BC4669">
        <w:t>ctive and analytical engagement of this sort</w:t>
      </w:r>
      <w:r w:rsidR="0018523E" w:rsidRPr="00BC4669">
        <w:t>, concerning an industry of which they are not directly a part,</w:t>
      </w:r>
      <w:r w:rsidR="00D93EC6" w:rsidRPr="00BC4669">
        <w:t xml:space="preserve"> demonstrate</w:t>
      </w:r>
      <w:r w:rsidRPr="00BC4669">
        <w:t>s</w:t>
      </w:r>
      <w:r w:rsidR="00D93EC6" w:rsidRPr="00BC4669">
        <w:t xml:space="preserve"> </w:t>
      </w:r>
      <w:r w:rsidR="0018523E" w:rsidRPr="00BC4669">
        <w:t>how older people</w:t>
      </w:r>
      <w:r w:rsidR="00D93EC6" w:rsidRPr="00BC4669">
        <w:t xml:space="preserve"> </w:t>
      </w:r>
      <w:r w:rsidR="0018523E" w:rsidRPr="00BC4669">
        <w:t>contribute to</w:t>
      </w:r>
      <w:r w:rsidR="00000416" w:rsidRPr="00BC4669">
        <w:t xml:space="preserve"> </w:t>
      </w:r>
      <w:r w:rsidR="0018523E" w:rsidRPr="00BC4669">
        <w:t>decision making on a translocal, rather than merely a household basis</w:t>
      </w:r>
      <w:r w:rsidR="006128A5" w:rsidRPr="00BC4669">
        <w:t>. Indeed, r</w:t>
      </w:r>
      <w:r w:rsidR="009D6DBC" w:rsidRPr="00BC4669">
        <w:t xml:space="preserve">ather than living passively within their urban environment, </w:t>
      </w:r>
      <w:r w:rsidR="002F0CF1" w:rsidRPr="00BC4669">
        <w:t>these translocal grandparents</w:t>
      </w:r>
      <w:r w:rsidR="00EC3FF4" w:rsidRPr="00BC4669">
        <w:t xml:space="preserve"> watch and judge;</w:t>
      </w:r>
      <w:r w:rsidR="009D6DBC" w:rsidRPr="00BC4669">
        <w:t xml:space="preserve"> advise and participate. Where necessary, moreover, they actively resist perceived injustice, as the </w:t>
      </w:r>
      <w:r w:rsidR="001D1FE5" w:rsidRPr="00BC4669">
        <w:t>mother</w:t>
      </w:r>
      <w:r w:rsidR="009D6DBC" w:rsidRPr="00BC4669">
        <w:t xml:space="preserve"> </w:t>
      </w:r>
      <w:r w:rsidR="001D1FE5" w:rsidRPr="00BC4669">
        <w:t>of</w:t>
      </w:r>
      <w:r w:rsidR="009D6DBC" w:rsidRPr="00BC4669">
        <w:t xml:space="preserve"> a garment worker</w:t>
      </w:r>
      <w:r w:rsidR="001D1FE5" w:rsidRPr="00BC4669">
        <w:t>,</w:t>
      </w:r>
      <w:r w:rsidR="009D6DBC" w:rsidRPr="00BC4669">
        <w:t xml:space="preserve"> and part time food seller explained:</w:t>
      </w:r>
    </w:p>
    <w:p w:rsidR="009D6DBC" w:rsidRPr="00BC4669" w:rsidRDefault="009D6DBC" w:rsidP="00D61337">
      <w:pPr>
        <w:spacing w:line="360" w:lineRule="auto"/>
        <w:ind w:left="720"/>
        <w:jc w:val="both"/>
      </w:pPr>
      <w:r w:rsidRPr="00BC4669">
        <w:t>‘I dislike the security guards [here]. They won’t let me sell [food] outside the house or anywhere in this compound. I sell porridge and pork to workers at lun</w:t>
      </w:r>
      <w:r w:rsidR="00EC3FF4" w:rsidRPr="00BC4669">
        <w:t>chtime [and</w:t>
      </w:r>
      <w:r w:rsidRPr="00BC4669">
        <w:t xml:space="preserve">] if they catch me </w:t>
      </w:r>
      <w:r w:rsidR="005723C6" w:rsidRPr="00BC4669">
        <w:t>then they take me away and move me outside. But I am not afraid of them, I oppose them and make my stall here every day. Now I am too old, so I am not afraid any more. I’m o</w:t>
      </w:r>
      <w:r w:rsidR="009B7BC1">
        <w:t>ld, so I don’t care about dying</w:t>
      </w:r>
      <w:r w:rsidR="005723C6" w:rsidRPr="00BC4669">
        <w:t>’ (Thorn, 54, 21/07/2015)</w:t>
      </w:r>
      <w:r w:rsidR="004521A7" w:rsidRPr="00BC4669">
        <w:t>.</w:t>
      </w:r>
    </w:p>
    <w:p w:rsidR="00474221" w:rsidRPr="00BC4669" w:rsidRDefault="00903C59" w:rsidP="00D61337">
      <w:pPr>
        <w:spacing w:line="360" w:lineRule="auto"/>
        <w:jc w:val="both"/>
      </w:pPr>
      <w:r w:rsidRPr="00BC4669">
        <w:lastRenderedPageBreak/>
        <w:t>Thorn’s statement is notable not only for the power of its defiance</w:t>
      </w:r>
      <w:r w:rsidR="002F0CF1" w:rsidRPr="00BC4669">
        <w:t>, but for the re</w:t>
      </w:r>
      <w:r w:rsidRPr="00BC4669">
        <w:t xml:space="preserve">interpretation of the </w:t>
      </w:r>
      <w:r w:rsidR="00B123F4" w:rsidRPr="00BC4669">
        <w:t xml:space="preserve">traditional </w:t>
      </w:r>
      <w:r w:rsidRPr="00BC4669">
        <w:t xml:space="preserve">grandmother’s role that underpins it. </w:t>
      </w:r>
      <w:r w:rsidR="003D2DA8" w:rsidRPr="00BC4669">
        <w:t>By migrating, working, and actively opposing the authority of the area, she is deviating not only from the</w:t>
      </w:r>
      <w:r w:rsidR="00490B2D" w:rsidRPr="00BC4669">
        <w:t xml:space="preserve"> traditional </w:t>
      </w:r>
      <w:r w:rsidR="00474221" w:rsidRPr="00BC4669">
        <w:t>function</w:t>
      </w:r>
      <w:r w:rsidR="00490B2D" w:rsidRPr="00BC4669">
        <w:t xml:space="preserve"> of a grandmother –</w:t>
      </w:r>
      <w:r w:rsidR="00966E28" w:rsidRPr="00BC4669">
        <w:t xml:space="preserve"> ‘only taking care </w:t>
      </w:r>
      <w:r w:rsidR="009B7BC1">
        <w:t>of the grandchildren’ (Chantuon</w:t>
      </w:r>
      <w:r w:rsidR="00966E28" w:rsidRPr="00BC4669">
        <w:t xml:space="preserve">, 55, 21/7/2015) </w:t>
      </w:r>
      <w:r w:rsidR="003D2DA8" w:rsidRPr="00BC4669">
        <w:t>– but also from that of older women – ‘to just stay at home’</w:t>
      </w:r>
      <w:r w:rsidR="00490B2D" w:rsidRPr="00BC4669">
        <w:t xml:space="preserve"> </w:t>
      </w:r>
      <w:r w:rsidR="003D2DA8" w:rsidRPr="00BC4669">
        <w:t>(Hey, 53, 21/07/2015) – and of women generally, who Thorn herself argues ‘should be very polite and conform to the rules and the [women’s] law</w:t>
      </w:r>
      <w:r w:rsidR="002B31E0" w:rsidRPr="00BC4669">
        <w:rPr>
          <w:rStyle w:val="FootnoteReference"/>
        </w:rPr>
        <w:footnoteReference w:id="2"/>
      </w:r>
      <w:r w:rsidR="003D2DA8" w:rsidRPr="00BC4669">
        <w:t>’ (Thorn, 54, 21/07/2015)</w:t>
      </w:r>
      <w:r w:rsidR="00474221" w:rsidRPr="00BC4669">
        <w:t xml:space="preserve">. </w:t>
      </w:r>
    </w:p>
    <w:p w:rsidR="00BE5C1E" w:rsidRPr="00BC4669" w:rsidRDefault="00474221" w:rsidP="00D61337">
      <w:pPr>
        <w:spacing w:line="360" w:lineRule="auto"/>
        <w:jc w:val="both"/>
      </w:pPr>
      <w:r w:rsidRPr="00BC4669">
        <w:t xml:space="preserve">In place of these, she </w:t>
      </w:r>
      <w:r w:rsidR="00AB2A19" w:rsidRPr="00BC4669">
        <w:t>has adopted</w:t>
      </w:r>
      <w:r w:rsidRPr="00BC4669">
        <w:t xml:space="preserve"> the more general principle that the role of a grandmother is ‘to look after the family – the children and grandchildren – and to make them better’ in order to justify her defiance, viewing her </w:t>
      </w:r>
      <w:r w:rsidR="00000416" w:rsidRPr="00BC4669">
        <w:t xml:space="preserve">struggles with </w:t>
      </w:r>
      <w:r w:rsidRPr="00BC4669">
        <w:t xml:space="preserve">security as </w:t>
      </w:r>
      <w:r w:rsidR="00000416" w:rsidRPr="00BC4669">
        <w:t>a means o</w:t>
      </w:r>
      <w:r w:rsidRPr="00BC4669">
        <w:t xml:space="preserve">f ‘never thinking about [herself and] just giving herself for her children and grandchildren’ (Thorn, 54, 21/07/2015). </w:t>
      </w:r>
      <w:r w:rsidR="00BE5C1E" w:rsidRPr="00BC4669">
        <w:t>Otherwise put, she adopts what she explicitly argues is a highly non-traditional role in several respects: argumentativeness, non-conformity, working, and travel from the home, in order to pursue what she views as the paramount duty of the grandmother to ensure the wellbeing of her family.</w:t>
      </w:r>
    </w:p>
    <w:p w:rsidR="00451C51" w:rsidRPr="00BC4669" w:rsidRDefault="00B123F4" w:rsidP="00D61337">
      <w:pPr>
        <w:spacing w:line="360" w:lineRule="auto"/>
        <w:jc w:val="both"/>
      </w:pPr>
      <w:r w:rsidRPr="00BC4669">
        <w:t>Thus, the distinction between norms of behaviour</w:t>
      </w:r>
      <w:r w:rsidR="00BC21FB" w:rsidRPr="00BC4669">
        <w:t xml:space="preserve">: what people do; </w:t>
      </w:r>
      <w:r w:rsidR="000F2627" w:rsidRPr="00BC4669">
        <w:t>and normative principles</w:t>
      </w:r>
      <w:r w:rsidR="00BC21FB" w:rsidRPr="00BC4669">
        <w:t>:</w:t>
      </w:r>
      <w:r w:rsidR="0010610E" w:rsidRPr="00BC4669">
        <w:t xml:space="preserve"> why they d</w:t>
      </w:r>
      <w:r w:rsidR="00BC21FB" w:rsidRPr="00BC4669">
        <w:t xml:space="preserve">o it, </w:t>
      </w:r>
      <w:r w:rsidR="0010610E" w:rsidRPr="00BC4669">
        <w:t>is key</w:t>
      </w:r>
      <w:r w:rsidR="000F2627" w:rsidRPr="00BC4669">
        <w:t xml:space="preserve">. </w:t>
      </w:r>
      <w:r w:rsidR="00394D64" w:rsidRPr="00BC4669">
        <w:t>Like migrant women more generally</w:t>
      </w:r>
      <w:r w:rsidR="002D30D6" w:rsidRPr="00BC4669">
        <w:t>, Thorn has privileged the second of these, deviating from behavioural norms in order to conform more closely to what she views as the core moral princi</w:t>
      </w:r>
      <w:r w:rsidR="007D3A5A" w:rsidRPr="00BC4669">
        <w:t>ples of her role. She resists both authority and tradition in pursuit of her family’s benefit, using her age as a justification for the hardships she endures.</w:t>
      </w:r>
    </w:p>
    <w:p w:rsidR="007D3A5A" w:rsidRPr="00BC4669" w:rsidRDefault="007D3A5A" w:rsidP="00D61337">
      <w:pPr>
        <w:spacing w:line="360" w:lineRule="auto"/>
        <w:jc w:val="both"/>
      </w:pPr>
      <w:r w:rsidRPr="00BC4669">
        <w:t xml:space="preserve">Moreover, whilst Thorn’s case is perhaps unusually explicit in its </w:t>
      </w:r>
      <w:r w:rsidR="00AB5A23" w:rsidRPr="00BC4669">
        <w:t xml:space="preserve">direct </w:t>
      </w:r>
      <w:r w:rsidR="00422CAC" w:rsidRPr="00BC4669">
        <w:t>contestation</w:t>
      </w:r>
      <w:r w:rsidRPr="00BC4669">
        <w:t xml:space="preserve"> of institutional </w:t>
      </w:r>
      <w:r w:rsidR="00C1757C" w:rsidRPr="00BC4669">
        <w:t>practices</w:t>
      </w:r>
      <w:r w:rsidRPr="00BC4669">
        <w:t xml:space="preserve">, </w:t>
      </w:r>
      <w:r w:rsidR="002F0CF1" w:rsidRPr="00BC4669">
        <w:t>older people’</w:t>
      </w:r>
      <w:r w:rsidR="00C136DB" w:rsidRPr="00BC4669">
        <w:t xml:space="preserve">s translocal mobility is </w:t>
      </w:r>
      <w:r w:rsidR="00282404" w:rsidRPr="00BC4669">
        <w:t xml:space="preserve">in itself </w:t>
      </w:r>
      <w:r w:rsidR="00AB2A19" w:rsidRPr="00BC4669">
        <w:t xml:space="preserve">an act of </w:t>
      </w:r>
      <w:r w:rsidR="00422CAC" w:rsidRPr="00BC4669">
        <w:t>normative</w:t>
      </w:r>
      <w:r w:rsidR="004E6003" w:rsidRPr="00BC4669">
        <w:t xml:space="preserve"> renegotiation</w:t>
      </w:r>
      <w:r w:rsidR="005F0957" w:rsidRPr="00BC4669">
        <w:t xml:space="preserve">. Indeed, not only </w:t>
      </w:r>
      <w:r w:rsidR="002B31E0" w:rsidRPr="00BC4669">
        <w:t xml:space="preserve">does the migration of older people constitute </w:t>
      </w:r>
      <w:r w:rsidR="00AB2A19" w:rsidRPr="00BC4669">
        <w:t xml:space="preserve">a greater deviation from traditional household </w:t>
      </w:r>
      <w:r w:rsidR="005F0957" w:rsidRPr="00BC4669">
        <w:t xml:space="preserve">duties than </w:t>
      </w:r>
      <w:r w:rsidR="00AB2A19" w:rsidRPr="00BC4669">
        <w:t xml:space="preserve">that undertaken by </w:t>
      </w:r>
      <w:r w:rsidR="005F0957" w:rsidRPr="00BC4669">
        <w:t xml:space="preserve">their sons and daughters, but </w:t>
      </w:r>
      <w:r w:rsidR="002F7354" w:rsidRPr="00BC4669">
        <w:t xml:space="preserve">those who undertake it </w:t>
      </w:r>
      <w:r w:rsidR="00AB2A19" w:rsidRPr="00BC4669">
        <w:t xml:space="preserve">are contending with a far broader and more fundamental force: the progressive </w:t>
      </w:r>
      <w:r w:rsidR="003862B6" w:rsidRPr="00BC4669">
        <w:t>marginalization</w:t>
      </w:r>
      <w:r w:rsidR="00AB2A19" w:rsidRPr="00BC4669">
        <w:t xml:space="preserve"> </w:t>
      </w:r>
      <w:r w:rsidR="003862B6" w:rsidRPr="00BC4669">
        <w:t xml:space="preserve">of non-waged household members </w:t>
      </w:r>
      <w:r w:rsidR="005F0957" w:rsidRPr="00BC4669">
        <w:t>engendered by the t</w:t>
      </w:r>
      <w:r w:rsidR="00FB02DA" w:rsidRPr="00BC4669">
        <w:t>ransition to modern sector work (Springer, 2011; Polivka, 2011; Asquith, 2009)</w:t>
      </w:r>
    </w:p>
    <w:p w:rsidR="00417800" w:rsidRPr="00BC4669" w:rsidRDefault="002F7354" w:rsidP="00D61337">
      <w:pPr>
        <w:spacing w:line="360" w:lineRule="auto"/>
        <w:jc w:val="both"/>
      </w:pPr>
      <w:r w:rsidRPr="00BC4669">
        <w:t>B</w:t>
      </w:r>
      <w:r w:rsidR="00FC2193" w:rsidRPr="00BC4669">
        <w:t>y participating in the migrat</w:t>
      </w:r>
      <w:r w:rsidR="004A4898" w:rsidRPr="00BC4669">
        <w:t>ion process of their household</w:t>
      </w:r>
      <w:r w:rsidRPr="00BC4669">
        <w:t xml:space="preserve">, </w:t>
      </w:r>
      <w:r w:rsidR="00FC2193" w:rsidRPr="00BC4669">
        <w:t>elder migrant</w:t>
      </w:r>
      <w:r w:rsidR="00C136DB" w:rsidRPr="00BC4669">
        <w:t xml:space="preserve">s are forging themselves a new role for a </w:t>
      </w:r>
      <w:r w:rsidR="00FC2193" w:rsidRPr="00BC4669">
        <w:t xml:space="preserve">new </w:t>
      </w:r>
      <w:r w:rsidR="007F098C" w:rsidRPr="00BC4669">
        <w:t>society</w:t>
      </w:r>
      <w:r w:rsidR="00FC2193" w:rsidRPr="00BC4669">
        <w:t xml:space="preserve">. </w:t>
      </w:r>
      <w:r w:rsidR="00FB02DA" w:rsidRPr="00BC4669">
        <w:t>Rather than acceding to structu</w:t>
      </w:r>
      <w:r w:rsidR="00AB5A23" w:rsidRPr="00BC4669">
        <w:t>ral irrelevance</w:t>
      </w:r>
      <w:r w:rsidR="00C136DB" w:rsidRPr="00BC4669">
        <w:t xml:space="preserve"> as modern sector income </w:t>
      </w:r>
      <w:r w:rsidR="00C136DB" w:rsidRPr="00BC4669">
        <w:lastRenderedPageBreak/>
        <w:t>comes increasingly to dominate household livelihoods</w:t>
      </w:r>
      <w:r w:rsidR="00AB5A23" w:rsidRPr="00BC4669">
        <w:t xml:space="preserve">, elder migrants adopt new and non-traditional roles in order to retain their </w:t>
      </w:r>
      <w:r w:rsidR="00C136DB" w:rsidRPr="00BC4669">
        <w:t>status</w:t>
      </w:r>
      <w:r w:rsidR="00AB5A23" w:rsidRPr="00BC4669">
        <w:t xml:space="preserve"> as caregivers</w:t>
      </w:r>
      <w:r w:rsidR="00784662" w:rsidRPr="00BC4669">
        <w:t xml:space="preserve">. In doing so, they abandon certain dimensions of their roles in order to protect others, thereby </w:t>
      </w:r>
      <w:r w:rsidR="00FB02DA" w:rsidRPr="00BC4669">
        <w:t xml:space="preserve">actively </w:t>
      </w:r>
      <w:r w:rsidR="00784662" w:rsidRPr="00BC4669">
        <w:t>reconstituting</w:t>
      </w:r>
      <w:r w:rsidR="003710BF" w:rsidRPr="00BC4669">
        <w:t xml:space="preserve"> the social institutions that define them through </w:t>
      </w:r>
      <w:r w:rsidR="00FB02DA" w:rsidRPr="00BC4669">
        <w:t xml:space="preserve">narrative, movement and work. </w:t>
      </w:r>
      <w:r w:rsidR="00FC2193" w:rsidRPr="00BC4669">
        <w:t>Thus, though largely e</w:t>
      </w:r>
      <w:r w:rsidR="00C136DB" w:rsidRPr="00BC4669">
        <w:t>xcluded from formal work</w:t>
      </w:r>
      <w:r w:rsidR="00D43DE7" w:rsidRPr="00BC4669">
        <w:t xml:space="preserve">, they have </w:t>
      </w:r>
      <w:r w:rsidR="00C136DB" w:rsidRPr="00BC4669">
        <w:t xml:space="preserve">developed alternative </w:t>
      </w:r>
      <w:r w:rsidR="00D43DE7" w:rsidRPr="00BC4669">
        <w:t xml:space="preserve">means </w:t>
      </w:r>
      <w:r w:rsidR="001E2998" w:rsidRPr="00BC4669">
        <w:t>of fulfilling their obligations of grandparental care</w:t>
      </w:r>
      <w:r w:rsidR="001A01B4" w:rsidRPr="00BC4669">
        <w:t>; they hav</w:t>
      </w:r>
      <w:r w:rsidR="00394D64" w:rsidRPr="00BC4669">
        <w:t xml:space="preserve">e, otherwise put, </w:t>
      </w:r>
      <w:r w:rsidR="0097090D" w:rsidRPr="00BC4669">
        <w:t xml:space="preserve">used altruism as a means to contest marginality </w:t>
      </w:r>
      <w:r w:rsidR="003F5455" w:rsidRPr="00BC4669">
        <w:t>within a monetising household</w:t>
      </w:r>
      <w:r w:rsidR="001A01B4" w:rsidRPr="00BC4669">
        <w:t>.</w:t>
      </w:r>
    </w:p>
    <w:p w:rsidR="00443E7E" w:rsidRPr="00BC4669" w:rsidRDefault="003C4F60" w:rsidP="00D61337">
      <w:pPr>
        <w:pStyle w:val="ListParagraph"/>
        <w:numPr>
          <w:ilvl w:val="0"/>
          <w:numId w:val="14"/>
        </w:numPr>
        <w:spacing w:line="360" w:lineRule="auto"/>
        <w:rPr>
          <w:b/>
          <w:bCs/>
        </w:rPr>
      </w:pPr>
      <w:r w:rsidRPr="00BC4669">
        <w:rPr>
          <w:b/>
          <w:bCs/>
        </w:rPr>
        <w:t>Conclusion</w:t>
      </w:r>
    </w:p>
    <w:p w:rsidR="00F66F40" w:rsidRPr="00BC4669" w:rsidRDefault="00515854" w:rsidP="00D61337">
      <w:pPr>
        <w:autoSpaceDE w:val="0"/>
        <w:autoSpaceDN w:val="0"/>
        <w:adjustRightInd w:val="0"/>
        <w:spacing w:after="0" w:line="360" w:lineRule="auto"/>
        <w:jc w:val="both"/>
      </w:pPr>
      <w:r w:rsidRPr="00BC4669">
        <w:t>By examining the livelihoods and perspectives of older and non-working members of a Phnom Penh based migration system, this</w:t>
      </w:r>
      <w:r w:rsidR="00515E35" w:rsidRPr="00BC4669">
        <w:t xml:space="preserve"> </w:t>
      </w:r>
      <w:r w:rsidR="004F44A2" w:rsidRPr="00BC4669">
        <w:t xml:space="preserve">paper has sought to </w:t>
      </w:r>
      <w:r w:rsidR="00EA3208" w:rsidRPr="00BC4669">
        <w:t>elucidate</w:t>
      </w:r>
      <w:r w:rsidR="00784662" w:rsidRPr="00BC4669">
        <w:t xml:space="preserve"> the role</w:t>
      </w:r>
      <w:r w:rsidR="00F56986" w:rsidRPr="00BC4669">
        <w:t>s</w:t>
      </w:r>
      <w:r w:rsidR="00784662" w:rsidRPr="00BC4669">
        <w:t xml:space="preserve"> played by non-waged </w:t>
      </w:r>
      <w:r w:rsidR="00EA3208" w:rsidRPr="00BC4669">
        <w:t xml:space="preserve">and non-migrant </w:t>
      </w:r>
      <w:r w:rsidR="00784662" w:rsidRPr="00BC4669">
        <w:t xml:space="preserve">householders in translocal livelihoods systems. </w:t>
      </w:r>
      <w:r w:rsidR="00F56986" w:rsidRPr="00BC4669">
        <w:t>Moreover, by demonstrating how generational and gendered marginality are generated in dynamic interaction with mobility, it has argued for an agentive interpretation of these roles. As the cases explored here demonstrate,</w:t>
      </w:r>
      <w:r w:rsidR="00784662" w:rsidRPr="00BC4669">
        <w:t xml:space="preserve"> </w:t>
      </w:r>
      <w:r w:rsidR="00F66F40" w:rsidRPr="00BC4669">
        <w:t xml:space="preserve">even </w:t>
      </w:r>
      <w:r w:rsidR="00515E35" w:rsidRPr="00BC4669">
        <w:t xml:space="preserve">those </w:t>
      </w:r>
      <w:r w:rsidR="00F66F40" w:rsidRPr="00BC4669">
        <w:t xml:space="preserve">unable to generate formal earnings </w:t>
      </w:r>
      <w:r w:rsidR="0021127E" w:rsidRPr="00BC4669">
        <w:t xml:space="preserve">may </w:t>
      </w:r>
      <w:r w:rsidR="00C73771" w:rsidRPr="00BC4669">
        <w:t>gain ‘subjective control’</w:t>
      </w:r>
      <w:r w:rsidR="00F66F40" w:rsidRPr="00BC4669">
        <w:t xml:space="preserve"> </w:t>
      </w:r>
      <w:r w:rsidR="00080B19" w:rsidRPr="00BC4669">
        <w:t xml:space="preserve">of their livelihoods over </w:t>
      </w:r>
      <w:r w:rsidR="004A4898" w:rsidRPr="00BC4669">
        <w:t xml:space="preserve">time </w:t>
      </w:r>
      <w:r w:rsidR="00C73771" w:rsidRPr="00BC4669">
        <w:t xml:space="preserve">(Rogaly and Thieme, 2012: 2095) </w:t>
      </w:r>
      <w:r w:rsidR="00784662" w:rsidRPr="00BC4669">
        <w:t xml:space="preserve">by renegotiating </w:t>
      </w:r>
      <w:r w:rsidR="0021127E" w:rsidRPr="00BC4669">
        <w:t xml:space="preserve">the practice of </w:t>
      </w:r>
      <w:r w:rsidR="00EA3208" w:rsidRPr="00BC4669">
        <w:t xml:space="preserve">their </w:t>
      </w:r>
      <w:r w:rsidR="0021127E" w:rsidRPr="00BC4669">
        <w:t xml:space="preserve">household roles in a translocal context. </w:t>
      </w:r>
    </w:p>
    <w:p w:rsidR="003710BF" w:rsidRPr="00BC4669" w:rsidRDefault="003710BF" w:rsidP="00D61337">
      <w:pPr>
        <w:autoSpaceDE w:val="0"/>
        <w:autoSpaceDN w:val="0"/>
        <w:adjustRightInd w:val="0"/>
        <w:spacing w:after="0" w:line="360" w:lineRule="auto"/>
        <w:rPr>
          <w:rFonts w:ascii="AdvT001" w:hAnsi="AdvT001" w:cs="AdvT001"/>
          <w:sz w:val="19"/>
          <w:szCs w:val="19"/>
        </w:rPr>
      </w:pPr>
    </w:p>
    <w:p w:rsidR="002448F4" w:rsidRPr="00BC4669" w:rsidRDefault="00EF05FD" w:rsidP="00D61337">
      <w:pPr>
        <w:spacing w:line="360" w:lineRule="auto"/>
        <w:jc w:val="both"/>
      </w:pPr>
      <w:r w:rsidRPr="00BC4669">
        <w:t xml:space="preserve">Indeed, the findings of this paper support a perspective on migration – and migrants – as being defined </w:t>
      </w:r>
      <w:r w:rsidR="00394D64" w:rsidRPr="00BC4669">
        <w:t>not only by</w:t>
      </w:r>
      <w:r w:rsidRPr="00BC4669">
        <w:t xml:space="preserve"> </w:t>
      </w:r>
      <w:r w:rsidR="00394D64" w:rsidRPr="00BC4669">
        <w:t>spatial</w:t>
      </w:r>
      <w:r w:rsidRPr="00BC4669">
        <w:t xml:space="preserve"> </w:t>
      </w:r>
      <w:r w:rsidR="001E0AA4" w:rsidRPr="00BC4669">
        <w:t xml:space="preserve">and economic </w:t>
      </w:r>
      <w:r w:rsidRPr="00BC4669">
        <w:t>mobility</w:t>
      </w:r>
      <w:r w:rsidR="001E0AA4" w:rsidRPr="00BC4669">
        <w:t xml:space="preserve">, </w:t>
      </w:r>
      <w:r w:rsidR="00394D64" w:rsidRPr="00BC4669">
        <w:t xml:space="preserve">but also mobility within the conceptual realm of </w:t>
      </w:r>
      <w:r w:rsidR="00905CAE" w:rsidRPr="00BC4669">
        <w:t>norms, practices and status within the household</w:t>
      </w:r>
      <w:r w:rsidRPr="00BC4669">
        <w:t xml:space="preserve">. </w:t>
      </w:r>
      <w:r w:rsidR="001E0AA4" w:rsidRPr="00BC4669">
        <w:t>From this standpoint,</w:t>
      </w:r>
      <w:r w:rsidR="00BA60E7" w:rsidRPr="00BC4669">
        <w:t xml:space="preserve"> </w:t>
      </w:r>
      <w:r w:rsidR="00515854" w:rsidRPr="00BC4669">
        <w:t>the</w:t>
      </w:r>
      <w:r w:rsidR="00BA60E7" w:rsidRPr="00BC4669">
        <w:t xml:space="preserve"> paper ha</w:t>
      </w:r>
      <w:r w:rsidR="00B8148F" w:rsidRPr="00BC4669">
        <w:t>s</w:t>
      </w:r>
      <w:r w:rsidR="00BA60E7" w:rsidRPr="00BC4669">
        <w:t xml:space="preserve"> sought to dem</w:t>
      </w:r>
      <w:r w:rsidR="008B7464" w:rsidRPr="00BC4669">
        <w:t xml:space="preserve">onstrate that </w:t>
      </w:r>
      <w:r w:rsidR="004E6003" w:rsidRPr="00BC4669">
        <w:t>resisting</w:t>
      </w:r>
      <w:r w:rsidR="008B7464" w:rsidRPr="00BC4669">
        <w:t xml:space="preserve"> </w:t>
      </w:r>
      <w:r w:rsidR="00BA60E7" w:rsidRPr="00BC4669">
        <w:t xml:space="preserve">marginality </w:t>
      </w:r>
      <w:r w:rsidR="008B7464" w:rsidRPr="00BC4669">
        <w:t xml:space="preserve">may mean </w:t>
      </w:r>
      <w:r w:rsidR="00C73771" w:rsidRPr="00BC4669">
        <w:t>fight</w:t>
      </w:r>
      <w:r w:rsidR="008B7464" w:rsidRPr="00BC4669">
        <w:t>ing</w:t>
      </w:r>
      <w:r w:rsidR="00C73771" w:rsidRPr="00BC4669">
        <w:t xml:space="preserve"> norms with norms</w:t>
      </w:r>
      <w:r w:rsidR="008B7464" w:rsidRPr="00BC4669">
        <w:t xml:space="preserve">; </w:t>
      </w:r>
      <w:r w:rsidR="00337FEF" w:rsidRPr="00BC4669">
        <w:t xml:space="preserve">actively </w:t>
      </w:r>
      <w:r w:rsidR="00BA60E7" w:rsidRPr="00BC4669">
        <w:t xml:space="preserve">referring to </w:t>
      </w:r>
      <w:r w:rsidR="00337FEF" w:rsidRPr="00BC4669">
        <w:t xml:space="preserve">and performing </w:t>
      </w:r>
      <w:r w:rsidR="0021127E" w:rsidRPr="00BC4669">
        <w:t xml:space="preserve">certain </w:t>
      </w:r>
      <w:r w:rsidR="00544D19" w:rsidRPr="00BC4669">
        <w:t xml:space="preserve">“altruistic” </w:t>
      </w:r>
      <w:r w:rsidR="00BA60E7" w:rsidRPr="00BC4669">
        <w:t>roles in order to oppose the redundancy of others.</w:t>
      </w:r>
      <w:r w:rsidR="006410B6" w:rsidRPr="00BC4669">
        <w:t xml:space="preserve"> In this way, far from being passive </w:t>
      </w:r>
      <w:r w:rsidR="00467786" w:rsidRPr="00BC4669">
        <w:t>(He and Schachter, 2003; Burnholt, 1999)</w:t>
      </w:r>
      <w:r w:rsidR="006410B6" w:rsidRPr="00BC4669">
        <w:t>, secondary</w:t>
      </w:r>
      <w:r w:rsidR="00467786" w:rsidRPr="00BC4669">
        <w:t xml:space="preserve"> (Glaser and Grundy, 1998)</w:t>
      </w:r>
      <w:r w:rsidR="006410B6" w:rsidRPr="00BC4669">
        <w:t>, or simply immobile (Fisher and Malmberg, 2001) members of a migration system</w:t>
      </w:r>
      <w:r w:rsidR="00080B19" w:rsidRPr="00BC4669">
        <w:t>,</w:t>
      </w:r>
      <w:r w:rsidR="006410B6" w:rsidRPr="00BC4669">
        <w:t xml:space="preserve"> </w:t>
      </w:r>
      <w:r w:rsidR="008B7464" w:rsidRPr="00BC4669">
        <w:t xml:space="preserve">elder </w:t>
      </w:r>
      <w:r w:rsidR="00C635B8" w:rsidRPr="00BC4669">
        <w:t>householders</w:t>
      </w:r>
      <w:r w:rsidR="008B7464" w:rsidRPr="00BC4669">
        <w:t xml:space="preserve"> constitute</w:t>
      </w:r>
      <w:r w:rsidR="0058563A" w:rsidRPr="00BC4669">
        <w:t xml:space="preserve"> </w:t>
      </w:r>
      <w:r w:rsidR="008B7464" w:rsidRPr="00BC4669">
        <w:t>k</w:t>
      </w:r>
      <w:r w:rsidR="0021127E" w:rsidRPr="00BC4669">
        <w:t>ey agents of translocal mobility.</w:t>
      </w:r>
    </w:p>
    <w:p w:rsidR="00C1757C" w:rsidRPr="00BC4669" w:rsidRDefault="00EF05FD" w:rsidP="00D61337">
      <w:pPr>
        <w:shd w:val="clear" w:color="auto" w:fill="FFFFFF"/>
        <w:spacing w:after="0" w:line="360" w:lineRule="auto"/>
        <w:jc w:val="both"/>
      </w:pPr>
      <w:r w:rsidRPr="00BC4669">
        <w:t>A</w:t>
      </w:r>
      <w:r w:rsidR="003F0DB4" w:rsidRPr="00BC4669">
        <w:t>s well as providing the basis for</w:t>
      </w:r>
      <w:r w:rsidR="00955F17" w:rsidRPr="00BC4669">
        <w:t xml:space="preserve"> a more mobile and agentive perspective on </w:t>
      </w:r>
      <w:r w:rsidR="000232C9" w:rsidRPr="00BC4669">
        <w:t xml:space="preserve">the mobility of older people </w:t>
      </w:r>
      <w:r w:rsidR="00721D07" w:rsidRPr="00BC4669">
        <w:t>– and spe</w:t>
      </w:r>
      <w:r w:rsidR="000232C9" w:rsidRPr="00BC4669">
        <w:t xml:space="preserve">cifically grandparents, </w:t>
      </w:r>
      <w:r w:rsidR="00721D07" w:rsidRPr="00BC4669">
        <w:rPr>
          <w:rFonts w:eastAsia="Times New Roman" w:cstheme="minorHAnsi"/>
          <w:color w:val="231F20"/>
        </w:rPr>
        <w:t xml:space="preserve">a small but signiﬁcant population that remain </w:t>
      </w:r>
      <w:r w:rsidR="004E6003" w:rsidRPr="00BC4669">
        <w:rPr>
          <w:rFonts w:eastAsia="Times New Roman" w:cstheme="minorHAnsi"/>
          <w:color w:val="231F20"/>
        </w:rPr>
        <w:t>‘</w:t>
      </w:r>
      <w:r w:rsidR="00721D07" w:rsidRPr="00BC4669">
        <w:rPr>
          <w:rFonts w:eastAsia="Times New Roman" w:cstheme="minorHAnsi"/>
          <w:color w:val="231F20"/>
        </w:rPr>
        <w:t>noticeably under-researched in human geography’ (</w:t>
      </w:r>
      <w:r w:rsidR="000232C9" w:rsidRPr="00BC4669">
        <w:rPr>
          <w:rFonts w:eastAsia="Times New Roman" w:cstheme="minorHAnsi"/>
          <w:color w:val="231F20"/>
        </w:rPr>
        <w:t xml:space="preserve">Tarrant, 2010a: </w:t>
      </w:r>
      <w:r w:rsidR="00721D07" w:rsidRPr="00BC4669">
        <w:rPr>
          <w:rFonts w:eastAsia="Times New Roman" w:cstheme="minorHAnsi"/>
          <w:color w:val="231F20"/>
        </w:rPr>
        <w:t>190)</w:t>
      </w:r>
      <w:r w:rsidR="000232C9" w:rsidRPr="00BC4669">
        <w:rPr>
          <w:rFonts w:eastAsia="Times New Roman" w:cstheme="minorHAnsi"/>
          <w:color w:val="231F20"/>
        </w:rPr>
        <w:t xml:space="preserve"> – </w:t>
      </w:r>
      <w:r w:rsidR="00955F17" w:rsidRPr="00BC4669">
        <w:t xml:space="preserve">one of the key lessons derivable from the elder </w:t>
      </w:r>
      <w:r w:rsidR="00C635B8" w:rsidRPr="00BC4669">
        <w:t>householders</w:t>
      </w:r>
      <w:r w:rsidR="00955F17" w:rsidRPr="00BC4669">
        <w:t xml:space="preserve"> of </w:t>
      </w:r>
      <w:r w:rsidR="00D95984" w:rsidRPr="00BC4669">
        <w:t>Tambon</w:t>
      </w:r>
      <w:r w:rsidR="00C635B8" w:rsidRPr="00BC4669">
        <w:t xml:space="preserve"> Roung Chat industrial park and </w:t>
      </w:r>
      <w:r w:rsidR="0063063D" w:rsidRPr="00BC4669">
        <w:t>Tikrong Yay</w:t>
      </w:r>
      <w:r w:rsidR="00C635B8" w:rsidRPr="00BC4669">
        <w:t xml:space="preserve"> village </w:t>
      </w:r>
      <w:r w:rsidR="00563C42" w:rsidRPr="00BC4669">
        <w:t>concerns</w:t>
      </w:r>
      <w:r w:rsidR="00955F17" w:rsidRPr="00BC4669">
        <w:t xml:space="preserve"> the </w:t>
      </w:r>
      <w:r w:rsidR="00B13E95" w:rsidRPr="00BC4669">
        <w:t xml:space="preserve">widely noted process of marginalisation experienced </w:t>
      </w:r>
      <w:r w:rsidR="00563C42" w:rsidRPr="00BC4669">
        <w:t xml:space="preserve">globally </w:t>
      </w:r>
      <w:r w:rsidR="00B13E95" w:rsidRPr="00BC4669">
        <w:t xml:space="preserve">by older people in mobile and marketising societies. </w:t>
      </w:r>
      <w:r w:rsidR="00421D02" w:rsidRPr="00BC4669">
        <w:t xml:space="preserve">As shown here, these changes are not </w:t>
      </w:r>
      <w:r w:rsidR="00563C42" w:rsidRPr="00BC4669">
        <w:t xml:space="preserve">necessarily </w:t>
      </w:r>
      <w:r w:rsidR="00421D02" w:rsidRPr="00BC4669">
        <w:t xml:space="preserve">passively acceded to, but </w:t>
      </w:r>
      <w:r w:rsidR="00563C42" w:rsidRPr="00BC4669">
        <w:t xml:space="preserve">may be </w:t>
      </w:r>
      <w:r w:rsidR="00421D02" w:rsidRPr="00BC4669">
        <w:t xml:space="preserve">actively challenged in </w:t>
      </w:r>
      <w:r w:rsidR="00C1757C" w:rsidRPr="00BC4669">
        <w:t xml:space="preserve">numerous </w:t>
      </w:r>
      <w:r w:rsidR="00421D02" w:rsidRPr="00BC4669">
        <w:t xml:space="preserve">subtle and complex ways. </w:t>
      </w:r>
    </w:p>
    <w:p w:rsidR="00C1757C" w:rsidRPr="00BC4669" w:rsidRDefault="00C1757C" w:rsidP="00D61337">
      <w:pPr>
        <w:shd w:val="clear" w:color="auto" w:fill="FFFFFF"/>
        <w:spacing w:after="0" w:line="360" w:lineRule="auto"/>
        <w:jc w:val="both"/>
      </w:pPr>
    </w:p>
    <w:p w:rsidR="0063063D" w:rsidRPr="00BC4669" w:rsidRDefault="00563C42" w:rsidP="00D61337">
      <w:pPr>
        <w:shd w:val="clear" w:color="auto" w:fill="FFFFFF"/>
        <w:spacing w:after="0" w:line="360" w:lineRule="auto"/>
        <w:jc w:val="both"/>
      </w:pPr>
      <w:r w:rsidRPr="00BC4669">
        <w:lastRenderedPageBreak/>
        <w:t>Thus, whilst w</w:t>
      </w:r>
      <w:r w:rsidR="00955F17" w:rsidRPr="00BC4669">
        <w:t xml:space="preserve">omen like Thorn protest actively, struggling physically and vocally for the right to help her family, </w:t>
      </w:r>
      <w:r w:rsidR="00080B19" w:rsidRPr="00BC4669">
        <w:t xml:space="preserve">alternatives </w:t>
      </w:r>
      <w:r w:rsidR="0063063D" w:rsidRPr="00BC4669">
        <w:t>are</w:t>
      </w:r>
      <w:r w:rsidR="00080B19" w:rsidRPr="00BC4669">
        <w:t xml:space="preserve"> equally valid</w:t>
      </w:r>
      <w:r w:rsidR="00955F17" w:rsidRPr="00BC4669">
        <w:t xml:space="preserve">. Like Gorky’s “Mother”, many non-waged migrant women (and men) </w:t>
      </w:r>
      <w:r w:rsidR="00B13E95" w:rsidRPr="00BC4669">
        <w:t xml:space="preserve">renegotiate </w:t>
      </w:r>
      <w:r w:rsidR="00C1757C" w:rsidRPr="00BC4669">
        <w:t>their roles and gain status</w:t>
      </w:r>
      <w:r w:rsidR="00B13E95" w:rsidRPr="00BC4669">
        <w:t xml:space="preserve"> </w:t>
      </w:r>
      <w:r w:rsidR="00955F17" w:rsidRPr="00BC4669">
        <w:t xml:space="preserve">not through confrontation, but through </w:t>
      </w:r>
      <w:r w:rsidR="0075035A" w:rsidRPr="00BC4669">
        <w:t xml:space="preserve">actions that </w:t>
      </w:r>
      <w:r w:rsidR="00544D19" w:rsidRPr="00BC4669">
        <w:t xml:space="preserve">may </w:t>
      </w:r>
      <w:r w:rsidR="0075035A" w:rsidRPr="00BC4669">
        <w:t>appear altruistic</w:t>
      </w:r>
      <w:r w:rsidR="00955F17" w:rsidRPr="00BC4669">
        <w:t>.</w:t>
      </w:r>
      <w:r w:rsidR="00B13E95" w:rsidRPr="00BC4669">
        <w:t xml:space="preserve"> They therefore contest marginality indirectly,</w:t>
      </w:r>
      <w:r w:rsidR="00897D58" w:rsidRPr="00BC4669">
        <w:t xml:space="preserve"> </w:t>
      </w:r>
      <w:r w:rsidR="0063063D" w:rsidRPr="00BC4669">
        <w:t>challenging</w:t>
      </w:r>
      <w:r w:rsidR="00955F17" w:rsidRPr="00BC4669">
        <w:t xml:space="preserve"> the </w:t>
      </w:r>
      <w:r w:rsidR="0063063D" w:rsidRPr="00BC4669">
        <w:t>marketisation of their households by demonstr</w:t>
      </w:r>
      <w:r w:rsidR="003D2D67" w:rsidRPr="00BC4669">
        <w:t xml:space="preserve">ating the ongoing utility of a complementary </w:t>
      </w:r>
      <w:r w:rsidR="00BA7C65" w:rsidRPr="00BC4669">
        <w:t>alternative rooted in care</w:t>
      </w:r>
      <w:r w:rsidR="003D2D67" w:rsidRPr="00BC4669">
        <w:t xml:space="preserve"> rather than currency. </w:t>
      </w:r>
    </w:p>
    <w:bookmarkEnd w:id="0"/>
    <w:p w:rsidR="00D96B12" w:rsidRDefault="00D96B12" w:rsidP="00D96B12">
      <w:pPr>
        <w:jc w:val="both"/>
      </w:pPr>
    </w:p>
    <w:p w:rsidR="00DD0089" w:rsidRDefault="00DD0089" w:rsidP="00D96B12">
      <w:pPr>
        <w:jc w:val="both"/>
      </w:pPr>
    </w:p>
    <w:p w:rsidR="003D2D67" w:rsidRDefault="003D2D67" w:rsidP="00D96B12">
      <w:pPr>
        <w:jc w:val="both"/>
      </w:pPr>
    </w:p>
    <w:p w:rsidR="003D2D67" w:rsidRDefault="003D2D67" w:rsidP="00D96B12">
      <w:pPr>
        <w:jc w:val="both"/>
      </w:pPr>
    </w:p>
    <w:p w:rsidR="003D2D67" w:rsidRDefault="003D2D67" w:rsidP="00D96B12">
      <w:pPr>
        <w:jc w:val="both"/>
      </w:pPr>
    </w:p>
    <w:p w:rsidR="003D2D67" w:rsidRDefault="003D2D67" w:rsidP="00D96B12">
      <w:pPr>
        <w:jc w:val="both"/>
      </w:pPr>
    </w:p>
    <w:p w:rsidR="003D2D67" w:rsidRDefault="003D2D67" w:rsidP="00D96B12">
      <w:pPr>
        <w:jc w:val="both"/>
      </w:pPr>
    </w:p>
    <w:p w:rsidR="003D2D67" w:rsidRDefault="003D2D67" w:rsidP="00D96B12">
      <w:pPr>
        <w:jc w:val="both"/>
      </w:pPr>
    </w:p>
    <w:p w:rsidR="00186631" w:rsidRDefault="00186631" w:rsidP="00D96B12">
      <w:pPr>
        <w:jc w:val="both"/>
      </w:pPr>
    </w:p>
    <w:p w:rsidR="00186631" w:rsidRDefault="00186631" w:rsidP="00D96B12">
      <w:pPr>
        <w:jc w:val="both"/>
      </w:pPr>
    </w:p>
    <w:p w:rsidR="00186631" w:rsidRDefault="00186631" w:rsidP="00D96B12">
      <w:pPr>
        <w:jc w:val="both"/>
      </w:pPr>
    </w:p>
    <w:p w:rsidR="00186631" w:rsidRDefault="00186631" w:rsidP="00D96B12">
      <w:pPr>
        <w:jc w:val="both"/>
      </w:pPr>
    </w:p>
    <w:p w:rsidR="00186631" w:rsidRDefault="00186631" w:rsidP="00D96B12">
      <w:pPr>
        <w:jc w:val="both"/>
      </w:pPr>
    </w:p>
    <w:p w:rsidR="00186631" w:rsidRDefault="00186631" w:rsidP="00D96B12">
      <w:pPr>
        <w:jc w:val="both"/>
      </w:pPr>
    </w:p>
    <w:p w:rsidR="00BE4D38" w:rsidRDefault="00BE4D38" w:rsidP="00D96B12">
      <w:pPr>
        <w:jc w:val="both"/>
      </w:pPr>
    </w:p>
    <w:p w:rsidR="00BC4669" w:rsidRDefault="00BC4669" w:rsidP="00D96B12">
      <w:pPr>
        <w:jc w:val="both"/>
      </w:pPr>
    </w:p>
    <w:p w:rsidR="008A6E36" w:rsidRPr="004465A2" w:rsidRDefault="008A6E36" w:rsidP="008A6E36">
      <w:pPr>
        <w:spacing w:after="0" w:line="240" w:lineRule="auto"/>
        <w:ind w:hanging="720"/>
        <w:jc w:val="center"/>
        <w:rPr>
          <w:rFonts w:eastAsia="Times New Roman" w:cs="Times New Roman"/>
          <w:b/>
          <w:bCs/>
          <w:lang w:eastAsia="en-GB" w:bidi="km-KH"/>
        </w:rPr>
      </w:pPr>
      <w:r>
        <w:rPr>
          <w:rFonts w:eastAsia="Times New Roman" w:cs="Times New Roman"/>
          <w:b/>
          <w:bCs/>
          <w:lang w:eastAsia="en-GB" w:bidi="km-KH"/>
        </w:rPr>
        <w:t>List of References</w:t>
      </w:r>
    </w:p>
    <w:p w:rsidR="008A6E36" w:rsidRPr="004465A2" w:rsidRDefault="008A6E36" w:rsidP="008A6E36">
      <w:pPr>
        <w:spacing w:after="0" w:line="240" w:lineRule="auto"/>
        <w:ind w:hanging="720"/>
        <w:jc w:val="both"/>
        <w:rPr>
          <w:rFonts w:eastAsia="Times New Roman" w:cs="Times New Roman"/>
          <w:lang w:eastAsia="en-GB" w:bidi="km-KH"/>
        </w:rPr>
      </w:pPr>
    </w:p>
    <w:p w:rsidR="008A6E36" w:rsidRPr="004465A2" w:rsidRDefault="008A6E36" w:rsidP="008A6E36">
      <w:pPr>
        <w:spacing w:after="0" w:line="240" w:lineRule="auto"/>
        <w:ind w:hanging="720"/>
        <w:jc w:val="both"/>
        <w:rPr>
          <w:rFonts w:eastAsia="Times New Roman" w:cs="Times New Roman"/>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Asquith, N. (2009). Positive ageing, neoliberalism and Australian sociology. </w:t>
      </w:r>
      <w:r w:rsidRPr="008B7464">
        <w:rPr>
          <w:rFonts w:eastAsia="Times New Roman" w:cstheme="minorHAnsi"/>
          <w:i/>
          <w:iCs/>
          <w:lang w:eastAsia="en-GB" w:bidi="km-KH"/>
        </w:rPr>
        <w:t>Journal of Sociology</w:t>
      </w:r>
      <w:r w:rsidRPr="008B7464">
        <w:rPr>
          <w:rFonts w:eastAsia="Times New Roman" w:cstheme="minorHAnsi"/>
          <w:lang w:eastAsia="en-GB" w:bidi="km-KH"/>
        </w:rPr>
        <w:t xml:space="preserve">, </w:t>
      </w:r>
      <w:r w:rsidRPr="008B7464">
        <w:rPr>
          <w:rFonts w:eastAsia="Times New Roman" w:cstheme="minorHAnsi"/>
          <w:i/>
          <w:iCs/>
          <w:lang w:eastAsia="en-GB" w:bidi="km-KH"/>
        </w:rPr>
        <w:t>45</w:t>
      </w:r>
      <w:r w:rsidRPr="008B7464">
        <w:rPr>
          <w:rFonts w:eastAsia="Times New Roman" w:cstheme="minorHAnsi"/>
          <w:lang w:eastAsia="en-GB" w:bidi="km-KH"/>
        </w:rPr>
        <w:t>(3), 255-269.</w:t>
      </w:r>
    </w:p>
    <w:p w:rsidR="008A6E36" w:rsidRPr="008B7464" w:rsidRDefault="008A6E36" w:rsidP="008B7464">
      <w:pPr>
        <w:spacing w:after="0" w:line="240" w:lineRule="auto"/>
        <w:ind w:hanging="720"/>
        <w:jc w:val="both"/>
        <w:rPr>
          <w:rFonts w:eastAsia="Times New Roman" w:cstheme="minorHAnsi"/>
          <w:lang w:eastAsia="en-GB" w:bidi="km-KH"/>
        </w:rPr>
      </w:pPr>
    </w:p>
    <w:p w:rsidR="005925B7" w:rsidRPr="008B7464" w:rsidRDefault="00F90F5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Bargh, M. (ed.) (2009) </w:t>
      </w:r>
      <w:r w:rsidRPr="008B7464">
        <w:rPr>
          <w:rFonts w:eastAsia="Times New Roman" w:cstheme="minorHAnsi"/>
          <w:i/>
          <w:iCs/>
          <w:lang w:eastAsia="en-GB" w:bidi="km-KH"/>
        </w:rPr>
        <w:t>Resistance: An Indigenous Response to Neoliberalism</w:t>
      </w:r>
      <w:r w:rsidRPr="008B7464">
        <w:rPr>
          <w:rFonts w:eastAsia="Times New Roman" w:cstheme="minorHAnsi"/>
          <w:lang w:eastAsia="en-GB" w:bidi="km-KH"/>
        </w:rPr>
        <w:t xml:space="preserve"> Wellington: Huia</w:t>
      </w:r>
    </w:p>
    <w:p w:rsidR="005925B7" w:rsidRPr="008B7464" w:rsidRDefault="005925B7" w:rsidP="008B7464">
      <w:pPr>
        <w:spacing w:after="0" w:line="240" w:lineRule="auto"/>
        <w:ind w:hanging="720"/>
        <w:jc w:val="both"/>
        <w:rPr>
          <w:rFonts w:eastAsia="Times New Roman" w:cstheme="minorHAnsi"/>
          <w:lang w:eastAsia="en-GB" w:bidi="km-KH"/>
        </w:rPr>
      </w:pPr>
    </w:p>
    <w:p w:rsidR="005925B7" w:rsidRPr="008B7464" w:rsidRDefault="005925B7" w:rsidP="008B7464">
      <w:pPr>
        <w:spacing w:after="0" w:line="240" w:lineRule="auto"/>
        <w:ind w:hanging="720"/>
        <w:jc w:val="both"/>
        <w:rPr>
          <w:rFonts w:eastAsia="Times New Roman" w:cstheme="minorHAnsi"/>
          <w:lang w:eastAsia="en-GB" w:bidi="km-KH"/>
        </w:rPr>
      </w:pPr>
      <w:r w:rsidRPr="008B7464">
        <w:rPr>
          <w:rFonts w:eastAsia="Times New Roman" w:cstheme="minorHAnsi"/>
          <w:color w:val="222222"/>
        </w:rPr>
        <w:t>Bartholomaeus, C., &amp; Tarrant, A. (2015). Masculinities at the margins of “Middle Adulthood” what a consideration of young age and old age offers masculinities theorizing. </w:t>
      </w:r>
      <w:r w:rsidRPr="008B7464">
        <w:rPr>
          <w:rFonts w:eastAsia="Times New Roman" w:cstheme="minorHAnsi"/>
          <w:i/>
          <w:iCs/>
          <w:color w:val="222222"/>
        </w:rPr>
        <w:t>Men and Masculinities</w:t>
      </w:r>
      <w:r w:rsidRPr="008B7464">
        <w:rPr>
          <w:rFonts w:eastAsia="Times New Roman" w:cstheme="minorHAnsi"/>
          <w:color w:val="222222"/>
        </w:rPr>
        <w:t>, 1097184X15588592</w:t>
      </w:r>
    </w:p>
    <w:p w:rsidR="005925B7" w:rsidRPr="008B7464" w:rsidRDefault="005925B7"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lastRenderedPageBreak/>
        <w:t xml:space="preserve">Bastia, T. (2011). Migration as protest? Negotiating gender, class, and ethnicity in urban Bolivia.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43</w:t>
      </w:r>
      <w:r w:rsidRPr="008B7464">
        <w:rPr>
          <w:rFonts w:eastAsia="Times New Roman" w:cstheme="minorHAnsi"/>
          <w:lang w:eastAsia="en-GB" w:bidi="km-KH"/>
        </w:rPr>
        <w:t>(7), 1514-1529.</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cstheme="minorHAnsi"/>
        </w:rPr>
      </w:pPr>
      <w:r w:rsidRPr="008B7464">
        <w:rPr>
          <w:rFonts w:cstheme="minorHAnsi"/>
        </w:rPr>
        <w:t xml:space="preserve">Becker, Gary S. (1974) A Theory of Social Interactions </w:t>
      </w:r>
      <w:r w:rsidRPr="008B7464">
        <w:rPr>
          <w:rFonts w:cstheme="minorHAnsi"/>
          <w:i/>
          <w:iCs/>
        </w:rPr>
        <w:t>Journal of Political Economy</w:t>
      </w:r>
      <w:r w:rsidRPr="008B7464">
        <w:rPr>
          <w:rFonts w:cstheme="minorHAnsi"/>
        </w:rPr>
        <w:t xml:space="preserve"> 82(6) 1063-1093</w:t>
      </w:r>
    </w:p>
    <w:p w:rsidR="008A6E36" w:rsidRPr="008B7464" w:rsidRDefault="008A6E36" w:rsidP="008B7464">
      <w:pPr>
        <w:spacing w:after="0" w:line="240" w:lineRule="auto"/>
        <w:ind w:hanging="720"/>
        <w:jc w:val="both"/>
        <w:rPr>
          <w:rFonts w:cstheme="minorHAnsi"/>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Beyene, K. (2015). </w:t>
      </w:r>
      <w:r w:rsidRPr="008B7464">
        <w:rPr>
          <w:rFonts w:eastAsia="Times New Roman" w:cstheme="minorHAnsi"/>
          <w:i/>
          <w:iCs/>
          <w:lang w:eastAsia="en-GB" w:bidi="km-KH"/>
        </w:rPr>
        <w:t>Harnessing the Demographic Dividend: Lessons from Asian Tigers and other Emerging Asian Economies</w:t>
      </w:r>
      <w:r w:rsidRPr="008B7464">
        <w:rPr>
          <w:rFonts w:eastAsia="Times New Roman" w:cstheme="minorHAnsi"/>
          <w:lang w:eastAsia="en-GB" w:bidi="km-KH"/>
        </w:rPr>
        <w:t xml:space="preserve"> Report Prepared for the UNDP</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Brickell, K. (2008). ‘Fire in the House’: Gendered experiences of drunkenness and violence in Siem Reap, Cambodia. </w:t>
      </w:r>
      <w:r w:rsidRPr="008B7464">
        <w:rPr>
          <w:rFonts w:eastAsia="Times New Roman" w:cstheme="minorHAnsi"/>
          <w:i/>
          <w:iCs/>
          <w:lang w:eastAsia="en-GB" w:bidi="km-KH"/>
        </w:rPr>
        <w:t>Geoforum</w:t>
      </w:r>
      <w:r w:rsidRPr="008B7464">
        <w:rPr>
          <w:rFonts w:eastAsia="Times New Roman" w:cstheme="minorHAnsi"/>
          <w:lang w:eastAsia="en-GB" w:bidi="km-KH"/>
        </w:rPr>
        <w:t xml:space="preserve">, </w:t>
      </w:r>
      <w:r w:rsidRPr="008B7464">
        <w:rPr>
          <w:rFonts w:eastAsia="Times New Roman" w:cstheme="minorHAnsi"/>
          <w:i/>
          <w:iCs/>
          <w:lang w:eastAsia="en-GB" w:bidi="km-KH"/>
        </w:rPr>
        <w:t>39</w:t>
      </w:r>
      <w:r w:rsidRPr="008B7464">
        <w:rPr>
          <w:rFonts w:eastAsia="Times New Roman" w:cstheme="minorHAnsi"/>
          <w:lang w:eastAsia="en-GB" w:bidi="km-KH"/>
        </w:rPr>
        <w:t>(5), 1667-1675.</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Brickell, K. (2011). Translocal geographies of ‘home’ in Siem Reap, Cambodia in Brickell, K and Datta, A. (eds.)</w:t>
      </w:r>
      <w:r w:rsidRPr="008B7464">
        <w:rPr>
          <w:rFonts w:eastAsia="Times New Roman" w:cstheme="minorHAnsi"/>
          <w:i/>
          <w:iCs/>
          <w:lang w:eastAsia="en-GB" w:bidi="km-KH"/>
        </w:rPr>
        <w:t xml:space="preserve"> Translocal geographies: space, place, connections, </w:t>
      </w:r>
      <w:r w:rsidRPr="008B7464">
        <w:rPr>
          <w:rFonts w:eastAsia="Times New Roman" w:cstheme="minorHAnsi"/>
          <w:lang w:eastAsia="en-GB" w:bidi="km-KH"/>
        </w:rPr>
        <w:t>London: Ashgate, 23-38.</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Brickell, K. (2011). The ‘stubborn stain’ on development: Gendered meanings of housework (non-) participation in Cambodia. </w:t>
      </w:r>
      <w:r w:rsidRPr="008B7464">
        <w:rPr>
          <w:rFonts w:eastAsia="Times New Roman" w:cstheme="minorHAnsi"/>
          <w:i/>
          <w:iCs/>
          <w:lang w:eastAsia="en-GB" w:bidi="km-KH"/>
        </w:rPr>
        <w:t>Journal of Development Studies</w:t>
      </w:r>
      <w:r w:rsidRPr="008B7464">
        <w:rPr>
          <w:rFonts w:eastAsia="Times New Roman" w:cstheme="minorHAnsi"/>
          <w:lang w:eastAsia="en-GB" w:bidi="km-KH"/>
        </w:rPr>
        <w:t xml:space="preserve">, </w:t>
      </w:r>
      <w:r w:rsidRPr="008B7464">
        <w:rPr>
          <w:rFonts w:eastAsia="Times New Roman" w:cstheme="minorHAnsi"/>
          <w:i/>
          <w:iCs/>
          <w:lang w:eastAsia="en-GB" w:bidi="km-KH"/>
        </w:rPr>
        <w:t>47</w:t>
      </w:r>
      <w:r w:rsidRPr="008B7464">
        <w:rPr>
          <w:rFonts w:eastAsia="Times New Roman" w:cstheme="minorHAnsi"/>
          <w:lang w:eastAsia="en-GB" w:bidi="km-KH"/>
        </w:rPr>
        <w:t>(9), 1353-1370.</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Brickell, K. (2012). Geopolitics of home. </w:t>
      </w:r>
      <w:r w:rsidRPr="008B7464">
        <w:rPr>
          <w:rFonts w:eastAsia="Times New Roman" w:cstheme="minorHAnsi"/>
          <w:i/>
          <w:iCs/>
          <w:lang w:eastAsia="en-GB" w:bidi="km-KH"/>
        </w:rPr>
        <w:t>Geography Compass</w:t>
      </w:r>
      <w:r w:rsidRPr="008B7464">
        <w:rPr>
          <w:rFonts w:eastAsia="Times New Roman" w:cstheme="minorHAnsi"/>
          <w:lang w:eastAsia="en-GB" w:bidi="km-KH"/>
        </w:rPr>
        <w:t xml:space="preserve">, </w:t>
      </w:r>
      <w:r w:rsidRPr="008B7464">
        <w:rPr>
          <w:rFonts w:eastAsia="Times New Roman" w:cstheme="minorHAnsi"/>
          <w:i/>
          <w:iCs/>
          <w:lang w:eastAsia="en-GB" w:bidi="km-KH"/>
        </w:rPr>
        <w:t>6</w:t>
      </w:r>
      <w:r w:rsidRPr="008B7464">
        <w:rPr>
          <w:rFonts w:eastAsia="Times New Roman" w:cstheme="minorHAnsi"/>
          <w:lang w:eastAsia="en-GB" w:bidi="km-KH"/>
        </w:rPr>
        <w:t>(10), 575-588.</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Brickell, K., &amp; Chant, S. (2010). ‘The unbearable heaviness of being’reflections on female altruism in Cambodia, Philippines, The Gambia and Costa Rica. </w:t>
      </w:r>
      <w:r w:rsidRPr="008B7464">
        <w:rPr>
          <w:rFonts w:eastAsia="Times New Roman" w:cstheme="minorHAnsi"/>
          <w:i/>
          <w:iCs/>
          <w:lang w:eastAsia="en-GB" w:bidi="km-KH"/>
        </w:rPr>
        <w:t>Progress in Development Studies</w:t>
      </w:r>
      <w:r w:rsidRPr="008B7464">
        <w:rPr>
          <w:rFonts w:eastAsia="Times New Roman" w:cstheme="minorHAnsi"/>
          <w:lang w:eastAsia="en-GB" w:bidi="km-KH"/>
        </w:rPr>
        <w:t xml:space="preserve">, </w:t>
      </w:r>
      <w:r w:rsidRPr="008B7464">
        <w:rPr>
          <w:rFonts w:eastAsia="Times New Roman" w:cstheme="minorHAnsi"/>
          <w:i/>
          <w:iCs/>
          <w:lang w:eastAsia="en-GB" w:bidi="km-KH"/>
        </w:rPr>
        <w:t>10</w:t>
      </w:r>
      <w:r w:rsidRPr="008B7464">
        <w:rPr>
          <w:rFonts w:eastAsia="Times New Roman" w:cstheme="minorHAnsi"/>
          <w:lang w:eastAsia="en-GB" w:bidi="km-KH"/>
        </w:rPr>
        <w:t>(2), 145-159.</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Brickell, K and Datta, A. (eds.)</w:t>
      </w:r>
      <w:r w:rsidRPr="008B7464">
        <w:rPr>
          <w:rFonts w:eastAsia="Times New Roman" w:cstheme="minorHAnsi"/>
          <w:i/>
          <w:iCs/>
          <w:lang w:eastAsia="en-GB" w:bidi="km-KH"/>
        </w:rPr>
        <w:t xml:space="preserve"> Translocal geographies: space, place, connections, </w:t>
      </w:r>
      <w:r w:rsidRPr="008B7464">
        <w:rPr>
          <w:rFonts w:eastAsia="Times New Roman" w:cstheme="minorHAnsi"/>
          <w:lang w:eastAsia="en-GB" w:bidi="km-KH"/>
        </w:rPr>
        <w:t>London: Ashgate, 23-38.</w:t>
      </w:r>
    </w:p>
    <w:p w:rsidR="008A6E36" w:rsidRPr="008B7464" w:rsidRDefault="008A6E36" w:rsidP="008B7464">
      <w:pPr>
        <w:spacing w:after="0" w:line="240" w:lineRule="auto"/>
        <w:ind w:hanging="720"/>
        <w:jc w:val="both"/>
        <w:rPr>
          <w:rFonts w:eastAsia="Times New Roman" w:cstheme="minorHAnsi"/>
          <w:lang w:eastAsia="en-GB" w:bidi="km-KH"/>
        </w:rPr>
      </w:pPr>
    </w:p>
    <w:p w:rsidR="00E80F28" w:rsidRPr="008B7464" w:rsidRDefault="00E80F28"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Brickell, K. and Springer, S. (2017) Introduction to Contemporary Cambodia </w:t>
      </w:r>
      <w:r w:rsidRPr="008B7464">
        <w:rPr>
          <w:rFonts w:eastAsia="Times New Roman" w:cstheme="minorHAnsi"/>
          <w:i/>
          <w:lang w:eastAsia="en-GB" w:bidi="km-KH"/>
        </w:rPr>
        <w:t>The Handbook of Contemporary Cambodia</w:t>
      </w:r>
      <w:r w:rsidRPr="008B7464">
        <w:rPr>
          <w:rFonts w:eastAsia="Times New Roman" w:cstheme="minorHAnsi"/>
          <w:lang w:eastAsia="en-GB" w:bidi="km-KH"/>
        </w:rPr>
        <w:t xml:space="preserve"> London: Routledge</w:t>
      </w:r>
    </w:p>
    <w:p w:rsidR="00E80F28" w:rsidRPr="008B7464" w:rsidRDefault="00E80F28"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Burholt, V. (1999). Testing a behavioural and a developmental model of migration: a reevaluation of migration patterns among the elderly and why older people move.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31</w:t>
      </w:r>
      <w:r w:rsidRPr="008B7464">
        <w:rPr>
          <w:rFonts w:eastAsia="Times New Roman" w:cstheme="minorHAnsi"/>
          <w:lang w:eastAsia="en-GB" w:bidi="km-KH"/>
        </w:rPr>
        <w:t>(11), 2071-2088.</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Bylander, M. (2015). Contested mobilities: gendered migration pressures among Cambodian youth. </w:t>
      </w:r>
      <w:r w:rsidRPr="008B7464">
        <w:rPr>
          <w:rFonts w:eastAsia="Times New Roman" w:cstheme="minorHAnsi"/>
          <w:i/>
          <w:iCs/>
          <w:lang w:eastAsia="en-GB" w:bidi="km-KH"/>
        </w:rPr>
        <w:t>Gender, Place &amp; Culture</w:t>
      </w:r>
      <w:r w:rsidRPr="008B7464">
        <w:rPr>
          <w:rFonts w:eastAsia="Times New Roman" w:cstheme="minorHAnsi"/>
          <w:lang w:eastAsia="en-GB" w:bidi="km-KH"/>
        </w:rPr>
        <w:t xml:space="preserve">, </w:t>
      </w:r>
      <w:r w:rsidRPr="008B7464">
        <w:rPr>
          <w:rFonts w:eastAsia="Times New Roman" w:cstheme="minorHAnsi"/>
          <w:i/>
          <w:iCs/>
          <w:lang w:eastAsia="en-GB" w:bidi="km-KH"/>
        </w:rPr>
        <w:t>22</w:t>
      </w:r>
      <w:r w:rsidRPr="008B7464">
        <w:rPr>
          <w:rFonts w:eastAsia="Times New Roman" w:cstheme="minorHAnsi"/>
          <w:lang w:eastAsia="en-GB" w:bidi="km-KH"/>
        </w:rPr>
        <w:t>(8), 1124-1140.</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Bylander, M. (2015). Depending on the sky: Environmental distress, migration, and coping in rural Cambodia. </w:t>
      </w:r>
      <w:r w:rsidRPr="008B7464">
        <w:rPr>
          <w:rFonts w:eastAsia="Times New Roman" w:cstheme="minorHAnsi"/>
          <w:i/>
          <w:iCs/>
          <w:lang w:eastAsia="en-GB" w:bidi="km-KH"/>
        </w:rPr>
        <w:t>International Migration</w:t>
      </w:r>
      <w:r w:rsidRPr="008B7464">
        <w:rPr>
          <w:rFonts w:eastAsia="Times New Roman" w:cstheme="minorHAnsi"/>
          <w:lang w:eastAsia="en-GB" w:bidi="km-KH"/>
        </w:rPr>
        <w:t xml:space="preserve">, </w:t>
      </w:r>
      <w:r w:rsidRPr="008B7464">
        <w:rPr>
          <w:rFonts w:eastAsia="Times New Roman" w:cstheme="minorHAnsi"/>
          <w:i/>
          <w:iCs/>
          <w:lang w:eastAsia="en-GB" w:bidi="km-KH"/>
        </w:rPr>
        <w:t>53</w:t>
      </w:r>
      <w:r w:rsidRPr="008B7464">
        <w:rPr>
          <w:rFonts w:eastAsia="Times New Roman" w:cstheme="minorHAnsi"/>
          <w:lang w:eastAsia="en-GB" w:bidi="km-KH"/>
        </w:rPr>
        <w:t>(5), 135-147.</w:t>
      </w:r>
    </w:p>
    <w:p w:rsidR="008A6E36" w:rsidRPr="008B7464" w:rsidRDefault="008A6E36"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Castree, N. (2004). Differential geographies: place, indigenous rights and ‘local’resources. </w:t>
      </w:r>
      <w:r w:rsidRPr="008B7464">
        <w:rPr>
          <w:rFonts w:eastAsia="Times New Roman" w:cstheme="minorHAnsi"/>
          <w:i/>
          <w:iCs/>
          <w:lang w:eastAsia="en-GB" w:bidi="km-KH"/>
        </w:rPr>
        <w:t>Political geography</w:t>
      </w:r>
      <w:r w:rsidRPr="008B7464">
        <w:rPr>
          <w:rFonts w:eastAsia="Times New Roman" w:cstheme="minorHAnsi"/>
          <w:lang w:eastAsia="en-GB" w:bidi="km-KH"/>
        </w:rPr>
        <w:t xml:space="preserve">, </w:t>
      </w:r>
      <w:r w:rsidRPr="008B7464">
        <w:rPr>
          <w:rFonts w:eastAsia="Times New Roman" w:cstheme="minorHAnsi"/>
          <w:i/>
          <w:iCs/>
          <w:lang w:eastAsia="en-GB" w:bidi="km-KH"/>
        </w:rPr>
        <w:t>23</w:t>
      </w:r>
      <w:r w:rsidRPr="008B7464">
        <w:rPr>
          <w:rFonts w:eastAsia="Times New Roman" w:cstheme="minorHAnsi"/>
          <w:lang w:eastAsia="en-GB" w:bidi="km-KH"/>
        </w:rPr>
        <w:t>(2), 133-167.</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Style w:val="HTMLCite"/>
          <w:rFonts w:eastAsia="Times New Roman" w:cstheme="minorHAnsi"/>
          <w:i w:val="0"/>
          <w:iCs w:val="0"/>
          <w:lang w:eastAsia="en-GB" w:bidi="km-KH"/>
        </w:rPr>
      </w:pPr>
      <w:r w:rsidRPr="008B7464">
        <w:rPr>
          <w:rFonts w:eastAsia="Times New Roman" w:cstheme="minorHAnsi"/>
          <w:lang w:eastAsia="en-GB" w:bidi="km-KH"/>
        </w:rPr>
        <w:t xml:space="preserve">Chant, S. (2002). Researching gender, families and households in Latin America: From the 20th into the 21st century. </w:t>
      </w:r>
      <w:r w:rsidRPr="008B7464">
        <w:rPr>
          <w:rFonts w:eastAsia="Times New Roman" w:cstheme="minorHAnsi"/>
          <w:i/>
          <w:iCs/>
          <w:lang w:eastAsia="en-GB" w:bidi="km-KH"/>
        </w:rPr>
        <w:t>Bulletin of Latin American Research</w:t>
      </w:r>
      <w:r w:rsidRPr="008B7464">
        <w:rPr>
          <w:rFonts w:eastAsia="Times New Roman" w:cstheme="minorHAnsi"/>
          <w:lang w:eastAsia="en-GB" w:bidi="km-KH"/>
        </w:rPr>
        <w:t xml:space="preserve">, </w:t>
      </w:r>
      <w:r w:rsidRPr="008B7464">
        <w:rPr>
          <w:rFonts w:eastAsia="Times New Roman" w:cstheme="minorHAnsi"/>
          <w:i/>
          <w:iCs/>
          <w:lang w:eastAsia="en-GB" w:bidi="km-KH"/>
        </w:rPr>
        <w:t>21</w:t>
      </w:r>
      <w:r w:rsidRPr="008B7464">
        <w:rPr>
          <w:rFonts w:eastAsia="Times New Roman" w:cstheme="minorHAnsi"/>
          <w:lang w:eastAsia="en-GB" w:bidi="km-KH"/>
        </w:rPr>
        <w:t>(4), 545-575.</w:t>
      </w:r>
    </w:p>
    <w:p w:rsidR="008A6E36" w:rsidRPr="008B7464" w:rsidRDefault="008A6E36" w:rsidP="008B7464">
      <w:pPr>
        <w:pStyle w:val="Heading1"/>
        <w:ind w:hanging="720"/>
        <w:jc w:val="both"/>
        <w:rPr>
          <w:rStyle w:val="HTMLCite"/>
          <w:rFonts w:asciiTheme="minorHAnsi" w:hAnsiTheme="minorHAnsi" w:cstheme="minorHAnsi"/>
          <w:b w:val="0"/>
          <w:bCs w:val="0"/>
          <w:i w:val="0"/>
          <w:iCs w:val="0"/>
          <w:sz w:val="22"/>
          <w:szCs w:val="22"/>
        </w:rPr>
      </w:pPr>
      <w:r w:rsidRPr="008B7464">
        <w:rPr>
          <w:rStyle w:val="HTMLCite"/>
          <w:rFonts w:asciiTheme="minorHAnsi" w:hAnsiTheme="minorHAnsi" w:cstheme="minorHAnsi"/>
          <w:b w:val="0"/>
          <w:bCs w:val="0"/>
          <w:i w:val="0"/>
          <w:iCs w:val="0"/>
          <w:sz w:val="22"/>
          <w:szCs w:val="22"/>
        </w:rPr>
        <w:t xml:space="preserve">Cheang, S. Teehan, S. and Worrell, S. (03/01/2014) Crackdown Turns Deadly </w:t>
      </w:r>
      <w:r w:rsidRPr="008B7464">
        <w:rPr>
          <w:rStyle w:val="HTMLCite"/>
          <w:rFonts w:asciiTheme="minorHAnsi" w:hAnsiTheme="minorHAnsi" w:cstheme="minorHAnsi"/>
          <w:b w:val="0"/>
          <w:bCs w:val="0"/>
          <w:sz w:val="22"/>
          <w:szCs w:val="22"/>
        </w:rPr>
        <w:t>Phnom Penh Post</w:t>
      </w:r>
      <w:r w:rsidRPr="008B7464">
        <w:rPr>
          <w:rStyle w:val="HTMLCite"/>
          <w:rFonts w:asciiTheme="minorHAnsi" w:hAnsiTheme="minorHAnsi" w:cstheme="minorHAnsi"/>
          <w:b w:val="0"/>
          <w:bCs w:val="0"/>
          <w:i w:val="0"/>
          <w:iCs w:val="0"/>
          <w:sz w:val="22"/>
          <w:szCs w:val="22"/>
        </w:rPr>
        <w:t xml:space="preserve"> accessed on 08/04/2016 at http://m.phnompenhpost.com/national/crackdown-turns-deadly</w:t>
      </w:r>
    </w:p>
    <w:p w:rsidR="008A6E36" w:rsidRPr="008B7464" w:rsidRDefault="008A6E36" w:rsidP="008B7464">
      <w:pPr>
        <w:pStyle w:val="Heading1"/>
        <w:ind w:hanging="720"/>
        <w:jc w:val="both"/>
        <w:rPr>
          <w:rFonts w:asciiTheme="minorHAnsi" w:hAnsiTheme="minorHAnsi" w:cstheme="minorHAnsi"/>
          <w:b w:val="0"/>
          <w:bCs w:val="0"/>
          <w:sz w:val="22"/>
          <w:szCs w:val="22"/>
        </w:rPr>
      </w:pPr>
      <w:r w:rsidRPr="008B7464">
        <w:rPr>
          <w:rStyle w:val="HTMLCite"/>
          <w:rFonts w:asciiTheme="minorHAnsi" w:hAnsiTheme="minorHAnsi" w:cstheme="minorHAnsi"/>
          <w:b w:val="0"/>
          <w:bCs w:val="0"/>
          <w:i w:val="0"/>
          <w:iCs w:val="0"/>
          <w:sz w:val="22"/>
          <w:szCs w:val="22"/>
        </w:rPr>
        <w:t xml:space="preserve">Chen, E. (2013) </w:t>
      </w:r>
      <w:r w:rsidRPr="008B7464">
        <w:rPr>
          <w:rFonts w:asciiTheme="minorHAnsi" w:hAnsiTheme="minorHAnsi" w:cstheme="minorHAnsi"/>
          <w:b w:val="0"/>
          <w:bCs w:val="0"/>
          <w:sz w:val="22"/>
          <w:szCs w:val="22"/>
        </w:rPr>
        <w:t xml:space="preserve">Neoliberalism and popular women’s culture: Rethinking choice, freedom and agency </w:t>
      </w:r>
      <w:r w:rsidRPr="008B7464">
        <w:rPr>
          <w:rStyle w:val="HTMLCite"/>
          <w:rFonts w:asciiTheme="minorHAnsi" w:hAnsiTheme="minorHAnsi" w:cstheme="minorHAnsi"/>
          <w:b w:val="0"/>
          <w:bCs w:val="0"/>
          <w:sz w:val="22"/>
          <w:szCs w:val="22"/>
        </w:rPr>
        <w:t>European Journal of Cultural Studies</w:t>
      </w:r>
      <w:r w:rsidRPr="008B7464">
        <w:rPr>
          <w:rStyle w:val="slug-pub-date"/>
          <w:rFonts w:asciiTheme="minorHAnsi" w:hAnsiTheme="minorHAnsi" w:cstheme="minorHAnsi"/>
          <w:b w:val="0"/>
          <w:bCs w:val="0"/>
          <w:i/>
          <w:iCs/>
          <w:sz w:val="22"/>
          <w:szCs w:val="22"/>
        </w:rPr>
        <w:t xml:space="preserve"> August </w:t>
      </w:r>
      <w:r w:rsidRPr="008B7464">
        <w:rPr>
          <w:rStyle w:val="slug-vol"/>
          <w:rFonts w:asciiTheme="minorHAnsi" w:hAnsiTheme="minorHAnsi" w:cstheme="minorHAnsi"/>
          <w:b w:val="0"/>
          <w:bCs w:val="0"/>
          <w:sz w:val="22"/>
          <w:szCs w:val="22"/>
        </w:rPr>
        <w:t>16(</w:t>
      </w:r>
      <w:r w:rsidRPr="008B7464">
        <w:rPr>
          <w:rStyle w:val="slug-issue"/>
          <w:rFonts w:asciiTheme="minorHAnsi" w:hAnsiTheme="minorHAnsi" w:cstheme="minorHAnsi"/>
          <w:b w:val="0"/>
          <w:bCs w:val="0"/>
          <w:sz w:val="22"/>
          <w:szCs w:val="22"/>
        </w:rPr>
        <w:t xml:space="preserve">4) </w:t>
      </w:r>
      <w:r w:rsidRPr="008B7464">
        <w:rPr>
          <w:rStyle w:val="slug-pages"/>
          <w:rFonts w:asciiTheme="minorHAnsi" w:hAnsiTheme="minorHAnsi" w:cstheme="minorHAnsi"/>
          <w:b w:val="0"/>
          <w:bCs w:val="0"/>
          <w:sz w:val="22"/>
          <w:szCs w:val="22"/>
        </w:rPr>
        <w:t>440-452</w:t>
      </w: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Cohen, S. A., &amp; Gössling, S. (2015). A darker side of hypermobility. </w:t>
      </w:r>
      <w:r w:rsidRPr="008B7464">
        <w:rPr>
          <w:rFonts w:eastAsia="Times New Roman" w:cstheme="minorHAnsi"/>
          <w:i/>
          <w:iCs/>
          <w:lang w:eastAsia="en-GB" w:bidi="km-KH"/>
        </w:rPr>
        <w:t>Environment and Planning A</w:t>
      </w:r>
      <w:r w:rsidRPr="008B7464">
        <w:rPr>
          <w:rFonts w:eastAsia="Times New Roman" w:cstheme="minorHAnsi"/>
          <w:lang w:eastAsia="en-GB" w:bidi="km-KH"/>
        </w:rPr>
        <w:t>, 0308518X15597124.</w:t>
      </w:r>
    </w:p>
    <w:p w:rsidR="008A6E36" w:rsidRPr="008B7464" w:rsidRDefault="008A6E36" w:rsidP="008B7464">
      <w:pPr>
        <w:spacing w:after="0" w:line="240" w:lineRule="auto"/>
        <w:ind w:hanging="720"/>
        <w:jc w:val="both"/>
        <w:rPr>
          <w:rFonts w:eastAsia="Times New Roman" w:cstheme="minorHAnsi"/>
          <w:lang w:eastAsia="en-GB" w:bidi="km-KH"/>
        </w:rPr>
      </w:pPr>
    </w:p>
    <w:p w:rsidR="00773D3E"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Coulter, R. (2013). Wishful thinking and the abandonment of moving desires over the life course.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45</w:t>
      </w:r>
      <w:r w:rsidRPr="008B7464">
        <w:rPr>
          <w:rFonts w:eastAsia="Times New Roman" w:cstheme="minorHAnsi"/>
          <w:lang w:eastAsia="en-GB" w:bidi="km-KH"/>
        </w:rPr>
        <w:t>(8), 1944-1962.</w:t>
      </w:r>
    </w:p>
    <w:p w:rsidR="00773D3E" w:rsidRPr="008B7464" w:rsidRDefault="00773D3E" w:rsidP="008B7464">
      <w:pPr>
        <w:spacing w:after="0" w:line="240" w:lineRule="auto"/>
        <w:ind w:hanging="720"/>
        <w:jc w:val="both"/>
        <w:rPr>
          <w:rFonts w:eastAsia="Times New Roman" w:cstheme="minorHAnsi"/>
          <w:lang w:eastAsia="en-GB" w:bidi="km-KH"/>
        </w:rPr>
      </w:pPr>
    </w:p>
    <w:p w:rsidR="00773D3E" w:rsidRPr="008B7464" w:rsidRDefault="00773D3E" w:rsidP="008B7464">
      <w:pPr>
        <w:spacing w:after="0" w:line="240" w:lineRule="auto"/>
        <w:ind w:hanging="720"/>
        <w:jc w:val="both"/>
        <w:rPr>
          <w:rFonts w:eastAsia="Times New Roman" w:cstheme="minorHAnsi"/>
          <w:lang w:eastAsia="en-GB" w:bidi="km-KH"/>
        </w:rPr>
      </w:pPr>
      <w:r w:rsidRPr="008B7464">
        <w:rPr>
          <w:rFonts w:cstheme="minorHAnsi"/>
          <w:color w:val="222222"/>
          <w:shd w:val="clear" w:color="auto" w:fill="FFFFFF"/>
        </w:rPr>
        <w:t>Curran, S. R., &amp; Saguy, A. C. (2013). Migration and cultural change: a role for gender and social networks?.</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Journal of International Women's Studies</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2</w:t>
      </w:r>
      <w:r w:rsidRPr="008B7464">
        <w:rPr>
          <w:rFonts w:cstheme="minorHAnsi"/>
          <w:color w:val="222222"/>
          <w:shd w:val="clear" w:color="auto" w:fill="FFFFFF"/>
        </w:rPr>
        <w:t>(3), 54-77.</w:t>
      </w:r>
    </w:p>
    <w:p w:rsidR="00773D3E" w:rsidRPr="008B7464" w:rsidRDefault="00773D3E" w:rsidP="008B7464">
      <w:pPr>
        <w:spacing w:after="0" w:line="240" w:lineRule="auto"/>
        <w:jc w:val="both"/>
        <w:rPr>
          <w:rFonts w:eastAsia="Times New Roman" w:cstheme="minorHAnsi"/>
          <w:lang w:eastAsia="en-GB" w:bidi="km-KH"/>
        </w:rPr>
      </w:pPr>
    </w:p>
    <w:p w:rsidR="00480D8F" w:rsidRPr="008B7464" w:rsidRDefault="008A6E36" w:rsidP="008B7464">
      <w:pPr>
        <w:spacing w:after="0" w:line="240" w:lineRule="auto"/>
        <w:ind w:hanging="720"/>
        <w:jc w:val="both"/>
        <w:rPr>
          <w:rFonts w:eastAsia="Times New Roman" w:cstheme="minorHAnsi"/>
          <w:lang w:eastAsia="en-GB" w:bidi="km-KH"/>
        </w:rPr>
      </w:pPr>
      <w:r w:rsidRPr="00CE5233">
        <w:rPr>
          <w:rFonts w:cstheme="minorHAnsi"/>
          <w:lang w:val="fr-FR" w:bidi="km-KH"/>
        </w:rPr>
        <w:t xml:space="preserve">D'Andrea, A., Ciolfi, L., &amp; Gray, B. (2011). </w:t>
      </w:r>
      <w:r w:rsidRPr="008B7464">
        <w:rPr>
          <w:rFonts w:cstheme="minorHAnsi"/>
          <w:lang w:bidi="km-KH"/>
        </w:rPr>
        <w:t xml:space="preserve">Methodological challenges and innovations in mobilities research. </w:t>
      </w:r>
      <w:r w:rsidRPr="008B7464">
        <w:rPr>
          <w:rFonts w:cstheme="minorHAnsi"/>
          <w:i/>
          <w:iCs/>
          <w:lang w:bidi="km-KH"/>
        </w:rPr>
        <w:t>Mobilities</w:t>
      </w:r>
      <w:r w:rsidRPr="008B7464">
        <w:rPr>
          <w:rFonts w:cstheme="minorHAnsi"/>
          <w:lang w:bidi="km-KH"/>
        </w:rPr>
        <w:t xml:space="preserve">, </w:t>
      </w:r>
      <w:r w:rsidRPr="008B7464">
        <w:rPr>
          <w:rFonts w:cstheme="minorHAnsi"/>
          <w:i/>
          <w:iCs/>
          <w:lang w:bidi="km-KH"/>
        </w:rPr>
        <w:t>6</w:t>
      </w:r>
      <w:r w:rsidRPr="008B7464">
        <w:rPr>
          <w:rFonts w:cstheme="minorHAnsi"/>
          <w:lang w:bidi="km-KH"/>
        </w:rPr>
        <w:t>(2), 149-160.</w:t>
      </w:r>
    </w:p>
    <w:p w:rsidR="00480D8F" w:rsidRPr="008B7464" w:rsidRDefault="00480D8F" w:rsidP="008B7464">
      <w:pPr>
        <w:spacing w:after="0" w:line="240" w:lineRule="auto"/>
        <w:ind w:hanging="720"/>
        <w:jc w:val="both"/>
        <w:rPr>
          <w:rFonts w:eastAsia="Times New Roman" w:cstheme="minorHAnsi"/>
          <w:lang w:eastAsia="en-GB" w:bidi="km-KH"/>
        </w:rPr>
      </w:pPr>
    </w:p>
    <w:p w:rsidR="00480D8F" w:rsidRPr="008B7464" w:rsidRDefault="00480D8F" w:rsidP="008B7464">
      <w:pPr>
        <w:spacing w:after="0" w:line="240" w:lineRule="auto"/>
        <w:ind w:hanging="720"/>
        <w:jc w:val="both"/>
        <w:rPr>
          <w:rFonts w:eastAsia="Times New Roman" w:cstheme="minorHAnsi"/>
          <w:lang w:eastAsia="en-GB" w:bidi="km-KH"/>
        </w:rPr>
      </w:pPr>
      <w:r w:rsidRPr="008B7464">
        <w:rPr>
          <w:rFonts w:cstheme="minorHAnsi"/>
          <w:color w:val="222222"/>
          <w:shd w:val="clear" w:color="auto" w:fill="FFFFFF"/>
        </w:rPr>
        <w:t>Devasahayam, T. W., Huang, S., &amp; Yeoh, B. S. (2004). Southeast Asian migrant women: Navigating borders, negotiating scales.</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Singapore Journal of Tropical Geography</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25</w:t>
      </w:r>
      <w:r w:rsidRPr="008B7464">
        <w:rPr>
          <w:rFonts w:cstheme="minorHAnsi"/>
          <w:color w:val="222222"/>
          <w:shd w:val="clear" w:color="auto" w:fill="FFFFFF"/>
        </w:rPr>
        <w:t>(2), 135-140.</w:t>
      </w:r>
    </w:p>
    <w:p w:rsidR="00480D8F" w:rsidRPr="008B7464" w:rsidRDefault="00480D8F"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lang w:bidi="km-KH"/>
        </w:rPr>
        <w:t xml:space="preserve">Doughty, K., &amp; Murray, L. (2014). Discourses of mobility: institutions, everyday lives and embodiment. </w:t>
      </w:r>
      <w:r w:rsidRPr="008B7464">
        <w:rPr>
          <w:rFonts w:cstheme="minorHAnsi"/>
          <w:i/>
          <w:iCs/>
          <w:lang w:bidi="km-KH"/>
        </w:rPr>
        <w:t>Mobilities</w:t>
      </w:r>
      <w:r w:rsidRPr="008B7464">
        <w:rPr>
          <w:rFonts w:cstheme="minorHAnsi"/>
          <w:lang w:bidi="km-KH"/>
        </w:rPr>
        <w:t xml:space="preserve">, (ahead-of-print) DOI: </w:t>
      </w:r>
      <w:r w:rsidRPr="008B7464">
        <w:rPr>
          <w:rFonts w:cstheme="minorHAnsi"/>
        </w:rPr>
        <w:t>10.1080/17450101.2014.941257</w:t>
      </w:r>
      <w:r w:rsidRPr="008B7464">
        <w:rPr>
          <w:rFonts w:cstheme="minorHAnsi"/>
          <w:lang w:bidi="km-KH"/>
        </w:rPr>
        <w:t xml:space="preserve"> 1-20.</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Dubus, N. M. (2014). Self-Perception of When Old Age Begins for Cambodian Elders Living in the United States. </w:t>
      </w:r>
      <w:r w:rsidRPr="008B7464">
        <w:rPr>
          <w:rFonts w:eastAsia="Times New Roman" w:cstheme="minorHAnsi"/>
          <w:i/>
          <w:iCs/>
          <w:lang w:eastAsia="en-GB" w:bidi="km-KH"/>
        </w:rPr>
        <w:t>Journal of cross-cultural gerontology</w:t>
      </w:r>
      <w:r w:rsidRPr="008B7464">
        <w:rPr>
          <w:rFonts w:eastAsia="Times New Roman" w:cstheme="minorHAnsi"/>
          <w:lang w:eastAsia="en-GB" w:bidi="km-KH"/>
        </w:rPr>
        <w:t xml:space="preserve">, </w:t>
      </w:r>
      <w:r w:rsidRPr="008B7464">
        <w:rPr>
          <w:rFonts w:eastAsia="Times New Roman" w:cstheme="minorHAnsi"/>
          <w:i/>
          <w:iCs/>
          <w:lang w:eastAsia="en-GB" w:bidi="km-KH"/>
        </w:rPr>
        <w:t>29</w:t>
      </w:r>
      <w:r w:rsidRPr="008B7464">
        <w:rPr>
          <w:rFonts w:eastAsia="Times New Roman" w:cstheme="minorHAnsi"/>
          <w:lang w:eastAsia="en-GB" w:bidi="km-KH"/>
        </w:rPr>
        <w:t>(2), 185-199.</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line="240" w:lineRule="auto"/>
        <w:ind w:hanging="720"/>
        <w:jc w:val="both"/>
        <w:rPr>
          <w:rFonts w:cstheme="minorHAnsi"/>
          <w:color w:val="222222"/>
          <w:shd w:val="clear" w:color="auto" w:fill="FFFFFF"/>
        </w:rPr>
      </w:pPr>
      <w:r w:rsidRPr="008B7464">
        <w:rPr>
          <w:rFonts w:cstheme="minorHAnsi"/>
          <w:color w:val="222222"/>
          <w:shd w:val="clear" w:color="auto" w:fill="FFFFFF"/>
        </w:rPr>
        <w:t xml:space="preserve">Economic Institute of Cambodia [EIC] (2007) </w:t>
      </w:r>
      <w:r w:rsidRPr="008B7464">
        <w:rPr>
          <w:rFonts w:cstheme="minorHAnsi"/>
          <w:i/>
          <w:iCs/>
          <w:color w:val="222222"/>
          <w:shd w:val="clear" w:color="auto" w:fill="FFFFFF"/>
        </w:rPr>
        <w:t>Export Diversification and Value Addition</w:t>
      </w:r>
      <w:r w:rsidRPr="008B7464">
        <w:rPr>
          <w:rFonts w:cstheme="minorHAnsi"/>
          <w:color w:val="222222"/>
          <w:shd w:val="clear" w:color="auto" w:fill="FFFFFF"/>
        </w:rPr>
        <w:t xml:space="preserve"> Phnom Penh: EIC</w:t>
      </w:r>
    </w:p>
    <w:p w:rsidR="008A6E36" w:rsidRPr="008B7464" w:rsidRDefault="008A6E36" w:rsidP="008B7464">
      <w:pPr>
        <w:spacing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Elmhirst, R. (2007). Tigers and gangsters: masculinities and feminised migration in Indonesia. </w:t>
      </w:r>
      <w:r w:rsidRPr="008B7464">
        <w:rPr>
          <w:rFonts w:eastAsia="Times New Roman" w:cstheme="minorHAnsi"/>
          <w:i/>
          <w:iCs/>
          <w:lang w:eastAsia="en-GB" w:bidi="km-KH"/>
        </w:rPr>
        <w:t>Population, Space and Place</w:t>
      </w:r>
      <w:r w:rsidRPr="008B7464">
        <w:rPr>
          <w:rFonts w:eastAsia="Times New Roman" w:cstheme="minorHAnsi"/>
          <w:lang w:eastAsia="en-GB" w:bidi="km-KH"/>
        </w:rPr>
        <w:t xml:space="preserve">, </w:t>
      </w:r>
      <w:r w:rsidRPr="008B7464">
        <w:rPr>
          <w:rFonts w:eastAsia="Times New Roman" w:cstheme="minorHAnsi"/>
          <w:i/>
          <w:iCs/>
          <w:lang w:eastAsia="en-GB" w:bidi="km-KH"/>
        </w:rPr>
        <w:t>13</w:t>
      </w:r>
      <w:r w:rsidRPr="008B7464">
        <w:rPr>
          <w:rFonts w:eastAsia="Times New Roman" w:cstheme="minorHAnsi"/>
          <w:lang w:eastAsia="en-GB" w:bidi="km-KH"/>
        </w:rPr>
        <w:t>(3), 225-238.</w:t>
      </w: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Fischer, P. A., &amp; Malmberg, G. (2001). Settled people don't move: On life course and (im‐) mobility in Sweden. </w:t>
      </w:r>
      <w:r w:rsidRPr="008B7464">
        <w:rPr>
          <w:rFonts w:eastAsia="Times New Roman" w:cstheme="minorHAnsi"/>
          <w:i/>
          <w:iCs/>
          <w:lang w:eastAsia="en-GB" w:bidi="km-KH"/>
        </w:rPr>
        <w:t>International Journal of Population Geography</w:t>
      </w:r>
      <w:r w:rsidRPr="008B7464">
        <w:rPr>
          <w:rFonts w:eastAsia="Times New Roman" w:cstheme="minorHAnsi"/>
          <w:lang w:eastAsia="en-GB" w:bidi="km-KH"/>
        </w:rPr>
        <w:t xml:space="preserve">, </w:t>
      </w:r>
      <w:r w:rsidRPr="008B7464">
        <w:rPr>
          <w:rFonts w:eastAsia="Times New Roman" w:cstheme="minorHAnsi"/>
          <w:i/>
          <w:iCs/>
          <w:lang w:eastAsia="en-GB" w:bidi="km-KH"/>
        </w:rPr>
        <w:t>7</w:t>
      </w:r>
      <w:r w:rsidRPr="008B7464">
        <w:rPr>
          <w:rFonts w:eastAsia="Times New Roman" w:cstheme="minorHAnsi"/>
          <w:lang w:eastAsia="en-GB" w:bidi="km-KH"/>
        </w:rPr>
        <w:t>(5), 357-371.</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Freitag, U. and von Oppen, A. (eds.) (2010) </w:t>
      </w:r>
      <w:r w:rsidRPr="008B7464">
        <w:rPr>
          <w:rFonts w:eastAsia="Times New Roman" w:cstheme="minorHAnsi"/>
          <w:i/>
          <w:iCs/>
          <w:lang w:eastAsia="en-GB" w:bidi="km-KH"/>
        </w:rPr>
        <w:t>Translocality. The Study of Globalizing Processes from a Southern Perspective</w:t>
      </w:r>
      <w:r w:rsidRPr="008B7464">
        <w:rPr>
          <w:rFonts w:eastAsia="Times New Roman" w:cstheme="minorHAnsi"/>
          <w:lang w:eastAsia="en-GB" w:bidi="km-KH"/>
        </w:rPr>
        <w:t xml:space="preserve"> Leiden: Brill</w:t>
      </w:r>
    </w:p>
    <w:p w:rsidR="008A6E36" w:rsidRPr="008B7464" w:rsidRDefault="008A6E36" w:rsidP="008B7464">
      <w:pPr>
        <w:pStyle w:val="NormalWeb"/>
        <w:ind w:hanging="720"/>
        <w:jc w:val="both"/>
        <w:rPr>
          <w:rFonts w:asciiTheme="minorHAnsi" w:hAnsiTheme="minorHAnsi" w:cstheme="minorHAnsi"/>
          <w:sz w:val="22"/>
          <w:szCs w:val="22"/>
        </w:rPr>
      </w:pPr>
      <w:r w:rsidRPr="008B7464">
        <w:rPr>
          <w:rFonts w:asciiTheme="minorHAnsi" w:hAnsiTheme="minorHAnsi" w:cstheme="minorHAnsi"/>
          <w:sz w:val="22"/>
          <w:szCs w:val="22"/>
        </w:rPr>
        <w:t xml:space="preserve">Foucault, M. (1991) </w:t>
      </w:r>
      <w:r w:rsidRPr="008B7464">
        <w:rPr>
          <w:rFonts w:asciiTheme="minorHAnsi" w:hAnsiTheme="minorHAnsi" w:cstheme="minorHAnsi"/>
          <w:i/>
          <w:iCs/>
          <w:sz w:val="22"/>
          <w:szCs w:val="22"/>
        </w:rPr>
        <w:t>Discipline and Punish: the birth of a prison</w:t>
      </w:r>
      <w:r w:rsidRPr="008B7464">
        <w:rPr>
          <w:rFonts w:asciiTheme="minorHAnsi" w:hAnsiTheme="minorHAnsi" w:cstheme="minorHAnsi"/>
          <w:sz w:val="22"/>
          <w:szCs w:val="22"/>
        </w:rPr>
        <w:t xml:space="preserve"> London: Penguin.</w:t>
      </w:r>
    </w:p>
    <w:p w:rsidR="008A6E36" w:rsidRPr="008B7464" w:rsidRDefault="008A6E36" w:rsidP="008B7464">
      <w:pPr>
        <w:spacing w:after="0" w:line="240" w:lineRule="auto"/>
        <w:ind w:hanging="720"/>
        <w:jc w:val="both"/>
        <w:rPr>
          <w:rFonts w:cstheme="minorHAnsi"/>
          <w:color w:val="222222"/>
          <w:shd w:val="clear" w:color="auto" w:fill="FFFFFF"/>
        </w:rPr>
      </w:pPr>
      <w:r w:rsidRPr="008B7464">
        <w:rPr>
          <w:rFonts w:cstheme="minorHAnsi"/>
          <w:color w:val="222222"/>
          <w:shd w:val="clear" w:color="auto" w:fill="FFFFFF"/>
        </w:rPr>
        <w:t>Galtung, J. (1969). Violence, peace and peace research.</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Journal of peace research</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6</w:t>
      </w:r>
      <w:r w:rsidRPr="008B7464">
        <w:rPr>
          <w:rFonts w:cstheme="minorHAnsi"/>
          <w:color w:val="222222"/>
          <w:shd w:val="clear" w:color="auto" w:fill="FFFFFF"/>
        </w:rPr>
        <w:t>(3), 167-191.</w:t>
      </w:r>
    </w:p>
    <w:p w:rsidR="008A6E36" w:rsidRPr="008B7464" w:rsidRDefault="008A6E36" w:rsidP="008B7464">
      <w:pPr>
        <w:spacing w:after="0" w:line="240" w:lineRule="auto"/>
        <w:ind w:hanging="720"/>
        <w:jc w:val="both"/>
        <w:rPr>
          <w:rFonts w:cstheme="minorHAnsi"/>
          <w:color w:val="222222"/>
          <w:shd w:val="clear" w:color="auto" w:fill="FFFFFF"/>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color w:val="222222"/>
          <w:shd w:val="clear" w:color="auto" w:fill="FFFFFF"/>
        </w:rPr>
        <w:t>Galtung, J. (1990). Cultural violence.</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Journal of peace research</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27</w:t>
      </w:r>
      <w:r w:rsidRPr="008B7464">
        <w:rPr>
          <w:rFonts w:cstheme="minorHAnsi"/>
          <w:color w:val="222222"/>
          <w:shd w:val="clear" w:color="auto" w:fill="FFFFFF"/>
        </w:rPr>
        <w:t>(3), 291-305</w:t>
      </w:r>
    </w:p>
    <w:p w:rsidR="008A6E36" w:rsidRPr="008B7464" w:rsidRDefault="008A6E36" w:rsidP="008B7464">
      <w:pPr>
        <w:spacing w:after="0" w:line="240" w:lineRule="auto"/>
        <w:ind w:hanging="720"/>
        <w:jc w:val="both"/>
        <w:rPr>
          <w:rFonts w:eastAsia="Times New Roman" w:cstheme="minorHAnsi"/>
          <w:lang w:eastAsia="en-GB" w:bidi="km-KH"/>
        </w:rPr>
      </w:pPr>
    </w:p>
    <w:p w:rsidR="00080B19"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Gaytán, M. S., &amp; Bowen, S. (2015). Naturalizing neoliberalism and the de-Mexicanization of the tequila industry.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47</w:t>
      </w:r>
      <w:r w:rsidRPr="008B7464">
        <w:rPr>
          <w:rFonts w:eastAsia="Times New Roman" w:cstheme="minorHAnsi"/>
          <w:lang w:eastAsia="en-GB" w:bidi="km-KH"/>
        </w:rPr>
        <w:t>(2), 267-283.</w:t>
      </w:r>
    </w:p>
    <w:p w:rsidR="00080B19" w:rsidRPr="008B7464" w:rsidRDefault="00080B19" w:rsidP="008B7464">
      <w:pPr>
        <w:spacing w:after="0" w:line="240" w:lineRule="auto"/>
        <w:ind w:hanging="720"/>
        <w:jc w:val="both"/>
        <w:rPr>
          <w:rFonts w:eastAsia="Times New Roman" w:cstheme="minorHAnsi"/>
          <w:lang w:eastAsia="en-GB" w:bidi="km-KH"/>
        </w:rPr>
      </w:pPr>
    </w:p>
    <w:p w:rsidR="00080B19" w:rsidRPr="008B7464" w:rsidRDefault="00080B19"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Ge, J., Resurreccion, B. P., &amp; Elmhirst, R. (2011). Return migration and the reiteration of gender norms in water management politics: Insights from a Chinese village. </w:t>
      </w:r>
      <w:r w:rsidRPr="008B7464">
        <w:rPr>
          <w:rFonts w:eastAsia="Times New Roman" w:cstheme="minorHAnsi"/>
          <w:i/>
          <w:iCs/>
          <w:lang w:eastAsia="en-GB" w:bidi="km-KH"/>
        </w:rPr>
        <w:t>Geoforum</w:t>
      </w:r>
      <w:r w:rsidRPr="008B7464">
        <w:rPr>
          <w:rFonts w:eastAsia="Times New Roman" w:cstheme="minorHAnsi"/>
          <w:lang w:eastAsia="en-GB" w:bidi="km-KH"/>
        </w:rPr>
        <w:t xml:space="preserve">, </w:t>
      </w:r>
      <w:r w:rsidRPr="008B7464">
        <w:rPr>
          <w:rFonts w:eastAsia="Times New Roman" w:cstheme="minorHAnsi"/>
          <w:i/>
          <w:iCs/>
          <w:lang w:eastAsia="en-GB" w:bidi="km-KH"/>
        </w:rPr>
        <w:t>42</w:t>
      </w:r>
      <w:r w:rsidRPr="008B7464">
        <w:rPr>
          <w:rFonts w:eastAsia="Times New Roman" w:cstheme="minorHAnsi"/>
          <w:lang w:eastAsia="en-GB" w:bidi="km-KH"/>
        </w:rPr>
        <w:t>(2), 133-142.</w:t>
      </w:r>
    </w:p>
    <w:p w:rsidR="008A6E36" w:rsidRPr="008B7464" w:rsidRDefault="008A6E36"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Glaser, K., &amp; Grundy, E. (1998). Migration and household change in the population aged 65 and over, 1971–1991. </w:t>
      </w:r>
      <w:r w:rsidRPr="008B7464">
        <w:rPr>
          <w:rFonts w:eastAsia="Times New Roman" w:cstheme="minorHAnsi"/>
          <w:i/>
          <w:iCs/>
          <w:lang w:eastAsia="en-GB" w:bidi="km-KH"/>
        </w:rPr>
        <w:t>International Journal of Population Geography</w:t>
      </w:r>
      <w:r w:rsidRPr="008B7464">
        <w:rPr>
          <w:rFonts w:eastAsia="Times New Roman" w:cstheme="minorHAnsi"/>
          <w:lang w:eastAsia="en-GB" w:bidi="km-KH"/>
        </w:rPr>
        <w:t xml:space="preserve">, </w:t>
      </w:r>
      <w:r w:rsidRPr="008B7464">
        <w:rPr>
          <w:rFonts w:eastAsia="Times New Roman" w:cstheme="minorHAnsi"/>
          <w:i/>
          <w:iCs/>
          <w:lang w:eastAsia="en-GB" w:bidi="km-KH"/>
        </w:rPr>
        <w:t>4</w:t>
      </w:r>
      <w:r w:rsidRPr="008B7464">
        <w:rPr>
          <w:rFonts w:eastAsia="Times New Roman" w:cstheme="minorHAnsi"/>
          <w:lang w:eastAsia="en-GB" w:bidi="km-KH"/>
        </w:rPr>
        <w:t>(4), 323-339.</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Gilroy, R. (2012). Physical threats to older people's social worlds: findings from a pilot study in Wuhan, China.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44</w:t>
      </w:r>
      <w:r w:rsidRPr="008B7464">
        <w:rPr>
          <w:rFonts w:eastAsia="Times New Roman" w:cstheme="minorHAnsi"/>
          <w:lang w:eastAsia="en-GB" w:bidi="km-KH"/>
        </w:rPr>
        <w:t>(2), 458-476.</w:t>
      </w:r>
    </w:p>
    <w:p w:rsidR="008A6E36" w:rsidRPr="008B7464" w:rsidRDefault="008A6E36"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Greiner, C., &amp; Sakdapolrak, P. (2013). Rural–urban migration, agrarian change, and the environment in Kenya: a critical review of the literature. </w:t>
      </w:r>
      <w:r w:rsidRPr="008B7464">
        <w:rPr>
          <w:rFonts w:eastAsia="Times New Roman" w:cstheme="minorHAnsi"/>
          <w:i/>
          <w:iCs/>
          <w:lang w:eastAsia="en-GB" w:bidi="km-KH"/>
        </w:rPr>
        <w:t>Population and Environment</w:t>
      </w:r>
      <w:r w:rsidRPr="008B7464">
        <w:rPr>
          <w:rFonts w:eastAsia="Times New Roman" w:cstheme="minorHAnsi"/>
          <w:lang w:eastAsia="en-GB" w:bidi="km-KH"/>
        </w:rPr>
        <w:t xml:space="preserve">, </w:t>
      </w:r>
      <w:r w:rsidRPr="008B7464">
        <w:rPr>
          <w:rFonts w:eastAsia="Times New Roman" w:cstheme="minorHAnsi"/>
          <w:i/>
          <w:iCs/>
          <w:lang w:eastAsia="en-GB" w:bidi="km-KH"/>
        </w:rPr>
        <w:t>34</w:t>
      </w:r>
      <w:r w:rsidRPr="008B7464">
        <w:rPr>
          <w:rFonts w:eastAsia="Times New Roman" w:cstheme="minorHAnsi"/>
          <w:lang w:eastAsia="en-GB" w:bidi="km-KH"/>
        </w:rPr>
        <w:t>(4), 524-553.</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lastRenderedPageBreak/>
        <w:t xml:space="preserve">Greiner, C., &amp; Sakdapolrak, P. (2016). Migration, Environment and Inequality: Perspectives of a Political Ecology of Translocal Relations. In </w:t>
      </w:r>
      <w:r w:rsidRPr="008B7464">
        <w:rPr>
          <w:rFonts w:eastAsia="Times New Roman" w:cstheme="minorHAnsi"/>
          <w:i/>
          <w:iCs/>
          <w:lang w:eastAsia="en-GB" w:bidi="km-KH"/>
        </w:rPr>
        <w:t>Environmental Migration and Social Inequality</w:t>
      </w:r>
      <w:r w:rsidRPr="008B7464">
        <w:rPr>
          <w:rFonts w:eastAsia="Times New Roman" w:cstheme="minorHAnsi"/>
          <w:lang w:eastAsia="en-GB" w:bidi="km-KH"/>
        </w:rPr>
        <w:t xml:space="preserve"> 61, 151-163</w:t>
      </w:r>
    </w:p>
    <w:p w:rsidR="008A6E36" w:rsidRPr="008B7464" w:rsidRDefault="008A6E36" w:rsidP="008B7464">
      <w:pPr>
        <w:spacing w:after="0" w:line="240" w:lineRule="auto"/>
        <w:ind w:hanging="720"/>
        <w:jc w:val="both"/>
        <w:rPr>
          <w:rFonts w:eastAsia="Times New Roman" w:cstheme="minorHAnsi"/>
          <w:lang w:eastAsia="en-GB" w:bidi="km-KH"/>
        </w:rPr>
      </w:pPr>
    </w:p>
    <w:p w:rsidR="002A5CF1"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Hall, T. D., &amp; Fenelon, J. V. (2015). </w:t>
      </w:r>
      <w:r w:rsidRPr="008B7464">
        <w:rPr>
          <w:rFonts w:eastAsia="Times New Roman" w:cstheme="minorHAnsi"/>
          <w:i/>
          <w:iCs/>
          <w:lang w:eastAsia="en-GB" w:bidi="km-KH"/>
        </w:rPr>
        <w:t>Indigenous peoples and globalization: Resistance and revitalization</w:t>
      </w:r>
      <w:r w:rsidRPr="008B7464">
        <w:rPr>
          <w:rFonts w:eastAsia="Times New Roman" w:cstheme="minorHAnsi"/>
          <w:lang w:eastAsia="en-GB" w:bidi="km-KH"/>
        </w:rPr>
        <w:t>. London: Routledge.</w:t>
      </w:r>
    </w:p>
    <w:p w:rsidR="002A5CF1" w:rsidRPr="008B7464" w:rsidRDefault="002A5CF1" w:rsidP="008B7464">
      <w:pPr>
        <w:spacing w:after="0" w:line="240" w:lineRule="auto"/>
        <w:ind w:hanging="720"/>
        <w:jc w:val="both"/>
        <w:rPr>
          <w:rFonts w:eastAsia="Times New Roman" w:cstheme="minorHAnsi"/>
          <w:lang w:eastAsia="en-GB" w:bidi="km-KH"/>
        </w:rPr>
      </w:pPr>
    </w:p>
    <w:p w:rsidR="00B20F21" w:rsidRPr="008B7464" w:rsidRDefault="002A5CF1" w:rsidP="008B7464">
      <w:pPr>
        <w:spacing w:after="0" w:line="240" w:lineRule="auto"/>
        <w:ind w:hanging="720"/>
        <w:jc w:val="both"/>
        <w:rPr>
          <w:rFonts w:eastAsia="Times New Roman" w:cstheme="minorHAnsi"/>
          <w:color w:val="222222"/>
        </w:rPr>
      </w:pPr>
      <w:r w:rsidRPr="008B7464">
        <w:rPr>
          <w:rFonts w:eastAsia="Times New Roman" w:cstheme="minorHAnsi"/>
          <w:color w:val="222222"/>
        </w:rPr>
        <w:t>Harker, C. (2009). Student im/mobility in Birzeit, Palestine. </w:t>
      </w:r>
      <w:r w:rsidRPr="008B7464">
        <w:rPr>
          <w:rFonts w:eastAsia="Times New Roman" w:cstheme="minorHAnsi"/>
          <w:i/>
          <w:iCs/>
          <w:color w:val="222222"/>
        </w:rPr>
        <w:t>Mobilities</w:t>
      </w:r>
      <w:r w:rsidRPr="008B7464">
        <w:rPr>
          <w:rFonts w:eastAsia="Times New Roman" w:cstheme="minorHAnsi"/>
          <w:color w:val="222222"/>
        </w:rPr>
        <w:t>, </w:t>
      </w:r>
      <w:r w:rsidRPr="008B7464">
        <w:rPr>
          <w:rFonts w:eastAsia="Times New Roman" w:cstheme="minorHAnsi"/>
          <w:i/>
          <w:iCs/>
          <w:color w:val="222222"/>
        </w:rPr>
        <w:t>4</w:t>
      </w:r>
      <w:r w:rsidRPr="008B7464">
        <w:rPr>
          <w:rFonts w:eastAsia="Times New Roman" w:cstheme="minorHAnsi"/>
          <w:color w:val="222222"/>
        </w:rPr>
        <w:t>(1), 11-35.</w:t>
      </w:r>
    </w:p>
    <w:p w:rsidR="00B20F21" w:rsidRPr="008B7464" w:rsidRDefault="00B20F21" w:rsidP="008B7464">
      <w:pPr>
        <w:spacing w:after="0" w:line="240" w:lineRule="auto"/>
        <w:ind w:hanging="720"/>
        <w:jc w:val="both"/>
        <w:rPr>
          <w:rFonts w:eastAsia="Times New Roman" w:cstheme="minorHAnsi"/>
          <w:color w:val="222222"/>
        </w:rPr>
      </w:pPr>
    </w:p>
    <w:p w:rsidR="00B20F21" w:rsidRPr="008B7464" w:rsidRDefault="00B20F21" w:rsidP="008B7464">
      <w:pPr>
        <w:spacing w:after="0" w:line="240" w:lineRule="auto"/>
        <w:ind w:hanging="720"/>
        <w:jc w:val="both"/>
        <w:rPr>
          <w:rFonts w:eastAsia="Times New Roman" w:cstheme="minorHAnsi"/>
          <w:color w:val="222222"/>
        </w:rPr>
      </w:pPr>
      <w:r w:rsidRPr="008B7464">
        <w:rPr>
          <w:rFonts w:cstheme="minorHAnsi"/>
          <w:color w:val="222222"/>
          <w:shd w:val="clear" w:color="auto" w:fill="FFFFFF"/>
        </w:rPr>
        <w:t>Harker, C. (2009). Spacing Palestine through the home.</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Transactions of the Institute of British Geographers</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34</w:t>
      </w:r>
      <w:r w:rsidRPr="008B7464">
        <w:rPr>
          <w:rFonts w:cstheme="minorHAnsi"/>
          <w:color w:val="222222"/>
          <w:shd w:val="clear" w:color="auto" w:fill="FFFFFF"/>
        </w:rPr>
        <w:t>(3), 320-332.</w:t>
      </w:r>
    </w:p>
    <w:p w:rsidR="00B20F21" w:rsidRPr="008B7464" w:rsidRDefault="00B20F21" w:rsidP="008B7464">
      <w:pPr>
        <w:spacing w:after="0" w:line="240" w:lineRule="auto"/>
        <w:ind w:hanging="720"/>
        <w:jc w:val="both"/>
        <w:rPr>
          <w:rFonts w:eastAsia="Times New Roman" w:cstheme="minorHAnsi"/>
          <w:color w:val="222222"/>
        </w:rPr>
      </w:pPr>
    </w:p>
    <w:p w:rsidR="008A6E36" w:rsidRPr="008B7464" w:rsidRDefault="008A6E36" w:rsidP="008B7464">
      <w:pPr>
        <w:spacing w:after="0" w:line="240" w:lineRule="auto"/>
        <w:ind w:hanging="720"/>
        <w:jc w:val="both"/>
        <w:rPr>
          <w:rFonts w:eastAsia="Times New Roman" w:cstheme="minorHAnsi"/>
          <w:color w:val="222222"/>
        </w:rPr>
      </w:pPr>
      <w:r w:rsidRPr="008B7464">
        <w:rPr>
          <w:rFonts w:eastAsia="Times New Roman" w:cstheme="minorHAnsi"/>
          <w:lang w:eastAsia="en-GB" w:bidi="km-KH"/>
        </w:rPr>
        <w:t xml:space="preserve">Hart, G. (1992). Household production reconsidered: Gender, labor conflict, and technological change in Malaysia's Muda region. </w:t>
      </w:r>
      <w:r w:rsidRPr="008B7464">
        <w:rPr>
          <w:rFonts w:eastAsia="Times New Roman" w:cstheme="minorHAnsi"/>
          <w:i/>
          <w:iCs/>
          <w:lang w:eastAsia="en-GB" w:bidi="km-KH"/>
        </w:rPr>
        <w:t>World Development</w:t>
      </w:r>
      <w:r w:rsidRPr="008B7464">
        <w:rPr>
          <w:rFonts w:eastAsia="Times New Roman" w:cstheme="minorHAnsi"/>
          <w:lang w:eastAsia="en-GB" w:bidi="km-KH"/>
        </w:rPr>
        <w:t xml:space="preserve">, </w:t>
      </w:r>
      <w:r w:rsidRPr="008B7464">
        <w:rPr>
          <w:rFonts w:eastAsia="Times New Roman" w:cstheme="minorHAnsi"/>
          <w:i/>
          <w:iCs/>
          <w:lang w:eastAsia="en-GB" w:bidi="km-KH"/>
        </w:rPr>
        <w:t>20</w:t>
      </w:r>
      <w:r w:rsidRPr="008B7464">
        <w:rPr>
          <w:rFonts w:eastAsia="Times New Roman" w:cstheme="minorHAnsi"/>
          <w:lang w:eastAsia="en-GB" w:bidi="km-KH"/>
        </w:rPr>
        <w:t>(6), 809-823.</w:t>
      </w:r>
    </w:p>
    <w:p w:rsidR="00F90F56" w:rsidRPr="008B7464" w:rsidRDefault="00F90F5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He, W., &amp; Schachter, J. (2003). </w:t>
      </w:r>
      <w:r w:rsidRPr="008B7464">
        <w:rPr>
          <w:rFonts w:eastAsia="Times New Roman" w:cstheme="minorHAnsi"/>
          <w:i/>
          <w:iCs/>
          <w:lang w:eastAsia="en-GB" w:bidi="km-KH"/>
        </w:rPr>
        <w:t>Internal migration of the older population, 1995 to 2000</w:t>
      </w:r>
      <w:r w:rsidRPr="008B7464">
        <w:rPr>
          <w:rFonts w:eastAsia="Times New Roman" w:cstheme="minorHAnsi"/>
          <w:lang w:eastAsia="en-GB" w:bidi="km-KH"/>
        </w:rPr>
        <w:t xml:space="preserve"> (Vol. 10). US Department of Commerce, Economics and Statistics Administration, US Census Bureau.</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cstheme="minorHAnsi"/>
        </w:rPr>
      </w:pPr>
      <w:r w:rsidRPr="008B7464">
        <w:rPr>
          <w:rFonts w:cstheme="minorHAnsi"/>
        </w:rPr>
        <w:t xml:space="preserve">Heslop, A. and Gorman, M. (2002) Chronic </w:t>
      </w:r>
      <w:r w:rsidRPr="008B7464">
        <w:rPr>
          <w:rFonts w:cstheme="minorHAnsi"/>
          <w:i/>
          <w:iCs/>
        </w:rPr>
        <w:t>Poverty and Older People in the Developing World</w:t>
      </w:r>
      <w:r w:rsidRPr="008B7464">
        <w:rPr>
          <w:rFonts w:cstheme="minorHAnsi"/>
        </w:rPr>
        <w:t xml:space="preserve"> Chronic Poverty Research Centre Working Paper No. 10.</w:t>
      </w:r>
    </w:p>
    <w:p w:rsidR="00F90F56" w:rsidRPr="008B7464" w:rsidRDefault="00F90F56" w:rsidP="008B7464">
      <w:pPr>
        <w:spacing w:after="0" w:line="240" w:lineRule="auto"/>
        <w:ind w:hanging="720"/>
        <w:jc w:val="both"/>
        <w:rPr>
          <w:rFonts w:cstheme="minorHAnsi"/>
        </w:rPr>
      </w:pPr>
    </w:p>
    <w:p w:rsidR="00F90F56" w:rsidRPr="008B7464" w:rsidRDefault="00F90F5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Heuveline, P. (2017) Households and Family Processes </w:t>
      </w:r>
      <w:r w:rsidRPr="008B7464">
        <w:rPr>
          <w:rFonts w:eastAsia="Times New Roman" w:cstheme="minorHAnsi"/>
          <w:i/>
          <w:lang w:eastAsia="en-GB" w:bidi="km-KH"/>
        </w:rPr>
        <w:t>The Handbook of Contemporary Cambodia</w:t>
      </w:r>
      <w:r w:rsidRPr="008B7464">
        <w:rPr>
          <w:rFonts w:eastAsia="Times New Roman" w:cstheme="minorHAnsi"/>
          <w:lang w:eastAsia="en-GB" w:bidi="km-KH"/>
        </w:rPr>
        <w:t xml:space="preserve"> London: Routledge</w:t>
      </w:r>
    </w:p>
    <w:p w:rsidR="008A6E36" w:rsidRPr="008B7464" w:rsidRDefault="008A6E36" w:rsidP="008B7464">
      <w:pPr>
        <w:spacing w:after="0" w:line="240" w:lineRule="auto"/>
        <w:ind w:hanging="720"/>
        <w:jc w:val="both"/>
        <w:rPr>
          <w:rFonts w:eastAsia="Times New Roman" w:cstheme="minorHAnsi"/>
          <w:lang w:eastAsia="en-GB" w:bidi="km-KH"/>
        </w:rPr>
      </w:pPr>
    </w:p>
    <w:p w:rsidR="00B506D7"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Heuveline, P., &amp; Poch, B. (2007). The Phoenix population: Demographic crisis and rebound in Cambodia. </w:t>
      </w:r>
      <w:r w:rsidRPr="008B7464">
        <w:rPr>
          <w:rFonts w:eastAsia="Times New Roman" w:cstheme="minorHAnsi"/>
          <w:i/>
          <w:iCs/>
          <w:lang w:eastAsia="en-GB" w:bidi="km-KH"/>
        </w:rPr>
        <w:t>Demography</w:t>
      </w:r>
      <w:r w:rsidRPr="008B7464">
        <w:rPr>
          <w:rFonts w:eastAsia="Times New Roman" w:cstheme="minorHAnsi"/>
          <w:lang w:eastAsia="en-GB" w:bidi="km-KH"/>
        </w:rPr>
        <w:t xml:space="preserve">, </w:t>
      </w:r>
      <w:r w:rsidRPr="008B7464">
        <w:rPr>
          <w:rFonts w:eastAsia="Times New Roman" w:cstheme="minorHAnsi"/>
          <w:i/>
          <w:iCs/>
          <w:lang w:eastAsia="en-GB" w:bidi="km-KH"/>
        </w:rPr>
        <w:t>44</w:t>
      </w:r>
      <w:r w:rsidRPr="008B7464">
        <w:rPr>
          <w:rFonts w:eastAsia="Times New Roman" w:cstheme="minorHAnsi"/>
          <w:lang w:eastAsia="en-GB" w:bidi="km-KH"/>
        </w:rPr>
        <w:t>(2), 405-426.</w:t>
      </w:r>
    </w:p>
    <w:p w:rsidR="00B506D7" w:rsidRPr="008B7464" w:rsidRDefault="00B506D7" w:rsidP="008B7464">
      <w:pPr>
        <w:spacing w:after="0" w:line="240" w:lineRule="auto"/>
        <w:ind w:hanging="720"/>
        <w:jc w:val="both"/>
        <w:rPr>
          <w:rFonts w:eastAsia="Times New Roman" w:cstheme="minorHAnsi"/>
          <w:lang w:eastAsia="en-GB" w:bidi="km-KH"/>
        </w:rPr>
      </w:pPr>
    </w:p>
    <w:p w:rsidR="00B506D7" w:rsidRPr="008B7464" w:rsidRDefault="00B506D7" w:rsidP="008B7464">
      <w:pPr>
        <w:spacing w:after="0" w:line="240" w:lineRule="auto"/>
        <w:ind w:hanging="720"/>
        <w:jc w:val="both"/>
        <w:rPr>
          <w:rFonts w:eastAsia="Times New Roman" w:cstheme="minorHAnsi"/>
          <w:lang w:eastAsia="en-GB" w:bidi="km-KH"/>
        </w:rPr>
      </w:pPr>
      <w:r w:rsidRPr="00CE5233">
        <w:rPr>
          <w:rFonts w:eastAsia="Times New Roman" w:cstheme="minorHAnsi"/>
          <w:color w:val="222222"/>
          <w:lang w:val="fr-FR"/>
        </w:rPr>
        <w:t xml:space="preserve">Huang, S., &amp; Yeoh, B. S. (1997). </w:t>
      </w:r>
      <w:r w:rsidRPr="008B7464">
        <w:rPr>
          <w:rFonts w:eastAsia="Times New Roman" w:cstheme="minorHAnsi"/>
          <w:color w:val="222222"/>
        </w:rPr>
        <w:t>Gender and urban space in the tropical world. </w:t>
      </w:r>
      <w:r w:rsidRPr="008B7464">
        <w:rPr>
          <w:rFonts w:eastAsia="Times New Roman" w:cstheme="minorHAnsi"/>
          <w:i/>
          <w:iCs/>
          <w:color w:val="222222"/>
        </w:rPr>
        <w:t>Singapore Journal of Tropical Geography</w:t>
      </w:r>
      <w:r w:rsidRPr="008B7464">
        <w:rPr>
          <w:rFonts w:eastAsia="Times New Roman" w:cstheme="minorHAnsi"/>
          <w:color w:val="222222"/>
        </w:rPr>
        <w:t>, </w:t>
      </w:r>
      <w:r w:rsidRPr="008B7464">
        <w:rPr>
          <w:rFonts w:eastAsia="Times New Roman" w:cstheme="minorHAnsi"/>
          <w:i/>
          <w:iCs/>
          <w:color w:val="222222"/>
        </w:rPr>
        <w:t>17</w:t>
      </w:r>
      <w:r w:rsidRPr="008B7464">
        <w:rPr>
          <w:rFonts w:eastAsia="Times New Roman" w:cstheme="minorHAnsi"/>
          <w:color w:val="222222"/>
        </w:rPr>
        <w:t>(2), 105-112.</w:t>
      </w:r>
    </w:p>
    <w:p w:rsidR="008A6E36" w:rsidRPr="008B7464" w:rsidRDefault="008A6E36"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cstheme="minorHAnsi"/>
          <w:lang w:bidi="km-KH"/>
        </w:rPr>
      </w:pPr>
      <w:r w:rsidRPr="008B7464">
        <w:rPr>
          <w:rFonts w:cstheme="minorHAnsi"/>
          <w:color w:val="222222"/>
          <w:shd w:val="clear" w:color="auto" w:fill="FFFFFF"/>
        </w:rPr>
        <w:t xml:space="preserve">International Bank for Reconstruction and Development [IBRD] and World Bank (2015) Cambodian </w:t>
      </w:r>
      <w:r w:rsidRPr="008B7464">
        <w:rPr>
          <w:rFonts w:cstheme="minorHAnsi"/>
          <w:i/>
          <w:iCs/>
          <w:color w:val="222222"/>
          <w:shd w:val="clear" w:color="auto" w:fill="FFFFFF"/>
        </w:rPr>
        <w:t>Agriculture in Transition: Opportunities and Risks</w:t>
      </w:r>
      <w:r w:rsidRPr="008B7464">
        <w:rPr>
          <w:rFonts w:cstheme="minorHAnsi"/>
          <w:color w:val="222222"/>
          <w:shd w:val="clear" w:color="auto" w:fill="FFFFFF"/>
        </w:rPr>
        <w:t xml:space="preserve"> </w:t>
      </w:r>
      <w:r w:rsidRPr="008B7464">
        <w:rPr>
          <w:rFonts w:cstheme="minorHAnsi"/>
          <w:lang w:bidi="km-KH"/>
        </w:rPr>
        <w:t>Economic and Sector Work, Report No.96308-KH Washington: World Bank Press</w:t>
      </w:r>
    </w:p>
    <w:p w:rsidR="008A6E36" w:rsidRPr="008B7464" w:rsidRDefault="008A6E36" w:rsidP="008B7464">
      <w:pPr>
        <w:spacing w:after="0" w:line="240" w:lineRule="auto"/>
        <w:ind w:hanging="720"/>
        <w:jc w:val="both"/>
        <w:rPr>
          <w:rFonts w:cstheme="minorHAnsi"/>
          <w:lang w:bidi="km-KH"/>
        </w:rPr>
      </w:pPr>
    </w:p>
    <w:p w:rsidR="008A6E36" w:rsidRPr="008B7464" w:rsidRDefault="008A6E36" w:rsidP="008B7464">
      <w:pPr>
        <w:spacing w:after="0" w:line="240" w:lineRule="auto"/>
        <w:ind w:hanging="720"/>
        <w:jc w:val="both"/>
        <w:rPr>
          <w:rFonts w:cstheme="minorHAnsi"/>
          <w:lang w:bidi="km-KH"/>
        </w:rPr>
      </w:pPr>
      <w:r w:rsidRPr="008B7464">
        <w:rPr>
          <w:rFonts w:cstheme="minorHAnsi"/>
        </w:rPr>
        <w:t xml:space="preserve">International Labour Organization [ILO] (2015) </w:t>
      </w:r>
      <w:r w:rsidRPr="008B7464">
        <w:rPr>
          <w:rFonts w:cstheme="minorHAnsi"/>
          <w:i/>
          <w:iCs/>
        </w:rPr>
        <w:t>Cambodia Garment and Footwear Sector Bulletin 1</w:t>
      </w:r>
      <w:r w:rsidRPr="008B7464">
        <w:rPr>
          <w:rFonts w:cstheme="minorHAnsi"/>
        </w:rPr>
        <w:t xml:space="preserve"> Issue One Phnom Penh: ILO</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Jackson, L. (2014). The multiple voices of belonging: migrant identities and community practice in South Wales.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46</w:t>
      </w:r>
      <w:r w:rsidRPr="008B7464">
        <w:rPr>
          <w:rFonts w:eastAsia="Times New Roman" w:cstheme="minorHAnsi"/>
          <w:lang w:eastAsia="en-GB" w:bidi="km-KH"/>
        </w:rPr>
        <w:t>(7), 1666-1681.</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Kabeer, N. (1994). </w:t>
      </w:r>
      <w:r w:rsidRPr="008B7464">
        <w:rPr>
          <w:rFonts w:eastAsia="Times New Roman" w:cstheme="minorHAnsi"/>
          <w:i/>
          <w:iCs/>
          <w:lang w:eastAsia="en-GB" w:bidi="km-KH"/>
        </w:rPr>
        <w:t>Reversed realities: Gender hierarchies in development thought</w:t>
      </w:r>
      <w:r w:rsidRPr="008B7464">
        <w:rPr>
          <w:rFonts w:eastAsia="Times New Roman" w:cstheme="minorHAnsi"/>
          <w:lang w:eastAsia="en-GB" w:bidi="km-KH"/>
        </w:rPr>
        <w:t>. New York: Verso.</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Kabeer, N. (2007). Marriage, motherhood and masculinity in the global economy: reconfigurations of personal and economic life. </w:t>
      </w:r>
      <w:r w:rsidRPr="008B7464">
        <w:rPr>
          <w:rFonts w:eastAsia="Times New Roman" w:cstheme="minorHAnsi"/>
          <w:i/>
          <w:iCs/>
          <w:lang w:eastAsia="en-GB" w:bidi="km-KH"/>
        </w:rPr>
        <w:t>Center for Global, International and Regional Studies</w:t>
      </w:r>
      <w:r w:rsidRPr="008B7464">
        <w:rPr>
          <w:rFonts w:eastAsia="Times New Roman" w:cstheme="minorHAnsi"/>
          <w:lang w:eastAsia="en-GB" w:bidi="km-KH"/>
        </w:rPr>
        <w:t>.</w:t>
      </w:r>
    </w:p>
    <w:p w:rsidR="008A6E36" w:rsidRPr="008B7464" w:rsidRDefault="008A6E36" w:rsidP="008B7464">
      <w:pPr>
        <w:pStyle w:val="Heading1"/>
        <w:ind w:hanging="720"/>
        <w:jc w:val="both"/>
        <w:rPr>
          <w:rFonts w:asciiTheme="minorHAnsi" w:hAnsiTheme="minorHAnsi" w:cstheme="minorHAnsi"/>
          <w:b w:val="0"/>
          <w:bCs w:val="0"/>
          <w:sz w:val="22"/>
          <w:szCs w:val="22"/>
        </w:rPr>
      </w:pPr>
      <w:r w:rsidRPr="008B7464">
        <w:rPr>
          <w:rFonts w:asciiTheme="minorHAnsi" w:hAnsiTheme="minorHAnsi" w:cstheme="minorHAnsi"/>
          <w:b w:val="0"/>
          <w:bCs w:val="0"/>
          <w:sz w:val="22"/>
          <w:szCs w:val="22"/>
        </w:rPr>
        <w:t xml:space="preserve">Kelley, R. (1996) </w:t>
      </w:r>
      <w:r w:rsidRPr="008B7464">
        <w:rPr>
          <w:rFonts w:asciiTheme="minorHAnsi" w:hAnsiTheme="minorHAnsi" w:cstheme="minorHAnsi"/>
          <w:b w:val="0"/>
          <w:bCs w:val="0"/>
          <w:i/>
          <w:iCs/>
          <w:sz w:val="22"/>
          <w:szCs w:val="22"/>
        </w:rPr>
        <w:t>Race Rebels: Culture, Politics, and The Black Working Class</w:t>
      </w:r>
      <w:r w:rsidRPr="008B7464">
        <w:rPr>
          <w:rFonts w:asciiTheme="minorHAnsi" w:hAnsiTheme="minorHAnsi" w:cstheme="minorHAnsi"/>
          <w:b w:val="0"/>
          <w:bCs w:val="0"/>
          <w:sz w:val="22"/>
          <w:szCs w:val="22"/>
        </w:rPr>
        <w:t xml:space="preserve"> New York: The Free Press</w:t>
      </w: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Knodel, J., Kim, S. K., Zimmer, Z., &amp; Puch, S. (2005). Older persons in Cambodia: A profile from the 2004 Survey of Elderly. </w:t>
      </w:r>
      <w:r w:rsidRPr="008B7464">
        <w:rPr>
          <w:rFonts w:eastAsia="Times New Roman" w:cstheme="minorHAnsi"/>
          <w:i/>
          <w:iCs/>
          <w:lang w:eastAsia="en-GB" w:bidi="km-KH"/>
        </w:rPr>
        <w:t>Population Studies Center Research Report</w:t>
      </w:r>
      <w:r w:rsidRPr="008B7464">
        <w:rPr>
          <w:rFonts w:eastAsia="Times New Roman" w:cstheme="minorHAnsi"/>
          <w:lang w:eastAsia="en-GB" w:bidi="km-KH"/>
        </w:rPr>
        <w:t>, (05-576).</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Kondo, D. K. (2009). </w:t>
      </w:r>
      <w:r w:rsidRPr="008B7464">
        <w:rPr>
          <w:rFonts w:eastAsia="Times New Roman" w:cstheme="minorHAnsi"/>
          <w:i/>
          <w:iCs/>
          <w:lang w:eastAsia="en-GB" w:bidi="km-KH"/>
        </w:rPr>
        <w:t>Crafting selves: Power, gender, and discourses of identity in a Japanese workplace</w:t>
      </w:r>
      <w:r w:rsidRPr="008B7464">
        <w:rPr>
          <w:rFonts w:eastAsia="Times New Roman" w:cstheme="minorHAnsi"/>
          <w:lang w:eastAsia="en-GB" w:bidi="km-KH"/>
        </w:rPr>
        <w:t>. Chicago: University of Chicago Press.</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Kunow, R. (2009). Narrative as Intercultural Drama: Life-Writing by Aged Migrants. </w:t>
      </w:r>
      <w:r w:rsidRPr="008B7464">
        <w:rPr>
          <w:rFonts w:eastAsia="Times New Roman" w:cstheme="minorHAnsi"/>
          <w:i/>
          <w:iCs/>
          <w:lang w:eastAsia="en-GB" w:bidi="km-KH"/>
        </w:rPr>
        <w:t>Narratives of Life: Mediating Age</w:t>
      </w:r>
      <w:r w:rsidRPr="008B7464">
        <w:rPr>
          <w:rFonts w:eastAsia="Times New Roman" w:cstheme="minorHAnsi"/>
          <w:lang w:eastAsia="en-GB" w:bidi="km-KH"/>
        </w:rPr>
        <w:t xml:space="preserve">, </w:t>
      </w:r>
      <w:r w:rsidRPr="008B7464">
        <w:rPr>
          <w:rFonts w:eastAsia="Times New Roman" w:cstheme="minorHAnsi"/>
          <w:i/>
          <w:iCs/>
          <w:lang w:eastAsia="en-GB" w:bidi="km-KH"/>
        </w:rPr>
        <w:t>1</w:t>
      </w:r>
      <w:r w:rsidRPr="008B7464">
        <w:rPr>
          <w:rFonts w:eastAsia="Times New Roman" w:cstheme="minorHAnsi"/>
          <w:lang w:eastAsia="en-GB" w:bidi="km-KH"/>
        </w:rPr>
        <w:t>, 37.</w:t>
      </w:r>
    </w:p>
    <w:p w:rsidR="00B77433" w:rsidRPr="008B7464" w:rsidRDefault="00B77433" w:rsidP="008B7464">
      <w:pPr>
        <w:spacing w:after="0" w:line="240" w:lineRule="auto"/>
        <w:ind w:hanging="720"/>
        <w:jc w:val="both"/>
        <w:rPr>
          <w:rFonts w:eastAsia="Times New Roman" w:cstheme="minorHAnsi"/>
          <w:lang w:eastAsia="en-GB" w:bidi="km-KH"/>
        </w:rPr>
      </w:pPr>
    </w:p>
    <w:p w:rsidR="00B77433" w:rsidRPr="008B7464" w:rsidRDefault="00B77433"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Lawreniuk, S. (2017) The Ties that Bind: Rural-Urban Linkages in the Cambodian Migration System </w:t>
      </w:r>
      <w:r w:rsidRPr="008B7464">
        <w:rPr>
          <w:rFonts w:eastAsia="Times New Roman" w:cstheme="minorHAnsi"/>
          <w:i/>
          <w:lang w:eastAsia="en-GB" w:bidi="km-KH"/>
        </w:rPr>
        <w:t>The Handbook of Contemporary Cambodia</w:t>
      </w:r>
      <w:r w:rsidRPr="008B7464">
        <w:rPr>
          <w:rFonts w:eastAsia="Times New Roman" w:cstheme="minorHAnsi"/>
          <w:lang w:eastAsia="en-GB" w:bidi="km-KH"/>
        </w:rPr>
        <w:t xml:space="preserve"> London: Routledge</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Lee, E. S. (1980). Migration of the aged. </w:t>
      </w:r>
      <w:r w:rsidRPr="008B7464">
        <w:rPr>
          <w:rFonts w:eastAsia="Times New Roman" w:cstheme="minorHAnsi"/>
          <w:i/>
          <w:iCs/>
          <w:lang w:eastAsia="en-GB" w:bidi="km-KH"/>
        </w:rPr>
        <w:t>Research on Aging</w:t>
      </w:r>
      <w:r w:rsidRPr="008B7464">
        <w:rPr>
          <w:rFonts w:eastAsia="Times New Roman" w:cstheme="minorHAnsi"/>
          <w:lang w:eastAsia="en-GB" w:bidi="km-KH"/>
        </w:rPr>
        <w:t xml:space="preserve">, </w:t>
      </w:r>
      <w:r w:rsidRPr="008B7464">
        <w:rPr>
          <w:rFonts w:eastAsia="Times New Roman" w:cstheme="minorHAnsi"/>
          <w:i/>
          <w:iCs/>
          <w:lang w:eastAsia="en-GB" w:bidi="km-KH"/>
        </w:rPr>
        <w:t>2</w:t>
      </w:r>
      <w:r w:rsidRPr="008B7464">
        <w:rPr>
          <w:rFonts w:eastAsia="Times New Roman" w:cstheme="minorHAnsi"/>
          <w:lang w:eastAsia="en-GB" w:bidi="km-KH"/>
        </w:rPr>
        <w:t>(2), 131-135.</w:t>
      </w:r>
    </w:p>
    <w:p w:rsidR="008A6E36" w:rsidRPr="008B7464" w:rsidRDefault="008A6E36" w:rsidP="008B7464">
      <w:pPr>
        <w:spacing w:after="0" w:line="240" w:lineRule="auto"/>
        <w:ind w:hanging="720"/>
        <w:jc w:val="both"/>
        <w:rPr>
          <w:rFonts w:eastAsia="Times New Roman" w:cstheme="minorHAnsi"/>
          <w:lang w:eastAsia="en-GB" w:bidi="km-KH"/>
        </w:rPr>
      </w:pPr>
    </w:p>
    <w:p w:rsidR="001F21AC" w:rsidRPr="008B7464" w:rsidRDefault="001F21AC"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Lilja, M. and Baaz, M. (2017) Gendered Politics and Power in Contemporary Cambodia </w:t>
      </w:r>
      <w:r w:rsidRPr="008B7464">
        <w:rPr>
          <w:rFonts w:eastAsia="Times New Roman" w:cstheme="minorHAnsi"/>
          <w:i/>
          <w:lang w:eastAsia="en-GB" w:bidi="km-KH"/>
        </w:rPr>
        <w:t>The Handbook of Contemporary Cambodia</w:t>
      </w:r>
      <w:r w:rsidRPr="008B7464">
        <w:rPr>
          <w:rFonts w:eastAsia="Times New Roman" w:cstheme="minorHAnsi"/>
          <w:lang w:eastAsia="en-GB" w:bidi="km-KH"/>
        </w:rPr>
        <w:t xml:space="preserve"> London: Routledge</w:t>
      </w:r>
    </w:p>
    <w:p w:rsidR="001F21AC" w:rsidRPr="008B7464" w:rsidRDefault="001F21AC"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Litw</w:t>
      </w:r>
      <w:r w:rsidR="00E80F28" w:rsidRPr="008B7464">
        <w:rPr>
          <w:rFonts w:eastAsia="Times New Roman" w:cstheme="minorHAnsi"/>
          <w:lang w:eastAsia="en-GB" w:bidi="km-KH"/>
        </w:rPr>
        <w:t>ak, E., &amp; Longino, C. F. (1987)</w:t>
      </w:r>
      <w:r w:rsidRPr="008B7464">
        <w:rPr>
          <w:rFonts w:eastAsia="Times New Roman" w:cstheme="minorHAnsi"/>
          <w:lang w:eastAsia="en-GB" w:bidi="km-KH"/>
        </w:rPr>
        <w:t xml:space="preserve"> Migration patterns among the elderly: A developmental perspective. </w:t>
      </w:r>
      <w:r w:rsidRPr="008B7464">
        <w:rPr>
          <w:rFonts w:eastAsia="Times New Roman" w:cstheme="minorHAnsi"/>
          <w:i/>
          <w:iCs/>
          <w:lang w:eastAsia="en-GB" w:bidi="km-KH"/>
        </w:rPr>
        <w:t>The Gerontologist</w:t>
      </w:r>
      <w:r w:rsidRPr="008B7464">
        <w:rPr>
          <w:rFonts w:eastAsia="Times New Roman" w:cstheme="minorHAnsi"/>
          <w:lang w:eastAsia="en-GB" w:bidi="km-KH"/>
        </w:rPr>
        <w:t xml:space="preserve">, </w:t>
      </w:r>
      <w:r w:rsidRPr="008B7464">
        <w:rPr>
          <w:rFonts w:eastAsia="Times New Roman" w:cstheme="minorHAnsi"/>
          <w:i/>
          <w:iCs/>
          <w:lang w:eastAsia="en-GB" w:bidi="km-KH"/>
        </w:rPr>
        <w:t>27</w:t>
      </w:r>
      <w:r w:rsidRPr="008B7464">
        <w:rPr>
          <w:rFonts w:eastAsia="Times New Roman" w:cstheme="minorHAnsi"/>
          <w:lang w:eastAsia="en-GB" w:bidi="km-KH"/>
        </w:rPr>
        <w:t>(3), 266-272.</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Ludden, D. (2002). </w:t>
      </w:r>
      <w:r w:rsidRPr="008B7464">
        <w:rPr>
          <w:rFonts w:eastAsia="Times New Roman" w:cstheme="minorHAnsi"/>
          <w:i/>
          <w:iCs/>
          <w:lang w:eastAsia="en-GB" w:bidi="km-KH"/>
        </w:rPr>
        <w:t>Reading subaltern studies: Critical history, contested meaning and the globalization of South Asia</w:t>
      </w:r>
      <w:r w:rsidRPr="008B7464">
        <w:rPr>
          <w:rFonts w:eastAsia="Times New Roman" w:cstheme="minorHAnsi"/>
          <w:lang w:eastAsia="en-GB" w:bidi="km-KH"/>
        </w:rPr>
        <w:t>. Anthem Press.</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lang w:bidi="km-KH"/>
        </w:rPr>
        <w:t xml:space="preserve">McKay, D. (2007). ‘Sending Dollars Shows Feeling’–Emotions and Economies in Filipino Migration. </w:t>
      </w:r>
      <w:r w:rsidRPr="008B7464">
        <w:rPr>
          <w:rFonts w:cstheme="minorHAnsi"/>
          <w:i/>
          <w:iCs/>
          <w:lang w:bidi="km-KH"/>
        </w:rPr>
        <w:t>Mobilities</w:t>
      </w:r>
      <w:r w:rsidRPr="008B7464">
        <w:rPr>
          <w:rFonts w:cstheme="minorHAnsi"/>
          <w:lang w:bidi="km-KH"/>
        </w:rPr>
        <w:t xml:space="preserve">, </w:t>
      </w:r>
      <w:r w:rsidRPr="008B7464">
        <w:rPr>
          <w:rFonts w:cstheme="minorHAnsi"/>
          <w:i/>
          <w:iCs/>
          <w:lang w:bidi="km-KH"/>
        </w:rPr>
        <w:t>2</w:t>
      </w:r>
      <w:r w:rsidRPr="008B7464">
        <w:rPr>
          <w:rFonts w:cstheme="minorHAnsi"/>
          <w:lang w:bidi="km-KH"/>
        </w:rPr>
        <w:t>(2), 175-194.</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MacLeavy, J. (2008). Neoliberalising subjects: the legacy of New Labour’s construction of social exclusion in local governance. </w:t>
      </w:r>
      <w:r w:rsidRPr="008B7464">
        <w:rPr>
          <w:rFonts w:eastAsia="Times New Roman" w:cstheme="minorHAnsi"/>
          <w:i/>
          <w:iCs/>
          <w:lang w:eastAsia="en-GB" w:bidi="km-KH"/>
        </w:rPr>
        <w:t>Geoforum</w:t>
      </w:r>
      <w:r w:rsidRPr="008B7464">
        <w:rPr>
          <w:rFonts w:eastAsia="Times New Roman" w:cstheme="minorHAnsi"/>
          <w:lang w:eastAsia="en-GB" w:bidi="km-KH"/>
        </w:rPr>
        <w:t xml:space="preserve">, </w:t>
      </w:r>
      <w:r w:rsidRPr="008B7464">
        <w:rPr>
          <w:rFonts w:eastAsia="Times New Roman" w:cstheme="minorHAnsi"/>
          <w:i/>
          <w:iCs/>
          <w:lang w:eastAsia="en-GB" w:bidi="km-KH"/>
        </w:rPr>
        <w:t>39</w:t>
      </w:r>
      <w:r w:rsidRPr="008B7464">
        <w:rPr>
          <w:rFonts w:eastAsia="Times New Roman" w:cstheme="minorHAnsi"/>
          <w:lang w:eastAsia="en-GB" w:bidi="km-KH"/>
        </w:rPr>
        <w:t>(5), 1657-1666.</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Malmberg, G., &amp; Pettersson, A. (2008). Distance to elderly parents: Analyses of Swedish register data. </w:t>
      </w:r>
      <w:r w:rsidRPr="008B7464">
        <w:rPr>
          <w:rFonts w:eastAsia="Times New Roman" w:cstheme="minorHAnsi"/>
          <w:i/>
          <w:iCs/>
          <w:lang w:eastAsia="en-GB" w:bidi="km-KH"/>
        </w:rPr>
        <w:t>Demographic Research</w:t>
      </w:r>
      <w:r w:rsidRPr="008B7464">
        <w:rPr>
          <w:rFonts w:eastAsia="Times New Roman" w:cstheme="minorHAnsi"/>
          <w:lang w:eastAsia="en-GB" w:bidi="km-KH"/>
        </w:rPr>
        <w:t xml:space="preserve">, </w:t>
      </w:r>
      <w:r w:rsidRPr="008B7464">
        <w:rPr>
          <w:rFonts w:eastAsia="Times New Roman" w:cstheme="minorHAnsi"/>
          <w:i/>
          <w:iCs/>
          <w:lang w:eastAsia="en-GB" w:bidi="km-KH"/>
        </w:rPr>
        <w:t>17</w:t>
      </w:r>
      <w:r w:rsidRPr="008B7464">
        <w:rPr>
          <w:rFonts w:eastAsia="Times New Roman" w:cstheme="minorHAnsi"/>
          <w:lang w:eastAsia="en-GB" w:bidi="km-KH"/>
        </w:rPr>
        <w:t>(23), 679-704.</w:t>
      </w: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lang w:bidi="km-KH"/>
        </w:rPr>
        <w:t xml:space="preserve">Manderscheid, K. (2014). Criticising the solitary mobile subject: Researching relational mobilities and reflecting on mobile methods. </w:t>
      </w:r>
      <w:r w:rsidRPr="008B7464">
        <w:rPr>
          <w:rFonts w:cstheme="minorHAnsi"/>
          <w:i/>
          <w:iCs/>
          <w:lang w:bidi="km-KH"/>
        </w:rPr>
        <w:t>Mobilities</w:t>
      </w:r>
      <w:r w:rsidRPr="008B7464">
        <w:rPr>
          <w:rFonts w:cstheme="minorHAnsi"/>
          <w:lang w:bidi="km-KH"/>
        </w:rPr>
        <w:t xml:space="preserve">, </w:t>
      </w:r>
      <w:r w:rsidRPr="008B7464">
        <w:rPr>
          <w:rFonts w:cstheme="minorHAnsi"/>
          <w:i/>
          <w:iCs/>
          <w:lang w:bidi="km-KH"/>
        </w:rPr>
        <w:t>9</w:t>
      </w:r>
      <w:r w:rsidRPr="008B7464">
        <w:rPr>
          <w:rFonts w:cstheme="minorHAnsi"/>
          <w:lang w:bidi="km-KH"/>
        </w:rPr>
        <w:t>(2), 188-219.</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lang w:bidi="km-KH"/>
        </w:rPr>
        <w:t xml:space="preserve">Merriman, P. (2014). Rethinking mobile methods. </w:t>
      </w:r>
      <w:r w:rsidRPr="008B7464">
        <w:rPr>
          <w:rFonts w:cstheme="minorHAnsi"/>
          <w:i/>
          <w:iCs/>
          <w:lang w:bidi="km-KH"/>
        </w:rPr>
        <w:t>Mobilities</w:t>
      </w:r>
      <w:r w:rsidRPr="008B7464">
        <w:rPr>
          <w:rFonts w:cstheme="minorHAnsi"/>
          <w:lang w:bidi="km-KH"/>
        </w:rPr>
        <w:t xml:space="preserve">, </w:t>
      </w:r>
      <w:r w:rsidRPr="008B7464">
        <w:rPr>
          <w:rFonts w:cstheme="minorHAnsi"/>
          <w:i/>
          <w:iCs/>
          <w:lang w:bidi="km-KH"/>
        </w:rPr>
        <w:t>9</w:t>
      </w:r>
      <w:r w:rsidRPr="008B7464">
        <w:rPr>
          <w:rFonts w:cstheme="minorHAnsi"/>
          <w:lang w:bidi="km-KH"/>
        </w:rPr>
        <w:t>(2), 167-187</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McFarlane, C. (2009). Translocal assemblages: space, power and social movements. </w:t>
      </w:r>
      <w:r w:rsidRPr="008B7464">
        <w:rPr>
          <w:rFonts w:eastAsia="Times New Roman" w:cstheme="minorHAnsi"/>
          <w:i/>
          <w:iCs/>
          <w:lang w:eastAsia="en-GB" w:bidi="km-KH"/>
        </w:rPr>
        <w:t>Geoforum</w:t>
      </w:r>
      <w:r w:rsidRPr="008B7464">
        <w:rPr>
          <w:rFonts w:eastAsia="Times New Roman" w:cstheme="minorHAnsi"/>
          <w:lang w:eastAsia="en-GB" w:bidi="km-KH"/>
        </w:rPr>
        <w:t xml:space="preserve">, </w:t>
      </w:r>
      <w:r w:rsidRPr="008B7464">
        <w:rPr>
          <w:rFonts w:eastAsia="Times New Roman" w:cstheme="minorHAnsi"/>
          <w:i/>
          <w:iCs/>
          <w:lang w:eastAsia="en-GB" w:bidi="km-KH"/>
        </w:rPr>
        <w:t>40</w:t>
      </w:r>
      <w:r w:rsidRPr="008B7464">
        <w:rPr>
          <w:rFonts w:eastAsia="Times New Roman" w:cstheme="minorHAnsi"/>
          <w:lang w:eastAsia="en-GB" w:bidi="km-KH"/>
        </w:rPr>
        <w:t>(4), 561-567.</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Metz, D. H. (2000). Mobility of older people and their quality of life. </w:t>
      </w:r>
      <w:r w:rsidRPr="008B7464">
        <w:rPr>
          <w:rFonts w:eastAsia="Times New Roman" w:cstheme="minorHAnsi"/>
          <w:i/>
          <w:iCs/>
          <w:lang w:eastAsia="en-GB" w:bidi="km-KH"/>
        </w:rPr>
        <w:t>Transport policy</w:t>
      </w:r>
      <w:r w:rsidRPr="008B7464">
        <w:rPr>
          <w:rFonts w:eastAsia="Times New Roman" w:cstheme="minorHAnsi"/>
          <w:lang w:eastAsia="en-GB" w:bidi="km-KH"/>
        </w:rPr>
        <w:t xml:space="preserve">, </w:t>
      </w:r>
      <w:r w:rsidRPr="008B7464">
        <w:rPr>
          <w:rFonts w:eastAsia="Times New Roman" w:cstheme="minorHAnsi"/>
          <w:i/>
          <w:iCs/>
          <w:lang w:eastAsia="en-GB" w:bidi="km-KH"/>
        </w:rPr>
        <w:t>7</w:t>
      </w:r>
      <w:r w:rsidRPr="008B7464">
        <w:rPr>
          <w:rFonts w:eastAsia="Times New Roman" w:cstheme="minorHAnsi"/>
          <w:lang w:eastAsia="en-GB" w:bidi="km-KH"/>
        </w:rPr>
        <w:t>(2), 149-152.</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lang w:bidi="km-KH"/>
        </w:rPr>
        <w:t xml:space="preserve">MoE and BBC (2011) </w:t>
      </w:r>
      <w:r w:rsidRPr="008B7464">
        <w:rPr>
          <w:rFonts w:cstheme="minorHAnsi"/>
          <w:i/>
          <w:iCs/>
          <w:lang w:bidi="km-KH"/>
        </w:rPr>
        <w:t>Understanding Public Perceptions of Climate Change in Cambodia</w:t>
      </w:r>
      <w:r w:rsidRPr="008B7464">
        <w:rPr>
          <w:rFonts w:cstheme="minorHAnsi"/>
          <w:lang w:bidi="km-KH"/>
        </w:rPr>
        <w:t xml:space="preserve"> Ministry of Environment, Climate Change Department, Phnom Penh.</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lang w:bidi="km-KH"/>
        </w:rPr>
        <w:t xml:space="preserve">Norm, S. (2009) </w:t>
      </w:r>
      <w:r w:rsidRPr="008B7464">
        <w:rPr>
          <w:rFonts w:cstheme="minorHAnsi"/>
          <w:i/>
          <w:iCs/>
          <w:lang w:bidi="km-KH"/>
        </w:rPr>
        <w:t>Gender &amp; Climate Change Adaptation: Changing Rural Farmers’ Livelihood Patterns in Maung Russey District, Battambang Province, Cambodia</w:t>
      </w:r>
      <w:r w:rsidRPr="008B7464">
        <w:rPr>
          <w:rFonts w:cstheme="minorHAnsi"/>
          <w:lang w:bidi="km-KH"/>
        </w:rPr>
        <w:t xml:space="preserve"> Unpublished MSc thesis, Thailand: Gender and Development Studies, Asian Institute of Technology.</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Oakes, T., &amp; Schein, L. (Eds.). (2006) </w:t>
      </w:r>
      <w:r w:rsidRPr="008B7464">
        <w:rPr>
          <w:rFonts w:eastAsia="Times New Roman" w:cstheme="minorHAnsi"/>
          <w:i/>
          <w:iCs/>
          <w:lang w:eastAsia="en-GB" w:bidi="km-KH"/>
        </w:rPr>
        <w:t>Translocal China: Linkages, identities and the reimagining of space</w:t>
      </w:r>
      <w:r w:rsidRPr="008B7464">
        <w:rPr>
          <w:rFonts w:eastAsia="Times New Roman" w:cstheme="minorHAnsi"/>
          <w:lang w:eastAsia="en-GB" w:bidi="km-KH"/>
        </w:rPr>
        <w:t>. London: Routledge.</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CE5233">
        <w:rPr>
          <w:rFonts w:cstheme="minorHAnsi"/>
          <w:color w:val="222222"/>
          <w:shd w:val="clear" w:color="auto" w:fill="FFFFFF"/>
          <w:lang w:val="fr-FR"/>
        </w:rPr>
        <w:t xml:space="preserve">Oeur, I. L., Sopha, A., &amp; McAndrew, J. (2012). </w:t>
      </w:r>
      <w:r w:rsidRPr="008B7464">
        <w:rPr>
          <w:rFonts w:cstheme="minorHAnsi"/>
          <w:color w:val="222222"/>
          <w:shd w:val="clear" w:color="auto" w:fill="FFFFFF"/>
        </w:rPr>
        <w:t xml:space="preserve">Understanding Social Capital in Response to Flood and Drought: A Study of Five Villages in Two Ecological Zones in Kampong Thom Province. Pellini, A. (ed.) </w:t>
      </w:r>
      <w:r w:rsidRPr="008B7464">
        <w:rPr>
          <w:rFonts w:cstheme="minorHAnsi"/>
          <w:i/>
          <w:iCs/>
          <w:color w:val="222222"/>
          <w:shd w:val="clear" w:color="auto" w:fill="FFFFFF"/>
        </w:rPr>
        <w:t xml:space="preserve">Engaging for the Environment, </w:t>
      </w:r>
      <w:r w:rsidRPr="008B7464">
        <w:rPr>
          <w:rFonts w:cstheme="minorHAnsi"/>
          <w:color w:val="222222"/>
          <w:shd w:val="clear" w:color="auto" w:fill="FFFFFF"/>
        </w:rPr>
        <w:t>60-84</w:t>
      </w:r>
    </w:p>
    <w:p w:rsidR="008A6E36" w:rsidRPr="008B7464" w:rsidRDefault="008A6E36" w:rsidP="008B7464">
      <w:pPr>
        <w:spacing w:line="240" w:lineRule="auto"/>
        <w:ind w:hanging="720"/>
        <w:jc w:val="both"/>
        <w:rPr>
          <w:rFonts w:eastAsia="Times New Roman" w:cstheme="minorHAnsi"/>
          <w:lang w:eastAsia="en-GB" w:bidi="km-KH"/>
        </w:rPr>
      </w:pPr>
    </w:p>
    <w:p w:rsidR="008A6E36" w:rsidRPr="008B7464" w:rsidRDefault="008A6E36" w:rsidP="008B7464">
      <w:pPr>
        <w:spacing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Owen, T. and Kiernan, B. (2007) Bombs over Cambodia. </w:t>
      </w:r>
      <w:r w:rsidRPr="008B7464">
        <w:rPr>
          <w:rFonts w:eastAsia="Times New Roman" w:cstheme="minorHAnsi"/>
          <w:i/>
          <w:iCs/>
          <w:lang w:eastAsia="en-GB" w:bidi="km-KH"/>
        </w:rPr>
        <w:t>Third World Resurgence</w:t>
      </w:r>
      <w:r w:rsidRPr="008B7464">
        <w:rPr>
          <w:rFonts w:eastAsia="Times New Roman" w:cstheme="minorHAnsi"/>
          <w:lang w:eastAsia="en-GB" w:bidi="km-KH"/>
        </w:rPr>
        <w:t xml:space="preserve">, </w:t>
      </w:r>
      <w:r w:rsidRPr="008B7464">
        <w:rPr>
          <w:rFonts w:eastAsia="Times New Roman" w:cstheme="minorHAnsi"/>
          <w:i/>
          <w:iCs/>
          <w:lang w:eastAsia="en-GB" w:bidi="km-KH"/>
        </w:rPr>
        <w:t>201</w:t>
      </w:r>
      <w:r w:rsidRPr="008B7464">
        <w:rPr>
          <w:rFonts w:eastAsia="Times New Roman" w:cstheme="minorHAnsi"/>
          <w:lang w:eastAsia="en-GB" w:bidi="km-KH"/>
        </w:rPr>
        <w:t xml:space="preserve"> (41) 1-10</w:t>
      </w:r>
    </w:p>
    <w:p w:rsidR="005E1AE1" w:rsidRPr="008B7464" w:rsidRDefault="005E1AE1" w:rsidP="008B7464">
      <w:pPr>
        <w:spacing w:line="240" w:lineRule="auto"/>
        <w:ind w:hanging="720"/>
        <w:jc w:val="both"/>
        <w:rPr>
          <w:rFonts w:eastAsia="Times New Roman" w:cstheme="minorHAnsi"/>
          <w:lang w:eastAsia="en-GB" w:bidi="km-KH"/>
        </w:rPr>
      </w:pPr>
      <w:r w:rsidRPr="008B7464">
        <w:rPr>
          <w:rFonts w:eastAsia="Times New Roman" w:cstheme="minorHAnsi"/>
          <w:lang w:eastAsia="en-GB" w:bidi="km-KH"/>
        </w:rPr>
        <w:lastRenderedPageBreak/>
        <w:t xml:space="preserve">Parsons, L. (2017) Under Pressure: Environmental Risk and Contemporary Resilience Strategies in Rural Cambodia </w:t>
      </w:r>
      <w:r w:rsidRPr="008B7464">
        <w:rPr>
          <w:rFonts w:eastAsia="Times New Roman" w:cstheme="minorHAnsi"/>
          <w:i/>
          <w:lang w:eastAsia="en-GB" w:bidi="km-KH"/>
        </w:rPr>
        <w:t>The Handbook of Contemporary Cambodia</w:t>
      </w:r>
      <w:r w:rsidRPr="008B7464">
        <w:rPr>
          <w:rFonts w:eastAsia="Times New Roman" w:cstheme="minorHAnsi"/>
          <w:lang w:eastAsia="en-GB" w:bidi="km-KH"/>
        </w:rPr>
        <w:t xml:space="preserve"> London: Routledge</w:t>
      </w:r>
    </w:p>
    <w:p w:rsidR="005E1AE1" w:rsidRPr="008B7464" w:rsidRDefault="005E1AE1" w:rsidP="008B7464">
      <w:pPr>
        <w:spacing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Parsons, L. (2016) Mobile Inequality: Remittances and Social Network Centrality in Cambodian Migrant Livelihoods </w:t>
      </w:r>
      <w:r w:rsidRPr="008B7464">
        <w:rPr>
          <w:rFonts w:eastAsia="Times New Roman" w:cstheme="minorHAnsi"/>
          <w:i/>
          <w:lang w:eastAsia="en-GB" w:bidi="km-KH"/>
        </w:rPr>
        <w:t>Migration Studies</w:t>
      </w:r>
      <w:r w:rsidRPr="008B7464">
        <w:rPr>
          <w:rFonts w:eastAsia="Times New Roman" w:cstheme="minorHAnsi"/>
          <w:lang w:eastAsia="en-GB" w:bidi="km-KH"/>
        </w:rPr>
        <w:t xml:space="preserve"> 4(2) 154-181</w:t>
      </w:r>
    </w:p>
    <w:p w:rsidR="008A6E36" w:rsidRPr="008B7464" w:rsidRDefault="008A6E36" w:rsidP="008B7464">
      <w:pPr>
        <w:spacing w:line="240" w:lineRule="auto"/>
        <w:ind w:hanging="720"/>
        <w:jc w:val="both"/>
        <w:rPr>
          <w:rFonts w:cstheme="minorHAnsi"/>
          <w:lang w:bidi="km-KH"/>
        </w:rPr>
      </w:pPr>
      <w:r w:rsidRPr="008B7464">
        <w:rPr>
          <w:rFonts w:cstheme="minorHAnsi"/>
          <w:lang w:bidi="km-KH"/>
        </w:rPr>
        <w:t xml:space="preserve">Parsons, L., Lawreniuk, S., &amp; Pilgrim, J. (2014). Wheels within wheels: Poverty, power and patronage in the Cambodian migration system. </w:t>
      </w:r>
      <w:r w:rsidRPr="008B7464">
        <w:rPr>
          <w:rFonts w:cstheme="minorHAnsi"/>
          <w:i/>
          <w:iCs/>
          <w:lang w:bidi="km-KH"/>
        </w:rPr>
        <w:t>The Journal of Development Studies</w:t>
      </w:r>
      <w:r w:rsidRPr="008B7464">
        <w:rPr>
          <w:rFonts w:cstheme="minorHAnsi"/>
          <w:lang w:bidi="km-KH"/>
        </w:rPr>
        <w:t xml:space="preserve">, </w:t>
      </w:r>
      <w:r w:rsidRPr="008B7464">
        <w:rPr>
          <w:rFonts w:cstheme="minorHAnsi"/>
          <w:i/>
          <w:iCs/>
          <w:lang w:bidi="km-KH"/>
        </w:rPr>
        <w:t>50</w:t>
      </w:r>
      <w:r w:rsidRPr="008B7464">
        <w:rPr>
          <w:rFonts w:cstheme="minorHAnsi"/>
          <w:lang w:bidi="km-KH"/>
        </w:rPr>
        <w:t>(10), 1362-1379</w:t>
      </w:r>
    </w:p>
    <w:p w:rsidR="008A6E36" w:rsidRPr="008B7464" w:rsidRDefault="008A6E36" w:rsidP="008B7464">
      <w:pPr>
        <w:spacing w:line="240" w:lineRule="auto"/>
        <w:ind w:hanging="720"/>
        <w:jc w:val="both"/>
        <w:rPr>
          <w:rFonts w:cstheme="minorHAnsi"/>
          <w:lang w:bidi="km-KH"/>
        </w:rPr>
      </w:pPr>
      <w:r w:rsidRPr="008B7464">
        <w:rPr>
          <w:rFonts w:cstheme="minorHAnsi"/>
          <w:lang w:bidi="km-KH"/>
        </w:rPr>
        <w:t xml:space="preserve">Parsons, L., &amp; Lawreniuk, S. (2016a). The village of the damned? Myths and realities of structured begging behaviour in and around Phnom Penh. </w:t>
      </w:r>
      <w:r w:rsidRPr="008B7464">
        <w:rPr>
          <w:rFonts w:cstheme="minorHAnsi"/>
          <w:i/>
          <w:iCs/>
          <w:lang w:bidi="km-KH"/>
        </w:rPr>
        <w:t>The Journal of Development Studies</w:t>
      </w:r>
      <w:r w:rsidRPr="008B7464">
        <w:rPr>
          <w:rFonts w:cstheme="minorHAnsi"/>
          <w:lang w:bidi="km-KH"/>
        </w:rPr>
        <w:t xml:space="preserve">, </w:t>
      </w:r>
      <w:r w:rsidRPr="008B7464">
        <w:rPr>
          <w:rFonts w:cstheme="minorHAnsi"/>
          <w:i/>
          <w:iCs/>
          <w:lang w:bidi="km-KH"/>
        </w:rPr>
        <w:t>52</w:t>
      </w:r>
      <w:r w:rsidRPr="008B7464">
        <w:rPr>
          <w:rFonts w:cstheme="minorHAnsi"/>
          <w:lang w:bidi="km-KH"/>
        </w:rPr>
        <w:t>(1), 36-52</w:t>
      </w:r>
    </w:p>
    <w:p w:rsidR="008A6E36" w:rsidRPr="008B7464" w:rsidRDefault="008A6E36" w:rsidP="008B7464">
      <w:pPr>
        <w:spacing w:line="240" w:lineRule="auto"/>
        <w:ind w:hanging="720"/>
        <w:jc w:val="both"/>
        <w:rPr>
          <w:rFonts w:eastAsia="Times New Roman" w:cstheme="minorHAnsi"/>
          <w:lang w:eastAsia="en-GB" w:bidi="km-KH"/>
        </w:rPr>
      </w:pPr>
      <w:r w:rsidRPr="008B7464">
        <w:rPr>
          <w:rFonts w:cstheme="minorHAnsi"/>
          <w:lang w:bidi="km-KH"/>
        </w:rPr>
        <w:t xml:space="preserve">Parsons and Lawreniuk (2016b) Love in the Time of Nokia: Cultural Change as Compromise in a Cambodian Migrant Enclave </w:t>
      </w:r>
      <w:r w:rsidRPr="008B7464">
        <w:rPr>
          <w:rFonts w:cstheme="minorHAnsi"/>
          <w:i/>
          <w:iCs/>
          <w:lang w:bidi="km-KH"/>
        </w:rPr>
        <w:t>Population, Space and Place</w:t>
      </w:r>
      <w:r w:rsidRPr="008B7464">
        <w:rPr>
          <w:rFonts w:cstheme="minorHAnsi"/>
        </w:rPr>
        <w:t xml:space="preserve"> DOI: 10.1002/psp.2015</w:t>
      </w:r>
    </w:p>
    <w:p w:rsidR="008A6E36" w:rsidRPr="008B7464" w:rsidRDefault="008A6E36" w:rsidP="008B7464">
      <w:pPr>
        <w:spacing w:line="240" w:lineRule="auto"/>
        <w:ind w:hanging="720"/>
        <w:jc w:val="both"/>
        <w:rPr>
          <w:rFonts w:eastAsia="Times New Roman" w:cstheme="minorHAnsi"/>
          <w:lang w:eastAsia="en-GB" w:bidi="km-KH"/>
        </w:rPr>
      </w:pPr>
      <w:r w:rsidRPr="008B7464">
        <w:rPr>
          <w:rFonts w:cstheme="minorHAnsi"/>
        </w:rPr>
        <w:t xml:space="preserve">Parsons and Lawreniuk (ahead of print) A Viscous Cycle: Low Motility amongst Phnom Penh’s Highly Mobile Cyclo Riders </w:t>
      </w:r>
      <w:r w:rsidRPr="008B7464">
        <w:rPr>
          <w:rFonts w:cstheme="minorHAnsi"/>
          <w:i/>
          <w:iCs/>
        </w:rPr>
        <w:t>Mobilities</w:t>
      </w:r>
      <w:r w:rsidRPr="008B7464">
        <w:rPr>
          <w:rFonts w:cstheme="minorHAnsi"/>
        </w:rPr>
        <w:t xml:space="preserve"> DOI:10.1080/17450101.2016.1176775</w:t>
      </w: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Peet, R. (2002). Ideology, discourse, and the geography of hegemony: From socialist to neoliberal development in postapartheid South Africa. </w:t>
      </w:r>
      <w:r w:rsidRPr="008B7464">
        <w:rPr>
          <w:rFonts w:eastAsia="Times New Roman" w:cstheme="minorHAnsi"/>
          <w:i/>
          <w:iCs/>
          <w:lang w:eastAsia="en-GB" w:bidi="km-KH"/>
        </w:rPr>
        <w:t>Antipode</w:t>
      </w:r>
      <w:r w:rsidRPr="008B7464">
        <w:rPr>
          <w:rFonts w:eastAsia="Times New Roman" w:cstheme="minorHAnsi"/>
          <w:lang w:eastAsia="en-GB" w:bidi="km-KH"/>
        </w:rPr>
        <w:t xml:space="preserve">, </w:t>
      </w:r>
      <w:r w:rsidRPr="008B7464">
        <w:rPr>
          <w:rFonts w:eastAsia="Times New Roman" w:cstheme="minorHAnsi"/>
          <w:i/>
          <w:iCs/>
          <w:lang w:eastAsia="en-GB" w:bidi="km-KH"/>
        </w:rPr>
        <w:t>34</w:t>
      </w:r>
      <w:r w:rsidRPr="008B7464">
        <w:rPr>
          <w:rFonts w:eastAsia="Times New Roman" w:cstheme="minorHAnsi"/>
          <w:lang w:eastAsia="en-GB" w:bidi="km-KH"/>
        </w:rPr>
        <w:t>(1), 54-84.</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line="240" w:lineRule="auto"/>
        <w:ind w:hanging="720"/>
        <w:jc w:val="both"/>
        <w:rPr>
          <w:rFonts w:cstheme="minorHAnsi"/>
          <w:color w:val="222222"/>
          <w:shd w:val="clear" w:color="auto" w:fill="FFFFFF"/>
        </w:rPr>
      </w:pPr>
      <w:r w:rsidRPr="008B7464">
        <w:rPr>
          <w:rFonts w:cstheme="minorHAnsi"/>
          <w:color w:val="222222"/>
          <w:shd w:val="clear" w:color="auto" w:fill="FFFFFF"/>
        </w:rPr>
        <w:t>Pellini, A. (2004). Traditional pagoda associations and the emergence of civil society in Cambodia.</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Cambodia Development Review</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8</w:t>
      </w:r>
      <w:r w:rsidRPr="008B7464">
        <w:rPr>
          <w:rFonts w:cstheme="minorHAnsi"/>
          <w:color w:val="222222"/>
          <w:shd w:val="clear" w:color="auto" w:fill="FFFFFF"/>
        </w:rPr>
        <w:t>(3), 5-8.</w:t>
      </w:r>
    </w:p>
    <w:p w:rsidR="000A5C3B"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Pellini, A. (2007). </w:t>
      </w:r>
      <w:r w:rsidRPr="008B7464">
        <w:rPr>
          <w:rFonts w:eastAsia="Times New Roman" w:cstheme="minorHAnsi"/>
          <w:i/>
          <w:iCs/>
          <w:lang w:eastAsia="en-GB" w:bidi="km-KH"/>
        </w:rPr>
        <w:t>Decentralisation policy in Cambodia: exploring community participation in the education sector</w:t>
      </w:r>
      <w:r w:rsidRPr="008B7464">
        <w:rPr>
          <w:rFonts w:eastAsia="Times New Roman" w:cstheme="minorHAnsi"/>
          <w:lang w:eastAsia="en-GB" w:bidi="km-KH"/>
        </w:rPr>
        <w:t>. Helsinki: Tampere University Press.</w:t>
      </w:r>
    </w:p>
    <w:p w:rsidR="000A5C3B" w:rsidRPr="008B7464" w:rsidRDefault="000A5C3B" w:rsidP="008B7464">
      <w:pPr>
        <w:spacing w:after="0" w:line="240" w:lineRule="auto"/>
        <w:ind w:hanging="720"/>
        <w:jc w:val="both"/>
        <w:rPr>
          <w:rFonts w:eastAsia="Times New Roman" w:cstheme="minorHAnsi"/>
          <w:lang w:eastAsia="en-GB" w:bidi="km-KH"/>
        </w:rPr>
      </w:pPr>
    </w:p>
    <w:p w:rsidR="000A5C3B" w:rsidRPr="008B7464" w:rsidRDefault="000A5C3B" w:rsidP="008B7464">
      <w:pPr>
        <w:spacing w:after="0" w:line="240" w:lineRule="auto"/>
        <w:ind w:hanging="720"/>
        <w:jc w:val="both"/>
        <w:rPr>
          <w:rFonts w:eastAsia="Times New Roman" w:cstheme="minorHAnsi"/>
          <w:lang w:eastAsia="en-GB" w:bidi="km-KH"/>
        </w:rPr>
      </w:pPr>
      <w:r w:rsidRPr="008B7464">
        <w:rPr>
          <w:rFonts w:cstheme="minorHAnsi"/>
          <w:color w:val="222222"/>
          <w:shd w:val="clear" w:color="auto" w:fill="FFFFFF"/>
        </w:rPr>
        <w:t>Pessar, P. R., &amp; Mahler, S. J. (2003). Transnational migration: Bringing gender in.</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International Migration Review</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37</w:t>
      </w:r>
      <w:r w:rsidRPr="008B7464">
        <w:rPr>
          <w:rFonts w:cstheme="minorHAnsi"/>
          <w:color w:val="222222"/>
          <w:shd w:val="clear" w:color="auto" w:fill="FFFFFF"/>
        </w:rPr>
        <w:t>(3), 812-846.</w:t>
      </w:r>
    </w:p>
    <w:p w:rsidR="000A5C3B" w:rsidRPr="008B7464" w:rsidRDefault="000A5C3B"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Polivka, L. (2011). Neoliberalism and postmodern cultures of aging. </w:t>
      </w:r>
      <w:r w:rsidRPr="008B7464">
        <w:rPr>
          <w:rFonts w:eastAsia="Times New Roman" w:cstheme="minorHAnsi"/>
          <w:i/>
          <w:iCs/>
          <w:lang w:eastAsia="en-GB" w:bidi="km-KH"/>
        </w:rPr>
        <w:t>Journal of Applied Gerontology</w:t>
      </w:r>
      <w:r w:rsidRPr="008B7464">
        <w:rPr>
          <w:rFonts w:eastAsia="Times New Roman" w:cstheme="minorHAnsi"/>
          <w:lang w:eastAsia="en-GB" w:bidi="km-KH"/>
        </w:rPr>
        <w:t xml:space="preserve">, </w:t>
      </w:r>
      <w:r w:rsidRPr="008B7464">
        <w:rPr>
          <w:rFonts w:eastAsia="Times New Roman" w:cstheme="minorHAnsi"/>
          <w:i/>
          <w:iCs/>
          <w:lang w:eastAsia="en-GB" w:bidi="km-KH"/>
        </w:rPr>
        <w:t>30</w:t>
      </w:r>
      <w:r w:rsidRPr="008B7464">
        <w:rPr>
          <w:rFonts w:eastAsia="Times New Roman" w:cstheme="minorHAnsi"/>
          <w:lang w:eastAsia="en-GB" w:bidi="km-KH"/>
        </w:rPr>
        <w:t>(2), 173-184.</w:t>
      </w:r>
    </w:p>
    <w:p w:rsidR="00F90F56" w:rsidRPr="008B7464" w:rsidRDefault="00F90F56"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Rogaly, B., &amp; Thieme, S. (2012). Experiencing Space—Time: The Stretched Lifeworlds of Migrant Workers in India.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44</w:t>
      </w:r>
      <w:r w:rsidRPr="008B7464">
        <w:rPr>
          <w:rFonts w:eastAsia="Times New Roman" w:cstheme="minorHAnsi"/>
          <w:lang w:eastAsia="en-GB" w:bidi="km-KH"/>
        </w:rPr>
        <w:t>(9), 2086-2100.</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Shah, A. (2006). The labour of love Seasonal migration from Jharkhand to the brick kilns of other states in India. </w:t>
      </w:r>
      <w:r w:rsidRPr="008B7464">
        <w:rPr>
          <w:rFonts w:eastAsia="Times New Roman" w:cstheme="minorHAnsi"/>
          <w:i/>
          <w:iCs/>
          <w:lang w:eastAsia="en-GB" w:bidi="km-KH"/>
        </w:rPr>
        <w:t>Contributions to Indian Sociology</w:t>
      </w:r>
      <w:r w:rsidRPr="008B7464">
        <w:rPr>
          <w:rFonts w:eastAsia="Times New Roman" w:cstheme="minorHAnsi"/>
          <w:lang w:eastAsia="en-GB" w:bidi="km-KH"/>
        </w:rPr>
        <w:t xml:space="preserve">, </w:t>
      </w:r>
      <w:r w:rsidRPr="008B7464">
        <w:rPr>
          <w:rFonts w:eastAsia="Times New Roman" w:cstheme="minorHAnsi"/>
          <w:i/>
          <w:iCs/>
          <w:lang w:eastAsia="en-GB" w:bidi="km-KH"/>
        </w:rPr>
        <w:t>40</w:t>
      </w:r>
      <w:r w:rsidRPr="008B7464">
        <w:rPr>
          <w:rFonts w:eastAsia="Times New Roman" w:cstheme="minorHAnsi"/>
          <w:lang w:eastAsia="en-GB" w:bidi="km-KH"/>
        </w:rPr>
        <w:t>(1), 91-118.</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Silver, S., Shields, J., Wilson, S., &amp; Scholtz, A. (2009). The Excluded, the Vulnerable and the Reintegrated in a Neoliberal Era: Qualitative Dimensions of the Unemployment Experience. </w:t>
      </w:r>
      <w:r w:rsidRPr="008B7464">
        <w:rPr>
          <w:rFonts w:eastAsia="Times New Roman" w:cstheme="minorHAnsi"/>
          <w:i/>
          <w:iCs/>
          <w:lang w:eastAsia="en-GB" w:bidi="km-KH"/>
        </w:rPr>
        <w:t>Socialist Studies/Études Socialistes</w:t>
      </w:r>
      <w:r w:rsidRPr="008B7464">
        <w:rPr>
          <w:rFonts w:eastAsia="Times New Roman" w:cstheme="minorHAnsi"/>
          <w:lang w:eastAsia="en-GB" w:bidi="km-KH"/>
        </w:rPr>
        <w:t xml:space="preserve">, </w:t>
      </w:r>
      <w:r w:rsidRPr="008B7464">
        <w:rPr>
          <w:rFonts w:eastAsia="Times New Roman" w:cstheme="minorHAnsi"/>
          <w:i/>
          <w:iCs/>
          <w:lang w:eastAsia="en-GB" w:bidi="km-KH"/>
        </w:rPr>
        <w:t>1</w:t>
      </w:r>
      <w:r w:rsidRPr="008B7464">
        <w:rPr>
          <w:rFonts w:eastAsia="Times New Roman" w:cstheme="minorHAnsi"/>
          <w:lang w:eastAsia="en-GB" w:bidi="km-KH"/>
        </w:rPr>
        <w:t>(1).</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cstheme="minorHAnsi"/>
        </w:rPr>
        <w:t xml:space="preserve">Silvey, R. (2001). Migration under crisis: disaggregating the burdens of household safety nets. </w:t>
      </w:r>
      <w:r w:rsidRPr="008B7464">
        <w:rPr>
          <w:rFonts w:cstheme="minorHAnsi"/>
          <w:i/>
        </w:rPr>
        <w:t>Geoforum,</w:t>
      </w:r>
      <w:r w:rsidRPr="008B7464">
        <w:rPr>
          <w:rFonts w:cstheme="minorHAnsi"/>
        </w:rPr>
        <w:t xml:space="preserve"> </w:t>
      </w:r>
      <w:r w:rsidRPr="008B7464">
        <w:rPr>
          <w:rFonts w:cstheme="minorHAnsi"/>
          <w:i/>
        </w:rPr>
        <w:t>32</w:t>
      </w:r>
      <w:r w:rsidRPr="008B7464">
        <w:rPr>
          <w:rFonts w:cstheme="minorHAnsi"/>
        </w:rPr>
        <w:t>(1), 33-45.</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Springer, S. (2011). Articulated neoliberalism: the specificity of patronage, kleptocracy, and violence in Cambodia's neoliberalization.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43</w:t>
      </w:r>
      <w:r w:rsidRPr="008B7464">
        <w:rPr>
          <w:rFonts w:eastAsia="Times New Roman" w:cstheme="minorHAnsi"/>
          <w:lang w:eastAsia="en-GB" w:bidi="km-KH"/>
        </w:rPr>
        <w:t>(11), 2554-2570.</w:t>
      </w:r>
    </w:p>
    <w:p w:rsidR="008A6E36" w:rsidRPr="008B7464" w:rsidRDefault="008A6E36" w:rsidP="008B7464">
      <w:pPr>
        <w:spacing w:after="0" w:line="240" w:lineRule="auto"/>
        <w:ind w:hanging="720"/>
        <w:jc w:val="both"/>
        <w:rPr>
          <w:rFonts w:eastAsia="Times New Roman" w:cstheme="minorHAnsi"/>
          <w:lang w:eastAsia="en-GB" w:bidi="km-KH"/>
        </w:rPr>
      </w:pPr>
    </w:p>
    <w:p w:rsidR="00182871"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Sivaramakrishnan, K. (2005). Some intellectual genealogies for the concept of everyday resistance. </w:t>
      </w:r>
      <w:r w:rsidRPr="008B7464">
        <w:rPr>
          <w:rFonts w:eastAsia="Times New Roman" w:cstheme="minorHAnsi"/>
          <w:i/>
          <w:iCs/>
          <w:lang w:eastAsia="en-GB" w:bidi="km-KH"/>
        </w:rPr>
        <w:t>American Anthropologist</w:t>
      </w:r>
      <w:r w:rsidRPr="008B7464">
        <w:rPr>
          <w:rFonts w:eastAsia="Times New Roman" w:cstheme="minorHAnsi"/>
          <w:lang w:eastAsia="en-GB" w:bidi="km-KH"/>
        </w:rPr>
        <w:t xml:space="preserve">, </w:t>
      </w:r>
      <w:r w:rsidRPr="008B7464">
        <w:rPr>
          <w:rFonts w:eastAsia="Times New Roman" w:cstheme="minorHAnsi"/>
          <w:i/>
          <w:iCs/>
          <w:lang w:eastAsia="en-GB" w:bidi="km-KH"/>
        </w:rPr>
        <w:t>107</w:t>
      </w:r>
      <w:r w:rsidRPr="008B7464">
        <w:rPr>
          <w:rFonts w:eastAsia="Times New Roman" w:cstheme="minorHAnsi"/>
          <w:lang w:eastAsia="en-GB" w:bidi="km-KH"/>
        </w:rPr>
        <w:t>(3), 346-355.</w:t>
      </w:r>
    </w:p>
    <w:p w:rsidR="00182871" w:rsidRPr="008B7464" w:rsidRDefault="00182871" w:rsidP="008B7464">
      <w:pPr>
        <w:spacing w:after="0" w:line="240" w:lineRule="auto"/>
        <w:ind w:hanging="720"/>
        <w:jc w:val="both"/>
        <w:rPr>
          <w:rFonts w:eastAsia="Times New Roman" w:cstheme="minorHAnsi"/>
          <w:lang w:eastAsia="en-GB" w:bidi="km-KH"/>
        </w:rPr>
      </w:pPr>
    </w:p>
    <w:p w:rsidR="000E009A" w:rsidRPr="008B7464" w:rsidRDefault="00182871" w:rsidP="008B7464">
      <w:pPr>
        <w:spacing w:after="0" w:line="240" w:lineRule="auto"/>
        <w:ind w:hanging="720"/>
        <w:jc w:val="both"/>
        <w:rPr>
          <w:rFonts w:cstheme="minorHAnsi"/>
          <w:color w:val="222222"/>
          <w:shd w:val="clear" w:color="auto" w:fill="FFFFFF"/>
        </w:rPr>
      </w:pPr>
      <w:r w:rsidRPr="008B7464">
        <w:rPr>
          <w:rFonts w:cstheme="minorHAnsi"/>
          <w:color w:val="222222"/>
          <w:shd w:val="clear" w:color="auto" w:fill="FFFFFF"/>
        </w:rPr>
        <w:lastRenderedPageBreak/>
        <w:t>Tarrant, A. (2010). Constructing a social geography of grandparenthood: A new focus for intergenerationality.</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Area</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42</w:t>
      </w:r>
      <w:r w:rsidRPr="008B7464">
        <w:rPr>
          <w:rFonts w:cstheme="minorHAnsi"/>
          <w:color w:val="222222"/>
          <w:shd w:val="clear" w:color="auto" w:fill="FFFFFF"/>
        </w:rPr>
        <w:t>(2), 190-197</w:t>
      </w:r>
    </w:p>
    <w:p w:rsidR="000E009A" w:rsidRPr="008B7464" w:rsidRDefault="000E009A" w:rsidP="008B7464">
      <w:pPr>
        <w:spacing w:after="0" w:line="240" w:lineRule="auto"/>
        <w:ind w:hanging="720"/>
        <w:jc w:val="both"/>
        <w:rPr>
          <w:rFonts w:cstheme="minorHAnsi"/>
          <w:color w:val="222222"/>
          <w:shd w:val="clear" w:color="auto" w:fill="FFFFFF"/>
        </w:rPr>
      </w:pPr>
    </w:p>
    <w:p w:rsidR="000E009A" w:rsidRPr="008B7464" w:rsidRDefault="000E009A" w:rsidP="008B7464">
      <w:pPr>
        <w:spacing w:after="0" w:line="240" w:lineRule="auto"/>
        <w:ind w:hanging="720"/>
        <w:jc w:val="both"/>
        <w:rPr>
          <w:rFonts w:cstheme="minorHAnsi"/>
          <w:color w:val="222222"/>
          <w:shd w:val="clear" w:color="auto" w:fill="FFFFFF"/>
        </w:rPr>
      </w:pPr>
      <w:r w:rsidRPr="008B7464">
        <w:rPr>
          <w:rFonts w:cstheme="minorHAnsi"/>
          <w:color w:val="222222"/>
          <w:shd w:val="clear" w:color="auto" w:fill="FFFFFF"/>
        </w:rPr>
        <w:t>Tarrant, A. (2010). ‘Maturing’a Sub‐discipline: The Intersectional Geographies of Masculinities and Old Age.</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Geography Compass</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4</w:t>
      </w:r>
      <w:r w:rsidRPr="008B7464">
        <w:rPr>
          <w:rFonts w:cstheme="minorHAnsi"/>
          <w:color w:val="222222"/>
          <w:shd w:val="clear" w:color="auto" w:fill="FFFFFF"/>
        </w:rPr>
        <w:t>(10), 1580-1591.</w:t>
      </w:r>
    </w:p>
    <w:p w:rsidR="000E009A" w:rsidRPr="008B7464" w:rsidRDefault="000E009A" w:rsidP="008B7464">
      <w:pPr>
        <w:spacing w:after="0" w:line="240" w:lineRule="auto"/>
        <w:jc w:val="both"/>
        <w:rPr>
          <w:rFonts w:cstheme="minorHAnsi"/>
          <w:color w:val="222222"/>
          <w:shd w:val="clear" w:color="auto" w:fill="FFFFFF"/>
        </w:rPr>
      </w:pPr>
    </w:p>
    <w:p w:rsidR="000E009A" w:rsidRPr="008B7464" w:rsidRDefault="000E009A" w:rsidP="008B7464">
      <w:pPr>
        <w:spacing w:after="0" w:line="240" w:lineRule="auto"/>
        <w:ind w:hanging="720"/>
        <w:jc w:val="both"/>
        <w:rPr>
          <w:rFonts w:cstheme="minorHAnsi"/>
          <w:color w:val="222222"/>
          <w:shd w:val="clear" w:color="auto" w:fill="FFFFFF"/>
        </w:rPr>
      </w:pPr>
    </w:p>
    <w:p w:rsidR="00182871" w:rsidRPr="008B7464" w:rsidRDefault="00182871" w:rsidP="008B7464">
      <w:pPr>
        <w:spacing w:after="0" w:line="240" w:lineRule="auto"/>
        <w:ind w:hanging="720"/>
        <w:jc w:val="both"/>
        <w:rPr>
          <w:rFonts w:cstheme="minorHAnsi"/>
          <w:color w:val="222222"/>
          <w:shd w:val="clear" w:color="auto" w:fill="FFFFFF"/>
        </w:rPr>
      </w:pPr>
      <w:r w:rsidRPr="008B7464">
        <w:rPr>
          <w:rFonts w:eastAsia="Times New Roman" w:cstheme="minorHAnsi"/>
          <w:color w:val="222222"/>
        </w:rPr>
        <w:t>Tarrant, A. (2013). Grandfathering as spatio-temporal practice: conceptualizing performances of ageing masculinities in contemporary familial carescapes. </w:t>
      </w:r>
      <w:r w:rsidRPr="008B7464">
        <w:rPr>
          <w:rFonts w:eastAsia="Times New Roman" w:cstheme="minorHAnsi"/>
          <w:i/>
          <w:iCs/>
          <w:color w:val="222222"/>
        </w:rPr>
        <w:t>Social &amp; Cultural Geography</w:t>
      </w:r>
      <w:r w:rsidRPr="008B7464">
        <w:rPr>
          <w:rFonts w:eastAsia="Times New Roman" w:cstheme="minorHAnsi"/>
          <w:color w:val="222222"/>
        </w:rPr>
        <w:t>, </w:t>
      </w:r>
      <w:r w:rsidRPr="008B7464">
        <w:rPr>
          <w:rFonts w:eastAsia="Times New Roman" w:cstheme="minorHAnsi"/>
          <w:i/>
          <w:iCs/>
          <w:color w:val="222222"/>
        </w:rPr>
        <w:t>14</w:t>
      </w:r>
      <w:r w:rsidRPr="008B7464">
        <w:rPr>
          <w:rFonts w:eastAsia="Times New Roman" w:cstheme="minorHAnsi"/>
          <w:color w:val="222222"/>
        </w:rPr>
        <w:t>(2), 192-210</w:t>
      </w:r>
    </w:p>
    <w:p w:rsidR="00182871" w:rsidRPr="008B7464" w:rsidRDefault="00182871" w:rsidP="008B7464">
      <w:pPr>
        <w:spacing w:after="0" w:line="240" w:lineRule="auto"/>
        <w:jc w:val="both"/>
        <w:rPr>
          <w:rFonts w:eastAsia="Times New Roman" w:cstheme="minorHAnsi"/>
          <w:lang w:eastAsia="en-GB" w:bidi="km-KH"/>
        </w:rPr>
      </w:pPr>
    </w:p>
    <w:p w:rsidR="00853F72"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Thieme, S. (2008). Living in Transition How Kyrgyz Women Juggle Their Different Roles in a Multi-local Setting. </w:t>
      </w:r>
      <w:r w:rsidRPr="008B7464">
        <w:rPr>
          <w:rFonts w:eastAsia="Times New Roman" w:cstheme="minorHAnsi"/>
          <w:i/>
          <w:iCs/>
          <w:lang w:eastAsia="en-GB" w:bidi="km-KH"/>
        </w:rPr>
        <w:t>Gender, Technology and Development</w:t>
      </w:r>
      <w:r w:rsidRPr="008B7464">
        <w:rPr>
          <w:rFonts w:eastAsia="Times New Roman" w:cstheme="minorHAnsi"/>
          <w:lang w:eastAsia="en-GB" w:bidi="km-KH"/>
        </w:rPr>
        <w:t xml:space="preserve">, </w:t>
      </w:r>
      <w:r w:rsidRPr="008B7464">
        <w:rPr>
          <w:rFonts w:eastAsia="Times New Roman" w:cstheme="minorHAnsi"/>
          <w:i/>
          <w:iCs/>
          <w:lang w:eastAsia="en-GB" w:bidi="km-KH"/>
        </w:rPr>
        <w:t>12</w:t>
      </w:r>
      <w:r w:rsidRPr="008B7464">
        <w:rPr>
          <w:rFonts w:eastAsia="Times New Roman" w:cstheme="minorHAnsi"/>
          <w:lang w:eastAsia="en-GB" w:bidi="km-KH"/>
        </w:rPr>
        <w:t>(3), 325-345.</w:t>
      </w:r>
    </w:p>
    <w:p w:rsidR="00853F72" w:rsidRPr="008B7464" w:rsidRDefault="00853F72" w:rsidP="008B7464">
      <w:pPr>
        <w:spacing w:after="0" w:line="240" w:lineRule="auto"/>
        <w:ind w:hanging="720"/>
        <w:jc w:val="both"/>
        <w:rPr>
          <w:rFonts w:eastAsia="Times New Roman" w:cstheme="minorHAnsi"/>
          <w:lang w:eastAsia="en-GB" w:bidi="km-KH"/>
        </w:rPr>
      </w:pPr>
    </w:p>
    <w:p w:rsidR="00853F72" w:rsidRPr="008B7464" w:rsidRDefault="00853F72" w:rsidP="008B7464">
      <w:pPr>
        <w:spacing w:after="0" w:line="240" w:lineRule="auto"/>
        <w:ind w:hanging="720"/>
        <w:jc w:val="both"/>
        <w:rPr>
          <w:rFonts w:eastAsia="Times New Roman" w:cstheme="minorHAnsi"/>
          <w:lang w:eastAsia="en-GB" w:bidi="km-KH"/>
        </w:rPr>
      </w:pPr>
      <w:r w:rsidRPr="008B7464">
        <w:rPr>
          <w:rFonts w:cstheme="minorHAnsi"/>
          <w:color w:val="222222"/>
          <w:shd w:val="clear" w:color="auto" w:fill="FFFFFF"/>
        </w:rPr>
        <w:t>Toyota, M., Yeoh, B. S., &amp; Nguyen, L. (2007). Bringing the ‘left Behind’ back into view in Asia: a framework for understanding the ‘migration–left behind Nexus’.</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Population, Space and Place</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13</w:t>
      </w:r>
      <w:r w:rsidRPr="008B7464">
        <w:rPr>
          <w:rFonts w:cstheme="minorHAnsi"/>
          <w:color w:val="222222"/>
          <w:shd w:val="clear" w:color="auto" w:fill="FFFFFF"/>
        </w:rPr>
        <w:t>(3), 157-161.</w:t>
      </w:r>
    </w:p>
    <w:p w:rsidR="008A6E36" w:rsidRPr="008B7464" w:rsidRDefault="008A6E36"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Valentine, G., &amp; Sadgrove, J. (2012). Lived difference: a narrative account of spatiotemporal processes of social differentiation.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44</w:t>
      </w:r>
      <w:r w:rsidRPr="008B7464">
        <w:rPr>
          <w:rFonts w:eastAsia="Times New Roman" w:cstheme="minorHAnsi"/>
          <w:lang w:eastAsia="en-GB" w:bidi="km-KH"/>
        </w:rPr>
        <w:t>(9), 2049-2063.</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Vincent, J. (1995) </w:t>
      </w:r>
      <w:r w:rsidRPr="008B7464">
        <w:rPr>
          <w:rFonts w:eastAsia="Times New Roman" w:cstheme="minorHAnsi"/>
          <w:i/>
          <w:iCs/>
          <w:lang w:eastAsia="en-GB" w:bidi="km-KH"/>
        </w:rPr>
        <w:t xml:space="preserve">Inequality and Old Age </w:t>
      </w:r>
      <w:r w:rsidRPr="008B7464">
        <w:rPr>
          <w:rFonts w:eastAsia="Times New Roman" w:cstheme="minorHAnsi"/>
          <w:lang w:eastAsia="en-GB" w:bidi="km-KH"/>
        </w:rPr>
        <w:t xml:space="preserve">London, UCL Press </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Vinthagen, S., &amp; Johansson, A. (2013). Everyday Resistance; Exploration of a Concept and its Theories. </w:t>
      </w:r>
      <w:r w:rsidRPr="008B7464">
        <w:rPr>
          <w:rFonts w:eastAsia="Times New Roman" w:cstheme="minorHAnsi"/>
          <w:i/>
          <w:iCs/>
          <w:lang w:eastAsia="en-GB" w:bidi="km-KH"/>
        </w:rPr>
        <w:t>Resistance Studies Magazine</w:t>
      </w:r>
      <w:r w:rsidRPr="008B7464">
        <w:rPr>
          <w:rFonts w:eastAsia="Times New Roman" w:cstheme="minorHAnsi"/>
          <w:lang w:eastAsia="en-GB" w:bidi="km-KH"/>
        </w:rPr>
        <w:t xml:space="preserve">, </w:t>
      </w:r>
      <w:r w:rsidRPr="008B7464">
        <w:rPr>
          <w:rFonts w:eastAsia="Times New Roman" w:cstheme="minorHAnsi"/>
          <w:i/>
          <w:iCs/>
          <w:lang w:eastAsia="en-GB" w:bidi="km-KH"/>
        </w:rPr>
        <w:t>1</w:t>
      </w:r>
      <w:r w:rsidRPr="008B7464">
        <w:rPr>
          <w:rFonts w:eastAsia="Times New Roman" w:cstheme="minorHAnsi"/>
          <w:lang w:eastAsia="en-GB" w:bidi="km-KH"/>
        </w:rPr>
        <w:t>(September), 1-46.</w:t>
      </w:r>
    </w:p>
    <w:p w:rsidR="008A6E36" w:rsidRPr="008B7464" w:rsidRDefault="008A6E36"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Vullnetari, J., &amp; King, R. (2008). ‘Does your granny eat grass?’On mass migration, care drain and the fate of older people in rural Albania. </w:t>
      </w:r>
      <w:r w:rsidRPr="008B7464">
        <w:rPr>
          <w:rFonts w:eastAsia="Times New Roman" w:cstheme="minorHAnsi"/>
          <w:i/>
          <w:iCs/>
          <w:lang w:eastAsia="en-GB" w:bidi="km-KH"/>
        </w:rPr>
        <w:t>Global Networks</w:t>
      </w:r>
      <w:r w:rsidRPr="008B7464">
        <w:rPr>
          <w:rFonts w:eastAsia="Times New Roman" w:cstheme="minorHAnsi"/>
          <w:lang w:eastAsia="en-GB" w:bidi="km-KH"/>
        </w:rPr>
        <w:t xml:space="preserve">, </w:t>
      </w:r>
      <w:r w:rsidRPr="008B7464">
        <w:rPr>
          <w:rFonts w:eastAsia="Times New Roman" w:cstheme="minorHAnsi"/>
          <w:i/>
          <w:iCs/>
          <w:lang w:eastAsia="en-GB" w:bidi="km-KH"/>
        </w:rPr>
        <w:t>8</w:t>
      </w:r>
      <w:r w:rsidRPr="008B7464">
        <w:rPr>
          <w:rFonts w:eastAsia="Times New Roman" w:cstheme="minorHAnsi"/>
          <w:lang w:eastAsia="en-GB" w:bidi="km-KH"/>
        </w:rPr>
        <w:t>(2), 139-171.</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Williams, A., Goodwin, M., &amp; Cloke, P. (2014). Neoliberalism, Big Society, and progressive localism. </w:t>
      </w:r>
      <w:r w:rsidRPr="008B7464">
        <w:rPr>
          <w:rFonts w:eastAsia="Times New Roman" w:cstheme="minorHAnsi"/>
          <w:i/>
          <w:iCs/>
          <w:lang w:eastAsia="en-GB" w:bidi="km-KH"/>
        </w:rPr>
        <w:t>Environment and Planning A</w:t>
      </w:r>
      <w:r w:rsidRPr="008B7464">
        <w:rPr>
          <w:rFonts w:eastAsia="Times New Roman" w:cstheme="minorHAnsi"/>
          <w:lang w:eastAsia="en-GB" w:bidi="km-KH"/>
        </w:rPr>
        <w:t xml:space="preserve">, </w:t>
      </w:r>
      <w:r w:rsidRPr="008B7464">
        <w:rPr>
          <w:rFonts w:eastAsia="Times New Roman" w:cstheme="minorHAnsi"/>
          <w:i/>
          <w:iCs/>
          <w:lang w:eastAsia="en-GB" w:bidi="km-KH"/>
        </w:rPr>
        <w:t>46</w:t>
      </w:r>
      <w:r w:rsidRPr="008B7464">
        <w:rPr>
          <w:rFonts w:eastAsia="Times New Roman" w:cstheme="minorHAnsi"/>
          <w:lang w:eastAsia="en-GB" w:bidi="km-KH"/>
        </w:rPr>
        <w:t>(12), 2798-2815.</w:t>
      </w:r>
    </w:p>
    <w:p w:rsidR="008A6E36" w:rsidRPr="008B7464" w:rsidRDefault="008A6E36" w:rsidP="008B7464">
      <w:pPr>
        <w:spacing w:line="240" w:lineRule="auto"/>
        <w:ind w:hanging="720"/>
        <w:jc w:val="both"/>
        <w:rPr>
          <w:rFonts w:cstheme="minorHAnsi"/>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Wilson, G. (2002). Globalisation and older people: effects of markets and migration. </w:t>
      </w:r>
      <w:r w:rsidRPr="008B7464">
        <w:rPr>
          <w:rFonts w:eastAsia="Times New Roman" w:cstheme="minorHAnsi"/>
          <w:i/>
          <w:iCs/>
          <w:lang w:eastAsia="en-GB" w:bidi="km-KH"/>
        </w:rPr>
        <w:t>Ageing and Society</w:t>
      </w:r>
      <w:r w:rsidRPr="008B7464">
        <w:rPr>
          <w:rFonts w:eastAsia="Times New Roman" w:cstheme="minorHAnsi"/>
          <w:lang w:eastAsia="en-GB" w:bidi="km-KH"/>
        </w:rPr>
        <w:t xml:space="preserve">, </w:t>
      </w:r>
      <w:r w:rsidRPr="008B7464">
        <w:rPr>
          <w:rFonts w:eastAsia="Times New Roman" w:cstheme="minorHAnsi"/>
          <w:i/>
          <w:iCs/>
          <w:lang w:eastAsia="en-GB" w:bidi="km-KH"/>
        </w:rPr>
        <w:t>22</w:t>
      </w:r>
      <w:r w:rsidRPr="008B7464">
        <w:rPr>
          <w:rFonts w:eastAsia="Times New Roman" w:cstheme="minorHAnsi"/>
          <w:lang w:eastAsia="en-GB" w:bidi="km-KH"/>
        </w:rPr>
        <w:t>(05), 647-663.</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Wiseman, R. F., &amp; Roseman, C. C. (1979). A typology of elderly migration based on the decision making process. </w:t>
      </w:r>
      <w:r w:rsidRPr="008B7464">
        <w:rPr>
          <w:rFonts w:eastAsia="Times New Roman" w:cstheme="minorHAnsi"/>
          <w:i/>
          <w:iCs/>
          <w:lang w:eastAsia="en-GB" w:bidi="km-KH"/>
        </w:rPr>
        <w:t>Economic Geography</w:t>
      </w:r>
      <w:r w:rsidRPr="008B7464">
        <w:rPr>
          <w:rFonts w:eastAsia="Times New Roman" w:cstheme="minorHAnsi"/>
          <w:lang w:eastAsia="en-GB" w:bidi="km-KH"/>
        </w:rPr>
        <w:t>, 324-337.</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line="240" w:lineRule="auto"/>
        <w:ind w:hanging="720"/>
        <w:jc w:val="both"/>
        <w:rPr>
          <w:rFonts w:cstheme="minorHAnsi"/>
        </w:rPr>
      </w:pPr>
      <w:r w:rsidRPr="008B7464">
        <w:rPr>
          <w:rFonts w:cstheme="minorHAnsi"/>
        </w:rPr>
        <w:t xml:space="preserve">World Factbook, The (2016) </w:t>
      </w:r>
      <w:r w:rsidRPr="008B7464">
        <w:rPr>
          <w:rFonts w:cstheme="minorHAnsi"/>
          <w:i/>
          <w:iCs/>
        </w:rPr>
        <w:t>East and Southeast Asia: Cambodia</w:t>
      </w:r>
      <w:r w:rsidRPr="008B7464">
        <w:rPr>
          <w:rFonts w:cstheme="minorHAnsi"/>
        </w:rPr>
        <w:t xml:space="preserve"> accessed on 08/04/2016 at https://www.cia.gov/library/publications/the-world-factbook/geos/cb.html</w:t>
      </w:r>
    </w:p>
    <w:p w:rsidR="00A66B3E"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Yagura, K. (2012). Does Labour Migration Offer Opportunities for Meeting Prospective Spouses? The Case of Migrant Workers in Cambodia. </w:t>
      </w:r>
      <w:r w:rsidRPr="008B7464">
        <w:rPr>
          <w:rFonts w:eastAsia="Times New Roman" w:cstheme="minorHAnsi"/>
          <w:i/>
          <w:iCs/>
          <w:lang w:eastAsia="en-GB" w:bidi="km-KH"/>
        </w:rPr>
        <w:t>Population, Space and Place</w:t>
      </w:r>
      <w:r w:rsidRPr="008B7464">
        <w:rPr>
          <w:rFonts w:eastAsia="Times New Roman" w:cstheme="minorHAnsi"/>
          <w:lang w:eastAsia="en-GB" w:bidi="km-KH"/>
        </w:rPr>
        <w:t xml:space="preserve">, </w:t>
      </w:r>
      <w:r w:rsidRPr="008B7464">
        <w:rPr>
          <w:rFonts w:eastAsia="Times New Roman" w:cstheme="minorHAnsi"/>
          <w:i/>
          <w:iCs/>
          <w:lang w:eastAsia="en-GB" w:bidi="km-KH"/>
        </w:rPr>
        <w:t>18</w:t>
      </w:r>
      <w:r w:rsidRPr="008B7464">
        <w:rPr>
          <w:rFonts w:eastAsia="Times New Roman" w:cstheme="minorHAnsi"/>
          <w:lang w:eastAsia="en-GB" w:bidi="km-KH"/>
        </w:rPr>
        <w:t>(3), 277-294.</w:t>
      </w:r>
    </w:p>
    <w:p w:rsidR="00856557" w:rsidRPr="008B7464" w:rsidRDefault="00856557" w:rsidP="008B7464">
      <w:pPr>
        <w:spacing w:after="0" w:line="240" w:lineRule="auto"/>
        <w:jc w:val="both"/>
        <w:rPr>
          <w:rFonts w:eastAsia="Times New Roman" w:cstheme="minorHAnsi"/>
          <w:lang w:eastAsia="en-GB" w:bidi="km-KH"/>
        </w:rPr>
      </w:pPr>
    </w:p>
    <w:p w:rsidR="00A66B3E" w:rsidRPr="008B7464" w:rsidRDefault="00A66B3E" w:rsidP="008B7464">
      <w:pPr>
        <w:spacing w:after="0" w:line="240" w:lineRule="auto"/>
        <w:ind w:hanging="720"/>
        <w:jc w:val="both"/>
        <w:rPr>
          <w:rFonts w:eastAsia="Times New Roman" w:cstheme="minorHAnsi"/>
          <w:lang w:eastAsia="en-GB" w:bidi="km-KH"/>
        </w:rPr>
      </w:pPr>
    </w:p>
    <w:p w:rsidR="00E77857" w:rsidRPr="008B7464" w:rsidRDefault="00A66B3E" w:rsidP="008B7464">
      <w:pPr>
        <w:spacing w:after="0" w:line="240" w:lineRule="auto"/>
        <w:ind w:hanging="720"/>
        <w:jc w:val="both"/>
        <w:rPr>
          <w:rFonts w:cstheme="minorHAnsi"/>
          <w:color w:val="222222"/>
          <w:shd w:val="clear" w:color="auto" w:fill="FFFFFF"/>
        </w:rPr>
      </w:pPr>
      <w:r w:rsidRPr="008B7464">
        <w:rPr>
          <w:rFonts w:cstheme="minorHAnsi"/>
          <w:color w:val="222222"/>
          <w:shd w:val="clear" w:color="auto" w:fill="FFFFFF"/>
        </w:rPr>
        <w:t>Yeoh, B. S., Graham, E., &amp; Boyle, P. J. (2002). Migrations and family relations in the Asia Pacific region.</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Asian and Pacific Migration Journal</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11</w:t>
      </w:r>
      <w:r w:rsidRPr="008B7464">
        <w:rPr>
          <w:rFonts w:cstheme="minorHAnsi"/>
          <w:color w:val="222222"/>
          <w:shd w:val="clear" w:color="auto" w:fill="FFFFFF"/>
        </w:rPr>
        <w:t>(1), 1-12.</w:t>
      </w:r>
    </w:p>
    <w:p w:rsidR="00E77857" w:rsidRPr="008B7464" w:rsidRDefault="00E77857" w:rsidP="008B7464">
      <w:pPr>
        <w:spacing w:after="0" w:line="240" w:lineRule="auto"/>
        <w:ind w:hanging="720"/>
        <w:jc w:val="both"/>
        <w:rPr>
          <w:rFonts w:cstheme="minorHAnsi"/>
          <w:color w:val="222222"/>
          <w:shd w:val="clear" w:color="auto" w:fill="FFFFFF"/>
        </w:rPr>
      </w:pPr>
    </w:p>
    <w:p w:rsidR="00E77857" w:rsidRPr="008B7464" w:rsidRDefault="00E77857" w:rsidP="008B7464">
      <w:pPr>
        <w:spacing w:after="0" w:line="240" w:lineRule="auto"/>
        <w:ind w:hanging="720"/>
        <w:jc w:val="both"/>
        <w:rPr>
          <w:rFonts w:cstheme="minorHAnsi"/>
          <w:color w:val="222222"/>
          <w:shd w:val="clear" w:color="auto" w:fill="FFFFFF"/>
        </w:rPr>
      </w:pPr>
      <w:r w:rsidRPr="008B7464">
        <w:rPr>
          <w:rFonts w:cstheme="minorHAnsi"/>
          <w:color w:val="222222"/>
          <w:shd w:val="clear" w:color="auto" w:fill="FFFFFF"/>
        </w:rPr>
        <w:t>Yeoh, S. A. B., &amp; Huang, S. L. S. (2010). Mothers on the move: Children's education and transnational mobility in global-city Singapore.</w:t>
      </w:r>
    </w:p>
    <w:p w:rsidR="00E77857" w:rsidRPr="008B7464" w:rsidRDefault="00E77857" w:rsidP="008B7464">
      <w:pPr>
        <w:spacing w:after="0" w:line="240" w:lineRule="auto"/>
        <w:ind w:hanging="720"/>
        <w:jc w:val="both"/>
        <w:rPr>
          <w:rFonts w:cstheme="minorHAnsi"/>
          <w:color w:val="222222"/>
          <w:shd w:val="clear" w:color="auto" w:fill="FFFFFF"/>
        </w:rPr>
      </w:pPr>
    </w:p>
    <w:p w:rsidR="00E77857" w:rsidRPr="008B7464" w:rsidRDefault="00E77857" w:rsidP="008B7464">
      <w:pPr>
        <w:spacing w:after="0" w:line="240" w:lineRule="auto"/>
        <w:ind w:hanging="720"/>
        <w:jc w:val="both"/>
        <w:rPr>
          <w:rFonts w:cstheme="minorHAnsi"/>
          <w:color w:val="222222"/>
          <w:shd w:val="clear" w:color="auto" w:fill="FFFFFF"/>
        </w:rPr>
      </w:pPr>
    </w:p>
    <w:p w:rsidR="00E77857" w:rsidRPr="008B7464" w:rsidRDefault="00856557" w:rsidP="008B7464">
      <w:pPr>
        <w:spacing w:after="0" w:line="240" w:lineRule="auto"/>
        <w:ind w:hanging="720"/>
        <w:jc w:val="both"/>
        <w:rPr>
          <w:rFonts w:cstheme="minorHAnsi"/>
          <w:color w:val="222222"/>
          <w:shd w:val="clear" w:color="auto" w:fill="FFFFFF"/>
        </w:rPr>
      </w:pPr>
      <w:r w:rsidRPr="008B7464">
        <w:rPr>
          <w:rFonts w:cstheme="minorHAnsi"/>
          <w:color w:val="222222"/>
          <w:shd w:val="clear" w:color="auto" w:fill="FFFFFF"/>
        </w:rPr>
        <w:lastRenderedPageBreak/>
        <w:t>Yeoh, B. S., &amp; Huang, S. (2014). Singapore's Changing Demography, the Eldercare Predicament and Transnational ‘Care’Migration.</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TRaNS: Trans-Regional and-National Studies of Southeast Asia</w:t>
      </w:r>
      <w:r w:rsidRPr="008B7464">
        <w:rPr>
          <w:rFonts w:cstheme="minorHAnsi"/>
          <w:color w:val="222222"/>
          <w:shd w:val="clear" w:color="auto" w:fill="FFFFFF"/>
        </w:rPr>
        <w:t>,</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2</w:t>
      </w:r>
      <w:r w:rsidRPr="008B7464">
        <w:rPr>
          <w:rFonts w:cstheme="minorHAnsi"/>
          <w:color w:val="222222"/>
          <w:shd w:val="clear" w:color="auto" w:fill="FFFFFF"/>
        </w:rPr>
        <w:t>(02), 247-269.</w:t>
      </w:r>
    </w:p>
    <w:p w:rsidR="00E77857" w:rsidRPr="008B7464" w:rsidRDefault="00E77857" w:rsidP="008B7464">
      <w:pPr>
        <w:spacing w:after="0" w:line="240" w:lineRule="auto"/>
        <w:ind w:hanging="720"/>
        <w:jc w:val="both"/>
        <w:rPr>
          <w:rFonts w:cstheme="minorHAnsi"/>
          <w:color w:val="222222"/>
          <w:shd w:val="clear" w:color="auto" w:fill="FFFFFF"/>
        </w:rPr>
      </w:pPr>
    </w:p>
    <w:p w:rsidR="00CC3C6E" w:rsidRPr="008B7464" w:rsidRDefault="00CC3C6E" w:rsidP="008B7464">
      <w:pPr>
        <w:spacing w:after="0" w:line="240" w:lineRule="auto"/>
        <w:ind w:hanging="720"/>
        <w:jc w:val="both"/>
        <w:rPr>
          <w:rFonts w:cstheme="minorHAnsi"/>
          <w:shd w:val="clear" w:color="auto" w:fill="FFFFFF"/>
        </w:rPr>
      </w:pPr>
      <w:r w:rsidRPr="008B7464">
        <w:rPr>
          <w:rFonts w:cstheme="minorHAnsi"/>
          <w:shd w:val="clear" w:color="auto" w:fill="FFFFFF"/>
        </w:rPr>
        <w:t>Valentine, G. (1997). 'My Son's a Bit Dizzy. My Wife's a Bit Soft': Gender, children and cultures of parenting.</w:t>
      </w:r>
      <w:r w:rsidRPr="008B7464">
        <w:rPr>
          <w:rStyle w:val="apple-converted-space"/>
          <w:rFonts w:cstheme="minorHAnsi"/>
          <w:shd w:val="clear" w:color="auto" w:fill="FFFFFF"/>
        </w:rPr>
        <w:t> </w:t>
      </w:r>
      <w:r w:rsidRPr="008B7464">
        <w:rPr>
          <w:rFonts w:cstheme="minorHAnsi"/>
          <w:i/>
          <w:iCs/>
          <w:shd w:val="clear" w:color="auto" w:fill="FFFFFF"/>
        </w:rPr>
        <w:t>Gender, place and culture: a journal of feminist geography</w:t>
      </w:r>
      <w:r w:rsidRPr="008B7464">
        <w:rPr>
          <w:rFonts w:cstheme="minorHAnsi"/>
          <w:shd w:val="clear" w:color="auto" w:fill="FFFFFF"/>
        </w:rPr>
        <w:t>,</w:t>
      </w:r>
      <w:r w:rsidRPr="008B7464">
        <w:rPr>
          <w:rStyle w:val="apple-converted-space"/>
          <w:rFonts w:cstheme="minorHAnsi"/>
          <w:shd w:val="clear" w:color="auto" w:fill="FFFFFF"/>
        </w:rPr>
        <w:t> </w:t>
      </w:r>
      <w:r w:rsidRPr="008B7464">
        <w:rPr>
          <w:rFonts w:cstheme="minorHAnsi"/>
          <w:i/>
          <w:iCs/>
          <w:shd w:val="clear" w:color="auto" w:fill="FFFFFF"/>
        </w:rPr>
        <w:t>4</w:t>
      </w:r>
      <w:r w:rsidRPr="008B7464">
        <w:rPr>
          <w:rFonts w:cstheme="minorHAnsi"/>
          <w:shd w:val="clear" w:color="auto" w:fill="FFFFFF"/>
        </w:rPr>
        <w:t>(1), 37-62.</w:t>
      </w:r>
    </w:p>
    <w:p w:rsidR="00CC3C6E" w:rsidRPr="008B7464" w:rsidRDefault="00CC3C6E" w:rsidP="008B7464">
      <w:pPr>
        <w:spacing w:after="0" w:line="240" w:lineRule="auto"/>
        <w:ind w:hanging="720"/>
        <w:jc w:val="both"/>
        <w:rPr>
          <w:rFonts w:cstheme="minorHAnsi"/>
          <w:shd w:val="clear" w:color="auto" w:fill="FFFFFF"/>
        </w:rPr>
      </w:pPr>
    </w:p>
    <w:p w:rsidR="00CC3C6E" w:rsidRPr="008B7464" w:rsidRDefault="00CC3C6E" w:rsidP="008B7464">
      <w:pPr>
        <w:spacing w:after="0" w:line="240" w:lineRule="auto"/>
        <w:ind w:hanging="720"/>
        <w:jc w:val="both"/>
        <w:rPr>
          <w:rFonts w:cstheme="minorHAnsi"/>
          <w:shd w:val="clear" w:color="auto" w:fill="FFFFFF"/>
        </w:rPr>
      </w:pPr>
      <w:r w:rsidRPr="008B7464">
        <w:rPr>
          <w:rFonts w:eastAsia="Times New Roman" w:cstheme="minorHAnsi"/>
          <w:color w:val="222222"/>
        </w:rPr>
        <w:t>Valentine, G. (2006). Globalizing intimacy: The role of information and communication technologies in maintaining and creating relationships. </w:t>
      </w:r>
      <w:r w:rsidRPr="008B7464">
        <w:rPr>
          <w:rFonts w:eastAsia="Times New Roman" w:cstheme="minorHAnsi"/>
          <w:i/>
          <w:iCs/>
          <w:color w:val="222222"/>
        </w:rPr>
        <w:t>Women's Studies Quarterly</w:t>
      </w:r>
      <w:r w:rsidRPr="008B7464">
        <w:rPr>
          <w:rFonts w:eastAsia="Times New Roman" w:cstheme="minorHAnsi"/>
          <w:color w:val="222222"/>
        </w:rPr>
        <w:t>, </w:t>
      </w:r>
      <w:r w:rsidRPr="008B7464">
        <w:rPr>
          <w:rFonts w:eastAsia="Times New Roman" w:cstheme="minorHAnsi"/>
          <w:i/>
          <w:iCs/>
          <w:color w:val="222222"/>
        </w:rPr>
        <w:t>34</w:t>
      </w:r>
      <w:r w:rsidRPr="008B7464">
        <w:rPr>
          <w:rFonts w:eastAsia="Times New Roman" w:cstheme="minorHAnsi"/>
          <w:color w:val="222222"/>
        </w:rPr>
        <w:t>(1/2), 365-393</w:t>
      </w:r>
    </w:p>
    <w:p w:rsidR="00CC3C6E" w:rsidRPr="008B7464" w:rsidRDefault="00CC3C6E" w:rsidP="008B7464">
      <w:pPr>
        <w:spacing w:after="0" w:line="240" w:lineRule="auto"/>
        <w:jc w:val="both"/>
        <w:rPr>
          <w:rFonts w:eastAsia="Times New Roman" w:cstheme="minorHAnsi"/>
          <w:lang w:eastAsia="en-GB" w:bidi="km-KH"/>
        </w:rPr>
      </w:pPr>
    </w:p>
    <w:p w:rsidR="00CC3C6E" w:rsidRPr="008B7464" w:rsidRDefault="00CC3C6E" w:rsidP="008B7464">
      <w:pPr>
        <w:spacing w:after="0" w:line="240" w:lineRule="auto"/>
        <w:ind w:hanging="720"/>
        <w:jc w:val="both"/>
        <w:rPr>
          <w:rFonts w:eastAsia="Times New Roman" w:cstheme="minorHAnsi"/>
          <w:lang w:eastAsia="en-GB" w:bidi="km-KH"/>
        </w:rPr>
      </w:pPr>
      <w:r w:rsidRPr="008B7464">
        <w:rPr>
          <w:rFonts w:cstheme="minorHAnsi"/>
          <w:color w:val="222222"/>
          <w:shd w:val="clear" w:color="auto" w:fill="FFFFFF"/>
        </w:rPr>
        <w:t>Valentine, G., Skelton, T., &amp; Chambers, D. (1998). Cool places: an introduction to youth and youth cultures.</w:t>
      </w:r>
      <w:r w:rsidRPr="008B7464">
        <w:rPr>
          <w:rStyle w:val="apple-converted-space"/>
          <w:rFonts w:cstheme="minorHAnsi"/>
          <w:color w:val="222222"/>
          <w:shd w:val="clear" w:color="auto" w:fill="FFFFFF"/>
        </w:rPr>
        <w:t> </w:t>
      </w:r>
      <w:r w:rsidRPr="008B7464">
        <w:rPr>
          <w:rFonts w:cstheme="minorHAnsi"/>
          <w:i/>
          <w:iCs/>
          <w:color w:val="222222"/>
          <w:shd w:val="clear" w:color="auto" w:fill="FFFFFF"/>
        </w:rPr>
        <w:t>Cool places: Geographies of youth cultures</w:t>
      </w:r>
      <w:r w:rsidRPr="008B7464">
        <w:rPr>
          <w:rFonts w:cstheme="minorHAnsi"/>
          <w:color w:val="222222"/>
          <w:shd w:val="clear" w:color="auto" w:fill="FFFFFF"/>
        </w:rPr>
        <w:t>, 1-32.</w:t>
      </w:r>
    </w:p>
    <w:p w:rsidR="00CC3C6E" w:rsidRPr="008B7464" w:rsidRDefault="00CC3C6E" w:rsidP="008B7464">
      <w:pPr>
        <w:spacing w:after="0" w:line="240" w:lineRule="auto"/>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Zimmer, Z. (2008). Poverty, wealth inequality and health among older adults in rural Cambodia. </w:t>
      </w:r>
      <w:r w:rsidRPr="008B7464">
        <w:rPr>
          <w:rFonts w:eastAsia="Times New Roman" w:cstheme="minorHAnsi"/>
          <w:i/>
          <w:iCs/>
          <w:lang w:eastAsia="en-GB" w:bidi="km-KH"/>
        </w:rPr>
        <w:t>Social Science &amp; Medicine</w:t>
      </w:r>
      <w:r w:rsidRPr="008B7464">
        <w:rPr>
          <w:rFonts w:eastAsia="Times New Roman" w:cstheme="minorHAnsi"/>
          <w:lang w:eastAsia="en-GB" w:bidi="km-KH"/>
        </w:rPr>
        <w:t xml:space="preserve">, </w:t>
      </w:r>
      <w:r w:rsidRPr="008B7464">
        <w:rPr>
          <w:rFonts w:eastAsia="Times New Roman" w:cstheme="minorHAnsi"/>
          <w:i/>
          <w:iCs/>
          <w:lang w:eastAsia="en-GB" w:bidi="km-KH"/>
        </w:rPr>
        <w:t>66</w:t>
      </w:r>
      <w:r w:rsidRPr="008B7464">
        <w:rPr>
          <w:rFonts w:eastAsia="Times New Roman" w:cstheme="minorHAnsi"/>
          <w:lang w:eastAsia="en-GB" w:bidi="km-KH"/>
        </w:rPr>
        <w:t>(1), 57-71</w:t>
      </w: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Zimmer, Z., &amp; Knodel, J. (2013). Older-Age Parents in Rural Cambodia and Migration of Adult Children: A case study of two communes in Battambang province. </w:t>
      </w:r>
      <w:r w:rsidRPr="008B7464">
        <w:rPr>
          <w:rFonts w:eastAsia="Times New Roman" w:cstheme="minorHAnsi"/>
          <w:i/>
          <w:iCs/>
          <w:lang w:eastAsia="en-GB" w:bidi="km-KH"/>
        </w:rPr>
        <w:t>Asian Population Studies</w:t>
      </w:r>
      <w:r w:rsidRPr="008B7464">
        <w:rPr>
          <w:rFonts w:eastAsia="Times New Roman" w:cstheme="minorHAnsi"/>
          <w:lang w:eastAsia="en-GB" w:bidi="km-KH"/>
        </w:rPr>
        <w:t xml:space="preserve">, </w:t>
      </w:r>
      <w:r w:rsidRPr="008B7464">
        <w:rPr>
          <w:rFonts w:eastAsia="Times New Roman" w:cstheme="minorHAnsi"/>
          <w:i/>
          <w:iCs/>
          <w:lang w:eastAsia="en-GB" w:bidi="km-KH"/>
        </w:rPr>
        <w:t>9</w:t>
      </w:r>
      <w:r w:rsidRPr="008B7464">
        <w:rPr>
          <w:rFonts w:eastAsia="Times New Roman" w:cstheme="minorHAnsi"/>
          <w:lang w:eastAsia="en-GB" w:bidi="km-KH"/>
        </w:rPr>
        <w:t>(2), 156-174.</w:t>
      </w:r>
    </w:p>
    <w:p w:rsidR="008A6E36" w:rsidRPr="008B7464" w:rsidRDefault="008A6E36" w:rsidP="008B7464">
      <w:pPr>
        <w:spacing w:after="0" w:line="240" w:lineRule="auto"/>
        <w:ind w:hanging="720"/>
        <w:jc w:val="both"/>
        <w:rPr>
          <w:rFonts w:eastAsia="Times New Roman" w:cstheme="minorHAnsi"/>
          <w:lang w:eastAsia="en-GB" w:bidi="km-KH"/>
        </w:rPr>
      </w:pPr>
    </w:p>
    <w:p w:rsidR="008A6E36" w:rsidRPr="008B7464" w:rsidRDefault="008A6E36" w:rsidP="008B7464">
      <w:pPr>
        <w:spacing w:after="0" w:line="240" w:lineRule="auto"/>
        <w:ind w:hanging="720"/>
        <w:jc w:val="both"/>
        <w:rPr>
          <w:rFonts w:eastAsia="Times New Roman" w:cstheme="minorHAnsi"/>
          <w:lang w:eastAsia="en-GB" w:bidi="km-KH"/>
        </w:rPr>
      </w:pPr>
      <w:r w:rsidRPr="008B7464">
        <w:rPr>
          <w:rFonts w:eastAsia="Times New Roman" w:cstheme="minorHAnsi"/>
          <w:lang w:eastAsia="en-GB" w:bidi="km-KH"/>
        </w:rPr>
        <w:t xml:space="preserve">Zimmer, Z., Korinek, K., Knodel, J., &amp; Chayovan, N. (2008). Migrant interactions with elderly parents in rural Cambodia and Thailand. </w:t>
      </w:r>
      <w:r w:rsidRPr="008B7464">
        <w:rPr>
          <w:rFonts w:eastAsia="Times New Roman" w:cstheme="minorHAnsi"/>
          <w:i/>
          <w:iCs/>
          <w:lang w:eastAsia="en-GB" w:bidi="km-KH"/>
        </w:rPr>
        <w:t>Journal of Marriage and Family</w:t>
      </w:r>
      <w:r w:rsidRPr="008B7464">
        <w:rPr>
          <w:rFonts w:eastAsia="Times New Roman" w:cstheme="minorHAnsi"/>
          <w:lang w:eastAsia="en-GB" w:bidi="km-KH"/>
        </w:rPr>
        <w:t xml:space="preserve">, </w:t>
      </w:r>
      <w:r w:rsidRPr="008B7464">
        <w:rPr>
          <w:rFonts w:eastAsia="Times New Roman" w:cstheme="minorHAnsi"/>
          <w:i/>
          <w:iCs/>
          <w:lang w:eastAsia="en-GB" w:bidi="km-KH"/>
        </w:rPr>
        <w:t>70</w:t>
      </w:r>
      <w:r w:rsidRPr="008B7464">
        <w:rPr>
          <w:rFonts w:eastAsia="Times New Roman" w:cstheme="minorHAnsi"/>
          <w:lang w:eastAsia="en-GB" w:bidi="km-KH"/>
        </w:rPr>
        <w:t>(3), 585-598.</w:t>
      </w:r>
    </w:p>
    <w:p w:rsidR="008A6E36" w:rsidRPr="00B403EF" w:rsidRDefault="008A6E36" w:rsidP="008A6E36">
      <w:pPr>
        <w:jc w:val="both"/>
      </w:pPr>
    </w:p>
    <w:sectPr w:rsidR="008A6E36" w:rsidRPr="00B403EF" w:rsidSect="00FE1C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47D" w:rsidRDefault="004B747D" w:rsidP="003D2DA8">
      <w:pPr>
        <w:spacing w:after="0" w:line="240" w:lineRule="auto"/>
      </w:pPr>
      <w:r>
        <w:separator/>
      </w:r>
    </w:p>
  </w:endnote>
  <w:endnote w:type="continuationSeparator" w:id="0">
    <w:p w:rsidR="004B747D" w:rsidRDefault="004B747D" w:rsidP="003D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00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47D" w:rsidRDefault="004B747D" w:rsidP="003D2DA8">
      <w:pPr>
        <w:spacing w:after="0" w:line="240" w:lineRule="auto"/>
      </w:pPr>
      <w:r>
        <w:separator/>
      </w:r>
    </w:p>
  </w:footnote>
  <w:footnote w:type="continuationSeparator" w:id="0">
    <w:p w:rsidR="004B747D" w:rsidRDefault="004B747D" w:rsidP="003D2DA8">
      <w:pPr>
        <w:spacing w:after="0" w:line="240" w:lineRule="auto"/>
      </w:pPr>
      <w:r>
        <w:continuationSeparator/>
      </w:r>
    </w:p>
  </w:footnote>
  <w:footnote w:id="1">
    <w:p w:rsidR="0042427B" w:rsidRDefault="0042427B" w:rsidP="0042427B">
      <w:pPr>
        <w:pStyle w:val="FootnoteText"/>
      </w:pPr>
      <w:r>
        <w:rPr>
          <w:rStyle w:val="FootnoteReference"/>
        </w:rPr>
        <w:footnoteRef/>
      </w:r>
      <w:r>
        <w:t xml:space="preserve"> The name of this community, together with all other names in the manuscript, has been changed.</w:t>
      </w:r>
    </w:p>
  </w:footnote>
  <w:footnote w:id="2">
    <w:p w:rsidR="00AE1AE7" w:rsidRPr="00186631" w:rsidRDefault="00AE1AE7" w:rsidP="002B31E0">
      <w:pPr>
        <w:rPr>
          <w:rFonts w:eastAsia="Times New Roman" w:cs="Arial"/>
          <w:sz w:val="20"/>
          <w:szCs w:val="20"/>
          <w:lang w:eastAsia="en-GB" w:bidi="km-KH"/>
        </w:rPr>
      </w:pPr>
      <w:r w:rsidRPr="00680B75">
        <w:rPr>
          <w:rStyle w:val="FootnoteReference"/>
          <w:sz w:val="20"/>
          <w:szCs w:val="20"/>
        </w:rPr>
        <w:footnoteRef/>
      </w:r>
      <w:r w:rsidRPr="00680B75">
        <w:rPr>
          <w:sz w:val="20"/>
          <w:szCs w:val="20"/>
        </w:rPr>
        <w:t xml:space="preserve"> The women’s law [</w:t>
      </w:r>
      <w:r w:rsidRPr="00680B75">
        <w:rPr>
          <w:i/>
          <w:iCs/>
          <w:sz w:val="20"/>
          <w:szCs w:val="20"/>
        </w:rPr>
        <w:t>chbap srey</w:t>
      </w:r>
      <w:r w:rsidRPr="00680B75">
        <w:rPr>
          <w:sz w:val="20"/>
          <w:szCs w:val="20"/>
        </w:rPr>
        <w:t>] referred to here is the traditional set of guidelines for female behaviour in Cambodia. It includes a number of specific guidelines, according to which</w:t>
      </w:r>
      <w:r w:rsidRPr="00680B75">
        <w:rPr>
          <w:rFonts w:eastAsia="Times New Roman" w:cs="Arial"/>
          <w:sz w:val="20"/>
          <w:szCs w:val="20"/>
          <w:lang w:eastAsia="en-GB" w:bidi="km-KH"/>
        </w:rPr>
        <w:t xml:space="preserve">, ‘women are expected to be silent, cooperative, and secondary to their </w:t>
      </w:r>
      <w:r w:rsidRPr="001C2583">
        <w:rPr>
          <w:rFonts w:eastAsia="Times New Roman" w:cs="Arial"/>
          <w:sz w:val="20"/>
          <w:szCs w:val="20"/>
          <w:lang w:eastAsia="en-GB" w:bidi="km-KH"/>
        </w:rPr>
        <w:t>husbands, obeying decisions made by him, caring for household affairs, and raising children</w:t>
      </w:r>
      <w:r w:rsidRPr="00680B75">
        <w:rPr>
          <w:rFonts w:eastAsia="Times New Roman" w:cs="Arial"/>
          <w:sz w:val="20"/>
          <w:szCs w:val="20"/>
          <w:lang w:eastAsia="en-GB" w:bidi="km-KH"/>
        </w:rPr>
        <w:t>’ (Miedema, 2011: 5)</w:t>
      </w:r>
      <w:r w:rsidRPr="00680B75">
        <w:rPr>
          <w:sz w:val="20"/>
          <w:szCs w:val="20"/>
        </w:rPr>
        <w:t>. It is the partner to the men’s law [</w:t>
      </w:r>
      <w:r w:rsidRPr="00680B75">
        <w:rPr>
          <w:i/>
          <w:iCs/>
          <w:sz w:val="20"/>
          <w:szCs w:val="20"/>
        </w:rPr>
        <w:t>chbap bros</w:t>
      </w:r>
      <w:r w:rsidRPr="00680B75">
        <w:rPr>
          <w:sz w:val="20"/>
          <w:szCs w:val="20"/>
        </w:rPr>
        <w:t>] which delineates family responsibilities and characteristics, including ‘</w:t>
      </w:r>
      <w:r w:rsidRPr="00680B75">
        <w:rPr>
          <w:rFonts w:eastAsia="Times New Roman" w:cs="Arial"/>
          <w:sz w:val="20"/>
          <w:szCs w:val="20"/>
          <w:lang w:eastAsia="en-GB" w:bidi="km-KH"/>
        </w:rPr>
        <w:t>bravery, strength and discipline’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2CE"/>
    <w:multiLevelType w:val="hybridMultilevel"/>
    <w:tmpl w:val="9696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46BC"/>
    <w:multiLevelType w:val="hybridMultilevel"/>
    <w:tmpl w:val="F80EC2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516D0"/>
    <w:multiLevelType w:val="hybridMultilevel"/>
    <w:tmpl w:val="C5DABA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D2775"/>
    <w:multiLevelType w:val="multilevel"/>
    <w:tmpl w:val="F17603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23AEC"/>
    <w:multiLevelType w:val="hybridMultilevel"/>
    <w:tmpl w:val="5802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42453"/>
    <w:multiLevelType w:val="hybridMultilevel"/>
    <w:tmpl w:val="F3163072"/>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E2F28"/>
    <w:multiLevelType w:val="hybridMultilevel"/>
    <w:tmpl w:val="C5DABA9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D4942"/>
    <w:multiLevelType w:val="hybridMultilevel"/>
    <w:tmpl w:val="62F6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D0528"/>
    <w:multiLevelType w:val="hybridMultilevel"/>
    <w:tmpl w:val="F16A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13346"/>
    <w:multiLevelType w:val="hybridMultilevel"/>
    <w:tmpl w:val="1F7E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11D1D"/>
    <w:multiLevelType w:val="hybridMultilevel"/>
    <w:tmpl w:val="34C2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741AA"/>
    <w:multiLevelType w:val="multilevel"/>
    <w:tmpl w:val="B35EB0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29F72F3"/>
    <w:multiLevelType w:val="hybridMultilevel"/>
    <w:tmpl w:val="6A3C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5340B"/>
    <w:multiLevelType w:val="hybridMultilevel"/>
    <w:tmpl w:val="C5DABA9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2"/>
  </w:num>
  <w:num w:numId="3">
    <w:abstractNumId w:val="4"/>
  </w:num>
  <w:num w:numId="4">
    <w:abstractNumId w:val="6"/>
  </w:num>
  <w:num w:numId="5">
    <w:abstractNumId w:val="2"/>
  </w:num>
  <w:num w:numId="6">
    <w:abstractNumId w:val="9"/>
  </w:num>
  <w:num w:numId="7">
    <w:abstractNumId w:val="8"/>
  </w:num>
  <w:num w:numId="8">
    <w:abstractNumId w:val="10"/>
  </w:num>
  <w:num w:numId="9">
    <w:abstractNumId w:val="7"/>
  </w:num>
  <w:num w:numId="10">
    <w:abstractNumId w:val="5"/>
  </w:num>
  <w:num w:numId="11">
    <w:abstractNumId w:val="0"/>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B4"/>
    <w:rsid w:val="00000416"/>
    <w:rsid w:val="000020EB"/>
    <w:rsid w:val="00003148"/>
    <w:rsid w:val="0000583A"/>
    <w:rsid w:val="0000772F"/>
    <w:rsid w:val="0001053E"/>
    <w:rsid w:val="000126E5"/>
    <w:rsid w:val="00014916"/>
    <w:rsid w:val="00014AB0"/>
    <w:rsid w:val="000150AE"/>
    <w:rsid w:val="00016F98"/>
    <w:rsid w:val="00021BE9"/>
    <w:rsid w:val="000232C9"/>
    <w:rsid w:val="00024678"/>
    <w:rsid w:val="00024B2F"/>
    <w:rsid w:val="000260A4"/>
    <w:rsid w:val="000263B9"/>
    <w:rsid w:val="00027AE3"/>
    <w:rsid w:val="000344E6"/>
    <w:rsid w:val="00034DB4"/>
    <w:rsid w:val="00034F2C"/>
    <w:rsid w:val="000364A7"/>
    <w:rsid w:val="000370F0"/>
    <w:rsid w:val="000376F8"/>
    <w:rsid w:val="00042AFE"/>
    <w:rsid w:val="000436EC"/>
    <w:rsid w:val="00043ACA"/>
    <w:rsid w:val="000452E9"/>
    <w:rsid w:val="000471E1"/>
    <w:rsid w:val="00047B3C"/>
    <w:rsid w:val="00050652"/>
    <w:rsid w:val="000515A0"/>
    <w:rsid w:val="00051993"/>
    <w:rsid w:val="00052662"/>
    <w:rsid w:val="00052A90"/>
    <w:rsid w:val="00053598"/>
    <w:rsid w:val="00053629"/>
    <w:rsid w:val="000543D6"/>
    <w:rsid w:val="00055F82"/>
    <w:rsid w:val="000603B6"/>
    <w:rsid w:val="00060DFC"/>
    <w:rsid w:val="000612A5"/>
    <w:rsid w:val="000663F7"/>
    <w:rsid w:val="00067111"/>
    <w:rsid w:val="0006715A"/>
    <w:rsid w:val="000706B8"/>
    <w:rsid w:val="00071C39"/>
    <w:rsid w:val="0007756D"/>
    <w:rsid w:val="00080B19"/>
    <w:rsid w:val="000834F8"/>
    <w:rsid w:val="000835C2"/>
    <w:rsid w:val="00086027"/>
    <w:rsid w:val="00087EB9"/>
    <w:rsid w:val="00091BE4"/>
    <w:rsid w:val="00091EE1"/>
    <w:rsid w:val="00095C4B"/>
    <w:rsid w:val="000960B4"/>
    <w:rsid w:val="000A1428"/>
    <w:rsid w:val="000A2D5C"/>
    <w:rsid w:val="000A4A63"/>
    <w:rsid w:val="000A4DFB"/>
    <w:rsid w:val="000A5C3B"/>
    <w:rsid w:val="000A5F8A"/>
    <w:rsid w:val="000B19F7"/>
    <w:rsid w:val="000B7957"/>
    <w:rsid w:val="000B7A8E"/>
    <w:rsid w:val="000C039C"/>
    <w:rsid w:val="000C1C81"/>
    <w:rsid w:val="000C317F"/>
    <w:rsid w:val="000C3708"/>
    <w:rsid w:val="000C4A7E"/>
    <w:rsid w:val="000C4FE7"/>
    <w:rsid w:val="000D0432"/>
    <w:rsid w:val="000D1290"/>
    <w:rsid w:val="000D323F"/>
    <w:rsid w:val="000D6CAD"/>
    <w:rsid w:val="000D7B15"/>
    <w:rsid w:val="000D7CAB"/>
    <w:rsid w:val="000E009A"/>
    <w:rsid w:val="000E3FEF"/>
    <w:rsid w:val="000E4D67"/>
    <w:rsid w:val="000F2433"/>
    <w:rsid w:val="000F2627"/>
    <w:rsid w:val="000F434E"/>
    <w:rsid w:val="000F533B"/>
    <w:rsid w:val="000F5FC9"/>
    <w:rsid w:val="000F62C2"/>
    <w:rsid w:val="001006DF"/>
    <w:rsid w:val="001014C1"/>
    <w:rsid w:val="0010436B"/>
    <w:rsid w:val="00105260"/>
    <w:rsid w:val="00105464"/>
    <w:rsid w:val="00105BA0"/>
    <w:rsid w:val="00106072"/>
    <w:rsid w:val="0010610E"/>
    <w:rsid w:val="0010698C"/>
    <w:rsid w:val="001131A7"/>
    <w:rsid w:val="00114604"/>
    <w:rsid w:val="00116624"/>
    <w:rsid w:val="00116884"/>
    <w:rsid w:val="00123A93"/>
    <w:rsid w:val="00124A9B"/>
    <w:rsid w:val="00126F66"/>
    <w:rsid w:val="00130669"/>
    <w:rsid w:val="00131E38"/>
    <w:rsid w:val="00132A2F"/>
    <w:rsid w:val="00136B58"/>
    <w:rsid w:val="00141005"/>
    <w:rsid w:val="00141111"/>
    <w:rsid w:val="00141305"/>
    <w:rsid w:val="00143709"/>
    <w:rsid w:val="0014652C"/>
    <w:rsid w:val="00151C8D"/>
    <w:rsid w:val="00152AC2"/>
    <w:rsid w:val="0015326C"/>
    <w:rsid w:val="0015549C"/>
    <w:rsid w:val="00161FEA"/>
    <w:rsid w:val="00163A1E"/>
    <w:rsid w:val="00164980"/>
    <w:rsid w:val="00164EAD"/>
    <w:rsid w:val="00164EC1"/>
    <w:rsid w:val="00165F49"/>
    <w:rsid w:val="0016635B"/>
    <w:rsid w:val="00167A98"/>
    <w:rsid w:val="00170A43"/>
    <w:rsid w:val="0017403C"/>
    <w:rsid w:val="00175D04"/>
    <w:rsid w:val="001801BC"/>
    <w:rsid w:val="0018060E"/>
    <w:rsid w:val="00180E2F"/>
    <w:rsid w:val="00182871"/>
    <w:rsid w:val="00184F7E"/>
    <w:rsid w:val="0018523E"/>
    <w:rsid w:val="00186631"/>
    <w:rsid w:val="00187208"/>
    <w:rsid w:val="00187714"/>
    <w:rsid w:val="001927E0"/>
    <w:rsid w:val="00193B22"/>
    <w:rsid w:val="001A01B4"/>
    <w:rsid w:val="001A2D36"/>
    <w:rsid w:val="001A5452"/>
    <w:rsid w:val="001A629E"/>
    <w:rsid w:val="001B0BFD"/>
    <w:rsid w:val="001B0E71"/>
    <w:rsid w:val="001B16A8"/>
    <w:rsid w:val="001B6226"/>
    <w:rsid w:val="001B7175"/>
    <w:rsid w:val="001C0B4E"/>
    <w:rsid w:val="001C2583"/>
    <w:rsid w:val="001C2637"/>
    <w:rsid w:val="001C30D8"/>
    <w:rsid w:val="001C3FF1"/>
    <w:rsid w:val="001C40F4"/>
    <w:rsid w:val="001C4C30"/>
    <w:rsid w:val="001C62ED"/>
    <w:rsid w:val="001D027B"/>
    <w:rsid w:val="001D0DE8"/>
    <w:rsid w:val="001D1FE5"/>
    <w:rsid w:val="001D2463"/>
    <w:rsid w:val="001D4C6D"/>
    <w:rsid w:val="001D60F3"/>
    <w:rsid w:val="001E054E"/>
    <w:rsid w:val="001E0AA4"/>
    <w:rsid w:val="001E2998"/>
    <w:rsid w:val="001E4743"/>
    <w:rsid w:val="001E6298"/>
    <w:rsid w:val="001E6BBA"/>
    <w:rsid w:val="001E76B1"/>
    <w:rsid w:val="001E7ACE"/>
    <w:rsid w:val="001F076B"/>
    <w:rsid w:val="001F1272"/>
    <w:rsid w:val="001F13CA"/>
    <w:rsid w:val="001F21AC"/>
    <w:rsid w:val="001F4543"/>
    <w:rsid w:val="001F6065"/>
    <w:rsid w:val="001F72DC"/>
    <w:rsid w:val="00201447"/>
    <w:rsid w:val="00202374"/>
    <w:rsid w:val="0020251F"/>
    <w:rsid w:val="0021127E"/>
    <w:rsid w:val="00212E4C"/>
    <w:rsid w:val="00213A6A"/>
    <w:rsid w:val="002156D7"/>
    <w:rsid w:val="002178EC"/>
    <w:rsid w:val="00222FB7"/>
    <w:rsid w:val="0022618C"/>
    <w:rsid w:val="002265A4"/>
    <w:rsid w:val="0022775B"/>
    <w:rsid w:val="00235006"/>
    <w:rsid w:val="002422C8"/>
    <w:rsid w:val="0024259B"/>
    <w:rsid w:val="002448F4"/>
    <w:rsid w:val="0024725C"/>
    <w:rsid w:val="002522CA"/>
    <w:rsid w:val="00255517"/>
    <w:rsid w:val="00260C10"/>
    <w:rsid w:val="00267002"/>
    <w:rsid w:val="002676E2"/>
    <w:rsid w:val="002678F8"/>
    <w:rsid w:val="00271602"/>
    <w:rsid w:val="00273E15"/>
    <w:rsid w:val="0028088A"/>
    <w:rsid w:val="00281B9E"/>
    <w:rsid w:val="00282404"/>
    <w:rsid w:val="00283F54"/>
    <w:rsid w:val="002848A4"/>
    <w:rsid w:val="00287899"/>
    <w:rsid w:val="00291F3B"/>
    <w:rsid w:val="002923BD"/>
    <w:rsid w:val="00293682"/>
    <w:rsid w:val="00293977"/>
    <w:rsid w:val="00294096"/>
    <w:rsid w:val="002A0861"/>
    <w:rsid w:val="002A0FA4"/>
    <w:rsid w:val="002A1BDB"/>
    <w:rsid w:val="002A3F37"/>
    <w:rsid w:val="002A55C1"/>
    <w:rsid w:val="002A5CF1"/>
    <w:rsid w:val="002B31E0"/>
    <w:rsid w:val="002B7524"/>
    <w:rsid w:val="002C2E97"/>
    <w:rsid w:val="002D0807"/>
    <w:rsid w:val="002D14EC"/>
    <w:rsid w:val="002D30D6"/>
    <w:rsid w:val="002D494A"/>
    <w:rsid w:val="002E3CCF"/>
    <w:rsid w:val="002E59EE"/>
    <w:rsid w:val="002E6A9C"/>
    <w:rsid w:val="002E7B03"/>
    <w:rsid w:val="002F0CF1"/>
    <w:rsid w:val="002F4D8A"/>
    <w:rsid w:val="002F7354"/>
    <w:rsid w:val="00304220"/>
    <w:rsid w:val="00305C75"/>
    <w:rsid w:val="003129ED"/>
    <w:rsid w:val="0031309F"/>
    <w:rsid w:val="00314114"/>
    <w:rsid w:val="003147CD"/>
    <w:rsid w:val="00315480"/>
    <w:rsid w:val="00322935"/>
    <w:rsid w:val="00322FB4"/>
    <w:rsid w:val="0032418B"/>
    <w:rsid w:val="0033107E"/>
    <w:rsid w:val="00331C5D"/>
    <w:rsid w:val="0033286E"/>
    <w:rsid w:val="00337155"/>
    <w:rsid w:val="00337FEF"/>
    <w:rsid w:val="00340F94"/>
    <w:rsid w:val="003410BA"/>
    <w:rsid w:val="00342226"/>
    <w:rsid w:val="003440DB"/>
    <w:rsid w:val="00344590"/>
    <w:rsid w:val="00344AFA"/>
    <w:rsid w:val="00346564"/>
    <w:rsid w:val="00355BA9"/>
    <w:rsid w:val="003620FC"/>
    <w:rsid w:val="0036213F"/>
    <w:rsid w:val="00362CD9"/>
    <w:rsid w:val="003710BF"/>
    <w:rsid w:val="00371AFF"/>
    <w:rsid w:val="00372AAD"/>
    <w:rsid w:val="00374D5A"/>
    <w:rsid w:val="00374D8C"/>
    <w:rsid w:val="00376560"/>
    <w:rsid w:val="00376B55"/>
    <w:rsid w:val="00376E12"/>
    <w:rsid w:val="00380A46"/>
    <w:rsid w:val="00381A75"/>
    <w:rsid w:val="00382104"/>
    <w:rsid w:val="00384EA1"/>
    <w:rsid w:val="00386254"/>
    <w:rsid w:val="003862B6"/>
    <w:rsid w:val="00386EB2"/>
    <w:rsid w:val="00387A52"/>
    <w:rsid w:val="00387BA6"/>
    <w:rsid w:val="00390C64"/>
    <w:rsid w:val="00391B7C"/>
    <w:rsid w:val="00394055"/>
    <w:rsid w:val="00394D64"/>
    <w:rsid w:val="00396067"/>
    <w:rsid w:val="003969B9"/>
    <w:rsid w:val="00396A1D"/>
    <w:rsid w:val="003A0554"/>
    <w:rsid w:val="003A1367"/>
    <w:rsid w:val="003A5235"/>
    <w:rsid w:val="003A53EF"/>
    <w:rsid w:val="003A6465"/>
    <w:rsid w:val="003A64DB"/>
    <w:rsid w:val="003A7108"/>
    <w:rsid w:val="003B1B2A"/>
    <w:rsid w:val="003B427D"/>
    <w:rsid w:val="003B59B2"/>
    <w:rsid w:val="003C3101"/>
    <w:rsid w:val="003C4F60"/>
    <w:rsid w:val="003C5F3C"/>
    <w:rsid w:val="003C7EDF"/>
    <w:rsid w:val="003D2A2E"/>
    <w:rsid w:val="003D2D67"/>
    <w:rsid w:val="003D2DA8"/>
    <w:rsid w:val="003D2FB0"/>
    <w:rsid w:val="003D3D0D"/>
    <w:rsid w:val="003D7238"/>
    <w:rsid w:val="003E02DF"/>
    <w:rsid w:val="003E041D"/>
    <w:rsid w:val="003E0DE2"/>
    <w:rsid w:val="003E254D"/>
    <w:rsid w:val="003E26AA"/>
    <w:rsid w:val="003E2DF7"/>
    <w:rsid w:val="003E5D85"/>
    <w:rsid w:val="003F0051"/>
    <w:rsid w:val="003F0DB4"/>
    <w:rsid w:val="003F31E8"/>
    <w:rsid w:val="003F5455"/>
    <w:rsid w:val="003F5571"/>
    <w:rsid w:val="003F5731"/>
    <w:rsid w:val="003F7976"/>
    <w:rsid w:val="00401B66"/>
    <w:rsid w:val="004054B0"/>
    <w:rsid w:val="00415C1D"/>
    <w:rsid w:val="004161C2"/>
    <w:rsid w:val="00416924"/>
    <w:rsid w:val="00417800"/>
    <w:rsid w:val="00421D02"/>
    <w:rsid w:val="00421FAC"/>
    <w:rsid w:val="00422CAC"/>
    <w:rsid w:val="004238FC"/>
    <w:rsid w:val="0042427B"/>
    <w:rsid w:val="0042529F"/>
    <w:rsid w:val="00426B6A"/>
    <w:rsid w:val="004304FF"/>
    <w:rsid w:val="004308AA"/>
    <w:rsid w:val="00433A5E"/>
    <w:rsid w:val="00435261"/>
    <w:rsid w:val="00435EE2"/>
    <w:rsid w:val="00443E7E"/>
    <w:rsid w:val="00445867"/>
    <w:rsid w:val="00445C13"/>
    <w:rsid w:val="00446217"/>
    <w:rsid w:val="00451C51"/>
    <w:rsid w:val="00451DFA"/>
    <w:rsid w:val="004521A7"/>
    <w:rsid w:val="004525F5"/>
    <w:rsid w:val="004541F0"/>
    <w:rsid w:val="004616E7"/>
    <w:rsid w:val="0046479F"/>
    <w:rsid w:val="0046496A"/>
    <w:rsid w:val="0046671A"/>
    <w:rsid w:val="0046734F"/>
    <w:rsid w:val="00467786"/>
    <w:rsid w:val="00474221"/>
    <w:rsid w:val="004742C1"/>
    <w:rsid w:val="00475E8A"/>
    <w:rsid w:val="00477356"/>
    <w:rsid w:val="004807E4"/>
    <w:rsid w:val="00480D8F"/>
    <w:rsid w:val="00487E0F"/>
    <w:rsid w:val="00490B2D"/>
    <w:rsid w:val="00492AE8"/>
    <w:rsid w:val="004956FD"/>
    <w:rsid w:val="00495A0B"/>
    <w:rsid w:val="00495ECE"/>
    <w:rsid w:val="00496D2E"/>
    <w:rsid w:val="004A0C47"/>
    <w:rsid w:val="004A12D8"/>
    <w:rsid w:val="004A45F6"/>
    <w:rsid w:val="004A4898"/>
    <w:rsid w:val="004A4BDC"/>
    <w:rsid w:val="004B719B"/>
    <w:rsid w:val="004B747D"/>
    <w:rsid w:val="004C1532"/>
    <w:rsid w:val="004C44BE"/>
    <w:rsid w:val="004D0F27"/>
    <w:rsid w:val="004D1582"/>
    <w:rsid w:val="004E50F6"/>
    <w:rsid w:val="004E6003"/>
    <w:rsid w:val="004F44A2"/>
    <w:rsid w:val="004F7805"/>
    <w:rsid w:val="00502D34"/>
    <w:rsid w:val="005050B4"/>
    <w:rsid w:val="00505772"/>
    <w:rsid w:val="00505AC7"/>
    <w:rsid w:val="00510B94"/>
    <w:rsid w:val="00510C35"/>
    <w:rsid w:val="00510C97"/>
    <w:rsid w:val="00511A4F"/>
    <w:rsid w:val="00511DF8"/>
    <w:rsid w:val="00514724"/>
    <w:rsid w:val="00514DAD"/>
    <w:rsid w:val="00515854"/>
    <w:rsid w:val="00515E35"/>
    <w:rsid w:val="00520255"/>
    <w:rsid w:val="00522D43"/>
    <w:rsid w:val="00522F66"/>
    <w:rsid w:val="00530508"/>
    <w:rsid w:val="00531F13"/>
    <w:rsid w:val="00532E17"/>
    <w:rsid w:val="0053568A"/>
    <w:rsid w:val="00536E8A"/>
    <w:rsid w:val="005373B0"/>
    <w:rsid w:val="00544D19"/>
    <w:rsid w:val="00546B7E"/>
    <w:rsid w:val="00546E7F"/>
    <w:rsid w:val="0055080C"/>
    <w:rsid w:val="005630B7"/>
    <w:rsid w:val="00563C42"/>
    <w:rsid w:val="00564301"/>
    <w:rsid w:val="00564A73"/>
    <w:rsid w:val="00567ED2"/>
    <w:rsid w:val="00571ABD"/>
    <w:rsid w:val="005723C6"/>
    <w:rsid w:val="0057273D"/>
    <w:rsid w:val="00572872"/>
    <w:rsid w:val="005730A2"/>
    <w:rsid w:val="005746D6"/>
    <w:rsid w:val="00576A86"/>
    <w:rsid w:val="005805BB"/>
    <w:rsid w:val="0058357F"/>
    <w:rsid w:val="00583EC5"/>
    <w:rsid w:val="0058563A"/>
    <w:rsid w:val="00586A17"/>
    <w:rsid w:val="005906DA"/>
    <w:rsid w:val="005925B7"/>
    <w:rsid w:val="005968E9"/>
    <w:rsid w:val="00596AE3"/>
    <w:rsid w:val="005A035A"/>
    <w:rsid w:val="005A6934"/>
    <w:rsid w:val="005B0488"/>
    <w:rsid w:val="005B0DAE"/>
    <w:rsid w:val="005C0B47"/>
    <w:rsid w:val="005C2905"/>
    <w:rsid w:val="005C2C8F"/>
    <w:rsid w:val="005C47EC"/>
    <w:rsid w:val="005C56E5"/>
    <w:rsid w:val="005C5A3A"/>
    <w:rsid w:val="005C6AE2"/>
    <w:rsid w:val="005C6D29"/>
    <w:rsid w:val="005D0264"/>
    <w:rsid w:val="005D18DC"/>
    <w:rsid w:val="005D3A99"/>
    <w:rsid w:val="005D3CF7"/>
    <w:rsid w:val="005E1AE1"/>
    <w:rsid w:val="005E274D"/>
    <w:rsid w:val="005E7CD2"/>
    <w:rsid w:val="005F0957"/>
    <w:rsid w:val="005F2535"/>
    <w:rsid w:val="005F2D09"/>
    <w:rsid w:val="005F3518"/>
    <w:rsid w:val="005F418B"/>
    <w:rsid w:val="005F4D4D"/>
    <w:rsid w:val="005F6A47"/>
    <w:rsid w:val="005F79E2"/>
    <w:rsid w:val="00601FDC"/>
    <w:rsid w:val="00603D04"/>
    <w:rsid w:val="0060414F"/>
    <w:rsid w:val="0060570E"/>
    <w:rsid w:val="00606BAD"/>
    <w:rsid w:val="00611915"/>
    <w:rsid w:val="00611C56"/>
    <w:rsid w:val="006128A5"/>
    <w:rsid w:val="00617921"/>
    <w:rsid w:val="00620DE1"/>
    <w:rsid w:val="006219D2"/>
    <w:rsid w:val="00623D1C"/>
    <w:rsid w:val="006240AB"/>
    <w:rsid w:val="00626677"/>
    <w:rsid w:val="0063063D"/>
    <w:rsid w:val="006318A3"/>
    <w:rsid w:val="00631F9D"/>
    <w:rsid w:val="00633487"/>
    <w:rsid w:val="0063675D"/>
    <w:rsid w:val="00636DDB"/>
    <w:rsid w:val="00637FFC"/>
    <w:rsid w:val="006410B6"/>
    <w:rsid w:val="006410EE"/>
    <w:rsid w:val="00642279"/>
    <w:rsid w:val="0064306B"/>
    <w:rsid w:val="00643B58"/>
    <w:rsid w:val="00651A61"/>
    <w:rsid w:val="0065268B"/>
    <w:rsid w:val="00652FC3"/>
    <w:rsid w:val="00656403"/>
    <w:rsid w:val="00657C8F"/>
    <w:rsid w:val="00661E3D"/>
    <w:rsid w:val="006637B8"/>
    <w:rsid w:val="00667D20"/>
    <w:rsid w:val="0067168E"/>
    <w:rsid w:val="00671A0E"/>
    <w:rsid w:val="00671B72"/>
    <w:rsid w:val="00674279"/>
    <w:rsid w:val="006742D5"/>
    <w:rsid w:val="00674792"/>
    <w:rsid w:val="006758F7"/>
    <w:rsid w:val="00680B75"/>
    <w:rsid w:val="006863B9"/>
    <w:rsid w:val="006866CE"/>
    <w:rsid w:val="006867BD"/>
    <w:rsid w:val="0069510E"/>
    <w:rsid w:val="006A2573"/>
    <w:rsid w:val="006A46BE"/>
    <w:rsid w:val="006A6ACF"/>
    <w:rsid w:val="006A7661"/>
    <w:rsid w:val="006B2E7C"/>
    <w:rsid w:val="006B6B38"/>
    <w:rsid w:val="006C0F8D"/>
    <w:rsid w:val="006C277E"/>
    <w:rsid w:val="006C2E9E"/>
    <w:rsid w:val="006C3E9E"/>
    <w:rsid w:val="006C4A9A"/>
    <w:rsid w:val="006C72A7"/>
    <w:rsid w:val="006D069A"/>
    <w:rsid w:val="006D640B"/>
    <w:rsid w:val="006D6574"/>
    <w:rsid w:val="006D7177"/>
    <w:rsid w:val="006D740B"/>
    <w:rsid w:val="006E297B"/>
    <w:rsid w:val="006E6206"/>
    <w:rsid w:val="006E6328"/>
    <w:rsid w:val="006E79AC"/>
    <w:rsid w:val="006F1A5A"/>
    <w:rsid w:val="006F2DE8"/>
    <w:rsid w:val="006F68C7"/>
    <w:rsid w:val="007021F2"/>
    <w:rsid w:val="0070274C"/>
    <w:rsid w:val="00702F03"/>
    <w:rsid w:val="007033C2"/>
    <w:rsid w:val="00705237"/>
    <w:rsid w:val="007071C8"/>
    <w:rsid w:val="00707AC1"/>
    <w:rsid w:val="00711324"/>
    <w:rsid w:val="007117D0"/>
    <w:rsid w:val="007121AE"/>
    <w:rsid w:val="0071227C"/>
    <w:rsid w:val="00712C11"/>
    <w:rsid w:val="00717D9D"/>
    <w:rsid w:val="0072187C"/>
    <w:rsid w:val="00721D07"/>
    <w:rsid w:val="00723A6B"/>
    <w:rsid w:val="0072463B"/>
    <w:rsid w:val="00725E25"/>
    <w:rsid w:val="007276CF"/>
    <w:rsid w:val="007325B6"/>
    <w:rsid w:val="0073349F"/>
    <w:rsid w:val="00735DCB"/>
    <w:rsid w:val="00741C4A"/>
    <w:rsid w:val="007462DD"/>
    <w:rsid w:val="00750168"/>
    <w:rsid w:val="0075035A"/>
    <w:rsid w:val="007510B0"/>
    <w:rsid w:val="0075250A"/>
    <w:rsid w:val="00755497"/>
    <w:rsid w:val="00755AEB"/>
    <w:rsid w:val="0076175B"/>
    <w:rsid w:val="00761B28"/>
    <w:rsid w:val="00763BA8"/>
    <w:rsid w:val="00764C3E"/>
    <w:rsid w:val="00771471"/>
    <w:rsid w:val="00772120"/>
    <w:rsid w:val="007733B7"/>
    <w:rsid w:val="00773D0A"/>
    <w:rsid w:val="00773D3E"/>
    <w:rsid w:val="0077433B"/>
    <w:rsid w:val="00780767"/>
    <w:rsid w:val="00783878"/>
    <w:rsid w:val="00784413"/>
    <w:rsid w:val="00784662"/>
    <w:rsid w:val="00791A2A"/>
    <w:rsid w:val="00793FA0"/>
    <w:rsid w:val="007958ED"/>
    <w:rsid w:val="007959DF"/>
    <w:rsid w:val="007961C7"/>
    <w:rsid w:val="007A0FB1"/>
    <w:rsid w:val="007A3485"/>
    <w:rsid w:val="007A769E"/>
    <w:rsid w:val="007B4C0A"/>
    <w:rsid w:val="007C43B5"/>
    <w:rsid w:val="007C4B20"/>
    <w:rsid w:val="007D1E91"/>
    <w:rsid w:val="007D3A5A"/>
    <w:rsid w:val="007D3E33"/>
    <w:rsid w:val="007D6AEC"/>
    <w:rsid w:val="007D73F2"/>
    <w:rsid w:val="007D763B"/>
    <w:rsid w:val="007E14BC"/>
    <w:rsid w:val="007E1AB4"/>
    <w:rsid w:val="007E65BF"/>
    <w:rsid w:val="007E68AB"/>
    <w:rsid w:val="007E6B92"/>
    <w:rsid w:val="007F098C"/>
    <w:rsid w:val="007F0BEB"/>
    <w:rsid w:val="007F3227"/>
    <w:rsid w:val="007F4654"/>
    <w:rsid w:val="00800AAF"/>
    <w:rsid w:val="00807089"/>
    <w:rsid w:val="00810CF7"/>
    <w:rsid w:val="008115A9"/>
    <w:rsid w:val="00811DA3"/>
    <w:rsid w:val="00812062"/>
    <w:rsid w:val="008136E3"/>
    <w:rsid w:val="00817D8D"/>
    <w:rsid w:val="008265DE"/>
    <w:rsid w:val="00831BA9"/>
    <w:rsid w:val="00833B6B"/>
    <w:rsid w:val="008341AE"/>
    <w:rsid w:val="0083473D"/>
    <w:rsid w:val="0083531F"/>
    <w:rsid w:val="00835BD2"/>
    <w:rsid w:val="00836F66"/>
    <w:rsid w:val="00841043"/>
    <w:rsid w:val="008411C1"/>
    <w:rsid w:val="0084208E"/>
    <w:rsid w:val="0084212F"/>
    <w:rsid w:val="008462FE"/>
    <w:rsid w:val="008466BA"/>
    <w:rsid w:val="00850886"/>
    <w:rsid w:val="00852A9F"/>
    <w:rsid w:val="00852C67"/>
    <w:rsid w:val="00853F72"/>
    <w:rsid w:val="00855BC0"/>
    <w:rsid w:val="00856557"/>
    <w:rsid w:val="008579D1"/>
    <w:rsid w:val="0086206E"/>
    <w:rsid w:val="008621BF"/>
    <w:rsid w:val="00870C26"/>
    <w:rsid w:val="00871BBE"/>
    <w:rsid w:val="0087371F"/>
    <w:rsid w:val="008747B3"/>
    <w:rsid w:val="00880D02"/>
    <w:rsid w:val="0088176D"/>
    <w:rsid w:val="0088421F"/>
    <w:rsid w:val="00885EB5"/>
    <w:rsid w:val="00885F18"/>
    <w:rsid w:val="00891E62"/>
    <w:rsid w:val="00895AFB"/>
    <w:rsid w:val="00895E99"/>
    <w:rsid w:val="0089618F"/>
    <w:rsid w:val="00896E2E"/>
    <w:rsid w:val="00897D58"/>
    <w:rsid w:val="008A04D3"/>
    <w:rsid w:val="008A6E36"/>
    <w:rsid w:val="008B437F"/>
    <w:rsid w:val="008B461D"/>
    <w:rsid w:val="008B52F6"/>
    <w:rsid w:val="008B6306"/>
    <w:rsid w:val="008B6EA9"/>
    <w:rsid w:val="008B72E8"/>
    <w:rsid w:val="008B7464"/>
    <w:rsid w:val="008C319E"/>
    <w:rsid w:val="008C33A7"/>
    <w:rsid w:val="008C493A"/>
    <w:rsid w:val="008C70A9"/>
    <w:rsid w:val="008C70C0"/>
    <w:rsid w:val="008C7AA0"/>
    <w:rsid w:val="008D2350"/>
    <w:rsid w:val="008D2D1A"/>
    <w:rsid w:val="008D7728"/>
    <w:rsid w:val="008E5F24"/>
    <w:rsid w:val="008E60ED"/>
    <w:rsid w:val="008E7404"/>
    <w:rsid w:val="008E7ADA"/>
    <w:rsid w:val="008F442B"/>
    <w:rsid w:val="009007E4"/>
    <w:rsid w:val="00903C59"/>
    <w:rsid w:val="00904011"/>
    <w:rsid w:val="00904954"/>
    <w:rsid w:val="00905CAE"/>
    <w:rsid w:val="00906096"/>
    <w:rsid w:val="00910250"/>
    <w:rsid w:val="00911021"/>
    <w:rsid w:val="00914012"/>
    <w:rsid w:val="009264F6"/>
    <w:rsid w:val="00930521"/>
    <w:rsid w:val="009318AC"/>
    <w:rsid w:val="00931DCF"/>
    <w:rsid w:val="009337C8"/>
    <w:rsid w:val="00940B15"/>
    <w:rsid w:val="00942994"/>
    <w:rsid w:val="009435A3"/>
    <w:rsid w:val="00945F16"/>
    <w:rsid w:val="00951AC8"/>
    <w:rsid w:val="00953270"/>
    <w:rsid w:val="0095347A"/>
    <w:rsid w:val="00955F17"/>
    <w:rsid w:val="00957272"/>
    <w:rsid w:val="00960479"/>
    <w:rsid w:val="00961E26"/>
    <w:rsid w:val="00963A1E"/>
    <w:rsid w:val="00963E81"/>
    <w:rsid w:val="00965B09"/>
    <w:rsid w:val="009665E7"/>
    <w:rsid w:val="00966E28"/>
    <w:rsid w:val="00967690"/>
    <w:rsid w:val="00967AE9"/>
    <w:rsid w:val="00967FA8"/>
    <w:rsid w:val="0097090D"/>
    <w:rsid w:val="00971DBA"/>
    <w:rsid w:val="00972667"/>
    <w:rsid w:val="009741A5"/>
    <w:rsid w:val="00975AEF"/>
    <w:rsid w:val="00984CAD"/>
    <w:rsid w:val="00984E15"/>
    <w:rsid w:val="00986CEA"/>
    <w:rsid w:val="00993088"/>
    <w:rsid w:val="00993387"/>
    <w:rsid w:val="009959E3"/>
    <w:rsid w:val="00996193"/>
    <w:rsid w:val="00997945"/>
    <w:rsid w:val="009A0DEC"/>
    <w:rsid w:val="009A352D"/>
    <w:rsid w:val="009A58EA"/>
    <w:rsid w:val="009B060B"/>
    <w:rsid w:val="009B09BF"/>
    <w:rsid w:val="009B1C63"/>
    <w:rsid w:val="009B32AD"/>
    <w:rsid w:val="009B4A44"/>
    <w:rsid w:val="009B4B1C"/>
    <w:rsid w:val="009B6E90"/>
    <w:rsid w:val="009B7BC1"/>
    <w:rsid w:val="009D318E"/>
    <w:rsid w:val="009D3943"/>
    <w:rsid w:val="009D6DBC"/>
    <w:rsid w:val="009E4ACB"/>
    <w:rsid w:val="009F2E08"/>
    <w:rsid w:val="009F3E74"/>
    <w:rsid w:val="009F4434"/>
    <w:rsid w:val="009F5049"/>
    <w:rsid w:val="009F50DB"/>
    <w:rsid w:val="009F7AED"/>
    <w:rsid w:val="00A002AF"/>
    <w:rsid w:val="00A0278B"/>
    <w:rsid w:val="00A105E8"/>
    <w:rsid w:val="00A106DB"/>
    <w:rsid w:val="00A10837"/>
    <w:rsid w:val="00A12604"/>
    <w:rsid w:val="00A13243"/>
    <w:rsid w:val="00A17F90"/>
    <w:rsid w:val="00A20E9A"/>
    <w:rsid w:val="00A22608"/>
    <w:rsid w:val="00A22F79"/>
    <w:rsid w:val="00A252ED"/>
    <w:rsid w:val="00A34302"/>
    <w:rsid w:val="00A35CDF"/>
    <w:rsid w:val="00A404CC"/>
    <w:rsid w:val="00A42FAF"/>
    <w:rsid w:val="00A43D60"/>
    <w:rsid w:val="00A44AA4"/>
    <w:rsid w:val="00A4620A"/>
    <w:rsid w:val="00A51130"/>
    <w:rsid w:val="00A52522"/>
    <w:rsid w:val="00A5303B"/>
    <w:rsid w:val="00A53FD0"/>
    <w:rsid w:val="00A604ED"/>
    <w:rsid w:val="00A63F41"/>
    <w:rsid w:val="00A65618"/>
    <w:rsid w:val="00A65679"/>
    <w:rsid w:val="00A65DC1"/>
    <w:rsid w:val="00A66281"/>
    <w:rsid w:val="00A66B3E"/>
    <w:rsid w:val="00A70160"/>
    <w:rsid w:val="00A72354"/>
    <w:rsid w:val="00A75B3F"/>
    <w:rsid w:val="00A76211"/>
    <w:rsid w:val="00A76744"/>
    <w:rsid w:val="00A8256F"/>
    <w:rsid w:val="00A85DEF"/>
    <w:rsid w:val="00A9118C"/>
    <w:rsid w:val="00A93B22"/>
    <w:rsid w:val="00A97709"/>
    <w:rsid w:val="00AA046B"/>
    <w:rsid w:val="00AB2A19"/>
    <w:rsid w:val="00AB3249"/>
    <w:rsid w:val="00AB387B"/>
    <w:rsid w:val="00AB5A23"/>
    <w:rsid w:val="00AB78E4"/>
    <w:rsid w:val="00AC1C5A"/>
    <w:rsid w:val="00AC24C1"/>
    <w:rsid w:val="00AC5E61"/>
    <w:rsid w:val="00AD0630"/>
    <w:rsid w:val="00AD11FF"/>
    <w:rsid w:val="00AD344B"/>
    <w:rsid w:val="00AD3AB1"/>
    <w:rsid w:val="00AE1AE7"/>
    <w:rsid w:val="00B0078F"/>
    <w:rsid w:val="00B00981"/>
    <w:rsid w:val="00B01BB9"/>
    <w:rsid w:val="00B03774"/>
    <w:rsid w:val="00B03AC1"/>
    <w:rsid w:val="00B03DDA"/>
    <w:rsid w:val="00B04811"/>
    <w:rsid w:val="00B05AF7"/>
    <w:rsid w:val="00B06357"/>
    <w:rsid w:val="00B10F7C"/>
    <w:rsid w:val="00B11D95"/>
    <w:rsid w:val="00B123EB"/>
    <w:rsid w:val="00B123F4"/>
    <w:rsid w:val="00B138A5"/>
    <w:rsid w:val="00B13E95"/>
    <w:rsid w:val="00B20F21"/>
    <w:rsid w:val="00B216E3"/>
    <w:rsid w:val="00B232CE"/>
    <w:rsid w:val="00B24407"/>
    <w:rsid w:val="00B26217"/>
    <w:rsid w:val="00B273F0"/>
    <w:rsid w:val="00B33980"/>
    <w:rsid w:val="00B33AE8"/>
    <w:rsid w:val="00B374A6"/>
    <w:rsid w:val="00B403EF"/>
    <w:rsid w:val="00B42544"/>
    <w:rsid w:val="00B468E6"/>
    <w:rsid w:val="00B46A84"/>
    <w:rsid w:val="00B506D7"/>
    <w:rsid w:val="00B51514"/>
    <w:rsid w:val="00B51D65"/>
    <w:rsid w:val="00B56144"/>
    <w:rsid w:val="00B62CFB"/>
    <w:rsid w:val="00B71259"/>
    <w:rsid w:val="00B77433"/>
    <w:rsid w:val="00B805DB"/>
    <w:rsid w:val="00B81370"/>
    <w:rsid w:val="00B813C9"/>
    <w:rsid w:val="00B8148F"/>
    <w:rsid w:val="00B81E10"/>
    <w:rsid w:val="00B82201"/>
    <w:rsid w:val="00B86853"/>
    <w:rsid w:val="00B91FD8"/>
    <w:rsid w:val="00B92E0B"/>
    <w:rsid w:val="00B9548B"/>
    <w:rsid w:val="00BA0F86"/>
    <w:rsid w:val="00BA1E66"/>
    <w:rsid w:val="00BA2399"/>
    <w:rsid w:val="00BA5DF7"/>
    <w:rsid w:val="00BA60E7"/>
    <w:rsid w:val="00BA7C65"/>
    <w:rsid w:val="00BB0015"/>
    <w:rsid w:val="00BB1258"/>
    <w:rsid w:val="00BB1F33"/>
    <w:rsid w:val="00BB2465"/>
    <w:rsid w:val="00BB3D9B"/>
    <w:rsid w:val="00BB55A6"/>
    <w:rsid w:val="00BB6324"/>
    <w:rsid w:val="00BC0C62"/>
    <w:rsid w:val="00BC21FB"/>
    <w:rsid w:val="00BC2D12"/>
    <w:rsid w:val="00BC4669"/>
    <w:rsid w:val="00BC4817"/>
    <w:rsid w:val="00BC642C"/>
    <w:rsid w:val="00BC64D1"/>
    <w:rsid w:val="00BD0068"/>
    <w:rsid w:val="00BD1E7A"/>
    <w:rsid w:val="00BD21A8"/>
    <w:rsid w:val="00BD3F49"/>
    <w:rsid w:val="00BD439A"/>
    <w:rsid w:val="00BD4468"/>
    <w:rsid w:val="00BD4808"/>
    <w:rsid w:val="00BD4EC2"/>
    <w:rsid w:val="00BD4FF7"/>
    <w:rsid w:val="00BD58A9"/>
    <w:rsid w:val="00BD5E65"/>
    <w:rsid w:val="00BD6186"/>
    <w:rsid w:val="00BD75E1"/>
    <w:rsid w:val="00BD7D57"/>
    <w:rsid w:val="00BE2E53"/>
    <w:rsid w:val="00BE4D38"/>
    <w:rsid w:val="00BE5C1E"/>
    <w:rsid w:val="00BE79D2"/>
    <w:rsid w:val="00BF158B"/>
    <w:rsid w:val="00BF3FD6"/>
    <w:rsid w:val="00BF5C78"/>
    <w:rsid w:val="00C0076F"/>
    <w:rsid w:val="00C03194"/>
    <w:rsid w:val="00C04964"/>
    <w:rsid w:val="00C0496E"/>
    <w:rsid w:val="00C0583E"/>
    <w:rsid w:val="00C1023F"/>
    <w:rsid w:val="00C136DB"/>
    <w:rsid w:val="00C14C55"/>
    <w:rsid w:val="00C153CA"/>
    <w:rsid w:val="00C15B6B"/>
    <w:rsid w:val="00C16A69"/>
    <w:rsid w:val="00C1757C"/>
    <w:rsid w:val="00C17A8E"/>
    <w:rsid w:val="00C2282D"/>
    <w:rsid w:val="00C241D1"/>
    <w:rsid w:val="00C26581"/>
    <w:rsid w:val="00C30D65"/>
    <w:rsid w:val="00C32B0B"/>
    <w:rsid w:val="00C3354B"/>
    <w:rsid w:val="00C33CAA"/>
    <w:rsid w:val="00C3445E"/>
    <w:rsid w:val="00C35983"/>
    <w:rsid w:val="00C35AA3"/>
    <w:rsid w:val="00C36CAD"/>
    <w:rsid w:val="00C37B62"/>
    <w:rsid w:val="00C408BF"/>
    <w:rsid w:val="00C41A2E"/>
    <w:rsid w:val="00C44D4D"/>
    <w:rsid w:val="00C5261A"/>
    <w:rsid w:val="00C53A38"/>
    <w:rsid w:val="00C60F3B"/>
    <w:rsid w:val="00C61E77"/>
    <w:rsid w:val="00C635B8"/>
    <w:rsid w:val="00C6670F"/>
    <w:rsid w:val="00C726B4"/>
    <w:rsid w:val="00C73771"/>
    <w:rsid w:val="00C73A06"/>
    <w:rsid w:val="00C77A65"/>
    <w:rsid w:val="00C81ACE"/>
    <w:rsid w:val="00C82A49"/>
    <w:rsid w:val="00C8419B"/>
    <w:rsid w:val="00C849FB"/>
    <w:rsid w:val="00C84F3E"/>
    <w:rsid w:val="00C850BA"/>
    <w:rsid w:val="00C85123"/>
    <w:rsid w:val="00C8563B"/>
    <w:rsid w:val="00C85D67"/>
    <w:rsid w:val="00C86563"/>
    <w:rsid w:val="00C874DD"/>
    <w:rsid w:val="00C94169"/>
    <w:rsid w:val="00CA7531"/>
    <w:rsid w:val="00CB087C"/>
    <w:rsid w:val="00CB545E"/>
    <w:rsid w:val="00CB6E34"/>
    <w:rsid w:val="00CB72A1"/>
    <w:rsid w:val="00CB7612"/>
    <w:rsid w:val="00CC004D"/>
    <w:rsid w:val="00CC0FB8"/>
    <w:rsid w:val="00CC3517"/>
    <w:rsid w:val="00CC3C6E"/>
    <w:rsid w:val="00CC61C4"/>
    <w:rsid w:val="00CC6D8D"/>
    <w:rsid w:val="00CD1D0D"/>
    <w:rsid w:val="00CD3CEF"/>
    <w:rsid w:val="00CD628A"/>
    <w:rsid w:val="00CD6F70"/>
    <w:rsid w:val="00CD7C3D"/>
    <w:rsid w:val="00CE2BFB"/>
    <w:rsid w:val="00CE5233"/>
    <w:rsid w:val="00CF5A92"/>
    <w:rsid w:val="00CF5FFA"/>
    <w:rsid w:val="00CF60A5"/>
    <w:rsid w:val="00CF73E7"/>
    <w:rsid w:val="00D02418"/>
    <w:rsid w:val="00D04595"/>
    <w:rsid w:val="00D06682"/>
    <w:rsid w:val="00D07E1F"/>
    <w:rsid w:val="00D10E9A"/>
    <w:rsid w:val="00D112BC"/>
    <w:rsid w:val="00D1134D"/>
    <w:rsid w:val="00D12D2D"/>
    <w:rsid w:val="00D13287"/>
    <w:rsid w:val="00D146BB"/>
    <w:rsid w:val="00D171A2"/>
    <w:rsid w:val="00D174BC"/>
    <w:rsid w:val="00D22ADA"/>
    <w:rsid w:val="00D23008"/>
    <w:rsid w:val="00D2433B"/>
    <w:rsid w:val="00D246E4"/>
    <w:rsid w:val="00D2670C"/>
    <w:rsid w:val="00D31E5A"/>
    <w:rsid w:val="00D34084"/>
    <w:rsid w:val="00D34EAD"/>
    <w:rsid w:val="00D35ED0"/>
    <w:rsid w:val="00D36A58"/>
    <w:rsid w:val="00D36F8E"/>
    <w:rsid w:val="00D41E36"/>
    <w:rsid w:val="00D43DE7"/>
    <w:rsid w:val="00D4525B"/>
    <w:rsid w:val="00D47A9C"/>
    <w:rsid w:val="00D61337"/>
    <w:rsid w:val="00D61521"/>
    <w:rsid w:val="00D645F6"/>
    <w:rsid w:val="00D65684"/>
    <w:rsid w:val="00D7000E"/>
    <w:rsid w:val="00D77027"/>
    <w:rsid w:val="00D77511"/>
    <w:rsid w:val="00D807BB"/>
    <w:rsid w:val="00D90501"/>
    <w:rsid w:val="00D919EC"/>
    <w:rsid w:val="00D93EC6"/>
    <w:rsid w:val="00D95984"/>
    <w:rsid w:val="00D96317"/>
    <w:rsid w:val="00D9675F"/>
    <w:rsid w:val="00D96B12"/>
    <w:rsid w:val="00D973F5"/>
    <w:rsid w:val="00DA1897"/>
    <w:rsid w:val="00DA2655"/>
    <w:rsid w:val="00DA44F7"/>
    <w:rsid w:val="00DA7621"/>
    <w:rsid w:val="00DC17FB"/>
    <w:rsid w:val="00DC2955"/>
    <w:rsid w:val="00DC6D2F"/>
    <w:rsid w:val="00DC7E96"/>
    <w:rsid w:val="00DD0089"/>
    <w:rsid w:val="00DD0667"/>
    <w:rsid w:val="00DD227C"/>
    <w:rsid w:val="00DD3B49"/>
    <w:rsid w:val="00DD3E49"/>
    <w:rsid w:val="00DD4164"/>
    <w:rsid w:val="00DD4938"/>
    <w:rsid w:val="00DD53E0"/>
    <w:rsid w:val="00DD7345"/>
    <w:rsid w:val="00DE1C40"/>
    <w:rsid w:val="00DE2C23"/>
    <w:rsid w:val="00DE4FDE"/>
    <w:rsid w:val="00DE7BA2"/>
    <w:rsid w:val="00DF3449"/>
    <w:rsid w:val="00DF546A"/>
    <w:rsid w:val="00DF61CB"/>
    <w:rsid w:val="00E02CB2"/>
    <w:rsid w:val="00E03ECA"/>
    <w:rsid w:val="00E047D8"/>
    <w:rsid w:val="00E05035"/>
    <w:rsid w:val="00E06A83"/>
    <w:rsid w:val="00E104FE"/>
    <w:rsid w:val="00E126BD"/>
    <w:rsid w:val="00E158DE"/>
    <w:rsid w:val="00E3152E"/>
    <w:rsid w:val="00E3159F"/>
    <w:rsid w:val="00E3422F"/>
    <w:rsid w:val="00E36338"/>
    <w:rsid w:val="00E41BF4"/>
    <w:rsid w:val="00E51289"/>
    <w:rsid w:val="00E5424F"/>
    <w:rsid w:val="00E543AB"/>
    <w:rsid w:val="00E565A9"/>
    <w:rsid w:val="00E565D8"/>
    <w:rsid w:val="00E65B72"/>
    <w:rsid w:val="00E710AC"/>
    <w:rsid w:val="00E72B83"/>
    <w:rsid w:val="00E74A7B"/>
    <w:rsid w:val="00E758C1"/>
    <w:rsid w:val="00E76DF4"/>
    <w:rsid w:val="00E77364"/>
    <w:rsid w:val="00E77857"/>
    <w:rsid w:val="00E80CB8"/>
    <w:rsid w:val="00E80F28"/>
    <w:rsid w:val="00E81F2E"/>
    <w:rsid w:val="00E832E0"/>
    <w:rsid w:val="00E9093A"/>
    <w:rsid w:val="00E92DD3"/>
    <w:rsid w:val="00E963BC"/>
    <w:rsid w:val="00EA0650"/>
    <w:rsid w:val="00EA1E85"/>
    <w:rsid w:val="00EA3208"/>
    <w:rsid w:val="00EA3670"/>
    <w:rsid w:val="00EB4615"/>
    <w:rsid w:val="00EB4697"/>
    <w:rsid w:val="00EB58DC"/>
    <w:rsid w:val="00EB5D63"/>
    <w:rsid w:val="00EC1418"/>
    <w:rsid w:val="00EC1ECC"/>
    <w:rsid w:val="00EC3FF4"/>
    <w:rsid w:val="00ED13FE"/>
    <w:rsid w:val="00ED3106"/>
    <w:rsid w:val="00ED54E9"/>
    <w:rsid w:val="00ED762D"/>
    <w:rsid w:val="00EE12A7"/>
    <w:rsid w:val="00EE4342"/>
    <w:rsid w:val="00EE447B"/>
    <w:rsid w:val="00EE5982"/>
    <w:rsid w:val="00EE63A9"/>
    <w:rsid w:val="00EE752C"/>
    <w:rsid w:val="00EF05FD"/>
    <w:rsid w:val="00EF7D70"/>
    <w:rsid w:val="00F0059D"/>
    <w:rsid w:val="00F03E7A"/>
    <w:rsid w:val="00F06878"/>
    <w:rsid w:val="00F06998"/>
    <w:rsid w:val="00F070BD"/>
    <w:rsid w:val="00F123AE"/>
    <w:rsid w:val="00F138CC"/>
    <w:rsid w:val="00F161BD"/>
    <w:rsid w:val="00F20AD5"/>
    <w:rsid w:val="00F21B55"/>
    <w:rsid w:val="00F26CD0"/>
    <w:rsid w:val="00F27021"/>
    <w:rsid w:val="00F27CCE"/>
    <w:rsid w:val="00F27EA3"/>
    <w:rsid w:val="00F27F9C"/>
    <w:rsid w:val="00F31A78"/>
    <w:rsid w:val="00F33C0A"/>
    <w:rsid w:val="00F360B3"/>
    <w:rsid w:val="00F3729D"/>
    <w:rsid w:val="00F37621"/>
    <w:rsid w:val="00F4526A"/>
    <w:rsid w:val="00F45D84"/>
    <w:rsid w:val="00F51C93"/>
    <w:rsid w:val="00F51E62"/>
    <w:rsid w:val="00F525C7"/>
    <w:rsid w:val="00F536A1"/>
    <w:rsid w:val="00F53B49"/>
    <w:rsid w:val="00F54B36"/>
    <w:rsid w:val="00F5527A"/>
    <w:rsid w:val="00F56986"/>
    <w:rsid w:val="00F577CA"/>
    <w:rsid w:val="00F61014"/>
    <w:rsid w:val="00F61C47"/>
    <w:rsid w:val="00F6416E"/>
    <w:rsid w:val="00F66F40"/>
    <w:rsid w:val="00F670A3"/>
    <w:rsid w:val="00F71A38"/>
    <w:rsid w:val="00F71AA9"/>
    <w:rsid w:val="00F7235D"/>
    <w:rsid w:val="00F7401F"/>
    <w:rsid w:val="00F7562D"/>
    <w:rsid w:val="00F763EC"/>
    <w:rsid w:val="00F76538"/>
    <w:rsid w:val="00F82107"/>
    <w:rsid w:val="00F86777"/>
    <w:rsid w:val="00F90F56"/>
    <w:rsid w:val="00F92D05"/>
    <w:rsid w:val="00F936DB"/>
    <w:rsid w:val="00F9508E"/>
    <w:rsid w:val="00F975D8"/>
    <w:rsid w:val="00FA1527"/>
    <w:rsid w:val="00FA5112"/>
    <w:rsid w:val="00FA7E05"/>
    <w:rsid w:val="00FB02DA"/>
    <w:rsid w:val="00FB3F65"/>
    <w:rsid w:val="00FC0E34"/>
    <w:rsid w:val="00FC2193"/>
    <w:rsid w:val="00FC2571"/>
    <w:rsid w:val="00FC2B79"/>
    <w:rsid w:val="00FC543D"/>
    <w:rsid w:val="00FD2047"/>
    <w:rsid w:val="00FD30CB"/>
    <w:rsid w:val="00FD3D49"/>
    <w:rsid w:val="00FD48CC"/>
    <w:rsid w:val="00FD48F6"/>
    <w:rsid w:val="00FD5FF3"/>
    <w:rsid w:val="00FD750B"/>
    <w:rsid w:val="00FE0B8F"/>
    <w:rsid w:val="00FE142F"/>
    <w:rsid w:val="00FE161F"/>
    <w:rsid w:val="00FE1C90"/>
    <w:rsid w:val="00FE7E92"/>
    <w:rsid w:val="00FF48C8"/>
    <w:rsid w:val="00FF4DC6"/>
    <w:rsid w:val="00FF50AC"/>
    <w:rsid w:val="00FF5E4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ECEF3-D60A-4353-A9E1-66E22D35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C90"/>
  </w:style>
  <w:style w:type="paragraph" w:styleId="Heading1">
    <w:name w:val="heading 1"/>
    <w:basedOn w:val="Normal"/>
    <w:link w:val="Heading1Char"/>
    <w:uiPriority w:val="9"/>
    <w:qFormat/>
    <w:rsid w:val="008A6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F4"/>
    <w:pPr>
      <w:ind w:left="720"/>
      <w:contextualSpacing/>
    </w:pPr>
  </w:style>
  <w:style w:type="paragraph" w:styleId="FootnoteText">
    <w:name w:val="footnote text"/>
    <w:basedOn w:val="Normal"/>
    <w:link w:val="FootnoteTextChar"/>
    <w:uiPriority w:val="99"/>
    <w:semiHidden/>
    <w:unhideWhenUsed/>
    <w:rsid w:val="003D2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DA8"/>
    <w:rPr>
      <w:sz w:val="20"/>
      <w:szCs w:val="20"/>
    </w:rPr>
  </w:style>
  <w:style w:type="character" w:styleId="FootnoteReference">
    <w:name w:val="footnote reference"/>
    <w:basedOn w:val="DefaultParagraphFont"/>
    <w:uiPriority w:val="99"/>
    <w:semiHidden/>
    <w:unhideWhenUsed/>
    <w:rsid w:val="003D2DA8"/>
    <w:rPr>
      <w:vertAlign w:val="superscript"/>
    </w:rPr>
  </w:style>
  <w:style w:type="paragraph" w:styleId="Header">
    <w:name w:val="header"/>
    <w:basedOn w:val="Normal"/>
    <w:link w:val="HeaderChar"/>
    <w:uiPriority w:val="99"/>
    <w:semiHidden/>
    <w:unhideWhenUsed/>
    <w:rsid w:val="00305C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5C75"/>
  </w:style>
  <w:style w:type="paragraph" w:styleId="Footer">
    <w:name w:val="footer"/>
    <w:basedOn w:val="Normal"/>
    <w:link w:val="FooterChar"/>
    <w:uiPriority w:val="99"/>
    <w:semiHidden/>
    <w:unhideWhenUsed/>
    <w:rsid w:val="00305C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5C75"/>
  </w:style>
  <w:style w:type="character" w:customStyle="1" w:styleId="Heading1Char">
    <w:name w:val="Heading 1 Char"/>
    <w:basedOn w:val="DefaultParagraphFont"/>
    <w:link w:val="Heading1"/>
    <w:uiPriority w:val="9"/>
    <w:rsid w:val="008A6E36"/>
    <w:rPr>
      <w:rFonts w:ascii="Times New Roman" w:eastAsia="Times New Roman" w:hAnsi="Times New Roman" w:cs="Times New Roman"/>
      <w:b/>
      <w:bCs/>
      <w:kern w:val="36"/>
      <w:sz w:val="48"/>
      <w:szCs w:val="48"/>
      <w:lang w:eastAsia="en-GB" w:bidi="km-KH"/>
    </w:rPr>
  </w:style>
  <w:style w:type="character" w:customStyle="1" w:styleId="apple-converted-space">
    <w:name w:val="apple-converted-space"/>
    <w:basedOn w:val="DefaultParagraphFont"/>
    <w:rsid w:val="008A6E36"/>
  </w:style>
  <w:style w:type="character" w:styleId="HTMLCite">
    <w:name w:val="HTML Cite"/>
    <w:basedOn w:val="DefaultParagraphFont"/>
    <w:uiPriority w:val="99"/>
    <w:semiHidden/>
    <w:unhideWhenUsed/>
    <w:rsid w:val="008A6E36"/>
    <w:rPr>
      <w:i/>
      <w:iCs/>
    </w:rPr>
  </w:style>
  <w:style w:type="paragraph" w:styleId="NormalWeb">
    <w:name w:val="Normal (Web)"/>
    <w:basedOn w:val="Normal"/>
    <w:uiPriority w:val="99"/>
    <w:unhideWhenUsed/>
    <w:rsid w:val="008A6E36"/>
    <w:pPr>
      <w:spacing w:before="100" w:beforeAutospacing="1" w:after="100" w:afterAutospacing="1" w:line="240" w:lineRule="auto"/>
    </w:pPr>
    <w:rPr>
      <w:rFonts w:ascii="Times New Roman" w:eastAsia="Times New Roman" w:hAnsi="Times New Roman" w:cs="Times New Roman"/>
      <w:sz w:val="24"/>
      <w:szCs w:val="24"/>
      <w:lang w:eastAsia="en-GB" w:bidi="km-KH"/>
    </w:rPr>
  </w:style>
  <w:style w:type="character" w:customStyle="1" w:styleId="slug-pub-date">
    <w:name w:val="slug-pub-date"/>
    <w:basedOn w:val="DefaultParagraphFont"/>
    <w:rsid w:val="008A6E36"/>
  </w:style>
  <w:style w:type="character" w:customStyle="1" w:styleId="slug-vol">
    <w:name w:val="slug-vol"/>
    <w:basedOn w:val="DefaultParagraphFont"/>
    <w:rsid w:val="008A6E36"/>
  </w:style>
  <w:style w:type="character" w:customStyle="1" w:styleId="slug-issue">
    <w:name w:val="slug-issue"/>
    <w:basedOn w:val="DefaultParagraphFont"/>
    <w:rsid w:val="008A6E36"/>
  </w:style>
  <w:style w:type="character" w:customStyle="1" w:styleId="slug-pages">
    <w:name w:val="slug-pages"/>
    <w:basedOn w:val="DefaultParagraphFont"/>
    <w:rsid w:val="008A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28574">
      <w:bodyDiv w:val="1"/>
      <w:marLeft w:val="0"/>
      <w:marRight w:val="0"/>
      <w:marTop w:val="0"/>
      <w:marBottom w:val="0"/>
      <w:divBdr>
        <w:top w:val="none" w:sz="0" w:space="0" w:color="auto"/>
        <w:left w:val="none" w:sz="0" w:space="0" w:color="auto"/>
        <w:bottom w:val="none" w:sz="0" w:space="0" w:color="auto"/>
        <w:right w:val="none" w:sz="0" w:space="0" w:color="auto"/>
      </w:divBdr>
      <w:divsChild>
        <w:div w:id="1187136990">
          <w:marLeft w:val="0"/>
          <w:marRight w:val="0"/>
          <w:marTop w:val="0"/>
          <w:marBottom w:val="0"/>
          <w:divBdr>
            <w:top w:val="none" w:sz="0" w:space="0" w:color="auto"/>
            <w:left w:val="none" w:sz="0" w:space="0" w:color="auto"/>
            <w:bottom w:val="none" w:sz="0" w:space="0" w:color="auto"/>
            <w:right w:val="none" w:sz="0" w:space="0" w:color="auto"/>
          </w:divBdr>
        </w:div>
        <w:div w:id="1967466156">
          <w:marLeft w:val="0"/>
          <w:marRight w:val="0"/>
          <w:marTop w:val="0"/>
          <w:marBottom w:val="0"/>
          <w:divBdr>
            <w:top w:val="none" w:sz="0" w:space="0" w:color="auto"/>
            <w:left w:val="none" w:sz="0" w:space="0" w:color="auto"/>
            <w:bottom w:val="none" w:sz="0" w:space="0" w:color="auto"/>
            <w:right w:val="none" w:sz="0" w:space="0" w:color="auto"/>
          </w:divBdr>
        </w:div>
      </w:divsChild>
    </w:div>
    <w:div w:id="799881775">
      <w:bodyDiv w:val="1"/>
      <w:marLeft w:val="0"/>
      <w:marRight w:val="0"/>
      <w:marTop w:val="0"/>
      <w:marBottom w:val="0"/>
      <w:divBdr>
        <w:top w:val="none" w:sz="0" w:space="0" w:color="auto"/>
        <w:left w:val="none" w:sz="0" w:space="0" w:color="auto"/>
        <w:bottom w:val="none" w:sz="0" w:space="0" w:color="auto"/>
        <w:right w:val="none" w:sz="0" w:space="0" w:color="auto"/>
      </w:divBdr>
      <w:divsChild>
        <w:div w:id="550653181">
          <w:marLeft w:val="0"/>
          <w:marRight w:val="0"/>
          <w:marTop w:val="0"/>
          <w:marBottom w:val="0"/>
          <w:divBdr>
            <w:top w:val="none" w:sz="0" w:space="0" w:color="auto"/>
            <w:left w:val="none" w:sz="0" w:space="0" w:color="auto"/>
            <w:bottom w:val="none" w:sz="0" w:space="0" w:color="auto"/>
            <w:right w:val="none" w:sz="0" w:space="0" w:color="auto"/>
          </w:divBdr>
        </w:div>
        <w:div w:id="1613127601">
          <w:marLeft w:val="0"/>
          <w:marRight w:val="0"/>
          <w:marTop w:val="0"/>
          <w:marBottom w:val="0"/>
          <w:divBdr>
            <w:top w:val="none" w:sz="0" w:space="0" w:color="auto"/>
            <w:left w:val="none" w:sz="0" w:space="0" w:color="auto"/>
            <w:bottom w:val="none" w:sz="0" w:space="0" w:color="auto"/>
            <w:right w:val="none" w:sz="0" w:space="0" w:color="auto"/>
          </w:divBdr>
        </w:div>
      </w:divsChild>
    </w:div>
    <w:div w:id="1463112475">
      <w:bodyDiv w:val="1"/>
      <w:marLeft w:val="0"/>
      <w:marRight w:val="0"/>
      <w:marTop w:val="0"/>
      <w:marBottom w:val="0"/>
      <w:divBdr>
        <w:top w:val="none" w:sz="0" w:space="0" w:color="auto"/>
        <w:left w:val="none" w:sz="0" w:space="0" w:color="auto"/>
        <w:bottom w:val="none" w:sz="0" w:space="0" w:color="auto"/>
        <w:right w:val="none" w:sz="0" w:space="0" w:color="auto"/>
      </w:divBdr>
      <w:divsChild>
        <w:div w:id="1305574975">
          <w:marLeft w:val="0"/>
          <w:marRight w:val="0"/>
          <w:marTop w:val="0"/>
          <w:marBottom w:val="0"/>
          <w:divBdr>
            <w:top w:val="none" w:sz="0" w:space="0" w:color="auto"/>
            <w:left w:val="none" w:sz="0" w:space="0" w:color="auto"/>
            <w:bottom w:val="none" w:sz="0" w:space="0" w:color="auto"/>
            <w:right w:val="none" w:sz="0" w:space="0" w:color="auto"/>
          </w:divBdr>
        </w:div>
      </w:divsChild>
    </w:div>
    <w:div w:id="1478377050">
      <w:bodyDiv w:val="1"/>
      <w:marLeft w:val="0"/>
      <w:marRight w:val="0"/>
      <w:marTop w:val="0"/>
      <w:marBottom w:val="0"/>
      <w:divBdr>
        <w:top w:val="none" w:sz="0" w:space="0" w:color="auto"/>
        <w:left w:val="none" w:sz="0" w:space="0" w:color="auto"/>
        <w:bottom w:val="none" w:sz="0" w:space="0" w:color="auto"/>
        <w:right w:val="none" w:sz="0" w:space="0" w:color="auto"/>
      </w:divBdr>
      <w:divsChild>
        <w:div w:id="19472685">
          <w:marLeft w:val="0"/>
          <w:marRight w:val="0"/>
          <w:marTop w:val="0"/>
          <w:marBottom w:val="0"/>
          <w:divBdr>
            <w:top w:val="none" w:sz="0" w:space="0" w:color="auto"/>
            <w:left w:val="none" w:sz="0" w:space="0" w:color="auto"/>
            <w:bottom w:val="none" w:sz="0" w:space="0" w:color="auto"/>
            <w:right w:val="none" w:sz="0" w:space="0" w:color="auto"/>
          </w:divBdr>
        </w:div>
        <w:div w:id="1200823601">
          <w:marLeft w:val="0"/>
          <w:marRight w:val="0"/>
          <w:marTop w:val="0"/>
          <w:marBottom w:val="0"/>
          <w:divBdr>
            <w:top w:val="none" w:sz="0" w:space="0" w:color="auto"/>
            <w:left w:val="none" w:sz="0" w:space="0" w:color="auto"/>
            <w:bottom w:val="none" w:sz="0" w:space="0" w:color="auto"/>
            <w:right w:val="none" w:sz="0" w:space="0" w:color="auto"/>
          </w:divBdr>
        </w:div>
        <w:div w:id="1215891012">
          <w:marLeft w:val="0"/>
          <w:marRight w:val="0"/>
          <w:marTop w:val="0"/>
          <w:marBottom w:val="0"/>
          <w:divBdr>
            <w:top w:val="none" w:sz="0" w:space="0" w:color="auto"/>
            <w:left w:val="none" w:sz="0" w:space="0" w:color="auto"/>
            <w:bottom w:val="none" w:sz="0" w:space="0" w:color="auto"/>
            <w:right w:val="none" w:sz="0" w:space="0" w:color="auto"/>
          </w:divBdr>
        </w:div>
        <w:div w:id="1618951591">
          <w:marLeft w:val="0"/>
          <w:marRight w:val="0"/>
          <w:marTop w:val="0"/>
          <w:marBottom w:val="0"/>
          <w:divBdr>
            <w:top w:val="none" w:sz="0" w:space="0" w:color="auto"/>
            <w:left w:val="none" w:sz="0" w:space="0" w:color="auto"/>
            <w:bottom w:val="none" w:sz="0" w:space="0" w:color="auto"/>
            <w:right w:val="none" w:sz="0" w:space="0" w:color="auto"/>
          </w:divBdr>
        </w:div>
        <w:div w:id="1922836061">
          <w:marLeft w:val="0"/>
          <w:marRight w:val="0"/>
          <w:marTop w:val="0"/>
          <w:marBottom w:val="0"/>
          <w:divBdr>
            <w:top w:val="none" w:sz="0" w:space="0" w:color="auto"/>
            <w:left w:val="none" w:sz="0" w:space="0" w:color="auto"/>
            <w:bottom w:val="none" w:sz="0" w:space="0" w:color="auto"/>
            <w:right w:val="none" w:sz="0" w:space="0" w:color="auto"/>
          </w:divBdr>
        </w:div>
      </w:divsChild>
    </w:div>
    <w:div w:id="1617368434">
      <w:bodyDiv w:val="1"/>
      <w:marLeft w:val="0"/>
      <w:marRight w:val="0"/>
      <w:marTop w:val="0"/>
      <w:marBottom w:val="0"/>
      <w:divBdr>
        <w:top w:val="none" w:sz="0" w:space="0" w:color="auto"/>
        <w:left w:val="none" w:sz="0" w:space="0" w:color="auto"/>
        <w:bottom w:val="none" w:sz="0" w:space="0" w:color="auto"/>
        <w:right w:val="none" w:sz="0" w:space="0" w:color="auto"/>
      </w:divBdr>
      <w:divsChild>
        <w:div w:id="243536024">
          <w:marLeft w:val="0"/>
          <w:marRight w:val="0"/>
          <w:marTop w:val="0"/>
          <w:marBottom w:val="0"/>
          <w:divBdr>
            <w:top w:val="none" w:sz="0" w:space="0" w:color="auto"/>
            <w:left w:val="none" w:sz="0" w:space="0" w:color="auto"/>
            <w:bottom w:val="none" w:sz="0" w:space="0" w:color="auto"/>
            <w:right w:val="none" w:sz="0" w:space="0" w:color="auto"/>
          </w:divBdr>
        </w:div>
        <w:div w:id="377974960">
          <w:marLeft w:val="0"/>
          <w:marRight w:val="0"/>
          <w:marTop w:val="0"/>
          <w:marBottom w:val="0"/>
          <w:divBdr>
            <w:top w:val="none" w:sz="0" w:space="0" w:color="auto"/>
            <w:left w:val="none" w:sz="0" w:space="0" w:color="auto"/>
            <w:bottom w:val="none" w:sz="0" w:space="0" w:color="auto"/>
            <w:right w:val="none" w:sz="0" w:space="0" w:color="auto"/>
          </w:divBdr>
        </w:div>
        <w:div w:id="471489153">
          <w:marLeft w:val="0"/>
          <w:marRight w:val="0"/>
          <w:marTop w:val="0"/>
          <w:marBottom w:val="0"/>
          <w:divBdr>
            <w:top w:val="none" w:sz="0" w:space="0" w:color="auto"/>
            <w:left w:val="none" w:sz="0" w:space="0" w:color="auto"/>
            <w:bottom w:val="none" w:sz="0" w:space="0" w:color="auto"/>
            <w:right w:val="none" w:sz="0" w:space="0" w:color="auto"/>
          </w:divBdr>
        </w:div>
        <w:div w:id="933434874">
          <w:marLeft w:val="0"/>
          <w:marRight w:val="0"/>
          <w:marTop w:val="0"/>
          <w:marBottom w:val="0"/>
          <w:divBdr>
            <w:top w:val="none" w:sz="0" w:space="0" w:color="auto"/>
            <w:left w:val="none" w:sz="0" w:space="0" w:color="auto"/>
            <w:bottom w:val="none" w:sz="0" w:space="0" w:color="auto"/>
            <w:right w:val="none" w:sz="0" w:space="0" w:color="auto"/>
          </w:divBdr>
        </w:div>
        <w:div w:id="1138456256">
          <w:marLeft w:val="0"/>
          <w:marRight w:val="0"/>
          <w:marTop w:val="0"/>
          <w:marBottom w:val="0"/>
          <w:divBdr>
            <w:top w:val="none" w:sz="0" w:space="0" w:color="auto"/>
            <w:left w:val="none" w:sz="0" w:space="0" w:color="auto"/>
            <w:bottom w:val="none" w:sz="0" w:space="0" w:color="auto"/>
            <w:right w:val="none" w:sz="0" w:space="0" w:color="auto"/>
          </w:divBdr>
        </w:div>
        <w:div w:id="1536775011">
          <w:marLeft w:val="0"/>
          <w:marRight w:val="0"/>
          <w:marTop w:val="0"/>
          <w:marBottom w:val="0"/>
          <w:divBdr>
            <w:top w:val="none" w:sz="0" w:space="0" w:color="auto"/>
            <w:left w:val="none" w:sz="0" w:space="0" w:color="auto"/>
            <w:bottom w:val="none" w:sz="0" w:space="0" w:color="auto"/>
            <w:right w:val="none" w:sz="0" w:space="0" w:color="auto"/>
          </w:divBdr>
        </w:div>
        <w:div w:id="213301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2537-F24A-4719-93DA-8F4AB906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10850</Words>
  <Characters>61850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Sabina Lawreniuk</cp:lastModifiedBy>
  <cp:revision>2</cp:revision>
  <dcterms:created xsi:type="dcterms:W3CDTF">2017-10-19T14:24:00Z</dcterms:created>
  <dcterms:modified xsi:type="dcterms:W3CDTF">2017-10-19T14:24:00Z</dcterms:modified>
</cp:coreProperties>
</file>