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E5005" w14:textId="2F50B11C" w:rsidR="00297F9A" w:rsidRDefault="00297F9A">
      <w:pPr>
        <w:rPr>
          <w:rFonts w:cs="Times New Roman"/>
          <w:b/>
          <w:sz w:val="24"/>
          <w:szCs w:val="24"/>
        </w:rPr>
      </w:pPr>
    </w:p>
    <w:p w14:paraId="7C9E5FB8" w14:textId="77777777" w:rsidR="00297F9A" w:rsidRPr="00423936" w:rsidRDefault="00297F9A" w:rsidP="00297F9A">
      <w:pPr>
        <w:jc w:val="center"/>
        <w:rPr>
          <w:b/>
        </w:rPr>
      </w:pPr>
      <w:r w:rsidRPr="00423936">
        <w:rPr>
          <w:b/>
        </w:rPr>
        <w:t>Afferent cardiac signals modulate attentional engagement to low spatial frequency fearful faces</w:t>
      </w:r>
    </w:p>
    <w:p w14:paraId="62CB166B" w14:textId="77777777" w:rsidR="00297F9A" w:rsidRPr="00423936" w:rsidRDefault="00297F9A" w:rsidP="00297F9A">
      <w:pPr>
        <w:jc w:val="center"/>
        <w:rPr>
          <w:b/>
        </w:rPr>
      </w:pPr>
    </w:p>
    <w:p w14:paraId="2427FB63" w14:textId="77777777" w:rsidR="00297F9A" w:rsidRPr="00423936" w:rsidRDefault="00297F9A" w:rsidP="00297F9A">
      <w:pPr>
        <w:jc w:val="center"/>
        <w:rPr>
          <w:vertAlign w:val="superscript"/>
        </w:rPr>
      </w:pPr>
      <w:r w:rsidRPr="00423936">
        <w:t>Ruben T. Azevedo</w:t>
      </w:r>
      <w:r w:rsidRPr="00423936">
        <w:rPr>
          <w:vertAlign w:val="superscript"/>
        </w:rPr>
        <w:t>1</w:t>
      </w:r>
      <w:proofErr w:type="gramStart"/>
      <w:r w:rsidRPr="00423936">
        <w:rPr>
          <w:vertAlign w:val="superscript"/>
        </w:rPr>
        <w:t>,2</w:t>
      </w:r>
      <w:proofErr w:type="gramEnd"/>
      <w:r>
        <w:rPr>
          <w:vertAlign w:val="superscript"/>
        </w:rPr>
        <w:t>*</w:t>
      </w:r>
      <w:r w:rsidRPr="00423936">
        <w:t>, Deborah Badoud</w:t>
      </w:r>
      <w:r>
        <w:rPr>
          <w:vertAlign w:val="superscript"/>
        </w:rPr>
        <w:t>1</w:t>
      </w:r>
      <w:r w:rsidRPr="00423936">
        <w:rPr>
          <w:vertAlign w:val="superscript"/>
        </w:rPr>
        <w:t>,3</w:t>
      </w:r>
      <w:r>
        <w:rPr>
          <w:vertAlign w:val="superscript"/>
        </w:rPr>
        <w:t>*</w:t>
      </w:r>
      <w:r w:rsidRPr="00423936">
        <w:rPr>
          <w:vertAlign w:val="superscript"/>
        </w:rPr>
        <w:t xml:space="preserve"> </w:t>
      </w:r>
      <w:r w:rsidRPr="00423936">
        <w:t>&amp; Manos Tsakiris</w:t>
      </w:r>
      <w:r w:rsidRPr="00423936">
        <w:rPr>
          <w:vertAlign w:val="superscript"/>
        </w:rPr>
        <w:t>1,2</w:t>
      </w:r>
    </w:p>
    <w:p w14:paraId="2CE3C9C0" w14:textId="77777777" w:rsidR="00297F9A" w:rsidRPr="00423936" w:rsidRDefault="00297F9A" w:rsidP="00297F9A">
      <w:pPr>
        <w:jc w:val="center"/>
        <w:rPr>
          <w:vertAlign w:val="superscript"/>
        </w:rPr>
      </w:pPr>
    </w:p>
    <w:p w14:paraId="39BF9AD9" w14:textId="77777777" w:rsidR="00297F9A" w:rsidRPr="00423936" w:rsidRDefault="00297F9A" w:rsidP="00297F9A">
      <w:pPr>
        <w:jc w:val="center"/>
      </w:pPr>
    </w:p>
    <w:p w14:paraId="06A45758" w14:textId="77777777" w:rsidR="00297F9A" w:rsidRPr="00423936" w:rsidRDefault="00297F9A" w:rsidP="00297F9A">
      <w:pPr>
        <w:jc w:val="center"/>
      </w:pPr>
      <w:r w:rsidRPr="00423936">
        <w:t>1- Lab of Action &amp; Body, Royal Holloway University of London, Egham TW20 0EX, UK</w:t>
      </w:r>
    </w:p>
    <w:p w14:paraId="69B77CA5" w14:textId="77777777" w:rsidR="00297F9A" w:rsidRPr="00423936" w:rsidRDefault="00297F9A" w:rsidP="00297F9A">
      <w:pPr>
        <w:jc w:val="center"/>
      </w:pPr>
      <w:r w:rsidRPr="00423936">
        <w:t>2- The Warburg Institute, School of Advanced Study, University of London, Woburn Square, WC1H 0AB, UK</w:t>
      </w:r>
    </w:p>
    <w:p w14:paraId="3F35B031" w14:textId="77777777" w:rsidR="00297F9A" w:rsidRPr="00423936" w:rsidRDefault="00297F9A" w:rsidP="00297F9A">
      <w:pPr>
        <w:jc w:val="center"/>
      </w:pPr>
      <w:r w:rsidRPr="00423936">
        <w:t>3 - Developmental Clinical Psychology Research Unit, Faculty of Psychology and Educational Sciences, University of Geneva, Switzerland</w:t>
      </w:r>
    </w:p>
    <w:p w14:paraId="09B51102" w14:textId="77777777" w:rsidR="00297F9A" w:rsidRPr="00423936" w:rsidRDefault="00297F9A" w:rsidP="00297F9A">
      <w:pPr>
        <w:tabs>
          <w:tab w:val="left" w:pos="2190"/>
        </w:tabs>
        <w:spacing w:line="480" w:lineRule="auto"/>
        <w:jc w:val="center"/>
        <w:rPr>
          <w:rFonts w:cs="Times New Roman"/>
          <w:sz w:val="24"/>
          <w:szCs w:val="24"/>
        </w:rPr>
      </w:pPr>
    </w:p>
    <w:p w14:paraId="025A3EF7" w14:textId="77777777" w:rsidR="00297F9A" w:rsidRDefault="00297F9A" w:rsidP="00297F9A">
      <w:pPr>
        <w:tabs>
          <w:tab w:val="left" w:pos="2190"/>
        </w:tabs>
        <w:spacing w:line="480" w:lineRule="auto"/>
        <w:rPr>
          <w:rFonts w:cs="Times New Roman"/>
        </w:rPr>
      </w:pPr>
      <w:r w:rsidRPr="009E1C22">
        <w:rPr>
          <w:rFonts w:cs="Times New Roman"/>
        </w:rPr>
        <w:t xml:space="preserve">* </w:t>
      </w:r>
      <w:r>
        <w:rPr>
          <w:rFonts w:cs="Times New Roman"/>
        </w:rPr>
        <w:t>Both authors have equally contributed to the work</w:t>
      </w:r>
    </w:p>
    <w:p w14:paraId="5B2E36E9" w14:textId="77777777" w:rsidR="00297F9A" w:rsidRDefault="00297F9A" w:rsidP="00297F9A">
      <w:pPr>
        <w:tabs>
          <w:tab w:val="left" w:pos="2190"/>
        </w:tabs>
        <w:spacing w:line="240" w:lineRule="auto"/>
        <w:rPr>
          <w:rFonts w:cs="Times New Roman"/>
        </w:rPr>
      </w:pPr>
      <w:r>
        <w:rPr>
          <w:rFonts w:cs="Times New Roman"/>
        </w:rPr>
        <w:t>Corresponding author:</w:t>
      </w:r>
    </w:p>
    <w:p w14:paraId="16FD76CB" w14:textId="77777777" w:rsidR="00297F9A" w:rsidRDefault="00297F9A" w:rsidP="00297F9A">
      <w:pPr>
        <w:tabs>
          <w:tab w:val="left" w:pos="2190"/>
        </w:tabs>
        <w:spacing w:line="240" w:lineRule="auto"/>
        <w:rPr>
          <w:rFonts w:cs="Times New Roman"/>
        </w:rPr>
      </w:pPr>
      <w:r>
        <w:rPr>
          <w:rFonts w:cs="Times New Roman"/>
        </w:rPr>
        <w:t>Ruben Azevedo</w:t>
      </w:r>
    </w:p>
    <w:p w14:paraId="14C314AD" w14:textId="77777777" w:rsidR="00297F9A" w:rsidRPr="000361F1" w:rsidRDefault="00297F9A" w:rsidP="00297F9A">
      <w:r>
        <w:t xml:space="preserve">Email: </w:t>
      </w:r>
      <w:hyperlink r:id="rId8" w:history="1">
        <w:r w:rsidRPr="000361F1">
          <w:t>ruben.azevedo@rhul.ac.uk</w:t>
        </w:r>
      </w:hyperlink>
      <w:r>
        <w:t xml:space="preserve">   </w:t>
      </w:r>
    </w:p>
    <w:p w14:paraId="1AFCFCE7" w14:textId="77777777" w:rsidR="00297F9A" w:rsidRDefault="00297F9A" w:rsidP="00297F9A">
      <w:r w:rsidRPr="009E5106">
        <w:t xml:space="preserve">Phone: +44 </w:t>
      </w:r>
      <w:r>
        <w:t>2078628954</w:t>
      </w:r>
    </w:p>
    <w:p w14:paraId="767EEB67" w14:textId="77777777" w:rsidR="00297F9A" w:rsidRDefault="00297F9A" w:rsidP="00297F9A">
      <w:r>
        <w:t>Postal Address:</w:t>
      </w:r>
    </w:p>
    <w:p w14:paraId="7E19C52D" w14:textId="77777777" w:rsidR="00297F9A" w:rsidRDefault="00297F9A" w:rsidP="00297F9A">
      <w:r>
        <w:t>Ruben Azevedo</w:t>
      </w:r>
    </w:p>
    <w:p w14:paraId="3DAE4BCE" w14:textId="77777777" w:rsidR="00297F9A" w:rsidRDefault="00297F9A" w:rsidP="00297F9A">
      <w:r>
        <w:t>The Warburg Institute</w:t>
      </w:r>
    </w:p>
    <w:p w14:paraId="629EEC6F" w14:textId="77777777" w:rsidR="00297F9A" w:rsidRDefault="00297F9A" w:rsidP="00297F9A">
      <w:pPr>
        <w:rPr>
          <w:rFonts w:ascii="Arial" w:hAnsi="Arial" w:cs="Arial"/>
          <w:color w:val="222222"/>
          <w:sz w:val="20"/>
          <w:szCs w:val="20"/>
          <w:shd w:val="clear" w:color="auto" w:fill="FFFFFF"/>
        </w:rPr>
      </w:pPr>
      <w:r>
        <w:rPr>
          <w:rFonts w:ascii="Arial" w:hAnsi="Arial" w:cs="Arial"/>
          <w:color w:val="222222"/>
          <w:sz w:val="20"/>
          <w:szCs w:val="20"/>
          <w:shd w:val="clear" w:color="auto" w:fill="FFFFFF"/>
        </w:rPr>
        <w:t>Woburn Square,</w:t>
      </w:r>
    </w:p>
    <w:p w14:paraId="05E14CEC" w14:textId="41151833" w:rsidR="00297F9A" w:rsidRDefault="00297F9A" w:rsidP="00297F9A">
      <w:pPr>
        <w:rPr>
          <w:rFonts w:ascii="Arial" w:hAnsi="Arial" w:cs="Arial"/>
          <w:color w:val="222222"/>
          <w:sz w:val="20"/>
          <w:szCs w:val="20"/>
          <w:shd w:val="clear" w:color="auto" w:fill="FFFFFF"/>
        </w:rPr>
      </w:pPr>
      <w:r>
        <w:rPr>
          <w:rFonts w:ascii="Arial" w:hAnsi="Arial" w:cs="Arial"/>
          <w:color w:val="222222"/>
          <w:sz w:val="20"/>
          <w:szCs w:val="20"/>
          <w:shd w:val="clear" w:color="auto" w:fill="FFFFFF"/>
        </w:rPr>
        <w:t>London WC1H 0AB, UK</w:t>
      </w:r>
    </w:p>
    <w:p w14:paraId="614E30F8" w14:textId="77777777" w:rsidR="00297F9A" w:rsidRDefault="00297F9A">
      <w:pPr>
        <w:rPr>
          <w:rFonts w:ascii="Arial" w:hAnsi="Arial" w:cs="Arial"/>
          <w:color w:val="222222"/>
          <w:sz w:val="20"/>
          <w:szCs w:val="20"/>
          <w:shd w:val="clear" w:color="auto" w:fill="FFFFFF"/>
        </w:rPr>
      </w:pPr>
      <w:r>
        <w:rPr>
          <w:rFonts w:ascii="Arial" w:hAnsi="Arial" w:cs="Arial"/>
          <w:color w:val="222222"/>
          <w:sz w:val="20"/>
          <w:szCs w:val="20"/>
          <w:shd w:val="clear" w:color="auto" w:fill="FFFFFF"/>
        </w:rPr>
        <w:br w:type="page"/>
      </w:r>
    </w:p>
    <w:p w14:paraId="3BA4EC96" w14:textId="77777777" w:rsidR="00297F9A" w:rsidRDefault="00297F9A" w:rsidP="00297F9A">
      <w:pPr>
        <w:rPr>
          <w:rFonts w:ascii="Arial" w:hAnsi="Arial" w:cs="Arial"/>
          <w:color w:val="222222"/>
          <w:sz w:val="20"/>
          <w:szCs w:val="20"/>
          <w:shd w:val="clear" w:color="auto" w:fill="FFFFFF"/>
        </w:rPr>
      </w:pPr>
    </w:p>
    <w:p w14:paraId="3E002108" w14:textId="4372770F" w:rsidR="00620EA6" w:rsidRPr="000464A7" w:rsidRDefault="00620EA6" w:rsidP="009E67DD">
      <w:pPr>
        <w:tabs>
          <w:tab w:val="left" w:pos="2190"/>
        </w:tabs>
        <w:spacing w:line="480" w:lineRule="auto"/>
        <w:jc w:val="center"/>
        <w:rPr>
          <w:rFonts w:cs="Times New Roman"/>
          <w:b/>
          <w:sz w:val="24"/>
          <w:szCs w:val="24"/>
        </w:rPr>
      </w:pPr>
      <w:r w:rsidRPr="000464A7">
        <w:rPr>
          <w:rFonts w:cs="Times New Roman"/>
          <w:b/>
          <w:sz w:val="24"/>
          <w:szCs w:val="24"/>
        </w:rPr>
        <w:t>Abstract</w:t>
      </w:r>
    </w:p>
    <w:p w14:paraId="25FFFD62" w14:textId="790D5795" w:rsidR="00620EA6" w:rsidRPr="004B5AD9" w:rsidRDefault="00620EA6" w:rsidP="00620EA6">
      <w:pPr>
        <w:spacing w:line="360" w:lineRule="auto"/>
        <w:rPr>
          <w:color w:val="000000" w:themeColor="text1"/>
        </w:rPr>
      </w:pPr>
      <w:r w:rsidRPr="00532124">
        <w:t>Despite the growing consensus that the continuous dynamic cortical representation</w:t>
      </w:r>
      <w:r w:rsidR="00F25A8A">
        <w:t>s</w:t>
      </w:r>
      <w:r w:rsidRPr="00532124">
        <w:t xml:space="preserve"> of internal bodily states shape </w:t>
      </w:r>
      <w:r w:rsidRPr="004B5AD9">
        <w:rPr>
          <w:color w:val="000000" w:themeColor="text1"/>
        </w:rPr>
        <w:t xml:space="preserve">the subjective experience of emotions, physiological arousal is typically considered only a consequence and rarely a determinant of the emotional experience. Recent experimental approaches </w:t>
      </w:r>
      <w:r w:rsidR="00F23C1C" w:rsidRPr="004B5AD9">
        <w:rPr>
          <w:color w:val="000000" w:themeColor="text1"/>
        </w:rPr>
        <w:t>study how afferent autonomic signals from the heart modulate the processing of sensory information by focusing</w:t>
      </w:r>
      <w:r w:rsidR="004A06A7" w:rsidRPr="004B5AD9">
        <w:rPr>
          <w:color w:val="000000" w:themeColor="text1"/>
        </w:rPr>
        <w:t xml:space="preserve"> </w:t>
      </w:r>
      <w:r w:rsidRPr="004B5AD9">
        <w:rPr>
          <w:color w:val="000000" w:themeColor="text1"/>
        </w:rPr>
        <w:t xml:space="preserve">on the phasic properties of </w:t>
      </w:r>
      <w:r w:rsidR="004A06A7" w:rsidRPr="004B5AD9">
        <w:rPr>
          <w:color w:val="000000" w:themeColor="text1"/>
        </w:rPr>
        <w:t>arterial</w:t>
      </w:r>
      <w:r w:rsidR="00F23C1C" w:rsidRPr="004B5AD9">
        <w:rPr>
          <w:color w:val="000000" w:themeColor="text1"/>
        </w:rPr>
        <w:t xml:space="preserve"> </w:t>
      </w:r>
      <w:r w:rsidRPr="004B5AD9">
        <w:rPr>
          <w:color w:val="000000" w:themeColor="text1"/>
        </w:rPr>
        <w:t>baroreceptor firin</w:t>
      </w:r>
      <w:r w:rsidR="00F23C1C" w:rsidRPr="004B5AD9">
        <w:rPr>
          <w:color w:val="000000" w:themeColor="text1"/>
        </w:rPr>
        <w:t xml:space="preserve">g that is </w:t>
      </w:r>
      <w:r w:rsidRPr="004B5AD9">
        <w:rPr>
          <w:color w:val="000000" w:themeColor="text1"/>
        </w:rPr>
        <w:t xml:space="preserve">active during cardiac systole and quiescent during cardiac diastole. </w:t>
      </w:r>
      <w:r w:rsidR="00F23C1C" w:rsidRPr="004B5AD9">
        <w:rPr>
          <w:color w:val="000000" w:themeColor="text1"/>
        </w:rPr>
        <w:t xml:space="preserve">For example, </w:t>
      </w:r>
      <w:r w:rsidRPr="004B5AD9">
        <w:rPr>
          <w:color w:val="000000" w:themeColor="text1"/>
        </w:rPr>
        <w:t xml:space="preserve">baroreceptor activation </w:t>
      </w:r>
      <w:r w:rsidR="00F23C1C" w:rsidRPr="004B5AD9">
        <w:rPr>
          <w:color w:val="000000" w:themeColor="text1"/>
        </w:rPr>
        <w:t xml:space="preserve">has been shown to </w:t>
      </w:r>
      <w:r w:rsidRPr="004B5AD9">
        <w:rPr>
          <w:color w:val="000000" w:themeColor="text1"/>
        </w:rPr>
        <w:t xml:space="preserve">enhance the processing of threat-signalling stimuli. Here, we investigate the role of cardiac afferent signals in the rapid engagement and disengagement of attention to fear stimuli. In an adapted version of the emotional attentional cueing paradigm, we timed the presentation of cues, either fearful or neutral faces, to coincide with the different phases of the cardiac cycle. </w:t>
      </w:r>
      <w:r w:rsidR="00483395" w:rsidRPr="004B5AD9">
        <w:rPr>
          <w:color w:val="000000" w:themeColor="text1"/>
        </w:rPr>
        <w:t xml:space="preserve">Moreover, we presented cues with different spatial ranges to investigate how these </w:t>
      </w:r>
      <w:proofErr w:type="spellStart"/>
      <w:r w:rsidR="00483395" w:rsidRPr="004B5AD9">
        <w:rPr>
          <w:color w:val="000000" w:themeColor="text1"/>
        </w:rPr>
        <w:t>interoceptive</w:t>
      </w:r>
      <w:proofErr w:type="spellEnd"/>
      <w:r w:rsidR="00483395" w:rsidRPr="004B5AD9">
        <w:rPr>
          <w:color w:val="000000" w:themeColor="text1"/>
        </w:rPr>
        <w:t xml:space="preserve"> signals influence the processing of visual information</w:t>
      </w:r>
      <w:r w:rsidRPr="004B5AD9">
        <w:rPr>
          <w:color w:val="000000" w:themeColor="text1"/>
        </w:rPr>
        <w:t xml:space="preserve">. Results revealed a selective enhancement of attentional engagement to low spatial frequency fearful faces presented during cardiac systole relative to diastole. No cardiac cycle effects were observed to high spatial frequency nor broad spatial frequency cues. These findings </w:t>
      </w:r>
      <w:r w:rsidR="00F23C1C" w:rsidRPr="004B5AD9">
        <w:rPr>
          <w:color w:val="000000" w:themeColor="text1"/>
        </w:rPr>
        <w:t xml:space="preserve">expand </w:t>
      </w:r>
      <w:r w:rsidRPr="004B5AD9">
        <w:rPr>
          <w:color w:val="000000" w:themeColor="text1"/>
        </w:rPr>
        <w:t xml:space="preserve">our </w:t>
      </w:r>
      <w:r w:rsidR="00F23C1C" w:rsidRPr="004B5AD9">
        <w:rPr>
          <w:color w:val="000000" w:themeColor="text1"/>
        </w:rPr>
        <w:t xml:space="preserve">mechanistic </w:t>
      </w:r>
      <w:r w:rsidRPr="004B5AD9">
        <w:rPr>
          <w:color w:val="000000" w:themeColor="text1"/>
        </w:rPr>
        <w:t>understanding of how body-brain interactions may impact the visual processing of fearful stimuli and contribute to the increased attentional capture of threat signals.</w:t>
      </w:r>
    </w:p>
    <w:p w14:paraId="359F0D8C" w14:textId="77777777" w:rsidR="00620EA6" w:rsidRPr="004B5AD9" w:rsidRDefault="00620EA6" w:rsidP="00620EA6">
      <w:pPr>
        <w:spacing w:line="360" w:lineRule="auto"/>
        <w:rPr>
          <w:color w:val="000000" w:themeColor="text1"/>
        </w:rPr>
      </w:pPr>
    </w:p>
    <w:p w14:paraId="68A86B65" w14:textId="77777777" w:rsidR="00620EA6" w:rsidRPr="004B5AD9" w:rsidRDefault="00620EA6" w:rsidP="00620EA6">
      <w:pPr>
        <w:spacing w:line="360" w:lineRule="auto"/>
        <w:rPr>
          <w:rFonts w:cs="Times New Roman"/>
          <w:b/>
          <w:color w:val="000000" w:themeColor="text1"/>
        </w:rPr>
      </w:pPr>
      <w:r w:rsidRPr="004B5AD9">
        <w:rPr>
          <w:rFonts w:cs="Times New Roman"/>
          <w:b/>
          <w:color w:val="000000" w:themeColor="text1"/>
        </w:rPr>
        <w:t xml:space="preserve">Keywords </w:t>
      </w:r>
    </w:p>
    <w:p w14:paraId="11962837" w14:textId="77777777" w:rsidR="00297F9A" w:rsidRDefault="00620EA6" w:rsidP="00297F9A">
      <w:pPr>
        <w:spacing w:line="360" w:lineRule="auto"/>
        <w:rPr>
          <w:b/>
          <w:color w:val="000000" w:themeColor="text1"/>
        </w:rPr>
      </w:pPr>
      <w:proofErr w:type="gramStart"/>
      <w:r w:rsidRPr="004B5AD9">
        <w:rPr>
          <w:rFonts w:cs="Times New Roman"/>
          <w:color w:val="000000" w:themeColor="text1"/>
        </w:rPr>
        <w:t>cardiac</w:t>
      </w:r>
      <w:proofErr w:type="gramEnd"/>
      <w:r w:rsidRPr="004B5AD9">
        <w:rPr>
          <w:rFonts w:cs="Times New Roman"/>
          <w:color w:val="000000" w:themeColor="text1"/>
        </w:rPr>
        <w:t xml:space="preserve"> cycle; </w:t>
      </w:r>
      <w:proofErr w:type="spellStart"/>
      <w:r w:rsidRPr="004B5AD9">
        <w:rPr>
          <w:rFonts w:cs="Times New Roman"/>
          <w:color w:val="000000" w:themeColor="text1"/>
        </w:rPr>
        <w:t>interoception</w:t>
      </w:r>
      <w:proofErr w:type="spellEnd"/>
      <w:r w:rsidRPr="004B5AD9">
        <w:rPr>
          <w:rFonts w:cs="Times New Roman"/>
          <w:color w:val="000000" w:themeColor="text1"/>
        </w:rPr>
        <w:t>; fear;</w:t>
      </w:r>
      <w:r w:rsidR="003A701B" w:rsidRPr="004B5AD9">
        <w:rPr>
          <w:rFonts w:cs="Times New Roman"/>
          <w:color w:val="000000" w:themeColor="text1"/>
        </w:rPr>
        <w:t xml:space="preserve"> spatial frequencies</w:t>
      </w:r>
      <w:r w:rsidRPr="004B5AD9">
        <w:rPr>
          <w:rFonts w:cs="Times New Roman"/>
          <w:color w:val="000000" w:themeColor="text1"/>
        </w:rPr>
        <w:t xml:space="preserve">; </w:t>
      </w:r>
      <w:r w:rsidR="003A701B" w:rsidRPr="004B5AD9">
        <w:rPr>
          <w:rFonts w:cs="Times New Roman"/>
          <w:color w:val="000000" w:themeColor="text1"/>
        </w:rPr>
        <w:t xml:space="preserve">attention; </w:t>
      </w:r>
      <w:r w:rsidRPr="004B5AD9">
        <w:rPr>
          <w:rFonts w:cs="Times New Roman"/>
          <w:color w:val="000000" w:themeColor="text1"/>
        </w:rPr>
        <w:t xml:space="preserve"> </w:t>
      </w:r>
    </w:p>
    <w:p w14:paraId="1082C874" w14:textId="77777777" w:rsidR="00297F9A" w:rsidRDefault="00297F9A" w:rsidP="00297F9A">
      <w:pPr>
        <w:spacing w:line="360" w:lineRule="auto"/>
        <w:rPr>
          <w:b/>
          <w:color w:val="000000" w:themeColor="text1"/>
        </w:rPr>
      </w:pPr>
    </w:p>
    <w:p w14:paraId="2485AB95" w14:textId="48917D5A" w:rsidR="004F0D47" w:rsidRPr="00297F9A" w:rsidRDefault="004F0D47" w:rsidP="00297F9A">
      <w:pPr>
        <w:spacing w:line="360" w:lineRule="auto"/>
        <w:rPr>
          <w:rFonts w:eastAsia="Times New Roman" w:cs="Times New Roman"/>
          <w:b/>
          <w:sz w:val="24"/>
          <w:szCs w:val="24"/>
          <w:lang w:eastAsia="en-GB"/>
        </w:rPr>
      </w:pPr>
      <w:r w:rsidRPr="00297F9A">
        <w:rPr>
          <w:rFonts w:eastAsia="Times New Roman" w:cs="Times New Roman"/>
          <w:b/>
          <w:sz w:val="24"/>
          <w:szCs w:val="24"/>
          <w:lang w:eastAsia="en-GB"/>
        </w:rPr>
        <w:t xml:space="preserve">Highlights </w:t>
      </w:r>
    </w:p>
    <w:p w14:paraId="37142F72" w14:textId="77777777" w:rsidR="004F0D47" w:rsidRPr="000E3BD4" w:rsidRDefault="004F0D47" w:rsidP="004F0D47">
      <w:pPr>
        <w:pStyle w:val="ListParagraph"/>
        <w:numPr>
          <w:ilvl w:val="0"/>
          <w:numId w:val="5"/>
        </w:numPr>
        <w:spacing w:line="480" w:lineRule="auto"/>
      </w:pPr>
      <w:r w:rsidRPr="000E3BD4">
        <w:t>The phasic discharge of baroreceptor signals is known to modulate fear processing</w:t>
      </w:r>
    </w:p>
    <w:p w14:paraId="1C6D0AB9" w14:textId="77777777" w:rsidR="004F0D47" w:rsidRPr="000E3BD4" w:rsidRDefault="004F0D47" w:rsidP="004F0D47">
      <w:pPr>
        <w:pStyle w:val="ListParagraph"/>
        <w:numPr>
          <w:ilvl w:val="0"/>
          <w:numId w:val="5"/>
        </w:numPr>
        <w:spacing w:line="480" w:lineRule="auto"/>
      </w:pPr>
      <w:r>
        <w:t>These afferent</w:t>
      </w:r>
      <w:r w:rsidRPr="00532124">
        <w:t xml:space="preserve"> </w:t>
      </w:r>
      <w:r>
        <w:t>cardiac</w:t>
      </w:r>
      <w:r w:rsidRPr="00532124">
        <w:t xml:space="preserve"> si</w:t>
      </w:r>
      <w:r>
        <w:t xml:space="preserve">gnals impact attentional engagement to fearful faces </w:t>
      </w:r>
    </w:p>
    <w:p w14:paraId="1E411AAC" w14:textId="77777777" w:rsidR="004F0D47" w:rsidRDefault="004F0D47" w:rsidP="004F0D47">
      <w:pPr>
        <w:pStyle w:val="ListParagraph"/>
        <w:numPr>
          <w:ilvl w:val="0"/>
          <w:numId w:val="5"/>
        </w:numPr>
        <w:spacing w:line="480" w:lineRule="auto"/>
      </w:pPr>
      <w:r>
        <w:t>Selective baroreceptor modulation of attention to low spatial frequency fear faces</w:t>
      </w:r>
    </w:p>
    <w:p w14:paraId="6DD05862" w14:textId="42B043AD" w:rsidR="00620EA6" w:rsidRPr="004B5AD9" w:rsidRDefault="00620EA6">
      <w:pPr>
        <w:rPr>
          <w:b/>
          <w:color w:val="000000" w:themeColor="text1"/>
        </w:rPr>
      </w:pPr>
    </w:p>
    <w:p w14:paraId="7F212540" w14:textId="77777777" w:rsidR="00620EA6" w:rsidRDefault="00620EA6">
      <w:pPr>
        <w:rPr>
          <w:b/>
          <w:color w:val="000000" w:themeColor="text1"/>
        </w:rPr>
      </w:pPr>
    </w:p>
    <w:p w14:paraId="0450CD0E" w14:textId="77777777" w:rsidR="00297F9A" w:rsidRPr="004B5AD9" w:rsidRDefault="00297F9A">
      <w:pPr>
        <w:rPr>
          <w:b/>
          <w:color w:val="000000" w:themeColor="text1"/>
        </w:rPr>
      </w:pPr>
    </w:p>
    <w:p w14:paraId="32E8274C" w14:textId="2CE5252F" w:rsidR="00413739" w:rsidRPr="004B5AD9" w:rsidRDefault="00413739" w:rsidP="00F015ED">
      <w:pPr>
        <w:pStyle w:val="ListParagraph"/>
        <w:numPr>
          <w:ilvl w:val="0"/>
          <w:numId w:val="1"/>
        </w:numPr>
        <w:spacing w:line="360" w:lineRule="auto"/>
        <w:rPr>
          <w:b/>
          <w:color w:val="000000" w:themeColor="text1"/>
        </w:rPr>
      </w:pPr>
      <w:r w:rsidRPr="004B5AD9">
        <w:rPr>
          <w:b/>
          <w:color w:val="000000" w:themeColor="text1"/>
        </w:rPr>
        <w:t>Introduction</w:t>
      </w:r>
    </w:p>
    <w:p w14:paraId="7811BE5F" w14:textId="10F1838F" w:rsidR="002E0B44" w:rsidRPr="004B5AD9" w:rsidRDefault="00FB42E7" w:rsidP="00305DFD">
      <w:pPr>
        <w:spacing w:line="360" w:lineRule="auto"/>
        <w:rPr>
          <w:color w:val="000000" w:themeColor="text1"/>
        </w:rPr>
      </w:pPr>
      <w:r w:rsidRPr="004B5AD9">
        <w:rPr>
          <w:color w:val="000000" w:themeColor="text1"/>
        </w:rPr>
        <w:t xml:space="preserve">Despite the </w:t>
      </w:r>
      <w:r w:rsidR="00E45A41" w:rsidRPr="004B5AD9">
        <w:rPr>
          <w:color w:val="000000" w:themeColor="text1"/>
        </w:rPr>
        <w:t>well documented</w:t>
      </w:r>
      <w:r w:rsidRPr="004B5AD9">
        <w:rPr>
          <w:color w:val="000000" w:themeColor="text1"/>
        </w:rPr>
        <w:t xml:space="preserve"> </w:t>
      </w:r>
      <w:r w:rsidR="00A7190E" w:rsidRPr="004B5AD9">
        <w:rPr>
          <w:color w:val="000000" w:themeColor="text1"/>
        </w:rPr>
        <w:t>autonomic</w:t>
      </w:r>
      <w:r w:rsidR="00A37CF5" w:rsidRPr="004B5AD9">
        <w:rPr>
          <w:color w:val="000000" w:themeColor="text1"/>
        </w:rPr>
        <w:t xml:space="preserve"> component</w:t>
      </w:r>
      <w:r w:rsidR="00F23C1C" w:rsidRPr="004B5AD9">
        <w:rPr>
          <w:color w:val="000000" w:themeColor="text1"/>
        </w:rPr>
        <w:t>s</w:t>
      </w:r>
      <w:r w:rsidR="00A37CF5" w:rsidRPr="004B5AD9">
        <w:rPr>
          <w:color w:val="000000" w:themeColor="text1"/>
        </w:rPr>
        <w:t xml:space="preserve"> of emotion</w:t>
      </w:r>
      <w:r w:rsidR="00F23C1C" w:rsidRPr="004B5AD9">
        <w:rPr>
          <w:color w:val="000000" w:themeColor="text1"/>
        </w:rPr>
        <w:t xml:space="preserve"> processing</w:t>
      </w:r>
      <w:r w:rsidR="00E45A41" w:rsidRPr="004B5AD9">
        <w:rPr>
          <w:color w:val="000000" w:themeColor="text1"/>
        </w:rPr>
        <w:t xml:space="preserve">, physiological arousal is typically </w:t>
      </w:r>
      <w:r w:rsidR="009C1E02" w:rsidRPr="004B5AD9">
        <w:rPr>
          <w:color w:val="000000" w:themeColor="text1"/>
        </w:rPr>
        <w:t xml:space="preserve">regarded only </w:t>
      </w:r>
      <w:r w:rsidR="00627A83" w:rsidRPr="004B5AD9">
        <w:rPr>
          <w:color w:val="000000" w:themeColor="text1"/>
        </w:rPr>
        <w:t xml:space="preserve">as </w:t>
      </w:r>
      <w:r w:rsidR="009C1E02" w:rsidRPr="004B5AD9">
        <w:rPr>
          <w:color w:val="000000" w:themeColor="text1"/>
        </w:rPr>
        <w:t>a</w:t>
      </w:r>
      <w:r w:rsidR="00E45A41" w:rsidRPr="004B5AD9">
        <w:rPr>
          <w:color w:val="000000" w:themeColor="text1"/>
        </w:rPr>
        <w:t xml:space="preserve"> consequence</w:t>
      </w:r>
      <w:r w:rsidR="009C1E02" w:rsidRPr="004B5AD9">
        <w:rPr>
          <w:color w:val="000000" w:themeColor="text1"/>
        </w:rPr>
        <w:t xml:space="preserve"> </w:t>
      </w:r>
      <w:r w:rsidR="00A7190E" w:rsidRPr="004B5AD9">
        <w:rPr>
          <w:color w:val="000000" w:themeColor="text1"/>
        </w:rPr>
        <w:t>(i.e. efferent responses)</w:t>
      </w:r>
      <w:r w:rsidR="009C1E02" w:rsidRPr="004B5AD9">
        <w:rPr>
          <w:color w:val="000000" w:themeColor="text1"/>
        </w:rPr>
        <w:t xml:space="preserve"> of subjective </w:t>
      </w:r>
      <w:r w:rsidR="00E45A41" w:rsidRPr="004B5AD9">
        <w:rPr>
          <w:color w:val="000000" w:themeColor="text1"/>
        </w:rPr>
        <w:t xml:space="preserve">emotional </w:t>
      </w:r>
      <w:r w:rsidR="009C1E02" w:rsidRPr="004B5AD9">
        <w:rPr>
          <w:color w:val="000000" w:themeColor="text1"/>
        </w:rPr>
        <w:t xml:space="preserve">states and rarely as a determinant of </w:t>
      </w:r>
      <w:r w:rsidR="00A37CF5" w:rsidRPr="004B5AD9">
        <w:rPr>
          <w:color w:val="000000" w:themeColor="text1"/>
        </w:rPr>
        <w:t xml:space="preserve">the </w:t>
      </w:r>
      <w:r w:rsidR="009C1E02" w:rsidRPr="004B5AD9">
        <w:rPr>
          <w:color w:val="000000" w:themeColor="text1"/>
        </w:rPr>
        <w:t>emotional experience. Indeed, t</w:t>
      </w:r>
      <w:r w:rsidR="00E45A41" w:rsidRPr="004B5AD9">
        <w:rPr>
          <w:color w:val="000000" w:themeColor="text1"/>
        </w:rPr>
        <w:t>he</w:t>
      </w:r>
      <w:r w:rsidRPr="004B5AD9">
        <w:rPr>
          <w:color w:val="000000" w:themeColor="text1"/>
        </w:rPr>
        <w:t xml:space="preserve"> contribution of central representations of bodily arousal to </w:t>
      </w:r>
      <w:r w:rsidR="009C1E02" w:rsidRPr="004B5AD9">
        <w:rPr>
          <w:color w:val="000000" w:themeColor="text1"/>
        </w:rPr>
        <w:t>emotion and cogn</w:t>
      </w:r>
      <w:r w:rsidR="00A37CF5" w:rsidRPr="004B5AD9">
        <w:rPr>
          <w:color w:val="000000" w:themeColor="text1"/>
        </w:rPr>
        <w:t>i</w:t>
      </w:r>
      <w:r w:rsidR="009C1E02" w:rsidRPr="004B5AD9">
        <w:rPr>
          <w:color w:val="000000" w:themeColor="text1"/>
        </w:rPr>
        <w:t>tion</w:t>
      </w:r>
      <w:r w:rsidR="00C64CE2" w:rsidRPr="004B5AD9">
        <w:rPr>
          <w:color w:val="000000" w:themeColor="text1"/>
        </w:rPr>
        <w:t xml:space="preserve"> </w:t>
      </w:r>
      <w:r w:rsidR="009C1E02" w:rsidRPr="004B5AD9">
        <w:rPr>
          <w:color w:val="000000" w:themeColor="text1"/>
        </w:rPr>
        <w:t>ha</w:t>
      </w:r>
      <w:r w:rsidR="00A7190E" w:rsidRPr="004B5AD9">
        <w:rPr>
          <w:color w:val="000000" w:themeColor="text1"/>
        </w:rPr>
        <w:t>s</w:t>
      </w:r>
      <w:r w:rsidR="009C1E02" w:rsidRPr="004B5AD9">
        <w:rPr>
          <w:color w:val="000000" w:themeColor="text1"/>
        </w:rPr>
        <w:t xml:space="preserve"> been</w:t>
      </w:r>
      <w:r w:rsidRPr="004B5AD9">
        <w:rPr>
          <w:color w:val="000000" w:themeColor="text1"/>
        </w:rPr>
        <w:t xml:space="preserve"> </w:t>
      </w:r>
      <w:r w:rsidR="009C1E02" w:rsidRPr="004B5AD9">
        <w:rPr>
          <w:color w:val="000000" w:themeColor="text1"/>
        </w:rPr>
        <w:t xml:space="preserve">largely </w:t>
      </w:r>
      <w:r w:rsidRPr="004B5AD9">
        <w:rPr>
          <w:color w:val="000000" w:themeColor="text1"/>
        </w:rPr>
        <w:t>overlooked</w:t>
      </w:r>
      <w:r w:rsidR="00B83C06" w:rsidRPr="004B5AD9">
        <w:rPr>
          <w:color w:val="000000" w:themeColor="text1"/>
        </w:rPr>
        <w:t xml:space="preserve"> in experimental research</w:t>
      </w:r>
      <w:r w:rsidR="00AB05CF" w:rsidRPr="004B5AD9">
        <w:rPr>
          <w:color w:val="000000" w:themeColor="text1"/>
        </w:rPr>
        <w:t xml:space="preserve"> (</w:t>
      </w:r>
      <w:r w:rsidR="00595FB2" w:rsidRPr="004B5AD9">
        <w:rPr>
          <w:color w:val="000000" w:themeColor="text1"/>
        </w:rPr>
        <w:t xml:space="preserve">Ainley et al., 2016; </w:t>
      </w:r>
      <w:r w:rsidR="008648BA" w:rsidRPr="004B5AD9">
        <w:rPr>
          <w:color w:val="000000" w:themeColor="text1"/>
        </w:rPr>
        <w:t>Allen et al., 2016</w:t>
      </w:r>
      <w:r w:rsidR="00AB05CF" w:rsidRPr="004B5AD9">
        <w:rPr>
          <w:color w:val="000000" w:themeColor="text1"/>
        </w:rPr>
        <w:t xml:space="preserve">; </w:t>
      </w:r>
      <w:proofErr w:type="spellStart"/>
      <w:r w:rsidR="008648BA" w:rsidRPr="004B5AD9">
        <w:rPr>
          <w:color w:val="000000" w:themeColor="text1"/>
        </w:rPr>
        <w:t>Babo-R</w:t>
      </w:r>
      <w:r w:rsidR="00595FB2" w:rsidRPr="004B5AD9">
        <w:rPr>
          <w:color w:val="000000" w:themeColor="text1"/>
        </w:rPr>
        <w:t>ebe</w:t>
      </w:r>
      <w:r w:rsidR="008648BA" w:rsidRPr="004B5AD9">
        <w:rPr>
          <w:color w:val="000000" w:themeColor="text1"/>
        </w:rPr>
        <w:t>lo</w:t>
      </w:r>
      <w:proofErr w:type="spellEnd"/>
      <w:r w:rsidR="008648BA" w:rsidRPr="004B5AD9">
        <w:rPr>
          <w:color w:val="000000" w:themeColor="text1"/>
        </w:rPr>
        <w:t xml:space="preserve"> et al., 2016</w:t>
      </w:r>
      <w:r w:rsidR="00717B0D" w:rsidRPr="004B5AD9">
        <w:rPr>
          <w:color w:val="000000" w:themeColor="text1"/>
        </w:rPr>
        <w:t>; Critchley and Harrison, 2013</w:t>
      </w:r>
      <w:r w:rsidR="00AB05CF" w:rsidRPr="004B5AD9">
        <w:rPr>
          <w:color w:val="000000" w:themeColor="text1"/>
        </w:rPr>
        <w:t>)</w:t>
      </w:r>
      <w:r w:rsidRPr="004B5AD9">
        <w:rPr>
          <w:color w:val="000000" w:themeColor="text1"/>
        </w:rPr>
        <w:t xml:space="preserve">. </w:t>
      </w:r>
      <w:r w:rsidR="00B83C06" w:rsidRPr="004B5AD9">
        <w:rPr>
          <w:color w:val="000000" w:themeColor="text1"/>
        </w:rPr>
        <w:t xml:space="preserve">An emerging line of research </w:t>
      </w:r>
      <w:r w:rsidR="00F23C1C" w:rsidRPr="004B5AD9">
        <w:rPr>
          <w:color w:val="000000" w:themeColor="text1"/>
        </w:rPr>
        <w:t xml:space="preserve">has </w:t>
      </w:r>
      <w:r w:rsidR="00E45A41" w:rsidRPr="004B5AD9">
        <w:rPr>
          <w:color w:val="000000" w:themeColor="text1"/>
        </w:rPr>
        <w:t>set to address this issue by looking at</w:t>
      </w:r>
      <w:r w:rsidR="00B83C06" w:rsidRPr="004B5AD9">
        <w:rPr>
          <w:color w:val="000000" w:themeColor="text1"/>
        </w:rPr>
        <w:t xml:space="preserve"> how</w:t>
      </w:r>
      <w:r w:rsidR="00C46E94" w:rsidRPr="004B5AD9">
        <w:rPr>
          <w:color w:val="000000" w:themeColor="text1"/>
        </w:rPr>
        <w:t xml:space="preserve"> afferent signals originating in the phasic discharge of arterial baroreceptors set the physiological context through which </w:t>
      </w:r>
      <w:r w:rsidR="00203988" w:rsidRPr="004B5AD9">
        <w:rPr>
          <w:color w:val="000000" w:themeColor="text1"/>
        </w:rPr>
        <w:t>body</w:t>
      </w:r>
      <w:r w:rsidR="00E45A41" w:rsidRPr="004B5AD9">
        <w:rPr>
          <w:color w:val="000000" w:themeColor="text1"/>
        </w:rPr>
        <w:t>-to-brain</w:t>
      </w:r>
      <w:r w:rsidR="00203988" w:rsidRPr="004B5AD9">
        <w:rPr>
          <w:color w:val="000000" w:themeColor="text1"/>
        </w:rPr>
        <w:t xml:space="preserve"> effects influence the processing of sensory information </w:t>
      </w:r>
      <w:r w:rsidR="00C46E94" w:rsidRPr="004B5AD9">
        <w:rPr>
          <w:color w:val="000000" w:themeColor="text1"/>
        </w:rPr>
        <w:t>(Critchley</w:t>
      </w:r>
      <w:r w:rsidR="00203988" w:rsidRPr="004B5AD9">
        <w:rPr>
          <w:color w:val="000000" w:themeColor="text1"/>
        </w:rPr>
        <w:t xml:space="preserve"> and Harrison</w:t>
      </w:r>
      <w:r w:rsidR="00C46E94" w:rsidRPr="004B5AD9">
        <w:rPr>
          <w:color w:val="000000" w:themeColor="text1"/>
        </w:rPr>
        <w:t>, 201</w:t>
      </w:r>
      <w:r w:rsidR="00203988" w:rsidRPr="004B5AD9">
        <w:rPr>
          <w:color w:val="000000" w:themeColor="text1"/>
        </w:rPr>
        <w:t>3</w:t>
      </w:r>
      <w:r w:rsidR="00C46E94" w:rsidRPr="004B5AD9">
        <w:rPr>
          <w:color w:val="000000" w:themeColor="text1"/>
        </w:rPr>
        <w:t xml:space="preserve">). </w:t>
      </w:r>
      <w:r w:rsidR="00203988" w:rsidRPr="004B5AD9">
        <w:rPr>
          <w:color w:val="000000" w:themeColor="text1"/>
        </w:rPr>
        <w:t xml:space="preserve">Arterial baroreceptors are pressure and stretch sensors </w:t>
      </w:r>
      <w:r w:rsidR="00532771" w:rsidRPr="004B5AD9">
        <w:rPr>
          <w:color w:val="000000" w:themeColor="text1"/>
        </w:rPr>
        <w:t xml:space="preserve">located in the aortic arch and carotid sinus </w:t>
      </w:r>
      <w:r w:rsidR="00203988" w:rsidRPr="004B5AD9">
        <w:rPr>
          <w:color w:val="000000" w:themeColor="text1"/>
        </w:rPr>
        <w:t xml:space="preserve">that </w:t>
      </w:r>
      <w:r w:rsidR="009116EE" w:rsidRPr="004B5AD9">
        <w:rPr>
          <w:color w:val="000000" w:themeColor="text1"/>
        </w:rPr>
        <w:t xml:space="preserve">detect changes in blood pressure and </w:t>
      </w:r>
      <w:r w:rsidR="00AA5856" w:rsidRPr="004B5AD9">
        <w:rPr>
          <w:color w:val="000000" w:themeColor="text1"/>
        </w:rPr>
        <w:t>communicat</w:t>
      </w:r>
      <w:r w:rsidR="009116EE" w:rsidRPr="004B5AD9">
        <w:rPr>
          <w:color w:val="000000" w:themeColor="text1"/>
        </w:rPr>
        <w:t>e</w:t>
      </w:r>
      <w:r w:rsidR="00203988" w:rsidRPr="004B5AD9">
        <w:rPr>
          <w:color w:val="000000" w:themeColor="text1"/>
        </w:rPr>
        <w:t xml:space="preserve"> to the brain the current st</w:t>
      </w:r>
      <w:r w:rsidR="005C6034" w:rsidRPr="004B5AD9">
        <w:rPr>
          <w:color w:val="000000" w:themeColor="text1"/>
        </w:rPr>
        <w:t xml:space="preserve">ate of cardiovascular arousal at each heartbeat. </w:t>
      </w:r>
      <w:r w:rsidR="00203988" w:rsidRPr="004B5AD9">
        <w:rPr>
          <w:color w:val="000000" w:themeColor="text1"/>
        </w:rPr>
        <w:t>Recent experimental approaches capitalize on the phasic properties of</w:t>
      </w:r>
      <w:r w:rsidR="00AA5856" w:rsidRPr="004B5AD9">
        <w:rPr>
          <w:color w:val="000000" w:themeColor="text1"/>
        </w:rPr>
        <w:t xml:space="preserve"> </w:t>
      </w:r>
      <w:r w:rsidR="007339A5" w:rsidRPr="004B5AD9">
        <w:rPr>
          <w:color w:val="000000" w:themeColor="text1"/>
        </w:rPr>
        <w:t>baroreceptor firing</w:t>
      </w:r>
      <w:r w:rsidR="005C6034" w:rsidRPr="004B5AD9">
        <w:rPr>
          <w:color w:val="000000" w:themeColor="text1"/>
        </w:rPr>
        <w:t>, i.e. active during cardiac systole and quiescent during cardiac diastole,</w:t>
      </w:r>
      <w:r w:rsidR="00AA5856" w:rsidRPr="004B5AD9">
        <w:rPr>
          <w:color w:val="000000" w:themeColor="text1"/>
        </w:rPr>
        <w:t xml:space="preserve"> to study </w:t>
      </w:r>
      <w:r w:rsidR="007C0ACC" w:rsidRPr="004B5AD9">
        <w:rPr>
          <w:color w:val="000000" w:themeColor="text1"/>
        </w:rPr>
        <w:t xml:space="preserve">how afferent signals shape </w:t>
      </w:r>
      <w:r w:rsidR="00C1204B" w:rsidRPr="004B5AD9">
        <w:rPr>
          <w:color w:val="000000" w:themeColor="text1"/>
        </w:rPr>
        <w:t xml:space="preserve">the processing of sensory (Edwards et al., </w:t>
      </w:r>
      <w:r w:rsidR="00A82844" w:rsidRPr="004B5AD9">
        <w:rPr>
          <w:color w:val="000000" w:themeColor="text1"/>
        </w:rPr>
        <w:t>2001</w:t>
      </w:r>
      <w:r w:rsidR="00C1204B" w:rsidRPr="004B5AD9">
        <w:rPr>
          <w:color w:val="000000" w:themeColor="text1"/>
        </w:rPr>
        <w:t xml:space="preserve">; </w:t>
      </w:r>
      <w:r w:rsidR="00A82844" w:rsidRPr="004B5AD9">
        <w:rPr>
          <w:color w:val="000000" w:themeColor="text1"/>
        </w:rPr>
        <w:t>2009</w:t>
      </w:r>
      <w:r w:rsidR="00C1204B" w:rsidRPr="004B5AD9">
        <w:rPr>
          <w:color w:val="000000" w:themeColor="text1"/>
        </w:rPr>
        <w:t xml:space="preserve">; </w:t>
      </w:r>
      <w:r w:rsidR="003A2E31" w:rsidRPr="004B5AD9">
        <w:rPr>
          <w:color w:val="000000" w:themeColor="text1"/>
        </w:rPr>
        <w:t xml:space="preserve">Martins et al., 2009; </w:t>
      </w:r>
      <w:r w:rsidR="00C1204B" w:rsidRPr="004B5AD9">
        <w:rPr>
          <w:color w:val="000000" w:themeColor="text1"/>
        </w:rPr>
        <w:t>Schulz et al., 2009), cognitive (</w:t>
      </w:r>
      <w:proofErr w:type="spellStart"/>
      <w:r w:rsidR="00C1204B" w:rsidRPr="004B5AD9">
        <w:rPr>
          <w:color w:val="000000" w:themeColor="text1"/>
        </w:rPr>
        <w:t>Fiacconi</w:t>
      </w:r>
      <w:proofErr w:type="spellEnd"/>
      <w:r w:rsidR="00C1204B" w:rsidRPr="004B5AD9">
        <w:rPr>
          <w:color w:val="000000" w:themeColor="text1"/>
        </w:rPr>
        <w:t xml:space="preserve"> et al., 2016) and emotional (</w:t>
      </w:r>
      <w:r w:rsidR="003A2E31" w:rsidRPr="004B5AD9">
        <w:rPr>
          <w:color w:val="000000" w:themeColor="text1"/>
        </w:rPr>
        <w:t xml:space="preserve">Azevedo et al., 2017; </w:t>
      </w:r>
      <w:r w:rsidR="00C1204B" w:rsidRPr="004B5AD9">
        <w:rPr>
          <w:color w:val="000000" w:themeColor="text1"/>
        </w:rPr>
        <w:t xml:space="preserve">Garfinkel et al., 2014; </w:t>
      </w:r>
      <w:proofErr w:type="spellStart"/>
      <w:r w:rsidR="003A2E31" w:rsidRPr="004B5AD9">
        <w:rPr>
          <w:color w:val="000000" w:themeColor="text1"/>
        </w:rPr>
        <w:t>Gray</w:t>
      </w:r>
      <w:proofErr w:type="spellEnd"/>
      <w:r w:rsidR="003A2E31" w:rsidRPr="004B5AD9">
        <w:rPr>
          <w:color w:val="000000" w:themeColor="text1"/>
        </w:rPr>
        <w:t xml:space="preserve"> et al., 2012</w:t>
      </w:r>
      <w:r w:rsidR="00C1204B" w:rsidRPr="004B5AD9">
        <w:rPr>
          <w:color w:val="000000" w:themeColor="text1"/>
        </w:rPr>
        <w:t xml:space="preserve">) </w:t>
      </w:r>
      <w:r w:rsidR="00013C39" w:rsidRPr="004B5AD9">
        <w:rPr>
          <w:color w:val="000000" w:themeColor="text1"/>
        </w:rPr>
        <w:t>stimuli</w:t>
      </w:r>
      <w:r w:rsidR="007C0ACC" w:rsidRPr="004B5AD9">
        <w:rPr>
          <w:color w:val="000000" w:themeColor="text1"/>
        </w:rPr>
        <w:t xml:space="preserve">. </w:t>
      </w:r>
      <w:r w:rsidR="00087735" w:rsidRPr="004B5AD9">
        <w:rPr>
          <w:color w:val="000000" w:themeColor="text1"/>
        </w:rPr>
        <w:t>Specifically</w:t>
      </w:r>
      <w:r w:rsidR="00BB0A25" w:rsidRPr="004B5AD9">
        <w:rPr>
          <w:color w:val="000000" w:themeColor="text1"/>
        </w:rPr>
        <w:t>, i</w:t>
      </w:r>
      <w:r w:rsidR="00AA5856" w:rsidRPr="004B5AD9">
        <w:rPr>
          <w:color w:val="000000" w:themeColor="text1"/>
        </w:rPr>
        <w:t xml:space="preserve">t has been shown </w:t>
      </w:r>
      <w:r w:rsidR="009116EE" w:rsidRPr="004B5AD9">
        <w:rPr>
          <w:color w:val="000000" w:themeColor="text1"/>
        </w:rPr>
        <w:t xml:space="preserve">that </w:t>
      </w:r>
      <w:r w:rsidR="005C6034" w:rsidRPr="004B5AD9">
        <w:rPr>
          <w:color w:val="000000" w:themeColor="text1"/>
        </w:rPr>
        <w:t>when</w:t>
      </w:r>
      <w:r w:rsidR="00AA5856" w:rsidRPr="004B5AD9">
        <w:rPr>
          <w:color w:val="000000" w:themeColor="text1"/>
        </w:rPr>
        <w:t xml:space="preserve"> </w:t>
      </w:r>
      <w:r w:rsidR="00BB0A25" w:rsidRPr="004B5AD9">
        <w:rPr>
          <w:color w:val="000000" w:themeColor="text1"/>
        </w:rPr>
        <w:t xml:space="preserve">certain categories of </w:t>
      </w:r>
      <w:r w:rsidR="00AA5856" w:rsidRPr="004B5AD9">
        <w:rPr>
          <w:color w:val="000000" w:themeColor="text1"/>
        </w:rPr>
        <w:t xml:space="preserve">stimuli </w:t>
      </w:r>
      <w:r w:rsidR="005C6034" w:rsidRPr="004B5AD9">
        <w:rPr>
          <w:color w:val="000000" w:themeColor="text1"/>
        </w:rPr>
        <w:t xml:space="preserve">are presented </w:t>
      </w:r>
      <w:r w:rsidR="00AA5856" w:rsidRPr="004B5AD9">
        <w:rPr>
          <w:color w:val="000000" w:themeColor="text1"/>
        </w:rPr>
        <w:t xml:space="preserve">during cardiac systole </w:t>
      </w:r>
      <w:r w:rsidR="005C6034" w:rsidRPr="004B5AD9">
        <w:rPr>
          <w:color w:val="000000" w:themeColor="text1"/>
        </w:rPr>
        <w:t>or diastole</w:t>
      </w:r>
      <w:r w:rsidR="005174D2" w:rsidRPr="004B5AD9">
        <w:rPr>
          <w:color w:val="000000" w:themeColor="text1"/>
        </w:rPr>
        <w:t>,</w:t>
      </w:r>
      <w:r w:rsidR="005C6034" w:rsidRPr="004B5AD9">
        <w:rPr>
          <w:color w:val="000000" w:themeColor="text1"/>
        </w:rPr>
        <w:t xml:space="preserve"> stimulus processing is enhan</w:t>
      </w:r>
      <w:r w:rsidR="009116EE" w:rsidRPr="004B5AD9">
        <w:rPr>
          <w:color w:val="000000" w:themeColor="text1"/>
        </w:rPr>
        <w:t xml:space="preserve">ced or attenuated. </w:t>
      </w:r>
      <w:r w:rsidR="00C1204B" w:rsidRPr="004B5AD9">
        <w:rPr>
          <w:color w:val="000000" w:themeColor="text1"/>
        </w:rPr>
        <w:t xml:space="preserve">These cardiac cycle effects </w:t>
      </w:r>
      <w:r w:rsidR="005B1D32" w:rsidRPr="004B5AD9">
        <w:rPr>
          <w:color w:val="000000" w:themeColor="text1"/>
        </w:rPr>
        <w:t>seem to be</w:t>
      </w:r>
      <w:r w:rsidR="00C1204B" w:rsidRPr="004B5AD9">
        <w:rPr>
          <w:color w:val="000000" w:themeColor="text1"/>
        </w:rPr>
        <w:t xml:space="preserve"> particularly evident in the</w:t>
      </w:r>
      <w:r w:rsidR="008974C9" w:rsidRPr="004B5AD9">
        <w:rPr>
          <w:color w:val="000000" w:themeColor="text1"/>
        </w:rPr>
        <w:t xml:space="preserve"> enhanc</w:t>
      </w:r>
      <w:r w:rsidR="00E819BC" w:rsidRPr="004B5AD9">
        <w:rPr>
          <w:color w:val="000000" w:themeColor="text1"/>
        </w:rPr>
        <w:t xml:space="preserve">ement of </w:t>
      </w:r>
      <w:r w:rsidR="00C1204B" w:rsidRPr="004B5AD9">
        <w:rPr>
          <w:color w:val="000000" w:themeColor="text1"/>
        </w:rPr>
        <w:t>threat signals (Garfinkel and Critchley, 2015).</w:t>
      </w:r>
      <w:r w:rsidR="00E659B3" w:rsidRPr="004B5AD9">
        <w:rPr>
          <w:color w:val="000000" w:themeColor="text1"/>
        </w:rPr>
        <w:t xml:space="preserve"> Using an</w:t>
      </w:r>
      <w:r w:rsidR="00EA1A07" w:rsidRPr="004B5AD9">
        <w:rPr>
          <w:color w:val="000000" w:themeColor="text1"/>
        </w:rPr>
        <w:t xml:space="preserve"> attentional blink paradigm, Garfinkel and colleagues (2014) found that systole </w:t>
      </w:r>
      <w:r w:rsidR="00256E34" w:rsidRPr="004B5AD9">
        <w:rPr>
          <w:color w:val="000000" w:themeColor="text1"/>
        </w:rPr>
        <w:t>facilitates</w:t>
      </w:r>
      <w:r w:rsidR="00EA1A07" w:rsidRPr="004B5AD9">
        <w:rPr>
          <w:color w:val="000000" w:themeColor="text1"/>
        </w:rPr>
        <w:t xml:space="preserve"> the breakthrough of fearful stimuli into perceptual awareness. In a separate study, the authors also showed that fearful faces are rated as more intense when presented at systole </w:t>
      </w:r>
      <w:r w:rsidR="003871AC" w:rsidRPr="004B5AD9">
        <w:rPr>
          <w:color w:val="000000" w:themeColor="text1"/>
        </w:rPr>
        <w:t>as compared to diastole</w:t>
      </w:r>
      <w:r w:rsidR="00EA1A07" w:rsidRPr="004B5AD9">
        <w:rPr>
          <w:color w:val="000000" w:themeColor="text1"/>
        </w:rPr>
        <w:t>. This effect w</w:t>
      </w:r>
      <w:r w:rsidR="00F64509" w:rsidRPr="004B5AD9">
        <w:rPr>
          <w:color w:val="000000" w:themeColor="text1"/>
        </w:rPr>
        <w:t>as associated with changes in activity in the amygdala (Garfinkel et al., 2014</w:t>
      </w:r>
      <w:r w:rsidR="005B1D32" w:rsidRPr="004B5AD9">
        <w:rPr>
          <w:color w:val="000000" w:themeColor="text1"/>
        </w:rPr>
        <w:t xml:space="preserve">; see also </w:t>
      </w:r>
      <w:proofErr w:type="spellStart"/>
      <w:r w:rsidR="005B1D32" w:rsidRPr="004B5AD9">
        <w:rPr>
          <w:color w:val="000000" w:themeColor="text1"/>
        </w:rPr>
        <w:t>Gray</w:t>
      </w:r>
      <w:proofErr w:type="spellEnd"/>
      <w:r w:rsidR="005B1D32" w:rsidRPr="004B5AD9">
        <w:rPr>
          <w:color w:val="000000" w:themeColor="text1"/>
        </w:rPr>
        <w:t xml:space="preserve"> et al., 2009</w:t>
      </w:r>
      <w:r w:rsidR="00F64509" w:rsidRPr="004B5AD9">
        <w:rPr>
          <w:color w:val="000000" w:themeColor="text1"/>
        </w:rPr>
        <w:t>), a key region implicated in fear processing</w:t>
      </w:r>
      <w:r w:rsidR="005B1D32" w:rsidRPr="004B5AD9">
        <w:rPr>
          <w:color w:val="000000" w:themeColor="text1"/>
        </w:rPr>
        <w:t xml:space="preserve"> and autonomic regulation (</w:t>
      </w:r>
      <w:r w:rsidR="004E2C31" w:rsidRPr="004B5AD9">
        <w:rPr>
          <w:color w:val="000000" w:themeColor="text1"/>
        </w:rPr>
        <w:t xml:space="preserve">Phelps and </w:t>
      </w:r>
      <w:proofErr w:type="spellStart"/>
      <w:r w:rsidR="004E2C31" w:rsidRPr="004B5AD9">
        <w:rPr>
          <w:color w:val="000000" w:themeColor="text1"/>
        </w:rPr>
        <w:t>Ledoux</w:t>
      </w:r>
      <w:proofErr w:type="spellEnd"/>
      <w:r w:rsidR="00F015ED" w:rsidRPr="004B5AD9">
        <w:rPr>
          <w:color w:val="000000" w:themeColor="text1"/>
        </w:rPr>
        <w:t>,</w:t>
      </w:r>
      <w:r w:rsidR="004E2C31" w:rsidRPr="004B5AD9">
        <w:rPr>
          <w:color w:val="000000" w:themeColor="text1"/>
        </w:rPr>
        <w:t xml:space="preserve"> 2005</w:t>
      </w:r>
      <w:r w:rsidR="005B1D32" w:rsidRPr="004B5AD9">
        <w:rPr>
          <w:color w:val="000000" w:themeColor="text1"/>
        </w:rPr>
        <w:t>)</w:t>
      </w:r>
      <w:r w:rsidR="00E659B3" w:rsidRPr="004B5AD9">
        <w:rPr>
          <w:color w:val="000000" w:themeColor="text1"/>
        </w:rPr>
        <w:t xml:space="preserve">. </w:t>
      </w:r>
      <w:r w:rsidR="007C01FD" w:rsidRPr="004B5AD9">
        <w:rPr>
          <w:color w:val="000000" w:themeColor="text1"/>
        </w:rPr>
        <w:t>More recently, Azevedo and collaborators</w:t>
      </w:r>
      <w:r w:rsidR="000658E7" w:rsidRPr="004B5AD9">
        <w:rPr>
          <w:color w:val="000000" w:themeColor="text1"/>
        </w:rPr>
        <w:t xml:space="preserve"> (</w:t>
      </w:r>
      <w:r w:rsidR="009D761B" w:rsidRPr="004B5AD9">
        <w:rPr>
          <w:color w:val="000000" w:themeColor="text1"/>
        </w:rPr>
        <w:t>2017</w:t>
      </w:r>
      <w:r w:rsidR="000658E7" w:rsidRPr="004B5AD9">
        <w:rPr>
          <w:color w:val="000000" w:themeColor="text1"/>
        </w:rPr>
        <w:t>) extended these findings to the social domain by</w:t>
      </w:r>
      <w:r w:rsidR="007C01FD" w:rsidRPr="004B5AD9">
        <w:rPr>
          <w:color w:val="000000" w:themeColor="text1"/>
        </w:rPr>
        <w:t xml:space="preserve"> show</w:t>
      </w:r>
      <w:r w:rsidR="000658E7" w:rsidRPr="004B5AD9">
        <w:rPr>
          <w:color w:val="000000" w:themeColor="text1"/>
        </w:rPr>
        <w:t>ing enhanced activation of racial threat signals</w:t>
      </w:r>
      <w:r w:rsidR="006F60B7" w:rsidRPr="004B5AD9">
        <w:rPr>
          <w:color w:val="000000" w:themeColor="text1"/>
        </w:rPr>
        <w:t>,</w:t>
      </w:r>
      <w:r w:rsidR="00A4194E" w:rsidRPr="004B5AD9">
        <w:rPr>
          <w:color w:val="000000" w:themeColor="text1"/>
        </w:rPr>
        <w:t xml:space="preserve"> and subsequent </w:t>
      </w:r>
      <w:r w:rsidR="006F60B7" w:rsidRPr="004B5AD9">
        <w:rPr>
          <w:color w:val="000000" w:themeColor="text1"/>
        </w:rPr>
        <w:t xml:space="preserve">racially </w:t>
      </w:r>
      <w:r w:rsidR="00A4194E" w:rsidRPr="004B5AD9">
        <w:rPr>
          <w:color w:val="000000" w:themeColor="text1"/>
        </w:rPr>
        <w:t>biased behaviour</w:t>
      </w:r>
      <w:r w:rsidR="006F60B7" w:rsidRPr="004B5AD9">
        <w:rPr>
          <w:color w:val="000000" w:themeColor="text1"/>
        </w:rPr>
        <w:t>,</w:t>
      </w:r>
      <w:r w:rsidR="00A4194E" w:rsidRPr="004B5AD9">
        <w:rPr>
          <w:color w:val="000000" w:themeColor="text1"/>
        </w:rPr>
        <w:t xml:space="preserve"> </w:t>
      </w:r>
      <w:r w:rsidR="000658E7" w:rsidRPr="004B5AD9">
        <w:rPr>
          <w:color w:val="000000" w:themeColor="text1"/>
        </w:rPr>
        <w:t xml:space="preserve">at systole </w:t>
      </w:r>
      <w:r w:rsidR="00F64509" w:rsidRPr="004B5AD9">
        <w:rPr>
          <w:color w:val="000000" w:themeColor="text1"/>
        </w:rPr>
        <w:t>relative</w:t>
      </w:r>
      <w:r w:rsidR="000658E7" w:rsidRPr="004B5AD9">
        <w:rPr>
          <w:color w:val="000000" w:themeColor="text1"/>
        </w:rPr>
        <w:t xml:space="preserve"> to diastole. </w:t>
      </w:r>
      <w:r w:rsidR="002E0B44" w:rsidRPr="004B5AD9">
        <w:rPr>
          <w:color w:val="000000" w:themeColor="text1"/>
        </w:rPr>
        <w:t xml:space="preserve">Together, these studies suggest afferent baroreceptor information </w:t>
      </w:r>
      <w:r w:rsidR="00505B3D" w:rsidRPr="004B5AD9">
        <w:rPr>
          <w:color w:val="000000" w:themeColor="text1"/>
        </w:rPr>
        <w:t>as</w:t>
      </w:r>
      <w:r w:rsidR="002E0B44" w:rsidRPr="004B5AD9">
        <w:rPr>
          <w:color w:val="000000" w:themeColor="text1"/>
        </w:rPr>
        <w:t xml:space="preserve"> an important </w:t>
      </w:r>
      <w:r w:rsidR="00206A61" w:rsidRPr="004B5AD9">
        <w:rPr>
          <w:color w:val="000000" w:themeColor="text1"/>
        </w:rPr>
        <w:t>mechanism of</w:t>
      </w:r>
      <w:r w:rsidR="002E0B44" w:rsidRPr="004B5AD9">
        <w:rPr>
          <w:color w:val="000000" w:themeColor="text1"/>
        </w:rPr>
        <w:t xml:space="preserve"> body-to-brain influences </w:t>
      </w:r>
      <w:r w:rsidR="00206A61" w:rsidRPr="004B5AD9">
        <w:rPr>
          <w:color w:val="000000" w:themeColor="text1"/>
        </w:rPr>
        <w:t xml:space="preserve">in the processing of fear stimuli. </w:t>
      </w:r>
    </w:p>
    <w:p w14:paraId="4FA92B8A" w14:textId="61F235FD" w:rsidR="00961F20" w:rsidRPr="004B5AD9" w:rsidRDefault="00CF12E0">
      <w:pPr>
        <w:spacing w:line="360" w:lineRule="auto"/>
        <w:rPr>
          <w:color w:val="000000" w:themeColor="text1"/>
        </w:rPr>
      </w:pPr>
      <w:r w:rsidRPr="004B5AD9">
        <w:rPr>
          <w:color w:val="000000" w:themeColor="text1"/>
        </w:rPr>
        <w:t>The present study aims to look further into the mechanisms underlying</w:t>
      </w:r>
      <w:r w:rsidR="0023649E" w:rsidRPr="004B5AD9">
        <w:rPr>
          <w:color w:val="000000" w:themeColor="text1"/>
        </w:rPr>
        <w:t xml:space="preserve"> the</w:t>
      </w:r>
      <w:r w:rsidRPr="004B5AD9">
        <w:rPr>
          <w:color w:val="000000" w:themeColor="text1"/>
        </w:rPr>
        <w:t xml:space="preserve"> cardiac cycle enhancement of fear processing </w:t>
      </w:r>
      <w:r w:rsidR="00EA1A07" w:rsidRPr="004B5AD9">
        <w:rPr>
          <w:color w:val="000000" w:themeColor="text1"/>
        </w:rPr>
        <w:t xml:space="preserve">by investigating its impact </w:t>
      </w:r>
      <w:r w:rsidR="00F23C1C" w:rsidRPr="004B5AD9">
        <w:rPr>
          <w:color w:val="000000" w:themeColor="text1"/>
        </w:rPr>
        <w:t xml:space="preserve">on </w:t>
      </w:r>
      <w:r w:rsidRPr="004B5AD9">
        <w:rPr>
          <w:color w:val="000000" w:themeColor="text1"/>
        </w:rPr>
        <w:t xml:space="preserve">attentional </w:t>
      </w:r>
      <w:r w:rsidR="002C7023" w:rsidRPr="004B5AD9">
        <w:rPr>
          <w:color w:val="000000" w:themeColor="text1"/>
        </w:rPr>
        <w:t xml:space="preserve">capture processes. </w:t>
      </w:r>
      <w:r w:rsidR="00C51A49" w:rsidRPr="004B5AD9">
        <w:rPr>
          <w:color w:val="000000" w:themeColor="text1"/>
        </w:rPr>
        <w:t xml:space="preserve"> </w:t>
      </w:r>
      <w:r w:rsidR="00263ED0" w:rsidRPr="004B5AD9">
        <w:rPr>
          <w:color w:val="000000" w:themeColor="text1"/>
        </w:rPr>
        <w:t>T</w:t>
      </w:r>
      <w:r w:rsidR="00C51A49" w:rsidRPr="004B5AD9">
        <w:rPr>
          <w:color w:val="000000" w:themeColor="text1"/>
        </w:rPr>
        <w:t xml:space="preserve">he </w:t>
      </w:r>
      <w:r w:rsidR="00263ED0" w:rsidRPr="004B5AD9">
        <w:rPr>
          <w:color w:val="000000" w:themeColor="text1"/>
        </w:rPr>
        <w:t xml:space="preserve">orienting component of attention, or the </w:t>
      </w:r>
      <w:r w:rsidR="00C51A49" w:rsidRPr="004B5AD9">
        <w:rPr>
          <w:color w:val="000000" w:themeColor="text1"/>
        </w:rPr>
        <w:t>aligning of attention with a source of sensory</w:t>
      </w:r>
      <w:r w:rsidR="00263ED0" w:rsidRPr="004B5AD9">
        <w:rPr>
          <w:color w:val="000000" w:themeColor="text1"/>
        </w:rPr>
        <w:t xml:space="preserve"> input</w:t>
      </w:r>
      <w:r w:rsidR="008F1A2C" w:rsidRPr="004B5AD9">
        <w:rPr>
          <w:color w:val="000000" w:themeColor="text1"/>
        </w:rPr>
        <w:t xml:space="preserve"> </w:t>
      </w:r>
      <w:r w:rsidR="00263ED0" w:rsidRPr="004B5AD9">
        <w:rPr>
          <w:color w:val="000000" w:themeColor="text1"/>
        </w:rPr>
        <w:t>(</w:t>
      </w:r>
      <w:r w:rsidR="00C51A49" w:rsidRPr="004B5AD9">
        <w:rPr>
          <w:rFonts w:eastAsia="Times New Roman" w:cs="Times New Roman"/>
          <w:color w:val="000000" w:themeColor="text1"/>
        </w:rPr>
        <w:t>Posner</w:t>
      </w:r>
      <w:r w:rsidR="00E94B70" w:rsidRPr="004B5AD9">
        <w:rPr>
          <w:rFonts w:eastAsia="Times New Roman" w:cs="Times New Roman"/>
          <w:color w:val="000000" w:themeColor="text1"/>
        </w:rPr>
        <w:t xml:space="preserve"> et al.</w:t>
      </w:r>
      <w:r w:rsidR="00C51A49" w:rsidRPr="004B5AD9">
        <w:rPr>
          <w:rFonts w:eastAsia="Times New Roman" w:cs="Times New Roman"/>
          <w:color w:val="000000" w:themeColor="text1"/>
        </w:rPr>
        <w:t xml:space="preserve">, </w:t>
      </w:r>
      <w:r w:rsidR="003D51AA" w:rsidRPr="004B5AD9">
        <w:rPr>
          <w:rFonts w:eastAsia="Times New Roman" w:cs="Times New Roman"/>
          <w:color w:val="000000" w:themeColor="text1"/>
        </w:rPr>
        <w:t>1998</w:t>
      </w:r>
      <w:r w:rsidR="00C51A49" w:rsidRPr="004B5AD9">
        <w:rPr>
          <w:color w:val="000000" w:themeColor="text1"/>
        </w:rPr>
        <w:t>)</w:t>
      </w:r>
      <w:r w:rsidR="00263ED0" w:rsidRPr="004B5AD9">
        <w:rPr>
          <w:color w:val="000000" w:themeColor="text1"/>
        </w:rPr>
        <w:t xml:space="preserve"> is believed to encompass at least three distinct processes</w:t>
      </w:r>
      <w:r w:rsidR="00F25A8A" w:rsidRPr="004B5AD9">
        <w:rPr>
          <w:color w:val="000000" w:themeColor="text1"/>
        </w:rPr>
        <w:t>, i.e.</w:t>
      </w:r>
      <w:r w:rsidR="000E09D8" w:rsidRPr="004B5AD9">
        <w:rPr>
          <w:color w:val="000000" w:themeColor="text1"/>
        </w:rPr>
        <w:t xml:space="preserve"> </w:t>
      </w:r>
      <w:r w:rsidR="00263ED0" w:rsidRPr="004B5AD9">
        <w:rPr>
          <w:color w:val="000000" w:themeColor="text1"/>
        </w:rPr>
        <w:t>shift</w:t>
      </w:r>
      <w:r w:rsidR="00802818" w:rsidRPr="004B5AD9">
        <w:rPr>
          <w:color w:val="000000" w:themeColor="text1"/>
        </w:rPr>
        <w:t>,</w:t>
      </w:r>
      <w:r w:rsidR="00263ED0" w:rsidRPr="004B5AD9">
        <w:rPr>
          <w:color w:val="000000" w:themeColor="text1"/>
        </w:rPr>
        <w:t xml:space="preserve"> engagement</w:t>
      </w:r>
      <w:r w:rsidR="00F25A8A" w:rsidRPr="004B5AD9">
        <w:rPr>
          <w:color w:val="000000" w:themeColor="text1"/>
        </w:rPr>
        <w:t xml:space="preserve"> and</w:t>
      </w:r>
      <w:r w:rsidR="00263ED0" w:rsidRPr="004B5AD9">
        <w:rPr>
          <w:color w:val="000000" w:themeColor="text1"/>
        </w:rPr>
        <w:t xml:space="preserve"> disengagement</w:t>
      </w:r>
      <w:r w:rsidR="00F25A8A" w:rsidRPr="004B5AD9">
        <w:rPr>
          <w:color w:val="000000" w:themeColor="text1"/>
        </w:rPr>
        <w:t>. These</w:t>
      </w:r>
      <w:r w:rsidR="00263ED0" w:rsidRPr="004B5AD9">
        <w:rPr>
          <w:color w:val="000000" w:themeColor="text1"/>
        </w:rPr>
        <w:t xml:space="preserve"> can </w:t>
      </w:r>
      <w:r w:rsidR="000E09D8" w:rsidRPr="004B5AD9">
        <w:rPr>
          <w:color w:val="000000" w:themeColor="text1"/>
        </w:rPr>
        <w:t xml:space="preserve">be </w:t>
      </w:r>
      <w:r w:rsidR="005174D2" w:rsidRPr="004B5AD9">
        <w:rPr>
          <w:color w:val="000000" w:themeColor="text1"/>
        </w:rPr>
        <w:t>recruited</w:t>
      </w:r>
      <w:r w:rsidR="000E09D8" w:rsidRPr="004B5AD9">
        <w:rPr>
          <w:color w:val="000000" w:themeColor="text1"/>
        </w:rPr>
        <w:t xml:space="preserve"> by two </w:t>
      </w:r>
      <w:r w:rsidR="00F23C1C" w:rsidRPr="004B5AD9">
        <w:rPr>
          <w:color w:val="000000" w:themeColor="text1"/>
        </w:rPr>
        <w:t>either endogenous or exogenous cues,</w:t>
      </w:r>
      <w:r w:rsidR="00774174" w:rsidRPr="004B5AD9">
        <w:rPr>
          <w:color w:val="000000" w:themeColor="text1"/>
        </w:rPr>
        <w:t xml:space="preserve"> </w:t>
      </w:r>
      <w:proofErr w:type="spellStart"/>
      <w:r w:rsidR="000E09D8" w:rsidRPr="004B5AD9">
        <w:rPr>
          <w:color w:val="000000" w:themeColor="text1"/>
        </w:rPr>
        <w:t>subserved</w:t>
      </w:r>
      <w:proofErr w:type="spellEnd"/>
      <w:r w:rsidR="000E09D8" w:rsidRPr="004B5AD9">
        <w:rPr>
          <w:color w:val="000000" w:themeColor="text1"/>
        </w:rPr>
        <w:t xml:space="preserve"> by </w:t>
      </w:r>
      <w:r w:rsidR="000E09D8" w:rsidRPr="004B5AD9">
        <w:rPr>
          <w:color w:val="000000" w:themeColor="text1"/>
        </w:rPr>
        <w:lastRenderedPageBreak/>
        <w:t>interacting, yet distinguishable, neural networks (</w:t>
      </w:r>
      <w:r w:rsidR="00263ED0" w:rsidRPr="004B5AD9">
        <w:rPr>
          <w:color w:val="000000" w:themeColor="text1"/>
        </w:rPr>
        <w:t xml:space="preserve">Posner </w:t>
      </w:r>
      <w:r w:rsidR="002D0E9A" w:rsidRPr="004B5AD9">
        <w:rPr>
          <w:color w:val="000000" w:themeColor="text1"/>
        </w:rPr>
        <w:t xml:space="preserve">and </w:t>
      </w:r>
      <w:proofErr w:type="spellStart"/>
      <w:r w:rsidR="00263ED0" w:rsidRPr="004B5AD9">
        <w:rPr>
          <w:color w:val="000000" w:themeColor="text1"/>
        </w:rPr>
        <w:t>Rothbart</w:t>
      </w:r>
      <w:proofErr w:type="spellEnd"/>
      <w:r w:rsidR="00263ED0" w:rsidRPr="004B5AD9">
        <w:rPr>
          <w:color w:val="000000" w:themeColor="text1"/>
        </w:rPr>
        <w:t xml:space="preserve">, 2007). </w:t>
      </w:r>
      <w:r w:rsidR="008F1A2C" w:rsidRPr="004B5AD9">
        <w:rPr>
          <w:color w:val="000000" w:themeColor="text1"/>
        </w:rPr>
        <w:t xml:space="preserve"> </w:t>
      </w:r>
      <w:r w:rsidR="00917D01" w:rsidRPr="004B5AD9">
        <w:rPr>
          <w:color w:val="000000" w:themeColor="text1"/>
        </w:rPr>
        <w:t>Specifically</w:t>
      </w:r>
      <w:r w:rsidR="00C60044" w:rsidRPr="004B5AD9">
        <w:rPr>
          <w:color w:val="000000" w:themeColor="text1"/>
        </w:rPr>
        <w:t>, a</w:t>
      </w:r>
      <w:r w:rsidR="00263ED0" w:rsidRPr="004B5AD9">
        <w:rPr>
          <w:color w:val="000000" w:themeColor="text1"/>
        </w:rPr>
        <w:t>ttention needs to be</w:t>
      </w:r>
      <w:r w:rsidR="008F1A2C" w:rsidRPr="004B5AD9">
        <w:rPr>
          <w:color w:val="000000" w:themeColor="text1"/>
        </w:rPr>
        <w:t xml:space="preserve">: </w:t>
      </w:r>
      <w:r w:rsidR="00C51A49" w:rsidRPr="004B5AD9">
        <w:rPr>
          <w:color w:val="000000" w:themeColor="text1"/>
        </w:rPr>
        <w:t xml:space="preserve"> 1) </w:t>
      </w:r>
      <w:r w:rsidR="002D0AAC" w:rsidRPr="004B5AD9">
        <w:rPr>
          <w:i/>
          <w:color w:val="000000" w:themeColor="text1"/>
        </w:rPr>
        <w:t xml:space="preserve">shifted </w:t>
      </w:r>
      <w:r w:rsidR="00C51A49" w:rsidRPr="004B5AD9">
        <w:rPr>
          <w:color w:val="000000" w:themeColor="text1"/>
        </w:rPr>
        <w:t xml:space="preserve">from the current object of focus to the </w:t>
      </w:r>
      <w:r w:rsidR="00263ED0" w:rsidRPr="004B5AD9">
        <w:rPr>
          <w:color w:val="000000" w:themeColor="text1"/>
        </w:rPr>
        <w:t>new cue</w:t>
      </w:r>
      <w:r w:rsidR="002C7023" w:rsidRPr="004B5AD9">
        <w:rPr>
          <w:color w:val="000000" w:themeColor="text1"/>
        </w:rPr>
        <w:t xml:space="preserve">; </w:t>
      </w:r>
      <w:r w:rsidR="00C51A49" w:rsidRPr="004B5AD9">
        <w:rPr>
          <w:color w:val="000000" w:themeColor="text1"/>
        </w:rPr>
        <w:t xml:space="preserve">2) </w:t>
      </w:r>
      <w:r w:rsidR="00C51A49" w:rsidRPr="004B5AD9">
        <w:rPr>
          <w:i/>
          <w:color w:val="000000" w:themeColor="text1"/>
        </w:rPr>
        <w:t>engaged</w:t>
      </w:r>
      <w:r w:rsidR="002C7023" w:rsidRPr="004B5AD9">
        <w:rPr>
          <w:color w:val="000000" w:themeColor="text1"/>
        </w:rPr>
        <w:t xml:space="preserve"> with </w:t>
      </w:r>
      <w:r w:rsidR="00263ED0" w:rsidRPr="004B5AD9">
        <w:rPr>
          <w:color w:val="000000" w:themeColor="text1"/>
        </w:rPr>
        <w:t>this</w:t>
      </w:r>
      <w:r w:rsidR="008F1A2C" w:rsidRPr="004B5AD9">
        <w:rPr>
          <w:color w:val="000000" w:themeColor="text1"/>
        </w:rPr>
        <w:t xml:space="preserve"> incoming information</w:t>
      </w:r>
      <w:r w:rsidR="002C7023" w:rsidRPr="004B5AD9">
        <w:rPr>
          <w:color w:val="000000" w:themeColor="text1"/>
        </w:rPr>
        <w:t xml:space="preserve">; and </w:t>
      </w:r>
      <w:r w:rsidR="00802818" w:rsidRPr="004B5AD9">
        <w:rPr>
          <w:color w:val="000000" w:themeColor="text1"/>
        </w:rPr>
        <w:t>finally</w:t>
      </w:r>
      <w:r w:rsidR="008F1A2C" w:rsidRPr="004B5AD9">
        <w:rPr>
          <w:color w:val="000000" w:themeColor="text1"/>
        </w:rPr>
        <w:t xml:space="preserve"> </w:t>
      </w:r>
      <w:r w:rsidR="00C51A49" w:rsidRPr="004B5AD9">
        <w:rPr>
          <w:color w:val="000000" w:themeColor="text1"/>
        </w:rPr>
        <w:t xml:space="preserve">3) </w:t>
      </w:r>
      <w:r w:rsidR="00C51A49" w:rsidRPr="004B5AD9">
        <w:rPr>
          <w:i/>
          <w:color w:val="000000" w:themeColor="text1"/>
        </w:rPr>
        <w:t>disengaged</w:t>
      </w:r>
      <w:r w:rsidR="00C51A49" w:rsidRPr="004B5AD9">
        <w:rPr>
          <w:color w:val="000000" w:themeColor="text1"/>
        </w:rPr>
        <w:t xml:space="preserve"> </w:t>
      </w:r>
      <w:r w:rsidR="002C7023" w:rsidRPr="004B5AD9">
        <w:rPr>
          <w:color w:val="000000" w:themeColor="text1"/>
        </w:rPr>
        <w:t xml:space="preserve">from </w:t>
      </w:r>
      <w:r w:rsidR="00C51A49" w:rsidRPr="004B5AD9">
        <w:rPr>
          <w:color w:val="000000" w:themeColor="text1"/>
        </w:rPr>
        <w:t>it</w:t>
      </w:r>
      <w:r w:rsidR="002C7023" w:rsidRPr="004B5AD9">
        <w:rPr>
          <w:color w:val="000000" w:themeColor="text1"/>
        </w:rPr>
        <w:t xml:space="preserve">. </w:t>
      </w:r>
      <w:r w:rsidR="00793CE4" w:rsidRPr="004B5AD9">
        <w:rPr>
          <w:color w:val="000000" w:themeColor="text1"/>
        </w:rPr>
        <w:t>“</w:t>
      </w:r>
      <w:r w:rsidR="005746C7" w:rsidRPr="004B5AD9">
        <w:rPr>
          <w:color w:val="000000" w:themeColor="text1"/>
        </w:rPr>
        <w:t>E</w:t>
      </w:r>
      <w:r w:rsidR="00793CE4" w:rsidRPr="004B5AD9">
        <w:rPr>
          <w:color w:val="000000" w:themeColor="text1"/>
        </w:rPr>
        <w:t xml:space="preserve">xogenous” </w:t>
      </w:r>
      <w:r w:rsidR="005746C7" w:rsidRPr="004B5AD9">
        <w:rPr>
          <w:color w:val="000000" w:themeColor="text1"/>
        </w:rPr>
        <w:t>attentional processes are stimulus-driven,</w:t>
      </w:r>
      <w:r w:rsidR="000E3F00" w:rsidRPr="004B5AD9">
        <w:rPr>
          <w:color w:val="000000" w:themeColor="text1"/>
        </w:rPr>
        <w:t xml:space="preserve"> </w:t>
      </w:r>
      <w:r w:rsidR="00793CE4" w:rsidRPr="004B5AD9">
        <w:rPr>
          <w:color w:val="000000" w:themeColor="text1"/>
        </w:rPr>
        <w:t xml:space="preserve">depend </w:t>
      </w:r>
      <w:r w:rsidR="000E3F00" w:rsidRPr="004B5AD9">
        <w:rPr>
          <w:color w:val="000000" w:themeColor="text1"/>
        </w:rPr>
        <w:t xml:space="preserve">on </w:t>
      </w:r>
      <w:r w:rsidR="00C60044" w:rsidRPr="004B5AD9">
        <w:rPr>
          <w:color w:val="000000" w:themeColor="text1"/>
        </w:rPr>
        <w:t>reflexive and</w:t>
      </w:r>
      <w:r w:rsidR="002C7023" w:rsidRPr="004B5AD9">
        <w:rPr>
          <w:color w:val="000000" w:themeColor="text1"/>
        </w:rPr>
        <w:t xml:space="preserve"> bottom-up </w:t>
      </w:r>
      <w:r w:rsidR="00C60044" w:rsidRPr="004B5AD9">
        <w:rPr>
          <w:color w:val="000000" w:themeColor="text1"/>
        </w:rPr>
        <w:t>mechanisms</w:t>
      </w:r>
      <w:r w:rsidR="005746C7" w:rsidRPr="004B5AD9">
        <w:rPr>
          <w:color w:val="000000" w:themeColor="text1"/>
        </w:rPr>
        <w:t xml:space="preserve"> and are</w:t>
      </w:r>
      <w:r w:rsidR="00C60044" w:rsidRPr="004B5AD9">
        <w:rPr>
          <w:color w:val="000000" w:themeColor="text1"/>
        </w:rPr>
        <w:t xml:space="preserve"> </w:t>
      </w:r>
      <w:r w:rsidR="002C7023" w:rsidRPr="004B5AD9">
        <w:rPr>
          <w:color w:val="000000" w:themeColor="text1"/>
        </w:rPr>
        <w:t xml:space="preserve">sustained by a posterior attention </w:t>
      </w:r>
      <w:r w:rsidR="00C60044" w:rsidRPr="004B5AD9">
        <w:rPr>
          <w:color w:val="000000" w:themeColor="text1"/>
        </w:rPr>
        <w:t>network</w:t>
      </w:r>
      <w:r w:rsidR="005746C7" w:rsidRPr="004B5AD9">
        <w:rPr>
          <w:color w:val="000000" w:themeColor="text1"/>
        </w:rPr>
        <w:t xml:space="preserve">, </w:t>
      </w:r>
      <w:r w:rsidR="00F23C1C" w:rsidRPr="004B5AD9">
        <w:rPr>
          <w:color w:val="000000" w:themeColor="text1"/>
        </w:rPr>
        <w:t>encompass</w:t>
      </w:r>
      <w:r w:rsidR="00D81ABA" w:rsidRPr="004B5AD9">
        <w:rPr>
          <w:color w:val="000000" w:themeColor="text1"/>
        </w:rPr>
        <w:t>i</w:t>
      </w:r>
      <w:r w:rsidR="00F23C1C" w:rsidRPr="004B5AD9">
        <w:rPr>
          <w:color w:val="000000" w:themeColor="text1"/>
        </w:rPr>
        <w:t>ng</w:t>
      </w:r>
      <w:r w:rsidR="005746C7" w:rsidRPr="004B5AD9">
        <w:rPr>
          <w:color w:val="000000" w:themeColor="text1"/>
        </w:rPr>
        <w:t xml:space="preserve"> the</w:t>
      </w:r>
      <w:r w:rsidR="005174D2" w:rsidRPr="004B5AD9">
        <w:rPr>
          <w:color w:val="000000" w:themeColor="text1"/>
        </w:rPr>
        <w:t xml:space="preserve"> </w:t>
      </w:r>
      <w:r w:rsidR="002C7023" w:rsidRPr="004B5AD9">
        <w:rPr>
          <w:color w:val="000000" w:themeColor="text1"/>
        </w:rPr>
        <w:t xml:space="preserve">superior parietal cortex, </w:t>
      </w:r>
      <w:proofErr w:type="spellStart"/>
      <w:r w:rsidR="002C7023" w:rsidRPr="004B5AD9">
        <w:rPr>
          <w:color w:val="000000" w:themeColor="text1"/>
        </w:rPr>
        <w:t>pulvinar</w:t>
      </w:r>
      <w:proofErr w:type="spellEnd"/>
      <w:r w:rsidR="005746C7" w:rsidRPr="004B5AD9">
        <w:rPr>
          <w:color w:val="000000" w:themeColor="text1"/>
        </w:rPr>
        <w:t xml:space="preserve"> and</w:t>
      </w:r>
      <w:r w:rsidR="002C7023" w:rsidRPr="004B5AD9">
        <w:rPr>
          <w:color w:val="000000" w:themeColor="text1"/>
        </w:rPr>
        <w:t xml:space="preserve"> superior colliculus</w:t>
      </w:r>
      <w:r w:rsidR="005746C7" w:rsidRPr="004B5AD9">
        <w:rPr>
          <w:color w:val="000000" w:themeColor="text1"/>
        </w:rPr>
        <w:t>. Conversely</w:t>
      </w:r>
      <w:r w:rsidR="00907417" w:rsidRPr="004B5AD9">
        <w:rPr>
          <w:color w:val="000000" w:themeColor="text1"/>
        </w:rPr>
        <w:t>,</w:t>
      </w:r>
      <w:r w:rsidR="002C7023" w:rsidRPr="004B5AD9">
        <w:rPr>
          <w:color w:val="000000" w:themeColor="text1"/>
        </w:rPr>
        <w:t xml:space="preserve"> </w:t>
      </w:r>
      <w:r w:rsidR="00793CE4" w:rsidRPr="004B5AD9">
        <w:rPr>
          <w:color w:val="000000" w:themeColor="text1"/>
        </w:rPr>
        <w:t>“endogenous”</w:t>
      </w:r>
      <w:r w:rsidR="005746C7" w:rsidRPr="004B5AD9">
        <w:rPr>
          <w:color w:val="000000" w:themeColor="text1"/>
        </w:rPr>
        <w:t xml:space="preserve"> attentional processes</w:t>
      </w:r>
      <w:r w:rsidR="00793CE4" w:rsidRPr="004B5AD9">
        <w:rPr>
          <w:color w:val="000000" w:themeColor="text1"/>
        </w:rPr>
        <w:t xml:space="preserve"> rely on </w:t>
      </w:r>
      <w:r w:rsidR="00C60044" w:rsidRPr="004B5AD9">
        <w:rPr>
          <w:color w:val="000000" w:themeColor="text1"/>
        </w:rPr>
        <w:t>reflective and top-down mechanisms, underpinned by an anterior attention network</w:t>
      </w:r>
      <w:r w:rsidR="005746C7" w:rsidRPr="004B5AD9">
        <w:rPr>
          <w:color w:val="000000" w:themeColor="text1"/>
        </w:rPr>
        <w:t xml:space="preserve"> including the</w:t>
      </w:r>
      <w:r w:rsidR="00C60044" w:rsidRPr="004B5AD9">
        <w:rPr>
          <w:color w:val="000000" w:themeColor="text1"/>
        </w:rPr>
        <w:t xml:space="preserve"> anterior cingulate and prefrontal cortex. </w:t>
      </w:r>
      <w:r w:rsidR="00793CE4" w:rsidRPr="004B5AD9">
        <w:rPr>
          <w:color w:val="000000" w:themeColor="text1"/>
        </w:rPr>
        <w:t>The</w:t>
      </w:r>
      <w:r w:rsidR="005746C7" w:rsidRPr="004B5AD9">
        <w:rPr>
          <w:color w:val="000000" w:themeColor="text1"/>
        </w:rPr>
        <w:t>se</w:t>
      </w:r>
      <w:r w:rsidR="00793CE4" w:rsidRPr="004B5AD9">
        <w:rPr>
          <w:color w:val="000000" w:themeColor="text1"/>
        </w:rPr>
        <w:t xml:space="preserve"> processes </w:t>
      </w:r>
      <w:r w:rsidR="005746C7" w:rsidRPr="004B5AD9">
        <w:rPr>
          <w:color w:val="000000" w:themeColor="text1"/>
        </w:rPr>
        <w:t>can be experimentally</w:t>
      </w:r>
      <w:r w:rsidR="00C60044" w:rsidRPr="004B5AD9">
        <w:rPr>
          <w:color w:val="000000" w:themeColor="text1"/>
        </w:rPr>
        <w:t xml:space="preserve"> assessed using </w:t>
      </w:r>
      <w:r w:rsidR="003653D6" w:rsidRPr="004B5AD9">
        <w:rPr>
          <w:color w:val="000000" w:themeColor="text1"/>
        </w:rPr>
        <w:t>a spatial</w:t>
      </w:r>
      <w:r w:rsidR="00C60044" w:rsidRPr="004B5AD9">
        <w:rPr>
          <w:color w:val="000000" w:themeColor="text1"/>
        </w:rPr>
        <w:t xml:space="preserve"> cueing paradigm (Posner, 1980). </w:t>
      </w:r>
      <w:r w:rsidR="003653D6" w:rsidRPr="004B5AD9">
        <w:rPr>
          <w:color w:val="000000" w:themeColor="text1"/>
        </w:rPr>
        <w:t>In this task, participant</w:t>
      </w:r>
      <w:r w:rsidR="00F23C1C" w:rsidRPr="004B5AD9">
        <w:rPr>
          <w:color w:val="000000" w:themeColor="text1"/>
        </w:rPr>
        <w:t>s</w:t>
      </w:r>
      <w:r w:rsidR="003653D6" w:rsidRPr="004B5AD9">
        <w:rPr>
          <w:color w:val="000000" w:themeColor="text1"/>
        </w:rPr>
        <w:t xml:space="preserve"> </w:t>
      </w:r>
      <w:r w:rsidR="00F23C1C" w:rsidRPr="004B5AD9">
        <w:rPr>
          <w:color w:val="000000" w:themeColor="text1"/>
        </w:rPr>
        <w:t xml:space="preserve">are </w:t>
      </w:r>
      <w:r w:rsidR="003653D6" w:rsidRPr="004B5AD9">
        <w:rPr>
          <w:color w:val="000000" w:themeColor="text1"/>
        </w:rPr>
        <w:t>requested to fix</w:t>
      </w:r>
      <w:r w:rsidR="002A4F9C" w:rsidRPr="004B5AD9">
        <w:rPr>
          <w:color w:val="000000" w:themeColor="text1"/>
        </w:rPr>
        <w:t>ate</w:t>
      </w:r>
      <w:r w:rsidR="003653D6" w:rsidRPr="004B5AD9">
        <w:rPr>
          <w:color w:val="000000" w:themeColor="text1"/>
        </w:rPr>
        <w:t xml:space="preserve"> a central point</w:t>
      </w:r>
      <w:r w:rsidR="002A4F9C" w:rsidRPr="004B5AD9">
        <w:rPr>
          <w:color w:val="000000" w:themeColor="text1"/>
        </w:rPr>
        <w:t xml:space="preserve"> in a computer screen</w:t>
      </w:r>
      <w:r w:rsidR="003653D6" w:rsidRPr="004B5AD9">
        <w:rPr>
          <w:color w:val="000000" w:themeColor="text1"/>
        </w:rPr>
        <w:t xml:space="preserve"> and to detect as fast as possible the location of a target </w:t>
      </w:r>
      <w:r w:rsidR="002A4F9C" w:rsidRPr="004B5AD9">
        <w:rPr>
          <w:color w:val="000000" w:themeColor="text1"/>
        </w:rPr>
        <w:t>appearing</w:t>
      </w:r>
      <w:r w:rsidR="003653D6" w:rsidRPr="004B5AD9">
        <w:rPr>
          <w:color w:val="000000" w:themeColor="text1"/>
        </w:rPr>
        <w:t xml:space="preserve"> on left or on the right </w:t>
      </w:r>
      <w:r w:rsidR="009C1426" w:rsidRPr="004B5AD9">
        <w:rPr>
          <w:color w:val="000000" w:themeColor="text1"/>
        </w:rPr>
        <w:t xml:space="preserve">hand side </w:t>
      </w:r>
      <w:r w:rsidR="003653D6" w:rsidRPr="004B5AD9">
        <w:rPr>
          <w:color w:val="000000" w:themeColor="text1"/>
        </w:rPr>
        <w:t xml:space="preserve">of the screen. </w:t>
      </w:r>
      <w:r w:rsidR="002A4F9C" w:rsidRPr="004B5AD9">
        <w:rPr>
          <w:color w:val="000000" w:themeColor="text1"/>
        </w:rPr>
        <w:t xml:space="preserve">Crucially, </w:t>
      </w:r>
      <w:r w:rsidR="004F797F" w:rsidRPr="004B5AD9">
        <w:rPr>
          <w:color w:val="000000" w:themeColor="text1"/>
        </w:rPr>
        <w:t>previous to</w:t>
      </w:r>
      <w:r w:rsidR="00AE4782" w:rsidRPr="004B5AD9">
        <w:rPr>
          <w:color w:val="000000" w:themeColor="text1"/>
        </w:rPr>
        <w:t xml:space="preserve"> </w:t>
      </w:r>
      <w:r w:rsidR="003653D6" w:rsidRPr="004B5AD9">
        <w:rPr>
          <w:color w:val="000000" w:themeColor="text1"/>
        </w:rPr>
        <w:t>target</w:t>
      </w:r>
      <w:r w:rsidR="004F797F" w:rsidRPr="004B5AD9">
        <w:rPr>
          <w:color w:val="000000" w:themeColor="text1"/>
        </w:rPr>
        <w:t xml:space="preserve"> presentation</w:t>
      </w:r>
      <w:r w:rsidR="003653D6" w:rsidRPr="004B5AD9">
        <w:rPr>
          <w:color w:val="000000" w:themeColor="text1"/>
        </w:rPr>
        <w:t xml:space="preserve">, </w:t>
      </w:r>
      <w:r w:rsidR="00F23C1C" w:rsidRPr="004B5AD9">
        <w:rPr>
          <w:color w:val="000000" w:themeColor="text1"/>
        </w:rPr>
        <w:t>participants’ attention</w:t>
      </w:r>
      <w:r w:rsidR="003653D6" w:rsidRPr="004B5AD9">
        <w:rPr>
          <w:color w:val="000000" w:themeColor="text1"/>
        </w:rPr>
        <w:t xml:space="preserve"> is directed to the left or right of </w:t>
      </w:r>
      <w:r w:rsidR="004F797F" w:rsidRPr="004B5AD9">
        <w:rPr>
          <w:color w:val="000000" w:themeColor="text1"/>
        </w:rPr>
        <w:t xml:space="preserve">the </w:t>
      </w:r>
      <w:r w:rsidR="003653D6" w:rsidRPr="004B5AD9">
        <w:rPr>
          <w:color w:val="000000" w:themeColor="text1"/>
        </w:rPr>
        <w:t>central fixation point via the brief presentation of a</w:t>
      </w:r>
      <w:r w:rsidR="009C1426" w:rsidRPr="004B5AD9">
        <w:rPr>
          <w:color w:val="000000" w:themeColor="text1"/>
        </w:rPr>
        <w:t xml:space="preserve"> task-irrelevant</w:t>
      </w:r>
      <w:r w:rsidR="003653D6" w:rsidRPr="004B5AD9">
        <w:rPr>
          <w:color w:val="000000" w:themeColor="text1"/>
        </w:rPr>
        <w:t xml:space="preserve"> cue. </w:t>
      </w:r>
      <w:r w:rsidR="00AE4782" w:rsidRPr="004B5AD9">
        <w:rPr>
          <w:color w:val="000000" w:themeColor="text1"/>
        </w:rPr>
        <w:t xml:space="preserve">The cue and the target can be presented either on the same (valid trials) or on the opposite (invalid trials) </w:t>
      </w:r>
      <w:r w:rsidR="00774174" w:rsidRPr="004B5AD9">
        <w:rPr>
          <w:color w:val="000000" w:themeColor="text1"/>
        </w:rPr>
        <w:t>location of the screen</w:t>
      </w:r>
      <w:r w:rsidR="00C1192A" w:rsidRPr="004B5AD9">
        <w:rPr>
          <w:color w:val="000000" w:themeColor="text1"/>
        </w:rPr>
        <w:t>. A faster detection of the target is typically observed for valid trials and slower detection on invalid trials</w:t>
      </w:r>
      <w:r w:rsidR="00774174" w:rsidRPr="004B5AD9">
        <w:rPr>
          <w:color w:val="000000" w:themeColor="text1"/>
        </w:rPr>
        <w:t xml:space="preserve">. </w:t>
      </w:r>
      <w:r w:rsidR="00850A55" w:rsidRPr="004B5AD9">
        <w:rPr>
          <w:color w:val="000000" w:themeColor="text1"/>
        </w:rPr>
        <w:t xml:space="preserve">Moreover, the time between the onset of the cue and the target, </w:t>
      </w:r>
      <w:r w:rsidR="00037443" w:rsidRPr="004B5AD9">
        <w:rPr>
          <w:color w:val="000000" w:themeColor="text1"/>
        </w:rPr>
        <w:t>i.e.</w:t>
      </w:r>
      <w:r w:rsidR="00850A55" w:rsidRPr="004B5AD9">
        <w:rPr>
          <w:color w:val="000000" w:themeColor="text1"/>
        </w:rPr>
        <w:t xml:space="preserve"> the stimulus onset asynchrony</w:t>
      </w:r>
      <w:r w:rsidR="00037443" w:rsidRPr="004B5AD9">
        <w:rPr>
          <w:color w:val="000000" w:themeColor="text1"/>
        </w:rPr>
        <w:t xml:space="preserve"> (</w:t>
      </w:r>
      <w:r w:rsidR="004F797F" w:rsidRPr="004B5AD9">
        <w:rPr>
          <w:color w:val="000000" w:themeColor="text1"/>
        </w:rPr>
        <w:t>SOA)</w:t>
      </w:r>
      <w:r w:rsidR="00850A55" w:rsidRPr="004B5AD9">
        <w:rPr>
          <w:color w:val="000000" w:themeColor="text1"/>
        </w:rPr>
        <w:t xml:space="preserve">, can be shorter (i.e. &gt; 150 </w:t>
      </w:r>
      <w:proofErr w:type="spellStart"/>
      <w:r w:rsidR="00850A55" w:rsidRPr="004B5AD9">
        <w:rPr>
          <w:color w:val="000000" w:themeColor="text1"/>
        </w:rPr>
        <w:t>ms</w:t>
      </w:r>
      <w:proofErr w:type="spellEnd"/>
      <w:r w:rsidR="00850A55" w:rsidRPr="004B5AD9">
        <w:rPr>
          <w:color w:val="000000" w:themeColor="text1"/>
        </w:rPr>
        <w:t xml:space="preserve">) or longer (i.e. &gt; 300ms) to </w:t>
      </w:r>
      <w:r w:rsidR="005174D2" w:rsidRPr="004B5AD9">
        <w:rPr>
          <w:color w:val="000000" w:themeColor="text1"/>
        </w:rPr>
        <w:t>engage the</w:t>
      </w:r>
      <w:r w:rsidR="00850A55" w:rsidRPr="004B5AD9">
        <w:rPr>
          <w:color w:val="000000" w:themeColor="text1"/>
        </w:rPr>
        <w:t xml:space="preserve"> </w:t>
      </w:r>
      <w:r w:rsidR="00961F20" w:rsidRPr="004B5AD9">
        <w:rPr>
          <w:color w:val="000000" w:themeColor="text1"/>
        </w:rPr>
        <w:t>exogenous</w:t>
      </w:r>
      <w:r w:rsidR="00850A55" w:rsidRPr="004B5AD9">
        <w:rPr>
          <w:color w:val="000000" w:themeColor="text1"/>
        </w:rPr>
        <w:t xml:space="preserve"> </w:t>
      </w:r>
      <w:r w:rsidR="00C1192A" w:rsidRPr="004B5AD9">
        <w:rPr>
          <w:color w:val="000000" w:themeColor="text1"/>
        </w:rPr>
        <w:t>or</w:t>
      </w:r>
      <w:r w:rsidR="00850A55" w:rsidRPr="004B5AD9">
        <w:rPr>
          <w:color w:val="000000" w:themeColor="text1"/>
        </w:rPr>
        <w:t xml:space="preserve"> endogenous </w:t>
      </w:r>
      <w:r w:rsidR="005174D2" w:rsidRPr="004B5AD9">
        <w:rPr>
          <w:color w:val="000000" w:themeColor="text1"/>
        </w:rPr>
        <w:t>attentional processes</w:t>
      </w:r>
      <w:r w:rsidR="004F797F" w:rsidRPr="004B5AD9">
        <w:rPr>
          <w:color w:val="000000" w:themeColor="text1"/>
        </w:rPr>
        <w:t>, respectively</w:t>
      </w:r>
      <w:r w:rsidR="00850A55" w:rsidRPr="004B5AD9">
        <w:rPr>
          <w:color w:val="000000" w:themeColor="text1"/>
        </w:rPr>
        <w:t xml:space="preserve"> </w:t>
      </w:r>
      <w:r w:rsidR="004F797F" w:rsidRPr="004B5AD9">
        <w:rPr>
          <w:color w:val="000000" w:themeColor="text1"/>
        </w:rPr>
        <w:t>(</w:t>
      </w:r>
      <w:r w:rsidR="00850A55" w:rsidRPr="004B5AD9">
        <w:rPr>
          <w:color w:val="000000" w:themeColor="text1"/>
        </w:rPr>
        <w:t xml:space="preserve">Posner </w:t>
      </w:r>
      <w:r w:rsidR="002D0E9A" w:rsidRPr="004B5AD9">
        <w:rPr>
          <w:color w:val="000000" w:themeColor="text1"/>
        </w:rPr>
        <w:t>and</w:t>
      </w:r>
      <w:r w:rsidR="0010453F" w:rsidRPr="004B5AD9">
        <w:rPr>
          <w:color w:val="000000" w:themeColor="text1"/>
        </w:rPr>
        <w:t xml:space="preserve"> Cohen</w:t>
      </w:r>
      <w:r w:rsidR="00850A55" w:rsidRPr="004B5AD9">
        <w:rPr>
          <w:color w:val="000000" w:themeColor="text1"/>
        </w:rPr>
        <w:t xml:space="preserve">, </w:t>
      </w:r>
      <w:r w:rsidR="0010453F" w:rsidRPr="004B5AD9">
        <w:rPr>
          <w:color w:val="000000" w:themeColor="text1"/>
        </w:rPr>
        <w:t>1984</w:t>
      </w:r>
      <w:r w:rsidR="00850A55" w:rsidRPr="004B5AD9">
        <w:rPr>
          <w:color w:val="000000" w:themeColor="text1"/>
        </w:rPr>
        <w:t>). Finally,</w:t>
      </w:r>
      <w:r w:rsidR="004C6AE7" w:rsidRPr="004B5AD9">
        <w:rPr>
          <w:color w:val="000000" w:themeColor="text1"/>
        </w:rPr>
        <w:t xml:space="preserve"> one version of the cue</w:t>
      </w:r>
      <w:r w:rsidR="009D2CB1" w:rsidRPr="004B5AD9">
        <w:rPr>
          <w:color w:val="000000" w:themeColor="text1"/>
        </w:rPr>
        <w:t xml:space="preserve">ing task </w:t>
      </w:r>
      <w:r w:rsidR="00961F20" w:rsidRPr="004B5AD9">
        <w:rPr>
          <w:color w:val="000000" w:themeColor="text1"/>
        </w:rPr>
        <w:t>includes</w:t>
      </w:r>
      <w:r w:rsidR="009D2CB1" w:rsidRPr="004B5AD9">
        <w:rPr>
          <w:color w:val="000000" w:themeColor="text1"/>
        </w:rPr>
        <w:t xml:space="preserve"> </w:t>
      </w:r>
      <w:r w:rsidR="0089371B" w:rsidRPr="004B5AD9">
        <w:rPr>
          <w:color w:val="000000" w:themeColor="text1"/>
        </w:rPr>
        <w:t xml:space="preserve">salient </w:t>
      </w:r>
      <w:r w:rsidR="009D2CB1" w:rsidRPr="004B5AD9">
        <w:rPr>
          <w:color w:val="000000" w:themeColor="text1"/>
        </w:rPr>
        <w:t>emotional</w:t>
      </w:r>
      <w:r w:rsidR="00D26E45" w:rsidRPr="004B5AD9">
        <w:rPr>
          <w:color w:val="000000" w:themeColor="text1"/>
        </w:rPr>
        <w:t xml:space="preserve">, particularly threat-related, as well as </w:t>
      </w:r>
      <w:r w:rsidR="004C6AE7" w:rsidRPr="004B5AD9">
        <w:rPr>
          <w:color w:val="000000" w:themeColor="text1"/>
        </w:rPr>
        <w:t>non</w:t>
      </w:r>
      <w:r w:rsidR="00D26E45" w:rsidRPr="004B5AD9">
        <w:rPr>
          <w:color w:val="000000" w:themeColor="text1"/>
        </w:rPr>
        <w:t>-</w:t>
      </w:r>
      <w:r w:rsidR="004C6AE7" w:rsidRPr="004B5AD9">
        <w:rPr>
          <w:color w:val="000000" w:themeColor="text1"/>
        </w:rPr>
        <w:t xml:space="preserve">emotional </w:t>
      </w:r>
      <w:r w:rsidR="005174D2" w:rsidRPr="004B5AD9">
        <w:rPr>
          <w:color w:val="000000" w:themeColor="text1"/>
        </w:rPr>
        <w:t xml:space="preserve">stimuli </w:t>
      </w:r>
      <w:r w:rsidR="009D2CB1" w:rsidRPr="004B5AD9">
        <w:rPr>
          <w:color w:val="000000" w:themeColor="text1"/>
        </w:rPr>
        <w:t>(</w:t>
      </w:r>
      <w:proofErr w:type="spellStart"/>
      <w:r w:rsidR="00BE4228" w:rsidRPr="004B5AD9">
        <w:rPr>
          <w:color w:val="000000" w:themeColor="text1"/>
        </w:rPr>
        <w:t>Stormark</w:t>
      </w:r>
      <w:proofErr w:type="spellEnd"/>
      <w:r w:rsidR="00E94B70" w:rsidRPr="004B5AD9">
        <w:rPr>
          <w:color w:val="000000" w:themeColor="text1"/>
        </w:rPr>
        <w:t xml:space="preserve"> et al.</w:t>
      </w:r>
      <w:r w:rsidR="00BE4228" w:rsidRPr="004B5AD9">
        <w:rPr>
          <w:color w:val="000000" w:themeColor="text1"/>
        </w:rPr>
        <w:t xml:space="preserve">, 1999; </w:t>
      </w:r>
      <w:proofErr w:type="spellStart"/>
      <w:r w:rsidR="00405974" w:rsidRPr="004B5AD9">
        <w:rPr>
          <w:color w:val="000000" w:themeColor="text1"/>
        </w:rPr>
        <w:t>Armony</w:t>
      </w:r>
      <w:proofErr w:type="spellEnd"/>
      <w:r w:rsidR="00405974" w:rsidRPr="004B5AD9">
        <w:rPr>
          <w:color w:val="000000" w:themeColor="text1"/>
        </w:rPr>
        <w:t xml:space="preserve"> and Dolan</w:t>
      </w:r>
      <w:r w:rsidR="009D2CB1" w:rsidRPr="004B5AD9">
        <w:rPr>
          <w:color w:val="000000" w:themeColor="text1"/>
        </w:rPr>
        <w:t>, 200</w:t>
      </w:r>
      <w:r w:rsidR="00405974" w:rsidRPr="004B5AD9">
        <w:rPr>
          <w:color w:val="000000" w:themeColor="text1"/>
        </w:rPr>
        <w:t>2</w:t>
      </w:r>
      <w:r w:rsidR="009D2CB1" w:rsidRPr="004B5AD9">
        <w:rPr>
          <w:color w:val="000000" w:themeColor="text1"/>
        </w:rPr>
        <w:t>). An increased cueing effect when the cue is emotional</w:t>
      </w:r>
      <w:r w:rsidR="001610AB" w:rsidRPr="004B5AD9">
        <w:rPr>
          <w:color w:val="000000" w:themeColor="text1"/>
        </w:rPr>
        <w:t xml:space="preserve"> reflect</w:t>
      </w:r>
      <w:r w:rsidR="001A0111" w:rsidRPr="004B5AD9">
        <w:rPr>
          <w:color w:val="000000" w:themeColor="text1"/>
        </w:rPr>
        <w:t>s</w:t>
      </w:r>
      <w:r w:rsidR="001610AB" w:rsidRPr="004B5AD9">
        <w:rPr>
          <w:color w:val="000000" w:themeColor="text1"/>
        </w:rPr>
        <w:t xml:space="preserve"> a bottom-up influence exerted by the </w:t>
      </w:r>
      <w:r w:rsidR="00961F20" w:rsidRPr="004B5AD9">
        <w:rPr>
          <w:color w:val="000000" w:themeColor="text1"/>
        </w:rPr>
        <w:t>affective</w:t>
      </w:r>
      <w:r w:rsidR="001610AB" w:rsidRPr="004B5AD9">
        <w:rPr>
          <w:color w:val="000000" w:themeColor="text1"/>
        </w:rPr>
        <w:t xml:space="preserve"> content of the cue on visual attention. </w:t>
      </w:r>
      <w:r w:rsidR="00961F20" w:rsidRPr="004B5AD9">
        <w:rPr>
          <w:color w:val="000000" w:themeColor="text1"/>
        </w:rPr>
        <w:t>Faster response time</w:t>
      </w:r>
      <w:r w:rsidR="001A0111" w:rsidRPr="004B5AD9">
        <w:rPr>
          <w:color w:val="000000" w:themeColor="text1"/>
        </w:rPr>
        <w:t>s on valid trials</w:t>
      </w:r>
      <w:r w:rsidR="00961F20" w:rsidRPr="004B5AD9">
        <w:rPr>
          <w:color w:val="000000" w:themeColor="text1"/>
        </w:rPr>
        <w:t xml:space="preserve"> indicate facilitated attentional engagement </w:t>
      </w:r>
      <w:r w:rsidR="001A0111" w:rsidRPr="004B5AD9">
        <w:rPr>
          <w:color w:val="000000" w:themeColor="text1"/>
        </w:rPr>
        <w:t>to</w:t>
      </w:r>
      <w:r w:rsidR="00961F20" w:rsidRPr="004B5AD9">
        <w:rPr>
          <w:color w:val="000000" w:themeColor="text1"/>
        </w:rPr>
        <w:t xml:space="preserve"> </w:t>
      </w:r>
      <w:r w:rsidR="00D26E45" w:rsidRPr="004B5AD9">
        <w:rPr>
          <w:color w:val="000000" w:themeColor="text1"/>
        </w:rPr>
        <w:t xml:space="preserve">the </w:t>
      </w:r>
      <w:r w:rsidR="00961F20" w:rsidRPr="004B5AD9">
        <w:rPr>
          <w:color w:val="000000" w:themeColor="text1"/>
        </w:rPr>
        <w:t xml:space="preserve">emotional content. Conversely, slower </w:t>
      </w:r>
      <w:r w:rsidR="001A0111" w:rsidRPr="004B5AD9">
        <w:rPr>
          <w:color w:val="000000" w:themeColor="text1"/>
        </w:rPr>
        <w:t xml:space="preserve">target </w:t>
      </w:r>
      <w:r w:rsidR="00961F20" w:rsidRPr="004B5AD9">
        <w:rPr>
          <w:color w:val="000000" w:themeColor="text1"/>
        </w:rPr>
        <w:t xml:space="preserve">detection </w:t>
      </w:r>
      <w:r w:rsidR="001A0111" w:rsidRPr="004B5AD9">
        <w:rPr>
          <w:color w:val="000000" w:themeColor="text1"/>
        </w:rPr>
        <w:t xml:space="preserve">following the presentation of </w:t>
      </w:r>
      <w:r w:rsidR="00961F20" w:rsidRPr="004B5AD9">
        <w:rPr>
          <w:color w:val="000000" w:themeColor="text1"/>
        </w:rPr>
        <w:t xml:space="preserve">invalid </w:t>
      </w:r>
      <w:r w:rsidR="001A0111" w:rsidRPr="004B5AD9">
        <w:rPr>
          <w:color w:val="000000" w:themeColor="text1"/>
        </w:rPr>
        <w:t>fear</w:t>
      </w:r>
      <w:r w:rsidR="00961F20" w:rsidRPr="004B5AD9">
        <w:rPr>
          <w:color w:val="000000" w:themeColor="text1"/>
        </w:rPr>
        <w:t xml:space="preserve"> cue</w:t>
      </w:r>
      <w:r w:rsidR="001A0111" w:rsidRPr="004B5AD9">
        <w:rPr>
          <w:color w:val="000000" w:themeColor="text1"/>
        </w:rPr>
        <w:t>s</w:t>
      </w:r>
      <w:r w:rsidR="00961F20" w:rsidRPr="004B5AD9">
        <w:rPr>
          <w:color w:val="000000" w:themeColor="text1"/>
        </w:rPr>
        <w:t xml:space="preserve"> </w:t>
      </w:r>
      <w:r w:rsidR="001A0111" w:rsidRPr="004B5AD9">
        <w:rPr>
          <w:color w:val="000000" w:themeColor="text1"/>
        </w:rPr>
        <w:t>reflects</w:t>
      </w:r>
      <w:r w:rsidR="00961F20" w:rsidRPr="004B5AD9">
        <w:rPr>
          <w:color w:val="000000" w:themeColor="text1"/>
        </w:rPr>
        <w:t xml:space="preserve"> delayed attentional disengagement from the emotional content. </w:t>
      </w:r>
    </w:p>
    <w:p w14:paraId="09ACF75F" w14:textId="4651FB4D" w:rsidR="008C153D" w:rsidRPr="004B5AD9" w:rsidRDefault="0005141D">
      <w:pPr>
        <w:spacing w:line="360" w:lineRule="auto"/>
        <w:rPr>
          <w:color w:val="000000" w:themeColor="text1"/>
        </w:rPr>
      </w:pPr>
      <w:r w:rsidRPr="004B5AD9">
        <w:rPr>
          <w:color w:val="000000" w:themeColor="text1"/>
        </w:rPr>
        <w:t>In the current study</w:t>
      </w:r>
      <w:r w:rsidR="00E52D02" w:rsidRPr="004B5AD9">
        <w:rPr>
          <w:color w:val="000000" w:themeColor="text1"/>
        </w:rPr>
        <w:t xml:space="preserve">, </w:t>
      </w:r>
      <w:r w:rsidR="004D73DE" w:rsidRPr="004B5AD9">
        <w:rPr>
          <w:color w:val="000000" w:themeColor="text1"/>
        </w:rPr>
        <w:t xml:space="preserve">we </w:t>
      </w:r>
      <w:r w:rsidR="0068624C" w:rsidRPr="004B5AD9">
        <w:rPr>
          <w:color w:val="000000" w:themeColor="text1"/>
        </w:rPr>
        <w:t>adapted</w:t>
      </w:r>
      <w:r w:rsidR="0083733C" w:rsidRPr="004B5AD9">
        <w:rPr>
          <w:color w:val="000000" w:themeColor="text1"/>
        </w:rPr>
        <w:t xml:space="preserve"> </w:t>
      </w:r>
      <w:r w:rsidR="00534186" w:rsidRPr="004B5AD9">
        <w:rPr>
          <w:color w:val="000000" w:themeColor="text1"/>
        </w:rPr>
        <w:t>an</w:t>
      </w:r>
      <w:r w:rsidR="00E52D02" w:rsidRPr="004B5AD9">
        <w:rPr>
          <w:color w:val="000000" w:themeColor="text1"/>
        </w:rPr>
        <w:t xml:space="preserve"> emotional </w:t>
      </w:r>
      <w:r w:rsidR="00534186" w:rsidRPr="004B5AD9">
        <w:rPr>
          <w:color w:val="000000" w:themeColor="text1"/>
        </w:rPr>
        <w:t xml:space="preserve">spatial </w:t>
      </w:r>
      <w:r w:rsidR="00E52D02" w:rsidRPr="004B5AD9">
        <w:rPr>
          <w:color w:val="000000" w:themeColor="text1"/>
        </w:rPr>
        <w:t xml:space="preserve">cueing </w:t>
      </w:r>
      <w:r w:rsidR="00534186" w:rsidRPr="004B5AD9">
        <w:rPr>
          <w:color w:val="000000" w:themeColor="text1"/>
        </w:rPr>
        <w:t xml:space="preserve">task </w:t>
      </w:r>
      <w:r w:rsidR="004D73DE" w:rsidRPr="004B5AD9">
        <w:rPr>
          <w:color w:val="000000" w:themeColor="text1"/>
        </w:rPr>
        <w:t>to</w:t>
      </w:r>
      <w:r w:rsidRPr="004B5AD9">
        <w:rPr>
          <w:color w:val="000000" w:themeColor="text1"/>
        </w:rPr>
        <w:t xml:space="preserve"> investigate the role of cardiac afferent signals in the rapid engagement and disengagement of attention to fear stimuli. </w:t>
      </w:r>
      <w:r w:rsidR="006C0E34" w:rsidRPr="004B5AD9">
        <w:rPr>
          <w:color w:val="000000" w:themeColor="text1"/>
        </w:rPr>
        <w:t>Specifically</w:t>
      </w:r>
      <w:r w:rsidR="00D93465" w:rsidRPr="004B5AD9">
        <w:rPr>
          <w:color w:val="000000" w:themeColor="text1"/>
        </w:rPr>
        <w:t>,</w:t>
      </w:r>
      <w:r w:rsidR="00E9526B" w:rsidRPr="004B5AD9">
        <w:rPr>
          <w:color w:val="000000" w:themeColor="text1"/>
        </w:rPr>
        <w:t xml:space="preserve"> we</w:t>
      </w:r>
      <w:r w:rsidR="00E52D02" w:rsidRPr="004B5AD9">
        <w:rPr>
          <w:color w:val="000000" w:themeColor="text1"/>
        </w:rPr>
        <w:t xml:space="preserve"> </w:t>
      </w:r>
      <w:r w:rsidR="00D93465" w:rsidRPr="004B5AD9">
        <w:rPr>
          <w:color w:val="000000" w:themeColor="text1"/>
        </w:rPr>
        <w:t>timed</w:t>
      </w:r>
      <w:r w:rsidR="000F519F" w:rsidRPr="004B5AD9">
        <w:rPr>
          <w:color w:val="000000" w:themeColor="text1"/>
        </w:rPr>
        <w:t xml:space="preserve"> </w:t>
      </w:r>
      <w:r w:rsidR="00D93465" w:rsidRPr="004B5AD9">
        <w:rPr>
          <w:color w:val="000000" w:themeColor="text1"/>
        </w:rPr>
        <w:t>the presentation of cues, either fearful or neutral faces, to coincide with t</w:t>
      </w:r>
      <w:r w:rsidR="000F519F" w:rsidRPr="004B5AD9">
        <w:rPr>
          <w:color w:val="000000" w:themeColor="text1"/>
        </w:rPr>
        <w:t>he different phases of the cardiac cycle.</w:t>
      </w:r>
      <w:r w:rsidR="003B34E4" w:rsidRPr="004B5AD9">
        <w:rPr>
          <w:color w:val="000000" w:themeColor="text1"/>
        </w:rPr>
        <w:t xml:space="preserve"> </w:t>
      </w:r>
      <w:r w:rsidR="00DB3F90" w:rsidRPr="004B5AD9">
        <w:rPr>
          <w:color w:val="000000" w:themeColor="text1"/>
        </w:rPr>
        <w:t xml:space="preserve">Moreover, to </w:t>
      </w:r>
      <w:r w:rsidR="008569E1" w:rsidRPr="004B5AD9">
        <w:rPr>
          <w:color w:val="000000" w:themeColor="text1"/>
        </w:rPr>
        <w:t xml:space="preserve">investigate how these </w:t>
      </w:r>
      <w:proofErr w:type="spellStart"/>
      <w:r w:rsidR="008569E1" w:rsidRPr="004B5AD9">
        <w:rPr>
          <w:color w:val="000000" w:themeColor="text1"/>
        </w:rPr>
        <w:t>interoceptive</w:t>
      </w:r>
      <w:proofErr w:type="spellEnd"/>
      <w:r w:rsidR="008569E1" w:rsidRPr="004B5AD9">
        <w:rPr>
          <w:color w:val="000000" w:themeColor="text1"/>
        </w:rPr>
        <w:t xml:space="preserve"> signals interact with visual processing</w:t>
      </w:r>
      <w:r w:rsidR="003B34E4" w:rsidRPr="004B5AD9">
        <w:rPr>
          <w:color w:val="000000" w:themeColor="text1"/>
        </w:rPr>
        <w:t xml:space="preserve"> we presented cues at different spatial frequency ranges.</w:t>
      </w:r>
      <w:r w:rsidR="00A820CE" w:rsidRPr="004B5AD9">
        <w:rPr>
          <w:color w:val="000000" w:themeColor="text1"/>
        </w:rPr>
        <w:t xml:space="preserve"> </w:t>
      </w:r>
      <w:r w:rsidR="008F1529" w:rsidRPr="004B5AD9">
        <w:rPr>
          <w:color w:val="000000" w:themeColor="text1"/>
        </w:rPr>
        <w:t xml:space="preserve">We capitalized on the fact that analysis of visual input takes </w:t>
      </w:r>
      <w:r w:rsidR="00B776FA" w:rsidRPr="004B5AD9">
        <w:rPr>
          <w:color w:val="000000" w:themeColor="text1"/>
        </w:rPr>
        <w:t xml:space="preserve">place </w:t>
      </w:r>
      <w:r w:rsidR="008F1529" w:rsidRPr="004B5AD9">
        <w:rPr>
          <w:color w:val="000000" w:themeColor="text1"/>
        </w:rPr>
        <w:t>in distinct neural pathways selectively sensitive to different ranges of spatial frequency informat</w:t>
      </w:r>
      <w:r w:rsidR="00B3792F" w:rsidRPr="004B5AD9">
        <w:rPr>
          <w:color w:val="000000" w:themeColor="text1"/>
        </w:rPr>
        <w:t>ion (</w:t>
      </w:r>
      <w:proofErr w:type="spellStart"/>
      <w:r w:rsidR="00BA5913" w:rsidRPr="004B5AD9">
        <w:rPr>
          <w:color w:val="000000" w:themeColor="text1"/>
        </w:rPr>
        <w:t>Garrido</w:t>
      </w:r>
      <w:proofErr w:type="spellEnd"/>
      <w:r w:rsidR="00BA5913" w:rsidRPr="004B5AD9">
        <w:rPr>
          <w:color w:val="000000" w:themeColor="text1"/>
        </w:rPr>
        <w:t xml:space="preserve"> et al., 2013; Mendez-</w:t>
      </w:r>
      <w:proofErr w:type="spellStart"/>
      <w:r w:rsidR="00BA5913" w:rsidRPr="004B5AD9">
        <w:rPr>
          <w:color w:val="000000" w:themeColor="text1"/>
        </w:rPr>
        <w:t>Bertolo</w:t>
      </w:r>
      <w:proofErr w:type="spellEnd"/>
      <w:r w:rsidR="00BA5913" w:rsidRPr="004B5AD9">
        <w:rPr>
          <w:color w:val="000000" w:themeColor="text1"/>
        </w:rPr>
        <w:t xml:space="preserve"> et al., 2016; </w:t>
      </w:r>
      <w:proofErr w:type="spellStart"/>
      <w:r w:rsidR="00B3792F" w:rsidRPr="004B5AD9">
        <w:rPr>
          <w:color w:val="000000" w:themeColor="text1"/>
        </w:rPr>
        <w:t>Vuilleumier</w:t>
      </w:r>
      <w:proofErr w:type="spellEnd"/>
      <w:r w:rsidR="00B3792F" w:rsidRPr="004B5AD9">
        <w:rPr>
          <w:color w:val="000000" w:themeColor="text1"/>
        </w:rPr>
        <w:t xml:space="preserve"> et al., 2003</w:t>
      </w:r>
      <w:r w:rsidR="008F1529" w:rsidRPr="004B5AD9">
        <w:rPr>
          <w:color w:val="000000" w:themeColor="text1"/>
        </w:rPr>
        <w:t xml:space="preserve">). </w:t>
      </w:r>
      <w:r w:rsidR="00A820CE" w:rsidRPr="004B5AD9">
        <w:rPr>
          <w:color w:val="000000" w:themeColor="text1"/>
        </w:rPr>
        <w:t xml:space="preserve">Broad </w:t>
      </w:r>
      <w:r w:rsidR="00024AD4" w:rsidRPr="004B5AD9">
        <w:rPr>
          <w:color w:val="000000" w:themeColor="text1"/>
        </w:rPr>
        <w:t xml:space="preserve">spatial </w:t>
      </w:r>
      <w:r w:rsidR="006C0E34" w:rsidRPr="004B5AD9">
        <w:rPr>
          <w:color w:val="000000" w:themeColor="text1"/>
        </w:rPr>
        <w:t xml:space="preserve">frequencies </w:t>
      </w:r>
      <w:r w:rsidR="00A820CE" w:rsidRPr="004B5AD9">
        <w:rPr>
          <w:color w:val="000000" w:themeColor="text1"/>
        </w:rPr>
        <w:t>(B</w:t>
      </w:r>
      <w:r w:rsidR="00024AD4" w:rsidRPr="004B5AD9">
        <w:rPr>
          <w:color w:val="000000" w:themeColor="text1"/>
        </w:rPr>
        <w:t>S</w:t>
      </w:r>
      <w:r w:rsidR="00A820CE" w:rsidRPr="004B5AD9">
        <w:rPr>
          <w:color w:val="000000" w:themeColor="text1"/>
        </w:rPr>
        <w:t>F) pictures encompass all the spatial frequenc</w:t>
      </w:r>
      <w:r w:rsidR="008C153D" w:rsidRPr="004B5AD9">
        <w:rPr>
          <w:color w:val="000000" w:themeColor="text1"/>
        </w:rPr>
        <w:t>y</w:t>
      </w:r>
      <w:r w:rsidR="00A820CE" w:rsidRPr="004B5AD9">
        <w:rPr>
          <w:color w:val="000000" w:themeColor="text1"/>
        </w:rPr>
        <w:t xml:space="preserve"> ranges and can be filtered to</w:t>
      </w:r>
      <w:r w:rsidR="00B776FA" w:rsidRPr="004B5AD9">
        <w:rPr>
          <w:color w:val="000000" w:themeColor="text1"/>
        </w:rPr>
        <w:t xml:space="preserve"> include only either low spatial </w:t>
      </w:r>
      <w:r w:rsidR="006C0E34" w:rsidRPr="004B5AD9">
        <w:rPr>
          <w:color w:val="000000" w:themeColor="text1"/>
        </w:rPr>
        <w:t xml:space="preserve">frequencies </w:t>
      </w:r>
      <w:r w:rsidR="00B776FA" w:rsidRPr="004B5AD9">
        <w:rPr>
          <w:color w:val="000000" w:themeColor="text1"/>
        </w:rPr>
        <w:t xml:space="preserve">(LSF) or high spatial </w:t>
      </w:r>
      <w:r w:rsidR="006C0E34" w:rsidRPr="004B5AD9">
        <w:rPr>
          <w:color w:val="000000" w:themeColor="text1"/>
        </w:rPr>
        <w:t xml:space="preserve">frequencies </w:t>
      </w:r>
      <w:r w:rsidR="00B776FA" w:rsidRPr="004B5AD9">
        <w:rPr>
          <w:color w:val="000000" w:themeColor="text1"/>
        </w:rPr>
        <w:t xml:space="preserve">(HSF). </w:t>
      </w:r>
      <w:r w:rsidR="008C153D" w:rsidRPr="004B5AD9">
        <w:rPr>
          <w:color w:val="000000" w:themeColor="text1"/>
        </w:rPr>
        <w:t xml:space="preserve">LSF </w:t>
      </w:r>
      <w:r w:rsidR="0080034A" w:rsidRPr="004B5AD9">
        <w:rPr>
          <w:color w:val="000000" w:themeColor="text1"/>
        </w:rPr>
        <w:t xml:space="preserve">carry </w:t>
      </w:r>
      <w:r w:rsidR="008C153D" w:rsidRPr="004B5AD9">
        <w:rPr>
          <w:color w:val="000000" w:themeColor="text1"/>
        </w:rPr>
        <w:t>coarse visual information</w:t>
      </w:r>
      <w:r w:rsidR="00000487" w:rsidRPr="004B5AD9">
        <w:rPr>
          <w:color w:val="000000" w:themeColor="text1"/>
        </w:rPr>
        <w:t>,</w:t>
      </w:r>
      <w:r w:rsidR="008C153D" w:rsidRPr="004B5AD9">
        <w:rPr>
          <w:color w:val="000000" w:themeColor="text1"/>
        </w:rPr>
        <w:t xml:space="preserve"> </w:t>
      </w:r>
      <w:r w:rsidR="007E3151" w:rsidRPr="004B5AD9">
        <w:rPr>
          <w:color w:val="000000" w:themeColor="text1"/>
        </w:rPr>
        <w:t>such as</w:t>
      </w:r>
      <w:r w:rsidR="007355E4" w:rsidRPr="004B5AD9">
        <w:rPr>
          <w:color w:val="000000" w:themeColor="text1"/>
        </w:rPr>
        <w:t xml:space="preserve"> motion</w:t>
      </w:r>
      <w:r w:rsidR="00990958" w:rsidRPr="004B5AD9">
        <w:rPr>
          <w:color w:val="000000" w:themeColor="text1"/>
        </w:rPr>
        <w:t xml:space="preserve"> and </w:t>
      </w:r>
      <w:r w:rsidR="00467AF5" w:rsidRPr="004B5AD9">
        <w:rPr>
          <w:color w:val="000000" w:themeColor="text1"/>
        </w:rPr>
        <w:t xml:space="preserve">rough configurational </w:t>
      </w:r>
      <w:r w:rsidR="00990958" w:rsidRPr="004B5AD9">
        <w:rPr>
          <w:color w:val="000000" w:themeColor="text1"/>
        </w:rPr>
        <w:t>cues</w:t>
      </w:r>
      <w:r w:rsidR="00000487" w:rsidRPr="004B5AD9">
        <w:rPr>
          <w:color w:val="000000" w:themeColor="text1"/>
        </w:rPr>
        <w:t xml:space="preserve">, </w:t>
      </w:r>
      <w:r w:rsidR="007E3151" w:rsidRPr="004B5AD9">
        <w:rPr>
          <w:color w:val="000000" w:themeColor="text1"/>
        </w:rPr>
        <w:t>and</w:t>
      </w:r>
      <w:r w:rsidR="007355E4" w:rsidRPr="004B5AD9">
        <w:rPr>
          <w:color w:val="000000" w:themeColor="text1"/>
        </w:rPr>
        <w:t xml:space="preserve"> </w:t>
      </w:r>
      <w:r w:rsidR="00990958" w:rsidRPr="004B5AD9">
        <w:rPr>
          <w:color w:val="000000" w:themeColor="text1"/>
        </w:rPr>
        <w:t xml:space="preserve">HSF </w:t>
      </w:r>
      <w:r w:rsidR="0080034A" w:rsidRPr="004B5AD9">
        <w:rPr>
          <w:color w:val="000000" w:themeColor="text1"/>
        </w:rPr>
        <w:t xml:space="preserve">carry </w:t>
      </w:r>
      <w:r w:rsidR="00990958" w:rsidRPr="004B5AD9">
        <w:rPr>
          <w:color w:val="000000" w:themeColor="text1"/>
        </w:rPr>
        <w:t>fine-grain information</w:t>
      </w:r>
      <w:r w:rsidR="00467AF5" w:rsidRPr="004B5AD9">
        <w:rPr>
          <w:color w:val="000000" w:themeColor="text1"/>
        </w:rPr>
        <w:t>,</w:t>
      </w:r>
      <w:r w:rsidR="00990958" w:rsidRPr="004B5AD9">
        <w:rPr>
          <w:color w:val="000000" w:themeColor="text1"/>
        </w:rPr>
        <w:t xml:space="preserve"> such as colour</w:t>
      </w:r>
      <w:r w:rsidR="00501EF5" w:rsidRPr="004B5AD9">
        <w:rPr>
          <w:color w:val="000000" w:themeColor="text1"/>
        </w:rPr>
        <w:t>, texture</w:t>
      </w:r>
      <w:r w:rsidR="00990958" w:rsidRPr="004B5AD9">
        <w:rPr>
          <w:color w:val="000000" w:themeColor="text1"/>
        </w:rPr>
        <w:t xml:space="preserve"> and contrast.</w:t>
      </w:r>
      <w:r w:rsidR="00295963" w:rsidRPr="004B5AD9">
        <w:rPr>
          <w:color w:val="000000" w:themeColor="text1"/>
        </w:rPr>
        <w:t xml:space="preserve"> </w:t>
      </w:r>
      <w:r w:rsidR="00990958" w:rsidRPr="004B5AD9">
        <w:rPr>
          <w:color w:val="000000" w:themeColor="text1"/>
        </w:rPr>
        <w:lastRenderedPageBreak/>
        <w:t xml:space="preserve">Importantly, research suggests that LSF fearful faces are rapidly processed </w:t>
      </w:r>
      <w:r w:rsidR="00590820" w:rsidRPr="004B5AD9">
        <w:rPr>
          <w:color w:val="000000" w:themeColor="text1"/>
        </w:rPr>
        <w:t xml:space="preserve"> </w:t>
      </w:r>
      <w:r w:rsidR="00990958" w:rsidRPr="004B5AD9">
        <w:rPr>
          <w:color w:val="000000" w:themeColor="text1"/>
        </w:rPr>
        <w:t xml:space="preserve">and conveyed by the magnocellular pathway, through the superior colliculus and the </w:t>
      </w:r>
      <w:proofErr w:type="spellStart"/>
      <w:r w:rsidR="00990958" w:rsidRPr="004B5AD9">
        <w:rPr>
          <w:color w:val="000000" w:themeColor="text1"/>
        </w:rPr>
        <w:t>pulvinar</w:t>
      </w:r>
      <w:proofErr w:type="spellEnd"/>
      <w:r w:rsidR="00990958" w:rsidRPr="004B5AD9">
        <w:rPr>
          <w:color w:val="000000" w:themeColor="text1"/>
        </w:rPr>
        <w:t xml:space="preserve"> to the amygdala (</w:t>
      </w:r>
      <w:r w:rsidR="006A0BB9" w:rsidRPr="004B5AD9">
        <w:rPr>
          <w:color w:val="000000" w:themeColor="text1"/>
        </w:rPr>
        <w:t xml:space="preserve">Bar et al. 2006; </w:t>
      </w:r>
      <w:r w:rsidR="00990958" w:rsidRPr="004B5AD9">
        <w:rPr>
          <w:color w:val="000000" w:themeColor="text1"/>
        </w:rPr>
        <w:t>Mendez-</w:t>
      </w:r>
      <w:proofErr w:type="spellStart"/>
      <w:r w:rsidR="00990958" w:rsidRPr="004B5AD9">
        <w:rPr>
          <w:color w:val="000000" w:themeColor="text1"/>
        </w:rPr>
        <w:t>Bertolo</w:t>
      </w:r>
      <w:proofErr w:type="spellEnd"/>
      <w:r w:rsidR="00990958" w:rsidRPr="004B5AD9">
        <w:rPr>
          <w:color w:val="000000" w:themeColor="text1"/>
        </w:rPr>
        <w:t xml:space="preserve"> et al., 2016</w:t>
      </w:r>
      <w:r w:rsidR="006A0BB9" w:rsidRPr="004B5AD9">
        <w:rPr>
          <w:color w:val="000000" w:themeColor="text1"/>
        </w:rPr>
        <w:t xml:space="preserve">; </w:t>
      </w:r>
      <w:proofErr w:type="spellStart"/>
      <w:r w:rsidR="006A0BB9" w:rsidRPr="004B5AD9">
        <w:rPr>
          <w:color w:val="000000" w:themeColor="text1"/>
        </w:rPr>
        <w:t>Vuilleumier</w:t>
      </w:r>
      <w:proofErr w:type="spellEnd"/>
      <w:r w:rsidR="006A0BB9" w:rsidRPr="004B5AD9">
        <w:rPr>
          <w:color w:val="000000" w:themeColor="text1"/>
        </w:rPr>
        <w:t xml:space="preserve"> et al., 2003</w:t>
      </w:r>
      <w:r w:rsidR="009D761B" w:rsidRPr="004B5AD9">
        <w:rPr>
          <w:color w:val="000000" w:themeColor="text1"/>
        </w:rPr>
        <w:t xml:space="preserve">; but for a discussion see also Pessoa and </w:t>
      </w:r>
      <w:proofErr w:type="spellStart"/>
      <w:r w:rsidR="009D761B" w:rsidRPr="004B5AD9">
        <w:rPr>
          <w:color w:val="000000" w:themeColor="text1"/>
        </w:rPr>
        <w:t>Adolphs</w:t>
      </w:r>
      <w:proofErr w:type="spellEnd"/>
      <w:r w:rsidR="009D761B" w:rsidRPr="004B5AD9">
        <w:rPr>
          <w:color w:val="000000" w:themeColor="text1"/>
        </w:rPr>
        <w:t>, 2010</w:t>
      </w:r>
      <w:r w:rsidR="00990958" w:rsidRPr="004B5AD9">
        <w:rPr>
          <w:color w:val="000000" w:themeColor="text1"/>
        </w:rPr>
        <w:t xml:space="preserve">). </w:t>
      </w:r>
      <w:r w:rsidR="00467AF5" w:rsidRPr="004B5AD9">
        <w:rPr>
          <w:color w:val="000000" w:themeColor="text1"/>
        </w:rPr>
        <w:t>Conversely, HSF fearful faces are processed relatively slowly through the parvocellular pathway, engaging ventral visual cortical areas such as the</w:t>
      </w:r>
      <w:r w:rsidR="00590820" w:rsidRPr="004B5AD9">
        <w:rPr>
          <w:color w:val="000000" w:themeColor="text1"/>
        </w:rPr>
        <w:t xml:space="preserve"> fusiform and </w:t>
      </w:r>
      <w:r w:rsidR="00467AF5" w:rsidRPr="004B5AD9">
        <w:rPr>
          <w:color w:val="000000" w:themeColor="text1"/>
        </w:rPr>
        <w:t>inferior temporal-occipital cortex (</w:t>
      </w:r>
      <w:proofErr w:type="spellStart"/>
      <w:r w:rsidR="00467AF5" w:rsidRPr="004B5AD9">
        <w:rPr>
          <w:color w:val="000000" w:themeColor="text1"/>
        </w:rPr>
        <w:t>Vuilleumier</w:t>
      </w:r>
      <w:proofErr w:type="spellEnd"/>
      <w:r w:rsidR="00467AF5" w:rsidRPr="004B5AD9">
        <w:rPr>
          <w:color w:val="000000" w:themeColor="text1"/>
        </w:rPr>
        <w:t xml:space="preserve"> et al., 2003).</w:t>
      </w:r>
      <w:r w:rsidR="004B5900" w:rsidRPr="004B5AD9">
        <w:rPr>
          <w:color w:val="000000" w:themeColor="text1"/>
        </w:rPr>
        <w:t xml:space="preserve"> </w:t>
      </w:r>
      <w:r w:rsidR="00A7307E" w:rsidRPr="004B5AD9">
        <w:rPr>
          <w:color w:val="000000" w:themeColor="text1"/>
        </w:rPr>
        <w:t xml:space="preserve">Thus, testing for </w:t>
      </w:r>
      <w:r w:rsidR="00F23C1C" w:rsidRPr="004B5AD9">
        <w:rPr>
          <w:color w:val="000000" w:themeColor="text1"/>
        </w:rPr>
        <w:t xml:space="preserve">distinct </w:t>
      </w:r>
      <w:r w:rsidR="00844014" w:rsidRPr="004B5AD9">
        <w:rPr>
          <w:color w:val="000000" w:themeColor="text1"/>
        </w:rPr>
        <w:t xml:space="preserve">cardiac cycle effects in emotional attentional capture as a function of </w:t>
      </w:r>
      <w:r w:rsidR="00A7307E" w:rsidRPr="004B5AD9">
        <w:rPr>
          <w:color w:val="000000" w:themeColor="text1"/>
        </w:rPr>
        <w:t xml:space="preserve">stimuli spatial frequency can </w:t>
      </w:r>
      <w:r w:rsidR="00F23C1C" w:rsidRPr="004B5AD9">
        <w:rPr>
          <w:color w:val="000000" w:themeColor="text1"/>
        </w:rPr>
        <w:t xml:space="preserve">expand </w:t>
      </w:r>
      <w:r w:rsidR="00A7307E" w:rsidRPr="004B5AD9">
        <w:rPr>
          <w:color w:val="000000" w:themeColor="text1"/>
        </w:rPr>
        <w:t xml:space="preserve">our </w:t>
      </w:r>
      <w:r w:rsidR="00844014" w:rsidRPr="004B5AD9">
        <w:rPr>
          <w:color w:val="000000" w:themeColor="text1"/>
        </w:rPr>
        <w:t>understand</w:t>
      </w:r>
      <w:r w:rsidR="00A7307E" w:rsidRPr="004B5AD9">
        <w:rPr>
          <w:color w:val="000000" w:themeColor="text1"/>
        </w:rPr>
        <w:t>ing of</w:t>
      </w:r>
      <w:r w:rsidR="00844014" w:rsidRPr="004B5AD9">
        <w:rPr>
          <w:color w:val="000000" w:themeColor="text1"/>
        </w:rPr>
        <w:t xml:space="preserve"> how body-brain</w:t>
      </w:r>
      <w:r w:rsidR="00A7307E" w:rsidRPr="004B5AD9">
        <w:rPr>
          <w:color w:val="000000" w:themeColor="text1"/>
        </w:rPr>
        <w:t xml:space="preserve"> interactions impact the neural</w:t>
      </w:r>
      <w:r w:rsidR="00844014" w:rsidRPr="004B5AD9">
        <w:rPr>
          <w:color w:val="000000" w:themeColor="text1"/>
        </w:rPr>
        <w:t xml:space="preserve"> </w:t>
      </w:r>
      <w:r w:rsidR="00A7307E" w:rsidRPr="004B5AD9">
        <w:rPr>
          <w:color w:val="000000" w:themeColor="text1"/>
        </w:rPr>
        <w:t>p</w:t>
      </w:r>
      <w:r w:rsidR="00844014" w:rsidRPr="004B5AD9">
        <w:rPr>
          <w:color w:val="000000" w:themeColor="text1"/>
        </w:rPr>
        <w:t xml:space="preserve">rocessing </w:t>
      </w:r>
      <w:r w:rsidR="00A7307E" w:rsidRPr="004B5AD9">
        <w:rPr>
          <w:color w:val="000000" w:themeColor="text1"/>
        </w:rPr>
        <w:t xml:space="preserve">of visual fear signals. </w:t>
      </w:r>
    </w:p>
    <w:p w14:paraId="4B9ABDB8" w14:textId="70839229" w:rsidR="00254EE7" w:rsidRPr="004B5AD9" w:rsidRDefault="001A1C00">
      <w:pPr>
        <w:spacing w:line="360" w:lineRule="auto"/>
        <w:rPr>
          <w:color w:val="000000" w:themeColor="text1"/>
        </w:rPr>
      </w:pPr>
      <w:r w:rsidRPr="004B5AD9">
        <w:rPr>
          <w:color w:val="000000" w:themeColor="text1"/>
        </w:rPr>
        <w:t xml:space="preserve">In line with reported </w:t>
      </w:r>
      <w:r w:rsidR="00ED57E4" w:rsidRPr="004B5AD9">
        <w:rPr>
          <w:color w:val="000000" w:themeColor="text1"/>
        </w:rPr>
        <w:t>baroreceptor effects in</w:t>
      </w:r>
      <w:r w:rsidR="00263CF9" w:rsidRPr="004B5AD9">
        <w:rPr>
          <w:color w:val="000000" w:themeColor="text1"/>
        </w:rPr>
        <w:t xml:space="preserve"> the </w:t>
      </w:r>
      <w:r w:rsidRPr="004B5AD9">
        <w:rPr>
          <w:color w:val="000000" w:themeColor="text1"/>
        </w:rPr>
        <w:t>detection</w:t>
      </w:r>
      <w:r w:rsidR="00263CF9" w:rsidRPr="004B5AD9">
        <w:rPr>
          <w:color w:val="000000" w:themeColor="text1"/>
        </w:rPr>
        <w:t xml:space="preserve"> </w:t>
      </w:r>
      <w:r w:rsidR="004C0402" w:rsidRPr="004B5AD9">
        <w:rPr>
          <w:color w:val="000000" w:themeColor="text1"/>
        </w:rPr>
        <w:t xml:space="preserve">of </w:t>
      </w:r>
      <w:r w:rsidR="00263CF9" w:rsidRPr="004B5AD9">
        <w:rPr>
          <w:color w:val="000000" w:themeColor="text1"/>
        </w:rPr>
        <w:t>threat signals</w:t>
      </w:r>
      <w:r w:rsidRPr="004B5AD9">
        <w:rPr>
          <w:color w:val="000000" w:themeColor="text1"/>
        </w:rPr>
        <w:t xml:space="preserve"> </w:t>
      </w:r>
      <w:r w:rsidR="00263CF9" w:rsidRPr="004B5AD9">
        <w:rPr>
          <w:color w:val="000000" w:themeColor="text1"/>
        </w:rPr>
        <w:t xml:space="preserve">(Garfinkel et al., 2014) and subsequent behavioural modulation (Azevedo et al., </w:t>
      </w:r>
      <w:r w:rsidR="009D761B" w:rsidRPr="004B5AD9">
        <w:rPr>
          <w:color w:val="000000" w:themeColor="text1"/>
        </w:rPr>
        <w:t>2017</w:t>
      </w:r>
      <w:r w:rsidR="00263CF9" w:rsidRPr="004B5AD9">
        <w:rPr>
          <w:color w:val="000000" w:themeColor="text1"/>
        </w:rPr>
        <w:t xml:space="preserve">) </w:t>
      </w:r>
      <w:r w:rsidRPr="004B5AD9">
        <w:rPr>
          <w:color w:val="000000" w:themeColor="text1"/>
        </w:rPr>
        <w:t xml:space="preserve">we predicted increased engagement </w:t>
      </w:r>
      <w:r w:rsidR="00263CF9" w:rsidRPr="004B5AD9">
        <w:rPr>
          <w:color w:val="000000" w:themeColor="text1"/>
        </w:rPr>
        <w:t xml:space="preserve">and decreased disengagement to </w:t>
      </w:r>
      <w:r w:rsidRPr="004B5AD9">
        <w:rPr>
          <w:color w:val="000000" w:themeColor="text1"/>
        </w:rPr>
        <w:t xml:space="preserve">fear cues </w:t>
      </w:r>
      <w:r w:rsidR="00263CF9" w:rsidRPr="004B5AD9">
        <w:rPr>
          <w:color w:val="000000" w:themeColor="text1"/>
        </w:rPr>
        <w:t xml:space="preserve">presented </w:t>
      </w:r>
      <w:r w:rsidRPr="004B5AD9">
        <w:rPr>
          <w:color w:val="000000" w:themeColor="text1"/>
        </w:rPr>
        <w:t xml:space="preserve">during cardiac systole relative to diastole. </w:t>
      </w:r>
      <w:r w:rsidR="00254EE7" w:rsidRPr="004B5AD9">
        <w:rPr>
          <w:color w:val="000000" w:themeColor="text1"/>
        </w:rPr>
        <w:t>We also predicted that such cardiac cycle effects would be observed to LSF and BSF cues but not to HSF faces. These predictions were based on previous research showing the importance of the amygdala both in the modulation of threat processing by baroreceptor activity (</w:t>
      </w:r>
      <w:proofErr w:type="spellStart"/>
      <w:r w:rsidR="00254EE7" w:rsidRPr="004B5AD9">
        <w:rPr>
          <w:color w:val="000000" w:themeColor="text1"/>
        </w:rPr>
        <w:t>Gray</w:t>
      </w:r>
      <w:proofErr w:type="spellEnd"/>
      <w:r w:rsidR="00254EE7" w:rsidRPr="004B5AD9">
        <w:rPr>
          <w:color w:val="000000" w:themeColor="text1"/>
        </w:rPr>
        <w:t xml:space="preserve"> et al., 2009; Garfinkel et al., 2014) and in the processing of BSF and LSF, but not HSF, fearful faces.</w:t>
      </w:r>
      <w:r w:rsidR="00413739" w:rsidRPr="004B5AD9">
        <w:rPr>
          <w:color w:val="000000" w:themeColor="text1"/>
        </w:rPr>
        <w:t xml:space="preserve"> </w:t>
      </w:r>
      <w:r w:rsidR="00770A63" w:rsidRPr="004B5AD9">
        <w:rPr>
          <w:color w:val="000000" w:themeColor="text1"/>
        </w:rPr>
        <w:t>Finally, heart rate variability (HRV), an index of the functional state of the parasympathetic nervous system (</w:t>
      </w:r>
      <w:r w:rsidR="00022DA0" w:rsidRPr="004B5AD9">
        <w:rPr>
          <w:rFonts w:ascii="Calibri" w:eastAsia="Times New Roman" w:hAnsi="Calibri" w:cs="Times New Roman"/>
          <w:color w:val="000000" w:themeColor="text1"/>
        </w:rPr>
        <w:t xml:space="preserve">Friedman, 2007; </w:t>
      </w:r>
      <w:r w:rsidR="00022DA0" w:rsidRPr="004B5AD9">
        <w:rPr>
          <w:color w:val="000000" w:themeColor="text1"/>
        </w:rPr>
        <w:t>Thayer et al., 2012</w:t>
      </w:r>
      <w:r w:rsidR="00770A63" w:rsidRPr="004B5AD9">
        <w:rPr>
          <w:color w:val="000000" w:themeColor="text1"/>
        </w:rPr>
        <w:t xml:space="preserve">), </w:t>
      </w:r>
      <w:r w:rsidR="00E90A43" w:rsidRPr="004B5AD9">
        <w:rPr>
          <w:color w:val="000000" w:themeColor="text1"/>
        </w:rPr>
        <w:t xml:space="preserve">has been shown to be </w:t>
      </w:r>
      <w:r w:rsidR="00F378F9" w:rsidRPr="004B5AD9">
        <w:rPr>
          <w:color w:val="000000" w:themeColor="text1"/>
        </w:rPr>
        <w:t xml:space="preserve">relevant </w:t>
      </w:r>
      <w:r w:rsidR="00E31357" w:rsidRPr="004B5AD9">
        <w:rPr>
          <w:color w:val="000000" w:themeColor="text1"/>
        </w:rPr>
        <w:t>to</w:t>
      </w:r>
      <w:r w:rsidR="00E90A43" w:rsidRPr="004B5AD9">
        <w:rPr>
          <w:color w:val="000000" w:themeColor="text1"/>
        </w:rPr>
        <w:t xml:space="preserve"> several </w:t>
      </w:r>
      <w:r w:rsidR="00F378F9" w:rsidRPr="004B5AD9">
        <w:rPr>
          <w:color w:val="000000" w:themeColor="text1"/>
        </w:rPr>
        <w:t>dimensions</w:t>
      </w:r>
      <w:r w:rsidR="00E90A43" w:rsidRPr="004B5AD9">
        <w:rPr>
          <w:color w:val="000000" w:themeColor="text1"/>
        </w:rPr>
        <w:t xml:space="preserve"> of emotional processing (e.g. </w:t>
      </w:r>
      <w:proofErr w:type="spellStart"/>
      <w:r w:rsidR="00E90A43" w:rsidRPr="004B5AD9">
        <w:rPr>
          <w:color w:val="000000" w:themeColor="text1"/>
        </w:rPr>
        <w:t>Pappens</w:t>
      </w:r>
      <w:proofErr w:type="spellEnd"/>
      <w:r w:rsidR="00E90A43" w:rsidRPr="004B5AD9">
        <w:rPr>
          <w:color w:val="000000" w:themeColor="text1"/>
        </w:rPr>
        <w:t xml:space="preserve"> et al., 2014; </w:t>
      </w:r>
      <w:proofErr w:type="spellStart"/>
      <w:r w:rsidR="00E90A43" w:rsidRPr="004B5AD9">
        <w:rPr>
          <w:color w:val="000000" w:themeColor="text1"/>
        </w:rPr>
        <w:t>Sutterlin</w:t>
      </w:r>
      <w:proofErr w:type="spellEnd"/>
      <w:r w:rsidR="00E90A43" w:rsidRPr="004B5AD9">
        <w:rPr>
          <w:color w:val="000000" w:themeColor="text1"/>
        </w:rPr>
        <w:t xml:space="preserve"> et al., 2011; Kemp and Quintana, 2013)</w:t>
      </w:r>
      <w:r w:rsidR="00E31357" w:rsidRPr="004B5AD9">
        <w:rPr>
          <w:color w:val="000000" w:themeColor="text1"/>
        </w:rPr>
        <w:t xml:space="preserve"> </w:t>
      </w:r>
      <w:r w:rsidR="00E90A43" w:rsidRPr="004B5AD9">
        <w:rPr>
          <w:color w:val="000000" w:themeColor="text1"/>
        </w:rPr>
        <w:t xml:space="preserve">including </w:t>
      </w:r>
      <w:r w:rsidR="00E31357" w:rsidRPr="004B5AD9">
        <w:rPr>
          <w:color w:val="000000" w:themeColor="text1"/>
        </w:rPr>
        <w:t>enhanced emotional attentional capture as a function of stimulus’ spatial frequencies (Park et al., 2012</w:t>
      </w:r>
      <w:r w:rsidR="00BA7F24" w:rsidRPr="004B5AD9">
        <w:rPr>
          <w:color w:val="000000" w:themeColor="text1"/>
        </w:rPr>
        <w:t>a</w:t>
      </w:r>
      <w:r w:rsidR="00E31357" w:rsidRPr="004B5AD9">
        <w:rPr>
          <w:color w:val="000000" w:themeColor="text1"/>
        </w:rPr>
        <w:t xml:space="preserve">; 2013). </w:t>
      </w:r>
      <w:r w:rsidR="00670BAC" w:rsidRPr="004B5AD9">
        <w:rPr>
          <w:color w:val="000000" w:themeColor="text1"/>
        </w:rPr>
        <w:t>In particular</w:t>
      </w:r>
      <w:r w:rsidR="008A49AF" w:rsidRPr="004B5AD9">
        <w:rPr>
          <w:color w:val="000000" w:themeColor="text1"/>
        </w:rPr>
        <w:t xml:space="preserve">, low </w:t>
      </w:r>
      <w:proofErr w:type="spellStart"/>
      <w:r w:rsidR="008A49AF" w:rsidRPr="004B5AD9">
        <w:rPr>
          <w:color w:val="000000" w:themeColor="text1"/>
        </w:rPr>
        <w:t>vagally</w:t>
      </w:r>
      <w:proofErr w:type="spellEnd"/>
      <w:r w:rsidR="008A49AF" w:rsidRPr="004B5AD9">
        <w:rPr>
          <w:color w:val="000000" w:themeColor="text1"/>
        </w:rPr>
        <w:t xml:space="preserve"> mediated HRV is believed to be associated with poor </w:t>
      </w:r>
      <w:r w:rsidR="0017144C" w:rsidRPr="004B5AD9">
        <w:rPr>
          <w:color w:val="000000" w:themeColor="text1"/>
        </w:rPr>
        <w:t xml:space="preserve">inhibition and </w:t>
      </w:r>
      <w:r w:rsidR="008A49AF" w:rsidRPr="004B5AD9">
        <w:rPr>
          <w:rFonts w:ascii="Calibri" w:eastAsia="Times New Roman" w:hAnsi="Calibri" w:cs="Times New Roman"/>
          <w:color w:val="000000" w:themeColor="text1"/>
        </w:rPr>
        <w:t xml:space="preserve">emotional regulation abilities and is often regarded as a marker of sensitivity to stress (Friedman, 2007; Thayer et al., 2012; </w:t>
      </w:r>
      <w:r w:rsidR="008A49AF" w:rsidRPr="004B5AD9">
        <w:rPr>
          <w:color w:val="000000" w:themeColor="text1"/>
        </w:rPr>
        <w:t>Kemp and Quintana, 2013</w:t>
      </w:r>
      <w:r w:rsidR="008A49AF" w:rsidRPr="004B5AD9">
        <w:rPr>
          <w:rFonts w:ascii="Calibri" w:eastAsia="Times New Roman" w:hAnsi="Calibri" w:cs="Times New Roman"/>
          <w:color w:val="000000" w:themeColor="text1"/>
        </w:rPr>
        <w:t>).</w:t>
      </w:r>
      <w:r w:rsidR="0017144C" w:rsidRPr="004B5AD9">
        <w:rPr>
          <w:color w:val="000000" w:themeColor="text1"/>
        </w:rPr>
        <w:t xml:space="preserve"> </w:t>
      </w:r>
      <w:r w:rsidR="00E31357" w:rsidRPr="004B5AD9">
        <w:rPr>
          <w:color w:val="000000" w:themeColor="text1"/>
        </w:rPr>
        <w:t xml:space="preserve">Thus, we estimated participants’ HRV </w:t>
      </w:r>
      <w:r w:rsidR="00086C92" w:rsidRPr="004B5AD9">
        <w:rPr>
          <w:color w:val="000000" w:themeColor="text1"/>
        </w:rPr>
        <w:t xml:space="preserve">at rest </w:t>
      </w:r>
      <w:r w:rsidR="00E31357" w:rsidRPr="004B5AD9">
        <w:rPr>
          <w:color w:val="000000" w:themeColor="text1"/>
        </w:rPr>
        <w:t>to</w:t>
      </w:r>
      <w:r w:rsidR="00770A63" w:rsidRPr="004B5AD9">
        <w:rPr>
          <w:color w:val="000000" w:themeColor="text1"/>
        </w:rPr>
        <w:t xml:space="preserve"> explore if individual differences in this index are related to </w:t>
      </w:r>
      <w:r w:rsidR="00E31357" w:rsidRPr="004B5AD9">
        <w:rPr>
          <w:color w:val="000000" w:themeColor="text1"/>
        </w:rPr>
        <w:t xml:space="preserve">the </w:t>
      </w:r>
      <w:r w:rsidR="00770A63" w:rsidRPr="004B5AD9">
        <w:rPr>
          <w:color w:val="000000" w:themeColor="text1"/>
        </w:rPr>
        <w:t>cardiac cycle modulation of attention</w:t>
      </w:r>
      <w:r w:rsidR="00E31357" w:rsidRPr="004B5AD9">
        <w:rPr>
          <w:color w:val="000000" w:themeColor="text1"/>
        </w:rPr>
        <w:t xml:space="preserve"> to emotional stimuli</w:t>
      </w:r>
      <w:r w:rsidR="00770A63" w:rsidRPr="004B5AD9">
        <w:rPr>
          <w:color w:val="000000" w:themeColor="text1"/>
        </w:rPr>
        <w:t>.</w:t>
      </w:r>
      <w:r w:rsidR="0017144C" w:rsidRPr="004B5AD9">
        <w:rPr>
          <w:color w:val="000000" w:themeColor="text1"/>
        </w:rPr>
        <w:t xml:space="preserve"> </w:t>
      </w:r>
      <w:r w:rsidR="00F378F9" w:rsidRPr="004B5AD9">
        <w:rPr>
          <w:color w:val="000000" w:themeColor="text1"/>
        </w:rPr>
        <w:t xml:space="preserve">Because </w:t>
      </w:r>
      <w:proofErr w:type="spellStart"/>
      <w:r w:rsidR="00F378F9" w:rsidRPr="004B5AD9">
        <w:rPr>
          <w:color w:val="000000" w:themeColor="text1"/>
        </w:rPr>
        <w:t>vagally</w:t>
      </w:r>
      <w:proofErr w:type="spellEnd"/>
      <w:r w:rsidR="00F378F9" w:rsidRPr="004B5AD9">
        <w:rPr>
          <w:color w:val="000000" w:themeColor="text1"/>
        </w:rPr>
        <w:t xml:space="preserve"> mediated HRV is believed to be closely associated to parasympathetic activation via baroreceptor firing we hypothesized that individuals with high HRV </w:t>
      </w:r>
      <w:r w:rsidR="00086C92" w:rsidRPr="004B5AD9">
        <w:rPr>
          <w:color w:val="000000" w:themeColor="text1"/>
        </w:rPr>
        <w:t xml:space="preserve">at rest </w:t>
      </w:r>
      <w:r w:rsidR="00F378F9" w:rsidRPr="004B5AD9">
        <w:rPr>
          <w:color w:val="000000" w:themeColor="text1"/>
        </w:rPr>
        <w:t>would show stronger cardiac cycle effects.</w:t>
      </w:r>
    </w:p>
    <w:p w14:paraId="76E1ECFB" w14:textId="77777777" w:rsidR="00A74A37" w:rsidRPr="004B5AD9" w:rsidRDefault="00A74A37">
      <w:pPr>
        <w:spacing w:line="360" w:lineRule="auto"/>
        <w:rPr>
          <w:color w:val="000000" w:themeColor="text1"/>
        </w:rPr>
      </w:pPr>
    </w:p>
    <w:p w14:paraId="4B853159" w14:textId="51FD894F" w:rsidR="00FD4E29" w:rsidRPr="004B5AD9" w:rsidRDefault="00FD4E29" w:rsidP="00937615">
      <w:pPr>
        <w:pStyle w:val="ListParagraph"/>
        <w:numPr>
          <w:ilvl w:val="0"/>
          <w:numId w:val="1"/>
        </w:numPr>
        <w:spacing w:line="360" w:lineRule="auto"/>
        <w:rPr>
          <w:b/>
          <w:color w:val="000000" w:themeColor="text1"/>
        </w:rPr>
      </w:pPr>
      <w:r w:rsidRPr="004B5AD9">
        <w:rPr>
          <w:b/>
          <w:color w:val="000000" w:themeColor="text1"/>
        </w:rPr>
        <w:t>Methods</w:t>
      </w:r>
    </w:p>
    <w:p w14:paraId="396CAD56" w14:textId="7242CE29" w:rsidR="00A74A37" w:rsidRPr="004B5AD9" w:rsidRDefault="00A74A37" w:rsidP="00937615">
      <w:pPr>
        <w:pStyle w:val="ListParagraph"/>
        <w:numPr>
          <w:ilvl w:val="1"/>
          <w:numId w:val="2"/>
        </w:numPr>
        <w:spacing w:line="360" w:lineRule="auto"/>
        <w:rPr>
          <w:color w:val="000000" w:themeColor="text1"/>
        </w:rPr>
      </w:pPr>
      <w:r w:rsidRPr="004B5AD9">
        <w:rPr>
          <w:color w:val="000000" w:themeColor="text1"/>
        </w:rPr>
        <w:t>Participants</w:t>
      </w:r>
    </w:p>
    <w:p w14:paraId="19429D94" w14:textId="7C0F5497" w:rsidR="00A74A37" w:rsidRPr="004B5AD9" w:rsidRDefault="00FF4ECD" w:rsidP="00305DFD">
      <w:pPr>
        <w:spacing w:line="360" w:lineRule="auto"/>
        <w:rPr>
          <w:color w:val="000000" w:themeColor="text1"/>
        </w:rPr>
      </w:pPr>
      <w:r w:rsidRPr="004B5AD9">
        <w:rPr>
          <w:color w:val="000000" w:themeColor="text1"/>
        </w:rPr>
        <w:t xml:space="preserve">37 </w:t>
      </w:r>
      <w:r w:rsidR="00A74A37" w:rsidRPr="004B5AD9">
        <w:rPr>
          <w:color w:val="000000" w:themeColor="text1"/>
        </w:rPr>
        <w:t xml:space="preserve">students </w:t>
      </w:r>
      <w:r w:rsidRPr="004B5AD9">
        <w:rPr>
          <w:color w:val="000000" w:themeColor="text1"/>
        </w:rPr>
        <w:t xml:space="preserve">(10 males) </w:t>
      </w:r>
      <w:r w:rsidR="00A74A37" w:rsidRPr="004B5AD9">
        <w:rPr>
          <w:color w:val="000000" w:themeColor="text1"/>
        </w:rPr>
        <w:t xml:space="preserve">at Royal Holloway University of London volunteered for this study. The data of </w:t>
      </w:r>
      <w:r w:rsidR="00707C8B" w:rsidRPr="004B5AD9">
        <w:rPr>
          <w:color w:val="000000" w:themeColor="text1"/>
        </w:rPr>
        <w:t xml:space="preserve">3 </w:t>
      </w:r>
      <w:r w:rsidR="00A74A37" w:rsidRPr="004B5AD9">
        <w:rPr>
          <w:color w:val="000000" w:themeColor="text1"/>
        </w:rPr>
        <w:t>participants were excluded because movement artefact</w:t>
      </w:r>
      <w:r w:rsidRPr="004B5AD9">
        <w:rPr>
          <w:color w:val="000000" w:themeColor="text1"/>
        </w:rPr>
        <w:t xml:space="preserve"> (n=1) or high percentage of errors during the task (n=</w:t>
      </w:r>
      <w:r w:rsidR="00707C8B" w:rsidRPr="004B5AD9">
        <w:rPr>
          <w:color w:val="000000" w:themeColor="text1"/>
        </w:rPr>
        <w:t>2</w:t>
      </w:r>
      <w:r w:rsidRPr="004B5AD9">
        <w:rPr>
          <w:color w:val="000000" w:themeColor="text1"/>
        </w:rPr>
        <w:t>; see results section)</w:t>
      </w:r>
      <w:r w:rsidR="00A74A37" w:rsidRPr="004B5AD9">
        <w:rPr>
          <w:color w:val="000000" w:themeColor="text1"/>
        </w:rPr>
        <w:t xml:space="preserve">. Of the remaining </w:t>
      </w:r>
      <w:r w:rsidR="00707C8B" w:rsidRPr="004B5AD9">
        <w:rPr>
          <w:color w:val="000000" w:themeColor="text1"/>
        </w:rPr>
        <w:t xml:space="preserve">34 </w:t>
      </w:r>
      <w:r w:rsidR="00A74A37" w:rsidRPr="004B5AD9">
        <w:rPr>
          <w:color w:val="000000" w:themeColor="text1"/>
        </w:rPr>
        <w:t>(</w:t>
      </w:r>
      <w:r w:rsidRPr="004B5AD9">
        <w:rPr>
          <w:color w:val="000000" w:themeColor="text1"/>
        </w:rPr>
        <w:t>10 m</w:t>
      </w:r>
      <w:r w:rsidR="00187229" w:rsidRPr="004B5AD9">
        <w:rPr>
          <w:color w:val="000000" w:themeColor="text1"/>
        </w:rPr>
        <w:t>ale</w:t>
      </w:r>
      <w:r w:rsidR="00A74A37" w:rsidRPr="004B5AD9">
        <w:rPr>
          <w:color w:val="000000" w:themeColor="text1"/>
        </w:rPr>
        <w:t xml:space="preserve">), mean age was </w:t>
      </w:r>
      <w:r w:rsidRPr="004B5AD9">
        <w:rPr>
          <w:color w:val="000000" w:themeColor="text1"/>
        </w:rPr>
        <w:t xml:space="preserve">22.6 </w:t>
      </w:r>
      <w:r w:rsidR="00A74A37" w:rsidRPr="004B5AD9">
        <w:rPr>
          <w:color w:val="000000" w:themeColor="text1"/>
        </w:rPr>
        <w:t>(SD=</w:t>
      </w:r>
      <w:r w:rsidRPr="004B5AD9">
        <w:rPr>
          <w:color w:val="000000" w:themeColor="text1"/>
        </w:rPr>
        <w:t>3.7</w:t>
      </w:r>
      <w:r w:rsidR="00A74A37" w:rsidRPr="004B5AD9">
        <w:rPr>
          <w:color w:val="000000" w:themeColor="text1"/>
        </w:rPr>
        <w:t xml:space="preserve">). </w:t>
      </w:r>
      <w:r w:rsidR="00136EB6" w:rsidRPr="004B5AD9">
        <w:rPr>
          <w:color w:val="000000" w:themeColor="text1"/>
        </w:rPr>
        <w:t xml:space="preserve">The final sample size was selected based on previous studies using similar methodologies </w:t>
      </w:r>
      <w:r w:rsidR="00136EB6" w:rsidRPr="004B5AD9">
        <w:rPr>
          <w:color w:val="000000" w:themeColor="text1"/>
        </w:rPr>
        <w:lastRenderedPageBreak/>
        <w:t xml:space="preserve">(Park et al., 2013; Azevedo et al., 2017). </w:t>
      </w:r>
      <w:r w:rsidR="00A74A37" w:rsidRPr="004B5AD9">
        <w:rPr>
          <w:color w:val="000000" w:themeColor="text1"/>
        </w:rPr>
        <w:t>Subjects received a financial compensation for their participation (10</w:t>
      </w:r>
      <w:r w:rsidR="0051168B" w:rsidRPr="004B5AD9">
        <w:rPr>
          <w:color w:val="000000" w:themeColor="text1"/>
        </w:rPr>
        <w:t xml:space="preserve"> </w:t>
      </w:r>
      <w:r w:rsidR="00F23C1C" w:rsidRPr="004B5AD9">
        <w:rPr>
          <w:color w:val="000000" w:themeColor="text1"/>
        </w:rPr>
        <w:t>GBP</w:t>
      </w:r>
      <w:r w:rsidR="00A74A37" w:rsidRPr="004B5AD9">
        <w:rPr>
          <w:color w:val="000000" w:themeColor="text1"/>
        </w:rPr>
        <w:t xml:space="preserve">/hour). </w:t>
      </w:r>
    </w:p>
    <w:p w14:paraId="4BBBB718" w14:textId="77777777" w:rsidR="00CA5E60" w:rsidRPr="004B5AD9" w:rsidRDefault="00CA5E60" w:rsidP="00305DFD">
      <w:pPr>
        <w:spacing w:line="360" w:lineRule="auto"/>
        <w:rPr>
          <w:color w:val="000000" w:themeColor="text1"/>
        </w:rPr>
      </w:pPr>
    </w:p>
    <w:p w14:paraId="2BA3E85F" w14:textId="418464C8" w:rsidR="00A74A37" w:rsidRPr="004B5AD9" w:rsidRDefault="00F015ED" w:rsidP="00305DFD">
      <w:pPr>
        <w:spacing w:line="360" w:lineRule="auto"/>
        <w:rPr>
          <w:color w:val="000000" w:themeColor="text1"/>
        </w:rPr>
      </w:pPr>
      <w:r w:rsidRPr="004B5AD9">
        <w:rPr>
          <w:color w:val="000000" w:themeColor="text1"/>
        </w:rPr>
        <w:t xml:space="preserve">2.2 </w:t>
      </w:r>
      <w:r w:rsidR="00A74A37" w:rsidRPr="004B5AD9">
        <w:rPr>
          <w:color w:val="000000" w:themeColor="text1"/>
        </w:rPr>
        <w:t>Ethics Statement</w:t>
      </w:r>
      <w:r w:rsidRPr="004B5AD9">
        <w:rPr>
          <w:color w:val="000000" w:themeColor="text1"/>
        </w:rPr>
        <w:t xml:space="preserve"> </w:t>
      </w:r>
    </w:p>
    <w:p w14:paraId="668E0186" w14:textId="563843A6" w:rsidR="00F015ED" w:rsidRPr="004B5AD9" w:rsidRDefault="00A74A37" w:rsidP="00305DFD">
      <w:pPr>
        <w:spacing w:line="360" w:lineRule="auto"/>
        <w:rPr>
          <w:color w:val="000000" w:themeColor="text1"/>
        </w:rPr>
      </w:pPr>
      <w:r w:rsidRPr="004B5AD9">
        <w:rPr>
          <w:color w:val="000000" w:themeColor="text1"/>
        </w:rPr>
        <w:t xml:space="preserve">The study was approved by the Department of Psychology Ethics Committee at Royal Holloway University of London. All participants gave written informed consent and were free to withdraw at will. </w:t>
      </w:r>
    </w:p>
    <w:p w14:paraId="7B6BE40A" w14:textId="77777777" w:rsidR="00CA5E60" w:rsidRPr="004B5AD9" w:rsidRDefault="00CA5E60" w:rsidP="00305DFD">
      <w:pPr>
        <w:spacing w:line="360" w:lineRule="auto"/>
        <w:rPr>
          <w:color w:val="000000" w:themeColor="text1"/>
        </w:rPr>
      </w:pPr>
    </w:p>
    <w:p w14:paraId="52D8E649" w14:textId="17B71ADB" w:rsidR="00A74A37" w:rsidRPr="004B5AD9" w:rsidRDefault="00F015ED" w:rsidP="00305DFD">
      <w:pPr>
        <w:spacing w:line="360" w:lineRule="auto"/>
        <w:rPr>
          <w:color w:val="000000" w:themeColor="text1"/>
        </w:rPr>
      </w:pPr>
      <w:r w:rsidRPr="004B5AD9">
        <w:rPr>
          <w:color w:val="000000" w:themeColor="text1"/>
        </w:rPr>
        <w:t xml:space="preserve">2.3.1 </w:t>
      </w:r>
      <w:r w:rsidR="00A74A37" w:rsidRPr="004B5AD9">
        <w:rPr>
          <w:color w:val="000000" w:themeColor="text1"/>
        </w:rPr>
        <w:t xml:space="preserve">Procedure </w:t>
      </w:r>
    </w:p>
    <w:p w14:paraId="45707517" w14:textId="5B8B4E0B" w:rsidR="00A74A37" w:rsidRPr="004B5AD9" w:rsidRDefault="00A74A37" w:rsidP="003113E9">
      <w:pPr>
        <w:spacing w:line="360" w:lineRule="auto"/>
        <w:rPr>
          <w:color w:val="000000" w:themeColor="text1"/>
        </w:rPr>
      </w:pPr>
      <w:r w:rsidRPr="004B5AD9">
        <w:rPr>
          <w:color w:val="000000" w:themeColor="text1"/>
        </w:rPr>
        <w:t>All participants were tested individually. After the presentation of the study, participants were asked to attach three</w:t>
      </w:r>
      <w:r w:rsidR="008B1A44" w:rsidRPr="004B5AD9">
        <w:rPr>
          <w:color w:val="000000" w:themeColor="text1"/>
        </w:rPr>
        <w:t xml:space="preserve"> disposable ECG electrodes in a modified lead II chest configuration: two electrodes were positioned underneath the left and right collarbone and another on the participant’s lower back on the left side. The signal was recorded with a </w:t>
      </w:r>
      <w:proofErr w:type="spellStart"/>
      <w:r w:rsidR="008B1A44" w:rsidRPr="004B5AD9">
        <w:rPr>
          <w:color w:val="000000" w:themeColor="text1"/>
        </w:rPr>
        <w:t>Powerlab</w:t>
      </w:r>
      <w:proofErr w:type="spellEnd"/>
      <w:r w:rsidR="008B1A44" w:rsidRPr="004B5AD9">
        <w:rPr>
          <w:color w:val="000000" w:themeColor="text1"/>
        </w:rPr>
        <w:t xml:space="preserve"> 8/35 and a Bio Amp 132 (</w:t>
      </w:r>
      <w:proofErr w:type="spellStart"/>
      <w:r w:rsidR="008B1A44" w:rsidRPr="004B5AD9">
        <w:rPr>
          <w:color w:val="000000" w:themeColor="text1"/>
        </w:rPr>
        <w:t>Powerlab</w:t>
      </w:r>
      <w:proofErr w:type="spellEnd"/>
      <w:r w:rsidR="008B1A44" w:rsidRPr="004B5AD9">
        <w:rPr>
          <w:color w:val="000000" w:themeColor="text1"/>
        </w:rPr>
        <w:t xml:space="preserve">, </w:t>
      </w:r>
      <w:proofErr w:type="spellStart"/>
      <w:r w:rsidR="008B1A44" w:rsidRPr="004B5AD9">
        <w:rPr>
          <w:color w:val="000000" w:themeColor="text1"/>
        </w:rPr>
        <w:t>ADInstruments</w:t>
      </w:r>
      <w:proofErr w:type="spellEnd"/>
      <w:r w:rsidR="008B1A44" w:rsidRPr="004B5AD9">
        <w:rPr>
          <w:color w:val="000000" w:themeColor="text1"/>
        </w:rPr>
        <w:t xml:space="preserve">, </w:t>
      </w:r>
      <w:hyperlink r:id="rId9" w:history="1">
        <w:r w:rsidR="008B1A44" w:rsidRPr="004B5AD9">
          <w:rPr>
            <w:rStyle w:val="Hyperlink"/>
            <w:color w:val="000000" w:themeColor="text1"/>
          </w:rPr>
          <w:t>http://www.adinstruments.com/</w:t>
        </w:r>
      </w:hyperlink>
      <w:r w:rsidR="008B1A44" w:rsidRPr="004B5AD9">
        <w:rPr>
          <w:color w:val="000000" w:themeColor="text1"/>
        </w:rPr>
        <w:t xml:space="preserve">) using </w:t>
      </w:r>
      <w:proofErr w:type="spellStart"/>
      <w:r w:rsidR="008B1A44" w:rsidRPr="004B5AD9">
        <w:rPr>
          <w:color w:val="000000" w:themeColor="text1"/>
        </w:rPr>
        <w:t>LAbchart</w:t>
      </w:r>
      <w:proofErr w:type="spellEnd"/>
      <w:r w:rsidR="008B1A44" w:rsidRPr="004B5AD9">
        <w:rPr>
          <w:color w:val="000000" w:themeColor="text1"/>
        </w:rPr>
        <w:t xml:space="preserve"> 8 Pro software. The sampling rate was 1000Hz and a hardware band-pass filter between 0.3 and 1000Hz was applied. A hardware-based function (Fast output response) in </w:t>
      </w:r>
      <w:proofErr w:type="spellStart"/>
      <w:r w:rsidR="008B1A44" w:rsidRPr="004B5AD9">
        <w:rPr>
          <w:color w:val="000000" w:themeColor="text1"/>
        </w:rPr>
        <w:t>Powerlab</w:t>
      </w:r>
      <w:proofErr w:type="spellEnd"/>
      <w:r w:rsidR="008B1A44" w:rsidRPr="004B5AD9">
        <w:rPr>
          <w:color w:val="000000" w:themeColor="text1"/>
        </w:rPr>
        <w:t xml:space="preserve"> was used to detect heartbeats online with delays &lt;1ms. Customised software, implemented in </w:t>
      </w:r>
      <w:proofErr w:type="spellStart"/>
      <w:r w:rsidR="008B1A44" w:rsidRPr="004B5AD9">
        <w:rPr>
          <w:color w:val="000000" w:themeColor="text1"/>
        </w:rPr>
        <w:t>Matlab</w:t>
      </w:r>
      <w:proofErr w:type="spellEnd"/>
      <w:r w:rsidR="008B1A44" w:rsidRPr="004B5AD9">
        <w:rPr>
          <w:color w:val="000000" w:themeColor="text1"/>
        </w:rPr>
        <w:t xml:space="preserve"> (The </w:t>
      </w:r>
      <w:proofErr w:type="spellStart"/>
      <w:r w:rsidR="008B1A44" w:rsidRPr="004B5AD9">
        <w:rPr>
          <w:color w:val="000000" w:themeColor="text1"/>
        </w:rPr>
        <w:t>Mathworks</w:t>
      </w:r>
      <w:proofErr w:type="spellEnd"/>
      <w:r w:rsidR="008B1A44" w:rsidRPr="004B5AD9">
        <w:rPr>
          <w:color w:val="000000" w:themeColor="text1"/>
        </w:rPr>
        <w:t>, Natick, MA), was used to time cue onset to coincide with the systolic (~300ms after the R-wave) or diastolic (~500ms after the R-wave) phases of the cardiac cycle</w:t>
      </w:r>
      <w:r w:rsidR="00DB5CEF" w:rsidRPr="004B5AD9">
        <w:rPr>
          <w:color w:val="000000" w:themeColor="text1"/>
        </w:rPr>
        <w:t xml:space="preserve"> (Azevedo et al., 2017; </w:t>
      </w:r>
      <w:proofErr w:type="spellStart"/>
      <w:r w:rsidR="00DB5CEF" w:rsidRPr="004B5AD9">
        <w:rPr>
          <w:color w:val="000000" w:themeColor="text1"/>
        </w:rPr>
        <w:t>Gray</w:t>
      </w:r>
      <w:proofErr w:type="spellEnd"/>
      <w:r w:rsidR="00DB5CEF" w:rsidRPr="004B5AD9">
        <w:rPr>
          <w:color w:val="000000" w:themeColor="text1"/>
        </w:rPr>
        <w:t xml:space="preserve"> et </w:t>
      </w:r>
      <w:proofErr w:type="spellStart"/>
      <w:r w:rsidR="00DB5CEF" w:rsidRPr="004B5AD9">
        <w:rPr>
          <w:color w:val="000000" w:themeColor="text1"/>
        </w:rPr>
        <w:t>aI</w:t>
      </w:r>
      <w:proofErr w:type="spellEnd"/>
      <w:r w:rsidR="00DB5CEF" w:rsidRPr="004B5AD9">
        <w:rPr>
          <w:color w:val="000000" w:themeColor="text1"/>
        </w:rPr>
        <w:t>., 2009; Garfinkel et al., 2014)</w:t>
      </w:r>
      <w:r w:rsidR="008B1A44" w:rsidRPr="004B5AD9">
        <w:rPr>
          <w:color w:val="000000" w:themeColor="text1"/>
        </w:rPr>
        <w:t xml:space="preserve">. </w:t>
      </w:r>
      <w:r w:rsidR="007E1EB7" w:rsidRPr="004B5AD9">
        <w:rPr>
          <w:color w:val="000000" w:themeColor="text1"/>
        </w:rPr>
        <w:t>After placement of the electrodes, participants were instructed to</w:t>
      </w:r>
      <w:r w:rsidR="0039669B" w:rsidRPr="004B5AD9">
        <w:rPr>
          <w:color w:val="000000" w:themeColor="text1"/>
        </w:rPr>
        <w:t xml:space="preserve"> seat comfortably in an armchair and</w:t>
      </w:r>
      <w:r w:rsidR="007E1EB7" w:rsidRPr="004B5AD9">
        <w:rPr>
          <w:color w:val="000000" w:themeColor="text1"/>
        </w:rPr>
        <w:t xml:space="preserve"> rest for 5 minutes</w:t>
      </w:r>
      <w:r w:rsidR="0039669B" w:rsidRPr="004B5AD9">
        <w:rPr>
          <w:color w:val="000000" w:themeColor="text1"/>
        </w:rPr>
        <w:t>. Their ECG was recorded during this period to allow the estimation of rest HRV</w:t>
      </w:r>
      <w:r w:rsidR="007E1EB7" w:rsidRPr="004B5AD9">
        <w:rPr>
          <w:color w:val="000000" w:themeColor="text1"/>
        </w:rPr>
        <w:t>. Then, p</w:t>
      </w:r>
      <w:r w:rsidRPr="004B5AD9">
        <w:rPr>
          <w:color w:val="000000" w:themeColor="text1"/>
        </w:rPr>
        <w:t xml:space="preserve">articipants executed an adapted version of </w:t>
      </w:r>
      <w:r w:rsidR="004055E7" w:rsidRPr="004B5AD9">
        <w:rPr>
          <w:color w:val="000000" w:themeColor="text1"/>
        </w:rPr>
        <w:t>the</w:t>
      </w:r>
      <w:r w:rsidRPr="004B5AD9">
        <w:rPr>
          <w:color w:val="000000" w:themeColor="text1"/>
        </w:rPr>
        <w:t xml:space="preserve"> emotional spatial cu</w:t>
      </w:r>
      <w:r w:rsidR="001753AF" w:rsidRPr="004B5AD9">
        <w:rPr>
          <w:color w:val="000000" w:themeColor="text1"/>
        </w:rPr>
        <w:t>e</w:t>
      </w:r>
      <w:r w:rsidRPr="004B5AD9">
        <w:rPr>
          <w:color w:val="000000" w:themeColor="text1"/>
        </w:rPr>
        <w:t>ing task (</w:t>
      </w:r>
      <w:proofErr w:type="spellStart"/>
      <w:r w:rsidR="00534186" w:rsidRPr="004B5AD9">
        <w:rPr>
          <w:color w:val="000000" w:themeColor="text1"/>
        </w:rPr>
        <w:t>Stormark</w:t>
      </w:r>
      <w:proofErr w:type="spellEnd"/>
      <w:r w:rsidR="00534186" w:rsidRPr="004B5AD9">
        <w:rPr>
          <w:color w:val="000000" w:themeColor="text1"/>
        </w:rPr>
        <w:t xml:space="preserve">, </w:t>
      </w:r>
      <w:proofErr w:type="spellStart"/>
      <w:r w:rsidR="00534186" w:rsidRPr="004B5AD9">
        <w:rPr>
          <w:color w:val="000000" w:themeColor="text1"/>
        </w:rPr>
        <w:t>Hugd</w:t>
      </w:r>
      <w:r w:rsidR="00A8648D" w:rsidRPr="004B5AD9">
        <w:rPr>
          <w:color w:val="000000" w:themeColor="text1"/>
        </w:rPr>
        <w:t>ahl</w:t>
      </w:r>
      <w:proofErr w:type="spellEnd"/>
      <w:r w:rsidR="00A8648D" w:rsidRPr="004B5AD9">
        <w:rPr>
          <w:color w:val="000000" w:themeColor="text1"/>
        </w:rPr>
        <w:t>, &amp; Posner, 1999</w:t>
      </w:r>
      <w:r w:rsidR="00BE4228" w:rsidRPr="004B5AD9">
        <w:rPr>
          <w:color w:val="000000" w:themeColor="text1"/>
        </w:rPr>
        <w:t>;</w:t>
      </w:r>
      <w:r w:rsidR="00A02E8B" w:rsidRPr="004B5AD9">
        <w:rPr>
          <w:color w:val="000000" w:themeColor="text1"/>
        </w:rPr>
        <w:t xml:space="preserve"> Park et al., 2013</w:t>
      </w:r>
      <w:r w:rsidRPr="004B5AD9">
        <w:rPr>
          <w:color w:val="000000" w:themeColor="text1"/>
        </w:rPr>
        <w:t>)</w:t>
      </w:r>
      <w:r w:rsidR="00190107" w:rsidRPr="004B5AD9">
        <w:rPr>
          <w:color w:val="000000" w:themeColor="text1"/>
        </w:rPr>
        <w:t xml:space="preserve">. </w:t>
      </w:r>
      <w:r w:rsidRPr="004B5AD9">
        <w:rPr>
          <w:color w:val="000000" w:themeColor="text1"/>
        </w:rPr>
        <w:t xml:space="preserve">At the end of the experimental session, subjects were debriefed for their participation and received their financial compensation. </w:t>
      </w:r>
    </w:p>
    <w:p w14:paraId="7C082AA7" w14:textId="77777777" w:rsidR="00057277" w:rsidRPr="004B5AD9" w:rsidRDefault="00057277" w:rsidP="003113E9">
      <w:pPr>
        <w:spacing w:line="360" w:lineRule="auto"/>
        <w:rPr>
          <w:color w:val="000000" w:themeColor="text1"/>
        </w:rPr>
      </w:pPr>
    </w:p>
    <w:p w14:paraId="51C20D66" w14:textId="3CD366C2" w:rsidR="00CA5E60" w:rsidRPr="004B5AD9" w:rsidRDefault="00D81ABA" w:rsidP="003113E9">
      <w:pPr>
        <w:spacing w:line="360" w:lineRule="auto"/>
        <w:rPr>
          <w:color w:val="000000" w:themeColor="text1"/>
        </w:rPr>
      </w:pPr>
      <w:r w:rsidRPr="004B5AD9">
        <w:rPr>
          <w:color w:val="000000" w:themeColor="text1"/>
        </w:rPr>
        <w:t>2.3.2 Heart rate variability (HRV)</w:t>
      </w:r>
    </w:p>
    <w:p w14:paraId="1C88EB68" w14:textId="6E82FB09" w:rsidR="00CA5E60" w:rsidRPr="004B5AD9" w:rsidRDefault="001806B9" w:rsidP="00305DFD">
      <w:pPr>
        <w:spacing w:line="360" w:lineRule="auto"/>
        <w:rPr>
          <w:color w:val="000000" w:themeColor="text1"/>
        </w:rPr>
      </w:pPr>
      <w:r w:rsidRPr="004B5AD9">
        <w:rPr>
          <w:color w:val="000000" w:themeColor="text1"/>
        </w:rPr>
        <w:t>ECG data recorded during the five-minute rest period was used to estimate participants</w:t>
      </w:r>
      <w:r w:rsidR="00761CC1" w:rsidRPr="004B5AD9">
        <w:rPr>
          <w:color w:val="000000" w:themeColor="text1"/>
        </w:rPr>
        <w:t>’</w:t>
      </w:r>
      <w:r w:rsidRPr="004B5AD9">
        <w:rPr>
          <w:color w:val="000000" w:themeColor="text1"/>
        </w:rPr>
        <w:t xml:space="preserve"> rest HRV. </w:t>
      </w:r>
      <w:r w:rsidR="007E1EB7" w:rsidRPr="004B5AD9">
        <w:rPr>
          <w:color w:val="000000" w:themeColor="text1"/>
        </w:rPr>
        <w:t xml:space="preserve">The root mean square of successive differences of RR intervals (RMSSD) was derived from the time series of </w:t>
      </w:r>
      <w:proofErr w:type="spellStart"/>
      <w:r w:rsidR="007E1EB7" w:rsidRPr="004B5AD9">
        <w:rPr>
          <w:color w:val="000000" w:themeColor="text1"/>
        </w:rPr>
        <w:t>interbeat</w:t>
      </w:r>
      <w:proofErr w:type="spellEnd"/>
      <w:r w:rsidR="007E1EB7" w:rsidRPr="004B5AD9">
        <w:rPr>
          <w:color w:val="000000" w:themeColor="text1"/>
        </w:rPr>
        <w:t xml:space="preserve"> intervals</w:t>
      </w:r>
      <w:r w:rsidR="00057277" w:rsidRPr="004B5AD9">
        <w:rPr>
          <w:color w:val="000000" w:themeColor="text1"/>
        </w:rPr>
        <w:t xml:space="preserve"> and estimate using the HRV function implemented in </w:t>
      </w:r>
      <w:proofErr w:type="spellStart"/>
      <w:r w:rsidR="00057277" w:rsidRPr="004B5AD9">
        <w:rPr>
          <w:color w:val="000000" w:themeColor="text1"/>
        </w:rPr>
        <w:t>Labchart</w:t>
      </w:r>
      <w:proofErr w:type="spellEnd"/>
      <w:r w:rsidR="00057277" w:rsidRPr="004B5AD9">
        <w:rPr>
          <w:color w:val="000000" w:themeColor="text1"/>
        </w:rPr>
        <w:t xml:space="preserve"> (v 8.1; </w:t>
      </w:r>
      <w:proofErr w:type="spellStart"/>
      <w:r w:rsidR="00057277" w:rsidRPr="004B5AD9">
        <w:rPr>
          <w:color w:val="000000" w:themeColor="text1"/>
        </w:rPr>
        <w:t>ADInstruments</w:t>
      </w:r>
      <w:proofErr w:type="spellEnd"/>
      <w:r w:rsidR="00057277" w:rsidRPr="004B5AD9">
        <w:rPr>
          <w:color w:val="000000" w:themeColor="text1"/>
        </w:rPr>
        <w:t>)</w:t>
      </w:r>
      <w:r w:rsidR="007E1EB7" w:rsidRPr="004B5AD9">
        <w:rPr>
          <w:color w:val="000000" w:themeColor="text1"/>
        </w:rPr>
        <w:t xml:space="preserve">. </w:t>
      </w:r>
      <w:r w:rsidR="000D492C" w:rsidRPr="004B5AD9">
        <w:rPr>
          <w:color w:val="000000" w:themeColor="text1"/>
        </w:rPr>
        <w:t xml:space="preserve">This index is </w:t>
      </w:r>
      <w:r w:rsidR="007E1EB7" w:rsidRPr="004B5AD9">
        <w:rPr>
          <w:color w:val="000000" w:themeColor="text1"/>
        </w:rPr>
        <w:t xml:space="preserve">believed to reflect the strength of parasympathetic influence (Thayer </w:t>
      </w:r>
      <w:r w:rsidR="007E1EB7" w:rsidRPr="004B5AD9">
        <w:rPr>
          <w:color w:val="000000" w:themeColor="text1"/>
        </w:rPr>
        <w:lastRenderedPageBreak/>
        <w:t>et al., 201</w:t>
      </w:r>
      <w:r w:rsidR="00022DA0" w:rsidRPr="004B5AD9">
        <w:rPr>
          <w:color w:val="000000" w:themeColor="text1"/>
        </w:rPr>
        <w:t>2</w:t>
      </w:r>
      <w:r w:rsidR="007E1EB7" w:rsidRPr="004B5AD9">
        <w:rPr>
          <w:color w:val="000000" w:themeColor="text1"/>
        </w:rPr>
        <w:t>). Higher values indicate higher HRV</w:t>
      </w:r>
      <w:r w:rsidR="000D492C" w:rsidRPr="004B5AD9">
        <w:rPr>
          <w:color w:val="000000" w:themeColor="text1"/>
        </w:rPr>
        <w:t>.</w:t>
      </w:r>
      <w:r w:rsidR="00086C92" w:rsidRPr="004B5AD9">
        <w:rPr>
          <w:color w:val="000000" w:themeColor="text1"/>
        </w:rPr>
        <w:t xml:space="preserve"> Data was visually inspected to detect </w:t>
      </w:r>
      <w:proofErr w:type="spellStart"/>
      <w:r w:rsidR="00086C92" w:rsidRPr="004B5AD9">
        <w:rPr>
          <w:color w:val="000000" w:themeColor="text1"/>
        </w:rPr>
        <w:t>artifacts</w:t>
      </w:r>
      <w:proofErr w:type="spellEnd"/>
      <w:r w:rsidR="00086C92" w:rsidRPr="004B5AD9">
        <w:rPr>
          <w:color w:val="000000" w:themeColor="text1"/>
        </w:rPr>
        <w:t xml:space="preserve"> and misidentified R-waves. Manually correction was performed whe</w:t>
      </w:r>
      <w:r w:rsidR="00833ABB" w:rsidRPr="004B5AD9">
        <w:rPr>
          <w:color w:val="000000" w:themeColor="text1"/>
        </w:rPr>
        <w:t>re</w:t>
      </w:r>
      <w:r w:rsidR="00086C92" w:rsidRPr="004B5AD9">
        <w:rPr>
          <w:color w:val="000000" w:themeColor="text1"/>
        </w:rPr>
        <w:t xml:space="preserve"> appropriate.</w:t>
      </w:r>
    </w:p>
    <w:p w14:paraId="3237276E" w14:textId="77777777" w:rsidR="00086C92" w:rsidRPr="004B5AD9" w:rsidRDefault="00086C92" w:rsidP="00305DFD">
      <w:pPr>
        <w:spacing w:line="360" w:lineRule="auto"/>
        <w:rPr>
          <w:color w:val="000000" w:themeColor="text1"/>
        </w:rPr>
      </w:pPr>
    </w:p>
    <w:p w14:paraId="37567E51" w14:textId="6A906B43" w:rsidR="00FD4E29" w:rsidRPr="004B5AD9" w:rsidRDefault="00F015ED">
      <w:pPr>
        <w:spacing w:line="360" w:lineRule="auto"/>
        <w:rPr>
          <w:color w:val="000000" w:themeColor="text1"/>
        </w:rPr>
      </w:pPr>
      <w:r w:rsidRPr="004B5AD9">
        <w:rPr>
          <w:color w:val="000000" w:themeColor="text1"/>
        </w:rPr>
        <w:t xml:space="preserve">2.3.3 </w:t>
      </w:r>
      <w:r w:rsidR="00DD73A7" w:rsidRPr="004B5AD9">
        <w:rPr>
          <w:color w:val="000000" w:themeColor="text1"/>
        </w:rPr>
        <w:t>Emotional</w:t>
      </w:r>
      <w:r w:rsidR="00C7480C" w:rsidRPr="004B5AD9">
        <w:rPr>
          <w:color w:val="000000" w:themeColor="text1"/>
        </w:rPr>
        <w:t xml:space="preserve"> </w:t>
      </w:r>
      <w:r w:rsidR="004E2C31" w:rsidRPr="004B5AD9">
        <w:rPr>
          <w:color w:val="000000" w:themeColor="text1"/>
        </w:rPr>
        <w:t>engagem</w:t>
      </w:r>
      <w:r w:rsidR="00DD73A7" w:rsidRPr="004B5AD9">
        <w:rPr>
          <w:color w:val="000000" w:themeColor="text1"/>
        </w:rPr>
        <w:t xml:space="preserve">ent and disengagement attentional </w:t>
      </w:r>
      <w:r w:rsidR="004E2C31" w:rsidRPr="004B5AD9">
        <w:rPr>
          <w:color w:val="000000" w:themeColor="text1"/>
        </w:rPr>
        <w:t>processes</w:t>
      </w:r>
    </w:p>
    <w:p w14:paraId="5CEF8D10" w14:textId="157B7805" w:rsidR="00A74A37" w:rsidRPr="004B5AD9" w:rsidRDefault="004E2C31">
      <w:pPr>
        <w:spacing w:line="360" w:lineRule="auto"/>
        <w:rPr>
          <w:color w:val="000000" w:themeColor="text1"/>
        </w:rPr>
      </w:pPr>
      <w:r w:rsidRPr="004B5AD9">
        <w:rPr>
          <w:color w:val="000000" w:themeColor="text1"/>
        </w:rPr>
        <w:t>Attention orienting processes to emotional</w:t>
      </w:r>
      <w:r w:rsidR="00DD73A7" w:rsidRPr="004B5AD9">
        <w:rPr>
          <w:color w:val="000000" w:themeColor="text1"/>
        </w:rPr>
        <w:t xml:space="preserve"> and non</w:t>
      </w:r>
      <w:r w:rsidR="00E14438" w:rsidRPr="004B5AD9">
        <w:rPr>
          <w:color w:val="000000" w:themeColor="text1"/>
        </w:rPr>
        <w:t>-</w:t>
      </w:r>
      <w:r w:rsidRPr="004B5AD9">
        <w:rPr>
          <w:color w:val="000000" w:themeColor="text1"/>
        </w:rPr>
        <w:t xml:space="preserve">emotional exogenous stimuli were measured with an adaptation of the emotional spatial cueing paradigm. In this task, </w:t>
      </w:r>
      <w:r w:rsidR="004D73DE" w:rsidRPr="004B5AD9">
        <w:rPr>
          <w:color w:val="000000" w:themeColor="text1"/>
        </w:rPr>
        <w:t>t</w:t>
      </w:r>
      <w:r w:rsidR="00A74A37" w:rsidRPr="004B5AD9">
        <w:rPr>
          <w:color w:val="000000" w:themeColor="text1"/>
        </w:rPr>
        <w:t xml:space="preserve">he participant was requested to detect the position of a target (i.e. a </w:t>
      </w:r>
      <w:r w:rsidR="00633391" w:rsidRPr="004B5AD9">
        <w:rPr>
          <w:color w:val="000000" w:themeColor="text1"/>
        </w:rPr>
        <w:t>black</w:t>
      </w:r>
      <w:r w:rsidR="00C50AF4" w:rsidRPr="004B5AD9">
        <w:rPr>
          <w:color w:val="000000" w:themeColor="text1"/>
        </w:rPr>
        <w:t xml:space="preserve"> dot</w:t>
      </w:r>
      <w:r w:rsidR="00A74A37" w:rsidRPr="004B5AD9">
        <w:rPr>
          <w:color w:val="000000" w:themeColor="text1"/>
        </w:rPr>
        <w:t xml:space="preserve">) while </w:t>
      </w:r>
      <w:r w:rsidR="00C50AF4" w:rsidRPr="004B5AD9">
        <w:rPr>
          <w:color w:val="000000" w:themeColor="text1"/>
        </w:rPr>
        <w:t>fixating</w:t>
      </w:r>
      <w:r w:rsidR="00A74A37" w:rsidRPr="004B5AD9">
        <w:rPr>
          <w:color w:val="000000" w:themeColor="text1"/>
        </w:rPr>
        <w:t xml:space="preserve"> a white cross in the </w:t>
      </w:r>
      <w:r w:rsidR="00C50AF4" w:rsidRPr="004B5AD9">
        <w:rPr>
          <w:color w:val="000000" w:themeColor="text1"/>
        </w:rPr>
        <w:t>centre</w:t>
      </w:r>
      <w:r w:rsidR="00A74A37" w:rsidRPr="004B5AD9">
        <w:rPr>
          <w:color w:val="000000" w:themeColor="text1"/>
        </w:rPr>
        <w:t xml:space="preserve"> of the screen. Two </w:t>
      </w:r>
      <w:proofErr w:type="spellStart"/>
      <w:r w:rsidR="00A74A37" w:rsidRPr="004B5AD9">
        <w:rPr>
          <w:color w:val="000000" w:themeColor="text1"/>
        </w:rPr>
        <w:t>gray</w:t>
      </w:r>
      <w:proofErr w:type="spellEnd"/>
      <w:r w:rsidR="00A74A37" w:rsidRPr="004B5AD9">
        <w:rPr>
          <w:color w:val="000000" w:themeColor="text1"/>
        </w:rPr>
        <w:t xml:space="preserve"> boxes</w:t>
      </w:r>
      <w:r w:rsidR="00C50AF4" w:rsidRPr="004B5AD9">
        <w:rPr>
          <w:color w:val="000000" w:themeColor="text1"/>
        </w:rPr>
        <w:t>,</w:t>
      </w:r>
      <w:r w:rsidR="00A74A37" w:rsidRPr="004B5AD9">
        <w:rPr>
          <w:color w:val="000000" w:themeColor="text1"/>
        </w:rPr>
        <w:t xml:space="preserve"> of 6° horizontally and 6° vertically at a viewing distance of </w:t>
      </w:r>
      <w:r w:rsidR="00C556DF" w:rsidRPr="004B5AD9">
        <w:rPr>
          <w:color w:val="000000" w:themeColor="text1"/>
        </w:rPr>
        <w:t xml:space="preserve">60 </w:t>
      </w:r>
      <w:r w:rsidR="00A74A37" w:rsidRPr="004B5AD9">
        <w:rPr>
          <w:color w:val="000000" w:themeColor="text1"/>
        </w:rPr>
        <w:t>cm, were displayed on the left</w:t>
      </w:r>
      <w:r w:rsidR="00C50AF4" w:rsidRPr="004B5AD9">
        <w:rPr>
          <w:color w:val="000000" w:themeColor="text1"/>
        </w:rPr>
        <w:t xml:space="preserve"> and</w:t>
      </w:r>
      <w:r w:rsidR="00A74A37" w:rsidRPr="004B5AD9">
        <w:rPr>
          <w:color w:val="000000" w:themeColor="text1"/>
        </w:rPr>
        <w:t xml:space="preserve"> right</w:t>
      </w:r>
      <w:r w:rsidR="00C50AF4" w:rsidRPr="004B5AD9">
        <w:rPr>
          <w:color w:val="000000" w:themeColor="text1"/>
        </w:rPr>
        <w:t xml:space="preserve"> hand </w:t>
      </w:r>
      <w:r w:rsidR="00A74A37" w:rsidRPr="004B5AD9">
        <w:rPr>
          <w:color w:val="000000" w:themeColor="text1"/>
        </w:rPr>
        <w:t>side of the screen; targets appear</w:t>
      </w:r>
      <w:r w:rsidR="00C50AF4" w:rsidRPr="004B5AD9">
        <w:rPr>
          <w:color w:val="000000" w:themeColor="text1"/>
        </w:rPr>
        <w:t>ed</w:t>
      </w:r>
      <w:r w:rsidR="00A74A37" w:rsidRPr="004B5AD9">
        <w:rPr>
          <w:color w:val="000000" w:themeColor="text1"/>
        </w:rPr>
        <w:t xml:space="preserve"> </w:t>
      </w:r>
      <w:r w:rsidR="00C50AF4" w:rsidRPr="004B5AD9">
        <w:rPr>
          <w:color w:val="000000" w:themeColor="text1"/>
        </w:rPr>
        <w:t>at the centre of</w:t>
      </w:r>
      <w:r w:rsidR="00A74A37" w:rsidRPr="004B5AD9">
        <w:rPr>
          <w:color w:val="000000" w:themeColor="text1"/>
        </w:rPr>
        <w:t xml:space="preserve"> </w:t>
      </w:r>
      <w:r w:rsidR="00917D01" w:rsidRPr="004B5AD9">
        <w:rPr>
          <w:color w:val="000000" w:themeColor="text1"/>
        </w:rPr>
        <w:t xml:space="preserve">on one of these </w:t>
      </w:r>
      <w:r w:rsidR="00A74A37" w:rsidRPr="004B5AD9">
        <w:rPr>
          <w:color w:val="000000" w:themeColor="text1"/>
        </w:rPr>
        <w:t>boxes</w:t>
      </w:r>
      <w:r w:rsidR="00917D01" w:rsidRPr="004B5AD9">
        <w:rPr>
          <w:color w:val="000000" w:themeColor="text1"/>
        </w:rPr>
        <w:t xml:space="preserve"> (</w:t>
      </w:r>
      <w:r w:rsidR="00A74A37" w:rsidRPr="004B5AD9">
        <w:rPr>
          <w:color w:val="000000" w:themeColor="text1"/>
        </w:rPr>
        <w:t>located at a distance of 6° from the fixation point</w:t>
      </w:r>
      <w:r w:rsidR="00917D01" w:rsidRPr="004B5AD9">
        <w:rPr>
          <w:color w:val="000000" w:themeColor="text1"/>
        </w:rPr>
        <w:t>)</w:t>
      </w:r>
      <w:r w:rsidR="00A74A37" w:rsidRPr="004B5AD9">
        <w:rPr>
          <w:color w:val="000000" w:themeColor="text1"/>
        </w:rPr>
        <w:t>. Participants were instructed to indicate by pressing “</w:t>
      </w:r>
      <w:r w:rsidR="00C556DF" w:rsidRPr="004B5AD9">
        <w:rPr>
          <w:color w:val="000000" w:themeColor="text1"/>
        </w:rPr>
        <w:t>E</w:t>
      </w:r>
      <w:r w:rsidR="00A74A37" w:rsidRPr="004B5AD9">
        <w:rPr>
          <w:color w:val="000000" w:themeColor="text1"/>
        </w:rPr>
        <w:t xml:space="preserve">” when a target </w:t>
      </w:r>
      <w:r w:rsidR="00C50AF4" w:rsidRPr="004B5AD9">
        <w:rPr>
          <w:color w:val="000000" w:themeColor="text1"/>
        </w:rPr>
        <w:t xml:space="preserve">was </w:t>
      </w:r>
      <w:r w:rsidR="00A74A37" w:rsidRPr="004B5AD9">
        <w:rPr>
          <w:color w:val="000000" w:themeColor="text1"/>
        </w:rPr>
        <w:t>presented on the left box or “</w:t>
      </w:r>
      <w:r w:rsidR="00C556DF" w:rsidRPr="004B5AD9">
        <w:rPr>
          <w:color w:val="000000" w:themeColor="text1"/>
        </w:rPr>
        <w:t>I</w:t>
      </w:r>
      <w:r w:rsidR="00A74A37" w:rsidRPr="004B5AD9">
        <w:rPr>
          <w:color w:val="000000" w:themeColor="text1"/>
        </w:rPr>
        <w:t xml:space="preserve">” when a target </w:t>
      </w:r>
      <w:r w:rsidR="009E1430" w:rsidRPr="004B5AD9">
        <w:rPr>
          <w:color w:val="000000" w:themeColor="text1"/>
        </w:rPr>
        <w:t xml:space="preserve">was </w:t>
      </w:r>
      <w:r w:rsidR="00A74A37" w:rsidRPr="004B5AD9">
        <w:rPr>
          <w:color w:val="000000" w:themeColor="text1"/>
        </w:rPr>
        <w:t xml:space="preserve">shown on the right, as quickly and accurately as possible. The target that participants had to detect was a black </w:t>
      </w:r>
      <w:r w:rsidR="00633391" w:rsidRPr="004B5AD9">
        <w:rPr>
          <w:color w:val="000000" w:themeColor="text1"/>
        </w:rPr>
        <w:t>dot</w:t>
      </w:r>
      <w:r w:rsidR="00A74A37" w:rsidRPr="004B5AD9">
        <w:rPr>
          <w:color w:val="000000" w:themeColor="text1"/>
        </w:rPr>
        <w:t>, subtending a visual angle of 0.6</w:t>
      </w:r>
      <w:r w:rsidR="00A74A37" w:rsidRPr="004B5AD9">
        <w:rPr>
          <w:color w:val="000000" w:themeColor="text1"/>
          <w:vertAlign w:val="superscript"/>
        </w:rPr>
        <w:t>o</w:t>
      </w:r>
      <w:r w:rsidR="00A74A37" w:rsidRPr="004B5AD9">
        <w:rPr>
          <w:color w:val="000000" w:themeColor="text1"/>
        </w:rPr>
        <w:t xml:space="preserve"> across the diameter. </w:t>
      </w:r>
    </w:p>
    <w:p w14:paraId="050B3D78" w14:textId="142D9409" w:rsidR="0058612F" w:rsidRPr="004B5AD9" w:rsidRDefault="00A74A37">
      <w:pPr>
        <w:spacing w:line="360" w:lineRule="auto"/>
        <w:rPr>
          <w:color w:val="000000" w:themeColor="text1"/>
        </w:rPr>
      </w:pPr>
      <w:r w:rsidRPr="004B5AD9">
        <w:rPr>
          <w:color w:val="000000" w:themeColor="text1"/>
        </w:rPr>
        <w:t xml:space="preserve">The targets were </w:t>
      </w:r>
      <w:r w:rsidR="009F4008" w:rsidRPr="004B5AD9">
        <w:rPr>
          <w:color w:val="000000" w:themeColor="text1"/>
        </w:rPr>
        <w:t>cued by</w:t>
      </w:r>
      <w:r w:rsidRPr="004B5AD9">
        <w:rPr>
          <w:color w:val="000000" w:themeColor="text1"/>
        </w:rPr>
        <w:t xml:space="preserve"> fearful and neutral faces with different spatial frequencies (</w:t>
      </w:r>
      <w:r w:rsidR="008849A5" w:rsidRPr="004B5AD9">
        <w:rPr>
          <w:color w:val="000000" w:themeColor="text1"/>
        </w:rPr>
        <w:t>BSF</w:t>
      </w:r>
      <w:r w:rsidRPr="004B5AD9">
        <w:rPr>
          <w:color w:val="000000" w:themeColor="text1"/>
        </w:rPr>
        <w:t xml:space="preserve">, </w:t>
      </w:r>
      <w:r w:rsidR="008849A5" w:rsidRPr="004B5AD9">
        <w:rPr>
          <w:color w:val="000000" w:themeColor="text1"/>
        </w:rPr>
        <w:t>LSF,</w:t>
      </w:r>
      <w:r w:rsidRPr="004B5AD9">
        <w:rPr>
          <w:color w:val="000000" w:themeColor="text1"/>
        </w:rPr>
        <w:t xml:space="preserve"> </w:t>
      </w:r>
      <w:r w:rsidR="008849A5" w:rsidRPr="004B5AD9">
        <w:rPr>
          <w:color w:val="000000" w:themeColor="text1"/>
        </w:rPr>
        <w:t>HSF</w:t>
      </w:r>
      <w:r w:rsidRPr="004B5AD9">
        <w:rPr>
          <w:color w:val="000000" w:themeColor="text1"/>
        </w:rPr>
        <w:t xml:space="preserve">), presented in one of the two </w:t>
      </w:r>
      <w:proofErr w:type="spellStart"/>
      <w:r w:rsidRPr="004B5AD9">
        <w:rPr>
          <w:color w:val="000000" w:themeColor="text1"/>
        </w:rPr>
        <w:t>gray</w:t>
      </w:r>
      <w:proofErr w:type="spellEnd"/>
      <w:r w:rsidRPr="004B5AD9">
        <w:rPr>
          <w:color w:val="000000" w:themeColor="text1"/>
        </w:rPr>
        <w:t xml:space="preserve"> boxes</w:t>
      </w:r>
      <w:r w:rsidR="009F4008" w:rsidRPr="004B5AD9">
        <w:rPr>
          <w:color w:val="000000" w:themeColor="text1"/>
        </w:rPr>
        <w:t xml:space="preserve"> </w:t>
      </w:r>
      <w:r w:rsidR="00C556DF" w:rsidRPr="004B5AD9">
        <w:rPr>
          <w:color w:val="000000" w:themeColor="text1"/>
        </w:rPr>
        <w:t>against</w:t>
      </w:r>
      <w:r w:rsidR="009F4008" w:rsidRPr="004B5AD9">
        <w:rPr>
          <w:color w:val="000000" w:themeColor="text1"/>
        </w:rPr>
        <w:t xml:space="preserve"> a black background</w:t>
      </w:r>
      <w:r w:rsidR="000D492C" w:rsidRPr="004B5AD9">
        <w:rPr>
          <w:color w:val="000000" w:themeColor="text1"/>
        </w:rPr>
        <w:t xml:space="preserve"> (see Figure 1)</w:t>
      </w:r>
      <w:r w:rsidRPr="004B5AD9">
        <w:rPr>
          <w:color w:val="000000" w:themeColor="text1"/>
        </w:rPr>
        <w:t xml:space="preserve">. Participants were told </w:t>
      </w:r>
      <w:r w:rsidR="009F4008" w:rsidRPr="004B5AD9">
        <w:rPr>
          <w:color w:val="000000" w:themeColor="text1"/>
        </w:rPr>
        <w:t xml:space="preserve">they should ignore the faces and keep their eyes focused on the fixation point on the </w:t>
      </w:r>
      <w:r w:rsidR="00567873" w:rsidRPr="004B5AD9">
        <w:rPr>
          <w:color w:val="000000" w:themeColor="text1"/>
        </w:rPr>
        <w:t>centre</w:t>
      </w:r>
      <w:r w:rsidR="009F4008" w:rsidRPr="004B5AD9">
        <w:rPr>
          <w:color w:val="000000" w:themeColor="text1"/>
        </w:rPr>
        <w:t xml:space="preserve"> of the screen</w:t>
      </w:r>
      <w:r w:rsidR="00567873" w:rsidRPr="004B5AD9">
        <w:rPr>
          <w:color w:val="000000" w:themeColor="text1"/>
        </w:rPr>
        <w:t xml:space="preserve">. They were informed that </w:t>
      </w:r>
      <w:r w:rsidR="009F4008" w:rsidRPr="004B5AD9">
        <w:rPr>
          <w:color w:val="000000" w:themeColor="text1"/>
        </w:rPr>
        <w:t xml:space="preserve">the cues </w:t>
      </w:r>
      <w:r w:rsidRPr="004B5AD9">
        <w:rPr>
          <w:color w:val="000000" w:themeColor="text1"/>
        </w:rPr>
        <w:t xml:space="preserve">did not predict where the target would appear. </w:t>
      </w:r>
      <w:r w:rsidR="00F015ED" w:rsidRPr="004B5AD9">
        <w:rPr>
          <w:color w:val="000000" w:themeColor="text1"/>
        </w:rPr>
        <w:t>S</w:t>
      </w:r>
      <w:r w:rsidR="0058612F" w:rsidRPr="004B5AD9">
        <w:rPr>
          <w:color w:val="000000" w:themeColor="text1"/>
        </w:rPr>
        <w:t xml:space="preserve">timuli (i.e. </w:t>
      </w:r>
      <w:r w:rsidRPr="004B5AD9">
        <w:rPr>
          <w:color w:val="000000" w:themeColor="text1"/>
        </w:rPr>
        <w:t xml:space="preserve">60 different pictures of faces for each Emotion (fear; neutral) x Spatial </w:t>
      </w:r>
      <w:r w:rsidR="00C259DF" w:rsidRPr="004B5AD9">
        <w:rPr>
          <w:color w:val="000000" w:themeColor="text1"/>
        </w:rPr>
        <w:t xml:space="preserve">Frequency </w:t>
      </w:r>
      <w:r w:rsidRPr="004B5AD9">
        <w:rPr>
          <w:color w:val="000000" w:themeColor="text1"/>
        </w:rPr>
        <w:t>(</w:t>
      </w:r>
      <w:r w:rsidR="006C7744" w:rsidRPr="004B5AD9">
        <w:rPr>
          <w:color w:val="000000" w:themeColor="text1"/>
        </w:rPr>
        <w:t>BSF; LSF; HSF</w:t>
      </w:r>
      <w:r w:rsidR="0058612F" w:rsidRPr="004B5AD9">
        <w:rPr>
          <w:color w:val="000000" w:themeColor="text1"/>
        </w:rPr>
        <w:t>)</w:t>
      </w:r>
      <w:r w:rsidRPr="004B5AD9">
        <w:rPr>
          <w:color w:val="000000" w:themeColor="text1"/>
        </w:rPr>
        <w:t xml:space="preserve"> </w:t>
      </w:r>
      <w:r w:rsidR="0054158F" w:rsidRPr="004B5AD9">
        <w:rPr>
          <w:color w:val="000000" w:themeColor="text1"/>
        </w:rPr>
        <w:t xml:space="preserve">condition) </w:t>
      </w:r>
      <w:r w:rsidRPr="004B5AD9">
        <w:rPr>
          <w:color w:val="000000" w:themeColor="text1"/>
        </w:rPr>
        <w:t xml:space="preserve">were taken from Park et al. (2013) and have been kindly shared by </w:t>
      </w:r>
      <w:proofErr w:type="spellStart"/>
      <w:r w:rsidRPr="004B5AD9">
        <w:rPr>
          <w:color w:val="000000" w:themeColor="text1"/>
        </w:rPr>
        <w:t>Gewhni</w:t>
      </w:r>
      <w:proofErr w:type="spellEnd"/>
      <w:r w:rsidRPr="004B5AD9">
        <w:rPr>
          <w:color w:val="000000" w:themeColor="text1"/>
        </w:rPr>
        <w:t xml:space="preserve"> Park (for an exhaustive description of the stimuli, please refer to Park et al., 2013</w:t>
      </w:r>
      <w:r w:rsidR="0058612F" w:rsidRPr="004B5AD9">
        <w:rPr>
          <w:color w:val="000000" w:themeColor="text1"/>
        </w:rPr>
        <w:t>).</w:t>
      </w:r>
    </w:p>
    <w:p w14:paraId="4734C983" w14:textId="713F58AE" w:rsidR="006C7744" w:rsidRDefault="000C09B3" w:rsidP="006C7744">
      <w:pPr>
        <w:spacing w:line="360" w:lineRule="auto"/>
        <w:rPr>
          <w:color w:val="000000" w:themeColor="text1"/>
        </w:rPr>
      </w:pPr>
      <w:r w:rsidRPr="004B5AD9">
        <w:rPr>
          <w:color w:val="000000" w:themeColor="text1"/>
        </w:rPr>
        <w:t xml:space="preserve">The task included </w:t>
      </w:r>
      <w:r w:rsidR="0003051E" w:rsidRPr="004B5AD9">
        <w:rPr>
          <w:color w:val="000000" w:themeColor="text1"/>
        </w:rPr>
        <w:t>48</w:t>
      </w:r>
      <w:r w:rsidRPr="004B5AD9">
        <w:rPr>
          <w:color w:val="000000" w:themeColor="text1"/>
        </w:rPr>
        <w:t>0 t</w:t>
      </w:r>
      <w:r w:rsidR="00A74A37" w:rsidRPr="004B5AD9">
        <w:rPr>
          <w:color w:val="000000" w:themeColor="text1"/>
        </w:rPr>
        <w:t>rials</w:t>
      </w:r>
      <w:r w:rsidRPr="004B5AD9">
        <w:rPr>
          <w:color w:val="000000" w:themeColor="text1"/>
        </w:rPr>
        <w:t>, 20 of each condition Cardiac Cycle (Systole; Diastole) x Emotion (Fear; Neutral) x Cue Validity (valid; invalid)</w:t>
      </w:r>
      <w:r w:rsidR="00284FCD" w:rsidRPr="004B5AD9">
        <w:rPr>
          <w:color w:val="000000" w:themeColor="text1"/>
        </w:rPr>
        <w:t xml:space="preserve"> x Spatial Frequency (B</w:t>
      </w:r>
      <w:r w:rsidR="00E32FC5" w:rsidRPr="004B5AD9">
        <w:rPr>
          <w:color w:val="000000" w:themeColor="text1"/>
        </w:rPr>
        <w:t>SF</w:t>
      </w:r>
      <w:r w:rsidR="00284FCD" w:rsidRPr="004B5AD9">
        <w:rPr>
          <w:color w:val="000000" w:themeColor="text1"/>
        </w:rPr>
        <w:t>; LSF; HSF)</w:t>
      </w:r>
      <w:r w:rsidR="007420CD" w:rsidRPr="004B5AD9">
        <w:rPr>
          <w:color w:val="000000" w:themeColor="text1"/>
        </w:rPr>
        <w:t>. Trial presentation was organized in</w:t>
      </w:r>
      <w:r w:rsidR="00A74A37" w:rsidRPr="004B5AD9">
        <w:rPr>
          <w:color w:val="000000" w:themeColor="text1"/>
        </w:rPr>
        <w:t xml:space="preserve"> </w:t>
      </w:r>
      <w:r w:rsidR="007420CD" w:rsidRPr="004B5AD9">
        <w:rPr>
          <w:color w:val="000000" w:themeColor="text1"/>
        </w:rPr>
        <w:t xml:space="preserve">6 </w:t>
      </w:r>
      <w:r w:rsidR="00A74A37" w:rsidRPr="004B5AD9">
        <w:rPr>
          <w:color w:val="000000" w:themeColor="text1"/>
        </w:rPr>
        <w:t>blocks</w:t>
      </w:r>
      <w:r w:rsidR="007420CD" w:rsidRPr="004B5AD9">
        <w:rPr>
          <w:color w:val="000000" w:themeColor="text1"/>
        </w:rPr>
        <w:t>, 2 for each spatial frequency, presented randomly</w:t>
      </w:r>
      <w:r w:rsidR="00F015ED" w:rsidRPr="004B5AD9">
        <w:rPr>
          <w:color w:val="000000" w:themeColor="text1"/>
        </w:rPr>
        <w:t xml:space="preserve">. </w:t>
      </w:r>
      <w:r w:rsidR="009E1430" w:rsidRPr="004B5AD9">
        <w:rPr>
          <w:color w:val="000000" w:themeColor="text1"/>
        </w:rPr>
        <w:t xml:space="preserve">Within-blocks, conditions </w:t>
      </w:r>
      <w:r w:rsidR="00F015ED" w:rsidRPr="004B5AD9">
        <w:rPr>
          <w:color w:val="000000" w:themeColor="text1"/>
        </w:rPr>
        <w:t>were presented</w:t>
      </w:r>
      <w:r w:rsidRPr="004B5AD9">
        <w:rPr>
          <w:color w:val="000000" w:themeColor="text1"/>
        </w:rPr>
        <w:t xml:space="preserve"> in fully randomized order. Participants were requested to rest for at least one minute between blocks. </w:t>
      </w:r>
      <w:r w:rsidR="00A02E8B" w:rsidRPr="004B5AD9">
        <w:rPr>
          <w:color w:val="000000" w:themeColor="text1"/>
        </w:rPr>
        <w:t>Each</w:t>
      </w:r>
      <w:r w:rsidRPr="004B5AD9">
        <w:rPr>
          <w:color w:val="000000" w:themeColor="text1"/>
        </w:rPr>
        <w:t xml:space="preserve"> trial started with the initial fixation </w:t>
      </w:r>
      <w:r w:rsidR="007420CD" w:rsidRPr="004B5AD9">
        <w:rPr>
          <w:color w:val="000000" w:themeColor="text1"/>
        </w:rPr>
        <w:t xml:space="preserve">cross, </w:t>
      </w:r>
      <w:r w:rsidRPr="004B5AD9">
        <w:rPr>
          <w:color w:val="000000" w:themeColor="text1"/>
        </w:rPr>
        <w:t xml:space="preserve">followed by a face cue </w:t>
      </w:r>
      <w:r w:rsidR="00633391" w:rsidRPr="004B5AD9">
        <w:rPr>
          <w:color w:val="000000" w:themeColor="text1"/>
        </w:rPr>
        <w:t xml:space="preserve">at the left or right hand side of the screen </w:t>
      </w:r>
      <w:r w:rsidRPr="004B5AD9">
        <w:rPr>
          <w:color w:val="000000" w:themeColor="text1"/>
        </w:rPr>
        <w:t xml:space="preserve">for </w:t>
      </w:r>
      <w:r w:rsidR="00A02E8B" w:rsidRPr="004B5AD9">
        <w:rPr>
          <w:color w:val="000000" w:themeColor="text1"/>
        </w:rPr>
        <w:t>200ms</w:t>
      </w:r>
      <w:r w:rsidR="007420CD" w:rsidRPr="004B5AD9">
        <w:rPr>
          <w:color w:val="000000" w:themeColor="text1"/>
        </w:rPr>
        <w:t>. The t</w:t>
      </w:r>
      <w:r w:rsidRPr="004B5AD9">
        <w:rPr>
          <w:color w:val="000000" w:themeColor="text1"/>
        </w:rPr>
        <w:t xml:space="preserve">arget </w:t>
      </w:r>
      <w:r w:rsidR="007420CD" w:rsidRPr="004B5AD9">
        <w:rPr>
          <w:color w:val="000000" w:themeColor="text1"/>
        </w:rPr>
        <w:t xml:space="preserve">was presented </w:t>
      </w:r>
      <w:r w:rsidRPr="004B5AD9">
        <w:rPr>
          <w:color w:val="000000" w:themeColor="text1"/>
        </w:rPr>
        <w:t xml:space="preserve">at the </w:t>
      </w:r>
      <w:r w:rsidR="007420CD" w:rsidRPr="004B5AD9">
        <w:rPr>
          <w:color w:val="000000" w:themeColor="text1"/>
        </w:rPr>
        <w:t>centre</w:t>
      </w:r>
      <w:r w:rsidRPr="004B5AD9">
        <w:rPr>
          <w:color w:val="000000" w:themeColor="text1"/>
        </w:rPr>
        <w:t xml:space="preserve"> of either the left-or the right-side boxes </w:t>
      </w:r>
      <w:r w:rsidR="007420CD" w:rsidRPr="004B5AD9">
        <w:rPr>
          <w:color w:val="000000" w:themeColor="text1"/>
        </w:rPr>
        <w:t xml:space="preserve">immediately after cue offset and remained visible </w:t>
      </w:r>
      <w:r w:rsidRPr="004B5AD9">
        <w:rPr>
          <w:color w:val="000000" w:themeColor="text1"/>
        </w:rPr>
        <w:t xml:space="preserve">until the participants </w:t>
      </w:r>
      <w:r w:rsidR="007420CD" w:rsidRPr="004B5AD9">
        <w:rPr>
          <w:color w:val="000000" w:themeColor="text1"/>
        </w:rPr>
        <w:t xml:space="preserve">provided a response </w:t>
      </w:r>
      <w:r w:rsidRPr="004B5AD9">
        <w:rPr>
          <w:color w:val="000000" w:themeColor="text1"/>
        </w:rPr>
        <w:t>(</w:t>
      </w:r>
      <w:r w:rsidR="00633391" w:rsidRPr="004B5AD9">
        <w:rPr>
          <w:color w:val="000000" w:themeColor="text1"/>
        </w:rPr>
        <w:t>for a maximum of 1</w:t>
      </w:r>
      <w:r w:rsidRPr="004B5AD9">
        <w:rPr>
          <w:color w:val="000000" w:themeColor="text1"/>
        </w:rPr>
        <w:t xml:space="preserve">000ms). </w:t>
      </w:r>
      <w:r w:rsidR="007420CD" w:rsidRPr="004B5AD9">
        <w:rPr>
          <w:color w:val="000000" w:themeColor="text1"/>
        </w:rPr>
        <w:t>Cue onset was synchronized to coincide with either the participants’ cardiac systole</w:t>
      </w:r>
      <w:r w:rsidR="00DB5CEF" w:rsidRPr="004B5AD9">
        <w:rPr>
          <w:color w:val="000000" w:themeColor="text1"/>
        </w:rPr>
        <w:t xml:space="preserve"> </w:t>
      </w:r>
      <w:r w:rsidR="007420CD" w:rsidRPr="004B5AD9">
        <w:rPr>
          <w:color w:val="000000" w:themeColor="text1"/>
        </w:rPr>
        <w:t>or cardiac diastole</w:t>
      </w:r>
      <w:r w:rsidR="00FD3CBD" w:rsidRPr="004B5AD9">
        <w:rPr>
          <w:color w:val="000000" w:themeColor="text1"/>
        </w:rPr>
        <w:t xml:space="preserve">. The duration of the </w:t>
      </w:r>
      <w:proofErr w:type="spellStart"/>
      <w:r w:rsidR="00FD3CBD" w:rsidRPr="004B5AD9">
        <w:rPr>
          <w:color w:val="000000" w:themeColor="text1"/>
        </w:rPr>
        <w:t>in</w:t>
      </w:r>
      <w:r w:rsidRPr="004B5AD9">
        <w:rPr>
          <w:color w:val="000000" w:themeColor="text1"/>
        </w:rPr>
        <w:t>tertrial</w:t>
      </w:r>
      <w:proofErr w:type="spellEnd"/>
      <w:r w:rsidRPr="004B5AD9">
        <w:rPr>
          <w:color w:val="000000" w:themeColor="text1"/>
        </w:rPr>
        <w:t xml:space="preserve"> interval </w:t>
      </w:r>
      <w:r w:rsidR="00FD3CBD" w:rsidRPr="004B5AD9">
        <w:rPr>
          <w:color w:val="000000" w:themeColor="text1"/>
        </w:rPr>
        <w:t xml:space="preserve">varied between </w:t>
      </w:r>
      <w:r w:rsidRPr="004B5AD9">
        <w:rPr>
          <w:color w:val="000000" w:themeColor="text1"/>
        </w:rPr>
        <w:t>100</w:t>
      </w:r>
      <w:r w:rsidR="00FD3CBD" w:rsidRPr="004B5AD9">
        <w:rPr>
          <w:color w:val="000000" w:themeColor="text1"/>
        </w:rPr>
        <w:t>0 and 2000ms</w:t>
      </w:r>
      <w:r w:rsidR="000D492C" w:rsidRPr="004B5AD9">
        <w:rPr>
          <w:color w:val="000000" w:themeColor="text1"/>
        </w:rPr>
        <w:t xml:space="preserve"> (see Figure 1)</w:t>
      </w:r>
      <w:r w:rsidRPr="004B5AD9">
        <w:rPr>
          <w:color w:val="000000" w:themeColor="text1"/>
        </w:rPr>
        <w:t xml:space="preserve">. </w:t>
      </w:r>
      <w:r w:rsidR="00E10A2D" w:rsidRPr="004B5AD9">
        <w:rPr>
          <w:color w:val="000000" w:themeColor="text1"/>
        </w:rPr>
        <w:t xml:space="preserve">These presentation timings, i.e. SOA of 200ms, were adopted to be consistent with previous research showing effects of cardiac signals in enhancing threat representations using a similar cue/prime presentation followed by a quick </w:t>
      </w:r>
      <w:r w:rsidR="00E10A2D" w:rsidRPr="004B5AD9">
        <w:rPr>
          <w:color w:val="000000" w:themeColor="text1"/>
        </w:rPr>
        <w:lastRenderedPageBreak/>
        <w:t xml:space="preserve">response to a target (Azevedo et al., 2017). </w:t>
      </w:r>
      <w:r w:rsidRPr="004B5AD9">
        <w:rPr>
          <w:color w:val="000000" w:themeColor="text1"/>
        </w:rPr>
        <w:t>T</w:t>
      </w:r>
      <w:r w:rsidR="00A74A37" w:rsidRPr="004B5AD9">
        <w:rPr>
          <w:color w:val="000000" w:themeColor="text1"/>
        </w:rPr>
        <w:t>arget and cue presentation sides were randomized such that each combination occurred an equal number of times</w:t>
      </w:r>
      <w:r w:rsidR="00705D8D" w:rsidRPr="004B5AD9">
        <w:rPr>
          <w:color w:val="000000" w:themeColor="text1"/>
        </w:rPr>
        <w:t>, i.e. v</w:t>
      </w:r>
      <w:r w:rsidR="00514976" w:rsidRPr="004B5AD9">
        <w:rPr>
          <w:color w:val="000000" w:themeColor="text1"/>
        </w:rPr>
        <w:t>alid and invalid trials were e</w:t>
      </w:r>
      <w:r w:rsidR="00705D8D" w:rsidRPr="004B5AD9">
        <w:rPr>
          <w:color w:val="000000" w:themeColor="text1"/>
        </w:rPr>
        <w:t xml:space="preserve">qually like to occur. </w:t>
      </w:r>
      <w:r w:rsidR="006C7744" w:rsidRPr="004B5AD9">
        <w:rPr>
          <w:color w:val="000000" w:themeColor="text1"/>
        </w:rPr>
        <w:t>For each participant, stimuli were randomly assigned to the systole and diastole conditions.</w:t>
      </w:r>
    </w:p>
    <w:p w14:paraId="5CB5BF23" w14:textId="77777777" w:rsidR="00297F9A" w:rsidRPr="004B5AD9" w:rsidRDefault="00297F9A" w:rsidP="006C7744">
      <w:pPr>
        <w:spacing w:line="360" w:lineRule="auto"/>
        <w:rPr>
          <w:color w:val="000000" w:themeColor="text1"/>
        </w:rPr>
      </w:pPr>
    </w:p>
    <w:p w14:paraId="5BAAB8BD" w14:textId="1ABC225C" w:rsidR="006F4EF6" w:rsidRPr="004B5AD9" w:rsidRDefault="004F0D47" w:rsidP="006C7744">
      <w:pPr>
        <w:spacing w:line="360" w:lineRule="auto"/>
        <w:rPr>
          <w:color w:val="000000" w:themeColor="text1"/>
        </w:rPr>
      </w:pPr>
      <w:r>
        <w:rPr>
          <w:noProof/>
          <w:color w:val="000000" w:themeColor="text1"/>
          <w:lang w:eastAsia="en-GB"/>
        </w:rPr>
        <w:drawing>
          <wp:inline distT="0" distB="0" distL="0" distR="0" wp14:anchorId="3464D639" wp14:editId="148057FC">
            <wp:extent cx="5724525" cy="3143250"/>
            <wp:effectExtent l="0" t="0" r="9525" b="0"/>
            <wp:docPr id="3" name="Picture 3" descr="C:\Users\Ruben\Dropbox\Data ERA study\Emo_Attention_task\Writings\Paper sections\figures and table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en\Dropbox\Data ERA study\Emo_Attention_task\Writings\Paper sections\figures and tables\Figure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143250"/>
                    </a:xfrm>
                    <a:prstGeom prst="rect">
                      <a:avLst/>
                    </a:prstGeom>
                    <a:noFill/>
                    <a:ln>
                      <a:noFill/>
                    </a:ln>
                  </pic:spPr>
                </pic:pic>
              </a:graphicData>
            </a:graphic>
          </wp:inline>
        </w:drawing>
      </w:r>
    </w:p>
    <w:p w14:paraId="57091AB0" w14:textId="72C4E097" w:rsidR="00FD4E29" w:rsidRPr="004B5AD9" w:rsidRDefault="004F0D47" w:rsidP="000C09B3">
      <w:pPr>
        <w:spacing w:line="360" w:lineRule="auto"/>
        <w:rPr>
          <w:color w:val="000000" w:themeColor="text1"/>
        </w:rPr>
      </w:pPr>
      <w:r w:rsidRPr="00EB3FDE">
        <w:rPr>
          <w:rFonts w:ascii="Calibri" w:eastAsia="Calibri" w:hAnsi="Calibri" w:cs="Times New Roman"/>
          <w:color w:val="000000" w:themeColor="text1"/>
        </w:rPr>
        <w:t xml:space="preserve"> </w:t>
      </w:r>
      <w:r w:rsidRPr="00EB3FDE">
        <w:rPr>
          <w:rFonts w:ascii="Calibri" w:eastAsia="Calibri" w:hAnsi="Calibri" w:cs="Times New Roman"/>
          <w:color w:val="000000" w:themeColor="text1"/>
        </w:rPr>
        <w:t>Figure 1.</w:t>
      </w:r>
      <w:r w:rsidRPr="004B5AD9">
        <w:rPr>
          <w:rFonts w:ascii="Calibri" w:eastAsia="Calibri" w:hAnsi="Calibri" w:cs="Times New Roman"/>
          <w:color w:val="000000" w:themeColor="text1"/>
        </w:rPr>
        <w:t xml:space="preserve"> Average (SEM) attentional engagement (A) and attentional disengagement (B) scores as a function of cue spatial frequency and cardiac cycle conditions. * p&lt;0.05.</w:t>
      </w:r>
    </w:p>
    <w:p w14:paraId="6C627969" w14:textId="77777777" w:rsidR="00F015ED" w:rsidRPr="004B5AD9" w:rsidRDefault="00F015ED" w:rsidP="000C09B3">
      <w:pPr>
        <w:spacing w:line="360" w:lineRule="auto"/>
        <w:rPr>
          <w:color w:val="000000" w:themeColor="text1"/>
        </w:rPr>
      </w:pPr>
    </w:p>
    <w:p w14:paraId="1351B2D3" w14:textId="00EC4278" w:rsidR="00FD4E29" w:rsidRPr="004B5AD9" w:rsidRDefault="00FD4E29" w:rsidP="00F015ED">
      <w:pPr>
        <w:pStyle w:val="ListParagraph"/>
        <w:numPr>
          <w:ilvl w:val="0"/>
          <w:numId w:val="1"/>
        </w:numPr>
        <w:spacing w:line="360" w:lineRule="auto"/>
        <w:rPr>
          <w:b/>
          <w:color w:val="000000" w:themeColor="text1"/>
        </w:rPr>
      </w:pPr>
      <w:r w:rsidRPr="004B5AD9">
        <w:rPr>
          <w:b/>
          <w:color w:val="000000" w:themeColor="text1"/>
        </w:rPr>
        <w:t>Results</w:t>
      </w:r>
    </w:p>
    <w:p w14:paraId="095AFDBB" w14:textId="63FE313B" w:rsidR="006F4EF6" w:rsidRPr="004B5AD9" w:rsidRDefault="00567873" w:rsidP="000C09B3">
      <w:pPr>
        <w:spacing w:line="360" w:lineRule="auto"/>
        <w:rPr>
          <w:color w:val="000000" w:themeColor="text1"/>
        </w:rPr>
      </w:pPr>
      <w:r w:rsidRPr="004B5AD9">
        <w:rPr>
          <w:color w:val="000000" w:themeColor="text1"/>
        </w:rPr>
        <w:t xml:space="preserve">Response </w:t>
      </w:r>
      <w:r w:rsidR="00FD4E29" w:rsidRPr="004B5AD9">
        <w:rPr>
          <w:color w:val="000000" w:themeColor="text1"/>
        </w:rPr>
        <w:t>times (RTs) of correct trials were analysed</w:t>
      </w:r>
      <w:r w:rsidRPr="004B5AD9">
        <w:rPr>
          <w:color w:val="000000" w:themeColor="text1"/>
        </w:rPr>
        <w:t xml:space="preserve"> (see Table 1)</w:t>
      </w:r>
      <w:r w:rsidR="00FD4E29" w:rsidRPr="004B5AD9">
        <w:rPr>
          <w:color w:val="000000" w:themeColor="text1"/>
        </w:rPr>
        <w:t xml:space="preserve">. RTs faster than </w:t>
      </w:r>
      <w:r w:rsidR="00251FC7" w:rsidRPr="004B5AD9">
        <w:rPr>
          <w:color w:val="000000" w:themeColor="text1"/>
        </w:rPr>
        <w:t xml:space="preserve">150ms </w:t>
      </w:r>
      <w:r w:rsidR="00FD4E29" w:rsidRPr="004B5AD9">
        <w:rPr>
          <w:color w:val="000000" w:themeColor="text1"/>
        </w:rPr>
        <w:t>or exceeding 1000ms were considered anticipatory and delayed responses, respectively, and were therefore discarded. Participants (n=</w:t>
      </w:r>
      <w:r w:rsidR="00707C8B" w:rsidRPr="004B5AD9">
        <w:rPr>
          <w:color w:val="000000" w:themeColor="text1"/>
        </w:rPr>
        <w:t>2</w:t>
      </w:r>
      <w:r w:rsidR="00FD4E29" w:rsidRPr="004B5AD9">
        <w:rPr>
          <w:color w:val="000000" w:themeColor="text1"/>
        </w:rPr>
        <w:t>) with erroneous responses in more than 15% of trials were excluded from analyses (cf. Park et al., 2013)</w:t>
      </w:r>
      <w:r w:rsidR="000736B4" w:rsidRPr="004B5AD9">
        <w:rPr>
          <w:color w:val="000000" w:themeColor="text1"/>
        </w:rPr>
        <w:t xml:space="preserve">. The </w:t>
      </w:r>
      <w:r w:rsidR="00341CD4" w:rsidRPr="004B5AD9">
        <w:rPr>
          <w:color w:val="000000" w:themeColor="text1"/>
        </w:rPr>
        <w:t xml:space="preserve">average percentage of errors of the remaining </w:t>
      </w:r>
      <w:r w:rsidR="000736B4" w:rsidRPr="004B5AD9">
        <w:rPr>
          <w:color w:val="000000" w:themeColor="text1"/>
        </w:rPr>
        <w:t xml:space="preserve">was </w:t>
      </w:r>
      <w:r w:rsidR="00251FC7" w:rsidRPr="004B5AD9">
        <w:rPr>
          <w:color w:val="000000" w:themeColor="text1"/>
        </w:rPr>
        <w:t>4.7</w:t>
      </w:r>
      <w:r w:rsidR="000736B4" w:rsidRPr="004B5AD9">
        <w:rPr>
          <w:color w:val="000000" w:themeColor="text1"/>
        </w:rPr>
        <w:t xml:space="preserve"> %</w:t>
      </w:r>
      <w:r w:rsidR="00341CD4" w:rsidRPr="004B5AD9">
        <w:rPr>
          <w:color w:val="000000" w:themeColor="text1"/>
        </w:rPr>
        <w:t xml:space="preserve"> </w:t>
      </w:r>
      <w:r w:rsidR="000736B4" w:rsidRPr="004B5AD9">
        <w:rPr>
          <w:color w:val="000000" w:themeColor="text1"/>
        </w:rPr>
        <w:t>(</w:t>
      </w:r>
      <w:r w:rsidR="00341CD4" w:rsidRPr="004B5AD9">
        <w:rPr>
          <w:color w:val="000000" w:themeColor="text1"/>
        </w:rPr>
        <w:t>SD=</w:t>
      </w:r>
      <w:r w:rsidR="00251FC7" w:rsidRPr="004B5AD9">
        <w:rPr>
          <w:color w:val="000000" w:themeColor="text1"/>
        </w:rPr>
        <w:t>3.8</w:t>
      </w:r>
      <w:r w:rsidR="00341CD4" w:rsidRPr="004B5AD9">
        <w:rPr>
          <w:color w:val="000000" w:themeColor="text1"/>
        </w:rPr>
        <w:t>)</w:t>
      </w:r>
      <w:r w:rsidR="001950B7" w:rsidRPr="004B5AD9">
        <w:rPr>
          <w:color w:val="000000" w:themeColor="text1"/>
        </w:rPr>
        <w:t xml:space="preserve"> and </w:t>
      </w:r>
      <w:r w:rsidR="00EF0AC6" w:rsidRPr="004B5AD9">
        <w:rPr>
          <w:color w:val="000000" w:themeColor="text1"/>
        </w:rPr>
        <w:t>the</w:t>
      </w:r>
      <w:r w:rsidR="00F66F19" w:rsidRPr="004B5AD9">
        <w:rPr>
          <w:color w:val="000000" w:themeColor="text1"/>
        </w:rPr>
        <w:t xml:space="preserve"> average RMSDD HRV (mean=48.4; </w:t>
      </w:r>
      <w:proofErr w:type="spellStart"/>
      <w:proofErr w:type="gramStart"/>
      <w:r w:rsidR="00F66F19" w:rsidRPr="004B5AD9">
        <w:rPr>
          <w:color w:val="000000" w:themeColor="text1"/>
        </w:rPr>
        <w:t>std</w:t>
      </w:r>
      <w:proofErr w:type="spellEnd"/>
      <w:r w:rsidR="00F66F19" w:rsidRPr="004B5AD9">
        <w:rPr>
          <w:color w:val="000000" w:themeColor="text1"/>
        </w:rPr>
        <w:t>=</w:t>
      </w:r>
      <w:proofErr w:type="gramEnd"/>
      <w:r w:rsidR="00F66F19" w:rsidRPr="004B5AD9">
        <w:rPr>
          <w:color w:val="000000" w:themeColor="text1"/>
        </w:rPr>
        <w:t xml:space="preserve">35) was </w:t>
      </w:r>
      <w:r w:rsidR="007D3B29" w:rsidRPr="004B5AD9">
        <w:rPr>
          <w:color w:val="000000" w:themeColor="text1"/>
        </w:rPr>
        <w:t>comparable</w:t>
      </w:r>
      <w:r w:rsidR="00F66F19" w:rsidRPr="004B5AD9">
        <w:rPr>
          <w:color w:val="000000" w:themeColor="text1"/>
        </w:rPr>
        <w:t xml:space="preserve"> to values</w:t>
      </w:r>
      <w:r w:rsidR="001950B7" w:rsidRPr="004B5AD9">
        <w:rPr>
          <w:color w:val="000000" w:themeColor="text1"/>
        </w:rPr>
        <w:t xml:space="preserve"> previously reported in the </w:t>
      </w:r>
      <w:r w:rsidR="008012A6" w:rsidRPr="004B5AD9">
        <w:rPr>
          <w:color w:val="000000" w:themeColor="text1"/>
        </w:rPr>
        <w:t xml:space="preserve">literature </w:t>
      </w:r>
      <w:r w:rsidR="00F66F19" w:rsidRPr="004B5AD9">
        <w:rPr>
          <w:color w:val="000000" w:themeColor="text1"/>
        </w:rPr>
        <w:t xml:space="preserve">(mean=42, </w:t>
      </w:r>
      <w:proofErr w:type="spellStart"/>
      <w:r w:rsidR="00F66F19" w:rsidRPr="004B5AD9">
        <w:rPr>
          <w:color w:val="000000" w:themeColor="text1"/>
        </w:rPr>
        <w:t>std</w:t>
      </w:r>
      <w:proofErr w:type="spellEnd"/>
      <w:r w:rsidR="00F66F19" w:rsidRPr="004B5AD9">
        <w:rPr>
          <w:color w:val="000000" w:themeColor="text1"/>
        </w:rPr>
        <w:t xml:space="preserve">=15; </w:t>
      </w:r>
      <w:proofErr w:type="spellStart"/>
      <w:r w:rsidR="00F66F19" w:rsidRPr="004B5AD9">
        <w:rPr>
          <w:color w:val="000000" w:themeColor="text1"/>
        </w:rPr>
        <w:t>Nuan</w:t>
      </w:r>
      <w:proofErr w:type="spellEnd"/>
      <w:r w:rsidR="00F66F19" w:rsidRPr="004B5AD9">
        <w:rPr>
          <w:color w:val="000000" w:themeColor="text1"/>
        </w:rPr>
        <w:t xml:space="preserve"> et al., 2010). </w:t>
      </w:r>
      <w:r w:rsidR="005B4EE2" w:rsidRPr="004B5AD9">
        <w:rPr>
          <w:color w:val="000000" w:themeColor="text1"/>
        </w:rPr>
        <w:t>Data normality was tested with Shapiro-Wilk test</w:t>
      </w:r>
      <w:r w:rsidR="00197653" w:rsidRPr="004B5AD9">
        <w:rPr>
          <w:color w:val="000000" w:themeColor="text1"/>
        </w:rPr>
        <w:t>. O</w:t>
      </w:r>
      <w:r w:rsidR="00DA38C8" w:rsidRPr="004B5AD9">
        <w:rPr>
          <w:color w:val="000000" w:themeColor="text1"/>
        </w:rPr>
        <w:t xml:space="preserve">nly HRV RMSSD indices were found to violate normality assumptions (p&lt;0.001; </w:t>
      </w:r>
      <w:r w:rsidR="005B4EE2" w:rsidRPr="004B5AD9">
        <w:rPr>
          <w:color w:val="000000" w:themeColor="text1"/>
        </w:rPr>
        <w:t xml:space="preserve">all </w:t>
      </w:r>
      <w:r w:rsidR="00DA38C8" w:rsidRPr="004B5AD9">
        <w:rPr>
          <w:color w:val="000000" w:themeColor="text1"/>
        </w:rPr>
        <w:t xml:space="preserve">other </w:t>
      </w:r>
      <w:proofErr w:type="spellStart"/>
      <w:r w:rsidR="005B4EE2" w:rsidRPr="004B5AD9">
        <w:rPr>
          <w:color w:val="000000" w:themeColor="text1"/>
        </w:rPr>
        <w:t>ps</w:t>
      </w:r>
      <w:proofErr w:type="spellEnd"/>
      <w:r w:rsidR="005B4EE2" w:rsidRPr="004B5AD9">
        <w:rPr>
          <w:color w:val="000000" w:themeColor="text1"/>
        </w:rPr>
        <w:t>&gt;0.22)</w:t>
      </w:r>
      <w:r w:rsidR="00BE1A1D" w:rsidRPr="004B5AD9">
        <w:rPr>
          <w:color w:val="000000" w:themeColor="text1"/>
        </w:rPr>
        <w:t>. H</w:t>
      </w:r>
      <w:r w:rsidR="00DA38C8" w:rsidRPr="004B5AD9">
        <w:rPr>
          <w:color w:val="000000" w:themeColor="text1"/>
        </w:rPr>
        <w:t xml:space="preserve">RV </w:t>
      </w:r>
      <w:r w:rsidR="00BE1A1D" w:rsidRPr="004B5AD9">
        <w:rPr>
          <w:color w:val="000000" w:themeColor="text1"/>
        </w:rPr>
        <w:t>data was normalized via log-transformation and participants divided into high and low HRV based on a median-split.</w:t>
      </w:r>
    </w:p>
    <w:p w14:paraId="191F2A69" w14:textId="77777777" w:rsidR="006F4EF6" w:rsidRPr="004B5AD9" w:rsidRDefault="006F4EF6" w:rsidP="000C09B3">
      <w:pPr>
        <w:spacing w:line="360" w:lineRule="auto"/>
        <w:rPr>
          <w:color w:val="000000" w:themeColor="text1"/>
        </w:rPr>
      </w:pPr>
    </w:p>
    <w:p w14:paraId="4EF14634" w14:textId="173EBA72" w:rsidR="006F4EF6" w:rsidRDefault="004F0D47" w:rsidP="000C09B3">
      <w:pPr>
        <w:spacing w:line="360" w:lineRule="auto"/>
        <w:rPr>
          <w:color w:val="000000" w:themeColor="text1"/>
        </w:rPr>
      </w:pPr>
      <w:r>
        <w:rPr>
          <w:noProof/>
          <w:color w:val="000000" w:themeColor="text1"/>
          <w:lang w:eastAsia="en-GB"/>
        </w:rPr>
        <w:lastRenderedPageBreak/>
        <w:drawing>
          <wp:inline distT="0" distB="0" distL="0" distR="0" wp14:anchorId="36C11DF2" wp14:editId="20E1F347">
            <wp:extent cx="572452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190750"/>
                    </a:xfrm>
                    <a:prstGeom prst="rect">
                      <a:avLst/>
                    </a:prstGeom>
                    <a:noFill/>
                    <a:ln>
                      <a:noFill/>
                    </a:ln>
                  </pic:spPr>
                </pic:pic>
              </a:graphicData>
            </a:graphic>
          </wp:inline>
        </w:drawing>
      </w:r>
    </w:p>
    <w:p w14:paraId="62BB5101" w14:textId="77777777" w:rsidR="004F0D47" w:rsidRPr="004B5AD9" w:rsidRDefault="004F0D47" w:rsidP="004F0D47">
      <w:pPr>
        <w:spacing w:line="360" w:lineRule="auto"/>
        <w:rPr>
          <w:rFonts w:ascii="Calibri" w:eastAsia="Calibri" w:hAnsi="Calibri" w:cs="Times New Roman"/>
          <w:color w:val="000000" w:themeColor="text1"/>
        </w:rPr>
      </w:pPr>
      <w:r w:rsidRPr="00EB3FDE">
        <w:rPr>
          <w:rFonts w:ascii="Calibri" w:eastAsia="Calibri" w:hAnsi="Calibri" w:cs="Times New Roman"/>
          <w:color w:val="000000" w:themeColor="text1"/>
        </w:rPr>
        <w:t>Table 1.</w:t>
      </w:r>
      <w:r w:rsidRPr="004B5AD9">
        <w:rPr>
          <w:rFonts w:ascii="Calibri" w:eastAsia="Calibri" w:hAnsi="Calibri" w:cs="Times New Roman"/>
          <w:color w:val="000000" w:themeColor="text1"/>
        </w:rPr>
        <w:t xml:space="preserve"> Average (SEM) response times for each condition. </w:t>
      </w:r>
    </w:p>
    <w:p w14:paraId="3581F1A9" w14:textId="77777777" w:rsidR="004F0D47" w:rsidRPr="004B5AD9" w:rsidRDefault="004F0D47" w:rsidP="000C09B3">
      <w:pPr>
        <w:spacing w:line="360" w:lineRule="auto"/>
        <w:rPr>
          <w:color w:val="000000" w:themeColor="text1"/>
        </w:rPr>
      </w:pPr>
    </w:p>
    <w:p w14:paraId="4D93B317" w14:textId="7D56EDAB" w:rsidR="00FE374D" w:rsidRPr="004B5AD9" w:rsidRDefault="00FD4E29" w:rsidP="000C09B3">
      <w:pPr>
        <w:spacing w:line="360" w:lineRule="auto"/>
        <w:rPr>
          <w:rFonts w:ascii="Calibri" w:eastAsia="Times New Roman" w:hAnsi="Calibri" w:cs="Helvetica"/>
          <w:color w:val="000000" w:themeColor="text1"/>
        </w:rPr>
      </w:pPr>
      <w:r w:rsidRPr="004B5AD9">
        <w:rPr>
          <w:color w:val="000000" w:themeColor="text1"/>
        </w:rPr>
        <w:t xml:space="preserve">Log-transformed RTs were submitted to a 3 </w:t>
      </w:r>
      <w:r w:rsidR="00E32FC5" w:rsidRPr="004B5AD9">
        <w:rPr>
          <w:color w:val="000000" w:themeColor="text1"/>
        </w:rPr>
        <w:t xml:space="preserve">Spatial </w:t>
      </w:r>
      <w:r w:rsidRPr="004B5AD9">
        <w:rPr>
          <w:color w:val="000000" w:themeColor="text1"/>
        </w:rPr>
        <w:t>Frequency (</w:t>
      </w:r>
      <w:r w:rsidR="00E32FC5" w:rsidRPr="004B5AD9">
        <w:rPr>
          <w:color w:val="000000" w:themeColor="text1"/>
        </w:rPr>
        <w:t>BSF</w:t>
      </w:r>
      <w:r w:rsidRPr="004B5AD9">
        <w:rPr>
          <w:color w:val="000000" w:themeColor="text1"/>
        </w:rPr>
        <w:t>/L</w:t>
      </w:r>
      <w:r w:rsidR="00284FCD" w:rsidRPr="004B5AD9">
        <w:rPr>
          <w:color w:val="000000" w:themeColor="text1"/>
        </w:rPr>
        <w:t>S</w:t>
      </w:r>
      <w:r w:rsidRPr="004B5AD9">
        <w:rPr>
          <w:color w:val="000000" w:themeColor="text1"/>
        </w:rPr>
        <w:t>F/H</w:t>
      </w:r>
      <w:r w:rsidR="00284FCD" w:rsidRPr="004B5AD9">
        <w:rPr>
          <w:color w:val="000000" w:themeColor="text1"/>
        </w:rPr>
        <w:t>S</w:t>
      </w:r>
      <w:r w:rsidRPr="004B5AD9">
        <w:rPr>
          <w:color w:val="000000" w:themeColor="text1"/>
        </w:rPr>
        <w:t>F) x 2 Emotion (Fear/Neutral) x 2 Validity (Valid/Invalid) x 2 Cardiac Cycle (Systole/Diastole) repeated-measures ANOVA</w:t>
      </w:r>
      <w:r w:rsidR="00BE1A1D" w:rsidRPr="004B5AD9">
        <w:rPr>
          <w:color w:val="000000" w:themeColor="text1"/>
        </w:rPr>
        <w:t xml:space="preserve"> with HRV (High/Low) as between-participants factor</w:t>
      </w:r>
      <w:r w:rsidRPr="004B5AD9">
        <w:rPr>
          <w:color w:val="000000" w:themeColor="text1"/>
        </w:rPr>
        <w:t xml:space="preserve">. The </w:t>
      </w:r>
      <w:r w:rsidR="00927051" w:rsidRPr="004B5AD9">
        <w:rPr>
          <w:color w:val="000000" w:themeColor="text1"/>
        </w:rPr>
        <w:t>5</w:t>
      </w:r>
      <w:r w:rsidRPr="004B5AD9">
        <w:rPr>
          <w:color w:val="000000" w:themeColor="text1"/>
        </w:rPr>
        <w:t xml:space="preserve">-way interaction </w:t>
      </w:r>
      <w:r w:rsidR="00927051" w:rsidRPr="004B5AD9">
        <w:rPr>
          <w:color w:val="000000" w:themeColor="text1"/>
        </w:rPr>
        <w:t>was not si</w:t>
      </w:r>
      <w:r w:rsidR="00DD1ABE" w:rsidRPr="004B5AD9">
        <w:rPr>
          <w:color w:val="000000" w:themeColor="text1"/>
        </w:rPr>
        <w:t xml:space="preserve">gnificant </w:t>
      </w:r>
      <w:proofErr w:type="gramStart"/>
      <w:r w:rsidR="00DD1ABE" w:rsidRPr="004B5AD9">
        <w:rPr>
          <w:rFonts w:ascii="Calibri" w:eastAsia="Times New Roman" w:hAnsi="Calibri" w:cs="Helvetica"/>
          <w:color w:val="000000" w:themeColor="text1"/>
        </w:rPr>
        <w:t>F</w:t>
      </w:r>
      <w:r w:rsidR="00DD1ABE" w:rsidRPr="004B5AD9">
        <w:rPr>
          <w:color w:val="000000" w:themeColor="text1"/>
        </w:rPr>
        <w:t>(</w:t>
      </w:r>
      <w:proofErr w:type="gramEnd"/>
      <w:r w:rsidR="00DD1ABE" w:rsidRPr="004B5AD9">
        <w:rPr>
          <w:color w:val="000000" w:themeColor="text1"/>
        </w:rPr>
        <w:t>2,64)</w:t>
      </w:r>
      <w:r w:rsidR="00DD1ABE" w:rsidRPr="004B5AD9">
        <w:rPr>
          <w:rFonts w:ascii="Calibri" w:eastAsia="Times New Roman" w:hAnsi="Calibri" w:cs="Helvetica"/>
          <w:color w:val="000000" w:themeColor="text1"/>
        </w:rPr>
        <w:t>= 1.41, p=0.25, partial ƞ</w:t>
      </w:r>
      <w:r w:rsidR="00DD1ABE" w:rsidRPr="004B5AD9">
        <w:rPr>
          <w:rFonts w:ascii="Calibri" w:eastAsia="Times New Roman" w:hAnsi="Calibri" w:cs="Helvetica"/>
          <w:color w:val="000000" w:themeColor="text1"/>
          <w:vertAlign w:val="superscript"/>
        </w:rPr>
        <w:t>2</w:t>
      </w:r>
      <w:r w:rsidR="00DD1ABE" w:rsidRPr="004B5AD9">
        <w:rPr>
          <w:rFonts w:ascii="Calibri" w:eastAsia="Times New Roman" w:hAnsi="Calibri" w:cs="Helvetica"/>
          <w:color w:val="000000" w:themeColor="text1"/>
        </w:rPr>
        <w:t xml:space="preserve">=0.042. However, the crucial interaction </w:t>
      </w:r>
      <w:r w:rsidR="00DD1ABE" w:rsidRPr="004B5AD9">
        <w:rPr>
          <w:color w:val="000000" w:themeColor="text1"/>
        </w:rPr>
        <w:t xml:space="preserve">Spatial Frequency x Emotion x Validity x Cardiac Cycle </w:t>
      </w:r>
      <w:r w:rsidRPr="004B5AD9">
        <w:rPr>
          <w:color w:val="000000" w:themeColor="text1"/>
        </w:rPr>
        <w:t xml:space="preserve">was significant, </w:t>
      </w:r>
      <w:proofErr w:type="gramStart"/>
      <w:r w:rsidRPr="004B5AD9">
        <w:rPr>
          <w:rFonts w:ascii="Calibri" w:eastAsia="Times New Roman" w:hAnsi="Calibri" w:cs="Helvetica"/>
          <w:color w:val="000000" w:themeColor="text1"/>
        </w:rPr>
        <w:t>F</w:t>
      </w:r>
      <w:r w:rsidRPr="004B5AD9">
        <w:rPr>
          <w:color w:val="000000" w:themeColor="text1"/>
        </w:rPr>
        <w:t>(</w:t>
      </w:r>
      <w:proofErr w:type="gramEnd"/>
      <w:r w:rsidRPr="004B5AD9">
        <w:rPr>
          <w:color w:val="000000" w:themeColor="text1"/>
        </w:rPr>
        <w:t>2,</w:t>
      </w:r>
      <w:r w:rsidR="00A24567" w:rsidRPr="004B5AD9">
        <w:rPr>
          <w:color w:val="000000" w:themeColor="text1"/>
        </w:rPr>
        <w:t>6</w:t>
      </w:r>
      <w:r w:rsidR="00DD1ABE" w:rsidRPr="004B5AD9">
        <w:rPr>
          <w:color w:val="000000" w:themeColor="text1"/>
        </w:rPr>
        <w:t>4</w:t>
      </w:r>
      <w:r w:rsidRPr="004B5AD9">
        <w:rPr>
          <w:color w:val="000000" w:themeColor="text1"/>
        </w:rPr>
        <w:t>)</w:t>
      </w:r>
      <w:r w:rsidRPr="004B5AD9">
        <w:rPr>
          <w:rFonts w:ascii="Calibri" w:eastAsia="Times New Roman" w:hAnsi="Calibri" w:cs="Helvetica"/>
          <w:color w:val="000000" w:themeColor="text1"/>
        </w:rPr>
        <w:t>= 3.</w:t>
      </w:r>
      <w:r w:rsidR="00251FC7" w:rsidRPr="004B5AD9">
        <w:rPr>
          <w:rFonts w:ascii="Calibri" w:eastAsia="Times New Roman" w:hAnsi="Calibri" w:cs="Helvetica"/>
          <w:color w:val="000000" w:themeColor="text1"/>
        </w:rPr>
        <w:t>5</w:t>
      </w:r>
      <w:r w:rsidR="00DD1ABE" w:rsidRPr="004B5AD9">
        <w:rPr>
          <w:rFonts w:ascii="Calibri" w:eastAsia="Times New Roman" w:hAnsi="Calibri" w:cs="Helvetica"/>
          <w:color w:val="000000" w:themeColor="text1"/>
        </w:rPr>
        <w:t>8</w:t>
      </w:r>
      <w:r w:rsidRPr="004B5AD9">
        <w:rPr>
          <w:rFonts w:ascii="Calibri" w:eastAsia="Times New Roman" w:hAnsi="Calibri" w:cs="Helvetica"/>
          <w:color w:val="000000" w:themeColor="text1"/>
        </w:rPr>
        <w:t>, p=0.</w:t>
      </w:r>
      <w:r w:rsidR="00251FC7" w:rsidRPr="004B5AD9">
        <w:rPr>
          <w:rFonts w:ascii="Calibri" w:eastAsia="Times New Roman" w:hAnsi="Calibri" w:cs="Helvetica"/>
          <w:color w:val="000000" w:themeColor="text1"/>
        </w:rPr>
        <w:t>03</w:t>
      </w:r>
      <w:r w:rsidR="00DD1ABE" w:rsidRPr="004B5AD9">
        <w:rPr>
          <w:rFonts w:ascii="Calibri" w:eastAsia="Times New Roman" w:hAnsi="Calibri" w:cs="Helvetica"/>
          <w:color w:val="000000" w:themeColor="text1"/>
        </w:rPr>
        <w:t>4</w:t>
      </w:r>
      <w:r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w:t>
      </w:r>
      <w:r w:rsidR="00DD1ABE" w:rsidRPr="004B5AD9">
        <w:rPr>
          <w:rFonts w:ascii="Calibri" w:eastAsia="Times New Roman" w:hAnsi="Calibri" w:cs="Helvetica"/>
          <w:color w:val="000000" w:themeColor="text1"/>
        </w:rPr>
        <w:t>1</w:t>
      </w:r>
      <w:r w:rsidRPr="004B5AD9">
        <w:rPr>
          <w:rFonts w:ascii="Calibri" w:eastAsia="Times New Roman" w:hAnsi="Calibri" w:cs="Helvetica"/>
          <w:color w:val="000000" w:themeColor="text1"/>
        </w:rPr>
        <w:t>.</w:t>
      </w:r>
      <w:r w:rsidR="00251FC7" w:rsidRPr="004B5AD9">
        <w:rPr>
          <w:rFonts w:ascii="Calibri" w:eastAsia="Times New Roman" w:hAnsi="Calibri" w:cs="Helvetica"/>
          <w:color w:val="000000" w:themeColor="text1"/>
        </w:rPr>
        <w:t>0</w:t>
      </w:r>
      <w:r w:rsidR="00DD1ABE" w:rsidRPr="004B5AD9">
        <w:rPr>
          <w:rFonts w:ascii="Calibri" w:eastAsia="Times New Roman" w:hAnsi="Calibri" w:cs="Helvetica"/>
          <w:color w:val="000000" w:themeColor="text1"/>
        </w:rPr>
        <w:t>1</w:t>
      </w:r>
      <w:r w:rsidRPr="004B5AD9">
        <w:rPr>
          <w:rFonts w:ascii="Calibri" w:eastAsia="Times New Roman" w:hAnsi="Calibri" w:cs="Helvetica"/>
          <w:color w:val="000000" w:themeColor="text1"/>
        </w:rPr>
        <w:t xml:space="preserve">, confirming that cardiac cycle modulated emotional attention processes as a function stimuli spatial frequency. </w:t>
      </w:r>
      <w:r w:rsidR="0016452C" w:rsidRPr="004B5AD9">
        <w:rPr>
          <w:rFonts w:ascii="Calibri" w:eastAsia="Times New Roman" w:hAnsi="Calibri" w:cs="Helvetica"/>
          <w:color w:val="000000" w:themeColor="text1"/>
        </w:rPr>
        <w:t>T</w:t>
      </w:r>
      <w:r w:rsidRPr="004B5AD9">
        <w:rPr>
          <w:rFonts w:ascii="Calibri" w:eastAsia="Times New Roman" w:hAnsi="Calibri" w:cs="Helvetica"/>
          <w:color w:val="000000" w:themeColor="text1"/>
        </w:rPr>
        <w:t xml:space="preserve">he </w:t>
      </w:r>
      <w:r w:rsidR="00DD1ABE" w:rsidRPr="004B5AD9">
        <w:rPr>
          <w:rFonts w:ascii="Calibri" w:eastAsia="Times New Roman" w:hAnsi="Calibri" w:cs="Helvetica"/>
          <w:color w:val="000000" w:themeColor="text1"/>
        </w:rPr>
        <w:t>Validity main effect (</w:t>
      </w:r>
      <w:proofErr w:type="gramStart"/>
      <w:r w:rsidR="00DD1ABE" w:rsidRPr="004B5AD9">
        <w:rPr>
          <w:rFonts w:ascii="Calibri" w:eastAsia="Times New Roman" w:hAnsi="Calibri" w:cs="Helvetica"/>
          <w:color w:val="000000" w:themeColor="text1"/>
        </w:rPr>
        <w:t>F(</w:t>
      </w:r>
      <w:proofErr w:type="gramEnd"/>
      <w:r w:rsidR="00DD1ABE" w:rsidRPr="004B5AD9">
        <w:rPr>
          <w:rFonts w:ascii="Calibri" w:eastAsia="Times New Roman" w:hAnsi="Calibri" w:cs="Helvetica"/>
          <w:color w:val="000000" w:themeColor="text1"/>
        </w:rPr>
        <w:t>1,32)=4.37, p=0.045, partial ƞ</w:t>
      </w:r>
      <w:r w:rsidR="00DD1ABE" w:rsidRPr="004B5AD9">
        <w:rPr>
          <w:rFonts w:ascii="Calibri" w:eastAsia="Times New Roman" w:hAnsi="Calibri" w:cs="Helvetica"/>
          <w:color w:val="000000" w:themeColor="text1"/>
          <w:vertAlign w:val="superscript"/>
        </w:rPr>
        <w:t>2</w:t>
      </w:r>
      <w:r w:rsidR="00DD1ABE" w:rsidRPr="004B5AD9">
        <w:rPr>
          <w:rFonts w:ascii="Calibri" w:eastAsia="Times New Roman" w:hAnsi="Calibri" w:cs="Helvetica"/>
          <w:color w:val="000000" w:themeColor="text1"/>
        </w:rPr>
        <w:t xml:space="preserve">=0.12), </w:t>
      </w:r>
      <w:r w:rsidR="0091402F" w:rsidRPr="004B5AD9">
        <w:rPr>
          <w:rFonts w:ascii="Calibri" w:eastAsia="Times New Roman" w:hAnsi="Calibri" w:cs="Helvetica"/>
          <w:color w:val="000000" w:themeColor="text1"/>
        </w:rPr>
        <w:t xml:space="preserve">the </w:t>
      </w:r>
      <w:r w:rsidR="00E32FC5" w:rsidRPr="004B5AD9">
        <w:rPr>
          <w:rFonts w:ascii="Calibri" w:eastAsia="Times New Roman" w:hAnsi="Calibri" w:cs="Helvetica"/>
          <w:color w:val="000000" w:themeColor="text1"/>
        </w:rPr>
        <w:t xml:space="preserve">Spatial </w:t>
      </w:r>
      <w:r w:rsidRPr="004B5AD9">
        <w:rPr>
          <w:rFonts w:ascii="Calibri" w:eastAsia="Times New Roman" w:hAnsi="Calibri" w:cs="Helvetica"/>
          <w:color w:val="000000" w:themeColor="text1"/>
        </w:rPr>
        <w:t xml:space="preserve">Frequency x Validity interaction </w:t>
      </w:r>
      <w:r w:rsidR="00DD1ABE" w:rsidRPr="004B5AD9">
        <w:rPr>
          <w:rFonts w:ascii="Calibri" w:eastAsia="Times New Roman" w:hAnsi="Calibri" w:cs="Helvetica"/>
          <w:color w:val="000000" w:themeColor="text1"/>
        </w:rPr>
        <w:t>(</w:t>
      </w:r>
      <w:r w:rsidRPr="004B5AD9">
        <w:rPr>
          <w:rFonts w:ascii="Calibri" w:eastAsia="Times New Roman" w:hAnsi="Calibri" w:cs="Helvetica"/>
          <w:color w:val="000000" w:themeColor="text1"/>
        </w:rPr>
        <w:t>F</w:t>
      </w:r>
      <w:r w:rsidRPr="004B5AD9">
        <w:rPr>
          <w:color w:val="000000" w:themeColor="text1"/>
        </w:rPr>
        <w:t>(2,</w:t>
      </w:r>
      <w:r w:rsidR="00A24567" w:rsidRPr="004B5AD9">
        <w:rPr>
          <w:color w:val="000000" w:themeColor="text1"/>
        </w:rPr>
        <w:t>6</w:t>
      </w:r>
      <w:r w:rsidR="00DD1ABE" w:rsidRPr="004B5AD9">
        <w:rPr>
          <w:color w:val="000000" w:themeColor="text1"/>
        </w:rPr>
        <w:t>4</w:t>
      </w:r>
      <w:r w:rsidRPr="004B5AD9">
        <w:rPr>
          <w:color w:val="000000" w:themeColor="text1"/>
        </w:rPr>
        <w:t>)</w:t>
      </w:r>
      <w:r w:rsidRPr="004B5AD9">
        <w:rPr>
          <w:rFonts w:ascii="Calibri" w:eastAsia="Times New Roman" w:hAnsi="Calibri" w:cs="Helvetica"/>
          <w:color w:val="000000" w:themeColor="text1"/>
        </w:rPr>
        <w:t xml:space="preserve">= </w:t>
      </w:r>
      <w:r w:rsidR="00251FC7" w:rsidRPr="004B5AD9">
        <w:rPr>
          <w:rFonts w:ascii="Calibri" w:eastAsia="Times New Roman" w:hAnsi="Calibri" w:cs="Helvetica"/>
          <w:color w:val="000000" w:themeColor="text1"/>
        </w:rPr>
        <w:t>22</w:t>
      </w:r>
      <w:r w:rsidRPr="004B5AD9">
        <w:rPr>
          <w:rFonts w:ascii="Calibri" w:eastAsia="Times New Roman" w:hAnsi="Calibri" w:cs="Helvetica"/>
          <w:color w:val="000000" w:themeColor="text1"/>
        </w:rPr>
        <w:t>.</w:t>
      </w:r>
      <w:r w:rsidR="00DD1ABE" w:rsidRPr="004B5AD9">
        <w:rPr>
          <w:rFonts w:ascii="Calibri" w:eastAsia="Times New Roman" w:hAnsi="Calibri" w:cs="Helvetica"/>
          <w:color w:val="000000" w:themeColor="text1"/>
        </w:rPr>
        <w:t>28</w:t>
      </w:r>
      <w:r w:rsidRPr="004B5AD9">
        <w:rPr>
          <w:rFonts w:ascii="Calibri" w:eastAsia="Times New Roman" w:hAnsi="Calibri" w:cs="Helvetica"/>
          <w:color w:val="000000" w:themeColor="text1"/>
        </w:rPr>
        <w:t xml:space="preserve">, p&lt;0.001,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=0.</w:t>
      </w:r>
      <w:r w:rsidR="00251FC7" w:rsidRPr="004B5AD9">
        <w:rPr>
          <w:rFonts w:ascii="Calibri" w:eastAsia="Times New Roman" w:hAnsi="Calibri" w:cs="Helvetica"/>
          <w:color w:val="000000" w:themeColor="text1"/>
        </w:rPr>
        <w:t>41</w:t>
      </w:r>
      <w:r w:rsidR="00DD1ABE" w:rsidRPr="004B5AD9">
        <w:rPr>
          <w:rFonts w:ascii="Calibri" w:eastAsia="Times New Roman" w:hAnsi="Calibri" w:cs="Helvetica"/>
          <w:color w:val="000000" w:themeColor="text1"/>
        </w:rPr>
        <w:t>), and the Validity x HRV</w:t>
      </w:r>
      <w:r w:rsidR="0091402F" w:rsidRPr="004B5AD9">
        <w:rPr>
          <w:rFonts w:ascii="Calibri" w:eastAsia="Times New Roman" w:hAnsi="Calibri" w:cs="Helvetica"/>
          <w:color w:val="000000" w:themeColor="text1"/>
        </w:rPr>
        <w:t xml:space="preserve"> interaction</w:t>
      </w:r>
      <w:r w:rsidR="00DD1ABE" w:rsidRPr="004B5AD9">
        <w:rPr>
          <w:rFonts w:ascii="Calibri" w:eastAsia="Times New Roman" w:hAnsi="Calibri" w:cs="Helvetica"/>
          <w:color w:val="000000" w:themeColor="text1"/>
        </w:rPr>
        <w:t xml:space="preserve"> (F</w:t>
      </w:r>
      <w:r w:rsidR="00DD1ABE" w:rsidRPr="004B5AD9">
        <w:rPr>
          <w:color w:val="000000" w:themeColor="text1"/>
        </w:rPr>
        <w:t>(2,64)</w:t>
      </w:r>
      <w:r w:rsidR="00DD1ABE" w:rsidRPr="004B5AD9">
        <w:rPr>
          <w:rFonts w:ascii="Calibri" w:eastAsia="Times New Roman" w:hAnsi="Calibri" w:cs="Helvetica"/>
          <w:color w:val="000000" w:themeColor="text1"/>
        </w:rPr>
        <w:t>= 9.14, p=0.005, partial ƞ</w:t>
      </w:r>
      <w:r w:rsidR="00DD1ABE" w:rsidRPr="004B5AD9">
        <w:rPr>
          <w:rFonts w:ascii="Calibri" w:eastAsia="Times New Roman" w:hAnsi="Calibri" w:cs="Helvetica"/>
          <w:color w:val="000000" w:themeColor="text1"/>
          <w:vertAlign w:val="superscript"/>
        </w:rPr>
        <w:t>2</w:t>
      </w:r>
      <w:r w:rsidR="00DD1ABE" w:rsidRPr="004B5AD9">
        <w:rPr>
          <w:rFonts w:ascii="Calibri" w:eastAsia="Times New Roman" w:hAnsi="Calibri" w:cs="Helvetica"/>
          <w:color w:val="000000" w:themeColor="text1"/>
        </w:rPr>
        <w:t>=0.22)</w:t>
      </w:r>
      <w:r w:rsidR="0016452C" w:rsidRPr="004B5AD9">
        <w:rPr>
          <w:rFonts w:ascii="Calibri" w:eastAsia="Times New Roman" w:hAnsi="Calibri" w:cs="Helvetica"/>
          <w:color w:val="000000" w:themeColor="text1"/>
        </w:rPr>
        <w:t xml:space="preserve"> w</w:t>
      </w:r>
      <w:r w:rsidR="00DD1ABE" w:rsidRPr="004B5AD9">
        <w:rPr>
          <w:rFonts w:ascii="Calibri" w:eastAsia="Times New Roman" w:hAnsi="Calibri" w:cs="Helvetica"/>
          <w:color w:val="000000" w:themeColor="text1"/>
        </w:rPr>
        <w:t>ere</w:t>
      </w:r>
      <w:r w:rsidR="0016452C" w:rsidRPr="004B5AD9">
        <w:rPr>
          <w:rFonts w:ascii="Calibri" w:eastAsia="Times New Roman" w:hAnsi="Calibri" w:cs="Helvetica"/>
          <w:color w:val="000000" w:themeColor="text1"/>
        </w:rPr>
        <w:t xml:space="preserve"> also significant</w:t>
      </w:r>
      <w:r w:rsidR="00CE20EB" w:rsidRPr="004B5AD9">
        <w:rPr>
          <w:rStyle w:val="FootnoteReference"/>
          <w:rFonts w:ascii="Calibri" w:eastAsia="Times New Roman" w:hAnsi="Calibri" w:cs="Helvetica"/>
          <w:color w:val="000000" w:themeColor="text1"/>
        </w:rPr>
        <w:footnoteReference w:id="1"/>
      </w:r>
      <w:r w:rsidR="00DD1ABE" w:rsidRPr="004B5AD9">
        <w:rPr>
          <w:rFonts w:ascii="Calibri" w:eastAsia="Times New Roman" w:hAnsi="Calibri" w:cs="Helvetica"/>
          <w:color w:val="000000" w:themeColor="text1"/>
        </w:rPr>
        <w:t>.</w:t>
      </w:r>
      <w:r w:rsidR="0016452C" w:rsidRPr="004B5AD9">
        <w:rPr>
          <w:rFonts w:ascii="Calibri" w:eastAsia="Times New Roman" w:hAnsi="Calibri" w:cs="Helvetica"/>
          <w:color w:val="000000" w:themeColor="text1"/>
        </w:rPr>
        <w:t xml:space="preserve"> No</w:t>
      </w:r>
      <w:r w:rsidRPr="004B5AD9">
        <w:rPr>
          <w:rFonts w:ascii="Calibri" w:eastAsia="Times New Roman" w:hAnsi="Calibri" w:cs="Helvetica"/>
          <w:color w:val="000000" w:themeColor="text1"/>
        </w:rPr>
        <w:t xml:space="preserve"> other main effect or interaction was significant</w:t>
      </w:r>
      <w:r w:rsidR="00DD1ABE" w:rsidRPr="004B5AD9">
        <w:rPr>
          <w:rFonts w:ascii="Calibri" w:eastAsia="Times New Roman" w:hAnsi="Calibri" w:cs="Helvetica"/>
          <w:color w:val="000000" w:themeColor="text1"/>
        </w:rPr>
        <w:t xml:space="preserve"> (</w:t>
      </w:r>
      <w:proofErr w:type="spellStart"/>
      <w:r w:rsidR="00DD1ABE" w:rsidRPr="004B5AD9">
        <w:rPr>
          <w:rFonts w:ascii="Calibri" w:eastAsia="Times New Roman" w:hAnsi="Calibri" w:cs="Helvetica"/>
          <w:color w:val="000000" w:themeColor="text1"/>
        </w:rPr>
        <w:t>ps</w:t>
      </w:r>
      <w:proofErr w:type="spellEnd"/>
      <w:r w:rsidR="00DD1ABE" w:rsidRPr="004B5AD9">
        <w:rPr>
          <w:rFonts w:ascii="Calibri" w:eastAsia="Times New Roman" w:hAnsi="Calibri" w:cs="Helvetica"/>
          <w:color w:val="000000" w:themeColor="text1"/>
        </w:rPr>
        <w:t>&gt;0.05)</w:t>
      </w:r>
      <w:r w:rsidRPr="004B5AD9">
        <w:rPr>
          <w:rFonts w:ascii="Calibri" w:eastAsia="Times New Roman" w:hAnsi="Calibri" w:cs="Helvetica"/>
          <w:color w:val="000000" w:themeColor="text1"/>
        </w:rPr>
        <w:t xml:space="preserve">. </w:t>
      </w:r>
    </w:p>
    <w:p w14:paraId="6B80B5E1" w14:textId="532EEF53" w:rsidR="00D81ABA" w:rsidRPr="004B5AD9" w:rsidRDefault="00FD4E29" w:rsidP="000C09B3">
      <w:pPr>
        <w:spacing w:line="360" w:lineRule="auto"/>
        <w:rPr>
          <w:color w:val="000000" w:themeColor="text1"/>
        </w:rPr>
      </w:pPr>
      <w:r w:rsidRPr="004B5AD9">
        <w:rPr>
          <w:rFonts w:ascii="Calibri" w:eastAsia="Times New Roman" w:hAnsi="Calibri" w:cs="Helvetica"/>
          <w:color w:val="000000" w:themeColor="text1"/>
        </w:rPr>
        <w:t xml:space="preserve">To follow-up on this we carried out 3 separate </w:t>
      </w:r>
      <w:r w:rsidRPr="004B5AD9">
        <w:rPr>
          <w:color w:val="000000" w:themeColor="text1"/>
        </w:rPr>
        <w:t>2 Emotion (Fear/Neutral) x 2 Validity (Valid/Invalid) x 2 Cardiac Cycle (Systole/Diastole) ANOVAs</w:t>
      </w:r>
      <w:r w:rsidR="0091402F" w:rsidRPr="004B5AD9">
        <w:rPr>
          <w:color w:val="000000" w:themeColor="text1"/>
        </w:rPr>
        <w:t xml:space="preserve"> with HRV as between-participants factor</w:t>
      </w:r>
      <w:r w:rsidRPr="004B5AD9">
        <w:rPr>
          <w:color w:val="000000" w:themeColor="text1"/>
        </w:rPr>
        <w:t xml:space="preserve"> for each spatial frequency. </w:t>
      </w:r>
      <w:r w:rsidR="00764B75" w:rsidRPr="004B5AD9">
        <w:rPr>
          <w:rFonts w:ascii="Calibri" w:eastAsia="Times New Roman" w:hAnsi="Calibri" w:cs="Helvetica"/>
          <w:color w:val="000000" w:themeColor="text1"/>
        </w:rPr>
        <w:t>For the H</w:t>
      </w:r>
      <w:r w:rsidR="00F84D62" w:rsidRPr="004B5AD9">
        <w:rPr>
          <w:rFonts w:ascii="Calibri" w:eastAsia="Times New Roman" w:hAnsi="Calibri" w:cs="Helvetica"/>
          <w:color w:val="000000" w:themeColor="text1"/>
        </w:rPr>
        <w:t>S</w:t>
      </w:r>
      <w:r w:rsidR="00764B75" w:rsidRPr="004B5AD9">
        <w:rPr>
          <w:rFonts w:ascii="Calibri" w:eastAsia="Times New Roman" w:hAnsi="Calibri" w:cs="Helvetica"/>
          <w:color w:val="000000" w:themeColor="text1"/>
        </w:rPr>
        <w:t xml:space="preserve">F analyses, cardiac cycle did not </w:t>
      </w:r>
      <w:r w:rsidR="00FE374D" w:rsidRPr="004B5AD9">
        <w:rPr>
          <w:rFonts w:ascii="Calibri" w:eastAsia="Times New Roman" w:hAnsi="Calibri" w:cs="Helvetica"/>
          <w:color w:val="000000" w:themeColor="text1"/>
        </w:rPr>
        <w:t xml:space="preserve">significantly </w:t>
      </w:r>
      <w:r w:rsidR="00764B75" w:rsidRPr="004B5AD9">
        <w:rPr>
          <w:rFonts w:ascii="Calibri" w:eastAsia="Times New Roman" w:hAnsi="Calibri" w:cs="Helvetica"/>
          <w:color w:val="000000" w:themeColor="text1"/>
        </w:rPr>
        <w:t>interact with any factor (Fs&lt;</w:t>
      </w:r>
      <w:r w:rsidR="00FE374D" w:rsidRPr="004B5AD9">
        <w:rPr>
          <w:rFonts w:ascii="Calibri" w:eastAsia="Times New Roman" w:hAnsi="Calibri" w:cs="Helvetica"/>
          <w:color w:val="000000" w:themeColor="text1"/>
        </w:rPr>
        <w:t>3</w:t>
      </w:r>
      <w:r w:rsidR="00D30CC0" w:rsidRPr="004B5AD9">
        <w:rPr>
          <w:rFonts w:ascii="Calibri" w:eastAsia="Times New Roman" w:hAnsi="Calibri" w:cs="Helvetica"/>
          <w:color w:val="000000" w:themeColor="text1"/>
        </w:rPr>
        <w:t>.</w:t>
      </w:r>
      <w:r w:rsidR="00FE374D" w:rsidRPr="004B5AD9">
        <w:rPr>
          <w:rFonts w:ascii="Calibri" w:eastAsia="Times New Roman" w:hAnsi="Calibri" w:cs="Helvetica"/>
          <w:color w:val="000000" w:themeColor="text1"/>
        </w:rPr>
        <w:t>43</w:t>
      </w:r>
      <w:r w:rsidR="00764B75" w:rsidRPr="004B5AD9">
        <w:rPr>
          <w:rFonts w:ascii="Calibri" w:eastAsia="Times New Roman" w:hAnsi="Calibri" w:cs="Helvetica"/>
          <w:color w:val="000000" w:themeColor="text1"/>
        </w:rPr>
        <w:t xml:space="preserve">, </w:t>
      </w:r>
      <w:proofErr w:type="spellStart"/>
      <w:r w:rsidR="00764B75" w:rsidRPr="004B5AD9">
        <w:rPr>
          <w:rFonts w:ascii="Calibri" w:eastAsia="Times New Roman" w:hAnsi="Calibri" w:cs="Helvetica"/>
          <w:color w:val="000000" w:themeColor="text1"/>
        </w:rPr>
        <w:t>ps</w:t>
      </w:r>
      <w:proofErr w:type="spellEnd"/>
      <w:r w:rsidR="00764B75" w:rsidRPr="004B5AD9">
        <w:rPr>
          <w:rFonts w:ascii="Calibri" w:eastAsia="Times New Roman" w:hAnsi="Calibri" w:cs="Helvetica"/>
          <w:color w:val="000000" w:themeColor="text1"/>
        </w:rPr>
        <w:t>&gt;0.</w:t>
      </w:r>
      <w:r w:rsidR="00FE374D" w:rsidRPr="004B5AD9">
        <w:rPr>
          <w:rFonts w:ascii="Calibri" w:eastAsia="Times New Roman" w:hAnsi="Calibri" w:cs="Helvetica"/>
          <w:color w:val="000000" w:themeColor="text1"/>
        </w:rPr>
        <w:t>073</w:t>
      </w:r>
      <w:r w:rsidR="00764B75"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00764B75" w:rsidRPr="004B5AD9">
        <w:rPr>
          <w:rFonts w:ascii="Calibri" w:eastAsia="Times New Roman" w:hAnsi="Calibri" w:cs="Helvetica"/>
          <w:color w:val="000000" w:themeColor="text1"/>
        </w:rPr>
        <w:t>ƞs</w:t>
      </w:r>
      <w:r w:rsidR="00764B75" w:rsidRPr="004B5AD9">
        <w:rPr>
          <w:rFonts w:ascii="Calibri" w:eastAsia="Times New Roman" w:hAnsi="Calibri" w:cs="Helvetica"/>
          <w:color w:val="000000" w:themeColor="text1"/>
          <w:vertAlign w:val="superscript"/>
        </w:rPr>
        <w:t>2</w:t>
      </w:r>
      <w:r w:rsidR="00764B75" w:rsidRPr="004B5AD9">
        <w:rPr>
          <w:rFonts w:ascii="Calibri" w:eastAsia="Times New Roman" w:hAnsi="Calibri" w:cs="Helvetica"/>
          <w:color w:val="000000" w:themeColor="text1"/>
        </w:rPr>
        <w:t>&lt;0.</w:t>
      </w:r>
      <w:r w:rsidR="00FE374D" w:rsidRPr="004B5AD9">
        <w:rPr>
          <w:rFonts w:ascii="Calibri" w:eastAsia="Times New Roman" w:hAnsi="Calibri" w:cs="Helvetica"/>
          <w:color w:val="000000" w:themeColor="text1"/>
        </w:rPr>
        <w:t>10</w:t>
      </w:r>
      <w:r w:rsidR="00764B75" w:rsidRPr="004B5AD9">
        <w:rPr>
          <w:rFonts w:ascii="Calibri" w:eastAsia="Times New Roman" w:hAnsi="Calibri" w:cs="Helvetica"/>
          <w:color w:val="000000" w:themeColor="text1"/>
        </w:rPr>
        <w:t xml:space="preserve">). Only the main effect of </w:t>
      </w:r>
      <w:r w:rsidR="00FE374D" w:rsidRPr="004B5AD9">
        <w:rPr>
          <w:rFonts w:ascii="Calibri" w:eastAsia="Times New Roman" w:hAnsi="Calibri" w:cs="Helvetica"/>
          <w:color w:val="000000" w:themeColor="text1"/>
        </w:rPr>
        <w:t>V</w:t>
      </w:r>
      <w:r w:rsidR="00D30CC0" w:rsidRPr="004B5AD9">
        <w:rPr>
          <w:rFonts w:ascii="Calibri" w:eastAsia="Times New Roman" w:hAnsi="Calibri" w:cs="Helvetica"/>
          <w:color w:val="000000" w:themeColor="text1"/>
        </w:rPr>
        <w:t xml:space="preserve">alidity </w:t>
      </w:r>
      <w:r w:rsidR="00764B75" w:rsidRPr="004B5AD9">
        <w:rPr>
          <w:rFonts w:ascii="Calibri" w:eastAsia="Times New Roman" w:hAnsi="Calibri" w:cs="Helvetica"/>
          <w:color w:val="000000" w:themeColor="text1"/>
        </w:rPr>
        <w:t>(</w:t>
      </w:r>
      <w:proofErr w:type="gramStart"/>
      <w:r w:rsidR="00764B75" w:rsidRPr="004B5AD9">
        <w:rPr>
          <w:rFonts w:ascii="Calibri" w:eastAsia="Times New Roman" w:hAnsi="Calibri" w:cs="Helvetica"/>
          <w:color w:val="000000" w:themeColor="text1"/>
        </w:rPr>
        <w:t>F</w:t>
      </w:r>
      <w:r w:rsidR="00764B75" w:rsidRPr="004B5AD9">
        <w:rPr>
          <w:color w:val="000000" w:themeColor="text1"/>
        </w:rPr>
        <w:t>(</w:t>
      </w:r>
      <w:proofErr w:type="gramEnd"/>
      <w:r w:rsidR="00764B75" w:rsidRPr="004B5AD9">
        <w:rPr>
          <w:color w:val="000000" w:themeColor="text1"/>
        </w:rPr>
        <w:t>1,</w:t>
      </w:r>
      <w:r w:rsidR="008B4DC7" w:rsidRPr="004B5AD9">
        <w:rPr>
          <w:color w:val="000000" w:themeColor="text1"/>
        </w:rPr>
        <w:t>3</w:t>
      </w:r>
      <w:r w:rsidR="00FE374D" w:rsidRPr="004B5AD9">
        <w:rPr>
          <w:color w:val="000000" w:themeColor="text1"/>
        </w:rPr>
        <w:t>2</w:t>
      </w:r>
      <w:r w:rsidR="00764B75" w:rsidRPr="004B5AD9">
        <w:rPr>
          <w:color w:val="000000" w:themeColor="text1"/>
        </w:rPr>
        <w:t>)</w:t>
      </w:r>
      <w:r w:rsidR="00764B75" w:rsidRPr="004B5AD9">
        <w:rPr>
          <w:rFonts w:ascii="Calibri" w:eastAsia="Times New Roman" w:hAnsi="Calibri" w:cs="Helvetica"/>
          <w:color w:val="000000" w:themeColor="text1"/>
        </w:rPr>
        <w:t>=</w:t>
      </w:r>
      <w:r w:rsidR="00D30CC0" w:rsidRPr="004B5AD9">
        <w:rPr>
          <w:rFonts w:ascii="Calibri" w:eastAsia="Times New Roman" w:hAnsi="Calibri" w:cs="Helvetica"/>
          <w:color w:val="000000" w:themeColor="text1"/>
        </w:rPr>
        <w:t>2</w:t>
      </w:r>
      <w:r w:rsidR="00FE374D" w:rsidRPr="004B5AD9">
        <w:rPr>
          <w:rFonts w:ascii="Calibri" w:eastAsia="Times New Roman" w:hAnsi="Calibri" w:cs="Helvetica"/>
          <w:color w:val="000000" w:themeColor="text1"/>
        </w:rPr>
        <w:t>7</w:t>
      </w:r>
      <w:r w:rsidR="00D30CC0" w:rsidRPr="004B5AD9">
        <w:rPr>
          <w:rFonts w:ascii="Calibri" w:eastAsia="Times New Roman" w:hAnsi="Calibri" w:cs="Helvetica"/>
          <w:color w:val="000000" w:themeColor="text1"/>
        </w:rPr>
        <w:t>.</w:t>
      </w:r>
      <w:r w:rsidR="00FE374D" w:rsidRPr="004B5AD9">
        <w:rPr>
          <w:rFonts w:ascii="Calibri" w:eastAsia="Times New Roman" w:hAnsi="Calibri" w:cs="Helvetica"/>
          <w:color w:val="000000" w:themeColor="text1"/>
        </w:rPr>
        <w:t>13</w:t>
      </w:r>
      <w:r w:rsidR="00764B75" w:rsidRPr="004B5AD9">
        <w:rPr>
          <w:rFonts w:ascii="Calibri" w:eastAsia="Times New Roman" w:hAnsi="Calibri" w:cs="Helvetica"/>
          <w:color w:val="000000" w:themeColor="text1"/>
        </w:rPr>
        <w:t>, p</w:t>
      </w:r>
      <w:r w:rsidR="00D30CC0" w:rsidRPr="004B5AD9">
        <w:rPr>
          <w:rFonts w:ascii="Calibri" w:eastAsia="Times New Roman" w:hAnsi="Calibri" w:cs="Helvetica"/>
          <w:color w:val="000000" w:themeColor="text1"/>
        </w:rPr>
        <w:t>&lt;</w:t>
      </w:r>
      <w:r w:rsidR="00764B75" w:rsidRPr="004B5AD9">
        <w:rPr>
          <w:rFonts w:ascii="Calibri" w:eastAsia="Times New Roman" w:hAnsi="Calibri" w:cs="Helvetica"/>
          <w:color w:val="000000" w:themeColor="text1"/>
        </w:rPr>
        <w:t>0.00</w:t>
      </w:r>
      <w:r w:rsidR="00D30CC0" w:rsidRPr="004B5AD9">
        <w:rPr>
          <w:rFonts w:ascii="Calibri" w:eastAsia="Times New Roman" w:hAnsi="Calibri" w:cs="Helvetica"/>
          <w:color w:val="000000" w:themeColor="text1"/>
        </w:rPr>
        <w:t>1</w:t>
      </w:r>
      <w:r w:rsidR="00764B75"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00764B75" w:rsidRPr="004B5AD9">
        <w:rPr>
          <w:rFonts w:ascii="Calibri" w:eastAsia="Times New Roman" w:hAnsi="Calibri" w:cs="Helvetica"/>
          <w:color w:val="000000" w:themeColor="text1"/>
        </w:rPr>
        <w:t>ƞ</w:t>
      </w:r>
      <w:r w:rsidR="00764B75" w:rsidRPr="004B5AD9">
        <w:rPr>
          <w:rFonts w:ascii="Calibri" w:eastAsia="Times New Roman" w:hAnsi="Calibri" w:cs="Helvetica"/>
          <w:color w:val="000000" w:themeColor="text1"/>
          <w:vertAlign w:val="superscript"/>
        </w:rPr>
        <w:t>2</w:t>
      </w:r>
      <w:r w:rsidR="00764B75" w:rsidRPr="004B5AD9">
        <w:rPr>
          <w:rFonts w:ascii="Calibri" w:eastAsia="Times New Roman" w:hAnsi="Calibri" w:cs="Helvetica"/>
          <w:color w:val="000000" w:themeColor="text1"/>
        </w:rPr>
        <w:t>=0.</w:t>
      </w:r>
      <w:r w:rsidR="00D30CC0" w:rsidRPr="004B5AD9">
        <w:rPr>
          <w:rFonts w:ascii="Calibri" w:eastAsia="Times New Roman" w:hAnsi="Calibri" w:cs="Helvetica"/>
          <w:color w:val="000000" w:themeColor="text1"/>
        </w:rPr>
        <w:t>4</w:t>
      </w:r>
      <w:r w:rsidR="00FE374D" w:rsidRPr="004B5AD9">
        <w:rPr>
          <w:rFonts w:ascii="Calibri" w:eastAsia="Times New Roman" w:hAnsi="Calibri" w:cs="Helvetica"/>
          <w:color w:val="000000" w:themeColor="text1"/>
        </w:rPr>
        <w:t>6</w:t>
      </w:r>
      <w:r w:rsidR="00764B75" w:rsidRPr="004B5AD9">
        <w:rPr>
          <w:rFonts w:ascii="Calibri" w:eastAsia="Times New Roman" w:hAnsi="Calibri" w:cs="Helvetica"/>
          <w:color w:val="000000" w:themeColor="text1"/>
        </w:rPr>
        <w:t>)</w:t>
      </w:r>
      <w:r w:rsidR="00FE374D" w:rsidRPr="004B5AD9">
        <w:rPr>
          <w:rFonts w:ascii="Calibri" w:eastAsia="Times New Roman" w:hAnsi="Calibri" w:cs="Helvetica"/>
          <w:color w:val="000000" w:themeColor="text1"/>
        </w:rPr>
        <w:t xml:space="preserve"> and the interaction Validity x HRV (F</w:t>
      </w:r>
      <w:r w:rsidR="00FE374D" w:rsidRPr="004B5AD9">
        <w:rPr>
          <w:color w:val="000000" w:themeColor="text1"/>
        </w:rPr>
        <w:t>(1,32)</w:t>
      </w:r>
      <w:r w:rsidR="00FE374D" w:rsidRPr="004B5AD9">
        <w:rPr>
          <w:rFonts w:ascii="Calibri" w:eastAsia="Times New Roman" w:hAnsi="Calibri" w:cs="Helvetica"/>
          <w:color w:val="000000" w:themeColor="text1"/>
        </w:rPr>
        <w:t>= 6.59, p=0.015, partial ƞ</w:t>
      </w:r>
      <w:r w:rsidR="00FE374D" w:rsidRPr="004B5AD9">
        <w:rPr>
          <w:rFonts w:ascii="Calibri" w:eastAsia="Times New Roman" w:hAnsi="Calibri" w:cs="Helvetica"/>
          <w:color w:val="000000" w:themeColor="text1"/>
          <w:vertAlign w:val="superscript"/>
        </w:rPr>
        <w:t>2</w:t>
      </w:r>
      <w:r w:rsidR="00FE374D" w:rsidRPr="004B5AD9">
        <w:rPr>
          <w:rFonts w:ascii="Calibri" w:eastAsia="Times New Roman" w:hAnsi="Calibri" w:cs="Helvetica"/>
          <w:color w:val="000000" w:themeColor="text1"/>
        </w:rPr>
        <w:t>=0.17) were significant</w:t>
      </w:r>
      <w:r w:rsidR="00764B75" w:rsidRPr="004B5AD9">
        <w:rPr>
          <w:rFonts w:ascii="Calibri" w:eastAsia="Times New Roman" w:hAnsi="Calibri" w:cs="Helvetica"/>
          <w:color w:val="000000" w:themeColor="text1"/>
        </w:rPr>
        <w:t xml:space="preserve">. </w:t>
      </w:r>
      <w:r w:rsidRPr="004B5AD9">
        <w:rPr>
          <w:color w:val="000000" w:themeColor="text1"/>
        </w:rPr>
        <w:t>On the B</w:t>
      </w:r>
      <w:r w:rsidR="00A04AAB" w:rsidRPr="004B5AD9">
        <w:rPr>
          <w:color w:val="000000" w:themeColor="text1"/>
        </w:rPr>
        <w:t>S</w:t>
      </w:r>
      <w:r w:rsidRPr="004B5AD9">
        <w:rPr>
          <w:color w:val="000000" w:themeColor="text1"/>
        </w:rPr>
        <w:t>F analyses, the main effect of Emotion (</w:t>
      </w:r>
      <w:proofErr w:type="gramStart"/>
      <w:r w:rsidRPr="004B5AD9">
        <w:rPr>
          <w:rFonts w:ascii="Calibri" w:eastAsia="Times New Roman" w:hAnsi="Calibri" w:cs="Helvetica"/>
          <w:color w:val="000000" w:themeColor="text1"/>
        </w:rPr>
        <w:t>F</w:t>
      </w:r>
      <w:r w:rsidRPr="004B5AD9">
        <w:rPr>
          <w:color w:val="000000" w:themeColor="text1"/>
        </w:rPr>
        <w:t>(</w:t>
      </w:r>
      <w:proofErr w:type="gramEnd"/>
      <w:r w:rsidRPr="004B5AD9">
        <w:rPr>
          <w:color w:val="000000" w:themeColor="text1"/>
        </w:rPr>
        <w:t>1,</w:t>
      </w:r>
      <w:r w:rsidR="008B4DC7" w:rsidRPr="004B5AD9">
        <w:rPr>
          <w:color w:val="000000" w:themeColor="text1"/>
        </w:rPr>
        <w:t>3</w:t>
      </w:r>
      <w:r w:rsidR="0091402F" w:rsidRPr="004B5AD9">
        <w:rPr>
          <w:color w:val="000000" w:themeColor="text1"/>
        </w:rPr>
        <w:t>2</w:t>
      </w:r>
      <w:r w:rsidRPr="004B5AD9">
        <w:rPr>
          <w:color w:val="000000" w:themeColor="text1"/>
        </w:rPr>
        <w:t>)</w:t>
      </w:r>
      <w:r w:rsidRPr="004B5AD9">
        <w:rPr>
          <w:rFonts w:ascii="Calibri" w:eastAsia="Times New Roman" w:hAnsi="Calibri" w:cs="Helvetica"/>
          <w:color w:val="000000" w:themeColor="text1"/>
        </w:rPr>
        <w:t xml:space="preserve">= </w:t>
      </w:r>
      <w:r w:rsidR="008B4DC7" w:rsidRPr="004B5AD9">
        <w:rPr>
          <w:rFonts w:ascii="Calibri" w:eastAsia="Times New Roman" w:hAnsi="Calibri" w:cs="Helvetica"/>
          <w:color w:val="000000" w:themeColor="text1"/>
        </w:rPr>
        <w:t>11</w:t>
      </w:r>
      <w:r w:rsidRPr="004B5AD9">
        <w:rPr>
          <w:rFonts w:ascii="Calibri" w:eastAsia="Times New Roman" w:hAnsi="Calibri" w:cs="Helvetica"/>
          <w:color w:val="000000" w:themeColor="text1"/>
        </w:rPr>
        <w:t>.</w:t>
      </w:r>
      <w:r w:rsidR="0091402F" w:rsidRPr="004B5AD9">
        <w:rPr>
          <w:rFonts w:ascii="Calibri" w:eastAsia="Times New Roman" w:hAnsi="Calibri" w:cs="Helvetica"/>
          <w:color w:val="000000" w:themeColor="text1"/>
        </w:rPr>
        <w:t>3</w:t>
      </w:r>
      <w:r w:rsidR="008B4DC7" w:rsidRPr="004B5AD9">
        <w:rPr>
          <w:rFonts w:ascii="Calibri" w:eastAsia="Times New Roman" w:hAnsi="Calibri" w:cs="Helvetica"/>
          <w:color w:val="000000" w:themeColor="text1"/>
        </w:rPr>
        <w:t>4</w:t>
      </w:r>
      <w:r w:rsidR="0091402F" w:rsidRPr="004B5AD9">
        <w:rPr>
          <w:rFonts w:ascii="Calibri" w:eastAsia="Times New Roman" w:hAnsi="Calibri" w:cs="Helvetica"/>
          <w:color w:val="000000" w:themeColor="text1"/>
        </w:rPr>
        <w:t>,</w:t>
      </w:r>
      <w:r w:rsidRPr="004B5AD9">
        <w:rPr>
          <w:rFonts w:ascii="Calibri" w:eastAsia="Times New Roman" w:hAnsi="Calibri" w:cs="Helvetica"/>
          <w:color w:val="000000" w:themeColor="text1"/>
        </w:rPr>
        <w:t xml:space="preserve"> p=0.</w:t>
      </w:r>
      <w:r w:rsidR="008B4DC7" w:rsidRPr="004B5AD9">
        <w:rPr>
          <w:rFonts w:ascii="Calibri" w:eastAsia="Times New Roman" w:hAnsi="Calibri" w:cs="Helvetica"/>
          <w:color w:val="000000" w:themeColor="text1"/>
        </w:rPr>
        <w:t>002</w:t>
      </w:r>
      <w:r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=0.</w:t>
      </w:r>
      <w:r w:rsidR="008B4DC7" w:rsidRPr="004B5AD9">
        <w:rPr>
          <w:rFonts w:ascii="Calibri" w:eastAsia="Times New Roman" w:hAnsi="Calibri" w:cs="Helvetica"/>
          <w:color w:val="000000" w:themeColor="text1"/>
        </w:rPr>
        <w:t>2</w:t>
      </w:r>
      <w:r w:rsidR="0091402F" w:rsidRPr="004B5AD9">
        <w:rPr>
          <w:rFonts w:ascii="Calibri" w:eastAsia="Times New Roman" w:hAnsi="Calibri" w:cs="Helvetica"/>
          <w:color w:val="000000" w:themeColor="text1"/>
        </w:rPr>
        <w:t>6</w:t>
      </w:r>
      <w:r w:rsidRPr="004B5AD9">
        <w:rPr>
          <w:rFonts w:ascii="Calibri" w:eastAsia="Times New Roman" w:hAnsi="Calibri" w:cs="Helvetica"/>
          <w:color w:val="000000" w:themeColor="text1"/>
        </w:rPr>
        <w:t xml:space="preserve">) </w:t>
      </w:r>
      <w:r w:rsidR="0091402F" w:rsidRPr="004B5AD9">
        <w:rPr>
          <w:rFonts w:ascii="Calibri" w:eastAsia="Times New Roman" w:hAnsi="Calibri" w:cs="Helvetica"/>
          <w:color w:val="000000" w:themeColor="text1"/>
        </w:rPr>
        <w:t>and the Validity x HRV interaction (F</w:t>
      </w:r>
      <w:r w:rsidR="0091402F" w:rsidRPr="004B5AD9">
        <w:rPr>
          <w:color w:val="000000" w:themeColor="text1"/>
        </w:rPr>
        <w:t>(1,32)</w:t>
      </w:r>
      <w:r w:rsidR="0091402F" w:rsidRPr="004B5AD9">
        <w:rPr>
          <w:rFonts w:ascii="Calibri" w:eastAsia="Times New Roman" w:hAnsi="Calibri" w:cs="Helvetica"/>
          <w:color w:val="000000" w:themeColor="text1"/>
        </w:rPr>
        <w:t>= 4.94, p=0.033, partial ƞ</w:t>
      </w:r>
      <w:r w:rsidR="0091402F" w:rsidRPr="004B5AD9">
        <w:rPr>
          <w:rFonts w:ascii="Calibri" w:eastAsia="Times New Roman" w:hAnsi="Calibri" w:cs="Helvetica"/>
          <w:color w:val="000000" w:themeColor="text1"/>
          <w:vertAlign w:val="superscript"/>
        </w:rPr>
        <w:t>2</w:t>
      </w:r>
      <w:r w:rsidR="0091402F" w:rsidRPr="004B5AD9">
        <w:rPr>
          <w:rFonts w:ascii="Calibri" w:eastAsia="Times New Roman" w:hAnsi="Calibri" w:cs="Helvetica"/>
          <w:color w:val="000000" w:themeColor="text1"/>
        </w:rPr>
        <w:t>=0.13) were found to be significant. T</w:t>
      </w:r>
      <w:r w:rsidRPr="004B5AD9">
        <w:rPr>
          <w:rFonts w:ascii="Calibri" w:eastAsia="Times New Roman" w:hAnsi="Calibri" w:cs="Helvetica"/>
          <w:color w:val="000000" w:themeColor="text1"/>
        </w:rPr>
        <w:t>he interaction</w:t>
      </w:r>
      <w:r w:rsidR="0091402F" w:rsidRPr="004B5AD9">
        <w:rPr>
          <w:rFonts w:ascii="Calibri" w:eastAsia="Times New Roman" w:hAnsi="Calibri" w:cs="Helvetica"/>
          <w:color w:val="000000" w:themeColor="text1"/>
        </w:rPr>
        <w:t>s</w:t>
      </w:r>
      <w:r w:rsidRPr="004B5AD9">
        <w:rPr>
          <w:rFonts w:ascii="Calibri" w:eastAsia="Times New Roman" w:hAnsi="Calibri" w:cs="Helvetica"/>
          <w:color w:val="000000" w:themeColor="text1"/>
        </w:rPr>
        <w:t xml:space="preserve"> Emotion x Validity (</w:t>
      </w:r>
      <w:proofErr w:type="gramStart"/>
      <w:r w:rsidRPr="004B5AD9">
        <w:rPr>
          <w:rFonts w:ascii="Calibri" w:eastAsia="Times New Roman" w:hAnsi="Calibri" w:cs="Helvetica"/>
          <w:color w:val="000000" w:themeColor="text1"/>
        </w:rPr>
        <w:t>F</w:t>
      </w:r>
      <w:r w:rsidRPr="004B5AD9">
        <w:rPr>
          <w:color w:val="000000" w:themeColor="text1"/>
        </w:rPr>
        <w:t>(</w:t>
      </w:r>
      <w:proofErr w:type="gramEnd"/>
      <w:r w:rsidRPr="004B5AD9">
        <w:rPr>
          <w:color w:val="000000" w:themeColor="text1"/>
        </w:rPr>
        <w:t>1,3</w:t>
      </w:r>
      <w:r w:rsidR="0091402F" w:rsidRPr="004B5AD9">
        <w:rPr>
          <w:color w:val="000000" w:themeColor="text1"/>
        </w:rPr>
        <w:t>2</w:t>
      </w:r>
      <w:r w:rsidRPr="004B5AD9">
        <w:rPr>
          <w:color w:val="000000" w:themeColor="text1"/>
        </w:rPr>
        <w:t>)</w:t>
      </w:r>
      <w:r w:rsidRPr="004B5AD9">
        <w:rPr>
          <w:rFonts w:ascii="Calibri" w:eastAsia="Times New Roman" w:hAnsi="Calibri" w:cs="Helvetica"/>
          <w:color w:val="000000" w:themeColor="text1"/>
        </w:rPr>
        <w:t xml:space="preserve">= </w:t>
      </w:r>
      <w:r w:rsidR="0091402F" w:rsidRPr="004B5AD9">
        <w:rPr>
          <w:rFonts w:ascii="Calibri" w:eastAsia="Times New Roman" w:hAnsi="Calibri" w:cs="Helvetica"/>
          <w:color w:val="000000" w:themeColor="text1"/>
        </w:rPr>
        <w:t>3</w:t>
      </w:r>
      <w:r w:rsidRPr="004B5AD9">
        <w:rPr>
          <w:rFonts w:ascii="Calibri" w:eastAsia="Times New Roman" w:hAnsi="Calibri" w:cs="Helvetica"/>
          <w:color w:val="000000" w:themeColor="text1"/>
        </w:rPr>
        <w:t>.</w:t>
      </w:r>
      <w:r w:rsidR="0091402F" w:rsidRPr="004B5AD9">
        <w:rPr>
          <w:rFonts w:ascii="Calibri" w:eastAsia="Times New Roman" w:hAnsi="Calibri" w:cs="Helvetica"/>
          <w:color w:val="000000" w:themeColor="text1"/>
        </w:rPr>
        <w:t>93</w:t>
      </w:r>
      <w:r w:rsidRPr="004B5AD9">
        <w:rPr>
          <w:rFonts w:ascii="Calibri" w:eastAsia="Times New Roman" w:hAnsi="Calibri" w:cs="Helvetica"/>
          <w:color w:val="000000" w:themeColor="text1"/>
        </w:rPr>
        <w:t>, p=0.</w:t>
      </w:r>
      <w:r w:rsidR="008B4DC7" w:rsidRPr="004B5AD9">
        <w:rPr>
          <w:rFonts w:ascii="Calibri" w:eastAsia="Times New Roman" w:hAnsi="Calibri" w:cs="Helvetica"/>
          <w:color w:val="000000" w:themeColor="text1"/>
        </w:rPr>
        <w:t>05</w:t>
      </w:r>
      <w:r w:rsidR="0091402F" w:rsidRPr="004B5AD9">
        <w:rPr>
          <w:rFonts w:ascii="Calibri" w:eastAsia="Times New Roman" w:hAnsi="Calibri" w:cs="Helvetica"/>
          <w:color w:val="000000" w:themeColor="text1"/>
        </w:rPr>
        <w:t>6</w:t>
      </w:r>
      <w:r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=0.</w:t>
      </w:r>
      <w:r w:rsidR="008B4DC7" w:rsidRPr="004B5AD9">
        <w:rPr>
          <w:rFonts w:ascii="Calibri" w:eastAsia="Times New Roman" w:hAnsi="Calibri" w:cs="Helvetica"/>
          <w:color w:val="000000" w:themeColor="text1"/>
        </w:rPr>
        <w:t>1</w:t>
      </w:r>
      <w:r w:rsidR="0091402F" w:rsidRPr="004B5AD9">
        <w:rPr>
          <w:rFonts w:ascii="Calibri" w:eastAsia="Times New Roman" w:hAnsi="Calibri" w:cs="Helvetica"/>
          <w:color w:val="000000" w:themeColor="text1"/>
        </w:rPr>
        <w:t>1</w:t>
      </w:r>
      <w:r w:rsidRPr="004B5AD9">
        <w:rPr>
          <w:rFonts w:ascii="Calibri" w:eastAsia="Times New Roman" w:hAnsi="Calibri" w:cs="Helvetica"/>
          <w:color w:val="000000" w:themeColor="text1"/>
        </w:rPr>
        <w:t>)</w:t>
      </w:r>
      <w:r w:rsidR="0091402F" w:rsidRPr="004B5AD9">
        <w:rPr>
          <w:rFonts w:ascii="Calibri" w:eastAsia="Times New Roman" w:hAnsi="Calibri" w:cs="Helvetica"/>
          <w:color w:val="000000" w:themeColor="text1"/>
        </w:rPr>
        <w:t xml:space="preserve"> and the Emotion x Validity x </w:t>
      </w:r>
      <w:r w:rsidR="0091402F" w:rsidRPr="004B5AD9">
        <w:rPr>
          <w:rFonts w:ascii="Calibri" w:eastAsia="Times New Roman" w:hAnsi="Calibri" w:cs="Helvetica"/>
          <w:color w:val="000000" w:themeColor="text1"/>
        </w:rPr>
        <w:lastRenderedPageBreak/>
        <w:t>Cardiac Cycle x HRV (F</w:t>
      </w:r>
      <w:r w:rsidR="0091402F" w:rsidRPr="004B5AD9">
        <w:rPr>
          <w:color w:val="000000" w:themeColor="text1"/>
        </w:rPr>
        <w:t>(1,32)</w:t>
      </w:r>
      <w:r w:rsidR="0091402F" w:rsidRPr="004B5AD9">
        <w:rPr>
          <w:rFonts w:ascii="Calibri" w:eastAsia="Times New Roman" w:hAnsi="Calibri" w:cs="Helvetica"/>
          <w:color w:val="000000" w:themeColor="text1"/>
        </w:rPr>
        <w:t>= 3.50 p=0.071, partial ƞ</w:t>
      </w:r>
      <w:r w:rsidR="0091402F" w:rsidRPr="004B5AD9">
        <w:rPr>
          <w:rFonts w:ascii="Calibri" w:eastAsia="Times New Roman" w:hAnsi="Calibri" w:cs="Helvetica"/>
          <w:color w:val="000000" w:themeColor="text1"/>
          <w:vertAlign w:val="superscript"/>
        </w:rPr>
        <w:t>2</w:t>
      </w:r>
      <w:r w:rsidR="0091402F" w:rsidRPr="004B5AD9">
        <w:rPr>
          <w:rFonts w:ascii="Calibri" w:eastAsia="Times New Roman" w:hAnsi="Calibri" w:cs="Helvetica"/>
          <w:color w:val="000000" w:themeColor="text1"/>
        </w:rPr>
        <w:t>=0.10) approached significance</w:t>
      </w:r>
      <w:r w:rsidRPr="004B5AD9">
        <w:rPr>
          <w:rFonts w:ascii="Calibri" w:eastAsia="Times New Roman" w:hAnsi="Calibri" w:cs="Helvetica"/>
          <w:color w:val="000000" w:themeColor="text1"/>
        </w:rPr>
        <w:t xml:space="preserve">. However, contrary to our hypothesis, Cardiac Cycle did not interact </w:t>
      </w:r>
      <w:r w:rsidR="0091402F" w:rsidRPr="004B5AD9">
        <w:rPr>
          <w:rFonts w:ascii="Calibri" w:eastAsia="Times New Roman" w:hAnsi="Calibri" w:cs="Helvetica"/>
          <w:color w:val="000000" w:themeColor="text1"/>
        </w:rPr>
        <w:t xml:space="preserve">significantly </w:t>
      </w:r>
      <w:r w:rsidRPr="004B5AD9">
        <w:rPr>
          <w:rFonts w:ascii="Calibri" w:eastAsia="Times New Roman" w:hAnsi="Calibri" w:cs="Helvetica"/>
          <w:color w:val="000000" w:themeColor="text1"/>
        </w:rPr>
        <w:t>with any factor (</w:t>
      </w:r>
      <w:r w:rsidR="0091402F" w:rsidRPr="004B5AD9">
        <w:rPr>
          <w:rFonts w:ascii="Calibri" w:eastAsia="Times New Roman" w:hAnsi="Calibri" w:cs="Helvetica"/>
          <w:color w:val="000000" w:themeColor="text1"/>
        </w:rPr>
        <w:t xml:space="preserve">all </w:t>
      </w:r>
      <w:proofErr w:type="spellStart"/>
      <w:r w:rsidRPr="004B5AD9">
        <w:rPr>
          <w:rFonts w:ascii="Calibri" w:eastAsia="Times New Roman" w:hAnsi="Calibri" w:cs="Helvetica"/>
          <w:color w:val="000000" w:themeColor="text1"/>
        </w:rPr>
        <w:t>ps</w:t>
      </w:r>
      <w:proofErr w:type="spellEnd"/>
      <w:r w:rsidRPr="004B5AD9">
        <w:rPr>
          <w:rFonts w:ascii="Calibri" w:eastAsia="Times New Roman" w:hAnsi="Calibri" w:cs="Helvetica"/>
          <w:color w:val="000000" w:themeColor="text1"/>
        </w:rPr>
        <w:t>&gt;0.</w:t>
      </w:r>
      <w:r w:rsidR="0091402F" w:rsidRPr="004B5AD9">
        <w:rPr>
          <w:rFonts w:ascii="Calibri" w:eastAsia="Times New Roman" w:hAnsi="Calibri" w:cs="Helvetica"/>
          <w:color w:val="000000" w:themeColor="text1"/>
        </w:rPr>
        <w:t>070</w:t>
      </w:r>
      <w:r w:rsidRPr="004B5AD9">
        <w:rPr>
          <w:rFonts w:ascii="Calibri" w:eastAsia="Times New Roman" w:hAnsi="Calibri" w:cs="Helvetica"/>
          <w:color w:val="000000" w:themeColor="text1"/>
        </w:rPr>
        <w:t xml:space="preserve">). </w:t>
      </w:r>
      <w:r w:rsidR="00764B75" w:rsidRPr="004B5AD9">
        <w:rPr>
          <w:rFonts w:ascii="Calibri" w:eastAsia="Times New Roman" w:hAnsi="Calibri" w:cs="Helvetica"/>
          <w:color w:val="000000" w:themeColor="text1"/>
        </w:rPr>
        <w:t>The L</w:t>
      </w:r>
      <w:r w:rsidR="00FE374D" w:rsidRPr="004B5AD9">
        <w:rPr>
          <w:rFonts w:ascii="Calibri" w:eastAsia="Times New Roman" w:hAnsi="Calibri" w:cs="Helvetica"/>
          <w:color w:val="000000" w:themeColor="text1"/>
        </w:rPr>
        <w:t>S</w:t>
      </w:r>
      <w:r w:rsidR="00764B75" w:rsidRPr="004B5AD9">
        <w:rPr>
          <w:rFonts w:ascii="Calibri" w:eastAsia="Times New Roman" w:hAnsi="Calibri" w:cs="Helvetica"/>
          <w:color w:val="000000" w:themeColor="text1"/>
        </w:rPr>
        <w:t xml:space="preserve">F analysis showed that, in </w:t>
      </w:r>
      <w:r w:rsidRPr="004B5AD9">
        <w:rPr>
          <w:rFonts w:ascii="Calibri" w:eastAsia="Times New Roman" w:hAnsi="Calibri" w:cs="Helvetica"/>
          <w:color w:val="000000" w:themeColor="text1"/>
        </w:rPr>
        <w:t xml:space="preserve">line with our primary hypothesis </w:t>
      </w:r>
      <w:r w:rsidR="00764B75" w:rsidRPr="004B5AD9">
        <w:rPr>
          <w:rFonts w:ascii="Calibri" w:eastAsia="Times New Roman" w:hAnsi="Calibri" w:cs="Helvetica"/>
          <w:color w:val="000000" w:themeColor="text1"/>
        </w:rPr>
        <w:t xml:space="preserve">, </w:t>
      </w:r>
      <w:r w:rsidRPr="004B5AD9">
        <w:rPr>
          <w:rFonts w:ascii="Calibri" w:eastAsia="Times New Roman" w:hAnsi="Calibri" w:cs="Helvetica"/>
          <w:color w:val="000000" w:themeColor="text1"/>
        </w:rPr>
        <w:t>cardiac cycle modulates attentional capture of L</w:t>
      </w:r>
      <w:r w:rsidR="00FE374D" w:rsidRPr="004B5AD9">
        <w:rPr>
          <w:rFonts w:ascii="Calibri" w:eastAsia="Times New Roman" w:hAnsi="Calibri" w:cs="Helvetica"/>
          <w:color w:val="000000" w:themeColor="text1"/>
        </w:rPr>
        <w:t>S</w:t>
      </w:r>
      <w:r w:rsidRPr="004B5AD9">
        <w:rPr>
          <w:rFonts w:ascii="Calibri" w:eastAsia="Times New Roman" w:hAnsi="Calibri" w:cs="Helvetica"/>
          <w:color w:val="000000" w:themeColor="text1"/>
        </w:rPr>
        <w:t xml:space="preserve">F fearful faces </w:t>
      </w:r>
      <w:r w:rsidR="00764B75" w:rsidRPr="004B5AD9">
        <w:rPr>
          <w:rFonts w:ascii="Calibri" w:eastAsia="Times New Roman" w:hAnsi="Calibri" w:cs="Helvetica"/>
          <w:color w:val="000000" w:themeColor="text1"/>
        </w:rPr>
        <w:t xml:space="preserve">as </w:t>
      </w:r>
      <w:r w:rsidRPr="004B5AD9">
        <w:rPr>
          <w:rFonts w:ascii="Calibri" w:eastAsia="Times New Roman" w:hAnsi="Calibri" w:cs="Helvetica"/>
          <w:color w:val="000000" w:themeColor="text1"/>
        </w:rPr>
        <w:t>the 3-way</w:t>
      </w:r>
      <w:r w:rsidR="00FE374D" w:rsidRPr="004B5AD9">
        <w:rPr>
          <w:rFonts w:ascii="Calibri" w:eastAsia="Times New Roman" w:hAnsi="Calibri" w:cs="Helvetica"/>
          <w:color w:val="000000" w:themeColor="text1"/>
        </w:rPr>
        <w:t xml:space="preserve"> Emotion x Validity X Cardiac Cycle</w:t>
      </w:r>
      <w:r w:rsidRPr="004B5AD9">
        <w:rPr>
          <w:rFonts w:ascii="Calibri" w:eastAsia="Times New Roman" w:hAnsi="Calibri" w:cs="Helvetica"/>
          <w:color w:val="000000" w:themeColor="text1"/>
        </w:rPr>
        <w:t xml:space="preserve"> interaction on the low spatial frequency cues was found to be significant, F</w:t>
      </w:r>
      <w:r w:rsidRPr="004B5AD9">
        <w:rPr>
          <w:color w:val="000000" w:themeColor="text1"/>
        </w:rPr>
        <w:t>(1,</w:t>
      </w:r>
      <w:r w:rsidR="00FE374D" w:rsidRPr="004B5AD9">
        <w:rPr>
          <w:color w:val="000000" w:themeColor="text1"/>
        </w:rPr>
        <w:t>32</w:t>
      </w:r>
      <w:r w:rsidRPr="004B5AD9">
        <w:rPr>
          <w:color w:val="000000" w:themeColor="text1"/>
        </w:rPr>
        <w:t>)</w:t>
      </w:r>
      <w:r w:rsidRPr="004B5AD9">
        <w:rPr>
          <w:rFonts w:ascii="Calibri" w:eastAsia="Times New Roman" w:hAnsi="Calibri" w:cs="Helvetica"/>
          <w:color w:val="000000" w:themeColor="text1"/>
        </w:rPr>
        <w:t>=</w:t>
      </w:r>
      <w:r w:rsidR="00D30CC0" w:rsidRPr="004B5AD9">
        <w:rPr>
          <w:rFonts w:ascii="Calibri" w:eastAsia="Times New Roman" w:hAnsi="Calibri" w:cs="Helvetica"/>
          <w:color w:val="000000" w:themeColor="text1"/>
        </w:rPr>
        <w:t>6.</w:t>
      </w:r>
      <w:r w:rsidR="00FE374D" w:rsidRPr="004B5AD9">
        <w:rPr>
          <w:rFonts w:ascii="Calibri" w:eastAsia="Times New Roman" w:hAnsi="Calibri" w:cs="Helvetica"/>
          <w:color w:val="000000" w:themeColor="text1"/>
        </w:rPr>
        <w:t>74</w:t>
      </w:r>
      <w:r w:rsidRPr="004B5AD9">
        <w:rPr>
          <w:rFonts w:ascii="Calibri" w:eastAsia="Times New Roman" w:hAnsi="Calibri" w:cs="Helvetica"/>
          <w:color w:val="000000" w:themeColor="text1"/>
        </w:rPr>
        <w:t>, p=0.</w:t>
      </w:r>
      <w:r w:rsidR="00D30CC0" w:rsidRPr="004B5AD9">
        <w:rPr>
          <w:rFonts w:ascii="Calibri" w:eastAsia="Times New Roman" w:hAnsi="Calibri" w:cs="Helvetica"/>
          <w:color w:val="000000" w:themeColor="text1"/>
        </w:rPr>
        <w:t>01</w:t>
      </w:r>
      <w:r w:rsidR="00FE374D" w:rsidRPr="004B5AD9">
        <w:rPr>
          <w:rFonts w:ascii="Calibri" w:eastAsia="Times New Roman" w:hAnsi="Calibri" w:cs="Helvetica"/>
          <w:color w:val="000000" w:themeColor="text1"/>
        </w:rPr>
        <w:t>4</w:t>
      </w:r>
      <w:r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w:t>
      </w:r>
      <w:r w:rsidR="00D30CC0" w:rsidRPr="004B5AD9">
        <w:rPr>
          <w:rFonts w:ascii="Calibri" w:eastAsia="Times New Roman" w:hAnsi="Calibri" w:cs="Helvetica"/>
          <w:color w:val="000000" w:themeColor="text1"/>
        </w:rPr>
        <w:t>0</w:t>
      </w:r>
      <w:r w:rsidRPr="004B5AD9">
        <w:rPr>
          <w:rFonts w:ascii="Calibri" w:eastAsia="Times New Roman" w:hAnsi="Calibri" w:cs="Helvetica"/>
          <w:color w:val="000000" w:themeColor="text1"/>
        </w:rPr>
        <w:t>.</w:t>
      </w:r>
      <w:r w:rsidR="00D30CC0" w:rsidRPr="004B5AD9">
        <w:rPr>
          <w:rFonts w:ascii="Calibri" w:eastAsia="Times New Roman" w:hAnsi="Calibri" w:cs="Helvetica"/>
          <w:color w:val="000000" w:themeColor="text1"/>
        </w:rPr>
        <w:t>17</w:t>
      </w:r>
      <w:r w:rsidRPr="004B5AD9">
        <w:rPr>
          <w:rFonts w:ascii="Calibri" w:eastAsia="Times New Roman" w:hAnsi="Calibri" w:cs="Helvetica"/>
          <w:color w:val="000000" w:themeColor="text1"/>
        </w:rPr>
        <w:t xml:space="preserve">. </w:t>
      </w:r>
      <w:r w:rsidR="00FE374D" w:rsidRPr="004B5AD9">
        <w:rPr>
          <w:rFonts w:ascii="Calibri" w:eastAsia="Times New Roman" w:hAnsi="Calibri" w:cs="Helvetica"/>
          <w:color w:val="000000" w:themeColor="text1"/>
        </w:rPr>
        <w:t>With the exception of the Validity x HRV (</w:t>
      </w:r>
      <w:proofErr w:type="gramStart"/>
      <w:r w:rsidR="00FE374D" w:rsidRPr="004B5AD9">
        <w:rPr>
          <w:rFonts w:ascii="Calibri" w:eastAsia="Times New Roman" w:hAnsi="Calibri" w:cs="Helvetica"/>
          <w:color w:val="000000" w:themeColor="text1"/>
        </w:rPr>
        <w:t>F</w:t>
      </w:r>
      <w:r w:rsidR="00FE374D" w:rsidRPr="004B5AD9">
        <w:rPr>
          <w:color w:val="000000" w:themeColor="text1"/>
        </w:rPr>
        <w:t>(</w:t>
      </w:r>
      <w:proofErr w:type="gramEnd"/>
      <w:r w:rsidR="00FE374D" w:rsidRPr="004B5AD9">
        <w:rPr>
          <w:color w:val="000000" w:themeColor="text1"/>
        </w:rPr>
        <w:t>1,32)</w:t>
      </w:r>
      <w:r w:rsidR="00FE374D" w:rsidRPr="004B5AD9">
        <w:rPr>
          <w:rFonts w:ascii="Calibri" w:eastAsia="Times New Roman" w:hAnsi="Calibri" w:cs="Helvetica"/>
          <w:color w:val="000000" w:themeColor="text1"/>
        </w:rPr>
        <w:t>= 7.24, p=0.011, partial ƞ</w:t>
      </w:r>
      <w:r w:rsidR="00FE374D" w:rsidRPr="004B5AD9">
        <w:rPr>
          <w:rFonts w:ascii="Calibri" w:eastAsia="Times New Roman" w:hAnsi="Calibri" w:cs="Helvetica"/>
          <w:color w:val="000000" w:themeColor="text1"/>
          <w:vertAlign w:val="superscript"/>
        </w:rPr>
        <w:t>2</w:t>
      </w:r>
      <w:r w:rsidR="00FE374D" w:rsidRPr="004B5AD9">
        <w:rPr>
          <w:rFonts w:ascii="Calibri" w:eastAsia="Times New Roman" w:hAnsi="Calibri" w:cs="Helvetica"/>
          <w:color w:val="000000" w:themeColor="text1"/>
        </w:rPr>
        <w:t>=018)</w:t>
      </w:r>
      <w:r w:rsidR="00A04AAB" w:rsidRPr="004B5AD9">
        <w:rPr>
          <w:rFonts w:ascii="Calibri" w:eastAsia="Times New Roman" w:hAnsi="Calibri" w:cs="Helvetica"/>
          <w:color w:val="000000" w:themeColor="text1"/>
        </w:rPr>
        <w:t>,</w:t>
      </w:r>
      <w:r w:rsidR="00FE374D" w:rsidRPr="004B5AD9">
        <w:rPr>
          <w:rFonts w:ascii="Calibri" w:eastAsia="Times New Roman" w:hAnsi="Calibri" w:cs="Helvetica"/>
          <w:color w:val="000000" w:themeColor="text1"/>
        </w:rPr>
        <w:t xml:space="preserve"> n</w:t>
      </w:r>
      <w:r w:rsidRPr="004B5AD9">
        <w:rPr>
          <w:rFonts w:ascii="Calibri" w:eastAsia="Times New Roman" w:hAnsi="Calibri" w:cs="Helvetica"/>
          <w:color w:val="000000" w:themeColor="text1"/>
        </w:rPr>
        <w:t>o other main effect or interaction was found</w:t>
      </w:r>
      <w:r w:rsidR="00FE374D" w:rsidRPr="004B5AD9">
        <w:rPr>
          <w:rFonts w:ascii="Calibri" w:eastAsia="Times New Roman" w:hAnsi="Calibri" w:cs="Helvetica"/>
          <w:color w:val="000000" w:themeColor="text1"/>
        </w:rPr>
        <w:t>,</w:t>
      </w:r>
      <w:r w:rsidRPr="004B5AD9">
        <w:rPr>
          <w:rFonts w:ascii="Calibri" w:eastAsia="Times New Roman" w:hAnsi="Calibri" w:cs="Helvetica"/>
          <w:color w:val="000000" w:themeColor="text1"/>
        </w:rPr>
        <w:t xml:space="preserve"> Fs&lt;0.</w:t>
      </w:r>
      <w:r w:rsidR="00FE374D" w:rsidRPr="004B5AD9">
        <w:rPr>
          <w:rFonts w:ascii="Calibri" w:eastAsia="Times New Roman" w:hAnsi="Calibri" w:cs="Helvetica"/>
          <w:color w:val="000000" w:themeColor="text1"/>
        </w:rPr>
        <w:t>80</w:t>
      </w:r>
      <w:r w:rsidRPr="004B5AD9">
        <w:rPr>
          <w:rFonts w:ascii="Calibri" w:eastAsia="Times New Roman" w:hAnsi="Calibri" w:cs="Helvetica"/>
          <w:color w:val="000000" w:themeColor="text1"/>
        </w:rPr>
        <w:t xml:space="preserve">, </w:t>
      </w:r>
      <w:proofErr w:type="spellStart"/>
      <w:r w:rsidRPr="004B5AD9">
        <w:rPr>
          <w:rFonts w:ascii="Calibri" w:eastAsia="Times New Roman" w:hAnsi="Calibri" w:cs="Helvetica"/>
          <w:color w:val="000000" w:themeColor="text1"/>
        </w:rPr>
        <w:t>ps</w:t>
      </w:r>
      <w:proofErr w:type="spellEnd"/>
      <w:r w:rsidRPr="004B5AD9">
        <w:rPr>
          <w:rFonts w:ascii="Calibri" w:eastAsia="Times New Roman" w:hAnsi="Calibri" w:cs="Helvetica"/>
          <w:color w:val="000000" w:themeColor="text1"/>
        </w:rPr>
        <w:t>&gt;0.</w:t>
      </w:r>
      <w:r w:rsidR="00D30CC0" w:rsidRPr="004B5AD9">
        <w:rPr>
          <w:rFonts w:ascii="Calibri" w:eastAsia="Times New Roman" w:hAnsi="Calibri" w:cs="Helvetica"/>
          <w:color w:val="000000" w:themeColor="text1"/>
        </w:rPr>
        <w:t>3</w:t>
      </w:r>
      <w:r w:rsidR="00FE374D" w:rsidRPr="004B5AD9">
        <w:rPr>
          <w:rFonts w:ascii="Calibri" w:eastAsia="Times New Roman" w:hAnsi="Calibri" w:cs="Helvetica"/>
          <w:color w:val="000000" w:themeColor="text1"/>
        </w:rPr>
        <w:t>8</w:t>
      </w:r>
      <w:r w:rsidRPr="004B5AD9">
        <w:rPr>
          <w:rFonts w:ascii="Calibri" w:eastAsia="Times New Roman" w:hAnsi="Calibri" w:cs="Helvetica"/>
          <w:color w:val="000000" w:themeColor="text1"/>
        </w:rPr>
        <w:t xml:space="preserve">, </w:t>
      </w:r>
      <w:r w:rsidR="00BC4E6E" w:rsidRPr="004B5AD9">
        <w:rPr>
          <w:rFonts w:ascii="Calibri" w:eastAsia="Times New Roman" w:hAnsi="Calibri" w:cs="Helvetica"/>
          <w:color w:val="000000" w:themeColor="text1"/>
        </w:rPr>
        <w:t xml:space="preserve">partial </w:t>
      </w:r>
      <w:r w:rsidRPr="004B5AD9">
        <w:rPr>
          <w:rFonts w:ascii="Calibri" w:eastAsia="Times New Roman" w:hAnsi="Calibri" w:cs="Helvetica"/>
          <w:color w:val="000000" w:themeColor="text1"/>
        </w:rPr>
        <w:t>ƞs</w:t>
      </w:r>
      <w:r w:rsidRPr="004B5AD9">
        <w:rPr>
          <w:rFonts w:ascii="Calibri" w:eastAsia="Times New Roman" w:hAnsi="Calibri" w:cs="Helvetica"/>
          <w:color w:val="000000" w:themeColor="text1"/>
          <w:vertAlign w:val="superscript"/>
        </w:rPr>
        <w:t>2</w:t>
      </w:r>
      <w:r w:rsidRPr="004B5AD9">
        <w:rPr>
          <w:rFonts w:ascii="Calibri" w:eastAsia="Times New Roman" w:hAnsi="Calibri" w:cs="Helvetica"/>
          <w:color w:val="000000" w:themeColor="text1"/>
        </w:rPr>
        <w:t>&lt;0.</w:t>
      </w:r>
      <w:r w:rsidR="00D30CC0" w:rsidRPr="004B5AD9">
        <w:rPr>
          <w:rFonts w:ascii="Calibri" w:eastAsia="Times New Roman" w:hAnsi="Calibri" w:cs="Helvetica"/>
          <w:color w:val="000000" w:themeColor="text1"/>
        </w:rPr>
        <w:t>025</w:t>
      </w:r>
      <w:r w:rsidRPr="004B5AD9">
        <w:rPr>
          <w:rFonts w:ascii="Calibri" w:eastAsia="Times New Roman" w:hAnsi="Calibri" w:cs="Helvetica"/>
          <w:color w:val="000000" w:themeColor="text1"/>
        </w:rPr>
        <w:t>. To decompose the significant interaction on L</w:t>
      </w:r>
      <w:r w:rsidR="00FE374D" w:rsidRPr="004B5AD9">
        <w:rPr>
          <w:rFonts w:ascii="Calibri" w:eastAsia="Times New Roman" w:hAnsi="Calibri" w:cs="Helvetica"/>
          <w:color w:val="000000" w:themeColor="text1"/>
        </w:rPr>
        <w:t>S</w:t>
      </w:r>
      <w:r w:rsidRPr="004B5AD9">
        <w:rPr>
          <w:rFonts w:ascii="Calibri" w:eastAsia="Times New Roman" w:hAnsi="Calibri" w:cs="Helvetica"/>
          <w:color w:val="000000" w:themeColor="text1"/>
        </w:rPr>
        <w:t>F stimuli,</w:t>
      </w:r>
      <w:r w:rsidRPr="004B5AD9">
        <w:rPr>
          <w:color w:val="000000" w:themeColor="text1"/>
        </w:rPr>
        <w:t xml:space="preserve"> </w:t>
      </w:r>
      <w:r w:rsidRPr="004B5AD9">
        <w:rPr>
          <w:rFonts w:ascii="Calibri" w:eastAsia="Times New Roman" w:hAnsi="Calibri" w:cs="Helvetica"/>
          <w:color w:val="000000" w:themeColor="text1"/>
        </w:rPr>
        <w:t>attentional engagement (</w:t>
      </w:r>
      <w:proofErr w:type="spellStart"/>
      <w:r w:rsidRPr="004B5AD9">
        <w:rPr>
          <w:rFonts w:ascii="Calibri" w:eastAsia="Times New Roman" w:hAnsi="Calibri" w:cs="Helvetica"/>
          <w:i/>
          <w:color w:val="000000" w:themeColor="text1"/>
        </w:rPr>
        <w:t>RT</w:t>
      </w:r>
      <w:r w:rsidRPr="004B5AD9">
        <w:rPr>
          <w:rFonts w:ascii="Calibri" w:eastAsia="Times New Roman" w:hAnsi="Calibri" w:cs="Helvetica"/>
          <w:i/>
          <w:color w:val="000000" w:themeColor="text1"/>
          <w:vertAlign w:val="subscript"/>
        </w:rPr>
        <w:t>neutral</w:t>
      </w:r>
      <w:proofErr w:type="spellEnd"/>
      <w:r w:rsidRPr="004B5AD9">
        <w:rPr>
          <w:rFonts w:ascii="Calibri" w:eastAsia="Times New Roman" w:hAnsi="Calibri" w:cs="Helvetica"/>
          <w:i/>
          <w:color w:val="000000" w:themeColor="text1"/>
          <w:vertAlign w:val="subscript"/>
        </w:rPr>
        <w:t xml:space="preserve"> valid </w:t>
      </w:r>
      <w:r w:rsidRPr="004B5AD9">
        <w:rPr>
          <w:i/>
          <w:color w:val="000000" w:themeColor="text1"/>
          <w:vertAlign w:val="subscript"/>
        </w:rPr>
        <w:t xml:space="preserve">cues </w:t>
      </w:r>
      <w:r w:rsidRPr="004B5AD9">
        <w:rPr>
          <w:i/>
          <w:color w:val="000000" w:themeColor="text1"/>
        </w:rPr>
        <w:t xml:space="preserve">– </w:t>
      </w:r>
      <w:proofErr w:type="spellStart"/>
      <w:r w:rsidRPr="004B5AD9">
        <w:rPr>
          <w:i/>
          <w:color w:val="000000" w:themeColor="text1"/>
        </w:rPr>
        <w:t>RT</w:t>
      </w:r>
      <w:r w:rsidRPr="004B5AD9">
        <w:rPr>
          <w:i/>
          <w:color w:val="000000" w:themeColor="text1"/>
          <w:vertAlign w:val="subscript"/>
        </w:rPr>
        <w:t>fearful</w:t>
      </w:r>
      <w:proofErr w:type="spellEnd"/>
      <w:r w:rsidRPr="004B5AD9">
        <w:rPr>
          <w:i/>
          <w:color w:val="000000" w:themeColor="text1"/>
          <w:vertAlign w:val="subscript"/>
        </w:rPr>
        <w:t xml:space="preserve"> valid cues</w:t>
      </w:r>
      <w:r w:rsidRPr="004B5AD9">
        <w:rPr>
          <w:rFonts w:ascii="Calibri" w:eastAsia="Times New Roman" w:hAnsi="Calibri" w:cs="Helvetica"/>
          <w:color w:val="000000" w:themeColor="text1"/>
        </w:rPr>
        <w:t>) and attentional disengagement (</w:t>
      </w:r>
      <w:proofErr w:type="spellStart"/>
      <w:r w:rsidRPr="004B5AD9">
        <w:rPr>
          <w:i/>
          <w:color w:val="000000" w:themeColor="text1"/>
        </w:rPr>
        <w:t>RT</w:t>
      </w:r>
      <w:r w:rsidRPr="004B5AD9">
        <w:rPr>
          <w:i/>
          <w:color w:val="000000" w:themeColor="text1"/>
          <w:vertAlign w:val="subscript"/>
        </w:rPr>
        <w:t>fearful</w:t>
      </w:r>
      <w:proofErr w:type="spellEnd"/>
      <w:r w:rsidRPr="004B5AD9">
        <w:rPr>
          <w:i/>
          <w:color w:val="000000" w:themeColor="text1"/>
          <w:vertAlign w:val="subscript"/>
        </w:rPr>
        <w:t xml:space="preserve"> invalid cues </w:t>
      </w:r>
      <w:r w:rsidRPr="004B5AD9">
        <w:rPr>
          <w:i/>
          <w:color w:val="000000" w:themeColor="text1"/>
        </w:rPr>
        <w:t xml:space="preserve">– </w:t>
      </w:r>
      <w:proofErr w:type="spellStart"/>
      <w:r w:rsidRPr="004B5AD9">
        <w:rPr>
          <w:i/>
          <w:color w:val="000000" w:themeColor="text1"/>
        </w:rPr>
        <w:t>RT</w:t>
      </w:r>
      <w:r w:rsidRPr="004B5AD9">
        <w:rPr>
          <w:i/>
          <w:color w:val="000000" w:themeColor="text1"/>
          <w:vertAlign w:val="subscript"/>
        </w:rPr>
        <w:t>neutral</w:t>
      </w:r>
      <w:proofErr w:type="spellEnd"/>
      <w:r w:rsidRPr="004B5AD9">
        <w:rPr>
          <w:i/>
          <w:color w:val="000000" w:themeColor="text1"/>
          <w:vertAlign w:val="subscript"/>
        </w:rPr>
        <w:t xml:space="preserve"> invalid cues</w:t>
      </w:r>
      <w:r w:rsidRPr="004B5AD9">
        <w:rPr>
          <w:rFonts w:ascii="Calibri" w:eastAsia="Times New Roman" w:hAnsi="Calibri" w:cs="Helvetica"/>
          <w:color w:val="000000" w:themeColor="text1"/>
        </w:rPr>
        <w:t>) scores were calculated</w:t>
      </w:r>
      <w:r w:rsidR="009767ED" w:rsidRPr="004B5AD9">
        <w:rPr>
          <w:rFonts w:ascii="Calibri" w:eastAsia="Times New Roman" w:hAnsi="Calibri" w:cs="Helvetica"/>
          <w:color w:val="000000" w:themeColor="text1"/>
        </w:rPr>
        <w:t xml:space="preserve"> (see Figure </w:t>
      </w:r>
      <w:r w:rsidR="000943ED" w:rsidRPr="004B5AD9">
        <w:rPr>
          <w:rFonts w:ascii="Calibri" w:eastAsia="Times New Roman" w:hAnsi="Calibri" w:cs="Helvetica"/>
          <w:color w:val="000000" w:themeColor="text1"/>
        </w:rPr>
        <w:t>2</w:t>
      </w:r>
      <w:r w:rsidR="00136EB6" w:rsidRPr="004B5AD9">
        <w:rPr>
          <w:rFonts w:ascii="Calibri" w:eastAsia="Times New Roman" w:hAnsi="Calibri" w:cs="Helvetica"/>
          <w:color w:val="000000" w:themeColor="text1"/>
        </w:rPr>
        <w:t xml:space="preserve">; </w:t>
      </w:r>
      <w:proofErr w:type="spellStart"/>
      <w:r w:rsidR="00136EB6" w:rsidRPr="004B5AD9">
        <w:rPr>
          <w:rFonts w:ascii="Calibri" w:eastAsia="Times New Roman" w:hAnsi="Calibri" w:cs="Helvetica"/>
          <w:color w:val="000000" w:themeColor="text1"/>
        </w:rPr>
        <w:t>Koster</w:t>
      </w:r>
      <w:proofErr w:type="spellEnd"/>
      <w:r w:rsidR="00136EB6" w:rsidRPr="004B5AD9">
        <w:rPr>
          <w:rFonts w:ascii="Calibri" w:eastAsia="Times New Roman" w:hAnsi="Calibri" w:cs="Helvetica"/>
          <w:color w:val="000000" w:themeColor="text1"/>
        </w:rPr>
        <w:t xml:space="preserve"> et al., 2006; Park et al., 2013</w:t>
      </w:r>
      <w:r w:rsidR="009767ED" w:rsidRPr="004B5AD9">
        <w:rPr>
          <w:rFonts w:ascii="Calibri" w:eastAsia="Times New Roman" w:hAnsi="Calibri" w:cs="Helvetica"/>
          <w:color w:val="000000" w:themeColor="text1"/>
        </w:rPr>
        <w:t>)</w:t>
      </w:r>
      <w:r w:rsidRPr="004B5AD9">
        <w:rPr>
          <w:rFonts w:ascii="Calibri" w:eastAsia="Times New Roman" w:hAnsi="Calibri" w:cs="Helvetica"/>
          <w:color w:val="000000" w:themeColor="text1"/>
        </w:rPr>
        <w:t>.</w:t>
      </w:r>
      <w:r w:rsidRPr="004B5AD9">
        <w:rPr>
          <w:color w:val="000000" w:themeColor="text1"/>
        </w:rPr>
        <w:t xml:space="preserve"> In both cases, positive scores reflect increased attentional capture by fearful faces compared to neutral faces. Differences in attentional engagement and attentional disengagement to cues presented at systole vs diastole were tested with separate two-tailed pairwise t-tests. </w:t>
      </w:r>
      <w:r w:rsidR="00853678" w:rsidRPr="004B5AD9">
        <w:rPr>
          <w:color w:val="000000" w:themeColor="text1"/>
        </w:rPr>
        <w:t xml:space="preserve">HRV was no longer included in the analyses because </w:t>
      </w:r>
      <w:r w:rsidR="00A04AAB" w:rsidRPr="004B5AD9">
        <w:rPr>
          <w:color w:val="000000" w:themeColor="text1"/>
        </w:rPr>
        <w:t>this factor</w:t>
      </w:r>
      <w:r w:rsidR="00853678" w:rsidRPr="004B5AD9">
        <w:rPr>
          <w:color w:val="000000" w:themeColor="text1"/>
        </w:rPr>
        <w:t xml:space="preserve"> did not interact with cardiac cycle effects (note: equivalent results are observed when HRV is included). </w:t>
      </w:r>
      <w:r w:rsidRPr="004B5AD9">
        <w:rPr>
          <w:color w:val="000000" w:themeColor="text1"/>
        </w:rPr>
        <w:t xml:space="preserve">A significant difference on attentional engagement scores, </w:t>
      </w:r>
      <w:proofErr w:type="gramStart"/>
      <w:r w:rsidRPr="004B5AD9">
        <w:rPr>
          <w:color w:val="000000" w:themeColor="text1"/>
        </w:rPr>
        <w:t>t(</w:t>
      </w:r>
      <w:proofErr w:type="gramEnd"/>
      <w:r w:rsidRPr="004B5AD9">
        <w:rPr>
          <w:color w:val="000000" w:themeColor="text1"/>
        </w:rPr>
        <w:t>1,</w:t>
      </w:r>
      <w:r w:rsidR="00D30CC0" w:rsidRPr="004B5AD9">
        <w:rPr>
          <w:color w:val="000000" w:themeColor="text1"/>
        </w:rPr>
        <w:t>33</w:t>
      </w:r>
      <w:r w:rsidRPr="004B5AD9">
        <w:rPr>
          <w:color w:val="000000" w:themeColor="text1"/>
        </w:rPr>
        <w:t>)=2.</w:t>
      </w:r>
      <w:r w:rsidR="00D30CC0" w:rsidRPr="004B5AD9">
        <w:rPr>
          <w:color w:val="000000" w:themeColor="text1"/>
        </w:rPr>
        <w:t>47</w:t>
      </w:r>
      <w:r w:rsidRPr="004B5AD9">
        <w:rPr>
          <w:color w:val="000000" w:themeColor="text1"/>
        </w:rPr>
        <w:t>, p=0.</w:t>
      </w:r>
      <w:r w:rsidR="00D30CC0" w:rsidRPr="004B5AD9">
        <w:rPr>
          <w:color w:val="000000" w:themeColor="text1"/>
        </w:rPr>
        <w:t>019</w:t>
      </w:r>
      <w:r w:rsidRPr="004B5AD9">
        <w:rPr>
          <w:color w:val="000000" w:themeColor="text1"/>
        </w:rPr>
        <w:t>, Cohen’s d=0.</w:t>
      </w:r>
      <w:r w:rsidR="00197653" w:rsidRPr="004B5AD9">
        <w:rPr>
          <w:color w:val="000000" w:themeColor="text1"/>
        </w:rPr>
        <w:t>42</w:t>
      </w:r>
      <w:r w:rsidRPr="004B5AD9">
        <w:rPr>
          <w:color w:val="000000" w:themeColor="text1"/>
        </w:rPr>
        <w:t xml:space="preserve">, revealed faster attentional engagement to fearful faces (vs neutral) when the cues were presented at systole than when presented at diastole. No difference was found for attentional disengagement scores, </w:t>
      </w:r>
      <w:proofErr w:type="gramStart"/>
      <w:r w:rsidRPr="004B5AD9">
        <w:rPr>
          <w:color w:val="000000" w:themeColor="text1"/>
        </w:rPr>
        <w:t>t(</w:t>
      </w:r>
      <w:proofErr w:type="gramEnd"/>
      <w:r w:rsidRPr="004B5AD9">
        <w:rPr>
          <w:color w:val="000000" w:themeColor="text1"/>
        </w:rPr>
        <w:t>1,30)=1.</w:t>
      </w:r>
      <w:r w:rsidR="00D30CC0" w:rsidRPr="004B5AD9">
        <w:rPr>
          <w:color w:val="000000" w:themeColor="text1"/>
        </w:rPr>
        <w:t>57</w:t>
      </w:r>
      <w:r w:rsidRPr="004B5AD9">
        <w:rPr>
          <w:color w:val="000000" w:themeColor="text1"/>
        </w:rPr>
        <w:t>, p=0.</w:t>
      </w:r>
      <w:r w:rsidR="00D30CC0" w:rsidRPr="004B5AD9">
        <w:rPr>
          <w:color w:val="000000" w:themeColor="text1"/>
        </w:rPr>
        <w:t>13</w:t>
      </w:r>
      <w:r w:rsidRPr="004B5AD9">
        <w:rPr>
          <w:color w:val="000000" w:themeColor="text1"/>
        </w:rPr>
        <w:t xml:space="preserve">, Cohen’s d=0.27.  </w:t>
      </w:r>
    </w:p>
    <w:p w14:paraId="781DDF71" w14:textId="77777777" w:rsidR="006F4EF6" w:rsidRDefault="006F4EF6" w:rsidP="000C09B3">
      <w:pPr>
        <w:spacing w:line="360" w:lineRule="auto"/>
        <w:rPr>
          <w:color w:val="000000" w:themeColor="text1"/>
        </w:rPr>
      </w:pPr>
    </w:p>
    <w:p w14:paraId="07F56A02" w14:textId="4C2F36EA" w:rsidR="004F0D47" w:rsidRDefault="004F0D47" w:rsidP="000C09B3">
      <w:pPr>
        <w:spacing w:line="360" w:lineRule="auto"/>
        <w:rPr>
          <w:color w:val="000000" w:themeColor="text1"/>
        </w:rPr>
      </w:pPr>
      <w:r>
        <w:rPr>
          <w:noProof/>
          <w:color w:val="000000" w:themeColor="text1"/>
          <w:lang w:eastAsia="en-GB"/>
        </w:rPr>
        <w:drawing>
          <wp:inline distT="0" distB="0" distL="0" distR="0" wp14:anchorId="09850C7B" wp14:editId="6BA24B4A">
            <wp:extent cx="5724525" cy="3219450"/>
            <wp:effectExtent l="0" t="0" r="9525" b="0"/>
            <wp:docPr id="4" name="Picture 4" descr="C:\Users\Ruben\Dropbox\Data ERA study\Emo_Attention_task\Writings\Paper sections\figures and table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en\Dropbox\Data ERA study\Emo_Attention_task\Writings\Paper sections\figures and tables\Figure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2CF397AD" w14:textId="77777777" w:rsidR="004F0D47" w:rsidRPr="004B5AD9" w:rsidRDefault="004F0D47" w:rsidP="004F0D47">
      <w:pPr>
        <w:spacing w:line="360" w:lineRule="auto"/>
        <w:rPr>
          <w:rFonts w:ascii="Calibri" w:eastAsia="Calibri" w:hAnsi="Calibri" w:cs="Times New Roman"/>
          <w:color w:val="000000" w:themeColor="text1"/>
        </w:rPr>
      </w:pPr>
      <w:bookmarkStart w:id="0" w:name="_GoBack"/>
      <w:r w:rsidRPr="00EB3FDE">
        <w:rPr>
          <w:rFonts w:ascii="Calibri" w:eastAsia="Calibri" w:hAnsi="Calibri" w:cs="Times New Roman"/>
          <w:color w:val="000000" w:themeColor="text1"/>
        </w:rPr>
        <w:lastRenderedPageBreak/>
        <w:t>Figure 2.</w:t>
      </w:r>
      <w:r w:rsidRPr="004B5AD9">
        <w:rPr>
          <w:rFonts w:ascii="Calibri" w:eastAsia="Calibri" w:hAnsi="Calibri" w:cs="Times New Roman"/>
          <w:color w:val="000000" w:themeColor="text1"/>
        </w:rPr>
        <w:t xml:space="preserve"> </w:t>
      </w:r>
      <w:bookmarkEnd w:id="0"/>
      <w:r w:rsidRPr="004B5AD9">
        <w:rPr>
          <w:rFonts w:ascii="Calibri" w:eastAsia="Calibri" w:hAnsi="Calibri" w:cs="Times New Roman"/>
          <w:color w:val="000000" w:themeColor="text1"/>
        </w:rPr>
        <w:t xml:space="preserve">(A) Examples of stimuli used and (B) and graphic description of the experimental procedure. Cue onset was synchronized with the different phases of the cardiac cycle—systole or diastole— to study the influence of cardiac afferent signals on attentional capture of fearful faces. </w:t>
      </w:r>
    </w:p>
    <w:p w14:paraId="4801A739" w14:textId="77777777" w:rsidR="004F0D47" w:rsidRDefault="004F0D47" w:rsidP="000C09B3">
      <w:pPr>
        <w:spacing w:line="360" w:lineRule="auto"/>
        <w:rPr>
          <w:color w:val="000000" w:themeColor="text1"/>
        </w:rPr>
      </w:pPr>
    </w:p>
    <w:p w14:paraId="0279232E" w14:textId="77777777" w:rsidR="004F0D47" w:rsidRPr="004B5AD9" w:rsidRDefault="004F0D47" w:rsidP="000C09B3">
      <w:pPr>
        <w:spacing w:line="360" w:lineRule="auto"/>
        <w:rPr>
          <w:color w:val="000000" w:themeColor="text1"/>
        </w:rPr>
      </w:pPr>
    </w:p>
    <w:p w14:paraId="1EC68F5B" w14:textId="16A8D8E4" w:rsidR="002B6331" w:rsidRPr="004B5AD9" w:rsidRDefault="002B6331" w:rsidP="002B6331">
      <w:pPr>
        <w:ind w:left="567"/>
        <w:contextualSpacing/>
        <w:rPr>
          <w:rFonts w:ascii="Calibri" w:eastAsia="Calibri" w:hAnsi="Calibri" w:cs="Times New Roman"/>
          <w:b/>
          <w:color w:val="000000" w:themeColor="text1"/>
        </w:rPr>
      </w:pPr>
      <w:r w:rsidRPr="004B5AD9">
        <w:rPr>
          <w:rFonts w:ascii="Calibri" w:eastAsia="Calibri" w:hAnsi="Calibri" w:cs="Times New Roman"/>
          <w:b/>
          <w:color w:val="000000" w:themeColor="text1"/>
        </w:rPr>
        <w:t xml:space="preserve">4. Discussion </w:t>
      </w:r>
    </w:p>
    <w:p w14:paraId="42765CA4" w14:textId="77777777" w:rsidR="002B6331" w:rsidRPr="004B5AD9" w:rsidRDefault="002B6331" w:rsidP="002B6331">
      <w:pPr>
        <w:ind w:left="927"/>
        <w:contextualSpacing/>
        <w:rPr>
          <w:rFonts w:ascii="Calibri" w:eastAsia="Calibri" w:hAnsi="Calibri" w:cs="Times New Roman"/>
          <w:b/>
          <w:color w:val="000000" w:themeColor="text1"/>
        </w:rPr>
      </w:pPr>
    </w:p>
    <w:p w14:paraId="51CCDD76" w14:textId="55DDE3EB" w:rsidR="002B6331" w:rsidRPr="004B5AD9" w:rsidRDefault="002B6331" w:rsidP="002B6331">
      <w:pPr>
        <w:spacing w:line="360" w:lineRule="auto"/>
        <w:rPr>
          <w:rFonts w:ascii="Calibri" w:eastAsia="Calibri" w:hAnsi="Calibri" w:cs="Times New Roman"/>
          <w:color w:val="000000" w:themeColor="text1"/>
        </w:rPr>
      </w:pPr>
      <w:r w:rsidRPr="004B5AD9">
        <w:rPr>
          <w:rFonts w:ascii="Calibri" w:eastAsia="Times New Roman" w:hAnsi="Calibri" w:cs="Times New Roman"/>
          <w:color w:val="000000" w:themeColor="text1"/>
        </w:rPr>
        <w:t xml:space="preserve">Recently developed experimental paradigms enabled us to explore how a fundamental communication pathway between the heart and brain that reflects bodily arousal influences cognition and emotional processing. Specifically, by timing the presentation of brief stimuli to the distinct phases of the cardiac cycle, i.e. systole or diastole, it is possible to study the influence of baroreceptor firing on brain–body interactions across a variety of psychological domains (Garfinkel and Critchley, 2015). </w:t>
      </w:r>
      <w:r w:rsidRPr="004B5AD9">
        <w:rPr>
          <w:rFonts w:ascii="Calibri" w:eastAsia="Calibri" w:hAnsi="Calibri" w:cs="Times New Roman"/>
          <w:color w:val="000000" w:themeColor="text1"/>
        </w:rPr>
        <w:t xml:space="preserve">Here, we have combined this experimental technique with a well validated emotional spatial cueing paradigm to expand our knowledge on the role of cardiac afferent signals on the attentional capture of threatening signals. Importantly, we presented stimuli at different spatial frequency ranges to capitalize on the fact that different neuronal pathways in the visual system are selectively sensitive to distinct ranges of spatial frequencies. First, results showed different effects of baroreceptor activity in attentional engagement and disengagement processes. </w:t>
      </w:r>
      <w:r w:rsidR="00087735" w:rsidRPr="004B5AD9">
        <w:rPr>
          <w:rFonts w:ascii="Calibri" w:eastAsia="Calibri" w:hAnsi="Calibri" w:cs="Times New Roman"/>
          <w:color w:val="000000" w:themeColor="text1"/>
        </w:rPr>
        <w:t>Specifically,</w:t>
      </w:r>
      <w:r w:rsidRPr="004B5AD9">
        <w:rPr>
          <w:rFonts w:ascii="Calibri" w:eastAsia="Calibri" w:hAnsi="Calibri" w:cs="Times New Roman"/>
          <w:color w:val="000000" w:themeColor="text1"/>
        </w:rPr>
        <w:t xml:space="preserve"> we found that the cardiac cycle selectively enhanced attentional engagement but not attentional disengagement to fearful stimuli. Second, these effects were only observed on low spatial frequencies (LSF) trials, and neither on high (HSF) nor on broad (BSF) spatial frequencies trials, which suggests that baroreceptor firing modulates the processing of fearful faces at specific stages of visual processing. Together, our findings enhance the understanding of how afferent bodily signals interact with the visual processing of threat-related stimuli and impact the allocation of attentional resources.</w:t>
      </w:r>
    </w:p>
    <w:p w14:paraId="3E2FE73F" w14:textId="47685C38" w:rsidR="007E7DB9" w:rsidRPr="004B5AD9" w:rsidRDefault="002B6331" w:rsidP="002B6331">
      <w:pPr>
        <w:spacing w:line="360" w:lineRule="auto"/>
        <w:rPr>
          <w:rFonts w:ascii="Calibri" w:eastAsia="Calibri" w:hAnsi="Calibri" w:cs="Times New Roman"/>
          <w:color w:val="000000" w:themeColor="text1"/>
        </w:rPr>
      </w:pPr>
      <w:r w:rsidRPr="004B5AD9">
        <w:rPr>
          <w:rFonts w:ascii="Calibri" w:eastAsia="Calibri" w:hAnsi="Calibri" w:cs="Times New Roman"/>
          <w:color w:val="000000" w:themeColor="text1"/>
        </w:rPr>
        <w:t xml:space="preserve">Orienting attention to new salient incoming sensory information, especially those that may indicate a potential threat in the individual’s environment, is crucial for adaptive functioning. The paradigm adopted in this study was specifically designed to test the extent to which orienting attention is controlled by exogenous processes. </w:t>
      </w:r>
      <w:proofErr w:type="spellStart"/>
      <w:r w:rsidR="00D03D48" w:rsidRPr="004B5AD9">
        <w:rPr>
          <w:rFonts w:ascii="Calibri" w:eastAsia="Calibri" w:hAnsi="Calibri" w:cs="Times New Roman"/>
          <w:color w:val="000000" w:themeColor="text1"/>
        </w:rPr>
        <w:t>Exogeneous</w:t>
      </w:r>
      <w:proofErr w:type="spellEnd"/>
      <w:r w:rsidR="00D03D48" w:rsidRPr="004B5AD9">
        <w:rPr>
          <w:rFonts w:ascii="Calibri" w:eastAsia="Calibri" w:hAnsi="Calibri" w:cs="Times New Roman"/>
          <w:color w:val="000000" w:themeColor="text1"/>
        </w:rPr>
        <w:t xml:space="preserve"> attention refers to a bottom-up, stimulus-driven process, activated by external events in the environment (i.e.</w:t>
      </w:r>
      <w:r w:rsidR="00CC4D05" w:rsidRPr="004B5AD9">
        <w:rPr>
          <w:rFonts w:ascii="Calibri" w:eastAsia="Calibri" w:hAnsi="Calibri" w:cs="Times New Roman"/>
          <w:color w:val="000000" w:themeColor="text1"/>
        </w:rPr>
        <w:t>,</w:t>
      </w:r>
      <w:r w:rsidR="00D03D48" w:rsidRPr="004B5AD9">
        <w:rPr>
          <w:rFonts w:ascii="Calibri" w:eastAsia="Calibri" w:hAnsi="Calibri" w:cs="Times New Roman"/>
          <w:color w:val="000000" w:themeColor="text1"/>
        </w:rPr>
        <w:t xml:space="preserve"> without volitional control over the attentional set, e.g., sudden onset of a stimulus in the visual field; Posner </w:t>
      </w:r>
      <w:r w:rsidR="00462D09" w:rsidRPr="004B5AD9">
        <w:rPr>
          <w:rFonts w:ascii="Calibri" w:eastAsia="Calibri" w:hAnsi="Calibri" w:cs="Times New Roman"/>
          <w:color w:val="000000" w:themeColor="text1"/>
        </w:rPr>
        <w:t>&amp; Cohen, 1984</w:t>
      </w:r>
      <w:r w:rsidR="00D03D48" w:rsidRPr="004B5AD9">
        <w:rPr>
          <w:rFonts w:ascii="Calibri" w:eastAsia="Calibri" w:hAnsi="Calibri" w:cs="Times New Roman"/>
          <w:color w:val="000000" w:themeColor="text1"/>
        </w:rPr>
        <w:t>).</w:t>
      </w:r>
      <w:r w:rsidR="00CC4D05" w:rsidRPr="004B5AD9">
        <w:rPr>
          <w:rFonts w:ascii="Calibri" w:eastAsia="Calibri" w:hAnsi="Calibri" w:cs="Times New Roman"/>
          <w:color w:val="000000" w:themeColor="text1"/>
        </w:rPr>
        <w:t xml:space="preserve"> </w:t>
      </w:r>
      <w:r w:rsidRPr="004B5AD9">
        <w:rPr>
          <w:rFonts w:ascii="Calibri" w:eastAsia="Calibri" w:hAnsi="Calibri" w:cs="Times New Roman"/>
          <w:color w:val="000000" w:themeColor="text1"/>
        </w:rPr>
        <w:t xml:space="preserve">Emotional stimuli, such as those signalling threat, are particularly likely to elicit such recruitment of attentional resources in order to enable prompt responses to the stimulus. What we observed here is that the </w:t>
      </w:r>
      <w:r w:rsidRPr="004B5AD9">
        <w:rPr>
          <w:rFonts w:ascii="Calibri" w:eastAsia="Calibri" w:hAnsi="Calibri" w:cs="Times New Roman"/>
          <w:color w:val="000000" w:themeColor="text1"/>
        </w:rPr>
        <w:lastRenderedPageBreak/>
        <w:t xml:space="preserve">rapid allocation of attention to threat cues is modulated by ongoing representations of bodily signals. </w:t>
      </w:r>
      <w:r w:rsidR="00087735" w:rsidRPr="004B5AD9">
        <w:rPr>
          <w:rFonts w:ascii="Calibri" w:eastAsia="Calibri" w:hAnsi="Calibri" w:cs="Times New Roman"/>
          <w:color w:val="000000" w:themeColor="text1"/>
        </w:rPr>
        <w:t>Specifically</w:t>
      </w:r>
      <w:r w:rsidRPr="004B5AD9">
        <w:rPr>
          <w:rFonts w:ascii="Calibri" w:eastAsia="Calibri" w:hAnsi="Calibri" w:cs="Times New Roman"/>
          <w:color w:val="000000" w:themeColor="text1"/>
        </w:rPr>
        <w:t xml:space="preserve">, fearful faces presented at systole, i.e. when the representation of cardiac signals in the brain is maximal, were more likely to capture attention and bias participants’ behaviour than fearful faces presented at diastole, i.e. when the representation of cardiac signals in the brain is minimal. Moreover, the influence of these </w:t>
      </w:r>
      <w:proofErr w:type="spellStart"/>
      <w:r w:rsidRPr="004B5AD9">
        <w:rPr>
          <w:rFonts w:ascii="Calibri" w:eastAsia="Calibri" w:hAnsi="Calibri" w:cs="Times New Roman"/>
          <w:color w:val="000000" w:themeColor="text1"/>
        </w:rPr>
        <w:t>interoceptive</w:t>
      </w:r>
      <w:proofErr w:type="spellEnd"/>
      <w:r w:rsidRPr="004B5AD9">
        <w:rPr>
          <w:rFonts w:ascii="Calibri" w:eastAsia="Calibri" w:hAnsi="Calibri" w:cs="Times New Roman"/>
          <w:color w:val="000000" w:themeColor="text1"/>
        </w:rPr>
        <w:t xml:space="preserve"> signals seems to be particularly evident when the individual engages attention to the incoming fearful faces, i.e. attentional engagement, and not when diverting the attention from them, i.e. attentional disengagement. These results highlight the role of cardiac afferent signals in heightened vigilance to threat stimuli and are consistent with evidence collected in previous studies (Azevedo et al., 2017; Garfinkel et al., 2014). In particular, a study conducted by Garfinkel and colleagues (2014), using an emotional blink paradigm, showed that fearful faces presented at systole are more likely to breakthrough to awareness than those presented at diastole. Another study looking at the effects of cardiac cycle in the processing of social threat signals suggested that the enhanced activation of threat representations at systole (vs diastole) reflects baroreceptor influence over automatic rather than controlled processes (Azevedo et al., 2017). Taken together, existing evidence converges to suggest that baroreceptor firing, conveying signals of cardiac arousal to the brain, enhance automatic bottom-up attentional capture of emotional cues. </w:t>
      </w:r>
    </w:p>
    <w:p w14:paraId="5CDE96FB" w14:textId="457E52EA" w:rsidR="002B6331" w:rsidRPr="004B5AD9" w:rsidRDefault="002B6331" w:rsidP="002B6331">
      <w:pPr>
        <w:spacing w:line="360" w:lineRule="auto"/>
        <w:rPr>
          <w:rFonts w:ascii="Calibri" w:eastAsia="Calibri" w:hAnsi="Calibri" w:cs="Times New Roman"/>
          <w:color w:val="000000" w:themeColor="text1"/>
        </w:rPr>
      </w:pPr>
      <w:r w:rsidRPr="004B5AD9">
        <w:rPr>
          <w:rFonts w:ascii="Calibri" w:eastAsia="Calibri" w:hAnsi="Calibri" w:cs="Times New Roman"/>
          <w:color w:val="000000" w:themeColor="text1"/>
        </w:rPr>
        <w:t>Interestingly, cardiac cycle modulation of behaviour was selective to LSF trials and did not have a significant effect on HSF nor BSF trials. These results provide the first evidence on how afferent bodily signals may interact with the visual processing of emotional information. A substantial body of research has shown that distinct spatial frequencies convey different information about the appearance and quality of a stimulus. While LSF carry coarse information such as rough configurational cues, HSF carry fine-grained visual information, such as texture and contrast. In the case of faces, LSF are believed to be particularly important in the swift detection of facial emotional expressions (Bar et al. 2006; Holmes et al., 2005; Mendez-</w:t>
      </w:r>
      <w:proofErr w:type="spellStart"/>
      <w:r w:rsidRPr="004B5AD9">
        <w:rPr>
          <w:rFonts w:ascii="Calibri" w:eastAsia="Calibri" w:hAnsi="Calibri" w:cs="Times New Roman"/>
          <w:color w:val="000000" w:themeColor="text1"/>
        </w:rPr>
        <w:t>Bertolo</w:t>
      </w:r>
      <w:proofErr w:type="spellEnd"/>
      <w:r w:rsidRPr="004B5AD9">
        <w:rPr>
          <w:rFonts w:ascii="Calibri" w:eastAsia="Calibri" w:hAnsi="Calibri" w:cs="Times New Roman"/>
          <w:color w:val="000000" w:themeColor="text1"/>
        </w:rPr>
        <w:t xml:space="preserve"> et al., 2016; </w:t>
      </w:r>
      <w:proofErr w:type="spellStart"/>
      <w:r w:rsidRPr="004B5AD9">
        <w:rPr>
          <w:rFonts w:ascii="Calibri" w:eastAsia="Calibri" w:hAnsi="Calibri" w:cs="Times New Roman"/>
          <w:color w:val="000000" w:themeColor="text1"/>
        </w:rPr>
        <w:t>Schyns</w:t>
      </w:r>
      <w:proofErr w:type="spellEnd"/>
      <w:r w:rsidRPr="004B5AD9">
        <w:rPr>
          <w:rFonts w:ascii="Calibri" w:eastAsia="Calibri" w:hAnsi="Calibri" w:cs="Times New Roman"/>
          <w:color w:val="000000" w:themeColor="text1"/>
        </w:rPr>
        <w:t xml:space="preserve"> and Olivia, 1999). Conversely, the processing of HSF is thought to be relatively slower and support more detailed feature processing of faces (</w:t>
      </w:r>
      <w:proofErr w:type="spellStart"/>
      <w:r w:rsidRPr="004B5AD9">
        <w:rPr>
          <w:rFonts w:ascii="Calibri" w:eastAsia="Calibri" w:hAnsi="Calibri" w:cs="Times New Roman"/>
          <w:color w:val="000000" w:themeColor="text1"/>
        </w:rPr>
        <w:t>Goffaux</w:t>
      </w:r>
      <w:proofErr w:type="spellEnd"/>
      <w:r w:rsidRPr="004B5AD9">
        <w:rPr>
          <w:rFonts w:ascii="Calibri" w:eastAsia="Calibri" w:hAnsi="Calibri" w:cs="Times New Roman"/>
          <w:color w:val="000000" w:themeColor="text1"/>
        </w:rPr>
        <w:t xml:space="preserve"> et al., 2005). Moreover, research suggests that LSF and HSF are processed in distinct neural pathways. Specifically, on the one hand, LSF processing may be primarily sustained by a subcortical pathway, comprising the superior colliculus and the </w:t>
      </w:r>
      <w:proofErr w:type="spellStart"/>
      <w:r w:rsidRPr="004B5AD9">
        <w:rPr>
          <w:rFonts w:ascii="Calibri" w:eastAsia="Calibri" w:hAnsi="Calibri" w:cs="Times New Roman"/>
          <w:color w:val="000000" w:themeColor="text1"/>
        </w:rPr>
        <w:t>pulvinar</w:t>
      </w:r>
      <w:proofErr w:type="spellEnd"/>
      <w:r w:rsidRPr="004B5AD9">
        <w:rPr>
          <w:rFonts w:ascii="Calibri" w:eastAsia="Calibri" w:hAnsi="Calibri" w:cs="Times New Roman"/>
          <w:color w:val="000000" w:themeColor="text1"/>
        </w:rPr>
        <w:t>, to the amygdala (Mendez-</w:t>
      </w:r>
      <w:proofErr w:type="spellStart"/>
      <w:r w:rsidRPr="004B5AD9">
        <w:rPr>
          <w:rFonts w:ascii="Calibri" w:eastAsia="Calibri" w:hAnsi="Calibri" w:cs="Times New Roman"/>
          <w:color w:val="000000" w:themeColor="text1"/>
        </w:rPr>
        <w:t>Bertolo</w:t>
      </w:r>
      <w:proofErr w:type="spellEnd"/>
      <w:r w:rsidRPr="004B5AD9">
        <w:rPr>
          <w:rFonts w:ascii="Calibri" w:eastAsia="Calibri" w:hAnsi="Calibri" w:cs="Times New Roman"/>
          <w:color w:val="000000" w:themeColor="text1"/>
        </w:rPr>
        <w:t xml:space="preserve"> et al., 2016; </w:t>
      </w:r>
      <w:proofErr w:type="spellStart"/>
      <w:r w:rsidRPr="004B5AD9">
        <w:rPr>
          <w:rFonts w:ascii="Calibri" w:eastAsia="Calibri" w:hAnsi="Calibri" w:cs="Times New Roman"/>
          <w:color w:val="000000" w:themeColor="text1"/>
        </w:rPr>
        <w:t>Vuilleumier</w:t>
      </w:r>
      <w:proofErr w:type="spellEnd"/>
      <w:r w:rsidRPr="004B5AD9">
        <w:rPr>
          <w:rFonts w:ascii="Calibri" w:eastAsia="Calibri" w:hAnsi="Calibri" w:cs="Times New Roman"/>
          <w:color w:val="000000" w:themeColor="text1"/>
        </w:rPr>
        <w:t xml:space="preserve"> et al., 2003),  structure</w:t>
      </w:r>
      <w:r w:rsidR="00B73AF1" w:rsidRPr="004B5AD9">
        <w:rPr>
          <w:rFonts w:ascii="Calibri" w:eastAsia="Calibri" w:hAnsi="Calibri" w:cs="Times New Roman"/>
          <w:color w:val="000000" w:themeColor="text1"/>
        </w:rPr>
        <w:t>s</w:t>
      </w:r>
      <w:r w:rsidRPr="004B5AD9">
        <w:rPr>
          <w:rFonts w:ascii="Calibri" w:eastAsia="Calibri" w:hAnsi="Calibri" w:cs="Times New Roman"/>
          <w:color w:val="000000" w:themeColor="text1"/>
        </w:rPr>
        <w:t xml:space="preserve"> well known for its role in fear detection and processing (Phelps and </w:t>
      </w:r>
      <w:proofErr w:type="spellStart"/>
      <w:r w:rsidRPr="004B5AD9">
        <w:rPr>
          <w:rFonts w:ascii="Calibri" w:eastAsia="Calibri" w:hAnsi="Calibri" w:cs="Times New Roman"/>
          <w:color w:val="000000" w:themeColor="text1"/>
        </w:rPr>
        <w:t>Ledoux</w:t>
      </w:r>
      <w:proofErr w:type="spellEnd"/>
      <w:r w:rsidRPr="004B5AD9">
        <w:rPr>
          <w:rFonts w:ascii="Calibri" w:eastAsia="Calibri" w:hAnsi="Calibri" w:cs="Times New Roman"/>
          <w:color w:val="000000" w:themeColor="text1"/>
        </w:rPr>
        <w:t xml:space="preserve"> , 2005). On the other hand, HSF may follow the parvocellular pathway to ventral visual cortical areas. Such data are typically interpreted as evidence for the role of LSF information on the amygdala-mediated valence evaluation of visual signals and fast detection of threat. </w:t>
      </w:r>
      <w:r w:rsidR="00CC3407" w:rsidRPr="004B5AD9">
        <w:rPr>
          <w:rFonts w:ascii="Calibri" w:eastAsia="Calibri" w:hAnsi="Calibri" w:cs="Times New Roman"/>
          <w:color w:val="000000" w:themeColor="text1"/>
        </w:rPr>
        <w:t>There is</w:t>
      </w:r>
      <w:r w:rsidR="00622BA1" w:rsidRPr="004B5AD9">
        <w:rPr>
          <w:rFonts w:ascii="Calibri" w:eastAsia="Calibri" w:hAnsi="Calibri" w:cs="Times New Roman"/>
          <w:color w:val="000000" w:themeColor="text1"/>
        </w:rPr>
        <w:t xml:space="preserve">, </w:t>
      </w:r>
      <w:r w:rsidR="00CC3407" w:rsidRPr="004B5AD9">
        <w:rPr>
          <w:rFonts w:ascii="Calibri" w:eastAsia="Calibri" w:hAnsi="Calibri" w:cs="Times New Roman"/>
          <w:color w:val="000000" w:themeColor="text1"/>
        </w:rPr>
        <w:t>however</w:t>
      </w:r>
      <w:r w:rsidR="00622BA1" w:rsidRPr="004B5AD9">
        <w:rPr>
          <w:rFonts w:ascii="Calibri" w:eastAsia="Calibri" w:hAnsi="Calibri" w:cs="Times New Roman"/>
          <w:color w:val="000000" w:themeColor="text1"/>
        </w:rPr>
        <w:t>,</w:t>
      </w:r>
      <w:r w:rsidR="00CC3407" w:rsidRPr="004B5AD9">
        <w:rPr>
          <w:rFonts w:ascii="Calibri" w:eastAsia="Calibri" w:hAnsi="Calibri" w:cs="Times New Roman"/>
          <w:color w:val="000000" w:themeColor="text1"/>
        </w:rPr>
        <w:t xml:space="preserve"> some discussion on the specificity of </w:t>
      </w:r>
      <w:r w:rsidR="00480138" w:rsidRPr="004B5AD9">
        <w:rPr>
          <w:rFonts w:ascii="Calibri" w:eastAsia="Calibri" w:hAnsi="Calibri" w:cs="Times New Roman"/>
          <w:color w:val="000000" w:themeColor="text1"/>
        </w:rPr>
        <w:t xml:space="preserve">these </w:t>
      </w:r>
      <w:r w:rsidR="00480138" w:rsidRPr="004B5AD9">
        <w:rPr>
          <w:rFonts w:ascii="Calibri" w:eastAsia="Calibri" w:hAnsi="Calibri" w:cs="Times New Roman"/>
          <w:color w:val="000000" w:themeColor="text1"/>
        </w:rPr>
        <w:lastRenderedPageBreak/>
        <w:t xml:space="preserve">pathways in the processing of </w:t>
      </w:r>
      <w:r w:rsidR="008F6780" w:rsidRPr="004B5AD9">
        <w:rPr>
          <w:rFonts w:ascii="Calibri" w:eastAsia="Calibri" w:hAnsi="Calibri" w:cs="Times New Roman"/>
          <w:color w:val="000000" w:themeColor="text1"/>
        </w:rPr>
        <w:t>threating</w:t>
      </w:r>
      <w:r w:rsidR="00480138" w:rsidRPr="004B5AD9">
        <w:rPr>
          <w:rFonts w:ascii="Calibri" w:eastAsia="Calibri" w:hAnsi="Calibri" w:cs="Times New Roman"/>
          <w:color w:val="000000" w:themeColor="text1"/>
        </w:rPr>
        <w:t xml:space="preserve"> </w:t>
      </w:r>
      <w:r w:rsidR="008F6780" w:rsidRPr="004B5AD9">
        <w:rPr>
          <w:rFonts w:ascii="Calibri" w:eastAsia="Calibri" w:hAnsi="Calibri" w:cs="Times New Roman"/>
          <w:color w:val="000000" w:themeColor="text1"/>
        </w:rPr>
        <w:t>stimuli</w:t>
      </w:r>
      <w:r w:rsidR="00480138" w:rsidRPr="004B5AD9">
        <w:rPr>
          <w:rFonts w:ascii="Calibri" w:eastAsia="Calibri" w:hAnsi="Calibri" w:cs="Times New Roman"/>
          <w:color w:val="000000" w:themeColor="text1"/>
        </w:rPr>
        <w:t xml:space="preserve"> (Pessoa and </w:t>
      </w:r>
      <w:proofErr w:type="spellStart"/>
      <w:r w:rsidR="00480138" w:rsidRPr="004B5AD9">
        <w:rPr>
          <w:rFonts w:ascii="Calibri" w:eastAsia="Calibri" w:hAnsi="Calibri" w:cs="Times New Roman"/>
          <w:color w:val="000000" w:themeColor="text1"/>
        </w:rPr>
        <w:t>Adolphs</w:t>
      </w:r>
      <w:proofErr w:type="spellEnd"/>
      <w:r w:rsidR="00480138" w:rsidRPr="004B5AD9">
        <w:rPr>
          <w:rFonts w:ascii="Calibri" w:eastAsia="Calibri" w:hAnsi="Calibri" w:cs="Times New Roman"/>
          <w:color w:val="000000" w:themeColor="text1"/>
        </w:rPr>
        <w:t>, 2010)</w:t>
      </w:r>
      <w:r w:rsidR="008F6780" w:rsidRPr="004B5AD9">
        <w:rPr>
          <w:rFonts w:ascii="Calibri" w:eastAsia="Calibri" w:hAnsi="Calibri" w:cs="Times New Roman"/>
          <w:color w:val="000000" w:themeColor="text1"/>
        </w:rPr>
        <w:t xml:space="preserve">. This debate is </w:t>
      </w:r>
      <w:r w:rsidR="004B5DFC" w:rsidRPr="004B5AD9">
        <w:rPr>
          <w:rFonts w:ascii="Calibri" w:eastAsia="Calibri" w:hAnsi="Calibri" w:cs="Times New Roman"/>
          <w:color w:val="000000" w:themeColor="text1"/>
        </w:rPr>
        <w:t xml:space="preserve">supported by evidence </w:t>
      </w:r>
      <w:r w:rsidR="001C17AB" w:rsidRPr="004B5AD9">
        <w:rPr>
          <w:rFonts w:ascii="Calibri" w:eastAsia="Calibri" w:hAnsi="Calibri" w:cs="Times New Roman"/>
          <w:color w:val="000000" w:themeColor="text1"/>
        </w:rPr>
        <w:t>showing</w:t>
      </w:r>
      <w:r w:rsidR="00C51471" w:rsidRPr="004B5AD9">
        <w:rPr>
          <w:rFonts w:ascii="Calibri" w:eastAsia="Calibri" w:hAnsi="Calibri" w:cs="Times New Roman"/>
          <w:color w:val="000000" w:themeColor="text1"/>
        </w:rPr>
        <w:t>:</w:t>
      </w:r>
      <w:r w:rsidR="001C17AB" w:rsidRPr="004B5AD9">
        <w:rPr>
          <w:rFonts w:ascii="Calibri" w:eastAsia="Calibri" w:hAnsi="Calibri" w:cs="Times New Roman"/>
          <w:color w:val="000000" w:themeColor="text1"/>
        </w:rPr>
        <w:t xml:space="preserve"> </w:t>
      </w:r>
      <w:proofErr w:type="spellStart"/>
      <w:r w:rsidR="00B33E6C" w:rsidRPr="004B5AD9">
        <w:rPr>
          <w:rFonts w:ascii="Calibri" w:eastAsia="Calibri" w:hAnsi="Calibri" w:cs="Times New Roman"/>
          <w:color w:val="000000" w:themeColor="text1"/>
        </w:rPr>
        <w:t>i</w:t>
      </w:r>
      <w:proofErr w:type="spellEnd"/>
      <w:r w:rsidR="00B33E6C" w:rsidRPr="004B5AD9">
        <w:rPr>
          <w:rFonts w:ascii="Calibri" w:eastAsia="Calibri" w:hAnsi="Calibri" w:cs="Times New Roman"/>
          <w:color w:val="000000" w:themeColor="text1"/>
        </w:rPr>
        <w:t xml:space="preserve">) </w:t>
      </w:r>
      <w:r w:rsidR="00FE7B44" w:rsidRPr="004B5AD9">
        <w:rPr>
          <w:rFonts w:ascii="Calibri" w:eastAsia="Calibri" w:hAnsi="Calibri" w:cs="Times New Roman"/>
          <w:color w:val="000000" w:themeColor="text1"/>
        </w:rPr>
        <w:t>the involvement of other brain regions, such as the orbitofrontal cortex, in the fast discrimination of emotional stimuli (Kawasaki et al., 2001) and</w:t>
      </w:r>
      <w:r w:rsidR="00B33E6C" w:rsidRPr="004B5AD9">
        <w:rPr>
          <w:rFonts w:ascii="Calibri" w:eastAsia="Calibri" w:hAnsi="Calibri" w:cs="Times New Roman"/>
          <w:color w:val="000000" w:themeColor="text1"/>
        </w:rPr>
        <w:t xml:space="preserve"> ii)</w:t>
      </w:r>
      <w:r w:rsidR="00FE7B44" w:rsidRPr="004B5AD9">
        <w:rPr>
          <w:rFonts w:ascii="Calibri" w:eastAsia="Calibri" w:hAnsi="Calibri" w:cs="Times New Roman"/>
          <w:color w:val="000000" w:themeColor="text1"/>
        </w:rPr>
        <w:t xml:space="preserve"> the use of </w:t>
      </w:r>
      <w:r w:rsidR="001C17AB" w:rsidRPr="004B5AD9">
        <w:rPr>
          <w:rFonts w:ascii="Calibri" w:eastAsia="Calibri" w:hAnsi="Calibri" w:cs="Times New Roman"/>
          <w:color w:val="000000" w:themeColor="text1"/>
        </w:rPr>
        <w:t>HSF in the identification of fearful expressions (Stein et al., 2014</w:t>
      </w:r>
      <w:r w:rsidR="00FE7B44" w:rsidRPr="004B5AD9">
        <w:rPr>
          <w:rFonts w:ascii="Calibri" w:eastAsia="Calibri" w:hAnsi="Calibri" w:cs="Times New Roman"/>
          <w:color w:val="000000" w:themeColor="text1"/>
        </w:rPr>
        <w:t>)</w:t>
      </w:r>
      <w:r w:rsidR="008F6780" w:rsidRPr="004B5AD9">
        <w:rPr>
          <w:rFonts w:ascii="Calibri" w:eastAsia="Calibri" w:hAnsi="Calibri" w:cs="Times New Roman"/>
          <w:color w:val="000000" w:themeColor="text1"/>
        </w:rPr>
        <w:t xml:space="preserve">. </w:t>
      </w:r>
      <w:r w:rsidR="00622BA1" w:rsidRPr="004B5AD9">
        <w:rPr>
          <w:rFonts w:ascii="Calibri" w:eastAsia="Calibri" w:hAnsi="Calibri" w:cs="Times New Roman"/>
          <w:color w:val="000000" w:themeColor="text1"/>
        </w:rPr>
        <w:t xml:space="preserve">Nevertheless, </w:t>
      </w:r>
      <w:r w:rsidR="00B33E6C" w:rsidRPr="004B5AD9">
        <w:rPr>
          <w:rFonts w:ascii="Calibri" w:eastAsia="Calibri" w:hAnsi="Calibri" w:cs="Times New Roman"/>
          <w:color w:val="000000" w:themeColor="text1"/>
        </w:rPr>
        <w:t>converging evidence suggests that the processing of coarse LSF information relies on amygdala activity</w:t>
      </w:r>
      <w:r w:rsidR="00B33E6C" w:rsidRPr="004B5AD9" w:rsidDel="00622BA1">
        <w:rPr>
          <w:rFonts w:ascii="Calibri" w:eastAsia="Calibri" w:hAnsi="Calibri" w:cs="Times New Roman"/>
          <w:color w:val="000000" w:themeColor="text1"/>
        </w:rPr>
        <w:t xml:space="preserve"> </w:t>
      </w:r>
      <w:r w:rsidR="00FE7B44" w:rsidRPr="004B5AD9">
        <w:rPr>
          <w:rFonts w:ascii="Calibri" w:eastAsia="Calibri" w:hAnsi="Calibri" w:cs="Times New Roman"/>
          <w:color w:val="000000" w:themeColor="text1"/>
        </w:rPr>
        <w:t>(Mendez-</w:t>
      </w:r>
      <w:proofErr w:type="spellStart"/>
      <w:r w:rsidR="00FE7B44" w:rsidRPr="004B5AD9">
        <w:rPr>
          <w:rFonts w:ascii="Calibri" w:eastAsia="Calibri" w:hAnsi="Calibri" w:cs="Times New Roman"/>
          <w:color w:val="000000" w:themeColor="text1"/>
        </w:rPr>
        <w:t>Bertolo</w:t>
      </w:r>
      <w:proofErr w:type="spellEnd"/>
      <w:r w:rsidR="00FE7B44" w:rsidRPr="004B5AD9">
        <w:rPr>
          <w:rFonts w:ascii="Calibri" w:eastAsia="Calibri" w:hAnsi="Calibri" w:cs="Times New Roman"/>
          <w:color w:val="000000" w:themeColor="text1"/>
        </w:rPr>
        <w:t xml:space="preserve"> et al., 2016; </w:t>
      </w:r>
      <w:proofErr w:type="spellStart"/>
      <w:r w:rsidR="00FE7B44" w:rsidRPr="004B5AD9">
        <w:rPr>
          <w:rFonts w:ascii="Calibri" w:eastAsia="Calibri" w:hAnsi="Calibri" w:cs="Times New Roman"/>
          <w:color w:val="000000" w:themeColor="text1"/>
        </w:rPr>
        <w:t>Vuilleumier</w:t>
      </w:r>
      <w:proofErr w:type="spellEnd"/>
      <w:r w:rsidR="00FE7B44" w:rsidRPr="004B5AD9">
        <w:rPr>
          <w:rFonts w:ascii="Calibri" w:eastAsia="Calibri" w:hAnsi="Calibri" w:cs="Times New Roman"/>
          <w:color w:val="000000" w:themeColor="text1"/>
        </w:rPr>
        <w:t xml:space="preserve"> et al., 2003) and </w:t>
      </w:r>
      <w:r w:rsidRPr="004B5AD9">
        <w:rPr>
          <w:rFonts w:ascii="Calibri" w:eastAsia="Calibri" w:hAnsi="Calibri" w:cs="Times New Roman"/>
          <w:color w:val="000000" w:themeColor="text1"/>
        </w:rPr>
        <w:t>mediates the fast extraction and attentional engagement to threat cues but is not important to more sustained attentional processing (Holmes et al., 2005;</w:t>
      </w:r>
      <w:r w:rsidR="008425FF" w:rsidRPr="004B5AD9">
        <w:rPr>
          <w:rFonts w:ascii="Calibri" w:eastAsia="Calibri" w:hAnsi="Calibri" w:cs="Times New Roman"/>
          <w:color w:val="000000" w:themeColor="text1"/>
        </w:rPr>
        <w:t xml:space="preserve"> </w:t>
      </w:r>
      <w:proofErr w:type="spellStart"/>
      <w:r w:rsidR="008425FF" w:rsidRPr="004B5AD9">
        <w:rPr>
          <w:rFonts w:ascii="Calibri" w:eastAsia="Calibri" w:hAnsi="Calibri" w:cs="Times New Roman"/>
          <w:color w:val="000000" w:themeColor="text1"/>
        </w:rPr>
        <w:t>Lojowska</w:t>
      </w:r>
      <w:proofErr w:type="spellEnd"/>
      <w:r w:rsidR="008425FF" w:rsidRPr="004B5AD9">
        <w:rPr>
          <w:rFonts w:ascii="Calibri" w:eastAsia="Calibri" w:hAnsi="Calibri" w:cs="Times New Roman"/>
          <w:color w:val="000000" w:themeColor="text1"/>
        </w:rPr>
        <w:t xml:space="preserve"> et al., 2010;</w:t>
      </w:r>
      <w:r w:rsidRPr="004B5AD9">
        <w:rPr>
          <w:rFonts w:ascii="Calibri" w:eastAsia="Calibri" w:hAnsi="Calibri" w:cs="Times New Roman"/>
          <w:color w:val="000000" w:themeColor="text1"/>
        </w:rPr>
        <w:t xml:space="preserve"> Park et al., 2013). Our results provide a significant advance to this literature by showing how the representation of ongoing bodily states influences visual threat processing. Specifically, they suggest that visual processing</w:t>
      </w:r>
      <w:r w:rsidR="008425FF" w:rsidRPr="004B5AD9">
        <w:rPr>
          <w:rFonts w:ascii="Calibri" w:eastAsia="Calibri" w:hAnsi="Calibri" w:cs="Times New Roman"/>
          <w:color w:val="000000" w:themeColor="text1"/>
        </w:rPr>
        <w:t xml:space="preserve"> of LSF</w:t>
      </w:r>
      <w:r w:rsidRPr="004B5AD9">
        <w:rPr>
          <w:rFonts w:ascii="Calibri" w:eastAsia="Calibri" w:hAnsi="Calibri" w:cs="Times New Roman"/>
          <w:color w:val="000000" w:themeColor="text1"/>
        </w:rPr>
        <w:t xml:space="preserve"> </w:t>
      </w:r>
      <w:r w:rsidR="008425FF" w:rsidRPr="004B5AD9">
        <w:rPr>
          <w:rFonts w:ascii="Calibri" w:eastAsia="Calibri" w:hAnsi="Calibri" w:cs="Times New Roman"/>
          <w:color w:val="000000" w:themeColor="text1"/>
        </w:rPr>
        <w:t xml:space="preserve">information </w:t>
      </w:r>
      <w:r w:rsidRPr="004B5AD9">
        <w:rPr>
          <w:rFonts w:ascii="Calibri" w:eastAsia="Calibri" w:hAnsi="Calibri" w:cs="Times New Roman"/>
          <w:color w:val="000000" w:themeColor="text1"/>
        </w:rPr>
        <w:t xml:space="preserve">and attentional capture of fear signals is modulated by afferent cardiac activity. </w:t>
      </w:r>
      <w:r w:rsidRPr="004B5AD9" w:rsidDel="00C26199">
        <w:rPr>
          <w:rFonts w:ascii="Calibri" w:eastAsia="Calibri" w:hAnsi="Calibri" w:cs="Times New Roman"/>
          <w:color w:val="000000" w:themeColor="text1"/>
        </w:rPr>
        <w:t xml:space="preserve">While formal direct fMRI investigations are needed to establish the neural substrates of the observed effects, our findings are consistent with the known impact of baroreceptor firing in the modulation of activity in several subcortical structures, including the amygdala. </w:t>
      </w:r>
      <w:r w:rsidRPr="004B5AD9">
        <w:rPr>
          <w:rFonts w:ascii="Calibri" w:eastAsia="Calibri" w:hAnsi="Calibri" w:cs="Times New Roman"/>
          <w:color w:val="000000" w:themeColor="text1"/>
        </w:rPr>
        <w:t xml:space="preserve">Arterial baroreceptor signals are carried by the </w:t>
      </w:r>
      <w:proofErr w:type="spellStart"/>
      <w:r w:rsidRPr="004B5AD9">
        <w:rPr>
          <w:rFonts w:ascii="Calibri" w:eastAsia="Calibri" w:hAnsi="Calibri" w:cs="Times New Roman"/>
          <w:color w:val="000000" w:themeColor="text1"/>
        </w:rPr>
        <w:t>vagus</w:t>
      </w:r>
      <w:proofErr w:type="spellEnd"/>
      <w:r w:rsidRPr="004B5AD9">
        <w:rPr>
          <w:rFonts w:ascii="Calibri" w:eastAsia="Calibri" w:hAnsi="Calibri" w:cs="Times New Roman"/>
          <w:color w:val="000000" w:themeColor="text1"/>
        </w:rPr>
        <w:t xml:space="preserve"> nerve to the brainstem where they are relayed to the basal ganglia and amygdala, and onwards to higher order </w:t>
      </w:r>
      <w:proofErr w:type="spellStart"/>
      <w:r w:rsidRPr="004B5AD9">
        <w:rPr>
          <w:rFonts w:ascii="Calibri" w:eastAsia="Calibri" w:hAnsi="Calibri" w:cs="Times New Roman"/>
          <w:color w:val="000000" w:themeColor="text1"/>
        </w:rPr>
        <w:t>viscerosensory</w:t>
      </w:r>
      <w:proofErr w:type="spellEnd"/>
      <w:r w:rsidRPr="004B5AD9">
        <w:rPr>
          <w:rFonts w:ascii="Calibri" w:eastAsia="Calibri" w:hAnsi="Calibri" w:cs="Times New Roman"/>
          <w:color w:val="000000" w:themeColor="text1"/>
        </w:rPr>
        <w:t xml:space="preserve"> cortices via </w:t>
      </w:r>
      <w:proofErr w:type="spellStart"/>
      <w:r w:rsidRPr="004B5AD9">
        <w:rPr>
          <w:rFonts w:ascii="Calibri" w:eastAsia="Calibri" w:hAnsi="Calibri" w:cs="Times New Roman"/>
          <w:color w:val="000000" w:themeColor="text1"/>
        </w:rPr>
        <w:t>thalamocortical</w:t>
      </w:r>
      <w:proofErr w:type="spellEnd"/>
      <w:r w:rsidRPr="004B5AD9">
        <w:rPr>
          <w:rFonts w:ascii="Calibri" w:eastAsia="Calibri" w:hAnsi="Calibri" w:cs="Times New Roman"/>
          <w:color w:val="000000" w:themeColor="text1"/>
        </w:rPr>
        <w:t xml:space="preserve"> projections (Garfinkel and Critchley, 2015). Importantly, neuroimaging studies have further indicated that baroreceptor modulation of salient and threat signals is associated with changes in amygdala activity (</w:t>
      </w:r>
      <w:proofErr w:type="spellStart"/>
      <w:r w:rsidRPr="004B5AD9">
        <w:rPr>
          <w:rFonts w:ascii="Calibri" w:eastAsia="Calibri" w:hAnsi="Calibri" w:cs="Times New Roman"/>
          <w:color w:val="000000" w:themeColor="text1"/>
        </w:rPr>
        <w:t>Gray</w:t>
      </w:r>
      <w:proofErr w:type="spellEnd"/>
      <w:r w:rsidRPr="004B5AD9">
        <w:rPr>
          <w:rFonts w:ascii="Calibri" w:eastAsia="Calibri" w:hAnsi="Calibri" w:cs="Times New Roman"/>
          <w:color w:val="000000" w:themeColor="text1"/>
        </w:rPr>
        <w:t xml:space="preserve"> et al., 2009; Garfinkel et al., 2014). Given such evidence it is reasonable to expect that the processing of (LSF) visual threat is influenced by concurrent modulation of amygdala activity by baroreceptor firing. We propose that the feedback of bodily states of arousal to the brain facilitate the processing of visual information in brain regions responsible for the fast detection of threat. Nonetheless, neuroimaging studies are needed to confirm the neural substrates of the observed body-brain interaction in attentional capture. </w:t>
      </w:r>
    </w:p>
    <w:p w14:paraId="6AE4AA70" w14:textId="53CCB97B" w:rsidR="00D5755D" w:rsidRPr="004B5AD9" w:rsidRDefault="002B6331" w:rsidP="002B6331">
      <w:pPr>
        <w:spacing w:line="360" w:lineRule="auto"/>
        <w:rPr>
          <w:rFonts w:ascii="Calibri" w:eastAsia="Calibri" w:hAnsi="Calibri" w:cs="Times New Roman"/>
          <w:color w:val="000000" w:themeColor="text1"/>
        </w:rPr>
      </w:pPr>
      <w:r w:rsidRPr="004B5AD9">
        <w:rPr>
          <w:rFonts w:ascii="Calibri" w:eastAsia="Calibri" w:hAnsi="Calibri" w:cs="Times New Roman"/>
          <w:color w:val="000000" w:themeColor="text1"/>
        </w:rPr>
        <w:t>Contrary to our expectations, and in apparent contrast with previous research showing baroreceptor modulation on the appraisal of BSF fearful faces (Garfinkel et al., 2014), we did not observe cardiac cycle effects on BSF trials. It is worth noting that, using a similar paradigm, Park and colleagues (2013) found that individual differences in cardiac vagal tone are selectively associated with bottom-up attentional engagement to LSF fearful faces but not HSF nor BSF fearful faces. While the reasons for th</w:t>
      </w:r>
      <w:r w:rsidR="00935242" w:rsidRPr="004B5AD9">
        <w:rPr>
          <w:rFonts w:ascii="Calibri" w:eastAsia="Calibri" w:hAnsi="Calibri" w:cs="Times New Roman"/>
          <w:color w:val="000000" w:themeColor="text1"/>
        </w:rPr>
        <w:t>e</w:t>
      </w:r>
      <w:r w:rsidRPr="004B5AD9">
        <w:rPr>
          <w:rFonts w:ascii="Calibri" w:eastAsia="Calibri" w:hAnsi="Calibri" w:cs="Times New Roman"/>
          <w:color w:val="000000" w:themeColor="text1"/>
        </w:rPr>
        <w:t>s</w:t>
      </w:r>
      <w:r w:rsidR="00935242" w:rsidRPr="004B5AD9">
        <w:rPr>
          <w:rFonts w:ascii="Calibri" w:eastAsia="Calibri" w:hAnsi="Calibri" w:cs="Times New Roman"/>
          <w:color w:val="000000" w:themeColor="text1"/>
        </w:rPr>
        <w:t>e</w:t>
      </w:r>
      <w:r w:rsidRPr="004B5AD9">
        <w:rPr>
          <w:rFonts w:ascii="Calibri" w:eastAsia="Calibri" w:hAnsi="Calibri" w:cs="Times New Roman"/>
          <w:color w:val="000000" w:themeColor="text1"/>
        </w:rPr>
        <w:t xml:space="preserve"> seemingly surprising results remain unknown, it is possible that with the present paradigm cardiac cycle effects are stronger when only LSF is presented. Cardiac signals may be particularly effective in modulating attentional capture when visual processing is largely dependent on amygdala processing and less when it relies on additional processing at higher-order visual areas</w:t>
      </w:r>
      <w:r w:rsidR="009E47A0" w:rsidRPr="004B5AD9">
        <w:rPr>
          <w:rFonts w:ascii="Calibri" w:eastAsia="Calibri" w:hAnsi="Calibri" w:cs="Times New Roman"/>
          <w:color w:val="000000" w:themeColor="text1"/>
        </w:rPr>
        <w:t>, such as to stimuli containing HSF</w:t>
      </w:r>
      <w:r w:rsidRPr="004B5AD9">
        <w:rPr>
          <w:rFonts w:ascii="Calibri" w:eastAsia="Calibri" w:hAnsi="Calibri" w:cs="Times New Roman"/>
          <w:color w:val="000000" w:themeColor="text1"/>
        </w:rPr>
        <w:t xml:space="preserve">. Moreover, </w:t>
      </w:r>
      <w:r w:rsidR="00D5755D" w:rsidRPr="004B5AD9">
        <w:rPr>
          <w:rFonts w:ascii="Calibri" w:eastAsia="Calibri" w:hAnsi="Calibri" w:cs="Times New Roman"/>
          <w:color w:val="000000" w:themeColor="text1"/>
        </w:rPr>
        <w:t>while HSF contain fine-grained visual information used in the conscious discrimination of fearful expressions (Stein et al., 2014)</w:t>
      </w:r>
      <w:r w:rsidRPr="004B5AD9">
        <w:rPr>
          <w:rFonts w:ascii="Calibri" w:eastAsia="Calibri" w:hAnsi="Calibri" w:cs="Times New Roman"/>
          <w:color w:val="000000" w:themeColor="text1"/>
        </w:rPr>
        <w:t xml:space="preserve">, the information conveyed </w:t>
      </w:r>
      <w:r w:rsidR="00D5755D" w:rsidRPr="004B5AD9">
        <w:rPr>
          <w:rFonts w:ascii="Calibri" w:eastAsia="Calibri" w:hAnsi="Calibri" w:cs="Times New Roman"/>
          <w:color w:val="000000" w:themeColor="text1"/>
        </w:rPr>
        <w:t xml:space="preserve">by LSF </w:t>
      </w:r>
      <w:r w:rsidRPr="004B5AD9">
        <w:rPr>
          <w:rFonts w:ascii="Calibri" w:eastAsia="Calibri" w:hAnsi="Calibri" w:cs="Times New Roman"/>
          <w:color w:val="000000" w:themeColor="text1"/>
        </w:rPr>
        <w:lastRenderedPageBreak/>
        <w:t>is rather coarse and may be perceptually more ambiguous (</w:t>
      </w:r>
      <w:proofErr w:type="spellStart"/>
      <w:r w:rsidRPr="004B5AD9">
        <w:rPr>
          <w:rFonts w:ascii="Calibri" w:eastAsia="Calibri" w:hAnsi="Calibri" w:cs="Times New Roman"/>
          <w:color w:val="000000" w:themeColor="text1"/>
        </w:rPr>
        <w:t>Vuilleumier</w:t>
      </w:r>
      <w:proofErr w:type="spellEnd"/>
      <w:r w:rsidRPr="004B5AD9">
        <w:rPr>
          <w:rFonts w:ascii="Calibri" w:eastAsia="Calibri" w:hAnsi="Calibri" w:cs="Times New Roman"/>
          <w:color w:val="000000" w:themeColor="text1"/>
        </w:rPr>
        <w:t xml:space="preserve"> et al., 2003; Holmes et al., 2005; Park et al., 2016). Such relative perceptual ambiguity in explicit appraisal may also contribute to enhance amygdala mediated stimulus processing (</w:t>
      </w:r>
      <w:proofErr w:type="spellStart"/>
      <w:r w:rsidRPr="004B5AD9">
        <w:rPr>
          <w:rFonts w:ascii="Calibri" w:eastAsia="Calibri" w:hAnsi="Calibri" w:cs="Times New Roman"/>
          <w:color w:val="000000" w:themeColor="text1"/>
        </w:rPr>
        <w:t>Adolphs</w:t>
      </w:r>
      <w:proofErr w:type="spellEnd"/>
      <w:r w:rsidRPr="004B5AD9">
        <w:rPr>
          <w:rFonts w:ascii="Calibri" w:eastAsia="Calibri" w:hAnsi="Calibri" w:cs="Times New Roman"/>
          <w:color w:val="000000" w:themeColor="text1"/>
        </w:rPr>
        <w:t xml:space="preserve">, </w:t>
      </w:r>
      <w:r w:rsidR="001915E1" w:rsidRPr="004B5AD9">
        <w:rPr>
          <w:rFonts w:ascii="Calibri" w:eastAsia="Calibri" w:hAnsi="Calibri" w:cs="Times New Roman"/>
          <w:color w:val="000000" w:themeColor="text1"/>
        </w:rPr>
        <w:t>2013</w:t>
      </w:r>
      <w:r w:rsidRPr="004B5AD9">
        <w:rPr>
          <w:rFonts w:ascii="Calibri" w:eastAsia="Calibri" w:hAnsi="Calibri" w:cs="Times New Roman"/>
          <w:color w:val="000000" w:themeColor="text1"/>
        </w:rPr>
        <w:t>)</w:t>
      </w:r>
      <w:r w:rsidR="00D5755D" w:rsidRPr="004B5AD9">
        <w:rPr>
          <w:rFonts w:ascii="Calibri" w:eastAsia="Calibri" w:hAnsi="Calibri" w:cs="Times New Roman"/>
          <w:color w:val="000000" w:themeColor="text1"/>
        </w:rPr>
        <w:t>.</w:t>
      </w:r>
    </w:p>
    <w:p w14:paraId="57ABC767" w14:textId="263A0918" w:rsidR="00754F21" w:rsidRPr="004B5AD9" w:rsidRDefault="001261DC" w:rsidP="002B6331">
      <w:pPr>
        <w:spacing w:line="360" w:lineRule="auto"/>
        <w:rPr>
          <w:rFonts w:ascii="Calibri" w:eastAsia="Calibri" w:hAnsi="Calibri" w:cs="Times New Roman"/>
          <w:color w:val="000000" w:themeColor="text1"/>
        </w:rPr>
      </w:pPr>
      <w:r w:rsidRPr="004B5AD9">
        <w:rPr>
          <w:rFonts w:ascii="Calibri" w:eastAsia="Calibri" w:hAnsi="Calibri" w:cs="Times New Roman"/>
          <w:color w:val="000000" w:themeColor="text1"/>
        </w:rPr>
        <w:t xml:space="preserve">It should be noted that, even if cardiac cycle effects on attentional disengagement were not significant, the present study could not completely rule out the role of cardiac activity in top-down inhibition processes. It is known that procedural differences, such as SOAs duration and the probability of occurrence of each stimulus type, determine how much a task is able to tap into attentional disengagement processes (e.g. </w:t>
      </w:r>
      <w:proofErr w:type="spellStart"/>
      <w:r w:rsidRPr="004B5AD9">
        <w:rPr>
          <w:rFonts w:ascii="Calibri" w:eastAsia="Calibri" w:hAnsi="Calibri" w:cs="Times New Roman"/>
          <w:color w:val="000000" w:themeColor="text1"/>
        </w:rPr>
        <w:t>Koster</w:t>
      </w:r>
      <w:proofErr w:type="spellEnd"/>
      <w:r w:rsidRPr="004B5AD9">
        <w:rPr>
          <w:rFonts w:ascii="Calibri" w:eastAsia="Calibri" w:hAnsi="Calibri" w:cs="Times New Roman"/>
          <w:color w:val="000000" w:themeColor="text1"/>
        </w:rPr>
        <w:t xml:space="preserve"> et al., 2006</w:t>
      </w:r>
      <w:r w:rsidR="005E20F6" w:rsidRPr="004B5AD9">
        <w:rPr>
          <w:rFonts w:ascii="Calibri" w:eastAsia="Calibri" w:hAnsi="Calibri" w:cs="Times New Roman"/>
          <w:color w:val="000000" w:themeColor="text1"/>
        </w:rPr>
        <w:t xml:space="preserve">; </w:t>
      </w:r>
      <w:proofErr w:type="spellStart"/>
      <w:r w:rsidR="005E20F6" w:rsidRPr="004B5AD9">
        <w:rPr>
          <w:rFonts w:ascii="Calibri" w:eastAsia="Calibri" w:hAnsi="Calibri" w:cs="Times New Roman"/>
          <w:color w:val="000000" w:themeColor="text1"/>
        </w:rPr>
        <w:t>Vossel</w:t>
      </w:r>
      <w:proofErr w:type="spellEnd"/>
      <w:r w:rsidR="005E20F6" w:rsidRPr="004B5AD9">
        <w:rPr>
          <w:rFonts w:ascii="Calibri" w:eastAsia="Calibri" w:hAnsi="Calibri" w:cs="Times New Roman"/>
          <w:color w:val="000000" w:themeColor="text1"/>
        </w:rPr>
        <w:t xml:space="preserve"> et al., 2006</w:t>
      </w:r>
      <w:r w:rsidRPr="004B5AD9">
        <w:rPr>
          <w:rFonts w:ascii="Calibri" w:eastAsia="Calibri" w:hAnsi="Calibri" w:cs="Times New Roman"/>
          <w:color w:val="000000" w:themeColor="text1"/>
        </w:rPr>
        <w:t xml:space="preserve">). </w:t>
      </w:r>
      <w:r w:rsidR="00ED3244" w:rsidRPr="004B5AD9">
        <w:rPr>
          <w:rFonts w:ascii="Calibri" w:eastAsia="Calibri" w:hAnsi="Calibri" w:cs="Times New Roman"/>
          <w:color w:val="000000" w:themeColor="text1"/>
        </w:rPr>
        <w:t>Here, t</w:t>
      </w:r>
      <w:r w:rsidRPr="004B5AD9">
        <w:rPr>
          <w:rFonts w:ascii="Calibri" w:eastAsia="Calibri" w:hAnsi="Calibri" w:cs="Times New Roman"/>
          <w:color w:val="000000" w:themeColor="text1"/>
        </w:rPr>
        <w:t xml:space="preserve">o study cardiac cycle modulation in both </w:t>
      </w:r>
      <w:r w:rsidR="00ED3244" w:rsidRPr="004B5AD9">
        <w:rPr>
          <w:rFonts w:ascii="Calibri" w:eastAsia="Calibri" w:hAnsi="Calibri" w:cs="Times New Roman"/>
          <w:color w:val="000000" w:themeColor="text1"/>
        </w:rPr>
        <w:t xml:space="preserve">attentional engagement and disengagement processes, </w:t>
      </w:r>
      <w:r w:rsidRPr="004B5AD9">
        <w:rPr>
          <w:rFonts w:ascii="Calibri" w:eastAsia="Calibri" w:hAnsi="Calibri" w:cs="Times New Roman"/>
          <w:color w:val="000000" w:themeColor="text1"/>
        </w:rPr>
        <w:t xml:space="preserve">we adopted a fully balanced design, i.e. valid and invalid trials were equally like to occur (as in for example, </w:t>
      </w:r>
      <w:proofErr w:type="spellStart"/>
      <w:r w:rsidRPr="004B5AD9">
        <w:rPr>
          <w:rFonts w:ascii="Calibri" w:eastAsia="Calibri" w:hAnsi="Calibri" w:cs="Times New Roman"/>
          <w:color w:val="000000" w:themeColor="text1"/>
        </w:rPr>
        <w:t>Mogg</w:t>
      </w:r>
      <w:proofErr w:type="spellEnd"/>
      <w:r w:rsidRPr="004B5AD9">
        <w:rPr>
          <w:rFonts w:ascii="Calibri" w:eastAsia="Calibri" w:hAnsi="Calibri" w:cs="Times New Roman"/>
          <w:color w:val="000000" w:themeColor="text1"/>
        </w:rPr>
        <w:t xml:space="preserve"> and Bradley, 2002; Bradley et al., 1998) instead of the often used 75%-valid to 25%- invalid trial ratio. The approach adopted here has the advantage of reducing top-down influences in attentional processes related to expectations of target location (</w:t>
      </w:r>
      <w:proofErr w:type="spellStart"/>
      <w:r w:rsidRPr="004B5AD9">
        <w:rPr>
          <w:rFonts w:ascii="Calibri" w:eastAsia="Calibri" w:hAnsi="Calibri" w:cs="Times New Roman"/>
          <w:color w:val="000000" w:themeColor="text1"/>
        </w:rPr>
        <w:t>Vossel</w:t>
      </w:r>
      <w:proofErr w:type="spellEnd"/>
      <w:r w:rsidRPr="004B5AD9">
        <w:rPr>
          <w:rFonts w:ascii="Calibri" w:eastAsia="Calibri" w:hAnsi="Calibri" w:cs="Times New Roman"/>
          <w:color w:val="000000" w:themeColor="text1"/>
        </w:rPr>
        <w:t xml:space="preserve"> et al., 2006), but may lead to a somewhat weaker overall attentional capture. Moreover, to be consistent with previous research on cardiac cycle modulation of threat signals (Azevedo et al., 2017), we adopted a SOA of 200ms</w:t>
      </w:r>
      <w:r w:rsidR="0025738D" w:rsidRPr="004B5AD9">
        <w:rPr>
          <w:rFonts w:ascii="Calibri" w:eastAsia="Calibri" w:hAnsi="Calibri" w:cs="Times New Roman"/>
          <w:color w:val="000000" w:themeColor="text1"/>
        </w:rPr>
        <w:t>. Th</w:t>
      </w:r>
      <w:r w:rsidR="00DA05D6" w:rsidRPr="004B5AD9">
        <w:rPr>
          <w:rFonts w:ascii="Calibri" w:eastAsia="Calibri" w:hAnsi="Calibri" w:cs="Times New Roman"/>
          <w:color w:val="000000" w:themeColor="text1"/>
        </w:rPr>
        <w:t>ese presentation timings</w:t>
      </w:r>
      <w:r w:rsidR="0025738D" w:rsidRPr="004B5AD9">
        <w:rPr>
          <w:rFonts w:ascii="Calibri" w:eastAsia="Calibri" w:hAnsi="Calibri" w:cs="Times New Roman"/>
          <w:color w:val="000000" w:themeColor="text1"/>
        </w:rPr>
        <w:t xml:space="preserve"> ha</w:t>
      </w:r>
      <w:r w:rsidR="001A06DF" w:rsidRPr="004B5AD9">
        <w:rPr>
          <w:rFonts w:ascii="Calibri" w:eastAsia="Calibri" w:hAnsi="Calibri" w:cs="Times New Roman"/>
          <w:color w:val="000000" w:themeColor="text1"/>
        </w:rPr>
        <w:t>ve</w:t>
      </w:r>
      <w:r w:rsidR="0025738D" w:rsidRPr="004B5AD9">
        <w:rPr>
          <w:rFonts w:ascii="Calibri" w:eastAsia="Calibri" w:hAnsi="Calibri" w:cs="Times New Roman"/>
          <w:color w:val="000000" w:themeColor="text1"/>
        </w:rPr>
        <w:t xml:space="preserve"> been</w:t>
      </w:r>
      <w:r w:rsidRPr="004B5AD9">
        <w:rPr>
          <w:rFonts w:ascii="Calibri" w:eastAsia="Calibri" w:hAnsi="Calibri" w:cs="Times New Roman"/>
          <w:color w:val="000000" w:themeColor="text1"/>
        </w:rPr>
        <w:t xml:space="preserve"> shown to </w:t>
      </w:r>
      <w:r w:rsidR="00DA05D6" w:rsidRPr="004B5AD9">
        <w:rPr>
          <w:rFonts w:ascii="Calibri" w:eastAsia="Calibri" w:hAnsi="Calibri" w:cs="Times New Roman"/>
          <w:color w:val="000000" w:themeColor="text1"/>
        </w:rPr>
        <w:t xml:space="preserve">elicit </w:t>
      </w:r>
      <w:r w:rsidRPr="004B5AD9">
        <w:rPr>
          <w:rFonts w:ascii="Calibri" w:eastAsia="Calibri" w:hAnsi="Calibri" w:cs="Times New Roman"/>
          <w:color w:val="000000" w:themeColor="text1"/>
        </w:rPr>
        <w:t xml:space="preserve">both bottom-up attentional engagement and disengagement to emotional cues (e.g. </w:t>
      </w:r>
      <w:proofErr w:type="spellStart"/>
      <w:r w:rsidRPr="004B5AD9">
        <w:rPr>
          <w:rFonts w:ascii="Calibri" w:eastAsia="Calibri" w:hAnsi="Calibri" w:cs="Times New Roman"/>
          <w:color w:val="000000" w:themeColor="text1"/>
        </w:rPr>
        <w:t>Koster</w:t>
      </w:r>
      <w:proofErr w:type="spellEnd"/>
      <w:r w:rsidR="00FA75F1" w:rsidRPr="004B5AD9">
        <w:rPr>
          <w:rFonts w:ascii="Calibri" w:eastAsia="Calibri" w:hAnsi="Calibri" w:cs="Times New Roman"/>
          <w:color w:val="000000" w:themeColor="text1"/>
        </w:rPr>
        <w:t xml:space="preserve"> et al.</w:t>
      </w:r>
      <w:r w:rsidR="00DA05D6" w:rsidRPr="004B5AD9">
        <w:rPr>
          <w:rFonts w:ascii="Calibri" w:eastAsia="Calibri" w:hAnsi="Calibri" w:cs="Times New Roman"/>
          <w:color w:val="000000" w:themeColor="text1"/>
        </w:rPr>
        <w:t>, 2004; 2006</w:t>
      </w:r>
      <w:r w:rsidRPr="004B5AD9">
        <w:rPr>
          <w:rFonts w:ascii="Calibri" w:eastAsia="Calibri" w:hAnsi="Calibri" w:cs="Times New Roman"/>
          <w:color w:val="000000" w:themeColor="text1"/>
        </w:rPr>
        <w:t xml:space="preserve">) </w:t>
      </w:r>
      <w:r w:rsidR="0025738D" w:rsidRPr="004B5AD9">
        <w:rPr>
          <w:rFonts w:ascii="Calibri" w:eastAsia="Calibri" w:hAnsi="Calibri" w:cs="Times New Roman"/>
          <w:color w:val="000000" w:themeColor="text1"/>
        </w:rPr>
        <w:t>but</w:t>
      </w:r>
      <w:r w:rsidR="00B33E6C" w:rsidRPr="004B5AD9">
        <w:rPr>
          <w:rFonts w:ascii="Calibri" w:eastAsia="Calibri" w:hAnsi="Calibri" w:cs="Times New Roman"/>
          <w:color w:val="000000" w:themeColor="text1"/>
        </w:rPr>
        <w:t xml:space="preserve"> are</w:t>
      </w:r>
      <w:r w:rsidR="0025738D" w:rsidRPr="004B5AD9">
        <w:rPr>
          <w:rFonts w:ascii="Calibri" w:eastAsia="Calibri" w:hAnsi="Calibri" w:cs="Times New Roman"/>
          <w:color w:val="000000" w:themeColor="text1"/>
        </w:rPr>
        <w:t xml:space="preserve"> </w:t>
      </w:r>
      <w:r w:rsidRPr="004B5AD9">
        <w:rPr>
          <w:rFonts w:ascii="Calibri" w:eastAsia="Calibri" w:hAnsi="Calibri" w:cs="Times New Roman"/>
          <w:color w:val="000000" w:themeColor="text1"/>
        </w:rPr>
        <w:t>slightly longer than the optimal SOA</w:t>
      </w:r>
      <w:r w:rsidR="00E6447C" w:rsidRPr="004B5AD9">
        <w:rPr>
          <w:rFonts w:ascii="Calibri" w:eastAsia="Calibri" w:hAnsi="Calibri" w:cs="Times New Roman"/>
          <w:color w:val="000000" w:themeColor="text1"/>
        </w:rPr>
        <w:t xml:space="preserve"> commonly used</w:t>
      </w:r>
      <w:r w:rsidRPr="004B5AD9">
        <w:rPr>
          <w:rFonts w:ascii="Calibri" w:eastAsia="Calibri" w:hAnsi="Calibri" w:cs="Times New Roman"/>
          <w:color w:val="000000" w:themeColor="text1"/>
        </w:rPr>
        <w:t xml:space="preserve"> to study exogenous attentional capture (</w:t>
      </w:r>
      <w:r w:rsidRPr="004B5AD9">
        <w:rPr>
          <w:color w:val="000000" w:themeColor="text1"/>
        </w:rPr>
        <w:t xml:space="preserve">Posner and </w:t>
      </w:r>
      <w:proofErr w:type="spellStart"/>
      <w:r w:rsidRPr="004B5AD9">
        <w:rPr>
          <w:color w:val="000000" w:themeColor="text1"/>
        </w:rPr>
        <w:t>Rothbart</w:t>
      </w:r>
      <w:proofErr w:type="spellEnd"/>
      <w:r w:rsidRPr="004B5AD9">
        <w:rPr>
          <w:color w:val="000000" w:themeColor="text1"/>
        </w:rPr>
        <w:t>, 2007</w:t>
      </w:r>
      <w:r w:rsidR="00241816" w:rsidRPr="004B5AD9">
        <w:rPr>
          <w:color w:val="000000" w:themeColor="text1"/>
        </w:rPr>
        <w:t xml:space="preserve">; </w:t>
      </w:r>
      <w:proofErr w:type="spellStart"/>
      <w:r w:rsidR="00241816" w:rsidRPr="004B5AD9">
        <w:rPr>
          <w:rFonts w:ascii="Calibri" w:eastAsia="Times New Roman" w:hAnsi="Calibri" w:cs="Times New Roman"/>
          <w:color w:val="000000" w:themeColor="text1"/>
        </w:rPr>
        <w:t>Theeuwes</w:t>
      </w:r>
      <w:proofErr w:type="spellEnd"/>
      <w:r w:rsidR="00241816" w:rsidRPr="004B5AD9">
        <w:rPr>
          <w:rFonts w:ascii="Calibri" w:eastAsia="Times New Roman" w:hAnsi="Calibri" w:cs="Times New Roman"/>
          <w:color w:val="000000" w:themeColor="text1"/>
        </w:rPr>
        <w:t xml:space="preserve"> et al., 2000</w:t>
      </w:r>
      <w:r w:rsidRPr="004B5AD9">
        <w:rPr>
          <w:color w:val="000000" w:themeColor="text1"/>
        </w:rPr>
        <w:t xml:space="preserve">). </w:t>
      </w:r>
      <w:r w:rsidRPr="004B5AD9">
        <w:rPr>
          <w:rFonts w:ascii="Calibri" w:eastAsia="Calibri" w:hAnsi="Calibri" w:cs="Times New Roman"/>
          <w:color w:val="000000" w:themeColor="text1"/>
        </w:rPr>
        <w:t xml:space="preserve">Future experimental designs with higher percentage of valid trials and testing several SOAs will allow </w:t>
      </w:r>
      <w:r w:rsidR="00AF6289" w:rsidRPr="004B5AD9">
        <w:rPr>
          <w:rFonts w:ascii="Calibri" w:eastAsia="Calibri" w:hAnsi="Calibri" w:cs="Times New Roman"/>
          <w:color w:val="000000" w:themeColor="text1"/>
        </w:rPr>
        <w:t xml:space="preserve">the study of </w:t>
      </w:r>
      <w:r w:rsidRPr="004B5AD9">
        <w:rPr>
          <w:rFonts w:ascii="Calibri" w:eastAsia="Calibri" w:hAnsi="Calibri" w:cs="Times New Roman"/>
          <w:color w:val="000000" w:themeColor="text1"/>
        </w:rPr>
        <w:t xml:space="preserve">the specific influence of </w:t>
      </w:r>
      <w:proofErr w:type="spellStart"/>
      <w:r w:rsidRPr="004B5AD9">
        <w:rPr>
          <w:rFonts w:ascii="Calibri" w:eastAsia="Calibri" w:hAnsi="Calibri" w:cs="Times New Roman"/>
          <w:color w:val="000000" w:themeColor="text1"/>
        </w:rPr>
        <w:t>interoceptive</w:t>
      </w:r>
      <w:proofErr w:type="spellEnd"/>
      <w:r w:rsidRPr="004B5AD9">
        <w:rPr>
          <w:rFonts w:ascii="Calibri" w:eastAsia="Calibri" w:hAnsi="Calibri" w:cs="Times New Roman"/>
          <w:color w:val="000000" w:themeColor="text1"/>
        </w:rPr>
        <w:t xml:space="preserve"> signals in both bottom-up and higher-order attentional mechanisms. </w:t>
      </w:r>
    </w:p>
    <w:p w14:paraId="24D949FB" w14:textId="5ADE531B" w:rsidR="002B6331" w:rsidRPr="004B5AD9" w:rsidRDefault="002B6331" w:rsidP="002B6331">
      <w:pPr>
        <w:spacing w:line="360" w:lineRule="auto"/>
        <w:rPr>
          <w:rFonts w:ascii="Calibri" w:eastAsia="Calibri" w:hAnsi="Calibri" w:cs="Times New Roman"/>
          <w:color w:val="000000" w:themeColor="text1"/>
        </w:rPr>
      </w:pPr>
      <w:r w:rsidRPr="004B5AD9">
        <w:rPr>
          <w:rFonts w:ascii="Calibri" w:eastAsia="Calibri" w:hAnsi="Calibri" w:cs="Times New Roman"/>
          <w:color w:val="000000" w:themeColor="text1"/>
        </w:rPr>
        <w:t xml:space="preserve">The spatial cueing paradigm has proved particularly useful in studying the relationship between attentional biases and anxiety disorders. It is mostly held that highly anxious people not only tend to easily engage their attention to threat-related cues as they also struggle to then disengage their focus of attention from these cues (Bradley et al., 1998; </w:t>
      </w:r>
      <w:proofErr w:type="spellStart"/>
      <w:r w:rsidRPr="004B5AD9">
        <w:rPr>
          <w:rFonts w:ascii="Calibri" w:eastAsia="Calibri" w:hAnsi="Calibri" w:cs="Times New Roman"/>
          <w:color w:val="000000" w:themeColor="text1"/>
        </w:rPr>
        <w:t>Koster</w:t>
      </w:r>
      <w:proofErr w:type="spellEnd"/>
      <w:r w:rsidRPr="004B5AD9">
        <w:rPr>
          <w:rFonts w:ascii="Calibri" w:eastAsia="Calibri" w:hAnsi="Calibri" w:cs="Times New Roman"/>
          <w:color w:val="000000" w:themeColor="text1"/>
        </w:rPr>
        <w:t xml:space="preserve"> et al., 2006; Fox et al., 2001; </w:t>
      </w:r>
      <w:proofErr w:type="spellStart"/>
      <w:r w:rsidRPr="004B5AD9">
        <w:rPr>
          <w:rFonts w:ascii="Calibri" w:eastAsia="Calibri" w:hAnsi="Calibri" w:cs="Times New Roman"/>
          <w:color w:val="000000" w:themeColor="text1"/>
        </w:rPr>
        <w:t>Salemink</w:t>
      </w:r>
      <w:proofErr w:type="spellEnd"/>
      <w:r w:rsidRPr="004B5AD9">
        <w:rPr>
          <w:rFonts w:ascii="Calibri" w:eastAsia="Calibri" w:hAnsi="Calibri" w:cs="Times New Roman"/>
          <w:color w:val="000000" w:themeColor="text1"/>
        </w:rPr>
        <w:t xml:space="preserve"> et al., 2007). This can be observed in behaviours such as the hyper-vigilance to specific environmental information (e.g. a faster detection of spiders for individual with arachnophobia) and the subsequent difficulties to distract their attention from them. More recently, the efficiency of the attentional orienting system has been linked to crucial </w:t>
      </w:r>
      <w:proofErr w:type="spellStart"/>
      <w:r w:rsidRPr="004B5AD9">
        <w:rPr>
          <w:rFonts w:ascii="Calibri" w:eastAsia="Calibri" w:hAnsi="Calibri" w:cs="Times New Roman"/>
          <w:color w:val="000000" w:themeColor="text1"/>
        </w:rPr>
        <w:t>transdiagnostic</w:t>
      </w:r>
      <w:proofErr w:type="spellEnd"/>
      <w:r w:rsidRPr="004B5AD9">
        <w:rPr>
          <w:rFonts w:ascii="Calibri" w:eastAsia="Calibri" w:hAnsi="Calibri" w:cs="Times New Roman"/>
          <w:color w:val="000000" w:themeColor="text1"/>
        </w:rPr>
        <w:t xml:space="preserve"> processes</w:t>
      </w:r>
      <w:r w:rsidR="008A79FC" w:rsidRPr="004B5AD9">
        <w:rPr>
          <w:rFonts w:ascii="Calibri" w:eastAsia="Calibri" w:hAnsi="Calibri" w:cs="Times New Roman"/>
          <w:color w:val="000000" w:themeColor="text1"/>
        </w:rPr>
        <w:t xml:space="preserve"> (</w:t>
      </w:r>
      <w:proofErr w:type="spellStart"/>
      <w:r w:rsidR="008A79FC" w:rsidRPr="004B5AD9">
        <w:rPr>
          <w:rFonts w:ascii="Calibri" w:eastAsia="Calibri" w:hAnsi="Calibri" w:cs="Times New Roman"/>
          <w:color w:val="000000" w:themeColor="text1"/>
        </w:rPr>
        <w:t>Heeren</w:t>
      </w:r>
      <w:proofErr w:type="spellEnd"/>
      <w:r w:rsidR="00E94B70" w:rsidRPr="004B5AD9">
        <w:rPr>
          <w:rFonts w:ascii="Calibri" w:eastAsia="Calibri" w:hAnsi="Calibri" w:cs="Times New Roman"/>
          <w:color w:val="000000" w:themeColor="text1"/>
        </w:rPr>
        <w:t xml:space="preserve"> et al.</w:t>
      </w:r>
      <w:r w:rsidR="008A79FC" w:rsidRPr="004B5AD9">
        <w:rPr>
          <w:rFonts w:ascii="Calibri" w:eastAsia="Calibri" w:hAnsi="Calibri" w:cs="Times New Roman"/>
          <w:color w:val="000000" w:themeColor="text1"/>
        </w:rPr>
        <w:t>, 2015)</w:t>
      </w:r>
      <w:r w:rsidRPr="004B5AD9">
        <w:rPr>
          <w:rFonts w:ascii="Calibri" w:eastAsia="Calibri" w:hAnsi="Calibri" w:cs="Times New Roman"/>
          <w:color w:val="000000" w:themeColor="text1"/>
        </w:rPr>
        <w:t>. For instance, it has been shown to be predictive of the intensity of ruminative thinking (</w:t>
      </w:r>
      <w:proofErr w:type="spellStart"/>
      <w:r w:rsidRPr="004B5AD9">
        <w:rPr>
          <w:rFonts w:ascii="Calibri" w:eastAsia="Calibri" w:hAnsi="Calibri" w:cs="Times New Roman"/>
          <w:color w:val="000000" w:themeColor="text1"/>
        </w:rPr>
        <w:t>Pẽcher</w:t>
      </w:r>
      <w:proofErr w:type="spellEnd"/>
      <w:r w:rsidRPr="004B5AD9">
        <w:rPr>
          <w:rFonts w:ascii="Calibri" w:eastAsia="Calibri" w:hAnsi="Calibri" w:cs="Times New Roman"/>
          <w:color w:val="000000" w:themeColor="text1"/>
        </w:rPr>
        <w:t xml:space="preserve"> et al., </w:t>
      </w:r>
      <w:hyperlink r:id="rId13" w:anchor="B19" w:history="1">
        <w:r w:rsidRPr="004B5AD9">
          <w:rPr>
            <w:rFonts w:ascii="Calibri" w:eastAsia="Calibri" w:hAnsi="Calibri" w:cs="Times New Roman"/>
            <w:color w:val="000000" w:themeColor="text1"/>
          </w:rPr>
          <w:t>2011</w:t>
        </w:r>
      </w:hyperlink>
      <w:r w:rsidRPr="004B5AD9">
        <w:rPr>
          <w:rFonts w:ascii="Calibri" w:eastAsia="Calibri" w:hAnsi="Calibri" w:cs="Times New Roman"/>
          <w:color w:val="000000" w:themeColor="text1"/>
        </w:rPr>
        <w:t xml:space="preserve">; </w:t>
      </w:r>
      <w:proofErr w:type="spellStart"/>
      <w:r w:rsidRPr="004B5AD9">
        <w:rPr>
          <w:rFonts w:ascii="Calibri" w:eastAsia="Calibri" w:hAnsi="Calibri" w:cs="Times New Roman"/>
          <w:color w:val="000000" w:themeColor="text1"/>
        </w:rPr>
        <w:t>Tortella-Feliu</w:t>
      </w:r>
      <w:proofErr w:type="spellEnd"/>
      <w:r w:rsidRPr="004B5AD9">
        <w:rPr>
          <w:rFonts w:ascii="Calibri" w:eastAsia="Calibri" w:hAnsi="Calibri" w:cs="Times New Roman"/>
          <w:color w:val="000000" w:themeColor="text1"/>
        </w:rPr>
        <w:t xml:space="preserve"> et al., </w:t>
      </w:r>
      <w:hyperlink r:id="rId14" w:anchor="B28" w:history="1">
        <w:r w:rsidRPr="004B5AD9">
          <w:rPr>
            <w:rFonts w:ascii="Calibri" w:eastAsia="Calibri" w:hAnsi="Calibri" w:cs="Times New Roman"/>
            <w:color w:val="000000" w:themeColor="text1"/>
          </w:rPr>
          <w:t>2014</w:t>
        </w:r>
      </w:hyperlink>
      <w:r w:rsidRPr="004B5AD9">
        <w:rPr>
          <w:rFonts w:ascii="Calibri" w:eastAsia="Calibri" w:hAnsi="Calibri" w:cs="Times New Roman"/>
          <w:color w:val="000000" w:themeColor="text1"/>
        </w:rPr>
        <w:t xml:space="preserve">), an important maintenance factor in several psychopathologies (Mansell et al., </w:t>
      </w:r>
      <w:hyperlink r:id="rId15" w:anchor="B11" w:history="1">
        <w:r w:rsidRPr="004B5AD9">
          <w:rPr>
            <w:rFonts w:ascii="Calibri" w:eastAsia="Calibri" w:hAnsi="Calibri" w:cs="Times New Roman"/>
            <w:color w:val="000000" w:themeColor="text1"/>
          </w:rPr>
          <w:t>2009</w:t>
        </w:r>
      </w:hyperlink>
      <w:r w:rsidRPr="004B5AD9">
        <w:rPr>
          <w:rFonts w:ascii="Calibri" w:eastAsia="Calibri" w:hAnsi="Calibri" w:cs="Times New Roman"/>
          <w:color w:val="000000" w:themeColor="text1"/>
        </w:rPr>
        <w:t>). However, in these studies, the contribution of bodily states to emotional experience was typically overlooked. More recently, Park and collaborators (</w:t>
      </w:r>
      <w:r w:rsidR="00B7219F" w:rsidRPr="004B5AD9">
        <w:rPr>
          <w:rFonts w:ascii="Calibri" w:eastAsia="Calibri" w:hAnsi="Calibri" w:cs="Times New Roman"/>
          <w:color w:val="000000" w:themeColor="text1"/>
        </w:rPr>
        <w:t>2012b</w:t>
      </w:r>
      <w:r w:rsidRPr="004B5AD9">
        <w:rPr>
          <w:rFonts w:ascii="Calibri" w:eastAsia="Calibri" w:hAnsi="Calibri" w:cs="Times New Roman"/>
          <w:color w:val="000000" w:themeColor="text1"/>
        </w:rPr>
        <w:t xml:space="preserve">; 2013) observed that participants with low cardiac vagal tone exhibited enhanced neural reactivity </w:t>
      </w:r>
      <w:r w:rsidRPr="004B5AD9">
        <w:rPr>
          <w:rFonts w:ascii="Calibri" w:eastAsia="Calibri" w:hAnsi="Calibri" w:cs="Times New Roman"/>
          <w:color w:val="000000" w:themeColor="text1"/>
        </w:rPr>
        <w:lastRenderedPageBreak/>
        <w:t xml:space="preserve">and increased engagement to LSF fearful cues. Cardiac vagal tone is an index of the functional state of the parasympathetic nervous system </w:t>
      </w:r>
      <w:r w:rsidRPr="004B5AD9">
        <w:rPr>
          <w:rFonts w:ascii="Calibri" w:eastAsia="Times New Roman" w:hAnsi="Calibri" w:cs="Times New Roman"/>
          <w:color w:val="000000" w:themeColor="text1"/>
        </w:rPr>
        <w:t>that has been linked to emotional and attentional regulation abilities and suggested as a marker of sensitivity to stress (Friedman, 2007; Thayer</w:t>
      </w:r>
      <w:r w:rsidR="00022DA0" w:rsidRPr="004B5AD9">
        <w:rPr>
          <w:rFonts w:ascii="Calibri" w:eastAsia="Times New Roman" w:hAnsi="Calibri" w:cs="Times New Roman"/>
          <w:color w:val="000000" w:themeColor="text1"/>
        </w:rPr>
        <w:t xml:space="preserve"> et al.</w:t>
      </w:r>
      <w:r w:rsidRPr="004B5AD9">
        <w:rPr>
          <w:rFonts w:ascii="Calibri" w:eastAsia="Times New Roman" w:hAnsi="Calibri" w:cs="Times New Roman"/>
          <w:color w:val="000000" w:themeColor="text1"/>
        </w:rPr>
        <w:t xml:space="preserve">, 2012). Importantly, the current study demonstrates within-participants </w:t>
      </w:r>
      <w:proofErr w:type="spellStart"/>
      <w:r w:rsidRPr="004B5AD9">
        <w:rPr>
          <w:rFonts w:ascii="Calibri" w:eastAsia="Times New Roman" w:hAnsi="Calibri" w:cs="Times New Roman"/>
          <w:color w:val="000000" w:themeColor="text1"/>
        </w:rPr>
        <w:t>interoceptive</w:t>
      </w:r>
      <w:proofErr w:type="spellEnd"/>
      <w:r w:rsidRPr="004B5AD9">
        <w:rPr>
          <w:rFonts w:ascii="Calibri" w:eastAsia="Times New Roman" w:hAnsi="Calibri" w:cs="Times New Roman"/>
          <w:color w:val="000000" w:themeColor="text1"/>
        </w:rPr>
        <w:t>-driven modulations in attentional capture.</w:t>
      </w:r>
      <w:r w:rsidR="00B7219F" w:rsidRPr="004B5AD9">
        <w:rPr>
          <w:rFonts w:ascii="Calibri" w:eastAsia="Times New Roman" w:hAnsi="Calibri" w:cs="Times New Roman"/>
          <w:color w:val="000000" w:themeColor="text1"/>
        </w:rPr>
        <w:t xml:space="preserve"> We identified a neurophysiological mechanism through which ongoing bodily signals influence the flexible allocation of attentional resources of threat signals. </w:t>
      </w:r>
      <w:r w:rsidR="00BB38E4" w:rsidRPr="004B5AD9">
        <w:rPr>
          <w:rFonts w:ascii="Calibri" w:eastAsia="Times New Roman" w:hAnsi="Calibri" w:cs="Times New Roman"/>
          <w:color w:val="000000" w:themeColor="text1"/>
        </w:rPr>
        <w:t xml:space="preserve">However, </w:t>
      </w:r>
      <w:r w:rsidR="0050038A" w:rsidRPr="004B5AD9">
        <w:rPr>
          <w:rFonts w:ascii="Calibri" w:eastAsia="Times New Roman" w:hAnsi="Calibri" w:cs="Times New Roman"/>
          <w:color w:val="000000" w:themeColor="text1"/>
        </w:rPr>
        <w:t>despite the fact that</w:t>
      </w:r>
      <w:r w:rsidR="00BB38E4" w:rsidRPr="004B5AD9">
        <w:rPr>
          <w:rFonts w:ascii="Calibri" w:eastAsia="Times New Roman" w:hAnsi="Calibri" w:cs="Times New Roman"/>
          <w:color w:val="000000" w:themeColor="text1"/>
        </w:rPr>
        <w:t xml:space="preserve"> baroreceptor signals have a </w:t>
      </w:r>
      <w:r w:rsidR="0050038A" w:rsidRPr="004B5AD9">
        <w:rPr>
          <w:rFonts w:ascii="Calibri" w:eastAsia="Times New Roman" w:hAnsi="Calibri" w:cs="Times New Roman"/>
          <w:color w:val="000000" w:themeColor="text1"/>
        </w:rPr>
        <w:t xml:space="preserve">substantial </w:t>
      </w:r>
      <w:r w:rsidR="00BB38E4" w:rsidRPr="004B5AD9">
        <w:rPr>
          <w:rFonts w:ascii="Calibri" w:eastAsia="Times New Roman" w:hAnsi="Calibri" w:cs="Times New Roman"/>
          <w:color w:val="000000" w:themeColor="text1"/>
        </w:rPr>
        <w:t>impact on parasympathetic activity and heart rate oscillations</w:t>
      </w:r>
      <w:r w:rsidR="00E04CA9" w:rsidRPr="004B5AD9">
        <w:rPr>
          <w:rFonts w:ascii="Calibri" w:eastAsia="Times New Roman" w:hAnsi="Calibri" w:cs="Times New Roman"/>
          <w:color w:val="000000" w:themeColor="text1"/>
        </w:rPr>
        <w:t>, contrary to our predictions,</w:t>
      </w:r>
      <w:r w:rsidR="00BB38E4" w:rsidRPr="004B5AD9">
        <w:rPr>
          <w:rFonts w:ascii="Calibri" w:eastAsia="Times New Roman" w:hAnsi="Calibri" w:cs="Times New Roman"/>
          <w:color w:val="000000" w:themeColor="text1"/>
        </w:rPr>
        <w:t xml:space="preserve"> we did not observe any interaction</w:t>
      </w:r>
      <w:r w:rsidR="00754F21" w:rsidRPr="004B5AD9">
        <w:rPr>
          <w:rFonts w:ascii="Calibri" w:eastAsia="Times New Roman" w:hAnsi="Calibri" w:cs="Times New Roman"/>
          <w:color w:val="000000" w:themeColor="text1"/>
        </w:rPr>
        <w:t>s</w:t>
      </w:r>
      <w:r w:rsidR="00BB38E4" w:rsidRPr="004B5AD9">
        <w:rPr>
          <w:rFonts w:ascii="Calibri" w:eastAsia="Times New Roman" w:hAnsi="Calibri" w:cs="Times New Roman"/>
          <w:color w:val="000000" w:themeColor="text1"/>
        </w:rPr>
        <w:t xml:space="preserve"> between HRV and cardiac cycle effects. </w:t>
      </w:r>
      <w:r w:rsidR="00C52387" w:rsidRPr="004B5AD9">
        <w:rPr>
          <w:rFonts w:ascii="Calibri" w:eastAsia="Times New Roman" w:hAnsi="Calibri" w:cs="Times New Roman"/>
          <w:color w:val="000000" w:themeColor="text1"/>
        </w:rPr>
        <w:t>It may be that rest HRV, a trait index, is not a good predictor of the effects that our manipulation, i.e. presentation of threat cues concurrent with baroreceptor activation, has on cognition. It is known that a considerable portion of HRV variance is explained by state-specific factors (</w:t>
      </w:r>
      <w:proofErr w:type="spellStart"/>
      <w:r w:rsidR="00C52387" w:rsidRPr="004B5AD9">
        <w:rPr>
          <w:rFonts w:ascii="Calibri" w:eastAsia="Times New Roman" w:hAnsi="Calibri" w:cs="Times New Roman"/>
          <w:color w:val="000000" w:themeColor="text1"/>
        </w:rPr>
        <w:t>Bertsch</w:t>
      </w:r>
      <w:proofErr w:type="spellEnd"/>
      <w:r w:rsidR="00C52387" w:rsidRPr="004B5AD9">
        <w:rPr>
          <w:rFonts w:ascii="Calibri" w:eastAsia="Times New Roman" w:hAnsi="Calibri" w:cs="Times New Roman"/>
          <w:color w:val="000000" w:themeColor="text1"/>
        </w:rPr>
        <w:t xml:space="preserve"> et al., 2012). Moreover, several other mechanisms not explored by our manipulation, such as respiratory activity (</w:t>
      </w:r>
      <w:proofErr w:type="spellStart"/>
      <w:r w:rsidR="00C52387" w:rsidRPr="004B5AD9">
        <w:rPr>
          <w:rFonts w:ascii="Calibri" w:eastAsia="Times New Roman" w:hAnsi="Calibri" w:cs="Times New Roman"/>
          <w:color w:val="000000" w:themeColor="text1"/>
        </w:rPr>
        <w:t>Eckberg</w:t>
      </w:r>
      <w:proofErr w:type="spellEnd"/>
      <w:r w:rsidR="00C52387" w:rsidRPr="004B5AD9">
        <w:rPr>
          <w:rFonts w:ascii="Calibri" w:eastAsia="Times New Roman" w:hAnsi="Calibri" w:cs="Times New Roman"/>
          <w:color w:val="000000" w:themeColor="text1"/>
        </w:rPr>
        <w:t xml:space="preserve"> et al., 2003; Schulz et al., 2016), are also important contributors to beat-to-beat changes in heart rate. </w:t>
      </w:r>
      <w:r w:rsidR="00CC4D05" w:rsidRPr="004B5AD9">
        <w:rPr>
          <w:rFonts w:ascii="Calibri" w:eastAsia="Times New Roman" w:hAnsi="Calibri" w:cs="Times New Roman"/>
          <w:color w:val="000000" w:themeColor="text1"/>
        </w:rPr>
        <w:t>On the other hand</w:t>
      </w:r>
      <w:r w:rsidR="00C52387" w:rsidRPr="004B5AD9">
        <w:rPr>
          <w:rFonts w:ascii="Calibri" w:eastAsia="Times New Roman" w:hAnsi="Calibri" w:cs="Times New Roman"/>
          <w:color w:val="000000" w:themeColor="text1"/>
        </w:rPr>
        <w:t>, the lack of significant HRV effects may reflect type-II error inherent to single HRV measurements with relatively small sample size (</w:t>
      </w:r>
      <w:proofErr w:type="spellStart"/>
      <w:r w:rsidR="00C52387" w:rsidRPr="004B5AD9">
        <w:rPr>
          <w:rFonts w:ascii="Calibri" w:eastAsia="Times New Roman" w:hAnsi="Calibri" w:cs="Times New Roman"/>
          <w:color w:val="000000" w:themeColor="text1"/>
        </w:rPr>
        <w:t>Bertsch</w:t>
      </w:r>
      <w:proofErr w:type="spellEnd"/>
      <w:r w:rsidR="00C52387" w:rsidRPr="004B5AD9">
        <w:rPr>
          <w:rFonts w:ascii="Calibri" w:eastAsia="Times New Roman" w:hAnsi="Calibri" w:cs="Times New Roman"/>
          <w:color w:val="000000" w:themeColor="text1"/>
        </w:rPr>
        <w:t xml:space="preserve"> et al., 2012). </w:t>
      </w:r>
      <w:r w:rsidR="00410458" w:rsidRPr="004B5AD9">
        <w:rPr>
          <w:rFonts w:ascii="Calibri" w:eastAsia="Times New Roman" w:hAnsi="Calibri" w:cs="Times New Roman"/>
          <w:color w:val="000000" w:themeColor="text1"/>
        </w:rPr>
        <w:t xml:space="preserve">This could potentially also explain the fact that we did not replicate Park and colleagues’ (2013) findings of a relationship between rest HRV and attention capture to emotional stimuli. </w:t>
      </w:r>
      <w:r w:rsidR="00CB0972" w:rsidRPr="004B5AD9">
        <w:rPr>
          <w:rFonts w:ascii="Calibri" w:eastAsia="Times New Roman" w:hAnsi="Calibri" w:cs="Times New Roman"/>
          <w:color w:val="000000" w:themeColor="text1"/>
        </w:rPr>
        <w:t>We note however that we did</w:t>
      </w:r>
      <w:r w:rsidR="007A687E" w:rsidRPr="004B5AD9">
        <w:rPr>
          <w:rFonts w:ascii="Calibri" w:eastAsia="Times New Roman" w:hAnsi="Calibri" w:cs="Times New Roman"/>
          <w:color w:val="000000" w:themeColor="text1"/>
        </w:rPr>
        <w:t xml:space="preserve"> find a relationship</w:t>
      </w:r>
      <w:r w:rsidR="00CB0972" w:rsidRPr="004B5AD9">
        <w:rPr>
          <w:rFonts w:ascii="Calibri" w:eastAsia="Times New Roman" w:hAnsi="Calibri" w:cs="Times New Roman"/>
          <w:color w:val="000000" w:themeColor="text1"/>
        </w:rPr>
        <w:t xml:space="preserve"> between HRV an</w:t>
      </w:r>
      <w:r w:rsidR="00D03D48" w:rsidRPr="004B5AD9">
        <w:rPr>
          <w:rFonts w:ascii="Calibri" w:eastAsia="Times New Roman" w:hAnsi="Calibri" w:cs="Times New Roman"/>
          <w:color w:val="000000" w:themeColor="text1"/>
        </w:rPr>
        <w:t xml:space="preserve">d </w:t>
      </w:r>
      <w:r w:rsidR="007A687E" w:rsidRPr="004B5AD9">
        <w:rPr>
          <w:rFonts w:ascii="Calibri" w:eastAsia="Times New Roman" w:hAnsi="Calibri" w:cs="Times New Roman"/>
          <w:color w:val="000000" w:themeColor="text1"/>
        </w:rPr>
        <w:t xml:space="preserve">general </w:t>
      </w:r>
      <w:r w:rsidR="00D03D48" w:rsidRPr="004B5AD9">
        <w:rPr>
          <w:rFonts w:ascii="Calibri" w:eastAsia="Times New Roman" w:hAnsi="Calibri" w:cs="Times New Roman"/>
          <w:color w:val="000000" w:themeColor="text1"/>
        </w:rPr>
        <w:t>attentional capture</w:t>
      </w:r>
      <w:r w:rsidR="007A687E" w:rsidRPr="004B5AD9">
        <w:rPr>
          <w:rFonts w:ascii="Calibri" w:eastAsia="Times New Roman" w:hAnsi="Calibri" w:cs="Times New Roman"/>
          <w:color w:val="000000" w:themeColor="text1"/>
        </w:rPr>
        <w:t xml:space="preserve"> processes, i.e.</w:t>
      </w:r>
      <w:r w:rsidR="00D03D48" w:rsidRPr="004B5AD9">
        <w:rPr>
          <w:rFonts w:ascii="Calibri" w:eastAsia="Times New Roman" w:hAnsi="Calibri" w:cs="Times New Roman"/>
          <w:color w:val="000000" w:themeColor="text1"/>
        </w:rPr>
        <w:t xml:space="preserve"> irrespective of cue type. It is possible that </w:t>
      </w:r>
      <w:r w:rsidR="00C52387" w:rsidRPr="004B5AD9">
        <w:rPr>
          <w:rFonts w:ascii="Calibri" w:eastAsia="Times New Roman" w:hAnsi="Calibri" w:cs="Times New Roman"/>
          <w:color w:val="000000" w:themeColor="text1"/>
        </w:rPr>
        <w:t>the methodological</w:t>
      </w:r>
      <w:r w:rsidR="00D03D48" w:rsidRPr="004B5AD9">
        <w:rPr>
          <w:rFonts w:ascii="Calibri" w:eastAsia="Times New Roman" w:hAnsi="Calibri" w:cs="Times New Roman"/>
          <w:color w:val="000000" w:themeColor="text1"/>
        </w:rPr>
        <w:t xml:space="preserve"> differences discussed above, particularly the equal number of valid and invalid trials, </w:t>
      </w:r>
      <w:r w:rsidR="00C52387" w:rsidRPr="004B5AD9">
        <w:rPr>
          <w:rFonts w:ascii="Calibri" w:eastAsia="Times New Roman" w:hAnsi="Calibri" w:cs="Times New Roman"/>
          <w:color w:val="000000" w:themeColor="text1"/>
        </w:rPr>
        <w:t>may have also contributed to a lack of difference between individuals with high and low HRV in their tendency</w:t>
      </w:r>
      <w:r w:rsidR="00111E9B" w:rsidRPr="004B5AD9">
        <w:rPr>
          <w:rFonts w:ascii="Calibri" w:eastAsia="Times New Roman" w:hAnsi="Calibri" w:cs="Times New Roman"/>
          <w:color w:val="000000" w:themeColor="text1"/>
        </w:rPr>
        <w:t xml:space="preserve"> to engage and disengage to </w:t>
      </w:r>
      <w:r w:rsidR="007A687E" w:rsidRPr="004B5AD9">
        <w:rPr>
          <w:rFonts w:ascii="Calibri" w:eastAsia="Times New Roman" w:hAnsi="Calibri" w:cs="Times New Roman"/>
          <w:color w:val="000000" w:themeColor="text1"/>
        </w:rPr>
        <w:t xml:space="preserve">cues as a function of </w:t>
      </w:r>
      <w:r w:rsidR="004C4F60" w:rsidRPr="004B5AD9">
        <w:rPr>
          <w:rFonts w:ascii="Calibri" w:eastAsia="Times New Roman" w:hAnsi="Calibri" w:cs="Times New Roman"/>
          <w:color w:val="000000" w:themeColor="text1"/>
        </w:rPr>
        <w:t xml:space="preserve">its emotional meaning. </w:t>
      </w:r>
      <w:r w:rsidR="00157AEE" w:rsidRPr="004B5AD9">
        <w:rPr>
          <w:rFonts w:ascii="Calibri" w:eastAsia="Times New Roman" w:hAnsi="Calibri" w:cs="Times New Roman"/>
          <w:color w:val="000000" w:themeColor="text1"/>
        </w:rPr>
        <w:t>Nevertheless, our primary goal here was to investigate the main role of the mechanism of baroreceptor firing in emotional attention, over and above individual differences</w:t>
      </w:r>
      <w:r w:rsidR="00C52387" w:rsidRPr="004B5AD9">
        <w:rPr>
          <w:rFonts w:ascii="Calibri" w:eastAsia="Times New Roman" w:hAnsi="Calibri" w:cs="Times New Roman"/>
          <w:color w:val="000000" w:themeColor="text1"/>
        </w:rPr>
        <w:t xml:space="preserve"> in HRV</w:t>
      </w:r>
      <w:r w:rsidR="00157AEE" w:rsidRPr="004B5AD9">
        <w:rPr>
          <w:rFonts w:ascii="Calibri" w:eastAsia="Times New Roman" w:hAnsi="Calibri" w:cs="Times New Roman"/>
          <w:color w:val="000000" w:themeColor="text1"/>
        </w:rPr>
        <w:t xml:space="preserve">. </w:t>
      </w:r>
      <w:r w:rsidRPr="004B5AD9">
        <w:rPr>
          <w:rFonts w:ascii="Calibri" w:eastAsia="Times New Roman" w:hAnsi="Calibri" w:cs="Times New Roman"/>
          <w:color w:val="000000" w:themeColor="text1"/>
        </w:rPr>
        <w:t xml:space="preserve">Future research should build on these findings to better understand the relationship between </w:t>
      </w:r>
      <w:proofErr w:type="spellStart"/>
      <w:r w:rsidRPr="004B5AD9">
        <w:rPr>
          <w:rFonts w:ascii="Calibri" w:eastAsia="Times New Roman" w:hAnsi="Calibri" w:cs="Times New Roman"/>
          <w:color w:val="000000" w:themeColor="text1"/>
        </w:rPr>
        <w:t>interoceptive</w:t>
      </w:r>
      <w:proofErr w:type="spellEnd"/>
      <w:r w:rsidRPr="004B5AD9">
        <w:rPr>
          <w:rFonts w:ascii="Calibri" w:eastAsia="Times New Roman" w:hAnsi="Calibri" w:cs="Times New Roman"/>
          <w:color w:val="000000" w:themeColor="text1"/>
        </w:rPr>
        <w:t xml:space="preserve"> processing</w:t>
      </w:r>
      <w:r w:rsidR="004C4F60" w:rsidRPr="004B5AD9">
        <w:rPr>
          <w:rFonts w:ascii="Calibri" w:eastAsia="Times New Roman" w:hAnsi="Calibri" w:cs="Times New Roman"/>
          <w:color w:val="000000" w:themeColor="text1"/>
        </w:rPr>
        <w:t>, autonomic regulation</w:t>
      </w:r>
      <w:r w:rsidRPr="004B5AD9">
        <w:rPr>
          <w:rFonts w:ascii="Calibri" w:eastAsia="Times New Roman" w:hAnsi="Calibri" w:cs="Times New Roman"/>
          <w:color w:val="000000" w:themeColor="text1"/>
        </w:rPr>
        <w:t xml:space="preserve"> and anxiety (Garfinkel et al., 2014; Paulus</w:t>
      </w:r>
      <w:r w:rsidR="005F354B" w:rsidRPr="004B5AD9">
        <w:rPr>
          <w:rFonts w:ascii="Calibri" w:eastAsia="Times New Roman" w:hAnsi="Calibri" w:cs="Times New Roman"/>
          <w:color w:val="000000" w:themeColor="text1"/>
        </w:rPr>
        <w:t xml:space="preserve"> and Stein</w:t>
      </w:r>
      <w:r w:rsidRPr="004B5AD9">
        <w:rPr>
          <w:rFonts w:ascii="Calibri" w:eastAsia="Times New Roman" w:hAnsi="Calibri" w:cs="Times New Roman"/>
          <w:color w:val="000000" w:themeColor="text1"/>
        </w:rPr>
        <w:t>, 201</w:t>
      </w:r>
      <w:r w:rsidR="005F354B" w:rsidRPr="004B5AD9">
        <w:rPr>
          <w:rFonts w:ascii="Calibri" w:eastAsia="Times New Roman" w:hAnsi="Calibri" w:cs="Times New Roman"/>
          <w:color w:val="000000" w:themeColor="text1"/>
        </w:rPr>
        <w:t>0</w:t>
      </w:r>
      <w:r w:rsidRPr="004B5AD9">
        <w:rPr>
          <w:rFonts w:ascii="Calibri" w:eastAsia="Times New Roman" w:hAnsi="Calibri" w:cs="Times New Roman"/>
          <w:color w:val="000000" w:themeColor="text1"/>
        </w:rPr>
        <w:t xml:space="preserve">; </w:t>
      </w:r>
      <w:proofErr w:type="spellStart"/>
      <w:r w:rsidRPr="004B5AD9">
        <w:rPr>
          <w:rFonts w:ascii="Calibri" w:eastAsia="Times New Roman" w:hAnsi="Calibri" w:cs="Times New Roman"/>
          <w:color w:val="000000" w:themeColor="text1"/>
        </w:rPr>
        <w:t>Terasawa</w:t>
      </w:r>
      <w:proofErr w:type="spellEnd"/>
      <w:r w:rsidRPr="004B5AD9">
        <w:rPr>
          <w:rFonts w:ascii="Calibri" w:eastAsia="Times New Roman" w:hAnsi="Calibri" w:cs="Times New Roman"/>
          <w:color w:val="000000" w:themeColor="text1"/>
        </w:rPr>
        <w:t xml:space="preserve"> et al.</w:t>
      </w:r>
      <w:r w:rsidR="00A82844" w:rsidRPr="004B5AD9">
        <w:rPr>
          <w:rFonts w:ascii="Calibri" w:eastAsia="Times New Roman" w:hAnsi="Calibri" w:cs="Times New Roman"/>
          <w:color w:val="000000" w:themeColor="text1"/>
        </w:rPr>
        <w:t>,</w:t>
      </w:r>
      <w:r w:rsidRPr="004B5AD9">
        <w:rPr>
          <w:rFonts w:ascii="Calibri" w:eastAsia="Times New Roman" w:hAnsi="Calibri" w:cs="Times New Roman"/>
          <w:color w:val="000000" w:themeColor="text1"/>
        </w:rPr>
        <w:t xml:space="preserve"> 2013) and investigate the </w:t>
      </w:r>
      <w:r w:rsidRPr="004B5AD9">
        <w:rPr>
          <w:rFonts w:ascii="Calibri" w:eastAsia="Calibri" w:hAnsi="Calibri" w:cs="Times New Roman"/>
          <w:color w:val="000000" w:themeColor="text1"/>
        </w:rPr>
        <w:t xml:space="preserve">interplay between bodily, attentional and psychopathological processes. </w:t>
      </w:r>
    </w:p>
    <w:p w14:paraId="3EF7EE03" w14:textId="77777777" w:rsidR="002B6331" w:rsidRPr="004B5AD9" w:rsidRDefault="002B6331" w:rsidP="00980076">
      <w:pPr>
        <w:spacing w:line="360" w:lineRule="auto"/>
        <w:rPr>
          <w:rFonts w:ascii="Calibri" w:eastAsia="Times New Roman" w:hAnsi="Calibri" w:cs="Times New Roman"/>
          <w:color w:val="000000" w:themeColor="text1"/>
        </w:rPr>
      </w:pPr>
    </w:p>
    <w:p w14:paraId="2F1BFEBE" w14:textId="62C6746D" w:rsidR="00980076" w:rsidRPr="004B5AD9" w:rsidRDefault="00980076" w:rsidP="00980076">
      <w:pPr>
        <w:spacing w:line="360" w:lineRule="auto"/>
        <w:rPr>
          <w:rFonts w:ascii="Calibri" w:eastAsia="Times New Roman" w:hAnsi="Calibri" w:cs="Times New Roman"/>
          <w:b/>
          <w:color w:val="000000" w:themeColor="text1"/>
        </w:rPr>
      </w:pPr>
      <w:r w:rsidRPr="004B5AD9">
        <w:rPr>
          <w:rFonts w:ascii="Calibri" w:eastAsia="Times New Roman" w:hAnsi="Calibri" w:cs="Times New Roman"/>
          <w:b/>
          <w:color w:val="000000" w:themeColor="text1"/>
        </w:rPr>
        <w:t>Acknowledgements</w:t>
      </w:r>
    </w:p>
    <w:p w14:paraId="318DCBD0" w14:textId="77777777" w:rsidR="00980076" w:rsidRPr="004B5AD9" w:rsidRDefault="00980076" w:rsidP="00980076">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M.T. is supported by the European Research Council (ERC-2010-StG- 262853) under the</w:t>
      </w:r>
    </w:p>
    <w:p w14:paraId="002F7D40" w14:textId="706D6080" w:rsidR="0063211B" w:rsidRPr="004B5AD9" w:rsidRDefault="00980076" w:rsidP="00980076">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FP7 and the NOMIS Foundation Distinguished Scientist Award.</w:t>
      </w:r>
    </w:p>
    <w:p w14:paraId="1707FF30" w14:textId="77777777" w:rsidR="000A5F6B" w:rsidRPr="004B5AD9" w:rsidRDefault="000A5F6B" w:rsidP="00190107">
      <w:pPr>
        <w:spacing w:line="360" w:lineRule="auto"/>
        <w:rPr>
          <w:color w:val="000000" w:themeColor="text1"/>
        </w:rPr>
      </w:pPr>
    </w:p>
    <w:p w14:paraId="4333ACBF" w14:textId="66E65D5A" w:rsidR="000A5F6B" w:rsidRPr="004B5AD9" w:rsidRDefault="006A5EEB" w:rsidP="00A2244E">
      <w:pPr>
        <w:rPr>
          <w:rFonts w:ascii="Calibri" w:eastAsia="Times New Roman" w:hAnsi="Calibri" w:cs="Times New Roman"/>
          <w:b/>
          <w:color w:val="000000" w:themeColor="text1"/>
        </w:rPr>
      </w:pPr>
      <w:r w:rsidRPr="004B5AD9">
        <w:rPr>
          <w:color w:val="000000" w:themeColor="text1"/>
        </w:rPr>
        <w:br w:type="page"/>
      </w:r>
      <w:r w:rsidRPr="004B5AD9">
        <w:rPr>
          <w:rFonts w:ascii="Calibri" w:eastAsia="Times New Roman" w:hAnsi="Calibri" w:cs="Times New Roman"/>
          <w:b/>
          <w:color w:val="000000" w:themeColor="text1"/>
        </w:rPr>
        <w:lastRenderedPageBreak/>
        <w:t>References</w:t>
      </w:r>
    </w:p>
    <w:p w14:paraId="6F532775"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Adolphs</w:t>
      </w:r>
      <w:proofErr w:type="spellEnd"/>
      <w:r w:rsidRPr="004B5AD9">
        <w:rPr>
          <w:rFonts w:ascii="Calibri" w:eastAsia="Times New Roman" w:hAnsi="Calibri" w:cs="Times New Roman"/>
          <w:color w:val="000000" w:themeColor="text1"/>
        </w:rPr>
        <w:t xml:space="preserve">, R. (2013). The biology of fear. </w:t>
      </w:r>
      <w:r w:rsidRPr="004B5AD9">
        <w:rPr>
          <w:rFonts w:ascii="Calibri" w:eastAsia="Times New Roman" w:hAnsi="Calibri" w:cs="Times New Roman"/>
          <w:i/>
          <w:color w:val="000000" w:themeColor="text1"/>
        </w:rPr>
        <w:t>Current Biology</w:t>
      </w:r>
      <w:r w:rsidRPr="004B5AD9">
        <w:rPr>
          <w:rFonts w:ascii="Calibri" w:eastAsia="Times New Roman" w:hAnsi="Calibri" w:cs="Times New Roman"/>
          <w:color w:val="000000" w:themeColor="text1"/>
        </w:rPr>
        <w:t xml:space="preserve"> 23 (2), R79–R93</w:t>
      </w:r>
    </w:p>
    <w:p w14:paraId="0A887854" w14:textId="641DA5C5"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Ainley, V., Apps, M.A.J., </w:t>
      </w:r>
      <w:proofErr w:type="spellStart"/>
      <w:r w:rsidRPr="004B5AD9">
        <w:rPr>
          <w:rFonts w:ascii="Calibri" w:eastAsia="Times New Roman" w:hAnsi="Calibri" w:cs="Times New Roman"/>
          <w:color w:val="000000" w:themeColor="text1"/>
        </w:rPr>
        <w:t>Fotopoulou</w:t>
      </w:r>
      <w:proofErr w:type="spellEnd"/>
      <w:r w:rsidRPr="004B5AD9">
        <w:rPr>
          <w:rFonts w:ascii="Calibri" w:eastAsia="Times New Roman" w:hAnsi="Calibri" w:cs="Times New Roman"/>
          <w:color w:val="000000" w:themeColor="text1"/>
        </w:rPr>
        <w:t xml:space="preserve">, A. &amp; Tsakiris, M. (2016). ‘Bodily precision’: a predictive coding account of individual differences in </w:t>
      </w:r>
      <w:proofErr w:type="spellStart"/>
      <w:r w:rsidRPr="004B5AD9">
        <w:rPr>
          <w:rFonts w:ascii="Calibri" w:eastAsia="Times New Roman" w:hAnsi="Calibri" w:cs="Times New Roman"/>
          <w:color w:val="000000" w:themeColor="text1"/>
        </w:rPr>
        <w:t>interoceptive</w:t>
      </w:r>
      <w:proofErr w:type="spellEnd"/>
      <w:r w:rsidRPr="004B5AD9">
        <w:rPr>
          <w:rFonts w:ascii="Calibri" w:eastAsia="Times New Roman" w:hAnsi="Calibri" w:cs="Times New Roman"/>
          <w:color w:val="000000" w:themeColor="text1"/>
        </w:rPr>
        <w:t xml:space="preserve"> accuracy. Phil. Trans. R. Soc. B 371 (1708), 20160003</w:t>
      </w:r>
    </w:p>
    <w:p w14:paraId="425B3A6B"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Allen, M., Frank, D., Schwarzkopf, D.S., </w:t>
      </w:r>
      <w:proofErr w:type="spellStart"/>
      <w:r w:rsidRPr="004B5AD9">
        <w:rPr>
          <w:rFonts w:ascii="Calibri" w:eastAsia="Times New Roman" w:hAnsi="Calibri" w:cs="Times New Roman"/>
          <w:color w:val="000000" w:themeColor="text1"/>
        </w:rPr>
        <w:t>Fardo</w:t>
      </w:r>
      <w:proofErr w:type="spellEnd"/>
      <w:r w:rsidRPr="004B5AD9">
        <w:rPr>
          <w:rFonts w:ascii="Calibri" w:eastAsia="Times New Roman" w:hAnsi="Calibri" w:cs="Times New Roman"/>
          <w:color w:val="000000" w:themeColor="text1"/>
        </w:rPr>
        <w:t xml:space="preserve">, F., Winston, J.S., Hauser, T.U. &amp; Rees, G. (2016). Unexpected arousal modulates the influence of sensory noise on confidence. </w:t>
      </w:r>
      <w:proofErr w:type="spellStart"/>
      <w:proofErr w:type="gramStart"/>
      <w:r w:rsidRPr="004B5AD9">
        <w:rPr>
          <w:rFonts w:ascii="Calibri" w:eastAsia="Times New Roman" w:hAnsi="Calibri" w:cs="Times New Roman"/>
          <w:i/>
          <w:color w:val="000000" w:themeColor="text1"/>
        </w:rPr>
        <w:t>eLife</w:t>
      </w:r>
      <w:proofErr w:type="spellEnd"/>
      <w:proofErr w:type="gramEnd"/>
      <w:r w:rsidRPr="004B5AD9">
        <w:rPr>
          <w:rFonts w:ascii="Calibri" w:eastAsia="Times New Roman" w:hAnsi="Calibri" w:cs="Times New Roman"/>
          <w:color w:val="000000" w:themeColor="text1"/>
        </w:rPr>
        <w:t xml:space="preserve"> 5, 18103</w:t>
      </w:r>
    </w:p>
    <w:p w14:paraId="2FEB25D1" w14:textId="4AD14F6F" w:rsidR="00405974" w:rsidRPr="004B5AD9" w:rsidRDefault="00405974"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Armory, J.L. &amp;</w:t>
      </w:r>
      <w:r w:rsidRPr="004B5AD9">
        <w:rPr>
          <w:rFonts w:ascii="Calibri" w:eastAsia="Times New Roman" w:hAnsi="Calibri" w:cs="Times New Roman"/>
          <w:b/>
          <w:bCs/>
          <w:color w:val="000000" w:themeColor="text1"/>
        </w:rPr>
        <w:t xml:space="preserve"> Dolan, R.J. (2002).</w:t>
      </w:r>
      <w:r w:rsidRPr="004B5AD9">
        <w:rPr>
          <w:rFonts w:ascii="Calibri" w:eastAsia="Times New Roman" w:hAnsi="Calibri" w:cs="Times New Roman"/>
          <w:color w:val="000000" w:themeColor="text1"/>
        </w:rPr>
        <w:t> Modulation of spatial attention by fear-conditioned stimuli: an event-related fMRI study. </w:t>
      </w:r>
      <w:proofErr w:type="spellStart"/>
      <w:r w:rsidRPr="004B5AD9">
        <w:rPr>
          <w:rFonts w:ascii="Calibri" w:eastAsia="Times New Roman" w:hAnsi="Calibri" w:cs="Times New Roman"/>
          <w:i/>
          <w:color w:val="000000" w:themeColor="text1"/>
        </w:rPr>
        <w:t>Neuropsychologia</w:t>
      </w:r>
      <w:proofErr w:type="spellEnd"/>
      <w:r w:rsidRPr="004B5AD9">
        <w:rPr>
          <w:rFonts w:ascii="Calibri" w:eastAsia="Times New Roman" w:hAnsi="Calibri" w:cs="Times New Roman"/>
          <w:color w:val="000000" w:themeColor="text1"/>
        </w:rPr>
        <w:t> 40: 817–826</w:t>
      </w:r>
    </w:p>
    <w:p w14:paraId="78F50CA8"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Azevedo, R.T., Garfinkel, S.N., Critchley, H.D. &amp; Tsakiris, M. (2017). Cardiac afferent signals modulate the expression of racial stereotypes. </w:t>
      </w:r>
      <w:r w:rsidRPr="004B5AD9">
        <w:rPr>
          <w:rFonts w:ascii="Calibri" w:eastAsia="Times New Roman" w:hAnsi="Calibri" w:cs="Times New Roman"/>
          <w:i/>
          <w:color w:val="000000" w:themeColor="text1"/>
        </w:rPr>
        <w:t>Nature Communications</w:t>
      </w:r>
      <w:r w:rsidRPr="004B5AD9">
        <w:rPr>
          <w:rFonts w:ascii="Calibri" w:eastAsia="Times New Roman" w:hAnsi="Calibri" w:cs="Times New Roman"/>
          <w:color w:val="000000" w:themeColor="text1"/>
        </w:rPr>
        <w:t xml:space="preserve"> 8, 13854</w:t>
      </w:r>
    </w:p>
    <w:p w14:paraId="758EDB07" w14:textId="0808A78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Babo-Rebelo</w:t>
      </w:r>
      <w:proofErr w:type="spellEnd"/>
      <w:r w:rsidRPr="004B5AD9">
        <w:rPr>
          <w:rFonts w:ascii="Calibri" w:eastAsia="Times New Roman" w:hAnsi="Calibri" w:cs="Times New Roman"/>
          <w:color w:val="000000" w:themeColor="text1"/>
        </w:rPr>
        <w:t xml:space="preserve">, M., Richter, C.G., </w:t>
      </w:r>
      <w:proofErr w:type="spellStart"/>
      <w:r w:rsidRPr="004B5AD9">
        <w:rPr>
          <w:rFonts w:ascii="Calibri" w:eastAsia="Times New Roman" w:hAnsi="Calibri" w:cs="Times New Roman"/>
          <w:color w:val="000000" w:themeColor="text1"/>
        </w:rPr>
        <w:t>Tallon-Baudry</w:t>
      </w:r>
      <w:proofErr w:type="spellEnd"/>
      <w:r w:rsidRPr="004B5AD9">
        <w:rPr>
          <w:rFonts w:ascii="Calibri" w:eastAsia="Times New Roman" w:hAnsi="Calibri" w:cs="Times New Roman"/>
          <w:color w:val="000000" w:themeColor="text1"/>
        </w:rPr>
        <w:t xml:space="preserve">, C., (2016). Neural responses to heartbeats in the default network encode the self in spontaneous thoughts. </w:t>
      </w:r>
      <w:r w:rsidRPr="004B5AD9">
        <w:rPr>
          <w:rFonts w:ascii="Calibri" w:eastAsia="Times New Roman" w:hAnsi="Calibri" w:cs="Times New Roman"/>
          <w:i/>
          <w:color w:val="000000" w:themeColor="text1"/>
        </w:rPr>
        <w:t xml:space="preserve">J.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36, 7829–7840.</w:t>
      </w:r>
    </w:p>
    <w:p w14:paraId="2AA07147"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Bar, M., </w:t>
      </w:r>
      <w:proofErr w:type="spellStart"/>
      <w:r w:rsidRPr="004B5AD9">
        <w:rPr>
          <w:rFonts w:ascii="Calibri" w:eastAsia="Times New Roman" w:hAnsi="Calibri" w:cs="Times New Roman"/>
          <w:color w:val="000000" w:themeColor="text1"/>
        </w:rPr>
        <w:t>Neta</w:t>
      </w:r>
      <w:proofErr w:type="spellEnd"/>
      <w:r w:rsidRPr="004B5AD9">
        <w:rPr>
          <w:rFonts w:ascii="Calibri" w:eastAsia="Times New Roman" w:hAnsi="Calibri" w:cs="Times New Roman"/>
          <w:color w:val="000000" w:themeColor="text1"/>
        </w:rPr>
        <w:t>, M., &amp; Linz, H. (2006). Very first impressions. Emotion, 6(2), 269–278.</w:t>
      </w:r>
    </w:p>
    <w:p w14:paraId="554BEB01" w14:textId="3272A08C" w:rsidR="00633723" w:rsidRPr="004B5AD9" w:rsidRDefault="00633723"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Bertsch</w:t>
      </w:r>
      <w:proofErr w:type="spellEnd"/>
      <w:r w:rsidRPr="004B5AD9">
        <w:rPr>
          <w:rFonts w:ascii="Calibri" w:eastAsia="Times New Roman" w:hAnsi="Calibri" w:cs="Times New Roman"/>
          <w:color w:val="000000" w:themeColor="text1"/>
        </w:rPr>
        <w:t xml:space="preserve">, K., </w:t>
      </w:r>
      <w:proofErr w:type="spellStart"/>
      <w:r w:rsidRPr="004B5AD9">
        <w:rPr>
          <w:rFonts w:ascii="Calibri" w:eastAsia="Times New Roman" w:hAnsi="Calibri" w:cs="Times New Roman"/>
          <w:color w:val="000000" w:themeColor="text1"/>
        </w:rPr>
        <w:t>Hagemann</w:t>
      </w:r>
      <w:proofErr w:type="spellEnd"/>
      <w:r w:rsidRPr="004B5AD9">
        <w:rPr>
          <w:rFonts w:ascii="Calibri" w:eastAsia="Times New Roman" w:hAnsi="Calibri" w:cs="Times New Roman"/>
          <w:color w:val="000000" w:themeColor="text1"/>
        </w:rPr>
        <w:t xml:space="preserve">, D., </w:t>
      </w:r>
      <w:proofErr w:type="spellStart"/>
      <w:r w:rsidRPr="004B5AD9">
        <w:rPr>
          <w:rFonts w:ascii="Calibri" w:eastAsia="Times New Roman" w:hAnsi="Calibri" w:cs="Times New Roman"/>
          <w:color w:val="000000" w:themeColor="text1"/>
        </w:rPr>
        <w:t>Naumann</w:t>
      </w:r>
      <w:proofErr w:type="spellEnd"/>
      <w:r w:rsidRPr="004B5AD9">
        <w:rPr>
          <w:rFonts w:ascii="Calibri" w:eastAsia="Times New Roman" w:hAnsi="Calibri" w:cs="Times New Roman"/>
          <w:color w:val="000000" w:themeColor="text1"/>
        </w:rPr>
        <w:t xml:space="preserve">, E., </w:t>
      </w:r>
      <w:proofErr w:type="spellStart"/>
      <w:r w:rsidRPr="004B5AD9">
        <w:rPr>
          <w:rFonts w:ascii="Calibri" w:eastAsia="Times New Roman" w:hAnsi="Calibri" w:cs="Times New Roman"/>
          <w:color w:val="000000" w:themeColor="text1"/>
        </w:rPr>
        <w:t>Schächinger</w:t>
      </w:r>
      <w:proofErr w:type="spellEnd"/>
      <w:r w:rsidRPr="004B5AD9">
        <w:rPr>
          <w:rFonts w:ascii="Calibri" w:eastAsia="Times New Roman" w:hAnsi="Calibri" w:cs="Times New Roman"/>
          <w:color w:val="000000" w:themeColor="text1"/>
        </w:rPr>
        <w:t>, H., &amp; Schulz, A. (2012). Stability of heart rate variability indices reflecting parasympathetic activity. </w:t>
      </w:r>
      <w:r w:rsidRPr="004B5AD9">
        <w:rPr>
          <w:rFonts w:ascii="Calibri" w:eastAsia="Times New Roman" w:hAnsi="Calibri" w:cs="Times New Roman"/>
          <w:i/>
          <w:color w:val="000000" w:themeColor="text1"/>
        </w:rPr>
        <w:t>Psychophysiology</w:t>
      </w:r>
      <w:r w:rsidRPr="004B5AD9">
        <w:rPr>
          <w:rFonts w:ascii="Calibri" w:eastAsia="Times New Roman" w:hAnsi="Calibri" w:cs="Times New Roman"/>
          <w:color w:val="000000" w:themeColor="text1"/>
        </w:rPr>
        <w:t> 49, 672–682.</w:t>
      </w:r>
    </w:p>
    <w:p w14:paraId="01EEEE9F"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Bradley, B. P., </w:t>
      </w:r>
      <w:proofErr w:type="spellStart"/>
      <w:r w:rsidRPr="004B5AD9">
        <w:rPr>
          <w:rFonts w:ascii="Calibri" w:eastAsia="Times New Roman" w:hAnsi="Calibri" w:cs="Times New Roman"/>
          <w:color w:val="000000" w:themeColor="text1"/>
        </w:rPr>
        <w:t>Mogg</w:t>
      </w:r>
      <w:proofErr w:type="spellEnd"/>
      <w:r w:rsidRPr="004B5AD9">
        <w:rPr>
          <w:rFonts w:ascii="Calibri" w:eastAsia="Times New Roman" w:hAnsi="Calibri" w:cs="Times New Roman"/>
          <w:color w:val="000000" w:themeColor="text1"/>
        </w:rPr>
        <w:t xml:space="preserve">, K., </w:t>
      </w:r>
      <w:proofErr w:type="spellStart"/>
      <w:r w:rsidRPr="004B5AD9">
        <w:rPr>
          <w:rFonts w:ascii="Calibri" w:eastAsia="Times New Roman" w:hAnsi="Calibri" w:cs="Times New Roman"/>
          <w:color w:val="000000" w:themeColor="text1"/>
        </w:rPr>
        <w:t>Falla</w:t>
      </w:r>
      <w:proofErr w:type="spellEnd"/>
      <w:r w:rsidRPr="004B5AD9">
        <w:rPr>
          <w:rFonts w:ascii="Calibri" w:eastAsia="Times New Roman" w:hAnsi="Calibri" w:cs="Times New Roman"/>
          <w:color w:val="000000" w:themeColor="text1"/>
        </w:rPr>
        <w:t xml:space="preserve">, S. J., &amp; Hamilton, L. R. (1998). Attentional bias for threatening facial expressions in anxiety: Manipulation of stimulus duration. </w:t>
      </w:r>
      <w:r w:rsidRPr="004B5AD9">
        <w:rPr>
          <w:rFonts w:ascii="Calibri" w:eastAsia="Times New Roman" w:hAnsi="Calibri" w:cs="Times New Roman"/>
          <w:i/>
          <w:color w:val="000000" w:themeColor="text1"/>
        </w:rPr>
        <w:t>Cognition &amp; Emotion</w:t>
      </w:r>
      <w:r w:rsidRPr="004B5AD9">
        <w:rPr>
          <w:rFonts w:ascii="Calibri" w:eastAsia="Times New Roman" w:hAnsi="Calibri" w:cs="Times New Roman"/>
          <w:color w:val="000000" w:themeColor="text1"/>
        </w:rPr>
        <w:t>, 12(6), 737-753.</w:t>
      </w:r>
    </w:p>
    <w:p w14:paraId="5DAE761D" w14:textId="0D6B9DA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Critchley, H.D. &amp; Harrison, N.A. </w:t>
      </w:r>
      <w:hyperlink r:id="rId16" w:history="1">
        <w:r w:rsidRPr="004B5AD9">
          <w:rPr>
            <w:rFonts w:ascii="Calibri" w:eastAsia="Times New Roman" w:hAnsi="Calibri" w:cs="Times New Roman"/>
            <w:color w:val="000000" w:themeColor="text1"/>
          </w:rPr>
          <w:t xml:space="preserve">Visceral influences on brain and </w:t>
        </w:r>
        <w:proofErr w:type="spellStart"/>
        <w:r w:rsidRPr="004B5AD9">
          <w:rPr>
            <w:rFonts w:ascii="Calibri" w:eastAsia="Times New Roman" w:hAnsi="Calibri" w:cs="Times New Roman"/>
            <w:color w:val="000000" w:themeColor="text1"/>
          </w:rPr>
          <w:t>behavior</w:t>
        </w:r>
        <w:proofErr w:type="spellEnd"/>
        <w:r w:rsidRPr="004B5AD9">
          <w:rPr>
            <w:rFonts w:ascii="Calibri" w:eastAsia="Times New Roman" w:hAnsi="Calibri" w:cs="Times New Roman"/>
            <w:color w:val="000000" w:themeColor="text1"/>
          </w:rPr>
          <w:t xml:space="preserve"> (2013).</w:t>
        </w:r>
      </w:hyperlink>
      <w:r w:rsidRPr="004B5AD9">
        <w:rPr>
          <w:rFonts w:ascii="Calibri" w:eastAsia="Times New Roman" w:hAnsi="Calibri" w:cs="Times New Roman"/>
          <w:color w:val="000000" w:themeColor="text1"/>
        </w:rPr>
        <w:t xml:space="preserve"> </w:t>
      </w:r>
      <w:r w:rsidRPr="004B5AD9">
        <w:rPr>
          <w:rFonts w:ascii="Calibri" w:eastAsia="Times New Roman" w:hAnsi="Calibri" w:cs="Times New Roman"/>
          <w:i/>
          <w:color w:val="000000" w:themeColor="text1"/>
        </w:rPr>
        <w:t>Neuron</w:t>
      </w:r>
      <w:r w:rsidRPr="004B5AD9">
        <w:rPr>
          <w:rFonts w:ascii="Calibri" w:eastAsia="Times New Roman" w:hAnsi="Calibri" w:cs="Times New Roman"/>
          <w:color w:val="000000" w:themeColor="text1"/>
        </w:rPr>
        <w:t xml:space="preserve"> 77(4):624-38. </w:t>
      </w:r>
    </w:p>
    <w:p w14:paraId="007B6EDD" w14:textId="33C7AB97" w:rsidR="00921ECB" w:rsidRPr="004B5AD9" w:rsidRDefault="00921ECB" w:rsidP="006A5EEB">
      <w:pPr>
        <w:spacing w:line="360" w:lineRule="auto"/>
        <w:rPr>
          <w:rFonts w:ascii="Calibri" w:eastAsia="Times New Roman" w:hAnsi="Calibri" w:cs="Times New Roman"/>
          <w:color w:val="000000" w:themeColor="text1"/>
        </w:rPr>
      </w:pPr>
      <w:proofErr w:type="spellStart"/>
      <w:r w:rsidRPr="004B5AD9">
        <w:rPr>
          <w:color w:val="000000" w:themeColor="text1"/>
        </w:rPr>
        <w:t>Eckberg</w:t>
      </w:r>
      <w:proofErr w:type="spellEnd"/>
      <w:r w:rsidRPr="004B5AD9">
        <w:rPr>
          <w:color w:val="000000" w:themeColor="text1"/>
        </w:rPr>
        <w:t xml:space="preserve">, D.L., (2003). The human respiratory gate. </w:t>
      </w:r>
      <w:r w:rsidRPr="004B5AD9">
        <w:rPr>
          <w:i/>
          <w:color w:val="000000" w:themeColor="text1"/>
        </w:rPr>
        <w:t>Journal of Physiology</w:t>
      </w:r>
      <w:r w:rsidRPr="004B5AD9">
        <w:rPr>
          <w:color w:val="000000" w:themeColor="text1"/>
        </w:rPr>
        <w:t xml:space="preserve"> 548 (Pt 2), 339–352</w:t>
      </w:r>
    </w:p>
    <w:p w14:paraId="08F60D75" w14:textId="0F575C43"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Edwards, L., McIntyre, D., Carroll, D., Ring, C. &amp; Martin, U (2001) Modulation of the human nociceptive flexion reflex across the cardiac cycle. </w:t>
      </w:r>
      <w:r w:rsidRPr="004B5AD9">
        <w:rPr>
          <w:rFonts w:ascii="Calibri" w:eastAsia="Times New Roman" w:hAnsi="Calibri" w:cs="Times New Roman"/>
          <w:i/>
          <w:color w:val="000000" w:themeColor="text1"/>
        </w:rPr>
        <w:t xml:space="preserve">Psychophysiology </w:t>
      </w:r>
      <w:r w:rsidRPr="004B5AD9">
        <w:rPr>
          <w:rFonts w:ascii="Calibri" w:eastAsia="Times New Roman" w:hAnsi="Calibri" w:cs="Times New Roman"/>
          <w:color w:val="000000" w:themeColor="text1"/>
        </w:rPr>
        <w:t>38: 712–718.</w:t>
      </w:r>
    </w:p>
    <w:p w14:paraId="54042683" w14:textId="257B2852" w:rsidR="006A5EEB" w:rsidRPr="004B5AD9" w:rsidRDefault="00274429" w:rsidP="006A5EEB">
      <w:pPr>
        <w:spacing w:line="360" w:lineRule="auto"/>
        <w:rPr>
          <w:rFonts w:ascii="Calibri" w:eastAsia="Times New Roman" w:hAnsi="Calibri" w:cs="Times New Roman"/>
          <w:color w:val="000000" w:themeColor="text1"/>
        </w:rPr>
      </w:pPr>
      <w:hyperlink r:id="rId17" w:history="1">
        <w:r w:rsidR="006A5EEB" w:rsidRPr="004B5AD9">
          <w:rPr>
            <w:rFonts w:ascii="Calibri" w:eastAsia="Times New Roman" w:hAnsi="Calibri" w:cs="Times New Roman"/>
            <w:color w:val="000000" w:themeColor="text1"/>
          </w:rPr>
          <w:t>Edwards, L</w:t>
        </w:r>
      </w:hyperlink>
      <w:r w:rsidR="006A5EEB" w:rsidRPr="004B5AD9">
        <w:rPr>
          <w:rFonts w:ascii="Calibri" w:eastAsia="Times New Roman" w:hAnsi="Calibri" w:cs="Times New Roman"/>
          <w:color w:val="000000" w:themeColor="text1"/>
        </w:rPr>
        <w:t xml:space="preserve">., </w:t>
      </w:r>
      <w:hyperlink r:id="rId18" w:history="1">
        <w:r w:rsidR="006A5EEB" w:rsidRPr="004B5AD9">
          <w:rPr>
            <w:rFonts w:ascii="Calibri" w:eastAsia="Times New Roman" w:hAnsi="Calibri" w:cs="Times New Roman"/>
            <w:color w:val="000000" w:themeColor="text1"/>
          </w:rPr>
          <w:t>Ring, C</w:t>
        </w:r>
      </w:hyperlink>
      <w:r w:rsidR="006A5EEB" w:rsidRPr="004B5AD9">
        <w:rPr>
          <w:rFonts w:ascii="Calibri" w:eastAsia="Times New Roman" w:hAnsi="Calibri" w:cs="Times New Roman"/>
          <w:color w:val="000000" w:themeColor="text1"/>
        </w:rPr>
        <w:t xml:space="preserve">., </w:t>
      </w:r>
      <w:hyperlink r:id="rId19" w:history="1">
        <w:r w:rsidR="006A5EEB" w:rsidRPr="004B5AD9">
          <w:rPr>
            <w:rFonts w:ascii="Calibri" w:eastAsia="Times New Roman" w:hAnsi="Calibri" w:cs="Times New Roman"/>
            <w:color w:val="000000" w:themeColor="text1"/>
          </w:rPr>
          <w:t>McIntyre, D</w:t>
        </w:r>
      </w:hyperlink>
      <w:r w:rsidR="006A5EEB" w:rsidRPr="004B5AD9">
        <w:rPr>
          <w:rFonts w:ascii="Calibri" w:eastAsia="Times New Roman" w:hAnsi="Calibri" w:cs="Times New Roman"/>
          <w:color w:val="000000" w:themeColor="text1"/>
        </w:rPr>
        <w:t xml:space="preserve">., </w:t>
      </w:r>
      <w:hyperlink r:id="rId20" w:history="1">
        <w:r w:rsidR="006A5EEB" w:rsidRPr="004B5AD9">
          <w:rPr>
            <w:rFonts w:ascii="Calibri" w:eastAsia="Times New Roman" w:hAnsi="Calibri" w:cs="Times New Roman"/>
            <w:color w:val="000000" w:themeColor="text1"/>
          </w:rPr>
          <w:t>Winer, J.B</w:t>
        </w:r>
      </w:hyperlink>
      <w:r w:rsidR="006A5EEB" w:rsidRPr="004B5AD9">
        <w:rPr>
          <w:rFonts w:ascii="Calibri" w:eastAsia="Times New Roman" w:hAnsi="Calibri" w:cs="Times New Roman"/>
          <w:color w:val="000000" w:themeColor="text1"/>
        </w:rPr>
        <w:t xml:space="preserve">. &amp; </w:t>
      </w:r>
      <w:hyperlink r:id="rId21" w:history="1">
        <w:r w:rsidR="006A5EEB" w:rsidRPr="004B5AD9">
          <w:rPr>
            <w:rFonts w:ascii="Calibri" w:eastAsia="Times New Roman" w:hAnsi="Calibri" w:cs="Times New Roman"/>
            <w:color w:val="000000" w:themeColor="text1"/>
          </w:rPr>
          <w:t>Martin, U</w:t>
        </w:r>
      </w:hyperlink>
      <w:r w:rsidR="006A5EEB" w:rsidRPr="004B5AD9">
        <w:rPr>
          <w:rFonts w:ascii="Calibri" w:eastAsia="Times New Roman" w:hAnsi="Calibri" w:cs="Times New Roman"/>
          <w:color w:val="000000" w:themeColor="text1"/>
        </w:rPr>
        <w:t xml:space="preserve"> (2009). Sensory detection thresholds are modulated across the cardiac cycle - Evidence that cutaneous sensibility is greatest for systolic stimulation. </w:t>
      </w:r>
      <w:hyperlink r:id="rId22" w:tooltip="Psychophysiology." w:history="1">
        <w:r w:rsidR="006A5EEB" w:rsidRPr="004B5AD9">
          <w:rPr>
            <w:rFonts w:ascii="Calibri" w:eastAsia="Times New Roman" w:hAnsi="Calibri" w:cs="Times New Roman"/>
            <w:i/>
            <w:color w:val="000000" w:themeColor="text1"/>
          </w:rPr>
          <w:t>Psychophysiology</w:t>
        </w:r>
      </w:hyperlink>
      <w:r w:rsidR="006A5EEB" w:rsidRPr="004B5AD9">
        <w:rPr>
          <w:rFonts w:ascii="Calibri" w:eastAsia="Times New Roman" w:hAnsi="Calibri" w:cs="Times New Roman"/>
          <w:i/>
          <w:color w:val="000000" w:themeColor="text1"/>
        </w:rPr>
        <w:t xml:space="preserve"> </w:t>
      </w:r>
      <w:r w:rsidR="006A5EEB" w:rsidRPr="004B5AD9">
        <w:rPr>
          <w:rFonts w:ascii="Calibri" w:eastAsia="Times New Roman" w:hAnsi="Calibri" w:cs="Times New Roman"/>
          <w:color w:val="000000" w:themeColor="text1"/>
        </w:rPr>
        <w:t>46(2):252-6.</w:t>
      </w:r>
    </w:p>
    <w:p w14:paraId="2B4D7DAF"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lang w:val="it-IT"/>
        </w:rPr>
        <w:t xml:space="preserve">Fiacconi, C.M., Peter, E.L.,Owais, S. &amp; Köhler, S. (2016). </w:t>
      </w:r>
      <w:r w:rsidRPr="004B5AD9">
        <w:rPr>
          <w:rFonts w:ascii="Calibri" w:eastAsia="Times New Roman" w:hAnsi="Calibri" w:cs="Times New Roman"/>
          <w:color w:val="000000" w:themeColor="text1"/>
        </w:rPr>
        <w:t xml:space="preserve">Knowing by heart: visceral feedback shapes recognition memory judgments. </w:t>
      </w:r>
      <w:r w:rsidRPr="004B5AD9">
        <w:rPr>
          <w:rFonts w:ascii="Calibri" w:eastAsia="Times New Roman" w:hAnsi="Calibri" w:cs="Times New Roman"/>
          <w:i/>
          <w:color w:val="000000" w:themeColor="text1"/>
        </w:rPr>
        <w:t>J. Exp. Psychol. Gen.</w:t>
      </w:r>
      <w:r w:rsidRPr="004B5AD9">
        <w:rPr>
          <w:rFonts w:ascii="Calibri" w:eastAsia="Times New Roman" w:hAnsi="Calibri" w:cs="Times New Roman"/>
          <w:color w:val="000000" w:themeColor="text1"/>
        </w:rPr>
        <w:t xml:space="preserve"> 145 (5), 559</w:t>
      </w:r>
    </w:p>
    <w:p w14:paraId="3ADF5B99"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lastRenderedPageBreak/>
        <w:t>Fox, E., Russo, R., Bowles, R., &amp; Dutton, K. (2001). Do threatening stimuli draw or hold visual attention in subclinical anxiety</w:t>
      </w:r>
      <w:proofErr w:type="gramStart"/>
      <w:r w:rsidRPr="004B5AD9">
        <w:rPr>
          <w:rFonts w:ascii="Calibri" w:eastAsia="Times New Roman" w:hAnsi="Calibri" w:cs="Times New Roman"/>
          <w:color w:val="000000" w:themeColor="text1"/>
        </w:rPr>
        <w:t>?.</w:t>
      </w:r>
      <w:proofErr w:type="gramEnd"/>
      <w:r w:rsidRPr="004B5AD9">
        <w:rPr>
          <w:rFonts w:ascii="Calibri" w:eastAsia="Times New Roman" w:hAnsi="Calibri" w:cs="Times New Roman"/>
          <w:color w:val="000000" w:themeColor="text1"/>
        </w:rPr>
        <w:t xml:space="preserve"> </w:t>
      </w:r>
      <w:r w:rsidRPr="004B5AD9">
        <w:rPr>
          <w:rFonts w:ascii="Calibri" w:eastAsia="Times New Roman" w:hAnsi="Calibri" w:cs="Times New Roman"/>
          <w:i/>
          <w:color w:val="000000" w:themeColor="text1"/>
        </w:rPr>
        <w:t>Journal of Experimental Psychology: General</w:t>
      </w:r>
      <w:r w:rsidRPr="004B5AD9">
        <w:rPr>
          <w:rFonts w:ascii="Calibri" w:eastAsia="Times New Roman" w:hAnsi="Calibri" w:cs="Times New Roman"/>
          <w:color w:val="000000" w:themeColor="text1"/>
        </w:rPr>
        <w:t>, 130(4), 681.</w:t>
      </w:r>
    </w:p>
    <w:p w14:paraId="49D50EAF"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Friedman, B.H. (2007). An autonomic flexibility-</w:t>
      </w:r>
      <w:proofErr w:type="spellStart"/>
      <w:r w:rsidRPr="004B5AD9">
        <w:rPr>
          <w:rFonts w:ascii="Calibri" w:eastAsia="Times New Roman" w:hAnsi="Calibri" w:cs="Times New Roman"/>
          <w:color w:val="000000" w:themeColor="text1"/>
        </w:rPr>
        <w:t>neurovisceral</w:t>
      </w:r>
      <w:proofErr w:type="spellEnd"/>
      <w:r w:rsidRPr="004B5AD9">
        <w:rPr>
          <w:rFonts w:ascii="Calibri" w:eastAsia="Times New Roman" w:hAnsi="Calibri" w:cs="Times New Roman"/>
          <w:color w:val="000000" w:themeColor="text1"/>
        </w:rPr>
        <w:t xml:space="preserve"> integration model of anxiety and cardiac vagal tone. </w:t>
      </w:r>
      <w:r w:rsidRPr="004B5AD9">
        <w:rPr>
          <w:rFonts w:ascii="Calibri" w:eastAsia="Times New Roman" w:hAnsi="Calibri" w:cs="Times New Roman"/>
          <w:i/>
          <w:color w:val="000000" w:themeColor="text1"/>
        </w:rPr>
        <w:t xml:space="preserve">Biological Psychology </w:t>
      </w:r>
      <w:r w:rsidRPr="004B5AD9">
        <w:rPr>
          <w:rFonts w:ascii="Calibri" w:eastAsia="Times New Roman" w:hAnsi="Calibri" w:cs="Times New Roman"/>
          <w:color w:val="000000" w:themeColor="text1"/>
        </w:rPr>
        <w:t>74 (2), 185–199.</w:t>
      </w:r>
    </w:p>
    <w:p w14:paraId="7B4892F8" w14:textId="69D0F0AB"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Garfinkel, S.N., </w:t>
      </w:r>
      <w:proofErr w:type="spellStart"/>
      <w:r w:rsidRPr="004B5AD9">
        <w:rPr>
          <w:rFonts w:ascii="Calibri" w:eastAsia="Times New Roman" w:hAnsi="Calibri" w:cs="Times New Roman"/>
          <w:color w:val="000000" w:themeColor="text1"/>
        </w:rPr>
        <w:t>Minati</w:t>
      </w:r>
      <w:proofErr w:type="spellEnd"/>
      <w:r w:rsidRPr="004B5AD9">
        <w:rPr>
          <w:rFonts w:ascii="Calibri" w:eastAsia="Times New Roman" w:hAnsi="Calibri" w:cs="Times New Roman"/>
          <w:color w:val="000000" w:themeColor="text1"/>
        </w:rPr>
        <w:t xml:space="preserve">, L., </w:t>
      </w:r>
      <w:proofErr w:type="spellStart"/>
      <w:r w:rsidRPr="004B5AD9">
        <w:rPr>
          <w:rFonts w:ascii="Calibri" w:eastAsia="Times New Roman" w:hAnsi="Calibri" w:cs="Times New Roman"/>
          <w:color w:val="000000" w:themeColor="text1"/>
        </w:rPr>
        <w:t>Gray</w:t>
      </w:r>
      <w:proofErr w:type="spellEnd"/>
      <w:r w:rsidRPr="004B5AD9">
        <w:rPr>
          <w:rFonts w:ascii="Calibri" w:eastAsia="Times New Roman" w:hAnsi="Calibri" w:cs="Times New Roman"/>
          <w:color w:val="000000" w:themeColor="text1"/>
        </w:rPr>
        <w:t>, M.A., Seth, A.K., Dolan, R.J. &amp; Critchley, H.D.</w:t>
      </w:r>
      <w:r w:rsidR="00C259DF" w:rsidRPr="004B5AD9">
        <w:rPr>
          <w:rFonts w:ascii="Calibri" w:eastAsia="Times New Roman" w:hAnsi="Calibri" w:cs="Times New Roman"/>
          <w:color w:val="000000" w:themeColor="text1"/>
        </w:rPr>
        <w:t xml:space="preserve"> (2014).</w:t>
      </w:r>
      <w:r w:rsidRPr="004B5AD9">
        <w:rPr>
          <w:rFonts w:ascii="Calibri" w:eastAsia="Times New Roman" w:hAnsi="Calibri" w:cs="Times New Roman"/>
          <w:color w:val="000000" w:themeColor="text1"/>
        </w:rPr>
        <w:t xml:space="preserve"> Fear from the heart: sensitivity to fear stimuli depends on individual heartbeats. </w:t>
      </w:r>
      <w:r w:rsidRPr="004B5AD9">
        <w:rPr>
          <w:rFonts w:ascii="Calibri" w:eastAsia="Times New Roman" w:hAnsi="Calibri" w:cs="Times New Roman"/>
          <w:i/>
          <w:color w:val="000000" w:themeColor="text1"/>
        </w:rPr>
        <w:t xml:space="preserve">J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34(19):6573-82.</w:t>
      </w:r>
    </w:p>
    <w:p w14:paraId="3B5AE47B" w14:textId="71EC12E0"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Garfinkel, S.N. &amp; Critchley, H.D.</w:t>
      </w:r>
      <w:r w:rsidR="00C259DF" w:rsidRPr="004B5AD9">
        <w:rPr>
          <w:rFonts w:ascii="Calibri" w:eastAsia="Times New Roman" w:hAnsi="Calibri" w:cs="Times New Roman"/>
          <w:color w:val="000000" w:themeColor="text1"/>
        </w:rPr>
        <w:t xml:space="preserve"> (2016).</w:t>
      </w:r>
      <w:r w:rsidRPr="004B5AD9">
        <w:rPr>
          <w:rFonts w:ascii="Calibri" w:eastAsia="Times New Roman" w:hAnsi="Calibri" w:cs="Times New Roman"/>
          <w:color w:val="000000" w:themeColor="text1"/>
        </w:rPr>
        <w:t xml:space="preserve"> Threat and the Body: How the Heart Supports Fear Processing. </w:t>
      </w:r>
      <w:r w:rsidRPr="004B5AD9">
        <w:rPr>
          <w:rFonts w:ascii="Calibri" w:eastAsia="Times New Roman" w:hAnsi="Calibri" w:cs="Times New Roman"/>
          <w:i/>
          <w:color w:val="000000" w:themeColor="text1"/>
        </w:rPr>
        <w:t xml:space="preserve">Trends </w:t>
      </w:r>
      <w:proofErr w:type="spellStart"/>
      <w:r w:rsidRPr="004B5AD9">
        <w:rPr>
          <w:rFonts w:ascii="Calibri" w:eastAsia="Times New Roman" w:hAnsi="Calibri" w:cs="Times New Roman"/>
          <w:i/>
          <w:color w:val="000000" w:themeColor="text1"/>
        </w:rPr>
        <w:t>Cogn</w:t>
      </w:r>
      <w:proofErr w:type="spellEnd"/>
      <w:r w:rsidRPr="004B5AD9">
        <w:rPr>
          <w:rFonts w:ascii="Calibri" w:eastAsia="Times New Roman" w:hAnsi="Calibri" w:cs="Times New Roman"/>
          <w:i/>
          <w:color w:val="000000" w:themeColor="text1"/>
        </w:rPr>
        <w:t xml:space="preserve"> Sci.</w:t>
      </w:r>
      <w:r w:rsidRPr="004B5AD9">
        <w:rPr>
          <w:rFonts w:ascii="Calibri" w:eastAsia="Times New Roman" w:hAnsi="Calibri" w:cs="Times New Roman"/>
          <w:color w:val="000000" w:themeColor="text1"/>
        </w:rPr>
        <w:t xml:space="preserve"> 20(1):34-46.</w:t>
      </w:r>
    </w:p>
    <w:p w14:paraId="64DE32B2"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Garrido</w:t>
      </w:r>
      <w:proofErr w:type="spellEnd"/>
      <w:r w:rsidRPr="004B5AD9">
        <w:rPr>
          <w:rFonts w:ascii="Calibri" w:eastAsia="Times New Roman" w:hAnsi="Calibri" w:cs="Times New Roman"/>
          <w:color w:val="000000" w:themeColor="text1"/>
        </w:rPr>
        <w:t xml:space="preserve">, M.I., Barnes, G.R., </w:t>
      </w:r>
      <w:proofErr w:type="spellStart"/>
      <w:r w:rsidRPr="004B5AD9">
        <w:rPr>
          <w:rFonts w:ascii="Calibri" w:eastAsia="Times New Roman" w:hAnsi="Calibri" w:cs="Times New Roman"/>
          <w:color w:val="000000" w:themeColor="text1"/>
        </w:rPr>
        <w:t>Sahani</w:t>
      </w:r>
      <w:proofErr w:type="spellEnd"/>
      <w:r w:rsidRPr="004B5AD9">
        <w:rPr>
          <w:rFonts w:ascii="Calibri" w:eastAsia="Times New Roman" w:hAnsi="Calibri" w:cs="Times New Roman"/>
          <w:color w:val="000000" w:themeColor="text1"/>
        </w:rPr>
        <w:t xml:space="preserve">, M. &amp; Dolan, R.J. (2012). Functional evidence for a dual route to amygdala. </w:t>
      </w:r>
      <w:proofErr w:type="spellStart"/>
      <w:r w:rsidRPr="004B5AD9">
        <w:rPr>
          <w:rFonts w:ascii="Calibri" w:eastAsia="Times New Roman" w:hAnsi="Calibri" w:cs="Times New Roman"/>
          <w:i/>
          <w:color w:val="000000" w:themeColor="text1"/>
        </w:rPr>
        <w:t>Curr</w:t>
      </w:r>
      <w:proofErr w:type="spellEnd"/>
      <w:r w:rsidRPr="004B5AD9">
        <w:rPr>
          <w:rFonts w:ascii="Calibri" w:eastAsia="Times New Roman" w:hAnsi="Calibri" w:cs="Times New Roman"/>
          <w:i/>
          <w:color w:val="000000" w:themeColor="text1"/>
        </w:rPr>
        <w:t>. Biol</w:t>
      </w:r>
      <w:r w:rsidRPr="004B5AD9">
        <w:rPr>
          <w:rFonts w:ascii="Calibri" w:eastAsia="Times New Roman" w:hAnsi="Calibri" w:cs="Times New Roman"/>
          <w:color w:val="000000" w:themeColor="text1"/>
        </w:rPr>
        <w:t>. 22, 129–134.</w:t>
      </w:r>
    </w:p>
    <w:p w14:paraId="3B4BC808"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Goffaux</w:t>
      </w:r>
      <w:proofErr w:type="spellEnd"/>
      <w:r w:rsidRPr="004B5AD9">
        <w:rPr>
          <w:rFonts w:ascii="Calibri" w:eastAsia="Times New Roman" w:hAnsi="Calibri" w:cs="Times New Roman"/>
          <w:color w:val="000000" w:themeColor="text1"/>
        </w:rPr>
        <w:t>, V., </w:t>
      </w:r>
      <w:proofErr w:type="spellStart"/>
      <w:r w:rsidRPr="004B5AD9">
        <w:rPr>
          <w:rFonts w:ascii="Calibri" w:eastAsia="Times New Roman" w:hAnsi="Calibri" w:cs="Times New Roman"/>
          <w:color w:val="000000" w:themeColor="text1"/>
        </w:rPr>
        <w:t>Hault</w:t>
      </w:r>
      <w:proofErr w:type="spellEnd"/>
      <w:r w:rsidRPr="004B5AD9">
        <w:rPr>
          <w:rFonts w:ascii="Calibri" w:eastAsia="Times New Roman" w:hAnsi="Calibri" w:cs="Times New Roman"/>
          <w:color w:val="000000" w:themeColor="text1"/>
        </w:rPr>
        <w:t>, B., Michel, C., </w:t>
      </w:r>
      <w:proofErr w:type="spellStart"/>
      <w:r w:rsidRPr="004B5AD9">
        <w:rPr>
          <w:rFonts w:ascii="Calibri" w:eastAsia="Times New Roman" w:hAnsi="Calibri" w:cs="Times New Roman"/>
          <w:color w:val="000000" w:themeColor="text1"/>
        </w:rPr>
        <w:t>Vuong</w:t>
      </w:r>
      <w:proofErr w:type="spellEnd"/>
      <w:r w:rsidRPr="004B5AD9">
        <w:rPr>
          <w:rFonts w:ascii="Calibri" w:eastAsia="Times New Roman" w:hAnsi="Calibri" w:cs="Times New Roman"/>
          <w:color w:val="000000" w:themeColor="text1"/>
        </w:rPr>
        <w:t>, Q. C., &amp; </w:t>
      </w:r>
      <w:proofErr w:type="spellStart"/>
      <w:r w:rsidRPr="004B5AD9">
        <w:rPr>
          <w:rFonts w:ascii="Calibri" w:eastAsia="Times New Roman" w:hAnsi="Calibri" w:cs="Times New Roman"/>
          <w:color w:val="000000" w:themeColor="text1"/>
        </w:rPr>
        <w:t>Rossion</w:t>
      </w:r>
      <w:proofErr w:type="spellEnd"/>
      <w:r w:rsidRPr="004B5AD9">
        <w:rPr>
          <w:rFonts w:ascii="Calibri" w:eastAsia="Times New Roman" w:hAnsi="Calibri" w:cs="Times New Roman"/>
          <w:color w:val="000000" w:themeColor="text1"/>
        </w:rPr>
        <w:t xml:space="preserve">, B. (2005). The respective role of low and high spatial frequencies in supporting </w:t>
      </w:r>
      <w:proofErr w:type="spellStart"/>
      <w:r w:rsidRPr="004B5AD9">
        <w:rPr>
          <w:rFonts w:ascii="Calibri" w:eastAsia="Times New Roman" w:hAnsi="Calibri" w:cs="Times New Roman"/>
          <w:color w:val="000000" w:themeColor="text1"/>
        </w:rPr>
        <w:t>configural</w:t>
      </w:r>
      <w:proofErr w:type="spellEnd"/>
      <w:r w:rsidRPr="004B5AD9">
        <w:rPr>
          <w:rFonts w:ascii="Calibri" w:eastAsia="Times New Roman" w:hAnsi="Calibri" w:cs="Times New Roman"/>
          <w:color w:val="000000" w:themeColor="text1"/>
        </w:rPr>
        <w:t xml:space="preserve"> and </w:t>
      </w:r>
      <w:proofErr w:type="spellStart"/>
      <w:r w:rsidRPr="004B5AD9">
        <w:rPr>
          <w:rFonts w:ascii="Calibri" w:eastAsia="Times New Roman" w:hAnsi="Calibri" w:cs="Times New Roman"/>
          <w:color w:val="000000" w:themeColor="text1"/>
        </w:rPr>
        <w:t>featural</w:t>
      </w:r>
      <w:proofErr w:type="spellEnd"/>
      <w:r w:rsidRPr="004B5AD9">
        <w:rPr>
          <w:rFonts w:ascii="Calibri" w:eastAsia="Times New Roman" w:hAnsi="Calibri" w:cs="Times New Roman"/>
          <w:color w:val="000000" w:themeColor="text1"/>
        </w:rPr>
        <w:t xml:space="preserve"> processing of faces. </w:t>
      </w:r>
      <w:r w:rsidRPr="004B5AD9">
        <w:rPr>
          <w:rFonts w:ascii="Calibri" w:eastAsia="Times New Roman" w:hAnsi="Calibri" w:cs="Times New Roman"/>
          <w:i/>
          <w:color w:val="000000" w:themeColor="text1"/>
        </w:rPr>
        <w:t>Perception</w:t>
      </w:r>
      <w:r w:rsidRPr="004B5AD9">
        <w:rPr>
          <w:rFonts w:ascii="Calibri" w:eastAsia="Times New Roman" w:hAnsi="Calibri" w:cs="Times New Roman"/>
          <w:color w:val="000000" w:themeColor="text1"/>
        </w:rPr>
        <w:t>, 34, 77–86. </w:t>
      </w:r>
    </w:p>
    <w:p w14:paraId="290F2F34" w14:textId="77777777" w:rsidR="00C259DF" w:rsidRPr="004B5AD9" w:rsidRDefault="00C259DF" w:rsidP="00C259DF">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Gray</w:t>
      </w:r>
      <w:proofErr w:type="spellEnd"/>
      <w:r w:rsidRPr="004B5AD9">
        <w:rPr>
          <w:rFonts w:ascii="Calibri" w:eastAsia="Times New Roman" w:hAnsi="Calibri" w:cs="Times New Roman"/>
          <w:color w:val="000000" w:themeColor="text1"/>
        </w:rPr>
        <w:t xml:space="preserve">, M.A., Rylander, K., Harrison, N.A., </w:t>
      </w:r>
      <w:proofErr w:type="spellStart"/>
      <w:r w:rsidRPr="004B5AD9">
        <w:rPr>
          <w:rFonts w:ascii="Calibri" w:eastAsia="Times New Roman" w:hAnsi="Calibri" w:cs="Times New Roman"/>
          <w:color w:val="000000" w:themeColor="text1"/>
        </w:rPr>
        <w:t>Wallin</w:t>
      </w:r>
      <w:proofErr w:type="spellEnd"/>
      <w:r w:rsidRPr="004B5AD9">
        <w:rPr>
          <w:rFonts w:ascii="Calibri" w:eastAsia="Times New Roman" w:hAnsi="Calibri" w:cs="Times New Roman"/>
          <w:color w:val="000000" w:themeColor="text1"/>
        </w:rPr>
        <w:t xml:space="preserve">, B. &amp; Critchley, H.D. (2009). </w:t>
      </w:r>
      <w:hyperlink r:id="rId23" w:history="1">
        <w:r w:rsidRPr="004B5AD9">
          <w:rPr>
            <w:rFonts w:ascii="Calibri" w:eastAsia="Times New Roman" w:hAnsi="Calibri" w:cs="Times New Roman"/>
            <w:color w:val="000000" w:themeColor="text1"/>
          </w:rPr>
          <w:t>Following one's heart: cardiac rhythms gate central initiation of sympathetic reflexes.</w:t>
        </w:r>
      </w:hyperlink>
      <w:r w:rsidRPr="004B5AD9">
        <w:rPr>
          <w:rFonts w:ascii="Calibri" w:eastAsia="Times New Roman" w:hAnsi="Calibri" w:cs="Times New Roman"/>
          <w:color w:val="000000" w:themeColor="text1"/>
        </w:rPr>
        <w:t xml:space="preserve"> </w:t>
      </w:r>
      <w:r w:rsidRPr="004B5AD9">
        <w:rPr>
          <w:rFonts w:ascii="Calibri" w:eastAsia="Times New Roman" w:hAnsi="Calibri" w:cs="Times New Roman"/>
          <w:i/>
          <w:color w:val="000000" w:themeColor="text1"/>
        </w:rPr>
        <w:t xml:space="preserve">J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xml:space="preserve"> 29(6):1817-25.</w:t>
      </w:r>
    </w:p>
    <w:p w14:paraId="6545ADED"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Gray</w:t>
      </w:r>
      <w:proofErr w:type="spellEnd"/>
      <w:r w:rsidRPr="004B5AD9">
        <w:rPr>
          <w:rFonts w:ascii="Calibri" w:eastAsia="Times New Roman" w:hAnsi="Calibri" w:cs="Times New Roman"/>
          <w:color w:val="000000" w:themeColor="text1"/>
        </w:rPr>
        <w:t xml:space="preserve">, M.A., </w:t>
      </w:r>
      <w:proofErr w:type="spellStart"/>
      <w:r w:rsidRPr="004B5AD9">
        <w:rPr>
          <w:rFonts w:ascii="Calibri" w:eastAsia="Times New Roman" w:hAnsi="Calibri" w:cs="Times New Roman"/>
          <w:color w:val="000000" w:themeColor="text1"/>
        </w:rPr>
        <w:t>Beacher</w:t>
      </w:r>
      <w:proofErr w:type="spellEnd"/>
      <w:r w:rsidRPr="004B5AD9">
        <w:rPr>
          <w:rFonts w:ascii="Calibri" w:eastAsia="Times New Roman" w:hAnsi="Calibri" w:cs="Times New Roman"/>
          <w:color w:val="000000" w:themeColor="text1"/>
        </w:rPr>
        <w:t xml:space="preserve">, F.D., </w:t>
      </w:r>
      <w:proofErr w:type="spellStart"/>
      <w:r w:rsidRPr="004B5AD9">
        <w:rPr>
          <w:rFonts w:ascii="Calibri" w:eastAsia="Times New Roman" w:hAnsi="Calibri" w:cs="Times New Roman"/>
          <w:color w:val="000000" w:themeColor="text1"/>
        </w:rPr>
        <w:t>Minati</w:t>
      </w:r>
      <w:proofErr w:type="spellEnd"/>
      <w:r w:rsidRPr="004B5AD9">
        <w:rPr>
          <w:rFonts w:ascii="Calibri" w:eastAsia="Times New Roman" w:hAnsi="Calibri" w:cs="Times New Roman"/>
          <w:color w:val="000000" w:themeColor="text1"/>
        </w:rPr>
        <w:t xml:space="preserve">, L., Nagai, Y., Kemp, A.H., Harrison, N.A. &amp; Critchley, H.D. (2012). </w:t>
      </w:r>
      <w:hyperlink r:id="rId24" w:history="1">
        <w:r w:rsidRPr="004B5AD9">
          <w:rPr>
            <w:rFonts w:ascii="Calibri" w:eastAsia="Times New Roman" w:hAnsi="Calibri" w:cs="Times New Roman"/>
            <w:color w:val="000000" w:themeColor="text1"/>
          </w:rPr>
          <w:t>Emotional appraisal is influenced by cardiac afferent information.</w:t>
        </w:r>
      </w:hyperlink>
      <w:r w:rsidRPr="004B5AD9">
        <w:rPr>
          <w:rFonts w:ascii="Calibri" w:eastAsia="Times New Roman" w:hAnsi="Calibri" w:cs="Times New Roman"/>
          <w:color w:val="000000" w:themeColor="text1"/>
        </w:rPr>
        <w:t xml:space="preserve"> </w:t>
      </w:r>
      <w:r w:rsidRPr="004B5AD9">
        <w:rPr>
          <w:rFonts w:ascii="Calibri" w:eastAsia="Times New Roman" w:hAnsi="Calibri" w:cs="Times New Roman"/>
          <w:i/>
          <w:color w:val="000000" w:themeColor="text1"/>
        </w:rPr>
        <w:t>Emotion</w:t>
      </w:r>
      <w:r w:rsidRPr="004B5AD9">
        <w:rPr>
          <w:rFonts w:ascii="Calibri" w:eastAsia="Times New Roman" w:hAnsi="Calibri" w:cs="Times New Roman"/>
          <w:color w:val="000000" w:themeColor="text1"/>
        </w:rPr>
        <w:t xml:space="preserve"> 12(1):180-91.</w:t>
      </w:r>
    </w:p>
    <w:p w14:paraId="3279D5CA"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Holmes, A., Green, S., &amp; </w:t>
      </w:r>
      <w:proofErr w:type="spellStart"/>
      <w:r w:rsidRPr="004B5AD9">
        <w:rPr>
          <w:rFonts w:ascii="Calibri" w:eastAsia="Times New Roman" w:hAnsi="Calibri" w:cs="Times New Roman"/>
          <w:color w:val="000000" w:themeColor="text1"/>
        </w:rPr>
        <w:t>Vuilleumier</w:t>
      </w:r>
      <w:proofErr w:type="spellEnd"/>
      <w:r w:rsidRPr="004B5AD9">
        <w:rPr>
          <w:rFonts w:ascii="Calibri" w:eastAsia="Times New Roman" w:hAnsi="Calibri" w:cs="Times New Roman"/>
          <w:color w:val="000000" w:themeColor="text1"/>
        </w:rPr>
        <w:t xml:space="preserve">, P. (2005). The involvement of distinct visual channels in rapid attention towards fearful facial expressions. </w:t>
      </w:r>
      <w:r w:rsidRPr="004B5AD9">
        <w:rPr>
          <w:rFonts w:ascii="Calibri" w:eastAsia="Times New Roman" w:hAnsi="Calibri" w:cs="Times New Roman"/>
          <w:i/>
          <w:color w:val="000000" w:themeColor="text1"/>
        </w:rPr>
        <w:t>Cognition and Emotion</w:t>
      </w:r>
      <w:r w:rsidRPr="004B5AD9">
        <w:rPr>
          <w:rFonts w:ascii="Calibri" w:eastAsia="Times New Roman" w:hAnsi="Calibri" w:cs="Times New Roman"/>
          <w:color w:val="000000" w:themeColor="text1"/>
        </w:rPr>
        <w:t xml:space="preserve">, 19, 899 –922. </w:t>
      </w:r>
    </w:p>
    <w:p w14:paraId="5B578C8E" w14:textId="77777777" w:rsidR="005F4691" w:rsidRPr="004B5AD9" w:rsidRDefault="005F4691" w:rsidP="005F4691">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Kawasaki, H., </w:t>
      </w:r>
      <w:proofErr w:type="spellStart"/>
      <w:r w:rsidRPr="004B5AD9">
        <w:rPr>
          <w:rFonts w:ascii="Calibri" w:eastAsia="Times New Roman" w:hAnsi="Calibri" w:cs="Times New Roman"/>
          <w:color w:val="000000" w:themeColor="text1"/>
        </w:rPr>
        <w:t>Adolphs</w:t>
      </w:r>
      <w:proofErr w:type="spellEnd"/>
      <w:r w:rsidRPr="004B5AD9">
        <w:rPr>
          <w:rFonts w:ascii="Calibri" w:eastAsia="Times New Roman" w:hAnsi="Calibri" w:cs="Times New Roman"/>
          <w:color w:val="000000" w:themeColor="text1"/>
        </w:rPr>
        <w:t xml:space="preserve">, R., Kaufman, O., </w:t>
      </w:r>
      <w:proofErr w:type="spellStart"/>
      <w:r w:rsidRPr="004B5AD9">
        <w:rPr>
          <w:rFonts w:ascii="Calibri" w:eastAsia="Times New Roman" w:hAnsi="Calibri" w:cs="Times New Roman"/>
          <w:color w:val="000000" w:themeColor="text1"/>
        </w:rPr>
        <w:t>Damasio</w:t>
      </w:r>
      <w:proofErr w:type="spellEnd"/>
      <w:r w:rsidRPr="004B5AD9">
        <w:rPr>
          <w:rFonts w:ascii="Calibri" w:eastAsia="Times New Roman" w:hAnsi="Calibri" w:cs="Times New Roman"/>
          <w:color w:val="000000" w:themeColor="text1"/>
        </w:rPr>
        <w:t xml:space="preserve">, H., </w:t>
      </w:r>
      <w:proofErr w:type="spellStart"/>
      <w:r w:rsidRPr="004B5AD9">
        <w:rPr>
          <w:rFonts w:ascii="Calibri" w:eastAsia="Times New Roman" w:hAnsi="Calibri" w:cs="Times New Roman"/>
          <w:color w:val="000000" w:themeColor="text1"/>
        </w:rPr>
        <w:t>Damasio</w:t>
      </w:r>
      <w:proofErr w:type="spellEnd"/>
      <w:r w:rsidRPr="004B5AD9">
        <w:rPr>
          <w:rFonts w:ascii="Calibri" w:eastAsia="Times New Roman" w:hAnsi="Calibri" w:cs="Times New Roman"/>
          <w:color w:val="000000" w:themeColor="text1"/>
        </w:rPr>
        <w:t xml:space="preserve">, A.R., </w:t>
      </w:r>
      <w:proofErr w:type="spellStart"/>
      <w:r w:rsidRPr="004B5AD9">
        <w:rPr>
          <w:rFonts w:ascii="Calibri" w:eastAsia="Times New Roman" w:hAnsi="Calibri" w:cs="Times New Roman"/>
          <w:color w:val="000000" w:themeColor="text1"/>
        </w:rPr>
        <w:t>Granner</w:t>
      </w:r>
      <w:proofErr w:type="spellEnd"/>
      <w:r w:rsidRPr="004B5AD9">
        <w:rPr>
          <w:rFonts w:ascii="Calibri" w:eastAsia="Times New Roman" w:hAnsi="Calibri" w:cs="Times New Roman"/>
          <w:color w:val="000000" w:themeColor="text1"/>
        </w:rPr>
        <w:t>, M</w:t>
      </w:r>
      <w:proofErr w:type="gramStart"/>
      <w:r w:rsidRPr="004B5AD9">
        <w:rPr>
          <w:rFonts w:ascii="Calibri" w:eastAsia="Times New Roman" w:hAnsi="Calibri" w:cs="Times New Roman"/>
          <w:color w:val="000000" w:themeColor="text1"/>
        </w:rPr>
        <w:t>,,</w:t>
      </w:r>
      <w:proofErr w:type="gramEnd"/>
      <w:r w:rsidRPr="004B5AD9">
        <w:rPr>
          <w:rFonts w:ascii="Calibri" w:eastAsia="Times New Roman" w:hAnsi="Calibri" w:cs="Times New Roman"/>
          <w:color w:val="000000" w:themeColor="text1"/>
        </w:rPr>
        <w:t xml:space="preserve"> Bakken, H., Hori, T. &amp; Howard, M.A. (2001). Single-unit responses to emotional visual stimuli recorded in human ventral prefrontal cortex. </w:t>
      </w:r>
      <w:r w:rsidRPr="004B5AD9">
        <w:rPr>
          <w:rFonts w:ascii="Calibri" w:eastAsia="Times New Roman" w:hAnsi="Calibri" w:cs="Times New Roman"/>
          <w:i/>
          <w:color w:val="000000" w:themeColor="text1"/>
        </w:rPr>
        <w:t xml:space="preserve">Nat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xml:space="preserve"> 4:15-16</w:t>
      </w:r>
    </w:p>
    <w:p w14:paraId="1D604813" w14:textId="326B4C59" w:rsidR="0010453F" w:rsidRPr="004B5AD9" w:rsidRDefault="0010453F"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Kemp, A.H. &amp; Quintana, D.S. (2013). The relationship between mental and physical health -Insights from the study of heart rate variability. </w:t>
      </w:r>
      <w:r w:rsidRPr="004B5AD9">
        <w:rPr>
          <w:rFonts w:ascii="Calibri" w:eastAsia="Times New Roman" w:hAnsi="Calibri" w:cs="Times New Roman"/>
          <w:i/>
          <w:color w:val="000000" w:themeColor="text1"/>
        </w:rPr>
        <w:t>International Journal of Psychophysiology</w:t>
      </w:r>
      <w:r w:rsidRPr="004B5AD9">
        <w:rPr>
          <w:rFonts w:ascii="Calibri" w:eastAsia="Times New Roman" w:hAnsi="Calibri" w:cs="Times New Roman"/>
          <w:color w:val="000000" w:themeColor="text1"/>
        </w:rPr>
        <w:t xml:space="preserve"> 89, 288–296</w:t>
      </w:r>
    </w:p>
    <w:p w14:paraId="5B0E8939" w14:textId="7DC3CEB4" w:rsidR="005E20F6" w:rsidRPr="004B5AD9" w:rsidRDefault="005E20F6" w:rsidP="005E20F6">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Koster</w:t>
      </w:r>
      <w:proofErr w:type="spellEnd"/>
      <w:r w:rsidRPr="004B5AD9">
        <w:rPr>
          <w:rFonts w:ascii="Calibri" w:eastAsia="Times New Roman" w:hAnsi="Calibri" w:cs="Times New Roman"/>
          <w:color w:val="000000" w:themeColor="text1"/>
        </w:rPr>
        <w:t xml:space="preserve">, E. H. W., </w:t>
      </w:r>
      <w:proofErr w:type="spellStart"/>
      <w:r w:rsidRPr="004B5AD9">
        <w:rPr>
          <w:rFonts w:ascii="Calibri" w:eastAsia="Times New Roman" w:hAnsi="Calibri" w:cs="Times New Roman"/>
          <w:color w:val="000000" w:themeColor="text1"/>
        </w:rPr>
        <w:t>Crombez</w:t>
      </w:r>
      <w:proofErr w:type="spellEnd"/>
      <w:r w:rsidRPr="004B5AD9">
        <w:rPr>
          <w:rFonts w:ascii="Calibri" w:eastAsia="Times New Roman" w:hAnsi="Calibri" w:cs="Times New Roman"/>
          <w:color w:val="000000" w:themeColor="text1"/>
        </w:rPr>
        <w:t xml:space="preserve">, G., Van </w:t>
      </w:r>
      <w:proofErr w:type="spellStart"/>
      <w:r w:rsidRPr="004B5AD9">
        <w:rPr>
          <w:rFonts w:ascii="Calibri" w:eastAsia="Times New Roman" w:hAnsi="Calibri" w:cs="Times New Roman"/>
          <w:color w:val="000000" w:themeColor="text1"/>
        </w:rPr>
        <w:t>Damme</w:t>
      </w:r>
      <w:proofErr w:type="spellEnd"/>
      <w:r w:rsidRPr="004B5AD9">
        <w:rPr>
          <w:rFonts w:ascii="Calibri" w:eastAsia="Times New Roman" w:hAnsi="Calibri" w:cs="Times New Roman"/>
          <w:color w:val="000000" w:themeColor="text1"/>
        </w:rPr>
        <w:t xml:space="preserve">, S., </w:t>
      </w:r>
      <w:proofErr w:type="spellStart"/>
      <w:r w:rsidRPr="004B5AD9">
        <w:rPr>
          <w:rFonts w:ascii="Calibri" w:eastAsia="Times New Roman" w:hAnsi="Calibri" w:cs="Times New Roman"/>
          <w:color w:val="000000" w:themeColor="text1"/>
        </w:rPr>
        <w:t>Verschuere</w:t>
      </w:r>
      <w:proofErr w:type="spellEnd"/>
      <w:r w:rsidRPr="004B5AD9">
        <w:rPr>
          <w:rFonts w:ascii="Calibri" w:eastAsia="Times New Roman" w:hAnsi="Calibri" w:cs="Times New Roman"/>
          <w:color w:val="000000" w:themeColor="text1"/>
        </w:rPr>
        <w:t xml:space="preserve">, B., &amp; De </w:t>
      </w:r>
      <w:proofErr w:type="spellStart"/>
      <w:r w:rsidRPr="004B5AD9">
        <w:rPr>
          <w:rFonts w:ascii="Calibri" w:eastAsia="Times New Roman" w:hAnsi="Calibri" w:cs="Times New Roman"/>
          <w:color w:val="000000" w:themeColor="text1"/>
        </w:rPr>
        <w:t>Houwer</w:t>
      </w:r>
      <w:proofErr w:type="spellEnd"/>
      <w:r w:rsidRPr="004B5AD9">
        <w:rPr>
          <w:rFonts w:ascii="Calibri" w:eastAsia="Times New Roman" w:hAnsi="Calibri" w:cs="Times New Roman"/>
          <w:color w:val="000000" w:themeColor="text1"/>
        </w:rPr>
        <w:t xml:space="preserve">, J. (2004). Does threat capture and hold attention? </w:t>
      </w:r>
      <w:r w:rsidRPr="004B5AD9">
        <w:rPr>
          <w:rFonts w:ascii="Calibri" w:eastAsia="Times New Roman" w:hAnsi="Calibri" w:cs="Times New Roman"/>
          <w:i/>
          <w:color w:val="000000" w:themeColor="text1"/>
        </w:rPr>
        <w:t>Emotion</w:t>
      </w:r>
      <w:r w:rsidRPr="004B5AD9">
        <w:rPr>
          <w:rFonts w:ascii="Calibri" w:eastAsia="Times New Roman" w:hAnsi="Calibri" w:cs="Times New Roman"/>
          <w:color w:val="000000" w:themeColor="text1"/>
        </w:rPr>
        <w:t>, 4, 312–317.</w:t>
      </w:r>
    </w:p>
    <w:p w14:paraId="0D5790D9" w14:textId="1B7B9731" w:rsidR="006A5EEB" w:rsidRPr="004B5AD9" w:rsidRDefault="005E20F6" w:rsidP="006A5EEB">
      <w:pPr>
        <w:spacing w:line="360" w:lineRule="auto"/>
        <w:rPr>
          <w:rFonts w:ascii="Calibri" w:eastAsia="Times New Roman" w:hAnsi="Calibri" w:cs="Times New Roman"/>
          <w:color w:val="000000" w:themeColor="text1"/>
        </w:rPr>
      </w:pPr>
      <w:r w:rsidRPr="004B5AD9">
        <w:rPr>
          <w:color w:val="000000" w:themeColor="text1"/>
        </w:rPr>
        <w:t xml:space="preserve"> </w:t>
      </w:r>
      <w:proofErr w:type="spellStart"/>
      <w:r w:rsidRPr="004B5AD9">
        <w:rPr>
          <w:color w:val="000000" w:themeColor="text1"/>
        </w:rPr>
        <w:t>Koster</w:t>
      </w:r>
      <w:proofErr w:type="spellEnd"/>
      <w:r w:rsidRPr="004B5AD9">
        <w:rPr>
          <w:color w:val="000000" w:themeColor="text1"/>
        </w:rPr>
        <w:t xml:space="preserve">, E. H. W., </w:t>
      </w:r>
      <w:proofErr w:type="spellStart"/>
      <w:r w:rsidRPr="004B5AD9">
        <w:rPr>
          <w:color w:val="000000" w:themeColor="text1"/>
        </w:rPr>
        <w:t>Crombez</w:t>
      </w:r>
      <w:proofErr w:type="spellEnd"/>
      <w:r w:rsidRPr="004B5AD9">
        <w:rPr>
          <w:color w:val="000000" w:themeColor="text1"/>
        </w:rPr>
        <w:t xml:space="preserve">, G., </w:t>
      </w:r>
      <w:proofErr w:type="spellStart"/>
      <w:r w:rsidRPr="004B5AD9">
        <w:rPr>
          <w:color w:val="000000" w:themeColor="text1"/>
        </w:rPr>
        <w:t>Verschuere</w:t>
      </w:r>
      <w:proofErr w:type="spellEnd"/>
      <w:r w:rsidRPr="004B5AD9">
        <w:rPr>
          <w:color w:val="000000" w:themeColor="text1"/>
        </w:rPr>
        <w:t xml:space="preserve">, B., Van </w:t>
      </w:r>
      <w:proofErr w:type="spellStart"/>
      <w:r w:rsidRPr="004B5AD9">
        <w:rPr>
          <w:color w:val="000000" w:themeColor="text1"/>
        </w:rPr>
        <w:t>Damme</w:t>
      </w:r>
      <w:proofErr w:type="spellEnd"/>
      <w:r w:rsidRPr="004B5AD9">
        <w:rPr>
          <w:color w:val="000000" w:themeColor="text1"/>
        </w:rPr>
        <w:t xml:space="preserve">, S., &amp; </w:t>
      </w:r>
      <w:proofErr w:type="spellStart"/>
      <w:r w:rsidRPr="004B5AD9">
        <w:rPr>
          <w:color w:val="000000" w:themeColor="text1"/>
        </w:rPr>
        <w:t>Wiersema</w:t>
      </w:r>
      <w:proofErr w:type="spellEnd"/>
      <w:r w:rsidRPr="004B5AD9">
        <w:rPr>
          <w:color w:val="000000" w:themeColor="text1"/>
        </w:rPr>
        <w:t xml:space="preserve">, J.R. (2006). Components of attentional bias to threat in high trait anxiety: Facilitated engagement, impaired disengagement, and attentional avoidance. </w:t>
      </w:r>
      <w:r w:rsidRPr="004B5AD9">
        <w:rPr>
          <w:i/>
          <w:color w:val="000000" w:themeColor="text1"/>
        </w:rPr>
        <w:t>Behaviour Research and Therapy</w:t>
      </w:r>
      <w:r w:rsidRPr="004B5AD9">
        <w:rPr>
          <w:color w:val="000000" w:themeColor="text1"/>
        </w:rPr>
        <w:t>, 44, 1757–1771.</w:t>
      </w:r>
      <w:r w:rsidR="006A5EEB" w:rsidRPr="004B5AD9">
        <w:rPr>
          <w:rFonts w:ascii="Calibri" w:eastAsia="Times New Roman" w:hAnsi="Calibri" w:cs="Times New Roman"/>
          <w:color w:val="000000" w:themeColor="text1"/>
        </w:rPr>
        <w:t xml:space="preserve">Mansell, W., Harvey, A., </w:t>
      </w:r>
      <w:r w:rsidR="006A5EEB" w:rsidRPr="004B5AD9">
        <w:rPr>
          <w:rFonts w:ascii="Calibri" w:eastAsia="Times New Roman" w:hAnsi="Calibri" w:cs="Times New Roman"/>
          <w:color w:val="000000" w:themeColor="text1"/>
        </w:rPr>
        <w:lastRenderedPageBreak/>
        <w:t xml:space="preserve">Watkins, E., &amp; </w:t>
      </w:r>
      <w:proofErr w:type="spellStart"/>
      <w:r w:rsidR="006A5EEB" w:rsidRPr="004B5AD9">
        <w:rPr>
          <w:rFonts w:ascii="Calibri" w:eastAsia="Times New Roman" w:hAnsi="Calibri" w:cs="Times New Roman"/>
          <w:color w:val="000000" w:themeColor="text1"/>
        </w:rPr>
        <w:t>Shafran</w:t>
      </w:r>
      <w:proofErr w:type="spellEnd"/>
      <w:r w:rsidR="006A5EEB" w:rsidRPr="004B5AD9">
        <w:rPr>
          <w:rFonts w:ascii="Calibri" w:eastAsia="Times New Roman" w:hAnsi="Calibri" w:cs="Times New Roman"/>
          <w:color w:val="000000" w:themeColor="text1"/>
        </w:rPr>
        <w:t xml:space="preserve">, R. (2009). Conceptual foundations of the </w:t>
      </w:r>
      <w:proofErr w:type="spellStart"/>
      <w:r w:rsidR="006A5EEB" w:rsidRPr="004B5AD9">
        <w:rPr>
          <w:rFonts w:ascii="Calibri" w:eastAsia="Times New Roman" w:hAnsi="Calibri" w:cs="Times New Roman"/>
          <w:color w:val="000000" w:themeColor="text1"/>
        </w:rPr>
        <w:t>transdiagnostic</w:t>
      </w:r>
      <w:proofErr w:type="spellEnd"/>
      <w:r w:rsidR="006A5EEB" w:rsidRPr="004B5AD9">
        <w:rPr>
          <w:rFonts w:ascii="Calibri" w:eastAsia="Times New Roman" w:hAnsi="Calibri" w:cs="Times New Roman"/>
          <w:color w:val="000000" w:themeColor="text1"/>
        </w:rPr>
        <w:t xml:space="preserve"> approach to CBT. </w:t>
      </w:r>
      <w:r w:rsidR="006A5EEB" w:rsidRPr="004B5AD9">
        <w:rPr>
          <w:rFonts w:ascii="Calibri" w:eastAsia="Times New Roman" w:hAnsi="Calibri" w:cs="Times New Roman"/>
          <w:i/>
          <w:color w:val="000000" w:themeColor="text1"/>
        </w:rPr>
        <w:t>Journal of Cognitive Psychotherapy</w:t>
      </w:r>
      <w:r w:rsidR="006A5EEB" w:rsidRPr="004B5AD9">
        <w:rPr>
          <w:rFonts w:ascii="Calibri" w:eastAsia="Times New Roman" w:hAnsi="Calibri" w:cs="Times New Roman"/>
          <w:color w:val="000000" w:themeColor="text1"/>
        </w:rPr>
        <w:t>, 23(1), 6-19.</w:t>
      </w:r>
    </w:p>
    <w:p w14:paraId="3DC9A8AF" w14:textId="77777777" w:rsidR="006A5EEB" w:rsidRPr="004B5AD9" w:rsidRDefault="006A5EEB" w:rsidP="006A5EEB">
      <w:pPr>
        <w:spacing w:line="360" w:lineRule="auto"/>
        <w:rPr>
          <w:rFonts w:ascii="Calibri" w:eastAsia="Times New Roman" w:hAnsi="Calibri" w:cs="Times New Roman"/>
          <w:color w:val="000000" w:themeColor="text1"/>
          <w:lang w:val="it-IT"/>
        </w:rPr>
      </w:pPr>
      <w:r w:rsidRPr="004B5AD9">
        <w:rPr>
          <w:rFonts w:ascii="Calibri" w:eastAsia="Times New Roman" w:hAnsi="Calibri" w:cs="Times New Roman"/>
          <w:color w:val="000000" w:themeColor="text1"/>
        </w:rPr>
        <w:t xml:space="preserve">Martins, A.Q., </w:t>
      </w:r>
      <w:hyperlink r:id="rId25" w:history="1">
        <w:r w:rsidRPr="004B5AD9">
          <w:rPr>
            <w:rFonts w:ascii="Calibri" w:eastAsia="Times New Roman" w:hAnsi="Calibri" w:cs="Times New Roman"/>
            <w:color w:val="000000" w:themeColor="text1"/>
          </w:rPr>
          <w:t>Ring, C</w:t>
        </w:r>
      </w:hyperlink>
      <w:r w:rsidRPr="004B5AD9">
        <w:rPr>
          <w:rFonts w:ascii="Calibri" w:eastAsia="Times New Roman" w:hAnsi="Calibri" w:cs="Times New Roman"/>
          <w:color w:val="000000" w:themeColor="text1"/>
        </w:rPr>
        <w:t xml:space="preserve">., </w:t>
      </w:r>
      <w:hyperlink r:id="rId26" w:history="1">
        <w:r w:rsidRPr="004B5AD9">
          <w:rPr>
            <w:rFonts w:ascii="Calibri" w:eastAsia="Times New Roman" w:hAnsi="Calibri" w:cs="Times New Roman"/>
            <w:color w:val="000000" w:themeColor="text1"/>
          </w:rPr>
          <w:t>McIntyre, D</w:t>
        </w:r>
      </w:hyperlink>
      <w:r w:rsidRPr="004B5AD9">
        <w:rPr>
          <w:rFonts w:ascii="Calibri" w:eastAsia="Times New Roman" w:hAnsi="Calibri" w:cs="Times New Roman"/>
          <w:color w:val="000000" w:themeColor="text1"/>
        </w:rPr>
        <w:t xml:space="preserve">., </w:t>
      </w:r>
      <w:hyperlink r:id="rId27" w:history="1">
        <w:r w:rsidRPr="004B5AD9">
          <w:rPr>
            <w:rFonts w:ascii="Calibri" w:eastAsia="Times New Roman" w:hAnsi="Calibri" w:cs="Times New Roman"/>
            <w:color w:val="000000" w:themeColor="text1"/>
          </w:rPr>
          <w:t>Edwards, L</w:t>
        </w:r>
      </w:hyperlink>
      <w:r w:rsidRPr="004B5AD9">
        <w:rPr>
          <w:rFonts w:ascii="Calibri" w:eastAsia="Times New Roman" w:hAnsi="Calibri" w:cs="Times New Roman"/>
          <w:color w:val="000000" w:themeColor="text1"/>
        </w:rPr>
        <w:t xml:space="preserve">. &amp; </w:t>
      </w:r>
      <w:hyperlink r:id="rId28" w:history="1">
        <w:r w:rsidRPr="004B5AD9">
          <w:rPr>
            <w:rFonts w:ascii="Calibri" w:eastAsia="Times New Roman" w:hAnsi="Calibri" w:cs="Times New Roman"/>
            <w:color w:val="000000" w:themeColor="text1"/>
          </w:rPr>
          <w:t>Martin, U</w:t>
        </w:r>
      </w:hyperlink>
      <w:r w:rsidRPr="004B5AD9">
        <w:rPr>
          <w:rFonts w:ascii="Calibri" w:eastAsia="Times New Roman" w:hAnsi="Calibri" w:cs="Times New Roman"/>
          <w:color w:val="000000" w:themeColor="text1"/>
        </w:rPr>
        <w:t xml:space="preserve">. </w:t>
      </w:r>
      <w:hyperlink r:id="rId29" w:history="1">
        <w:r w:rsidRPr="004B5AD9">
          <w:rPr>
            <w:rFonts w:ascii="Calibri" w:eastAsia="Times New Roman" w:hAnsi="Calibri" w:cs="Times New Roman"/>
            <w:color w:val="000000" w:themeColor="text1"/>
          </w:rPr>
          <w:t>Effects of unpredictable stimulation on pain and nociception across the cardiac cycle</w:t>
        </w:r>
      </w:hyperlink>
      <w:r w:rsidRPr="004B5AD9">
        <w:rPr>
          <w:rFonts w:ascii="Calibri" w:eastAsia="Times New Roman" w:hAnsi="Calibri" w:cs="Times New Roman"/>
          <w:color w:val="000000" w:themeColor="text1"/>
        </w:rPr>
        <w:t xml:space="preserve">. </w:t>
      </w:r>
      <w:hyperlink r:id="rId30" w:tooltip="Pain." w:history="1">
        <w:r w:rsidRPr="004B5AD9">
          <w:rPr>
            <w:rFonts w:ascii="Calibri" w:eastAsia="Times New Roman" w:hAnsi="Calibri" w:cs="Times New Roman"/>
            <w:i/>
            <w:color w:val="000000" w:themeColor="text1"/>
            <w:lang w:val="it-IT"/>
          </w:rPr>
          <w:t>Pain</w:t>
        </w:r>
      </w:hyperlink>
      <w:r w:rsidRPr="004B5AD9">
        <w:rPr>
          <w:rFonts w:ascii="Calibri" w:eastAsia="Times New Roman" w:hAnsi="Calibri" w:cs="Times New Roman"/>
          <w:i/>
          <w:color w:val="000000" w:themeColor="text1"/>
          <w:lang w:val="it-IT"/>
        </w:rPr>
        <w:t xml:space="preserve"> </w:t>
      </w:r>
      <w:r w:rsidRPr="004B5AD9">
        <w:rPr>
          <w:rFonts w:ascii="Calibri" w:eastAsia="Times New Roman" w:hAnsi="Calibri" w:cs="Times New Roman"/>
          <w:color w:val="000000" w:themeColor="text1"/>
          <w:lang w:val="it-IT"/>
        </w:rPr>
        <w:t>147(1-3):84-90 (2009).</w:t>
      </w:r>
    </w:p>
    <w:p w14:paraId="029176C5"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lang w:val="it-IT"/>
        </w:rPr>
        <w:t xml:space="preserve">Mendez-Bertolo, C., Moratti, S., Toledano, R., Lopez-Sosa, F., Martinez-Alvarez, R., Mah, Y. H., et al. </w:t>
      </w:r>
      <w:r w:rsidRPr="004B5AD9">
        <w:rPr>
          <w:rFonts w:ascii="Calibri" w:eastAsia="Times New Roman" w:hAnsi="Calibri" w:cs="Times New Roman"/>
          <w:color w:val="000000" w:themeColor="text1"/>
        </w:rPr>
        <w:t xml:space="preserve">(2016). A fast pathway for fear in human amygdala. </w:t>
      </w:r>
      <w:r w:rsidRPr="004B5AD9">
        <w:rPr>
          <w:rFonts w:ascii="Calibri" w:eastAsia="Times New Roman" w:hAnsi="Calibri" w:cs="Times New Roman"/>
          <w:i/>
          <w:color w:val="000000" w:themeColor="text1"/>
        </w:rPr>
        <w:t>Nature Neuroscience</w:t>
      </w:r>
      <w:r w:rsidRPr="004B5AD9">
        <w:rPr>
          <w:rFonts w:ascii="Calibri" w:eastAsia="Times New Roman" w:hAnsi="Calibri" w:cs="Times New Roman"/>
          <w:color w:val="000000" w:themeColor="text1"/>
        </w:rPr>
        <w:t>, 19(8), 1041–1049.</w:t>
      </w:r>
    </w:p>
    <w:p w14:paraId="2CBF7C7F" w14:textId="6466E93C" w:rsidR="005E20F6" w:rsidRPr="004B5AD9" w:rsidRDefault="005E20F6" w:rsidP="006A5EEB">
      <w:pPr>
        <w:spacing w:line="360" w:lineRule="auto"/>
        <w:rPr>
          <w:rFonts w:ascii="Calibri" w:eastAsia="Times New Roman" w:hAnsi="Calibri" w:cs="Times New Roman"/>
          <w:color w:val="000000" w:themeColor="text1"/>
          <w:lang w:val="it-IT"/>
        </w:rPr>
      </w:pPr>
      <w:r w:rsidRPr="004B5AD9">
        <w:rPr>
          <w:rFonts w:ascii="Calibri" w:eastAsia="Times New Roman" w:hAnsi="Calibri" w:cs="Times New Roman"/>
          <w:color w:val="000000" w:themeColor="text1"/>
          <w:lang w:val="it-IT"/>
        </w:rPr>
        <w:t xml:space="preserve">Lojowska, M., Gladwin, T.E.,  Hermans, E.J., Roelofs, K. (2015). Freezing promotes perception of coarse visual features, </w:t>
      </w:r>
      <w:r w:rsidRPr="004B5AD9">
        <w:rPr>
          <w:rFonts w:ascii="Calibri" w:eastAsia="Times New Roman" w:hAnsi="Calibri" w:cs="Times New Roman"/>
          <w:i/>
          <w:color w:val="000000" w:themeColor="text1"/>
          <w:lang w:val="it-IT"/>
        </w:rPr>
        <w:t>J Exp Psychol Gen</w:t>
      </w:r>
      <w:r w:rsidRPr="004B5AD9">
        <w:rPr>
          <w:rFonts w:ascii="Calibri" w:eastAsia="Times New Roman" w:hAnsi="Calibri" w:cs="Times New Roman"/>
          <w:color w:val="000000" w:themeColor="text1"/>
          <w:lang w:val="it-IT"/>
        </w:rPr>
        <w:t xml:space="preserve"> 144 1080–1088</w:t>
      </w:r>
    </w:p>
    <w:p w14:paraId="095E0763" w14:textId="4A95A3AD" w:rsidR="0058270F" w:rsidRPr="004B5AD9" w:rsidRDefault="0058270F" w:rsidP="006A5EEB">
      <w:pPr>
        <w:spacing w:line="360" w:lineRule="auto"/>
        <w:rPr>
          <w:rFonts w:ascii="Calibri" w:eastAsia="Times New Roman" w:hAnsi="Calibri" w:cs="Times New Roman"/>
          <w:color w:val="000000" w:themeColor="text1"/>
          <w:lang w:val="it-IT"/>
        </w:rPr>
      </w:pPr>
      <w:r w:rsidRPr="004B5AD9">
        <w:rPr>
          <w:rFonts w:ascii="Calibri" w:eastAsia="Times New Roman" w:hAnsi="Calibri" w:cs="Times New Roman"/>
          <w:color w:val="000000" w:themeColor="text1"/>
          <w:lang w:val="it-IT"/>
        </w:rPr>
        <w:t xml:space="preserve">Mogg, K., &amp; Bradley, B. P. (2002). Selective orienting of attention to masked threat faces in social anxiety. </w:t>
      </w:r>
      <w:r w:rsidRPr="004B5AD9">
        <w:rPr>
          <w:rFonts w:ascii="Calibri" w:eastAsia="Times New Roman" w:hAnsi="Calibri" w:cs="Times New Roman"/>
          <w:i/>
          <w:color w:val="000000" w:themeColor="text1"/>
          <w:lang w:val="it-IT"/>
        </w:rPr>
        <w:t>Behaviour Research and Therapy</w:t>
      </w:r>
      <w:r w:rsidRPr="004B5AD9">
        <w:rPr>
          <w:rFonts w:ascii="Calibri" w:eastAsia="Times New Roman" w:hAnsi="Calibri" w:cs="Times New Roman"/>
          <w:color w:val="000000" w:themeColor="text1"/>
          <w:lang w:val="it-IT"/>
        </w:rPr>
        <w:t>, 40, 1403–1414</w:t>
      </w:r>
    </w:p>
    <w:p w14:paraId="195AE41A" w14:textId="72B2EE89" w:rsidR="005F4691" w:rsidRPr="004B5AD9" w:rsidRDefault="005F4691" w:rsidP="006A5EEB">
      <w:pPr>
        <w:spacing w:line="360" w:lineRule="auto"/>
        <w:rPr>
          <w:rFonts w:ascii="Calibri" w:eastAsia="Times New Roman" w:hAnsi="Calibri" w:cs="Times New Roman"/>
          <w:color w:val="000000" w:themeColor="text1"/>
          <w:lang w:val="it-IT"/>
        </w:rPr>
      </w:pPr>
      <w:r w:rsidRPr="004B5AD9">
        <w:rPr>
          <w:rFonts w:ascii="Calibri" w:eastAsia="Times New Roman" w:hAnsi="Calibri" w:cs="Times New Roman"/>
          <w:color w:val="000000" w:themeColor="text1"/>
          <w:lang w:val="it-IT"/>
        </w:rPr>
        <w:t>Nunan, D., Sandercock, G. R. &amp; Brodie, D. A. (2010). A quantitative systematic review of normal values for short-term heart rate variability in healthy adults. </w:t>
      </w:r>
      <w:r w:rsidRPr="004B5AD9">
        <w:rPr>
          <w:rFonts w:ascii="Calibri" w:eastAsia="Times New Roman" w:hAnsi="Calibri" w:cs="Times New Roman"/>
          <w:i/>
          <w:color w:val="000000" w:themeColor="text1"/>
          <w:lang w:val="it-IT"/>
        </w:rPr>
        <w:t>Pacing Clin. Electrophysiol</w:t>
      </w:r>
      <w:r w:rsidRPr="004B5AD9">
        <w:rPr>
          <w:rFonts w:ascii="Calibri" w:eastAsia="Times New Roman" w:hAnsi="Calibri" w:cs="Times New Roman"/>
          <w:color w:val="000000" w:themeColor="text1"/>
          <w:lang w:val="it-IT"/>
        </w:rPr>
        <w:t>. 33, 1407–1417</w:t>
      </w:r>
    </w:p>
    <w:p w14:paraId="53D8B648" w14:textId="4A10F56E" w:rsidR="0010453F" w:rsidRPr="004B5AD9" w:rsidRDefault="0010453F" w:rsidP="006A5EEB">
      <w:pPr>
        <w:spacing w:line="360" w:lineRule="auto"/>
        <w:rPr>
          <w:rFonts w:ascii="Calibri" w:eastAsia="Times New Roman" w:hAnsi="Calibri" w:cs="Times New Roman"/>
          <w:color w:val="000000" w:themeColor="text1"/>
          <w:lang w:val="it-IT"/>
        </w:rPr>
      </w:pPr>
      <w:r w:rsidRPr="004B5AD9">
        <w:rPr>
          <w:rFonts w:ascii="Calibri" w:eastAsia="Times New Roman" w:hAnsi="Calibri" w:cs="Times New Roman"/>
          <w:color w:val="000000" w:themeColor="text1"/>
          <w:lang w:val="it-IT"/>
        </w:rPr>
        <w:t xml:space="preserve">Pappens, M., Schroijen, M., Sütterlin, S., Smets, E., Van den Bergh, O., Thayer, J.F., Van Diest, I., (2014). Resting heart rate variability predicts safety learning and fear extinction in an interoceptive fear conditioning paradigm. </w:t>
      </w:r>
      <w:r w:rsidRPr="004B5AD9">
        <w:rPr>
          <w:rFonts w:ascii="Calibri" w:eastAsia="Times New Roman" w:hAnsi="Calibri" w:cs="Times New Roman"/>
          <w:i/>
          <w:color w:val="000000" w:themeColor="text1"/>
          <w:lang w:val="it-IT"/>
        </w:rPr>
        <w:t>PLoS One</w:t>
      </w:r>
      <w:r w:rsidRPr="004B5AD9">
        <w:rPr>
          <w:rFonts w:ascii="Calibri" w:eastAsia="Times New Roman" w:hAnsi="Calibri" w:cs="Times New Roman"/>
          <w:color w:val="000000" w:themeColor="text1"/>
          <w:lang w:val="it-IT"/>
        </w:rPr>
        <w:t xml:space="preserve"> 9, e105054</w:t>
      </w:r>
    </w:p>
    <w:p w14:paraId="2E5767E2"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Park, G., Van </w:t>
      </w:r>
      <w:proofErr w:type="spellStart"/>
      <w:r w:rsidRPr="004B5AD9">
        <w:rPr>
          <w:rFonts w:ascii="Calibri" w:eastAsia="Times New Roman" w:hAnsi="Calibri" w:cs="Times New Roman"/>
          <w:color w:val="000000" w:themeColor="text1"/>
        </w:rPr>
        <w:t>Bavel</w:t>
      </w:r>
      <w:proofErr w:type="spellEnd"/>
      <w:r w:rsidRPr="004B5AD9">
        <w:rPr>
          <w:rFonts w:ascii="Calibri" w:eastAsia="Times New Roman" w:hAnsi="Calibri" w:cs="Times New Roman"/>
          <w:color w:val="000000" w:themeColor="text1"/>
        </w:rPr>
        <w:t xml:space="preserve">, J.J., Vasey, M.W. &amp; Thayer, J.F. (2012a). Cardiac vagal tone predicts inhibited attention to fearful faces. </w:t>
      </w:r>
      <w:r w:rsidRPr="004B5AD9">
        <w:rPr>
          <w:rFonts w:ascii="Calibri" w:eastAsia="Times New Roman" w:hAnsi="Calibri" w:cs="Times New Roman"/>
          <w:i/>
          <w:color w:val="000000" w:themeColor="text1"/>
        </w:rPr>
        <w:t>Emotion</w:t>
      </w:r>
      <w:r w:rsidRPr="004B5AD9">
        <w:rPr>
          <w:rFonts w:ascii="Calibri" w:eastAsia="Times New Roman" w:hAnsi="Calibri" w:cs="Times New Roman"/>
          <w:color w:val="000000" w:themeColor="text1"/>
        </w:rPr>
        <w:t>. 12, 1292–1302</w:t>
      </w:r>
    </w:p>
    <w:p w14:paraId="6A390471"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Park, G., Moon, E., Kim, D.W., &amp; Lee, S.H. (2012b). Individual differences in cardiac vagal tone are associated with differential neural responses to facial expressions at different spatial frequencies: An ERP and </w:t>
      </w:r>
      <w:proofErr w:type="spellStart"/>
      <w:r w:rsidRPr="004B5AD9">
        <w:rPr>
          <w:rFonts w:ascii="Calibri" w:eastAsia="Times New Roman" w:hAnsi="Calibri" w:cs="Times New Roman"/>
          <w:color w:val="000000" w:themeColor="text1"/>
        </w:rPr>
        <w:t>sLORETA</w:t>
      </w:r>
      <w:proofErr w:type="spellEnd"/>
      <w:r w:rsidRPr="004B5AD9">
        <w:rPr>
          <w:rFonts w:ascii="Calibri" w:eastAsia="Times New Roman" w:hAnsi="Calibri" w:cs="Times New Roman"/>
          <w:color w:val="000000" w:themeColor="text1"/>
        </w:rPr>
        <w:t xml:space="preserve"> study. </w:t>
      </w:r>
      <w:r w:rsidRPr="004B5AD9">
        <w:rPr>
          <w:rFonts w:ascii="Calibri" w:eastAsia="Times New Roman" w:hAnsi="Calibri" w:cs="Times New Roman"/>
          <w:i/>
          <w:color w:val="000000" w:themeColor="text1"/>
        </w:rPr>
        <w:t xml:space="preserve">Cognitive, Affective, and </w:t>
      </w:r>
      <w:proofErr w:type="spellStart"/>
      <w:r w:rsidRPr="004B5AD9">
        <w:rPr>
          <w:rFonts w:ascii="Calibri" w:eastAsia="Times New Roman" w:hAnsi="Calibri" w:cs="Times New Roman"/>
          <w:i/>
          <w:color w:val="000000" w:themeColor="text1"/>
        </w:rPr>
        <w:t>Behavioral</w:t>
      </w:r>
      <w:proofErr w:type="spellEnd"/>
      <w:r w:rsidRPr="004B5AD9">
        <w:rPr>
          <w:rFonts w:ascii="Calibri" w:eastAsia="Times New Roman" w:hAnsi="Calibri" w:cs="Times New Roman"/>
          <w:i/>
          <w:color w:val="000000" w:themeColor="text1"/>
        </w:rPr>
        <w:t xml:space="preserve"> Neuroscience</w:t>
      </w:r>
      <w:r w:rsidRPr="004B5AD9">
        <w:rPr>
          <w:rFonts w:ascii="Calibri" w:eastAsia="Times New Roman" w:hAnsi="Calibri" w:cs="Times New Roman"/>
          <w:color w:val="000000" w:themeColor="text1"/>
        </w:rPr>
        <w:t xml:space="preserve">, 12, 777–793. </w:t>
      </w:r>
    </w:p>
    <w:p w14:paraId="66E6AFC7"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Park, G., Van </w:t>
      </w:r>
      <w:proofErr w:type="spellStart"/>
      <w:r w:rsidRPr="004B5AD9">
        <w:rPr>
          <w:rFonts w:ascii="Calibri" w:eastAsia="Times New Roman" w:hAnsi="Calibri" w:cs="Times New Roman"/>
          <w:color w:val="000000" w:themeColor="text1"/>
        </w:rPr>
        <w:t>Bavel</w:t>
      </w:r>
      <w:proofErr w:type="spellEnd"/>
      <w:r w:rsidRPr="004B5AD9">
        <w:rPr>
          <w:rFonts w:ascii="Calibri" w:eastAsia="Times New Roman" w:hAnsi="Calibri" w:cs="Times New Roman"/>
          <w:color w:val="000000" w:themeColor="text1"/>
        </w:rPr>
        <w:t xml:space="preserve">, J. J., Vasey, M. W., &amp; Thayer, J. F. (2013). Cardiac vagal tone predicts attentional engagement to and disengagement from fearful faces. </w:t>
      </w:r>
      <w:r w:rsidRPr="004B5AD9">
        <w:rPr>
          <w:rFonts w:ascii="Calibri" w:eastAsia="Times New Roman" w:hAnsi="Calibri" w:cs="Times New Roman"/>
          <w:i/>
          <w:color w:val="000000" w:themeColor="text1"/>
        </w:rPr>
        <w:t>Emotion</w:t>
      </w:r>
      <w:r w:rsidRPr="004B5AD9">
        <w:rPr>
          <w:rFonts w:ascii="Calibri" w:eastAsia="Times New Roman" w:hAnsi="Calibri" w:cs="Times New Roman"/>
          <w:color w:val="000000" w:themeColor="text1"/>
        </w:rPr>
        <w:t>, 13(4), 645.</w:t>
      </w:r>
    </w:p>
    <w:p w14:paraId="7751C82B" w14:textId="6F15B18A" w:rsidR="00821F63" w:rsidRPr="004B5AD9" w:rsidRDefault="00821F63"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Park, G., Vasey, M.W., Kim, G., Hu, D.D. &amp; Thayer, J.F. (2016). Trait Anxiety Is Associated with Negative Interpretations When Resolving Valence Ambiguity of Surprised Faces. </w:t>
      </w:r>
      <w:r w:rsidRPr="004B5AD9">
        <w:rPr>
          <w:rFonts w:ascii="Calibri" w:eastAsia="Times New Roman" w:hAnsi="Calibri" w:cs="Times New Roman"/>
          <w:i/>
          <w:color w:val="000000" w:themeColor="text1"/>
        </w:rPr>
        <w:t>Frontiers in Psychology</w:t>
      </w:r>
      <w:r w:rsidRPr="004B5AD9">
        <w:rPr>
          <w:rFonts w:ascii="Calibri" w:eastAsia="Times New Roman" w:hAnsi="Calibri" w:cs="Times New Roman"/>
          <w:color w:val="000000" w:themeColor="text1"/>
        </w:rPr>
        <w:t xml:space="preserve"> 7, 1164</w:t>
      </w:r>
    </w:p>
    <w:p w14:paraId="0023EB33"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Paulus, M.P. &amp; Stein, M.B. (2010). </w:t>
      </w:r>
      <w:proofErr w:type="spellStart"/>
      <w:r w:rsidRPr="004B5AD9">
        <w:rPr>
          <w:rFonts w:ascii="Calibri" w:eastAsia="Times New Roman" w:hAnsi="Calibri" w:cs="Times New Roman"/>
          <w:color w:val="000000" w:themeColor="text1"/>
        </w:rPr>
        <w:t>Interoception</w:t>
      </w:r>
      <w:proofErr w:type="spellEnd"/>
      <w:r w:rsidRPr="004B5AD9">
        <w:rPr>
          <w:rFonts w:ascii="Calibri" w:eastAsia="Times New Roman" w:hAnsi="Calibri" w:cs="Times New Roman"/>
          <w:color w:val="000000" w:themeColor="text1"/>
        </w:rPr>
        <w:t xml:space="preserve"> in anxiety and depression. </w:t>
      </w:r>
      <w:r w:rsidRPr="004B5AD9">
        <w:rPr>
          <w:rFonts w:ascii="Calibri" w:eastAsia="Times New Roman" w:hAnsi="Calibri" w:cs="Times New Roman"/>
          <w:i/>
          <w:color w:val="000000" w:themeColor="text1"/>
        </w:rPr>
        <w:t xml:space="preserve">Brain </w:t>
      </w:r>
      <w:proofErr w:type="spellStart"/>
      <w:r w:rsidRPr="004B5AD9">
        <w:rPr>
          <w:rFonts w:ascii="Calibri" w:eastAsia="Times New Roman" w:hAnsi="Calibri" w:cs="Times New Roman"/>
          <w:i/>
          <w:color w:val="000000" w:themeColor="text1"/>
        </w:rPr>
        <w:t>Struct</w:t>
      </w:r>
      <w:proofErr w:type="spellEnd"/>
      <w:r w:rsidRPr="004B5AD9">
        <w:rPr>
          <w:rFonts w:ascii="Calibri" w:eastAsia="Times New Roman" w:hAnsi="Calibri" w:cs="Times New Roman"/>
          <w:i/>
          <w:color w:val="000000" w:themeColor="text1"/>
        </w:rPr>
        <w:t xml:space="preserve">. </w:t>
      </w:r>
      <w:proofErr w:type="spellStart"/>
      <w:r w:rsidRPr="004B5AD9">
        <w:rPr>
          <w:rFonts w:ascii="Calibri" w:eastAsia="Times New Roman" w:hAnsi="Calibri" w:cs="Times New Roman"/>
          <w:i/>
          <w:color w:val="000000" w:themeColor="text1"/>
        </w:rPr>
        <w:t>Funct</w:t>
      </w:r>
      <w:proofErr w:type="spellEnd"/>
      <w:r w:rsidRPr="004B5AD9">
        <w:rPr>
          <w:rFonts w:ascii="Calibri" w:eastAsia="Times New Roman" w:hAnsi="Calibri" w:cs="Times New Roman"/>
          <w:color w:val="000000" w:themeColor="text1"/>
        </w:rPr>
        <w:t>. 214, 451–463.</w:t>
      </w:r>
    </w:p>
    <w:p w14:paraId="0A8CCCBD" w14:textId="0A6C144B"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Pecher</w:t>
      </w:r>
      <w:proofErr w:type="spellEnd"/>
      <w:r w:rsidRPr="004B5AD9">
        <w:rPr>
          <w:rFonts w:ascii="Calibri" w:eastAsia="Times New Roman" w:hAnsi="Calibri" w:cs="Times New Roman"/>
          <w:color w:val="000000" w:themeColor="text1"/>
        </w:rPr>
        <w:t xml:space="preserve">, C., </w:t>
      </w:r>
      <w:proofErr w:type="spellStart"/>
      <w:r w:rsidRPr="004B5AD9">
        <w:rPr>
          <w:rFonts w:ascii="Calibri" w:eastAsia="Times New Roman" w:hAnsi="Calibri" w:cs="Times New Roman"/>
          <w:color w:val="000000" w:themeColor="text1"/>
        </w:rPr>
        <w:t>Quaireau</w:t>
      </w:r>
      <w:proofErr w:type="spellEnd"/>
      <w:r w:rsidRPr="004B5AD9">
        <w:rPr>
          <w:rFonts w:ascii="Calibri" w:eastAsia="Times New Roman" w:hAnsi="Calibri" w:cs="Times New Roman"/>
          <w:color w:val="000000" w:themeColor="text1"/>
        </w:rPr>
        <w:t xml:space="preserve">, C., </w:t>
      </w:r>
      <w:proofErr w:type="spellStart"/>
      <w:r w:rsidRPr="004B5AD9">
        <w:rPr>
          <w:rFonts w:ascii="Calibri" w:eastAsia="Times New Roman" w:hAnsi="Calibri" w:cs="Times New Roman"/>
          <w:color w:val="000000" w:themeColor="text1"/>
        </w:rPr>
        <w:t>Lemercier</w:t>
      </w:r>
      <w:proofErr w:type="spellEnd"/>
      <w:r w:rsidRPr="004B5AD9">
        <w:rPr>
          <w:rFonts w:ascii="Calibri" w:eastAsia="Times New Roman" w:hAnsi="Calibri" w:cs="Times New Roman"/>
          <w:color w:val="000000" w:themeColor="text1"/>
        </w:rPr>
        <w:t xml:space="preserve">, C., &amp; </w:t>
      </w:r>
      <w:proofErr w:type="spellStart"/>
      <w:r w:rsidRPr="004B5AD9">
        <w:rPr>
          <w:rFonts w:ascii="Calibri" w:eastAsia="Times New Roman" w:hAnsi="Calibri" w:cs="Times New Roman"/>
          <w:color w:val="000000" w:themeColor="text1"/>
        </w:rPr>
        <w:t>Cellier</w:t>
      </w:r>
      <w:proofErr w:type="spellEnd"/>
      <w:r w:rsidRPr="004B5AD9">
        <w:rPr>
          <w:rFonts w:ascii="Calibri" w:eastAsia="Times New Roman" w:hAnsi="Calibri" w:cs="Times New Roman"/>
          <w:color w:val="000000" w:themeColor="text1"/>
        </w:rPr>
        <w:t xml:space="preserve">, J. M. (2011). The effects of inattention on selective attention: How sadness and ruminations alter attention functions evaluated with the Attention </w:t>
      </w:r>
      <w:r w:rsidRPr="004B5AD9">
        <w:rPr>
          <w:rFonts w:ascii="Calibri" w:eastAsia="Times New Roman" w:hAnsi="Calibri" w:cs="Times New Roman"/>
          <w:color w:val="000000" w:themeColor="text1"/>
        </w:rPr>
        <w:lastRenderedPageBreak/>
        <w:t xml:space="preserve">Network Test. </w:t>
      </w:r>
      <w:r w:rsidRPr="004B5AD9">
        <w:rPr>
          <w:rFonts w:ascii="Calibri" w:eastAsia="Times New Roman" w:hAnsi="Calibri" w:cs="Times New Roman"/>
          <w:i/>
          <w:color w:val="000000" w:themeColor="text1"/>
        </w:rPr>
        <w:t xml:space="preserve">Revue </w:t>
      </w:r>
      <w:proofErr w:type="spellStart"/>
      <w:r w:rsidRPr="004B5AD9">
        <w:rPr>
          <w:rFonts w:ascii="Calibri" w:eastAsia="Times New Roman" w:hAnsi="Calibri" w:cs="Times New Roman"/>
          <w:i/>
          <w:color w:val="000000" w:themeColor="text1"/>
        </w:rPr>
        <w:t>Européenne</w:t>
      </w:r>
      <w:proofErr w:type="spellEnd"/>
      <w:r w:rsidRPr="004B5AD9">
        <w:rPr>
          <w:rFonts w:ascii="Calibri" w:eastAsia="Times New Roman" w:hAnsi="Calibri" w:cs="Times New Roman"/>
          <w:i/>
          <w:color w:val="000000" w:themeColor="text1"/>
        </w:rPr>
        <w:t xml:space="preserve"> de </w:t>
      </w:r>
      <w:proofErr w:type="spellStart"/>
      <w:r w:rsidRPr="004B5AD9">
        <w:rPr>
          <w:rFonts w:ascii="Calibri" w:eastAsia="Times New Roman" w:hAnsi="Calibri" w:cs="Times New Roman"/>
          <w:i/>
          <w:color w:val="000000" w:themeColor="text1"/>
        </w:rPr>
        <w:t>Psychologie</w:t>
      </w:r>
      <w:proofErr w:type="spellEnd"/>
      <w:r w:rsidRPr="004B5AD9">
        <w:rPr>
          <w:rFonts w:ascii="Calibri" w:eastAsia="Times New Roman" w:hAnsi="Calibri" w:cs="Times New Roman"/>
          <w:i/>
          <w:color w:val="000000" w:themeColor="text1"/>
        </w:rPr>
        <w:t xml:space="preserve"> </w:t>
      </w:r>
      <w:proofErr w:type="spellStart"/>
      <w:r w:rsidRPr="004B5AD9">
        <w:rPr>
          <w:rFonts w:ascii="Calibri" w:eastAsia="Times New Roman" w:hAnsi="Calibri" w:cs="Times New Roman"/>
          <w:i/>
          <w:color w:val="000000" w:themeColor="text1"/>
        </w:rPr>
        <w:t>Appliquée</w:t>
      </w:r>
      <w:proofErr w:type="spellEnd"/>
      <w:r w:rsidRPr="004B5AD9">
        <w:rPr>
          <w:rFonts w:ascii="Calibri" w:eastAsia="Times New Roman" w:hAnsi="Calibri" w:cs="Times New Roman"/>
          <w:i/>
          <w:color w:val="000000" w:themeColor="text1"/>
        </w:rPr>
        <w:t>/European Review of Applied Psychology</w:t>
      </w:r>
      <w:r w:rsidRPr="004B5AD9">
        <w:rPr>
          <w:rFonts w:ascii="Calibri" w:eastAsia="Times New Roman" w:hAnsi="Calibri" w:cs="Times New Roman"/>
          <w:color w:val="000000" w:themeColor="text1"/>
        </w:rPr>
        <w:t xml:space="preserve">, 61(1), 43-50. </w:t>
      </w:r>
    </w:p>
    <w:p w14:paraId="31F44E80" w14:textId="54237E9C" w:rsidR="00A82844" w:rsidRPr="004B5AD9" w:rsidRDefault="00A82844"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Pessoa, L. &amp; </w:t>
      </w:r>
      <w:proofErr w:type="spellStart"/>
      <w:r w:rsidRPr="004B5AD9">
        <w:rPr>
          <w:rFonts w:ascii="Calibri" w:eastAsia="Times New Roman" w:hAnsi="Calibri" w:cs="Times New Roman"/>
          <w:color w:val="000000" w:themeColor="text1"/>
        </w:rPr>
        <w:t>Adolphs</w:t>
      </w:r>
      <w:proofErr w:type="spellEnd"/>
      <w:r w:rsidRPr="004B5AD9">
        <w:rPr>
          <w:rFonts w:ascii="Calibri" w:eastAsia="Times New Roman" w:hAnsi="Calibri" w:cs="Times New Roman"/>
          <w:color w:val="000000" w:themeColor="text1"/>
        </w:rPr>
        <w:t xml:space="preserve">, R (2010). Emotion processing and the amygdala: from a ‘low road’ to ‘many roads’ of evaluating biological significance. </w:t>
      </w:r>
      <w:r w:rsidRPr="004B5AD9">
        <w:rPr>
          <w:rFonts w:ascii="Calibri" w:eastAsia="Times New Roman" w:hAnsi="Calibri" w:cs="Times New Roman"/>
          <w:i/>
          <w:color w:val="000000" w:themeColor="text1"/>
        </w:rPr>
        <w:t xml:space="preserve">Nat. Rev.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11, 773–783.</w:t>
      </w:r>
    </w:p>
    <w:p w14:paraId="00CB95F5"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Phelps, E. A., &amp; </w:t>
      </w:r>
      <w:proofErr w:type="spellStart"/>
      <w:r w:rsidRPr="004B5AD9">
        <w:rPr>
          <w:rFonts w:ascii="Calibri" w:eastAsia="Times New Roman" w:hAnsi="Calibri" w:cs="Times New Roman"/>
          <w:color w:val="000000" w:themeColor="text1"/>
        </w:rPr>
        <w:t>LeDoux</w:t>
      </w:r>
      <w:proofErr w:type="spellEnd"/>
      <w:r w:rsidRPr="004B5AD9">
        <w:rPr>
          <w:rFonts w:ascii="Calibri" w:eastAsia="Times New Roman" w:hAnsi="Calibri" w:cs="Times New Roman"/>
          <w:color w:val="000000" w:themeColor="text1"/>
        </w:rPr>
        <w:t xml:space="preserve">, J. E. (2005). Contributions of the amygdala to emotion processing: from animal models to human </w:t>
      </w:r>
      <w:proofErr w:type="spellStart"/>
      <w:r w:rsidRPr="004B5AD9">
        <w:rPr>
          <w:rFonts w:ascii="Calibri" w:eastAsia="Times New Roman" w:hAnsi="Calibri" w:cs="Times New Roman"/>
          <w:color w:val="000000" w:themeColor="text1"/>
        </w:rPr>
        <w:t>behavior</w:t>
      </w:r>
      <w:proofErr w:type="spellEnd"/>
      <w:r w:rsidRPr="004B5AD9">
        <w:rPr>
          <w:rFonts w:ascii="Calibri" w:eastAsia="Times New Roman" w:hAnsi="Calibri" w:cs="Times New Roman"/>
          <w:color w:val="000000" w:themeColor="text1"/>
        </w:rPr>
        <w:t xml:space="preserve">. </w:t>
      </w:r>
      <w:r w:rsidRPr="004B5AD9">
        <w:rPr>
          <w:rFonts w:ascii="Calibri" w:eastAsia="Times New Roman" w:hAnsi="Calibri" w:cs="Times New Roman"/>
          <w:i/>
          <w:color w:val="000000" w:themeColor="text1"/>
        </w:rPr>
        <w:t>Neuron</w:t>
      </w:r>
      <w:r w:rsidRPr="004B5AD9">
        <w:rPr>
          <w:rFonts w:ascii="Calibri" w:eastAsia="Times New Roman" w:hAnsi="Calibri" w:cs="Times New Roman"/>
          <w:color w:val="000000" w:themeColor="text1"/>
        </w:rPr>
        <w:t>, 48(2), 175-187.</w:t>
      </w:r>
    </w:p>
    <w:p w14:paraId="69BEBE52"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Posner, M. I. (1980). Orienting of attention. Quarterly journal of experimental psychology, 32(1), 3-25.</w:t>
      </w:r>
    </w:p>
    <w:p w14:paraId="4BF8CACF"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Posner, M., </w:t>
      </w:r>
      <w:proofErr w:type="spellStart"/>
      <w:r w:rsidRPr="004B5AD9">
        <w:rPr>
          <w:rFonts w:ascii="Calibri" w:eastAsia="Times New Roman" w:hAnsi="Calibri" w:cs="Times New Roman"/>
          <w:color w:val="000000" w:themeColor="text1"/>
        </w:rPr>
        <w:t>Rothbart</w:t>
      </w:r>
      <w:proofErr w:type="spellEnd"/>
      <w:r w:rsidRPr="004B5AD9">
        <w:rPr>
          <w:rFonts w:ascii="Calibri" w:eastAsia="Times New Roman" w:hAnsi="Calibri" w:cs="Times New Roman"/>
          <w:color w:val="000000" w:themeColor="text1"/>
        </w:rPr>
        <w:t>, M., Thomas-</w:t>
      </w:r>
      <w:proofErr w:type="spellStart"/>
      <w:r w:rsidRPr="004B5AD9">
        <w:rPr>
          <w:rFonts w:ascii="Calibri" w:eastAsia="Times New Roman" w:hAnsi="Calibri" w:cs="Times New Roman"/>
          <w:color w:val="000000" w:themeColor="text1"/>
        </w:rPr>
        <w:t>Thrapp</w:t>
      </w:r>
      <w:proofErr w:type="spellEnd"/>
      <w:r w:rsidRPr="004B5AD9">
        <w:rPr>
          <w:rFonts w:ascii="Calibri" w:eastAsia="Times New Roman" w:hAnsi="Calibri" w:cs="Times New Roman"/>
          <w:color w:val="000000" w:themeColor="text1"/>
        </w:rPr>
        <w:t xml:space="preserve">, L., &amp; </w:t>
      </w:r>
      <w:proofErr w:type="spellStart"/>
      <w:r w:rsidRPr="004B5AD9">
        <w:rPr>
          <w:rFonts w:ascii="Calibri" w:eastAsia="Times New Roman" w:hAnsi="Calibri" w:cs="Times New Roman"/>
          <w:color w:val="000000" w:themeColor="text1"/>
        </w:rPr>
        <w:t>Gerardi</w:t>
      </w:r>
      <w:proofErr w:type="spellEnd"/>
      <w:r w:rsidRPr="004B5AD9">
        <w:rPr>
          <w:rFonts w:ascii="Calibri" w:eastAsia="Times New Roman" w:hAnsi="Calibri" w:cs="Times New Roman"/>
          <w:color w:val="000000" w:themeColor="text1"/>
        </w:rPr>
        <w:t xml:space="preserve">, G. (1998). The development of orienting to locations and objects. In R. D. Wright (Ed.), </w:t>
      </w:r>
      <w:r w:rsidRPr="004B5AD9">
        <w:rPr>
          <w:rFonts w:ascii="Calibri" w:eastAsia="Times New Roman" w:hAnsi="Calibri" w:cs="Times New Roman"/>
          <w:i/>
          <w:color w:val="000000" w:themeColor="text1"/>
        </w:rPr>
        <w:t>Visual attention</w:t>
      </w:r>
      <w:r w:rsidRPr="004B5AD9">
        <w:rPr>
          <w:rFonts w:ascii="Calibri" w:eastAsia="Times New Roman" w:hAnsi="Calibri" w:cs="Times New Roman"/>
          <w:color w:val="000000" w:themeColor="text1"/>
        </w:rPr>
        <w:t xml:space="preserve"> (pp. 269-289). New York: Oxford University Press.</w:t>
      </w:r>
    </w:p>
    <w:p w14:paraId="0943FE26" w14:textId="23042121" w:rsidR="0010453F" w:rsidRPr="004B5AD9" w:rsidRDefault="0010453F" w:rsidP="006A5EEB">
      <w:pPr>
        <w:spacing w:line="360" w:lineRule="auto"/>
        <w:rPr>
          <w:rFonts w:ascii="Calibri" w:eastAsia="Times New Roman" w:hAnsi="Calibri" w:cs="Times New Roman"/>
          <w:color w:val="000000" w:themeColor="text1"/>
        </w:rPr>
      </w:pPr>
      <w:r w:rsidRPr="004B5AD9">
        <w:rPr>
          <w:rStyle w:val="element-citation"/>
          <w:rFonts w:eastAsia="Times New Roman" w:cs="Times New Roman"/>
          <w:color w:val="000000" w:themeColor="text1"/>
        </w:rPr>
        <w:t xml:space="preserve">Posner M., &amp; Cohen Y. (1984). Components of attention. In: </w:t>
      </w:r>
      <w:proofErr w:type="spellStart"/>
      <w:r w:rsidRPr="004B5AD9">
        <w:rPr>
          <w:rStyle w:val="element-citation"/>
          <w:rFonts w:eastAsia="Times New Roman" w:cs="Times New Roman"/>
          <w:color w:val="000000" w:themeColor="text1"/>
        </w:rPr>
        <w:t>Bouman</w:t>
      </w:r>
      <w:proofErr w:type="spellEnd"/>
      <w:r w:rsidRPr="004B5AD9">
        <w:rPr>
          <w:rStyle w:val="element-citation"/>
          <w:rFonts w:eastAsia="Times New Roman" w:cs="Times New Roman"/>
          <w:color w:val="000000" w:themeColor="text1"/>
        </w:rPr>
        <w:t xml:space="preserve"> H, </w:t>
      </w:r>
      <w:proofErr w:type="spellStart"/>
      <w:r w:rsidRPr="004B5AD9">
        <w:rPr>
          <w:rStyle w:val="element-citation"/>
          <w:rFonts w:eastAsia="Times New Roman" w:cs="Times New Roman"/>
          <w:color w:val="000000" w:themeColor="text1"/>
        </w:rPr>
        <w:t>Bowhuis</w:t>
      </w:r>
      <w:proofErr w:type="spellEnd"/>
      <w:r w:rsidRPr="004B5AD9">
        <w:rPr>
          <w:rStyle w:val="element-citation"/>
          <w:rFonts w:eastAsia="Times New Roman" w:cs="Times New Roman"/>
          <w:color w:val="000000" w:themeColor="text1"/>
        </w:rPr>
        <w:t xml:space="preserve"> D, editors. </w:t>
      </w:r>
      <w:r w:rsidRPr="004B5AD9">
        <w:rPr>
          <w:rStyle w:val="ref-journal"/>
          <w:rFonts w:eastAsia="Times New Roman" w:cs="Times New Roman"/>
          <w:i/>
          <w:color w:val="000000" w:themeColor="text1"/>
        </w:rPr>
        <w:t>Attention and performance</w:t>
      </w:r>
      <w:r w:rsidRPr="004B5AD9">
        <w:rPr>
          <w:rStyle w:val="ref-journal"/>
          <w:rFonts w:eastAsia="Times New Roman" w:cs="Times New Roman"/>
          <w:color w:val="000000" w:themeColor="text1"/>
        </w:rPr>
        <w:t>.</w:t>
      </w:r>
      <w:r w:rsidRPr="004B5AD9">
        <w:rPr>
          <w:rStyle w:val="element-citation"/>
          <w:rFonts w:eastAsia="Times New Roman" w:cs="Times New Roman"/>
          <w:color w:val="000000" w:themeColor="text1"/>
        </w:rPr>
        <w:t xml:space="preserve"> Hillsdale, NJ: Erlbaum</w:t>
      </w:r>
      <w:proofErr w:type="gramStart"/>
      <w:r w:rsidRPr="004B5AD9">
        <w:rPr>
          <w:rStyle w:val="element-citation"/>
          <w:rFonts w:eastAsia="Times New Roman" w:cs="Times New Roman"/>
          <w:color w:val="000000" w:themeColor="text1"/>
        </w:rPr>
        <w:t>;.</w:t>
      </w:r>
      <w:proofErr w:type="gramEnd"/>
      <w:r w:rsidRPr="004B5AD9">
        <w:rPr>
          <w:rStyle w:val="element-citation"/>
          <w:rFonts w:eastAsia="Times New Roman" w:cs="Times New Roman"/>
          <w:color w:val="000000" w:themeColor="text1"/>
        </w:rPr>
        <w:t xml:space="preserve"> pp. 531–556</w:t>
      </w:r>
    </w:p>
    <w:p w14:paraId="0970CD33"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Posner, M. I., &amp; </w:t>
      </w:r>
      <w:proofErr w:type="spellStart"/>
      <w:r w:rsidRPr="004B5AD9">
        <w:rPr>
          <w:rFonts w:ascii="Calibri" w:eastAsia="Times New Roman" w:hAnsi="Calibri" w:cs="Times New Roman"/>
          <w:color w:val="000000" w:themeColor="text1"/>
        </w:rPr>
        <w:t>Rothbart</w:t>
      </w:r>
      <w:proofErr w:type="spellEnd"/>
      <w:r w:rsidRPr="004B5AD9">
        <w:rPr>
          <w:rFonts w:ascii="Calibri" w:eastAsia="Times New Roman" w:hAnsi="Calibri" w:cs="Times New Roman"/>
          <w:color w:val="000000" w:themeColor="text1"/>
        </w:rPr>
        <w:t xml:space="preserve">, M. K. (2007). Research on attention networks as a model for the integration of psychological science. </w:t>
      </w:r>
      <w:r w:rsidRPr="004B5AD9">
        <w:rPr>
          <w:rFonts w:ascii="Calibri" w:eastAsia="Times New Roman" w:hAnsi="Calibri" w:cs="Times New Roman"/>
          <w:i/>
          <w:color w:val="000000" w:themeColor="text1"/>
        </w:rPr>
        <w:t>Annual Review of Psychology</w:t>
      </w:r>
      <w:r w:rsidRPr="004B5AD9">
        <w:rPr>
          <w:rFonts w:ascii="Calibri" w:eastAsia="Times New Roman" w:hAnsi="Calibri" w:cs="Times New Roman"/>
          <w:color w:val="000000" w:themeColor="text1"/>
        </w:rPr>
        <w:t xml:space="preserve">, 58, 1-23. </w:t>
      </w:r>
    </w:p>
    <w:p w14:paraId="42A4CC53"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Salemink</w:t>
      </w:r>
      <w:proofErr w:type="spellEnd"/>
      <w:r w:rsidRPr="004B5AD9">
        <w:rPr>
          <w:rFonts w:ascii="Calibri" w:eastAsia="Times New Roman" w:hAnsi="Calibri" w:cs="Times New Roman"/>
          <w:color w:val="000000" w:themeColor="text1"/>
        </w:rPr>
        <w:t xml:space="preserve">, E., van den </w:t>
      </w:r>
      <w:proofErr w:type="spellStart"/>
      <w:r w:rsidRPr="004B5AD9">
        <w:rPr>
          <w:rFonts w:ascii="Calibri" w:eastAsia="Times New Roman" w:hAnsi="Calibri" w:cs="Times New Roman"/>
          <w:color w:val="000000" w:themeColor="text1"/>
        </w:rPr>
        <w:t>Hout</w:t>
      </w:r>
      <w:proofErr w:type="spellEnd"/>
      <w:r w:rsidRPr="004B5AD9">
        <w:rPr>
          <w:rFonts w:ascii="Calibri" w:eastAsia="Times New Roman" w:hAnsi="Calibri" w:cs="Times New Roman"/>
          <w:color w:val="000000" w:themeColor="text1"/>
        </w:rPr>
        <w:t xml:space="preserve">, M. A., &amp; </w:t>
      </w:r>
      <w:proofErr w:type="spellStart"/>
      <w:r w:rsidRPr="004B5AD9">
        <w:rPr>
          <w:rFonts w:ascii="Calibri" w:eastAsia="Times New Roman" w:hAnsi="Calibri" w:cs="Times New Roman"/>
          <w:color w:val="000000" w:themeColor="text1"/>
        </w:rPr>
        <w:t>Kindt</w:t>
      </w:r>
      <w:proofErr w:type="spellEnd"/>
      <w:r w:rsidRPr="004B5AD9">
        <w:rPr>
          <w:rFonts w:ascii="Calibri" w:eastAsia="Times New Roman" w:hAnsi="Calibri" w:cs="Times New Roman"/>
          <w:color w:val="000000" w:themeColor="text1"/>
        </w:rPr>
        <w:t xml:space="preserve">, M. (2007). Selective attention and threat: Quick orienting versus slow disengagement and two versions of the dot probe task. </w:t>
      </w:r>
      <w:r w:rsidRPr="004B5AD9">
        <w:rPr>
          <w:rFonts w:ascii="Calibri" w:eastAsia="Times New Roman" w:hAnsi="Calibri" w:cs="Times New Roman"/>
          <w:i/>
          <w:color w:val="000000" w:themeColor="text1"/>
        </w:rPr>
        <w:t>Behaviour research and therapy</w:t>
      </w:r>
      <w:r w:rsidRPr="004B5AD9">
        <w:rPr>
          <w:rFonts w:ascii="Calibri" w:eastAsia="Times New Roman" w:hAnsi="Calibri" w:cs="Times New Roman"/>
          <w:color w:val="000000" w:themeColor="text1"/>
        </w:rPr>
        <w:t>, 45(3), 607-615.</w:t>
      </w:r>
    </w:p>
    <w:p w14:paraId="6704A9C3" w14:textId="5F334B88"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Schandry</w:t>
      </w:r>
      <w:proofErr w:type="spellEnd"/>
      <w:r w:rsidRPr="004B5AD9">
        <w:rPr>
          <w:rFonts w:ascii="Calibri" w:eastAsia="Times New Roman" w:hAnsi="Calibri" w:cs="Times New Roman"/>
          <w:color w:val="000000" w:themeColor="text1"/>
        </w:rPr>
        <w:t xml:space="preserve">, R. </w:t>
      </w:r>
      <w:r w:rsidR="00C259DF" w:rsidRPr="004B5AD9">
        <w:rPr>
          <w:rFonts w:ascii="Calibri" w:eastAsia="Times New Roman" w:hAnsi="Calibri" w:cs="Times New Roman"/>
          <w:color w:val="000000" w:themeColor="text1"/>
        </w:rPr>
        <w:t xml:space="preserve">(1981). </w:t>
      </w:r>
      <w:r w:rsidRPr="004B5AD9">
        <w:rPr>
          <w:rFonts w:ascii="Calibri" w:eastAsia="Times New Roman" w:hAnsi="Calibri" w:cs="Times New Roman"/>
          <w:color w:val="000000" w:themeColor="text1"/>
        </w:rPr>
        <w:t xml:space="preserve">Heart beat perception and emotional experience. </w:t>
      </w:r>
      <w:r w:rsidRPr="004B5AD9">
        <w:rPr>
          <w:rFonts w:ascii="Calibri" w:eastAsia="Times New Roman" w:hAnsi="Calibri" w:cs="Times New Roman"/>
          <w:i/>
          <w:color w:val="000000" w:themeColor="text1"/>
        </w:rPr>
        <w:t>Psychophysiology</w:t>
      </w:r>
      <w:r w:rsidRPr="004B5AD9">
        <w:rPr>
          <w:rFonts w:ascii="Calibri" w:eastAsia="Times New Roman" w:hAnsi="Calibri" w:cs="Times New Roman"/>
          <w:color w:val="000000" w:themeColor="text1"/>
        </w:rPr>
        <w:t xml:space="preserve"> 18:483–488.</w:t>
      </w:r>
    </w:p>
    <w:p w14:paraId="38F1858B"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Schyns</w:t>
      </w:r>
      <w:proofErr w:type="spellEnd"/>
      <w:r w:rsidRPr="004B5AD9">
        <w:rPr>
          <w:rFonts w:ascii="Calibri" w:eastAsia="Times New Roman" w:hAnsi="Calibri" w:cs="Times New Roman"/>
          <w:color w:val="000000" w:themeColor="text1"/>
        </w:rPr>
        <w:t xml:space="preserve">, P.G. &amp; Oliva, A. (1999). </w:t>
      </w:r>
      <w:proofErr w:type="spellStart"/>
      <w:r w:rsidRPr="004B5AD9">
        <w:rPr>
          <w:rFonts w:ascii="Calibri" w:eastAsia="Times New Roman" w:hAnsi="Calibri" w:cs="Times New Roman"/>
          <w:color w:val="000000" w:themeColor="text1"/>
        </w:rPr>
        <w:t>Dr.</w:t>
      </w:r>
      <w:proofErr w:type="spellEnd"/>
      <w:r w:rsidRPr="004B5AD9">
        <w:rPr>
          <w:rFonts w:ascii="Calibri" w:eastAsia="Times New Roman" w:hAnsi="Calibri" w:cs="Times New Roman"/>
          <w:color w:val="000000" w:themeColor="text1"/>
        </w:rPr>
        <w:t xml:space="preserve">  Angry and Mr. Smile: when categorization flexibly modifies the perception of faces in rapid visual presentations. </w:t>
      </w:r>
      <w:r w:rsidRPr="004B5AD9">
        <w:rPr>
          <w:rFonts w:ascii="Calibri" w:eastAsia="Times New Roman" w:hAnsi="Calibri" w:cs="Times New Roman"/>
          <w:i/>
          <w:color w:val="000000" w:themeColor="text1"/>
        </w:rPr>
        <w:t>Cognition</w:t>
      </w:r>
      <w:r w:rsidRPr="004B5AD9">
        <w:rPr>
          <w:rFonts w:ascii="Calibri" w:eastAsia="Times New Roman" w:hAnsi="Calibri" w:cs="Times New Roman"/>
          <w:color w:val="000000" w:themeColor="text1"/>
        </w:rPr>
        <w:t xml:space="preserve"> 69, 243–265.</w:t>
      </w:r>
    </w:p>
    <w:p w14:paraId="41F6D941" w14:textId="77777777" w:rsidR="00F07BB2" w:rsidRPr="004B5AD9" w:rsidRDefault="00274429" w:rsidP="00F07BB2">
      <w:pPr>
        <w:spacing w:line="360" w:lineRule="auto"/>
        <w:rPr>
          <w:rFonts w:ascii="Calibri" w:eastAsia="Times New Roman" w:hAnsi="Calibri" w:cs="Times New Roman"/>
          <w:color w:val="000000" w:themeColor="text1"/>
        </w:rPr>
      </w:pPr>
      <w:hyperlink r:id="rId31" w:history="1">
        <w:r w:rsidR="00F07BB2" w:rsidRPr="004B5AD9">
          <w:rPr>
            <w:rFonts w:ascii="Calibri" w:eastAsia="Times New Roman" w:hAnsi="Calibri" w:cs="Times New Roman"/>
            <w:color w:val="000000" w:themeColor="text1"/>
          </w:rPr>
          <w:t>Schulz, A</w:t>
        </w:r>
      </w:hyperlink>
      <w:r w:rsidR="00F07BB2" w:rsidRPr="004B5AD9">
        <w:rPr>
          <w:rFonts w:ascii="Calibri" w:eastAsia="Times New Roman" w:hAnsi="Calibri" w:cs="Times New Roman"/>
          <w:color w:val="000000" w:themeColor="text1"/>
        </w:rPr>
        <w:t xml:space="preserve">., </w:t>
      </w:r>
      <w:hyperlink r:id="rId32" w:history="1">
        <w:r w:rsidR="00F07BB2" w:rsidRPr="004B5AD9">
          <w:rPr>
            <w:rFonts w:ascii="Calibri" w:eastAsia="Times New Roman" w:hAnsi="Calibri" w:cs="Times New Roman"/>
            <w:color w:val="000000" w:themeColor="text1"/>
          </w:rPr>
          <w:t>Lass-</w:t>
        </w:r>
        <w:proofErr w:type="spellStart"/>
        <w:r w:rsidR="00F07BB2" w:rsidRPr="004B5AD9">
          <w:rPr>
            <w:rFonts w:ascii="Calibri" w:eastAsia="Times New Roman" w:hAnsi="Calibri" w:cs="Times New Roman"/>
            <w:color w:val="000000" w:themeColor="text1"/>
          </w:rPr>
          <w:t>Hennemann</w:t>
        </w:r>
        <w:proofErr w:type="spellEnd"/>
        <w:r w:rsidR="00F07BB2" w:rsidRPr="004B5AD9">
          <w:rPr>
            <w:rFonts w:ascii="Calibri" w:eastAsia="Times New Roman" w:hAnsi="Calibri" w:cs="Times New Roman"/>
            <w:color w:val="000000" w:themeColor="text1"/>
          </w:rPr>
          <w:t>, J</w:t>
        </w:r>
      </w:hyperlink>
      <w:r w:rsidR="00F07BB2" w:rsidRPr="004B5AD9">
        <w:rPr>
          <w:rFonts w:ascii="Calibri" w:eastAsia="Times New Roman" w:hAnsi="Calibri" w:cs="Times New Roman"/>
          <w:color w:val="000000" w:themeColor="text1"/>
        </w:rPr>
        <w:t xml:space="preserve">., </w:t>
      </w:r>
      <w:hyperlink r:id="rId33" w:history="1">
        <w:proofErr w:type="spellStart"/>
        <w:r w:rsidR="00F07BB2" w:rsidRPr="004B5AD9">
          <w:rPr>
            <w:rFonts w:ascii="Calibri" w:eastAsia="Times New Roman" w:hAnsi="Calibri" w:cs="Times New Roman"/>
            <w:color w:val="000000" w:themeColor="text1"/>
          </w:rPr>
          <w:t>Nees</w:t>
        </w:r>
        <w:proofErr w:type="spellEnd"/>
        <w:r w:rsidR="00F07BB2" w:rsidRPr="004B5AD9">
          <w:rPr>
            <w:rFonts w:ascii="Calibri" w:eastAsia="Times New Roman" w:hAnsi="Calibri" w:cs="Times New Roman"/>
            <w:color w:val="000000" w:themeColor="text1"/>
          </w:rPr>
          <w:t>, F</w:t>
        </w:r>
      </w:hyperlink>
      <w:r w:rsidR="00F07BB2" w:rsidRPr="004B5AD9">
        <w:rPr>
          <w:rFonts w:ascii="Calibri" w:eastAsia="Times New Roman" w:hAnsi="Calibri" w:cs="Times New Roman"/>
          <w:color w:val="000000" w:themeColor="text1"/>
        </w:rPr>
        <w:t xml:space="preserve">., </w:t>
      </w:r>
      <w:hyperlink r:id="rId34" w:history="1">
        <w:r w:rsidR="00F07BB2" w:rsidRPr="004B5AD9">
          <w:rPr>
            <w:rFonts w:ascii="Calibri" w:eastAsia="Times New Roman" w:hAnsi="Calibri" w:cs="Times New Roman"/>
            <w:color w:val="000000" w:themeColor="text1"/>
          </w:rPr>
          <w:t>Blumenthal, T.D</w:t>
        </w:r>
      </w:hyperlink>
      <w:r w:rsidR="00F07BB2" w:rsidRPr="004B5AD9">
        <w:rPr>
          <w:rFonts w:ascii="Calibri" w:eastAsia="Times New Roman" w:hAnsi="Calibri" w:cs="Times New Roman"/>
          <w:color w:val="000000" w:themeColor="text1"/>
        </w:rPr>
        <w:t xml:space="preserve">., </w:t>
      </w:r>
      <w:hyperlink r:id="rId35" w:history="1">
        <w:r w:rsidR="00F07BB2" w:rsidRPr="004B5AD9">
          <w:rPr>
            <w:rFonts w:ascii="Calibri" w:eastAsia="Times New Roman" w:hAnsi="Calibri" w:cs="Times New Roman"/>
            <w:color w:val="000000" w:themeColor="text1"/>
          </w:rPr>
          <w:t>Berge, W</w:t>
        </w:r>
      </w:hyperlink>
      <w:r w:rsidR="00F07BB2" w:rsidRPr="004B5AD9">
        <w:rPr>
          <w:rFonts w:ascii="Calibri" w:eastAsia="Times New Roman" w:hAnsi="Calibri" w:cs="Times New Roman"/>
          <w:color w:val="000000" w:themeColor="text1"/>
        </w:rPr>
        <w:t xml:space="preserve">. &amp; </w:t>
      </w:r>
      <w:hyperlink r:id="rId36" w:history="1">
        <w:proofErr w:type="spellStart"/>
        <w:r w:rsidR="00F07BB2" w:rsidRPr="004B5AD9">
          <w:rPr>
            <w:rFonts w:ascii="Calibri" w:eastAsia="Times New Roman" w:hAnsi="Calibri" w:cs="Times New Roman"/>
            <w:color w:val="000000" w:themeColor="text1"/>
          </w:rPr>
          <w:t>Schachinger</w:t>
        </w:r>
        <w:proofErr w:type="spellEnd"/>
        <w:r w:rsidR="00F07BB2" w:rsidRPr="004B5AD9">
          <w:rPr>
            <w:rFonts w:ascii="Calibri" w:eastAsia="Times New Roman" w:hAnsi="Calibri" w:cs="Times New Roman"/>
            <w:color w:val="000000" w:themeColor="text1"/>
          </w:rPr>
          <w:t>, H</w:t>
        </w:r>
      </w:hyperlink>
      <w:r w:rsidR="00F07BB2" w:rsidRPr="004B5AD9">
        <w:rPr>
          <w:rFonts w:ascii="Calibri" w:eastAsia="Times New Roman" w:hAnsi="Calibri" w:cs="Times New Roman"/>
          <w:color w:val="000000" w:themeColor="text1"/>
        </w:rPr>
        <w:t xml:space="preserve">. (2009). </w:t>
      </w:r>
      <w:hyperlink r:id="rId37" w:history="1">
        <w:r w:rsidR="00F07BB2" w:rsidRPr="004B5AD9">
          <w:rPr>
            <w:rFonts w:ascii="Calibri" w:eastAsia="Times New Roman" w:hAnsi="Calibri" w:cs="Times New Roman"/>
            <w:color w:val="000000" w:themeColor="text1"/>
          </w:rPr>
          <w:t>Cardiac modulation of startle eye blink</w:t>
        </w:r>
      </w:hyperlink>
      <w:r w:rsidR="00F07BB2" w:rsidRPr="004B5AD9">
        <w:rPr>
          <w:rFonts w:ascii="Calibri" w:eastAsia="Times New Roman" w:hAnsi="Calibri" w:cs="Times New Roman"/>
          <w:color w:val="000000" w:themeColor="text1"/>
        </w:rPr>
        <w:t xml:space="preserve">. </w:t>
      </w:r>
      <w:hyperlink r:id="rId38" w:tooltip="Psychophysiology." w:history="1">
        <w:r w:rsidR="00F07BB2" w:rsidRPr="004B5AD9">
          <w:rPr>
            <w:rFonts w:ascii="Calibri" w:eastAsia="Times New Roman" w:hAnsi="Calibri" w:cs="Times New Roman"/>
            <w:i/>
            <w:color w:val="000000" w:themeColor="text1"/>
          </w:rPr>
          <w:t>Psychophysiology</w:t>
        </w:r>
      </w:hyperlink>
      <w:r w:rsidR="00F07BB2" w:rsidRPr="004B5AD9">
        <w:rPr>
          <w:rFonts w:ascii="Calibri" w:eastAsia="Times New Roman" w:hAnsi="Calibri" w:cs="Times New Roman"/>
          <w:i/>
          <w:color w:val="000000" w:themeColor="text1"/>
        </w:rPr>
        <w:t xml:space="preserve"> </w:t>
      </w:r>
      <w:r w:rsidR="00F07BB2" w:rsidRPr="004B5AD9">
        <w:rPr>
          <w:rFonts w:ascii="Calibri" w:eastAsia="Times New Roman" w:hAnsi="Calibri" w:cs="Times New Roman"/>
          <w:color w:val="000000" w:themeColor="text1"/>
        </w:rPr>
        <w:t>46(2):234-40.</w:t>
      </w:r>
    </w:p>
    <w:p w14:paraId="35F96423" w14:textId="1B189886" w:rsidR="00F07BB2" w:rsidRPr="004B5AD9" w:rsidRDefault="00F07BB2" w:rsidP="00F07BB2">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Schulz, A., Schilling, T.M., </w:t>
      </w:r>
      <w:proofErr w:type="spellStart"/>
      <w:r w:rsidRPr="004B5AD9">
        <w:rPr>
          <w:rFonts w:ascii="Calibri" w:eastAsia="Times New Roman" w:hAnsi="Calibri" w:cs="Times New Roman"/>
          <w:color w:val="000000" w:themeColor="text1"/>
        </w:rPr>
        <w:t>Vögele</w:t>
      </w:r>
      <w:proofErr w:type="spellEnd"/>
      <w:r w:rsidRPr="004B5AD9">
        <w:rPr>
          <w:rFonts w:ascii="Calibri" w:eastAsia="Times New Roman" w:hAnsi="Calibri" w:cs="Times New Roman"/>
          <w:color w:val="000000" w:themeColor="text1"/>
        </w:rPr>
        <w:t xml:space="preserve">, C., </w:t>
      </w:r>
      <w:proofErr w:type="spellStart"/>
      <w:r w:rsidRPr="004B5AD9">
        <w:rPr>
          <w:rFonts w:ascii="Calibri" w:eastAsia="Times New Roman" w:hAnsi="Calibri" w:cs="Times New Roman"/>
          <w:color w:val="000000" w:themeColor="text1"/>
        </w:rPr>
        <w:t>Larra</w:t>
      </w:r>
      <w:proofErr w:type="spellEnd"/>
      <w:r w:rsidRPr="004B5AD9">
        <w:rPr>
          <w:rFonts w:ascii="Calibri" w:eastAsia="Times New Roman" w:hAnsi="Calibri" w:cs="Times New Roman"/>
          <w:color w:val="000000" w:themeColor="text1"/>
        </w:rPr>
        <w:t xml:space="preserve">, M.F, &amp; </w:t>
      </w:r>
      <w:proofErr w:type="spellStart"/>
      <w:r w:rsidRPr="004B5AD9">
        <w:rPr>
          <w:rFonts w:ascii="Calibri" w:eastAsia="Times New Roman" w:hAnsi="Calibri" w:cs="Times New Roman"/>
          <w:color w:val="000000" w:themeColor="text1"/>
        </w:rPr>
        <w:t>Schächinger</w:t>
      </w:r>
      <w:proofErr w:type="spellEnd"/>
      <w:r w:rsidRPr="004B5AD9">
        <w:rPr>
          <w:rFonts w:ascii="Calibri" w:eastAsia="Times New Roman" w:hAnsi="Calibri" w:cs="Times New Roman"/>
          <w:color w:val="000000" w:themeColor="text1"/>
        </w:rPr>
        <w:t xml:space="preserve">, H. (2016). Respiratory modulation of startle eye blink: A new approach to assess afferent signals from the respiratory system.  </w:t>
      </w:r>
      <w:r w:rsidRPr="004B5AD9">
        <w:rPr>
          <w:rFonts w:ascii="Calibri" w:eastAsia="Times New Roman" w:hAnsi="Calibri" w:cs="Times New Roman"/>
          <w:i/>
          <w:color w:val="000000" w:themeColor="text1"/>
        </w:rPr>
        <w:t>Philosophical Transactions of the Royal Society B: Biological Sciences</w:t>
      </w:r>
      <w:r w:rsidRPr="004B5AD9">
        <w:rPr>
          <w:rFonts w:ascii="Calibri" w:eastAsia="Times New Roman" w:hAnsi="Calibri" w:cs="Times New Roman"/>
          <w:color w:val="000000" w:themeColor="text1"/>
        </w:rPr>
        <w:t>, 371, 20160019</w:t>
      </w:r>
    </w:p>
    <w:p w14:paraId="53461094" w14:textId="77777777" w:rsidR="00F07BB2" w:rsidRPr="004B5AD9" w:rsidRDefault="00F07BB2" w:rsidP="006A5EEB">
      <w:pPr>
        <w:spacing w:line="360" w:lineRule="auto"/>
        <w:rPr>
          <w:rFonts w:ascii="Calibri" w:eastAsia="Times New Roman" w:hAnsi="Calibri" w:cs="Times New Roman"/>
          <w:color w:val="000000" w:themeColor="text1"/>
        </w:rPr>
      </w:pPr>
    </w:p>
    <w:p w14:paraId="1E2718F0" w14:textId="3FC3C440" w:rsidR="00F07BB2" w:rsidRPr="004B5AD9" w:rsidRDefault="00F07BB2" w:rsidP="006A5EEB">
      <w:pPr>
        <w:spacing w:line="360" w:lineRule="auto"/>
        <w:rPr>
          <w:rFonts w:ascii="Calibri" w:eastAsia="Times New Roman" w:hAnsi="Calibri" w:cs="Times New Roman"/>
          <w:color w:val="000000" w:themeColor="text1"/>
        </w:rPr>
      </w:pPr>
    </w:p>
    <w:p w14:paraId="46F47783" w14:textId="6F63F27D" w:rsidR="006A5EEB" w:rsidRPr="004B5AD9" w:rsidRDefault="0010453F" w:rsidP="006A5EEB">
      <w:pPr>
        <w:spacing w:line="360" w:lineRule="auto"/>
        <w:rPr>
          <w:rFonts w:ascii="Calibri" w:hAnsi="Calibri"/>
          <w:color w:val="000000" w:themeColor="text1"/>
        </w:rPr>
      </w:pPr>
      <w:r w:rsidRPr="004B5AD9">
        <w:rPr>
          <w:rFonts w:ascii="Calibri" w:eastAsia="Times New Roman" w:hAnsi="Calibri" w:cs="Times New Roman"/>
          <w:color w:val="000000" w:themeColor="text1"/>
        </w:rPr>
        <w:lastRenderedPageBreak/>
        <w:t xml:space="preserve">Stein, T., Seymour, K., </w:t>
      </w:r>
      <w:proofErr w:type="spellStart"/>
      <w:r w:rsidRPr="004B5AD9">
        <w:rPr>
          <w:rFonts w:ascii="Calibri" w:eastAsia="Times New Roman" w:hAnsi="Calibri" w:cs="Times New Roman"/>
          <w:color w:val="000000" w:themeColor="text1"/>
        </w:rPr>
        <w:t>Hebart</w:t>
      </w:r>
      <w:proofErr w:type="spellEnd"/>
      <w:r w:rsidRPr="004B5AD9">
        <w:rPr>
          <w:rFonts w:ascii="Calibri" w:eastAsia="Times New Roman" w:hAnsi="Calibri" w:cs="Times New Roman"/>
          <w:color w:val="000000" w:themeColor="text1"/>
        </w:rPr>
        <w:t xml:space="preserve">, M. N., and </w:t>
      </w:r>
      <w:proofErr w:type="spellStart"/>
      <w:r w:rsidRPr="004B5AD9">
        <w:rPr>
          <w:rFonts w:ascii="Calibri" w:eastAsia="Times New Roman" w:hAnsi="Calibri" w:cs="Times New Roman"/>
          <w:color w:val="000000" w:themeColor="text1"/>
        </w:rPr>
        <w:t>Sterzer</w:t>
      </w:r>
      <w:proofErr w:type="spellEnd"/>
      <w:r w:rsidRPr="004B5AD9">
        <w:rPr>
          <w:rFonts w:ascii="Calibri" w:eastAsia="Times New Roman" w:hAnsi="Calibri" w:cs="Times New Roman"/>
          <w:color w:val="000000" w:themeColor="text1"/>
        </w:rPr>
        <w:t>, P. (2014). Rapid fear detection relies on high spatial frequencies. </w:t>
      </w:r>
      <w:r w:rsidRPr="004B5AD9">
        <w:rPr>
          <w:rFonts w:ascii="Calibri" w:eastAsia="Times New Roman" w:hAnsi="Calibri" w:cs="Times New Roman"/>
          <w:i/>
          <w:color w:val="000000" w:themeColor="text1"/>
        </w:rPr>
        <w:t>Psychological Science</w:t>
      </w:r>
      <w:r w:rsidRPr="004B5AD9">
        <w:rPr>
          <w:rFonts w:ascii="Calibri" w:eastAsia="Times New Roman" w:hAnsi="Calibri" w:cs="Times New Roman"/>
          <w:color w:val="000000" w:themeColor="text1"/>
        </w:rPr>
        <w:t> 25(2), 566–574.</w:t>
      </w:r>
      <w:r w:rsidR="006A5EEB" w:rsidRPr="004B5AD9">
        <w:rPr>
          <w:rFonts w:ascii="Calibri" w:hAnsi="Calibri"/>
          <w:color w:val="000000" w:themeColor="text1"/>
        </w:rPr>
        <w:t xml:space="preserve">Stormark, K. M., </w:t>
      </w:r>
      <w:proofErr w:type="spellStart"/>
      <w:r w:rsidR="006A5EEB" w:rsidRPr="004B5AD9">
        <w:rPr>
          <w:rFonts w:ascii="Calibri" w:hAnsi="Calibri"/>
          <w:color w:val="000000" w:themeColor="text1"/>
        </w:rPr>
        <w:t>Hugdahl</w:t>
      </w:r>
      <w:proofErr w:type="spellEnd"/>
      <w:r w:rsidR="006A5EEB" w:rsidRPr="004B5AD9">
        <w:rPr>
          <w:rFonts w:ascii="Calibri" w:hAnsi="Calibri"/>
          <w:color w:val="000000" w:themeColor="text1"/>
        </w:rPr>
        <w:t xml:space="preserve">, K., &amp; Posner, M. (1999). Emotional modulation of attention orienting: A classical conditioning study. </w:t>
      </w:r>
      <w:r w:rsidR="006A5EEB" w:rsidRPr="004B5AD9">
        <w:rPr>
          <w:rFonts w:ascii="Calibri" w:hAnsi="Calibri"/>
          <w:i/>
          <w:color w:val="000000" w:themeColor="text1"/>
        </w:rPr>
        <w:t>Scandinavian Journal of Psychology</w:t>
      </w:r>
      <w:r w:rsidR="006A5EEB" w:rsidRPr="004B5AD9">
        <w:rPr>
          <w:rFonts w:ascii="Calibri" w:hAnsi="Calibri"/>
          <w:color w:val="000000" w:themeColor="text1"/>
        </w:rPr>
        <w:t xml:space="preserve">, 40(2), 91–99. </w:t>
      </w:r>
    </w:p>
    <w:p w14:paraId="07A44B1D" w14:textId="2F272F38" w:rsidR="0010453F" w:rsidRPr="004B5AD9" w:rsidRDefault="0010453F"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Sütterlin, S., Herbert, C., Schmitt, M., </w:t>
      </w:r>
      <w:proofErr w:type="spellStart"/>
      <w:r w:rsidRPr="004B5AD9">
        <w:rPr>
          <w:rFonts w:ascii="Calibri" w:eastAsia="Times New Roman" w:hAnsi="Calibri" w:cs="Times New Roman"/>
          <w:color w:val="000000" w:themeColor="text1"/>
        </w:rPr>
        <w:t>Kübler</w:t>
      </w:r>
      <w:proofErr w:type="spellEnd"/>
      <w:r w:rsidRPr="004B5AD9">
        <w:rPr>
          <w:rFonts w:ascii="Calibri" w:eastAsia="Times New Roman" w:hAnsi="Calibri" w:cs="Times New Roman"/>
          <w:color w:val="000000" w:themeColor="text1"/>
        </w:rPr>
        <w:t xml:space="preserve">, A., &amp; </w:t>
      </w:r>
      <w:proofErr w:type="spellStart"/>
      <w:r w:rsidRPr="004B5AD9">
        <w:rPr>
          <w:rFonts w:ascii="Calibri" w:eastAsia="Times New Roman" w:hAnsi="Calibri" w:cs="Times New Roman"/>
          <w:color w:val="000000" w:themeColor="text1"/>
        </w:rPr>
        <w:t>Vögele</w:t>
      </w:r>
      <w:proofErr w:type="spellEnd"/>
      <w:r w:rsidRPr="004B5AD9">
        <w:rPr>
          <w:rFonts w:ascii="Calibri" w:eastAsia="Times New Roman" w:hAnsi="Calibri" w:cs="Times New Roman"/>
          <w:color w:val="000000" w:themeColor="text1"/>
        </w:rPr>
        <w:t xml:space="preserve">, C. (2011). Frames, decisions, and cardiac–autonomic control. </w:t>
      </w:r>
      <w:r w:rsidRPr="004B5AD9">
        <w:rPr>
          <w:rFonts w:ascii="Calibri" w:eastAsia="Times New Roman" w:hAnsi="Calibri" w:cs="Times New Roman"/>
          <w:i/>
          <w:color w:val="000000" w:themeColor="text1"/>
        </w:rPr>
        <w:t>Social Neuroscience</w:t>
      </w:r>
      <w:r w:rsidRPr="004B5AD9">
        <w:rPr>
          <w:rFonts w:ascii="Calibri" w:eastAsia="Times New Roman" w:hAnsi="Calibri" w:cs="Times New Roman"/>
          <w:color w:val="000000" w:themeColor="text1"/>
        </w:rPr>
        <w:t>, 6, 169–177</w:t>
      </w:r>
    </w:p>
    <w:p w14:paraId="40F5E2C8" w14:textId="77777777"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Terasawa</w:t>
      </w:r>
      <w:proofErr w:type="spellEnd"/>
      <w:r w:rsidRPr="004B5AD9">
        <w:rPr>
          <w:rFonts w:ascii="Calibri" w:eastAsia="Times New Roman" w:hAnsi="Calibri" w:cs="Times New Roman"/>
          <w:color w:val="000000" w:themeColor="text1"/>
        </w:rPr>
        <w:t xml:space="preserve">, Y., Shibata, M., </w:t>
      </w:r>
      <w:proofErr w:type="spellStart"/>
      <w:r w:rsidRPr="004B5AD9">
        <w:rPr>
          <w:rFonts w:ascii="Calibri" w:eastAsia="Times New Roman" w:hAnsi="Calibri" w:cs="Times New Roman"/>
          <w:color w:val="000000" w:themeColor="text1"/>
        </w:rPr>
        <w:t>Moriguchi</w:t>
      </w:r>
      <w:proofErr w:type="spellEnd"/>
      <w:r w:rsidRPr="004B5AD9">
        <w:rPr>
          <w:rFonts w:ascii="Calibri" w:eastAsia="Times New Roman" w:hAnsi="Calibri" w:cs="Times New Roman"/>
          <w:color w:val="000000" w:themeColor="text1"/>
        </w:rPr>
        <w:t xml:space="preserve">, Y., &amp; </w:t>
      </w:r>
      <w:proofErr w:type="spellStart"/>
      <w:r w:rsidRPr="004B5AD9">
        <w:rPr>
          <w:rFonts w:ascii="Calibri" w:eastAsia="Times New Roman" w:hAnsi="Calibri" w:cs="Times New Roman"/>
          <w:color w:val="000000" w:themeColor="text1"/>
        </w:rPr>
        <w:t>Umeda</w:t>
      </w:r>
      <w:proofErr w:type="spellEnd"/>
      <w:r w:rsidRPr="004B5AD9">
        <w:rPr>
          <w:rFonts w:ascii="Calibri" w:eastAsia="Times New Roman" w:hAnsi="Calibri" w:cs="Times New Roman"/>
          <w:color w:val="000000" w:themeColor="text1"/>
        </w:rPr>
        <w:t xml:space="preserve">, S. (2013). Anterior insular cortex mediates bodily sensibility and social anxiety. </w:t>
      </w:r>
      <w:r w:rsidRPr="004B5AD9">
        <w:rPr>
          <w:rFonts w:ascii="Calibri" w:eastAsia="Times New Roman" w:hAnsi="Calibri" w:cs="Times New Roman"/>
          <w:i/>
          <w:color w:val="000000" w:themeColor="text1"/>
        </w:rPr>
        <w:t>Social Cognitive and Affective Neuroscience</w:t>
      </w:r>
      <w:r w:rsidRPr="004B5AD9">
        <w:rPr>
          <w:rFonts w:ascii="Calibri" w:eastAsia="Times New Roman" w:hAnsi="Calibri" w:cs="Times New Roman"/>
          <w:color w:val="000000" w:themeColor="text1"/>
        </w:rPr>
        <w:t>, 8(3), 259–266.</w:t>
      </w:r>
    </w:p>
    <w:p w14:paraId="3409F4D0" w14:textId="77777777"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rPr>
        <w:t xml:space="preserve">Thayer, J.F., </w:t>
      </w:r>
      <w:proofErr w:type="spellStart"/>
      <w:r w:rsidRPr="004B5AD9">
        <w:rPr>
          <w:rFonts w:ascii="Calibri" w:eastAsia="Times New Roman" w:hAnsi="Calibri" w:cs="Times New Roman"/>
          <w:color w:val="000000" w:themeColor="text1"/>
        </w:rPr>
        <w:t>Ahs</w:t>
      </w:r>
      <w:proofErr w:type="spellEnd"/>
      <w:r w:rsidRPr="004B5AD9">
        <w:rPr>
          <w:rFonts w:ascii="Calibri" w:eastAsia="Times New Roman" w:hAnsi="Calibri" w:cs="Times New Roman"/>
          <w:color w:val="000000" w:themeColor="text1"/>
        </w:rPr>
        <w:t xml:space="preserve">, F., </w:t>
      </w:r>
      <w:proofErr w:type="spellStart"/>
      <w:r w:rsidRPr="004B5AD9">
        <w:rPr>
          <w:rFonts w:ascii="Calibri" w:eastAsia="Times New Roman" w:hAnsi="Calibri" w:cs="Times New Roman"/>
          <w:color w:val="000000" w:themeColor="text1"/>
        </w:rPr>
        <w:t>Fredrikson</w:t>
      </w:r>
      <w:proofErr w:type="spellEnd"/>
      <w:r w:rsidRPr="004B5AD9">
        <w:rPr>
          <w:rFonts w:ascii="Calibri" w:eastAsia="Times New Roman" w:hAnsi="Calibri" w:cs="Times New Roman"/>
          <w:color w:val="000000" w:themeColor="text1"/>
        </w:rPr>
        <w:t xml:space="preserve">, M., </w:t>
      </w:r>
      <w:proofErr w:type="spellStart"/>
      <w:r w:rsidRPr="004B5AD9">
        <w:rPr>
          <w:rFonts w:ascii="Calibri" w:eastAsia="Times New Roman" w:hAnsi="Calibri" w:cs="Times New Roman"/>
          <w:color w:val="000000" w:themeColor="text1"/>
        </w:rPr>
        <w:t>Sollers</w:t>
      </w:r>
      <w:proofErr w:type="spellEnd"/>
      <w:r w:rsidRPr="004B5AD9">
        <w:rPr>
          <w:rFonts w:ascii="Calibri" w:eastAsia="Times New Roman" w:hAnsi="Calibri" w:cs="Times New Roman"/>
          <w:color w:val="000000" w:themeColor="text1"/>
        </w:rPr>
        <w:t xml:space="preserve"> Iii, J.J. &amp; Wager, T.D., (2012). A meta-analysis of heart rate variability and neuroimaging studies: implications for heart rate variability as a marker of stress and health. </w:t>
      </w:r>
      <w:r w:rsidRPr="004B5AD9">
        <w:rPr>
          <w:rFonts w:ascii="Calibri" w:eastAsia="Times New Roman" w:hAnsi="Calibri" w:cs="Times New Roman"/>
          <w:i/>
          <w:color w:val="000000" w:themeColor="text1"/>
        </w:rPr>
        <w:t xml:space="preserve">Neuroscience and </w:t>
      </w:r>
      <w:proofErr w:type="spellStart"/>
      <w:r w:rsidRPr="004B5AD9">
        <w:rPr>
          <w:rFonts w:ascii="Calibri" w:eastAsia="Times New Roman" w:hAnsi="Calibri" w:cs="Times New Roman"/>
          <w:i/>
          <w:color w:val="000000" w:themeColor="text1"/>
        </w:rPr>
        <w:t>Biobehavioral</w:t>
      </w:r>
      <w:proofErr w:type="spellEnd"/>
      <w:r w:rsidRPr="004B5AD9">
        <w:rPr>
          <w:rFonts w:ascii="Calibri" w:eastAsia="Times New Roman" w:hAnsi="Calibri" w:cs="Times New Roman"/>
          <w:i/>
          <w:color w:val="000000" w:themeColor="text1"/>
        </w:rPr>
        <w:t xml:space="preserve"> Reviews</w:t>
      </w:r>
      <w:r w:rsidRPr="004B5AD9">
        <w:rPr>
          <w:rFonts w:ascii="Calibri" w:eastAsia="Times New Roman" w:hAnsi="Calibri" w:cs="Times New Roman"/>
          <w:color w:val="000000" w:themeColor="text1"/>
        </w:rPr>
        <w:t xml:space="preserve"> 36, 747–756.</w:t>
      </w:r>
    </w:p>
    <w:p w14:paraId="4CDC6FC6" w14:textId="1FC7D302" w:rsidR="00241816" w:rsidRPr="004B5AD9" w:rsidRDefault="00241816"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Theeuwes</w:t>
      </w:r>
      <w:proofErr w:type="spellEnd"/>
      <w:r w:rsidRPr="004B5AD9">
        <w:rPr>
          <w:rFonts w:ascii="Calibri" w:eastAsia="Times New Roman" w:hAnsi="Calibri" w:cs="Times New Roman"/>
          <w:color w:val="000000" w:themeColor="text1"/>
        </w:rPr>
        <w:t xml:space="preserve">, J., </w:t>
      </w:r>
      <w:proofErr w:type="spellStart"/>
      <w:r w:rsidRPr="004B5AD9">
        <w:rPr>
          <w:rFonts w:ascii="Calibri" w:eastAsia="Times New Roman" w:hAnsi="Calibri" w:cs="Times New Roman"/>
          <w:color w:val="000000" w:themeColor="text1"/>
        </w:rPr>
        <w:t>Atchley</w:t>
      </w:r>
      <w:proofErr w:type="spellEnd"/>
      <w:r w:rsidRPr="004B5AD9">
        <w:rPr>
          <w:rFonts w:ascii="Calibri" w:eastAsia="Times New Roman" w:hAnsi="Calibri" w:cs="Times New Roman"/>
          <w:color w:val="000000" w:themeColor="text1"/>
        </w:rPr>
        <w:t xml:space="preserve">, P., &amp; Kramer, A. F. (2000). On the time course of top–down and bottom–up control of visual attention. In S. M. J. Driver (Ed.), </w:t>
      </w:r>
      <w:r w:rsidRPr="004B5AD9">
        <w:rPr>
          <w:rFonts w:ascii="Calibri" w:eastAsia="Times New Roman" w:hAnsi="Calibri" w:cs="Times New Roman"/>
          <w:i/>
          <w:color w:val="000000" w:themeColor="text1"/>
        </w:rPr>
        <w:t>Attention &amp; performance</w:t>
      </w:r>
      <w:r w:rsidRPr="004B5AD9">
        <w:rPr>
          <w:rFonts w:ascii="Calibri" w:eastAsia="Times New Roman" w:hAnsi="Calibri" w:cs="Times New Roman"/>
          <w:color w:val="000000" w:themeColor="text1"/>
        </w:rPr>
        <w:t>, vol. 18. (pp. 105-125) Cambridge: MIT Press.</w:t>
      </w:r>
    </w:p>
    <w:p w14:paraId="4381E974" w14:textId="59922BBE" w:rsidR="006A5EEB" w:rsidRPr="004B5AD9" w:rsidRDefault="006A5EEB" w:rsidP="006A5EEB">
      <w:pPr>
        <w:spacing w:line="360" w:lineRule="auto"/>
        <w:rPr>
          <w:rFonts w:ascii="Calibri" w:eastAsia="Times New Roman" w:hAnsi="Calibri" w:cs="Times New Roman"/>
          <w:color w:val="000000" w:themeColor="text1"/>
        </w:rPr>
      </w:pPr>
      <w:r w:rsidRPr="004B5AD9">
        <w:rPr>
          <w:rFonts w:ascii="Calibri" w:eastAsia="Times New Roman" w:hAnsi="Calibri" w:cs="Times New Roman"/>
          <w:color w:val="000000" w:themeColor="text1"/>
          <w:lang w:val="pt-PT"/>
        </w:rPr>
        <w:t xml:space="preserve">Tortella-Feliu, M., Morillas-Romero, A., Balle, M., Bornas, X., Llabrés, J., &amp; Pacheco-Unguetti, A. P. (2014). </w:t>
      </w:r>
      <w:r w:rsidRPr="004B5AD9">
        <w:rPr>
          <w:rFonts w:ascii="Calibri" w:eastAsia="Times New Roman" w:hAnsi="Calibri" w:cs="Times New Roman"/>
          <w:color w:val="000000" w:themeColor="text1"/>
        </w:rPr>
        <w:t xml:space="preserve">Attentional control, attentional network functioning, and emotion regulation styles. </w:t>
      </w:r>
      <w:r w:rsidRPr="004B5AD9">
        <w:rPr>
          <w:rFonts w:ascii="Calibri" w:eastAsia="Times New Roman" w:hAnsi="Calibri" w:cs="Times New Roman"/>
          <w:i/>
          <w:color w:val="000000" w:themeColor="text1"/>
        </w:rPr>
        <w:t xml:space="preserve">Cognition &amp; </w:t>
      </w:r>
      <w:r w:rsidR="00C259DF" w:rsidRPr="004B5AD9">
        <w:rPr>
          <w:rFonts w:ascii="Calibri" w:eastAsia="Times New Roman" w:hAnsi="Calibri" w:cs="Times New Roman"/>
          <w:i/>
          <w:color w:val="000000" w:themeColor="text1"/>
        </w:rPr>
        <w:t>E</w:t>
      </w:r>
      <w:r w:rsidRPr="004B5AD9">
        <w:rPr>
          <w:rFonts w:ascii="Calibri" w:eastAsia="Times New Roman" w:hAnsi="Calibri" w:cs="Times New Roman"/>
          <w:i/>
          <w:color w:val="000000" w:themeColor="text1"/>
        </w:rPr>
        <w:t>motion</w:t>
      </w:r>
      <w:r w:rsidRPr="004B5AD9">
        <w:rPr>
          <w:rFonts w:ascii="Calibri" w:eastAsia="Times New Roman" w:hAnsi="Calibri" w:cs="Times New Roman"/>
          <w:color w:val="000000" w:themeColor="text1"/>
        </w:rPr>
        <w:t>, 28(5), 769-780.</w:t>
      </w:r>
    </w:p>
    <w:p w14:paraId="68C9C232" w14:textId="0D5C328E" w:rsidR="001E77E0" w:rsidRPr="004B5AD9" w:rsidRDefault="001E77E0"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Vossel</w:t>
      </w:r>
      <w:proofErr w:type="spellEnd"/>
      <w:r w:rsidRPr="004B5AD9">
        <w:rPr>
          <w:rFonts w:ascii="Calibri" w:eastAsia="Times New Roman" w:hAnsi="Calibri" w:cs="Times New Roman"/>
          <w:color w:val="000000" w:themeColor="text1"/>
        </w:rPr>
        <w:t xml:space="preserve">, S., </w:t>
      </w:r>
      <w:proofErr w:type="spellStart"/>
      <w:r w:rsidRPr="004B5AD9">
        <w:rPr>
          <w:rFonts w:ascii="Calibri" w:eastAsia="Times New Roman" w:hAnsi="Calibri" w:cs="Times New Roman"/>
          <w:color w:val="000000" w:themeColor="text1"/>
        </w:rPr>
        <w:t>Thiel</w:t>
      </w:r>
      <w:proofErr w:type="spellEnd"/>
      <w:r w:rsidRPr="004B5AD9">
        <w:rPr>
          <w:rFonts w:ascii="Calibri" w:eastAsia="Times New Roman" w:hAnsi="Calibri" w:cs="Times New Roman"/>
          <w:color w:val="000000" w:themeColor="text1"/>
        </w:rPr>
        <w:t xml:space="preserve">, C.M., Fink, G.R., (2006). Cue validity modulates the neural correlates of covert endogenous orienting of attention in parietal and frontal cortex. </w:t>
      </w:r>
      <w:proofErr w:type="spellStart"/>
      <w:r w:rsidRPr="004B5AD9">
        <w:rPr>
          <w:rFonts w:ascii="Calibri" w:eastAsia="Times New Roman" w:hAnsi="Calibri" w:cs="Times New Roman"/>
          <w:i/>
          <w:color w:val="000000" w:themeColor="text1"/>
        </w:rPr>
        <w:t>NeuroImage</w:t>
      </w:r>
      <w:proofErr w:type="spellEnd"/>
      <w:r w:rsidRPr="004B5AD9">
        <w:rPr>
          <w:rFonts w:ascii="Calibri" w:eastAsia="Times New Roman" w:hAnsi="Calibri" w:cs="Times New Roman"/>
          <w:color w:val="000000" w:themeColor="text1"/>
        </w:rPr>
        <w:t xml:space="preserve"> 32, 1257–1264</w:t>
      </w:r>
    </w:p>
    <w:p w14:paraId="31B2DD57" w14:textId="7A67123B" w:rsidR="006A5EEB" w:rsidRPr="004B5AD9" w:rsidRDefault="006A5EEB" w:rsidP="006A5EEB">
      <w:pPr>
        <w:spacing w:line="360" w:lineRule="auto"/>
        <w:rPr>
          <w:rFonts w:ascii="Calibri" w:eastAsia="Times New Roman" w:hAnsi="Calibri" w:cs="Times New Roman"/>
          <w:color w:val="000000" w:themeColor="text1"/>
        </w:rPr>
      </w:pPr>
      <w:proofErr w:type="spellStart"/>
      <w:r w:rsidRPr="004B5AD9">
        <w:rPr>
          <w:rFonts w:ascii="Calibri" w:eastAsia="Times New Roman" w:hAnsi="Calibri" w:cs="Times New Roman"/>
          <w:color w:val="000000" w:themeColor="text1"/>
        </w:rPr>
        <w:t>Vuilleumier</w:t>
      </w:r>
      <w:proofErr w:type="spellEnd"/>
      <w:r w:rsidRPr="004B5AD9">
        <w:rPr>
          <w:rFonts w:ascii="Calibri" w:eastAsia="Times New Roman" w:hAnsi="Calibri" w:cs="Times New Roman"/>
          <w:color w:val="000000" w:themeColor="text1"/>
        </w:rPr>
        <w:t xml:space="preserve">, P., </w:t>
      </w:r>
      <w:proofErr w:type="spellStart"/>
      <w:r w:rsidRPr="004B5AD9">
        <w:rPr>
          <w:rFonts w:ascii="Calibri" w:eastAsia="Times New Roman" w:hAnsi="Calibri" w:cs="Times New Roman"/>
          <w:color w:val="000000" w:themeColor="text1"/>
        </w:rPr>
        <w:t>Armony</w:t>
      </w:r>
      <w:proofErr w:type="spellEnd"/>
      <w:r w:rsidRPr="004B5AD9">
        <w:rPr>
          <w:rFonts w:ascii="Calibri" w:eastAsia="Times New Roman" w:hAnsi="Calibri" w:cs="Times New Roman"/>
          <w:color w:val="000000" w:themeColor="text1"/>
        </w:rPr>
        <w:t>, J.L., Driver, J. &amp; Dolan, R.J</w:t>
      </w:r>
      <w:proofErr w:type="gramStart"/>
      <w:r w:rsidRPr="004B5AD9">
        <w:rPr>
          <w:rFonts w:ascii="Calibri" w:eastAsia="Times New Roman" w:hAnsi="Calibri" w:cs="Times New Roman"/>
          <w:color w:val="000000" w:themeColor="text1"/>
        </w:rPr>
        <w:t>.(</w:t>
      </w:r>
      <w:proofErr w:type="gramEnd"/>
      <w:r w:rsidRPr="004B5AD9">
        <w:rPr>
          <w:rFonts w:ascii="Calibri" w:eastAsia="Times New Roman" w:hAnsi="Calibri" w:cs="Times New Roman"/>
          <w:color w:val="000000" w:themeColor="text1"/>
        </w:rPr>
        <w:t xml:space="preserve">2003). Distinct spatial frequency sensitivities for processing faces and emotional expressions. </w:t>
      </w:r>
      <w:r w:rsidRPr="004B5AD9">
        <w:rPr>
          <w:rFonts w:ascii="Calibri" w:eastAsia="Times New Roman" w:hAnsi="Calibri" w:cs="Times New Roman"/>
          <w:i/>
          <w:color w:val="000000" w:themeColor="text1"/>
        </w:rPr>
        <w:t>Nat.</w:t>
      </w:r>
      <w:r w:rsidR="00C259DF" w:rsidRPr="004B5AD9">
        <w:rPr>
          <w:rFonts w:ascii="Calibri" w:eastAsia="Times New Roman" w:hAnsi="Calibri" w:cs="Times New Roman"/>
          <w:i/>
          <w:color w:val="000000" w:themeColor="text1"/>
        </w:rPr>
        <w:t xml:space="preserve"> </w:t>
      </w:r>
      <w:proofErr w:type="spellStart"/>
      <w:r w:rsidRPr="004B5AD9">
        <w:rPr>
          <w:rFonts w:ascii="Calibri" w:eastAsia="Times New Roman" w:hAnsi="Calibri" w:cs="Times New Roman"/>
          <w:i/>
          <w:color w:val="000000" w:themeColor="text1"/>
        </w:rPr>
        <w:t>Neurosci</w:t>
      </w:r>
      <w:proofErr w:type="spellEnd"/>
      <w:r w:rsidRPr="004B5AD9">
        <w:rPr>
          <w:rFonts w:ascii="Calibri" w:eastAsia="Times New Roman" w:hAnsi="Calibri" w:cs="Times New Roman"/>
          <w:color w:val="000000" w:themeColor="text1"/>
        </w:rPr>
        <w:t>. 6, 624–631.</w:t>
      </w:r>
    </w:p>
    <w:p w14:paraId="42F7BE07" w14:textId="2AF23395" w:rsidR="00662549" w:rsidRPr="004B5AD9" w:rsidRDefault="00662549" w:rsidP="00297F9A">
      <w:pPr>
        <w:spacing w:line="360" w:lineRule="auto"/>
        <w:rPr>
          <w:color w:val="000000" w:themeColor="text1"/>
        </w:rPr>
      </w:pPr>
    </w:p>
    <w:sectPr w:rsidR="00662549" w:rsidRPr="004B5AD9">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3E5FC" w14:textId="77777777" w:rsidR="00274429" w:rsidRDefault="00274429" w:rsidP="00087735">
      <w:pPr>
        <w:spacing w:after="0" w:line="240" w:lineRule="auto"/>
      </w:pPr>
      <w:r>
        <w:separator/>
      </w:r>
    </w:p>
  </w:endnote>
  <w:endnote w:type="continuationSeparator" w:id="0">
    <w:p w14:paraId="30FDD391" w14:textId="77777777" w:rsidR="00274429" w:rsidRDefault="00274429" w:rsidP="0008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07010" w14:textId="77777777" w:rsidR="00087735" w:rsidRDefault="00087735" w:rsidP="00D168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EBB34" w14:textId="77777777" w:rsidR="00087735" w:rsidRDefault="00087735" w:rsidP="003202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FCE8" w14:textId="77777777" w:rsidR="00087735" w:rsidRDefault="00087735" w:rsidP="00D168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3FDE">
      <w:rPr>
        <w:rStyle w:val="PageNumber"/>
        <w:noProof/>
      </w:rPr>
      <w:t>20</w:t>
    </w:r>
    <w:r>
      <w:rPr>
        <w:rStyle w:val="PageNumber"/>
      </w:rPr>
      <w:fldChar w:fldCharType="end"/>
    </w:r>
  </w:p>
  <w:p w14:paraId="7F31C420" w14:textId="77777777" w:rsidR="00087735" w:rsidRDefault="00087735" w:rsidP="005578F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A5160" w14:textId="77777777" w:rsidR="00274429" w:rsidRDefault="00274429" w:rsidP="00087735">
      <w:pPr>
        <w:spacing w:after="0" w:line="240" w:lineRule="auto"/>
      </w:pPr>
      <w:r>
        <w:separator/>
      </w:r>
    </w:p>
  </w:footnote>
  <w:footnote w:type="continuationSeparator" w:id="0">
    <w:p w14:paraId="7A12364A" w14:textId="77777777" w:rsidR="00274429" w:rsidRDefault="00274429" w:rsidP="00087735">
      <w:pPr>
        <w:spacing w:after="0" w:line="240" w:lineRule="auto"/>
      </w:pPr>
      <w:r>
        <w:continuationSeparator/>
      </w:r>
    </w:p>
  </w:footnote>
  <w:footnote w:id="1">
    <w:p w14:paraId="73FA0F8E" w14:textId="06ACCD5C" w:rsidR="00CE20EB" w:rsidRDefault="00CE20EB">
      <w:pPr>
        <w:pStyle w:val="FootnoteText"/>
      </w:pPr>
      <w:r w:rsidRPr="004F0D47">
        <w:rPr>
          <w:rStyle w:val="FootnoteReference"/>
          <w:color w:val="000000" w:themeColor="text1"/>
        </w:rPr>
        <w:footnoteRef/>
      </w:r>
      <w:r w:rsidRPr="004F0D47">
        <w:rPr>
          <w:color w:val="000000" w:themeColor="text1"/>
        </w:rPr>
        <w:t xml:space="preserve"> We re-ran the analyses usin</w:t>
      </w:r>
      <w:r w:rsidR="00F84D62" w:rsidRPr="004F0D47">
        <w:rPr>
          <w:color w:val="000000" w:themeColor="text1"/>
        </w:rPr>
        <w:t xml:space="preserve">g the high-frequency HRV index (HF HRV; ranges 0.15Hz to 0.45 Hz) instead of the </w:t>
      </w:r>
      <w:r w:rsidR="00432E5B" w:rsidRPr="004F0D47">
        <w:rPr>
          <w:color w:val="000000" w:themeColor="text1"/>
        </w:rPr>
        <w:t>time</w:t>
      </w:r>
      <w:r w:rsidRPr="004F0D47">
        <w:rPr>
          <w:color w:val="000000" w:themeColor="text1"/>
        </w:rPr>
        <w:t xml:space="preserve"> </w:t>
      </w:r>
      <w:r w:rsidR="00F84D62" w:rsidRPr="004F0D47">
        <w:rPr>
          <w:color w:val="000000" w:themeColor="text1"/>
        </w:rPr>
        <w:t>domain RMSSD. As expected, RMSSD and HF HRV indices were strongly correlated (r=0.8</w:t>
      </w:r>
      <w:r w:rsidR="00CC4D05" w:rsidRPr="004F0D47">
        <w:rPr>
          <w:color w:val="000000" w:themeColor="text1"/>
        </w:rPr>
        <w:t>04</w:t>
      </w:r>
      <w:r w:rsidR="00F84D62" w:rsidRPr="004F0D47">
        <w:rPr>
          <w:color w:val="000000" w:themeColor="text1"/>
        </w:rPr>
        <w:t xml:space="preserve">, p&lt;0.001). Analyses revealed </w:t>
      </w:r>
      <w:r w:rsidRPr="004F0D47">
        <w:rPr>
          <w:color w:val="000000" w:themeColor="text1"/>
        </w:rPr>
        <w:t>equivalent results to those reported with the time domain index RMSSD. That is, HF HRV only interacted with Validity effect (</w:t>
      </w:r>
      <w:proofErr w:type="gramStart"/>
      <w:r w:rsidRPr="004F0D47">
        <w:rPr>
          <w:rFonts w:ascii="Calibri" w:eastAsia="Times New Roman" w:hAnsi="Calibri" w:cs="Helvetica"/>
          <w:color w:val="000000" w:themeColor="text1"/>
        </w:rPr>
        <w:t>F</w:t>
      </w:r>
      <w:r w:rsidRPr="004F0D47">
        <w:rPr>
          <w:color w:val="000000" w:themeColor="text1"/>
        </w:rPr>
        <w:t>(</w:t>
      </w:r>
      <w:proofErr w:type="gramEnd"/>
      <w:r w:rsidRPr="004F0D47">
        <w:rPr>
          <w:color w:val="000000" w:themeColor="text1"/>
        </w:rPr>
        <w:t>1,32)</w:t>
      </w:r>
      <w:r w:rsidRPr="004F0D47">
        <w:rPr>
          <w:rFonts w:ascii="Calibri" w:eastAsia="Times New Roman" w:hAnsi="Calibri" w:cs="Helvetica"/>
          <w:color w:val="000000" w:themeColor="text1"/>
        </w:rPr>
        <w:t>= 7.43, p=0.010, partial ƞ</w:t>
      </w:r>
      <w:r w:rsidRPr="004F0D47">
        <w:rPr>
          <w:rFonts w:ascii="Calibri" w:eastAsia="Times New Roman" w:hAnsi="Calibri" w:cs="Helvetica"/>
          <w:color w:val="000000" w:themeColor="text1"/>
          <w:vertAlign w:val="superscript"/>
        </w:rPr>
        <w:t>2</w:t>
      </w:r>
      <w:r w:rsidRPr="004F0D47">
        <w:rPr>
          <w:rFonts w:ascii="Calibri" w:eastAsia="Times New Roman" w:hAnsi="Calibri" w:cs="Helvetica"/>
          <w:color w:val="000000" w:themeColor="text1"/>
        </w:rPr>
        <w:t>=0.1</w:t>
      </w:r>
      <w:r w:rsidR="00F84D62" w:rsidRPr="004F0D47">
        <w:rPr>
          <w:rFonts w:ascii="Calibri" w:eastAsia="Times New Roman" w:hAnsi="Calibri" w:cs="Helvetica"/>
          <w:color w:val="000000" w:themeColor="text1"/>
        </w:rPr>
        <w:t>8</w:t>
      </w:r>
      <w:r w:rsidRPr="004F0D47">
        <w:rPr>
          <w:rFonts w:ascii="Calibri" w:eastAsia="Times New Roman" w:hAnsi="Calibri" w:cs="Helvetica"/>
          <w:color w:val="000000" w:themeColor="text1"/>
        </w:rPr>
        <w:t xml:space="preserve">. </w:t>
      </w:r>
      <w:r w:rsidR="00F84D62" w:rsidRPr="004F0D47">
        <w:rPr>
          <w:rFonts w:ascii="Calibri" w:eastAsia="Times New Roman" w:hAnsi="Calibri" w:cs="Helvetica"/>
          <w:color w:val="000000" w:themeColor="text1"/>
        </w:rPr>
        <w:t xml:space="preserve">The critical interaction </w:t>
      </w:r>
      <w:r w:rsidR="00F84D62" w:rsidRPr="004F0D47">
        <w:rPr>
          <w:color w:val="000000" w:themeColor="text1"/>
        </w:rPr>
        <w:t xml:space="preserve">Spatial Frequency x Emotion x Validity x Cardiac Cycle was still significant, </w:t>
      </w:r>
      <w:proofErr w:type="gramStart"/>
      <w:r w:rsidR="00F84D62" w:rsidRPr="004F0D47">
        <w:rPr>
          <w:rFonts w:ascii="Calibri" w:eastAsia="Times New Roman" w:hAnsi="Calibri" w:cs="Helvetica"/>
          <w:color w:val="000000" w:themeColor="text1"/>
        </w:rPr>
        <w:t>F</w:t>
      </w:r>
      <w:r w:rsidR="00F84D62" w:rsidRPr="004F0D47">
        <w:rPr>
          <w:color w:val="000000" w:themeColor="text1"/>
        </w:rPr>
        <w:t>(</w:t>
      </w:r>
      <w:proofErr w:type="gramEnd"/>
      <w:r w:rsidR="00F84D62" w:rsidRPr="004F0D47">
        <w:rPr>
          <w:color w:val="000000" w:themeColor="text1"/>
        </w:rPr>
        <w:t>2,64)</w:t>
      </w:r>
      <w:r w:rsidR="00F84D62" w:rsidRPr="004F0D47">
        <w:rPr>
          <w:rFonts w:ascii="Calibri" w:eastAsia="Times New Roman" w:hAnsi="Calibri" w:cs="Helvetica"/>
          <w:color w:val="000000" w:themeColor="text1"/>
        </w:rPr>
        <w:t>= 3.58, p=0.032, partial ƞ</w:t>
      </w:r>
      <w:r w:rsidR="00F84D62" w:rsidRPr="004F0D47">
        <w:rPr>
          <w:rFonts w:ascii="Calibri" w:eastAsia="Times New Roman" w:hAnsi="Calibri" w:cs="Helvetica"/>
          <w:color w:val="000000" w:themeColor="text1"/>
          <w:vertAlign w:val="superscript"/>
        </w:rPr>
        <w:t>2</w:t>
      </w:r>
      <w:r w:rsidR="00F84D62" w:rsidRPr="004F0D47">
        <w:rPr>
          <w:rFonts w:ascii="Calibri" w:eastAsia="Times New Roman" w:hAnsi="Calibri" w:cs="Helvetica"/>
          <w:color w:val="000000" w:themeColor="text1"/>
        </w:rPr>
        <w:t>=1.02.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0004"/>
    <w:multiLevelType w:val="multilevel"/>
    <w:tmpl w:val="99C6DE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0D72E7"/>
    <w:multiLevelType w:val="multilevel"/>
    <w:tmpl w:val="9D1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71651"/>
    <w:multiLevelType w:val="multilevel"/>
    <w:tmpl w:val="C4767EE2"/>
    <w:lvl w:ilvl="0">
      <w:start w:val="1"/>
      <w:numFmt w:val="decimal"/>
      <w:lvlText w:val="%1."/>
      <w:lvlJc w:val="left"/>
      <w:pPr>
        <w:ind w:left="92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585635"/>
    <w:multiLevelType w:val="hybridMultilevel"/>
    <w:tmpl w:val="FA22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05AB5"/>
    <w:multiLevelType w:val="multilevel"/>
    <w:tmpl w:val="C4767EE2"/>
    <w:lvl w:ilvl="0">
      <w:start w:val="1"/>
      <w:numFmt w:val="decimal"/>
      <w:lvlText w:val="%1."/>
      <w:lvlJc w:val="left"/>
      <w:pPr>
        <w:ind w:left="92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E94"/>
    <w:rsid w:val="00000487"/>
    <w:rsid w:val="00013C39"/>
    <w:rsid w:val="00022DA0"/>
    <w:rsid w:val="00024AD4"/>
    <w:rsid w:val="0003051E"/>
    <w:rsid w:val="000361F1"/>
    <w:rsid w:val="00037443"/>
    <w:rsid w:val="000403CD"/>
    <w:rsid w:val="00045395"/>
    <w:rsid w:val="000464A7"/>
    <w:rsid w:val="0005141D"/>
    <w:rsid w:val="00057277"/>
    <w:rsid w:val="000658E7"/>
    <w:rsid w:val="00065D70"/>
    <w:rsid w:val="000736B4"/>
    <w:rsid w:val="00077947"/>
    <w:rsid w:val="00081997"/>
    <w:rsid w:val="00086C92"/>
    <w:rsid w:val="00087735"/>
    <w:rsid w:val="000943ED"/>
    <w:rsid w:val="000A34A1"/>
    <w:rsid w:val="000A5F6B"/>
    <w:rsid w:val="000A72C4"/>
    <w:rsid w:val="000C09B3"/>
    <w:rsid w:val="000D492C"/>
    <w:rsid w:val="000D625B"/>
    <w:rsid w:val="000E09D8"/>
    <w:rsid w:val="000E3F00"/>
    <w:rsid w:val="000F38EF"/>
    <w:rsid w:val="000F519F"/>
    <w:rsid w:val="001015A4"/>
    <w:rsid w:val="0010453F"/>
    <w:rsid w:val="00111E9B"/>
    <w:rsid w:val="001261DC"/>
    <w:rsid w:val="001266AB"/>
    <w:rsid w:val="00136EB6"/>
    <w:rsid w:val="00140D92"/>
    <w:rsid w:val="00151744"/>
    <w:rsid w:val="00157AEE"/>
    <w:rsid w:val="001610AB"/>
    <w:rsid w:val="00163269"/>
    <w:rsid w:val="0016412E"/>
    <w:rsid w:val="0016452C"/>
    <w:rsid w:val="0017144C"/>
    <w:rsid w:val="001753AF"/>
    <w:rsid w:val="001806B9"/>
    <w:rsid w:val="00187229"/>
    <w:rsid w:val="00190107"/>
    <w:rsid w:val="001915E1"/>
    <w:rsid w:val="001950B7"/>
    <w:rsid w:val="00197653"/>
    <w:rsid w:val="001A0111"/>
    <w:rsid w:val="001A06DF"/>
    <w:rsid w:val="001A1C00"/>
    <w:rsid w:val="001A70CE"/>
    <w:rsid w:val="001C17AB"/>
    <w:rsid w:val="001E0B7A"/>
    <w:rsid w:val="001E77E0"/>
    <w:rsid w:val="001F613D"/>
    <w:rsid w:val="001F6D00"/>
    <w:rsid w:val="00203988"/>
    <w:rsid w:val="00206A61"/>
    <w:rsid w:val="00210C9F"/>
    <w:rsid w:val="00216E09"/>
    <w:rsid w:val="00221D4F"/>
    <w:rsid w:val="0023649E"/>
    <w:rsid w:val="00241816"/>
    <w:rsid w:val="00251FC7"/>
    <w:rsid w:val="00254EE7"/>
    <w:rsid w:val="00256E34"/>
    <w:rsid w:val="0025738D"/>
    <w:rsid w:val="00263CF9"/>
    <w:rsid w:val="00263ED0"/>
    <w:rsid w:val="00270112"/>
    <w:rsid w:val="00274429"/>
    <w:rsid w:val="0028226E"/>
    <w:rsid w:val="00284FCD"/>
    <w:rsid w:val="00295963"/>
    <w:rsid w:val="00297F9A"/>
    <w:rsid w:val="002A4F9C"/>
    <w:rsid w:val="002B6331"/>
    <w:rsid w:val="002C2659"/>
    <w:rsid w:val="002C7023"/>
    <w:rsid w:val="002D0AAC"/>
    <w:rsid w:val="002D0E9A"/>
    <w:rsid w:val="002E0B44"/>
    <w:rsid w:val="002E65FB"/>
    <w:rsid w:val="002E725D"/>
    <w:rsid w:val="002F0EAF"/>
    <w:rsid w:val="00305DFD"/>
    <w:rsid w:val="003113E9"/>
    <w:rsid w:val="00312FDF"/>
    <w:rsid w:val="00316275"/>
    <w:rsid w:val="003202F9"/>
    <w:rsid w:val="0033768C"/>
    <w:rsid w:val="00341CD4"/>
    <w:rsid w:val="00347DC4"/>
    <w:rsid w:val="00352C66"/>
    <w:rsid w:val="003653D6"/>
    <w:rsid w:val="003871AC"/>
    <w:rsid w:val="0039669B"/>
    <w:rsid w:val="00397DD7"/>
    <w:rsid w:val="003A2E31"/>
    <w:rsid w:val="003A701B"/>
    <w:rsid w:val="003B34E4"/>
    <w:rsid w:val="003B5383"/>
    <w:rsid w:val="003B60BF"/>
    <w:rsid w:val="003B7C51"/>
    <w:rsid w:val="003C14F7"/>
    <w:rsid w:val="003C3B50"/>
    <w:rsid w:val="003C79CF"/>
    <w:rsid w:val="003D51AA"/>
    <w:rsid w:val="003F0CE4"/>
    <w:rsid w:val="00402BEC"/>
    <w:rsid w:val="004055E7"/>
    <w:rsid w:val="00405974"/>
    <w:rsid w:val="00410458"/>
    <w:rsid w:val="0041074A"/>
    <w:rsid w:val="00413739"/>
    <w:rsid w:val="00416427"/>
    <w:rsid w:val="00423504"/>
    <w:rsid w:val="00432E5B"/>
    <w:rsid w:val="00462D09"/>
    <w:rsid w:val="00467AF5"/>
    <w:rsid w:val="004756FA"/>
    <w:rsid w:val="00480138"/>
    <w:rsid w:val="00483395"/>
    <w:rsid w:val="00486EEE"/>
    <w:rsid w:val="00490E6E"/>
    <w:rsid w:val="00493D2F"/>
    <w:rsid w:val="004A06A7"/>
    <w:rsid w:val="004B5900"/>
    <w:rsid w:val="004B5AD9"/>
    <w:rsid w:val="004B5DFC"/>
    <w:rsid w:val="004B6D41"/>
    <w:rsid w:val="004C0402"/>
    <w:rsid w:val="004C4E49"/>
    <w:rsid w:val="004C4F60"/>
    <w:rsid w:val="004C6AE7"/>
    <w:rsid w:val="004D73DE"/>
    <w:rsid w:val="004E0041"/>
    <w:rsid w:val="004E1C7A"/>
    <w:rsid w:val="004E2C31"/>
    <w:rsid w:val="004F0D47"/>
    <w:rsid w:val="004F4C1E"/>
    <w:rsid w:val="004F797F"/>
    <w:rsid w:val="0050038A"/>
    <w:rsid w:val="005006A1"/>
    <w:rsid w:val="00501EF5"/>
    <w:rsid w:val="00505B3D"/>
    <w:rsid w:val="00510FA7"/>
    <w:rsid w:val="0051168B"/>
    <w:rsid w:val="00514198"/>
    <w:rsid w:val="00514976"/>
    <w:rsid w:val="0051562F"/>
    <w:rsid w:val="005174D2"/>
    <w:rsid w:val="00531B03"/>
    <w:rsid w:val="00532771"/>
    <w:rsid w:val="00534186"/>
    <w:rsid w:val="0053698A"/>
    <w:rsid w:val="00537C02"/>
    <w:rsid w:val="0054158F"/>
    <w:rsid w:val="005479A8"/>
    <w:rsid w:val="005504A3"/>
    <w:rsid w:val="005578F1"/>
    <w:rsid w:val="00567873"/>
    <w:rsid w:val="005746C7"/>
    <w:rsid w:val="0058270F"/>
    <w:rsid w:val="005841E4"/>
    <w:rsid w:val="0058612F"/>
    <w:rsid w:val="00590820"/>
    <w:rsid w:val="00595FB2"/>
    <w:rsid w:val="005B1D32"/>
    <w:rsid w:val="005B4EE2"/>
    <w:rsid w:val="005B6783"/>
    <w:rsid w:val="005B7C70"/>
    <w:rsid w:val="005C492E"/>
    <w:rsid w:val="005C6034"/>
    <w:rsid w:val="005D5805"/>
    <w:rsid w:val="005E20F6"/>
    <w:rsid w:val="005F354B"/>
    <w:rsid w:val="005F4691"/>
    <w:rsid w:val="005F733E"/>
    <w:rsid w:val="006170D7"/>
    <w:rsid w:val="00620EA6"/>
    <w:rsid w:val="00622BA1"/>
    <w:rsid w:val="00623896"/>
    <w:rsid w:val="00627A83"/>
    <w:rsid w:val="00631E63"/>
    <w:rsid w:val="0063211B"/>
    <w:rsid w:val="00632B3E"/>
    <w:rsid w:val="00633391"/>
    <w:rsid w:val="00633723"/>
    <w:rsid w:val="00655993"/>
    <w:rsid w:val="00662549"/>
    <w:rsid w:val="00670BAC"/>
    <w:rsid w:val="00681A59"/>
    <w:rsid w:val="0068624C"/>
    <w:rsid w:val="00692DDC"/>
    <w:rsid w:val="006A0089"/>
    <w:rsid w:val="006A0BB9"/>
    <w:rsid w:val="006A5EEB"/>
    <w:rsid w:val="006A7A2C"/>
    <w:rsid w:val="006C0E34"/>
    <w:rsid w:val="006C1FBF"/>
    <w:rsid w:val="006C3B6B"/>
    <w:rsid w:val="006C7744"/>
    <w:rsid w:val="006D0386"/>
    <w:rsid w:val="006E441E"/>
    <w:rsid w:val="006E7EDA"/>
    <w:rsid w:val="006F4EF6"/>
    <w:rsid w:val="006F60B7"/>
    <w:rsid w:val="00705D8D"/>
    <w:rsid w:val="00707C8B"/>
    <w:rsid w:val="00717B0D"/>
    <w:rsid w:val="00731557"/>
    <w:rsid w:val="007339A5"/>
    <w:rsid w:val="007355E4"/>
    <w:rsid w:val="007420CD"/>
    <w:rsid w:val="00754F21"/>
    <w:rsid w:val="00761CC1"/>
    <w:rsid w:val="00764B75"/>
    <w:rsid w:val="00770A63"/>
    <w:rsid w:val="00773930"/>
    <w:rsid w:val="00774174"/>
    <w:rsid w:val="00793C7E"/>
    <w:rsid w:val="00793CE4"/>
    <w:rsid w:val="00794510"/>
    <w:rsid w:val="007A3F5E"/>
    <w:rsid w:val="007A687E"/>
    <w:rsid w:val="007A7C96"/>
    <w:rsid w:val="007B1C8D"/>
    <w:rsid w:val="007B43E2"/>
    <w:rsid w:val="007C01FD"/>
    <w:rsid w:val="007C0ACC"/>
    <w:rsid w:val="007D3B29"/>
    <w:rsid w:val="007D3D47"/>
    <w:rsid w:val="007D748C"/>
    <w:rsid w:val="007E1EB7"/>
    <w:rsid w:val="007E3151"/>
    <w:rsid w:val="007E6E93"/>
    <w:rsid w:val="007E77B8"/>
    <w:rsid w:val="007E7DB9"/>
    <w:rsid w:val="007F6F3B"/>
    <w:rsid w:val="0080034A"/>
    <w:rsid w:val="008012A6"/>
    <w:rsid w:val="00802818"/>
    <w:rsid w:val="00821F63"/>
    <w:rsid w:val="00822957"/>
    <w:rsid w:val="00830850"/>
    <w:rsid w:val="00833ABB"/>
    <w:rsid w:val="00835A72"/>
    <w:rsid w:val="0083733C"/>
    <w:rsid w:val="008425FF"/>
    <w:rsid w:val="00844014"/>
    <w:rsid w:val="00850A55"/>
    <w:rsid w:val="00853678"/>
    <w:rsid w:val="0085474C"/>
    <w:rsid w:val="008569E1"/>
    <w:rsid w:val="008648BA"/>
    <w:rsid w:val="00866170"/>
    <w:rsid w:val="008757D7"/>
    <w:rsid w:val="00883DD7"/>
    <w:rsid w:val="008840E9"/>
    <w:rsid w:val="008849A5"/>
    <w:rsid w:val="008920EE"/>
    <w:rsid w:val="0089371B"/>
    <w:rsid w:val="008974C9"/>
    <w:rsid w:val="00897ED8"/>
    <w:rsid w:val="008A49AF"/>
    <w:rsid w:val="008A79FC"/>
    <w:rsid w:val="008B1A44"/>
    <w:rsid w:val="008B4DC7"/>
    <w:rsid w:val="008C153D"/>
    <w:rsid w:val="008C204F"/>
    <w:rsid w:val="008F1529"/>
    <w:rsid w:val="008F1A2C"/>
    <w:rsid w:val="008F531E"/>
    <w:rsid w:val="008F6780"/>
    <w:rsid w:val="009052AE"/>
    <w:rsid w:val="0090616B"/>
    <w:rsid w:val="00907417"/>
    <w:rsid w:val="009116EE"/>
    <w:rsid w:val="0091402F"/>
    <w:rsid w:val="00917D01"/>
    <w:rsid w:val="00921ECB"/>
    <w:rsid w:val="00927051"/>
    <w:rsid w:val="00935242"/>
    <w:rsid w:val="00937615"/>
    <w:rsid w:val="00947850"/>
    <w:rsid w:val="009602FF"/>
    <w:rsid w:val="00961F20"/>
    <w:rsid w:val="009767ED"/>
    <w:rsid w:val="00980076"/>
    <w:rsid w:val="00990958"/>
    <w:rsid w:val="009C0758"/>
    <w:rsid w:val="009C1426"/>
    <w:rsid w:val="009C1E02"/>
    <w:rsid w:val="009D2CB1"/>
    <w:rsid w:val="009D761B"/>
    <w:rsid w:val="009E1430"/>
    <w:rsid w:val="009E1C22"/>
    <w:rsid w:val="009E47A0"/>
    <w:rsid w:val="009E67DD"/>
    <w:rsid w:val="009F4008"/>
    <w:rsid w:val="009F6A63"/>
    <w:rsid w:val="00A02E8B"/>
    <w:rsid w:val="00A04AAB"/>
    <w:rsid w:val="00A05216"/>
    <w:rsid w:val="00A146E3"/>
    <w:rsid w:val="00A2244E"/>
    <w:rsid w:val="00A24567"/>
    <w:rsid w:val="00A37CF5"/>
    <w:rsid w:val="00A4194E"/>
    <w:rsid w:val="00A7190E"/>
    <w:rsid w:val="00A7307E"/>
    <w:rsid w:val="00A73C01"/>
    <w:rsid w:val="00A74A37"/>
    <w:rsid w:val="00A820CE"/>
    <w:rsid w:val="00A82844"/>
    <w:rsid w:val="00A8648D"/>
    <w:rsid w:val="00A92ED5"/>
    <w:rsid w:val="00A97E02"/>
    <w:rsid w:val="00AA5856"/>
    <w:rsid w:val="00AB05CF"/>
    <w:rsid w:val="00AC6EDC"/>
    <w:rsid w:val="00AE2F55"/>
    <w:rsid w:val="00AE402F"/>
    <w:rsid w:val="00AE4782"/>
    <w:rsid w:val="00AF0D51"/>
    <w:rsid w:val="00AF6289"/>
    <w:rsid w:val="00B17377"/>
    <w:rsid w:val="00B201F0"/>
    <w:rsid w:val="00B2087E"/>
    <w:rsid w:val="00B2543D"/>
    <w:rsid w:val="00B33E6C"/>
    <w:rsid w:val="00B34F92"/>
    <w:rsid w:val="00B37081"/>
    <w:rsid w:val="00B3792F"/>
    <w:rsid w:val="00B53499"/>
    <w:rsid w:val="00B66BB2"/>
    <w:rsid w:val="00B7219F"/>
    <w:rsid w:val="00B73AF1"/>
    <w:rsid w:val="00B776FA"/>
    <w:rsid w:val="00B83C06"/>
    <w:rsid w:val="00B85EF9"/>
    <w:rsid w:val="00BA5913"/>
    <w:rsid w:val="00BA7F24"/>
    <w:rsid w:val="00BB0A25"/>
    <w:rsid w:val="00BB38E4"/>
    <w:rsid w:val="00BC3FDC"/>
    <w:rsid w:val="00BC4E6E"/>
    <w:rsid w:val="00BC672B"/>
    <w:rsid w:val="00BD1F20"/>
    <w:rsid w:val="00BE1A1D"/>
    <w:rsid w:val="00BE4228"/>
    <w:rsid w:val="00C1175F"/>
    <w:rsid w:val="00C1192A"/>
    <w:rsid w:val="00C1204B"/>
    <w:rsid w:val="00C24CAE"/>
    <w:rsid w:val="00C259DF"/>
    <w:rsid w:val="00C30403"/>
    <w:rsid w:val="00C31EC5"/>
    <w:rsid w:val="00C32ED7"/>
    <w:rsid w:val="00C360DB"/>
    <w:rsid w:val="00C46E94"/>
    <w:rsid w:val="00C47D0F"/>
    <w:rsid w:val="00C50AF4"/>
    <w:rsid w:val="00C51471"/>
    <w:rsid w:val="00C51A49"/>
    <w:rsid w:val="00C52387"/>
    <w:rsid w:val="00C556DF"/>
    <w:rsid w:val="00C60044"/>
    <w:rsid w:val="00C62BDB"/>
    <w:rsid w:val="00C64CE2"/>
    <w:rsid w:val="00C7480C"/>
    <w:rsid w:val="00C83E05"/>
    <w:rsid w:val="00C8679A"/>
    <w:rsid w:val="00CA4FAA"/>
    <w:rsid w:val="00CA5E60"/>
    <w:rsid w:val="00CB0670"/>
    <w:rsid w:val="00CB0972"/>
    <w:rsid w:val="00CB3805"/>
    <w:rsid w:val="00CC3407"/>
    <w:rsid w:val="00CC4D05"/>
    <w:rsid w:val="00CC6A25"/>
    <w:rsid w:val="00CE20EB"/>
    <w:rsid w:val="00CE6954"/>
    <w:rsid w:val="00CF12E0"/>
    <w:rsid w:val="00D03D48"/>
    <w:rsid w:val="00D2636C"/>
    <w:rsid w:val="00D26E45"/>
    <w:rsid w:val="00D30CC0"/>
    <w:rsid w:val="00D32A08"/>
    <w:rsid w:val="00D37CAB"/>
    <w:rsid w:val="00D45FA1"/>
    <w:rsid w:val="00D4792A"/>
    <w:rsid w:val="00D50C8A"/>
    <w:rsid w:val="00D5755D"/>
    <w:rsid w:val="00D67E9F"/>
    <w:rsid w:val="00D74B47"/>
    <w:rsid w:val="00D81ABA"/>
    <w:rsid w:val="00D93465"/>
    <w:rsid w:val="00D97858"/>
    <w:rsid w:val="00DA05D6"/>
    <w:rsid w:val="00DA38C8"/>
    <w:rsid w:val="00DB3F90"/>
    <w:rsid w:val="00DB5CEF"/>
    <w:rsid w:val="00DD1ABE"/>
    <w:rsid w:val="00DD73A7"/>
    <w:rsid w:val="00DE3C93"/>
    <w:rsid w:val="00E02F37"/>
    <w:rsid w:val="00E04CA9"/>
    <w:rsid w:val="00E10A2D"/>
    <w:rsid w:val="00E14438"/>
    <w:rsid w:val="00E1679B"/>
    <w:rsid w:val="00E31357"/>
    <w:rsid w:val="00E32FC5"/>
    <w:rsid w:val="00E4037A"/>
    <w:rsid w:val="00E45A41"/>
    <w:rsid w:val="00E50AA3"/>
    <w:rsid w:val="00E52D02"/>
    <w:rsid w:val="00E6447C"/>
    <w:rsid w:val="00E659B3"/>
    <w:rsid w:val="00E819BC"/>
    <w:rsid w:val="00E907FE"/>
    <w:rsid w:val="00E90A43"/>
    <w:rsid w:val="00E94B70"/>
    <w:rsid w:val="00E9526B"/>
    <w:rsid w:val="00EA1A07"/>
    <w:rsid w:val="00EA3951"/>
    <w:rsid w:val="00EB3FDE"/>
    <w:rsid w:val="00ED3244"/>
    <w:rsid w:val="00ED57E4"/>
    <w:rsid w:val="00EF0AC6"/>
    <w:rsid w:val="00EF1905"/>
    <w:rsid w:val="00EF43A3"/>
    <w:rsid w:val="00F015ED"/>
    <w:rsid w:val="00F06049"/>
    <w:rsid w:val="00F07BB2"/>
    <w:rsid w:val="00F15F88"/>
    <w:rsid w:val="00F23C1C"/>
    <w:rsid w:val="00F25A8A"/>
    <w:rsid w:val="00F30D22"/>
    <w:rsid w:val="00F378F9"/>
    <w:rsid w:val="00F64509"/>
    <w:rsid w:val="00F66F19"/>
    <w:rsid w:val="00F71090"/>
    <w:rsid w:val="00F81B45"/>
    <w:rsid w:val="00F84D62"/>
    <w:rsid w:val="00F90415"/>
    <w:rsid w:val="00FA75F1"/>
    <w:rsid w:val="00FB42E7"/>
    <w:rsid w:val="00FD36E0"/>
    <w:rsid w:val="00FD3CBD"/>
    <w:rsid w:val="00FD4E29"/>
    <w:rsid w:val="00FE374D"/>
    <w:rsid w:val="00FE516B"/>
    <w:rsid w:val="00FE7B44"/>
    <w:rsid w:val="00FF11F9"/>
    <w:rsid w:val="00FF4C3A"/>
    <w:rsid w:val="00FF4E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325F0"/>
  <w15:docId w15:val="{45931123-6CF6-44EF-9C5A-53B3B19A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71AC"/>
    <w:rPr>
      <w:sz w:val="18"/>
      <w:szCs w:val="18"/>
    </w:rPr>
  </w:style>
  <w:style w:type="paragraph" w:styleId="CommentText">
    <w:name w:val="annotation text"/>
    <w:basedOn w:val="Normal"/>
    <w:link w:val="CommentTextChar"/>
    <w:uiPriority w:val="99"/>
    <w:semiHidden/>
    <w:unhideWhenUsed/>
    <w:rsid w:val="003871AC"/>
    <w:pPr>
      <w:spacing w:line="240" w:lineRule="auto"/>
    </w:pPr>
    <w:rPr>
      <w:sz w:val="24"/>
      <w:szCs w:val="24"/>
    </w:rPr>
  </w:style>
  <w:style w:type="character" w:customStyle="1" w:styleId="CommentTextChar">
    <w:name w:val="Comment Text Char"/>
    <w:basedOn w:val="DefaultParagraphFont"/>
    <w:link w:val="CommentText"/>
    <w:uiPriority w:val="99"/>
    <w:semiHidden/>
    <w:rsid w:val="003871AC"/>
    <w:rPr>
      <w:sz w:val="24"/>
      <w:szCs w:val="24"/>
    </w:rPr>
  </w:style>
  <w:style w:type="paragraph" w:styleId="CommentSubject">
    <w:name w:val="annotation subject"/>
    <w:basedOn w:val="CommentText"/>
    <w:next w:val="CommentText"/>
    <w:link w:val="CommentSubjectChar"/>
    <w:uiPriority w:val="99"/>
    <w:semiHidden/>
    <w:unhideWhenUsed/>
    <w:rsid w:val="003871AC"/>
    <w:rPr>
      <w:b/>
      <w:bCs/>
      <w:sz w:val="20"/>
      <w:szCs w:val="20"/>
    </w:rPr>
  </w:style>
  <w:style w:type="character" w:customStyle="1" w:styleId="CommentSubjectChar">
    <w:name w:val="Comment Subject Char"/>
    <w:basedOn w:val="CommentTextChar"/>
    <w:link w:val="CommentSubject"/>
    <w:uiPriority w:val="99"/>
    <w:semiHidden/>
    <w:rsid w:val="003871AC"/>
    <w:rPr>
      <w:b/>
      <w:bCs/>
      <w:sz w:val="20"/>
      <w:szCs w:val="20"/>
    </w:rPr>
  </w:style>
  <w:style w:type="paragraph" w:styleId="BalloonText">
    <w:name w:val="Balloon Text"/>
    <w:basedOn w:val="Normal"/>
    <w:link w:val="BalloonTextChar"/>
    <w:uiPriority w:val="99"/>
    <w:semiHidden/>
    <w:unhideWhenUsed/>
    <w:rsid w:val="003871A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1AC"/>
    <w:rPr>
      <w:rFonts w:ascii="Lucida Grande" w:hAnsi="Lucida Grande" w:cs="Lucida Grande"/>
      <w:sz w:val="18"/>
      <w:szCs w:val="18"/>
    </w:rPr>
  </w:style>
  <w:style w:type="character" w:styleId="Hyperlink">
    <w:name w:val="Hyperlink"/>
    <w:basedOn w:val="DefaultParagraphFont"/>
    <w:uiPriority w:val="99"/>
    <w:unhideWhenUsed/>
    <w:rsid w:val="00FD4E29"/>
    <w:rPr>
      <w:color w:val="0563C1" w:themeColor="hyperlink"/>
      <w:u w:val="single"/>
    </w:rPr>
  </w:style>
  <w:style w:type="character" w:customStyle="1" w:styleId="citationref">
    <w:name w:val="citationref"/>
    <w:basedOn w:val="DefaultParagraphFont"/>
    <w:rsid w:val="00C51A49"/>
  </w:style>
  <w:style w:type="paragraph" w:styleId="Revision">
    <w:name w:val="Revision"/>
    <w:hidden/>
    <w:uiPriority w:val="99"/>
    <w:semiHidden/>
    <w:rsid w:val="008F1A2C"/>
    <w:pPr>
      <w:spacing w:after="0" w:line="240" w:lineRule="auto"/>
    </w:pPr>
  </w:style>
  <w:style w:type="character" w:customStyle="1" w:styleId="mixed-citation">
    <w:name w:val="mixed-citation"/>
    <w:basedOn w:val="DefaultParagraphFont"/>
    <w:rsid w:val="00CB0670"/>
  </w:style>
  <w:style w:type="character" w:customStyle="1" w:styleId="ref-title">
    <w:name w:val="ref-title"/>
    <w:basedOn w:val="DefaultParagraphFont"/>
    <w:rsid w:val="00CB0670"/>
  </w:style>
  <w:style w:type="character" w:customStyle="1" w:styleId="ref-journal">
    <w:name w:val="ref-journal"/>
    <w:basedOn w:val="DefaultParagraphFont"/>
    <w:rsid w:val="00CB0670"/>
  </w:style>
  <w:style w:type="character" w:customStyle="1" w:styleId="ref-vol">
    <w:name w:val="ref-vol"/>
    <w:basedOn w:val="DefaultParagraphFont"/>
    <w:rsid w:val="00CB0670"/>
  </w:style>
  <w:style w:type="character" w:customStyle="1" w:styleId="nowrap">
    <w:name w:val="nowrap"/>
    <w:basedOn w:val="DefaultParagraphFont"/>
    <w:rsid w:val="00CB0670"/>
  </w:style>
  <w:style w:type="character" w:customStyle="1" w:styleId="ref-overlay">
    <w:name w:val="ref-overlay"/>
    <w:basedOn w:val="DefaultParagraphFont"/>
    <w:rsid w:val="00534186"/>
  </w:style>
  <w:style w:type="character" w:customStyle="1" w:styleId="hlfld-contribauthor">
    <w:name w:val="hlfld-contribauthor"/>
    <w:basedOn w:val="DefaultParagraphFont"/>
    <w:rsid w:val="00534186"/>
  </w:style>
  <w:style w:type="character" w:customStyle="1" w:styleId="nlmgiven-names">
    <w:name w:val="nlm_given-names"/>
    <w:basedOn w:val="DefaultParagraphFont"/>
    <w:rsid w:val="00534186"/>
  </w:style>
  <w:style w:type="character" w:customStyle="1" w:styleId="nlmyear">
    <w:name w:val="nlm_year"/>
    <w:basedOn w:val="DefaultParagraphFont"/>
    <w:rsid w:val="00534186"/>
  </w:style>
  <w:style w:type="character" w:customStyle="1" w:styleId="nlmarticle-title">
    <w:name w:val="nlm_article-title"/>
    <w:basedOn w:val="DefaultParagraphFont"/>
    <w:rsid w:val="00534186"/>
  </w:style>
  <w:style w:type="character" w:customStyle="1" w:styleId="nlmfpage">
    <w:name w:val="nlm_fpage"/>
    <w:basedOn w:val="DefaultParagraphFont"/>
    <w:rsid w:val="00534186"/>
  </w:style>
  <w:style w:type="character" w:customStyle="1" w:styleId="nlmlpage">
    <w:name w:val="nlm_lpage"/>
    <w:basedOn w:val="DefaultParagraphFont"/>
    <w:rsid w:val="00534186"/>
  </w:style>
  <w:style w:type="character" w:customStyle="1" w:styleId="nlmpub-id">
    <w:name w:val="nlm_pub-id"/>
    <w:basedOn w:val="DefaultParagraphFont"/>
    <w:rsid w:val="00534186"/>
  </w:style>
  <w:style w:type="paragraph" w:styleId="ListParagraph">
    <w:name w:val="List Paragraph"/>
    <w:basedOn w:val="Normal"/>
    <w:uiPriority w:val="34"/>
    <w:qFormat/>
    <w:rsid w:val="00F015ED"/>
    <w:pPr>
      <w:ind w:left="720"/>
      <w:contextualSpacing/>
    </w:pPr>
  </w:style>
  <w:style w:type="paragraph" w:customStyle="1" w:styleId="Default">
    <w:name w:val="Default"/>
    <w:rsid w:val="008F6780"/>
    <w:pPr>
      <w:autoSpaceDE w:val="0"/>
      <w:autoSpaceDN w:val="0"/>
      <w:adjustRightInd w:val="0"/>
      <w:spacing w:after="0" w:line="240" w:lineRule="auto"/>
    </w:pPr>
    <w:rPr>
      <w:rFonts w:ascii="Minion Pro" w:hAnsi="Minion Pro" w:cs="Minion Pro"/>
      <w:color w:val="000000"/>
      <w:sz w:val="24"/>
      <w:szCs w:val="24"/>
    </w:rPr>
  </w:style>
  <w:style w:type="paragraph" w:styleId="Footer">
    <w:name w:val="footer"/>
    <w:basedOn w:val="Normal"/>
    <w:link w:val="FooterChar"/>
    <w:uiPriority w:val="99"/>
    <w:unhideWhenUsed/>
    <w:rsid w:val="000877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7735"/>
  </w:style>
  <w:style w:type="character" w:styleId="PageNumber">
    <w:name w:val="page number"/>
    <w:basedOn w:val="DefaultParagraphFont"/>
    <w:uiPriority w:val="99"/>
    <w:semiHidden/>
    <w:unhideWhenUsed/>
    <w:rsid w:val="00087735"/>
  </w:style>
  <w:style w:type="paragraph" w:styleId="FootnoteText">
    <w:name w:val="footnote text"/>
    <w:basedOn w:val="Normal"/>
    <w:link w:val="FootnoteTextChar"/>
    <w:uiPriority w:val="99"/>
    <w:semiHidden/>
    <w:unhideWhenUsed/>
    <w:rsid w:val="00CE20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0EB"/>
    <w:rPr>
      <w:sz w:val="20"/>
      <w:szCs w:val="20"/>
    </w:rPr>
  </w:style>
  <w:style w:type="character" w:styleId="FootnoteReference">
    <w:name w:val="footnote reference"/>
    <w:basedOn w:val="DefaultParagraphFont"/>
    <w:uiPriority w:val="99"/>
    <w:semiHidden/>
    <w:unhideWhenUsed/>
    <w:rsid w:val="00CE20EB"/>
    <w:rPr>
      <w:vertAlign w:val="superscript"/>
    </w:rPr>
  </w:style>
  <w:style w:type="character" w:customStyle="1" w:styleId="named-content">
    <w:name w:val="named-content"/>
    <w:basedOn w:val="DefaultParagraphFont"/>
    <w:rsid w:val="00405974"/>
  </w:style>
  <w:style w:type="character" w:customStyle="1" w:styleId="apple-converted-space">
    <w:name w:val="apple-converted-space"/>
    <w:basedOn w:val="DefaultParagraphFont"/>
    <w:rsid w:val="00405974"/>
  </w:style>
  <w:style w:type="character" w:styleId="Strong">
    <w:name w:val="Strong"/>
    <w:basedOn w:val="DefaultParagraphFont"/>
    <w:uiPriority w:val="22"/>
    <w:qFormat/>
    <w:rsid w:val="00405974"/>
    <w:rPr>
      <w:b/>
      <w:bCs/>
    </w:rPr>
  </w:style>
  <w:style w:type="character" w:customStyle="1" w:styleId="cit-source">
    <w:name w:val="cit-source"/>
    <w:basedOn w:val="DefaultParagraphFont"/>
    <w:rsid w:val="00405974"/>
  </w:style>
  <w:style w:type="character" w:customStyle="1" w:styleId="cit-vol">
    <w:name w:val="cit-vol"/>
    <w:basedOn w:val="DefaultParagraphFont"/>
    <w:rsid w:val="00405974"/>
  </w:style>
  <w:style w:type="character" w:customStyle="1" w:styleId="cit-fpage">
    <w:name w:val="cit-fpage"/>
    <w:basedOn w:val="DefaultParagraphFont"/>
    <w:rsid w:val="00405974"/>
  </w:style>
  <w:style w:type="character" w:customStyle="1" w:styleId="cit-pub-date">
    <w:name w:val="cit-pub-date"/>
    <w:basedOn w:val="DefaultParagraphFont"/>
    <w:rsid w:val="00405974"/>
  </w:style>
  <w:style w:type="character" w:customStyle="1" w:styleId="element-citation">
    <w:name w:val="element-citation"/>
    <w:basedOn w:val="DefaultParagraphFont"/>
    <w:rsid w:val="0010453F"/>
  </w:style>
  <w:style w:type="paragraph" w:styleId="NormalWeb">
    <w:name w:val="Normal (Web)"/>
    <w:basedOn w:val="Normal"/>
    <w:uiPriority w:val="99"/>
    <w:semiHidden/>
    <w:unhideWhenUsed/>
    <w:rsid w:val="00F07BB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337438">
      <w:bodyDiv w:val="1"/>
      <w:marLeft w:val="0"/>
      <w:marRight w:val="0"/>
      <w:marTop w:val="0"/>
      <w:marBottom w:val="0"/>
      <w:divBdr>
        <w:top w:val="none" w:sz="0" w:space="0" w:color="auto"/>
        <w:left w:val="none" w:sz="0" w:space="0" w:color="auto"/>
        <w:bottom w:val="none" w:sz="0" w:space="0" w:color="auto"/>
        <w:right w:val="none" w:sz="0" w:space="0" w:color="auto"/>
      </w:divBdr>
    </w:div>
    <w:div w:id="1071125696">
      <w:bodyDiv w:val="1"/>
      <w:marLeft w:val="0"/>
      <w:marRight w:val="0"/>
      <w:marTop w:val="0"/>
      <w:marBottom w:val="0"/>
      <w:divBdr>
        <w:top w:val="none" w:sz="0" w:space="0" w:color="auto"/>
        <w:left w:val="none" w:sz="0" w:space="0" w:color="auto"/>
        <w:bottom w:val="none" w:sz="0" w:space="0" w:color="auto"/>
        <w:right w:val="none" w:sz="0" w:space="0" w:color="auto"/>
      </w:divBdr>
    </w:div>
    <w:div w:id="1384136155">
      <w:bodyDiv w:val="1"/>
      <w:marLeft w:val="0"/>
      <w:marRight w:val="0"/>
      <w:marTop w:val="0"/>
      <w:marBottom w:val="0"/>
      <w:divBdr>
        <w:top w:val="none" w:sz="0" w:space="0" w:color="auto"/>
        <w:left w:val="none" w:sz="0" w:space="0" w:color="auto"/>
        <w:bottom w:val="none" w:sz="0" w:space="0" w:color="auto"/>
        <w:right w:val="none" w:sz="0" w:space="0" w:color="auto"/>
      </w:divBdr>
      <w:divsChild>
        <w:div w:id="277300186">
          <w:marLeft w:val="0"/>
          <w:marRight w:val="0"/>
          <w:marTop w:val="0"/>
          <w:marBottom w:val="0"/>
          <w:divBdr>
            <w:top w:val="none" w:sz="0" w:space="0" w:color="auto"/>
            <w:left w:val="none" w:sz="0" w:space="0" w:color="auto"/>
            <w:bottom w:val="none" w:sz="0" w:space="0" w:color="auto"/>
            <w:right w:val="none" w:sz="0" w:space="0" w:color="auto"/>
          </w:divBdr>
        </w:div>
        <w:div w:id="587887127">
          <w:marLeft w:val="0"/>
          <w:marRight w:val="0"/>
          <w:marTop w:val="0"/>
          <w:marBottom w:val="0"/>
          <w:divBdr>
            <w:top w:val="none" w:sz="0" w:space="0" w:color="auto"/>
            <w:left w:val="none" w:sz="0" w:space="0" w:color="auto"/>
            <w:bottom w:val="none" w:sz="0" w:space="0" w:color="auto"/>
            <w:right w:val="none" w:sz="0" w:space="0" w:color="auto"/>
          </w:divBdr>
        </w:div>
        <w:div w:id="340931966">
          <w:marLeft w:val="0"/>
          <w:marRight w:val="0"/>
          <w:marTop w:val="0"/>
          <w:marBottom w:val="0"/>
          <w:divBdr>
            <w:top w:val="none" w:sz="0" w:space="0" w:color="auto"/>
            <w:left w:val="none" w:sz="0" w:space="0" w:color="auto"/>
            <w:bottom w:val="none" w:sz="0" w:space="0" w:color="auto"/>
            <w:right w:val="none" w:sz="0" w:space="0" w:color="auto"/>
          </w:divBdr>
        </w:div>
        <w:div w:id="1183013263">
          <w:marLeft w:val="0"/>
          <w:marRight w:val="0"/>
          <w:marTop w:val="0"/>
          <w:marBottom w:val="0"/>
          <w:divBdr>
            <w:top w:val="none" w:sz="0" w:space="0" w:color="auto"/>
            <w:left w:val="none" w:sz="0" w:space="0" w:color="auto"/>
            <w:bottom w:val="none" w:sz="0" w:space="0" w:color="auto"/>
            <w:right w:val="none" w:sz="0" w:space="0" w:color="auto"/>
          </w:divBdr>
        </w:div>
        <w:div w:id="1585644941">
          <w:marLeft w:val="0"/>
          <w:marRight w:val="0"/>
          <w:marTop w:val="0"/>
          <w:marBottom w:val="0"/>
          <w:divBdr>
            <w:top w:val="none" w:sz="0" w:space="0" w:color="auto"/>
            <w:left w:val="none" w:sz="0" w:space="0" w:color="auto"/>
            <w:bottom w:val="none" w:sz="0" w:space="0" w:color="auto"/>
            <w:right w:val="none" w:sz="0" w:space="0" w:color="auto"/>
          </w:divBdr>
        </w:div>
        <w:div w:id="101612968">
          <w:marLeft w:val="0"/>
          <w:marRight w:val="0"/>
          <w:marTop w:val="0"/>
          <w:marBottom w:val="0"/>
          <w:divBdr>
            <w:top w:val="none" w:sz="0" w:space="0" w:color="auto"/>
            <w:left w:val="none" w:sz="0" w:space="0" w:color="auto"/>
            <w:bottom w:val="none" w:sz="0" w:space="0" w:color="auto"/>
            <w:right w:val="none" w:sz="0" w:space="0" w:color="auto"/>
          </w:divBdr>
        </w:div>
        <w:div w:id="1234730795">
          <w:marLeft w:val="0"/>
          <w:marRight w:val="0"/>
          <w:marTop w:val="0"/>
          <w:marBottom w:val="0"/>
          <w:divBdr>
            <w:top w:val="none" w:sz="0" w:space="0" w:color="auto"/>
            <w:left w:val="none" w:sz="0" w:space="0" w:color="auto"/>
            <w:bottom w:val="none" w:sz="0" w:space="0" w:color="auto"/>
            <w:right w:val="none" w:sz="0" w:space="0" w:color="auto"/>
          </w:divBdr>
        </w:div>
        <w:div w:id="987708738">
          <w:marLeft w:val="0"/>
          <w:marRight w:val="0"/>
          <w:marTop w:val="0"/>
          <w:marBottom w:val="0"/>
          <w:divBdr>
            <w:top w:val="none" w:sz="0" w:space="0" w:color="auto"/>
            <w:left w:val="none" w:sz="0" w:space="0" w:color="auto"/>
            <w:bottom w:val="none" w:sz="0" w:space="0" w:color="auto"/>
            <w:right w:val="none" w:sz="0" w:space="0" w:color="auto"/>
          </w:divBdr>
        </w:div>
        <w:div w:id="437599919">
          <w:marLeft w:val="0"/>
          <w:marRight w:val="0"/>
          <w:marTop w:val="0"/>
          <w:marBottom w:val="0"/>
          <w:divBdr>
            <w:top w:val="none" w:sz="0" w:space="0" w:color="auto"/>
            <w:left w:val="none" w:sz="0" w:space="0" w:color="auto"/>
            <w:bottom w:val="none" w:sz="0" w:space="0" w:color="auto"/>
            <w:right w:val="none" w:sz="0" w:space="0" w:color="auto"/>
          </w:divBdr>
        </w:div>
        <w:div w:id="1199319725">
          <w:marLeft w:val="0"/>
          <w:marRight w:val="0"/>
          <w:marTop w:val="0"/>
          <w:marBottom w:val="0"/>
          <w:divBdr>
            <w:top w:val="none" w:sz="0" w:space="0" w:color="auto"/>
            <w:left w:val="none" w:sz="0" w:space="0" w:color="auto"/>
            <w:bottom w:val="none" w:sz="0" w:space="0" w:color="auto"/>
            <w:right w:val="none" w:sz="0" w:space="0" w:color="auto"/>
          </w:divBdr>
        </w:div>
      </w:divsChild>
    </w:div>
    <w:div w:id="195490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ben.azevedo@rhul.ac.uk" TargetMode="External"/><Relationship Id="rId13" Type="http://schemas.openxmlformats.org/officeDocument/2006/relationships/hyperlink" Target="https://www.ncbi.nlm.nih.gov/pmc/articles/PMC4527094/" TargetMode="External"/><Relationship Id="rId18" Type="http://schemas.openxmlformats.org/officeDocument/2006/relationships/hyperlink" Target="http://www.ncbi.nlm.nih.gov/pubmed/?term=Ring%20C%5BAuthor%5D&amp;cauthor=true&amp;cauthor_uid=19207192" TargetMode="External"/><Relationship Id="rId26" Type="http://schemas.openxmlformats.org/officeDocument/2006/relationships/hyperlink" Target="http://www.ncbi.nlm.nih.gov/pubmed/?term=McIntyre%20D%5BAuthor%5D&amp;cauthor=true&amp;cauthor_uid=19766395"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cbi.nlm.nih.gov/pubmed/?term=Martin%20U%5BAuthor%5D&amp;cauthor=true&amp;cauthor_uid=19207192" TargetMode="External"/><Relationship Id="rId34" Type="http://schemas.openxmlformats.org/officeDocument/2006/relationships/hyperlink" Target="http://www.ncbi.nlm.nih.gov/pubmed/?term=Blumenthal%20TD%5BAuthor%5D&amp;cauthor=true&amp;cauthor_uid=1920720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ncbi.nlm.nih.gov/pubmed/?term=Edwards%20L%5BAuthor%5D&amp;cauthor=true&amp;cauthor_uid=19207192" TargetMode="External"/><Relationship Id="rId25" Type="http://schemas.openxmlformats.org/officeDocument/2006/relationships/hyperlink" Target="http://www.ncbi.nlm.nih.gov/pubmed/?term=Ring%20C%5BAuthor%5D&amp;cauthor=true&amp;cauthor_uid=19766395" TargetMode="External"/><Relationship Id="rId33" Type="http://schemas.openxmlformats.org/officeDocument/2006/relationships/hyperlink" Target="http://www.ncbi.nlm.nih.gov/pubmed/?term=Nees%20F%5BAuthor%5D&amp;cauthor=true&amp;cauthor_uid=19207206" TargetMode="External"/><Relationship Id="rId38" Type="http://schemas.openxmlformats.org/officeDocument/2006/relationships/hyperlink" Target="http://www.ncbi.nlm.nih.gov/pubmed/19207206" TargetMode="External"/><Relationship Id="rId2" Type="http://schemas.openxmlformats.org/officeDocument/2006/relationships/numbering" Target="numbering.xml"/><Relationship Id="rId16" Type="http://schemas.openxmlformats.org/officeDocument/2006/relationships/hyperlink" Target="http://www.ncbi.nlm.nih.gov/pubmed/23439117" TargetMode="External"/><Relationship Id="rId20" Type="http://schemas.openxmlformats.org/officeDocument/2006/relationships/hyperlink" Target="http://www.ncbi.nlm.nih.gov/pubmed/?term=Winer%20JB%5BAuthor%5D&amp;cauthor=true&amp;cauthor_uid=19207192" TargetMode="External"/><Relationship Id="rId29" Type="http://schemas.openxmlformats.org/officeDocument/2006/relationships/hyperlink" Target="https://scholar.google.com/citations?view_op=view_citation&amp;hl=pt-BR&amp;user=UuKkgTwAAAAJ&amp;citation_for_view=UuKkgTwAAAAJ:YsMSGLbcyi4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cbi.nlm.nih.gov/pubmed/21988743" TargetMode="External"/><Relationship Id="rId32" Type="http://schemas.openxmlformats.org/officeDocument/2006/relationships/hyperlink" Target="http://www.ncbi.nlm.nih.gov/pubmed/?term=Lass-Hennemann%20J%5BAuthor%5D&amp;cauthor=true&amp;cauthor_uid=19207206" TargetMode="External"/><Relationship Id="rId37" Type="http://schemas.openxmlformats.org/officeDocument/2006/relationships/hyperlink" Target="http://onlinelibrary.wiley.com/doi/10.1111/j.1469-8986.2008.00768.x/full"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cbi.nlm.nih.gov/pmc/articles/PMC4527094/" TargetMode="External"/><Relationship Id="rId23" Type="http://schemas.openxmlformats.org/officeDocument/2006/relationships/hyperlink" Target="http://www.ncbi.nlm.nih.gov/pubmed/19211888" TargetMode="External"/><Relationship Id="rId28" Type="http://schemas.openxmlformats.org/officeDocument/2006/relationships/hyperlink" Target="http://www.ncbi.nlm.nih.gov/pubmed/?term=Martin%20U%5BAuthor%5D&amp;cauthor=true&amp;cauthor_uid=19766395" TargetMode="External"/><Relationship Id="rId36" Type="http://schemas.openxmlformats.org/officeDocument/2006/relationships/hyperlink" Target="http://www.ncbi.nlm.nih.gov/pubmed/?term=Schachinger%20H%5BAuthor%5D&amp;cauthor=true&amp;cauthor_uid=19207206" TargetMode="External"/><Relationship Id="rId10" Type="http://schemas.openxmlformats.org/officeDocument/2006/relationships/image" Target="media/image1.tiff"/><Relationship Id="rId19" Type="http://schemas.openxmlformats.org/officeDocument/2006/relationships/hyperlink" Target="http://www.ncbi.nlm.nih.gov/pubmed/?term=McIntyre%20D%5BAuthor%5D&amp;cauthor=true&amp;cauthor_uid=19207192" TargetMode="External"/><Relationship Id="rId31" Type="http://schemas.openxmlformats.org/officeDocument/2006/relationships/hyperlink" Target="http://www.ncbi.nlm.nih.gov/pubmed/?term=Schulz%20A%5BAuthor%5D&amp;cauthor=true&amp;cauthor_uid=19207206" TargetMode="External"/><Relationship Id="rId4" Type="http://schemas.openxmlformats.org/officeDocument/2006/relationships/settings" Target="settings.xml"/><Relationship Id="rId9" Type="http://schemas.openxmlformats.org/officeDocument/2006/relationships/hyperlink" Target="http://www.adinstruments.com/" TargetMode="External"/><Relationship Id="rId14" Type="http://schemas.openxmlformats.org/officeDocument/2006/relationships/hyperlink" Target="https://www.ncbi.nlm.nih.gov/pmc/articles/PMC4527094/" TargetMode="External"/><Relationship Id="rId22" Type="http://schemas.openxmlformats.org/officeDocument/2006/relationships/hyperlink" Target="http://www.ncbi.nlm.nih.gov/pubmed/?term=Sensory+detection+thresholds+are+modulated+across+the+cardiac+cycle+-+Evidence+that+cutaneous+sensibility+is+greatest+for+systolic+stimulation" TargetMode="External"/><Relationship Id="rId27" Type="http://schemas.openxmlformats.org/officeDocument/2006/relationships/hyperlink" Target="http://www.ncbi.nlm.nih.gov/pubmed/?term=Edwards%20L%5BAuthor%5D&amp;cauthor=true&amp;cauthor_uid=19766395" TargetMode="External"/><Relationship Id="rId30" Type="http://schemas.openxmlformats.org/officeDocument/2006/relationships/hyperlink" Target="http://www.ncbi.nlm.nih.gov/pubmed/?term=Effects+of+unpredictable+stimulation+on+pain+and+nociception+across+the+cardiac+cycle" TargetMode="External"/><Relationship Id="rId35" Type="http://schemas.openxmlformats.org/officeDocument/2006/relationships/hyperlink" Target="http://www.ncbi.nlm.nih.gov/pubmed/?term=Berger%20W%5BAuthor%5D&amp;cauthor=true&amp;cauthor_uid=19207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411EB-F6C2-43A0-A344-EA86B663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7693</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dc:creator>
  <cp:keywords/>
  <dc:description/>
  <cp:lastModifiedBy>Ruben</cp:lastModifiedBy>
  <cp:revision>3</cp:revision>
  <dcterms:created xsi:type="dcterms:W3CDTF">2017-06-07T10:12:00Z</dcterms:created>
  <dcterms:modified xsi:type="dcterms:W3CDTF">2017-06-07T10:13:00Z</dcterms:modified>
</cp:coreProperties>
</file>