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40C46" w14:textId="533F94BB" w:rsidR="002712D9" w:rsidRDefault="00272B19" w:rsidP="00272B19">
      <w:pPr>
        <w:spacing w:line="480" w:lineRule="auto"/>
        <w:jc w:val="center"/>
        <w:rPr>
          <w:rFonts w:ascii="Times New Roman" w:hAnsi="Times New Roman" w:cs="Times New Roman"/>
          <w:b/>
          <w:color w:val="000000"/>
          <w:sz w:val="24"/>
          <w:szCs w:val="24"/>
        </w:rPr>
      </w:pPr>
      <w:r w:rsidRPr="00272B19">
        <w:rPr>
          <w:rFonts w:ascii="Times New Roman" w:hAnsi="Times New Roman" w:cs="Times New Roman"/>
          <w:b/>
          <w:color w:val="000000"/>
          <w:sz w:val="24"/>
          <w:szCs w:val="24"/>
        </w:rPr>
        <w:t>Black and Minority Ethnic (BME) student and staff in contemporary British Geography</w:t>
      </w:r>
    </w:p>
    <w:p w14:paraId="49399E9A" w14:textId="32642645" w:rsidR="00B01E7D" w:rsidRDefault="00B01E7D" w:rsidP="00272B19">
      <w:pPr>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Vandana Desai, Department of Geography, Royal Holloway, University of London</w:t>
      </w:r>
    </w:p>
    <w:p w14:paraId="471CF41E" w14:textId="6132FA42" w:rsidR="00B01E7D" w:rsidRPr="00272B19" w:rsidRDefault="00B01E7D" w:rsidP="00272B19">
      <w:pPr>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Email: v.desai@rhul.ac.uk</w:t>
      </w:r>
    </w:p>
    <w:p w14:paraId="0417AC3B" w14:textId="20F4D3FC" w:rsidR="00C91F08" w:rsidRPr="00272B19" w:rsidRDefault="002712D9" w:rsidP="00272B19">
      <w:pPr>
        <w:spacing w:line="480" w:lineRule="auto"/>
        <w:jc w:val="both"/>
        <w:rPr>
          <w:rFonts w:ascii="Times New Roman" w:hAnsi="Times New Roman" w:cs="Times New Roman"/>
          <w:color w:val="000000"/>
          <w:sz w:val="24"/>
          <w:szCs w:val="24"/>
        </w:rPr>
      </w:pPr>
      <w:r w:rsidRPr="00272B19">
        <w:rPr>
          <w:rFonts w:ascii="Times New Roman" w:hAnsi="Times New Roman" w:cs="Times New Roman"/>
          <w:b/>
          <w:color w:val="000000"/>
          <w:sz w:val="24"/>
          <w:szCs w:val="24"/>
        </w:rPr>
        <w:t>Abstract:</w:t>
      </w:r>
      <w:r w:rsidRPr="00272B19">
        <w:rPr>
          <w:rFonts w:ascii="Times New Roman" w:hAnsi="Times New Roman" w:cs="Times New Roman"/>
          <w:color w:val="000000"/>
          <w:sz w:val="24"/>
          <w:szCs w:val="24"/>
        </w:rPr>
        <w:t xml:space="preserve"> </w:t>
      </w:r>
      <w:r w:rsidR="00722D3F">
        <w:rPr>
          <w:rFonts w:ascii="Times New Roman" w:hAnsi="Times New Roman" w:cs="Times New Roman"/>
          <w:color w:val="000000"/>
          <w:sz w:val="24"/>
          <w:szCs w:val="24"/>
        </w:rPr>
        <w:t xml:space="preserve">This </w:t>
      </w:r>
      <w:r w:rsidR="00306979">
        <w:rPr>
          <w:rFonts w:ascii="Times New Roman" w:hAnsi="Times New Roman" w:cs="Times New Roman"/>
          <w:color w:val="000000"/>
          <w:sz w:val="24"/>
          <w:szCs w:val="24"/>
        </w:rPr>
        <w:t xml:space="preserve">commentary </w:t>
      </w:r>
      <w:r w:rsidRPr="00272B19">
        <w:rPr>
          <w:rFonts w:ascii="Times New Roman" w:hAnsi="Times New Roman" w:cs="Times New Roman"/>
          <w:color w:val="000000"/>
          <w:sz w:val="24"/>
          <w:szCs w:val="24"/>
        </w:rPr>
        <w:t xml:space="preserve">examines the </w:t>
      </w:r>
      <w:r w:rsidR="00306979">
        <w:rPr>
          <w:rFonts w:ascii="Times New Roman" w:hAnsi="Times New Roman" w:cs="Times New Roman"/>
          <w:color w:val="000000"/>
          <w:sz w:val="24"/>
          <w:szCs w:val="24"/>
        </w:rPr>
        <w:t>profile</w:t>
      </w:r>
      <w:r w:rsidRPr="00272B19">
        <w:rPr>
          <w:rFonts w:ascii="Times New Roman" w:hAnsi="Times New Roman" w:cs="Times New Roman"/>
          <w:color w:val="000000"/>
          <w:sz w:val="24"/>
          <w:szCs w:val="24"/>
        </w:rPr>
        <w:t xml:space="preserve"> of Black and Minority Ethnic (BME) student and staff in contemporary </w:t>
      </w:r>
      <w:r w:rsidR="00722D3F">
        <w:rPr>
          <w:rFonts w:ascii="Times New Roman" w:hAnsi="Times New Roman" w:cs="Times New Roman"/>
          <w:color w:val="000000"/>
          <w:sz w:val="24"/>
          <w:szCs w:val="24"/>
        </w:rPr>
        <w:t xml:space="preserve">UK </w:t>
      </w:r>
      <w:r w:rsidRPr="00272B19">
        <w:rPr>
          <w:rFonts w:ascii="Times New Roman" w:hAnsi="Times New Roman" w:cs="Times New Roman"/>
          <w:color w:val="000000"/>
          <w:sz w:val="24"/>
          <w:szCs w:val="24"/>
        </w:rPr>
        <w:t xml:space="preserve">Geography. National data from HESA and other studies on ethnicity in academia are used </w:t>
      </w:r>
      <w:r w:rsidR="00722D3F">
        <w:rPr>
          <w:rFonts w:ascii="Times New Roman" w:hAnsi="Times New Roman" w:cs="Times New Roman"/>
          <w:color w:val="000000"/>
          <w:sz w:val="24"/>
          <w:szCs w:val="24"/>
        </w:rPr>
        <w:t xml:space="preserve">to provide an </w:t>
      </w:r>
      <w:r w:rsidRPr="00272B19">
        <w:rPr>
          <w:rFonts w:ascii="Times New Roman" w:hAnsi="Times New Roman" w:cs="Times New Roman"/>
          <w:color w:val="000000"/>
          <w:sz w:val="24"/>
          <w:szCs w:val="24"/>
        </w:rPr>
        <w:t xml:space="preserve">overview of diversity and equality issues </w:t>
      </w:r>
      <w:r w:rsidR="00722D3F">
        <w:rPr>
          <w:rFonts w:ascii="Times New Roman" w:hAnsi="Times New Roman" w:cs="Times New Roman"/>
          <w:color w:val="000000"/>
          <w:sz w:val="24"/>
          <w:szCs w:val="24"/>
        </w:rPr>
        <w:t>affecting UK-based Geography Departments</w:t>
      </w:r>
      <w:r w:rsidRPr="00272B19">
        <w:rPr>
          <w:rFonts w:ascii="Times New Roman" w:hAnsi="Times New Roman" w:cs="Times New Roman"/>
          <w:color w:val="000000"/>
          <w:sz w:val="24"/>
          <w:szCs w:val="24"/>
        </w:rPr>
        <w:t xml:space="preserve">.  </w:t>
      </w:r>
      <w:r w:rsidR="008147E1">
        <w:rPr>
          <w:rFonts w:ascii="Times New Roman" w:hAnsi="Times New Roman" w:cs="Times New Roman"/>
          <w:color w:val="000000"/>
          <w:sz w:val="24"/>
          <w:szCs w:val="24"/>
        </w:rPr>
        <w:t xml:space="preserve">The </w:t>
      </w:r>
      <w:r w:rsidR="008048AA">
        <w:rPr>
          <w:rFonts w:ascii="Times New Roman" w:hAnsi="Times New Roman" w:cs="Times New Roman"/>
          <w:color w:val="000000"/>
          <w:sz w:val="24"/>
          <w:szCs w:val="24"/>
        </w:rPr>
        <w:t>findings from the data analysis highlight</w:t>
      </w:r>
      <w:r w:rsidR="008147E1">
        <w:rPr>
          <w:rFonts w:ascii="Times New Roman" w:hAnsi="Times New Roman" w:cs="Times New Roman"/>
          <w:color w:val="000000"/>
          <w:sz w:val="24"/>
          <w:szCs w:val="24"/>
        </w:rPr>
        <w:t xml:space="preserve"> the predominant </w:t>
      </w:r>
      <w:r w:rsidR="008048AA">
        <w:rPr>
          <w:rFonts w:ascii="Times New Roman" w:hAnsi="Times New Roman" w:cs="Times New Roman"/>
          <w:color w:val="000000"/>
          <w:sz w:val="24"/>
          <w:szCs w:val="24"/>
        </w:rPr>
        <w:t>‘</w:t>
      </w:r>
      <w:r w:rsidR="008147E1">
        <w:rPr>
          <w:rFonts w:ascii="Times New Roman" w:hAnsi="Times New Roman" w:cs="Times New Roman"/>
          <w:color w:val="000000"/>
          <w:sz w:val="24"/>
          <w:szCs w:val="24"/>
        </w:rPr>
        <w:t>whiteness</w:t>
      </w:r>
      <w:r w:rsidR="008048AA">
        <w:rPr>
          <w:rFonts w:ascii="Times New Roman" w:hAnsi="Times New Roman" w:cs="Times New Roman"/>
          <w:color w:val="000000"/>
          <w:sz w:val="24"/>
          <w:szCs w:val="24"/>
        </w:rPr>
        <w:t>’</w:t>
      </w:r>
      <w:r w:rsidR="008147E1">
        <w:rPr>
          <w:rFonts w:ascii="Times New Roman" w:hAnsi="Times New Roman" w:cs="Times New Roman"/>
          <w:color w:val="000000"/>
          <w:sz w:val="24"/>
          <w:szCs w:val="24"/>
        </w:rPr>
        <w:t xml:space="preserve"> of the discipline </w:t>
      </w:r>
      <w:r w:rsidR="00722D3F">
        <w:rPr>
          <w:rFonts w:ascii="Times New Roman" w:hAnsi="Times New Roman" w:cs="Times New Roman"/>
          <w:color w:val="000000"/>
          <w:sz w:val="24"/>
          <w:szCs w:val="24"/>
        </w:rPr>
        <w:t xml:space="preserve">when compared to the </w:t>
      </w:r>
      <w:r w:rsidR="008048AA">
        <w:rPr>
          <w:rFonts w:ascii="Times New Roman" w:hAnsi="Times New Roman" w:cs="Times New Roman"/>
          <w:color w:val="000000"/>
          <w:sz w:val="24"/>
          <w:szCs w:val="24"/>
        </w:rPr>
        <w:t>number of BME student and staff</w:t>
      </w:r>
      <w:r w:rsidR="00722D3F">
        <w:rPr>
          <w:rFonts w:ascii="Times New Roman" w:hAnsi="Times New Roman" w:cs="Times New Roman"/>
          <w:color w:val="000000"/>
          <w:sz w:val="24"/>
          <w:szCs w:val="24"/>
        </w:rPr>
        <w:t>,</w:t>
      </w:r>
      <w:r w:rsidR="008048AA">
        <w:rPr>
          <w:rFonts w:ascii="Times New Roman" w:hAnsi="Times New Roman" w:cs="Times New Roman"/>
          <w:color w:val="000000"/>
          <w:sz w:val="24"/>
          <w:szCs w:val="24"/>
        </w:rPr>
        <w:t xml:space="preserve"> </w:t>
      </w:r>
      <w:r w:rsidR="00722D3F">
        <w:rPr>
          <w:rFonts w:ascii="Times New Roman" w:hAnsi="Times New Roman" w:cs="Times New Roman"/>
          <w:color w:val="000000"/>
          <w:sz w:val="24"/>
          <w:szCs w:val="24"/>
        </w:rPr>
        <w:t xml:space="preserve">in turn raising troubling </w:t>
      </w:r>
      <w:r w:rsidR="008048AA">
        <w:rPr>
          <w:rFonts w:ascii="Times New Roman" w:hAnsi="Times New Roman" w:cs="Times New Roman"/>
          <w:color w:val="000000"/>
          <w:sz w:val="24"/>
          <w:szCs w:val="24"/>
        </w:rPr>
        <w:t>equality and diversity</w:t>
      </w:r>
      <w:r w:rsidR="00722D3F">
        <w:rPr>
          <w:rFonts w:ascii="Times New Roman" w:hAnsi="Times New Roman" w:cs="Times New Roman"/>
          <w:color w:val="000000"/>
          <w:sz w:val="24"/>
          <w:szCs w:val="24"/>
        </w:rPr>
        <w:t xml:space="preserve"> issues</w:t>
      </w:r>
      <w:r w:rsidR="008048AA">
        <w:rPr>
          <w:rFonts w:ascii="Times New Roman" w:hAnsi="Times New Roman" w:cs="Times New Roman"/>
          <w:color w:val="000000"/>
          <w:sz w:val="24"/>
          <w:szCs w:val="24"/>
        </w:rPr>
        <w:t xml:space="preserve">. </w:t>
      </w:r>
    </w:p>
    <w:p w14:paraId="1B36FBE6" w14:textId="0A799635" w:rsidR="00861947" w:rsidRDefault="00861947" w:rsidP="00272B19">
      <w:pPr>
        <w:spacing w:line="480" w:lineRule="auto"/>
        <w:jc w:val="both"/>
        <w:rPr>
          <w:rFonts w:ascii="Times New Roman" w:hAnsi="Times New Roman" w:cs="Times New Roman"/>
          <w:color w:val="000000"/>
          <w:sz w:val="24"/>
          <w:szCs w:val="24"/>
        </w:rPr>
      </w:pPr>
      <w:r w:rsidRPr="00272B19">
        <w:rPr>
          <w:rFonts w:ascii="Times New Roman" w:hAnsi="Times New Roman" w:cs="Times New Roman"/>
          <w:b/>
          <w:color w:val="000000"/>
          <w:sz w:val="24"/>
          <w:szCs w:val="24"/>
        </w:rPr>
        <w:t>Key Words</w:t>
      </w:r>
      <w:r w:rsidRPr="00272B19">
        <w:rPr>
          <w:rFonts w:ascii="Times New Roman" w:hAnsi="Times New Roman" w:cs="Times New Roman"/>
          <w:color w:val="000000"/>
          <w:sz w:val="24"/>
          <w:szCs w:val="24"/>
        </w:rPr>
        <w:t xml:space="preserve">: Ethnicity, Race, Student, Staff, </w:t>
      </w:r>
      <w:r w:rsidR="00C5193F">
        <w:rPr>
          <w:rFonts w:ascii="Times New Roman" w:hAnsi="Times New Roman" w:cs="Times New Roman"/>
          <w:color w:val="000000"/>
          <w:sz w:val="24"/>
          <w:szCs w:val="24"/>
        </w:rPr>
        <w:t>I</w:t>
      </w:r>
      <w:r w:rsidRPr="00272B19">
        <w:rPr>
          <w:rFonts w:ascii="Times New Roman" w:hAnsi="Times New Roman" w:cs="Times New Roman"/>
          <w:color w:val="000000"/>
          <w:sz w:val="24"/>
          <w:szCs w:val="24"/>
        </w:rPr>
        <w:t xml:space="preserve">nequality, Geography, U.K.  </w:t>
      </w:r>
    </w:p>
    <w:p w14:paraId="276A5D54" w14:textId="77777777" w:rsidR="00861947" w:rsidRPr="00272B19" w:rsidRDefault="00861947" w:rsidP="00272B19">
      <w:pPr>
        <w:pStyle w:val="Default"/>
        <w:spacing w:line="480" w:lineRule="auto"/>
        <w:rPr>
          <w:rFonts w:ascii="Times New Roman" w:hAnsi="Times New Roman" w:cs="Times New Roman"/>
          <w:b/>
          <w:color w:val="auto"/>
        </w:rPr>
      </w:pPr>
      <w:r w:rsidRPr="00272B19">
        <w:rPr>
          <w:rFonts w:ascii="Times New Roman" w:hAnsi="Times New Roman" w:cs="Times New Roman"/>
          <w:b/>
          <w:color w:val="auto"/>
        </w:rPr>
        <w:t>Introduction:</w:t>
      </w:r>
    </w:p>
    <w:p w14:paraId="19FC91E5" w14:textId="28EA2EBB" w:rsidR="00722D3F" w:rsidRDefault="00722D3F" w:rsidP="00C91F08">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shd w:val="clear" w:color="auto" w:fill="FFFFFF"/>
        </w:rPr>
        <w:t xml:space="preserve">The discipline of Geography received a publicity boost when </w:t>
      </w:r>
      <w:r w:rsidR="003E481E">
        <w:rPr>
          <w:rFonts w:ascii="Times New Roman" w:hAnsi="Times New Roman" w:cs="Times New Roman"/>
          <w:color w:val="222222"/>
          <w:sz w:val="24"/>
          <w:szCs w:val="24"/>
          <w:shd w:val="clear" w:color="auto" w:fill="FFFFFF"/>
        </w:rPr>
        <w:t>T</w:t>
      </w:r>
      <w:r w:rsidR="00BD04EB">
        <w:rPr>
          <w:rFonts w:ascii="Times New Roman" w:hAnsi="Times New Roman" w:cs="Times New Roman"/>
          <w:color w:val="222222"/>
          <w:sz w:val="24"/>
          <w:szCs w:val="24"/>
          <w:shd w:val="clear" w:color="auto" w:fill="FFFFFF"/>
        </w:rPr>
        <w:t>h</w:t>
      </w:r>
      <w:r w:rsidR="003E481E">
        <w:rPr>
          <w:rFonts w:ascii="Times New Roman" w:hAnsi="Times New Roman" w:cs="Times New Roman"/>
          <w:color w:val="222222"/>
          <w:sz w:val="24"/>
          <w:szCs w:val="24"/>
          <w:shd w:val="clear" w:color="auto" w:fill="FFFFFF"/>
        </w:rPr>
        <w:t>eresa May a</w:t>
      </w:r>
      <w:r>
        <w:rPr>
          <w:rFonts w:ascii="Times New Roman" w:hAnsi="Times New Roman" w:cs="Times New Roman"/>
          <w:color w:val="222222"/>
          <w:sz w:val="24"/>
          <w:szCs w:val="24"/>
          <w:shd w:val="clear" w:color="auto" w:fill="FFFFFF"/>
        </w:rPr>
        <w:t>n Oxford University</w:t>
      </w:r>
      <w:r w:rsidR="003E481E">
        <w:rPr>
          <w:rFonts w:ascii="Times New Roman" w:hAnsi="Times New Roman" w:cs="Times New Roman"/>
          <w:color w:val="222222"/>
          <w:sz w:val="24"/>
          <w:szCs w:val="24"/>
          <w:shd w:val="clear" w:color="auto" w:fill="FFFFFF"/>
        </w:rPr>
        <w:t xml:space="preserve"> Geography graduate </w:t>
      </w:r>
      <w:r>
        <w:rPr>
          <w:rFonts w:ascii="Times New Roman" w:hAnsi="Times New Roman" w:cs="Times New Roman"/>
          <w:color w:val="222222"/>
          <w:sz w:val="24"/>
          <w:szCs w:val="24"/>
          <w:shd w:val="clear" w:color="auto" w:fill="FFFFFF"/>
        </w:rPr>
        <w:t xml:space="preserve">became UK </w:t>
      </w:r>
      <w:r w:rsidR="003E481E">
        <w:rPr>
          <w:rFonts w:ascii="Times New Roman" w:hAnsi="Times New Roman" w:cs="Times New Roman"/>
          <w:color w:val="222222"/>
          <w:sz w:val="24"/>
          <w:szCs w:val="24"/>
          <w:shd w:val="clear" w:color="auto" w:fill="FFFFFF"/>
        </w:rPr>
        <w:t>Prime Minister in June 2016</w:t>
      </w:r>
      <w:r>
        <w:rPr>
          <w:rFonts w:ascii="Times New Roman" w:hAnsi="Times New Roman" w:cs="Times New Roman"/>
          <w:color w:val="222222"/>
          <w:sz w:val="24"/>
          <w:szCs w:val="24"/>
          <w:shd w:val="clear" w:color="auto" w:fill="FFFFFF"/>
        </w:rPr>
        <w:t xml:space="preserve">. </w:t>
      </w:r>
      <w:r w:rsidR="009A4BB6">
        <w:rPr>
          <w:rFonts w:ascii="Times New Roman" w:hAnsi="Times New Roman" w:cs="Times New Roman"/>
          <w:color w:val="222222"/>
          <w:sz w:val="24"/>
          <w:szCs w:val="24"/>
          <w:shd w:val="clear" w:color="auto" w:fill="FFFFFF"/>
        </w:rPr>
        <w:t>In England and Wales, for example, s</w:t>
      </w:r>
      <w:r w:rsidR="007634EC" w:rsidRPr="00C91F08">
        <w:rPr>
          <w:rFonts w:ascii="Times New Roman" w:hAnsi="Times New Roman" w:cs="Times New Roman"/>
          <w:color w:val="222222"/>
          <w:sz w:val="24"/>
          <w:szCs w:val="24"/>
          <w:shd w:val="clear" w:color="auto" w:fill="FFFFFF"/>
        </w:rPr>
        <w:t xml:space="preserve">tudent numbers for geography </w:t>
      </w:r>
      <w:r>
        <w:rPr>
          <w:rFonts w:ascii="Times New Roman" w:hAnsi="Times New Roman" w:cs="Times New Roman"/>
          <w:color w:val="222222"/>
          <w:sz w:val="24"/>
          <w:szCs w:val="24"/>
          <w:shd w:val="clear" w:color="auto" w:fill="FFFFFF"/>
        </w:rPr>
        <w:t xml:space="preserve">rose </w:t>
      </w:r>
      <w:r w:rsidR="009A4BB6">
        <w:rPr>
          <w:rFonts w:ascii="Times New Roman" w:hAnsi="Times New Roman" w:cs="Times New Roman"/>
          <w:color w:val="222222"/>
          <w:sz w:val="24"/>
          <w:szCs w:val="24"/>
          <w:shd w:val="clear" w:color="auto" w:fill="FFFFFF"/>
        </w:rPr>
        <w:t xml:space="preserve">in schools </w:t>
      </w:r>
      <w:r>
        <w:rPr>
          <w:rFonts w:ascii="Times New Roman" w:hAnsi="Times New Roman" w:cs="Times New Roman"/>
          <w:color w:val="222222"/>
          <w:sz w:val="24"/>
          <w:szCs w:val="24"/>
          <w:shd w:val="clear" w:color="auto" w:fill="FFFFFF"/>
        </w:rPr>
        <w:t>in the</w:t>
      </w:r>
      <w:r w:rsidR="007634EC" w:rsidRPr="00C91F08">
        <w:rPr>
          <w:rFonts w:ascii="Times New Roman" w:hAnsi="Times New Roman" w:cs="Times New Roman"/>
          <w:color w:val="222222"/>
          <w:sz w:val="24"/>
          <w:szCs w:val="24"/>
          <w:shd w:val="clear" w:color="auto" w:fill="FFFFFF"/>
        </w:rPr>
        <w:t xml:space="preserve"> five years</w:t>
      </w:r>
      <w:r w:rsidR="009A4BB6">
        <w:rPr>
          <w:rFonts w:ascii="Times New Roman" w:hAnsi="Times New Roman" w:cs="Times New Roman"/>
          <w:color w:val="222222"/>
          <w:sz w:val="24"/>
          <w:szCs w:val="24"/>
          <w:shd w:val="clear" w:color="auto" w:fill="FFFFFF"/>
        </w:rPr>
        <w:t xml:space="preserve"> to 2014</w:t>
      </w:r>
      <w:r>
        <w:rPr>
          <w:rFonts w:ascii="Times New Roman" w:hAnsi="Times New Roman" w:cs="Times New Roman"/>
          <w:color w:val="222222"/>
          <w:sz w:val="24"/>
          <w:szCs w:val="24"/>
          <w:shd w:val="clear" w:color="auto" w:fill="FFFFFF"/>
        </w:rPr>
        <w:t>,</w:t>
      </w:r>
      <w:r w:rsidR="007634EC" w:rsidRPr="00C91F08">
        <w:rPr>
          <w:rFonts w:ascii="Times New Roman" w:hAnsi="Times New Roman" w:cs="Times New Roman"/>
          <w:color w:val="222222"/>
          <w:sz w:val="24"/>
          <w:szCs w:val="24"/>
          <w:shd w:val="clear" w:color="auto" w:fill="FFFFFF"/>
        </w:rPr>
        <w:t xml:space="preserve"> with 225,000 sitting a GCSE in the subject and 55,600 taking an A-level in 2014 </w:t>
      </w:r>
      <w:r w:rsidR="009A4BB6">
        <w:rPr>
          <w:rFonts w:ascii="Times New Roman" w:hAnsi="Times New Roman" w:cs="Times New Roman"/>
          <w:color w:val="000000"/>
          <w:sz w:val="24"/>
          <w:szCs w:val="24"/>
        </w:rPr>
        <w:t>and have continued to rise</w:t>
      </w:r>
      <w:r w:rsidR="009A4BB6" w:rsidRPr="00C91F08">
        <w:rPr>
          <w:rFonts w:ascii="Times New Roman" w:hAnsi="Times New Roman" w:cs="Times New Roman"/>
          <w:color w:val="000000"/>
          <w:sz w:val="24"/>
          <w:szCs w:val="24"/>
        </w:rPr>
        <w:t xml:space="preserve"> </w:t>
      </w:r>
      <w:r w:rsidR="009A4BB6">
        <w:rPr>
          <w:rFonts w:ascii="Times New Roman" w:hAnsi="Times New Roman" w:cs="Times New Roman"/>
          <w:color w:val="000000"/>
          <w:sz w:val="24"/>
          <w:szCs w:val="24"/>
        </w:rPr>
        <w:t xml:space="preserve">since </w:t>
      </w:r>
      <w:r w:rsidR="007634EC" w:rsidRPr="00C91F08">
        <w:rPr>
          <w:rFonts w:ascii="Times New Roman" w:hAnsi="Times New Roman" w:cs="Times New Roman"/>
          <w:color w:val="000000"/>
          <w:sz w:val="24"/>
          <w:szCs w:val="24"/>
        </w:rPr>
        <w:t>(Hart 2015</w:t>
      </w:r>
      <w:r w:rsidR="009A4BB6">
        <w:rPr>
          <w:rFonts w:ascii="Times New Roman" w:hAnsi="Times New Roman" w:cs="Times New Roman"/>
          <w:color w:val="000000"/>
          <w:sz w:val="24"/>
          <w:szCs w:val="24"/>
        </w:rPr>
        <w:t>, RGS 2016</w:t>
      </w:r>
      <w:r w:rsidR="007634EC" w:rsidRPr="00C91F08">
        <w:rPr>
          <w:rFonts w:ascii="Times New Roman" w:hAnsi="Times New Roman" w:cs="Times New Roman"/>
          <w:color w:val="000000"/>
          <w:sz w:val="24"/>
          <w:szCs w:val="24"/>
        </w:rPr>
        <w:t xml:space="preserve">).  </w:t>
      </w:r>
      <w:r w:rsidR="00BD04EB">
        <w:rPr>
          <w:rFonts w:ascii="Times New Roman" w:hAnsi="Times New Roman" w:cs="Times New Roman"/>
          <w:color w:val="333333"/>
          <w:sz w:val="24"/>
          <w:szCs w:val="24"/>
          <w:shd w:val="clear" w:color="auto" w:fill="FFFFFF"/>
        </w:rPr>
        <w:t>B</w:t>
      </w:r>
      <w:r w:rsidR="00BD04EB" w:rsidRPr="00C91F08">
        <w:rPr>
          <w:rFonts w:ascii="Times New Roman" w:hAnsi="Times New Roman" w:cs="Times New Roman"/>
          <w:color w:val="333333"/>
          <w:sz w:val="24"/>
          <w:szCs w:val="24"/>
          <w:shd w:val="clear" w:color="auto" w:fill="FFFFFF"/>
        </w:rPr>
        <w:t>etween 2006–2011</w:t>
      </w:r>
      <w:r w:rsidR="008B38B4">
        <w:rPr>
          <w:rFonts w:ascii="Times New Roman" w:hAnsi="Times New Roman" w:cs="Times New Roman"/>
          <w:color w:val="333333"/>
          <w:sz w:val="24"/>
          <w:szCs w:val="24"/>
          <w:shd w:val="clear" w:color="auto" w:fill="FFFFFF"/>
        </w:rPr>
        <w:t>,</w:t>
      </w:r>
      <w:r w:rsidR="00BD04EB">
        <w:rPr>
          <w:rFonts w:ascii="Times New Roman" w:hAnsi="Times New Roman" w:cs="Times New Roman"/>
          <w:color w:val="333333"/>
          <w:sz w:val="24"/>
          <w:szCs w:val="24"/>
          <w:shd w:val="clear" w:color="auto" w:fill="FFFFFF"/>
        </w:rPr>
        <w:t xml:space="preserve"> </w:t>
      </w:r>
      <w:r w:rsidR="009A4BB6">
        <w:rPr>
          <w:rFonts w:ascii="Times New Roman" w:hAnsi="Times New Roman" w:cs="Times New Roman"/>
          <w:color w:val="333333"/>
          <w:sz w:val="24"/>
          <w:szCs w:val="24"/>
          <w:shd w:val="clear" w:color="auto" w:fill="FFFFFF"/>
        </w:rPr>
        <w:t>g</w:t>
      </w:r>
      <w:r w:rsidR="007634EC" w:rsidRPr="00C91F08">
        <w:rPr>
          <w:rFonts w:ascii="Times New Roman" w:hAnsi="Times New Roman" w:cs="Times New Roman"/>
          <w:color w:val="333333"/>
          <w:sz w:val="24"/>
          <w:szCs w:val="24"/>
          <w:shd w:val="clear" w:color="auto" w:fill="FFFFFF"/>
        </w:rPr>
        <w:t xml:space="preserve">eography received around £3.8million </w:t>
      </w:r>
      <w:r>
        <w:rPr>
          <w:rFonts w:ascii="Times New Roman" w:hAnsi="Times New Roman" w:cs="Times New Roman"/>
          <w:color w:val="333333"/>
          <w:sz w:val="24"/>
          <w:szCs w:val="24"/>
          <w:shd w:val="clear" w:color="auto" w:fill="FFFFFF"/>
        </w:rPr>
        <w:t xml:space="preserve">from public monies and used to fund school </w:t>
      </w:r>
      <w:r w:rsidR="007634EC" w:rsidRPr="00C91F08">
        <w:rPr>
          <w:rFonts w:ascii="Times New Roman" w:hAnsi="Times New Roman" w:cs="Times New Roman"/>
          <w:color w:val="333333"/>
          <w:sz w:val="24"/>
          <w:szCs w:val="24"/>
          <w:shd w:val="clear" w:color="auto" w:fill="FFFFFF"/>
        </w:rPr>
        <w:t>ambassadors</w:t>
      </w:r>
      <w:r>
        <w:rPr>
          <w:rFonts w:ascii="Times New Roman" w:hAnsi="Times New Roman" w:cs="Times New Roman"/>
          <w:color w:val="333333"/>
          <w:sz w:val="24"/>
          <w:szCs w:val="24"/>
          <w:shd w:val="clear" w:color="auto" w:fill="FFFFFF"/>
        </w:rPr>
        <w:t xml:space="preserve"> and develop teacher networks (Hart 2015)</w:t>
      </w:r>
      <w:r w:rsidR="007634EC" w:rsidRPr="00C91F08">
        <w:rPr>
          <w:rFonts w:ascii="Times New Roman" w:hAnsi="Times New Roman" w:cs="Times New Roman"/>
          <w:color w:val="333333"/>
          <w:sz w:val="24"/>
          <w:szCs w:val="24"/>
          <w:shd w:val="clear" w:color="auto" w:fill="FFFFFF"/>
        </w:rPr>
        <w:t>. Each year</w:t>
      </w:r>
      <w:r>
        <w:rPr>
          <w:rFonts w:ascii="Times New Roman" w:hAnsi="Times New Roman" w:cs="Times New Roman"/>
          <w:color w:val="333333"/>
          <w:sz w:val="24"/>
          <w:szCs w:val="24"/>
          <w:shd w:val="clear" w:color="auto" w:fill="FFFFFF"/>
        </w:rPr>
        <w:t>,</w:t>
      </w:r>
      <w:r w:rsidR="007634EC" w:rsidRPr="00C91F08">
        <w:rPr>
          <w:rFonts w:ascii="Times New Roman" w:hAnsi="Times New Roman" w:cs="Times New Roman"/>
          <w:color w:val="333333"/>
          <w:sz w:val="24"/>
          <w:szCs w:val="24"/>
          <w:shd w:val="clear" w:color="auto" w:fill="FFFFFF"/>
        </w:rPr>
        <w:t xml:space="preserve"> the programme reached 30,000 school students</w:t>
      </w:r>
      <w:r w:rsidR="00C91F08" w:rsidRPr="00C91F08">
        <w:rPr>
          <w:rFonts w:ascii="Times New Roman" w:hAnsi="Times New Roman" w:cs="Times New Roman"/>
          <w:color w:val="333333"/>
          <w:sz w:val="24"/>
          <w:szCs w:val="24"/>
          <w:shd w:val="clear" w:color="auto" w:fill="FFFFFF"/>
        </w:rPr>
        <w:t xml:space="preserve">.  </w:t>
      </w:r>
    </w:p>
    <w:p w14:paraId="368B30E3" w14:textId="425F6BDE" w:rsidR="002A0053" w:rsidRDefault="00722D3F" w:rsidP="00C91F08">
      <w:pPr>
        <w:spacing w:line="480" w:lineRule="auto"/>
        <w:jc w:val="both"/>
        <w:rPr>
          <w:rFonts w:ascii="Times New Roman" w:hAnsi="Times New Roman" w:cs="Times New Roman"/>
          <w:color w:val="000000"/>
          <w:sz w:val="24"/>
          <w:szCs w:val="24"/>
        </w:rPr>
      </w:pPr>
      <w:r>
        <w:rPr>
          <w:rFonts w:ascii="Times New Roman" w:hAnsi="Times New Roman" w:cs="Times New Roman"/>
          <w:color w:val="333333"/>
          <w:sz w:val="24"/>
          <w:szCs w:val="24"/>
          <w:shd w:val="clear" w:color="auto" w:fill="FFFFFF"/>
        </w:rPr>
        <w:t>In 2015</w:t>
      </w:r>
      <w:r w:rsidR="00C91F08" w:rsidRPr="00C91F08">
        <w:rPr>
          <w:rFonts w:ascii="Times New Roman" w:hAnsi="Times New Roman" w:cs="Times New Roman"/>
          <w:color w:val="333333"/>
          <w:sz w:val="24"/>
          <w:szCs w:val="24"/>
          <w:shd w:val="clear" w:color="auto" w:fill="FFFFFF"/>
        </w:rPr>
        <w:t xml:space="preserve">, geography was chosen as a core subject for pupils and included in the English Baccalaureate.  </w:t>
      </w:r>
      <w:r w:rsidR="00C91F08" w:rsidRPr="002A0053">
        <w:rPr>
          <w:rFonts w:ascii="Times New Roman" w:hAnsi="Times New Roman" w:cs="Times New Roman"/>
          <w:color w:val="333333"/>
          <w:sz w:val="24"/>
          <w:szCs w:val="24"/>
          <w:shd w:val="clear" w:color="auto" w:fill="FFFFFF"/>
        </w:rPr>
        <w:t>Rita Gardner</w:t>
      </w:r>
      <w:r w:rsidR="002A0053" w:rsidRPr="002A0053">
        <w:rPr>
          <w:rFonts w:ascii="Times New Roman" w:hAnsi="Times New Roman" w:cs="Times New Roman"/>
          <w:color w:val="333333"/>
          <w:sz w:val="24"/>
          <w:szCs w:val="24"/>
          <w:shd w:val="clear" w:color="auto" w:fill="FFFFFF"/>
        </w:rPr>
        <w:t>,</w:t>
      </w:r>
      <w:r w:rsidR="00C91F08" w:rsidRPr="002A0053">
        <w:rPr>
          <w:rFonts w:ascii="Times New Roman" w:hAnsi="Times New Roman" w:cs="Times New Roman"/>
          <w:color w:val="333333"/>
          <w:sz w:val="24"/>
          <w:szCs w:val="24"/>
          <w:shd w:val="clear" w:color="auto" w:fill="FFFFFF"/>
        </w:rPr>
        <w:t xml:space="preserve"> Director of the Royal Geographical Society reported ‘</w:t>
      </w:r>
      <w:r w:rsidR="009A4BB6">
        <w:rPr>
          <w:rFonts w:ascii="Source Sans Pro" w:hAnsi="Source Sans Pro" w:cs="Arial"/>
          <w:color w:val="333333"/>
        </w:rPr>
        <w:t>For the first time, schools had targets that included geography. A revised curriculum across those subjects will begin this year, with a new A-level curriculum from 2017</w:t>
      </w:r>
      <w:r>
        <w:rPr>
          <w:rFonts w:ascii="Times New Roman" w:hAnsi="Times New Roman" w:cs="Times New Roman"/>
          <w:color w:val="333333"/>
          <w:sz w:val="24"/>
          <w:szCs w:val="24"/>
          <w:shd w:val="clear" w:color="auto" w:fill="FFFFFF"/>
        </w:rPr>
        <w:t>’</w:t>
      </w:r>
      <w:r w:rsidR="00C91F08" w:rsidRPr="002A0053">
        <w:rPr>
          <w:rFonts w:ascii="Times New Roman" w:hAnsi="Times New Roman" w:cs="Times New Roman"/>
          <w:color w:val="333333"/>
          <w:sz w:val="24"/>
          <w:szCs w:val="24"/>
          <w:shd w:val="clear" w:color="auto" w:fill="FFFFFF"/>
        </w:rPr>
        <w:t xml:space="preserve"> </w:t>
      </w:r>
      <w:r w:rsidR="00C91F08" w:rsidRPr="002A0053">
        <w:rPr>
          <w:rFonts w:ascii="Times New Roman" w:hAnsi="Times New Roman" w:cs="Times New Roman"/>
          <w:color w:val="000000"/>
          <w:sz w:val="24"/>
          <w:szCs w:val="24"/>
        </w:rPr>
        <w:t>(</w:t>
      </w:r>
      <w:r>
        <w:rPr>
          <w:rFonts w:ascii="Times New Roman" w:hAnsi="Times New Roman" w:cs="Times New Roman"/>
          <w:color w:val="000000"/>
          <w:sz w:val="24"/>
          <w:szCs w:val="24"/>
        </w:rPr>
        <w:t xml:space="preserve">cited in </w:t>
      </w:r>
      <w:r w:rsidR="00C91F08" w:rsidRPr="002A0053">
        <w:rPr>
          <w:rFonts w:ascii="Times New Roman" w:hAnsi="Times New Roman" w:cs="Times New Roman"/>
          <w:color w:val="000000"/>
          <w:sz w:val="24"/>
          <w:szCs w:val="24"/>
        </w:rPr>
        <w:t xml:space="preserve">Hart 2015). </w:t>
      </w:r>
      <w:r>
        <w:rPr>
          <w:rFonts w:ascii="Times New Roman" w:hAnsi="Times New Roman" w:cs="Times New Roman"/>
          <w:color w:val="000000"/>
          <w:sz w:val="24"/>
          <w:szCs w:val="24"/>
        </w:rPr>
        <w:t xml:space="preserve">While </w:t>
      </w:r>
      <w:r w:rsidR="002A0053">
        <w:rPr>
          <w:rFonts w:ascii="Times New Roman" w:hAnsi="Times New Roman" w:cs="Times New Roman"/>
          <w:color w:val="000000"/>
          <w:sz w:val="24"/>
          <w:szCs w:val="24"/>
        </w:rPr>
        <w:t>popular</w:t>
      </w:r>
      <w:r>
        <w:rPr>
          <w:rFonts w:ascii="Times New Roman" w:hAnsi="Times New Roman" w:cs="Times New Roman"/>
          <w:color w:val="000000"/>
          <w:sz w:val="24"/>
          <w:szCs w:val="24"/>
        </w:rPr>
        <w:t xml:space="preserve">, it is </w:t>
      </w:r>
      <w:r w:rsidR="003E481E">
        <w:rPr>
          <w:rFonts w:ascii="Times New Roman" w:hAnsi="Times New Roman" w:cs="Times New Roman"/>
          <w:color w:val="000000"/>
          <w:sz w:val="24"/>
          <w:szCs w:val="24"/>
        </w:rPr>
        <w:t xml:space="preserve">unable </w:t>
      </w:r>
      <w:r w:rsidR="003E481E">
        <w:rPr>
          <w:rFonts w:ascii="Times New Roman" w:hAnsi="Times New Roman" w:cs="Times New Roman"/>
          <w:color w:val="000000"/>
          <w:sz w:val="24"/>
          <w:szCs w:val="24"/>
        </w:rPr>
        <w:lastRenderedPageBreak/>
        <w:t xml:space="preserve">to attract ethnically diverse </w:t>
      </w:r>
      <w:r w:rsidR="002A0053" w:rsidRPr="002A0053">
        <w:rPr>
          <w:rFonts w:ascii="Times New Roman" w:hAnsi="Times New Roman" w:cs="Times New Roman"/>
          <w:color w:val="000000"/>
          <w:sz w:val="24"/>
          <w:szCs w:val="24"/>
        </w:rPr>
        <w:t>students</w:t>
      </w:r>
      <w:r>
        <w:rPr>
          <w:rFonts w:ascii="Times New Roman" w:hAnsi="Times New Roman" w:cs="Times New Roman"/>
          <w:color w:val="000000"/>
          <w:sz w:val="24"/>
          <w:szCs w:val="24"/>
        </w:rPr>
        <w:t xml:space="preserve"> and </w:t>
      </w:r>
      <w:r w:rsidR="003E481E">
        <w:rPr>
          <w:rFonts w:ascii="Times New Roman" w:hAnsi="Times New Roman" w:cs="Times New Roman"/>
          <w:color w:val="000000"/>
          <w:sz w:val="24"/>
          <w:szCs w:val="24"/>
        </w:rPr>
        <w:t xml:space="preserve">BME </w:t>
      </w:r>
      <w:r>
        <w:rPr>
          <w:rFonts w:ascii="Times New Roman" w:hAnsi="Times New Roman" w:cs="Times New Roman"/>
          <w:color w:val="000000"/>
          <w:sz w:val="24"/>
          <w:szCs w:val="24"/>
        </w:rPr>
        <w:t xml:space="preserve">statistical </w:t>
      </w:r>
      <w:r w:rsidR="003E481E">
        <w:rPr>
          <w:rFonts w:ascii="Times New Roman" w:hAnsi="Times New Roman" w:cs="Times New Roman"/>
          <w:color w:val="000000"/>
          <w:sz w:val="24"/>
          <w:szCs w:val="24"/>
        </w:rPr>
        <w:t>data o</w:t>
      </w:r>
      <w:r>
        <w:rPr>
          <w:rFonts w:ascii="Times New Roman" w:hAnsi="Times New Roman" w:cs="Times New Roman"/>
          <w:color w:val="000000"/>
          <w:sz w:val="24"/>
          <w:szCs w:val="24"/>
        </w:rPr>
        <w:t>f</w:t>
      </w:r>
      <w:r w:rsidR="003E481E">
        <w:rPr>
          <w:rFonts w:ascii="Times New Roman" w:hAnsi="Times New Roman" w:cs="Times New Roman"/>
          <w:color w:val="000000"/>
          <w:sz w:val="24"/>
          <w:szCs w:val="24"/>
        </w:rPr>
        <w:t xml:space="preserve"> students and staff </w:t>
      </w:r>
      <w:r>
        <w:rPr>
          <w:rFonts w:ascii="Times New Roman" w:hAnsi="Times New Roman" w:cs="Times New Roman"/>
          <w:color w:val="000000"/>
          <w:sz w:val="24"/>
          <w:szCs w:val="24"/>
        </w:rPr>
        <w:t xml:space="preserve">reinforces this assessment. </w:t>
      </w:r>
    </w:p>
    <w:p w14:paraId="75743358" w14:textId="77777777" w:rsidR="00722D3F" w:rsidRDefault="00722D3F" w:rsidP="00C91F08">
      <w:pPr>
        <w:spacing w:line="480" w:lineRule="auto"/>
        <w:jc w:val="both"/>
        <w:rPr>
          <w:rFonts w:ascii="Times New Roman" w:hAnsi="Times New Roman" w:cs="Times New Roman"/>
          <w:b/>
          <w:sz w:val="24"/>
          <w:szCs w:val="24"/>
        </w:rPr>
      </w:pPr>
    </w:p>
    <w:p w14:paraId="14DF5859" w14:textId="0BBB05E8" w:rsidR="00BD04EB" w:rsidRPr="00C91F08" w:rsidRDefault="00BD04EB" w:rsidP="00C91F08">
      <w:pPr>
        <w:spacing w:line="480" w:lineRule="auto"/>
        <w:jc w:val="both"/>
        <w:rPr>
          <w:rFonts w:ascii="Times New Roman" w:hAnsi="Times New Roman" w:cs="Times New Roman"/>
          <w:sz w:val="24"/>
          <w:szCs w:val="24"/>
        </w:rPr>
      </w:pPr>
      <w:r>
        <w:rPr>
          <w:rFonts w:ascii="Times New Roman" w:hAnsi="Times New Roman" w:cs="Times New Roman"/>
          <w:b/>
          <w:sz w:val="24"/>
          <w:szCs w:val="24"/>
        </w:rPr>
        <w:t>S</w:t>
      </w:r>
      <w:r w:rsidRPr="00272B19">
        <w:rPr>
          <w:rFonts w:ascii="Times New Roman" w:hAnsi="Times New Roman" w:cs="Times New Roman"/>
          <w:b/>
          <w:sz w:val="24"/>
          <w:szCs w:val="24"/>
        </w:rPr>
        <w:t>tudents of BME ethnicity</w:t>
      </w:r>
      <w:r w:rsidR="004A5C0B">
        <w:rPr>
          <w:rFonts w:ascii="Times New Roman" w:hAnsi="Times New Roman" w:cs="Times New Roman"/>
          <w:b/>
          <w:sz w:val="24"/>
          <w:szCs w:val="24"/>
        </w:rPr>
        <w:t xml:space="preserve"> in Higher E</w:t>
      </w:r>
      <w:r w:rsidR="009A4BB6">
        <w:rPr>
          <w:rFonts w:ascii="Times New Roman" w:hAnsi="Times New Roman" w:cs="Times New Roman"/>
          <w:b/>
          <w:sz w:val="24"/>
          <w:szCs w:val="24"/>
        </w:rPr>
        <w:t>ducation</w:t>
      </w:r>
      <w:r w:rsidR="004A5C0B">
        <w:rPr>
          <w:rFonts w:ascii="Times New Roman" w:hAnsi="Times New Roman" w:cs="Times New Roman"/>
          <w:b/>
          <w:sz w:val="24"/>
          <w:szCs w:val="24"/>
        </w:rPr>
        <w:t xml:space="preserve"> in Geography</w:t>
      </w:r>
    </w:p>
    <w:p w14:paraId="574D06AD" w14:textId="621B850F" w:rsidR="00861947" w:rsidRPr="00272B19" w:rsidRDefault="00861947" w:rsidP="00272B19">
      <w:pPr>
        <w:spacing w:line="480" w:lineRule="auto"/>
        <w:rPr>
          <w:rFonts w:ascii="Times New Roman" w:hAnsi="Times New Roman" w:cs="Times New Roman"/>
          <w:b/>
          <w:sz w:val="24"/>
          <w:szCs w:val="24"/>
        </w:rPr>
      </w:pPr>
      <w:r w:rsidRPr="00272B19">
        <w:rPr>
          <w:rFonts w:ascii="Times New Roman" w:hAnsi="Times New Roman" w:cs="Times New Roman"/>
          <w:b/>
          <w:sz w:val="24"/>
          <w:szCs w:val="24"/>
        </w:rPr>
        <w:t>TABLE 1</w:t>
      </w:r>
      <w:r w:rsidR="00393471">
        <w:rPr>
          <w:rFonts w:ascii="Times New Roman" w:hAnsi="Times New Roman" w:cs="Times New Roman"/>
          <w:b/>
          <w:sz w:val="24"/>
          <w:szCs w:val="24"/>
        </w:rPr>
        <w:t>:</w:t>
      </w:r>
      <w:r w:rsidRPr="00272B19">
        <w:rPr>
          <w:rFonts w:ascii="Times New Roman" w:hAnsi="Times New Roman" w:cs="Times New Roman"/>
          <w:b/>
          <w:sz w:val="24"/>
          <w:szCs w:val="24"/>
        </w:rPr>
        <w:t xml:space="preserve"> Percentage of </w:t>
      </w:r>
      <w:r w:rsidR="00EC0C43">
        <w:rPr>
          <w:rFonts w:ascii="Times New Roman" w:hAnsi="Times New Roman" w:cs="Times New Roman"/>
          <w:b/>
          <w:sz w:val="24"/>
          <w:szCs w:val="24"/>
        </w:rPr>
        <w:t xml:space="preserve">UK national </w:t>
      </w:r>
      <w:r w:rsidRPr="00272B19">
        <w:rPr>
          <w:rFonts w:ascii="Times New Roman" w:hAnsi="Times New Roman" w:cs="Times New Roman"/>
          <w:b/>
          <w:sz w:val="24"/>
          <w:szCs w:val="24"/>
        </w:rPr>
        <w:t>students of BME ethnicity</w:t>
      </w:r>
      <w:r w:rsidR="00EF2A4C">
        <w:rPr>
          <w:rFonts w:ascii="Times New Roman" w:hAnsi="Times New Roman" w:cs="Times New Roman"/>
          <w:b/>
          <w:sz w:val="24"/>
          <w:szCs w:val="24"/>
        </w:rPr>
        <w:t>, Geography, 2014/15</w:t>
      </w:r>
    </w:p>
    <w:tbl>
      <w:tblPr>
        <w:tblStyle w:val="TableGrid"/>
        <w:tblW w:w="9464" w:type="dxa"/>
        <w:tblLook w:val="04A0" w:firstRow="1" w:lastRow="0" w:firstColumn="1" w:lastColumn="0" w:noHBand="0" w:noVBand="1"/>
      </w:tblPr>
      <w:tblGrid>
        <w:gridCol w:w="1608"/>
        <w:gridCol w:w="1296"/>
        <w:gridCol w:w="1303"/>
        <w:gridCol w:w="1308"/>
        <w:gridCol w:w="1321"/>
        <w:gridCol w:w="1315"/>
        <w:gridCol w:w="1313"/>
      </w:tblGrid>
      <w:tr w:rsidR="00861947" w:rsidRPr="00272B19" w14:paraId="68A3A28F" w14:textId="77777777" w:rsidTr="00E443AF">
        <w:tc>
          <w:tcPr>
            <w:tcW w:w="1608" w:type="dxa"/>
            <w:vMerge w:val="restart"/>
          </w:tcPr>
          <w:p w14:paraId="41060B77" w14:textId="77777777" w:rsidR="00861947" w:rsidRPr="00272B19" w:rsidRDefault="00861947" w:rsidP="00272B19">
            <w:pPr>
              <w:rPr>
                <w:rFonts w:ascii="Times New Roman" w:hAnsi="Times New Roman" w:cs="Times New Roman"/>
                <w:sz w:val="24"/>
                <w:szCs w:val="24"/>
              </w:rPr>
            </w:pPr>
          </w:p>
        </w:tc>
        <w:tc>
          <w:tcPr>
            <w:tcW w:w="1296" w:type="dxa"/>
            <w:vMerge w:val="restart"/>
          </w:tcPr>
          <w:p w14:paraId="1FF2AE4C"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All</w:t>
            </w:r>
          </w:p>
        </w:tc>
        <w:tc>
          <w:tcPr>
            <w:tcW w:w="3932" w:type="dxa"/>
            <w:gridSpan w:val="3"/>
          </w:tcPr>
          <w:p w14:paraId="3C1559D3"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Region</w:t>
            </w:r>
          </w:p>
        </w:tc>
        <w:tc>
          <w:tcPr>
            <w:tcW w:w="2628" w:type="dxa"/>
            <w:gridSpan w:val="2"/>
          </w:tcPr>
          <w:p w14:paraId="1A23C0AE"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Russell Group</w:t>
            </w:r>
          </w:p>
        </w:tc>
      </w:tr>
      <w:tr w:rsidR="00861947" w:rsidRPr="00272B19" w14:paraId="40B4E5E8" w14:textId="77777777" w:rsidTr="00E443AF">
        <w:tc>
          <w:tcPr>
            <w:tcW w:w="1608" w:type="dxa"/>
            <w:vMerge/>
          </w:tcPr>
          <w:p w14:paraId="68A02F7F" w14:textId="77777777" w:rsidR="00861947" w:rsidRPr="00272B19" w:rsidRDefault="00861947" w:rsidP="00272B19">
            <w:pPr>
              <w:rPr>
                <w:rFonts w:ascii="Times New Roman" w:hAnsi="Times New Roman" w:cs="Times New Roman"/>
                <w:sz w:val="24"/>
                <w:szCs w:val="24"/>
              </w:rPr>
            </w:pPr>
          </w:p>
        </w:tc>
        <w:tc>
          <w:tcPr>
            <w:tcW w:w="1296" w:type="dxa"/>
            <w:vMerge/>
          </w:tcPr>
          <w:p w14:paraId="644B1C63" w14:textId="77777777" w:rsidR="00861947" w:rsidRPr="00272B19" w:rsidRDefault="00861947" w:rsidP="00272B19">
            <w:pPr>
              <w:rPr>
                <w:rFonts w:ascii="Times New Roman" w:hAnsi="Times New Roman" w:cs="Times New Roman"/>
                <w:b/>
                <w:sz w:val="24"/>
                <w:szCs w:val="24"/>
              </w:rPr>
            </w:pPr>
          </w:p>
        </w:tc>
        <w:tc>
          <w:tcPr>
            <w:tcW w:w="1303" w:type="dxa"/>
          </w:tcPr>
          <w:p w14:paraId="308CE878"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London</w:t>
            </w:r>
          </w:p>
        </w:tc>
        <w:tc>
          <w:tcPr>
            <w:tcW w:w="1308" w:type="dxa"/>
          </w:tcPr>
          <w:p w14:paraId="28BF09A7"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Rest of England</w:t>
            </w:r>
          </w:p>
        </w:tc>
        <w:tc>
          <w:tcPr>
            <w:tcW w:w="1321" w:type="dxa"/>
          </w:tcPr>
          <w:p w14:paraId="43E21F23"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Scotland, Wales, N Ireland</w:t>
            </w:r>
          </w:p>
        </w:tc>
        <w:tc>
          <w:tcPr>
            <w:tcW w:w="1315" w:type="dxa"/>
          </w:tcPr>
          <w:p w14:paraId="54D168E4"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Member</w:t>
            </w:r>
          </w:p>
        </w:tc>
        <w:tc>
          <w:tcPr>
            <w:tcW w:w="1313" w:type="dxa"/>
          </w:tcPr>
          <w:p w14:paraId="00B1D13E"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Not member</w:t>
            </w:r>
          </w:p>
        </w:tc>
      </w:tr>
      <w:tr w:rsidR="00861947" w:rsidRPr="00272B19" w14:paraId="20A0E29E" w14:textId="77777777" w:rsidTr="00E443AF">
        <w:tc>
          <w:tcPr>
            <w:tcW w:w="1608" w:type="dxa"/>
          </w:tcPr>
          <w:p w14:paraId="76E4B977"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All students</w:t>
            </w:r>
          </w:p>
        </w:tc>
        <w:tc>
          <w:tcPr>
            <w:tcW w:w="1296" w:type="dxa"/>
          </w:tcPr>
          <w:p w14:paraId="3FABFAC6"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6.6</w:t>
            </w:r>
          </w:p>
        </w:tc>
        <w:tc>
          <w:tcPr>
            <w:tcW w:w="1303" w:type="dxa"/>
          </w:tcPr>
          <w:p w14:paraId="43C0512D"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22.2</w:t>
            </w:r>
          </w:p>
        </w:tc>
        <w:tc>
          <w:tcPr>
            <w:tcW w:w="1308" w:type="dxa"/>
          </w:tcPr>
          <w:p w14:paraId="43F6FD9E"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5.3</w:t>
            </w:r>
          </w:p>
        </w:tc>
        <w:tc>
          <w:tcPr>
            <w:tcW w:w="1321" w:type="dxa"/>
          </w:tcPr>
          <w:p w14:paraId="756C812B"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2.4</w:t>
            </w:r>
          </w:p>
        </w:tc>
        <w:tc>
          <w:tcPr>
            <w:tcW w:w="1315" w:type="dxa"/>
          </w:tcPr>
          <w:p w14:paraId="5EA4489A"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7.3</w:t>
            </w:r>
          </w:p>
        </w:tc>
        <w:tc>
          <w:tcPr>
            <w:tcW w:w="1313" w:type="dxa"/>
          </w:tcPr>
          <w:p w14:paraId="5F82310E"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6.2</w:t>
            </w:r>
          </w:p>
        </w:tc>
      </w:tr>
      <w:tr w:rsidR="00861947" w:rsidRPr="00272B19" w14:paraId="117C0CDF" w14:textId="77777777" w:rsidTr="00E443AF">
        <w:tc>
          <w:tcPr>
            <w:tcW w:w="1608" w:type="dxa"/>
          </w:tcPr>
          <w:p w14:paraId="57229CE4"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Base (FPE)</w:t>
            </w:r>
          </w:p>
        </w:tc>
        <w:tc>
          <w:tcPr>
            <w:tcW w:w="1296" w:type="dxa"/>
          </w:tcPr>
          <w:p w14:paraId="65E9BA55"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6613.4</w:t>
            </w:r>
          </w:p>
        </w:tc>
        <w:tc>
          <w:tcPr>
            <w:tcW w:w="1303" w:type="dxa"/>
          </w:tcPr>
          <w:p w14:paraId="529E311C"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658.0</w:t>
            </w:r>
          </w:p>
        </w:tc>
        <w:tc>
          <w:tcPr>
            <w:tcW w:w="1308" w:type="dxa"/>
          </w:tcPr>
          <w:p w14:paraId="19CEDE09"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5135.3</w:t>
            </w:r>
          </w:p>
        </w:tc>
        <w:tc>
          <w:tcPr>
            <w:tcW w:w="1321" w:type="dxa"/>
          </w:tcPr>
          <w:p w14:paraId="3028B119"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820.1</w:t>
            </w:r>
          </w:p>
        </w:tc>
        <w:tc>
          <w:tcPr>
            <w:tcW w:w="1315" w:type="dxa"/>
          </w:tcPr>
          <w:p w14:paraId="241EDDE8"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2792.2</w:t>
            </w:r>
          </w:p>
        </w:tc>
        <w:tc>
          <w:tcPr>
            <w:tcW w:w="1313" w:type="dxa"/>
          </w:tcPr>
          <w:p w14:paraId="4F33CE3E"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3821.2</w:t>
            </w:r>
          </w:p>
        </w:tc>
      </w:tr>
      <w:tr w:rsidR="00861947" w:rsidRPr="00272B19" w14:paraId="5DD10961" w14:textId="77777777" w:rsidTr="00E443AF">
        <w:tc>
          <w:tcPr>
            <w:tcW w:w="1608" w:type="dxa"/>
          </w:tcPr>
          <w:p w14:paraId="5F069383"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First degree</w:t>
            </w:r>
          </w:p>
        </w:tc>
        <w:tc>
          <w:tcPr>
            <w:tcW w:w="1296" w:type="dxa"/>
          </w:tcPr>
          <w:p w14:paraId="1A55F3E4"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6.3</w:t>
            </w:r>
          </w:p>
        </w:tc>
        <w:tc>
          <w:tcPr>
            <w:tcW w:w="1303" w:type="dxa"/>
          </w:tcPr>
          <w:p w14:paraId="6E7A297F"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26.4</w:t>
            </w:r>
          </w:p>
        </w:tc>
        <w:tc>
          <w:tcPr>
            <w:tcW w:w="1308" w:type="dxa"/>
          </w:tcPr>
          <w:p w14:paraId="5F96EBC4"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5.0</w:t>
            </w:r>
          </w:p>
        </w:tc>
        <w:tc>
          <w:tcPr>
            <w:tcW w:w="1321" w:type="dxa"/>
          </w:tcPr>
          <w:p w14:paraId="3BDF9725"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2.2</w:t>
            </w:r>
          </w:p>
        </w:tc>
        <w:tc>
          <w:tcPr>
            <w:tcW w:w="1315" w:type="dxa"/>
          </w:tcPr>
          <w:p w14:paraId="0BB63139"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7.0</w:t>
            </w:r>
          </w:p>
        </w:tc>
        <w:tc>
          <w:tcPr>
            <w:tcW w:w="1313" w:type="dxa"/>
          </w:tcPr>
          <w:p w14:paraId="678B15D2"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5.8</w:t>
            </w:r>
          </w:p>
        </w:tc>
      </w:tr>
      <w:tr w:rsidR="00861947" w:rsidRPr="00272B19" w14:paraId="04D71E24" w14:textId="77777777" w:rsidTr="00E443AF">
        <w:tc>
          <w:tcPr>
            <w:tcW w:w="1608" w:type="dxa"/>
          </w:tcPr>
          <w:p w14:paraId="3761C440"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Base (FPE)</w:t>
            </w:r>
          </w:p>
        </w:tc>
        <w:tc>
          <w:tcPr>
            <w:tcW w:w="1296" w:type="dxa"/>
          </w:tcPr>
          <w:p w14:paraId="3CB2A850"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5532.8</w:t>
            </w:r>
          </w:p>
        </w:tc>
        <w:tc>
          <w:tcPr>
            <w:tcW w:w="1303" w:type="dxa"/>
          </w:tcPr>
          <w:p w14:paraId="2CEFCF78"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429.7</w:t>
            </w:r>
          </w:p>
        </w:tc>
        <w:tc>
          <w:tcPr>
            <w:tcW w:w="1308" w:type="dxa"/>
          </w:tcPr>
          <w:p w14:paraId="06F6F03C"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4452.9</w:t>
            </w:r>
          </w:p>
        </w:tc>
        <w:tc>
          <w:tcPr>
            <w:tcW w:w="1321" w:type="dxa"/>
          </w:tcPr>
          <w:p w14:paraId="4A6AE5C5"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650.2</w:t>
            </w:r>
          </w:p>
        </w:tc>
        <w:tc>
          <w:tcPr>
            <w:tcW w:w="1315" w:type="dxa"/>
          </w:tcPr>
          <w:p w14:paraId="01FD8459"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2262.2</w:t>
            </w:r>
          </w:p>
        </w:tc>
        <w:tc>
          <w:tcPr>
            <w:tcW w:w="1313" w:type="dxa"/>
          </w:tcPr>
          <w:p w14:paraId="75CAEC46"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3270.6</w:t>
            </w:r>
          </w:p>
        </w:tc>
      </w:tr>
      <w:tr w:rsidR="00861947" w:rsidRPr="00272B19" w14:paraId="1B074FD3" w14:textId="77777777" w:rsidTr="00E443AF">
        <w:tc>
          <w:tcPr>
            <w:tcW w:w="1608" w:type="dxa"/>
          </w:tcPr>
          <w:p w14:paraId="4BABF410" w14:textId="77777777" w:rsidR="00861947" w:rsidRPr="00272B19" w:rsidRDefault="00861947" w:rsidP="00272B19">
            <w:pPr>
              <w:rPr>
                <w:rFonts w:ascii="Times New Roman" w:hAnsi="Times New Roman" w:cs="Times New Roman"/>
                <w:b/>
                <w:sz w:val="24"/>
                <w:szCs w:val="24"/>
              </w:rPr>
            </w:pPr>
            <w:r w:rsidRPr="00272B19">
              <w:rPr>
                <w:rFonts w:ascii="Times New Roman" w:hAnsi="Times New Roman" w:cs="Times New Roman"/>
                <w:b/>
                <w:sz w:val="24"/>
                <w:szCs w:val="24"/>
              </w:rPr>
              <w:t>Doctoral</w:t>
            </w:r>
          </w:p>
        </w:tc>
        <w:tc>
          <w:tcPr>
            <w:tcW w:w="1296" w:type="dxa"/>
          </w:tcPr>
          <w:p w14:paraId="1EBEF15E"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4.4</w:t>
            </w:r>
          </w:p>
        </w:tc>
        <w:tc>
          <w:tcPr>
            <w:tcW w:w="1303" w:type="dxa"/>
          </w:tcPr>
          <w:p w14:paraId="1E3E57AD"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2.8</w:t>
            </w:r>
          </w:p>
        </w:tc>
        <w:tc>
          <w:tcPr>
            <w:tcW w:w="1308" w:type="dxa"/>
          </w:tcPr>
          <w:p w14:paraId="58B647FC"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4.9</w:t>
            </w:r>
          </w:p>
        </w:tc>
        <w:tc>
          <w:tcPr>
            <w:tcW w:w="1321" w:type="dxa"/>
          </w:tcPr>
          <w:p w14:paraId="63F47AF7"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4.0</w:t>
            </w:r>
          </w:p>
        </w:tc>
        <w:tc>
          <w:tcPr>
            <w:tcW w:w="1315" w:type="dxa"/>
          </w:tcPr>
          <w:p w14:paraId="351E4F91"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3.3</w:t>
            </w:r>
          </w:p>
        </w:tc>
        <w:tc>
          <w:tcPr>
            <w:tcW w:w="1313" w:type="dxa"/>
          </w:tcPr>
          <w:p w14:paraId="66DF2E7D" w14:textId="77777777" w:rsidR="00861947" w:rsidRPr="00272B19" w:rsidRDefault="00861947" w:rsidP="00272B19">
            <w:pPr>
              <w:rPr>
                <w:rFonts w:ascii="Times New Roman" w:hAnsi="Times New Roman" w:cs="Times New Roman"/>
                <w:sz w:val="24"/>
                <w:szCs w:val="24"/>
              </w:rPr>
            </w:pPr>
            <w:r w:rsidRPr="00272B19">
              <w:rPr>
                <w:rFonts w:ascii="Times New Roman" w:hAnsi="Times New Roman" w:cs="Times New Roman"/>
                <w:sz w:val="24"/>
                <w:szCs w:val="24"/>
              </w:rPr>
              <w:t>6.3</w:t>
            </w:r>
          </w:p>
        </w:tc>
      </w:tr>
      <w:tr w:rsidR="00861947" w:rsidRPr="00272B19" w14:paraId="3F641FA0" w14:textId="77777777" w:rsidTr="00E443AF">
        <w:tc>
          <w:tcPr>
            <w:tcW w:w="1608" w:type="dxa"/>
          </w:tcPr>
          <w:p w14:paraId="028E0009"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Base (FPE)</w:t>
            </w:r>
          </w:p>
        </w:tc>
        <w:tc>
          <w:tcPr>
            <w:tcW w:w="1296" w:type="dxa"/>
          </w:tcPr>
          <w:p w14:paraId="1CA41D75"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183.3</w:t>
            </w:r>
          </w:p>
        </w:tc>
        <w:tc>
          <w:tcPr>
            <w:tcW w:w="1303" w:type="dxa"/>
          </w:tcPr>
          <w:p w14:paraId="5F0AD038"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35.5</w:t>
            </w:r>
          </w:p>
        </w:tc>
        <w:tc>
          <w:tcPr>
            <w:tcW w:w="1308" w:type="dxa"/>
          </w:tcPr>
          <w:p w14:paraId="3CE2E676"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122.8</w:t>
            </w:r>
          </w:p>
        </w:tc>
        <w:tc>
          <w:tcPr>
            <w:tcW w:w="1321" w:type="dxa"/>
          </w:tcPr>
          <w:p w14:paraId="67B008D8"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25.0</w:t>
            </w:r>
          </w:p>
        </w:tc>
        <w:tc>
          <w:tcPr>
            <w:tcW w:w="1315" w:type="dxa"/>
          </w:tcPr>
          <w:p w14:paraId="67502759"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119.5</w:t>
            </w:r>
          </w:p>
        </w:tc>
        <w:tc>
          <w:tcPr>
            <w:tcW w:w="1313" w:type="dxa"/>
          </w:tcPr>
          <w:p w14:paraId="09027C38" w14:textId="77777777" w:rsidR="00861947" w:rsidRPr="00272B19" w:rsidRDefault="00861947" w:rsidP="00272B19">
            <w:pPr>
              <w:jc w:val="right"/>
              <w:rPr>
                <w:rFonts w:ascii="Times New Roman" w:hAnsi="Times New Roman" w:cs="Times New Roman"/>
                <w:i/>
                <w:sz w:val="24"/>
                <w:szCs w:val="24"/>
              </w:rPr>
            </w:pPr>
            <w:r w:rsidRPr="00272B19">
              <w:rPr>
                <w:rFonts w:ascii="Times New Roman" w:hAnsi="Times New Roman" w:cs="Times New Roman"/>
                <w:i/>
                <w:sz w:val="24"/>
                <w:szCs w:val="24"/>
              </w:rPr>
              <w:t>63.8</w:t>
            </w:r>
          </w:p>
        </w:tc>
      </w:tr>
    </w:tbl>
    <w:p w14:paraId="7F1E0833" w14:textId="77777777" w:rsidR="008147E1" w:rsidRDefault="008147E1" w:rsidP="00272B19">
      <w:pPr>
        <w:spacing w:line="240" w:lineRule="auto"/>
        <w:rPr>
          <w:rFonts w:ascii="Times New Roman" w:hAnsi="Times New Roman" w:cs="Times New Roman"/>
          <w:b/>
          <w:sz w:val="24"/>
          <w:szCs w:val="24"/>
        </w:rPr>
      </w:pPr>
    </w:p>
    <w:p w14:paraId="3E2D8CE1" w14:textId="42273EA9" w:rsidR="00861947" w:rsidRDefault="00393471" w:rsidP="00272B19">
      <w:pPr>
        <w:spacing w:line="240" w:lineRule="auto"/>
        <w:rPr>
          <w:rFonts w:ascii="Times New Roman" w:hAnsi="Times New Roman" w:cs="Times New Roman"/>
          <w:sz w:val="24"/>
          <w:szCs w:val="24"/>
        </w:rPr>
      </w:pPr>
      <w:r>
        <w:rPr>
          <w:rFonts w:ascii="Times New Roman" w:hAnsi="Times New Roman" w:cs="Times New Roman"/>
          <w:b/>
          <w:sz w:val="24"/>
          <w:szCs w:val="24"/>
        </w:rPr>
        <w:t>Source:</w:t>
      </w:r>
      <w:r w:rsidR="008147E1">
        <w:rPr>
          <w:rFonts w:ascii="Times New Roman" w:hAnsi="Times New Roman" w:cs="Times New Roman"/>
          <w:b/>
          <w:sz w:val="24"/>
          <w:szCs w:val="24"/>
        </w:rPr>
        <w:t xml:space="preserve"> </w:t>
      </w:r>
      <w:r w:rsidR="008147E1" w:rsidRPr="00272B19">
        <w:rPr>
          <w:rFonts w:ascii="Times New Roman" w:hAnsi="Times New Roman" w:cs="Times New Roman"/>
          <w:sz w:val="24"/>
          <w:szCs w:val="24"/>
        </w:rPr>
        <w:t>(HESA Student Qualifiers F</w:t>
      </w:r>
      <w:r w:rsidR="00EC0C43">
        <w:rPr>
          <w:rFonts w:ascii="Times New Roman" w:hAnsi="Times New Roman" w:cs="Times New Roman"/>
          <w:sz w:val="24"/>
          <w:szCs w:val="24"/>
        </w:rPr>
        <w:t>ull-</w:t>
      </w:r>
      <w:r w:rsidR="008147E1" w:rsidRPr="00272B19">
        <w:rPr>
          <w:rFonts w:ascii="Times New Roman" w:hAnsi="Times New Roman" w:cs="Times New Roman"/>
          <w:sz w:val="24"/>
          <w:szCs w:val="24"/>
        </w:rPr>
        <w:t>P</w:t>
      </w:r>
      <w:r w:rsidR="00EC0C43">
        <w:rPr>
          <w:rFonts w:ascii="Times New Roman" w:hAnsi="Times New Roman" w:cs="Times New Roman"/>
          <w:sz w:val="24"/>
          <w:szCs w:val="24"/>
        </w:rPr>
        <w:t xml:space="preserve">erson </w:t>
      </w:r>
      <w:r w:rsidR="008147E1" w:rsidRPr="00272B19">
        <w:rPr>
          <w:rFonts w:ascii="Times New Roman" w:hAnsi="Times New Roman" w:cs="Times New Roman"/>
          <w:sz w:val="24"/>
          <w:szCs w:val="24"/>
        </w:rPr>
        <w:t>E</w:t>
      </w:r>
      <w:r w:rsidR="00EC0C43">
        <w:rPr>
          <w:rFonts w:ascii="Times New Roman" w:hAnsi="Times New Roman" w:cs="Times New Roman"/>
          <w:sz w:val="24"/>
          <w:szCs w:val="24"/>
        </w:rPr>
        <w:t>quivalent</w:t>
      </w:r>
      <w:r w:rsidR="008147E1" w:rsidRPr="00272B19">
        <w:rPr>
          <w:rFonts w:ascii="Times New Roman" w:hAnsi="Times New Roman" w:cs="Times New Roman"/>
          <w:sz w:val="24"/>
          <w:szCs w:val="24"/>
        </w:rPr>
        <w:t xml:space="preserve"> 2014/15, UK Nationality, JACS Principal Subject: "Physical Geographical Sciences" and "Human and Social Geography")</w:t>
      </w:r>
      <w:r>
        <w:rPr>
          <w:rFonts w:ascii="Times New Roman" w:hAnsi="Times New Roman" w:cs="Times New Roman"/>
          <w:sz w:val="24"/>
          <w:szCs w:val="24"/>
        </w:rPr>
        <w:t>.</w:t>
      </w:r>
    </w:p>
    <w:p w14:paraId="34F4FC32" w14:textId="77777777" w:rsidR="00393471" w:rsidRPr="00272B19" w:rsidRDefault="00393471" w:rsidP="00272B19">
      <w:pPr>
        <w:spacing w:line="240" w:lineRule="auto"/>
        <w:rPr>
          <w:rFonts w:ascii="Times New Roman" w:hAnsi="Times New Roman" w:cs="Times New Roman"/>
          <w:b/>
          <w:sz w:val="24"/>
          <w:szCs w:val="24"/>
        </w:rPr>
      </w:pPr>
    </w:p>
    <w:p w14:paraId="4B92CE5A" w14:textId="0BF75AB5" w:rsidR="00861947" w:rsidRDefault="00861947" w:rsidP="00BD04EB">
      <w:pPr>
        <w:spacing w:line="480" w:lineRule="auto"/>
        <w:jc w:val="both"/>
        <w:rPr>
          <w:rFonts w:ascii="Times New Roman" w:hAnsi="Times New Roman" w:cs="Times New Roman"/>
          <w:sz w:val="24"/>
          <w:szCs w:val="24"/>
        </w:rPr>
      </w:pPr>
      <w:r w:rsidRPr="00272B19">
        <w:rPr>
          <w:rFonts w:ascii="Times New Roman" w:hAnsi="Times New Roman" w:cs="Times New Roman"/>
          <w:sz w:val="24"/>
          <w:szCs w:val="24"/>
        </w:rPr>
        <w:t xml:space="preserve">For all UK domiciled </w:t>
      </w:r>
      <w:r w:rsidR="009A4BB6">
        <w:rPr>
          <w:rFonts w:ascii="Times New Roman" w:hAnsi="Times New Roman" w:cs="Times New Roman"/>
          <w:sz w:val="24"/>
          <w:szCs w:val="24"/>
        </w:rPr>
        <w:t xml:space="preserve">higher education </w:t>
      </w:r>
      <w:r w:rsidRPr="00272B19">
        <w:rPr>
          <w:rFonts w:ascii="Times New Roman" w:hAnsi="Times New Roman" w:cs="Times New Roman"/>
          <w:sz w:val="24"/>
          <w:szCs w:val="24"/>
        </w:rPr>
        <w:t>students in the UK, 20.2 percent are BME</w:t>
      </w:r>
      <w:r w:rsidR="00FD386B">
        <w:rPr>
          <w:rFonts w:ascii="Times New Roman" w:hAnsi="Times New Roman" w:cs="Times New Roman"/>
          <w:sz w:val="24"/>
          <w:szCs w:val="24"/>
        </w:rPr>
        <w:t xml:space="preserve"> </w:t>
      </w:r>
      <w:r w:rsidR="004360FD">
        <w:rPr>
          <w:rFonts w:ascii="Times New Roman" w:hAnsi="Times New Roman" w:cs="Times New Roman"/>
          <w:sz w:val="24"/>
          <w:szCs w:val="24"/>
        </w:rPr>
        <w:t xml:space="preserve">(This and other comparative statistics </w:t>
      </w:r>
      <w:r w:rsidR="00EF2A4C">
        <w:rPr>
          <w:rFonts w:ascii="Times New Roman" w:hAnsi="Times New Roman" w:cs="Times New Roman"/>
          <w:sz w:val="24"/>
          <w:szCs w:val="24"/>
        </w:rPr>
        <w:t>in this paragraph</w:t>
      </w:r>
      <w:r w:rsidR="004360FD">
        <w:rPr>
          <w:rFonts w:ascii="Times New Roman" w:hAnsi="Times New Roman" w:cs="Times New Roman"/>
          <w:sz w:val="24"/>
          <w:szCs w:val="24"/>
        </w:rPr>
        <w:t xml:space="preserve"> are </w:t>
      </w:r>
      <w:r w:rsidR="00EF2A4C">
        <w:rPr>
          <w:rFonts w:ascii="Times New Roman" w:hAnsi="Times New Roman" w:cs="Times New Roman"/>
          <w:sz w:val="24"/>
          <w:szCs w:val="24"/>
        </w:rPr>
        <w:t>from</w:t>
      </w:r>
      <w:r w:rsidR="004360FD">
        <w:rPr>
          <w:rFonts w:ascii="Times New Roman" w:hAnsi="Times New Roman" w:cs="Times New Roman"/>
          <w:sz w:val="24"/>
          <w:szCs w:val="24"/>
        </w:rPr>
        <w:t xml:space="preserve"> ECU 2015</w:t>
      </w:r>
      <w:r w:rsidR="00EF2A4C">
        <w:rPr>
          <w:rFonts w:ascii="Times New Roman" w:hAnsi="Times New Roman" w:cs="Times New Roman"/>
          <w:sz w:val="24"/>
          <w:szCs w:val="24"/>
        </w:rPr>
        <w:t>, Part 2, p.114</w:t>
      </w:r>
      <w:r w:rsidR="004360FD">
        <w:rPr>
          <w:rFonts w:ascii="Times New Roman" w:hAnsi="Times New Roman" w:cs="Times New Roman"/>
          <w:sz w:val="24"/>
          <w:szCs w:val="24"/>
        </w:rPr>
        <w:t>)</w:t>
      </w:r>
      <w:r w:rsidRPr="00272B19">
        <w:rPr>
          <w:rFonts w:ascii="Times New Roman" w:hAnsi="Times New Roman" w:cs="Times New Roman"/>
          <w:sz w:val="24"/>
          <w:szCs w:val="24"/>
        </w:rPr>
        <w:t xml:space="preserve">.  The proportion </w:t>
      </w:r>
      <w:r w:rsidR="00EF2A4C">
        <w:rPr>
          <w:rFonts w:ascii="Times New Roman" w:hAnsi="Times New Roman" w:cs="Times New Roman"/>
          <w:sz w:val="24"/>
          <w:szCs w:val="24"/>
        </w:rPr>
        <w:t xml:space="preserve">who are BME </w:t>
      </w:r>
      <w:r w:rsidRPr="00272B19">
        <w:rPr>
          <w:rFonts w:ascii="Times New Roman" w:hAnsi="Times New Roman" w:cs="Times New Roman"/>
          <w:sz w:val="24"/>
          <w:szCs w:val="24"/>
        </w:rPr>
        <w:t>among UK nationals studying Geography is</w:t>
      </w:r>
      <w:r w:rsidR="00722D3F">
        <w:rPr>
          <w:rFonts w:ascii="Times New Roman" w:hAnsi="Times New Roman" w:cs="Times New Roman"/>
          <w:sz w:val="24"/>
          <w:szCs w:val="24"/>
        </w:rPr>
        <w:t xml:space="preserve"> about 7%</w:t>
      </w:r>
      <w:r w:rsidRPr="00272B19">
        <w:rPr>
          <w:rFonts w:ascii="Times New Roman" w:hAnsi="Times New Roman" w:cs="Times New Roman"/>
          <w:sz w:val="24"/>
          <w:szCs w:val="24"/>
        </w:rPr>
        <w:t>.  As for other subjects, t</w:t>
      </w:r>
      <w:r w:rsidR="008147E1">
        <w:rPr>
          <w:rFonts w:ascii="Times New Roman" w:hAnsi="Times New Roman" w:cs="Times New Roman"/>
          <w:sz w:val="24"/>
          <w:szCs w:val="24"/>
        </w:rPr>
        <w:t>here is a concentration of BME s</w:t>
      </w:r>
      <w:r w:rsidRPr="00272B19">
        <w:rPr>
          <w:rFonts w:ascii="Times New Roman" w:hAnsi="Times New Roman" w:cs="Times New Roman"/>
          <w:sz w:val="24"/>
          <w:szCs w:val="24"/>
        </w:rPr>
        <w:t xml:space="preserve">tudents in London but whereas almost half (46.2 per cent) of </w:t>
      </w:r>
      <w:r w:rsidR="00EF2A4C">
        <w:rPr>
          <w:rFonts w:ascii="Times New Roman" w:hAnsi="Times New Roman" w:cs="Times New Roman"/>
          <w:sz w:val="24"/>
          <w:szCs w:val="24"/>
        </w:rPr>
        <w:t xml:space="preserve">all </w:t>
      </w:r>
      <w:r w:rsidRPr="00272B19">
        <w:rPr>
          <w:rFonts w:ascii="Times New Roman" w:hAnsi="Times New Roman" w:cs="Times New Roman"/>
          <w:sz w:val="24"/>
          <w:szCs w:val="24"/>
        </w:rPr>
        <w:t>UK domiciled students in London are BME less than a quarter (22.2 per cent) of UK national Geography students are. Proportions of BME in Geography are also lower in the</w:t>
      </w:r>
      <w:r w:rsidR="00E443AF">
        <w:rPr>
          <w:rFonts w:ascii="Times New Roman" w:hAnsi="Times New Roman" w:cs="Times New Roman"/>
          <w:sz w:val="24"/>
          <w:szCs w:val="24"/>
        </w:rPr>
        <w:t xml:space="preserve"> r</w:t>
      </w:r>
      <w:r w:rsidRPr="00272B19">
        <w:rPr>
          <w:rFonts w:ascii="Times New Roman" w:hAnsi="Times New Roman" w:cs="Times New Roman"/>
          <w:sz w:val="24"/>
          <w:szCs w:val="24"/>
        </w:rPr>
        <w:t>est of England (5.3 per cent compared to 18.4 percent) and Scotland, Wales and Ireland (2.4 per cent compared to 7.0 per cent).</w:t>
      </w:r>
      <w:r w:rsidR="00E443AF">
        <w:rPr>
          <w:rFonts w:ascii="Times New Roman" w:hAnsi="Times New Roman" w:cs="Times New Roman"/>
          <w:sz w:val="24"/>
          <w:szCs w:val="24"/>
        </w:rPr>
        <w:t xml:space="preserve"> Alex Singleton’s geodemographic analysis </w:t>
      </w:r>
      <w:r w:rsidR="00E443AF" w:rsidRPr="00272B19">
        <w:rPr>
          <w:rFonts w:ascii="Times New Roman" w:hAnsi="Times New Roman" w:cs="Times New Roman"/>
          <w:sz w:val="24"/>
          <w:szCs w:val="24"/>
        </w:rPr>
        <w:t>(</w:t>
      </w:r>
      <w:r w:rsidR="00E443AF">
        <w:rPr>
          <w:rFonts w:ascii="Times New Roman" w:hAnsi="Times New Roman" w:cs="Times New Roman"/>
          <w:sz w:val="24"/>
          <w:szCs w:val="24"/>
        </w:rPr>
        <w:t>2012</w:t>
      </w:r>
      <w:r w:rsidR="00E443AF" w:rsidRPr="00272B19">
        <w:rPr>
          <w:rFonts w:ascii="Times New Roman" w:hAnsi="Times New Roman" w:cs="Times New Roman"/>
          <w:sz w:val="24"/>
          <w:szCs w:val="24"/>
        </w:rPr>
        <w:t>)</w:t>
      </w:r>
      <w:r w:rsidR="00E443AF">
        <w:rPr>
          <w:rFonts w:ascii="Times New Roman" w:hAnsi="Times New Roman" w:cs="Times New Roman"/>
          <w:sz w:val="24"/>
          <w:szCs w:val="24"/>
        </w:rPr>
        <w:t xml:space="preserve"> highlights that students domiciled within more affluent and less ethnically diverse areas record the highest rates of participation and attainment in GCSE Geography, and that stratified pattern </w:t>
      </w:r>
      <w:r w:rsidR="00E443AF">
        <w:rPr>
          <w:rFonts w:ascii="Times New Roman" w:hAnsi="Times New Roman" w:cs="Times New Roman"/>
          <w:sz w:val="24"/>
          <w:szCs w:val="24"/>
        </w:rPr>
        <w:lastRenderedPageBreak/>
        <w:t>seems to flow into Geography department in Universities</w:t>
      </w:r>
      <w:r w:rsidR="00BD04EB">
        <w:rPr>
          <w:rFonts w:ascii="Times New Roman" w:hAnsi="Times New Roman" w:cs="Times New Roman"/>
          <w:sz w:val="24"/>
          <w:szCs w:val="24"/>
        </w:rPr>
        <w:t xml:space="preserve"> </w:t>
      </w:r>
      <w:r w:rsidR="00BD04EB" w:rsidRPr="00272B19">
        <w:rPr>
          <w:rFonts w:ascii="Times New Roman" w:hAnsi="Times New Roman" w:cs="Times New Roman"/>
          <w:sz w:val="24"/>
          <w:szCs w:val="24"/>
        </w:rPr>
        <w:t>(</w:t>
      </w:r>
      <w:r w:rsidR="00BD04EB">
        <w:rPr>
          <w:rFonts w:ascii="Times New Roman" w:hAnsi="Times New Roman" w:cs="Times New Roman"/>
          <w:sz w:val="24"/>
          <w:szCs w:val="24"/>
        </w:rPr>
        <w:t>see Table 1</w:t>
      </w:r>
      <w:r w:rsidR="00BD04EB" w:rsidRPr="00272B19">
        <w:rPr>
          <w:rFonts w:ascii="Times New Roman" w:hAnsi="Times New Roman" w:cs="Times New Roman"/>
          <w:sz w:val="24"/>
          <w:szCs w:val="24"/>
        </w:rPr>
        <w:t>)</w:t>
      </w:r>
      <w:r w:rsidR="00E443AF">
        <w:rPr>
          <w:rFonts w:ascii="Times New Roman" w:hAnsi="Times New Roman" w:cs="Times New Roman"/>
          <w:sz w:val="24"/>
          <w:szCs w:val="24"/>
        </w:rPr>
        <w:t>.</w:t>
      </w:r>
      <w:r w:rsidR="00BD04EB">
        <w:rPr>
          <w:rFonts w:ascii="Times New Roman" w:hAnsi="Times New Roman" w:cs="Times New Roman"/>
          <w:sz w:val="24"/>
          <w:szCs w:val="24"/>
        </w:rPr>
        <w:t xml:space="preserve">  </w:t>
      </w:r>
      <w:r w:rsidRPr="00272B19">
        <w:rPr>
          <w:rFonts w:ascii="Times New Roman" w:hAnsi="Times New Roman" w:cs="Times New Roman"/>
          <w:sz w:val="24"/>
          <w:szCs w:val="24"/>
        </w:rPr>
        <w:t>The proportion of BME UK students in Geography is slightly higher in Russell Group universities than outside.</w:t>
      </w:r>
    </w:p>
    <w:p w14:paraId="2CA663DC" w14:textId="77777777" w:rsidR="00722D3F" w:rsidRDefault="00722D3F" w:rsidP="00272B19">
      <w:pPr>
        <w:spacing w:line="480" w:lineRule="auto"/>
        <w:rPr>
          <w:rFonts w:ascii="Times New Roman" w:hAnsi="Times New Roman" w:cs="Times New Roman"/>
          <w:b/>
          <w:sz w:val="24"/>
          <w:szCs w:val="24"/>
        </w:rPr>
      </w:pPr>
    </w:p>
    <w:p w14:paraId="0651B0B6" w14:textId="77777777" w:rsidR="00722D3F" w:rsidRDefault="00722D3F" w:rsidP="00272B19">
      <w:pPr>
        <w:spacing w:line="480" w:lineRule="auto"/>
        <w:rPr>
          <w:rFonts w:ascii="Times New Roman" w:hAnsi="Times New Roman" w:cs="Times New Roman"/>
          <w:b/>
          <w:sz w:val="24"/>
          <w:szCs w:val="24"/>
        </w:rPr>
      </w:pPr>
    </w:p>
    <w:p w14:paraId="5A031D8C" w14:textId="33A93359" w:rsidR="00861947" w:rsidRPr="00272B19" w:rsidRDefault="00861947" w:rsidP="00272B19">
      <w:pPr>
        <w:spacing w:line="480" w:lineRule="auto"/>
        <w:rPr>
          <w:rFonts w:ascii="Times New Roman" w:hAnsi="Times New Roman" w:cs="Times New Roman"/>
          <w:b/>
          <w:sz w:val="24"/>
          <w:szCs w:val="24"/>
        </w:rPr>
      </w:pPr>
      <w:r w:rsidRPr="00272B19">
        <w:rPr>
          <w:rFonts w:ascii="Times New Roman" w:hAnsi="Times New Roman" w:cs="Times New Roman"/>
          <w:b/>
          <w:sz w:val="24"/>
          <w:szCs w:val="24"/>
        </w:rPr>
        <w:t>BME Student Attainment</w:t>
      </w:r>
      <w:r w:rsidR="004A5C0B">
        <w:rPr>
          <w:rFonts w:ascii="Times New Roman" w:hAnsi="Times New Roman" w:cs="Times New Roman"/>
          <w:b/>
          <w:sz w:val="24"/>
          <w:szCs w:val="24"/>
        </w:rPr>
        <w:t xml:space="preserve"> in Higher Education in Geography</w:t>
      </w:r>
    </w:p>
    <w:p w14:paraId="44916F4E" w14:textId="2B5F8C80" w:rsidR="00861947" w:rsidRPr="00272B19" w:rsidRDefault="00861947" w:rsidP="007766EE">
      <w:pPr>
        <w:spacing w:line="480" w:lineRule="auto"/>
        <w:jc w:val="both"/>
        <w:rPr>
          <w:rFonts w:ascii="Times New Roman" w:hAnsi="Times New Roman" w:cs="Times New Roman"/>
          <w:sz w:val="24"/>
          <w:szCs w:val="24"/>
        </w:rPr>
      </w:pPr>
      <w:r w:rsidRPr="00272B19">
        <w:rPr>
          <w:rFonts w:ascii="Times New Roman" w:hAnsi="Times New Roman" w:cs="Times New Roman"/>
          <w:sz w:val="24"/>
          <w:szCs w:val="24"/>
        </w:rPr>
        <w:t xml:space="preserve">The disparity is also there at different degree levels. Nationally 21.3 per cent of all UK domiciled first degree </w:t>
      </w:r>
      <w:r w:rsidR="00EF2A4C">
        <w:rPr>
          <w:rFonts w:ascii="Times New Roman" w:hAnsi="Times New Roman" w:cs="Times New Roman"/>
          <w:sz w:val="24"/>
          <w:szCs w:val="24"/>
        </w:rPr>
        <w:t xml:space="preserve">undergraduate </w:t>
      </w:r>
      <w:r w:rsidRPr="00272B19">
        <w:rPr>
          <w:rFonts w:ascii="Times New Roman" w:hAnsi="Times New Roman" w:cs="Times New Roman"/>
          <w:sz w:val="24"/>
          <w:szCs w:val="24"/>
        </w:rPr>
        <w:t xml:space="preserve">students are BME </w:t>
      </w:r>
      <w:r w:rsidR="00EF2A4C">
        <w:rPr>
          <w:rFonts w:ascii="Times New Roman" w:hAnsi="Times New Roman" w:cs="Times New Roman"/>
          <w:sz w:val="24"/>
          <w:szCs w:val="24"/>
        </w:rPr>
        <w:t xml:space="preserve">(ECU 2015, Part 2, p.120) </w:t>
      </w:r>
      <w:r w:rsidRPr="00272B19">
        <w:rPr>
          <w:rFonts w:ascii="Times New Roman" w:hAnsi="Times New Roman" w:cs="Times New Roman"/>
          <w:sz w:val="24"/>
          <w:szCs w:val="24"/>
        </w:rPr>
        <w:t xml:space="preserve">whereas among UK national first degree students in Geography only 6.3 per cent are. </w:t>
      </w:r>
      <w:r w:rsidR="00722D3F">
        <w:rPr>
          <w:rFonts w:ascii="Times New Roman" w:hAnsi="Times New Roman" w:cs="Times New Roman"/>
          <w:sz w:val="24"/>
          <w:szCs w:val="24"/>
        </w:rPr>
        <w:t xml:space="preserve">The </w:t>
      </w:r>
      <w:r w:rsidR="001830F5">
        <w:rPr>
          <w:rFonts w:ascii="Times New Roman" w:hAnsi="Times New Roman" w:cs="Times New Roman"/>
          <w:sz w:val="24"/>
          <w:szCs w:val="24"/>
        </w:rPr>
        <w:t>difference</w:t>
      </w:r>
      <w:r w:rsidRPr="00272B19">
        <w:rPr>
          <w:rFonts w:ascii="Times New Roman" w:hAnsi="Times New Roman" w:cs="Times New Roman"/>
          <w:sz w:val="24"/>
          <w:szCs w:val="24"/>
        </w:rPr>
        <w:t xml:space="preserve"> among</w:t>
      </w:r>
      <w:r w:rsidR="00722D3F">
        <w:rPr>
          <w:rFonts w:ascii="Times New Roman" w:hAnsi="Times New Roman" w:cs="Times New Roman"/>
          <w:sz w:val="24"/>
          <w:szCs w:val="24"/>
        </w:rPr>
        <w:t>st</w:t>
      </w:r>
      <w:r w:rsidRPr="00272B19">
        <w:rPr>
          <w:rFonts w:ascii="Times New Roman" w:hAnsi="Times New Roman" w:cs="Times New Roman"/>
          <w:sz w:val="24"/>
          <w:szCs w:val="24"/>
        </w:rPr>
        <w:t xml:space="preserve"> research students</w:t>
      </w:r>
      <w:r w:rsidR="00722D3F">
        <w:rPr>
          <w:rFonts w:ascii="Times New Roman" w:hAnsi="Times New Roman" w:cs="Times New Roman"/>
          <w:sz w:val="24"/>
          <w:szCs w:val="24"/>
        </w:rPr>
        <w:t xml:space="preserve"> is startling</w:t>
      </w:r>
      <w:r w:rsidRPr="00272B19">
        <w:rPr>
          <w:rFonts w:ascii="Times New Roman" w:hAnsi="Times New Roman" w:cs="Times New Roman"/>
          <w:sz w:val="24"/>
          <w:szCs w:val="24"/>
        </w:rPr>
        <w:t xml:space="preserve">. The fraction of UK domiciled research </w:t>
      </w:r>
      <w:r w:rsidR="00EF2A4C">
        <w:rPr>
          <w:rFonts w:ascii="Times New Roman" w:hAnsi="Times New Roman" w:cs="Times New Roman"/>
          <w:sz w:val="24"/>
          <w:szCs w:val="24"/>
        </w:rPr>
        <w:t xml:space="preserve">postgraduate </w:t>
      </w:r>
      <w:r w:rsidRPr="00272B19">
        <w:rPr>
          <w:rFonts w:ascii="Times New Roman" w:hAnsi="Times New Roman" w:cs="Times New Roman"/>
          <w:sz w:val="24"/>
          <w:szCs w:val="24"/>
        </w:rPr>
        <w:t xml:space="preserve">students who are BME is </w:t>
      </w:r>
      <w:r w:rsidR="00EF2A4C">
        <w:rPr>
          <w:rFonts w:ascii="Times New Roman" w:hAnsi="Times New Roman" w:cs="Times New Roman"/>
          <w:sz w:val="24"/>
          <w:szCs w:val="24"/>
        </w:rPr>
        <w:t>16.4</w:t>
      </w:r>
      <w:r w:rsidRPr="00272B19">
        <w:rPr>
          <w:rFonts w:ascii="Times New Roman" w:hAnsi="Times New Roman" w:cs="Times New Roman"/>
          <w:sz w:val="24"/>
          <w:szCs w:val="24"/>
        </w:rPr>
        <w:t xml:space="preserve"> per cent</w:t>
      </w:r>
      <w:r w:rsidR="00EF2A4C">
        <w:rPr>
          <w:rFonts w:ascii="Times New Roman" w:hAnsi="Times New Roman" w:cs="Times New Roman"/>
          <w:sz w:val="24"/>
          <w:szCs w:val="24"/>
        </w:rPr>
        <w:t xml:space="preserve"> (ECU 2015, Part 2, p.120)</w:t>
      </w:r>
      <w:r w:rsidRPr="00272B19">
        <w:rPr>
          <w:rFonts w:ascii="Times New Roman" w:hAnsi="Times New Roman" w:cs="Times New Roman"/>
          <w:sz w:val="24"/>
          <w:szCs w:val="24"/>
        </w:rPr>
        <w:t xml:space="preserve"> whereas the comparable number for UK national doctoral students in Geography is only 4.4 per cent.  Geography not only has a low proportion of undergraduate BME students but fails to encourage them to go on to</w:t>
      </w:r>
      <w:r w:rsidR="00722D3F">
        <w:rPr>
          <w:rFonts w:ascii="Times New Roman" w:hAnsi="Times New Roman" w:cs="Times New Roman"/>
          <w:sz w:val="24"/>
          <w:szCs w:val="24"/>
        </w:rPr>
        <w:t xml:space="preserve"> postgraduate qualifications</w:t>
      </w:r>
      <w:r w:rsidRPr="00272B19">
        <w:rPr>
          <w:rFonts w:ascii="Times New Roman" w:hAnsi="Times New Roman" w:cs="Times New Roman"/>
          <w:sz w:val="24"/>
          <w:szCs w:val="24"/>
        </w:rPr>
        <w:t>.</w:t>
      </w:r>
    </w:p>
    <w:p w14:paraId="1A67EF4F" w14:textId="49B5C1D8" w:rsidR="00861947" w:rsidRPr="00272B19" w:rsidRDefault="00861947" w:rsidP="00BD04EB">
      <w:pPr>
        <w:spacing w:line="240" w:lineRule="auto"/>
        <w:rPr>
          <w:rFonts w:ascii="Times New Roman" w:hAnsi="Times New Roman" w:cs="Times New Roman"/>
          <w:b/>
          <w:sz w:val="24"/>
          <w:szCs w:val="24"/>
        </w:rPr>
      </w:pPr>
      <w:r w:rsidRPr="00272B19">
        <w:rPr>
          <w:rFonts w:ascii="Times New Roman" w:hAnsi="Times New Roman" w:cs="Times New Roman"/>
          <w:b/>
          <w:sz w:val="24"/>
          <w:szCs w:val="24"/>
        </w:rPr>
        <w:t>Table 2</w:t>
      </w:r>
      <w:r w:rsidR="00393471">
        <w:rPr>
          <w:rFonts w:ascii="Times New Roman" w:hAnsi="Times New Roman" w:cs="Times New Roman"/>
          <w:b/>
          <w:sz w:val="24"/>
          <w:szCs w:val="24"/>
        </w:rPr>
        <w:t>:</w:t>
      </w:r>
      <w:r w:rsidRPr="00272B19">
        <w:rPr>
          <w:rFonts w:ascii="Times New Roman" w:hAnsi="Times New Roman" w:cs="Times New Roman"/>
          <w:b/>
          <w:sz w:val="24"/>
          <w:szCs w:val="24"/>
        </w:rPr>
        <w:t xml:space="preserve"> Undergraduate degree performance by ethnicity</w:t>
      </w:r>
      <w:r w:rsidR="00EF2A4C">
        <w:rPr>
          <w:rFonts w:ascii="Times New Roman" w:hAnsi="Times New Roman" w:cs="Times New Roman"/>
          <w:b/>
          <w:sz w:val="24"/>
          <w:szCs w:val="24"/>
        </w:rPr>
        <w:t>, Geography</w:t>
      </w:r>
      <w:r w:rsidRPr="00272B19">
        <w:rPr>
          <w:rFonts w:ascii="Times New Roman" w:hAnsi="Times New Roman" w:cs="Times New Roman"/>
          <w:b/>
          <w:sz w:val="24"/>
          <w:szCs w:val="24"/>
        </w:rPr>
        <w:t xml:space="preserve"> (percentage of classified degrees, </w:t>
      </w:r>
      <w:r w:rsidR="00EF2A4C">
        <w:rPr>
          <w:rFonts w:ascii="Times New Roman" w:hAnsi="Times New Roman" w:cs="Times New Roman"/>
          <w:b/>
          <w:sz w:val="24"/>
          <w:szCs w:val="24"/>
        </w:rPr>
        <w:t>20</w:t>
      </w:r>
      <w:r w:rsidRPr="00272B19">
        <w:rPr>
          <w:rFonts w:ascii="Times New Roman" w:hAnsi="Times New Roman" w:cs="Times New Roman"/>
          <w:b/>
          <w:sz w:val="24"/>
          <w:szCs w:val="24"/>
        </w:rPr>
        <w:t>15)</w:t>
      </w:r>
    </w:p>
    <w:tbl>
      <w:tblPr>
        <w:tblStyle w:val="TableGrid"/>
        <w:tblW w:w="9464" w:type="dxa"/>
        <w:tblLook w:val="04A0" w:firstRow="1" w:lastRow="0" w:firstColumn="1" w:lastColumn="0" w:noHBand="0" w:noVBand="1"/>
      </w:tblPr>
      <w:tblGrid>
        <w:gridCol w:w="1220"/>
        <w:gridCol w:w="1250"/>
        <w:gridCol w:w="996"/>
        <w:gridCol w:w="1262"/>
        <w:gridCol w:w="1265"/>
        <w:gridCol w:w="1270"/>
        <w:gridCol w:w="1132"/>
        <w:gridCol w:w="1069"/>
      </w:tblGrid>
      <w:tr w:rsidR="00861947" w:rsidRPr="00272B19" w14:paraId="48320306" w14:textId="77777777" w:rsidTr="00BD04EB">
        <w:tc>
          <w:tcPr>
            <w:tcW w:w="2470" w:type="dxa"/>
            <w:gridSpan w:val="2"/>
            <w:vMerge w:val="restart"/>
          </w:tcPr>
          <w:p w14:paraId="205479BA" w14:textId="77777777" w:rsidR="00861947" w:rsidRPr="00272B19" w:rsidRDefault="00861947" w:rsidP="00BD04EB">
            <w:pPr>
              <w:rPr>
                <w:rFonts w:ascii="Times New Roman" w:hAnsi="Times New Roman" w:cs="Times New Roman"/>
                <w:sz w:val="24"/>
                <w:szCs w:val="24"/>
              </w:rPr>
            </w:pPr>
          </w:p>
        </w:tc>
        <w:tc>
          <w:tcPr>
            <w:tcW w:w="996" w:type="dxa"/>
            <w:vMerge w:val="restart"/>
          </w:tcPr>
          <w:p w14:paraId="63CE87BF"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All</w:t>
            </w:r>
          </w:p>
        </w:tc>
        <w:tc>
          <w:tcPr>
            <w:tcW w:w="3797" w:type="dxa"/>
            <w:gridSpan w:val="3"/>
          </w:tcPr>
          <w:p w14:paraId="053A868D"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Region</w:t>
            </w:r>
          </w:p>
        </w:tc>
        <w:tc>
          <w:tcPr>
            <w:tcW w:w="2201" w:type="dxa"/>
            <w:gridSpan w:val="2"/>
          </w:tcPr>
          <w:p w14:paraId="314892BC"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Russell Group</w:t>
            </w:r>
          </w:p>
        </w:tc>
      </w:tr>
      <w:tr w:rsidR="00861947" w:rsidRPr="00272B19" w14:paraId="44CE5BD1" w14:textId="77777777" w:rsidTr="00BD04EB">
        <w:tc>
          <w:tcPr>
            <w:tcW w:w="2470" w:type="dxa"/>
            <w:gridSpan w:val="2"/>
            <w:vMerge/>
          </w:tcPr>
          <w:p w14:paraId="41AAD705" w14:textId="77777777" w:rsidR="00861947" w:rsidRPr="00272B19" w:rsidRDefault="00861947" w:rsidP="00BD04EB">
            <w:pPr>
              <w:rPr>
                <w:rFonts w:ascii="Times New Roman" w:hAnsi="Times New Roman" w:cs="Times New Roman"/>
                <w:sz w:val="24"/>
                <w:szCs w:val="24"/>
              </w:rPr>
            </w:pPr>
          </w:p>
        </w:tc>
        <w:tc>
          <w:tcPr>
            <w:tcW w:w="996" w:type="dxa"/>
            <w:vMerge/>
          </w:tcPr>
          <w:p w14:paraId="5207AC7D" w14:textId="77777777" w:rsidR="00861947" w:rsidRPr="00272B19" w:rsidRDefault="00861947" w:rsidP="00BD04EB">
            <w:pPr>
              <w:rPr>
                <w:rFonts w:ascii="Times New Roman" w:hAnsi="Times New Roman" w:cs="Times New Roman"/>
                <w:b/>
                <w:sz w:val="24"/>
                <w:szCs w:val="24"/>
              </w:rPr>
            </w:pPr>
          </w:p>
        </w:tc>
        <w:tc>
          <w:tcPr>
            <w:tcW w:w="1262" w:type="dxa"/>
          </w:tcPr>
          <w:p w14:paraId="0B7110CE"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London</w:t>
            </w:r>
          </w:p>
        </w:tc>
        <w:tc>
          <w:tcPr>
            <w:tcW w:w="1265" w:type="dxa"/>
          </w:tcPr>
          <w:p w14:paraId="0B9E56B4"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Rest of England</w:t>
            </w:r>
          </w:p>
        </w:tc>
        <w:tc>
          <w:tcPr>
            <w:tcW w:w="1270" w:type="dxa"/>
          </w:tcPr>
          <w:p w14:paraId="5470DCC7"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Scotland, Wales, N Ireland</w:t>
            </w:r>
          </w:p>
        </w:tc>
        <w:tc>
          <w:tcPr>
            <w:tcW w:w="1132" w:type="dxa"/>
          </w:tcPr>
          <w:p w14:paraId="08D2B0A3"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Member</w:t>
            </w:r>
          </w:p>
        </w:tc>
        <w:tc>
          <w:tcPr>
            <w:tcW w:w="1069" w:type="dxa"/>
          </w:tcPr>
          <w:p w14:paraId="15CF17BD"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Not member</w:t>
            </w:r>
          </w:p>
        </w:tc>
      </w:tr>
      <w:tr w:rsidR="00861947" w:rsidRPr="00272B19" w14:paraId="21EE8F1B" w14:textId="77777777" w:rsidTr="00BD04EB">
        <w:tc>
          <w:tcPr>
            <w:tcW w:w="1220" w:type="dxa"/>
            <w:vMerge w:val="restart"/>
          </w:tcPr>
          <w:p w14:paraId="3BA53692"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BME</w:t>
            </w:r>
          </w:p>
        </w:tc>
        <w:tc>
          <w:tcPr>
            <w:tcW w:w="1250" w:type="dxa"/>
          </w:tcPr>
          <w:p w14:paraId="4C2B4A1E"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1</w:t>
            </w:r>
            <w:r w:rsidRPr="00272B19">
              <w:rPr>
                <w:rFonts w:ascii="Times New Roman" w:hAnsi="Times New Roman" w:cs="Times New Roman"/>
                <w:b/>
                <w:sz w:val="24"/>
                <w:szCs w:val="24"/>
                <w:vertAlign w:val="superscript"/>
              </w:rPr>
              <w:t>st</w:t>
            </w:r>
          </w:p>
        </w:tc>
        <w:tc>
          <w:tcPr>
            <w:tcW w:w="996" w:type="dxa"/>
          </w:tcPr>
          <w:p w14:paraId="33C73AE3"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11.2</w:t>
            </w:r>
          </w:p>
        </w:tc>
        <w:tc>
          <w:tcPr>
            <w:tcW w:w="1262" w:type="dxa"/>
          </w:tcPr>
          <w:p w14:paraId="7D2AF612"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8.9</w:t>
            </w:r>
          </w:p>
        </w:tc>
        <w:tc>
          <w:tcPr>
            <w:tcW w:w="1265" w:type="dxa"/>
          </w:tcPr>
          <w:p w14:paraId="742F080C"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12.3</w:t>
            </w:r>
          </w:p>
        </w:tc>
        <w:tc>
          <w:tcPr>
            <w:tcW w:w="1270" w:type="dxa"/>
          </w:tcPr>
          <w:p w14:paraId="4B54A9C6"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13.8</w:t>
            </w:r>
          </w:p>
        </w:tc>
        <w:tc>
          <w:tcPr>
            <w:tcW w:w="1132" w:type="dxa"/>
          </w:tcPr>
          <w:p w14:paraId="0A01DCB0"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13.5</w:t>
            </w:r>
          </w:p>
        </w:tc>
        <w:tc>
          <w:tcPr>
            <w:tcW w:w="1069" w:type="dxa"/>
          </w:tcPr>
          <w:p w14:paraId="047BF18E"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9.3</w:t>
            </w:r>
          </w:p>
        </w:tc>
      </w:tr>
      <w:tr w:rsidR="00861947" w:rsidRPr="00272B19" w14:paraId="0669106C" w14:textId="77777777" w:rsidTr="00BD04EB">
        <w:tc>
          <w:tcPr>
            <w:tcW w:w="1220" w:type="dxa"/>
            <w:vMerge/>
          </w:tcPr>
          <w:p w14:paraId="57F4D354" w14:textId="77777777" w:rsidR="00861947" w:rsidRPr="00272B19" w:rsidRDefault="00861947" w:rsidP="00BD04EB">
            <w:pPr>
              <w:rPr>
                <w:rFonts w:ascii="Times New Roman" w:hAnsi="Times New Roman" w:cs="Times New Roman"/>
                <w:b/>
                <w:sz w:val="24"/>
                <w:szCs w:val="24"/>
              </w:rPr>
            </w:pPr>
          </w:p>
        </w:tc>
        <w:tc>
          <w:tcPr>
            <w:tcW w:w="1250" w:type="dxa"/>
          </w:tcPr>
          <w:p w14:paraId="665C1328"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1</w:t>
            </w:r>
            <w:r w:rsidRPr="00272B19">
              <w:rPr>
                <w:rFonts w:ascii="Times New Roman" w:hAnsi="Times New Roman" w:cs="Times New Roman"/>
                <w:b/>
                <w:sz w:val="24"/>
                <w:szCs w:val="24"/>
                <w:vertAlign w:val="superscript"/>
              </w:rPr>
              <w:t>st</w:t>
            </w:r>
            <w:r w:rsidRPr="00272B19">
              <w:rPr>
                <w:rFonts w:ascii="Times New Roman" w:hAnsi="Times New Roman" w:cs="Times New Roman"/>
                <w:b/>
                <w:sz w:val="24"/>
                <w:szCs w:val="24"/>
              </w:rPr>
              <w:t xml:space="preserve"> or II.1</w:t>
            </w:r>
          </w:p>
        </w:tc>
        <w:tc>
          <w:tcPr>
            <w:tcW w:w="996" w:type="dxa"/>
          </w:tcPr>
          <w:p w14:paraId="7557D6F8"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69.5</w:t>
            </w:r>
          </w:p>
        </w:tc>
        <w:tc>
          <w:tcPr>
            <w:tcW w:w="1262" w:type="dxa"/>
          </w:tcPr>
          <w:p w14:paraId="45DEE872"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66.2</w:t>
            </w:r>
          </w:p>
        </w:tc>
        <w:tc>
          <w:tcPr>
            <w:tcW w:w="1265" w:type="dxa"/>
          </w:tcPr>
          <w:p w14:paraId="13883D1A"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70.6</w:t>
            </w:r>
          </w:p>
        </w:tc>
        <w:tc>
          <w:tcPr>
            <w:tcW w:w="1270" w:type="dxa"/>
          </w:tcPr>
          <w:p w14:paraId="6C9CC032"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77.6</w:t>
            </w:r>
          </w:p>
        </w:tc>
        <w:tc>
          <w:tcPr>
            <w:tcW w:w="1132" w:type="dxa"/>
          </w:tcPr>
          <w:p w14:paraId="54862F61"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79.3</w:t>
            </w:r>
          </w:p>
        </w:tc>
        <w:tc>
          <w:tcPr>
            <w:tcW w:w="1069" w:type="dxa"/>
          </w:tcPr>
          <w:p w14:paraId="3AD487C3"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61.3</w:t>
            </w:r>
          </w:p>
        </w:tc>
      </w:tr>
      <w:tr w:rsidR="00861947" w:rsidRPr="00272B19" w14:paraId="45A0C181" w14:textId="77777777" w:rsidTr="00BD04EB">
        <w:tc>
          <w:tcPr>
            <w:tcW w:w="1220" w:type="dxa"/>
            <w:vMerge/>
          </w:tcPr>
          <w:p w14:paraId="07A7A4C7" w14:textId="77777777" w:rsidR="00861947" w:rsidRPr="00272B19" w:rsidRDefault="00861947" w:rsidP="00BD04EB">
            <w:pPr>
              <w:jc w:val="right"/>
              <w:rPr>
                <w:rFonts w:ascii="Times New Roman" w:hAnsi="Times New Roman" w:cs="Times New Roman"/>
                <w:i/>
                <w:sz w:val="24"/>
                <w:szCs w:val="24"/>
              </w:rPr>
            </w:pPr>
          </w:p>
        </w:tc>
        <w:tc>
          <w:tcPr>
            <w:tcW w:w="1250" w:type="dxa"/>
          </w:tcPr>
          <w:p w14:paraId="456919D8"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Base (FPE)</w:t>
            </w:r>
          </w:p>
        </w:tc>
        <w:tc>
          <w:tcPr>
            <w:tcW w:w="996" w:type="dxa"/>
          </w:tcPr>
          <w:p w14:paraId="6C114C1B"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1146.1</w:t>
            </w:r>
          </w:p>
        </w:tc>
        <w:tc>
          <w:tcPr>
            <w:tcW w:w="1262" w:type="dxa"/>
          </w:tcPr>
          <w:p w14:paraId="6EA1A370"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390.4</w:t>
            </w:r>
          </w:p>
        </w:tc>
        <w:tc>
          <w:tcPr>
            <w:tcW w:w="1265" w:type="dxa"/>
          </w:tcPr>
          <w:p w14:paraId="4A07F4CD"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702.1</w:t>
            </w:r>
          </w:p>
        </w:tc>
        <w:tc>
          <w:tcPr>
            <w:tcW w:w="1270" w:type="dxa"/>
          </w:tcPr>
          <w:p w14:paraId="2E4732B7"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53.6</w:t>
            </w:r>
          </w:p>
        </w:tc>
        <w:tc>
          <w:tcPr>
            <w:tcW w:w="1132" w:type="dxa"/>
          </w:tcPr>
          <w:p w14:paraId="7C7172F0"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518.2</w:t>
            </w:r>
          </w:p>
        </w:tc>
        <w:tc>
          <w:tcPr>
            <w:tcW w:w="1069" w:type="dxa"/>
          </w:tcPr>
          <w:p w14:paraId="275366F0"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627.9</w:t>
            </w:r>
          </w:p>
        </w:tc>
      </w:tr>
      <w:tr w:rsidR="00861947" w:rsidRPr="00272B19" w14:paraId="71FC8726" w14:textId="77777777" w:rsidTr="00BD04EB">
        <w:tc>
          <w:tcPr>
            <w:tcW w:w="1220" w:type="dxa"/>
            <w:vMerge w:val="restart"/>
          </w:tcPr>
          <w:p w14:paraId="432C542B"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White</w:t>
            </w:r>
          </w:p>
        </w:tc>
        <w:tc>
          <w:tcPr>
            <w:tcW w:w="1250" w:type="dxa"/>
          </w:tcPr>
          <w:p w14:paraId="16A5DB74"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1</w:t>
            </w:r>
            <w:r w:rsidRPr="00272B19">
              <w:rPr>
                <w:rFonts w:ascii="Times New Roman" w:hAnsi="Times New Roman" w:cs="Times New Roman"/>
                <w:b/>
                <w:sz w:val="24"/>
                <w:szCs w:val="24"/>
                <w:vertAlign w:val="superscript"/>
              </w:rPr>
              <w:t>st</w:t>
            </w:r>
          </w:p>
        </w:tc>
        <w:tc>
          <w:tcPr>
            <w:tcW w:w="996" w:type="dxa"/>
          </w:tcPr>
          <w:p w14:paraId="73E09ED8"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16.9</w:t>
            </w:r>
          </w:p>
        </w:tc>
        <w:tc>
          <w:tcPr>
            <w:tcW w:w="1262" w:type="dxa"/>
          </w:tcPr>
          <w:p w14:paraId="0B3ABD08"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16.8</w:t>
            </w:r>
          </w:p>
        </w:tc>
        <w:tc>
          <w:tcPr>
            <w:tcW w:w="1265" w:type="dxa"/>
          </w:tcPr>
          <w:p w14:paraId="6772996C"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17.5</w:t>
            </w:r>
          </w:p>
        </w:tc>
        <w:tc>
          <w:tcPr>
            <w:tcW w:w="1270" w:type="dxa"/>
          </w:tcPr>
          <w:p w14:paraId="3274A2F2"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14.2</w:t>
            </w:r>
          </w:p>
        </w:tc>
        <w:tc>
          <w:tcPr>
            <w:tcW w:w="1132" w:type="dxa"/>
          </w:tcPr>
          <w:p w14:paraId="3F9BE82B"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20.1</w:t>
            </w:r>
          </w:p>
        </w:tc>
        <w:tc>
          <w:tcPr>
            <w:tcW w:w="1069" w:type="dxa"/>
          </w:tcPr>
          <w:p w14:paraId="5B2693AF"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14.7</w:t>
            </w:r>
          </w:p>
        </w:tc>
      </w:tr>
      <w:tr w:rsidR="00861947" w:rsidRPr="00272B19" w14:paraId="362D9369" w14:textId="77777777" w:rsidTr="00BD04EB">
        <w:tc>
          <w:tcPr>
            <w:tcW w:w="1220" w:type="dxa"/>
            <w:vMerge/>
          </w:tcPr>
          <w:p w14:paraId="7FD9B031" w14:textId="77777777" w:rsidR="00861947" w:rsidRPr="00272B19" w:rsidRDefault="00861947" w:rsidP="00BD04EB">
            <w:pPr>
              <w:rPr>
                <w:rFonts w:ascii="Times New Roman" w:hAnsi="Times New Roman" w:cs="Times New Roman"/>
                <w:b/>
                <w:sz w:val="24"/>
                <w:szCs w:val="24"/>
              </w:rPr>
            </w:pPr>
          </w:p>
        </w:tc>
        <w:tc>
          <w:tcPr>
            <w:tcW w:w="1250" w:type="dxa"/>
          </w:tcPr>
          <w:p w14:paraId="5D493D83" w14:textId="77777777" w:rsidR="00861947" w:rsidRPr="00272B19" w:rsidRDefault="00861947" w:rsidP="00BD04EB">
            <w:pPr>
              <w:rPr>
                <w:rFonts w:ascii="Times New Roman" w:hAnsi="Times New Roman" w:cs="Times New Roman"/>
                <w:b/>
                <w:sz w:val="24"/>
                <w:szCs w:val="24"/>
              </w:rPr>
            </w:pPr>
            <w:r w:rsidRPr="00272B19">
              <w:rPr>
                <w:rFonts w:ascii="Times New Roman" w:hAnsi="Times New Roman" w:cs="Times New Roman"/>
                <w:b/>
                <w:sz w:val="24"/>
                <w:szCs w:val="24"/>
              </w:rPr>
              <w:t>1</w:t>
            </w:r>
            <w:r w:rsidRPr="00272B19">
              <w:rPr>
                <w:rFonts w:ascii="Times New Roman" w:hAnsi="Times New Roman" w:cs="Times New Roman"/>
                <w:b/>
                <w:sz w:val="24"/>
                <w:szCs w:val="24"/>
                <w:vertAlign w:val="superscript"/>
              </w:rPr>
              <w:t>st</w:t>
            </w:r>
            <w:r w:rsidRPr="00272B19">
              <w:rPr>
                <w:rFonts w:ascii="Times New Roman" w:hAnsi="Times New Roman" w:cs="Times New Roman"/>
                <w:b/>
                <w:sz w:val="24"/>
                <w:szCs w:val="24"/>
              </w:rPr>
              <w:t xml:space="preserve"> or II.1</w:t>
            </w:r>
          </w:p>
        </w:tc>
        <w:tc>
          <w:tcPr>
            <w:tcW w:w="996" w:type="dxa"/>
          </w:tcPr>
          <w:p w14:paraId="5DC9B237"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80.0</w:t>
            </w:r>
          </w:p>
        </w:tc>
        <w:tc>
          <w:tcPr>
            <w:tcW w:w="1262" w:type="dxa"/>
          </w:tcPr>
          <w:p w14:paraId="1DC6C9D7"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80.1</w:t>
            </w:r>
          </w:p>
        </w:tc>
        <w:tc>
          <w:tcPr>
            <w:tcW w:w="1265" w:type="dxa"/>
          </w:tcPr>
          <w:p w14:paraId="6E39F91F"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80.6</w:t>
            </w:r>
          </w:p>
        </w:tc>
        <w:tc>
          <w:tcPr>
            <w:tcW w:w="1270" w:type="dxa"/>
          </w:tcPr>
          <w:p w14:paraId="4117070F"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77.3</w:t>
            </w:r>
          </w:p>
        </w:tc>
        <w:tc>
          <w:tcPr>
            <w:tcW w:w="1132" w:type="dxa"/>
          </w:tcPr>
          <w:p w14:paraId="2B769A66"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89.8</w:t>
            </w:r>
          </w:p>
        </w:tc>
        <w:tc>
          <w:tcPr>
            <w:tcW w:w="1069" w:type="dxa"/>
          </w:tcPr>
          <w:p w14:paraId="000E0DA1"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73.2</w:t>
            </w:r>
          </w:p>
        </w:tc>
      </w:tr>
      <w:tr w:rsidR="00861947" w:rsidRPr="00272B19" w14:paraId="5DE7722B" w14:textId="77777777" w:rsidTr="00BD04EB">
        <w:tc>
          <w:tcPr>
            <w:tcW w:w="1220" w:type="dxa"/>
            <w:vMerge/>
          </w:tcPr>
          <w:p w14:paraId="0D7CE649" w14:textId="77777777" w:rsidR="00861947" w:rsidRPr="00272B19" w:rsidRDefault="00861947" w:rsidP="00BD04EB">
            <w:pPr>
              <w:jc w:val="right"/>
              <w:rPr>
                <w:rFonts w:ascii="Times New Roman" w:hAnsi="Times New Roman" w:cs="Times New Roman"/>
                <w:i/>
                <w:sz w:val="24"/>
                <w:szCs w:val="24"/>
              </w:rPr>
            </w:pPr>
          </w:p>
        </w:tc>
        <w:tc>
          <w:tcPr>
            <w:tcW w:w="1250" w:type="dxa"/>
          </w:tcPr>
          <w:p w14:paraId="0B9B360C"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Base (FPE)</w:t>
            </w:r>
          </w:p>
        </w:tc>
        <w:tc>
          <w:tcPr>
            <w:tcW w:w="996" w:type="dxa"/>
          </w:tcPr>
          <w:p w14:paraId="5C750E53"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17417.4</w:t>
            </w:r>
          </w:p>
        </w:tc>
        <w:tc>
          <w:tcPr>
            <w:tcW w:w="1262" w:type="dxa"/>
          </w:tcPr>
          <w:p w14:paraId="11B36730"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1110.9</w:t>
            </w:r>
          </w:p>
        </w:tc>
        <w:tc>
          <w:tcPr>
            <w:tcW w:w="1265" w:type="dxa"/>
          </w:tcPr>
          <w:p w14:paraId="2A8A5888"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13685.1</w:t>
            </w:r>
          </w:p>
        </w:tc>
        <w:tc>
          <w:tcPr>
            <w:tcW w:w="1270" w:type="dxa"/>
          </w:tcPr>
          <w:p w14:paraId="187326CF"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2621.4</w:t>
            </w:r>
          </w:p>
        </w:tc>
        <w:tc>
          <w:tcPr>
            <w:tcW w:w="1132" w:type="dxa"/>
          </w:tcPr>
          <w:p w14:paraId="14A49F08"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7216.2</w:t>
            </w:r>
          </w:p>
        </w:tc>
        <w:tc>
          <w:tcPr>
            <w:tcW w:w="1069" w:type="dxa"/>
          </w:tcPr>
          <w:p w14:paraId="0A75A27E" w14:textId="77777777" w:rsidR="00861947" w:rsidRPr="00272B19" w:rsidRDefault="00861947" w:rsidP="00BD04EB">
            <w:pPr>
              <w:jc w:val="right"/>
              <w:rPr>
                <w:rFonts w:ascii="Times New Roman" w:hAnsi="Times New Roman" w:cs="Times New Roman"/>
                <w:i/>
                <w:sz w:val="24"/>
                <w:szCs w:val="24"/>
              </w:rPr>
            </w:pPr>
            <w:r w:rsidRPr="00272B19">
              <w:rPr>
                <w:rFonts w:ascii="Times New Roman" w:hAnsi="Times New Roman" w:cs="Times New Roman"/>
                <w:i/>
                <w:sz w:val="24"/>
                <w:szCs w:val="24"/>
              </w:rPr>
              <w:t>10201.2</w:t>
            </w:r>
          </w:p>
        </w:tc>
      </w:tr>
      <w:tr w:rsidR="00861947" w:rsidRPr="00272B19" w14:paraId="490A68F1" w14:textId="77777777" w:rsidTr="00BD04EB">
        <w:tc>
          <w:tcPr>
            <w:tcW w:w="2470" w:type="dxa"/>
            <w:gridSpan w:val="2"/>
          </w:tcPr>
          <w:p w14:paraId="1313D6E2" w14:textId="77777777" w:rsidR="00861947" w:rsidRPr="00272B19" w:rsidRDefault="00861947" w:rsidP="00BD04EB">
            <w:pPr>
              <w:rPr>
                <w:rFonts w:ascii="Times New Roman" w:hAnsi="Times New Roman" w:cs="Times New Roman"/>
                <w:i/>
                <w:sz w:val="24"/>
                <w:szCs w:val="24"/>
              </w:rPr>
            </w:pPr>
            <w:r w:rsidRPr="00272B19">
              <w:rPr>
                <w:rFonts w:ascii="Times New Roman" w:hAnsi="Times New Roman" w:cs="Times New Roman"/>
                <w:b/>
                <w:sz w:val="24"/>
                <w:szCs w:val="24"/>
              </w:rPr>
              <w:t>Degree attainment gap</w:t>
            </w:r>
          </w:p>
        </w:tc>
        <w:tc>
          <w:tcPr>
            <w:tcW w:w="996" w:type="dxa"/>
          </w:tcPr>
          <w:p w14:paraId="7B2747DB"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11.5</w:t>
            </w:r>
          </w:p>
        </w:tc>
        <w:tc>
          <w:tcPr>
            <w:tcW w:w="1262" w:type="dxa"/>
          </w:tcPr>
          <w:p w14:paraId="2CFC9FC2"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13.9</w:t>
            </w:r>
          </w:p>
        </w:tc>
        <w:tc>
          <w:tcPr>
            <w:tcW w:w="1265" w:type="dxa"/>
          </w:tcPr>
          <w:p w14:paraId="7289B169"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10.0</w:t>
            </w:r>
          </w:p>
        </w:tc>
        <w:tc>
          <w:tcPr>
            <w:tcW w:w="1270" w:type="dxa"/>
          </w:tcPr>
          <w:p w14:paraId="2768047A"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-0.3</w:t>
            </w:r>
          </w:p>
        </w:tc>
        <w:tc>
          <w:tcPr>
            <w:tcW w:w="1132" w:type="dxa"/>
          </w:tcPr>
          <w:p w14:paraId="5C80958F"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10.5</w:t>
            </w:r>
          </w:p>
        </w:tc>
        <w:tc>
          <w:tcPr>
            <w:tcW w:w="1069" w:type="dxa"/>
          </w:tcPr>
          <w:p w14:paraId="4BF6759A" w14:textId="77777777" w:rsidR="00861947" w:rsidRPr="00272B19" w:rsidRDefault="00861947" w:rsidP="00BD04EB">
            <w:pPr>
              <w:rPr>
                <w:rFonts w:ascii="Times New Roman" w:hAnsi="Times New Roman" w:cs="Times New Roman"/>
                <w:sz w:val="24"/>
                <w:szCs w:val="24"/>
              </w:rPr>
            </w:pPr>
            <w:r w:rsidRPr="00272B19">
              <w:rPr>
                <w:rFonts w:ascii="Times New Roman" w:hAnsi="Times New Roman" w:cs="Times New Roman"/>
                <w:sz w:val="24"/>
                <w:szCs w:val="24"/>
              </w:rPr>
              <w:t>11.9</w:t>
            </w:r>
          </w:p>
        </w:tc>
      </w:tr>
    </w:tbl>
    <w:p w14:paraId="2F68B0C8" w14:textId="77777777" w:rsidR="00BD04EB" w:rsidRDefault="00BD04EB" w:rsidP="00BD04EB">
      <w:pPr>
        <w:spacing w:line="240" w:lineRule="auto"/>
        <w:rPr>
          <w:rFonts w:ascii="Times New Roman" w:hAnsi="Times New Roman" w:cs="Times New Roman"/>
          <w:sz w:val="24"/>
          <w:szCs w:val="24"/>
        </w:rPr>
      </w:pPr>
    </w:p>
    <w:p w14:paraId="5E52AA38" w14:textId="0B9DCD90" w:rsidR="00861947" w:rsidRDefault="00BD04EB" w:rsidP="00BD04EB">
      <w:pPr>
        <w:spacing w:line="240" w:lineRule="auto"/>
        <w:rPr>
          <w:rFonts w:ascii="Times New Roman" w:hAnsi="Times New Roman" w:cs="Times New Roman"/>
          <w:sz w:val="24"/>
          <w:szCs w:val="24"/>
        </w:rPr>
      </w:pPr>
      <w:r>
        <w:rPr>
          <w:rFonts w:ascii="Times New Roman" w:hAnsi="Times New Roman" w:cs="Times New Roman"/>
          <w:sz w:val="24"/>
          <w:szCs w:val="24"/>
        </w:rPr>
        <w:t>Source</w:t>
      </w:r>
      <w:r w:rsidR="00393471">
        <w:rPr>
          <w:rFonts w:ascii="Times New Roman" w:hAnsi="Times New Roman" w:cs="Times New Roman"/>
          <w:sz w:val="24"/>
          <w:szCs w:val="24"/>
        </w:rPr>
        <w:t>:</w:t>
      </w:r>
      <w:r>
        <w:rPr>
          <w:rFonts w:ascii="Times New Roman" w:hAnsi="Times New Roman" w:cs="Times New Roman"/>
          <w:sz w:val="24"/>
          <w:szCs w:val="24"/>
        </w:rPr>
        <w:t xml:space="preserve"> </w:t>
      </w:r>
      <w:r w:rsidRPr="00272B19">
        <w:rPr>
          <w:rFonts w:ascii="Times New Roman" w:hAnsi="Times New Roman" w:cs="Times New Roman"/>
          <w:sz w:val="24"/>
          <w:szCs w:val="24"/>
        </w:rPr>
        <w:t>(Classification of first degree from HESA Student Qualifiers FPE</w:t>
      </w:r>
      <w:r w:rsidR="00EF2A4C">
        <w:rPr>
          <w:rFonts w:ascii="Times New Roman" w:hAnsi="Times New Roman" w:cs="Times New Roman"/>
          <w:sz w:val="24"/>
          <w:szCs w:val="24"/>
        </w:rPr>
        <w:t xml:space="preserve">, </w:t>
      </w:r>
      <w:r w:rsidRPr="00272B19">
        <w:rPr>
          <w:rFonts w:ascii="Times New Roman" w:hAnsi="Times New Roman" w:cs="Times New Roman"/>
          <w:sz w:val="24"/>
          <w:szCs w:val="24"/>
        </w:rPr>
        <w:t>“Physical Geographical Sciences” and “Human and Social Geography” only)</w:t>
      </w:r>
    </w:p>
    <w:p w14:paraId="2458FDB6" w14:textId="77777777" w:rsidR="00BD04EB" w:rsidRPr="00272B19" w:rsidRDefault="00BD04EB" w:rsidP="00BD04EB">
      <w:pPr>
        <w:spacing w:line="240" w:lineRule="auto"/>
        <w:rPr>
          <w:rFonts w:ascii="Times New Roman" w:hAnsi="Times New Roman" w:cs="Times New Roman"/>
          <w:sz w:val="24"/>
          <w:szCs w:val="24"/>
        </w:rPr>
      </w:pPr>
    </w:p>
    <w:p w14:paraId="050A0105" w14:textId="77777777" w:rsidR="00BD04EB" w:rsidRDefault="00BD04EB" w:rsidP="00272B19">
      <w:pPr>
        <w:spacing w:line="480" w:lineRule="auto"/>
        <w:rPr>
          <w:rFonts w:ascii="Times New Roman" w:hAnsi="Times New Roman" w:cs="Times New Roman"/>
          <w:b/>
          <w:sz w:val="24"/>
          <w:szCs w:val="24"/>
        </w:rPr>
      </w:pPr>
    </w:p>
    <w:p w14:paraId="6BD5BE62" w14:textId="77777777" w:rsidR="00067FAD" w:rsidRDefault="00067FAD" w:rsidP="00272B19">
      <w:pPr>
        <w:spacing w:line="480" w:lineRule="auto"/>
        <w:rPr>
          <w:rFonts w:ascii="Times New Roman" w:hAnsi="Times New Roman" w:cs="Times New Roman"/>
          <w:b/>
          <w:sz w:val="24"/>
          <w:szCs w:val="24"/>
        </w:rPr>
      </w:pPr>
    </w:p>
    <w:p w14:paraId="01F59DD5" w14:textId="77777777" w:rsidR="00067FAD" w:rsidRDefault="00067FAD" w:rsidP="00272B19">
      <w:pPr>
        <w:spacing w:line="480" w:lineRule="auto"/>
        <w:rPr>
          <w:rFonts w:ascii="Times New Roman" w:hAnsi="Times New Roman" w:cs="Times New Roman"/>
          <w:b/>
          <w:sz w:val="24"/>
          <w:szCs w:val="24"/>
        </w:rPr>
      </w:pPr>
    </w:p>
    <w:p w14:paraId="19A9E47B" w14:textId="3FE3D698" w:rsidR="00861947" w:rsidRPr="00272B19" w:rsidRDefault="00861947" w:rsidP="00272B19">
      <w:pPr>
        <w:spacing w:line="480" w:lineRule="auto"/>
        <w:rPr>
          <w:rFonts w:ascii="Times New Roman" w:hAnsi="Times New Roman" w:cs="Times New Roman"/>
          <w:b/>
          <w:sz w:val="24"/>
          <w:szCs w:val="24"/>
        </w:rPr>
      </w:pPr>
      <w:r w:rsidRPr="00272B19">
        <w:rPr>
          <w:rFonts w:ascii="Times New Roman" w:hAnsi="Times New Roman" w:cs="Times New Roman"/>
          <w:b/>
          <w:sz w:val="24"/>
          <w:szCs w:val="24"/>
        </w:rPr>
        <w:t>Table 3</w:t>
      </w:r>
      <w:r w:rsidR="00393471">
        <w:rPr>
          <w:rFonts w:ascii="Times New Roman" w:hAnsi="Times New Roman" w:cs="Times New Roman"/>
          <w:b/>
          <w:sz w:val="24"/>
          <w:szCs w:val="24"/>
        </w:rPr>
        <w:t>:</w:t>
      </w:r>
      <w:r w:rsidRPr="00272B19">
        <w:rPr>
          <w:rFonts w:ascii="Times New Roman" w:hAnsi="Times New Roman" w:cs="Times New Roman"/>
          <w:b/>
          <w:sz w:val="24"/>
          <w:szCs w:val="24"/>
        </w:rPr>
        <w:t xml:space="preserve"> Undergraduate degree performance by ethnicity (percentage of degrees, </w:t>
      </w:r>
      <w:r w:rsidR="00EF2A4C" w:rsidRPr="00272B19">
        <w:rPr>
          <w:rFonts w:ascii="Times New Roman" w:hAnsi="Times New Roman" w:cs="Times New Roman"/>
          <w:b/>
          <w:sz w:val="24"/>
          <w:szCs w:val="24"/>
        </w:rPr>
        <w:t>201</w:t>
      </w:r>
      <w:r w:rsidR="00EF2A4C">
        <w:rPr>
          <w:rFonts w:ascii="Times New Roman" w:hAnsi="Times New Roman" w:cs="Times New Roman"/>
          <w:b/>
          <w:sz w:val="24"/>
          <w:szCs w:val="24"/>
        </w:rPr>
        <w:t>3/14</w:t>
      </w:r>
      <w:r w:rsidRPr="00272B19">
        <w:rPr>
          <w:rFonts w:ascii="Times New Roman" w:hAnsi="Times New Roman" w:cs="Times New Roman"/>
          <w:b/>
          <w:sz w:val="24"/>
          <w:szCs w:val="24"/>
        </w:rPr>
        <w:t>)</w:t>
      </w:r>
    </w:p>
    <w:tbl>
      <w:tblPr>
        <w:tblStyle w:val="TableGrid"/>
        <w:tblW w:w="7371" w:type="dxa"/>
        <w:tblInd w:w="250" w:type="dxa"/>
        <w:tblLook w:val="04A0" w:firstRow="1" w:lastRow="0" w:firstColumn="1" w:lastColumn="0" w:noHBand="0" w:noVBand="1"/>
      </w:tblPr>
      <w:tblGrid>
        <w:gridCol w:w="992"/>
        <w:gridCol w:w="1276"/>
        <w:gridCol w:w="1276"/>
        <w:gridCol w:w="1630"/>
        <w:gridCol w:w="2197"/>
      </w:tblGrid>
      <w:tr w:rsidR="00861947" w:rsidRPr="00272B19" w14:paraId="7F896917" w14:textId="77777777" w:rsidTr="00352274">
        <w:tc>
          <w:tcPr>
            <w:tcW w:w="2268" w:type="dxa"/>
            <w:gridSpan w:val="2"/>
            <w:vMerge w:val="restart"/>
          </w:tcPr>
          <w:p w14:paraId="25AEF8A2" w14:textId="77777777" w:rsidR="00861947" w:rsidRPr="00272B19" w:rsidRDefault="00861947" w:rsidP="00764812">
            <w:pPr>
              <w:rPr>
                <w:rFonts w:ascii="Times New Roman" w:hAnsi="Times New Roman" w:cs="Times New Roman"/>
                <w:sz w:val="24"/>
                <w:szCs w:val="24"/>
              </w:rPr>
            </w:pPr>
          </w:p>
        </w:tc>
        <w:tc>
          <w:tcPr>
            <w:tcW w:w="1276" w:type="dxa"/>
            <w:vMerge w:val="restart"/>
          </w:tcPr>
          <w:p w14:paraId="4485304C" w14:textId="77777777" w:rsidR="00861947" w:rsidRPr="00272B19" w:rsidRDefault="00861947" w:rsidP="00764812">
            <w:pPr>
              <w:rPr>
                <w:rFonts w:ascii="Times New Roman" w:hAnsi="Times New Roman" w:cs="Times New Roman"/>
                <w:b/>
                <w:sz w:val="24"/>
                <w:szCs w:val="24"/>
              </w:rPr>
            </w:pPr>
            <w:r w:rsidRPr="00272B19">
              <w:rPr>
                <w:rFonts w:ascii="Times New Roman" w:hAnsi="Times New Roman" w:cs="Times New Roman"/>
                <w:b/>
                <w:sz w:val="24"/>
                <w:szCs w:val="24"/>
              </w:rPr>
              <w:t>All</w:t>
            </w:r>
          </w:p>
        </w:tc>
        <w:tc>
          <w:tcPr>
            <w:tcW w:w="3827" w:type="dxa"/>
            <w:gridSpan w:val="2"/>
          </w:tcPr>
          <w:p w14:paraId="449ABE75" w14:textId="77777777" w:rsidR="00861947" w:rsidRPr="00272B19" w:rsidRDefault="00861947" w:rsidP="00764812">
            <w:pPr>
              <w:rPr>
                <w:rFonts w:ascii="Times New Roman" w:hAnsi="Times New Roman" w:cs="Times New Roman"/>
                <w:b/>
                <w:sz w:val="24"/>
                <w:szCs w:val="24"/>
              </w:rPr>
            </w:pPr>
            <w:r w:rsidRPr="00272B19">
              <w:rPr>
                <w:rFonts w:ascii="Times New Roman" w:hAnsi="Times New Roman" w:cs="Times New Roman"/>
                <w:b/>
                <w:sz w:val="24"/>
                <w:szCs w:val="24"/>
              </w:rPr>
              <w:t>Region</w:t>
            </w:r>
          </w:p>
        </w:tc>
      </w:tr>
      <w:tr w:rsidR="00861947" w:rsidRPr="00272B19" w14:paraId="7000CB9C" w14:textId="77777777" w:rsidTr="00352274">
        <w:tc>
          <w:tcPr>
            <w:tcW w:w="2268" w:type="dxa"/>
            <w:gridSpan w:val="2"/>
            <w:vMerge/>
          </w:tcPr>
          <w:p w14:paraId="55918859" w14:textId="77777777" w:rsidR="00861947" w:rsidRPr="00272B19" w:rsidRDefault="00861947" w:rsidP="00764812">
            <w:pPr>
              <w:rPr>
                <w:rFonts w:ascii="Times New Roman" w:hAnsi="Times New Roman" w:cs="Times New Roman"/>
                <w:sz w:val="24"/>
                <w:szCs w:val="24"/>
              </w:rPr>
            </w:pPr>
          </w:p>
        </w:tc>
        <w:tc>
          <w:tcPr>
            <w:tcW w:w="1276" w:type="dxa"/>
            <w:vMerge/>
          </w:tcPr>
          <w:p w14:paraId="4B2894E0" w14:textId="77777777" w:rsidR="00861947" w:rsidRPr="00272B19" w:rsidRDefault="00861947" w:rsidP="00764812">
            <w:pPr>
              <w:rPr>
                <w:rFonts w:ascii="Times New Roman" w:hAnsi="Times New Roman" w:cs="Times New Roman"/>
                <w:b/>
                <w:sz w:val="24"/>
                <w:szCs w:val="24"/>
              </w:rPr>
            </w:pPr>
          </w:p>
        </w:tc>
        <w:tc>
          <w:tcPr>
            <w:tcW w:w="1630" w:type="dxa"/>
          </w:tcPr>
          <w:p w14:paraId="6EE42758" w14:textId="77777777" w:rsidR="00861947" w:rsidRPr="00272B19" w:rsidRDefault="00861947" w:rsidP="00764812">
            <w:pPr>
              <w:rPr>
                <w:rFonts w:ascii="Times New Roman" w:hAnsi="Times New Roman" w:cs="Times New Roman"/>
                <w:b/>
                <w:sz w:val="24"/>
                <w:szCs w:val="24"/>
              </w:rPr>
            </w:pPr>
            <w:r w:rsidRPr="00272B19">
              <w:rPr>
                <w:rFonts w:ascii="Times New Roman" w:hAnsi="Times New Roman" w:cs="Times New Roman"/>
                <w:b/>
                <w:sz w:val="24"/>
                <w:szCs w:val="24"/>
              </w:rPr>
              <w:t>England</w:t>
            </w:r>
          </w:p>
        </w:tc>
        <w:tc>
          <w:tcPr>
            <w:tcW w:w="2197" w:type="dxa"/>
          </w:tcPr>
          <w:p w14:paraId="41C6503B" w14:textId="77777777" w:rsidR="00861947" w:rsidRPr="00272B19" w:rsidRDefault="00861947" w:rsidP="00764812">
            <w:pPr>
              <w:rPr>
                <w:rFonts w:ascii="Times New Roman" w:hAnsi="Times New Roman" w:cs="Times New Roman"/>
                <w:b/>
                <w:sz w:val="24"/>
                <w:szCs w:val="24"/>
              </w:rPr>
            </w:pPr>
            <w:r w:rsidRPr="00272B19">
              <w:rPr>
                <w:rFonts w:ascii="Times New Roman" w:hAnsi="Times New Roman" w:cs="Times New Roman"/>
                <w:b/>
                <w:sz w:val="24"/>
                <w:szCs w:val="24"/>
              </w:rPr>
              <w:t>Scotland, Wales, N Ireland</w:t>
            </w:r>
          </w:p>
        </w:tc>
      </w:tr>
      <w:tr w:rsidR="00861947" w:rsidRPr="00272B19" w14:paraId="035E436E" w14:textId="77777777" w:rsidTr="00352274">
        <w:tc>
          <w:tcPr>
            <w:tcW w:w="992" w:type="dxa"/>
            <w:vMerge w:val="restart"/>
          </w:tcPr>
          <w:p w14:paraId="69901A41" w14:textId="77777777" w:rsidR="007766EE" w:rsidRDefault="00861947" w:rsidP="00764812">
            <w:pPr>
              <w:rPr>
                <w:rFonts w:ascii="Times New Roman" w:hAnsi="Times New Roman" w:cs="Times New Roman"/>
                <w:b/>
                <w:sz w:val="24"/>
                <w:szCs w:val="24"/>
              </w:rPr>
            </w:pPr>
            <w:r w:rsidRPr="00272B19">
              <w:rPr>
                <w:rFonts w:ascii="Times New Roman" w:hAnsi="Times New Roman" w:cs="Times New Roman"/>
                <w:b/>
                <w:sz w:val="24"/>
                <w:szCs w:val="24"/>
              </w:rPr>
              <w:t>BME</w:t>
            </w:r>
          </w:p>
          <w:p w14:paraId="584C0FBF" w14:textId="77777777" w:rsidR="00861947" w:rsidRPr="007766EE" w:rsidRDefault="00861947" w:rsidP="007766EE">
            <w:pPr>
              <w:rPr>
                <w:rFonts w:ascii="Times New Roman" w:hAnsi="Times New Roman" w:cs="Times New Roman"/>
                <w:sz w:val="24"/>
                <w:szCs w:val="24"/>
              </w:rPr>
            </w:pPr>
          </w:p>
        </w:tc>
        <w:tc>
          <w:tcPr>
            <w:tcW w:w="1276" w:type="dxa"/>
          </w:tcPr>
          <w:p w14:paraId="7904EDF2" w14:textId="77777777" w:rsidR="00861947" w:rsidRPr="00272B19" w:rsidRDefault="00861947" w:rsidP="00764812">
            <w:pPr>
              <w:rPr>
                <w:rFonts w:ascii="Times New Roman" w:hAnsi="Times New Roman" w:cs="Times New Roman"/>
                <w:b/>
                <w:sz w:val="24"/>
                <w:szCs w:val="24"/>
              </w:rPr>
            </w:pPr>
            <w:r w:rsidRPr="00272B19">
              <w:rPr>
                <w:rFonts w:ascii="Times New Roman" w:hAnsi="Times New Roman" w:cs="Times New Roman"/>
                <w:b/>
                <w:sz w:val="24"/>
                <w:szCs w:val="24"/>
              </w:rPr>
              <w:t>1</w:t>
            </w:r>
            <w:r w:rsidRPr="00272B19">
              <w:rPr>
                <w:rFonts w:ascii="Times New Roman" w:hAnsi="Times New Roman" w:cs="Times New Roman"/>
                <w:b/>
                <w:sz w:val="24"/>
                <w:szCs w:val="24"/>
                <w:vertAlign w:val="superscript"/>
              </w:rPr>
              <w:t>st</w:t>
            </w:r>
          </w:p>
        </w:tc>
        <w:tc>
          <w:tcPr>
            <w:tcW w:w="1276" w:type="dxa"/>
          </w:tcPr>
          <w:p w14:paraId="4D295BC4"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13.7</w:t>
            </w:r>
          </w:p>
        </w:tc>
        <w:tc>
          <w:tcPr>
            <w:tcW w:w="1630" w:type="dxa"/>
          </w:tcPr>
          <w:p w14:paraId="46B25BF9"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13.7</w:t>
            </w:r>
          </w:p>
        </w:tc>
        <w:tc>
          <w:tcPr>
            <w:tcW w:w="2197" w:type="dxa"/>
          </w:tcPr>
          <w:p w14:paraId="437F3D44"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14.3</w:t>
            </w:r>
          </w:p>
        </w:tc>
      </w:tr>
      <w:tr w:rsidR="00861947" w:rsidRPr="00272B19" w14:paraId="024D2192" w14:textId="77777777" w:rsidTr="00352274">
        <w:tc>
          <w:tcPr>
            <w:tcW w:w="992" w:type="dxa"/>
            <w:vMerge/>
          </w:tcPr>
          <w:p w14:paraId="524D91C0" w14:textId="77777777" w:rsidR="00861947" w:rsidRPr="00272B19" w:rsidRDefault="00861947" w:rsidP="00764812">
            <w:pPr>
              <w:rPr>
                <w:rFonts w:ascii="Times New Roman" w:hAnsi="Times New Roman" w:cs="Times New Roman"/>
                <w:b/>
                <w:sz w:val="24"/>
                <w:szCs w:val="24"/>
              </w:rPr>
            </w:pPr>
          </w:p>
        </w:tc>
        <w:tc>
          <w:tcPr>
            <w:tcW w:w="1276" w:type="dxa"/>
          </w:tcPr>
          <w:p w14:paraId="04DD54D6" w14:textId="77777777" w:rsidR="00861947" w:rsidRPr="00272B19" w:rsidRDefault="00861947" w:rsidP="00764812">
            <w:pPr>
              <w:rPr>
                <w:rFonts w:ascii="Times New Roman" w:hAnsi="Times New Roman" w:cs="Times New Roman"/>
                <w:b/>
                <w:sz w:val="24"/>
                <w:szCs w:val="24"/>
              </w:rPr>
            </w:pPr>
            <w:r w:rsidRPr="00272B19">
              <w:rPr>
                <w:rFonts w:ascii="Times New Roman" w:hAnsi="Times New Roman" w:cs="Times New Roman"/>
                <w:b/>
                <w:sz w:val="24"/>
                <w:szCs w:val="24"/>
              </w:rPr>
              <w:t>1</w:t>
            </w:r>
            <w:r w:rsidRPr="00272B19">
              <w:rPr>
                <w:rFonts w:ascii="Times New Roman" w:hAnsi="Times New Roman" w:cs="Times New Roman"/>
                <w:b/>
                <w:sz w:val="24"/>
                <w:szCs w:val="24"/>
                <w:vertAlign w:val="superscript"/>
              </w:rPr>
              <w:t>st</w:t>
            </w:r>
            <w:r w:rsidRPr="00272B19">
              <w:rPr>
                <w:rFonts w:ascii="Times New Roman" w:hAnsi="Times New Roman" w:cs="Times New Roman"/>
                <w:b/>
                <w:sz w:val="24"/>
                <w:szCs w:val="24"/>
              </w:rPr>
              <w:t xml:space="preserve"> or II.1</w:t>
            </w:r>
          </w:p>
        </w:tc>
        <w:tc>
          <w:tcPr>
            <w:tcW w:w="1276" w:type="dxa"/>
          </w:tcPr>
          <w:p w14:paraId="3A0C404D"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60.4</w:t>
            </w:r>
          </w:p>
        </w:tc>
        <w:tc>
          <w:tcPr>
            <w:tcW w:w="1630" w:type="dxa"/>
          </w:tcPr>
          <w:p w14:paraId="030BAA69"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60.3</w:t>
            </w:r>
          </w:p>
        </w:tc>
        <w:tc>
          <w:tcPr>
            <w:tcW w:w="2197" w:type="dxa"/>
          </w:tcPr>
          <w:p w14:paraId="719528DA"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62.7</w:t>
            </w:r>
          </w:p>
        </w:tc>
      </w:tr>
      <w:tr w:rsidR="00861947" w:rsidRPr="00272B19" w14:paraId="74F9B2F8" w14:textId="77777777" w:rsidTr="00352274">
        <w:tc>
          <w:tcPr>
            <w:tcW w:w="992" w:type="dxa"/>
            <w:vMerge/>
          </w:tcPr>
          <w:p w14:paraId="640D9782" w14:textId="77777777" w:rsidR="00861947" w:rsidRPr="00272B19" w:rsidRDefault="00861947" w:rsidP="00764812">
            <w:pPr>
              <w:rPr>
                <w:rFonts w:ascii="Times New Roman" w:hAnsi="Times New Roman" w:cs="Times New Roman"/>
                <w:b/>
                <w:sz w:val="24"/>
                <w:szCs w:val="24"/>
              </w:rPr>
            </w:pPr>
          </w:p>
        </w:tc>
        <w:tc>
          <w:tcPr>
            <w:tcW w:w="1276" w:type="dxa"/>
          </w:tcPr>
          <w:p w14:paraId="787A3C47" w14:textId="77777777" w:rsidR="00861947" w:rsidRPr="00272B19" w:rsidRDefault="00861947" w:rsidP="00764812">
            <w:pPr>
              <w:jc w:val="right"/>
              <w:rPr>
                <w:rFonts w:ascii="Times New Roman" w:hAnsi="Times New Roman" w:cs="Times New Roman"/>
                <w:i/>
                <w:sz w:val="24"/>
                <w:szCs w:val="24"/>
              </w:rPr>
            </w:pPr>
            <w:r w:rsidRPr="00272B19">
              <w:rPr>
                <w:rFonts w:ascii="Times New Roman" w:hAnsi="Times New Roman" w:cs="Times New Roman"/>
                <w:i/>
                <w:sz w:val="24"/>
                <w:szCs w:val="24"/>
              </w:rPr>
              <w:t>Base</w:t>
            </w:r>
          </w:p>
        </w:tc>
        <w:tc>
          <w:tcPr>
            <w:tcW w:w="1276" w:type="dxa"/>
          </w:tcPr>
          <w:p w14:paraId="04676FC6" w14:textId="77777777" w:rsidR="00861947" w:rsidRPr="00272B19" w:rsidRDefault="00861947" w:rsidP="00764812">
            <w:pPr>
              <w:jc w:val="right"/>
              <w:rPr>
                <w:rFonts w:ascii="Times New Roman" w:hAnsi="Times New Roman" w:cs="Times New Roman"/>
                <w:i/>
                <w:sz w:val="24"/>
                <w:szCs w:val="24"/>
              </w:rPr>
            </w:pPr>
            <w:r w:rsidRPr="00272B19">
              <w:rPr>
                <w:rFonts w:ascii="Times New Roman" w:hAnsi="Times New Roman" w:cs="Times New Roman"/>
                <w:i/>
                <w:sz w:val="24"/>
                <w:szCs w:val="24"/>
              </w:rPr>
              <w:t>63450</w:t>
            </w:r>
          </w:p>
        </w:tc>
        <w:tc>
          <w:tcPr>
            <w:tcW w:w="1630" w:type="dxa"/>
          </w:tcPr>
          <w:p w14:paraId="0F37BBB3" w14:textId="77777777" w:rsidR="00861947" w:rsidRPr="00272B19" w:rsidRDefault="00861947" w:rsidP="00764812">
            <w:pPr>
              <w:jc w:val="right"/>
              <w:rPr>
                <w:rFonts w:ascii="Times New Roman" w:hAnsi="Times New Roman" w:cs="Times New Roman"/>
                <w:i/>
                <w:sz w:val="24"/>
                <w:szCs w:val="24"/>
              </w:rPr>
            </w:pPr>
            <w:r w:rsidRPr="00272B19">
              <w:rPr>
                <w:rFonts w:ascii="Times New Roman" w:hAnsi="Times New Roman" w:cs="Times New Roman"/>
                <w:i/>
                <w:sz w:val="24"/>
                <w:szCs w:val="24"/>
              </w:rPr>
              <w:t>60755</w:t>
            </w:r>
          </w:p>
        </w:tc>
        <w:tc>
          <w:tcPr>
            <w:tcW w:w="2197" w:type="dxa"/>
          </w:tcPr>
          <w:p w14:paraId="6828816A" w14:textId="77777777" w:rsidR="00861947" w:rsidRPr="00272B19" w:rsidRDefault="00861947" w:rsidP="00764812">
            <w:pPr>
              <w:jc w:val="right"/>
              <w:rPr>
                <w:rFonts w:ascii="Times New Roman" w:hAnsi="Times New Roman" w:cs="Times New Roman"/>
                <w:i/>
                <w:sz w:val="24"/>
                <w:szCs w:val="24"/>
              </w:rPr>
            </w:pPr>
            <w:r w:rsidRPr="00272B19">
              <w:rPr>
                <w:rFonts w:ascii="Times New Roman" w:hAnsi="Times New Roman" w:cs="Times New Roman"/>
                <w:i/>
                <w:sz w:val="24"/>
                <w:szCs w:val="24"/>
              </w:rPr>
              <w:t>2695</w:t>
            </w:r>
          </w:p>
        </w:tc>
      </w:tr>
      <w:tr w:rsidR="00861947" w:rsidRPr="00272B19" w14:paraId="464DDA8B" w14:textId="77777777" w:rsidTr="00352274">
        <w:tc>
          <w:tcPr>
            <w:tcW w:w="992" w:type="dxa"/>
            <w:vMerge w:val="restart"/>
          </w:tcPr>
          <w:p w14:paraId="2A53D0C7" w14:textId="77777777" w:rsidR="00861947" w:rsidRPr="00272B19" w:rsidRDefault="00861947" w:rsidP="00764812">
            <w:pPr>
              <w:rPr>
                <w:rFonts w:ascii="Times New Roman" w:hAnsi="Times New Roman" w:cs="Times New Roman"/>
                <w:b/>
                <w:sz w:val="24"/>
                <w:szCs w:val="24"/>
              </w:rPr>
            </w:pPr>
            <w:r w:rsidRPr="00272B19">
              <w:rPr>
                <w:rFonts w:ascii="Times New Roman" w:hAnsi="Times New Roman" w:cs="Times New Roman"/>
                <w:b/>
                <w:sz w:val="24"/>
                <w:szCs w:val="24"/>
              </w:rPr>
              <w:t>White</w:t>
            </w:r>
          </w:p>
        </w:tc>
        <w:tc>
          <w:tcPr>
            <w:tcW w:w="1276" w:type="dxa"/>
          </w:tcPr>
          <w:p w14:paraId="6C7D1F5B" w14:textId="77777777" w:rsidR="00861947" w:rsidRPr="00272B19" w:rsidRDefault="00861947" w:rsidP="00764812">
            <w:pPr>
              <w:rPr>
                <w:rFonts w:ascii="Times New Roman" w:hAnsi="Times New Roman" w:cs="Times New Roman"/>
                <w:b/>
                <w:sz w:val="24"/>
                <w:szCs w:val="24"/>
              </w:rPr>
            </w:pPr>
            <w:r w:rsidRPr="00272B19">
              <w:rPr>
                <w:rFonts w:ascii="Times New Roman" w:hAnsi="Times New Roman" w:cs="Times New Roman"/>
                <w:b/>
                <w:sz w:val="24"/>
                <w:szCs w:val="24"/>
              </w:rPr>
              <w:t>1</w:t>
            </w:r>
            <w:r w:rsidRPr="00272B19">
              <w:rPr>
                <w:rFonts w:ascii="Times New Roman" w:hAnsi="Times New Roman" w:cs="Times New Roman"/>
                <w:b/>
                <w:sz w:val="24"/>
                <w:szCs w:val="24"/>
                <w:vertAlign w:val="superscript"/>
              </w:rPr>
              <w:t>st</w:t>
            </w:r>
          </w:p>
        </w:tc>
        <w:tc>
          <w:tcPr>
            <w:tcW w:w="1276" w:type="dxa"/>
          </w:tcPr>
          <w:p w14:paraId="1728E7B0"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22.4</w:t>
            </w:r>
          </w:p>
        </w:tc>
        <w:tc>
          <w:tcPr>
            <w:tcW w:w="1630" w:type="dxa"/>
          </w:tcPr>
          <w:p w14:paraId="174D07B5"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23.0</w:t>
            </w:r>
          </w:p>
        </w:tc>
        <w:tc>
          <w:tcPr>
            <w:tcW w:w="2197" w:type="dxa"/>
          </w:tcPr>
          <w:p w14:paraId="012D6A26"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19.5</w:t>
            </w:r>
          </w:p>
        </w:tc>
      </w:tr>
      <w:tr w:rsidR="00861947" w:rsidRPr="00272B19" w14:paraId="181A3B7A" w14:textId="77777777" w:rsidTr="00352274">
        <w:tc>
          <w:tcPr>
            <w:tcW w:w="992" w:type="dxa"/>
            <w:vMerge/>
          </w:tcPr>
          <w:p w14:paraId="33C5DCD1" w14:textId="77777777" w:rsidR="00861947" w:rsidRPr="00272B19" w:rsidRDefault="00861947" w:rsidP="00764812">
            <w:pPr>
              <w:rPr>
                <w:rFonts w:ascii="Times New Roman" w:hAnsi="Times New Roman" w:cs="Times New Roman"/>
                <w:b/>
                <w:sz w:val="24"/>
                <w:szCs w:val="24"/>
              </w:rPr>
            </w:pPr>
          </w:p>
        </w:tc>
        <w:tc>
          <w:tcPr>
            <w:tcW w:w="1276" w:type="dxa"/>
          </w:tcPr>
          <w:p w14:paraId="48B50675" w14:textId="77777777" w:rsidR="00861947" w:rsidRPr="00272B19" w:rsidRDefault="00861947" w:rsidP="00764812">
            <w:pPr>
              <w:rPr>
                <w:rFonts w:ascii="Times New Roman" w:hAnsi="Times New Roman" w:cs="Times New Roman"/>
                <w:b/>
                <w:sz w:val="24"/>
                <w:szCs w:val="24"/>
              </w:rPr>
            </w:pPr>
            <w:r w:rsidRPr="00272B19">
              <w:rPr>
                <w:rFonts w:ascii="Times New Roman" w:hAnsi="Times New Roman" w:cs="Times New Roman"/>
                <w:b/>
                <w:sz w:val="24"/>
                <w:szCs w:val="24"/>
              </w:rPr>
              <w:t>1</w:t>
            </w:r>
            <w:r w:rsidRPr="00272B19">
              <w:rPr>
                <w:rFonts w:ascii="Times New Roman" w:hAnsi="Times New Roman" w:cs="Times New Roman"/>
                <w:b/>
                <w:sz w:val="24"/>
                <w:szCs w:val="24"/>
                <w:vertAlign w:val="superscript"/>
              </w:rPr>
              <w:t>st</w:t>
            </w:r>
            <w:r w:rsidRPr="00272B19">
              <w:rPr>
                <w:rFonts w:ascii="Times New Roman" w:hAnsi="Times New Roman" w:cs="Times New Roman"/>
                <w:b/>
                <w:sz w:val="24"/>
                <w:szCs w:val="24"/>
              </w:rPr>
              <w:t xml:space="preserve"> or II.1</w:t>
            </w:r>
          </w:p>
        </w:tc>
        <w:tc>
          <w:tcPr>
            <w:tcW w:w="1276" w:type="dxa"/>
          </w:tcPr>
          <w:p w14:paraId="63C589BF"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75.6</w:t>
            </w:r>
          </w:p>
        </w:tc>
        <w:tc>
          <w:tcPr>
            <w:tcW w:w="1630" w:type="dxa"/>
          </w:tcPr>
          <w:p w14:paraId="2C425D06"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76.3</w:t>
            </w:r>
          </w:p>
        </w:tc>
        <w:tc>
          <w:tcPr>
            <w:tcW w:w="2197" w:type="dxa"/>
          </w:tcPr>
          <w:p w14:paraId="08F77398"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72.4</w:t>
            </w:r>
          </w:p>
        </w:tc>
      </w:tr>
      <w:tr w:rsidR="00861947" w:rsidRPr="00272B19" w14:paraId="6D83C5E2" w14:textId="77777777" w:rsidTr="00352274">
        <w:tc>
          <w:tcPr>
            <w:tcW w:w="992" w:type="dxa"/>
            <w:vMerge/>
          </w:tcPr>
          <w:p w14:paraId="41688612" w14:textId="77777777" w:rsidR="00861947" w:rsidRPr="00272B19" w:rsidRDefault="00861947" w:rsidP="00764812">
            <w:pPr>
              <w:rPr>
                <w:rFonts w:ascii="Times New Roman" w:hAnsi="Times New Roman" w:cs="Times New Roman"/>
                <w:b/>
                <w:sz w:val="24"/>
                <w:szCs w:val="24"/>
              </w:rPr>
            </w:pPr>
          </w:p>
        </w:tc>
        <w:tc>
          <w:tcPr>
            <w:tcW w:w="1276" w:type="dxa"/>
          </w:tcPr>
          <w:p w14:paraId="61EC36B4" w14:textId="77777777" w:rsidR="00861947" w:rsidRPr="00272B19" w:rsidRDefault="00861947" w:rsidP="00764812">
            <w:pPr>
              <w:jc w:val="right"/>
              <w:rPr>
                <w:rFonts w:ascii="Times New Roman" w:hAnsi="Times New Roman" w:cs="Times New Roman"/>
                <w:i/>
                <w:sz w:val="24"/>
                <w:szCs w:val="24"/>
              </w:rPr>
            </w:pPr>
            <w:r w:rsidRPr="00272B19">
              <w:rPr>
                <w:rFonts w:ascii="Times New Roman" w:hAnsi="Times New Roman" w:cs="Times New Roman"/>
                <w:i/>
                <w:sz w:val="24"/>
                <w:szCs w:val="24"/>
              </w:rPr>
              <w:t>Base</w:t>
            </w:r>
          </w:p>
        </w:tc>
        <w:tc>
          <w:tcPr>
            <w:tcW w:w="1276" w:type="dxa"/>
          </w:tcPr>
          <w:p w14:paraId="3DFB933F" w14:textId="77777777" w:rsidR="00861947" w:rsidRPr="00272B19" w:rsidRDefault="00861947" w:rsidP="00764812">
            <w:pPr>
              <w:jc w:val="right"/>
              <w:rPr>
                <w:rFonts w:ascii="Times New Roman" w:hAnsi="Times New Roman" w:cs="Times New Roman"/>
                <w:i/>
                <w:sz w:val="24"/>
                <w:szCs w:val="24"/>
              </w:rPr>
            </w:pPr>
            <w:r w:rsidRPr="00272B19">
              <w:rPr>
                <w:rFonts w:ascii="Times New Roman" w:hAnsi="Times New Roman" w:cs="Times New Roman"/>
                <w:i/>
                <w:sz w:val="24"/>
                <w:szCs w:val="24"/>
              </w:rPr>
              <w:t>260930</w:t>
            </w:r>
          </w:p>
        </w:tc>
        <w:tc>
          <w:tcPr>
            <w:tcW w:w="1630" w:type="dxa"/>
          </w:tcPr>
          <w:p w14:paraId="774CBB63" w14:textId="77777777" w:rsidR="00861947" w:rsidRPr="00272B19" w:rsidRDefault="00861947" w:rsidP="00764812">
            <w:pPr>
              <w:jc w:val="right"/>
              <w:rPr>
                <w:rFonts w:ascii="Times New Roman" w:hAnsi="Times New Roman" w:cs="Times New Roman"/>
                <w:i/>
                <w:sz w:val="24"/>
                <w:szCs w:val="24"/>
              </w:rPr>
            </w:pPr>
            <w:r w:rsidRPr="00272B19">
              <w:rPr>
                <w:rFonts w:ascii="Times New Roman" w:hAnsi="Times New Roman" w:cs="Times New Roman"/>
                <w:i/>
                <w:sz w:val="24"/>
                <w:szCs w:val="24"/>
              </w:rPr>
              <w:t>216345</w:t>
            </w:r>
          </w:p>
        </w:tc>
        <w:tc>
          <w:tcPr>
            <w:tcW w:w="2197" w:type="dxa"/>
          </w:tcPr>
          <w:p w14:paraId="55BDCD8F" w14:textId="77777777" w:rsidR="00861947" w:rsidRPr="00272B19" w:rsidRDefault="00861947" w:rsidP="00764812">
            <w:pPr>
              <w:jc w:val="right"/>
              <w:rPr>
                <w:rFonts w:ascii="Times New Roman" w:hAnsi="Times New Roman" w:cs="Times New Roman"/>
                <w:i/>
                <w:sz w:val="24"/>
                <w:szCs w:val="24"/>
              </w:rPr>
            </w:pPr>
            <w:r w:rsidRPr="00272B19">
              <w:rPr>
                <w:rFonts w:ascii="Times New Roman" w:hAnsi="Times New Roman" w:cs="Times New Roman"/>
                <w:i/>
                <w:sz w:val="24"/>
                <w:szCs w:val="24"/>
              </w:rPr>
              <w:t>44495</w:t>
            </w:r>
          </w:p>
        </w:tc>
      </w:tr>
      <w:tr w:rsidR="00861947" w:rsidRPr="00272B19" w14:paraId="053E97F3" w14:textId="77777777" w:rsidTr="00352274">
        <w:tc>
          <w:tcPr>
            <w:tcW w:w="2268" w:type="dxa"/>
            <w:gridSpan w:val="2"/>
          </w:tcPr>
          <w:p w14:paraId="734B4E42" w14:textId="77777777" w:rsidR="00861947" w:rsidRPr="00272B19" w:rsidRDefault="00861947" w:rsidP="00764812">
            <w:pPr>
              <w:jc w:val="right"/>
              <w:rPr>
                <w:rFonts w:ascii="Times New Roman" w:hAnsi="Times New Roman" w:cs="Times New Roman"/>
                <w:i/>
                <w:sz w:val="24"/>
                <w:szCs w:val="24"/>
              </w:rPr>
            </w:pPr>
            <w:r w:rsidRPr="00272B19">
              <w:rPr>
                <w:rFonts w:ascii="Times New Roman" w:hAnsi="Times New Roman" w:cs="Times New Roman"/>
                <w:b/>
                <w:sz w:val="24"/>
                <w:szCs w:val="24"/>
              </w:rPr>
              <w:t>Degree attainment gap</w:t>
            </w:r>
          </w:p>
        </w:tc>
        <w:tc>
          <w:tcPr>
            <w:tcW w:w="1276" w:type="dxa"/>
          </w:tcPr>
          <w:p w14:paraId="2B062E31"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15.2</w:t>
            </w:r>
          </w:p>
        </w:tc>
        <w:tc>
          <w:tcPr>
            <w:tcW w:w="1630" w:type="dxa"/>
          </w:tcPr>
          <w:p w14:paraId="2726DD27"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16.0</w:t>
            </w:r>
          </w:p>
        </w:tc>
        <w:tc>
          <w:tcPr>
            <w:tcW w:w="2197" w:type="dxa"/>
          </w:tcPr>
          <w:p w14:paraId="18FEE25C" w14:textId="77777777" w:rsidR="00861947" w:rsidRPr="00272B19" w:rsidRDefault="00861947" w:rsidP="00764812">
            <w:pPr>
              <w:rPr>
                <w:rFonts w:ascii="Times New Roman" w:hAnsi="Times New Roman" w:cs="Times New Roman"/>
                <w:sz w:val="24"/>
                <w:szCs w:val="24"/>
              </w:rPr>
            </w:pPr>
            <w:r w:rsidRPr="00272B19">
              <w:rPr>
                <w:rFonts w:ascii="Times New Roman" w:hAnsi="Times New Roman" w:cs="Times New Roman"/>
                <w:sz w:val="24"/>
                <w:szCs w:val="24"/>
              </w:rPr>
              <w:t>9.7</w:t>
            </w:r>
          </w:p>
        </w:tc>
      </w:tr>
    </w:tbl>
    <w:p w14:paraId="4E555ED4" w14:textId="77777777" w:rsidR="00EF2A4C" w:rsidRDefault="00EF2A4C" w:rsidP="007766EE">
      <w:pPr>
        <w:spacing w:line="480" w:lineRule="auto"/>
        <w:jc w:val="both"/>
        <w:rPr>
          <w:rFonts w:ascii="Times New Roman" w:hAnsi="Times New Roman" w:cs="Times New Roman"/>
          <w:sz w:val="24"/>
          <w:szCs w:val="24"/>
        </w:rPr>
      </w:pPr>
    </w:p>
    <w:p w14:paraId="4D58056A" w14:textId="0622996D" w:rsidR="00861947" w:rsidRPr="00272B19" w:rsidRDefault="00EF2A4C" w:rsidP="007766E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r w:rsidR="00BD04EB" w:rsidRPr="00272B19">
        <w:rPr>
          <w:rFonts w:ascii="Times New Roman" w:hAnsi="Times New Roman" w:cs="Times New Roman"/>
          <w:sz w:val="24"/>
          <w:szCs w:val="24"/>
        </w:rPr>
        <w:t>(Classification of first degree from HESA Student Qualifiers, UK domiciled, all subjects</w:t>
      </w:r>
      <w:r>
        <w:rPr>
          <w:rFonts w:ascii="Times New Roman" w:hAnsi="Times New Roman" w:cs="Times New Roman"/>
          <w:sz w:val="24"/>
          <w:szCs w:val="24"/>
        </w:rPr>
        <w:t>, ECU 2015, Part 2, pp.138,142</w:t>
      </w:r>
      <w:r w:rsidR="00BD04EB" w:rsidRPr="00272B19">
        <w:rPr>
          <w:rFonts w:ascii="Times New Roman" w:hAnsi="Times New Roman" w:cs="Times New Roman"/>
          <w:sz w:val="24"/>
          <w:szCs w:val="24"/>
        </w:rPr>
        <w:t>)</w:t>
      </w:r>
    </w:p>
    <w:p w14:paraId="4EF49DFF" w14:textId="227AFA8D" w:rsidR="00C5193F" w:rsidRDefault="00352274" w:rsidP="007766EE">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According to Table</w:t>
      </w:r>
      <w:r w:rsidR="00117537">
        <w:rPr>
          <w:rFonts w:ascii="Times New Roman" w:hAnsi="Times New Roman" w:cs="Times New Roman"/>
          <w:sz w:val="24"/>
          <w:szCs w:val="24"/>
        </w:rPr>
        <w:t>s 2 and</w:t>
      </w:r>
      <w:r>
        <w:rPr>
          <w:rFonts w:ascii="Times New Roman" w:hAnsi="Times New Roman" w:cs="Times New Roman"/>
          <w:sz w:val="24"/>
          <w:szCs w:val="24"/>
        </w:rPr>
        <w:t xml:space="preserve"> 3 </w:t>
      </w:r>
      <w:r w:rsidR="00861947" w:rsidRPr="00272B19">
        <w:rPr>
          <w:rFonts w:ascii="Times New Roman" w:hAnsi="Times New Roman" w:cs="Times New Roman"/>
          <w:sz w:val="24"/>
          <w:szCs w:val="24"/>
        </w:rPr>
        <w:t xml:space="preserve">UK BME students’ degree results are below those of white UK students in Geography as they are in other subjects.  11.2 per cent </w:t>
      </w:r>
      <w:r w:rsidR="00117537">
        <w:rPr>
          <w:rFonts w:ascii="Times New Roman" w:hAnsi="Times New Roman" w:cs="Times New Roman"/>
          <w:sz w:val="24"/>
          <w:szCs w:val="24"/>
        </w:rPr>
        <w:t xml:space="preserve">of BME students </w:t>
      </w:r>
      <w:r w:rsidR="00861947" w:rsidRPr="00272B19">
        <w:rPr>
          <w:rFonts w:ascii="Times New Roman" w:hAnsi="Times New Roman" w:cs="Times New Roman"/>
          <w:sz w:val="24"/>
          <w:szCs w:val="24"/>
        </w:rPr>
        <w:t xml:space="preserve">attain a first and 69.5 per cent attain an upper second or better (across the three years 2013-15) as compared to 16.9 percent and 80.0 per cent for white students.  The difference between percentages attaining at least a II.1, referred to as the degree attainment gap, is lower in Geography at 11.5 per cent than in all subjects together at 15.2 per cent and a greater percentage of BME students achieve a II.1 or better.   It is impossible to say </w:t>
      </w:r>
      <w:r w:rsidR="004A5C0B">
        <w:rPr>
          <w:rFonts w:ascii="Times New Roman" w:hAnsi="Times New Roman" w:cs="Times New Roman"/>
          <w:sz w:val="24"/>
          <w:szCs w:val="24"/>
        </w:rPr>
        <w:t xml:space="preserve">from this study </w:t>
      </w:r>
      <w:r w:rsidR="00861947" w:rsidRPr="00272B19">
        <w:rPr>
          <w:rFonts w:ascii="Times New Roman" w:hAnsi="Times New Roman" w:cs="Times New Roman"/>
          <w:sz w:val="24"/>
          <w:szCs w:val="24"/>
        </w:rPr>
        <w:t>whether that is because BME students are less disadvantaged in teaching or be</w:t>
      </w:r>
      <w:r w:rsidR="004603B9">
        <w:rPr>
          <w:rFonts w:ascii="Times New Roman" w:hAnsi="Times New Roman" w:cs="Times New Roman"/>
          <w:sz w:val="24"/>
          <w:szCs w:val="24"/>
        </w:rPr>
        <w:t>cause the lower numbers of BME s</w:t>
      </w:r>
      <w:r w:rsidR="00861947" w:rsidRPr="00272B19">
        <w:rPr>
          <w:rFonts w:ascii="Times New Roman" w:hAnsi="Times New Roman" w:cs="Times New Roman"/>
          <w:sz w:val="24"/>
          <w:szCs w:val="24"/>
        </w:rPr>
        <w:t xml:space="preserve">tudents is associated with selection of more able BME students.  The attainment gap in </w:t>
      </w:r>
      <w:r w:rsidR="00861947" w:rsidRPr="00272B19">
        <w:rPr>
          <w:rFonts w:ascii="Times New Roman" w:hAnsi="Times New Roman" w:cs="Times New Roman"/>
          <w:sz w:val="24"/>
          <w:szCs w:val="24"/>
        </w:rPr>
        <w:lastRenderedPageBreak/>
        <w:t xml:space="preserve">Geography is highest in London and absent outside England and is slightly lower in Russell </w:t>
      </w:r>
      <w:r w:rsidR="00EF7ADB" w:rsidRPr="00272B19">
        <w:rPr>
          <w:rFonts w:ascii="Times New Roman" w:hAnsi="Times New Roman" w:cs="Times New Roman"/>
          <w:sz w:val="24"/>
          <w:szCs w:val="24"/>
        </w:rPr>
        <w:t>Group universities than others.</w:t>
      </w:r>
      <w:r w:rsidR="001830F5">
        <w:rPr>
          <w:rFonts w:ascii="Times New Roman" w:hAnsi="Times New Roman" w:cs="Times New Roman"/>
          <w:sz w:val="24"/>
          <w:szCs w:val="24"/>
        </w:rPr>
        <w:t xml:space="preserve"> </w:t>
      </w:r>
      <w:r w:rsidR="00EF7ADB" w:rsidRPr="00272B19">
        <w:rPr>
          <w:rFonts w:ascii="Times New Roman" w:hAnsi="Times New Roman" w:cs="Times New Roman"/>
          <w:color w:val="000000"/>
          <w:sz w:val="24"/>
          <w:szCs w:val="24"/>
        </w:rPr>
        <w:t>Geography departments and universities are aware of government policies of widening participation and disparity in achievements of BME students</w:t>
      </w:r>
      <w:r w:rsidR="00117537">
        <w:rPr>
          <w:rFonts w:ascii="Times New Roman" w:hAnsi="Times New Roman" w:cs="Times New Roman"/>
          <w:color w:val="000000"/>
          <w:sz w:val="24"/>
          <w:szCs w:val="24"/>
        </w:rPr>
        <w:t>.</w:t>
      </w:r>
    </w:p>
    <w:p w14:paraId="0927522A" w14:textId="77777777" w:rsidR="00C26A2C" w:rsidRPr="00272B19" w:rsidRDefault="00C26A2C" w:rsidP="007766EE">
      <w:pPr>
        <w:spacing w:line="480" w:lineRule="auto"/>
        <w:jc w:val="both"/>
        <w:rPr>
          <w:rFonts w:ascii="Times New Roman" w:hAnsi="Times New Roman" w:cs="Times New Roman"/>
          <w:sz w:val="24"/>
          <w:szCs w:val="24"/>
        </w:rPr>
      </w:pPr>
    </w:p>
    <w:p w14:paraId="621AFE02" w14:textId="62EAC9FD" w:rsidR="00C26A2C" w:rsidRDefault="004A5C0B" w:rsidP="0038678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Higher Education </w:t>
      </w:r>
      <w:r w:rsidR="00117537">
        <w:rPr>
          <w:rFonts w:ascii="Times New Roman" w:hAnsi="Times New Roman" w:cs="Times New Roman"/>
          <w:b/>
          <w:sz w:val="24"/>
          <w:szCs w:val="24"/>
        </w:rPr>
        <w:t>Staff of BME Ethnicity</w:t>
      </w:r>
      <w:r>
        <w:rPr>
          <w:rFonts w:ascii="Times New Roman" w:hAnsi="Times New Roman" w:cs="Times New Roman"/>
          <w:b/>
          <w:sz w:val="24"/>
          <w:szCs w:val="24"/>
        </w:rPr>
        <w:t xml:space="preserve"> in Geography</w:t>
      </w:r>
    </w:p>
    <w:p w14:paraId="1B0A38A1" w14:textId="6453D5C9" w:rsidR="008E7CF7" w:rsidRPr="00272B19" w:rsidRDefault="00202B69" w:rsidP="007766EE">
      <w:pPr>
        <w:spacing w:line="480" w:lineRule="auto"/>
        <w:jc w:val="both"/>
        <w:rPr>
          <w:rFonts w:ascii="Times New Roman" w:hAnsi="Times New Roman" w:cs="Times New Roman"/>
          <w:b/>
          <w:sz w:val="24"/>
          <w:szCs w:val="24"/>
        </w:rPr>
      </w:pPr>
      <w:r w:rsidRPr="00272B19">
        <w:rPr>
          <w:rFonts w:ascii="Times New Roman" w:hAnsi="Times New Roman" w:cs="Times New Roman"/>
          <w:b/>
          <w:sz w:val="24"/>
          <w:szCs w:val="24"/>
        </w:rPr>
        <w:t xml:space="preserve">Table </w:t>
      </w:r>
      <w:r w:rsidR="00117537">
        <w:rPr>
          <w:rFonts w:ascii="Times New Roman" w:hAnsi="Times New Roman" w:cs="Times New Roman"/>
          <w:b/>
          <w:sz w:val="24"/>
          <w:szCs w:val="24"/>
        </w:rPr>
        <w:t>4</w:t>
      </w:r>
      <w:r w:rsidR="00117537" w:rsidRPr="00272B19">
        <w:rPr>
          <w:rFonts w:ascii="Times New Roman" w:hAnsi="Times New Roman" w:cs="Times New Roman"/>
          <w:b/>
          <w:sz w:val="24"/>
          <w:szCs w:val="24"/>
        </w:rPr>
        <w:t xml:space="preserve"> </w:t>
      </w:r>
      <w:r w:rsidR="008E7CF7" w:rsidRPr="00272B19">
        <w:rPr>
          <w:rFonts w:ascii="Times New Roman" w:hAnsi="Times New Roman" w:cs="Times New Roman"/>
          <w:b/>
          <w:sz w:val="24"/>
          <w:szCs w:val="24"/>
        </w:rPr>
        <w:t>Percentage of staff of BME ethnicity</w:t>
      </w:r>
      <w:r w:rsidR="00117537">
        <w:rPr>
          <w:rFonts w:ascii="Times New Roman" w:hAnsi="Times New Roman" w:cs="Times New Roman"/>
          <w:b/>
          <w:sz w:val="24"/>
          <w:szCs w:val="24"/>
        </w:rPr>
        <w:t>, Geography 2014/15</w:t>
      </w:r>
    </w:p>
    <w:tbl>
      <w:tblPr>
        <w:tblStyle w:val="TableGrid"/>
        <w:tblW w:w="9464" w:type="dxa"/>
        <w:tblLook w:val="04A0" w:firstRow="1" w:lastRow="0" w:firstColumn="1" w:lastColumn="0" w:noHBand="0" w:noVBand="1"/>
      </w:tblPr>
      <w:tblGrid>
        <w:gridCol w:w="1352"/>
        <w:gridCol w:w="1352"/>
        <w:gridCol w:w="1352"/>
        <w:gridCol w:w="1352"/>
        <w:gridCol w:w="1352"/>
        <w:gridCol w:w="1352"/>
        <w:gridCol w:w="1352"/>
      </w:tblGrid>
      <w:tr w:rsidR="00A65EF4" w:rsidRPr="00272B19" w14:paraId="16345155" w14:textId="77777777" w:rsidTr="00EA2AF1">
        <w:tc>
          <w:tcPr>
            <w:tcW w:w="1352" w:type="dxa"/>
            <w:vMerge w:val="restart"/>
          </w:tcPr>
          <w:p w14:paraId="7C7EFD31" w14:textId="77777777" w:rsidR="00A65EF4" w:rsidRPr="00272B19" w:rsidRDefault="00A65EF4" w:rsidP="00764812">
            <w:pPr>
              <w:rPr>
                <w:rFonts w:ascii="Times New Roman" w:hAnsi="Times New Roman" w:cs="Times New Roman"/>
                <w:sz w:val="24"/>
                <w:szCs w:val="24"/>
              </w:rPr>
            </w:pPr>
          </w:p>
        </w:tc>
        <w:tc>
          <w:tcPr>
            <w:tcW w:w="1352" w:type="dxa"/>
            <w:vMerge w:val="restart"/>
          </w:tcPr>
          <w:p w14:paraId="2EC44C65" w14:textId="77777777" w:rsidR="00A65EF4" w:rsidRPr="00272B19" w:rsidRDefault="00A65EF4" w:rsidP="00764812">
            <w:pPr>
              <w:rPr>
                <w:rFonts w:ascii="Times New Roman" w:hAnsi="Times New Roman" w:cs="Times New Roman"/>
                <w:b/>
                <w:sz w:val="24"/>
                <w:szCs w:val="24"/>
              </w:rPr>
            </w:pPr>
            <w:r w:rsidRPr="00272B19">
              <w:rPr>
                <w:rFonts w:ascii="Times New Roman" w:hAnsi="Times New Roman" w:cs="Times New Roman"/>
                <w:b/>
                <w:sz w:val="24"/>
                <w:szCs w:val="24"/>
              </w:rPr>
              <w:t>All</w:t>
            </w:r>
          </w:p>
        </w:tc>
        <w:tc>
          <w:tcPr>
            <w:tcW w:w="4056" w:type="dxa"/>
            <w:gridSpan w:val="3"/>
          </w:tcPr>
          <w:p w14:paraId="3BB38174" w14:textId="77777777" w:rsidR="00A65EF4" w:rsidRPr="00272B19" w:rsidRDefault="00A65EF4" w:rsidP="00764812">
            <w:pPr>
              <w:rPr>
                <w:rFonts w:ascii="Times New Roman" w:hAnsi="Times New Roman" w:cs="Times New Roman"/>
                <w:b/>
                <w:sz w:val="24"/>
                <w:szCs w:val="24"/>
              </w:rPr>
            </w:pPr>
            <w:r w:rsidRPr="00272B19">
              <w:rPr>
                <w:rFonts w:ascii="Times New Roman" w:hAnsi="Times New Roman" w:cs="Times New Roman"/>
                <w:b/>
                <w:sz w:val="24"/>
                <w:szCs w:val="24"/>
              </w:rPr>
              <w:t>Region</w:t>
            </w:r>
          </w:p>
        </w:tc>
        <w:tc>
          <w:tcPr>
            <w:tcW w:w="2704" w:type="dxa"/>
            <w:gridSpan w:val="2"/>
          </w:tcPr>
          <w:p w14:paraId="707A12E8" w14:textId="77777777" w:rsidR="00A65EF4" w:rsidRPr="00272B19" w:rsidRDefault="00A65EF4" w:rsidP="00764812">
            <w:pPr>
              <w:rPr>
                <w:rFonts w:ascii="Times New Roman" w:hAnsi="Times New Roman" w:cs="Times New Roman"/>
                <w:b/>
                <w:sz w:val="24"/>
                <w:szCs w:val="24"/>
              </w:rPr>
            </w:pPr>
            <w:r w:rsidRPr="00272B19">
              <w:rPr>
                <w:rFonts w:ascii="Times New Roman" w:hAnsi="Times New Roman" w:cs="Times New Roman"/>
                <w:b/>
                <w:sz w:val="24"/>
                <w:szCs w:val="24"/>
              </w:rPr>
              <w:t>Russell Group</w:t>
            </w:r>
          </w:p>
        </w:tc>
      </w:tr>
      <w:tr w:rsidR="00A65EF4" w:rsidRPr="00272B19" w14:paraId="2B67D37D" w14:textId="77777777" w:rsidTr="00A65EF4">
        <w:tc>
          <w:tcPr>
            <w:tcW w:w="1352" w:type="dxa"/>
            <w:vMerge/>
          </w:tcPr>
          <w:p w14:paraId="7020F7E0" w14:textId="77777777" w:rsidR="00A65EF4" w:rsidRPr="00272B19" w:rsidRDefault="00A65EF4" w:rsidP="00764812">
            <w:pPr>
              <w:rPr>
                <w:rFonts w:ascii="Times New Roman" w:hAnsi="Times New Roman" w:cs="Times New Roman"/>
                <w:sz w:val="24"/>
                <w:szCs w:val="24"/>
              </w:rPr>
            </w:pPr>
          </w:p>
        </w:tc>
        <w:tc>
          <w:tcPr>
            <w:tcW w:w="1352" w:type="dxa"/>
            <w:vMerge/>
          </w:tcPr>
          <w:p w14:paraId="3BD24FF3" w14:textId="77777777" w:rsidR="00A65EF4" w:rsidRPr="00272B19" w:rsidRDefault="00A65EF4" w:rsidP="00764812">
            <w:pPr>
              <w:rPr>
                <w:rFonts w:ascii="Times New Roman" w:hAnsi="Times New Roman" w:cs="Times New Roman"/>
                <w:b/>
                <w:sz w:val="24"/>
                <w:szCs w:val="24"/>
              </w:rPr>
            </w:pPr>
          </w:p>
        </w:tc>
        <w:tc>
          <w:tcPr>
            <w:tcW w:w="1352" w:type="dxa"/>
          </w:tcPr>
          <w:p w14:paraId="0E51F59F" w14:textId="77777777" w:rsidR="00A65EF4" w:rsidRPr="00272B19" w:rsidRDefault="00A65EF4" w:rsidP="00764812">
            <w:pPr>
              <w:rPr>
                <w:rFonts w:ascii="Times New Roman" w:hAnsi="Times New Roman" w:cs="Times New Roman"/>
                <w:b/>
                <w:sz w:val="24"/>
                <w:szCs w:val="24"/>
              </w:rPr>
            </w:pPr>
            <w:r w:rsidRPr="00272B19">
              <w:rPr>
                <w:rFonts w:ascii="Times New Roman" w:hAnsi="Times New Roman" w:cs="Times New Roman"/>
                <w:b/>
                <w:sz w:val="24"/>
                <w:szCs w:val="24"/>
              </w:rPr>
              <w:t>London</w:t>
            </w:r>
          </w:p>
        </w:tc>
        <w:tc>
          <w:tcPr>
            <w:tcW w:w="1352" w:type="dxa"/>
          </w:tcPr>
          <w:p w14:paraId="79488E27" w14:textId="77777777" w:rsidR="00A65EF4" w:rsidRPr="00272B19" w:rsidRDefault="00A65EF4" w:rsidP="00764812">
            <w:pPr>
              <w:rPr>
                <w:rFonts w:ascii="Times New Roman" w:hAnsi="Times New Roman" w:cs="Times New Roman"/>
                <w:b/>
                <w:sz w:val="24"/>
                <w:szCs w:val="24"/>
              </w:rPr>
            </w:pPr>
            <w:r w:rsidRPr="00272B19">
              <w:rPr>
                <w:rFonts w:ascii="Times New Roman" w:hAnsi="Times New Roman" w:cs="Times New Roman"/>
                <w:b/>
                <w:sz w:val="24"/>
                <w:szCs w:val="24"/>
              </w:rPr>
              <w:t>Rest of England</w:t>
            </w:r>
          </w:p>
        </w:tc>
        <w:tc>
          <w:tcPr>
            <w:tcW w:w="1352" w:type="dxa"/>
          </w:tcPr>
          <w:p w14:paraId="6F82739D" w14:textId="77777777" w:rsidR="00A65EF4" w:rsidRPr="00272B19" w:rsidRDefault="00A65EF4" w:rsidP="00764812">
            <w:pPr>
              <w:rPr>
                <w:rFonts w:ascii="Times New Roman" w:hAnsi="Times New Roman" w:cs="Times New Roman"/>
                <w:b/>
                <w:sz w:val="24"/>
                <w:szCs w:val="24"/>
              </w:rPr>
            </w:pPr>
            <w:r w:rsidRPr="00272B19">
              <w:rPr>
                <w:rFonts w:ascii="Times New Roman" w:hAnsi="Times New Roman" w:cs="Times New Roman"/>
                <w:b/>
                <w:sz w:val="24"/>
                <w:szCs w:val="24"/>
              </w:rPr>
              <w:t>Scotland, Wales, N Ireland</w:t>
            </w:r>
          </w:p>
        </w:tc>
        <w:tc>
          <w:tcPr>
            <w:tcW w:w="1352" w:type="dxa"/>
          </w:tcPr>
          <w:p w14:paraId="7A9A3B34" w14:textId="77777777" w:rsidR="00A65EF4" w:rsidRPr="00272B19" w:rsidRDefault="00A65EF4" w:rsidP="00764812">
            <w:pPr>
              <w:rPr>
                <w:rFonts w:ascii="Times New Roman" w:hAnsi="Times New Roman" w:cs="Times New Roman"/>
                <w:b/>
                <w:sz w:val="24"/>
                <w:szCs w:val="24"/>
              </w:rPr>
            </w:pPr>
            <w:r w:rsidRPr="00272B19">
              <w:rPr>
                <w:rFonts w:ascii="Times New Roman" w:hAnsi="Times New Roman" w:cs="Times New Roman"/>
                <w:b/>
                <w:sz w:val="24"/>
                <w:szCs w:val="24"/>
              </w:rPr>
              <w:t>Member</w:t>
            </w:r>
          </w:p>
        </w:tc>
        <w:tc>
          <w:tcPr>
            <w:tcW w:w="1352" w:type="dxa"/>
          </w:tcPr>
          <w:p w14:paraId="09DE2CC2" w14:textId="77777777" w:rsidR="00A65EF4" w:rsidRPr="00272B19" w:rsidRDefault="00A65EF4" w:rsidP="00764812">
            <w:pPr>
              <w:rPr>
                <w:rFonts w:ascii="Times New Roman" w:hAnsi="Times New Roman" w:cs="Times New Roman"/>
                <w:b/>
                <w:sz w:val="24"/>
                <w:szCs w:val="24"/>
              </w:rPr>
            </w:pPr>
            <w:r w:rsidRPr="00272B19">
              <w:rPr>
                <w:rFonts w:ascii="Times New Roman" w:hAnsi="Times New Roman" w:cs="Times New Roman"/>
                <w:b/>
                <w:sz w:val="24"/>
                <w:szCs w:val="24"/>
              </w:rPr>
              <w:t>Not member</w:t>
            </w:r>
          </w:p>
        </w:tc>
      </w:tr>
      <w:tr w:rsidR="00A65EF4" w:rsidRPr="00272B19" w14:paraId="04AFABB9" w14:textId="77777777" w:rsidTr="00A65EF4">
        <w:tc>
          <w:tcPr>
            <w:tcW w:w="1352" w:type="dxa"/>
          </w:tcPr>
          <w:p w14:paraId="4929210D" w14:textId="77777777" w:rsidR="00A65EF4" w:rsidRPr="00272B19" w:rsidRDefault="00A65EF4" w:rsidP="00764812">
            <w:pPr>
              <w:rPr>
                <w:rFonts w:ascii="Times New Roman" w:hAnsi="Times New Roman" w:cs="Times New Roman"/>
                <w:b/>
                <w:sz w:val="24"/>
                <w:szCs w:val="24"/>
              </w:rPr>
            </w:pPr>
            <w:r w:rsidRPr="00272B19">
              <w:rPr>
                <w:rFonts w:ascii="Times New Roman" w:hAnsi="Times New Roman" w:cs="Times New Roman"/>
                <w:b/>
                <w:sz w:val="24"/>
                <w:szCs w:val="24"/>
              </w:rPr>
              <w:t>All staff</w:t>
            </w:r>
          </w:p>
        </w:tc>
        <w:tc>
          <w:tcPr>
            <w:tcW w:w="1352" w:type="dxa"/>
          </w:tcPr>
          <w:p w14:paraId="49E5C3DE" w14:textId="77777777" w:rsidR="00A65EF4" w:rsidRPr="00272B19" w:rsidRDefault="00A65EF4" w:rsidP="00764812">
            <w:pPr>
              <w:rPr>
                <w:rFonts w:ascii="Times New Roman" w:hAnsi="Times New Roman" w:cs="Times New Roman"/>
                <w:sz w:val="24"/>
                <w:szCs w:val="24"/>
              </w:rPr>
            </w:pPr>
            <w:r w:rsidRPr="00272B19">
              <w:rPr>
                <w:rFonts w:ascii="Times New Roman" w:hAnsi="Times New Roman" w:cs="Times New Roman"/>
                <w:sz w:val="24"/>
                <w:szCs w:val="24"/>
              </w:rPr>
              <w:t>4.3</w:t>
            </w:r>
          </w:p>
        </w:tc>
        <w:tc>
          <w:tcPr>
            <w:tcW w:w="1352" w:type="dxa"/>
          </w:tcPr>
          <w:p w14:paraId="0E97F4D1" w14:textId="77777777" w:rsidR="00A65EF4" w:rsidRPr="00272B19" w:rsidRDefault="00A65EF4" w:rsidP="00764812">
            <w:pPr>
              <w:rPr>
                <w:rFonts w:ascii="Times New Roman" w:hAnsi="Times New Roman" w:cs="Times New Roman"/>
                <w:sz w:val="24"/>
                <w:szCs w:val="24"/>
              </w:rPr>
            </w:pPr>
            <w:r w:rsidRPr="00272B19">
              <w:rPr>
                <w:rFonts w:ascii="Times New Roman" w:hAnsi="Times New Roman" w:cs="Times New Roman"/>
                <w:sz w:val="24"/>
                <w:szCs w:val="24"/>
              </w:rPr>
              <w:t>8.2</w:t>
            </w:r>
          </w:p>
        </w:tc>
        <w:tc>
          <w:tcPr>
            <w:tcW w:w="1352" w:type="dxa"/>
          </w:tcPr>
          <w:p w14:paraId="7697AF3E" w14:textId="77777777" w:rsidR="00A65EF4" w:rsidRPr="00272B19" w:rsidRDefault="00A65EF4" w:rsidP="00764812">
            <w:pPr>
              <w:rPr>
                <w:rFonts w:ascii="Times New Roman" w:hAnsi="Times New Roman" w:cs="Times New Roman"/>
                <w:sz w:val="24"/>
                <w:szCs w:val="24"/>
              </w:rPr>
            </w:pPr>
            <w:r w:rsidRPr="00272B19">
              <w:rPr>
                <w:rFonts w:ascii="Times New Roman" w:hAnsi="Times New Roman" w:cs="Times New Roman"/>
                <w:sz w:val="24"/>
                <w:szCs w:val="24"/>
              </w:rPr>
              <w:t>4.2</w:t>
            </w:r>
          </w:p>
        </w:tc>
        <w:tc>
          <w:tcPr>
            <w:tcW w:w="1352" w:type="dxa"/>
          </w:tcPr>
          <w:p w14:paraId="342ADC01" w14:textId="77777777" w:rsidR="00A65EF4" w:rsidRPr="00272B19" w:rsidRDefault="00A65EF4" w:rsidP="00764812">
            <w:pPr>
              <w:rPr>
                <w:rFonts w:ascii="Times New Roman" w:hAnsi="Times New Roman" w:cs="Times New Roman"/>
                <w:sz w:val="24"/>
                <w:szCs w:val="24"/>
              </w:rPr>
            </w:pPr>
            <w:r w:rsidRPr="00272B19">
              <w:rPr>
                <w:rFonts w:ascii="Times New Roman" w:hAnsi="Times New Roman" w:cs="Times New Roman"/>
                <w:sz w:val="24"/>
                <w:szCs w:val="24"/>
              </w:rPr>
              <w:t>2.1</w:t>
            </w:r>
          </w:p>
        </w:tc>
        <w:tc>
          <w:tcPr>
            <w:tcW w:w="1352" w:type="dxa"/>
          </w:tcPr>
          <w:p w14:paraId="6B46DD37" w14:textId="77777777" w:rsidR="00A65EF4" w:rsidRPr="00272B19" w:rsidRDefault="00A65EF4" w:rsidP="00764812">
            <w:pPr>
              <w:rPr>
                <w:rFonts w:ascii="Times New Roman" w:hAnsi="Times New Roman" w:cs="Times New Roman"/>
                <w:sz w:val="24"/>
                <w:szCs w:val="24"/>
              </w:rPr>
            </w:pPr>
            <w:r w:rsidRPr="00272B19">
              <w:rPr>
                <w:rFonts w:ascii="Times New Roman" w:hAnsi="Times New Roman" w:cs="Times New Roman"/>
                <w:sz w:val="24"/>
                <w:szCs w:val="24"/>
              </w:rPr>
              <w:t>4.6</w:t>
            </w:r>
          </w:p>
        </w:tc>
        <w:tc>
          <w:tcPr>
            <w:tcW w:w="1352" w:type="dxa"/>
          </w:tcPr>
          <w:p w14:paraId="18A1726E" w14:textId="77777777" w:rsidR="00A65EF4" w:rsidRPr="00272B19" w:rsidRDefault="00A65EF4" w:rsidP="00764812">
            <w:pPr>
              <w:rPr>
                <w:rFonts w:ascii="Times New Roman" w:hAnsi="Times New Roman" w:cs="Times New Roman"/>
                <w:sz w:val="24"/>
                <w:szCs w:val="24"/>
              </w:rPr>
            </w:pPr>
            <w:r w:rsidRPr="00272B19">
              <w:rPr>
                <w:rFonts w:ascii="Times New Roman" w:hAnsi="Times New Roman" w:cs="Times New Roman"/>
                <w:sz w:val="24"/>
                <w:szCs w:val="24"/>
              </w:rPr>
              <w:t>4.1</w:t>
            </w:r>
          </w:p>
        </w:tc>
      </w:tr>
      <w:tr w:rsidR="00A65EF4" w:rsidRPr="00272B19" w14:paraId="2DB81ABC" w14:textId="77777777" w:rsidTr="00A65EF4">
        <w:tc>
          <w:tcPr>
            <w:tcW w:w="1352" w:type="dxa"/>
          </w:tcPr>
          <w:p w14:paraId="625B8FCD"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Base (FTE)</w:t>
            </w:r>
          </w:p>
        </w:tc>
        <w:tc>
          <w:tcPr>
            <w:tcW w:w="1352" w:type="dxa"/>
          </w:tcPr>
          <w:p w14:paraId="6DA8A321"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2032.5</w:t>
            </w:r>
          </w:p>
        </w:tc>
        <w:tc>
          <w:tcPr>
            <w:tcW w:w="1352" w:type="dxa"/>
          </w:tcPr>
          <w:p w14:paraId="79872C42"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224.3</w:t>
            </w:r>
          </w:p>
        </w:tc>
        <w:tc>
          <w:tcPr>
            <w:tcW w:w="1352" w:type="dxa"/>
          </w:tcPr>
          <w:p w14:paraId="51B9E92B"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1463.7</w:t>
            </w:r>
          </w:p>
        </w:tc>
        <w:tc>
          <w:tcPr>
            <w:tcW w:w="1352" w:type="dxa"/>
          </w:tcPr>
          <w:p w14:paraId="643306F0"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339.5</w:t>
            </w:r>
          </w:p>
        </w:tc>
        <w:tc>
          <w:tcPr>
            <w:tcW w:w="1352" w:type="dxa"/>
          </w:tcPr>
          <w:p w14:paraId="149E09BF"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1021.9</w:t>
            </w:r>
          </w:p>
        </w:tc>
        <w:tc>
          <w:tcPr>
            <w:tcW w:w="1352" w:type="dxa"/>
          </w:tcPr>
          <w:p w14:paraId="0DE88EB9"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1010.6</w:t>
            </w:r>
          </w:p>
        </w:tc>
      </w:tr>
      <w:tr w:rsidR="00A65EF4" w:rsidRPr="00272B19" w14:paraId="1D5B4197" w14:textId="77777777" w:rsidTr="00A65EF4">
        <w:tc>
          <w:tcPr>
            <w:tcW w:w="1352" w:type="dxa"/>
          </w:tcPr>
          <w:p w14:paraId="0AE67BBC" w14:textId="77777777" w:rsidR="00A65EF4" w:rsidRPr="00272B19" w:rsidRDefault="00A65EF4" w:rsidP="00764812">
            <w:pPr>
              <w:rPr>
                <w:rFonts w:ascii="Times New Roman" w:hAnsi="Times New Roman" w:cs="Times New Roman"/>
                <w:b/>
                <w:sz w:val="24"/>
                <w:szCs w:val="24"/>
              </w:rPr>
            </w:pPr>
            <w:r w:rsidRPr="00272B19">
              <w:rPr>
                <w:rFonts w:ascii="Times New Roman" w:hAnsi="Times New Roman" w:cs="Times New Roman"/>
                <w:b/>
                <w:sz w:val="24"/>
                <w:szCs w:val="24"/>
              </w:rPr>
              <w:t>Professors</w:t>
            </w:r>
          </w:p>
        </w:tc>
        <w:tc>
          <w:tcPr>
            <w:tcW w:w="1352" w:type="dxa"/>
          </w:tcPr>
          <w:p w14:paraId="4725A22E" w14:textId="77777777" w:rsidR="00A65EF4" w:rsidRPr="00272B19" w:rsidRDefault="00A65EF4" w:rsidP="00764812">
            <w:pPr>
              <w:rPr>
                <w:rFonts w:ascii="Times New Roman" w:hAnsi="Times New Roman" w:cs="Times New Roman"/>
                <w:sz w:val="24"/>
                <w:szCs w:val="24"/>
              </w:rPr>
            </w:pPr>
            <w:r w:rsidRPr="00272B19">
              <w:rPr>
                <w:rFonts w:ascii="Times New Roman" w:hAnsi="Times New Roman" w:cs="Times New Roman"/>
                <w:sz w:val="24"/>
                <w:szCs w:val="24"/>
              </w:rPr>
              <w:t>1.4</w:t>
            </w:r>
          </w:p>
        </w:tc>
        <w:tc>
          <w:tcPr>
            <w:tcW w:w="1352" w:type="dxa"/>
          </w:tcPr>
          <w:p w14:paraId="09CB921C" w14:textId="77777777" w:rsidR="00A65EF4" w:rsidRPr="00272B19" w:rsidRDefault="00EA2AF1" w:rsidP="00764812">
            <w:pPr>
              <w:rPr>
                <w:rFonts w:ascii="Times New Roman" w:hAnsi="Times New Roman" w:cs="Times New Roman"/>
                <w:sz w:val="24"/>
                <w:szCs w:val="24"/>
              </w:rPr>
            </w:pPr>
            <w:r w:rsidRPr="00272B19">
              <w:rPr>
                <w:rFonts w:ascii="Times New Roman" w:hAnsi="Times New Roman" w:cs="Times New Roman"/>
                <w:sz w:val="24"/>
                <w:szCs w:val="24"/>
              </w:rPr>
              <w:t>0.0</w:t>
            </w:r>
          </w:p>
        </w:tc>
        <w:tc>
          <w:tcPr>
            <w:tcW w:w="1352" w:type="dxa"/>
          </w:tcPr>
          <w:p w14:paraId="61B0F604" w14:textId="77777777" w:rsidR="00A65EF4" w:rsidRPr="00272B19" w:rsidRDefault="00EA2AF1" w:rsidP="00764812">
            <w:pPr>
              <w:rPr>
                <w:rFonts w:ascii="Times New Roman" w:hAnsi="Times New Roman" w:cs="Times New Roman"/>
                <w:sz w:val="24"/>
                <w:szCs w:val="24"/>
              </w:rPr>
            </w:pPr>
            <w:r w:rsidRPr="00272B19">
              <w:rPr>
                <w:rFonts w:ascii="Times New Roman" w:hAnsi="Times New Roman" w:cs="Times New Roman"/>
                <w:sz w:val="24"/>
                <w:szCs w:val="24"/>
              </w:rPr>
              <w:t>2.1</w:t>
            </w:r>
          </w:p>
        </w:tc>
        <w:tc>
          <w:tcPr>
            <w:tcW w:w="1352" w:type="dxa"/>
          </w:tcPr>
          <w:p w14:paraId="5CDAD9FB" w14:textId="77777777" w:rsidR="00A65EF4" w:rsidRPr="00272B19" w:rsidRDefault="00A65EF4" w:rsidP="00764812">
            <w:pPr>
              <w:rPr>
                <w:rFonts w:ascii="Times New Roman" w:hAnsi="Times New Roman" w:cs="Times New Roman"/>
                <w:sz w:val="24"/>
                <w:szCs w:val="24"/>
              </w:rPr>
            </w:pPr>
            <w:r w:rsidRPr="00272B19">
              <w:rPr>
                <w:rFonts w:ascii="Times New Roman" w:hAnsi="Times New Roman" w:cs="Times New Roman"/>
                <w:sz w:val="24"/>
                <w:szCs w:val="24"/>
              </w:rPr>
              <w:t>0.0</w:t>
            </w:r>
          </w:p>
        </w:tc>
        <w:tc>
          <w:tcPr>
            <w:tcW w:w="1352" w:type="dxa"/>
          </w:tcPr>
          <w:p w14:paraId="52E96CEA" w14:textId="77777777" w:rsidR="00A65EF4" w:rsidRPr="00272B19" w:rsidRDefault="00A65EF4" w:rsidP="00764812">
            <w:pPr>
              <w:rPr>
                <w:rFonts w:ascii="Times New Roman" w:hAnsi="Times New Roman" w:cs="Times New Roman"/>
                <w:sz w:val="24"/>
                <w:szCs w:val="24"/>
              </w:rPr>
            </w:pPr>
            <w:r w:rsidRPr="00272B19">
              <w:rPr>
                <w:rFonts w:ascii="Times New Roman" w:hAnsi="Times New Roman" w:cs="Times New Roman"/>
                <w:sz w:val="24"/>
                <w:szCs w:val="24"/>
              </w:rPr>
              <w:t>1.9</w:t>
            </w:r>
          </w:p>
        </w:tc>
        <w:tc>
          <w:tcPr>
            <w:tcW w:w="1352" w:type="dxa"/>
          </w:tcPr>
          <w:p w14:paraId="60043B13" w14:textId="77777777" w:rsidR="00A65EF4" w:rsidRPr="00272B19" w:rsidRDefault="00A65EF4" w:rsidP="00764812">
            <w:pPr>
              <w:rPr>
                <w:rFonts w:ascii="Times New Roman" w:hAnsi="Times New Roman" w:cs="Times New Roman"/>
                <w:sz w:val="24"/>
                <w:szCs w:val="24"/>
              </w:rPr>
            </w:pPr>
            <w:r w:rsidRPr="00272B19">
              <w:rPr>
                <w:rFonts w:ascii="Times New Roman" w:hAnsi="Times New Roman" w:cs="Times New Roman"/>
                <w:sz w:val="24"/>
                <w:szCs w:val="24"/>
              </w:rPr>
              <w:t>0.6</w:t>
            </w:r>
          </w:p>
        </w:tc>
      </w:tr>
      <w:tr w:rsidR="00A65EF4" w:rsidRPr="00272B19" w14:paraId="781ACCFE" w14:textId="77777777" w:rsidTr="00A65EF4">
        <w:tc>
          <w:tcPr>
            <w:tcW w:w="1352" w:type="dxa"/>
          </w:tcPr>
          <w:p w14:paraId="50EFF0BB"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Base (FTE)</w:t>
            </w:r>
          </w:p>
        </w:tc>
        <w:tc>
          <w:tcPr>
            <w:tcW w:w="1352" w:type="dxa"/>
          </w:tcPr>
          <w:p w14:paraId="1FF31C96"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260.2</w:t>
            </w:r>
          </w:p>
        </w:tc>
        <w:tc>
          <w:tcPr>
            <w:tcW w:w="1352" w:type="dxa"/>
          </w:tcPr>
          <w:p w14:paraId="4C9C7A7D"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39.3</w:t>
            </w:r>
          </w:p>
        </w:tc>
        <w:tc>
          <w:tcPr>
            <w:tcW w:w="1352" w:type="dxa"/>
          </w:tcPr>
          <w:p w14:paraId="2A13D8A4"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177.1</w:t>
            </w:r>
          </w:p>
        </w:tc>
        <w:tc>
          <w:tcPr>
            <w:tcW w:w="1352" w:type="dxa"/>
          </w:tcPr>
          <w:p w14:paraId="566ACD24"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43.8</w:t>
            </w:r>
          </w:p>
        </w:tc>
        <w:tc>
          <w:tcPr>
            <w:tcW w:w="1352" w:type="dxa"/>
          </w:tcPr>
          <w:p w14:paraId="5A4CB571"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154.9</w:t>
            </w:r>
          </w:p>
        </w:tc>
        <w:tc>
          <w:tcPr>
            <w:tcW w:w="1352" w:type="dxa"/>
          </w:tcPr>
          <w:p w14:paraId="4BD9A84F" w14:textId="77777777" w:rsidR="00A65EF4" w:rsidRPr="00272B19" w:rsidRDefault="00842AAE" w:rsidP="00764812">
            <w:pPr>
              <w:jc w:val="right"/>
              <w:rPr>
                <w:rFonts w:ascii="Times New Roman" w:hAnsi="Times New Roman" w:cs="Times New Roman"/>
                <w:i/>
                <w:sz w:val="24"/>
                <w:szCs w:val="24"/>
              </w:rPr>
            </w:pPr>
            <w:r w:rsidRPr="00272B19">
              <w:rPr>
                <w:rFonts w:ascii="Times New Roman" w:hAnsi="Times New Roman" w:cs="Times New Roman"/>
                <w:i/>
                <w:sz w:val="24"/>
                <w:szCs w:val="24"/>
              </w:rPr>
              <w:t>105.3</w:t>
            </w:r>
          </w:p>
        </w:tc>
      </w:tr>
    </w:tbl>
    <w:p w14:paraId="4FE5081A" w14:textId="77777777" w:rsidR="00393471" w:rsidRDefault="00393471" w:rsidP="00393471">
      <w:pPr>
        <w:spacing w:line="240" w:lineRule="auto"/>
        <w:jc w:val="both"/>
        <w:rPr>
          <w:rFonts w:ascii="Times New Roman" w:hAnsi="Times New Roman" w:cs="Times New Roman"/>
          <w:sz w:val="24"/>
          <w:szCs w:val="24"/>
        </w:rPr>
      </w:pPr>
    </w:p>
    <w:p w14:paraId="2D017E69" w14:textId="1E918697" w:rsidR="00DE41F0" w:rsidRPr="00272B19" w:rsidRDefault="00393471" w:rsidP="003934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r w:rsidR="00DE41F0" w:rsidRPr="00272B19">
        <w:rPr>
          <w:rFonts w:ascii="Times New Roman" w:hAnsi="Times New Roman" w:cs="Times New Roman"/>
          <w:sz w:val="24"/>
          <w:szCs w:val="24"/>
        </w:rPr>
        <w:t>(HESA Staff FTE 2014/15, UK Nationality, Cost Centre: "Geography and environmental studies")</w:t>
      </w:r>
    </w:p>
    <w:p w14:paraId="60D3BEFD" w14:textId="77777777" w:rsidR="00C26A2C" w:rsidRDefault="00C26A2C" w:rsidP="00764812">
      <w:pPr>
        <w:spacing w:line="480" w:lineRule="auto"/>
        <w:jc w:val="both"/>
        <w:rPr>
          <w:rFonts w:ascii="Times New Roman" w:hAnsi="Times New Roman" w:cs="Times New Roman"/>
          <w:sz w:val="24"/>
          <w:szCs w:val="24"/>
        </w:rPr>
      </w:pPr>
    </w:p>
    <w:p w14:paraId="571A3F73" w14:textId="7F3D68EA" w:rsidR="005460A6" w:rsidRDefault="005460A6" w:rsidP="00764812">
      <w:pPr>
        <w:spacing w:line="480" w:lineRule="auto"/>
        <w:jc w:val="both"/>
        <w:rPr>
          <w:rFonts w:ascii="Times New Roman" w:hAnsi="Times New Roman" w:cs="Times New Roman"/>
          <w:sz w:val="24"/>
          <w:szCs w:val="24"/>
        </w:rPr>
      </w:pPr>
      <w:r w:rsidRPr="00764812">
        <w:rPr>
          <w:rFonts w:ascii="Times New Roman" w:hAnsi="Times New Roman" w:cs="Times New Roman"/>
          <w:sz w:val="24"/>
          <w:szCs w:val="24"/>
        </w:rPr>
        <w:t>A</w:t>
      </w:r>
      <w:r w:rsidR="00405BBA" w:rsidRPr="00764812">
        <w:rPr>
          <w:rFonts w:ascii="Times New Roman" w:hAnsi="Times New Roman" w:cs="Times New Roman"/>
          <w:sz w:val="24"/>
          <w:szCs w:val="24"/>
        </w:rPr>
        <w:t>mong a</w:t>
      </w:r>
      <w:r w:rsidRPr="00764812">
        <w:rPr>
          <w:rFonts w:ascii="Times New Roman" w:hAnsi="Times New Roman" w:cs="Times New Roman"/>
          <w:sz w:val="24"/>
          <w:szCs w:val="24"/>
        </w:rPr>
        <w:t>l</w:t>
      </w:r>
      <w:r w:rsidR="00405BBA" w:rsidRPr="00764812">
        <w:rPr>
          <w:rFonts w:ascii="Times New Roman" w:hAnsi="Times New Roman" w:cs="Times New Roman"/>
          <w:sz w:val="24"/>
          <w:szCs w:val="24"/>
        </w:rPr>
        <w:t xml:space="preserve">l </w:t>
      </w:r>
      <w:r w:rsidR="00734043">
        <w:rPr>
          <w:rFonts w:ascii="Times New Roman" w:hAnsi="Times New Roman" w:cs="Times New Roman"/>
          <w:sz w:val="24"/>
          <w:szCs w:val="24"/>
        </w:rPr>
        <w:t xml:space="preserve">UK national </w:t>
      </w:r>
      <w:r w:rsidR="00405BBA" w:rsidRPr="00764812">
        <w:rPr>
          <w:rFonts w:ascii="Times New Roman" w:hAnsi="Times New Roman" w:cs="Times New Roman"/>
          <w:sz w:val="24"/>
          <w:szCs w:val="24"/>
        </w:rPr>
        <w:t>staff in the UK</w:t>
      </w:r>
      <w:r w:rsidR="00447AB9" w:rsidRPr="00764812">
        <w:rPr>
          <w:rFonts w:ascii="Times New Roman" w:hAnsi="Times New Roman" w:cs="Times New Roman"/>
          <w:sz w:val="24"/>
          <w:szCs w:val="24"/>
        </w:rPr>
        <w:t xml:space="preserve"> 8.2 per cent</w:t>
      </w:r>
      <w:r w:rsidRPr="00764812">
        <w:rPr>
          <w:rFonts w:ascii="Times New Roman" w:hAnsi="Times New Roman" w:cs="Times New Roman"/>
          <w:sz w:val="24"/>
          <w:szCs w:val="24"/>
        </w:rPr>
        <w:t xml:space="preserve"> </w:t>
      </w:r>
      <w:r w:rsidR="00405BBA" w:rsidRPr="00764812">
        <w:rPr>
          <w:rFonts w:ascii="Times New Roman" w:hAnsi="Times New Roman" w:cs="Times New Roman"/>
          <w:sz w:val="24"/>
          <w:szCs w:val="24"/>
        </w:rPr>
        <w:t>are BME</w:t>
      </w:r>
      <w:r w:rsidR="001830F5">
        <w:rPr>
          <w:rFonts w:ascii="Times New Roman" w:hAnsi="Times New Roman" w:cs="Times New Roman"/>
          <w:sz w:val="24"/>
          <w:szCs w:val="24"/>
        </w:rPr>
        <w:t xml:space="preserve"> </w:t>
      </w:r>
      <w:r w:rsidR="00117537">
        <w:rPr>
          <w:rFonts w:ascii="Times New Roman" w:hAnsi="Times New Roman" w:cs="Times New Roman"/>
          <w:sz w:val="24"/>
          <w:szCs w:val="24"/>
        </w:rPr>
        <w:t xml:space="preserve">(ECU, Part 1, p.128) </w:t>
      </w:r>
      <w:r w:rsidR="001830F5">
        <w:rPr>
          <w:rFonts w:ascii="Times New Roman" w:hAnsi="Times New Roman" w:cs="Times New Roman"/>
          <w:sz w:val="24"/>
          <w:szCs w:val="24"/>
        </w:rPr>
        <w:t xml:space="preserve">which is almost twice the 4.3 per cent of </w:t>
      </w:r>
      <w:r w:rsidR="00734043">
        <w:rPr>
          <w:rFonts w:ascii="Times New Roman" w:hAnsi="Times New Roman" w:cs="Times New Roman"/>
          <w:sz w:val="24"/>
          <w:szCs w:val="24"/>
        </w:rPr>
        <w:t xml:space="preserve">UK national </w:t>
      </w:r>
      <w:r w:rsidR="001830F5">
        <w:rPr>
          <w:rFonts w:ascii="Times New Roman" w:hAnsi="Times New Roman" w:cs="Times New Roman"/>
          <w:sz w:val="24"/>
          <w:szCs w:val="24"/>
        </w:rPr>
        <w:t>geography staff</w:t>
      </w:r>
      <w:r w:rsidR="00734043">
        <w:rPr>
          <w:rStyle w:val="FootnoteReference"/>
          <w:rFonts w:ascii="Times New Roman" w:hAnsi="Times New Roman" w:cs="Times New Roman"/>
          <w:sz w:val="24"/>
          <w:szCs w:val="24"/>
        </w:rPr>
        <w:footnoteReference w:id="1"/>
      </w:r>
      <w:r w:rsidR="001830F5">
        <w:rPr>
          <w:rFonts w:ascii="Times New Roman" w:hAnsi="Times New Roman" w:cs="Times New Roman"/>
          <w:sz w:val="24"/>
          <w:szCs w:val="24"/>
        </w:rPr>
        <w:t xml:space="preserve"> who are B</w:t>
      </w:r>
      <w:r w:rsidR="004603B9">
        <w:rPr>
          <w:rFonts w:ascii="Times New Roman" w:hAnsi="Times New Roman" w:cs="Times New Roman"/>
          <w:sz w:val="24"/>
          <w:szCs w:val="24"/>
        </w:rPr>
        <w:t>ME</w:t>
      </w:r>
      <w:r w:rsidR="00405BBA" w:rsidRPr="00764812">
        <w:rPr>
          <w:rFonts w:ascii="Times New Roman" w:hAnsi="Times New Roman" w:cs="Times New Roman"/>
          <w:sz w:val="24"/>
          <w:szCs w:val="24"/>
        </w:rPr>
        <w:t>. In</w:t>
      </w:r>
      <w:r w:rsidRPr="00764812">
        <w:rPr>
          <w:rFonts w:ascii="Times New Roman" w:hAnsi="Times New Roman" w:cs="Times New Roman"/>
          <w:sz w:val="24"/>
          <w:szCs w:val="24"/>
        </w:rPr>
        <w:t xml:space="preserve"> </w:t>
      </w:r>
      <w:r w:rsidR="006B0232" w:rsidRPr="00764812">
        <w:rPr>
          <w:rFonts w:ascii="Times New Roman" w:hAnsi="Times New Roman" w:cs="Times New Roman"/>
          <w:sz w:val="24"/>
          <w:szCs w:val="24"/>
        </w:rPr>
        <w:t>England</w:t>
      </w:r>
      <w:r w:rsidR="00F05F07" w:rsidRPr="00764812">
        <w:rPr>
          <w:rFonts w:ascii="Times New Roman" w:hAnsi="Times New Roman" w:cs="Times New Roman"/>
          <w:sz w:val="24"/>
          <w:szCs w:val="24"/>
        </w:rPr>
        <w:t>,</w:t>
      </w:r>
      <w:r w:rsidR="00405BBA" w:rsidRPr="00764812">
        <w:rPr>
          <w:rFonts w:ascii="Times New Roman" w:hAnsi="Times New Roman" w:cs="Times New Roman"/>
          <w:sz w:val="24"/>
          <w:szCs w:val="24"/>
        </w:rPr>
        <w:t xml:space="preserve"> </w:t>
      </w:r>
      <w:r w:rsidRPr="00764812">
        <w:rPr>
          <w:rFonts w:ascii="Times New Roman" w:hAnsi="Times New Roman" w:cs="Times New Roman"/>
          <w:sz w:val="24"/>
          <w:szCs w:val="24"/>
        </w:rPr>
        <w:t xml:space="preserve">9.2 </w:t>
      </w:r>
      <w:r w:rsidRPr="00764812">
        <w:rPr>
          <w:rFonts w:ascii="Times New Roman" w:hAnsi="Times New Roman" w:cs="Times New Roman"/>
          <w:sz w:val="24"/>
          <w:szCs w:val="24"/>
        </w:rPr>
        <w:lastRenderedPageBreak/>
        <w:t xml:space="preserve">percent and </w:t>
      </w:r>
      <w:r w:rsidR="00405BBA" w:rsidRPr="00764812">
        <w:rPr>
          <w:rFonts w:ascii="Times New Roman" w:hAnsi="Times New Roman" w:cs="Times New Roman"/>
          <w:sz w:val="24"/>
          <w:szCs w:val="24"/>
        </w:rPr>
        <w:t xml:space="preserve">in </w:t>
      </w:r>
      <w:r w:rsidRPr="00764812">
        <w:rPr>
          <w:rFonts w:ascii="Times New Roman" w:hAnsi="Times New Roman" w:cs="Times New Roman"/>
          <w:sz w:val="24"/>
          <w:szCs w:val="24"/>
        </w:rPr>
        <w:t>Scotland, Wales and Ireland 3.2 per cent</w:t>
      </w:r>
      <w:r w:rsidR="001830F5">
        <w:rPr>
          <w:rFonts w:ascii="Times New Roman" w:hAnsi="Times New Roman" w:cs="Times New Roman"/>
          <w:sz w:val="24"/>
          <w:szCs w:val="24"/>
        </w:rPr>
        <w:t xml:space="preserve"> of all </w:t>
      </w:r>
      <w:r w:rsidR="00734043">
        <w:rPr>
          <w:rFonts w:ascii="Times New Roman" w:hAnsi="Times New Roman" w:cs="Times New Roman"/>
          <w:sz w:val="24"/>
          <w:szCs w:val="24"/>
        </w:rPr>
        <w:t xml:space="preserve">UK national </w:t>
      </w:r>
      <w:r w:rsidR="001830F5">
        <w:rPr>
          <w:rFonts w:ascii="Times New Roman" w:hAnsi="Times New Roman" w:cs="Times New Roman"/>
          <w:sz w:val="24"/>
          <w:szCs w:val="24"/>
        </w:rPr>
        <w:t xml:space="preserve">staff are BME </w:t>
      </w:r>
      <w:r w:rsidR="00FD386B">
        <w:rPr>
          <w:rFonts w:ascii="Times New Roman" w:hAnsi="Times New Roman" w:cs="Times New Roman"/>
          <w:sz w:val="24"/>
          <w:szCs w:val="24"/>
        </w:rPr>
        <w:t>whereas in Geography the numbers are only 4.2 per cent and 2.1 per cent</w:t>
      </w:r>
      <w:r w:rsidR="00405BBA" w:rsidRPr="00764812">
        <w:rPr>
          <w:rFonts w:ascii="Times New Roman" w:hAnsi="Times New Roman" w:cs="Times New Roman"/>
          <w:sz w:val="24"/>
          <w:szCs w:val="24"/>
        </w:rPr>
        <w:t>.</w:t>
      </w:r>
      <w:r w:rsidR="00FD386B" w:rsidRPr="00764812">
        <w:rPr>
          <w:rFonts w:ascii="Times New Roman" w:hAnsi="Times New Roman" w:cs="Times New Roman"/>
          <w:sz w:val="24"/>
          <w:szCs w:val="24"/>
        </w:rPr>
        <w:t xml:space="preserve"> </w:t>
      </w:r>
    </w:p>
    <w:p w14:paraId="25010D86" w14:textId="7AF72C87" w:rsidR="00202B69" w:rsidRPr="00764812" w:rsidRDefault="00B136F2" w:rsidP="00764812">
      <w:pPr>
        <w:pStyle w:val="Default"/>
        <w:spacing w:line="480" w:lineRule="auto"/>
        <w:jc w:val="both"/>
        <w:rPr>
          <w:rFonts w:ascii="Times New Roman" w:hAnsi="Times New Roman" w:cs="Times New Roman"/>
        </w:rPr>
      </w:pPr>
      <w:r w:rsidRPr="00764812">
        <w:rPr>
          <w:rFonts w:ascii="Times New Roman" w:hAnsi="Times New Roman" w:cs="Times New Roman"/>
        </w:rPr>
        <w:t xml:space="preserve">BME staff find it even more difficult to reach professorial status. </w:t>
      </w:r>
      <w:r w:rsidR="00405BBA" w:rsidRPr="00764812">
        <w:rPr>
          <w:rFonts w:ascii="Times New Roman" w:hAnsi="Times New Roman" w:cs="Times New Roman"/>
        </w:rPr>
        <w:t xml:space="preserve">In the UK as a whole 7.3 per cent of </w:t>
      </w:r>
      <w:r w:rsidRPr="00764812">
        <w:rPr>
          <w:rFonts w:ascii="Times New Roman" w:hAnsi="Times New Roman" w:cs="Times New Roman"/>
        </w:rPr>
        <w:t xml:space="preserve">UK national </w:t>
      </w:r>
      <w:r w:rsidR="00405BBA" w:rsidRPr="00764812">
        <w:rPr>
          <w:rFonts w:ascii="Times New Roman" w:hAnsi="Times New Roman" w:cs="Times New Roman"/>
        </w:rPr>
        <w:t>professors are BME</w:t>
      </w:r>
      <w:r w:rsidR="00CB4D8E">
        <w:rPr>
          <w:rFonts w:ascii="Times New Roman" w:hAnsi="Times New Roman" w:cs="Times New Roman"/>
        </w:rPr>
        <w:t xml:space="preserve"> (ECU 2015, Part 1, p.176)</w:t>
      </w:r>
      <w:r w:rsidR="00405BBA" w:rsidRPr="00764812">
        <w:rPr>
          <w:rFonts w:ascii="Times New Roman" w:hAnsi="Times New Roman" w:cs="Times New Roman"/>
        </w:rPr>
        <w:t xml:space="preserve"> so Geography </w:t>
      </w:r>
      <w:r w:rsidRPr="00764812">
        <w:rPr>
          <w:rFonts w:ascii="Times New Roman" w:hAnsi="Times New Roman" w:cs="Times New Roman"/>
        </w:rPr>
        <w:t xml:space="preserve">at 1.4 per cent </w:t>
      </w:r>
      <w:r w:rsidR="00405BBA" w:rsidRPr="00764812">
        <w:rPr>
          <w:rFonts w:ascii="Times New Roman" w:hAnsi="Times New Roman" w:cs="Times New Roman"/>
        </w:rPr>
        <w:t xml:space="preserve">is </w:t>
      </w:r>
      <w:r w:rsidR="00722D3F">
        <w:rPr>
          <w:rFonts w:ascii="Times New Roman" w:hAnsi="Times New Roman" w:cs="Times New Roman"/>
        </w:rPr>
        <w:t xml:space="preserve">very </w:t>
      </w:r>
      <w:r w:rsidR="00405BBA" w:rsidRPr="00764812">
        <w:rPr>
          <w:rFonts w:ascii="Times New Roman" w:hAnsi="Times New Roman" w:cs="Times New Roman"/>
        </w:rPr>
        <w:t xml:space="preserve">low. </w:t>
      </w:r>
      <w:r w:rsidR="00722D3F">
        <w:rPr>
          <w:rFonts w:ascii="Times New Roman" w:hAnsi="Times New Roman" w:cs="Times New Roman"/>
        </w:rPr>
        <w:t>N</w:t>
      </w:r>
      <w:r w:rsidRPr="00764812">
        <w:rPr>
          <w:rFonts w:ascii="Times New Roman" w:hAnsi="Times New Roman" w:cs="Times New Roman"/>
        </w:rPr>
        <w:t>ationally 9.8 per cent of UK national BME staff are professors compared to 11.2 per cent of UK national white staff</w:t>
      </w:r>
      <w:r w:rsidR="00CB4D8E">
        <w:rPr>
          <w:rFonts w:ascii="Times New Roman" w:hAnsi="Times New Roman" w:cs="Times New Roman"/>
        </w:rPr>
        <w:t xml:space="preserve"> (ECU 2015, Part 1, p.176)</w:t>
      </w:r>
      <w:r w:rsidRPr="00764812">
        <w:rPr>
          <w:rFonts w:ascii="Times New Roman" w:hAnsi="Times New Roman" w:cs="Times New Roman"/>
        </w:rPr>
        <w:t>.  In Geography</w:t>
      </w:r>
      <w:r w:rsidR="00722D3F">
        <w:rPr>
          <w:rFonts w:ascii="Times New Roman" w:hAnsi="Times New Roman" w:cs="Times New Roman"/>
        </w:rPr>
        <w:t>, therefore,</w:t>
      </w:r>
      <w:r w:rsidRPr="00764812">
        <w:rPr>
          <w:rFonts w:ascii="Times New Roman" w:hAnsi="Times New Roman" w:cs="Times New Roman"/>
        </w:rPr>
        <w:t xml:space="preserve"> the disparity is much higher. </w:t>
      </w:r>
      <w:r w:rsidR="0097701C" w:rsidRPr="00764812">
        <w:rPr>
          <w:rFonts w:ascii="Times New Roman" w:hAnsi="Times New Roman" w:cs="Times New Roman"/>
        </w:rPr>
        <w:t xml:space="preserve">Whereas 13.2 per cent of white UK national staff are professors only 4.2 per cent of UK national BME staff are.  </w:t>
      </w:r>
      <w:r w:rsidR="00861947" w:rsidRPr="00764812">
        <w:rPr>
          <w:rFonts w:ascii="Times New Roman" w:hAnsi="Times New Roman" w:cs="Times New Roman"/>
        </w:rPr>
        <w:t xml:space="preserve">Geography </w:t>
      </w:r>
      <w:r w:rsidR="00722D3F">
        <w:rPr>
          <w:rFonts w:ascii="Times New Roman" w:hAnsi="Times New Roman" w:cs="Times New Roman"/>
        </w:rPr>
        <w:t xml:space="preserve">fails to attract a </w:t>
      </w:r>
      <w:r w:rsidR="00861947" w:rsidRPr="00764812">
        <w:rPr>
          <w:rFonts w:ascii="Times New Roman" w:hAnsi="Times New Roman" w:cs="Times New Roman"/>
        </w:rPr>
        <w:t xml:space="preserve">diverse BME student population, </w:t>
      </w:r>
      <w:r w:rsidR="00722D3F">
        <w:rPr>
          <w:rFonts w:ascii="Times New Roman" w:hAnsi="Times New Roman" w:cs="Times New Roman"/>
        </w:rPr>
        <w:t xml:space="preserve">which then fails to support a </w:t>
      </w:r>
      <w:r w:rsidR="00861947" w:rsidRPr="00764812">
        <w:rPr>
          <w:rFonts w:ascii="Times New Roman" w:hAnsi="Times New Roman" w:cs="Times New Roman"/>
        </w:rPr>
        <w:t xml:space="preserve">pipeline of BME staff </w:t>
      </w:r>
      <w:r w:rsidR="00722D3F">
        <w:rPr>
          <w:rFonts w:ascii="Times New Roman" w:hAnsi="Times New Roman" w:cs="Times New Roman"/>
        </w:rPr>
        <w:t xml:space="preserve">for </w:t>
      </w:r>
      <w:r w:rsidR="00861947" w:rsidRPr="00764812">
        <w:rPr>
          <w:rFonts w:ascii="Times New Roman" w:hAnsi="Times New Roman" w:cs="Times New Roman"/>
        </w:rPr>
        <w:t xml:space="preserve">the discipline.  </w:t>
      </w:r>
      <w:r w:rsidR="00722D3F">
        <w:rPr>
          <w:rFonts w:ascii="Times New Roman" w:hAnsi="Times New Roman" w:cs="Times New Roman"/>
        </w:rPr>
        <w:t xml:space="preserve">The casualization of the academic labour market and higher university fees were noted by </w:t>
      </w:r>
      <w:r w:rsidR="00202B69" w:rsidRPr="00764812">
        <w:rPr>
          <w:rFonts w:ascii="Times New Roman" w:hAnsi="Times New Roman" w:cs="Times New Roman"/>
        </w:rPr>
        <w:t>BME early career researchers and postdoctoral students in the RACE working group</w:t>
      </w:r>
      <w:r w:rsidR="00722D3F">
        <w:rPr>
          <w:rFonts w:ascii="Times New Roman" w:hAnsi="Times New Roman" w:cs="Times New Roman"/>
        </w:rPr>
        <w:t xml:space="preserve"> as contributory factors to under-representation</w:t>
      </w:r>
      <w:r w:rsidR="00202B69" w:rsidRPr="00764812">
        <w:rPr>
          <w:rFonts w:ascii="Times New Roman" w:hAnsi="Times New Roman" w:cs="Times New Roman"/>
        </w:rPr>
        <w:t>.</w:t>
      </w:r>
    </w:p>
    <w:p w14:paraId="347092FD" w14:textId="77777777" w:rsidR="00200DC7" w:rsidRDefault="00200DC7" w:rsidP="00764812">
      <w:pPr>
        <w:pStyle w:val="Default"/>
        <w:spacing w:line="480" w:lineRule="auto"/>
        <w:jc w:val="both"/>
        <w:rPr>
          <w:rFonts w:ascii="Times New Roman" w:hAnsi="Times New Roman" w:cs="Times New Roman"/>
        </w:rPr>
      </w:pPr>
    </w:p>
    <w:p w14:paraId="2398E163" w14:textId="7803F0FB" w:rsidR="00200DC7" w:rsidRPr="00764812" w:rsidRDefault="00722D3F">
      <w:pPr>
        <w:spacing w:line="480" w:lineRule="auto"/>
        <w:jc w:val="both"/>
        <w:rPr>
          <w:rFonts w:ascii="Times New Roman" w:hAnsi="Times New Roman" w:cs="Times New Roman"/>
          <w:sz w:val="24"/>
          <w:szCs w:val="24"/>
        </w:rPr>
      </w:pPr>
      <w:r>
        <w:rPr>
          <w:rFonts w:ascii="Times New Roman" w:hAnsi="Times New Roman" w:cs="Times New Roman"/>
        </w:rPr>
        <w:t xml:space="preserve">A lack of </w:t>
      </w:r>
      <w:r w:rsidR="00202B69" w:rsidRPr="00764812">
        <w:rPr>
          <w:rFonts w:ascii="Times New Roman" w:hAnsi="Times New Roman" w:cs="Times New Roman"/>
          <w:sz w:val="24"/>
          <w:szCs w:val="24"/>
        </w:rPr>
        <w:t xml:space="preserve">professorial </w:t>
      </w:r>
      <w:r>
        <w:rPr>
          <w:rFonts w:ascii="Times New Roman" w:hAnsi="Times New Roman" w:cs="Times New Roman"/>
          <w:sz w:val="24"/>
          <w:szCs w:val="24"/>
        </w:rPr>
        <w:t xml:space="preserve">promotions echoes </w:t>
      </w:r>
      <w:r w:rsidR="00202B69" w:rsidRPr="00764812">
        <w:rPr>
          <w:rFonts w:ascii="Times New Roman" w:hAnsi="Times New Roman" w:cs="Times New Roman"/>
          <w:sz w:val="24"/>
          <w:szCs w:val="24"/>
        </w:rPr>
        <w:t xml:space="preserve">BME staff </w:t>
      </w:r>
      <w:r w:rsidR="00861947" w:rsidRPr="00764812">
        <w:rPr>
          <w:rFonts w:ascii="Times New Roman" w:hAnsi="Times New Roman" w:cs="Times New Roman"/>
          <w:sz w:val="24"/>
          <w:szCs w:val="24"/>
        </w:rPr>
        <w:t xml:space="preserve">experiences </w:t>
      </w:r>
      <w:r w:rsidR="00202B69" w:rsidRPr="00764812">
        <w:rPr>
          <w:rFonts w:ascii="Times New Roman" w:hAnsi="Times New Roman" w:cs="Times New Roman"/>
          <w:sz w:val="24"/>
          <w:szCs w:val="24"/>
        </w:rPr>
        <w:t xml:space="preserve">elsewhere </w:t>
      </w:r>
      <w:r w:rsidR="00861947" w:rsidRPr="00764812">
        <w:rPr>
          <w:rFonts w:ascii="Times New Roman" w:hAnsi="Times New Roman" w:cs="Times New Roman"/>
          <w:sz w:val="24"/>
          <w:szCs w:val="24"/>
        </w:rPr>
        <w:t xml:space="preserve">of invisibility, isolation, marginalisation and racial discrimination in higher education (Carter </w:t>
      </w:r>
      <w:r w:rsidR="00861947" w:rsidRPr="00764812">
        <w:rPr>
          <w:rFonts w:ascii="Times New Roman" w:hAnsi="Times New Roman" w:cs="Times New Roman"/>
          <w:i/>
          <w:iCs/>
          <w:sz w:val="24"/>
          <w:szCs w:val="24"/>
        </w:rPr>
        <w:t>et al.</w:t>
      </w:r>
      <w:r w:rsidR="00861947" w:rsidRPr="00764812">
        <w:rPr>
          <w:rFonts w:ascii="Times New Roman" w:hAnsi="Times New Roman" w:cs="Times New Roman"/>
          <w:sz w:val="24"/>
          <w:szCs w:val="24"/>
        </w:rPr>
        <w:t xml:space="preserve">, 1999; Deem </w:t>
      </w:r>
      <w:r w:rsidR="00861947" w:rsidRPr="00764812">
        <w:rPr>
          <w:rFonts w:ascii="Times New Roman" w:hAnsi="Times New Roman" w:cs="Times New Roman"/>
          <w:i/>
          <w:iCs/>
          <w:sz w:val="24"/>
          <w:szCs w:val="24"/>
        </w:rPr>
        <w:t>et al.</w:t>
      </w:r>
      <w:r w:rsidR="00861947" w:rsidRPr="00764812">
        <w:rPr>
          <w:rFonts w:ascii="Times New Roman" w:hAnsi="Times New Roman" w:cs="Times New Roman"/>
          <w:sz w:val="24"/>
          <w:szCs w:val="24"/>
        </w:rPr>
        <w:t xml:space="preserve">, 2005; Jones, 2006; Mirza, 2006, 2009; Wright </w:t>
      </w:r>
      <w:r w:rsidR="00861947" w:rsidRPr="00764812">
        <w:rPr>
          <w:rFonts w:ascii="Times New Roman" w:hAnsi="Times New Roman" w:cs="Times New Roman"/>
          <w:i/>
          <w:iCs/>
          <w:sz w:val="24"/>
          <w:szCs w:val="24"/>
        </w:rPr>
        <w:t>et al.</w:t>
      </w:r>
      <w:r w:rsidR="00202B69" w:rsidRPr="00764812">
        <w:rPr>
          <w:rFonts w:ascii="Times New Roman" w:hAnsi="Times New Roman" w:cs="Times New Roman"/>
          <w:sz w:val="24"/>
          <w:szCs w:val="24"/>
        </w:rPr>
        <w:t>, 2007; Maylor, 2009</w:t>
      </w:r>
      <w:r w:rsidR="00861947" w:rsidRPr="00764812">
        <w:rPr>
          <w:rFonts w:ascii="Times New Roman" w:hAnsi="Times New Roman" w:cs="Times New Roman"/>
          <w:sz w:val="24"/>
          <w:szCs w:val="24"/>
        </w:rPr>
        <w:t xml:space="preserve">).  </w:t>
      </w:r>
      <w:r w:rsidR="00122998">
        <w:rPr>
          <w:rFonts w:ascii="Times New Roman" w:hAnsi="Times New Roman" w:cs="Times New Roman"/>
          <w:sz w:val="24"/>
          <w:szCs w:val="24"/>
        </w:rPr>
        <w:t xml:space="preserve">More widely, </w:t>
      </w:r>
      <w:r w:rsidR="00861947" w:rsidRPr="00764812">
        <w:rPr>
          <w:rFonts w:ascii="Times New Roman" w:hAnsi="Times New Roman" w:cs="Times New Roman"/>
          <w:sz w:val="24"/>
          <w:szCs w:val="24"/>
        </w:rPr>
        <w:t xml:space="preserve">BME staff </w:t>
      </w:r>
      <w:r w:rsidR="00122998">
        <w:rPr>
          <w:rFonts w:ascii="Times New Roman" w:hAnsi="Times New Roman" w:cs="Times New Roman"/>
          <w:sz w:val="24"/>
          <w:szCs w:val="24"/>
        </w:rPr>
        <w:t xml:space="preserve">report </w:t>
      </w:r>
      <w:r w:rsidR="00861947" w:rsidRPr="00764812">
        <w:rPr>
          <w:rFonts w:ascii="Times New Roman" w:hAnsi="Times New Roman" w:cs="Times New Roman"/>
          <w:sz w:val="24"/>
          <w:szCs w:val="24"/>
        </w:rPr>
        <w:t>negative assumptions made about their abilities</w:t>
      </w:r>
      <w:r w:rsidR="00122998">
        <w:rPr>
          <w:rFonts w:ascii="Times New Roman" w:hAnsi="Times New Roman" w:cs="Times New Roman"/>
          <w:sz w:val="24"/>
          <w:szCs w:val="24"/>
        </w:rPr>
        <w:t xml:space="preserve"> </w:t>
      </w:r>
      <w:r w:rsidR="00861947" w:rsidRPr="00764812">
        <w:rPr>
          <w:rFonts w:ascii="Times New Roman" w:hAnsi="Times New Roman" w:cs="Times New Roman"/>
          <w:sz w:val="24"/>
          <w:szCs w:val="24"/>
        </w:rPr>
        <w:t xml:space="preserve">(e.g. Wright </w:t>
      </w:r>
      <w:r w:rsidR="00861947" w:rsidRPr="00764812">
        <w:rPr>
          <w:rFonts w:ascii="Times New Roman" w:hAnsi="Times New Roman" w:cs="Times New Roman"/>
          <w:i/>
          <w:iCs/>
          <w:sz w:val="24"/>
          <w:szCs w:val="24"/>
        </w:rPr>
        <w:t>et al.</w:t>
      </w:r>
      <w:r w:rsidR="00861947" w:rsidRPr="00764812">
        <w:rPr>
          <w:rFonts w:ascii="Times New Roman" w:hAnsi="Times New Roman" w:cs="Times New Roman"/>
          <w:sz w:val="24"/>
          <w:szCs w:val="24"/>
        </w:rPr>
        <w:t xml:space="preserve">, 2007).  BME staff also </w:t>
      </w:r>
      <w:r w:rsidR="00122998">
        <w:rPr>
          <w:rFonts w:ascii="Times New Roman" w:hAnsi="Times New Roman" w:cs="Times New Roman"/>
          <w:sz w:val="24"/>
          <w:szCs w:val="24"/>
        </w:rPr>
        <w:t xml:space="preserve">experience </w:t>
      </w:r>
      <w:r w:rsidR="00861947" w:rsidRPr="00764812">
        <w:rPr>
          <w:rFonts w:ascii="Times New Roman" w:hAnsi="Times New Roman" w:cs="Times New Roman"/>
          <w:sz w:val="24"/>
          <w:szCs w:val="24"/>
        </w:rPr>
        <w:t>heavy workloads, disproportionate levels of scrutiny compared with their white counterparts, a lack of mentoring and support for career development, and difficulties in gaining promotion</w:t>
      </w:r>
      <w:r w:rsidR="00122998">
        <w:rPr>
          <w:rFonts w:ascii="Times New Roman" w:hAnsi="Times New Roman" w:cs="Times New Roman"/>
          <w:sz w:val="24"/>
          <w:szCs w:val="24"/>
        </w:rPr>
        <w:t xml:space="preserve"> in a hyper-competitive assessment culture </w:t>
      </w:r>
      <w:r w:rsidR="00861947" w:rsidRPr="00764812">
        <w:rPr>
          <w:rFonts w:ascii="Times New Roman" w:hAnsi="Times New Roman" w:cs="Times New Roman"/>
          <w:sz w:val="24"/>
          <w:szCs w:val="24"/>
        </w:rPr>
        <w:t xml:space="preserve">(e.g. Deem </w:t>
      </w:r>
      <w:r w:rsidR="00861947" w:rsidRPr="00764812">
        <w:rPr>
          <w:rFonts w:ascii="Times New Roman" w:hAnsi="Times New Roman" w:cs="Times New Roman"/>
          <w:i/>
          <w:iCs/>
          <w:sz w:val="24"/>
          <w:szCs w:val="24"/>
        </w:rPr>
        <w:t>et al.</w:t>
      </w:r>
      <w:r w:rsidR="00861947" w:rsidRPr="00764812">
        <w:rPr>
          <w:rFonts w:ascii="Times New Roman" w:hAnsi="Times New Roman" w:cs="Times New Roman"/>
          <w:sz w:val="24"/>
          <w:szCs w:val="24"/>
        </w:rPr>
        <w:t xml:space="preserve">, 2005; Wright </w:t>
      </w:r>
      <w:r w:rsidR="00861947" w:rsidRPr="00764812">
        <w:rPr>
          <w:rFonts w:ascii="Times New Roman" w:hAnsi="Times New Roman" w:cs="Times New Roman"/>
          <w:i/>
          <w:iCs/>
          <w:sz w:val="24"/>
          <w:szCs w:val="24"/>
        </w:rPr>
        <w:t>et al.</w:t>
      </w:r>
      <w:r w:rsidR="00861947" w:rsidRPr="00764812">
        <w:rPr>
          <w:rFonts w:ascii="Times New Roman" w:hAnsi="Times New Roman" w:cs="Times New Roman"/>
          <w:sz w:val="24"/>
          <w:szCs w:val="24"/>
        </w:rPr>
        <w:t>, 2007).</w:t>
      </w:r>
      <w:r w:rsidR="0061684C" w:rsidRPr="00764812">
        <w:rPr>
          <w:rFonts w:ascii="Times New Roman" w:hAnsi="Times New Roman" w:cs="Times New Roman"/>
          <w:sz w:val="24"/>
          <w:szCs w:val="24"/>
        </w:rPr>
        <w:t xml:space="preserve"> </w:t>
      </w:r>
      <w:r w:rsidR="00122998">
        <w:rPr>
          <w:rFonts w:ascii="Times New Roman" w:hAnsi="Times New Roman" w:cs="Times New Roman"/>
          <w:sz w:val="24"/>
          <w:szCs w:val="24"/>
        </w:rPr>
        <w:t xml:space="preserve">The </w:t>
      </w:r>
      <w:r w:rsidR="00CB7C43" w:rsidRPr="00764812">
        <w:rPr>
          <w:rFonts w:ascii="Times New Roman" w:hAnsi="Times New Roman" w:cs="Times New Roman"/>
          <w:sz w:val="24"/>
          <w:szCs w:val="24"/>
        </w:rPr>
        <w:t xml:space="preserve">consequences of unfavourable and unsupportive environments for BME staff in geography </w:t>
      </w:r>
      <w:r w:rsidR="00122998">
        <w:rPr>
          <w:rFonts w:ascii="Times New Roman" w:hAnsi="Times New Roman" w:cs="Times New Roman"/>
          <w:sz w:val="24"/>
          <w:szCs w:val="24"/>
        </w:rPr>
        <w:t xml:space="preserve">make themselves manifest in </w:t>
      </w:r>
      <w:r w:rsidR="00CB7C43" w:rsidRPr="00764812">
        <w:rPr>
          <w:rFonts w:ascii="Times New Roman" w:hAnsi="Times New Roman" w:cs="Times New Roman"/>
          <w:sz w:val="24"/>
          <w:szCs w:val="24"/>
        </w:rPr>
        <w:t>low</w:t>
      </w:r>
      <w:r w:rsidR="00122998">
        <w:rPr>
          <w:rFonts w:ascii="Times New Roman" w:hAnsi="Times New Roman" w:cs="Times New Roman"/>
          <w:sz w:val="24"/>
          <w:szCs w:val="24"/>
        </w:rPr>
        <w:t>er</w:t>
      </w:r>
      <w:r w:rsidR="00CB7C43" w:rsidRPr="00764812">
        <w:rPr>
          <w:rFonts w:ascii="Times New Roman" w:hAnsi="Times New Roman" w:cs="Times New Roman"/>
          <w:sz w:val="24"/>
          <w:szCs w:val="24"/>
        </w:rPr>
        <w:t xml:space="preserve"> levels of progression in the discipline</w:t>
      </w:r>
      <w:r w:rsidR="00272B19" w:rsidRPr="00764812">
        <w:rPr>
          <w:rFonts w:ascii="Times New Roman" w:hAnsi="Times New Roman" w:cs="Times New Roman"/>
          <w:sz w:val="24"/>
          <w:szCs w:val="24"/>
        </w:rPr>
        <w:t xml:space="preserve"> (see Table 3</w:t>
      </w:r>
      <w:r w:rsidR="00CB7C43" w:rsidRPr="00764812">
        <w:rPr>
          <w:rFonts w:ascii="Times New Roman" w:hAnsi="Times New Roman" w:cs="Times New Roman"/>
          <w:sz w:val="24"/>
          <w:szCs w:val="24"/>
        </w:rPr>
        <w:t>)</w:t>
      </w:r>
      <w:r w:rsidR="00122998">
        <w:rPr>
          <w:rFonts w:ascii="Times New Roman" w:hAnsi="Times New Roman" w:cs="Times New Roman"/>
          <w:sz w:val="24"/>
          <w:szCs w:val="24"/>
        </w:rPr>
        <w:t>.</w:t>
      </w:r>
      <w:r w:rsidR="00CB7C43" w:rsidRPr="00764812">
        <w:rPr>
          <w:rFonts w:ascii="Times New Roman" w:hAnsi="Times New Roman" w:cs="Times New Roman"/>
          <w:sz w:val="24"/>
          <w:szCs w:val="24"/>
        </w:rPr>
        <w:t xml:space="preserve">  </w:t>
      </w:r>
    </w:p>
    <w:p w14:paraId="62DDFBB4" w14:textId="77777777" w:rsidR="00F3141F" w:rsidRPr="00764812" w:rsidRDefault="00F3141F" w:rsidP="00764812">
      <w:pPr>
        <w:spacing w:line="480" w:lineRule="auto"/>
        <w:jc w:val="both"/>
        <w:rPr>
          <w:rFonts w:ascii="Times New Roman" w:hAnsi="Times New Roman" w:cs="Times New Roman"/>
          <w:b/>
          <w:sz w:val="24"/>
          <w:szCs w:val="24"/>
        </w:rPr>
      </w:pPr>
      <w:r w:rsidRPr="00764812">
        <w:rPr>
          <w:rFonts w:ascii="Times New Roman" w:hAnsi="Times New Roman" w:cs="Times New Roman"/>
          <w:b/>
          <w:sz w:val="24"/>
          <w:szCs w:val="24"/>
        </w:rPr>
        <w:lastRenderedPageBreak/>
        <w:t>Conclusions:</w:t>
      </w:r>
    </w:p>
    <w:p w14:paraId="73F67E12" w14:textId="77777777" w:rsidR="005A326F" w:rsidRDefault="005A326F" w:rsidP="005A326F">
      <w:pPr>
        <w:pStyle w:val="Default"/>
        <w:spacing w:line="480" w:lineRule="auto"/>
        <w:jc w:val="both"/>
        <w:rPr>
          <w:rFonts w:ascii="Times New Roman" w:hAnsi="Times New Roman" w:cs="Times New Roman"/>
          <w:color w:val="auto"/>
        </w:rPr>
      </w:pPr>
      <w:r>
        <w:rPr>
          <w:rFonts w:ascii="Times New Roman" w:hAnsi="Times New Roman" w:cs="Times New Roman"/>
        </w:rPr>
        <w:t>Undergraduate and postgraduate recruitment and attainment is profoundly differentiated according to race and ethnicity. Within departments, a</w:t>
      </w:r>
      <w:r w:rsidRPr="00764812">
        <w:rPr>
          <w:rFonts w:ascii="Times New Roman" w:hAnsi="Times New Roman" w:cs="Times New Roman"/>
        </w:rPr>
        <w:t>ssessing progression</w:t>
      </w:r>
      <w:r>
        <w:rPr>
          <w:rFonts w:ascii="Times New Roman" w:hAnsi="Times New Roman" w:cs="Times New Roman"/>
        </w:rPr>
        <w:t xml:space="preserve"> alongside monitoring</w:t>
      </w:r>
      <w:r w:rsidRPr="00764812">
        <w:rPr>
          <w:rFonts w:ascii="Times New Roman" w:hAnsi="Times New Roman" w:cs="Times New Roman"/>
        </w:rPr>
        <w:t xml:space="preserve"> </w:t>
      </w:r>
      <w:r>
        <w:rPr>
          <w:rFonts w:ascii="Times New Roman" w:hAnsi="Times New Roman" w:cs="Times New Roman"/>
        </w:rPr>
        <w:t xml:space="preserve">student </w:t>
      </w:r>
      <w:r w:rsidRPr="00764812">
        <w:rPr>
          <w:rFonts w:ascii="Times New Roman" w:hAnsi="Times New Roman" w:cs="Times New Roman"/>
        </w:rPr>
        <w:t>attainment in relation to their backgrounds</w:t>
      </w:r>
      <w:r>
        <w:rPr>
          <w:rFonts w:ascii="Times New Roman" w:hAnsi="Times New Roman" w:cs="Times New Roman"/>
        </w:rPr>
        <w:t xml:space="preserve"> </w:t>
      </w:r>
      <w:r w:rsidRPr="00764812">
        <w:rPr>
          <w:rFonts w:ascii="Times New Roman" w:hAnsi="Times New Roman" w:cs="Times New Roman"/>
        </w:rPr>
        <w:t xml:space="preserve">will enable departments to </w:t>
      </w:r>
      <w:r>
        <w:rPr>
          <w:rFonts w:ascii="Times New Roman" w:hAnsi="Times New Roman" w:cs="Times New Roman"/>
        </w:rPr>
        <w:t xml:space="preserve">be more reflexive about </w:t>
      </w:r>
      <w:r w:rsidRPr="00764812">
        <w:rPr>
          <w:rFonts w:ascii="Times New Roman" w:hAnsi="Times New Roman" w:cs="Times New Roman"/>
        </w:rPr>
        <w:t>recruitment strateg</w:t>
      </w:r>
      <w:r>
        <w:rPr>
          <w:rFonts w:ascii="Times New Roman" w:hAnsi="Times New Roman" w:cs="Times New Roman"/>
        </w:rPr>
        <w:t>ies</w:t>
      </w:r>
      <w:r w:rsidRPr="00764812">
        <w:rPr>
          <w:rFonts w:ascii="Times New Roman" w:hAnsi="Times New Roman" w:cs="Times New Roman"/>
        </w:rPr>
        <w:t xml:space="preserve">, </w:t>
      </w:r>
      <w:r>
        <w:rPr>
          <w:rFonts w:ascii="Times New Roman" w:hAnsi="Times New Roman" w:cs="Times New Roman"/>
        </w:rPr>
        <w:t xml:space="preserve">student </w:t>
      </w:r>
      <w:r w:rsidRPr="00764812">
        <w:rPr>
          <w:rFonts w:ascii="Times New Roman" w:hAnsi="Times New Roman" w:cs="Times New Roman"/>
        </w:rPr>
        <w:t>attainment, and progression to postgraduate studies</w:t>
      </w:r>
      <w:r>
        <w:rPr>
          <w:rFonts w:ascii="Times New Roman" w:hAnsi="Times New Roman" w:cs="Times New Roman"/>
        </w:rPr>
        <w:t xml:space="preserve">. Best </w:t>
      </w:r>
      <w:r w:rsidRPr="00764812">
        <w:rPr>
          <w:rFonts w:ascii="Times New Roman" w:hAnsi="Times New Roman" w:cs="Times New Roman"/>
        </w:rPr>
        <w:t xml:space="preserve">practice guidelines </w:t>
      </w:r>
      <w:r>
        <w:rPr>
          <w:rFonts w:ascii="Times New Roman" w:hAnsi="Times New Roman" w:cs="Times New Roman"/>
        </w:rPr>
        <w:t xml:space="preserve">need </w:t>
      </w:r>
      <w:r w:rsidRPr="00764812">
        <w:rPr>
          <w:rFonts w:ascii="Times New Roman" w:hAnsi="Times New Roman" w:cs="Times New Roman"/>
        </w:rPr>
        <w:t>embedd</w:t>
      </w:r>
      <w:r>
        <w:rPr>
          <w:rFonts w:ascii="Times New Roman" w:hAnsi="Times New Roman" w:cs="Times New Roman"/>
        </w:rPr>
        <w:t>ing in department working cultures</w:t>
      </w:r>
      <w:r w:rsidRPr="00764812">
        <w:rPr>
          <w:rFonts w:ascii="Times New Roman" w:hAnsi="Times New Roman" w:cs="Times New Roman"/>
        </w:rPr>
        <w:t xml:space="preserve">. </w:t>
      </w:r>
      <w:r>
        <w:rPr>
          <w:rFonts w:ascii="Times New Roman" w:hAnsi="Times New Roman" w:cs="Times New Roman"/>
        </w:rPr>
        <w:t>Targeted support for BME students needs to be part of the conversation about how departments create inclusive learning and teaching environments.</w:t>
      </w:r>
    </w:p>
    <w:p w14:paraId="524F74EB" w14:textId="77777777" w:rsidR="005A326F" w:rsidRDefault="005A326F" w:rsidP="00764812">
      <w:pPr>
        <w:pStyle w:val="Default"/>
        <w:spacing w:line="480" w:lineRule="auto"/>
        <w:jc w:val="both"/>
        <w:rPr>
          <w:rFonts w:ascii="Times New Roman" w:hAnsi="Times New Roman" w:cs="Times New Roman"/>
        </w:rPr>
      </w:pPr>
    </w:p>
    <w:p w14:paraId="790E0FA3" w14:textId="3BA17B1D" w:rsidR="00F3141F" w:rsidRPr="00764812" w:rsidRDefault="00F3141F" w:rsidP="00764812">
      <w:pPr>
        <w:pStyle w:val="Default"/>
        <w:spacing w:line="480" w:lineRule="auto"/>
        <w:jc w:val="both"/>
        <w:rPr>
          <w:rFonts w:ascii="Times New Roman" w:hAnsi="Times New Roman" w:cs="Times New Roman"/>
          <w:color w:val="auto"/>
        </w:rPr>
      </w:pPr>
      <w:r w:rsidRPr="00764812">
        <w:rPr>
          <w:rFonts w:ascii="Times New Roman" w:hAnsi="Times New Roman" w:cs="Times New Roman"/>
        </w:rPr>
        <w:t xml:space="preserve">BME staff </w:t>
      </w:r>
      <w:r w:rsidR="005A326F">
        <w:rPr>
          <w:rFonts w:ascii="Times New Roman" w:hAnsi="Times New Roman" w:cs="Times New Roman"/>
        </w:rPr>
        <w:t xml:space="preserve">are chronically under-represented </w:t>
      </w:r>
      <w:r w:rsidRPr="00764812">
        <w:rPr>
          <w:rFonts w:ascii="Times New Roman" w:hAnsi="Times New Roman" w:cs="Times New Roman"/>
        </w:rPr>
        <w:t xml:space="preserve">(see ECU </w:t>
      </w:r>
      <w:r w:rsidR="00DE41F0">
        <w:rPr>
          <w:rFonts w:ascii="Times New Roman" w:hAnsi="Times New Roman" w:cs="Times New Roman"/>
        </w:rPr>
        <w:t xml:space="preserve">2009, </w:t>
      </w:r>
      <w:r w:rsidRPr="00764812">
        <w:rPr>
          <w:rFonts w:ascii="Times New Roman" w:hAnsi="Times New Roman" w:cs="Times New Roman"/>
        </w:rPr>
        <w:t>2011)</w:t>
      </w:r>
      <w:r w:rsidR="005A326F">
        <w:rPr>
          <w:rFonts w:ascii="Times New Roman" w:hAnsi="Times New Roman" w:cs="Times New Roman"/>
        </w:rPr>
        <w:t xml:space="preserve">. </w:t>
      </w:r>
      <w:r w:rsidRPr="00764812">
        <w:rPr>
          <w:rFonts w:ascii="Times New Roman" w:hAnsi="Times New Roman" w:cs="Times New Roman"/>
          <w:color w:val="auto"/>
        </w:rPr>
        <w:t>According to the Race Equality Survey undertaken by the group Black British Academics in 2013, 56 percent of black and ethnic minority staff reported discrimination in higher education, while almost three quarters (73 percent) said they would rate their institutions performance on race equality as “poor” or “very poor” endorsing claims of numerous encounters with racism and contemptuous treatment in academia (Parr 2014).</w:t>
      </w:r>
      <w:r w:rsidR="005A326F">
        <w:rPr>
          <w:rFonts w:ascii="Times New Roman" w:hAnsi="Times New Roman" w:cs="Times New Roman"/>
          <w:color w:val="auto"/>
        </w:rPr>
        <w:t xml:space="preserve"> E</w:t>
      </w:r>
      <w:r w:rsidR="005A326F" w:rsidRPr="00764812">
        <w:rPr>
          <w:rFonts w:ascii="Times New Roman" w:hAnsi="Times New Roman" w:cs="Times New Roman"/>
          <w:color w:val="auto"/>
        </w:rPr>
        <w:t>quality and diversity initiative</w:t>
      </w:r>
      <w:r w:rsidR="005A326F">
        <w:rPr>
          <w:rFonts w:ascii="Times New Roman" w:hAnsi="Times New Roman" w:cs="Times New Roman"/>
          <w:color w:val="auto"/>
        </w:rPr>
        <w:t>s</w:t>
      </w:r>
      <w:r w:rsidR="005A326F" w:rsidRPr="00764812">
        <w:rPr>
          <w:rFonts w:ascii="Times New Roman" w:hAnsi="Times New Roman" w:cs="Times New Roman"/>
          <w:color w:val="auto"/>
        </w:rPr>
        <w:t xml:space="preserve"> such as Athena Swan</w:t>
      </w:r>
      <w:r w:rsidR="005A326F">
        <w:rPr>
          <w:rFonts w:ascii="Times New Roman" w:hAnsi="Times New Roman" w:cs="Times New Roman"/>
          <w:color w:val="auto"/>
        </w:rPr>
        <w:t xml:space="preserve"> and </w:t>
      </w:r>
      <w:r w:rsidR="005A326F" w:rsidRPr="00764812">
        <w:rPr>
          <w:rFonts w:ascii="Times New Roman" w:hAnsi="Times New Roman" w:cs="Times New Roman"/>
          <w:color w:val="auto"/>
        </w:rPr>
        <w:t xml:space="preserve">the Race Charter Mark </w:t>
      </w:r>
      <w:r w:rsidR="005A326F">
        <w:rPr>
          <w:rFonts w:ascii="Times New Roman" w:hAnsi="Times New Roman" w:cs="Times New Roman"/>
          <w:color w:val="auto"/>
        </w:rPr>
        <w:t>while welcome cannot disguise this depressing picture.</w:t>
      </w:r>
      <w:r w:rsidR="00DE41F0">
        <w:rPr>
          <w:rFonts w:ascii="Times New Roman" w:hAnsi="Times New Roman" w:cs="Times New Roman"/>
          <w:color w:val="auto"/>
        </w:rPr>
        <w:t xml:space="preserve">  </w:t>
      </w:r>
    </w:p>
    <w:p w14:paraId="515CDD15" w14:textId="77777777" w:rsidR="00CE38FF" w:rsidRPr="00764812" w:rsidRDefault="00CE38FF" w:rsidP="00764812">
      <w:pPr>
        <w:pStyle w:val="Default"/>
        <w:spacing w:line="480" w:lineRule="auto"/>
        <w:jc w:val="both"/>
        <w:rPr>
          <w:rFonts w:ascii="Times New Roman" w:hAnsi="Times New Roman" w:cs="Times New Roman"/>
          <w:color w:val="auto"/>
        </w:rPr>
      </w:pPr>
    </w:p>
    <w:p w14:paraId="25BAE6B4" w14:textId="56A3C701" w:rsidR="00F3141F" w:rsidRPr="00764812" w:rsidRDefault="00F3141F" w:rsidP="00764812">
      <w:pPr>
        <w:pStyle w:val="Default"/>
        <w:spacing w:line="480" w:lineRule="auto"/>
        <w:jc w:val="both"/>
        <w:rPr>
          <w:rFonts w:ascii="Times New Roman" w:hAnsi="Times New Roman" w:cs="Times New Roman"/>
          <w:color w:val="auto"/>
        </w:rPr>
      </w:pPr>
      <w:r w:rsidRPr="00764812">
        <w:rPr>
          <w:rFonts w:ascii="Times New Roman" w:hAnsi="Times New Roman" w:cs="Times New Roman"/>
          <w:color w:val="auto"/>
        </w:rPr>
        <w:t>Is Geography ready to create space for a potentially honest, frank discussion on the experiences of BME staff and students in the current economic climate?</w:t>
      </w:r>
      <w:r w:rsidR="00067FAD">
        <w:rPr>
          <w:rFonts w:ascii="Times New Roman" w:hAnsi="Times New Roman" w:cs="Times New Roman"/>
          <w:color w:val="auto"/>
        </w:rPr>
        <w:t xml:space="preserve">  </w:t>
      </w:r>
    </w:p>
    <w:p w14:paraId="64BFF1CD" w14:textId="77777777" w:rsidR="00DE41F0" w:rsidRDefault="00DE41F0" w:rsidP="00764812">
      <w:pPr>
        <w:spacing w:line="240" w:lineRule="auto"/>
        <w:jc w:val="both"/>
        <w:rPr>
          <w:rFonts w:ascii="Times New Roman" w:hAnsi="Times New Roman" w:cs="Times New Roman"/>
          <w:b/>
          <w:sz w:val="24"/>
          <w:szCs w:val="24"/>
        </w:rPr>
      </w:pPr>
    </w:p>
    <w:p w14:paraId="1546DECF" w14:textId="30623FC0" w:rsidR="00F3141F" w:rsidRPr="00764812" w:rsidRDefault="00F3141F" w:rsidP="00764812">
      <w:pPr>
        <w:spacing w:line="240" w:lineRule="auto"/>
        <w:jc w:val="both"/>
        <w:rPr>
          <w:rFonts w:ascii="Times New Roman" w:hAnsi="Times New Roman" w:cs="Times New Roman"/>
          <w:b/>
          <w:sz w:val="24"/>
          <w:szCs w:val="24"/>
        </w:rPr>
      </w:pPr>
      <w:r w:rsidRPr="00764812">
        <w:rPr>
          <w:rFonts w:ascii="Times New Roman" w:hAnsi="Times New Roman" w:cs="Times New Roman"/>
          <w:b/>
          <w:sz w:val="24"/>
          <w:szCs w:val="24"/>
        </w:rPr>
        <w:t xml:space="preserve">Acknowledgement:  </w:t>
      </w:r>
      <w:r w:rsidRPr="00764812">
        <w:rPr>
          <w:rFonts w:ascii="Times New Roman" w:hAnsi="Times New Roman" w:cs="Times New Roman"/>
          <w:sz w:val="24"/>
          <w:szCs w:val="24"/>
        </w:rPr>
        <w:t xml:space="preserve">I am grateful to </w:t>
      </w:r>
      <w:r w:rsidR="008D0BED">
        <w:rPr>
          <w:rFonts w:ascii="Times New Roman" w:hAnsi="Times New Roman" w:cs="Times New Roman"/>
          <w:sz w:val="24"/>
          <w:szCs w:val="24"/>
        </w:rPr>
        <w:t>Jonathan Pymm of RHUL</w:t>
      </w:r>
      <w:r w:rsidRPr="00764812">
        <w:rPr>
          <w:rFonts w:ascii="Times New Roman" w:hAnsi="Times New Roman" w:cs="Times New Roman"/>
          <w:sz w:val="24"/>
          <w:szCs w:val="24"/>
        </w:rPr>
        <w:t xml:space="preserve"> for acquiring the data, </w:t>
      </w:r>
      <w:r w:rsidR="008D0BED">
        <w:rPr>
          <w:rFonts w:ascii="Times New Roman" w:hAnsi="Times New Roman" w:cs="Times New Roman"/>
          <w:sz w:val="24"/>
          <w:szCs w:val="24"/>
        </w:rPr>
        <w:t>Ian Preston</w:t>
      </w:r>
      <w:r w:rsidRPr="00764812">
        <w:rPr>
          <w:rFonts w:ascii="Times New Roman" w:hAnsi="Times New Roman" w:cs="Times New Roman"/>
          <w:sz w:val="24"/>
          <w:szCs w:val="24"/>
        </w:rPr>
        <w:t xml:space="preserve"> for supporting with data analysis</w:t>
      </w:r>
      <w:r w:rsidR="008D0BED">
        <w:rPr>
          <w:rFonts w:ascii="Times New Roman" w:hAnsi="Times New Roman" w:cs="Times New Roman"/>
          <w:sz w:val="24"/>
          <w:szCs w:val="24"/>
        </w:rPr>
        <w:t xml:space="preserve"> and to Richard Baxter, Klaus Dodds, Catherine Souch and Stephanie Wyse for comments</w:t>
      </w:r>
      <w:r w:rsidR="001C1935">
        <w:rPr>
          <w:rFonts w:ascii="Times New Roman" w:hAnsi="Times New Roman" w:cs="Times New Roman"/>
          <w:sz w:val="24"/>
          <w:szCs w:val="24"/>
        </w:rPr>
        <w:t xml:space="preserve"> on </w:t>
      </w:r>
      <w:r w:rsidR="00405EF4">
        <w:rPr>
          <w:rFonts w:ascii="Times New Roman" w:hAnsi="Times New Roman" w:cs="Times New Roman"/>
          <w:sz w:val="24"/>
          <w:szCs w:val="24"/>
        </w:rPr>
        <w:t xml:space="preserve">an </w:t>
      </w:r>
      <w:r w:rsidR="001C1935">
        <w:rPr>
          <w:rFonts w:ascii="Times New Roman" w:hAnsi="Times New Roman" w:cs="Times New Roman"/>
          <w:sz w:val="24"/>
          <w:szCs w:val="24"/>
        </w:rPr>
        <w:t>earlier draft</w:t>
      </w:r>
      <w:r w:rsidRPr="00764812">
        <w:rPr>
          <w:rFonts w:ascii="Times New Roman" w:hAnsi="Times New Roman" w:cs="Times New Roman"/>
          <w:sz w:val="24"/>
          <w:szCs w:val="24"/>
        </w:rPr>
        <w:t>.</w:t>
      </w:r>
    </w:p>
    <w:p w14:paraId="5ADE7214" w14:textId="77777777" w:rsidR="00F3141F" w:rsidRPr="00764812" w:rsidRDefault="00F3141F" w:rsidP="00764812">
      <w:pPr>
        <w:spacing w:line="240" w:lineRule="auto"/>
        <w:jc w:val="both"/>
        <w:rPr>
          <w:rFonts w:ascii="Times New Roman" w:hAnsi="Times New Roman" w:cs="Times New Roman"/>
          <w:b/>
          <w:sz w:val="24"/>
          <w:szCs w:val="24"/>
        </w:rPr>
      </w:pPr>
    </w:p>
    <w:p w14:paraId="22CB6307" w14:textId="77777777" w:rsidR="00F3141F" w:rsidRPr="00764812" w:rsidRDefault="00F3141F" w:rsidP="00764812">
      <w:pPr>
        <w:spacing w:line="240" w:lineRule="auto"/>
        <w:jc w:val="both"/>
        <w:rPr>
          <w:rFonts w:ascii="Times New Roman" w:hAnsi="Times New Roman" w:cs="Times New Roman"/>
          <w:b/>
          <w:sz w:val="24"/>
          <w:szCs w:val="24"/>
        </w:rPr>
      </w:pPr>
      <w:r w:rsidRPr="00764812">
        <w:rPr>
          <w:rFonts w:ascii="Times New Roman" w:hAnsi="Times New Roman" w:cs="Times New Roman"/>
          <w:b/>
          <w:sz w:val="24"/>
          <w:szCs w:val="24"/>
          <w:u w:val="single"/>
        </w:rPr>
        <w:t>References</w:t>
      </w:r>
      <w:r w:rsidRPr="00764812">
        <w:rPr>
          <w:rFonts w:ascii="Times New Roman" w:hAnsi="Times New Roman" w:cs="Times New Roman"/>
          <w:b/>
          <w:sz w:val="24"/>
          <w:szCs w:val="24"/>
        </w:rPr>
        <w:t>:</w:t>
      </w:r>
    </w:p>
    <w:p w14:paraId="6FA2BD63" w14:textId="77777777" w:rsidR="00F3141F" w:rsidRPr="00764812" w:rsidRDefault="00F3141F" w:rsidP="00764812">
      <w:pPr>
        <w:spacing w:line="240" w:lineRule="auto"/>
        <w:ind w:left="720" w:hanging="720"/>
        <w:jc w:val="both"/>
        <w:rPr>
          <w:rFonts w:ascii="Times New Roman" w:hAnsi="Times New Roman" w:cs="Times New Roman"/>
          <w:color w:val="000000"/>
          <w:sz w:val="24"/>
          <w:szCs w:val="24"/>
        </w:rPr>
      </w:pPr>
      <w:r w:rsidRPr="00764812">
        <w:rPr>
          <w:rFonts w:ascii="Times New Roman" w:hAnsi="Times New Roman" w:cs="Times New Roman"/>
          <w:color w:val="000000"/>
          <w:sz w:val="24"/>
          <w:szCs w:val="24"/>
        </w:rPr>
        <w:t xml:space="preserve">Carter, J., Fenton, S. and Modood, T. (1999) </w:t>
      </w:r>
      <w:r w:rsidRPr="00764812">
        <w:rPr>
          <w:rFonts w:ascii="Times New Roman" w:hAnsi="Times New Roman" w:cs="Times New Roman"/>
          <w:i/>
          <w:iCs/>
          <w:color w:val="000000"/>
          <w:sz w:val="24"/>
          <w:szCs w:val="24"/>
        </w:rPr>
        <w:t>Ethnicity and employment in higher education</w:t>
      </w:r>
      <w:r w:rsidRPr="00764812">
        <w:rPr>
          <w:rFonts w:ascii="Times New Roman" w:hAnsi="Times New Roman" w:cs="Times New Roman"/>
          <w:color w:val="000000"/>
          <w:sz w:val="24"/>
          <w:szCs w:val="24"/>
        </w:rPr>
        <w:t>. Policy Studies Institute, London.</w:t>
      </w:r>
    </w:p>
    <w:p w14:paraId="5148617F" w14:textId="77777777" w:rsidR="00F3141F" w:rsidRPr="00764812" w:rsidRDefault="00F3141F" w:rsidP="00764812">
      <w:pPr>
        <w:spacing w:line="240" w:lineRule="auto"/>
        <w:ind w:left="720" w:hanging="720"/>
        <w:jc w:val="both"/>
        <w:rPr>
          <w:rFonts w:ascii="Times New Roman" w:hAnsi="Times New Roman" w:cs="Times New Roman"/>
          <w:color w:val="000000"/>
          <w:sz w:val="24"/>
          <w:szCs w:val="24"/>
        </w:rPr>
      </w:pPr>
      <w:r w:rsidRPr="00764812">
        <w:rPr>
          <w:rFonts w:ascii="Times New Roman" w:hAnsi="Times New Roman" w:cs="Times New Roman"/>
          <w:color w:val="000000"/>
          <w:sz w:val="24"/>
          <w:szCs w:val="24"/>
        </w:rPr>
        <w:lastRenderedPageBreak/>
        <w:t xml:space="preserve">Deem, R., Morley, L. and Tlili, A. (2005) </w:t>
      </w:r>
      <w:r w:rsidRPr="00764812">
        <w:rPr>
          <w:rFonts w:ascii="Times New Roman" w:hAnsi="Times New Roman" w:cs="Times New Roman"/>
          <w:i/>
          <w:iCs/>
          <w:color w:val="000000"/>
          <w:sz w:val="24"/>
          <w:szCs w:val="24"/>
        </w:rPr>
        <w:t>Equal opportunities and diversity for staff in higher education: negotiating equity in higher education institutions</w:t>
      </w:r>
      <w:r w:rsidRPr="00764812">
        <w:rPr>
          <w:rFonts w:ascii="Times New Roman" w:hAnsi="Times New Roman" w:cs="Times New Roman"/>
          <w:color w:val="000000"/>
          <w:sz w:val="24"/>
          <w:szCs w:val="24"/>
        </w:rPr>
        <w:t xml:space="preserve">. </w:t>
      </w:r>
      <w:r w:rsidRPr="00764812">
        <w:rPr>
          <w:rFonts w:ascii="Times New Roman" w:hAnsi="Times New Roman" w:cs="Times New Roman"/>
          <w:i/>
          <w:iCs/>
          <w:color w:val="000000"/>
          <w:sz w:val="24"/>
          <w:szCs w:val="24"/>
        </w:rPr>
        <w:t>Project 3</w:t>
      </w:r>
      <w:r w:rsidRPr="00764812">
        <w:rPr>
          <w:rFonts w:ascii="Times New Roman" w:hAnsi="Times New Roman" w:cs="Times New Roman"/>
          <w:color w:val="000000"/>
          <w:sz w:val="24"/>
          <w:szCs w:val="24"/>
        </w:rPr>
        <w:t>. Bristol: Higher Education Funding Council for England.</w:t>
      </w:r>
    </w:p>
    <w:p w14:paraId="732C2D23" w14:textId="77777777" w:rsidR="00FD386B" w:rsidRDefault="00FD386B" w:rsidP="00FD386B">
      <w:pPr>
        <w:pStyle w:val="Pa9"/>
        <w:spacing w:after="100" w:line="240" w:lineRule="auto"/>
        <w:ind w:left="720" w:hanging="720"/>
        <w:jc w:val="both"/>
        <w:rPr>
          <w:rFonts w:ascii="Times New Roman" w:hAnsi="Times New Roman" w:cs="Times New Roman"/>
          <w:color w:val="000000"/>
        </w:rPr>
      </w:pPr>
      <w:r w:rsidRPr="007634EC">
        <w:rPr>
          <w:rStyle w:val="A0"/>
          <w:rFonts w:ascii="Times New Roman" w:hAnsi="Times New Roman" w:cs="Times New Roman"/>
          <w:b w:val="0"/>
          <w:sz w:val="24"/>
          <w:szCs w:val="24"/>
        </w:rPr>
        <w:t>Equality Challenge Unit (ECU 2009)</w:t>
      </w:r>
      <w:r w:rsidRPr="007634EC">
        <w:rPr>
          <w:rStyle w:val="A0"/>
          <w:rFonts w:ascii="Times New Roman" w:hAnsi="Times New Roman" w:cs="Times New Roman"/>
          <w:sz w:val="24"/>
          <w:szCs w:val="24"/>
        </w:rPr>
        <w:t xml:space="preserve"> ‘</w:t>
      </w:r>
      <w:r w:rsidRPr="007634EC">
        <w:rPr>
          <w:rStyle w:val="A5"/>
          <w:rFonts w:ascii="Times New Roman" w:hAnsi="Times New Roman" w:cs="Times New Roman"/>
          <w:sz w:val="24"/>
          <w:szCs w:val="24"/>
        </w:rPr>
        <w:t xml:space="preserve">The experience of black and minority ethnic staff working in higher education: </w:t>
      </w:r>
      <w:r w:rsidRPr="007634EC">
        <w:rPr>
          <w:rFonts w:ascii="Times New Roman" w:hAnsi="Times New Roman" w:cs="Times New Roman"/>
          <w:color w:val="000000"/>
        </w:rPr>
        <w:t>Literature review 2009’</w:t>
      </w:r>
    </w:p>
    <w:p w14:paraId="60D11994" w14:textId="77777777" w:rsidR="00F3141F" w:rsidRDefault="00F3141F" w:rsidP="00764812">
      <w:pPr>
        <w:autoSpaceDE w:val="0"/>
        <w:autoSpaceDN w:val="0"/>
        <w:adjustRightInd w:val="0"/>
        <w:spacing w:after="0" w:line="240" w:lineRule="auto"/>
        <w:ind w:left="720" w:hanging="720"/>
        <w:jc w:val="both"/>
        <w:rPr>
          <w:rFonts w:ascii="Times New Roman" w:hAnsi="Times New Roman" w:cs="Times New Roman"/>
          <w:sz w:val="24"/>
          <w:szCs w:val="24"/>
        </w:rPr>
      </w:pPr>
      <w:r w:rsidRPr="00764812">
        <w:rPr>
          <w:rFonts w:ascii="Times New Roman" w:hAnsi="Times New Roman" w:cs="Times New Roman"/>
          <w:bCs/>
          <w:color w:val="000000"/>
          <w:sz w:val="24"/>
          <w:szCs w:val="24"/>
        </w:rPr>
        <w:t xml:space="preserve">Equality Challenge Unit (ECU, October 2011) </w:t>
      </w:r>
      <w:r w:rsidRPr="00764812">
        <w:rPr>
          <w:rFonts w:ascii="Times New Roman" w:hAnsi="Times New Roman" w:cs="Times New Roman"/>
          <w:sz w:val="24"/>
          <w:szCs w:val="24"/>
        </w:rPr>
        <w:t>The experience of black and minority ethnic staff in HE in England.</w:t>
      </w:r>
    </w:p>
    <w:p w14:paraId="50CF37CE" w14:textId="77777777" w:rsidR="00764812" w:rsidRDefault="00764812" w:rsidP="00764812">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14:paraId="176C800B" w14:textId="5E129BA6" w:rsidR="00FD386B" w:rsidRPr="00764812" w:rsidRDefault="00FD386B" w:rsidP="004360FD">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Equality Challenge Unit (ECU, 2015) Equality in Higher Education</w:t>
      </w:r>
      <w:r w:rsidR="004360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Statistical Report.</w:t>
      </w:r>
    </w:p>
    <w:p w14:paraId="6D0D97E2" w14:textId="77777777" w:rsidR="007634EC" w:rsidRPr="007634EC" w:rsidRDefault="007634EC" w:rsidP="007634EC">
      <w:pPr>
        <w:pStyle w:val="Default"/>
      </w:pPr>
    </w:p>
    <w:p w14:paraId="1F79FE6D" w14:textId="77777777" w:rsidR="0024585D" w:rsidRDefault="007634EC" w:rsidP="0024585D">
      <w:pPr>
        <w:autoSpaceDE w:val="0"/>
        <w:autoSpaceDN w:val="0"/>
        <w:adjustRightInd w:val="0"/>
        <w:spacing w:after="0" w:line="240" w:lineRule="auto"/>
        <w:ind w:left="720" w:hanging="720"/>
        <w:jc w:val="both"/>
        <w:rPr>
          <w:rFonts w:ascii="Times New Roman" w:hAnsi="Times New Roman" w:cs="Times New Roman"/>
          <w:sz w:val="24"/>
          <w:szCs w:val="24"/>
        </w:rPr>
      </w:pPr>
      <w:r w:rsidRPr="007634EC">
        <w:rPr>
          <w:rFonts w:ascii="Times New Roman" w:hAnsi="Times New Roman" w:cs="Times New Roman"/>
          <w:sz w:val="24"/>
          <w:szCs w:val="24"/>
        </w:rPr>
        <w:t xml:space="preserve">Tom Hart (Jan 2015) Geography Student numbers increase, </w:t>
      </w:r>
      <w:r w:rsidRPr="007634EC">
        <w:rPr>
          <w:rFonts w:ascii="Times New Roman" w:hAnsi="Times New Roman" w:cs="Times New Roman"/>
          <w:i/>
          <w:sz w:val="24"/>
          <w:szCs w:val="24"/>
        </w:rPr>
        <w:t>Geographical</w:t>
      </w:r>
      <w:r>
        <w:rPr>
          <w:rFonts w:ascii="Times New Roman" w:hAnsi="Times New Roman" w:cs="Times New Roman"/>
          <w:sz w:val="24"/>
          <w:szCs w:val="24"/>
        </w:rPr>
        <w:t>,</w:t>
      </w:r>
      <w:r w:rsidRPr="007634EC">
        <w:rPr>
          <w:rFonts w:ascii="Times New Roman" w:hAnsi="Times New Roman" w:cs="Times New Roman"/>
          <w:sz w:val="24"/>
          <w:szCs w:val="24"/>
        </w:rPr>
        <w:t xml:space="preserve"> </w:t>
      </w:r>
      <w:hyperlink r:id="rId8" w:history="1">
        <w:r w:rsidRPr="007634EC">
          <w:rPr>
            <w:rStyle w:val="Hyperlink"/>
            <w:rFonts w:ascii="Times New Roman" w:hAnsi="Times New Roman" w:cs="Times New Roman"/>
            <w:bCs/>
            <w:color w:val="auto"/>
            <w:sz w:val="24"/>
            <w:szCs w:val="24"/>
            <w:u w:val="none"/>
          </w:rPr>
          <w:t>RGS–IBG News</w:t>
        </w:r>
      </w:hyperlink>
      <w:r w:rsidRPr="007634EC">
        <w:rPr>
          <w:rFonts w:ascii="Times New Roman" w:hAnsi="Times New Roman" w:cs="Times New Roman"/>
          <w:sz w:val="24"/>
          <w:szCs w:val="24"/>
        </w:rPr>
        <w:t xml:space="preserve">, </w:t>
      </w:r>
      <w:hyperlink r:id="rId9" w:history="1">
        <w:r w:rsidRPr="007634EC">
          <w:rPr>
            <w:rStyle w:val="Hyperlink"/>
            <w:rFonts w:ascii="Times New Roman" w:hAnsi="Times New Roman" w:cs="Times New Roman"/>
            <w:sz w:val="24"/>
            <w:szCs w:val="24"/>
          </w:rPr>
          <w:t>http://geographical.co.uk/rgs/news/item/625-geography-student-numbers-increase</w:t>
        </w:r>
      </w:hyperlink>
      <w:r w:rsidR="0024585D">
        <w:rPr>
          <w:rStyle w:val="Hyperlink"/>
          <w:rFonts w:ascii="Times New Roman" w:hAnsi="Times New Roman" w:cs="Times New Roman"/>
          <w:sz w:val="24"/>
          <w:szCs w:val="24"/>
        </w:rPr>
        <w:t xml:space="preserve"> </w:t>
      </w:r>
      <w:r w:rsidR="0024585D" w:rsidRPr="00764812">
        <w:rPr>
          <w:rFonts w:ascii="Times New Roman" w:hAnsi="Times New Roman" w:cs="Times New Roman"/>
          <w:sz w:val="24"/>
          <w:szCs w:val="24"/>
        </w:rPr>
        <w:t>(visited 29th Jan 2017)</w:t>
      </w:r>
    </w:p>
    <w:p w14:paraId="3CDE6943" w14:textId="77777777" w:rsidR="007634EC" w:rsidRPr="00764812" w:rsidRDefault="007634EC" w:rsidP="00764812">
      <w:pPr>
        <w:pStyle w:val="Default"/>
      </w:pPr>
    </w:p>
    <w:p w14:paraId="2C84A558" w14:textId="77777777" w:rsidR="00F3141F" w:rsidRDefault="00F3141F" w:rsidP="00764812">
      <w:pPr>
        <w:autoSpaceDE w:val="0"/>
        <w:autoSpaceDN w:val="0"/>
        <w:adjustRightInd w:val="0"/>
        <w:spacing w:after="0" w:line="240" w:lineRule="auto"/>
        <w:ind w:left="720" w:hanging="720"/>
        <w:jc w:val="both"/>
        <w:rPr>
          <w:rFonts w:ascii="Times New Roman" w:hAnsi="Times New Roman" w:cs="Times New Roman"/>
          <w:iCs/>
          <w:sz w:val="24"/>
          <w:szCs w:val="24"/>
        </w:rPr>
      </w:pPr>
      <w:r w:rsidRPr="00764812">
        <w:rPr>
          <w:rFonts w:ascii="Times New Roman" w:hAnsi="Times New Roman" w:cs="Times New Roman"/>
          <w:bCs/>
          <w:sz w:val="24"/>
          <w:szCs w:val="24"/>
        </w:rPr>
        <w:t xml:space="preserve">Jones, Cecily (2006) Falling between the Cracks: what diversity means for black women in higher education, </w:t>
      </w:r>
      <w:r w:rsidRPr="00764812">
        <w:rPr>
          <w:rFonts w:ascii="Times New Roman" w:hAnsi="Times New Roman" w:cs="Times New Roman"/>
          <w:i/>
          <w:iCs/>
          <w:sz w:val="24"/>
          <w:szCs w:val="24"/>
        </w:rPr>
        <w:t>Policy Futures in Education</w:t>
      </w:r>
      <w:r w:rsidRPr="00764812">
        <w:rPr>
          <w:rFonts w:ascii="Times New Roman" w:hAnsi="Times New Roman" w:cs="Times New Roman"/>
          <w:iCs/>
          <w:sz w:val="24"/>
          <w:szCs w:val="24"/>
        </w:rPr>
        <w:t>, Volume 4, Number 2, pp. 145-159.</w:t>
      </w:r>
    </w:p>
    <w:p w14:paraId="77C7DE68" w14:textId="77777777" w:rsidR="00764812" w:rsidRPr="00764812" w:rsidRDefault="00764812" w:rsidP="00764812">
      <w:pPr>
        <w:autoSpaceDE w:val="0"/>
        <w:autoSpaceDN w:val="0"/>
        <w:adjustRightInd w:val="0"/>
        <w:spacing w:after="0" w:line="240" w:lineRule="auto"/>
        <w:ind w:left="720" w:hanging="720"/>
        <w:jc w:val="both"/>
        <w:rPr>
          <w:rFonts w:ascii="Times New Roman" w:hAnsi="Times New Roman" w:cs="Times New Roman"/>
          <w:iCs/>
          <w:sz w:val="24"/>
          <w:szCs w:val="24"/>
        </w:rPr>
      </w:pPr>
    </w:p>
    <w:p w14:paraId="49AC39E3" w14:textId="77777777" w:rsidR="00764812" w:rsidRDefault="00F3141F" w:rsidP="00764812">
      <w:pPr>
        <w:spacing w:line="240" w:lineRule="auto"/>
        <w:ind w:left="720" w:hanging="720"/>
        <w:jc w:val="both"/>
        <w:rPr>
          <w:rFonts w:ascii="Times New Roman" w:hAnsi="Times New Roman" w:cs="Times New Roman"/>
          <w:color w:val="000000"/>
          <w:sz w:val="24"/>
          <w:szCs w:val="24"/>
        </w:rPr>
      </w:pPr>
      <w:r w:rsidRPr="00764812">
        <w:rPr>
          <w:rFonts w:ascii="Times New Roman" w:hAnsi="Times New Roman" w:cs="Times New Roman"/>
          <w:color w:val="000000"/>
          <w:sz w:val="24"/>
          <w:szCs w:val="24"/>
        </w:rPr>
        <w:t xml:space="preserve">Maylor, U. (2009) Is it because I’m black?: A black female research experience. </w:t>
      </w:r>
      <w:r w:rsidRPr="00764812">
        <w:rPr>
          <w:rFonts w:ascii="Times New Roman" w:hAnsi="Times New Roman" w:cs="Times New Roman"/>
          <w:i/>
          <w:iCs/>
          <w:color w:val="000000"/>
          <w:sz w:val="24"/>
          <w:szCs w:val="24"/>
        </w:rPr>
        <w:t xml:space="preserve">Race, Ethnicity and Education </w:t>
      </w:r>
      <w:r w:rsidRPr="00764812">
        <w:rPr>
          <w:rFonts w:ascii="Times New Roman" w:hAnsi="Times New Roman" w:cs="Times New Roman"/>
          <w:color w:val="000000"/>
          <w:sz w:val="24"/>
          <w:szCs w:val="24"/>
        </w:rPr>
        <w:t>(Special issue: ‘Black feminisms and postcolonial paradigms: researching educational inequalities’) 12(1): 53–64.</w:t>
      </w:r>
    </w:p>
    <w:p w14:paraId="6F3587EA" w14:textId="77777777" w:rsidR="00F3141F" w:rsidRPr="00764812" w:rsidRDefault="00F3141F" w:rsidP="00764812">
      <w:pPr>
        <w:spacing w:line="240" w:lineRule="auto"/>
        <w:ind w:left="720" w:hanging="720"/>
        <w:jc w:val="both"/>
        <w:rPr>
          <w:rFonts w:ascii="Times New Roman" w:hAnsi="Times New Roman" w:cs="Times New Roman"/>
          <w:color w:val="000000"/>
          <w:sz w:val="24"/>
          <w:szCs w:val="24"/>
        </w:rPr>
      </w:pPr>
      <w:r w:rsidRPr="00764812">
        <w:rPr>
          <w:rFonts w:ascii="Times New Roman" w:hAnsi="Times New Roman" w:cs="Times New Roman"/>
          <w:color w:val="000000"/>
          <w:sz w:val="24"/>
          <w:szCs w:val="24"/>
        </w:rPr>
        <w:t xml:space="preserve">Mirza, H.S. (2006) Transcendence over diversity: black women in the academy. </w:t>
      </w:r>
      <w:r w:rsidRPr="00764812">
        <w:rPr>
          <w:rFonts w:ascii="Times New Roman" w:hAnsi="Times New Roman" w:cs="Times New Roman"/>
          <w:i/>
          <w:iCs/>
          <w:color w:val="000000"/>
          <w:sz w:val="24"/>
          <w:szCs w:val="24"/>
        </w:rPr>
        <w:t xml:space="preserve">Policy Futures in Education </w:t>
      </w:r>
      <w:r w:rsidRPr="00764812">
        <w:rPr>
          <w:rFonts w:ascii="Times New Roman" w:hAnsi="Times New Roman" w:cs="Times New Roman"/>
          <w:color w:val="000000"/>
          <w:sz w:val="24"/>
          <w:szCs w:val="24"/>
        </w:rPr>
        <w:t>4(2):101–13.</w:t>
      </w:r>
    </w:p>
    <w:p w14:paraId="73ABFCAA" w14:textId="77777777" w:rsidR="00F3141F" w:rsidRPr="00764812" w:rsidRDefault="00F3141F" w:rsidP="00764812">
      <w:pPr>
        <w:spacing w:line="240" w:lineRule="auto"/>
        <w:ind w:left="720" w:hanging="720"/>
        <w:jc w:val="both"/>
        <w:rPr>
          <w:rFonts w:ascii="Times New Roman" w:hAnsi="Times New Roman" w:cs="Times New Roman"/>
          <w:color w:val="000000"/>
          <w:sz w:val="24"/>
          <w:szCs w:val="24"/>
        </w:rPr>
      </w:pPr>
      <w:r w:rsidRPr="00764812">
        <w:rPr>
          <w:rFonts w:ascii="Times New Roman" w:hAnsi="Times New Roman" w:cs="Times New Roman"/>
          <w:color w:val="000000"/>
          <w:sz w:val="24"/>
          <w:szCs w:val="24"/>
        </w:rPr>
        <w:t xml:space="preserve">Mirza, H.S. (2009) </w:t>
      </w:r>
      <w:r w:rsidRPr="00764812">
        <w:rPr>
          <w:rFonts w:ascii="Times New Roman" w:hAnsi="Times New Roman" w:cs="Times New Roman"/>
          <w:i/>
          <w:iCs/>
          <w:color w:val="000000"/>
          <w:sz w:val="24"/>
          <w:szCs w:val="24"/>
        </w:rPr>
        <w:t xml:space="preserve">Race, gender and educational desire: why black women succeed and fail. </w:t>
      </w:r>
      <w:r w:rsidRPr="00764812">
        <w:rPr>
          <w:rFonts w:ascii="Times New Roman" w:hAnsi="Times New Roman" w:cs="Times New Roman"/>
          <w:color w:val="000000"/>
          <w:sz w:val="24"/>
          <w:szCs w:val="24"/>
        </w:rPr>
        <w:t>Routledge, London.</w:t>
      </w:r>
    </w:p>
    <w:p w14:paraId="4725C6F1" w14:textId="77777777" w:rsidR="00F3141F" w:rsidRDefault="00F3141F" w:rsidP="00764812">
      <w:pPr>
        <w:autoSpaceDE w:val="0"/>
        <w:autoSpaceDN w:val="0"/>
        <w:adjustRightInd w:val="0"/>
        <w:spacing w:after="0" w:line="240" w:lineRule="auto"/>
        <w:ind w:left="720" w:hanging="720"/>
        <w:jc w:val="both"/>
        <w:rPr>
          <w:rFonts w:ascii="Times New Roman" w:hAnsi="Times New Roman" w:cs="Times New Roman"/>
          <w:sz w:val="24"/>
          <w:szCs w:val="24"/>
        </w:rPr>
      </w:pPr>
      <w:r w:rsidRPr="00764812">
        <w:rPr>
          <w:rFonts w:ascii="Times New Roman" w:hAnsi="Times New Roman" w:cs="Times New Roman"/>
          <w:sz w:val="24"/>
          <w:szCs w:val="24"/>
        </w:rPr>
        <w:t xml:space="preserve">Parr, Chris (2014), Race Discrimination in Universities Still a Problem, Reports Survey, Times Higher Education, April 6, </w:t>
      </w:r>
      <w:hyperlink r:id="rId10" w:history="1">
        <w:r w:rsidRPr="00764812">
          <w:rPr>
            <w:rStyle w:val="Hyperlink"/>
            <w:rFonts w:ascii="Times New Roman" w:hAnsi="Times New Roman" w:cs="Times New Roman"/>
            <w:sz w:val="24"/>
            <w:szCs w:val="24"/>
          </w:rPr>
          <w:t>https://www.timeshighereducation.com/news/race-discrimination-in-universities-still-a-problem-reports-survey/2012474.article</w:t>
        </w:r>
      </w:hyperlink>
      <w:r w:rsidRPr="00764812">
        <w:rPr>
          <w:rFonts w:ascii="Times New Roman" w:hAnsi="Times New Roman" w:cs="Times New Roman"/>
          <w:sz w:val="24"/>
          <w:szCs w:val="24"/>
        </w:rPr>
        <w:t xml:space="preserve"> (visited 29th Jan 2017)</w:t>
      </w:r>
    </w:p>
    <w:p w14:paraId="678681EE" w14:textId="77777777" w:rsidR="009A4BB6" w:rsidRDefault="009A4BB6" w:rsidP="00764812">
      <w:pPr>
        <w:autoSpaceDE w:val="0"/>
        <w:autoSpaceDN w:val="0"/>
        <w:adjustRightInd w:val="0"/>
        <w:spacing w:after="0" w:line="240" w:lineRule="auto"/>
        <w:ind w:left="720" w:hanging="720"/>
        <w:jc w:val="both"/>
        <w:rPr>
          <w:rFonts w:ascii="Times New Roman" w:hAnsi="Times New Roman" w:cs="Times New Roman"/>
          <w:sz w:val="24"/>
          <w:szCs w:val="24"/>
        </w:rPr>
      </w:pPr>
    </w:p>
    <w:p w14:paraId="08B7BDF8" w14:textId="03BC5038" w:rsidR="009A4BB6" w:rsidRDefault="009A4BB6" w:rsidP="0076481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Royal Geographical Society (2016) `Big increase in numbers taking GCSE geography’, Society News, 25</w:t>
      </w:r>
      <w:r w:rsidRPr="009A4BB6">
        <w:rPr>
          <w:rFonts w:ascii="Times New Roman" w:hAnsi="Times New Roman" w:cs="Times New Roman"/>
          <w:sz w:val="24"/>
          <w:szCs w:val="24"/>
        </w:rPr>
        <w:t>th</w:t>
      </w:r>
      <w:r>
        <w:rPr>
          <w:rFonts w:ascii="Times New Roman" w:hAnsi="Times New Roman" w:cs="Times New Roman"/>
          <w:sz w:val="24"/>
          <w:szCs w:val="24"/>
        </w:rPr>
        <w:t xml:space="preserve"> Aug 2016, </w:t>
      </w:r>
      <w:hyperlink r:id="rId11" w:history="1">
        <w:r w:rsidR="0038678F" w:rsidRPr="002C3A01">
          <w:rPr>
            <w:rStyle w:val="Hyperlink"/>
            <w:rFonts w:ascii="Times New Roman" w:hAnsi="Times New Roman" w:cs="Times New Roman"/>
            <w:sz w:val="24"/>
            <w:szCs w:val="24"/>
          </w:rPr>
          <w:t>http://news.rgs.org/post/149466779373/big-increase-in-numbers-taking-gcse-geography</w:t>
        </w:r>
      </w:hyperlink>
    </w:p>
    <w:p w14:paraId="379FE4A0" w14:textId="77777777" w:rsidR="00DE41F0" w:rsidRDefault="00DE41F0" w:rsidP="00764812">
      <w:pPr>
        <w:autoSpaceDE w:val="0"/>
        <w:autoSpaceDN w:val="0"/>
        <w:adjustRightInd w:val="0"/>
        <w:spacing w:after="0" w:line="240" w:lineRule="auto"/>
        <w:ind w:left="720" w:hanging="720"/>
        <w:jc w:val="both"/>
        <w:rPr>
          <w:rFonts w:ascii="Times New Roman" w:hAnsi="Times New Roman" w:cs="Times New Roman"/>
          <w:sz w:val="24"/>
          <w:szCs w:val="24"/>
        </w:rPr>
      </w:pPr>
    </w:p>
    <w:p w14:paraId="0C1299E2" w14:textId="59AB7424" w:rsidR="00DE41F0" w:rsidRDefault="00DE41F0" w:rsidP="0076481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Singleton, Alex (2012</w:t>
      </w:r>
      <w:r w:rsidRPr="00764812">
        <w:rPr>
          <w:rFonts w:ascii="Times New Roman" w:hAnsi="Times New Roman" w:cs="Times New Roman"/>
          <w:sz w:val="24"/>
          <w:szCs w:val="24"/>
        </w:rPr>
        <w:t>)</w:t>
      </w:r>
      <w:r w:rsidR="00B00DD1">
        <w:rPr>
          <w:rFonts w:ascii="Times New Roman" w:hAnsi="Times New Roman" w:cs="Times New Roman"/>
          <w:sz w:val="24"/>
          <w:szCs w:val="24"/>
        </w:rPr>
        <w:t xml:space="preserve"> The geodemographics of access and participation in Geography, </w:t>
      </w:r>
      <w:r w:rsidR="00B00DD1" w:rsidRPr="0038678F">
        <w:rPr>
          <w:rFonts w:ascii="Times New Roman" w:hAnsi="Times New Roman" w:cs="Times New Roman"/>
          <w:i/>
          <w:sz w:val="24"/>
          <w:szCs w:val="24"/>
        </w:rPr>
        <w:t>The</w:t>
      </w:r>
      <w:r w:rsidR="00B00DD1">
        <w:rPr>
          <w:rFonts w:ascii="Times New Roman" w:hAnsi="Times New Roman" w:cs="Times New Roman"/>
          <w:sz w:val="24"/>
          <w:szCs w:val="24"/>
        </w:rPr>
        <w:t xml:space="preserve"> </w:t>
      </w:r>
      <w:r w:rsidR="00B00DD1" w:rsidRPr="0038678F">
        <w:rPr>
          <w:rFonts w:ascii="Times New Roman" w:hAnsi="Times New Roman" w:cs="Times New Roman"/>
          <w:i/>
          <w:sz w:val="24"/>
          <w:szCs w:val="24"/>
        </w:rPr>
        <w:t>Geographical Journal</w:t>
      </w:r>
      <w:r w:rsidR="00B00DD1">
        <w:rPr>
          <w:rFonts w:ascii="Times New Roman" w:hAnsi="Times New Roman" w:cs="Times New Roman"/>
          <w:sz w:val="24"/>
          <w:szCs w:val="24"/>
        </w:rPr>
        <w:t>, Vol.178, No.3, pp.216-229.</w:t>
      </w:r>
    </w:p>
    <w:p w14:paraId="0F4DECE3" w14:textId="77777777" w:rsidR="00764812" w:rsidRPr="00764812" w:rsidRDefault="00764812" w:rsidP="00764812">
      <w:pPr>
        <w:autoSpaceDE w:val="0"/>
        <w:autoSpaceDN w:val="0"/>
        <w:adjustRightInd w:val="0"/>
        <w:spacing w:after="0" w:line="240" w:lineRule="auto"/>
        <w:ind w:left="720" w:hanging="720"/>
        <w:jc w:val="both"/>
        <w:rPr>
          <w:rFonts w:ascii="Times New Roman" w:hAnsi="Times New Roman" w:cs="Times New Roman"/>
          <w:sz w:val="24"/>
          <w:szCs w:val="24"/>
        </w:rPr>
      </w:pPr>
    </w:p>
    <w:p w14:paraId="65DEBE74" w14:textId="09758D75" w:rsidR="00F3141F" w:rsidRDefault="00F3141F" w:rsidP="00DE41F0">
      <w:pPr>
        <w:autoSpaceDE w:val="0"/>
        <w:autoSpaceDN w:val="0"/>
        <w:adjustRightInd w:val="0"/>
        <w:spacing w:after="0" w:line="240" w:lineRule="auto"/>
        <w:ind w:left="720" w:hanging="720"/>
        <w:jc w:val="both"/>
        <w:rPr>
          <w:rFonts w:ascii="Times New Roman" w:hAnsi="Times New Roman" w:cs="Times New Roman"/>
          <w:sz w:val="24"/>
          <w:szCs w:val="24"/>
        </w:rPr>
      </w:pPr>
      <w:r w:rsidRPr="00764812">
        <w:rPr>
          <w:rFonts w:ascii="Times New Roman" w:hAnsi="Times New Roman" w:cs="Times New Roman"/>
          <w:sz w:val="24"/>
          <w:szCs w:val="24"/>
        </w:rPr>
        <w:t xml:space="preserve">Wright, Cecile, Thompson, Sonia and Channer, Yvonne (2007) 'Out of Place: Black women academics in British universities', </w:t>
      </w:r>
      <w:r w:rsidRPr="00764812">
        <w:rPr>
          <w:rFonts w:ascii="Times New Roman" w:hAnsi="Times New Roman" w:cs="Times New Roman"/>
          <w:i/>
          <w:sz w:val="24"/>
          <w:szCs w:val="24"/>
        </w:rPr>
        <w:t>Women's History Review</w:t>
      </w:r>
      <w:r w:rsidRPr="00764812">
        <w:rPr>
          <w:rFonts w:ascii="Times New Roman" w:hAnsi="Times New Roman" w:cs="Times New Roman"/>
          <w:sz w:val="24"/>
          <w:szCs w:val="24"/>
        </w:rPr>
        <w:t>, 16: 2, 145 — 162</w:t>
      </w:r>
      <w:r w:rsidR="00DE41F0">
        <w:rPr>
          <w:rFonts w:ascii="Times New Roman" w:hAnsi="Times New Roman" w:cs="Times New Roman"/>
          <w:sz w:val="24"/>
          <w:szCs w:val="24"/>
        </w:rPr>
        <w:t>.</w:t>
      </w:r>
    </w:p>
    <w:p w14:paraId="7DC076ED" w14:textId="129C583A" w:rsidR="00B01E7D" w:rsidRDefault="00B01E7D" w:rsidP="00DE41F0">
      <w:pPr>
        <w:autoSpaceDE w:val="0"/>
        <w:autoSpaceDN w:val="0"/>
        <w:adjustRightInd w:val="0"/>
        <w:spacing w:after="0" w:line="240" w:lineRule="auto"/>
        <w:ind w:left="720" w:hanging="720"/>
        <w:jc w:val="both"/>
        <w:rPr>
          <w:rFonts w:ascii="Times New Roman" w:hAnsi="Times New Roman" w:cs="Times New Roman"/>
          <w:sz w:val="24"/>
          <w:szCs w:val="24"/>
        </w:rPr>
      </w:pPr>
    </w:p>
    <w:p w14:paraId="12F15F65" w14:textId="19E9520B" w:rsidR="00B01E7D" w:rsidRDefault="00B01E7D" w:rsidP="00DE41F0">
      <w:pPr>
        <w:autoSpaceDE w:val="0"/>
        <w:autoSpaceDN w:val="0"/>
        <w:adjustRightInd w:val="0"/>
        <w:spacing w:after="0" w:line="240" w:lineRule="auto"/>
        <w:ind w:left="720" w:hanging="720"/>
        <w:jc w:val="both"/>
        <w:rPr>
          <w:rFonts w:ascii="Times New Roman" w:hAnsi="Times New Roman" w:cs="Times New Roman"/>
          <w:sz w:val="24"/>
          <w:szCs w:val="24"/>
        </w:rPr>
      </w:pPr>
    </w:p>
    <w:p w14:paraId="26FD2905" w14:textId="399FA3F8" w:rsidR="00B01E7D" w:rsidRDefault="00B01E7D" w:rsidP="00DE41F0">
      <w:pPr>
        <w:autoSpaceDE w:val="0"/>
        <w:autoSpaceDN w:val="0"/>
        <w:adjustRightInd w:val="0"/>
        <w:spacing w:after="0" w:line="240" w:lineRule="auto"/>
        <w:ind w:left="720" w:hanging="720"/>
        <w:jc w:val="both"/>
        <w:rPr>
          <w:rFonts w:ascii="Times New Roman" w:hAnsi="Times New Roman" w:cs="Times New Roman"/>
          <w:sz w:val="24"/>
          <w:szCs w:val="24"/>
        </w:rPr>
      </w:pPr>
    </w:p>
    <w:p w14:paraId="3C6234CA" w14:textId="7AAE69A3" w:rsidR="00B01E7D" w:rsidRDefault="00B01E7D" w:rsidP="00DE41F0">
      <w:pPr>
        <w:autoSpaceDE w:val="0"/>
        <w:autoSpaceDN w:val="0"/>
        <w:adjustRightInd w:val="0"/>
        <w:spacing w:after="0" w:line="240" w:lineRule="auto"/>
        <w:ind w:left="720" w:hanging="720"/>
        <w:jc w:val="both"/>
        <w:rPr>
          <w:rFonts w:ascii="Times New Roman" w:hAnsi="Times New Roman" w:cs="Times New Roman"/>
          <w:sz w:val="24"/>
          <w:szCs w:val="24"/>
        </w:rPr>
      </w:pPr>
    </w:p>
    <w:p w14:paraId="10179891" w14:textId="0F3DD992" w:rsidR="00B01E7D" w:rsidRDefault="00B01E7D" w:rsidP="00DE41F0">
      <w:pPr>
        <w:autoSpaceDE w:val="0"/>
        <w:autoSpaceDN w:val="0"/>
        <w:adjustRightInd w:val="0"/>
        <w:spacing w:after="0" w:line="240" w:lineRule="auto"/>
        <w:ind w:left="720" w:hanging="720"/>
        <w:jc w:val="both"/>
        <w:rPr>
          <w:rFonts w:ascii="Times New Roman" w:hAnsi="Times New Roman" w:cs="Times New Roman"/>
          <w:sz w:val="24"/>
          <w:szCs w:val="24"/>
        </w:rPr>
      </w:pPr>
    </w:p>
    <w:p w14:paraId="7B97173C" w14:textId="20848612" w:rsidR="00B01E7D" w:rsidRDefault="00B01E7D" w:rsidP="0056495C">
      <w:r>
        <w:rPr>
          <w:rFonts w:ascii="Times New Roman" w:hAnsi="Times New Roman" w:cs="Times New Roman"/>
          <w:sz w:val="24"/>
          <w:szCs w:val="24"/>
        </w:rPr>
        <w:br w:type="column"/>
      </w:r>
    </w:p>
    <w:p w14:paraId="52D07727" w14:textId="72442AC3" w:rsidR="00B01E7D" w:rsidRPr="00764812" w:rsidRDefault="00B01E7D" w:rsidP="00DE41F0">
      <w:pPr>
        <w:autoSpaceDE w:val="0"/>
        <w:autoSpaceDN w:val="0"/>
        <w:adjustRightInd w:val="0"/>
        <w:spacing w:after="0" w:line="240" w:lineRule="auto"/>
        <w:ind w:left="720" w:hanging="720"/>
        <w:jc w:val="both"/>
        <w:rPr>
          <w:rFonts w:ascii="Times New Roman" w:hAnsi="Times New Roman" w:cs="Times New Roman"/>
          <w:b/>
          <w:sz w:val="24"/>
          <w:szCs w:val="24"/>
        </w:rPr>
      </w:pPr>
      <w:bookmarkStart w:id="0" w:name="_GoBack"/>
      <w:bookmarkEnd w:id="0"/>
    </w:p>
    <w:sectPr w:rsidR="00B01E7D" w:rsidRPr="0076481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6A210" w14:textId="77777777" w:rsidR="008F5B80" w:rsidRDefault="008F5B80" w:rsidP="00200DC7">
      <w:pPr>
        <w:spacing w:after="0" w:line="240" w:lineRule="auto"/>
      </w:pPr>
      <w:r>
        <w:separator/>
      </w:r>
    </w:p>
  </w:endnote>
  <w:endnote w:type="continuationSeparator" w:id="0">
    <w:p w14:paraId="17CDBA7A" w14:textId="77777777" w:rsidR="008F5B80" w:rsidRDefault="008F5B80" w:rsidP="0020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411620"/>
      <w:docPartObj>
        <w:docPartGallery w:val="Page Numbers (Bottom of Page)"/>
        <w:docPartUnique/>
      </w:docPartObj>
    </w:sdtPr>
    <w:sdtEndPr>
      <w:rPr>
        <w:noProof/>
      </w:rPr>
    </w:sdtEndPr>
    <w:sdtContent>
      <w:p w14:paraId="5166959C" w14:textId="0A2E4BB1" w:rsidR="00EC0C43" w:rsidRDefault="00EC0C43">
        <w:pPr>
          <w:pStyle w:val="Footer"/>
          <w:jc w:val="center"/>
        </w:pPr>
        <w:r>
          <w:fldChar w:fldCharType="begin"/>
        </w:r>
        <w:r>
          <w:instrText xml:space="preserve"> PAGE   \* MERGEFORMAT </w:instrText>
        </w:r>
        <w:r>
          <w:fldChar w:fldCharType="separate"/>
        </w:r>
        <w:r w:rsidR="0056495C">
          <w:rPr>
            <w:noProof/>
          </w:rPr>
          <w:t>1</w:t>
        </w:r>
        <w:r>
          <w:rPr>
            <w:noProof/>
          </w:rPr>
          <w:fldChar w:fldCharType="end"/>
        </w:r>
      </w:p>
    </w:sdtContent>
  </w:sdt>
  <w:p w14:paraId="67865A9C" w14:textId="77777777" w:rsidR="00EC0C43" w:rsidRDefault="00EC0C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A373" w14:textId="77777777" w:rsidR="008F5B80" w:rsidRDefault="008F5B80" w:rsidP="00200DC7">
      <w:pPr>
        <w:spacing w:after="0" w:line="240" w:lineRule="auto"/>
      </w:pPr>
      <w:r>
        <w:separator/>
      </w:r>
    </w:p>
  </w:footnote>
  <w:footnote w:type="continuationSeparator" w:id="0">
    <w:p w14:paraId="6F591F26" w14:textId="77777777" w:rsidR="008F5B80" w:rsidRDefault="008F5B80" w:rsidP="00200DC7">
      <w:pPr>
        <w:spacing w:after="0" w:line="240" w:lineRule="auto"/>
      </w:pPr>
      <w:r>
        <w:continuationSeparator/>
      </w:r>
    </w:p>
  </w:footnote>
  <w:footnote w:id="1">
    <w:p w14:paraId="03E8D390" w14:textId="122E8738" w:rsidR="00EC0C43" w:rsidRPr="00764812" w:rsidRDefault="00EC0C43" w:rsidP="00734043">
      <w:pPr>
        <w:spacing w:line="480" w:lineRule="auto"/>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Staff here includes academic and professional/support staff. In subject-specific data, academics are likely to be a higher proportion since staff in central academic services and administration will not have a subject affiliation. Different types of staff are distinguished in national all-subject data and their proportions of BME are very similar – 8.3 per cent for academics and 8.1 per cent for professional/support staff (ECU 2015, Part 1, pp.140,142).  Note also that these statistics relate only to UK nationals and proportions exclude individuals whose ethnicity is unknown in the data.</w:t>
      </w:r>
    </w:p>
    <w:p w14:paraId="1608F3D0" w14:textId="77777777" w:rsidR="00EC0C43" w:rsidRDefault="00EC0C43" w:rsidP="00734043">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22165"/>
    <w:multiLevelType w:val="multilevel"/>
    <w:tmpl w:val="9BEA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F4"/>
    <w:rsid w:val="00001543"/>
    <w:rsid w:val="00001A3A"/>
    <w:rsid w:val="0000404B"/>
    <w:rsid w:val="00005E4C"/>
    <w:rsid w:val="00006524"/>
    <w:rsid w:val="00006A25"/>
    <w:rsid w:val="0001094C"/>
    <w:rsid w:val="000123E0"/>
    <w:rsid w:val="00017C02"/>
    <w:rsid w:val="00022EBF"/>
    <w:rsid w:val="00023726"/>
    <w:rsid w:val="00026260"/>
    <w:rsid w:val="00027595"/>
    <w:rsid w:val="000335DF"/>
    <w:rsid w:val="000376AC"/>
    <w:rsid w:val="000403BA"/>
    <w:rsid w:val="000408C7"/>
    <w:rsid w:val="00042BF2"/>
    <w:rsid w:val="000475BE"/>
    <w:rsid w:val="000507E1"/>
    <w:rsid w:val="00054BA2"/>
    <w:rsid w:val="00055646"/>
    <w:rsid w:val="0005619B"/>
    <w:rsid w:val="00061509"/>
    <w:rsid w:val="000617D7"/>
    <w:rsid w:val="0006307C"/>
    <w:rsid w:val="00063A6E"/>
    <w:rsid w:val="00066B70"/>
    <w:rsid w:val="000670D5"/>
    <w:rsid w:val="00067AB9"/>
    <w:rsid w:val="00067FAD"/>
    <w:rsid w:val="00070259"/>
    <w:rsid w:val="000706AF"/>
    <w:rsid w:val="00071950"/>
    <w:rsid w:val="00071F4F"/>
    <w:rsid w:val="0007254F"/>
    <w:rsid w:val="00076583"/>
    <w:rsid w:val="00081C66"/>
    <w:rsid w:val="00083118"/>
    <w:rsid w:val="000852B9"/>
    <w:rsid w:val="00085795"/>
    <w:rsid w:val="00087459"/>
    <w:rsid w:val="000A1610"/>
    <w:rsid w:val="000A2A25"/>
    <w:rsid w:val="000A512F"/>
    <w:rsid w:val="000A513D"/>
    <w:rsid w:val="000B1870"/>
    <w:rsid w:val="000B46A7"/>
    <w:rsid w:val="000B6DCD"/>
    <w:rsid w:val="000C037D"/>
    <w:rsid w:val="000C1FCC"/>
    <w:rsid w:val="000C7BFE"/>
    <w:rsid w:val="000D0920"/>
    <w:rsid w:val="000D727C"/>
    <w:rsid w:val="000E02F6"/>
    <w:rsid w:val="000E2F4B"/>
    <w:rsid w:val="000F0064"/>
    <w:rsid w:val="000F01B5"/>
    <w:rsid w:val="000F2481"/>
    <w:rsid w:val="000F37EB"/>
    <w:rsid w:val="000F3E8B"/>
    <w:rsid w:val="000F4621"/>
    <w:rsid w:val="000F4B57"/>
    <w:rsid w:val="000F514D"/>
    <w:rsid w:val="000F74F4"/>
    <w:rsid w:val="00101C74"/>
    <w:rsid w:val="0010357A"/>
    <w:rsid w:val="00105A20"/>
    <w:rsid w:val="0010600A"/>
    <w:rsid w:val="00106915"/>
    <w:rsid w:val="00107FFE"/>
    <w:rsid w:val="001113EE"/>
    <w:rsid w:val="00113B62"/>
    <w:rsid w:val="001156E8"/>
    <w:rsid w:val="0011742B"/>
    <w:rsid w:val="00117537"/>
    <w:rsid w:val="0012115B"/>
    <w:rsid w:val="00122998"/>
    <w:rsid w:val="001233B2"/>
    <w:rsid w:val="00126D9A"/>
    <w:rsid w:val="0012709E"/>
    <w:rsid w:val="001273A9"/>
    <w:rsid w:val="00127486"/>
    <w:rsid w:val="001276DD"/>
    <w:rsid w:val="001307D9"/>
    <w:rsid w:val="00131A72"/>
    <w:rsid w:val="00132550"/>
    <w:rsid w:val="00142361"/>
    <w:rsid w:val="00143F52"/>
    <w:rsid w:val="00144585"/>
    <w:rsid w:val="00144CB0"/>
    <w:rsid w:val="00154CBE"/>
    <w:rsid w:val="00155B02"/>
    <w:rsid w:val="00165050"/>
    <w:rsid w:val="00165402"/>
    <w:rsid w:val="0016733D"/>
    <w:rsid w:val="00171218"/>
    <w:rsid w:val="00171462"/>
    <w:rsid w:val="00171E06"/>
    <w:rsid w:val="00172093"/>
    <w:rsid w:val="0017287B"/>
    <w:rsid w:val="0017534D"/>
    <w:rsid w:val="00175D32"/>
    <w:rsid w:val="00176DA1"/>
    <w:rsid w:val="001801A2"/>
    <w:rsid w:val="001830F5"/>
    <w:rsid w:val="00184702"/>
    <w:rsid w:val="00184C23"/>
    <w:rsid w:val="00185ACD"/>
    <w:rsid w:val="00190D5D"/>
    <w:rsid w:val="00195460"/>
    <w:rsid w:val="00195792"/>
    <w:rsid w:val="00195ED1"/>
    <w:rsid w:val="001A5576"/>
    <w:rsid w:val="001A602F"/>
    <w:rsid w:val="001A6FC5"/>
    <w:rsid w:val="001A700E"/>
    <w:rsid w:val="001B2F41"/>
    <w:rsid w:val="001B32F1"/>
    <w:rsid w:val="001B3556"/>
    <w:rsid w:val="001B36FE"/>
    <w:rsid w:val="001B4D63"/>
    <w:rsid w:val="001B58FC"/>
    <w:rsid w:val="001B6017"/>
    <w:rsid w:val="001B6BDE"/>
    <w:rsid w:val="001B7453"/>
    <w:rsid w:val="001B7FBD"/>
    <w:rsid w:val="001C1935"/>
    <w:rsid w:val="001C3A2E"/>
    <w:rsid w:val="001C5121"/>
    <w:rsid w:val="001C5E4E"/>
    <w:rsid w:val="001C641B"/>
    <w:rsid w:val="001E2E83"/>
    <w:rsid w:val="001E6257"/>
    <w:rsid w:val="001F2E7A"/>
    <w:rsid w:val="001F4113"/>
    <w:rsid w:val="001F6239"/>
    <w:rsid w:val="001F6429"/>
    <w:rsid w:val="00200DC7"/>
    <w:rsid w:val="00201DE8"/>
    <w:rsid w:val="00202155"/>
    <w:rsid w:val="00202B69"/>
    <w:rsid w:val="002126AE"/>
    <w:rsid w:val="002128E1"/>
    <w:rsid w:val="00213EB6"/>
    <w:rsid w:val="002158CE"/>
    <w:rsid w:val="00215F9C"/>
    <w:rsid w:val="002245D4"/>
    <w:rsid w:val="00224768"/>
    <w:rsid w:val="00230792"/>
    <w:rsid w:val="00232EA7"/>
    <w:rsid w:val="0024331C"/>
    <w:rsid w:val="0024585D"/>
    <w:rsid w:val="00247B47"/>
    <w:rsid w:val="002503BF"/>
    <w:rsid w:val="00254739"/>
    <w:rsid w:val="00262E50"/>
    <w:rsid w:val="0026440A"/>
    <w:rsid w:val="00265001"/>
    <w:rsid w:val="0026522F"/>
    <w:rsid w:val="002678EC"/>
    <w:rsid w:val="00267F8A"/>
    <w:rsid w:val="002712D9"/>
    <w:rsid w:val="00272B19"/>
    <w:rsid w:val="002736FC"/>
    <w:rsid w:val="00275FCC"/>
    <w:rsid w:val="00283499"/>
    <w:rsid w:val="002912CD"/>
    <w:rsid w:val="002A0053"/>
    <w:rsid w:val="002A0106"/>
    <w:rsid w:val="002A182D"/>
    <w:rsid w:val="002A5CD9"/>
    <w:rsid w:val="002A75C0"/>
    <w:rsid w:val="002B01CB"/>
    <w:rsid w:val="002B281C"/>
    <w:rsid w:val="002B29A9"/>
    <w:rsid w:val="002C1165"/>
    <w:rsid w:val="002C47D9"/>
    <w:rsid w:val="002C4B0A"/>
    <w:rsid w:val="002C76BD"/>
    <w:rsid w:val="002D194A"/>
    <w:rsid w:val="002D34CA"/>
    <w:rsid w:val="002D48EC"/>
    <w:rsid w:val="002D505A"/>
    <w:rsid w:val="002E2252"/>
    <w:rsid w:val="002E2B56"/>
    <w:rsid w:val="002E3957"/>
    <w:rsid w:val="002F2991"/>
    <w:rsid w:val="002F3180"/>
    <w:rsid w:val="002F3658"/>
    <w:rsid w:val="002F3AED"/>
    <w:rsid w:val="002F3D42"/>
    <w:rsid w:val="002F3D68"/>
    <w:rsid w:val="002F4CD5"/>
    <w:rsid w:val="002F5EFB"/>
    <w:rsid w:val="002F6F5B"/>
    <w:rsid w:val="003025EB"/>
    <w:rsid w:val="003029E7"/>
    <w:rsid w:val="00303BAD"/>
    <w:rsid w:val="003059D0"/>
    <w:rsid w:val="00305B90"/>
    <w:rsid w:val="00306979"/>
    <w:rsid w:val="00307D48"/>
    <w:rsid w:val="003102F0"/>
    <w:rsid w:val="00311959"/>
    <w:rsid w:val="003139A6"/>
    <w:rsid w:val="003146E2"/>
    <w:rsid w:val="00315BDB"/>
    <w:rsid w:val="00330D5F"/>
    <w:rsid w:val="00334211"/>
    <w:rsid w:val="00335101"/>
    <w:rsid w:val="003378AF"/>
    <w:rsid w:val="003404A7"/>
    <w:rsid w:val="00340BD3"/>
    <w:rsid w:val="00341B75"/>
    <w:rsid w:val="0034325C"/>
    <w:rsid w:val="00346FB3"/>
    <w:rsid w:val="00347E83"/>
    <w:rsid w:val="00351105"/>
    <w:rsid w:val="00351D71"/>
    <w:rsid w:val="00352274"/>
    <w:rsid w:val="003556A2"/>
    <w:rsid w:val="003569F7"/>
    <w:rsid w:val="00357BFE"/>
    <w:rsid w:val="00357D16"/>
    <w:rsid w:val="00360D24"/>
    <w:rsid w:val="00361DCE"/>
    <w:rsid w:val="00363A24"/>
    <w:rsid w:val="0036656F"/>
    <w:rsid w:val="00370F7D"/>
    <w:rsid w:val="00371347"/>
    <w:rsid w:val="003746DB"/>
    <w:rsid w:val="00375D6E"/>
    <w:rsid w:val="003807DA"/>
    <w:rsid w:val="00382B15"/>
    <w:rsid w:val="00383AD5"/>
    <w:rsid w:val="0038523F"/>
    <w:rsid w:val="0038678F"/>
    <w:rsid w:val="0039070F"/>
    <w:rsid w:val="00393471"/>
    <w:rsid w:val="00393E1D"/>
    <w:rsid w:val="00394FEC"/>
    <w:rsid w:val="003979F4"/>
    <w:rsid w:val="003A2FA1"/>
    <w:rsid w:val="003B0719"/>
    <w:rsid w:val="003B3361"/>
    <w:rsid w:val="003B3364"/>
    <w:rsid w:val="003B3381"/>
    <w:rsid w:val="003B47AB"/>
    <w:rsid w:val="003B6DC6"/>
    <w:rsid w:val="003C0FD4"/>
    <w:rsid w:val="003C5C15"/>
    <w:rsid w:val="003D18D3"/>
    <w:rsid w:val="003D1953"/>
    <w:rsid w:val="003D29EF"/>
    <w:rsid w:val="003E481E"/>
    <w:rsid w:val="003E4B2F"/>
    <w:rsid w:val="003E5743"/>
    <w:rsid w:val="003F170F"/>
    <w:rsid w:val="003F4F1A"/>
    <w:rsid w:val="003F6E62"/>
    <w:rsid w:val="003F6FEF"/>
    <w:rsid w:val="003F7946"/>
    <w:rsid w:val="00400DE5"/>
    <w:rsid w:val="0040288C"/>
    <w:rsid w:val="00404923"/>
    <w:rsid w:val="00405BBA"/>
    <w:rsid w:val="00405EF4"/>
    <w:rsid w:val="00406BAA"/>
    <w:rsid w:val="00406DE6"/>
    <w:rsid w:val="0040734A"/>
    <w:rsid w:val="004075F5"/>
    <w:rsid w:val="0041163C"/>
    <w:rsid w:val="00411E17"/>
    <w:rsid w:val="00421008"/>
    <w:rsid w:val="00422CD3"/>
    <w:rsid w:val="004238C9"/>
    <w:rsid w:val="00427B55"/>
    <w:rsid w:val="00432E15"/>
    <w:rsid w:val="00433BE4"/>
    <w:rsid w:val="00435737"/>
    <w:rsid w:val="004360FD"/>
    <w:rsid w:val="00437D1D"/>
    <w:rsid w:val="00440A68"/>
    <w:rsid w:val="004417C1"/>
    <w:rsid w:val="00442281"/>
    <w:rsid w:val="00442CE2"/>
    <w:rsid w:val="0044356F"/>
    <w:rsid w:val="00444954"/>
    <w:rsid w:val="00445B7A"/>
    <w:rsid w:val="00445BB8"/>
    <w:rsid w:val="00447195"/>
    <w:rsid w:val="00447AB9"/>
    <w:rsid w:val="00447C12"/>
    <w:rsid w:val="00451DAF"/>
    <w:rsid w:val="00453DCD"/>
    <w:rsid w:val="004603B9"/>
    <w:rsid w:val="00460CE5"/>
    <w:rsid w:val="004621AC"/>
    <w:rsid w:val="004649A9"/>
    <w:rsid w:val="00464A41"/>
    <w:rsid w:val="00465189"/>
    <w:rsid w:val="00470251"/>
    <w:rsid w:val="00471734"/>
    <w:rsid w:val="004757D6"/>
    <w:rsid w:val="00475D82"/>
    <w:rsid w:val="0047761A"/>
    <w:rsid w:val="00480374"/>
    <w:rsid w:val="0048415F"/>
    <w:rsid w:val="0048554F"/>
    <w:rsid w:val="00487754"/>
    <w:rsid w:val="00495479"/>
    <w:rsid w:val="004A1D4D"/>
    <w:rsid w:val="004A1D96"/>
    <w:rsid w:val="004A3420"/>
    <w:rsid w:val="004A4DAF"/>
    <w:rsid w:val="004A5C0B"/>
    <w:rsid w:val="004A5E33"/>
    <w:rsid w:val="004B4E9A"/>
    <w:rsid w:val="004C2612"/>
    <w:rsid w:val="004C5510"/>
    <w:rsid w:val="004C7213"/>
    <w:rsid w:val="004C779F"/>
    <w:rsid w:val="004D1B07"/>
    <w:rsid w:val="004D1F0A"/>
    <w:rsid w:val="004D3BF4"/>
    <w:rsid w:val="004E4729"/>
    <w:rsid w:val="004F5525"/>
    <w:rsid w:val="004F622C"/>
    <w:rsid w:val="005006FE"/>
    <w:rsid w:val="005072D3"/>
    <w:rsid w:val="00510722"/>
    <w:rsid w:val="00513589"/>
    <w:rsid w:val="00513DF0"/>
    <w:rsid w:val="00513F0B"/>
    <w:rsid w:val="00514255"/>
    <w:rsid w:val="00515F57"/>
    <w:rsid w:val="0051680D"/>
    <w:rsid w:val="00525CAA"/>
    <w:rsid w:val="00526B49"/>
    <w:rsid w:val="0053104D"/>
    <w:rsid w:val="0053147F"/>
    <w:rsid w:val="00531687"/>
    <w:rsid w:val="00531AA6"/>
    <w:rsid w:val="005404D6"/>
    <w:rsid w:val="00541BA4"/>
    <w:rsid w:val="00542517"/>
    <w:rsid w:val="005430D4"/>
    <w:rsid w:val="00544D32"/>
    <w:rsid w:val="005460A6"/>
    <w:rsid w:val="0055377F"/>
    <w:rsid w:val="005543C8"/>
    <w:rsid w:val="00555D0B"/>
    <w:rsid w:val="005573CE"/>
    <w:rsid w:val="00562109"/>
    <w:rsid w:val="00563AE5"/>
    <w:rsid w:val="0056495C"/>
    <w:rsid w:val="00566C62"/>
    <w:rsid w:val="00570F1F"/>
    <w:rsid w:val="005806B8"/>
    <w:rsid w:val="005817E7"/>
    <w:rsid w:val="005829A0"/>
    <w:rsid w:val="005831A3"/>
    <w:rsid w:val="005836B4"/>
    <w:rsid w:val="00587DDC"/>
    <w:rsid w:val="00594223"/>
    <w:rsid w:val="005A1C85"/>
    <w:rsid w:val="005A326F"/>
    <w:rsid w:val="005A396D"/>
    <w:rsid w:val="005A551C"/>
    <w:rsid w:val="005A5E30"/>
    <w:rsid w:val="005B19D7"/>
    <w:rsid w:val="005B2094"/>
    <w:rsid w:val="005C39A5"/>
    <w:rsid w:val="005C45BF"/>
    <w:rsid w:val="005C6786"/>
    <w:rsid w:val="005D1E6F"/>
    <w:rsid w:val="005E2D4C"/>
    <w:rsid w:val="005E35EB"/>
    <w:rsid w:val="005E47C0"/>
    <w:rsid w:val="005E486B"/>
    <w:rsid w:val="005F0B0E"/>
    <w:rsid w:val="006005C5"/>
    <w:rsid w:val="00600E4B"/>
    <w:rsid w:val="00602570"/>
    <w:rsid w:val="00602DF8"/>
    <w:rsid w:val="0060579F"/>
    <w:rsid w:val="00611C42"/>
    <w:rsid w:val="006145A7"/>
    <w:rsid w:val="006147FB"/>
    <w:rsid w:val="0061684C"/>
    <w:rsid w:val="00625368"/>
    <w:rsid w:val="00626362"/>
    <w:rsid w:val="00631559"/>
    <w:rsid w:val="006325F7"/>
    <w:rsid w:val="00633F66"/>
    <w:rsid w:val="006379D3"/>
    <w:rsid w:val="006402C3"/>
    <w:rsid w:val="00640C1A"/>
    <w:rsid w:val="00643744"/>
    <w:rsid w:val="006437C8"/>
    <w:rsid w:val="00643FEC"/>
    <w:rsid w:val="00652449"/>
    <w:rsid w:val="00653554"/>
    <w:rsid w:val="0065438C"/>
    <w:rsid w:val="0065478F"/>
    <w:rsid w:val="00655F40"/>
    <w:rsid w:val="00657167"/>
    <w:rsid w:val="006579F6"/>
    <w:rsid w:val="006614B0"/>
    <w:rsid w:val="006617A4"/>
    <w:rsid w:val="00671563"/>
    <w:rsid w:val="00671682"/>
    <w:rsid w:val="0067210A"/>
    <w:rsid w:val="00682046"/>
    <w:rsid w:val="006849CD"/>
    <w:rsid w:val="00685175"/>
    <w:rsid w:val="00686894"/>
    <w:rsid w:val="00686D24"/>
    <w:rsid w:val="00693648"/>
    <w:rsid w:val="006950E3"/>
    <w:rsid w:val="00695388"/>
    <w:rsid w:val="006958CF"/>
    <w:rsid w:val="00697D41"/>
    <w:rsid w:val="006A35C4"/>
    <w:rsid w:val="006A3A7E"/>
    <w:rsid w:val="006A3BA1"/>
    <w:rsid w:val="006A6081"/>
    <w:rsid w:val="006A63C5"/>
    <w:rsid w:val="006A7DFD"/>
    <w:rsid w:val="006B0232"/>
    <w:rsid w:val="006B054C"/>
    <w:rsid w:val="006B0C0E"/>
    <w:rsid w:val="006B1620"/>
    <w:rsid w:val="006B41F8"/>
    <w:rsid w:val="006B54ED"/>
    <w:rsid w:val="006B608A"/>
    <w:rsid w:val="006B6E78"/>
    <w:rsid w:val="006C797A"/>
    <w:rsid w:val="006D247D"/>
    <w:rsid w:val="006D5A91"/>
    <w:rsid w:val="006E12D0"/>
    <w:rsid w:val="006E619F"/>
    <w:rsid w:val="006E7E3B"/>
    <w:rsid w:val="006F1C0B"/>
    <w:rsid w:val="006F1CD4"/>
    <w:rsid w:val="006F23C1"/>
    <w:rsid w:val="006F29D1"/>
    <w:rsid w:val="006F458A"/>
    <w:rsid w:val="006F5293"/>
    <w:rsid w:val="006F677C"/>
    <w:rsid w:val="007004F5"/>
    <w:rsid w:val="0070285E"/>
    <w:rsid w:val="00703CBA"/>
    <w:rsid w:val="00703F12"/>
    <w:rsid w:val="00703FD4"/>
    <w:rsid w:val="0071078A"/>
    <w:rsid w:val="007109ED"/>
    <w:rsid w:val="0071593B"/>
    <w:rsid w:val="0071763B"/>
    <w:rsid w:val="00720D6C"/>
    <w:rsid w:val="007216BD"/>
    <w:rsid w:val="00722D3F"/>
    <w:rsid w:val="007233BE"/>
    <w:rsid w:val="007242A3"/>
    <w:rsid w:val="0072688E"/>
    <w:rsid w:val="0072700C"/>
    <w:rsid w:val="007309FC"/>
    <w:rsid w:val="0073154F"/>
    <w:rsid w:val="00732333"/>
    <w:rsid w:val="00732B8D"/>
    <w:rsid w:val="007335AB"/>
    <w:rsid w:val="00734043"/>
    <w:rsid w:val="00735EA7"/>
    <w:rsid w:val="00740C4D"/>
    <w:rsid w:val="00747ACA"/>
    <w:rsid w:val="00753022"/>
    <w:rsid w:val="00753A81"/>
    <w:rsid w:val="0075550E"/>
    <w:rsid w:val="00756FC7"/>
    <w:rsid w:val="00757B79"/>
    <w:rsid w:val="00760B0C"/>
    <w:rsid w:val="00762868"/>
    <w:rsid w:val="007628BA"/>
    <w:rsid w:val="00762C4E"/>
    <w:rsid w:val="007634EC"/>
    <w:rsid w:val="00764812"/>
    <w:rsid w:val="00766586"/>
    <w:rsid w:val="00766658"/>
    <w:rsid w:val="007674BD"/>
    <w:rsid w:val="00767918"/>
    <w:rsid w:val="007766EE"/>
    <w:rsid w:val="007773CB"/>
    <w:rsid w:val="00786F9F"/>
    <w:rsid w:val="007918B4"/>
    <w:rsid w:val="00793C05"/>
    <w:rsid w:val="00794CA9"/>
    <w:rsid w:val="0079574C"/>
    <w:rsid w:val="007A1235"/>
    <w:rsid w:val="007A12B6"/>
    <w:rsid w:val="007A16C4"/>
    <w:rsid w:val="007A5054"/>
    <w:rsid w:val="007A72AA"/>
    <w:rsid w:val="007D1AE1"/>
    <w:rsid w:val="007D215E"/>
    <w:rsid w:val="007D3E07"/>
    <w:rsid w:val="007D4EFB"/>
    <w:rsid w:val="007D57D7"/>
    <w:rsid w:val="007D5B7E"/>
    <w:rsid w:val="007D6074"/>
    <w:rsid w:val="007D624A"/>
    <w:rsid w:val="007E0222"/>
    <w:rsid w:val="007E1F44"/>
    <w:rsid w:val="007E4FAB"/>
    <w:rsid w:val="007F139F"/>
    <w:rsid w:val="007F51DC"/>
    <w:rsid w:val="007F5382"/>
    <w:rsid w:val="007F7249"/>
    <w:rsid w:val="007F72F1"/>
    <w:rsid w:val="007F7902"/>
    <w:rsid w:val="008046B3"/>
    <w:rsid w:val="008048AA"/>
    <w:rsid w:val="00804A14"/>
    <w:rsid w:val="008051BA"/>
    <w:rsid w:val="00805FCF"/>
    <w:rsid w:val="00807763"/>
    <w:rsid w:val="008143CF"/>
    <w:rsid w:val="008147E1"/>
    <w:rsid w:val="008159E8"/>
    <w:rsid w:val="00815C4C"/>
    <w:rsid w:val="0082153A"/>
    <w:rsid w:val="0082303A"/>
    <w:rsid w:val="00826028"/>
    <w:rsid w:val="0082677D"/>
    <w:rsid w:val="0082705B"/>
    <w:rsid w:val="00831B0E"/>
    <w:rsid w:val="00831CDA"/>
    <w:rsid w:val="00832882"/>
    <w:rsid w:val="008330EF"/>
    <w:rsid w:val="00836285"/>
    <w:rsid w:val="00841C86"/>
    <w:rsid w:val="00842AAE"/>
    <w:rsid w:val="008469BD"/>
    <w:rsid w:val="008471A0"/>
    <w:rsid w:val="0085118F"/>
    <w:rsid w:val="00853B73"/>
    <w:rsid w:val="00854983"/>
    <w:rsid w:val="008555D6"/>
    <w:rsid w:val="008567C9"/>
    <w:rsid w:val="0085707B"/>
    <w:rsid w:val="0086138A"/>
    <w:rsid w:val="00861947"/>
    <w:rsid w:val="0086245B"/>
    <w:rsid w:val="00862989"/>
    <w:rsid w:val="00864D9E"/>
    <w:rsid w:val="0087241C"/>
    <w:rsid w:val="008733EF"/>
    <w:rsid w:val="00874175"/>
    <w:rsid w:val="00874B62"/>
    <w:rsid w:val="008849B9"/>
    <w:rsid w:val="00890C8A"/>
    <w:rsid w:val="008950B4"/>
    <w:rsid w:val="008974E3"/>
    <w:rsid w:val="00897AC0"/>
    <w:rsid w:val="008A2F4E"/>
    <w:rsid w:val="008A6ED8"/>
    <w:rsid w:val="008A78D2"/>
    <w:rsid w:val="008A7ADD"/>
    <w:rsid w:val="008B0180"/>
    <w:rsid w:val="008B091F"/>
    <w:rsid w:val="008B258E"/>
    <w:rsid w:val="008B38B4"/>
    <w:rsid w:val="008B3DD8"/>
    <w:rsid w:val="008B7514"/>
    <w:rsid w:val="008C19F7"/>
    <w:rsid w:val="008C24F7"/>
    <w:rsid w:val="008C3B77"/>
    <w:rsid w:val="008C5F7B"/>
    <w:rsid w:val="008C70B0"/>
    <w:rsid w:val="008D0245"/>
    <w:rsid w:val="008D0BED"/>
    <w:rsid w:val="008D11D3"/>
    <w:rsid w:val="008D1611"/>
    <w:rsid w:val="008D4CB5"/>
    <w:rsid w:val="008D5058"/>
    <w:rsid w:val="008E1F3B"/>
    <w:rsid w:val="008E6DD9"/>
    <w:rsid w:val="008E7CF7"/>
    <w:rsid w:val="008F2478"/>
    <w:rsid w:val="008F2B8E"/>
    <w:rsid w:val="008F2F2B"/>
    <w:rsid w:val="008F369E"/>
    <w:rsid w:val="008F3BCA"/>
    <w:rsid w:val="008F5B80"/>
    <w:rsid w:val="008F7DDD"/>
    <w:rsid w:val="00901B72"/>
    <w:rsid w:val="009033FC"/>
    <w:rsid w:val="009036AF"/>
    <w:rsid w:val="009038D4"/>
    <w:rsid w:val="00903C32"/>
    <w:rsid w:val="00905191"/>
    <w:rsid w:val="009059D0"/>
    <w:rsid w:val="009145BA"/>
    <w:rsid w:val="0091493A"/>
    <w:rsid w:val="00915201"/>
    <w:rsid w:val="00916772"/>
    <w:rsid w:val="009177DB"/>
    <w:rsid w:val="00917972"/>
    <w:rsid w:val="00922A58"/>
    <w:rsid w:val="00925CB4"/>
    <w:rsid w:val="00931164"/>
    <w:rsid w:val="00931BFE"/>
    <w:rsid w:val="00933DA3"/>
    <w:rsid w:val="009377DE"/>
    <w:rsid w:val="00940ED4"/>
    <w:rsid w:val="009427A2"/>
    <w:rsid w:val="009532AC"/>
    <w:rsid w:val="009543DD"/>
    <w:rsid w:val="00955703"/>
    <w:rsid w:val="00963876"/>
    <w:rsid w:val="0096531A"/>
    <w:rsid w:val="009665FF"/>
    <w:rsid w:val="009703C7"/>
    <w:rsid w:val="00970680"/>
    <w:rsid w:val="00972D53"/>
    <w:rsid w:val="0097494B"/>
    <w:rsid w:val="0097701C"/>
    <w:rsid w:val="00977725"/>
    <w:rsid w:val="00982032"/>
    <w:rsid w:val="00982D63"/>
    <w:rsid w:val="00984781"/>
    <w:rsid w:val="00986AFD"/>
    <w:rsid w:val="009870EB"/>
    <w:rsid w:val="00987FA3"/>
    <w:rsid w:val="009900ED"/>
    <w:rsid w:val="00990E6A"/>
    <w:rsid w:val="00991DE5"/>
    <w:rsid w:val="009A0873"/>
    <w:rsid w:val="009A2689"/>
    <w:rsid w:val="009A478A"/>
    <w:rsid w:val="009A4BB6"/>
    <w:rsid w:val="009A4BC1"/>
    <w:rsid w:val="009A4D82"/>
    <w:rsid w:val="009A5E35"/>
    <w:rsid w:val="009A70F0"/>
    <w:rsid w:val="009B2215"/>
    <w:rsid w:val="009B7C70"/>
    <w:rsid w:val="009C5ACD"/>
    <w:rsid w:val="009C678E"/>
    <w:rsid w:val="009C750E"/>
    <w:rsid w:val="009D0ECB"/>
    <w:rsid w:val="009D3114"/>
    <w:rsid w:val="009D4F1D"/>
    <w:rsid w:val="009D5879"/>
    <w:rsid w:val="009D6F53"/>
    <w:rsid w:val="009E0C53"/>
    <w:rsid w:val="009F35D7"/>
    <w:rsid w:val="009F3631"/>
    <w:rsid w:val="009F3DC7"/>
    <w:rsid w:val="009F5465"/>
    <w:rsid w:val="00A009E5"/>
    <w:rsid w:val="00A10035"/>
    <w:rsid w:val="00A154E3"/>
    <w:rsid w:val="00A15786"/>
    <w:rsid w:val="00A15F8E"/>
    <w:rsid w:val="00A2066E"/>
    <w:rsid w:val="00A2175D"/>
    <w:rsid w:val="00A22B61"/>
    <w:rsid w:val="00A22FA8"/>
    <w:rsid w:val="00A23B7C"/>
    <w:rsid w:val="00A23FA4"/>
    <w:rsid w:val="00A2498C"/>
    <w:rsid w:val="00A24DAB"/>
    <w:rsid w:val="00A31208"/>
    <w:rsid w:val="00A31C67"/>
    <w:rsid w:val="00A32581"/>
    <w:rsid w:val="00A34AE7"/>
    <w:rsid w:val="00A41E94"/>
    <w:rsid w:val="00A46EB5"/>
    <w:rsid w:val="00A56265"/>
    <w:rsid w:val="00A57A99"/>
    <w:rsid w:val="00A57F72"/>
    <w:rsid w:val="00A610B5"/>
    <w:rsid w:val="00A63832"/>
    <w:rsid w:val="00A64E24"/>
    <w:rsid w:val="00A657DE"/>
    <w:rsid w:val="00A65EF4"/>
    <w:rsid w:val="00A676BA"/>
    <w:rsid w:val="00A67D87"/>
    <w:rsid w:val="00A67E27"/>
    <w:rsid w:val="00A71A64"/>
    <w:rsid w:val="00A728D6"/>
    <w:rsid w:val="00A770FC"/>
    <w:rsid w:val="00A80EF9"/>
    <w:rsid w:val="00A818EF"/>
    <w:rsid w:val="00A844D2"/>
    <w:rsid w:val="00A84529"/>
    <w:rsid w:val="00A84E89"/>
    <w:rsid w:val="00A8580E"/>
    <w:rsid w:val="00A85C42"/>
    <w:rsid w:val="00A871C8"/>
    <w:rsid w:val="00A92548"/>
    <w:rsid w:val="00A94839"/>
    <w:rsid w:val="00A971EB"/>
    <w:rsid w:val="00AA2B79"/>
    <w:rsid w:val="00AA4B2B"/>
    <w:rsid w:val="00AA69FC"/>
    <w:rsid w:val="00AB284F"/>
    <w:rsid w:val="00AB388E"/>
    <w:rsid w:val="00AB4318"/>
    <w:rsid w:val="00AB7450"/>
    <w:rsid w:val="00AB7914"/>
    <w:rsid w:val="00AB7F2F"/>
    <w:rsid w:val="00AB7FBB"/>
    <w:rsid w:val="00AC2AE6"/>
    <w:rsid w:val="00AC3282"/>
    <w:rsid w:val="00AC6CA2"/>
    <w:rsid w:val="00AC7486"/>
    <w:rsid w:val="00AD0011"/>
    <w:rsid w:val="00AD0618"/>
    <w:rsid w:val="00AD6ED8"/>
    <w:rsid w:val="00AE16D2"/>
    <w:rsid w:val="00AE370F"/>
    <w:rsid w:val="00AE64ED"/>
    <w:rsid w:val="00AE6E1F"/>
    <w:rsid w:val="00AF01C8"/>
    <w:rsid w:val="00AF0BA6"/>
    <w:rsid w:val="00AF0D45"/>
    <w:rsid w:val="00AF0FDE"/>
    <w:rsid w:val="00AF1594"/>
    <w:rsid w:val="00B00DD1"/>
    <w:rsid w:val="00B01BB3"/>
    <w:rsid w:val="00B01E7D"/>
    <w:rsid w:val="00B036DC"/>
    <w:rsid w:val="00B0431C"/>
    <w:rsid w:val="00B06D0E"/>
    <w:rsid w:val="00B10394"/>
    <w:rsid w:val="00B136F2"/>
    <w:rsid w:val="00B1490F"/>
    <w:rsid w:val="00B14F8C"/>
    <w:rsid w:val="00B16E5F"/>
    <w:rsid w:val="00B16FE8"/>
    <w:rsid w:val="00B170C6"/>
    <w:rsid w:val="00B2166A"/>
    <w:rsid w:val="00B24FBC"/>
    <w:rsid w:val="00B257B8"/>
    <w:rsid w:val="00B26FAD"/>
    <w:rsid w:val="00B32E50"/>
    <w:rsid w:val="00B3300B"/>
    <w:rsid w:val="00B33873"/>
    <w:rsid w:val="00B34DBE"/>
    <w:rsid w:val="00B35A26"/>
    <w:rsid w:val="00B368AE"/>
    <w:rsid w:val="00B42BAD"/>
    <w:rsid w:val="00B441CF"/>
    <w:rsid w:val="00B46236"/>
    <w:rsid w:val="00B46C26"/>
    <w:rsid w:val="00B46FEB"/>
    <w:rsid w:val="00B517C2"/>
    <w:rsid w:val="00B54641"/>
    <w:rsid w:val="00B56FE8"/>
    <w:rsid w:val="00B572EB"/>
    <w:rsid w:val="00B66399"/>
    <w:rsid w:val="00B66B54"/>
    <w:rsid w:val="00B70FB0"/>
    <w:rsid w:val="00B730EC"/>
    <w:rsid w:val="00B74E0C"/>
    <w:rsid w:val="00B75D94"/>
    <w:rsid w:val="00B77583"/>
    <w:rsid w:val="00B77789"/>
    <w:rsid w:val="00B837AC"/>
    <w:rsid w:val="00B87024"/>
    <w:rsid w:val="00B9016F"/>
    <w:rsid w:val="00B90F69"/>
    <w:rsid w:val="00B9369E"/>
    <w:rsid w:val="00B95C98"/>
    <w:rsid w:val="00B95F36"/>
    <w:rsid w:val="00BA14C3"/>
    <w:rsid w:val="00BA2157"/>
    <w:rsid w:val="00BA580D"/>
    <w:rsid w:val="00BA6721"/>
    <w:rsid w:val="00BA79FB"/>
    <w:rsid w:val="00BB0E20"/>
    <w:rsid w:val="00BB3A76"/>
    <w:rsid w:val="00BB483C"/>
    <w:rsid w:val="00BB4B34"/>
    <w:rsid w:val="00BB5393"/>
    <w:rsid w:val="00BB5BF6"/>
    <w:rsid w:val="00BB7257"/>
    <w:rsid w:val="00BC05F4"/>
    <w:rsid w:val="00BC37FB"/>
    <w:rsid w:val="00BC423D"/>
    <w:rsid w:val="00BD04EB"/>
    <w:rsid w:val="00BD057E"/>
    <w:rsid w:val="00BD079A"/>
    <w:rsid w:val="00BD0921"/>
    <w:rsid w:val="00BD0922"/>
    <w:rsid w:val="00BD3717"/>
    <w:rsid w:val="00BD37BF"/>
    <w:rsid w:val="00BD4CCD"/>
    <w:rsid w:val="00BD662F"/>
    <w:rsid w:val="00BD7692"/>
    <w:rsid w:val="00BE006F"/>
    <w:rsid w:val="00BE0E4F"/>
    <w:rsid w:val="00BE157A"/>
    <w:rsid w:val="00BE2816"/>
    <w:rsid w:val="00BE2CEA"/>
    <w:rsid w:val="00BF0C53"/>
    <w:rsid w:val="00BF366D"/>
    <w:rsid w:val="00BF4072"/>
    <w:rsid w:val="00BF5AC5"/>
    <w:rsid w:val="00BF73F3"/>
    <w:rsid w:val="00C0561A"/>
    <w:rsid w:val="00C10235"/>
    <w:rsid w:val="00C1027E"/>
    <w:rsid w:val="00C22B4E"/>
    <w:rsid w:val="00C241B3"/>
    <w:rsid w:val="00C25395"/>
    <w:rsid w:val="00C26A2C"/>
    <w:rsid w:val="00C32762"/>
    <w:rsid w:val="00C32810"/>
    <w:rsid w:val="00C33DD4"/>
    <w:rsid w:val="00C34B13"/>
    <w:rsid w:val="00C359FD"/>
    <w:rsid w:val="00C35E78"/>
    <w:rsid w:val="00C40B64"/>
    <w:rsid w:val="00C43028"/>
    <w:rsid w:val="00C4355F"/>
    <w:rsid w:val="00C43F66"/>
    <w:rsid w:val="00C503C5"/>
    <w:rsid w:val="00C5193F"/>
    <w:rsid w:val="00C51DE8"/>
    <w:rsid w:val="00C54774"/>
    <w:rsid w:val="00C57CE7"/>
    <w:rsid w:val="00C57F0E"/>
    <w:rsid w:val="00C6684F"/>
    <w:rsid w:val="00C67C58"/>
    <w:rsid w:val="00C72BA5"/>
    <w:rsid w:val="00C73F25"/>
    <w:rsid w:val="00C73FF4"/>
    <w:rsid w:val="00C748CF"/>
    <w:rsid w:val="00C75564"/>
    <w:rsid w:val="00C77F25"/>
    <w:rsid w:val="00C810E8"/>
    <w:rsid w:val="00C81BCF"/>
    <w:rsid w:val="00C83074"/>
    <w:rsid w:val="00C866B2"/>
    <w:rsid w:val="00C91F08"/>
    <w:rsid w:val="00C941CC"/>
    <w:rsid w:val="00C962EF"/>
    <w:rsid w:val="00CA14F4"/>
    <w:rsid w:val="00CA35C3"/>
    <w:rsid w:val="00CA3E64"/>
    <w:rsid w:val="00CB03E6"/>
    <w:rsid w:val="00CB3FD8"/>
    <w:rsid w:val="00CB4D8E"/>
    <w:rsid w:val="00CB50FC"/>
    <w:rsid w:val="00CB5E4F"/>
    <w:rsid w:val="00CB682A"/>
    <w:rsid w:val="00CB6A6C"/>
    <w:rsid w:val="00CB7C43"/>
    <w:rsid w:val="00CC2555"/>
    <w:rsid w:val="00CC30A0"/>
    <w:rsid w:val="00CC3479"/>
    <w:rsid w:val="00CC3566"/>
    <w:rsid w:val="00CC49F6"/>
    <w:rsid w:val="00CC5C2C"/>
    <w:rsid w:val="00CC6953"/>
    <w:rsid w:val="00CC7EA2"/>
    <w:rsid w:val="00CD00E0"/>
    <w:rsid w:val="00CE166D"/>
    <w:rsid w:val="00CE26AB"/>
    <w:rsid w:val="00CE38FF"/>
    <w:rsid w:val="00CE40CE"/>
    <w:rsid w:val="00CE5837"/>
    <w:rsid w:val="00CE6F11"/>
    <w:rsid w:val="00CF112B"/>
    <w:rsid w:val="00CF1CB9"/>
    <w:rsid w:val="00CF206F"/>
    <w:rsid w:val="00CF2FE1"/>
    <w:rsid w:val="00CF3379"/>
    <w:rsid w:val="00CF40B9"/>
    <w:rsid w:val="00CF746A"/>
    <w:rsid w:val="00D023F6"/>
    <w:rsid w:val="00D02893"/>
    <w:rsid w:val="00D051C1"/>
    <w:rsid w:val="00D06147"/>
    <w:rsid w:val="00D1722E"/>
    <w:rsid w:val="00D206A6"/>
    <w:rsid w:val="00D23743"/>
    <w:rsid w:val="00D24421"/>
    <w:rsid w:val="00D24502"/>
    <w:rsid w:val="00D278C9"/>
    <w:rsid w:val="00D3033C"/>
    <w:rsid w:val="00D32D73"/>
    <w:rsid w:val="00D34781"/>
    <w:rsid w:val="00D34CDC"/>
    <w:rsid w:val="00D36C69"/>
    <w:rsid w:val="00D3793D"/>
    <w:rsid w:val="00D37E27"/>
    <w:rsid w:val="00D40C70"/>
    <w:rsid w:val="00D43D62"/>
    <w:rsid w:val="00D47E4D"/>
    <w:rsid w:val="00D57725"/>
    <w:rsid w:val="00D653AB"/>
    <w:rsid w:val="00D65DB8"/>
    <w:rsid w:val="00D673AF"/>
    <w:rsid w:val="00D675D7"/>
    <w:rsid w:val="00D740FB"/>
    <w:rsid w:val="00D74EB3"/>
    <w:rsid w:val="00D76BBC"/>
    <w:rsid w:val="00D777BF"/>
    <w:rsid w:val="00D77DB3"/>
    <w:rsid w:val="00D83431"/>
    <w:rsid w:val="00D83874"/>
    <w:rsid w:val="00D83F8A"/>
    <w:rsid w:val="00D84765"/>
    <w:rsid w:val="00D84CF7"/>
    <w:rsid w:val="00D86939"/>
    <w:rsid w:val="00D9144C"/>
    <w:rsid w:val="00D919AD"/>
    <w:rsid w:val="00D96DA5"/>
    <w:rsid w:val="00DA0E70"/>
    <w:rsid w:val="00DA214B"/>
    <w:rsid w:val="00DB237D"/>
    <w:rsid w:val="00DB34C9"/>
    <w:rsid w:val="00DC129D"/>
    <w:rsid w:val="00DC22F5"/>
    <w:rsid w:val="00DC3E95"/>
    <w:rsid w:val="00DC6E29"/>
    <w:rsid w:val="00DC70E7"/>
    <w:rsid w:val="00DC77CC"/>
    <w:rsid w:val="00DD17FB"/>
    <w:rsid w:val="00DD61F4"/>
    <w:rsid w:val="00DD78D5"/>
    <w:rsid w:val="00DE189F"/>
    <w:rsid w:val="00DE279A"/>
    <w:rsid w:val="00DE41F0"/>
    <w:rsid w:val="00DE5660"/>
    <w:rsid w:val="00DE651C"/>
    <w:rsid w:val="00DE66E3"/>
    <w:rsid w:val="00DF3300"/>
    <w:rsid w:val="00E0104E"/>
    <w:rsid w:val="00E015D5"/>
    <w:rsid w:val="00E01737"/>
    <w:rsid w:val="00E030EF"/>
    <w:rsid w:val="00E03E85"/>
    <w:rsid w:val="00E049B3"/>
    <w:rsid w:val="00E05A5C"/>
    <w:rsid w:val="00E12E31"/>
    <w:rsid w:val="00E139BD"/>
    <w:rsid w:val="00E14AAE"/>
    <w:rsid w:val="00E15BF1"/>
    <w:rsid w:val="00E166B4"/>
    <w:rsid w:val="00E2318C"/>
    <w:rsid w:val="00E26236"/>
    <w:rsid w:val="00E26A84"/>
    <w:rsid w:val="00E26D45"/>
    <w:rsid w:val="00E30B80"/>
    <w:rsid w:val="00E347D4"/>
    <w:rsid w:val="00E34FEC"/>
    <w:rsid w:val="00E35788"/>
    <w:rsid w:val="00E36430"/>
    <w:rsid w:val="00E3703E"/>
    <w:rsid w:val="00E43CB8"/>
    <w:rsid w:val="00E443AF"/>
    <w:rsid w:val="00E46912"/>
    <w:rsid w:val="00E518FD"/>
    <w:rsid w:val="00E53039"/>
    <w:rsid w:val="00E53621"/>
    <w:rsid w:val="00E55B31"/>
    <w:rsid w:val="00E57606"/>
    <w:rsid w:val="00E616FB"/>
    <w:rsid w:val="00E634B1"/>
    <w:rsid w:val="00E64100"/>
    <w:rsid w:val="00E7017F"/>
    <w:rsid w:val="00E724FD"/>
    <w:rsid w:val="00E7296B"/>
    <w:rsid w:val="00E756B4"/>
    <w:rsid w:val="00E75B09"/>
    <w:rsid w:val="00E776A3"/>
    <w:rsid w:val="00E776F9"/>
    <w:rsid w:val="00E80CAE"/>
    <w:rsid w:val="00E81532"/>
    <w:rsid w:val="00E824CD"/>
    <w:rsid w:val="00E83AA6"/>
    <w:rsid w:val="00E91AE9"/>
    <w:rsid w:val="00E9237E"/>
    <w:rsid w:val="00E9553B"/>
    <w:rsid w:val="00E969A8"/>
    <w:rsid w:val="00EA0DFD"/>
    <w:rsid w:val="00EA1371"/>
    <w:rsid w:val="00EA1DB5"/>
    <w:rsid w:val="00EA2AF1"/>
    <w:rsid w:val="00EA637D"/>
    <w:rsid w:val="00EA7EF6"/>
    <w:rsid w:val="00EB5E2F"/>
    <w:rsid w:val="00EB6586"/>
    <w:rsid w:val="00EC0C43"/>
    <w:rsid w:val="00EC29F6"/>
    <w:rsid w:val="00EC7A47"/>
    <w:rsid w:val="00ED15A5"/>
    <w:rsid w:val="00ED1885"/>
    <w:rsid w:val="00ED22C0"/>
    <w:rsid w:val="00ED2801"/>
    <w:rsid w:val="00ED3567"/>
    <w:rsid w:val="00ED6598"/>
    <w:rsid w:val="00ED78D4"/>
    <w:rsid w:val="00EE00C8"/>
    <w:rsid w:val="00EE126E"/>
    <w:rsid w:val="00EE23A2"/>
    <w:rsid w:val="00EE5465"/>
    <w:rsid w:val="00EF2A4C"/>
    <w:rsid w:val="00EF59FA"/>
    <w:rsid w:val="00EF7ADB"/>
    <w:rsid w:val="00F00056"/>
    <w:rsid w:val="00F0034C"/>
    <w:rsid w:val="00F015F6"/>
    <w:rsid w:val="00F03182"/>
    <w:rsid w:val="00F03D25"/>
    <w:rsid w:val="00F0587F"/>
    <w:rsid w:val="00F05F07"/>
    <w:rsid w:val="00F06A5F"/>
    <w:rsid w:val="00F0785B"/>
    <w:rsid w:val="00F1310F"/>
    <w:rsid w:val="00F13F30"/>
    <w:rsid w:val="00F14243"/>
    <w:rsid w:val="00F163FF"/>
    <w:rsid w:val="00F203FE"/>
    <w:rsid w:val="00F2299B"/>
    <w:rsid w:val="00F25332"/>
    <w:rsid w:val="00F3141F"/>
    <w:rsid w:val="00F449BE"/>
    <w:rsid w:val="00F468AE"/>
    <w:rsid w:val="00F52EA9"/>
    <w:rsid w:val="00F54849"/>
    <w:rsid w:val="00F55E27"/>
    <w:rsid w:val="00F5656A"/>
    <w:rsid w:val="00F56A9B"/>
    <w:rsid w:val="00F62268"/>
    <w:rsid w:val="00F63A25"/>
    <w:rsid w:val="00F71697"/>
    <w:rsid w:val="00F71F0F"/>
    <w:rsid w:val="00F725DA"/>
    <w:rsid w:val="00F73F98"/>
    <w:rsid w:val="00F774D5"/>
    <w:rsid w:val="00F77917"/>
    <w:rsid w:val="00F77C6B"/>
    <w:rsid w:val="00F80FC9"/>
    <w:rsid w:val="00F8238C"/>
    <w:rsid w:val="00F8282E"/>
    <w:rsid w:val="00F82B6C"/>
    <w:rsid w:val="00F93256"/>
    <w:rsid w:val="00F93A71"/>
    <w:rsid w:val="00F9411D"/>
    <w:rsid w:val="00F9683F"/>
    <w:rsid w:val="00FA0E4D"/>
    <w:rsid w:val="00FA18AF"/>
    <w:rsid w:val="00FA1F7D"/>
    <w:rsid w:val="00FA3F85"/>
    <w:rsid w:val="00FA6617"/>
    <w:rsid w:val="00FB3499"/>
    <w:rsid w:val="00FB53F1"/>
    <w:rsid w:val="00FB616F"/>
    <w:rsid w:val="00FC0CD8"/>
    <w:rsid w:val="00FC3AD3"/>
    <w:rsid w:val="00FC5ED0"/>
    <w:rsid w:val="00FC64E7"/>
    <w:rsid w:val="00FD3443"/>
    <w:rsid w:val="00FD386B"/>
    <w:rsid w:val="00FD47E4"/>
    <w:rsid w:val="00FE2469"/>
    <w:rsid w:val="00FE34B4"/>
    <w:rsid w:val="00FE66BA"/>
    <w:rsid w:val="00FE74E0"/>
    <w:rsid w:val="00FF19F1"/>
    <w:rsid w:val="00FF1ED9"/>
    <w:rsid w:val="00FF1EFE"/>
    <w:rsid w:val="00FF1FD6"/>
    <w:rsid w:val="00FF2EA3"/>
    <w:rsid w:val="00FF37EF"/>
    <w:rsid w:val="00FF380A"/>
    <w:rsid w:val="00FF52A0"/>
    <w:rsid w:val="00FF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0127"/>
  <w15:docId w15:val="{F61F48D6-5BE5-4748-B51C-6CD38AD7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94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00D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200D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0DC7"/>
    <w:rPr>
      <w:sz w:val="20"/>
      <w:szCs w:val="20"/>
    </w:rPr>
  </w:style>
  <w:style w:type="character" w:styleId="EndnoteReference">
    <w:name w:val="endnote reference"/>
    <w:basedOn w:val="DefaultParagraphFont"/>
    <w:uiPriority w:val="99"/>
    <w:semiHidden/>
    <w:unhideWhenUsed/>
    <w:rsid w:val="00200DC7"/>
    <w:rPr>
      <w:vertAlign w:val="superscript"/>
    </w:rPr>
  </w:style>
  <w:style w:type="paragraph" w:customStyle="1" w:styleId="Pa9">
    <w:name w:val="Pa9"/>
    <w:basedOn w:val="Default"/>
    <w:next w:val="Default"/>
    <w:uiPriority w:val="99"/>
    <w:rsid w:val="00F3141F"/>
    <w:pPr>
      <w:spacing w:line="241" w:lineRule="atLeast"/>
    </w:pPr>
    <w:rPr>
      <w:rFonts w:ascii="Myriad Pro" w:hAnsi="Myriad Pro" w:cstheme="minorBidi"/>
      <w:color w:val="auto"/>
    </w:rPr>
  </w:style>
  <w:style w:type="character" w:customStyle="1" w:styleId="A0">
    <w:name w:val="A0"/>
    <w:uiPriority w:val="99"/>
    <w:rsid w:val="00F3141F"/>
    <w:rPr>
      <w:rFonts w:cs="Myriad Pro"/>
      <w:b/>
      <w:bCs/>
      <w:color w:val="000000"/>
      <w:sz w:val="48"/>
      <w:szCs w:val="48"/>
    </w:rPr>
  </w:style>
  <w:style w:type="character" w:customStyle="1" w:styleId="A5">
    <w:name w:val="A5"/>
    <w:uiPriority w:val="99"/>
    <w:rsid w:val="00F3141F"/>
    <w:rPr>
      <w:rFonts w:cs="Myriad Pro"/>
      <w:color w:val="000000"/>
      <w:sz w:val="40"/>
      <w:szCs w:val="40"/>
    </w:rPr>
  </w:style>
  <w:style w:type="character" w:styleId="Hyperlink">
    <w:name w:val="Hyperlink"/>
    <w:basedOn w:val="DefaultParagraphFont"/>
    <w:uiPriority w:val="99"/>
    <w:unhideWhenUsed/>
    <w:rsid w:val="00F3141F"/>
    <w:rPr>
      <w:color w:val="0000FF" w:themeColor="hyperlink"/>
      <w:u w:val="single"/>
    </w:rPr>
  </w:style>
  <w:style w:type="paragraph" w:styleId="Header">
    <w:name w:val="header"/>
    <w:basedOn w:val="Normal"/>
    <w:link w:val="HeaderChar"/>
    <w:uiPriority w:val="99"/>
    <w:unhideWhenUsed/>
    <w:rsid w:val="0077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6EE"/>
  </w:style>
  <w:style w:type="paragraph" w:styleId="Footer">
    <w:name w:val="footer"/>
    <w:basedOn w:val="Normal"/>
    <w:link w:val="FooterChar"/>
    <w:uiPriority w:val="99"/>
    <w:unhideWhenUsed/>
    <w:rsid w:val="0077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6EE"/>
  </w:style>
  <w:style w:type="character" w:customStyle="1" w:styleId="apple-converted-space">
    <w:name w:val="apple-converted-space"/>
    <w:basedOn w:val="DefaultParagraphFont"/>
    <w:rsid w:val="00C91F08"/>
  </w:style>
  <w:style w:type="character" w:styleId="Strong">
    <w:name w:val="Strong"/>
    <w:basedOn w:val="DefaultParagraphFont"/>
    <w:uiPriority w:val="22"/>
    <w:qFormat/>
    <w:rsid w:val="002A0053"/>
    <w:rPr>
      <w:b/>
      <w:bCs/>
    </w:rPr>
  </w:style>
  <w:style w:type="paragraph" w:styleId="BalloonText">
    <w:name w:val="Balloon Text"/>
    <w:basedOn w:val="Normal"/>
    <w:link w:val="BalloonTextChar"/>
    <w:uiPriority w:val="99"/>
    <w:semiHidden/>
    <w:unhideWhenUsed/>
    <w:rsid w:val="00722D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2D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2D3F"/>
    <w:rPr>
      <w:sz w:val="18"/>
      <w:szCs w:val="18"/>
    </w:rPr>
  </w:style>
  <w:style w:type="paragraph" w:styleId="CommentText">
    <w:name w:val="annotation text"/>
    <w:basedOn w:val="Normal"/>
    <w:link w:val="CommentTextChar"/>
    <w:uiPriority w:val="99"/>
    <w:semiHidden/>
    <w:unhideWhenUsed/>
    <w:rsid w:val="00722D3F"/>
    <w:pPr>
      <w:spacing w:line="240" w:lineRule="auto"/>
    </w:pPr>
    <w:rPr>
      <w:sz w:val="24"/>
      <w:szCs w:val="24"/>
    </w:rPr>
  </w:style>
  <w:style w:type="character" w:customStyle="1" w:styleId="CommentTextChar">
    <w:name w:val="Comment Text Char"/>
    <w:basedOn w:val="DefaultParagraphFont"/>
    <w:link w:val="CommentText"/>
    <w:uiPriority w:val="99"/>
    <w:semiHidden/>
    <w:rsid w:val="00722D3F"/>
    <w:rPr>
      <w:sz w:val="24"/>
      <w:szCs w:val="24"/>
    </w:rPr>
  </w:style>
  <w:style w:type="paragraph" w:styleId="CommentSubject">
    <w:name w:val="annotation subject"/>
    <w:basedOn w:val="CommentText"/>
    <w:next w:val="CommentText"/>
    <w:link w:val="CommentSubjectChar"/>
    <w:uiPriority w:val="99"/>
    <w:semiHidden/>
    <w:unhideWhenUsed/>
    <w:rsid w:val="00722D3F"/>
    <w:rPr>
      <w:b/>
      <w:bCs/>
      <w:sz w:val="20"/>
      <w:szCs w:val="20"/>
    </w:rPr>
  </w:style>
  <w:style w:type="character" w:customStyle="1" w:styleId="CommentSubjectChar">
    <w:name w:val="Comment Subject Char"/>
    <w:basedOn w:val="CommentTextChar"/>
    <w:link w:val="CommentSubject"/>
    <w:uiPriority w:val="99"/>
    <w:semiHidden/>
    <w:rsid w:val="00722D3F"/>
    <w:rPr>
      <w:b/>
      <w:bCs/>
      <w:sz w:val="20"/>
      <w:szCs w:val="20"/>
    </w:rPr>
  </w:style>
  <w:style w:type="paragraph" w:styleId="FootnoteText">
    <w:name w:val="footnote text"/>
    <w:basedOn w:val="Normal"/>
    <w:link w:val="FootnoteTextChar"/>
    <w:uiPriority w:val="99"/>
    <w:semiHidden/>
    <w:unhideWhenUsed/>
    <w:rsid w:val="00CB4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D8E"/>
    <w:rPr>
      <w:sz w:val="20"/>
      <w:szCs w:val="20"/>
    </w:rPr>
  </w:style>
  <w:style w:type="character" w:styleId="FootnoteReference">
    <w:name w:val="footnote reference"/>
    <w:basedOn w:val="DefaultParagraphFont"/>
    <w:uiPriority w:val="99"/>
    <w:semiHidden/>
    <w:unhideWhenUsed/>
    <w:rsid w:val="00CB4D8E"/>
    <w:rPr>
      <w:vertAlign w:val="superscript"/>
    </w:rPr>
  </w:style>
  <w:style w:type="character" w:styleId="FollowedHyperlink">
    <w:name w:val="FollowedHyperlink"/>
    <w:basedOn w:val="DefaultParagraphFont"/>
    <w:uiPriority w:val="99"/>
    <w:semiHidden/>
    <w:unhideWhenUsed/>
    <w:rsid w:val="009A4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315">
      <w:bodyDiv w:val="1"/>
      <w:marLeft w:val="0"/>
      <w:marRight w:val="0"/>
      <w:marTop w:val="0"/>
      <w:marBottom w:val="0"/>
      <w:divBdr>
        <w:top w:val="none" w:sz="0" w:space="0" w:color="auto"/>
        <w:left w:val="none" w:sz="0" w:space="0" w:color="auto"/>
        <w:bottom w:val="none" w:sz="0" w:space="0" w:color="auto"/>
        <w:right w:val="none" w:sz="0" w:space="0" w:color="auto"/>
      </w:divBdr>
      <w:divsChild>
        <w:div w:id="927495773">
          <w:marLeft w:val="0"/>
          <w:marRight w:val="0"/>
          <w:marTop w:val="0"/>
          <w:marBottom w:val="0"/>
          <w:divBdr>
            <w:top w:val="none" w:sz="0" w:space="0" w:color="auto"/>
            <w:left w:val="none" w:sz="0" w:space="0" w:color="auto"/>
            <w:bottom w:val="none" w:sz="0" w:space="0" w:color="auto"/>
            <w:right w:val="none" w:sz="0" w:space="0" w:color="auto"/>
          </w:divBdr>
        </w:div>
      </w:divsChild>
    </w:div>
    <w:div w:id="603926636">
      <w:bodyDiv w:val="1"/>
      <w:marLeft w:val="0"/>
      <w:marRight w:val="0"/>
      <w:marTop w:val="0"/>
      <w:marBottom w:val="0"/>
      <w:divBdr>
        <w:top w:val="none" w:sz="0" w:space="0" w:color="auto"/>
        <w:left w:val="none" w:sz="0" w:space="0" w:color="auto"/>
        <w:bottom w:val="none" w:sz="0" w:space="0" w:color="auto"/>
        <w:right w:val="none" w:sz="0" w:space="0" w:color="auto"/>
      </w:divBdr>
    </w:div>
    <w:div w:id="1114982777">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9695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graphical.co.uk/rgs/n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rgs.org/post/149466779373/big-increase-in-numbers-taking-gcse-geography" TargetMode="External"/><Relationship Id="rId5" Type="http://schemas.openxmlformats.org/officeDocument/2006/relationships/webSettings" Target="webSettings.xml"/><Relationship Id="rId10" Type="http://schemas.openxmlformats.org/officeDocument/2006/relationships/hyperlink" Target="https://www.timeshighereducation.com/news/race-discrimination-in-universities-still-a-problem-reports-survey/2012474.article" TargetMode="External"/><Relationship Id="rId4" Type="http://schemas.openxmlformats.org/officeDocument/2006/relationships/settings" Target="settings.xml"/><Relationship Id="rId9" Type="http://schemas.openxmlformats.org/officeDocument/2006/relationships/hyperlink" Target="http://geographical.co.uk/rgs/news/item/625-geography-student-numbers-incre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BE56-3A61-488C-BDBB-FF8F92B8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Vandana Desai</dc:creator>
  <cp:lastModifiedBy>Vandana</cp:lastModifiedBy>
  <cp:revision>2</cp:revision>
  <cp:lastPrinted>2017-06-01T10:40:00Z</cp:lastPrinted>
  <dcterms:created xsi:type="dcterms:W3CDTF">2017-06-16T16:23:00Z</dcterms:created>
  <dcterms:modified xsi:type="dcterms:W3CDTF">2017-06-16T16:23:00Z</dcterms:modified>
</cp:coreProperties>
</file>