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3D6" w:rsidRPr="00094EA0" w:rsidRDefault="00094EA0" w:rsidP="009D11C8">
      <w:pPr>
        <w:spacing w:after="0" w:line="360" w:lineRule="auto"/>
        <w:jc w:val="center"/>
        <w:rPr>
          <w:b/>
        </w:rPr>
      </w:pPr>
      <w:bookmarkStart w:id="0" w:name="_GoBack"/>
      <w:bookmarkEnd w:id="0"/>
      <w:r w:rsidRPr="00094EA0">
        <w:rPr>
          <w:b/>
        </w:rPr>
        <w:t>“The Greatest Detective Story in History”: The BBC, the Internationa</w:t>
      </w:r>
      <w:r w:rsidR="00384ED4">
        <w:rPr>
          <w:b/>
        </w:rPr>
        <w:t xml:space="preserve">l Tracing Service, and the </w:t>
      </w:r>
      <w:r w:rsidRPr="00094EA0">
        <w:rPr>
          <w:b/>
        </w:rPr>
        <w:t>Memory</w:t>
      </w:r>
      <w:r w:rsidR="005E2015">
        <w:rPr>
          <w:b/>
        </w:rPr>
        <w:t xml:space="preserve"> </w:t>
      </w:r>
      <w:r w:rsidR="00384ED4">
        <w:rPr>
          <w:b/>
        </w:rPr>
        <w:t xml:space="preserve">of Nazi Crimes </w:t>
      </w:r>
      <w:r w:rsidR="005E2015">
        <w:rPr>
          <w:b/>
        </w:rPr>
        <w:t xml:space="preserve">in </w:t>
      </w:r>
      <w:r w:rsidR="00384ED4">
        <w:rPr>
          <w:b/>
        </w:rPr>
        <w:t>Early-</w:t>
      </w:r>
      <w:proofErr w:type="spellStart"/>
      <w:r w:rsidR="00384ED4">
        <w:rPr>
          <w:b/>
        </w:rPr>
        <w:t>Postwar</w:t>
      </w:r>
      <w:proofErr w:type="spellEnd"/>
      <w:r w:rsidR="00384ED4">
        <w:rPr>
          <w:b/>
        </w:rPr>
        <w:t xml:space="preserve"> </w:t>
      </w:r>
      <w:r w:rsidR="005E2015">
        <w:rPr>
          <w:b/>
        </w:rPr>
        <w:t>Britain</w:t>
      </w:r>
    </w:p>
    <w:p w:rsidR="00094EA0" w:rsidRDefault="00094EA0" w:rsidP="009D11C8">
      <w:pPr>
        <w:spacing w:after="0" w:line="360" w:lineRule="auto"/>
      </w:pPr>
    </w:p>
    <w:p w:rsidR="008D1725" w:rsidRDefault="008D1725" w:rsidP="009D11C8">
      <w:pPr>
        <w:spacing w:after="0" w:line="360" w:lineRule="auto"/>
      </w:pPr>
    </w:p>
    <w:p w:rsidR="00AD1354" w:rsidRDefault="00AD1354" w:rsidP="009D11C8">
      <w:pPr>
        <w:spacing w:after="0" w:line="360" w:lineRule="auto"/>
      </w:pPr>
      <w:r w:rsidRPr="00AD1354">
        <w:rPr>
          <w:b/>
        </w:rPr>
        <w:t>Abstract</w:t>
      </w:r>
    </w:p>
    <w:p w:rsidR="008D1725" w:rsidRDefault="008D1725" w:rsidP="009D11C8">
      <w:pPr>
        <w:spacing w:after="0" w:line="360" w:lineRule="auto"/>
      </w:pPr>
    </w:p>
    <w:p w:rsidR="00AD1354" w:rsidRDefault="00995D26" w:rsidP="009D11C8">
      <w:pPr>
        <w:spacing w:after="0" w:line="360" w:lineRule="auto"/>
      </w:pPr>
      <w:r>
        <w:t>I</w:t>
      </w:r>
      <w:r w:rsidR="00AD1354">
        <w:t xml:space="preserve">n the archives of the </w:t>
      </w:r>
      <w:r w:rsidR="003D0EED">
        <w:t>as-</w:t>
      </w:r>
      <w:r w:rsidR="00645C8D">
        <w:t xml:space="preserve">yet </w:t>
      </w:r>
      <w:r w:rsidR="00AD1354">
        <w:t xml:space="preserve">non-digitized collections of the International Tracing Service (ITS) in Bad </w:t>
      </w:r>
      <w:proofErr w:type="spellStart"/>
      <w:r w:rsidR="00AD1354">
        <w:t>Arolsen</w:t>
      </w:r>
      <w:proofErr w:type="spellEnd"/>
      <w:r>
        <w:t xml:space="preserve"> </w:t>
      </w:r>
      <w:r w:rsidR="003D0EED">
        <w:t xml:space="preserve">there </w:t>
      </w:r>
      <w:r>
        <w:t>is a copy of</w:t>
      </w:r>
      <w:r w:rsidR="00AD1354">
        <w:t xml:space="preserve"> Alan Burgess’s 1950 </w:t>
      </w:r>
      <w:r w:rsidR="00582C47">
        <w:t xml:space="preserve">BBC </w:t>
      </w:r>
      <w:r w:rsidR="00AD1354">
        <w:t xml:space="preserve">radio play, </w:t>
      </w:r>
      <w:r w:rsidR="00AD1354" w:rsidRPr="00AD1354">
        <w:rPr>
          <w:i/>
        </w:rPr>
        <w:t>The Greatest Detective Story in History</w:t>
      </w:r>
      <w:r>
        <w:t>.</w:t>
      </w:r>
      <w:r w:rsidR="00AD1354">
        <w:t xml:space="preserve"> </w:t>
      </w:r>
      <w:r>
        <w:t>The play, which presents</w:t>
      </w:r>
      <w:r w:rsidR="00AD1354">
        <w:t xml:space="preserve"> a moving and insightful analysis of the work of the ITS</w:t>
      </w:r>
      <w:r>
        <w:t>, reveals</w:t>
      </w:r>
      <w:r w:rsidR="00AD1354">
        <w:t xml:space="preserve"> how much was known about the crimes of the Nazis so soon after the war. </w:t>
      </w:r>
      <w:r>
        <w:t xml:space="preserve">This article uses Burgess’s play </w:t>
      </w:r>
      <w:proofErr w:type="gramStart"/>
      <w:r w:rsidR="008E3E4B">
        <w:t>in order to</w:t>
      </w:r>
      <w:proofErr w:type="gramEnd"/>
      <w:r w:rsidR="008E3E4B">
        <w:t xml:space="preserve"> focus on</w:t>
      </w:r>
      <w:r>
        <w:t xml:space="preserve"> the operation of ITS’s child search branch. </w:t>
      </w:r>
      <w:r w:rsidR="008E3E4B">
        <w:t>It shows how Burgess’ play was based on detailed knowledge of the problems encountered by the field workers in their search for non-German children. The article</w:t>
      </w:r>
      <w:r>
        <w:t xml:space="preserve"> then goes on to consider why the work of ITS was deemed an appropriate topic for a </w:t>
      </w:r>
      <w:r w:rsidR="00823DF7">
        <w:t>radio drama</w:t>
      </w:r>
      <w:r>
        <w:t xml:space="preserve"> in Britain in 1950 and to argue that, with respect to the devel</w:t>
      </w:r>
      <w:r w:rsidR="0084452E">
        <w:t xml:space="preserve">opment of British memory of </w:t>
      </w:r>
      <w:r>
        <w:t xml:space="preserve">Nazi crimes, Burgess’s play perfectly captures the ways in which the Third Reich was understood in Britain in the </w:t>
      </w:r>
      <w:proofErr w:type="spellStart"/>
      <w:r>
        <w:t>postwar</w:t>
      </w:r>
      <w:proofErr w:type="spellEnd"/>
      <w:r>
        <w:t xml:space="preserve"> years: as a vast act of criminality which the British could proudly claim to have helped to destroy. </w:t>
      </w:r>
      <w:r w:rsidR="00AD1354">
        <w:t>At the same time, from today’s perspective, one can see the limits of its analysis: the play was circumscribed by culturally-familiar narrative frameworks and conventions</w:t>
      </w:r>
      <w:r w:rsidR="003D0EED">
        <w:t>; its gender politics were markedly old-fashio</w:t>
      </w:r>
      <w:r w:rsidR="0084452E">
        <w:t xml:space="preserve">ned; and its reluctance explicitly to identify </w:t>
      </w:r>
      <w:r w:rsidR="003D0EED">
        <w:t>specific victim groups (such as Jews and Polish Gentiles) suggests a degree of confusion over Nazi “population policies”</w:t>
      </w:r>
      <w:r w:rsidR="00AD1354">
        <w:t>.</w:t>
      </w:r>
      <w:r w:rsidR="00A14CF3">
        <w:t xml:space="preserve"> Nevertheless, the play also reminds us of the </w:t>
      </w:r>
      <w:proofErr w:type="spellStart"/>
      <w:r w:rsidR="00A14CF3">
        <w:t>postwar</w:t>
      </w:r>
      <w:proofErr w:type="spellEnd"/>
      <w:r w:rsidR="00A14CF3">
        <w:t xml:space="preserve"> moment when Britain was proud to be involved in international organizations and when rebuilding Europe was felt to be in British interests.</w:t>
      </w:r>
    </w:p>
    <w:p w:rsidR="00AD1354" w:rsidRDefault="00AD1354" w:rsidP="009D11C8">
      <w:pPr>
        <w:spacing w:after="0" w:line="360" w:lineRule="auto"/>
      </w:pPr>
    </w:p>
    <w:p w:rsidR="008D1725" w:rsidRDefault="008D1725" w:rsidP="009D11C8">
      <w:pPr>
        <w:spacing w:after="0" w:line="360" w:lineRule="auto"/>
      </w:pPr>
    </w:p>
    <w:p w:rsidR="00094EA0" w:rsidRDefault="00D95CE3" w:rsidP="009D11C8">
      <w:pPr>
        <w:spacing w:after="0" w:line="360" w:lineRule="auto"/>
      </w:pPr>
      <w:r>
        <w:t>“Our imaginations are surfeited with the endless sensationalism of our daily reports.”</w:t>
      </w:r>
      <w:r w:rsidR="000F7BBA">
        <w:rPr>
          <w:rStyle w:val="EndnoteReference"/>
        </w:rPr>
        <w:endnoteReference w:id="1"/>
      </w:r>
    </w:p>
    <w:p w:rsidR="00094EA0" w:rsidRDefault="00094EA0" w:rsidP="009D11C8">
      <w:pPr>
        <w:spacing w:after="0" w:line="360" w:lineRule="auto"/>
      </w:pPr>
    </w:p>
    <w:p w:rsidR="008D1725" w:rsidRDefault="008D1725" w:rsidP="009D11C8">
      <w:pPr>
        <w:spacing w:after="0" w:line="360" w:lineRule="auto"/>
      </w:pPr>
    </w:p>
    <w:p w:rsidR="00E120A8" w:rsidRPr="005E2015" w:rsidRDefault="005E2015" w:rsidP="009D11C8">
      <w:pPr>
        <w:spacing w:after="0" w:line="360" w:lineRule="auto"/>
        <w:rPr>
          <w:b/>
        </w:rPr>
      </w:pPr>
      <w:r w:rsidRPr="005E2015">
        <w:rPr>
          <w:b/>
        </w:rPr>
        <w:t>The Setting</w:t>
      </w:r>
    </w:p>
    <w:p w:rsidR="005E2015" w:rsidRDefault="005E2015" w:rsidP="009D11C8">
      <w:pPr>
        <w:spacing w:after="0" w:line="360" w:lineRule="auto"/>
      </w:pPr>
    </w:p>
    <w:p w:rsidR="00F26DCB" w:rsidRDefault="00C41CA1" w:rsidP="009D11C8">
      <w:pPr>
        <w:spacing w:after="0" w:line="360" w:lineRule="auto"/>
      </w:pPr>
      <w:r>
        <w:t xml:space="preserve">At 8pm on </w:t>
      </w:r>
      <w:r w:rsidR="00E120A8">
        <w:t xml:space="preserve">16 May 1950 the </w:t>
      </w:r>
      <w:r w:rsidR="00582C47">
        <w:t>British Broadcasting Corporation’s (BBC)</w:t>
      </w:r>
      <w:r w:rsidR="00E120A8">
        <w:t xml:space="preserve"> Home Service, the precursor to today’s BBC Radio 4, broadcast a radio play entitled </w:t>
      </w:r>
      <w:r w:rsidR="00E120A8" w:rsidRPr="00770461">
        <w:rPr>
          <w:i/>
        </w:rPr>
        <w:t>The Greatest Detective Story in History</w:t>
      </w:r>
      <w:r w:rsidR="00AD1354">
        <w:t>.</w:t>
      </w:r>
      <w:r w:rsidR="00E120A8">
        <w:t xml:space="preserve"> Written </w:t>
      </w:r>
      <w:r w:rsidR="00823DF7">
        <w:t xml:space="preserve">and produced </w:t>
      </w:r>
      <w:r w:rsidR="00E120A8">
        <w:t>by Alan Burgess</w:t>
      </w:r>
      <w:r w:rsidR="005E2015">
        <w:t xml:space="preserve">, </w:t>
      </w:r>
      <w:r w:rsidR="00823DF7">
        <w:t>who</w:t>
      </w:r>
      <w:r w:rsidR="002611FC">
        <w:t xml:space="preserve"> already</w:t>
      </w:r>
      <w:r w:rsidR="00823DF7">
        <w:t xml:space="preserve"> had a </w:t>
      </w:r>
      <w:r w:rsidR="002611FC">
        <w:t>well-established relationsh</w:t>
      </w:r>
      <w:r w:rsidR="00823DF7">
        <w:t>ip with the BBC</w:t>
      </w:r>
      <w:r w:rsidR="002611FC">
        <w:t xml:space="preserve"> for his work on the war</w:t>
      </w:r>
      <w:r w:rsidR="00823DF7">
        <w:t xml:space="preserve">, </w:t>
      </w:r>
      <w:r w:rsidR="005E2015">
        <w:t>it follows a narrator</w:t>
      </w:r>
      <w:r w:rsidR="00767FDC">
        <w:t xml:space="preserve"> (played by Howard Marion-Crawford)</w:t>
      </w:r>
      <w:r w:rsidR="005E2015">
        <w:t xml:space="preserve"> as he is accompanied by </w:t>
      </w:r>
      <w:r w:rsidR="005E2015">
        <w:lastRenderedPageBreak/>
        <w:t xml:space="preserve">a long-dead famous author (Edgar Allen Poe), a fictional detective (Sherlock Holmes), and a </w:t>
      </w:r>
      <w:r>
        <w:t xml:space="preserve">generic </w:t>
      </w:r>
      <w:r w:rsidR="005E2015">
        <w:t xml:space="preserve">British housewife by the name of Mrs Brown </w:t>
      </w:r>
      <w:r w:rsidR="001A5908">
        <w:t xml:space="preserve">(played by Mary Ward) </w:t>
      </w:r>
      <w:r w:rsidR="00F07F25">
        <w:t xml:space="preserve">as they </w:t>
      </w:r>
      <w:r w:rsidR="005E2015">
        <w:t xml:space="preserve">tour the International Tracing Service’s </w:t>
      </w:r>
      <w:r w:rsidR="00645C8D">
        <w:t xml:space="preserve">(ITS) </w:t>
      </w:r>
      <w:r w:rsidR="00862070">
        <w:t>headquarter</w:t>
      </w:r>
      <w:r>
        <w:t xml:space="preserve">s in </w:t>
      </w:r>
      <w:proofErr w:type="spellStart"/>
      <w:r>
        <w:t>Arolsen</w:t>
      </w:r>
      <w:proofErr w:type="spellEnd"/>
      <w:r w:rsidR="005E2015">
        <w:t xml:space="preserve"> </w:t>
      </w:r>
      <w:r>
        <w:t>(</w:t>
      </w:r>
      <w:r w:rsidR="005E2015">
        <w:t>Hesse</w:t>
      </w:r>
      <w:r>
        <w:t>)</w:t>
      </w:r>
      <w:r w:rsidR="005E2015">
        <w:t xml:space="preserve">, and in Esslingen </w:t>
      </w:r>
      <w:r>
        <w:t>(</w:t>
      </w:r>
      <w:r w:rsidR="00634C31">
        <w:t>Baden-Württemberg</w:t>
      </w:r>
      <w:r>
        <w:t>)</w:t>
      </w:r>
      <w:r w:rsidR="00E120A8">
        <w:t xml:space="preserve">. </w:t>
      </w:r>
      <w:r w:rsidR="002506D4">
        <w:t xml:space="preserve">Poe and Holmes represent, of course, culturally-familiar landmarks for British landmarks, immediately situating the play in the realm of detective fiction – a device which will lure listeners in but whose appropriateness will, as we will see, be called into question by the play itself. </w:t>
      </w:r>
      <w:r w:rsidR="00F26DCB">
        <w:t xml:space="preserve">There are cameo appearances from </w:t>
      </w:r>
      <w:r w:rsidR="00F07F25">
        <w:t>Hitler and Himmler</w:t>
      </w:r>
      <w:r w:rsidR="00F26DCB">
        <w:t xml:space="preserve"> as they explain Nazi ideology</w:t>
      </w:r>
      <w:r w:rsidR="00823DF7">
        <w:t xml:space="preserve"> – voiced by actors, of course –</w:t>
      </w:r>
      <w:r w:rsidR="00F26DCB">
        <w:t xml:space="preserve"> as well as ITS case workers and people they interview, both adults and children, as part of the </w:t>
      </w:r>
      <w:r w:rsidR="00645C8D">
        <w:t>ITS’</w:t>
      </w:r>
      <w:r w:rsidR="002611FC">
        <w:t>s</w:t>
      </w:r>
      <w:r w:rsidR="00645C8D">
        <w:t xml:space="preserve"> </w:t>
      </w:r>
      <w:r w:rsidR="00F26DCB">
        <w:t xml:space="preserve">hunt for missing people. </w:t>
      </w:r>
      <w:r w:rsidR="00823DF7">
        <w:t xml:space="preserve">Despite the quotations from Hitler, the play focuses squarely on ITS and its work; Burgess seems to have taken it for granted that the wider context would be understood by the listener. </w:t>
      </w:r>
      <w:r w:rsidR="00F26DCB">
        <w:t xml:space="preserve">On the </w:t>
      </w:r>
      <w:r w:rsidR="00823DF7">
        <w:t>BBC Genome</w:t>
      </w:r>
      <w:r w:rsidR="00F26DCB">
        <w:t xml:space="preserve"> website</w:t>
      </w:r>
      <w:r w:rsidR="00F07F25">
        <w:t xml:space="preserve"> of past schedules</w:t>
      </w:r>
      <w:r w:rsidR="00823DF7">
        <w:t xml:space="preserve"> (the online version of the </w:t>
      </w:r>
      <w:r w:rsidR="0084452E">
        <w:t xml:space="preserve">scheduling magazine </w:t>
      </w:r>
      <w:r w:rsidR="00823DF7" w:rsidRPr="00823DF7">
        <w:rPr>
          <w:i/>
        </w:rPr>
        <w:t>Radio Times</w:t>
      </w:r>
      <w:r w:rsidR="006915AC">
        <w:t xml:space="preserve"> from 1923 to 2009</w:t>
      </w:r>
      <w:r w:rsidR="00823DF7">
        <w:t>)</w:t>
      </w:r>
      <w:r w:rsidR="00F26DCB">
        <w:t xml:space="preserve">, the play is listed, but </w:t>
      </w:r>
      <w:r w:rsidR="00823DF7">
        <w:t xml:space="preserve">thanks to the circumscribed nature of that site – </w:t>
      </w:r>
      <w:r w:rsidR="0084452E">
        <w:t xml:space="preserve">a result of the fact that </w:t>
      </w:r>
      <w:r w:rsidR="00823DF7">
        <w:t xml:space="preserve">the BBC no longer holds the copyright to the </w:t>
      </w:r>
      <w:r w:rsidR="00823DF7" w:rsidRPr="00D1653F">
        <w:rPr>
          <w:i/>
        </w:rPr>
        <w:t>Radio Times</w:t>
      </w:r>
      <w:r w:rsidR="00823DF7">
        <w:t xml:space="preserve"> – there is </w:t>
      </w:r>
      <w:r w:rsidR="00F26DCB">
        <w:t>no information available about it</w:t>
      </w:r>
      <w:r w:rsidR="001A5908">
        <w:t xml:space="preserve"> apart from who played the various characters</w:t>
      </w:r>
      <w:r w:rsidR="00F26DCB">
        <w:t>.</w:t>
      </w:r>
      <w:r w:rsidR="004A40B1">
        <w:rPr>
          <w:rStyle w:val="EndnoteReference"/>
        </w:rPr>
        <w:endnoteReference w:id="2"/>
      </w:r>
    </w:p>
    <w:p w:rsidR="00F26DCB" w:rsidRDefault="00F26DCB" w:rsidP="009D11C8">
      <w:pPr>
        <w:spacing w:after="0" w:line="360" w:lineRule="auto"/>
      </w:pPr>
    </w:p>
    <w:p w:rsidR="00E120A8" w:rsidRDefault="00F26DCB" w:rsidP="009D11C8">
      <w:pPr>
        <w:spacing w:after="0" w:line="360" w:lineRule="auto"/>
      </w:pPr>
      <w:r>
        <w:t>This article</w:t>
      </w:r>
      <w:r w:rsidR="00E120A8">
        <w:t xml:space="preserve"> examine</w:t>
      </w:r>
      <w:r>
        <w:t>s</w:t>
      </w:r>
      <w:r w:rsidR="0084452E">
        <w:t xml:space="preserve"> the play primarily with </w:t>
      </w:r>
      <w:r w:rsidR="00D1653F">
        <w:t xml:space="preserve">the aim of assessing what it tells us about the work of the International Tracing Service, especially its child search branch. Given that that institution is only now being rediscovered </w:t>
      </w:r>
      <w:r w:rsidR="006915AC">
        <w:t xml:space="preserve">by historians </w:t>
      </w:r>
      <w:r w:rsidR="00D1653F">
        <w:t>and its extraordinary holdings being subjected to scholarly analysis</w:t>
      </w:r>
      <w:r w:rsidR="00D1653F">
        <w:rPr>
          <w:rStyle w:val="EndnoteReference"/>
        </w:rPr>
        <w:endnoteReference w:id="3"/>
      </w:r>
      <w:r w:rsidR="00D1653F">
        <w:t xml:space="preserve"> – and given that the ITS is transforming itself from a secretive, closed archive into an open and collaborative research institution – it is somewhat surprising to find that it featured in a British radio play as early as five years after the end of the war. </w:t>
      </w:r>
      <w:r w:rsidR="00F71A31">
        <w:t>I</w:t>
      </w:r>
      <w:r w:rsidR="006915AC">
        <w:t>t is notable</w:t>
      </w:r>
      <w:r w:rsidR="00F71A31">
        <w:t xml:space="preserve"> that </w:t>
      </w:r>
      <w:proofErr w:type="gramStart"/>
      <w:r w:rsidR="00F71A31">
        <w:t>at this point in time</w:t>
      </w:r>
      <w:proofErr w:type="gramEnd"/>
      <w:r w:rsidR="00F71A31">
        <w:t>, the ITS’s willingness to advertise its activities to the wider world was in stark contrast to the period after 1955 when it was administered by the Red Cross. It is fitting that as the ITS is now reopening itself up to researchers, a version of Burgess’ play – there is another, slightly different, in the BBC</w:t>
      </w:r>
      <w:r w:rsidR="006915AC">
        <w:t>’s Written Archives Centre</w:t>
      </w:r>
      <w:r w:rsidR="00F71A31">
        <w:t xml:space="preserve"> –</w:t>
      </w:r>
      <w:r w:rsidR="006915AC">
        <w:t xml:space="preserve"> </w:t>
      </w:r>
      <w:r w:rsidR="008E3E4B">
        <w:t>should be found</w:t>
      </w:r>
      <w:r w:rsidR="00F71A31">
        <w:t xml:space="preserve"> in the ITS archives, as a reminder of a time when although the Nazi crimes were not comprehended in the same ways as they are today, there was nevertheless a willingness and an appetite to discuss them in certain, culturally-acceptable frameworks. </w:t>
      </w:r>
      <w:r w:rsidR="00D1653F">
        <w:t>I then go on to consider</w:t>
      </w:r>
      <w:r w:rsidR="00E120A8">
        <w:t xml:space="preserve"> what </w:t>
      </w:r>
      <w:r w:rsidR="00D1653F">
        <w:t>Burgess’ play</w:t>
      </w:r>
      <w:r w:rsidR="00E120A8">
        <w:t xml:space="preserve"> tells us about </w:t>
      </w:r>
      <w:proofErr w:type="spellStart"/>
      <w:r w:rsidR="00E120A8">
        <w:t>postwar</w:t>
      </w:r>
      <w:proofErr w:type="spellEnd"/>
      <w:r w:rsidR="00E120A8">
        <w:t xml:space="preserve"> Britain, especially Britain’s engagement with </w:t>
      </w:r>
      <w:r w:rsidR="00754641">
        <w:t>the crimes of the Third Reich</w:t>
      </w:r>
      <w:r w:rsidR="00C41CA1">
        <w:t xml:space="preserve">. </w:t>
      </w:r>
      <w:r w:rsidR="009739D1" w:rsidRPr="009739D1">
        <w:rPr>
          <w:i/>
        </w:rPr>
        <w:t>The Greatest Detective Story in History</w:t>
      </w:r>
      <w:r w:rsidR="00754641">
        <w:t xml:space="preserve"> was only one of many such engagements with the murder of the Jews and with Nazi crimes more generally in the first five years after the war, which also included other works by Burgess (such as </w:t>
      </w:r>
      <w:r w:rsidR="00754641" w:rsidRPr="00754641">
        <w:rPr>
          <w:i/>
        </w:rPr>
        <w:t>The Undefeated</w:t>
      </w:r>
      <w:r w:rsidR="006915AC">
        <w:t xml:space="preserve"> series</w:t>
      </w:r>
      <w:r w:rsidR="008268D5">
        <w:t xml:space="preserve">, one of whose programmes, </w:t>
      </w:r>
      <w:r w:rsidR="008268D5" w:rsidRPr="008268D5">
        <w:rPr>
          <w:i/>
        </w:rPr>
        <w:t>The Mother</w:t>
      </w:r>
      <w:r w:rsidR="008268D5">
        <w:t>, was about a fifteen-year old girl who protected ten children amidst the rubble of Warsaw following the Soviet liberation of the city</w:t>
      </w:r>
      <w:r w:rsidR="00754641">
        <w:t>)</w:t>
      </w:r>
      <w:r w:rsidR="009739D1">
        <w:t>. N</w:t>
      </w:r>
      <w:r w:rsidR="00754641">
        <w:t xml:space="preserve">or was it the first time that the </w:t>
      </w:r>
      <w:r w:rsidR="00754641">
        <w:lastRenderedPageBreak/>
        <w:t xml:space="preserve">radio-listening public had encountered the search for missing persons: lists had been broadcast over the radio on numerous occasions. Nevertheless, </w:t>
      </w:r>
      <w:r w:rsidR="009739D1">
        <w:t>the play tells us many things.</w:t>
      </w:r>
      <w:r w:rsidR="00770461">
        <w:t xml:space="preserve"> </w:t>
      </w:r>
    </w:p>
    <w:p w:rsidR="00E120A8" w:rsidRDefault="00E120A8" w:rsidP="009D11C8">
      <w:pPr>
        <w:spacing w:after="0" w:line="360" w:lineRule="auto"/>
      </w:pPr>
    </w:p>
    <w:p w:rsidR="0020468F" w:rsidRDefault="00E120A8" w:rsidP="009D11C8">
      <w:pPr>
        <w:spacing w:after="0" w:line="360" w:lineRule="auto"/>
      </w:pPr>
      <w:r>
        <w:t>First,</w:t>
      </w:r>
      <w:r w:rsidR="00C41CA1">
        <w:t xml:space="preserve"> it tells us about the atmosphere</w:t>
      </w:r>
      <w:r>
        <w:t xml:space="preserve"> in </w:t>
      </w:r>
      <w:proofErr w:type="spellStart"/>
      <w:r w:rsidR="0020468F">
        <w:t>postwar</w:t>
      </w:r>
      <w:proofErr w:type="spellEnd"/>
      <w:r w:rsidR="0020468F">
        <w:t xml:space="preserve"> Britain; it bespeaks a moment of pride that Britain should be taking a leading role in European and world affairs, with the pl</w:t>
      </w:r>
      <w:r w:rsidR="00862070">
        <w:t>ay stressing the international</w:t>
      </w:r>
      <w:r w:rsidR="0020468F">
        <w:t xml:space="preserve"> nature of the ITS as a source of strength.</w:t>
      </w:r>
      <w:r>
        <w:t xml:space="preserve"> </w:t>
      </w:r>
      <w:r w:rsidR="0020468F">
        <w:t>C</w:t>
      </w:r>
      <w:r>
        <w:t xml:space="preserve">ontrary to what is sometimes asserted, </w:t>
      </w:r>
      <w:r w:rsidR="0020468F">
        <w:t xml:space="preserve">it suggests too that </w:t>
      </w:r>
      <w:r>
        <w:t>a good de</w:t>
      </w:r>
      <w:r w:rsidR="0020468F">
        <w:t>al was known about Nazi crimes</w:t>
      </w:r>
      <w:r w:rsidR="00F945FD">
        <w:t xml:space="preserve">, as should </w:t>
      </w:r>
      <w:r w:rsidR="007D5E10">
        <w:t xml:space="preserve">not be surprising </w:t>
      </w:r>
      <w:r w:rsidR="00F945FD">
        <w:t xml:space="preserve">given the knowledge of the Third Reich that circulated in </w:t>
      </w:r>
      <w:proofErr w:type="spellStart"/>
      <w:r w:rsidR="00F945FD">
        <w:t>prewar</w:t>
      </w:r>
      <w:proofErr w:type="spellEnd"/>
      <w:r w:rsidR="00F945FD">
        <w:t xml:space="preserve"> and wartime Britain, thanks to publications such as Penguin Specials and the Left Book Club</w:t>
      </w:r>
      <w:r w:rsidR="00A73A0C">
        <w:t>.</w:t>
      </w:r>
      <w:r w:rsidR="00337E14">
        <w:rPr>
          <w:rStyle w:val="EndnoteReference"/>
        </w:rPr>
        <w:endnoteReference w:id="4"/>
      </w:r>
      <w:r w:rsidR="00A73A0C">
        <w:t xml:space="preserve"> The same is true after the war, particularly thanks to the BBC itself, with its news broadcasts and plays on the Home Service, European Service and Overseas Service, dealing with the Nuremberg Trials, the </w:t>
      </w:r>
      <w:proofErr w:type="spellStart"/>
      <w:r w:rsidR="00A73A0C">
        <w:t>Belsen</w:t>
      </w:r>
      <w:proofErr w:type="spellEnd"/>
      <w:r w:rsidR="00A73A0C">
        <w:t xml:space="preserve"> Trial, and other aspects of Nazi criminality.</w:t>
      </w:r>
      <w:r w:rsidR="0020468F">
        <w:t xml:space="preserve"> But the play</w:t>
      </w:r>
      <w:r>
        <w:t xml:space="preserve"> also reveals the limits of that knowledge, </w:t>
      </w:r>
      <w:r w:rsidR="00A73A0C">
        <w:t>partly through its treatment of lesser-known “aftermath” issues left unresolved by the defeat of the Third Reich</w:t>
      </w:r>
      <w:r w:rsidR="002D453C">
        <w:t xml:space="preserve"> (such as the existence of missing children)</w:t>
      </w:r>
      <w:r w:rsidR="00A73A0C">
        <w:t>, and partly thanks to</w:t>
      </w:r>
      <w:r>
        <w:t xml:space="preserve"> the cultural frameworks within which the</w:t>
      </w:r>
      <w:r w:rsidR="00A73A0C">
        <w:t>se issues</w:t>
      </w:r>
      <w:r>
        <w:t xml:space="preserve"> were understood. </w:t>
      </w:r>
      <w:r w:rsidR="00645C8D">
        <w:t>The play hardly suggests the</w:t>
      </w:r>
      <w:r w:rsidR="00F945FD">
        <w:t xml:space="preserve"> triumph of a Left Book Club-style understanding of Nazism, which held the British elite culpable, through its wa</w:t>
      </w:r>
      <w:r w:rsidR="007D5E10">
        <w:t>vering, vacillating attitude, for</w:t>
      </w:r>
      <w:r w:rsidR="00F945FD">
        <w:t xml:space="preserve"> the rise of Nazism. Rather, </w:t>
      </w:r>
      <w:r w:rsidR="00A73A0C">
        <w:t>i</w:t>
      </w:r>
      <w:r w:rsidR="00F945FD">
        <w:t xml:space="preserve">t very much endorses a view of Britain’s elites – including the military, the mainstream press, and humanitarian organizations – as vectors of moral rectitude. </w:t>
      </w:r>
      <w:r>
        <w:t xml:space="preserve">The inclusion of Edgar Allen Poe </w:t>
      </w:r>
      <w:r w:rsidR="00F07F25">
        <w:t xml:space="preserve">and </w:t>
      </w:r>
      <w:r>
        <w:t xml:space="preserve">Sherlock Holmes </w:t>
      </w:r>
      <w:r w:rsidR="00C41CA1">
        <w:t xml:space="preserve">among the cast </w:t>
      </w:r>
      <w:r>
        <w:t xml:space="preserve">suggests the </w:t>
      </w:r>
      <w:r w:rsidR="00ED6B62">
        <w:t xml:space="preserve">author’s sense that </w:t>
      </w:r>
      <w:r>
        <w:t>listener</w:t>
      </w:r>
      <w:r w:rsidR="00ED6B62">
        <w:t>s</w:t>
      </w:r>
      <w:r>
        <w:t xml:space="preserve"> </w:t>
      </w:r>
      <w:r w:rsidR="00ED6B62">
        <w:t>would need to rely on</w:t>
      </w:r>
      <w:r>
        <w:t xml:space="preserve"> </w:t>
      </w:r>
      <w:r w:rsidR="00ED6B62">
        <w:t xml:space="preserve">familiar </w:t>
      </w:r>
      <w:r>
        <w:t>cult</w:t>
      </w:r>
      <w:r w:rsidR="0020468F">
        <w:t xml:space="preserve">ural reference points </w:t>
      </w:r>
      <w:proofErr w:type="gramStart"/>
      <w:r w:rsidR="00ED6B62">
        <w:t>in order t</w:t>
      </w:r>
      <w:r>
        <w:t>o</w:t>
      </w:r>
      <w:proofErr w:type="gramEnd"/>
      <w:r>
        <w:t xml:space="preserve"> think about crime </w:t>
      </w:r>
      <w:r w:rsidR="0020468F">
        <w:t xml:space="preserve">in general and </w:t>
      </w:r>
      <w:r>
        <w:t>also in order to understand that the Nazi crimes exploded the limits of crime</w:t>
      </w:r>
      <w:r w:rsidR="0020468F">
        <w:t xml:space="preserve"> </w:t>
      </w:r>
      <w:r w:rsidR="00ED6B62">
        <w:t xml:space="preserve">as it was usually understood, </w:t>
      </w:r>
      <w:r w:rsidR="0020468F">
        <w:t>such as homicide</w:t>
      </w:r>
      <w:r>
        <w:t xml:space="preserve">. In terms of gender politics, the narrator’s patronising relationship with another crucial cast member, Mrs Brown, quite clearly situates the play in </w:t>
      </w:r>
      <w:r w:rsidR="00337E14">
        <w:t xml:space="preserve">the culturally-conservative </w:t>
      </w:r>
      <w:proofErr w:type="spellStart"/>
      <w:r w:rsidR="00337E14">
        <w:t>postwar</w:t>
      </w:r>
      <w:proofErr w:type="spellEnd"/>
      <w:r w:rsidR="00337E14">
        <w:t xml:space="preserve"> era.</w:t>
      </w:r>
    </w:p>
    <w:p w:rsidR="0020468F" w:rsidRDefault="0020468F" w:rsidP="009D11C8">
      <w:pPr>
        <w:spacing w:after="0" w:line="360" w:lineRule="auto"/>
      </w:pPr>
    </w:p>
    <w:p w:rsidR="0020468F" w:rsidRDefault="007E78EA" w:rsidP="009D11C8">
      <w:pPr>
        <w:spacing w:after="0" w:line="360" w:lineRule="auto"/>
      </w:pPr>
      <w:r>
        <w:t xml:space="preserve">Most strikingly, however, although it might </w:t>
      </w:r>
      <w:r w:rsidR="00337E14">
        <w:t xml:space="preserve">not </w:t>
      </w:r>
      <w:r>
        <w:t xml:space="preserve">be surprising to find that merely five years after the war it was possible to speak about the Nazi crimes in a way that suggests that the Home Service’s listeners would not </w:t>
      </w:r>
      <w:r w:rsidR="002611FC">
        <w:t>need much by way of contextualiz</w:t>
      </w:r>
      <w:r>
        <w:t>ing information</w:t>
      </w:r>
      <w:r w:rsidR="0020468F">
        <w:t>, there is, from today’s perspective, one glaring omission. T</w:t>
      </w:r>
      <w:r>
        <w:t>he play takes it for granted that everyone knows who Hitler and Himmler are and is aware of the mass crimes they committed</w:t>
      </w:r>
      <w:r w:rsidR="0020468F">
        <w:t>, yet</w:t>
      </w:r>
      <w:r>
        <w:t xml:space="preserve"> </w:t>
      </w:r>
      <w:r w:rsidR="002611FC">
        <w:t xml:space="preserve">almost </w:t>
      </w:r>
      <w:r>
        <w:t>entirely fails to mention the Jews.</w:t>
      </w:r>
      <w:r w:rsidR="00337E14">
        <w:rPr>
          <w:rStyle w:val="EndnoteReference"/>
        </w:rPr>
        <w:endnoteReference w:id="5"/>
      </w:r>
      <w:r>
        <w:t xml:space="preserve"> It talks about the camps and about mass murder, and the second</w:t>
      </w:r>
      <w:r w:rsidR="00A90C95">
        <w:t>, more</w:t>
      </w:r>
      <w:r w:rsidR="00F07F25">
        <w:t xml:space="preserve"> powerful</w:t>
      </w:r>
      <w:r>
        <w:t xml:space="preserve"> half of the play is d</w:t>
      </w:r>
      <w:r w:rsidR="00F07F25">
        <w:t xml:space="preserve">evoted to the search for </w:t>
      </w:r>
      <w:r>
        <w:t>children</w:t>
      </w:r>
      <w:r w:rsidR="00F07F25">
        <w:t xml:space="preserve"> who had been stolen </w:t>
      </w:r>
      <w:proofErr w:type="gramStart"/>
      <w:r w:rsidR="00F07F25">
        <w:t>in order to</w:t>
      </w:r>
      <w:proofErr w:type="gramEnd"/>
      <w:r w:rsidR="00F07F25">
        <w:t xml:space="preserve"> be “</w:t>
      </w:r>
      <w:proofErr w:type="spellStart"/>
      <w:r w:rsidR="00F07F25">
        <w:t>regermanized</w:t>
      </w:r>
      <w:proofErr w:type="spellEnd"/>
      <w:r w:rsidR="00F07F25">
        <w:t>”</w:t>
      </w:r>
      <w:r>
        <w:t xml:space="preserve">. </w:t>
      </w:r>
      <w:r w:rsidR="002D453C">
        <w:t>This was not necessarily an oversight, nor was it necessarily (as one might assume today) a deliberate decision to avoid talking about the Jews</w:t>
      </w:r>
      <w:r w:rsidR="002611FC">
        <w:t>, as the BBC had done during the war</w:t>
      </w:r>
      <w:r w:rsidR="002D453C">
        <w:t>. Although</w:t>
      </w:r>
      <w:r>
        <w:t xml:space="preserve"> </w:t>
      </w:r>
      <w:r>
        <w:lastRenderedPageBreak/>
        <w:t xml:space="preserve">the </w:t>
      </w:r>
      <w:r w:rsidR="002D453C">
        <w:t xml:space="preserve">play does not explicitly discuss the </w:t>
      </w:r>
      <w:r>
        <w:t>specificity of the Jewish experience under</w:t>
      </w:r>
      <w:r w:rsidR="002D453C">
        <w:t xml:space="preserve"> Nazism, o</w:t>
      </w:r>
      <w:r w:rsidR="00F07F25">
        <w:t>ne can reasonably</w:t>
      </w:r>
      <w:r>
        <w:t xml:space="preserve"> argue that the ITS records document the fate of many more people than the Nazis’ Jewish victims</w:t>
      </w:r>
      <w:r w:rsidR="002D453C">
        <w:t xml:space="preserve"> and that the play is not about what we would now call “the Holocaust” as such, but </w:t>
      </w:r>
      <w:r w:rsidR="002611FC">
        <w:t>about</w:t>
      </w:r>
      <w:r w:rsidR="002D453C">
        <w:t xml:space="preserve"> the consequences of Nazi “population policies” more broadly</w:t>
      </w:r>
      <w:r w:rsidR="00337E14">
        <w:t>.</w:t>
      </w:r>
      <w:r>
        <w:t xml:space="preserve"> </w:t>
      </w:r>
      <w:r w:rsidR="003C1E0F">
        <w:t xml:space="preserve">The play’s focus on the fate of Polish Gentile children should </w:t>
      </w:r>
      <w:r w:rsidR="007D5E10">
        <w:t>be understood first as a relatively simple way to win listeners’ sympathy, given that the suffering of children, who are figured as innocent, is guaranteed to generate a powerful emotional impact. This focus should a</w:t>
      </w:r>
      <w:r w:rsidR="003C1E0F">
        <w:t>lso be understood in its early Cold War context, in which winning sympathy for Poles – now subject to a new dictatorship – implicitly encouraged comparison between Nazi and Soviet rule, using British antifascist pride to fuel anti-communism. This Cold War positioning can also be understood as a kind of explanation fo</w:t>
      </w:r>
      <w:r w:rsidR="0021567D">
        <w:t>r British actions after the war.</w:t>
      </w:r>
      <w:r w:rsidR="003C1E0F">
        <w:t xml:space="preserve"> </w:t>
      </w:r>
      <w:r w:rsidR="0021567D">
        <w:t>M</w:t>
      </w:r>
      <w:r w:rsidR="003C1E0F">
        <w:t xml:space="preserve">any Poles – thousands of whom had fought for the British army – regarded </w:t>
      </w:r>
      <w:r w:rsidR="0021567D">
        <w:t>the swallowing of</w:t>
      </w:r>
      <w:r w:rsidR="003C1E0F">
        <w:t xml:space="preserve"> eastern Poland by the Soviet Union </w:t>
      </w:r>
      <w:r w:rsidR="0021567D">
        <w:t xml:space="preserve">as a betrayal of Polish </w:t>
      </w:r>
      <w:r w:rsidR="00645C8D">
        <w:t xml:space="preserve">national </w:t>
      </w:r>
      <w:r w:rsidR="0021567D">
        <w:t xml:space="preserve">rights. By contrast, the play implicitly suggests that British attempts to aid Poles where it </w:t>
      </w:r>
      <w:proofErr w:type="gramStart"/>
      <w:r w:rsidR="0021567D">
        <w:t>was able to</w:t>
      </w:r>
      <w:proofErr w:type="gramEnd"/>
      <w:r w:rsidR="0021567D">
        <w:t xml:space="preserve"> do so (i.e. in </w:t>
      </w:r>
      <w:proofErr w:type="spellStart"/>
      <w:r w:rsidR="0021567D">
        <w:t>postwar</w:t>
      </w:r>
      <w:proofErr w:type="spellEnd"/>
      <w:r w:rsidR="0021567D">
        <w:t xml:space="preserve"> Germany) constituted a kind of “compensation” for failure to prevent the Soviet Union’s land-grab further east, and that the </w:t>
      </w:r>
      <w:proofErr w:type="spellStart"/>
      <w:r w:rsidR="0021567D">
        <w:t>postwar</w:t>
      </w:r>
      <w:proofErr w:type="spellEnd"/>
      <w:r w:rsidR="0021567D">
        <w:t xml:space="preserve"> border shifts constituted</w:t>
      </w:r>
      <w:r w:rsidR="003C1E0F">
        <w:t xml:space="preserve"> a hopeless situation </w:t>
      </w:r>
      <w:r w:rsidR="00645C8D">
        <w:t xml:space="preserve">in </w:t>
      </w:r>
      <w:r w:rsidR="003C1E0F">
        <w:t>which the Western Allies had to acquiesce, for to</w:t>
      </w:r>
      <w:r w:rsidR="0021567D">
        <w:t xml:space="preserve"> do otherwise would have risked courting</w:t>
      </w:r>
      <w:r w:rsidR="003C1E0F">
        <w:t xml:space="preserve"> another war. </w:t>
      </w:r>
      <w:r w:rsidR="00A90C95">
        <w:t xml:space="preserve">It </w:t>
      </w:r>
      <w:r w:rsidR="002611FC">
        <w:t>is not that Burgess or the BBC we</w:t>
      </w:r>
      <w:r w:rsidR="00A90C95">
        <w:t xml:space="preserve">re deliberately ignoring the fate of the Jews; rather, the remit of this play is a different one, given that very few Jewish children survived the war in Germany, so that they made up less than 10% of enquiries solved by ITS relating to children between 1945 and 1949. The lack of discussion of Jews, then, might be </w:t>
      </w:r>
      <w:r w:rsidR="002611FC">
        <w:t>striking</w:t>
      </w:r>
      <w:r w:rsidR="00A90C95">
        <w:t xml:space="preserve"> today after several decades of “Holocaust consciousness” in the public sphere and academia, but in Burgess’ play, the focus on Polish children does not necessarily mean that </w:t>
      </w:r>
      <w:r w:rsidR="005D726E">
        <w:t>Burgess</w:t>
      </w:r>
      <w:r w:rsidR="00A90C95">
        <w:t xml:space="preserve">, the BBC or the wider public lacked an understanding of what had happened to the Jews. </w:t>
      </w:r>
      <w:r w:rsidR="005D726E">
        <w:t xml:space="preserve">Indeed, the play is deliberately set up </w:t>
      </w:r>
      <w:proofErr w:type="gramStart"/>
      <w:r w:rsidR="005D726E">
        <w:t>in order to</w:t>
      </w:r>
      <w:proofErr w:type="gramEnd"/>
      <w:r w:rsidR="005D726E">
        <w:t xml:space="preserve"> surprise listeners who </w:t>
      </w:r>
      <w:r w:rsidR="002D453C">
        <w:t>might</w:t>
      </w:r>
      <w:r w:rsidR="005D726E">
        <w:t xml:space="preserve"> be expecting a focus on the Jews, reminding them that the Nazis’ crimes affected all population groups across Europe.</w:t>
      </w:r>
    </w:p>
    <w:p w:rsidR="0020468F" w:rsidRDefault="0020468F" w:rsidP="009D11C8">
      <w:pPr>
        <w:spacing w:after="0" w:line="360" w:lineRule="auto"/>
      </w:pPr>
    </w:p>
    <w:p w:rsidR="00F324D5" w:rsidRDefault="007E78EA" w:rsidP="009D11C8">
      <w:pPr>
        <w:spacing w:after="0" w:line="360" w:lineRule="auto"/>
      </w:pPr>
      <w:r>
        <w:t xml:space="preserve">In terms of the memory of the Holocaust, then, the play </w:t>
      </w:r>
      <w:r w:rsidR="005D726E">
        <w:t>complicates o</w:t>
      </w:r>
      <w:r w:rsidR="00862070">
        <w:t>ur understanding</w:t>
      </w:r>
      <w:r>
        <w:t xml:space="preserve"> of wh</w:t>
      </w:r>
      <w:r w:rsidR="002D453C">
        <w:t>at was known</w:t>
      </w:r>
      <w:r>
        <w:t xml:space="preserve"> and how it was discussed in the </w:t>
      </w:r>
      <w:proofErr w:type="spellStart"/>
      <w:r>
        <w:t>postwar</w:t>
      </w:r>
      <w:proofErr w:type="spellEnd"/>
      <w:r>
        <w:t xml:space="preserve"> ye</w:t>
      </w:r>
      <w:r w:rsidR="00C41CA1">
        <w:t>ars</w:t>
      </w:r>
      <w:r>
        <w:t xml:space="preserve">. </w:t>
      </w:r>
      <w:r w:rsidR="00C41CA1">
        <w:t xml:space="preserve">Neither claims about </w:t>
      </w:r>
      <w:proofErr w:type="spellStart"/>
      <w:r w:rsidR="00C41CA1">
        <w:t>postwar</w:t>
      </w:r>
      <w:proofErr w:type="spellEnd"/>
      <w:r w:rsidR="00C41CA1">
        <w:t xml:space="preserve"> silenc</w:t>
      </w:r>
      <w:r w:rsidR="00A90C95">
        <w:t>e nor counter-assertions of open</w:t>
      </w:r>
      <w:r w:rsidR="00C41CA1">
        <w:t xml:space="preserve"> discussion </w:t>
      </w:r>
      <w:r w:rsidR="00A90C95">
        <w:t xml:space="preserve">accompanied by a relative inability to understand </w:t>
      </w:r>
      <w:r w:rsidR="00C41CA1">
        <w:t xml:space="preserve">the Holocaust capture the mood correctly. </w:t>
      </w:r>
      <w:r w:rsidR="004F06C5">
        <w:t>T</w:t>
      </w:r>
      <w:r>
        <w:t xml:space="preserve">he war was </w:t>
      </w:r>
      <w:r w:rsidR="004F06C5">
        <w:t xml:space="preserve">ever present in </w:t>
      </w:r>
      <w:proofErr w:type="spellStart"/>
      <w:r w:rsidR="004F06C5">
        <w:t>postwar</w:t>
      </w:r>
      <w:proofErr w:type="spellEnd"/>
      <w:r w:rsidR="004F06C5">
        <w:t xml:space="preserve"> Britain, and was</w:t>
      </w:r>
      <w:r>
        <w:t xml:space="preserve"> woven into the fabric of everyday life in terms of material culture, t</w:t>
      </w:r>
      <w:r w:rsidR="0020468F">
        <w:t>he culture of reconstruction under Clement Attlee’s</w:t>
      </w:r>
      <w:r>
        <w:t xml:space="preserve"> Labour government, and in terms of unspoken </w:t>
      </w:r>
      <w:r w:rsidR="0020468F">
        <w:t>assumptions and shared common knowledge</w:t>
      </w:r>
      <w:r w:rsidR="004F06C5">
        <w:t>. The genocide of the Jews</w:t>
      </w:r>
      <w:r>
        <w:t xml:space="preserve"> too was certainly well known, with exhibitions, newspaper articles and other forms of communication </w:t>
      </w:r>
      <w:r w:rsidR="005E2E1E">
        <w:t xml:space="preserve">such as the Nuremberg Trials </w:t>
      </w:r>
      <w:r w:rsidR="0020468F">
        <w:t>provid</w:t>
      </w:r>
      <w:r>
        <w:t xml:space="preserve">ing a wealth of </w:t>
      </w:r>
      <w:r>
        <w:lastRenderedPageBreak/>
        <w:t>information. Yet</w:t>
      </w:r>
      <w:r w:rsidR="004F06C5">
        <w:t xml:space="preserve"> the counter-</w:t>
      </w:r>
      <w:r>
        <w:t xml:space="preserve">argument that the Holocaust was a constant </w:t>
      </w:r>
      <w:r w:rsidR="0020468F">
        <w:t xml:space="preserve">presence in </w:t>
      </w:r>
      <w:proofErr w:type="spellStart"/>
      <w:r w:rsidR="0020468F">
        <w:t>postwar</w:t>
      </w:r>
      <w:proofErr w:type="spellEnd"/>
      <w:r w:rsidR="0020468F">
        <w:t xml:space="preserve"> British life</w:t>
      </w:r>
      <w:r>
        <w:t xml:space="preserve"> should also only b</w:t>
      </w:r>
      <w:r w:rsidR="0020468F">
        <w:t>e taken so far.</w:t>
      </w:r>
      <w:r>
        <w:t xml:space="preserve"> </w:t>
      </w:r>
      <w:r w:rsidR="0020468F">
        <w:t>I</w:t>
      </w:r>
      <w:r>
        <w:t xml:space="preserve">n fact, </w:t>
      </w:r>
      <w:r w:rsidR="005E2E1E">
        <w:t>whilst it was known that the Nazis murdered the Jews, that fact was often occluded</w:t>
      </w:r>
      <w:r w:rsidR="007D5E10">
        <w:t xml:space="preserve"> by a wider notion of Nazi criminality</w:t>
      </w:r>
      <w:r w:rsidR="005E2E1E">
        <w:t xml:space="preserve"> thanks to an embarrassed sense that it was somehow distasteful to talk about it so directly, with the result that open discussion tended to come in the form of sensationalist accounts, such as Lord Russell of Liverpool’s </w:t>
      </w:r>
      <w:r w:rsidR="005E2E1E" w:rsidRPr="005E2E1E">
        <w:rPr>
          <w:i/>
        </w:rPr>
        <w:t>The Scourge of the Swastika</w:t>
      </w:r>
      <w:r w:rsidR="005E2E1E">
        <w:t xml:space="preserve"> (1954).</w:t>
      </w:r>
      <w:r w:rsidR="00B176E2">
        <w:rPr>
          <w:rStyle w:val="EndnoteReference"/>
        </w:rPr>
        <w:endnoteReference w:id="6"/>
      </w:r>
      <w:r w:rsidR="00447D66">
        <w:t xml:space="preserve"> Holocaust memory in Britain was not absent, but nor was it ubiquitous and well-informed. It was rather subject to distortions and awkward silences.</w:t>
      </w:r>
      <w:r w:rsidR="008B27E4">
        <w:rPr>
          <w:rStyle w:val="EndnoteReference"/>
        </w:rPr>
        <w:endnoteReference w:id="7"/>
      </w:r>
      <w:r w:rsidR="00447D66">
        <w:t xml:space="preserve"> </w:t>
      </w:r>
      <w:r w:rsidR="005D726E">
        <w:t>For example,</w:t>
      </w:r>
      <w:r w:rsidR="00447D66">
        <w:t xml:space="preserve"> clarity over </w:t>
      </w:r>
      <w:r w:rsidR="00ED6B62">
        <w:t xml:space="preserve">who </w:t>
      </w:r>
      <w:r w:rsidR="00447D66">
        <w:t xml:space="preserve">the inmates of </w:t>
      </w:r>
      <w:proofErr w:type="spellStart"/>
      <w:r w:rsidR="00447D66">
        <w:t>Belsen</w:t>
      </w:r>
      <w:proofErr w:type="spellEnd"/>
      <w:r w:rsidR="00F07F25">
        <w:t xml:space="preserve"> </w:t>
      </w:r>
      <w:r w:rsidR="00ED6B62">
        <w:t xml:space="preserve">were and why they were there </w:t>
      </w:r>
      <w:r w:rsidR="00F07F25">
        <w:t>on its liberation – as found</w:t>
      </w:r>
      <w:r w:rsidR="00447D66">
        <w:t xml:space="preserve">, for example, </w:t>
      </w:r>
      <w:r w:rsidR="00F07F25">
        <w:t xml:space="preserve">in </w:t>
      </w:r>
      <w:r w:rsidR="00447D66">
        <w:t xml:space="preserve">Derrick </w:t>
      </w:r>
      <w:proofErr w:type="spellStart"/>
      <w:r w:rsidR="00447D66">
        <w:t>Sington’s</w:t>
      </w:r>
      <w:proofErr w:type="spellEnd"/>
      <w:r w:rsidR="00447D66">
        <w:t xml:space="preserve"> </w:t>
      </w:r>
      <w:proofErr w:type="spellStart"/>
      <w:r w:rsidR="00447D66" w:rsidRPr="0020468F">
        <w:rPr>
          <w:i/>
        </w:rPr>
        <w:t>Belsen</w:t>
      </w:r>
      <w:proofErr w:type="spellEnd"/>
      <w:r w:rsidR="00447D66" w:rsidRPr="0020468F">
        <w:rPr>
          <w:i/>
        </w:rPr>
        <w:t xml:space="preserve"> Uncovered</w:t>
      </w:r>
      <w:r w:rsidR="00447D66">
        <w:t xml:space="preserve"> (1946) </w:t>
      </w:r>
      <w:r w:rsidR="0020468F">
        <w:t xml:space="preserve">– </w:t>
      </w:r>
      <w:r w:rsidR="00447D66">
        <w:t>gave way to generalizations about camp survivors</w:t>
      </w:r>
      <w:r w:rsidR="00862070">
        <w:t xml:space="preserve"> and confusion about the complex history of the concentration camp system</w:t>
      </w:r>
      <w:r w:rsidR="005D726E">
        <w:t>.</w:t>
      </w:r>
      <w:r w:rsidR="00447D66">
        <w:t xml:space="preserve"> </w:t>
      </w:r>
    </w:p>
    <w:p w:rsidR="00F324D5" w:rsidRDefault="00F324D5" w:rsidP="009D11C8">
      <w:pPr>
        <w:spacing w:after="0" w:line="360" w:lineRule="auto"/>
      </w:pPr>
    </w:p>
    <w:p w:rsidR="0020468F" w:rsidRDefault="005D726E" w:rsidP="009D11C8">
      <w:pPr>
        <w:spacing w:after="0" w:line="360" w:lineRule="auto"/>
      </w:pPr>
      <w:r>
        <w:t>On the face of it, Burgess’ play also fits this pattern, since it o</w:t>
      </w:r>
      <w:r w:rsidR="00B176E2">
        <w:t>verlooks</w:t>
      </w:r>
      <w:r w:rsidR="00447D66">
        <w:t xml:space="preserve"> Jewish suffering in favour of generalized narratives of good and evil</w:t>
      </w:r>
      <w:r>
        <w:t>,</w:t>
      </w:r>
      <w:r w:rsidR="00447D66">
        <w:t xml:space="preserve"> with the victims </w:t>
      </w:r>
      <w:r w:rsidR="0020468F">
        <w:t xml:space="preserve">portrayed primarily as </w:t>
      </w:r>
      <w:r w:rsidR="00447D66">
        <w:t>innocent children</w:t>
      </w:r>
      <w:r w:rsidR="004F06C5">
        <w:t xml:space="preserve"> and secondarily as victims of eternal Polish suffering</w:t>
      </w:r>
      <w:r>
        <w:t xml:space="preserve"> (secondarily because not all the children mentioned are Polish)</w:t>
      </w:r>
      <w:r w:rsidR="00447D66">
        <w:t>.</w:t>
      </w:r>
      <w:r w:rsidR="004F06C5">
        <w:t xml:space="preserve"> </w:t>
      </w:r>
      <w:r w:rsidR="00F324D5">
        <w:t xml:space="preserve">Alan Burgess (1915-1998), was an RAF pilot who subsequently </w:t>
      </w:r>
      <w:r w:rsidR="002D453C">
        <w:t xml:space="preserve">enjoyed a long career as a writer and producer of radio plays and documentaries for the BBC. He also </w:t>
      </w:r>
      <w:r w:rsidR="00F324D5">
        <w:t xml:space="preserve">wrote biographies of several actors and co-authored Ingrid Bergman’s autobiography, </w:t>
      </w:r>
      <w:r w:rsidR="006921A2">
        <w:t xml:space="preserve">and </w:t>
      </w:r>
      <w:r w:rsidR="00F324D5">
        <w:t xml:space="preserve">became best known towards the end of his life with his account of the attempted break-out of </w:t>
      </w:r>
      <w:proofErr w:type="spellStart"/>
      <w:r w:rsidR="00F324D5">
        <w:t>Stalag</w:t>
      </w:r>
      <w:proofErr w:type="spellEnd"/>
      <w:r w:rsidR="00F324D5">
        <w:t xml:space="preserve"> </w:t>
      </w:r>
      <w:proofErr w:type="spellStart"/>
      <w:r w:rsidR="00F324D5">
        <w:t>Luft</w:t>
      </w:r>
      <w:proofErr w:type="spellEnd"/>
      <w:r w:rsidR="00F324D5">
        <w:t xml:space="preserve"> III, </w:t>
      </w:r>
      <w:r w:rsidR="00F324D5" w:rsidRPr="00147A59">
        <w:rPr>
          <w:i/>
        </w:rPr>
        <w:t>The Longest Tunnel</w:t>
      </w:r>
      <w:r w:rsidR="00F324D5">
        <w:t xml:space="preserve"> (1990), a book inspired by the American film </w:t>
      </w:r>
      <w:r w:rsidR="00F324D5" w:rsidRPr="00147A59">
        <w:rPr>
          <w:i/>
        </w:rPr>
        <w:t>The Great Escape</w:t>
      </w:r>
      <w:r w:rsidR="00F324D5">
        <w:t xml:space="preserve"> (1963). He was in other words, a voice of the establishment who favoured narratives of derring-do and British wartime bravery. But he had also been engaged with the Nazi concentration camps since the end of the war and had </w:t>
      </w:r>
      <w:r w:rsidR="002D453C">
        <w:t>grappled with their legacy in films and broadcasts.</w:t>
      </w:r>
      <w:r w:rsidR="00F324D5">
        <w:t xml:space="preserve"> His play was therefore situated in a British tradition </w:t>
      </w:r>
      <w:r w:rsidR="006921A2">
        <w:t>combining martial values</w:t>
      </w:r>
      <w:r w:rsidR="00F324D5">
        <w:t xml:space="preserve"> and sensitivity to war’s victims that seemed to him to make best sense of – and, crucially, would allow listeners to make sense of – what was happening in </w:t>
      </w:r>
      <w:proofErr w:type="spellStart"/>
      <w:r w:rsidR="00F324D5">
        <w:t>Arolsen</w:t>
      </w:r>
      <w:proofErr w:type="spellEnd"/>
      <w:r w:rsidR="00F324D5">
        <w:t>. So</w:t>
      </w:r>
      <w:r w:rsidR="006921A2">
        <w:t>,</w:t>
      </w:r>
      <w:r>
        <w:t xml:space="preserve"> if the play says </w:t>
      </w:r>
      <w:r w:rsidR="006921A2">
        <w:t xml:space="preserve">almost </w:t>
      </w:r>
      <w:r>
        <w:t xml:space="preserve">nothing when it comes to </w:t>
      </w:r>
      <w:r w:rsidR="00B502D5">
        <w:t xml:space="preserve">the fate of the Jews, </w:t>
      </w:r>
      <w:r>
        <w:t xml:space="preserve">this does not mean that this was because of embarrassment or a failure to comprehend what the Nazis had done to the Jews. Rather, this was a deliberate choice </w:t>
      </w:r>
      <w:r w:rsidR="00821B8F">
        <w:t xml:space="preserve">taken </w:t>
      </w:r>
      <w:r>
        <w:t>precisely because so much had already been written and said – if not wholly comprehended – about the Jews</w:t>
      </w:r>
      <w:r w:rsidR="00B502D5">
        <w:t>.</w:t>
      </w:r>
      <w:r w:rsidR="00F324D5">
        <w:t xml:space="preserve"> </w:t>
      </w:r>
      <w:r w:rsidR="006921A2">
        <w:t>Indeed, it is because there is one passing mention of a Jew, a camp inmate who</w:t>
      </w:r>
      <w:r w:rsidR="002D453C">
        <w:t>, his former fiancée says,</w:t>
      </w:r>
      <w:r w:rsidR="006921A2">
        <w:t xml:space="preserve"> died after the war “</w:t>
      </w:r>
      <w:proofErr w:type="gramStart"/>
      <w:r w:rsidR="006921A2">
        <w:t>as a result of</w:t>
      </w:r>
      <w:proofErr w:type="gramEnd"/>
      <w:r w:rsidR="006921A2">
        <w:t xml:space="preserve"> his expe</w:t>
      </w:r>
      <w:r w:rsidR="002D453C">
        <w:t>riences”, that one can make the</w:t>
      </w:r>
      <w:r w:rsidR="006921A2">
        <w:t xml:space="preserve"> claim</w:t>
      </w:r>
      <w:r w:rsidR="002D453C">
        <w:t xml:space="preserve"> that the suffering of the Jews was taken for granted in </w:t>
      </w:r>
      <w:proofErr w:type="spellStart"/>
      <w:r w:rsidR="002D453C">
        <w:t>postwar</w:t>
      </w:r>
      <w:proofErr w:type="spellEnd"/>
      <w:r w:rsidR="002D453C">
        <w:t xml:space="preserve"> Britain</w:t>
      </w:r>
      <w:r w:rsidR="002611FC">
        <w:t xml:space="preserve"> – at least, this is what is suggested by Burgess’ play</w:t>
      </w:r>
      <w:r w:rsidR="006921A2">
        <w:t>.</w:t>
      </w:r>
      <w:r w:rsidR="006921A2">
        <w:rPr>
          <w:rStyle w:val="EndnoteReference"/>
        </w:rPr>
        <w:endnoteReference w:id="8"/>
      </w:r>
      <w:r w:rsidR="006921A2">
        <w:t xml:space="preserve"> </w:t>
      </w:r>
    </w:p>
    <w:p w:rsidR="00C73854" w:rsidRDefault="00C73854" w:rsidP="009D11C8">
      <w:pPr>
        <w:spacing w:after="0" w:line="360" w:lineRule="auto"/>
      </w:pPr>
    </w:p>
    <w:p w:rsidR="002611FC" w:rsidRDefault="002611FC" w:rsidP="009D11C8">
      <w:pPr>
        <w:spacing w:after="0" w:line="360" w:lineRule="auto"/>
      </w:pPr>
    </w:p>
    <w:p w:rsidR="002611FC" w:rsidRDefault="002611FC" w:rsidP="009D11C8">
      <w:pPr>
        <w:spacing w:after="0" w:line="360" w:lineRule="auto"/>
      </w:pPr>
    </w:p>
    <w:p w:rsidR="005D726E" w:rsidRPr="005D726E" w:rsidRDefault="005D726E" w:rsidP="009D11C8">
      <w:pPr>
        <w:spacing w:after="0" w:line="360" w:lineRule="auto"/>
        <w:rPr>
          <w:b/>
        </w:rPr>
      </w:pPr>
      <w:r w:rsidRPr="005D726E">
        <w:rPr>
          <w:b/>
        </w:rPr>
        <w:lastRenderedPageBreak/>
        <w:t>The International Tracing Service</w:t>
      </w:r>
    </w:p>
    <w:p w:rsidR="005D726E" w:rsidRDefault="005D726E" w:rsidP="009D11C8">
      <w:pPr>
        <w:spacing w:after="0" w:line="360" w:lineRule="auto"/>
      </w:pPr>
    </w:p>
    <w:p w:rsidR="00C73854" w:rsidRDefault="006921A2" w:rsidP="009D11C8">
      <w:pPr>
        <w:spacing w:after="0" w:line="360" w:lineRule="auto"/>
      </w:pPr>
      <w:r>
        <w:t xml:space="preserve">It was only after a visit to the ITS, seeing the archival collections and shadowing field workers, that Burgess wrote the play. It is thus important to understand what he found there. </w:t>
      </w:r>
      <w:r w:rsidR="00C73854">
        <w:t>The ITS was founded</w:t>
      </w:r>
      <w:r w:rsidR="00F07F25">
        <w:t xml:space="preserve"> at the end of World War II</w:t>
      </w:r>
      <w:r w:rsidR="00C73854">
        <w:t xml:space="preserve"> by the Allies as an institution that would help people </w:t>
      </w:r>
      <w:r w:rsidR="00862070">
        <w:t xml:space="preserve">belonging to United Nations countries </w:t>
      </w:r>
      <w:r w:rsidR="00C73854">
        <w:t>to trace</w:t>
      </w:r>
      <w:r w:rsidR="00F07F25">
        <w:t xml:space="preserve"> </w:t>
      </w:r>
      <w:r w:rsidR="00C73854">
        <w:t>relatives</w:t>
      </w:r>
      <w:r w:rsidR="00F07F25">
        <w:t xml:space="preserve"> who had been displaced by the war</w:t>
      </w:r>
      <w:r w:rsidR="00C73854">
        <w:t xml:space="preserve">. As the scale of </w:t>
      </w:r>
      <w:r w:rsidR="00F07F25">
        <w:t xml:space="preserve">that </w:t>
      </w:r>
      <w:r w:rsidR="00C73854">
        <w:t>displacement became clearer, the task of what began life as the UNRRA Central Tracing Bureau expanded. It moved from Frankfurt-</w:t>
      </w:r>
      <w:proofErr w:type="gramStart"/>
      <w:r w:rsidR="00C73854">
        <w:t>am</w:t>
      </w:r>
      <w:proofErr w:type="gramEnd"/>
      <w:r w:rsidR="00C73854">
        <w:t xml:space="preserve">-Main to </w:t>
      </w:r>
      <w:proofErr w:type="spellStart"/>
      <w:r w:rsidR="00C73854">
        <w:t>Arolsen</w:t>
      </w:r>
      <w:proofErr w:type="spellEnd"/>
      <w:r w:rsidR="00C73854">
        <w:t xml:space="preserve"> </w:t>
      </w:r>
      <w:r w:rsidR="00F07F25">
        <w:t xml:space="preserve">in northern Hesse </w:t>
      </w:r>
      <w:r w:rsidR="00C41CA1">
        <w:t>in 1946, chosen because the town</w:t>
      </w:r>
      <w:r w:rsidR="00C73854">
        <w:t xml:space="preserve"> was relatively undamaged and because it was centrally located close to all the occupation zones of Germany (</w:t>
      </w:r>
      <w:proofErr w:type="spellStart"/>
      <w:r w:rsidR="00F07F25">
        <w:t>Arolsen</w:t>
      </w:r>
      <w:proofErr w:type="spellEnd"/>
      <w:r w:rsidR="00F07F25">
        <w:t xml:space="preserve"> itself was</w:t>
      </w:r>
      <w:r w:rsidR="00C73854">
        <w:t xml:space="preserve"> in the American zone). In 1947 it was renamed the ITS and transferred from the control of UNRRA to its successor organization, the International Refugee Organization</w:t>
      </w:r>
      <w:r w:rsidR="00645C8D">
        <w:t xml:space="preserve"> (IRO)</w:t>
      </w:r>
      <w:r w:rsidR="00C73854">
        <w:t xml:space="preserve">. The IRO ran ITS until its mandate expired and, </w:t>
      </w:r>
      <w:r w:rsidR="007A4253">
        <w:t xml:space="preserve">following complex negotiations to find a successor organization to administer it, </w:t>
      </w:r>
      <w:r w:rsidR="000669DC">
        <w:t>as of 1 April</w:t>
      </w:r>
      <w:r w:rsidR="00C73854">
        <w:t xml:space="preserve"> 1951</w:t>
      </w:r>
      <w:r w:rsidR="007A4253">
        <w:t xml:space="preserve"> ITS came under the control of</w:t>
      </w:r>
      <w:r w:rsidR="00C73854">
        <w:t xml:space="preserve"> </w:t>
      </w:r>
      <w:r w:rsidR="00F07F25">
        <w:t>the Allied High Commission for Occupied Germany (</w:t>
      </w:r>
      <w:r w:rsidR="00C73854">
        <w:t>HICOG</w:t>
      </w:r>
      <w:r w:rsidR="00F07F25">
        <w:t>)</w:t>
      </w:r>
      <w:r w:rsidR="00C73854">
        <w:t>. Finally, in 1955 it was transferred to Red Cross administration, where it stayed until a few years ago when, following pressure to open the archive to outside researchers, the Red Cross withdrew, saying that running a research institution was outside of its humanitarian re</w:t>
      </w:r>
      <w:r w:rsidR="008910F7">
        <w:t>mit. Since the Berlin Agreement of December 2011 came into force</w:t>
      </w:r>
      <w:r w:rsidR="002611FC">
        <w:t xml:space="preserve">, </w:t>
      </w:r>
      <w:r w:rsidR="00C73854">
        <w:t>ITS remains under the ownership of an International Commission of eleven countries (originally nine) and is paid for and run by the German government. At the time of Burgess’s radio play, ITS was under IRO control and that organization, in the context of Cold War politics, was being quite active in promoting its work</w:t>
      </w:r>
      <w:r w:rsidR="00655BBA">
        <w:t>, making it part of global consciousness</w:t>
      </w:r>
      <w:r w:rsidR="00C73854">
        <w:t>.</w:t>
      </w:r>
    </w:p>
    <w:p w:rsidR="00C73854" w:rsidRDefault="00C73854" w:rsidP="009D11C8">
      <w:pPr>
        <w:spacing w:after="0" w:line="360" w:lineRule="auto"/>
      </w:pPr>
    </w:p>
    <w:p w:rsidR="00C73854" w:rsidRDefault="00C73854" w:rsidP="009D11C8">
      <w:pPr>
        <w:spacing w:after="0" w:line="360" w:lineRule="auto"/>
      </w:pPr>
      <w:r>
        <w:t xml:space="preserve">For example, </w:t>
      </w:r>
      <w:r w:rsidR="00F664CA">
        <w:t>in the period 1949-50,</w:t>
      </w:r>
      <w:r>
        <w:t xml:space="preserve"> numerous reports on ITS’s work appeared in the international press, encouraged by ITS itself.</w:t>
      </w:r>
      <w:r w:rsidR="00F664CA">
        <w:t xml:space="preserve"> For example, writing in the </w:t>
      </w:r>
      <w:r w:rsidR="00F664CA" w:rsidRPr="00F664CA">
        <w:rPr>
          <w:i/>
        </w:rPr>
        <w:t>New York Herald Tribune</w:t>
      </w:r>
      <w:r w:rsidR="00F664CA">
        <w:t xml:space="preserve"> in June 1949, Don Cook noted:</w:t>
      </w:r>
    </w:p>
    <w:p w:rsidR="00F664CA" w:rsidRDefault="00F664CA" w:rsidP="009D11C8">
      <w:pPr>
        <w:spacing w:after="0" w:line="360" w:lineRule="auto"/>
      </w:pPr>
    </w:p>
    <w:p w:rsidR="00F664CA" w:rsidRDefault="00F664CA" w:rsidP="009D11C8">
      <w:pPr>
        <w:spacing w:after="0" w:line="360" w:lineRule="auto"/>
        <w:ind w:left="567" w:right="567" w:firstLine="720"/>
      </w:pPr>
      <w:r>
        <w:t xml:space="preserve">The cold horrors of Nazi Germany, which </w:t>
      </w:r>
      <w:proofErr w:type="spellStart"/>
      <w:r>
        <w:t>revulsed</w:t>
      </w:r>
      <w:proofErr w:type="spellEnd"/>
      <w:r>
        <w:t xml:space="preserve"> [sic] the world when their full extent was revealed by the conquering armies of 1945, are </w:t>
      </w:r>
      <w:proofErr w:type="gramStart"/>
      <w:r>
        <w:t>pretty well</w:t>
      </w:r>
      <w:proofErr w:type="gramEnd"/>
      <w:r>
        <w:t xml:space="preserve"> forgotten in the political troubles of today. But here in this graceful little eighteenth-century court city of North Hesse, is concentrated one of the grimmest legacies ever inherited by man.</w:t>
      </w:r>
    </w:p>
    <w:p w:rsidR="00F664CA" w:rsidRDefault="00F664CA" w:rsidP="009D11C8">
      <w:pPr>
        <w:spacing w:after="0" w:line="360" w:lineRule="auto"/>
        <w:ind w:left="567" w:right="567"/>
      </w:pPr>
      <w:r>
        <w:tab/>
        <w:t xml:space="preserve">Here are collected all the concentration-camp records, the prison files, the Nazi slave-labour registers and other such documents which the American, British, and French Armies have located in their occupation zones. They are in the custody of the International Refugee Organisation’s International Tracing Service, housed in the clean, </w:t>
      </w:r>
      <w:r>
        <w:lastRenderedPageBreak/>
        <w:t>modern barracks of a small military post where the Nazi SS once trained for jobs as concentration-camp guards.</w:t>
      </w:r>
    </w:p>
    <w:p w:rsidR="00F664CA" w:rsidRDefault="00F664CA" w:rsidP="009D11C8">
      <w:pPr>
        <w:spacing w:after="0" w:line="360" w:lineRule="auto"/>
        <w:ind w:left="567" w:right="567"/>
      </w:pPr>
      <w:r>
        <w:tab/>
        <w:t>Hour upon hour, day after day, members of the ITS staff search these endless f</w:t>
      </w:r>
      <w:r w:rsidR="009527C7">
        <w:t xml:space="preserve">iles trying to find </w:t>
      </w:r>
      <w:proofErr w:type="spellStart"/>
      <w:r w:rsidR="009527C7">
        <w:t>clews</w:t>
      </w:r>
      <w:proofErr w:type="spellEnd"/>
      <w:r w:rsidR="009527C7">
        <w:t xml:space="preserve"> </w:t>
      </w:r>
      <w:r>
        <w:t>which will give some answer to any of the 4,000 pleading, heartrending letters which the Tracing Service receives from all over the world each month.</w:t>
      </w:r>
      <w:r>
        <w:rPr>
          <w:rStyle w:val="EndnoteReference"/>
        </w:rPr>
        <w:endnoteReference w:id="9"/>
      </w:r>
    </w:p>
    <w:p w:rsidR="00F664CA" w:rsidRDefault="00F664CA" w:rsidP="009D11C8">
      <w:pPr>
        <w:spacing w:line="360" w:lineRule="auto"/>
        <w:ind w:firstLine="720"/>
      </w:pPr>
    </w:p>
    <w:p w:rsidR="00F664CA" w:rsidRDefault="00A85985" w:rsidP="009D11C8">
      <w:pPr>
        <w:spacing w:after="0" w:line="360" w:lineRule="auto"/>
      </w:pPr>
      <w:r>
        <w:t xml:space="preserve">Closer to home, one of </w:t>
      </w:r>
      <w:proofErr w:type="spellStart"/>
      <w:r>
        <w:t>Arolsen’s</w:t>
      </w:r>
      <w:proofErr w:type="spellEnd"/>
      <w:r>
        <w:t xml:space="preserve"> local newspapers reported in October 1949 that ITS had been attracting considerable attention: “The task of the International Tracing Service has aroused the world’s interest. This summer the name of the town of </w:t>
      </w:r>
      <w:proofErr w:type="spellStart"/>
      <w:r>
        <w:t>Arolsen</w:t>
      </w:r>
      <w:proofErr w:type="spellEnd"/>
      <w:r>
        <w:t xml:space="preserve"> as the seat of the headquarters appeared in numerous newspapers and radio broadcasts throughout the world”, it claimed.</w:t>
      </w:r>
      <w:r>
        <w:rPr>
          <w:rStyle w:val="EndnoteReference"/>
        </w:rPr>
        <w:endnoteReference w:id="10"/>
      </w:r>
      <w:r w:rsidR="002672AB">
        <w:t xml:space="preserve"> This was certainly true in the UK; the following month, the </w:t>
      </w:r>
      <w:r w:rsidR="002672AB" w:rsidRPr="002672AB">
        <w:rPr>
          <w:i/>
        </w:rPr>
        <w:t>Times</w:t>
      </w:r>
      <w:r w:rsidR="002672AB">
        <w:t xml:space="preserve"> (London) published an article entitled “Lost Children of Europe: Work of the International Tracing Service”, which </w:t>
      </w:r>
      <w:r w:rsidR="00605488">
        <w:t>informed the reader about the structure of the organization</w:t>
      </w:r>
      <w:r w:rsidR="00300475">
        <w:t xml:space="preserve"> and also rather movingly summariz</w:t>
      </w:r>
      <w:r w:rsidR="00605488">
        <w:t xml:space="preserve">ed its operations, for example by describing the central name index with its </w:t>
      </w:r>
      <w:r w:rsidR="00300475">
        <w:t xml:space="preserve">(then) </w:t>
      </w:r>
      <w:r w:rsidR="00605488">
        <w:t>four million names as “a mirror of all the archives of the war victims.”</w:t>
      </w:r>
      <w:r w:rsidR="00605488">
        <w:rPr>
          <w:rStyle w:val="EndnoteReference"/>
        </w:rPr>
        <w:endnoteReference w:id="11"/>
      </w:r>
    </w:p>
    <w:p w:rsidR="00F664CA" w:rsidRDefault="00F664CA" w:rsidP="009D11C8">
      <w:pPr>
        <w:spacing w:after="0" w:line="360" w:lineRule="auto"/>
      </w:pPr>
    </w:p>
    <w:p w:rsidR="002D7AAF" w:rsidRDefault="002D7AAF" w:rsidP="009D11C8">
      <w:pPr>
        <w:spacing w:after="0" w:line="360" w:lineRule="auto"/>
      </w:pPr>
      <w:r>
        <w:t xml:space="preserve">The BBC </w:t>
      </w:r>
      <w:r w:rsidR="00300475">
        <w:t xml:space="preserve">itself </w:t>
      </w:r>
      <w:r>
        <w:t xml:space="preserve">had </w:t>
      </w:r>
      <w:r w:rsidR="002A0B54">
        <w:t xml:space="preserve">not only broadcast programs about DPs but also </w:t>
      </w:r>
      <w:r>
        <w:t xml:space="preserve">visited </w:t>
      </w:r>
      <w:proofErr w:type="spellStart"/>
      <w:r>
        <w:t>Arolsen</w:t>
      </w:r>
      <w:proofErr w:type="spellEnd"/>
      <w:r>
        <w:t xml:space="preserve"> before.</w:t>
      </w:r>
      <w:r w:rsidR="002A0B54">
        <w:rPr>
          <w:rStyle w:val="EndnoteReference"/>
        </w:rPr>
        <w:endnoteReference w:id="12"/>
      </w:r>
      <w:r>
        <w:t xml:space="preserve"> In February 1946, the Central Tracing Bureau, e</w:t>
      </w:r>
      <w:r w:rsidR="00A80B48">
        <w:t>specially its Child Tracing Secti</w:t>
      </w:r>
      <w:r>
        <w:t xml:space="preserve">on, based in Esslingen (effectively at that point in time a separate body but working closely with the CTB), wanted the BBC to publish lists of missing persons over the radio, as the CTB did with radio across Europe as part of its mass tracing scheme. </w:t>
      </w:r>
      <w:r w:rsidR="003D42D6">
        <w:t xml:space="preserve">A BBC producer, Miss Lindsay, visited </w:t>
      </w:r>
      <w:proofErr w:type="spellStart"/>
      <w:r w:rsidR="003D42D6">
        <w:t>Arolsen</w:t>
      </w:r>
      <w:proofErr w:type="spellEnd"/>
      <w:r w:rsidR="003D42D6">
        <w:t xml:space="preserve"> and expressed a willingness to try to persuade the BBC to make space in its schedule to broadcast such lists.</w:t>
      </w:r>
      <w:r w:rsidR="003D42D6">
        <w:rPr>
          <w:rStyle w:val="EndnoteReference"/>
        </w:rPr>
        <w:endnoteReference w:id="13"/>
      </w:r>
      <w:r w:rsidR="003D42D6">
        <w:t xml:space="preserve"> </w:t>
      </w:r>
      <w:r>
        <w:t>The surviving correspondence suggests that some lists were broadcast.</w:t>
      </w:r>
      <w:r>
        <w:rPr>
          <w:rStyle w:val="EndnoteReference"/>
        </w:rPr>
        <w:endnoteReference w:id="14"/>
      </w:r>
      <w:r>
        <w:t xml:space="preserve"> </w:t>
      </w:r>
      <w:r w:rsidR="001C19AE">
        <w:t>It is certain that in 1945 the BBC broadcast appeals on behalf of unaccompanied children who were believed to have relatives in Britain.</w:t>
      </w:r>
      <w:r w:rsidR="001C19AE">
        <w:rPr>
          <w:rStyle w:val="EndnoteReference"/>
        </w:rPr>
        <w:endnoteReference w:id="15"/>
      </w:r>
      <w:r w:rsidR="001C19AE">
        <w:t xml:space="preserve"> </w:t>
      </w:r>
      <w:r>
        <w:t xml:space="preserve">By 1950, then, the BBC was already aware of the existence of ITS and, in the fast-changing atmosphere of the early Cold War, it responded to the broader </w:t>
      </w:r>
      <w:r w:rsidR="00300475">
        <w:t>geopolitical</w:t>
      </w:r>
      <w:r w:rsidR="00F07F25">
        <w:t xml:space="preserve"> context by highlighting the ITS’s work as part of Britain’s commitment to Western Europe, to humanitarian ideals, and to justice for the victims of Nazism – and by implication, Britain’s difference from and willingness to fight totalitarianism.</w:t>
      </w:r>
      <w:r w:rsidR="00300475">
        <w:rPr>
          <w:rStyle w:val="EndnoteReference"/>
        </w:rPr>
        <w:endnoteReference w:id="16"/>
      </w:r>
      <w:r w:rsidR="00655BBA">
        <w:t xml:space="preserve"> What we see with Burgess’s play, then, is less an example of early “Holocaust consciousness” than a “Britain first” approach to fighting global ideological wars </w:t>
      </w:r>
      <w:r w:rsidR="00645C8D">
        <w:t>into which the developing</w:t>
      </w:r>
      <w:r w:rsidR="00655BBA">
        <w:t xml:space="preserve"> memory</w:t>
      </w:r>
      <w:r w:rsidR="00645C8D">
        <w:t xml:space="preserve"> of Nazi crimes</w:t>
      </w:r>
      <w:r w:rsidR="00655BBA">
        <w:t xml:space="preserve"> w</w:t>
      </w:r>
      <w:r w:rsidR="00645C8D">
        <w:t>as</w:t>
      </w:r>
      <w:r w:rsidR="00655BBA">
        <w:t xml:space="preserve"> subsumed.</w:t>
      </w:r>
    </w:p>
    <w:p w:rsidR="00A718DB" w:rsidRDefault="00A718DB" w:rsidP="009D11C8">
      <w:pPr>
        <w:spacing w:after="0" w:line="360" w:lineRule="auto"/>
      </w:pPr>
    </w:p>
    <w:p w:rsidR="00DA3844" w:rsidRDefault="00A718DB" w:rsidP="009D11C8">
      <w:pPr>
        <w:spacing w:after="0" w:line="360" w:lineRule="auto"/>
      </w:pPr>
      <w:r>
        <w:lastRenderedPageBreak/>
        <w:t>Within ITS, the question</w:t>
      </w:r>
      <w:r w:rsidR="00D42759">
        <w:t>s</w:t>
      </w:r>
      <w:r>
        <w:t xml:space="preserve"> of child search and child tracing – the two things being different – were continually the subjects of discussion</w:t>
      </w:r>
      <w:r w:rsidR="002F55FA">
        <w:t>s</w:t>
      </w:r>
      <w:r>
        <w:t xml:space="preserve"> during the organization’s early years, especially with respect to </w:t>
      </w:r>
      <w:r w:rsidR="006C5ABA">
        <w:t xml:space="preserve">the </w:t>
      </w:r>
      <w:r>
        <w:t>funding of search operations.</w:t>
      </w:r>
      <w:r w:rsidR="00C674BE">
        <w:t xml:space="preserve"> </w:t>
      </w:r>
      <w:r w:rsidR="00217149">
        <w:t xml:space="preserve">The aim of child searching was to locate and repatriate all “allied unaccompanied children” </w:t>
      </w:r>
      <w:r w:rsidR="00B5367E">
        <w:t xml:space="preserve">who were </w:t>
      </w:r>
      <w:r w:rsidR="00217149">
        <w:t xml:space="preserve">in Germany </w:t>
      </w:r>
      <w:r w:rsidR="005A1646">
        <w:t>as a result of being stolen by the German authorities or being abandoned by or separated from their parents and who were now in DP camps or German institutions, including children’s homes or foster homes.</w:t>
      </w:r>
      <w:r w:rsidR="005A1646">
        <w:rPr>
          <w:rStyle w:val="EndnoteReference"/>
        </w:rPr>
        <w:endnoteReference w:id="17"/>
      </w:r>
      <w:r w:rsidR="005A1646">
        <w:t xml:space="preserve"> </w:t>
      </w:r>
      <w:r w:rsidR="00217149">
        <w:t xml:space="preserve"> </w:t>
      </w:r>
      <w:r w:rsidR="002F5230">
        <w:t>An UNRRA report of July 1946 noted that 10,000 such children had already been found but believed that “several hundred thousand may still be hidden” in Germany.</w:t>
      </w:r>
      <w:r w:rsidR="002F5230">
        <w:rPr>
          <w:rStyle w:val="EndnoteReference"/>
        </w:rPr>
        <w:endnoteReference w:id="18"/>
      </w:r>
      <w:r w:rsidR="002F5230">
        <w:t xml:space="preserve"> </w:t>
      </w:r>
      <w:r w:rsidR="00443252">
        <w:t xml:space="preserve">Tracing, by contrast, referred primarily to the finding of relatives through documentary searches. </w:t>
      </w:r>
      <w:r w:rsidR="001C2514">
        <w:t>As the table below shows, the number of missing children being actively sought by name in 1950 was still very high</w:t>
      </w:r>
      <w:r w:rsidR="00B10C84">
        <w:t xml:space="preserve"> </w:t>
      </w:r>
      <w:r w:rsidR="001C2514">
        <w:t>and the number of cases solved relatively small (although still a considerable achievement given the nature of the task).</w:t>
      </w:r>
    </w:p>
    <w:p w:rsidR="00DA3844" w:rsidRDefault="00DA3844" w:rsidP="009D11C8">
      <w:pPr>
        <w:spacing w:after="0" w:line="360" w:lineRule="auto"/>
      </w:pPr>
    </w:p>
    <w:p w:rsidR="00496E20" w:rsidRDefault="00496E20" w:rsidP="009D11C8">
      <w:pPr>
        <w:spacing w:after="0" w:line="360" w:lineRule="auto"/>
      </w:pPr>
    </w:p>
    <w:p w:rsidR="00496E20" w:rsidRDefault="00496E20" w:rsidP="009D11C8">
      <w:pPr>
        <w:spacing w:after="0" w:line="360" w:lineRule="auto"/>
      </w:pPr>
      <w:r w:rsidRPr="00496E20">
        <w:rPr>
          <w:noProof/>
          <w:lang w:eastAsia="en-GB"/>
        </w:rPr>
        <w:lastRenderedPageBreak/>
        <w:drawing>
          <wp:inline distT="0" distB="0" distL="0" distR="0">
            <wp:extent cx="5607153" cy="9029700"/>
            <wp:effectExtent l="0" t="0" r="0" b="0"/>
            <wp:docPr id="3" name="Picture 3" descr="C:\Users\Dan stone\Documents\ITS 6.1.1 &amp; 6.1.2 &amp; 5.3.3 &amp; 3.1.1.3 docs 17 Nov 2016\82493150_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 stone\Documents\ITS 6.1.1 &amp; 6.1.2 &amp; 5.3.3 &amp; 3.1.1.3 docs 17 Nov 2016\82493150_0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957" cy="9032605"/>
                    </a:xfrm>
                    <a:prstGeom prst="rect">
                      <a:avLst/>
                    </a:prstGeom>
                    <a:noFill/>
                    <a:ln>
                      <a:noFill/>
                    </a:ln>
                  </pic:spPr>
                </pic:pic>
              </a:graphicData>
            </a:graphic>
          </wp:inline>
        </w:drawing>
      </w:r>
      <w:r>
        <w:rPr>
          <w:rStyle w:val="EndnoteReference"/>
        </w:rPr>
        <w:endnoteReference w:id="19"/>
      </w:r>
    </w:p>
    <w:p w:rsidR="00496E20" w:rsidRDefault="00496E20" w:rsidP="009D11C8">
      <w:pPr>
        <w:spacing w:after="0" w:line="360" w:lineRule="auto"/>
      </w:pPr>
    </w:p>
    <w:p w:rsidR="001C2514" w:rsidRDefault="001C2514" w:rsidP="009D11C8">
      <w:pPr>
        <w:spacing w:after="0" w:line="360" w:lineRule="auto"/>
      </w:pPr>
      <w:r>
        <w:t xml:space="preserve">We learn from such reports that although they were to be found all over Germany, </w:t>
      </w:r>
      <w:proofErr w:type="gramStart"/>
      <w:r>
        <w:t>the majority of</w:t>
      </w:r>
      <w:proofErr w:type="gramEnd"/>
      <w:r>
        <w:t xml:space="preserve"> stolen children were located in southern Germany, especially in Bavaria; that once a few children had been found they would help lead the field workers to others, especially to those who did not live in DP camps; an</w:t>
      </w:r>
      <w:r w:rsidR="00B5367E">
        <w:t>d that lists of found children we</w:t>
      </w:r>
      <w:r>
        <w:t xml:space="preserve">re broadcast on the radio all across Europe. </w:t>
      </w:r>
      <w:r w:rsidR="00B10C84">
        <w:t xml:space="preserve">We learn too that Jewish children constituted a minority of those being sought, which helps to explain Burgess’ decision not to focus on Jews. </w:t>
      </w:r>
      <w:r>
        <w:t>Most significant – and this is clearly reflected in Burgess’ play – we learn about how the field workers identify which children are German and which non-German: “A German child usually gives glib, assured answers, with no hesitation. The Germanized United Nations children, who have been indoctrinated by the Nazis, are usually shy, embarrassed and loathe to speak freely. Often they seem stupid at first until questions are directed to them in their native tongue, when they rapidly change [into] their normal selves again.”</w:t>
      </w:r>
      <w:r>
        <w:rPr>
          <w:rStyle w:val="EndnoteReference"/>
        </w:rPr>
        <w:endnoteReference w:id="20"/>
      </w:r>
      <w:r>
        <w:t xml:space="preserve"> This </w:t>
      </w:r>
      <w:r w:rsidR="009527C7">
        <w:t xml:space="preserve">same </w:t>
      </w:r>
      <w:r>
        <w:t xml:space="preserve">report provides one such case, which then </w:t>
      </w:r>
      <w:r w:rsidR="009527C7">
        <w:t>found its way into the play in a remarkably similar scene</w:t>
      </w:r>
      <w:r>
        <w:t xml:space="preserve">; </w:t>
      </w:r>
      <w:proofErr w:type="gramStart"/>
      <w:r>
        <w:t>whether or not</w:t>
      </w:r>
      <w:proofErr w:type="gramEnd"/>
      <w:r>
        <w:t xml:space="preserve"> Burgess knew of it, it is clear, as we will see below, that he had familiarized himself with the child search reports or had listened carefully during his visit to </w:t>
      </w:r>
      <w:proofErr w:type="spellStart"/>
      <w:r>
        <w:t>Arolsen</w:t>
      </w:r>
      <w:proofErr w:type="spellEnd"/>
      <w:r>
        <w:t>:</w:t>
      </w:r>
    </w:p>
    <w:p w:rsidR="001C2514" w:rsidRDefault="001C2514" w:rsidP="009D11C8">
      <w:pPr>
        <w:spacing w:after="0" w:line="360" w:lineRule="auto"/>
      </w:pPr>
    </w:p>
    <w:p w:rsidR="001C2514" w:rsidRDefault="001C2514" w:rsidP="009D11C8">
      <w:pPr>
        <w:spacing w:after="0" w:line="360" w:lineRule="auto"/>
        <w:ind w:left="567" w:right="567"/>
      </w:pPr>
      <w:r>
        <w:t>Typical of such a reaction is the instance of an interviewer who was having little success with a boy who was obviously non-German, but had forgotten his name and whose records were lost. Finally, the UNRRA worker asked the boy what his mother called her father when she called him to dinner. The boy not only gave the answer, but went on to tell all about his family, his name, and his background.</w:t>
      </w:r>
      <w:r>
        <w:rPr>
          <w:rStyle w:val="EndnoteReference"/>
        </w:rPr>
        <w:endnoteReference w:id="21"/>
      </w:r>
    </w:p>
    <w:p w:rsidR="001C2514" w:rsidRDefault="001C2514" w:rsidP="009D11C8">
      <w:pPr>
        <w:spacing w:after="0" w:line="360" w:lineRule="auto"/>
        <w:ind w:right="567"/>
      </w:pPr>
    </w:p>
    <w:p w:rsidR="001C2514" w:rsidRDefault="001C2514" w:rsidP="009D11C8">
      <w:pPr>
        <w:spacing w:after="0" w:line="360" w:lineRule="auto"/>
      </w:pPr>
      <w:r>
        <w:t>In another case, the interviewer was about to concede that, despite his suspicions, the child being questioned was German, when “one last question brought the defiant answer ‘</w:t>
      </w:r>
      <w:proofErr w:type="spellStart"/>
      <w:r>
        <w:t>nein</w:t>
      </w:r>
      <w:proofErr w:type="spellEnd"/>
      <w:r>
        <w:t xml:space="preserve">, </w:t>
      </w:r>
      <w:proofErr w:type="spellStart"/>
      <w:r>
        <w:t>nein</w:t>
      </w:r>
      <w:proofErr w:type="spellEnd"/>
      <w:r>
        <w:t xml:space="preserve">, </w:t>
      </w:r>
      <w:proofErr w:type="spellStart"/>
      <w:r>
        <w:t>nista</w:t>
      </w:r>
      <w:proofErr w:type="spellEnd"/>
      <w:r>
        <w:t xml:space="preserve">.’ That </w:t>
      </w:r>
      <w:proofErr w:type="spellStart"/>
      <w:r>
        <w:t>nista</w:t>
      </w:r>
      <w:proofErr w:type="spellEnd"/>
      <w:r>
        <w:t xml:space="preserve"> was Serbian and he proved to be a Yugoslavian Serb.”</w:t>
      </w:r>
      <w:r>
        <w:rPr>
          <w:rStyle w:val="EndnoteReference"/>
        </w:rPr>
        <w:endnoteReference w:id="22"/>
      </w:r>
      <w:r>
        <w:t xml:space="preserve"> This trigger moment in interviewing children suspected of being subjected to “</w:t>
      </w:r>
      <w:proofErr w:type="spellStart"/>
      <w:r>
        <w:t>regermanization</w:t>
      </w:r>
      <w:proofErr w:type="spellEnd"/>
      <w:r>
        <w:t>” was clearly crucial and provided Burgess with the tools for a powerful scene in his play.</w:t>
      </w:r>
    </w:p>
    <w:p w:rsidR="001C2514" w:rsidRDefault="001C2514" w:rsidP="009D11C8">
      <w:pPr>
        <w:spacing w:after="0" w:line="360" w:lineRule="auto"/>
      </w:pPr>
    </w:p>
    <w:p w:rsidR="00151F80" w:rsidRDefault="00496E20" w:rsidP="009D11C8">
      <w:pPr>
        <w:spacing w:after="0" w:line="360" w:lineRule="auto"/>
      </w:pPr>
      <w:r>
        <w:t>Furthermore, t</w:t>
      </w:r>
      <w:r w:rsidR="001806BD">
        <w:t xml:space="preserve">he program, if not consciously modelled on them, followed quite clearly in the footsteps of the CTB’s own reports </w:t>
      </w:r>
      <w:r w:rsidR="00D84481">
        <w:t xml:space="preserve">from the first years after the war </w:t>
      </w:r>
      <w:r w:rsidR="00137F10">
        <w:t>in which extensive conversations between children and interviewers were set down verbatim.</w:t>
      </w:r>
      <w:r w:rsidR="00137F10">
        <w:rPr>
          <w:rStyle w:val="EndnoteReference"/>
        </w:rPr>
        <w:endnoteReference w:id="23"/>
      </w:r>
      <w:r w:rsidR="00137F10">
        <w:t xml:space="preserve"> </w:t>
      </w:r>
      <w:r w:rsidR="002C6432">
        <w:t xml:space="preserve">Given that Burgess claimed (as we will see below) to have relied on the case of one child for his play, it is highly likely that he read some of these transcripts whilst in </w:t>
      </w:r>
      <w:proofErr w:type="spellStart"/>
      <w:r w:rsidR="002C6432">
        <w:t>Arolsen</w:t>
      </w:r>
      <w:proofErr w:type="spellEnd"/>
      <w:r w:rsidR="002C6432">
        <w:t xml:space="preserve">. </w:t>
      </w:r>
      <w:r w:rsidR="002F55FA">
        <w:t xml:space="preserve">The role of dialogue between case workers and children or between case workers and suspicious adults – foster parents and orphanage workers </w:t>
      </w:r>
      <w:r w:rsidR="002F55FA">
        <w:lastRenderedPageBreak/>
        <w:t>– is strikingly similar in several of the reports and Burgess’ play.</w:t>
      </w:r>
      <w:r w:rsidR="009527C7">
        <w:t xml:space="preserve"> </w:t>
      </w:r>
      <w:r w:rsidR="00655BBA">
        <w:t xml:space="preserve">The play can also </w:t>
      </w:r>
      <w:proofErr w:type="gramStart"/>
      <w:r w:rsidR="00655BBA">
        <w:t>be seen as</w:t>
      </w:r>
      <w:proofErr w:type="gramEnd"/>
      <w:r w:rsidR="00655BBA">
        <w:t xml:space="preserve"> following in the footsteps of films about child searching, which were quite well known in the </w:t>
      </w:r>
      <w:proofErr w:type="spellStart"/>
      <w:r w:rsidR="00655BBA">
        <w:t>postwar</w:t>
      </w:r>
      <w:proofErr w:type="spellEnd"/>
      <w:r w:rsidR="00655BBA">
        <w:t xml:space="preserve"> period, such as </w:t>
      </w:r>
      <w:proofErr w:type="spellStart"/>
      <w:r w:rsidR="00D97158">
        <w:t>Géza</w:t>
      </w:r>
      <w:proofErr w:type="spellEnd"/>
      <w:r w:rsidR="00D97158">
        <w:t xml:space="preserve"> von </w:t>
      </w:r>
      <w:proofErr w:type="spellStart"/>
      <w:r w:rsidR="00D97158">
        <w:t>Radványi’s</w:t>
      </w:r>
      <w:proofErr w:type="spellEnd"/>
      <w:r w:rsidR="00D97158">
        <w:t xml:space="preserve"> </w:t>
      </w:r>
      <w:r w:rsidR="00655BBA" w:rsidRPr="00655BBA">
        <w:rPr>
          <w:i/>
        </w:rPr>
        <w:t>Somewhere in Europe</w:t>
      </w:r>
      <w:r w:rsidR="00655BBA">
        <w:t xml:space="preserve"> (1947) and </w:t>
      </w:r>
      <w:r w:rsidR="00F67314">
        <w:t xml:space="preserve">Fred </w:t>
      </w:r>
      <w:proofErr w:type="spellStart"/>
      <w:r w:rsidR="00F67314">
        <w:t>Zinnemann’s</w:t>
      </w:r>
      <w:proofErr w:type="spellEnd"/>
      <w:r w:rsidR="00F67314">
        <w:t xml:space="preserve"> </w:t>
      </w:r>
      <w:r w:rsidR="00655BBA" w:rsidRPr="00655BBA">
        <w:rPr>
          <w:i/>
        </w:rPr>
        <w:t>The Search</w:t>
      </w:r>
      <w:r w:rsidR="00655BBA">
        <w:t xml:space="preserve"> (1948). Child search and family reunification were familiar themes </w:t>
      </w:r>
      <w:proofErr w:type="gramStart"/>
      <w:r w:rsidR="00655BBA">
        <w:t>at this time</w:t>
      </w:r>
      <w:proofErr w:type="gramEnd"/>
      <w:r w:rsidR="00655BBA">
        <w:t>.</w:t>
      </w:r>
      <w:r w:rsidR="00F67314">
        <w:rPr>
          <w:rStyle w:val="EndnoteReference"/>
        </w:rPr>
        <w:endnoteReference w:id="24"/>
      </w:r>
    </w:p>
    <w:p w:rsidR="001566C4" w:rsidRDefault="001566C4" w:rsidP="009D11C8">
      <w:pPr>
        <w:spacing w:after="0" w:line="360" w:lineRule="auto"/>
      </w:pPr>
    </w:p>
    <w:p w:rsidR="001C2514" w:rsidRDefault="009527C7" w:rsidP="009D11C8">
      <w:pPr>
        <w:spacing w:after="0" w:line="360" w:lineRule="auto"/>
      </w:pPr>
      <w:r>
        <w:t>Likewise</w:t>
      </w:r>
      <w:r w:rsidR="00151F80">
        <w:t>, although the radio pla</w:t>
      </w:r>
      <w:r w:rsidR="001C6272">
        <w:t>y is quite emotive in parts, in general it is quite reserved. This might be regarded as</w:t>
      </w:r>
      <w:r w:rsidR="00151F80">
        <w:t xml:space="preserve"> </w:t>
      </w:r>
      <w:r w:rsidR="001C6272">
        <w:t xml:space="preserve">a </w:t>
      </w:r>
      <w:r w:rsidR="00151F80">
        <w:t xml:space="preserve">stereotypically British </w:t>
      </w:r>
      <w:r w:rsidR="001C6272">
        <w:t>characteristic but in fact it</w:t>
      </w:r>
      <w:r w:rsidR="00151F80">
        <w:t xml:space="preserve"> is mirrored in the language used in the Child Tracing Branch’s own reports. For example, one report on the temporary resettlement of several hundred unaccompanied children in England, Switzerland and France from February 1946 (temporary because this was supposed to be respite care until they were well enough to migrate somewhere else on a permanent basis) noted that the children “seem to have little feeling of self-pity in relation to what has happened to them as individuals but their continuing distress at the loss of their families is deep.”</w:t>
      </w:r>
      <w:r w:rsidR="00151F80">
        <w:rPr>
          <w:rStyle w:val="EndnoteReference"/>
        </w:rPr>
        <w:endnoteReference w:id="25"/>
      </w:r>
      <w:r w:rsidR="00151F80">
        <w:t xml:space="preserve"> </w:t>
      </w:r>
      <w:r w:rsidR="001C2514">
        <w:t>Or as another report put it:</w:t>
      </w:r>
    </w:p>
    <w:p w:rsidR="001C2514" w:rsidRDefault="001C2514" w:rsidP="009D11C8">
      <w:pPr>
        <w:spacing w:after="0" w:line="360" w:lineRule="auto"/>
      </w:pPr>
    </w:p>
    <w:p w:rsidR="001C2514" w:rsidRDefault="001C2514" w:rsidP="009D11C8">
      <w:pPr>
        <w:spacing w:after="0" w:line="360" w:lineRule="auto"/>
        <w:ind w:left="567" w:right="567"/>
      </w:pPr>
      <w:r>
        <w:t xml:space="preserve">These children – torn from their people and homes, subjected to the hardship of life in caves, in woods, and in concentration camps, doing forced </w:t>
      </w:r>
      <w:proofErr w:type="spellStart"/>
      <w:r>
        <w:t>labor</w:t>
      </w:r>
      <w:proofErr w:type="spellEnd"/>
      <w:r>
        <w:t xml:space="preserve"> in road gangs, loading dynamite, or working on farms, neglected, starved, and ill-treated – are affected in body and mind. They lived by their wits, lying and stealing </w:t>
      </w:r>
      <w:proofErr w:type="gramStart"/>
      <w:r>
        <w:t>in order to</w:t>
      </w:r>
      <w:proofErr w:type="gramEnd"/>
      <w:r>
        <w:t xml:space="preserve"> survive, and it is not easy for them to break these anti-social habits and learn a better way of life.</w:t>
      </w:r>
      <w:r>
        <w:rPr>
          <w:rStyle w:val="EndnoteReference"/>
        </w:rPr>
        <w:endnoteReference w:id="26"/>
      </w:r>
    </w:p>
    <w:p w:rsidR="001C2514" w:rsidRDefault="001C2514" w:rsidP="009D11C8">
      <w:pPr>
        <w:spacing w:after="0" w:line="360" w:lineRule="auto"/>
      </w:pPr>
    </w:p>
    <w:p w:rsidR="00A718DB" w:rsidRDefault="00151F80" w:rsidP="009D11C8">
      <w:pPr>
        <w:spacing w:after="0" w:line="360" w:lineRule="auto"/>
      </w:pPr>
      <w:r>
        <w:t xml:space="preserve">These reports tend </w:t>
      </w:r>
      <w:proofErr w:type="gramStart"/>
      <w:r>
        <w:t>on the whole</w:t>
      </w:r>
      <w:proofErr w:type="gramEnd"/>
      <w:r>
        <w:t xml:space="preserve"> to avoid psychological vocabulary and methods but they are nevertheless suffused with a</w:t>
      </w:r>
      <w:r w:rsidR="001C2514">
        <w:t>n understated</w:t>
      </w:r>
      <w:r>
        <w:t xml:space="preserve"> </w:t>
      </w:r>
      <w:r w:rsidR="009527C7">
        <w:t xml:space="preserve">though heartfelt </w:t>
      </w:r>
      <w:r>
        <w:t xml:space="preserve">sense of concern for the children’s psychic well-being. The cautious vocabulary also no doubt provided a psychic </w:t>
      </w:r>
      <w:proofErr w:type="spellStart"/>
      <w:r>
        <w:t>defense</w:t>
      </w:r>
      <w:proofErr w:type="spellEnd"/>
      <w:r>
        <w:t xml:space="preserve"> for the field workers who had to spend time with the child survivors, unquestionably one of the most demanding roles within the tracing service.</w:t>
      </w:r>
      <w:r w:rsidR="00DF6F88">
        <w:t xml:space="preserve"> Indeed, some of the searche</w:t>
      </w:r>
      <w:r w:rsidR="009527C7">
        <w:t>r</w:t>
      </w:r>
      <w:r w:rsidR="00DF6F88">
        <w:t>s were themselves victims of Nazi persecution</w:t>
      </w:r>
      <w:r w:rsidR="00137F10">
        <w:t xml:space="preserve">. And they were well </w:t>
      </w:r>
      <w:r w:rsidR="009527C7">
        <w:t xml:space="preserve">aware </w:t>
      </w:r>
      <w:r w:rsidR="00137F10">
        <w:t>of the difficulties involved in taking children away from what in many cases – especially the younger ones – were the only homes they could remember; one report from a child tracing conference of February 1947 notes that the attendees, from the US and British zones, were divided as to whether it was in a child’s best interests to be removed from a German family if he did not have parents to go to, and warned that the work “surely must be carried out in the most objective spirit and that in no way must it be allowed to savour of Nazi methods which it can so easily do.”</w:t>
      </w:r>
      <w:r w:rsidR="00137F10">
        <w:rPr>
          <w:rStyle w:val="EndnoteReference"/>
        </w:rPr>
        <w:endnoteReference w:id="27"/>
      </w:r>
      <w:r w:rsidR="00B820A7">
        <w:t xml:space="preserve"> </w:t>
      </w:r>
      <w:r w:rsidR="00A22904">
        <w:t xml:space="preserve">These sorts of debates prompted Eileen Davidson, the Deputy Chief of the Child Search Section, to write a report setting out in some detail why removal was for the best; discussing the problems that could befall a child who is left with German foster parents (divorce, </w:t>
      </w:r>
      <w:r w:rsidR="00A22904">
        <w:lastRenderedPageBreak/>
        <w:t>death and so on), she concluded that: “Far from securing the best interests of the child, one has run the danger with the passage of years contributing to the development of a warped and twisted personality, a misfit with roots neither here nor in his home country.”</w:t>
      </w:r>
      <w:r w:rsidR="00A22904">
        <w:rPr>
          <w:rStyle w:val="EndnoteReference"/>
        </w:rPr>
        <w:endnoteReference w:id="28"/>
      </w:r>
      <w:r w:rsidR="00A22904">
        <w:t xml:space="preserve"> </w:t>
      </w:r>
      <w:r w:rsidR="00B820A7">
        <w:t>This ethical problem provided fuel for Burgess, who made it plain in the play that removing the children was very much, as the phrase went, “in the best interests of the child.”</w:t>
      </w:r>
      <w:r w:rsidR="00B820A7">
        <w:rPr>
          <w:rStyle w:val="EndnoteReference"/>
        </w:rPr>
        <w:endnoteReference w:id="29"/>
      </w:r>
    </w:p>
    <w:p w:rsidR="002F55FA" w:rsidRDefault="002F55FA" w:rsidP="009D11C8">
      <w:pPr>
        <w:spacing w:after="0" w:line="360" w:lineRule="auto"/>
      </w:pPr>
    </w:p>
    <w:p w:rsidR="00D4023F" w:rsidRDefault="00151F80" w:rsidP="009D11C8">
      <w:pPr>
        <w:spacing w:after="0" w:line="360" w:lineRule="auto"/>
      </w:pPr>
      <w:r>
        <w:t>B</w:t>
      </w:r>
      <w:r w:rsidR="00D4023F">
        <w:t xml:space="preserve">y </w:t>
      </w:r>
      <w:r>
        <w:t>mid-</w:t>
      </w:r>
      <w:r w:rsidR="00D4023F">
        <w:t xml:space="preserve">1950, child search was coming under pressure as the IRO sought to cut costs, </w:t>
      </w:r>
      <w:r w:rsidR="00B05401">
        <w:t>and the mandate for child searching was being reconsidered.</w:t>
      </w:r>
      <w:r w:rsidR="00B05401">
        <w:rPr>
          <w:rStyle w:val="EndnoteReference"/>
        </w:rPr>
        <w:endnoteReference w:id="30"/>
      </w:r>
      <w:r w:rsidR="00B05401">
        <w:t xml:space="preserve"> Indeed, searching </w:t>
      </w:r>
      <w:r w:rsidR="00EA5F28">
        <w:t xml:space="preserve">in the field was stopped in April </w:t>
      </w:r>
      <w:r w:rsidR="00B05401">
        <w:t>1950</w:t>
      </w:r>
      <w:r w:rsidR="00443252">
        <w:t xml:space="preserve"> and the IRO’s plan was to wind down child searchi</w:t>
      </w:r>
      <w:r w:rsidR="0017720A">
        <w:t>ng altogether by the end of August</w:t>
      </w:r>
      <w:r w:rsidR="00443252">
        <w:t xml:space="preserve"> 1950</w:t>
      </w:r>
      <w:r w:rsidR="00EA5F28">
        <w:t xml:space="preserve">. </w:t>
      </w:r>
      <w:r w:rsidR="009527C7">
        <w:t xml:space="preserve">This meant that </w:t>
      </w:r>
      <w:r w:rsidR="008B3E78">
        <w:t xml:space="preserve">children </w:t>
      </w:r>
      <w:r w:rsidR="002611FC">
        <w:t>who had</w:t>
      </w:r>
      <w:r w:rsidR="008B3E78">
        <w:t xml:space="preserve"> not </w:t>
      </w:r>
      <w:r w:rsidR="002611FC">
        <w:t xml:space="preserve">yet been </w:t>
      </w:r>
      <w:r w:rsidR="008B3E78">
        <w:t>found “would remain in Germany and for their whole lives be ignorant of their identity and background.”</w:t>
      </w:r>
      <w:r w:rsidR="008B3E78">
        <w:rPr>
          <w:rStyle w:val="EndnoteReference"/>
        </w:rPr>
        <w:endnoteReference w:id="31"/>
      </w:r>
      <w:r w:rsidR="008B3E78">
        <w:t xml:space="preserve"> The decision was financial and geopolitical – driven by maintaining good relations with the new Federal Republic – and not ethical. Indeed, </w:t>
      </w:r>
      <w:proofErr w:type="gramStart"/>
      <w:r w:rsidR="008B3E78">
        <w:t>i</w:t>
      </w:r>
      <w:r w:rsidR="00303811">
        <w:t>t is clear that there</w:t>
      </w:r>
      <w:proofErr w:type="gramEnd"/>
      <w:r w:rsidR="00303811">
        <w:t xml:space="preserve"> was </w:t>
      </w:r>
      <w:r w:rsidR="00D4023F">
        <w:t xml:space="preserve">work </w:t>
      </w:r>
      <w:r w:rsidR="00303811">
        <w:t xml:space="preserve">still </w:t>
      </w:r>
      <w:r w:rsidR="00D4023F">
        <w:t xml:space="preserve">to be done, </w:t>
      </w:r>
      <w:r w:rsidR="0017720A">
        <w:t>with 13,517 un</w:t>
      </w:r>
      <w:r w:rsidR="00EA6E90">
        <w:t>finished investigation</w:t>
      </w:r>
      <w:r w:rsidR="009527C7">
        <w:t>s</w:t>
      </w:r>
      <w:r w:rsidR="0017720A">
        <w:t xml:space="preserve"> at the end of August 1951.</w:t>
      </w:r>
      <w:r w:rsidR="0017720A">
        <w:rPr>
          <w:rStyle w:val="EndnoteReference"/>
        </w:rPr>
        <w:endnoteReference w:id="32"/>
      </w:r>
      <w:r w:rsidR="0017720A">
        <w:t xml:space="preserve"> On 15 September 1950, the Child Search Branch in Essling</w:t>
      </w:r>
      <w:r w:rsidR="0097279C">
        <w:t>en closed, and its files</w:t>
      </w:r>
      <w:r w:rsidR="0017720A">
        <w:t xml:space="preserve"> </w:t>
      </w:r>
      <w:r w:rsidR="0097279C">
        <w:t>were</w:t>
      </w:r>
      <w:r w:rsidR="009527C7">
        <w:t xml:space="preserve"> moved to </w:t>
      </w:r>
      <w:proofErr w:type="spellStart"/>
      <w:r w:rsidR="0097279C">
        <w:t>Arolsen</w:t>
      </w:r>
      <w:proofErr w:type="spellEnd"/>
      <w:r w:rsidR="0097279C">
        <w:t xml:space="preserve"> where child searching would be continued solely on the basis of the available documentation.</w:t>
      </w:r>
      <w:r w:rsidR="005E770A">
        <w:rPr>
          <w:rStyle w:val="EndnoteReference"/>
        </w:rPr>
        <w:endnoteReference w:id="33"/>
      </w:r>
    </w:p>
    <w:p w:rsidR="005E2015" w:rsidRDefault="005E2015" w:rsidP="009D11C8">
      <w:pPr>
        <w:spacing w:after="0" w:line="360" w:lineRule="auto"/>
      </w:pPr>
    </w:p>
    <w:p w:rsidR="00D4023F" w:rsidRDefault="00EE18FF" w:rsidP="009D11C8">
      <w:pPr>
        <w:spacing w:after="0" w:line="360" w:lineRule="auto"/>
      </w:pPr>
      <w:proofErr w:type="gramStart"/>
      <w:r>
        <w:t>It is clear that by</w:t>
      </w:r>
      <w:proofErr w:type="gramEnd"/>
      <w:r>
        <w:t xml:space="preserve"> the time the radio play was broadcas</w:t>
      </w:r>
      <w:r w:rsidR="002C6432">
        <w:t>t, the work of child search had</w:t>
      </w:r>
      <w:r>
        <w:t xml:space="preserve"> not ended. </w:t>
      </w:r>
      <w:r w:rsidR="009527C7">
        <w:t xml:space="preserve">There </w:t>
      </w:r>
      <w:r w:rsidR="00303811">
        <w:t>remained</w:t>
      </w:r>
      <w:r w:rsidR="009527C7">
        <w:t xml:space="preserve"> much to do, yet the child search operati</w:t>
      </w:r>
      <w:r w:rsidR="00B5367E">
        <w:t>on had been threatened with immi</w:t>
      </w:r>
      <w:r w:rsidR="009527C7">
        <w:t xml:space="preserve">nent closure. </w:t>
      </w:r>
      <w:r w:rsidR="008910F7">
        <w:t>The play thus served the purpose not only of informing the British public about ITS’s work but, implicitly</w:t>
      </w:r>
      <w:r w:rsidR="008658FE">
        <w:t xml:space="preserve"> (and probably coincidentally given the timing)</w:t>
      </w:r>
      <w:r w:rsidR="008910F7">
        <w:t xml:space="preserve">, advocating for the continued existence of ITS after the IRO’s </w:t>
      </w:r>
      <w:r w:rsidR="009527C7">
        <w:t xml:space="preserve">mandate </w:t>
      </w:r>
      <w:r w:rsidR="008910F7">
        <w:t>expire</w:t>
      </w:r>
      <w:r w:rsidR="009527C7">
        <w:t>d</w:t>
      </w:r>
      <w:r w:rsidR="008910F7">
        <w:t>.</w:t>
      </w:r>
    </w:p>
    <w:p w:rsidR="00D4023F" w:rsidRDefault="00D4023F" w:rsidP="009D11C8">
      <w:pPr>
        <w:spacing w:after="0" w:line="360" w:lineRule="auto"/>
      </w:pPr>
    </w:p>
    <w:p w:rsidR="00D4023F" w:rsidRDefault="00D4023F" w:rsidP="009D11C8">
      <w:pPr>
        <w:spacing w:after="0" w:line="360" w:lineRule="auto"/>
      </w:pPr>
    </w:p>
    <w:p w:rsidR="005E2015" w:rsidRPr="005E2015" w:rsidRDefault="005E2015" w:rsidP="009D11C8">
      <w:pPr>
        <w:spacing w:after="0" w:line="360" w:lineRule="auto"/>
        <w:rPr>
          <w:b/>
        </w:rPr>
      </w:pPr>
      <w:r w:rsidRPr="005E2015">
        <w:rPr>
          <w:b/>
        </w:rPr>
        <w:t>The Play</w:t>
      </w:r>
    </w:p>
    <w:p w:rsidR="005E2015" w:rsidRDefault="005E2015" w:rsidP="009D11C8">
      <w:pPr>
        <w:spacing w:after="0" w:line="360" w:lineRule="auto"/>
      </w:pPr>
    </w:p>
    <w:p w:rsidR="005E2015" w:rsidRDefault="00E03B84" w:rsidP="009D11C8">
      <w:pPr>
        <w:spacing w:after="0" w:line="360" w:lineRule="auto"/>
      </w:pPr>
      <w:r>
        <w:t xml:space="preserve">The radio play was </w:t>
      </w:r>
      <w:proofErr w:type="gramStart"/>
      <w:r>
        <w:t>first of all</w:t>
      </w:r>
      <w:proofErr w:type="gramEnd"/>
      <w:r>
        <w:t xml:space="preserve"> trailed by the </w:t>
      </w:r>
      <w:r w:rsidRPr="00E03B84">
        <w:rPr>
          <w:i/>
        </w:rPr>
        <w:t>Radio Times</w:t>
      </w:r>
      <w:r w:rsidR="002F55FA">
        <w:t>, the best-selling</w:t>
      </w:r>
      <w:r>
        <w:t xml:space="preserve"> source of information on radio </w:t>
      </w:r>
      <w:r w:rsidR="00BF77A2">
        <w:t xml:space="preserve">and television </w:t>
      </w:r>
      <w:r>
        <w:t xml:space="preserve">schedules in </w:t>
      </w:r>
      <w:r w:rsidR="008910F7">
        <w:t xml:space="preserve">the whole of </w:t>
      </w:r>
      <w:r w:rsidR="00BF77A2">
        <w:t>Europe</w:t>
      </w:r>
      <w:r>
        <w:t xml:space="preserve">. </w:t>
      </w:r>
      <w:r w:rsidR="00BF77A2">
        <w:t xml:space="preserve">Founded in 1923, by the mid-1950s it had </w:t>
      </w:r>
      <w:r w:rsidR="002F55FA">
        <w:t>reached its peak</w:t>
      </w:r>
      <w:r w:rsidR="00BF77A2">
        <w:t xml:space="preserve"> circulation of 8.8 million.</w:t>
      </w:r>
      <w:r w:rsidR="002F55FA">
        <w:rPr>
          <w:rStyle w:val="EndnoteReference"/>
        </w:rPr>
        <w:endnoteReference w:id="34"/>
      </w:r>
      <w:r w:rsidR="00BF77A2">
        <w:t xml:space="preserve"> </w:t>
      </w:r>
      <w:r>
        <w:t xml:space="preserve">Its article of 12 May 1950, written by Burgess, had the same name as the play and provided a summary of the </w:t>
      </w:r>
      <w:r w:rsidR="001E1E6A">
        <w:t xml:space="preserve">forthcoming </w:t>
      </w:r>
      <w:r>
        <w:t>broadcast. Importantly, it was accompanied by images which gave a powerful visual component to what would otherwise remain an auditory experience. In a period when photographs and film footage, of the liberat</w:t>
      </w:r>
      <w:r w:rsidR="001E1E6A">
        <w:t>ion of the camps especially, were</w:t>
      </w:r>
      <w:r>
        <w:t xml:space="preserve"> of crucial importance, the role played here by the photographs should not be underestimated. They showed a father reunited with his baby, a case worker with two children, one </w:t>
      </w:r>
      <w:r>
        <w:lastRenderedPageBreak/>
        <w:t xml:space="preserve">of the “lost children of Europe” at the “Children’s Village” of Bad </w:t>
      </w:r>
      <w:proofErr w:type="spellStart"/>
      <w:r>
        <w:t>Eibling</w:t>
      </w:r>
      <w:proofErr w:type="spellEnd"/>
      <w:r w:rsidR="008910F7">
        <w:t xml:space="preserve"> (sic – the name should have been given as Bad </w:t>
      </w:r>
      <w:proofErr w:type="spellStart"/>
      <w:r w:rsidR="008910F7">
        <w:t>Aibling</w:t>
      </w:r>
      <w:proofErr w:type="spellEnd"/>
      <w:r w:rsidR="008910F7">
        <w:t>)</w:t>
      </w:r>
      <w:r>
        <w:t>, Burgess with two young boys being encouraged to say a few words for the program, workers at ITS</w:t>
      </w:r>
      <w:r w:rsidR="008658FE">
        <w:t xml:space="preserve"> gathered around files from Buchenwald</w:t>
      </w:r>
      <w:r>
        <w:t>, a file</w:t>
      </w:r>
      <w:r w:rsidR="00244599">
        <w:t xml:space="preserve"> of an individual inmate</w:t>
      </w:r>
      <w:r w:rsidR="001566C4">
        <w:t xml:space="preserve"> from Buchenwald</w:t>
      </w:r>
      <w:r w:rsidR="00244599">
        <w:t xml:space="preserve">, and a group of “lost children” dancing round Joan Aitken, a worker at the children’s centre in </w:t>
      </w:r>
      <w:r w:rsidR="008910F7">
        <w:t>“</w:t>
      </w:r>
      <w:r w:rsidR="00244599">
        <w:t xml:space="preserve">Bad </w:t>
      </w:r>
      <w:proofErr w:type="spellStart"/>
      <w:r w:rsidR="00244599">
        <w:t>Eibling</w:t>
      </w:r>
      <w:proofErr w:type="spellEnd"/>
      <w:r w:rsidR="008910F7">
        <w:t>”</w:t>
      </w:r>
      <w:r w:rsidR="008658FE">
        <w:t>. Along with the informative text, t</w:t>
      </w:r>
      <w:r w:rsidR="00244599">
        <w:t>hese photographs act as visual clues for the program’s content, which is focused on the operations of ITS and devotes most attention to the question of child search and tracing.</w:t>
      </w:r>
    </w:p>
    <w:p w:rsidR="002F55FA" w:rsidRDefault="002F55FA" w:rsidP="009D11C8">
      <w:pPr>
        <w:spacing w:after="0" w:line="360" w:lineRule="auto"/>
      </w:pPr>
    </w:p>
    <w:p w:rsidR="002F55FA" w:rsidRDefault="002F55FA" w:rsidP="009D11C8">
      <w:pPr>
        <w:spacing w:after="0" w:line="360" w:lineRule="auto"/>
      </w:pPr>
      <w:r>
        <w:t>Burgess’ article begins by noting that Edgar Allen Poe and Arthur Conan Doyle initiated the genre of the thriller and the detective story and then by claiming that</w:t>
      </w:r>
      <w:r w:rsidR="001E1E6A">
        <w:t xml:space="preserve"> despite their achievements,</w:t>
      </w:r>
      <w:r>
        <w:t xml:space="preserve"> the two great authors “could hardly imagine a more ingeniously evil group of criminals than the ones who were recently liquidated at the end of the war.” He then goes on to say that following a visit to the headquarters of ITS at </w:t>
      </w:r>
      <w:proofErr w:type="spellStart"/>
      <w:r>
        <w:t>Arolsen</w:t>
      </w:r>
      <w:proofErr w:type="spellEnd"/>
      <w:r>
        <w:t xml:space="preserve">, “I </w:t>
      </w:r>
      <w:proofErr w:type="gramStart"/>
      <w:r>
        <w:t>came to the conclusion</w:t>
      </w:r>
      <w:proofErr w:type="gramEnd"/>
      <w:r>
        <w:t xml:space="preserve"> that the title which prefaces this article is completely justified.” Following a swift description of what ITS is and what it does, Burgess then turns to the Child Search Branch and again, in full knowledge of the hyperbole that he is deploying, argues that its “story is so fantastic and at times so moving that any competent thriller writer would dismiss it as ‘impossible’”. </w:t>
      </w:r>
      <w:r w:rsidR="00FA6A9D">
        <w:t>Then, w</w:t>
      </w:r>
      <w:r>
        <w:t>ith</w:t>
      </w:r>
      <w:r w:rsidR="00FA6A9D">
        <w:t xml:space="preserve"> brief references to the </w:t>
      </w:r>
      <w:proofErr w:type="spellStart"/>
      <w:r w:rsidR="00FA6A9D" w:rsidRPr="00FA6A9D">
        <w:rPr>
          <w:i/>
        </w:rPr>
        <w:t>Lebensborn</w:t>
      </w:r>
      <w:proofErr w:type="spellEnd"/>
      <w:r w:rsidR="00FA6A9D">
        <w:t xml:space="preserve"> program and to the extermination of races</w:t>
      </w:r>
      <w:r>
        <w:t xml:space="preserve">, he </w:t>
      </w:r>
      <w:r w:rsidR="00FA6A9D">
        <w:t>ends the piece by refining the meaning of “impossible”, saying that in the program he has “taken the true case of one child and traced it from source to completion. The problems raised are serious and perhaps insoluble.” Burgess concludes by invit</w:t>
      </w:r>
      <w:r>
        <w:t>ing the reader to “judge for yourself” when the program is broadcast a few days later.</w:t>
      </w:r>
      <w:r>
        <w:rPr>
          <w:rStyle w:val="EndnoteReference"/>
        </w:rPr>
        <w:endnoteReference w:id="35"/>
      </w:r>
      <w:r w:rsidR="00F43E3D">
        <w:t xml:space="preserve"> </w:t>
      </w:r>
    </w:p>
    <w:p w:rsidR="00B52DDA" w:rsidRDefault="00B52DDA" w:rsidP="009D11C8">
      <w:pPr>
        <w:spacing w:after="0" w:line="360" w:lineRule="auto"/>
      </w:pPr>
    </w:p>
    <w:p w:rsidR="00B52DDA" w:rsidRDefault="000F7BBA" w:rsidP="009D11C8">
      <w:pPr>
        <w:spacing w:after="0" w:line="360" w:lineRule="auto"/>
      </w:pPr>
      <w:r>
        <w:t xml:space="preserve">The play is written as a dialogue between the narrator and several figures who accompany him on his journey across Europe: Poe, Holmes and the housewife Mrs Brown, and is interspersed with comments </w:t>
      </w:r>
      <w:r w:rsidR="008E5A75">
        <w:t>and dialogue-driven scenes which include</w:t>
      </w:r>
      <w:r>
        <w:t xml:space="preserve"> </w:t>
      </w:r>
      <w:r w:rsidR="008E5A75">
        <w:t>characters in previous detective stories; writers of requests for assistance to ITS; ITS staff and case workers; local Germans, including farmers and policemen; Gestapo men; Himmler; Hitler; and above all children. The narrator, Poe, and Holmes set the scene, preparing the listener to be amazed by “the dossiers, more grim and terrible than any you’ll ever find in the files at Washington or Scotland Yard” and which represent a detective story of “the utmost urgency – affecting the lives, the happiness of thousands of individuals.”</w:t>
      </w:r>
      <w:r w:rsidR="008E5A75">
        <w:rPr>
          <w:rStyle w:val="EndnoteReference"/>
        </w:rPr>
        <w:endnoteReference w:id="36"/>
      </w:r>
      <w:r w:rsidR="008E5A75">
        <w:t xml:space="preserve"> Mrs Brown provides the sceptical note of the ordinary woman who cannot </w:t>
      </w:r>
      <w:proofErr w:type="gramStart"/>
      <w:r w:rsidR="008E5A75">
        <w:t>as yet</w:t>
      </w:r>
      <w:proofErr w:type="gramEnd"/>
      <w:r w:rsidR="008E5A75">
        <w:t xml:space="preserve"> conceive of anything quite as dramat</w:t>
      </w:r>
      <w:r w:rsidR="00F43E3D">
        <w:t xml:space="preserve">ic as the narrator is claiming. In principle, Mrs Brown’s response is not inappropriate, given that there were few children to be spotted in the newsreels of </w:t>
      </w:r>
      <w:proofErr w:type="spellStart"/>
      <w:r w:rsidR="00F43E3D">
        <w:t>Belsen</w:t>
      </w:r>
      <w:proofErr w:type="spellEnd"/>
      <w:r w:rsidR="00F43E3D">
        <w:t xml:space="preserve"> </w:t>
      </w:r>
      <w:r w:rsidR="008E5A75">
        <w:t>she had probabl</w:t>
      </w:r>
      <w:r w:rsidR="00F43E3D">
        <w:t xml:space="preserve">y seen just a </w:t>
      </w:r>
      <w:r w:rsidR="00F43E3D">
        <w:lastRenderedPageBreak/>
        <w:t>few years earlier,</w:t>
      </w:r>
      <w:r w:rsidR="008E5A75">
        <w:t xml:space="preserve"> but for Burgess </w:t>
      </w:r>
      <w:r w:rsidR="00F43E3D">
        <w:t>this gendered way of proceeding provides a necessary narrative device, whereby Mrs Brown’s scepticism can be explained as explicable but misplaced.</w:t>
      </w:r>
    </w:p>
    <w:p w:rsidR="000C6C21" w:rsidRDefault="000C6C21" w:rsidP="009D11C8">
      <w:pPr>
        <w:spacing w:after="0" w:line="360" w:lineRule="auto"/>
      </w:pPr>
    </w:p>
    <w:p w:rsidR="000C6C21" w:rsidRDefault="000C6C21" w:rsidP="009D11C8">
      <w:pPr>
        <w:spacing w:after="0" w:line="360" w:lineRule="auto"/>
      </w:pPr>
      <w:r>
        <w:t xml:space="preserve">The small group first travel to </w:t>
      </w:r>
      <w:proofErr w:type="spellStart"/>
      <w:r>
        <w:t>Arolsen</w:t>
      </w:r>
      <w:proofErr w:type="spellEnd"/>
      <w:r>
        <w:t xml:space="preserve">, where the narrator introduces them to the work of ITS, explaining that thousands of letters pour in from people seeking help in finding loved ones: “These are real people, Mr Holmes” (3). The narrator, in a moment that is of profound importance for </w:t>
      </w:r>
      <w:proofErr w:type="spellStart"/>
      <w:r>
        <w:t>postwar</w:t>
      </w:r>
      <w:proofErr w:type="spellEnd"/>
      <w:r>
        <w:t xml:space="preserve"> Britain, reminds his colleagues: “Remember that word ‘International’, because the Director, Mr </w:t>
      </w:r>
      <w:proofErr w:type="spellStart"/>
      <w:r>
        <w:t>Thudichum</w:t>
      </w:r>
      <w:proofErr w:type="spellEnd"/>
      <w:r>
        <w:t xml:space="preserve">, is a Swiss, the Deputy Director, Mr </w:t>
      </w:r>
      <w:proofErr w:type="spellStart"/>
      <w:r>
        <w:t>Everaert</w:t>
      </w:r>
      <w:proofErr w:type="spellEnd"/>
      <w:r>
        <w:t xml:space="preserve">, is a Belgian. Running the British Zone Branch is Mr Chadwick Lee, who’s English. And the head of the Documents Branch is Mr </w:t>
      </w:r>
      <w:proofErr w:type="spellStart"/>
      <w:r>
        <w:t>Wittamer</w:t>
      </w:r>
      <w:proofErr w:type="spellEnd"/>
      <w:r>
        <w:t>, who’s American” (4).</w:t>
      </w:r>
      <w:r w:rsidR="001C3DAF">
        <w:t xml:space="preserve"> </w:t>
      </w:r>
      <w:r w:rsidR="00B5367E">
        <w:t xml:space="preserve">Britain’s involvement in European affairs – even in its aloof, patrician guise as “sponsor” of Europe – is clearly something to which Burgess wished to advert. </w:t>
      </w:r>
      <w:proofErr w:type="spellStart"/>
      <w:r w:rsidR="001C3DAF">
        <w:t>Wittamer</w:t>
      </w:r>
      <w:proofErr w:type="spellEnd"/>
      <w:r w:rsidR="001C3DAF">
        <w:t xml:space="preserve"> </w:t>
      </w:r>
      <w:r w:rsidR="001E1E6A">
        <w:t xml:space="preserve">then appears and </w:t>
      </w:r>
      <w:r w:rsidR="001C3DAF">
        <w:t xml:space="preserve">explains that ITS holds “Thirty tons of concentration camp records alone” whereupon Mrs Brown exclaims: “What horrible stuff to have around. Why </w:t>
      </w:r>
      <w:proofErr w:type="spellStart"/>
      <w:r w:rsidR="001C3DAF">
        <w:t>d’you</w:t>
      </w:r>
      <w:proofErr w:type="spellEnd"/>
      <w:r w:rsidR="001C3DAF">
        <w:t xml:space="preserve"> keep it?” The narrator, clarifying the gender politics of the play, responds with “Now, Mrs Brown – be a good girl and don’t ask silly questions”, allowing </w:t>
      </w:r>
      <w:proofErr w:type="spellStart"/>
      <w:r w:rsidR="001C3DAF">
        <w:t>Wittamer</w:t>
      </w:r>
      <w:proofErr w:type="spellEnd"/>
      <w:r w:rsidR="001C3DAF">
        <w:t xml:space="preserve"> to explain further how all the names from these records are extracted and placed on to card files which form the basis of the ITS searches (4). </w:t>
      </w:r>
      <w:proofErr w:type="spellStart"/>
      <w:r w:rsidR="00D419D9">
        <w:t>Wittamer</w:t>
      </w:r>
      <w:proofErr w:type="spellEnd"/>
      <w:r w:rsidR="00D419D9">
        <w:t xml:space="preserve"> sho</w:t>
      </w:r>
      <w:r w:rsidR="00A56796">
        <w:t>w</w:t>
      </w:r>
      <w:r w:rsidR="00D419D9">
        <w:t>s them several</w:t>
      </w:r>
      <w:r w:rsidR="00A56796">
        <w:t xml:space="preserve"> typical</w:t>
      </w:r>
      <w:r w:rsidR="00D419D9">
        <w:t xml:space="preserve"> letters and two field workers then explain the details of particular cases, in order to demonstrate the intricacies of the tracing process</w:t>
      </w:r>
      <w:r w:rsidR="00694DBA">
        <w:t>, including the “graves recheck” program which traced the routes of the so-called “death marches”, establishing where Allied nationals had been killed and buried</w:t>
      </w:r>
      <w:r w:rsidR="008E67A5">
        <w:t xml:space="preserve">, and the </w:t>
      </w:r>
      <w:proofErr w:type="gramStart"/>
      <w:r w:rsidR="008E67A5">
        <w:t>sometimes difficult</w:t>
      </w:r>
      <w:proofErr w:type="gramEnd"/>
      <w:r w:rsidR="008E67A5">
        <w:t xml:space="preserve"> process of obtaining documents from German institutions containing the names of Allied nationals</w:t>
      </w:r>
      <w:r w:rsidR="00D419D9">
        <w:t>.</w:t>
      </w:r>
      <w:r w:rsidR="008E67A5">
        <w:t xml:space="preserve"> </w:t>
      </w:r>
    </w:p>
    <w:p w:rsidR="009E70B3" w:rsidRDefault="009E70B3" w:rsidP="009D11C8">
      <w:pPr>
        <w:spacing w:after="0" w:line="360" w:lineRule="auto"/>
      </w:pPr>
    </w:p>
    <w:p w:rsidR="009E70B3" w:rsidRDefault="009E70B3" w:rsidP="009D11C8">
      <w:pPr>
        <w:spacing w:after="0" w:line="360" w:lineRule="auto"/>
      </w:pPr>
      <w:r>
        <w:t xml:space="preserve">The play then turns to one </w:t>
      </w:r>
      <w:proofErr w:type="gramStart"/>
      <w:r>
        <w:t>particular case</w:t>
      </w:r>
      <w:proofErr w:type="gramEnd"/>
      <w:r>
        <w:t xml:space="preserve"> that involves child searching, and this constitutes the centrepiece of the narrati</w:t>
      </w:r>
      <w:r w:rsidR="008910F7">
        <w:t>ve</w:t>
      </w:r>
      <w:r>
        <w:t xml:space="preserve">. Travelling down to Esslingen in southern Germany, where the Child Search Branch is located, the group learns about the case of a girl named Maria </w:t>
      </w:r>
      <w:proofErr w:type="spellStart"/>
      <w:r>
        <w:t>Boginski</w:t>
      </w:r>
      <w:proofErr w:type="spellEnd"/>
      <w:r>
        <w:t xml:space="preserve">, whose mother in Poland is trying to find her. They find out about how the case worker goes about tracing in the field (this is most interesting to Holmes, whose ears prick up as “real” detective work gets under way), and along the way hear from Hitler and Himmler about Aryan racial purity and the </w:t>
      </w:r>
      <w:proofErr w:type="spellStart"/>
      <w:r w:rsidRPr="009E70B3">
        <w:rPr>
          <w:i/>
        </w:rPr>
        <w:t>Lebensborn</w:t>
      </w:r>
      <w:proofErr w:type="spellEnd"/>
      <w:r w:rsidR="00C5714D">
        <w:t xml:space="preserve"> project – allowing the narrator to press his central point home by stating: “What a time </w:t>
      </w:r>
      <w:r w:rsidR="00C5714D" w:rsidRPr="00C5714D">
        <w:rPr>
          <w:i/>
        </w:rPr>
        <w:t>we</w:t>
      </w:r>
      <w:r w:rsidR="00C5714D">
        <w:t xml:space="preserve"> live in, Mr Holmes. Our imaginations are surfeited with the endless sensationalism of our daily reports. Evil, Mr Holmes? Your creator couldn’t have manufactured such puppets of evil in his wildest dreams” (14). </w:t>
      </w:r>
      <w:r w:rsidR="001E1E6A">
        <w:t xml:space="preserve">Overlooking the fact that most of the unaccompanied children located in Germany were not </w:t>
      </w:r>
      <w:proofErr w:type="spellStart"/>
      <w:r w:rsidR="001E1E6A">
        <w:t>Lebensborn</w:t>
      </w:r>
      <w:proofErr w:type="spellEnd"/>
      <w:r w:rsidR="001E1E6A">
        <w:t xml:space="preserve"> children but had arrived there through a variety of ways, t</w:t>
      </w:r>
      <w:r w:rsidR="00C5714D">
        <w:t xml:space="preserve">hey then return to the case of Maria </w:t>
      </w:r>
      <w:proofErr w:type="spellStart"/>
      <w:r w:rsidR="00C5714D">
        <w:t>Boginski</w:t>
      </w:r>
      <w:proofErr w:type="spellEnd"/>
      <w:r w:rsidR="00C5714D">
        <w:t>.</w:t>
      </w:r>
    </w:p>
    <w:p w:rsidR="00C5714D" w:rsidRDefault="00C5714D" w:rsidP="009D11C8">
      <w:pPr>
        <w:spacing w:after="0" w:line="360" w:lineRule="auto"/>
      </w:pPr>
    </w:p>
    <w:p w:rsidR="00C5714D" w:rsidRDefault="00723BE2" w:rsidP="009D11C8">
      <w:pPr>
        <w:spacing w:after="0" w:line="360" w:lineRule="auto"/>
      </w:pPr>
      <w:r>
        <w:t xml:space="preserve">Two case workers, Mrs Collins and Mrs </w:t>
      </w:r>
      <w:proofErr w:type="spellStart"/>
      <w:r>
        <w:t>Rondot</w:t>
      </w:r>
      <w:proofErr w:type="spellEnd"/>
      <w:r w:rsidR="00BB0F4C">
        <w:t xml:space="preserve"> (there is no comment in the play about the number of women working at ITS</w:t>
      </w:r>
      <w:r w:rsidR="00F43E3D">
        <w:t xml:space="preserve"> although they are mentioned throughout the play</w:t>
      </w:r>
      <w:r w:rsidR="00BB0F4C">
        <w:t>)</w:t>
      </w:r>
      <w:r>
        <w:t>, find in the fil</w:t>
      </w:r>
      <w:r w:rsidR="00283382">
        <w:t>es a girl with the name of Mary</w:t>
      </w:r>
      <w:r>
        <w:t xml:space="preserve"> </w:t>
      </w:r>
      <w:proofErr w:type="spellStart"/>
      <w:r>
        <w:t>Bogin</w:t>
      </w:r>
      <w:proofErr w:type="spellEnd"/>
      <w:r>
        <w:t xml:space="preserve">, with the same date of birth as Maria </w:t>
      </w:r>
      <w:proofErr w:type="spellStart"/>
      <w:r>
        <w:t>Boginski</w:t>
      </w:r>
      <w:proofErr w:type="spellEnd"/>
      <w:r>
        <w:t xml:space="preserve"> – 1 February 1937 – and</w:t>
      </w:r>
      <w:r w:rsidR="00B5367E">
        <w:t>, despite Holmes’ astonishment that they should think this the same girl</w:t>
      </w:r>
      <w:r w:rsidR="00F43E3D">
        <w:t xml:space="preserve"> (here Burgess would appear to be mocking the great sleuth…)</w:t>
      </w:r>
      <w:r w:rsidR="00B5367E">
        <w:t>,</w:t>
      </w:r>
      <w:r>
        <w:t xml:space="preserve"> they send out a field worker to locate her foster </w:t>
      </w:r>
      <w:r w:rsidR="00BB0F4C">
        <w:t>parents, SS Colonel and Mrs Hans</w:t>
      </w:r>
      <w:r>
        <w:t xml:space="preserve"> </w:t>
      </w:r>
      <w:proofErr w:type="spellStart"/>
      <w:r>
        <w:t>Smidt</w:t>
      </w:r>
      <w:proofErr w:type="spellEnd"/>
      <w:r>
        <w:t>. Eventually the field worker arrives at the doorway of a house in Heidelberg, and here follows one of the most surprising and moving moments of the play:</w:t>
      </w:r>
    </w:p>
    <w:p w:rsidR="005E2015" w:rsidRDefault="005E2015" w:rsidP="009D11C8">
      <w:pPr>
        <w:spacing w:after="0" w:line="360" w:lineRule="auto"/>
      </w:pPr>
      <w:r w:rsidRPr="005E2015">
        <w:rPr>
          <w:noProof/>
          <w:lang w:eastAsia="en-GB"/>
        </w:rPr>
        <w:lastRenderedPageBreak/>
        <w:drawing>
          <wp:inline distT="0" distB="0" distL="0" distR="0">
            <wp:extent cx="5731510" cy="9299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9299300"/>
                    </a:xfrm>
                    <a:prstGeom prst="rect">
                      <a:avLst/>
                    </a:prstGeom>
                    <a:noFill/>
                    <a:ln>
                      <a:noFill/>
                    </a:ln>
                  </pic:spPr>
                </pic:pic>
              </a:graphicData>
            </a:graphic>
          </wp:inline>
        </w:drawing>
      </w:r>
    </w:p>
    <w:p w:rsidR="008910F7" w:rsidRDefault="00F263FE" w:rsidP="009D11C8">
      <w:pPr>
        <w:spacing w:after="0" w:line="360" w:lineRule="auto"/>
      </w:pPr>
      <w:r>
        <w:lastRenderedPageBreak/>
        <w:t xml:space="preserve">The </w:t>
      </w:r>
      <w:r w:rsidR="00283382">
        <w:t>narrative</w:t>
      </w:r>
      <w:r>
        <w:t>’s s</w:t>
      </w:r>
      <w:r w:rsidR="008910F7">
        <w:t>udden re</w:t>
      </w:r>
      <w:r w:rsidR="00283382">
        <w:t>vel</w:t>
      </w:r>
      <w:r w:rsidR="008910F7">
        <w:t>ation that the girl</w:t>
      </w:r>
      <w:r>
        <w:t xml:space="preserve"> has been speaking Polish instead of German (all through the medium of English, of course</w:t>
      </w:r>
      <w:r w:rsidR="00B5367E">
        <w:t>, which helps to delay the climax</w:t>
      </w:r>
      <w:r>
        <w:t>) provides a shock and a moment of both disso</w:t>
      </w:r>
      <w:r w:rsidR="00283382">
        <w:t>nance and realization. The</w:t>
      </w:r>
      <w:r>
        <w:t xml:space="preserve"> people </w:t>
      </w:r>
      <w:r w:rsidR="00283382">
        <w:t xml:space="preserve">in the story suddenly seem very real </w:t>
      </w:r>
      <w:r>
        <w:t xml:space="preserve">with very complicated backgrounds. Indeed, what follows next confirms how problematic the whole child search scheme could be. </w:t>
      </w:r>
      <w:r w:rsidR="008910F7">
        <w:t xml:space="preserve">Although the moral imperative to reverse the </w:t>
      </w:r>
      <w:proofErr w:type="spellStart"/>
      <w:r w:rsidR="008910F7">
        <w:t>Lebensborn</w:t>
      </w:r>
      <w:proofErr w:type="spellEnd"/>
      <w:r w:rsidR="008910F7">
        <w:t xml:space="preserve"> program is quite understandable, the play does not shrink from highlighting the dilemmas such a process entails, not least the separation of, in many cases, the only families or homes they could remember. </w:t>
      </w:r>
    </w:p>
    <w:p w:rsidR="008910F7" w:rsidRDefault="008910F7" w:rsidP="009D11C8">
      <w:pPr>
        <w:spacing w:after="0" w:line="360" w:lineRule="auto"/>
      </w:pPr>
    </w:p>
    <w:p w:rsidR="005E2015" w:rsidRDefault="00F263FE" w:rsidP="009D11C8">
      <w:pPr>
        <w:spacing w:after="0" w:line="360" w:lineRule="auto"/>
      </w:pPr>
      <w:r>
        <w:t xml:space="preserve">At first deeply reluctant to leave her German home, Maria is persuaded – because the field worker senses that she is bound for a life of drudgery in her foster parents’ home – to leave for a short while to stay at the Bad </w:t>
      </w:r>
      <w:proofErr w:type="spellStart"/>
      <w:r>
        <w:t>Aibling</w:t>
      </w:r>
      <w:proofErr w:type="spellEnd"/>
      <w:r>
        <w:t xml:space="preserve"> Children’s Village. As the field worker’s report explains: “They [the foster parents] declare that they love her deeply, and Maria in her turn declares that she loves them. But it should be noted that she does most of the work around the house and that she is danger of becoming something of a household drudge. </w:t>
      </w:r>
      <w:proofErr w:type="gramStart"/>
      <w:r>
        <w:t>At the moment</w:t>
      </w:r>
      <w:proofErr w:type="gramEnd"/>
      <w:r>
        <w:t xml:space="preserve"> one can say she is favourably situated. But she is too young to envisage her future in a German community. As a </w:t>
      </w:r>
      <w:proofErr w:type="gramStart"/>
      <w:r>
        <w:t>Pole</w:t>
      </w:r>
      <w:proofErr w:type="gramEnd"/>
      <w:r>
        <w:t xml:space="preserve"> she will always remain an outsider” (19). Mrs Brown – again, it is a “woman’s” perspective – objects that the happiness of the child must come first. But the letters from Maria’s mother declaring that she will never give up hope of her returning to her in Poland (“There is nothing comparable in this world to the despair of a mother’s heart”), and the field worker’s advice to Maria mean that eventually Maria concedes. She moves to Bad </w:t>
      </w:r>
      <w:proofErr w:type="spellStart"/>
      <w:r>
        <w:t>Aibling</w:t>
      </w:r>
      <w:proofErr w:type="spellEnd"/>
      <w:r>
        <w:t xml:space="preserve"> for a trial period and, as the narrative demands, starts to unlearn her German identity despite her assurances that she will never leave her foster parents. Soon she is relaxing with the other girls and, on her return to the </w:t>
      </w:r>
      <w:proofErr w:type="spellStart"/>
      <w:r>
        <w:t>Smidt</w:t>
      </w:r>
      <w:r w:rsidR="00BB0F4C">
        <w:t>s</w:t>
      </w:r>
      <w:proofErr w:type="spellEnd"/>
      <w:r>
        <w:t xml:space="preserve">’ for a two week stay over Christmas, “informed me that she would never want to return to the </w:t>
      </w:r>
      <w:proofErr w:type="spellStart"/>
      <w:r>
        <w:t>Smidts</w:t>
      </w:r>
      <w:proofErr w:type="spellEnd"/>
      <w:r>
        <w:t xml:space="preserve"> again” (22).</w:t>
      </w:r>
      <w:r w:rsidR="00921C27">
        <w:t xml:space="preserve"> In an unexpected twist, however, Maria does not return to Poland and her mother, but makes the decision to emigrate to America.</w:t>
      </w:r>
    </w:p>
    <w:p w:rsidR="00D9125A" w:rsidRDefault="00D9125A" w:rsidP="009D11C8">
      <w:pPr>
        <w:spacing w:after="0" w:line="360" w:lineRule="auto"/>
      </w:pPr>
    </w:p>
    <w:p w:rsidR="00D9125A" w:rsidRDefault="00D9125A" w:rsidP="009D11C8">
      <w:pPr>
        <w:spacing w:after="0" w:line="360" w:lineRule="auto"/>
      </w:pPr>
      <w:r>
        <w:t>Maria’s story is of course just one of many, an individual narrative necessary to provide a satisfying radio experience</w:t>
      </w:r>
      <w:r w:rsidR="00F67314">
        <w:t xml:space="preserve"> with an emotionally compelling conclusion</w:t>
      </w:r>
      <w:r>
        <w:t>. The play ends with the narrator reminding listeners of the bigger picture: “the tragedy isn’t played out yet. The children are still children. All over Germany thousands of them. They hold tomorrow. If we can educate them today, then Herr Hitler and his minions will have been foiled” (22-23).</w:t>
      </w:r>
    </w:p>
    <w:p w:rsidR="00723BE2" w:rsidRDefault="00723BE2" w:rsidP="009D11C8">
      <w:pPr>
        <w:spacing w:after="0" w:line="360" w:lineRule="auto"/>
      </w:pPr>
    </w:p>
    <w:p w:rsidR="00723BE2" w:rsidRDefault="002827BD" w:rsidP="009D11C8">
      <w:pPr>
        <w:spacing w:after="0" w:line="360" w:lineRule="auto"/>
      </w:pPr>
      <w:r>
        <w:t xml:space="preserve">The story of Maria </w:t>
      </w:r>
      <w:proofErr w:type="spellStart"/>
      <w:r>
        <w:t>Boginski</w:t>
      </w:r>
      <w:proofErr w:type="spellEnd"/>
      <w:r>
        <w:t xml:space="preserve">, the centrepiece of the play, is both </w:t>
      </w:r>
      <w:r w:rsidR="006852CD">
        <w:t>startl</w:t>
      </w:r>
      <w:r>
        <w:t xml:space="preserve">ing and surprising in turn. </w:t>
      </w:r>
      <w:r w:rsidR="00890CE7">
        <w:t xml:space="preserve">The play’s undoing of the Nazis’ </w:t>
      </w:r>
      <w:proofErr w:type="spellStart"/>
      <w:r w:rsidR="00890CE7">
        <w:t>Lebensborn</w:t>
      </w:r>
      <w:proofErr w:type="spellEnd"/>
      <w:r w:rsidR="00890CE7">
        <w:t xml:space="preserve"> project provides the sort of narrative closure and resolution </w:t>
      </w:r>
      <w:r w:rsidR="00BB0F4C">
        <w:t>suitable for mass broadcasting – the child’s decision not to return to her mother notwithstanding –</w:t>
      </w:r>
      <w:r w:rsidR="00890CE7">
        <w:lastRenderedPageBreak/>
        <w:t>and positions the listener as a</w:t>
      </w:r>
      <w:r w:rsidR="00F67314">
        <w:t>n emotionally-committed</w:t>
      </w:r>
      <w:r w:rsidR="00890CE7">
        <w:t xml:space="preserve"> supporter of the ITS’s continued existence. </w:t>
      </w:r>
      <w:r w:rsidR="00283382">
        <w:t xml:space="preserve">Given what Burgess says in his </w:t>
      </w:r>
      <w:r w:rsidR="00283382" w:rsidRPr="00421F65">
        <w:rPr>
          <w:i/>
        </w:rPr>
        <w:t>Radio Times</w:t>
      </w:r>
      <w:r w:rsidR="00283382">
        <w:t xml:space="preserve"> article, it is perhaps unsurprising that the case closely resembles the real-life one of Natalia </w:t>
      </w:r>
      <w:proofErr w:type="spellStart"/>
      <w:r w:rsidR="00283382">
        <w:t>Skibińska</w:t>
      </w:r>
      <w:proofErr w:type="spellEnd"/>
      <w:r w:rsidR="00283382">
        <w:t xml:space="preserve">, a </w:t>
      </w:r>
      <w:r w:rsidR="00421F65">
        <w:t xml:space="preserve">“germanised </w:t>
      </w:r>
      <w:r w:rsidR="00283382">
        <w:t>Polish girl</w:t>
      </w:r>
      <w:r w:rsidR="00421F65">
        <w:t>”</w:t>
      </w:r>
      <w:r w:rsidR="00283382">
        <w:t xml:space="preserve"> who, despite her mother’</w:t>
      </w:r>
      <w:r w:rsidR="00421F65">
        <w:t>s pleading, refused</w:t>
      </w:r>
      <w:r w:rsidR="00283382">
        <w:t xml:space="preserve"> to return </w:t>
      </w:r>
      <w:r w:rsidR="00421F65">
        <w:t>to Poland but remained with her</w:t>
      </w:r>
      <w:r w:rsidR="00283382">
        <w:t xml:space="preserve"> </w:t>
      </w:r>
      <w:r w:rsidR="00AF7FCB">
        <w:t xml:space="preserve">(West) </w:t>
      </w:r>
      <w:r w:rsidR="00283382">
        <w:t>German “parents”.</w:t>
      </w:r>
      <w:r w:rsidR="00283382">
        <w:rPr>
          <w:rStyle w:val="EndnoteReference"/>
        </w:rPr>
        <w:endnoteReference w:id="37"/>
      </w:r>
      <w:r w:rsidR="00283382">
        <w:t xml:space="preserve"> Most of all, the play</w:t>
      </w:r>
      <w:r>
        <w:t xml:space="preserve"> is educational, with the listener drawn along by the interaction of the characters to discover the work of ITS in a way that a dry documentary style would never have achieved. It is a play that suggests many things about the BBC, about British cultural attitudes, about Britain’s role in the world, about the ITS as an international organization at the height of the early Cold War</w:t>
      </w:r>
      <w:r w:rsidR="00890CE7">
        <w:t xml:space="preserve"> whose continued funding was in doubt</w:t>
      </w:r>
      <w:r>
        <w:t xml:space="preserve">, and about Holocaust consciousness in general, but in </w:t>
      </w:r>
      <w:proofErr w:type="gramStart"/>
      <w:r>
        <w:t>Britain in particular</w:t>
      </w:r>
      <w:proofErr w:type="gramEnd"/>
      <w:r>
        <w:t>. I will turn to those factors in the final section.</w:t>
      </w:r>
    </w:p>
    <w:p w:rsidR="00723BE2" w:rsidRDefault="00723BE2" w:rsidP="009D11C8">
      <w:pPr>
        <w:spacing w:after="0" w:line="360" w:lineRule="auto"/>
      </w:pPr>
    </w:p>
    <w:p w:rsidR="005A7F92" w:rsidRDefault="005A7F92" w:rsidP="009D11C8">
      <w:pPr>
        <w:spacing w:after="0" w:line="360" w:lineRule="auto"/>
      </w:pPr>
      <w:r>
        <w:t>ITS was both delighted and overwhelmed by the response to the play. As noted in the organization</w:t>
      </w:r>
      <w:r w:rsidR="008D1725">
        <w:t>’</w:t>
      </w:r>
      <w:r>
        <w:t xml:space="preserve">s </w:t>
      </w:r>
      <w:r w:rsidR="008D1725" w:rsidRPr="008D1725">
        <w:rPr>
          <w:i/>
        </w:rPr>
        <w:t>M</w:t>
      </w:r>
      <w:r w:rsidRPr="008D1725">
        <w:rPr>
          <w:i/>
        </w:rPr>
        <w:t xml:space="preserve">onthly </w:t>
      </w:r>
      <w:r w:rsidR="008D1725" w:rsidRPr="008D1725">
        <w:rPr>
          <w:i/>
        </w:rPr>
        <w:t>R</w:t>
      </w:r>
      <w:r w:rsidRPr="008D1725">
        <w:rPr>
          <w:i/>
        </w:rPr>
        <w:t>eport</w:t>
      </w:r>
      <w:r>
        <w:t xml:space="preserve"> for May 1950:</w:t>
      </w:r>
    </w:p>
    <w:p w:rsidR="005A7F92" w:rsidRDefault="005A7F92" w:rsidP="009D11C8">
      <w:pPr>
        <w:spacing w:after="0" w:line="360" w:lineRule="auto"/>
      </w:pPr>
    </w:p>
    <w:p w:rsidR="005A7F92" w:rsidRDefault="005A7F92" w:rsidP="009D11C8">
      <w:pPr>
        <w:spacing w:after="0" w:line="360" w:lineRule="auto"/>
        <w:ind w:left="567" w:right="567"/>
      </w:pPr>
      <w:r>
        <w:t>On 12 May, in the evening, the B.B.C. London broadcast the one-hour script they had produced on the I.T.S. under the title “The greatest detective story in history”. The interest aroused in the United Kingdom, where the broadcast was best heard being on the Home Service, was immense. Although the I.T.S. was very much pleased that such an excellent publicity was given to its huge task, it has since been, and still is, inundated with many hundreds of appeals, requests, offers, etc., a great many of which it cannot even handle because they are totally outside of its mandate. In view of the reduction in force already made in its staff and of the necessity to complete the gigantic task of closing the many thousands of still open tracing cases before further departures take place, the I.T.S. finds itself extremely embarrassed by that unexpected flow. And yet, because of the praise contained in this script, the I.T.S. feels bound to answer all queries and to give every enquirer at least a proof of its willingness to help.</w:t>
      </w:r>
      <w:r>
        <w:rPr>
          <w:rStyle w:val="EndnoteReference"/>
        </w:rPr>
        <w:endnoteReference w:id="38"/>
      </w:r>
    </w:p>
    <w:p w:rsidR="005A7F92" w:rsidRDefault="005A7F92" w:rsidP="009D11C8">
      <w:pPr>
        <w:spacing w:after="0" w:line="360" w:lineRule="auto"/>
      </w:pPr>
    </w:p>
    <w:p w:rsidR="002827BD" w:rsidRDefault="004F1D06" w:rsidP="009D11C8">
      <w:pPr>
        <w:spacing w:after="0" w:line="360" w:lineRule="auto"/>
      </w:pPr>
      <w:r>
        <w:t xml:space="preserve">Throughout 1950, IRO was cutting jobs and expenditure at ITS. Towards the end of the IRO’s existence (it was scheduled to be wound up </w:t>
      </w:r>
      <w:r w:rsidR="001E1E6A">
        <w:t>by mid-</w:t>
      </w:r>
      <w:r>
        <w:t xml:space="preserve">1951) there was thus much discussion about the future of ITS, as it became increasingly evident that the tracing work would long outlive the IRO. </w:t>
      </w:r>
      <w:r w:rsidR="006852CD">
        <w:t>Burgess’</w:t>
      </w:r>
      <w:r w:rsidR="00890CE7">
        <w:t xml:space="preserve"> play cannot be credited with saving ITS but it was part of the background to HICOG’s decision to step up and to ensure that the ITS’</w:t>
      </w:r>
      <w:r w:rsidR="001E1E6A">
        <w:t xml:space="preserve">s important work could carry on, albeit only </w:t>
      </w:r>
      <w:proofErr w:type="gramStart"/>
      <w:r w:rsidR="001E1E6A">
        <w:t>on the basis of</w:t>
      </w:r>
      <w:proofErr w:type="gramEnd"/>
      <w:r w:rsidR="001E1E6A">
        <w:t xml:space="preserve"> tracing through documentation and not through fieldwork.</w:t>
      </w:r>
    </w:p>
    <w:p w:rsidR="005A7F92" w:rsidRDefault="005A7F92" w:rsidP="009D11C8">
      <w:pPr>
        <w:spacing w:after="0" w:line="360" w:lineRule="auto"/>
      </w:pPr>
    </w:p>
    <w:p w:rsidR="001E1E6A" w:rsidRDefault="001E1E6A" w:rsidP="009D11C8">
      <w:pPr>
        <w:spacing w:after="0" w:line="360" w:lineRule="auto"/>
      </w:pPr>
    </w:p>
    <w:p w:rsidR="008B78BB" w:rsidRDefault="008B78BB" w:rsidP="009D11C8">
      <w:pPr>
        <w:spacing w:after="0" w:line="360" w:lineRule="auto"/>
      </w:pPr>
    </w:p>
    <w:p w:rsidR="008B78BB" w:rsidRDefault="008B78BB" w:rsidP="009D11C8">
      <w:pPr>
        <w:spacing w:after="0" w:line="360" w:lineRule="auto"/>
      </w:pPr>
    </w:p>
    <w:p w:rsidR="005E2015" w:rsidRPr="00B53F7A" w:rsidRDefault="00BB0F4C" w:rsidP="009D11C8">
      <w:pPr>
        <w:spacing w:after="0" w:line="360" w:lineRule="auto"/>
        <w:rPr>
          <w:b/>
        </w:rPr>
      </w:pPr>
      <w:r>
        <w:rPr>
          <w:b/>
        </w:rPr>
        <w:t xml:space="preserve">ITS and </w:t>
      </w:r>
      <w:r w:rsidR="00B53F7A" w:rsidRPr="00B53F7A">
        <w:rPr>
          <w:b/>
        </w:rPr>
        <w:t>Holocaust Memory in Britain</w:t>
      </w:r>
    </w:p>
    <w:p w:rsidR="008D1725" w:rsidRDefault="008D1725" w:rsidP="009D11C8">
      <w:pPr>
        <w:spacing w:after="0" w:line="360" w:lineRule="auto"/>
      </w:pPr>
    </w:p>
    <w:p w:rsidR="00890CE7" w:rsidRDefault="00890CE7" w:rsidP="009D11C8">
      <w:pPr>
        <w:spacing w:after="0" w:line="360" w:lineRule="auto"/>
      </w:pPr>
      <w:r>
        <w:t>HICOG</w:t>
      </w:r>
      <w:r w:rsidR="00B53F7A">
        <w:t>’s decision to take over admini</w:t>
      </w:r>
      <w:r w:rsidR="00BE773F">
        <w:t>stering ITS from the IRO should</w:t>
      </w:r>
      <w:r w:rsidR="00B53F7A">
        <w:t xml:space="preserve"> be understood less as a humanitarian gesture than as a</w:t>
      </w:r>
      <w:r w:rsidR="00BE773F">
        <w:t xml:space="preserve"> decision </w:t>
      </w:r>
      <w:r w:rsidR="000B5B42">
        <w:t>driven by</w:t>
      </w:r>
      <w:r>
        <w:t xml:space="preserve"> </w:t>
      </w:r>
      <w:r w:rsidR="00B53F7A">
        <w:t xml:space="preserve">Cold </w:t>
      </w:r>
      <w:r w:rsidR="000B5B42">
        <w:t>W</w:t>
      </w:r>
      <w:r w:rsidR="00B53F7A">
        <w:t xml:space="preserve">ar interests. The </w:t>
      </w:r>
      <w:r>
        <w:t xml:space="preserve">West German </w:t>
      </w:r>
      <w:r w:rsidR="00B53F7A">
        <w:t>government</w:t>
      </w:r>
      <w:r>
        <w:t xml:space="preserve"> need</w:t>
      </w:r>
      <w:r w:rsidR="00B53F7A">
        <w:t>ed</w:t>
      </w:r>
      <w:r>
        <w:t xml:space="preserve"> documentation to support the </w:t>
      </w:r>
      <w:r w:rsidR="00B53F7A">
        <w:t>restitution p</w:t>
      </w:r>
      <w:r>
        <w:t xml:space="preserve">rogram </w:t>
      </w:r>
      <w:r w:rsidR="00B53F7A">
        <w:t xml:space="preserve">as established by the </w:t>
      </w:r>
      <w:proofErr w:type="spellStart"/>
      <w:r w:rsidR="00B53F7A" w:rsidRPr="00B53F7A">
        <w:rPr>
          <w:i/>
        </w:rPr>
        <w:t>Bundesentschädigungsgesetz</w:t>
      </w:r>
      <w:proofErr w:type="spellEnd"/>
      <w:r w:rsidR="00B53F7A">
        <w:t xml:space="preserve"> </w:t>
      </w:r>
      <w:r>
        <w:t>(BEG</w:t>
      </w:r>
      <w:r w:rsidR="00B53F7A">
        <w:t xml:space="preserve"> – the Federal Restitution Law</w:t>
      </w:r>
      <w:r>
        <w:t xml:space="preserve">) and </w:t>
      </w:r>
      <w:r w:rsidR="00B53F7A">
        <w:t xml:space="preserve">this could be supplied by ITS. Bonn had already maintained a special </w:t>
      </w:r>
      <w:proofErr w:type="spellStart"/>
      <w:r w:rsidR="00B53F7A" w:rsidRPr="000B5B42">
        <w:rPr>
          <w:i/>
        </w:rPr>
        <w:t>Standesamt</w:t>
      </w:r>
      <w:proofErr w:type="spellEnd"/>
      <w:r w:rsidR="00B53F7A">
        <w:t xml:space="preserve"> (register office) at </w:t>
      </w:r>
      <w:proofErr w:type="spellStart"/>
      <w:r w:rsidR="00B53F7A">
        <w:t>Arolsen</w:t>
      </w:r>
      <w:proofErr w:type="spellEnd"/>
      <w:r w:rsidR="00B53F7A">
        <w:t xml:space="preserve"> for several years, which supplied certificates of incarceration and death certificates necessary for compensation claims. This met the mutual needs of the Western Allies and the FRG, the latter by furthering its project of</w:t>
      </w:r>
      <w:r>
        <w:t xml:space="preserve"> stead</w:t>
      </w:r>
      <w:r w:rsidR="00B53F7A">
        <w:t>il</w:t>
      </w:r>
      <w:r>
        <w:t>y reinserting itself in</w:t>
      </w:r>
      <w:r w:rsidR="00BE773F">
        <w:t>to</w:t>
      </w:r>
      <w:r>
        <w:t xml:space="preserve"> the family of sovereign nations, </w:t>
      </w:r>
      <w:r w:rsidR="00B53F7A">
        <w:t>the latter in wooing the West Germans into their geopolitic</w:t>
      </w:r>
      <w:r w:rsidR="00AE750B">
        <w:t>al bloc (here they were pushing at an open door</w:t>
      </w:r>
      <w:r w:rsidR="00B53F7A">
        <w:t xml:space="preserve">). </w:t>
      </w:r>
      <w:r w:rsidR="00AE750B">
        <w:t>Throughout the ensuing years, the ITS became a secretive instrument of Cold War politics, whose activities aided the West German government at least as much as, if not more than they did ordinary people who were trying to locate their loved ones – who often had to wait for years before receiving information.</w:t>
      </w:r>
      <w:r w:rsidR="00AE750B">
        <w:rPr>
          <w:rStyle w:val="EndnoteReference"/>
        </w:rPr>
        <w:endnoteReference w:id="39"/>
      </w:r>
    </w:p>
    <w:p w:rsidR="00B53F7A" w:rsidRDefault="00B53F7A" w:rsidP="009D11C8">
      <w:pPr>
        <w:spacing w:after="0" w:line="360" w:lineRule="auto"/>
      </w:pPr>
    </w:p>
    <w:p w:rsidR="00B53F7A" w:rsidRDefault="00B53F7A" w:rsidP="009D11C8">
      <w:pPr>
        <w:spacing w:after="0" w:line="360" w:lineRule="auto"/>
      </w:pPr>
      <w:r>
        <w:t xml:space="preserve">Nevertheless, there were humanitarians at work in ITS and the reports prepared by the Director and his staff during the HICOG years </w:t>
      </w:r>
      <w:r w:rsidR="00AE750B">
        <w:t>continue to voice</w:t>
      </w:r>
      <w:r>
        <w:t xml:space="preserve"> the ideals that had inspired the ITS’s establishment in the first place. In that respect, Burgess’s play reflected the genuine concerns of those who worked at the ITS</w:t>
      </w:r>
      <w:r w:rsidR="00D35AC8">
        <w:t>, and can even be regarded as an emotional “outburst” born of frustration at the lack of efficiency and resources of the existing child search programmes</w:t>
      </w:r>
      <w:r>
        <w:t>.</w:t>
      </w:r>
      <w:r w:rsidR="00AE750B">
        <w:t xml:space="preserve"> These were concerns w</w:t>
      </w:r>
      <w:r w:rsidR="00642876">
        <w:t>hich</w:t>
      </w:r>
      <w:r w:rsidR="00AE750B">
        <w:t xml:space="preserve"> Burgess and the BBC </w:t>
      </w:r>
      <w:r w:rsidR="00642876">
        <w:t xml:space="preserve">seemingly </w:t>
      </w:r>
      <w:r w:rsidR="00AE750B">
        <w:t>believed would resonate with the British public.</w:t>
      </w:r>
    </w:p>
    <w:p w:rsidR="00890CE7" w:rsidRDefault="00890CE7" w:rsidP="009D11C8">
      <w:pPr>
        <w:spacing w:after="0" w:line="360" w:lineRule="auto"/>
      </w:pPr>
    </w:p>
    <w:p w:rsidR="00BE773F" w:rsidRDefault="00BE773F" w:rsidP="009D11C8">
      <w:pPr>
        <w:spacing w:after="0" w:line="360" w:lineRule="auto"/>
      </w:pPr>
      <w:r>
        <w:t xml:space="preserve">Such concerns are summed up by ITS itself, for example in this excerpt from HICOG’s </w:t>
      </w:r>
      <w:r w:rsidRPr="00BE773F">
        <w:rPr>
          <w:i/>
        </w:rPr>
        <w:t>Information Bulletin</w:t>
      </w:r>
      <w:r>
        <w:t xml:space="preserve"> produced shortly after it took over the tracing service: </w:t>
      </w:r>
    </w:p>
    <w:p w:rsidR="00BE773F" w:rsidRDefault="00BE773F" w:rsidP="009D11C8">
      <w:pPr>
        <w:spacing w:after="0" w:line="360" w:lineRule="auto"/>
      </w:pPr>
    </w:p>
    <w:p w:rsidR="00BE773F" w:rsidRDefault="004A2A14" w:rsidP="009D11C8">
      <w:pPr>
        <w:spacing w:after="0" w:line="360" w:lineRule="auto"/>
        <w:ind w:left="567" w:right="567"/>
      </w:pPr>
      <w:r>
        <w:t xml:space="preserve">In summing up the mission and the accomplishments of ITS it may be said that it has attempted with success to soothe the sufferings and misery caused by death, atrocities, imprisonment, and enslavement of millions of human beings during the second world war and its pre-war and post-war periods by identifying and locating the victims of the </w:t>
      </w:r>
      <w:r>
        <w:lastRenderedPageBreak/>
        <w:t xml:space="preserve">greatest manslaughter in human history, dead or </w:t>
      </w:r>
      <w:proofErr w:type="spellStart"/>
      <w:r>
        <w:t>alife</w:t>
      </w:r>
      <w:proofErr w:type="spellEnd"/>
      <w:r w:rsidR="00642876">
        <w:t xml:space="preserve"> [sic]</w:t>
      </w:r>
      <w:r>
        <w:t>, and thus re-uniting or re-assuring millions of families.</w:t>
      </w:r>
      <w:r>
        <w:rPr>
          <w:rStyle w:val="EndnoteReference"/>
        </w:rPr>
        <w:endnoteReference w:id="40"/>
      </w:r>
    </w:p>
    <w:p w:rsidR="00BE773F" w:rsidRDefault="00BE773F" w:rsidP="009D11C8">
      <w:pPr>
        <w:spacing w:after="0" w:line="360" w:lineRule="auto"/>
      </w:pPr>
    </w:p>
    <w:p w:rsidR="008B27E4" w:rsidRDefault="008B27E4" w:rsidP="009D11C8">
      <w:pPr>
        <w:spacing w:after="0" w:line="360" w:lineRule="auto"/>
      </w:pPr>
      <w:r>
        <w:t>This sort of grand, self-regarding claim might have some truth to it but it hardly provides the last word on the ITS.</w:t>
      </w:r>
      <w:r w:rsidR="00BE773F">
        <w:t xml:space="preserve"> As we have seen, ITS was continually beset by the financial worries of its parent organizations and, in 1950, field searching was stopped altogether. The statement overlooks conflict between the National Tracing Bureaux and the CTB in the years 1946-47 and neglects to mention occasional problems of Nazi sympathizers being discovered amongst staff, the ongoing problem of DP employees emigrating, and </w:t>
      </w:r>
      <w:r w:rsidR="006852CD">
        <w:t>t</w:t>
      </w:r>
      <w:r w:rsidR="00BE773F">
        <w:t xml:space="preserve">he logistical problems that affected everything the ITS wanted to do, from inadequate petrol supplies to a lack of office equipment. Perhaps the author thought that it could justifiably be claimed that, </w:t>
      </w:r>
      <w:proofErr w:type="gramStart"/>
      <w:r w:rsidR="00BE773F">
        <w:t>in spite of</w:t>
      </w:r>
      <w:proofErr w:type="gramEnd"/>
      <w:r w:rsidR="00BE773F">
        <w:t xml:space="preserve"> all these shortcomings, the ITS had achieved a great deal. </w:t>
      </w:r>
      <w:r w:rsidR="006852CD">
        <w:t>If Cold War politics trumped compensating the Poles for their territorial losses – the child search program was wound up regardless of the case workers’ pleas and Burgess’ play – it was not for want of effort on the part of those who valued its work.</w:t>
      </w:r>
    </w:p>
    <w:p w:rsidR="008B27E4" w:rsidRDefault="008B27E4" w:rsidP="009D11C8">
      <w:pPr>
        <w:spacing w:after="0" w:line="360" w:lineRule="auto"/>
      </w:pPr>
    </w:p>
    <w:p w:rsidR="004A2A14" w:rsidRDefault="008B27E4" w:rsidP="009D11C8">
      <w:pPr>
        <w:spacing w:after="0" w:line="360" w:lineRule="auto"/>
      </w:pPr>
      <w:r>
        <w:t xml:space="preserve">Likewise, the </w:t>
      </w:r>
      <w:proofErr w:type="spellStart"/>
      <w:r>
        <w:t>postwar</w:t>
      </w:r>
      <w:proofErr w:type="spellEnd"/>
      <w:r>
        <w:t xml:space="preserve"> history of Britain’s engagement with the Holocaust cannot be assumed to have been successful or thorough merely because of the existence o</w:t>
      </w:r>
      <w:r w:rsidR="006852CD">
        <w:t>f programs such as Burgess’</w:t>
      </w:r>
      <w:r>
        <w:t xml:space="preserve">. In an important article on </w:t>
      </w:r>
      <w:proofErr w:type="spellStart"/>
      <w:r>
        <w:t>postwar</w:t>
      </w:r>
      <w:proofErr w:type="spellEnd"/>
      <w:r>
        <w:t xml:space="preserve"> British understandings of the Holocaust, David Cesarani wrote that </w:t>
      </w:r>
      <w:r w:rsidR="00161C4F">
        <w:t xml:space="preserve">the Holocaust was the subject of simultaneous presence and absence, depending on where one was situated and in which </w:t>
      </w:r>
      <w:r w:rsidR="000B5B42">
        <w:t>conversation</w:t>
      </w:r>
      <w:r w:rsidR="00161C4F">
        <w:t xml:space="preserve">s one participated. The liberation of </w:t>
      </w:r>
      <w:proofErr w:type="spellStart"/>
      <w:r w:rsidR="00161C4F">
        <w:t>Belsen</w:t>
      </w:r>
      <w:proofErr w:type="spellEnd"/>
      <w:r w:rsidR="00161C4F">
        <w:t xml:space="preserve">, especially, meant that the Nazi murder of the Jews was well known yet rarely discussed as a genocide of </w:t>
      </w:r>
      <w:r w:rsidR="00161C4F" w:rsidRPr="00161C4F">
        <w:rPr>
          <w:i/>
        </w:rPr>
        <w:t>Jews</w:t>
      </w:r>
      <w:r w:rsidR="00161C4F">
        <w:t xml:space="preserve"> as such. Cesarani argues that the identification of the victims as Jews “may not have mattered”:</w:t>
      </w:r>
    </w:p>
    <w:p w:rsidR="00161C4F" w:rsidRDefault="00161C4F" w:rsidP="009D11C8">
      <w:pPr>
        <w:spacing w:after="0" w:line="360" w:lineRule="auto"/>
      </w:pPr>
    </w:p>
    <w:p w:rsidR="00161C4F" w:rsidRDefault="00161C4F" w:rsidP="009D11C8">
      <w:pPr>
        <w:spacing w:after="0" w:line="360" w:lineRule="auto"/>
        <w:ind w:left="567" w:right="567"/>
      </w:pPr>
      <w:r>
        <w:t>The very anonymity of “the victims” allowed an identity to be assumed or projected onto them and it is hardly likely that in the context of 1945-50 when people saw newsreels, or heard radio broadcasts, or read news reports about the concentration camps, and Nazi crimes they identified the dead or the survivors as, say, Croatians or Belgians. In this sense, universalization provided a tabula rasa onto which the Jewish experience could be inscribed.</w:t>
      </w:r>
      <w:r>
        <w:rPr>
          <w:rStyle w:val="EndnoteReference"/>
        </w:rPr>
        <w:endnoteReference w:id="41"/>
      </w:r>
    </w:p>
    <w:p w:rsidR="00161C4F" w:rsidRDefault="00161C4F" w:rsidP="009D11C8">
      <w:pPr>
        <w:spacing w:after="0" w:line="360" w:lineRule="auto"/>
      </w:pPr>
    </w:p>
    <w:p w:rsidR="003A6170" w:rsidRDefault="00161C4F" w:rsidP="009D11C8">
      <w:pPr>
        <w:spacing w:after="0" w:line="360" w:lineRule="auto"/>
      </w:pPr>
      <w:r>
        <w:t>One could go further and argue that, as in France where the concept of “</w:t>
      </w:r>
      <w:r w:rsidRPr="003A6170">
        <w:rPr>
          <w:i/>
        </w:rPr>
        <w:t>les camps</w:t>
      </w:r>
      <w:r>
        <w:t xml:space="preserve">” overrode any specificity and permitted horror at the Nazi crimes without mentioning the details of the victims, this universalization was in fact welcomed by </w:t>
      </w:r>
      <w:r w:rsidR="00642876">
        <w:t>many</w:t>
      </w:r>
      <w:r>
        <w:t xml:space="preserve"> survivors, who wished for nothing more than to slip into anonymity and once again become a part of the universal humanity from which they had </w:t>
      </w:r>
      <w:r>
        <w:lastRenderedPageBreak/>
        <w:t>recently been ejected. There seems to be less evidence to support such a claim in Britain than there is in France</w:t>
      </w:r>
      <w:r w:rsidR="003A6170">
        <w:t xml:space="preserve">, probably because the </w:t>
      </w:r>
      <w:proofErr w:type="gramStart"/>
      <w:r w:rsidR="003A6170">
        <w:t>vast majority</w:t>
      </w:r>
      <w:proofErr w:type="gramEnd"/>
      <w:r w:rsidR="003A6170">
        <w:t xml:space="preserve"> of British Jews had not experienced Nazi occupation</w:t>
      </w:r>
      <w:r>
        <w:t>; even so, it is clear that in Britain widespread knowledge of the Nazi crimes could easily co-exist with an unwillingness to speak specifically of Jews as victims.</w:t>
      </w:r>
      <w:r w:rsidR="00213300">
        <w:t xml:space="preserve"> Tony Kushner has analysed this process, whereby the Holocaust was both universalized so as to make it into a story of the triumph of good over evil, and particularized, to make it compatible with a British nationalist narrative of the triumph of democracy, represented by the British soldier, over “the Hun”.</w:t>
      </w:r>
      <w:r w:rsidR="00213300">
        <w:rPr>
          <w:rStyle w:val="EndnoteReference"/>
        </w:rPr>
        <w:endnoteReference w:id="42"/>
      </w:r>
      <w:r w:rsidR="00213300">
        <w:t xml:space="preserve"> In the case of the Burgess play, Kushner’s argument </w:t>
      </w:r>
      <w:r w:rsidR="00AF7FCB">
        <w:t xml:space="preserve">appears to be </w:t>
      </w:r>
      <w:r w:rsidR="00213300">
        <w:t>confirmed by the co-existence of the universal narrative of the defeat of evil by democracy and the particularized instances when the victims are named and the details of their cases set out, but their backgrounds other than their nationality are left unmentioned. As Kushner argues</w:t>
      </w:r>
      <w:r w:rsidR="007E7703">
        <w:t>, the British</w:t>
      </w:r>
      <w:r w:rsidR="00213300">
        <w:t xml:space="preserve"> government was “wary of straying from liberal universalism by in any way stressing Jewish particularity – even in suffering and mass murder.”</w:t>
      </w:r>
      <w:r w:rsidR="00213300">
        <w:rPr>
          <w:rStyle w:val="EndnoteReference"/>
        </w:rPr>
        <w:endnoteReference w:id="43"/>
      </w:r>
      <w:r w:rsidR="00AF7FCB">
        <w:t xml:space="preserve"> At the same time, Burgess’ play also reflected the facts of child search, in which Jewish children formed a minority. It can also be read as a reflection of the fact that the Nazi persecution of the Jews was well known – even if not conceptualized in ways we would do today – and thus constituted an attempt to grapple with lesser known “aftermath” issues of the war and Nazi criminality.</w:t>
      </w:r>
    </w:p>
    <w:p w:rsidR="003A6170" w:rsidRDefault="003A6170" w:rsidP="009D11C8">
      <w:pPr>
        <w:spacing w:after="0" w:line="360" w:lineRule="auto"/>
      </w:pPr>
    </w:p>
    <w:p w:rsidR="00161C4F" w:rsidRDefault="00213300" w:rsidP="009D11C8">
      <w:pPr>
        <w:spacing w:after="0" w:line="360" w:lineRule="auto"/>
      </w:pPr>
      <w:r>
        <w:t>The BBC was not a gov</w:t>
      </w:r>
      <w:r w:rsidR="00642876">
        <w:t xml:space="preserve">ernment body. Nevertheless, </w:t>
      </w:r>
      <w:r>
        <w:t xml:space="preserve">during the war it had </w:t>
      </w:r>
      <w:r w:rsidR="00CF3E5C">
        <w:t xml:space="preserve">was </w:t>
      </w:r>
      <w:r>
        <w:t>involved with the war effort</w:t>
      </w:r>
      <w:r w:rsidR="00303811">
        <w:t>, for example through the work of its Monitoring Service.</w:t>
      </w:r>
      <w:r w:rsidR="00303811">
        <w:rPr>
          <w:rStyle w:val="EndnoteReference"/>
        </w:rPr>
        <w:endnoteReference w:id="44"/>
      </w:r>
      <w:r w:rsidR="00303811">
        <w:t xml:space="preserve"> Since it</w:t>
      </w:r>
      <w:r w:rsidR="00CF3E5C">
        <w:t xml:space="preserve"> </w:t>
      </w:r>
      <w:r w:rsidR="00303811">
        <w:t xml:space="preserve">also </w:t>
      </w:r>
      <w:r w:rsidR="00CF3E5C">
        <w:t>followed Ministry of Information and P</w:t>
      </w:r>
      <w:r w:rsidR="003965CF">
        <w:t xml:space="preserve">olitical </w:t>
      </w:r>
      <w:r w:rsidR="00CF3E5C">
        <w:t>W</w:t>
      </w:r>
      <w:r w:rsidR="003965CF">
        <w:t xml:space="preserve">arfare </w:t>
      </w:r>
      <w:r w:rsidR="00CF3E5C">
        <w:t>E</w:t>
      </w:r>
      <w:r w:rsidR="003965CF">
        <w:t>xecutive</w:t>
      </w:r>
      <w:r w:rsidR="00CF3E5C">
        <w:t xml:space="preserve"> directives</w:t>
      </w:r>
      <w:r w:rsidR="00303811">
        <w:t>,</w:t>
      </w:r>
      <w:r w:rsidR="00642876">
        <w:t xml:space="preserve"> it </w:t>
      </w:r>
      <w:r w:rsidR="00303811">
        <w:t xml:space="preserve">thus </w:t>
      </w:r>
      <w:r w:rsidR="00642876">
        <w:t>clearly</w:t>
      </w:r>
      <w:r>
        <w:t xml:space="preserve"> did represent establishment thinking. The BBC’s ability simultaneously to confront the Nazi crimes head on, to provide considerable detail about the work of ITS in finding missing people and in locating stolen children</w:t>
      </w:r>
      <w:r w:rsidR="00AB3134">
        <w:t xml:space="preserve">, to name some of the children and to move the listener with these stories, yet at the same time to render the victims faceless and unnamed as </w:t>
      </w:r>
      <w:r w:rsidR="000B5B42">
        <w:t xml:space="preserve">belonging to specific </w:t>
      </w:r>
      <w:r w:rsidR="00AB3134">
        <w:t xml:space="preserve">groups of people, is </w:t>
      </w:r>
      <w:r w:rsidR="000B5B42">
        <w:t>striking</w:t>
      </w:r>
      <w:r w:rsidR="00AB3134">
        <w:t xml:space="preserve">. When one </w:t>
      </w:r>
      <w:proofErr w:type="gramStart"/>
      <w:r w:rsidR="00AB3134">
        <w:t>remembers</w:t>
      </w:r>
      <w:proofErr w:type="gramEnd"/>
      <w:r w:rsidR="00AB3134">
        <w:t xml:space="preserve"> the problems confronting British rule in Palestine</w:t>
      </w:r>
      <w:r w:rsidR="007F3ED1">
        <w:t>,</w:t>
      </w:r>
      <w:r w:rsidR="00AB3134">
        <w:t xml:space="preserve"> the </w:t>
      </w:r>
      <w:r w:rsidR="007E7703">
        <w:t xml:space="preserve">fact that </w:t>
      </w:r>
      <w:proofErr w:type="spellStart"/>
      <w:r w:rsidR="00AB3134">
        <w:t>antisemitic</w:t>
      </w:r>
      <w:proofErr w:type="spellEnd"/>
      <w:r w:rsidR="00AB3134">
        <w:t xml:space="preserve"> riots </w:t>
      </w:r>
      <w:r w:rsidR="007E7703">
        <w:t xml:space="preserve">took place </w:t>
      </w:r>
      <w:r w:rsidR="00AB3134">
        <w:t xml:space="preserve">in several British cities in 1947, </w:t>
      </w:r>
      <w:r w:rsidR="007F3ED1">
        <w:t xml:space="preserve">and the Church of England’s interpretation of Nazism as primarily an anti-Christian movement, </w:t>
      </w:r>
      <w:r w:rsidR="00AB3134">
        <w:t xml:space="preserve">the knowledge of the Nazi genocide of the Jews takes on a more complex hue in British </w:t>
      </w:r>
      <w:proofErr w:type="spellStart"/>
      <w:r w:rsidR="00AB3134">
        <w:t>postwar</w:t>
      </w:r>
      <w:proofErr w:type="spellEnd"/>
      <w:r w:rsidR="00AB3134">
        <w:t xml:space="preserve"> culture.</w:t>
      </w:r>
      <w:r w:rsidR="007F3ED1">
        <w:rPr>
          <w:rStyle w:val="EndnoteReference"/>
        </w:rPr>
        <w:endnoteReference w:id="45"/>
      </w:r>
    </w:p>
    <w:p w:rsidR="00AB3134" w:rsidRDefault="00AB3134" w:rsidP="009D11C8">
      <w:pPr>
        <w:spacing w:after="0" w:line="360" w:lineRule="auto"/>
      </w:pPr>
    </w:p>
    <w:p w:rsidR="00B46591" w:rsidRDefault="00B46591" w:rsidP="009D11C8">
      <w:pPr>
        <w:spacing w:after="0" w:line="360" w:lineRule="auto"/>
      </w:pPr>
      <w:r>
        <w:t xml:space="preserve">All that said, the play is </w:t>
      </w:r>
      <w:r w:rsidR="00FA2CC5">
        <w:t>not</w:t>
      </w:r>
      <w:r>
        <w:t xml:space="preserve"> just an archetypal exam</w:t>
      </w:r>
      <w:r w:rsidR="00FA2CC5">
        <w:t xml:space="preserve">ple of British </w:t>
      </w:r>
      <w:proofErr w:type="spellStart"/>
      <w:r w:rsidR="00FA2CC5">
        <w:t>postwar</w:t>
      </w:r>
      <w:proofErr w:type="spellEnd"/>
      <w:r>
        <w:t xml:space="preserve"> memory</w:t>
      </w:r>
      <w:r w:rsidR="00FA2CC5">
        <w:t xml:space="preserve"> of the war and the Holocaust</w:t>
      </w:r>
      <w:r>
        <w:t xml:space="preserve">. For one thing, it goes beyond the British nationalist narrative, taking pride in the fact that the British are participating in an international organization. Second, its subject is the somewhat arcane one of ITS. Although Burgess embellishes the story somewhat by emphasizing the </w:t>
      </w:r>
      <w:proofErr w:type="spellStart"/>
      <w:r>
        <w:t>Lebensborn</w:t>
      </w:r>
      <w:proofErr w:type="spellEnd"/>
      <w:r>
        <w:t xml:space="preserve"> aspect, it is hard to escape the </w:t>
      </w:r>
      <w:r w:rsidR="00DF2A0F">
        <w:t>fact that ITS is not the most obviously attractive</w:t>
      </w:r>
      <w:r>
        <w:t xml:space="preserve"> of topics </w:t>
      </w:r>
      <w:r>
        <w:lastRenderedPageBreak/>
        <w:t xml:space="preserve">and </w:t>
      </w:r>
      <w:proofErr w:type="spellStart"/>
      <w:r>
        <w:t>Arolsen</w:t>
      </w:r>
      <w:proofErr w:type="spellEnd"/>
      <w:r>
        <w:t xml:space="preserve"> not the most glamorous of destinations for a journalist. The existence of the program, in other words, suggests the possibility </w:t>
      </w:r>
      <w:r w:rsidR="003965CF">
        <w:t>of</w:t>
      </w:r>
      <w:r>
        <w:t xml:space="preserve"> break</w:t>
      </w:r>
      <w:r w:rsidR="003965CF">
        <w:t>ing</w:t>
      </w:r>
      <w:r>
        <w:t xml:space="preserve"> out of the straitjacket of nationalist memory</w:t>
      </w:r>
      <w:r w:rsidR="00FA2CC5">
        <w:t xml:space="preserve"> and</w:t>
      </w:r>
      <w:r w:rsidR="003965CF">
        <w:t>, following the example set by the IMT at Nuremberg,</w:t>
      </w:r>
      <w:r w:rsidR="00FA2CC5">
        <w:t xml:space="preserve"> to promote a transnational commitment to the war’s child victims</w:t>
      </w:r>
      <w:r>
        <w:t xml:space="preserve">. </w:t>
      </w:r>
    </w:p>
    <w:p w:rsidR="00B46591" w:rsidRDefault="00B46591" w:rsidP="009D11C8">
      <w:pPr>
        <w:spacing w:after="0" w:line="360" w:lineRule="auto"/>
      </w:pPr>
    </w:p>
    <w:p w:rsidR="00AB3134" w:rsidRDefault="00B46591" w:rsidP="009D11C8">
      <w:pPr>
        <w:spacing w:after="0" w:line="360" w:lineRule="auto"/>
      </w:pPr>
      <w:r>
        <w:t>Perhaps the play</w:t>
      </w:r>
      <w:r w:rsidR="007E7703">
        <w:t>’s</w:t>
      </w:r>
      <w:r>
        <w:t xml:space="preserve"> greatest achievement is therefore to emphasize the </w:t>
      </w:r>
      <w:r w:rsidR="00FA2CC5">
        <w:t xml:space="preserve">transnational </w:t>
      </w:r>
      <w:r>
        <w:t xml:space="preserve">significance of ITS. </w:t>
      </w:r>
      <w:r w:rsidR="00D42759">
        <w:t xml:space="preserve">When the HICOG </w:t>
      </w:r>
      <w:r w:rsidR="00D42759" w:rsidRPr="00550329">
        <w:rPr>
          <w:i/>
        </w:rPr>
        <w:t>Information Bulletin</w:t>
      </w:r>
      <w:r w:rsidR="00D42759">
        <w:t xml:space="preserve"> noted that the BBC had made a play called “The Greatest Detective Story in History”, it </w:t>
      </w:r>
      <w:r w:rsidR="00550329">
        <w:t>asserted</w:t>
      </w:r>
      <w:r w:rsidR="00D42759">
        <w:t xml:space="preserve"> </w:t>
      </w:r>
      <w:r w:rsidR="00550329">
        <w:t>that a visit to ITS “indicates that BBC certainly cannot be accused of any overstatement.”</w:t>
      </w:r>
      <w:r w:rsidR="00550329">
        <w:rPr>
          <w:rStyle w:val="EndnoteReference"/>
        </w:rPr>
        <w:endnoteReference w:id="46"/>
      </w:r>
      <w:r w:rsidR="00550329">
        <w:t xml:space="preserve"> </w:t>
      </w:r>
      <w:r>
        <w:t>As a locus</w:t>
      </w:r>
      <w:r w:rsidR="00550329">
        <w:t xml:space="preserve"> of British </w:t>
      </w:r>
      <w:proofErr w:type="spellStart"/>
      <w:r w:rsidR="00FA2CC5">
        <w:t>postwar</w:t>
      </w:r>
      <w:proofErr w:type="spellEnd"/>
      <w:r w:rsidR="00550329">
        <w:t xml:space="preserve"> </w:t>
      </w:r>
      <w:r w:rsidR="00FA2CC5">
        <w:t>consciousness</w:t>
      </w:r>
      <w:r w:rsidR="00550329">
        <w:t>, Burgess’ play</w:t>
      </w:r>
      <w:r>
        <w:t xml:space="preserve"> is </w:t>
      </w:r>
      <w:proofErr w:type="gramStart"/>
      <w:r>
        <w:t>fairly typical</w:t>
      </w:r>
      <w:proofErr w:type="gramEnd"/>
      <w:r>
        <w:t>, albeit, as I have stressed, with the potential to lead listeners beyond a standard narrative. It is the topic of ITS itself t</w:t>
      </w:r>
      <w:r w:rsidR="007E7703">
        <w:t xml:space="preserve">hat </w:t>
      </w:r>
      <w:proofErr w:type="gramStart"/>
      <w:r w:rsidR="007E7703">
        <w:t>really helps</w:t>
      </w:r>
      <w:proofErr w:type="gramEnd"/>
      <w:r w:rsidR="007E7703">
        <w:t xml:space="preserve"> the listener to achieve this aim.</w:t>
      </w:r>
      <w:r w:rsidR="00BE773F">
        <w:t xml:space="preserve"> </w:t>
      </w:r>
      <w:r w:rsidR="000B5B42">
        <w:t>For in focusing the listener’s attention on an international organization, British Holocaust memory was expanded, albeit just a little, and we can see now that it was not perhaps as rigid as has often been portrayed. The recognition that other nations were engaged in the ITS project, that it was not solely a British affair, is very important, for it suggests that the na</w:t>
      </w:r>
      <w:r w:rsidR="003965CF">
        <w:t xml:space="preserve">tionalist narrative </w:t>
      </w:r>
      <w:proofErr w:type="gramStart"/>
      <w:r w:rsidR="003965CF">
        <w:t>was</w:t>
      </w:r>
      <w:r w:rsidR="000B5B42">
        <w:t xml:space="preserve"> able to</w:t>
      </w:r>
      <w:proofErr w:type="gramEnd"/>
      <w:r w:rsidR="000B5B42">
        <w:t xml:space="preserve"> accommodate more than myths of British good versus Nazi evil. </w:t>
      </w:r>
      <w:r w:rsidR="00BE773F">
        <w:t>Thus, even if one cannot say that the program points to the sort of understanding of the Holocaust that we might recognize today, it was nevertheless a moving and insightful play that did more than state commonplace platitudes about the British defeat of Nazism. By highlighting th</w:t>
      </w:r>
      <w:r w:rsidR="003965CF">
        <w:t>e work of ITS, British</w:t>
      </w:r>
      <w:r w:rsidR="00BE773F">
        <w:t xml:space="preserve"> memory </w:t>
      </w:r>
      <w:r w:rsidR="003965CF">
        <w:t xml:space="preserve">of Nazi crimes </w:t>
      </w:r>
      <w:r w:rsidR="00BE773F">
        <w:t>was situated in an international framework in which the work of obtaining some measure of justice for the survivors and their relatives was understood as necessarily a transnational enterprise, mirroring the fact that the Nazi crimes had themselves been committed as a transnational, shared criminal enterprise.</w:t>
      </w:r>
    </w:p>
    <w:p w:rsidR="00161C4F" w:rsidRDefault="00161C4F" w:rsidP="009D11C8">
      <w:pPr>
        <w:spacing w:after="0" w:line="360" w:lineRule="auto"/>
      </w:pPr>
    </w:p>
    <w:p w:rsidR="004A2A14" w:rsidRDefault="004A2A14" w:rsidP="009D11C8">
      <w:pPr>
        <w:spacing w:after="0" w:line="360" w:lineRule="auto"/>
      </w:pPr>
    </w:p>
    <w:p w:rsidR="00AD1354" w:rsidRDefault="00AD1354" w:rsidP="009D11C8">
      <w:pPr>
        <w:spacing w:after="0" w:line="360" w:lineRule="auto"/>
      </w:pPr>
      <w:r w:rsidRPr="005E2015">
        <w:rPr>
          <w:b/>
        </w:rPr>
        <w:t>Notes</w:t>
      </w:r>
    </w:p>
    <w:p w:rsidR="009D11C8" w:rsidRDefault="009D11C8" w:rsidP="009D11C8">
      <w:pPr>
        <w:spacing w:after="0" w:line="360" w:lineRule="auto"/>
      </w:pPr>
    </w:p>
    <w:p w:rsidR="004A2A14" w:rsidRDefault="00AD1354" w:rsidP="009D11C8">
      <w:pPr>
        <w:spacing w:after="0" w:line="360" w:lineRule="auto"/>
      </w:pPr>
      <w:r>
        <w:t xml:space="preserve">The research for this article was supported by </w:t>
      </w:r>
      <w:proofErr w:type="spellStart"/>
      <w:r>
        <w:t>Leverhulme</w:t>
      </w:r>
      <w:proofErr w:type="spellEnd"/>
      <w:r>
        <w:t xml:space="preserve"> </w:t>
      </w:r>
      <w:r w:rsidR="005E2015">
        <w:t>Trust Major Research Fellowship</w:t>
      </w:r>
      <w:r>
        <w:t xml:space="preserve"> MRF-2015-052. The author is very grateful to the </w:t>
      </w:r>
      <w:proofErr w:type="spellStart"/>
      <w:r>
        <w:t>Leverhulme</w:t>
      </w:r>
      <w:proofErr w:type="spellEnd"/>
      <w:r>
        <w:t xml:space="preserve"> </w:t>
      </w:r>
      <w:r w:rsidR="005E2015">
        <w:t>T</w:t>
      </w:r>
      <w:r>
        <w:t>rust</w:t>
      </w:r>
      <w:r w:rsidR="005E2015">
        <w:t xml:space="preserve"> for facilitating the research in </w:t>
      </w:r>
      <w:r w:rsidR="00B52DDA">
        <w:t xml:space="preserve">Bad </w:t>
      </w:r>
      <w:proofErr w:type="spellStart"/>
      <w:r w:rsidR="005E2015">
        <w:t>Arolsen</w:t>
      </w:r>
      <w:proofErr w:type="spellEnd"/>
      <w:r>
        <w:t xml:space="preserve">; to Christian Groh and Henning </w:t>
      </w:r>
      <w:proofErr w:type="spellStart"/>
      <w:r>
        <w:t>Borggräfe</w:t>
      </w:r>
      <w:proofErr w:type="spellEnd"/>
      <w:r>
        <w:t xml:space="preserve"> at the ITS</w:t>
      </w:r>
      <w:r w:rsidR="004A40B1">
        <w:t xml:space="preserve"> for help with accessing and obtaining copies of non-digitized documents</w:t>
      </w:r>
      <w:r>
        <w:t xml:space="preserve">; to Mary </w:t>
      </w:r>
      <w:proofErr w:type="spellStart"/>
      <w:r>
        <w:t>Vrabecz</w:t>
      </w:r>
      <w:proofErr w:type="spellEnd"/>
      <w:r>
        <w:t xml:space="preserve">, Christine Schmidt and Ben </w:t>
      </w:r>
      <w:proofErr w:type="spellStart"/>
      <w:r>
        <w:t>Barkow</w:t>
      </w:r>
      <w:proofErr w:type="spellEnd"/>
      <w:r>
        <w:t xml:space="preserve"> at the Wiener Library in London; </w:t>
      </w:r>
      <w:r w:rsidR="009D591D">
        <w:t xml:space="preserve">to Simone </w:t>
      </w:r>
      <w:proofErr w:type="spellStart"/>
      <w:r w:rsidR="009D591D">
        <w:t>Gigliotti</w:t>
      </w:r>
      <w:proofErr w:type="spellEnd"/>
      <w:r w:rsidR="009D591D">
        <w:t xml:space="preserve"> and to Rebecca Jinks for their </w:t>
      </w:r>
      <w:r w:rsidR="00FA2CC5">
        <w:t xml:space="preserve">thoughtful </w:t>
      </w:r>
      <w:r w:rsidR="009D591D">
        <w:t xml:space="preserve">comments on an earlier draft of this article; </w:t>
      </w:r>
      <w:r>
        <w:t>to Nicola Swords at the BBC</w:t>
      </w:r>
      <w:r w:rsidR="00303811">
        <w:t xml:space="preserve">; and to the two reviewers for </w:t>
      </w:r>
      <w:r w:rsidR="00303811" w:rsidRPr="00303811">
        <w:rPr>
          <w:i/>
        </w:rPr>
        <w:t>History &amp; Memory</w:t>
      </w:r>
      <w:r w:rsidR="00303811">
        <w:t>, especially James Jordan, who generously agreed to waive his anonymity and offered me much advice on the history of the BBC</w:t>
      </w:r>
      <w:r w:rsidR="005E2015">
        <w:t>.</w:t>
      </w:r>
    </w:p>
    <w:sectPr w:rsidR="004A2A14" w:rsidSect="005E2015">
      <w:headerReference w:type="default" r:id="rId9"/>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65F" w:rsidRPr="005E2015" w:rsidRDefault="00E7565F" w:rsidP="005E2015">
      <w:pPr>
        <w:pStyle w:val="Footer"/>
      </w:pPr>
    </w:p>
  </w:endnote>
  <w:endnote w:type="continuationSeparator" w:id="0">
    <w:p w:rsidR="00E7565F" w:rsidRPr="005E2015" w:rsidRDefault="00E7565F" w:rsidP="005E2015">
      <w:pPr>
        <w:pStyle w:val="Footer"/>
      </w:pPr>
    </w:p>
  </w:endnote>
  <w:endnote w:id="1">
    <w:p w:rsidR="000F7BBA" w:rsidRPr="00027768" w:rsidRDefault="000F7BBA" w:rsidP="00027768">
      <w:pPr>
        <w:pStyle w:val="EndnoteText"/>
      </w:pPr>
      <w:r w:rsidRPr="00027768">
        <w:rPr>
          <w:rStyle w:val="EndnoteReference"/>
        </w:rPr>
        <w:endnoteRef/>
      </w:r>
      <w:r w:rsidRPr="00027768">
        <w:t xml:space="preserve"> Alan Burgess, </w:t>
      </w:r>
      <w:r w:rsidRPr="00027768">
        <w:rPr>
          <w:i/>
        </w:rPr>
        <w:t>The Greatest Detective Story in History</w:t>
      </w:r>
      <w:r w:rsidRPr="00027768">
        <w:t xml:space="preserve"> (typescript, 1950), 14. </w:t>
      </w:r>
      <w:r w:rsidR="00A56796" w:rsidRPr="00027768">
        <w:t>C</w:t>
      </w:r>
      <w:r w:rsidRPr="00027768">
        <w:t xml:space="preserve">opy located in International Tracing Service, Bad </w:t>
      </w:r>
      <w:proofErr w:type="spellStart"/>
      <w:r w:rsidRPr="00027768">
        <w:t>Arolsen</w:t>
      </w:r>
      <w:proofErr w:type="spellEnd"/>
      <w:r w:rsidRPr="00027768">
        <w:t xml:space="preserve">, </w:t>
      </w:r>
      <w:proofErr w:type="spellStart"/>
      <w:r w:rsidRPr="00027768">
        <w:t>Zeitungsartikeln</w:t>
      </w:r>
      <w:proofErr w:type="spellEnd"/>
      <w:r w:rsidRPr="00027768">
        <w:t xml:space="preserve"> 1950, </w:t>
      </w:r>
      <w:proofErr w:type="spellStart"/>
      <w:r w:rsidRPr="00027768">
        <w:t>NInv</w:t>
      </w:r>
      <w:proofErr w:type="spellEnd"/>
      <w:r w:rsidRPr="00027768">
        <w:t xml:space="preserve"> </w:t>
      </w:r>
      <w:r w:rsidR="00A56796" w:rsidRPr="00027768">
        <w:t>11.24 (Press/Communication)</w:t>
      </w:r>
      <w:r w:rsidRPr="00027768">
        <w:t>.</w:t>
      </w:r>
    </w:p>
  </w:endnote>
  <w:endnote w:id="2">
    <w:p w:rsidR="004A40B1" w:rsidRPr="00027768" w:rsidRDefault="004A40B1" w:rsidP="00027768">
      <w:pPr>
        <w:pStyle w:val="EndnoteText"/>
      </w:pPr>
      <w:r w:rsidRPr="00027768">
        <w:rPr>
          <w:rStyle w:val="EndnoteReference"/>
        </w:rPr>
        <w:endnoteRef/>
      </w:r>
      <w:r w:rsidRPr="00027768">
        <w:t xml:space="preserve"> See </w:t>
      </w:r>
      <w:hyperlink r:id="rId1" w:history="1">
        <w:r w:rsidRPr="00027768">
          <w:rPr>
            <w:rStyle w:val="Hyperlink"/>
          </w:rPr>
          <w:t>http://genome.ch.bbc.co.uk/2365324bac8a4f05b1fa7503b0f576af</w:t>
        </w:r>
      </w:hyperlink>
      <w:r w:rsidRPr="00027768">
        <w:t xml:space="preserve"> (accessed 14 November 2016).</w:t>
      </w:r>
    </w:p>
  </w:endnote>
  <w:endnote w:id="3">
    <w:p w:rsidR="00D1653F" w:rsidRDefault="00D1653F">
      <w:pPr>
        <w:pStyle w:val="EndnoteText"/>
      </w:pPr>
      <w:r>
        <w:rPr>
          <w:rStyle w:val="EndnoteReference"/>
        </w:rPr>
        <w:endnoteRef/>
      </w:r>
      <w:r>
        <w:t xml:space="preserve"> See Suzanne Brown-Fleming, </w:t>
      </w:r>
      <w:r w:rsidRPr="00D1653F">
        <w:rPr>
          <w:i/>
        </w:rPr>
        <w:t xml:space="preserve">Nazi Persecution and </w:t>
      </w:r>
      <w:proofErr w:type="spellStart"/>
      <w:r w:rsidRPr="00D1653F">
        <w:rPr>
          <w:i/>
        </w:rPr>
        <w:t>Postwar</w:t>
      </w:r>
      <w:proofErr w:type="spellEnd"/>
      <w:r w:rsidRPr="00D1653F">
        <w:rPr>
          <w:i/>
        </w:rPr>
        <w:t xml:space="preserve"> Repercussions: The International Tracing Service Archive and Holocaust Research</w:t>
      </w:r>
      <w:r>
        <w:t xml:space="preserve"> (Lanham, MD: Rowman &amp; Littlefield in Association with the United States Holocaust Memorial Museum, 2016); Bernd Joachim Zimmer, </w:t>
      </w:r>
      <w:r w:rsidRPr="00D1653F">
        <w:rPr>
          <w:i/>
        </w:rPr>
        <w:t xml:space="preserve">International Tracing Service </w:t>
      </w:r>
      <w:proofErr w:type="spellStart"/>
      <w:r w:rsidRPr="00D1653F">
        <w:rPr>
          <w:i/>
        </w:rPr>
        <w:t>Arolsen</w:t>
      </w:r>
      <w:proofErr w:type="spellEnd"/>
      <w:r w:rsidRPr="00D1653F">
        <w:rPr>
          <w:i/>
        </w:rPr>
        <w:t xml:space="preserve">. Von der </w:t>
      </w:r>
      <w:proofErr w:type="spellStart"/>
      <w:r w:rsidRPr="00D1653F">
        <w:rPr>
          <w:i/>
        </w:rPr>
        <w:t>Vermisstensuche</w:t>
      </w:r>
      <w:proofErr w:type="spellEnd"/>
      <w:r w:rsidRPr="00D1653F">
        <w:rPr>
          <w:i/>
        </w:rPr>
        <w:t xml:space="preserve"> </w:t>
      </w:r>
      <w:proofErr w:type="spellStart"/>
      <w:r w:rsidRPr="00D1653F">
        <w:rPr>
          <w:i/>
        </w:rPr>
        <w:t>zur</w:t>
      </w:r>
      <w:proofErr w:type="spellEnd"/>
      <w:r w:rsidRPr="00D1653F">
        <w:rPr>
          <w:i/>
        </w:rPr>
        <w:t xml:space="preserve"> </w:t>
      </w:r>
      <w:proofErr w:type="spellStart"/>
      <w:r w:rsidRPr="00D1653F">
        <w:rPr>
          <w:i/>
        </w:rPr>
        <w:t>Haftbescheinigung</w:t>
      </w:r>
      <w:proofErr w:type="spellEnd"/>
      <w:r w:rsidRPr="00D1653F">
        <w:rPr>
          <w:i/>
        </w:rPr>
        <w:t xml:space="preserve">. Die </w:t>
      </w:r>
      <w:proofErr w:type="spellStart"/>
      <w:r w:rsidRPr="00D1653F">
        <w:rPr>
          <w:i/>
        </w:rPr>
        <w:t>Organisationsgeschichte</w:t>
      </w:r>
      <w:proofErr w:type="spellEnd"/>
      <w:r w:rsidRPr="00D1653F">
        <w:rPr>
          <w:i/>
        </w:rPr>
        <w:t xml:space="preserve"> </w:t>
      </w:r>
      <w:proofErr w:type="spellStart"/>
      <w:r w:rsidRPr="00D1653F">
        <w:rPr>
          <w:i/>
        </w:rPr>
        <w:t>eines</w:t>
      </w:r>
      <w:proofErr w:type="spellEnd"/>
      <w:r w:rsidRPr="00D1653F">
        <w:rPr>
          <w:i/>
        </w:rPr>
        <w:t xml:space="preserve"> “</w:t>
      </w:r>
      <w:proofErr w:type="spellStart"/>
      <w:r w:rsidRPr="00D1653F">
        <w:rPr>
          <w:i/>
        </w:rPr>
        <w:t>ungewollten</w:t>
      </w:r>
      <w:proofErr w:type="spellEnd"/>
      <w:r w:rsidRPr="00D1653F">
        <w:rPr>
          <w:i/>
        </w:rPr>
        <w:t xml:space="preserve"> </w:t>
      </w:r>
      <w:proofErr w:type="spellStart"/>
      <w:r w:rsidRPr="00D1653F">
        <w:rPr>
          <w:i/>
        </w:rPr>
        <w:t>Kindes</w:t>
      </w:r>
      <w:proofErr w:type="spellEnd"/>
      <w:r w:rsidRPr="00D1653F">
        <w:rPr>
          <w:i/>
        </w:rPr>
        <w:t xml:space="preserve">” </w:t>
      </w:r>
      <w:proofErr w:type="spellStart"/>
      <w:r w:rsidRPr="00D1653F">
        <w:rPr>
          <w:i/>
        </w:rPr>
        <w:t>während</w:t>
      </w:r>
      <w:proofErr w:type="spellEnd"/>
      <w:r w:rsidRPr="00D1653F">
        <w:rPr>
          <w:i/>
        </w:rPr>
        <w:t xml:space="preserve"> der </w:t>
      </w:r>
      <w:proofErr w:type="spellStart"/>
      <w:r w:rsidRPr="00D1653F">
        <w:rPr>
          <w:i/>
        </w:rPr>
        <w:t>Besatzungszeit</w:t>
      </w:r>
      <w:proofErr w:type="spellEnd"/>
      <w:r>
        <w:t xml:space="preserve"> (Bad </w:t>
      </w:r>
      <w:proofErr w:type="spellStart"/>
      <w:r>
        <w:t>Arolsen</w:t>
      </w:r>
      <w:proofErr w:type="spellEnd"/>
      <w:r>
        <w:t xml:space="preserve">: </w:t>
      </w:r>
      <w:proofErr w:type="spellStart"/>
      <w:r>
        <w:t>Waldeckischer</w:t>
      </w:r>
      <w:proofErr w:type="spellEnd"/>
      <w:r>
        <w:t xml:space="preserve"> </w:t>
      </w:r>
      <w:proofErr w:type="spellStart"/>
      <w:r>
        <w:t>Geschichtsverein</w:t>
      </w:r>
      <w:proofErr w:type="spellEnd"/>
      <w:r>
        <w:t xml:space="preserve">, 2011); Dan Stone, “The Memory of the Archive: The International Tracing Service and the Construction of the Past as History”, </w:t>
      </w:r>
      <w:proofErr w:type="spellStart"/>
      <w:r w:rsidRPr="00D1653F">
        <w:rPr>
          <w:i/>
        </w:rPr>
        <w:t>Dapim</w:t>
      </w:r>
      <w:proofErr w:type="spellEnd"/>
      <w:r w:rsidRPr="00D1653F">
        <w:rPr>
          <w:i/>
        </w:rPr>
        <w:t>: Studies on the Holocaust</w:t>
      </w:r>
      <w:r>
        <w:t xml:space="preserve"> (2017): </w:t>
      </w:r>
      <w:hyperlink r:id="rId2" w:history="1">
        <w:r w:rsidRPr="001B076D">
          <w:rPr>
            <w:rStyle w:val="Hyperlink"/>
          </w:rPr>
          <w:t>http://dx.doi.org/10.1080/23256249.2017.1311486</w:t>
        </w:r>
      </w:hyperlink>
      <w:r>
        <w:t>.</w:t>
      </w:r>
      <w:r w:rsidR="002506D4">
        <w:t xml:space="preserve"> See also the articles in the ITS’s Yearbook, </w:t>
      </w:r>
      <w:proofErr w:type="spellStart"/>
      <w:r w:rsidR="002506D4" w:rsidRPr="002506D4">
        <w:rPr>
          <w:i/>
        </w:rPr>
        <w:t>Freilegungen</w:t>
      </w:r>
      <w:proofErr w:type="spellEnd"/>
      <w:r w:rsidR="002506D4">
        <w:t>, which began publication in 2012.</w:t>
      </w:r>
    </w:p>
  </w:endnote>
  <w:endnote w:id="4">
    <w:p w:rsidR="00337E14" w:rsidRPr="00027768" w:rsidRDefault="00337E14" w:rsidP="00337E14">
      <w:pPr>
        <w:pStyle w:val="EndnoteText"/>
      </w:pPr>
      <w:r w:rsidRPr="00027768">
        <w:rPr>
          <w:rStyle w:val="EndnoteReference"/>
        </w:rPr>
        <w:endnoteRef/>
      </w:r>
      <w:r w:rsidRPr="00027768">
        <w:t xml:space="preserve"> See Dan Stone, </w:t>
      </w:r>
      <w:r w:rsidRPr="00027768">
        <w:rPr>
          <w:i/>
        </w:rPr>
        <w:t>Responses to Nazism in Britain, 1933-1939: Before War and Holocaust</w:t>
      </w:r>
      <w:r w:rsidRPr="00027768">
        <w:t>, 2</w:t>
      </w:r>
      <w:r w:rsidRPr="00027768">
        <w:rPr>
          <w:vertAlign w:val="superscript"/>
        </w:rPr>
        <w:t>nd</w:t>
      </w:r>
      <w:r w:rsidRPr="00027768">
        <w:t xml:space="preserve"> </w:t>
      </w:r>
      <w:proofErr w:type="spellStart"/>
      <w:r w:rsidRPr="00027768">
        <w:t>edn</w:t>
      </w:r>
      <w:proofErr w:type="spellEnd"/>
      <w:r w:rsidRPr="00027768">
        <w:t xml:space="preserve"> (</w:t>
      </w:r>
      <w:proofErr w:type="spellStart"/>
      <w:r w:rsidRPr="00027768">
        <w:t>Houndmills</w:t>
      </w:r>
      <w:proofErr w:type="spellEnd"/>
      <w:r w:rsidRPr="00027768">
        <w:t>: Palgrave Macmillan, 2012).</w:t>
      </w:r>
    </w:p>
  </w:endnote>
  <w:endnote w:id="5">
    <w:p w:rsidR="00337E14" w:rsidRDefault="00337E14">
      <w:pPr>
        <w:pStyle w:val="EndnoteText"/>
      </w:pPr>
      <w:r>
        <w:rPr>
          <w:rStyle w:val="EndnoteReference"/>
        </w:rPr>
        <w:endnoteRef/>
      </w:r>
      <w:r>
        <w:t xml:space="preserve"> In this it parallels Richard </w:t>
      </w:r>
      <w:proofErr w:type="spellStart"/>
      <w:r>
        <w:t>Dimbleby’s</w:t>
      </w:r>
      <w:proofErr w:type="spellEnd"/>
      <w:r>
        <w:t xml:space="preserve"> famous broadcast from </w:t>
      </w:r>
      <w:proofErr w:type="spellStart"/>
      <w:r>
        <w:t>Belsen</w:t>
      </w:r>
      <w:proofErr w:type="spellEnd"/>
      <w:r>
        <w:t xml:space="preserve"> of 17 April 1945, which is reproduced in Ben Flanagan and Donald </w:t>
      </w:r>
      <w:proofErr w:type="spellStart"/>
      <w:r>
        <w:t>Bloxham</w:t>
      </w:r>
      <w:proofErr w:type="spellEnd"/>
      <w:r>
        <w:t xml:space="preserve"> (eds.), </w:t>
      </w:r>
      <w:r w:rsidRPr="00337E14">
        <w:rPr>
          <w:i/>
        </w:rPr>
        <w:t xml:space="preserve">Remembering </w:t>
      </w:r>
      <w:proofErr w:type="spellStart"/>
      <w:r w:rsidRPr="00337E14">
        <w:rPr>
          <w:i/>
        </w:rPr>
        <w:t>Belsen</w:t>
      </w:r>
      <w:proofErr w:type="spellEnd"/>
      <w:r w:rsidRPr="00337E14">
        <w:rPr>
          <w:i/>
        </w:rPr>
        <w:t>: Eyewitnesses Record the Liberation</w:t>
      </w:r>
      <w:r>
        <w:t xml:space="preserve"> (London: </w:t>
      </w:r>
      <w:proofErr w:type="spellStart"/>
      <w:r>
        <w:t>Vallentine</w:t>
      </w:r>
      <w:proofErr w:type="spellEnd"/>
      <w:r>
        <w:t xml:space="preserve"> Mitchell, 2005), xi-xiii.</w:t>
      </w:r>
    </w:p>
  </w:endnote>
  <w:endnote w:id="6">
    <w:p w:rsidR="00B176E2" w:rsidRDefault="00B176E2">
      <w:pPr>
        <w:pStyle w:val="EndnoteText"/>
      </w:pPr>
      <w:r>
        <w:rPr>
          <w:rStyle w:val="EndnoteReference"/>
        </w:rPr>
        <w:endnoteRef/>
      </w:r>
      <w:r>
        <w:t xml:space="preserve"> See for example Tony Kushner, </w:t>
      </w:r>
      <w:r w:rsidRPr="00B176E2">
        <w:rPr>
          <w:i/>
        </w:rPr>
        <w:t>The Holocaust and the Liberal Imagination: A Social and Cultural History</w:t>
      </w:r>
      <w:r>
        <w:t xml:space="preserve"> (Oxford: Blackwell, 1994), ch7.</w:t>
      </w:r>
    </w:p>
  </w:endnote>
  <w:endnote w:id="7">
    <w:p w:rsidR="008B27E4" w:rsidRPr="00027768" w:rsidRDefault="008B27E4" w:rsidP="00027768">
      <w:pPr>
        <w:pStyle w:val="EndnoteText"/>
      </w:pPr>
      <w:r w:rsidRPr="00027768">
        <w:rPr>
          <w:rStyle w:val="EndnoteReference"/>
        </w:rPr>
        <w:endnoteRef/>
      </w:r>
      <w:r w:rsidRPr="00027768">
        <w:t xml:space="preserve"> See also David Cesarani, “How Post-War Britain Reflected on the Nazi Persecution and Mass Murder of Europe’s Jews: A Reassessment of Early Responses”, </w:t>
      </w:r>
      <w:r w:rsidRPr="00027768">
        <w:rPr>
          <w:i/>
        </w:rPr>
        <w:t>Jewish Culture and History</w:t>
      </w:r>
      <w:r w:rsidRPr="00027768">
        <w:t>, 12:1-2 (2010), 95-130.</w:t>
      </w:r>
    </w:p>
  </w:endnote>
  <w:endnote w:id="8">
    <w:p w:rsidR="006921A2" w:rsidRDefault="006921A2">
      <w:pPr>
        <w:pStyle w:val="EndnoteText"/>
      </w:pPr>
      <w:r>
        <w:rPr>
          <w:rStyle w:val="EndnoteReference"/>
        </w:rPr>
        <w:endnoteRef/>
      </w:r>
      <w:r>
        <w:t xml:space="preserve"> Burgess, </w:t>
      </w:r>
      <w:r w:rsidRPr="006921A2">
        <w:rPr>
          <w:i/>
        </w:rPr>
        <w:t>The Greatest Detective Story in History</w:t>
      </w:r>
      <w:r>
        <w:t>, 9.</w:t>
      </w:r>
    </w:p>
  </w:endnote>
  <w:endnote w:id="9">
    <w:p w:rsidR="00F664CA" w:rsidRPr="00027768" w:rsidRDefault="00F664CA" w:rsidP="00027768">
      <w:pPr>
        <w:pStyle w:val="EndnoteText"/>
      </w:pPr>
      <w:r w:rsidRPr="00027768">
        <w:rPr>
          <w:rStyle w:val="EndnoteReference"/>
        </w:rPr>
        <w:endnoteRef/>
      </w:r>
      <w:r w:rsidRPr="00027768">
        <w:t xml:space="preserve"> Don Cook, “IRO Keeps Roster of Nazi Victims”, </w:t>
      </w:r>
      <w:r w:rsidRPr="00027768">
        <w:rPr>
          <w:i/>
        </w:rPr>
        <w:t>New York Herald Tribune</w:t>
      </w:r>
      <w:r w:rsidR="00300475" w:rsidRPr="00027768">
        <w:t>, 29 June 1949.</w:t>
      </w:r>
      <w:r w:rsidR="00A56796" w:rsidRPr="00027768">
        <w:t xml:space="preserve"> ITS Bad </w:t>
      </w:r>
      <w:proofErr w:type="spellStart"/>
      <w:r w:rsidR="00A56796" w:rsidRPr="00027768">
        <w:t>Arolsen</w:t>
      </w:r>
      <w:proofErr w:type="spellEnd"/>
      <w:r w:rsidR="00A56796" w:rsidRPr="00027768">
        <w:t xml:space="preserve">, </w:t>
      </w:r>
      <w:proofErr w:type="spellStart"/>
      <w:r w:rsidR="00A56796" w:rsidRPr="00027768">
        <w:t>Zeitungsartikeln</w:t>
      </w:r>
      <w:proofErr w:type="spellEnd"/>
      <w:r w:rsidR="00A56796" w:rsidRPr="00027768">
        <w:t xml:space="preserve"> 1949, </w:t>
      </w:r>
      <w:proofErr w:type="spellStart"/>
      <w:r w:rsidR="00A56796" w:rsidRPr="00027768">
        <w:t>NInv</w:t>
      </w:r>
      <w:proofErr w:type="spellEnd"/>
      <w:r w:rsidR="00A56796" w:rsidRPr="00027768">
        <w:t xml:space="preserve"> 11.24 (Press/Communication).</w:t>
      </w:r>
    </w:p>
  </w:endnote>
  <w:endnote w:id="10">
    <w:p w:rsidR="00A85985" w:rsidRPr="00027768" w:rsidRDefault="00A85985" w:rsidP="00027768">
      <w:pPr>
        <w:pStyle w:val="EndnoteText"/>
      </w:pPr>
      <w:r w:rsidRPr="00027768">
        <w:rPr>
          <w:rStyle w:val="EndnoteReference"/>
        </w:rPr>
        <w:endnoteRef/>
      </w:r>
      <w:r w:rsidRPr="00027768">
        <w:t xml:space="preserve"> R. Grimm, “</w:t>
      </w:r>
      <w:proofErr w:type="spellStart"/>
      <w:r w:rsidRPr="00027768">
        <w:t>Suchfäden</w:t>
      </w:r>
      <w:proofErr w:type="spellEnd"/>
      <w:r w:rsidRPr="00027768">
        <w:t xml:space="preserve"> um den </w:t>
      </w:r>
      <w:proofErr w:type="spellStart"/>
      <w:r w:rsidRPr="00027768">
        <w:t>Kontinent</w:t>
      </w:r>
      <w:proofErr w:type="spellEnd"/>
      <w:r w:rsidRPr="00027768">
        <w:t xml:space="preserve">”, </w:t>
      </w:r>
      <w:proofErr w:type="spellStart"/>
      <w:r w:rsidRPr="00027768">
        <w:rPr>
          <w:i/>
        </w:rPr>
        <w:t>Waldecker</w:t>
      </w:r>
      <w:proofErr w:type="spellEnd"/>
      <w:r w:rsidRPr="00027768">
        <w:rPr>
          <w:i/>
        </w:rPr>
        <w:t xml:space="preserve"> Courier</w:t>
      </w:r>
      <w:r w:rsidRPr="00027768">
        <w:t>, 15 October 1949</w:t>
      </w:r>
      <w:r w:rsidR="00300475" w:rsidRPr="00027768">
        <w:t>.</w:t>
      </w:r>
      <w:r w:rsidR="00A56796" w:rsidRPr="00027768">
        <w:t xml:space="preserve"> ITS Bad </w:t>
      </w:r>
      <w:proofErr w:type="spellStart"/>
      <w:r w:rsidR="00A56796" w:rsidRPr="00027768">
        <w:t>Arolsen</w:t>
      </w:r>
      <w:proofErr w:type="spellEnd"/>
      <w:r w:rsidR="00A56796" w:rsidRPr="00027768">
        <w:t xml:space="preserve">, </w:t>
      </w:r>
      <w:proofErr w:type="spellStart"/>
      <w:r w:rsidR="00A56796" w:rsidRPr="00027768">
        <w:t>Zeitungsartikeln</w:t>
      </w:r>
      <w:proofErr w:type="spellEnd"/>
      <w:r w:rsidR="00A56796" w:rsidRPr="00027768">
        <w:t xml:space="preserve"> 1949, </w:t>
      </w:r>
      <w:proofErr w:type="spellStart"/>
      <w:r w:rsidR="00A56796" w:rsidRPr="00027768">
        <w:t>NInv</w:t>
      </w:r>
      <w:proofErr w:type="spellEnd"/>
      <w:r w:rsidR="00A56796" w:rsidRPr="00027768">
        <w:t xml:space="preserve"> 11.24 (Press/Communication).</w:t>
      </w:r>
    </w:p>
  </w:endnote>
  <w:endnote w:id="11">
    <w:p w:rsidR="00605488" w:rsidRPr="00027768" w:rsidRDefault="00605488" w:rsidP="00027768">
      <w:pPr>
        <w:pStyle w:val="EndnoteText"/>
      </w:pPr>
      <w:r w:rsidRPr="00027768">
        <w:rPr>
          <w:rStyle w:val="EndnoteReference"/>
        </w:rPr>
        <w:endnoteRef/>
      </w:r>
      <w:r w:rsidRPr="00027768">
        <w:t xml:space="preserve"> “Lost Children of Europe: Work of the International Tracing Service”, </w:t>
      </w:r>
      <w:r w:rsidRPr="00027768">
        <w:rPr>
          <w:i/>
        </w:rPr>
        <w:t>Times</w:t>
      </w:r>
      <w:r w:rsidRPr="00027768">
        <w:t>, 4 November 1949, 5.</w:t>
      </w:r>
    </w:p>
  </w:endnote>
  <w:endnote w:id="12">
    <w:p w:rsidR="002A0B54" w:rsidRPr="00027768" w:rsidRDefault="002A0B54" w:rsidP="00027768">
      <w:pPr>
        <w:pStyle w:val="EndnoteText"/>
      </w:pPr>
      <w:r w:rsidRPr="00027768">
        <w:rPr>
          <w:rStyle w:val="EndnoteReference"/>
        </w:rPr>
        <w:endnoteRef/>
      </w:r>
      <w:r w:rsidRPr="00027768">
        <w:t xml:space="preserve"> For example</w:t>
      </w:r>
      <w:r w:rsidR="002672AB" w:rsidRPr="00027768">
        <w:t>,</w:t>
      </w:r>
      <w:r w:rsidRPr="00027768">
        <w:t xml:space="preserve"> a program on DPs was broadcast on the Third Programme (forerunner of BBC Radio 3) on 16 August 1949 at 21.50 and repeated on 20 August at 18.45 and 6 September at 18.35.</w:t>
      </w:r>
    </w:p>
  </w:endnote>
  <w:endnote w:id="13">
    <w:p w:rsidR="003D42D6" w:rsidRPr="00027768" w:rsidRDefault="003D42D6" w:rsidP="00027768">
      <w:pPr>
        <w:pStyle w:val="EndnoteText"/>
      </w:pPr>
      <w:r w:rsidRPr="00027768">
        <w:rPr>
          <w:rStyle w:val="EndnoteReference"/>
        </w:rPr>
        <w:endnoteRef/>
      </w:r>
      <w:r w:rsidRPr="00027768">
        <w:t xml:space="preserve"> Letter from Maria </w:t>
      </w:r>
      <w:proofErr w:type="spellStart"/>
      <w:r w:rsidRPr="00027768">
        <w:t>Libeskind</w:t>
      </w:r>
      <w:proofErr w:type="spellEnd"/>
      <w:r w:rsidRPr="00027768">
        <w:t xml:space="preserve">, Child Tracing Division, to Miss Lindsay, </w:t>
      </w:r>
      <w:r w:rsidR="00F72550" w:rsidRPr="00027768">
        <w:t xml:space="preserve">BBC, </w:t>
      </w:r>
      <w:r w:rsidRPr="00027768">
        <w:t>18 February 1946, 6.1.2/8248</w:t>
      </w:r>
      <w:r w:rsidR="00B52DDA" w:rsidRPr="00027768">
        <w:t>5874_0_1, International Tracing Service Digital Archive, Wiener Library</w:t>
      </w:r>
      <w:r w:rsidR="007D5E10" w:rsidRPr="00027768">
        <w:t>, London</w:t>
      </w:r>
      <w:r w:rsidR="00B52DDA" w:rsidRPr="00027768">
        <w:t xml:space="preserve"> (henceforth ITS DAWL)</w:t>
      </w:r>
      <w:r w:rsidRPr="00027768">
        <w:t xml:space="preserve">; letter from Maria </w:t>
      </w:r>
      <w:proofErr w:type="spellStart"/>
      <w:r w:rsidRPr="00027768">
        <w:t>Libeskind</w:t>
      </w:r>
      <w:proofErr w:type="spellEnd"/>
      <w:r w:rsidRPr="00027768">
        <w:t xml:space="preserve"> to Col. Bowring, CTB, 20 February 1946, 6.1.2/82485873_0_1, ITS DAWL.</w:t>
      </w:r>
    </w:p>
  </w:endnote>
  <w:endnote w:id="14">
    <w:p w:rsidR="002D7AAF" w:rsidRPr="00027768" w:rsidRDefault="002D7AAF" w:rsidP="00027768">
      <w:pPr>
        <w:pStyle w:val="EndnoteText"/>
      </w:pPr>
      <w:r w:rsidRPr="00027768">
        <w:rPr>
          <w:rStyle w:val="EndnoteReference"/>
        </w:rPr>
        <w:endnoteRef/>
      </w:r>
      <w:r w:rsidRPr="00027768">
        <w:t xml:space="preserve"> See the internal correspondence from March 1946 between CTB and the Child Tracing Section in 6.1.2/82489883_0_1; 6.1.2/82489884_0_1; 6.1.2/82489887_0_1, ITS D</w:t>
      </w:r>
      <w:r w:rsidR="003248C8" w:rsidRPr="00027768">
        <w:t>AWL</w:t>
      </w:r>
      <w:r w:rsidR="005E2015" w:rsidRPr="00027768">
        <w:t>.</w:t>
      </w:r>
      <w:r w:rsidR="003248C8" w:rsidRPr="00027768">
        <w:t xml:space="preserve"> For a </w:t>
      </w:r>
      <w:proofErr w:type="gramStart"/>
      <w:r w:rsidR="003248C8" w:rsidRPr="00027768">
        <w:t>document</w:t>
      </w:r>
      <w:proofErr w:type="gramEnd"/>
      <w:r w:rsidR="003248C8" w:rsidRPr="00027768">
        <w:t xml:space="preserve"> which refers specifically to “the BBC appeal”, see Child Tracing Section to Col. Bowring, 10 August 1946, 6.1.2/82485936_0_1, ITS DAWL.</w:t>
      </w:r>
    </w:p>
  </w:endnote>
  <w:endnote w:id="15">
    <w:p w:rsidR="001C19AE" w:rsidRPr="00027768" w:rsidRDefault="001C19AE" w:rsidP="00027768">
      <w:pPr>
        <w:pStyle w:val="EndnoteText"/>
      </w:pPr>
      <w:r w:rsidRPr="00027768">
        <w:rPr>
          <w:rStyle w:val="EndnoteReference"/>
        </w:rPr>
        <w:endnoteRef/>
      </w:r>
      <w:r w:rsidRPr="00027768">
        <w:t xml:space="preserve"> To listen to one such broadcast by David Lloyd James from 5 August 1945, see </w:t>
      </w:r>
      <w:hyperlink r:id="rId3" w:history="1">
        <w:r w:rsidR="00BF3A9B" w:rsidRPr="00027768">
          <w:rPr>
            <w:rStyle w:val="Hyperlink"/>
          </w:rPr>
          <w:t>http://www.bbc.co.uk/archive/holocaust/5104.shtml</w:t>
        </w:r>
      </w:hyperlink>
      <w:r w:rsidR="00BF3A9B" w:rsidRPr="00027768">
        <w:t xml:space="preserve">. People who recognized themselves in the broadcast were advised to write to the Foreign Relations Department of the British Red Cross, which was effectively </w:t>
      </w:r>
      <w:r w:rsidR="007D5E10" w:rsidRPr="00027768">
        <w:t xml:space="preserve">functioning as </w:t>
      </w:r>
      <w:r w:rsidR="00BF3A9B" w:rsidRPr="00027768">
        <w:t>the British National Tracing Bureau at that point.</w:t>
      </w:r>
    </w:p>
  </w:endnote>
  <w:endnote w:id="16">
    <w:p w:rsidR="00300475" w:rsidRPr="00027768" w:rsidRDefault="00300475" w:rsidP="00027768">
      <w:pPr>
        <w:pStyle w:val="EndnoteText"/>
      </w:pPr>
      <w:r w:rsidRPr="00027768">
        <w:rPr>
          <w:rStyle w:val="EndnoteReference"/>
        </w:rPr>
        <w:endnoteRef/>
      </w:r>
      <w:r w:rsidRPr="00027768">
        <w:t xml:space="preserve"> On the early </w:t>
      </w:r>
      <w:proofErr w:type="spellStart"/>
      <w:r w:rsidRPr="00027768">
        <w:t>postwar</w:t>
      </w:r>
      <w:proofErr w:type="spellEnd"/>
      <w:r w:rsidRPr="00027768">
        <w:t xml:space="preserve"> years, see Tony </w:t>
      </w:r>
      <w:proofErr w:type="spellStart"/>
      <w:r w:rsidRPr="00027768">
        <w:t>Judt</w:t>
      </w:r>
      <w:proofErr w:type="spellEnd"/>
      <w:r w:rsidRPr="00027768">
        <w:t xml:space="preserve">, </w:t>
      </w:r>
      <w:proofErr w:type="spellStart"/>
      <w:r w:rsidRPr="00027768">
        <w:rPr>
          <w:i/>
        </w:rPr>
        <w:t>Postwar</w:t>
      </w:r>
      <w:proofErr w:type="spellEnd"/>
      <w:r w:rsidRPr="00027768">
        <w:rPr>
          <w:i/>
        </w:rPr>
        <w:t>: A History of Europe since 1945</w:t>
      </w:r>
      <w:r w:rsidRPr="00027768">
        <w:t xml:space="preserve"> (London: William Heinemann, 2005), Part 1; Dan Stone, </w:t>
      </w:r>
      <w:r w:rsidRPr="00027768">
        <w:rPr>
          <w:i/>
        </w:rPr>
        <w:t>Goodbye to All That? The Story of Europe since 1945</w:t>
      </w:r>
      <w:r w:rsidRPr="00027768">
        <w:t xml:space="preserve"> (Oxford: Oxford University Press, 2014), Part 1.</w:t>
      </w:r>
    </w:p>
  </w:endnote>
  <w:endnote w:id="17">
    <w:p w:rsidR="005A1646" w:rsidRPr="00027768" w:rsidRDefault="005A1646" w:rsidP="00027768">
      <w:pPr>
        <w:pStyle w:val="EndnoteText"/>
      </w:pPr>
      <w:r w:rsidRPr="00027768">
        <w:rPr>
          <w:rStyle w:val="EndnoteReference"/>
        </w:rPr>
        <w:endnoteRef/>
      </w:r>
      <w:r w:rsidRPr="00027768">
        <w:t xml:space="preserve"> UNRRA District No. 5 (Munich), </w:t>
      </w:r>
      <w:r w:rsidRPr="00027768">
        <w:rPr>
          <w:i/>
        </w:rPr>
        <w:t>District Letter</w:t>
      </w:r>
      <w:r w:rsidRPr="00027768">
        <w:t>, 31 (15 April 1946). 6.1.2/82485898_0_1, ITS DAWL.</w:t>
      </w:r>
    </w:p>
  </w:endnote>
  <w:endnote w:id="18">
    <w:p w:rsidR="002F5230" w:rsidRPr="00027768" w:rsidRDefault="002F5230" w:rsidP="00027768">
      <w:pPr>
        <w:pStyle w:val="EndnoteText"/>
      </w:pPr>
      <w:r w:rsidRPr="00027768">
        <w:rPr>
          <w:rStyle w:val="EndnoteReference"/>
        </w:rPr>
        <w:endnoteRef/>
      </w:r>
      <w:r w:rsidRPr="00027768">
        <w:t xml:space="preserve"> UNRRA Central Headquarters for Germany, “Summary Statement on United Nations’ Unaccompanied Children in Germany”, 10 July 1946. 6.1.2/82485927_0_1, ITS DAWL.</w:t>
      </w:r>
    </w:p>
  </w:endnote>
  <w:endnote w:id="19">
    <w:p w:rsidR="00496E20" w:rsidRPr="00027768" w:rsidRDefault="00496E20" w:rsidP="00027768">
      <w:pPr>
        <w:pStyle w:val="EndnoteText"/>
      </w:pPr>
      <w:r w:rsidRPr="00027768">
        <w:rPr>
          <w:rStyle w:val="EndnoteReference"/>
        </w:rPr>
        <w:endnoteRef/>
      </w:r>
      <w:r w:rsidRPr="00027768">
        <w:t xml:space="preserve"> Mr Herbert H. Meyer in collaboration with Miss Sheila Collins and Miss Vera </w:t>
      </w:r>
      <w:proofErr w:type="spellStart"/>
      <w:r w:rsidRPr="00027768">
        <w:t>Samsonoff</w:t>
      </w:r>
      <w:proofErr w:type="spellEnd"/>
      <w:r w:rsidRPr="00027768">
        <w:t xml:space="preserve">, </w:t>
      </w:r>
      <w:r w:rsidRPr="00027768">
        <w:rPr>
          <w:i/>
        </w:rPr>
        <w:t>History of the Search for Unaccompanied Children</w:t>
      </w:r>
      <w:r w:rsidRPr="00027768">
        <w:t>, 11 September 1950</w:t>
      </w:r>
      <w:r w:rsidR="00B52DDA" w:rsidRPr="00027768">
        <w:t>, Appendix I</w:t>
      </w:r>
      <w:r w:rsidRPr="00027768">
        <w:t>. 6.1.2/84293150_0_1, ITS DAWL.</w:t>
      </w:r>
    </w:p>
  </w:endnote>
  <w:endnote w:id="20">
    <w:p w:rsidR="001C2514" w:rsidRPr="00027768" w:rsidRDefault="001C2514" w:rsidP="00027768">
      <w:pPr>
        <w:pStyle w:val="EndnoteText"/>
      </w:pPr>
      <w:r w:rsidRPr="00027768">
        <w:rPr>
          <w:rStyle w:val="EndnoteReference"/>
        </w:rPr>
        <w:endnoteRef/>
      </w:r>
      <w:r w:rsidRPr="00027768">
        <w:t xml:space="preserve"> </w:t>
      </w:r>
      <w:r w:rsidRPr="00027768">
        <w:rPr>
          <w:i/>
        </w:rPr>
        <w:t>UNRRA Weekly Bulletin</w:t>
      </w:r>
      <w:r w:rsidRPr="00027768">
        <w:t>, 84 (30 March 1946). 6.1.2/82485896_0_1, ITS DAWL.</w:t>
      </w:r>
    </w:p>
  </w:endnote>
  <w:endnote w:id="21">
    <w:p w:rsidR="001C2514" w:rsidRPr="00027768" w:rsidRDefault="001C2514" w:rsidP="00027768">
      <w:pPr>
        <w:pStyle w:val="EndnoteText"/>
      </w:pPr>
      <w:r w:rsidRPr="00027768">
        <w:rPr>
          <w:rStyle w:val="EndnoteReference"/>
        </w:rPr>
        <w:endnoteRef/>
      </w:r>
      <w:r w:rsidRPr="00027768">
        <w:t xml:space="preserve"> </w:t>
      </w:r>
      <w:r w:rsidRPr="00027768">
        <w:rPr>
          <w:i/>
        </w:rPr>
        <w:t>UNRRA Weekly Bulletin</w:t>
      </w:r>
      <w:r w:rsidRPr="00027768">
        <w:t>, 84 (30 March 1946). 6.1.2/82485896_0_1, ITS DAWL.</w:t>
      </w:r>
    </w:p>
  </w:endnote>
  <w:endnote w:id="22">
    <w:p w:rsidR="001C2514" w:rsidRPr="00027768" w:rsidRDefault="001C2514" w:rsidP="00027768">
      <w:pPr>
        <w:pStyle w:val="EndnoteText"/>
      </w:pPr>
      <w:r w:rsidRPr="00027768">
        <w:rPr>
          <w:rStyle w:val="EndnoteReference"/>
        </w:rPr>
        <w:endnoteRef/>
      </w:r>
      <w:r w:rsidRPr="00027768">
        <w:t xml:space="preserve"> “UNRRA Finds 10,000 Kidnapped Children”, copy from </w:t>
      </w:r>
      <w:r w:rsidRPr="00027768">
        <w:rPr>
          <w:i/>
        </w:rPr>
        <w:t>Stars and Stripes</w:t>
      </w:r>
      <w:r w:rsidRPr="00027768">
        <w:t>, 27 May 1946. 6.1.2/82485923_0_1, ITS DAWL.</w:t>
      </w:r>
    </w:p>
  </w:endnote>
  <w:endnote w:id="23">
    <w:p w:rsidR="00137F10" w:rsidRPr="00027768" w:rsidRDefault="00137F10" w:rsidP="00027768">
      <w:pPr>
        <w:pStyle w:val="EndnoteText"/>
      </w:pPr>
      <w:r w:rsidRPr="00027768">
        <w:rPr>
          <w:rStyle w:val="EndnoteReference"/>
        </w:rPr>
        <w:endnoteRef/>
      </w:r>
      <w:r w:rsidRPr="00027768">
        <w:t xml:space="preserve"> See, for example, W.C. </w:t>
      </w:r>
      <w:proofErr w:type="spellStart"/>
      <w:r w:rsidRPr="00027768">
        <w:t>Huyssoon</w:t>
      </w:r>
      <w:proofErr w:type="spellEnd"/>
      <w:r w:rsidRPr="00027768">
        <w:t>, “Who Is This Child? Sample of an Interview with an Unaccompanied Child”, May 1946. 6.1.2/82485962 _0_1, ITS DAWL.</w:t>
      </w:r>
    </w:p>
  </w:endnote>
  <w:endnote w:id="24">
    <w:p w:rsidR="00F67314" w:rsidRPr="00027768" w:rsidRDefault="00F67314" w:rsidP="00027768">
      <w:pPr>
        <w:pStyle w:val="EndnoteText"/>
      </w:pPr>
      <w:r w:rsidRPr="00027768">
        <w:rPr>
          <w:rStyle w:val="EndnoteReference"/>
        </w:rPr>
        <w:endnoteRef/>
      </w:r>
      <w:r w:rsidRPr="00027768">
        <w:t xml:space="preserve"> See Tara Zahra, </w:t>
      </w:r>
      <w:r w:rsidRPr="00027768">
        <w:rPr>
          <w:i/>
        </w:rPr>
        <w:t>The Lost Children: Reconstructing Europe’s Families after World War II</w:t>
      </w:r>
      <w:r w:rsidRPr="00027768">
        <w:t xml:space="preserve"> (Cambridge, Mass: Harvard University Press, 2011), 179-180 on </w:t>
      </w:r>
      <w:r w:rsidRPr="00027768">
        <w:rPr>
          <w:i/>
        </w:rPr>
        <w:t>The Search</w:t>
      </w:r>
      <w:r w:rsidRPr="00027768">
        <w:t xml:space="preserve">. See also J. E. Smyth, “Children of Lidice: Searches, Shadows and Histories”, in Simone </w:t>
      </w:r>
      <w:proofErr w:type="spellStart"/>
      <w:r w:rsidRPr="00027768">
        <w:t>Gigliotti</w:t>
      </w:r>
      <w:proofErr w:type="spellEnd"/>
      <w:r w:rsidRPr="00027768">
        <w:t xml:space="preserve"> and Monica </w:t>
      </w:r>
      <w:proofErr w:type="spellStart"/>
      <w:r w:rsidRPr="00027768">
        <w:t>Tempian</w:t>
      </w:r>
      <w:proofErr w:type="spellEnd"/>
      <w:r w:rsidRPr="00027768">
        <w:t xml:space="preserve"> (eds.), </w:t>
      </w:r>
      <w:r w:rsidRPr="00027768">
        <w:rPr>
          <w:i/>
        </w:rPr>
        <w:t xml:space="preserve">The Young Victims of the Nazi Regime: Migration, the Holocaust and </w:t>
      </w:r>
      <w:proofErr w:type="spellStart"/>
      <w:r w:rsidRPr="00027768">
        <w:rPr>
          <w:i/>
        </w:rPr>
        <w:t>Postwar</w:t>
      </w:r>
      <w:proofErr w:type="spellEnd"/>
      <w:r w:rsidRPr="00027768">
        <w:rPr>
          <w:i/>
        </w:rPr>
        <w:t xml:space="preserve"> Displacement</w:t>
      </w:r>
      <w:r w:rsidRPr="00027768">
        <w:t xml:space="preserve"> (London: Bloomsbury, 2016), 305-308 on </w:t>
      </w:r>
      <w:proofErr w:type="spellStart"/>
      <w:r w:rsidRPr="00027768">
        <w:t>Zinnemann</w:t>
      </w:r>
      <w:proofErr w:type="spellEnd"/>
      <w:r w:rsidRPr="00027768">
        <w:t xml:space="preserve"> and </w:t>
      </w:r>
      <w:proofErr w:type="spellStart"/>
      <w:r w:rsidRPr="00027768">
        <w:t>Radványi</w:t>
      </w:r>
      <w:proofErr w:type="spellEnd"/>
      <w:r w:rsidRPr="00027768">
        <w:t>.</w:t>
      </w:r>
    </w:p>
  </w:endnote>
  <w:endnote w:id="25">
    <w:p w:rsidR="00151F80" w:rsidRPr="00027768" w:rsidRDefault="00151F80" w:rsidP="00027768">
      <w:pPr>
        <w:pStyle w:val="EndnoteText"/>
      </w:pPr>
      <w:r w:rsidRPr="00027768">
        <w:rPr>
          <w:rStyle w:val="EndnoteReference"/>
        </w:rPr>
        <w:endnoteRef/>
      </w:r>
      <w:r w:rsidRPr="00027768">
        <w:t xml:space="preserve"> Gwen </w:t>
      </w:r>
      <w:proofErr w:type="spellStart"/>
      <w:r w:rsidRPr="00027768">
        <w:t>Chesters</w:t>
      </w:r>
      <w:proofErr w:type="spellEnd"/>
      <w:r w:rsidRPr="00027768">
        <w:t xml:space="preserve">, “Unaccompanied Children Sent to England, Switzerland Receive Good Care”, copied from </w:t>
      </w:r>
      <w:r w:rsidRPr="00027768">
        <w:rPr>
          <w:i/>
        </w:rPr>
        <w:t>Team News</w:t>
      </w:r>
      <w:r w:rsidRPr="00027768">
        <w:t>, 15 March 1946. 6.1.2/82485890_0_1, ITS DAWL.</w:t>
      </w:r>
    </w:p>
  </w:endnote>
  <w:endnote w:id="26">
    <w:p w:rsidR="001C2514" w:rsidRPr="00027768" w:rsidRDefault="001C2514" w:rsidP="00027768">
      <w:pPr>
        <w:pStyle w:val="EndnoteText"/>
      </w:pPr>
      <w:r w:rsidRPr="00027768">
        <w:rPr>
          <w:rStyle w:val="EndnoteReference"/>
        </w:rPr>
        <w:endnoteRef/>
      </w:r>
      <w:r w:rsidRPr="00027768">
        <w:t xml:space="preserve"> Jean Henshaw, “UNRRA in the Role of Foster Parent” (October 1946), 3. 6.1.2/82485943_0_1, ITS DAWL.</w:t>
      </w:r>
    </w:p>
  </w:endnote>
  <w:endnote w:id="27">
    <w:p w:rsidR="00137F10" w:rsidRPr="00027768" w:rsidRDefault="00137F10" w:rsidP="00027768">
      <w:pPr>
        <w:pStyle w:val="EndnoteText"/>
      </w:pPr>
      <w:r w:rsidRPr="00027768">
        <w:rPr>
          <w:rStyle w:val="EndnoteReference"/>
        </w:rPr>
        <w:endnoteRef/>
      </w:r>
      <w:r w:rsidRPr="00027768">
        <w:t xml:space="preserve"> Sgd. E. </w:t>
      </w:r>
      <w:proofErr w:type="spellStart"/>
      <w:r w:rsidRPr="00027768">
        <w:t>Dunkel</w:t>
      </w:r>
      <w:proofErr w:type="spellEnd"/>
      <w:r w:rsidRPr="00027768">
        <w:t xml:space="preserve">, “Child Search Conference, Bad </w:t>
      </w:r>
      <w:proofErr w:type="spellStart"/>
      <w:r w:rsidRPr="00027768">
        <w:t>Wiesee</w:t>
      </w:r>
      <w:proofErr w:type="spellEnd"/>
      <w:r w:rsidRPr="00027768">
        <w:t>, U.S. Zone on 3</w:t>
      </w:r>
      <w:r w:rsidRPr="00027768">
        <w:rPr>
          <w:vertAlign w:val="superscript"/>
        </w:rPr>
        <w:t>rd</w:t>
      </w:r>
      <w:r w:rsidRPr="00027768">
        <w:t xml:space="preserve"> and 4</w:t>
      </w:r>
      <w:r w:rsidRPr="00027768">
        <w:rPr>
          <w:vertAlign w:val="superscript"/>
        </w:rPr>
        <w:t>th</w:t>
      </w:r>
      <w:r w:rsidRPr="00027768">
        <w:t xml:space="preserve"> February and Visit Extending to 20</w:t>
      </w:r>
      <w:r w:rsidRPr="00027768">
        <w:rPr>
          <w:vertAlign w:val="superscript"/>
        </w:rPr>
        <w:t>th</w:t>
      </w:r>
      <w:r w:rsidRPr="00027768">
        <w:t xml:space="preserve"> February 47”, 6.1.2/82486021_0_1, ITS DAWL.</w:t>
      </w:r>
    </w:p>
  </w:endnote>
  <w:endnote w:id="28">
    <w:p w:rsidR="00A22904" w:rsidRPr="00027768" w:rsidRDefault="00A22904" w:rsidP="00027768">
      <w:pPr>
        <w:pStyle w:val="EndnoteText"/>
      </w:pPr>
      <w:r w:rsidRPr="00027768">
        <w:rPr>
          <w:rStyle w:val="EndnoteReference"/>
        </w:rPr>
        <w:endnoteRef/>
      </w:r>
      <w:r w:rsidRPr="00027768">
        <w:t xml:space="preserve"> Eileen Davidson, “Removal from German Families of Allied Children. Reasons Why This is </w:t>
      </w:r>
      <w:r w:rsidR="00642FF1" w:rsidRPr="00027768">
        <w:t>to the Best Interest</w:t>
      </w:r>
      <w:r w:rsidRPr="00027768">
        <w:t xml:space="preserve"> of the Child”, 21 January 1948</w:t>
      </w:r>
      <w:r w:rsidR="00642FF1" w:rsidRPr="00027768">
        <w:t>, 10</w:t>
      </w:r>
      <w:r w:rsidRPr="00027768">
        <w:t>. 6.1.2/82486419_0_2, ITS DAWL.</w:t>
      </w:r>
    </w:p>
  </w:endnote>
  <w:endnote w:id="29">
    <w:p w:rsidR="00B820A7" w:rsidRPr="00027768" w:rsidRDefault="00B820A7" w:rsidP="00027768">
      <w:pPr>
        <w:pStyle w:val="EndnoteText"/>
      </w:pPr>
      <w:r w:rsidRPr="00027768">
        <w:rPr>
          <w:rStyle w:val="EndnoteReference"/>
        </w:rPr>
        <w:endnoteRef/>
      </w:r>
      <w:r w:rsidRPr="00027768">
        <w:t xml:space="preserve"> See Susanne Urban, “Unaccompanied Children and the Allied Child Search: ‘The right … a child </w:t>
      </w:r>
      <w:proofErr w:type="gramStart"/>
      <w:r w:rsidRPr="00027768">
        <w:t>has to</w:t>
      </w:r>
      <w:proofErr w:type="gramEnd"/>
      <w:r w:rsidRPr="00027768">
        <w:t xml:space="preserve"> his own heritage’”, in Simone </w:t>
      </w:r>
      <w:proofErr w:type="spellStart"/>
      <w:r w:rsidRPr="00027768">
        <w:t>Gigliotti</w:t>
      </w:r>
      <w:proofErr w:type="spellEnd"/>
      <w:r w:rsidRPr="00027768">
        <w:t xml:space="preserve"> and Monica </w:t>
      </w:r>
      <w:proofErr w:type="spellStart"/>
      <w:r w:rsidRPr="00027768">
        <w:t>Tempian</w:t>
      </w:r>
      <w:proofErr w:type="spellEnd"/>
      <w:r w:rsidRPr="00027768">
        <w:t xml:space="preserve"> (eds.), </w:t>
      </w:r>
      <w:r w:rsidRPr="00027768">
        <w:rPr>
          <w:i/>
        </w:rPr>
        <w:t xml:space="preserve">The Young Victims of the Nazi Regime: Migration, the Holocaust and </w:t>
      </w:r>
      <w:proofErr w:type="spellStart"/>
      <w:r w:rsidRPr="00027768">
        <w:rPr>
          <w:i/>
        </w:rPr>
        <w:t>Postwar</w:t>
      </w:r>
      <w:proofErr w:type="spellEnd"/>
      <w:r w:rsidRPr="00027768">
        <w:rPr>
          <w:i/>
        </w:rPr>
        <w:t xml:space="preserve"> Displacement</w:t>
      </w:r>
      <w:r w:rsidRPr="00027768">
        <w:t xml:space="preserve"> (London: Bloomsbury, 2016), 277-297.</w:t>
      </w:r>
    </w:p>
  </w:endnote>
  <w:endnote w:id="30">
    <w:p w:rsidR="00B05401" w:rsidRPr="00027768" w:rsidRDefault="00B05401" w:rsidP="00027768">
      <w:pPr>
        <w:pStyle w:val="EndnoteText"/>
      </w:pPr>
      <w:r w:rsidRPr="00027768">
        <w:rPr>
          <w:rStyle w:val="EndnoteReference"/>
        </w:rPr>
        <w:endnoteRef/>
      </w:r>
      <w:r w:rsidRPr="00027768">
        <w:t xml:space="preserve"> See, for example, IRO ITS Child Search Branch, “Memorandum on Child Search”, 26 May 1950. 6.1.2/82486334_0_1, ITS DAWL.</w:t>
      </w:r>
    </w:p>
  </w:endnote>
  <w:endnote w:id="31">
    <w:p w:rsidR="008B3E78" w:rsidRPr="00027768" w:rsidRDefault="008B3E78" w:rsidP="00027768">
      <w:pPr>
        <w:pStyle w:val="EndnoteText"/>
      </w:pPr>
      <w:r w:rsidRPr="00027768">
        <w:rPr>
          <w:rStyle w:val="EndnoteReference"/>
        </w:rPr>
        <w:endnoteRef/>
      </w:r>
      <w:r w:rsidRPr="00027768">
        <w:t xml:space="preserve"> Mr Herbert H. Meyer in collaboration with Miss Sheila Collins and Miss Vera </w:t>
      </w:r>
      <w:proofErr w:type="spellStart"/>
      <w:r w:rsidRPr="00027768">
        <w:t>Samsonoff</w:t>
      </w:r>
      <w:proofErr w:type="spellEnd"/>
      <w:r w:rsidRPr="00027768">
        <w:t xml:space="preserve">, </w:t>
      </w:r>
      <w:r w:rsidRPr="00027768">
        <w:rPr>
          <w:i/>
        </w:rPr>
        <w:t>History of the Search for Unaccompanied Children</w:t>
      </w:r>
      <w:r w:rsidRPr="00027768">
        <w:t>, 11 September 1950, 208. 6.1.2/82493143_0_1, ITS DAWL.</w:t>
      </w:r>
    </w:p>
  </w:endnote>
  <w:endnote w:id="32">
    <w:p w:rsidR="0017720A" w:rsidRPr="00027768" w:rsidRDefault="0017720A" w:rsidP="00027768">
      <w:pPr>
        <w:pStyle w:val="EndnoteText"/>
      </w:pPr>
      <w:r w:rsidRPr="00027768">
        <w:rPr>
          <w:rStyle w:val="EndnoteReference"/>
        </w:rPr>
        <w:endnoteRef/>
      </w:r>
      <w:r w:rsidRPr="00027768">
        <w:t xml:space="preserve"> Mr Herbert H. Meyer in collaboration with Miss Sheila Collins and Miss Vera </w:t>
      </w:r>
      <w:proofErr w:type="spellStart"/>
      <w:r w:rsidRPr="00027768">
        <w:t>Samsonoff</w:t>
      </w:r>
      <w:proofErr w:type="spellEnd"/>
      <w:r w:rsidRPr="00027768">
        <w:t xml:space="preserve">, </w:t>
      </w:r>
      <w:r w:rsidRPr="00027768">
        <w:rPr>
          <w:i/>
        </w:rPr>
        <w:t>History of the Search for Unaccompanied Children</w:t>
      </w:r>
      <w:r w:rsidRPr="00027768">
        <w:t>, 11 September 1950, 208. 6.1.2/82493147_0_1, ITS DAWL.</w:t>
      </w:r>
    </w:p>
  </w:endnote>
  <w:endnote w:id="33">
    <w:p w:rsidR="005E770A" w:rsidRPr="00027768" w:rsidRDefault="005E770A" w:rsidP="00027768">
      <w:pPr>
        <w:pStyle w:val="EndnoteText"/>
      </w:pPr>
      <w:r w:rsidRPr="00027768">
        <w:rPr>
          <w:rStyle w:val="EndnoteReference"/>
        </w:rPr>
        <w:endnoteRef/>
      </w:r>
      <w:r w:rsidRPr="00027768">
        <w:t xml:space="preserve"> Urban, “Unaccompanied Children”, 288.</w:t>
      </w:r>
      <w:r w:rsidR="00EA6E90" w:rsidRPr="00027768">
        <w:t xml:space="preserve"> See also Vera </w:t>
      </w:r>
      <w:proofErr w:type="spellStart"/>
      <w:r w:rsidR="00EA6E90" w:rsidRPr="00027768">
        <w:t>Samsonoff</w:t>
      </w:r>
      <w:proofErr w:type="spellEnd"/>
      <w:r w:rsidR="00EA6E90" w:rsidRPr="00027768">
        <w:t>, “History of the ITS Child Tracing”, 28 September 1951. 6.1.2/82493153_0_1, ITS DAWL.</w:t>
      </w:r>
    </w:p>
  </w:endnote>
  <w:endnote w:id="34">
    <w:p w:rsidR="002F55FA" w:rsidRPr="00027768" w:rsidRDefault="002F55FA" w:rsidP="00027768">
      <w:pPr>
        <w:pStyle w:val="EndnoteText"/>
      </w:pPr>
      <w:r w:rsidRPr="00027768">
        <w:rPr>
          <w:rStyle w:val="EndnoteReference"/>
        </w:rPr>
        <w:endnoteRef/>
      </w:r>
      <w:r w:rsidRPr="00027768">
        <w:t xml:space="preserve"> </w:t>
      </w:r>
      <w:hyperlink r:id="rId4" w:history="1">
        <w:r w:rsidR="00B52DDA" w:rsidRPr="00027768">
          <w:rPr>
            <w:rStyle w:val="Hyperlink"/>
          </w:rPr>
          <w:t>http://www.bbc.co.uk/historyofthebbc/research/general/radio-times</w:t>
        </w:r>
      </w:hyperlink>
      <w:r w:rsidR="00B52DDA" w:rsidRPr="00027768">
        <w:t xml:space="preserve"> (accessed 21 November 2016).</w:t>
      </w:r>
    </w:p>
  </w:endnote>
  <w:endnote w:id="35">
    <w:p w:rsidR="002F55FA" w:rsidRPr="00027768" w:rsidRDefault="002F55FA" w:rsidP="00027768">
      <w:pPr>
        <w:pStyle w:val="EndnoteText"/>
      </w:pPr>
      <w:r w:rsidRPr="00027768">
        <w:rPr>
          <w:rStyle w:val="EndnoteReference"/>
        </w:rPr>
        <w:endnoteRef/>
      </w:r>
      <w:r w:rsidRPr="00027768">
        <w:t xml:space="preserve"> Alan Burgess, “The Greatest Detective Story in History”, </w:t>
      </w:r>
      <w:r w:rsidRPr="00027768">
        <w:rPr>
          <w:i/>
        </w:rPr>
        <w:t>Radio Times</w:t>
      </w:r>
      <w:r w:rsidR="002F23DB" w:rsidRPr="00027768">
        <w:t>, 12 May 1950, 8-9.</w:t>
      </w:r>
      <w:r w:rsidR="002C6432">
        <w:t xml:space="preserve"> We can no longer judge in the same way as listeners could in 1950, as no recording of the broadcast has survived. We are thus reliant on written versions and it is important to note that the version held by ITS is slightly different from that held by the BBC at their Written Archives Centre at </w:t>
      </w:r>
      <w:proofErr w:type="spellStart"/>
      <w:r w:rsidR="002C6432">
        <w:t>Caversham</w:t>
      </w:r>
      <w:proofErr w:type="spellEnd"/>
      <w:r w:rsidR="002C6432">
        <w:t xml:space="preserve">, if only because the latter version has handwritten notes in the margins which suggest that certain lines were not included in the play as broadcast. Given that it was common practice for radio plays to be amended until the last minute before transmission, this should not surprise us; but it is important to stress that I am using the ITS-held version, because my </w:t>
      </w:r>
      <w:proofErr w:type="gramStart"/>
      <w:r w:rsidR="002C6432">
        <w:t>main focus</w:t>
      </w:r>
      <w:proofErr w:type="gramEnd"/>
      <w:r w:rsidR="002C6432">
        <w:t xml:space="preserve"> in this article is on what the play tells us about ITS and its operations.</w:t>
      </w:r>
      <w:r w:rsidR="00C11EAB">
        <w:t xml:space="preserve"> The BBC’s version is at S425/2/1, Alan Burgess Radio Features Scripts (1950-1962), BBC Written Archives Centre, </w:t>
      </w:r>
      <w:proofErr w:type="spellStart"/>
      <w:r w:rsidR="00C11EAB">
        <w:t>Caversham</w:t>
      </w:r>
      <w:proofErr w:type="spellEnd"/>
      <w:r w:rsidR="00C11EAB">
        <w:t>. I am very grateful to James Jordan for providing me with copies of some of the pages of this script.</w:t>
      </w:r>
    </w:p>
  </w:endnote>
  <w:endnote w:id="36">
    <w:p w:rsidR="008E5A75" w:rsidRPr="00027768" w:rsidRDefault="008E5A75" w:rsidP="00027768">
      <w:pPr>
        <w:pStyle w:val="EndnoteText"/>
      </w:pPr>
      <w:r w:rsidRPr="00027768">
        <w:rPr>
          <w:rStyle w:val="EndnoteReference"/>
        </w:rPr>
        <w:endnoteRef/>
      </w:r>
      <w:r w:rsidRPr="00027768">
        <w:t xml:space="preserve"> Burgess, </w:t>
      </w:r>
      <w:r w:rsidRPr="00027768">
        <w:rPr>
          <w:i/>
        </w:rPr>
        <w:t>The Greatest Detective Story in History</w:t>
      </w:r>
      <w:r w:rsidRPr="00027768">
        <w:t>, 2 (further references in the text).</w:t>
      </w:r>
    </w:p>
  </w:endnote>
  <w:endnote w:id="37">
    <w:p w:rsidR="00283382" w:rsidRDefault="00283382">
      <w:pPr>
        <w:pStyle w:val="EndnoteText"/>
      </w:pPr>
      <w:r>
        <w:rPr>
          <w:rStyle w:val="EndnoteReference"/>
        </w:rPr>
        <w:endnoteRef/>
      </w:r>
      <w:r>
        <w:t xml:space="preserve"> </w:t>
      </w:r>
      <w:r w:rsidR="00421F65">
        <w:t xml:space="preserve">See Natalia </w:t>
      </w:r>
      <w:proofErr w:type="spellStart"/>
      <w:r w:rsidR="00421F65">
        <w:t>Skibińska’s</w:t>
      </w:r>
      <w:proofErr w:type="spellEnd"/>
      <w:r w:rsidR="00421F65">
        <w:t xml:space="preserve"> substantial</w:t>
      </w:r>
      <w:r>
        <w:t xml:space="preserve"> case files in 6.3.2.1/84504447#</w:t>
      </w:r>
      <w:r w:rsidR="00421F65">
        <w:t>1-84504579#1, ITS DAWL.</w:t>
      </w:r>
    </w:p>
  </w:endnote>
  <w:endnote w:id="38">
    <w:p w:rsidR="005A7F92" w:rsidRPr="00027768" w:rsidRDefault="005A7F92" w:rsidP="00027768">
      <w:pPr>
        <w:spacing w:after="0" w:line="240" w:lineRule="auto"/>
        <w:rPr>
          <w:sz w:val="20"/>
          <w:szCs w:val="20"/>
        </w:rPr>
      </w:pPr>
      <w:r w:rsidRPr="00027768">
        <w:rPr>
          <w:rStyle w:val="EndnoteReference"/>
          <w:sz w:val="20"/>
          <w:szCs w:val="20"/>
        </w:rPr>
        <w:endnoteRef/>
      </w:r>
      <w:r w:rsidRPr="00027768">
        <w:rPr>
          <w:sz w:val="20"/>
          <w:szCs w:val="20"/>
        </w:rPr>
        <w:t xml:space="preserve"> ITS</w:t>
      </w:r>
      <w:r w:rsidR="00605488" w:rsidRPr="00027768">
        <w:rPr>
          <w:sz w:val="20"/>
          <w:szCs w:val="20"/>
        </w:rPr>
        <w:t>,</w:t>
      </w:r>
      <w:r w:rsidRPr="00027768">
        <w:rPr>
          <w:sz w:val="20"/>
          <w:szCs w:val="20"/>
        </w:rPr>
        <w:t xml:space="preserve"> </w:t>
      </w:r>
      <w:r w:rsidRPr="00027768">
        <w:rPr>
          <w:i/>
          <w:sz w:val="20"/>
          <w:szCs w:val="20"/>
        </w:rPr>
        <w:t>Monthly Report</w:t>
      </w:r>
      <w:r w:rsidR="003E179A" w:rsidRPr="00027768">
        <w:rPr>
          <w:i/>
          <w:sz w:val="20"/>
          <w:szCs w:val="20"/>
        </w:rPr>
        <w:t xml:space="preserve"> of the Director</w:t>
      </w:r>
      <w:r w:rsidR="003E179A" w:rsidRPr="00027768">
        <w:rPr>
          <w:sz w:val="20"/>
          <w:szCs w:val="20"/>
        </w:rPr>
        <w:t xml:space="preserve">, </w:t>
      </w:r>
      <w:r w:rsidRPr="00027768">
        <w:rPr>
          <w:sz w:val="20"/>
          <w:szCs w:val="20"/>
        </w:rPr>
        <w:t xml:space="preserve">30 (May 1950), 3. ITS Bad </w:t>
      </w:r>
      <w:proofErr w:type="spellStart"/>
      <w:r w:rsidRPr="00027768">
        <w:rPr>
          <w:sz w:val="20"/>
          <w:szCs w:val="20"/>
        </w:rPr>
        <w:t>Arolsen</w:t>
      </w:r>
      <w:proofErr w:type="spellEnd"/>
      <w:r w:rsidRPr="00027768">
        <w:rPr>
          <w:sz w:val="20"/>
          <w:szCs w:val="20"/>
        </w:rPr>
        <w:t xml:space="preserve">, </w:t>
      </w:r>
      <w:proofErr w:type="spellStart"/>
      <w:r w:rsidRPr="00027768">
        <w:rPr>
          <w:sz w:val="20"/>
          <w:szCs w:val="20"/>
        </w:rPr>
        <w:t>NInv</w:t>
      </w:r>
      <w:proofErr w:type="spellEnd"/>
      <w:r w:rsidRPr="00027768">
        <w:rPr>
          <w:sz w:val="20"/>
          <w:szCs w:val="20"/>
        </w:rPr>
        <w:t xml:space="preserve"> 1825, Box 4.</w:t>
      </w:r>
      <w:r w:rsidR="00027768" w:rsidRPr="00027768">
        <w:rPr>
          <w:sz w:val="20"/>
          <w:szCs w:val="20"/>
        </w:rPr>
        <w:t xml:space="preserve"> Many requests coming from the UK were unacceptable “because they pertain to missing Army Personnel. Other unacceptable enquiries concerned missing persons with whom the enquirer had lost contact long before World War II.”</w:t>
      </w:r>
    </w:p>
  </w:endnote>
  <w:endnote w:id="39">
    <w:p w:rsidR="00AE750B" w:rsidRPr="00027768" w:rsidRDefault="00AE750B" w:rsidP="00027768">
      <w:pPr>
        <w:pStyle w:val="EndnoteText"/>
      </w:pPr>
      <w:r w:rsidRPr="00027768">
        <w:rPr>
          <w:rStyle w:val="EndnoteReference"/>
        </w:rPr>
        <w:endnoteRef/>
      </w:r>
      <w:r w:rsidRPr="00027768">
        <w:t xml:space="preserve"> Jennifer Rodgers, </w:t>
      </w:r>
      <w:r w:rsidRPr="00027768">
        <w:rPr>
          <w:rFonts w:cs="Arial"/>
          <w:i/>
          <w:iCs/>
        </w:rPr>
        <w:t>From the “Archive of Horrors” to the “Shop Window of Democracy”: The International Tracing Service, 1942-2013</w:t>
      </w:r>
      <w:r w:rsidRPr="00027768">
        <w:rPr>
          <w:rFonts w:cs="Arial"/>
        </w:rPr>
        <w:t xml:space="preserve"> (PhD diss., University of Pennsylvania, 2014).</w:t>
      </w:r>
    </w:p>
  </w:endnote>
  <w:endnote w:id="40">
    <w:p w:rsidR="004A2A14" w:rsidRPr="00027768" w:rsidRDefault="004A2A14" w:rsidP="00027768">
      <w:pPr>
        <w:pStyle w:val="EndnoteText"/>
      </w:pPr>
      <w:r w:rsidRPr="00027768">
        <w:rPr>
          <w:rStyle w:val="EndnoteReference"/>
        </w:rPr>
        <w:endnoteRef/>
      </w:r>
      <w:r w:rsidRPr="00027768">
        <w:t xml:space="preserve"> </w:t>
      </w:r>
      <w:r w:rsidRPr="00027768">
        <w:rPr>
          <w:i/>
        </w:rPr>
        <w:t>HICOG Information Bulletin</w:t>
      </w:r>
      <w:r w:rsidR="00550329" w:rsidRPr="00027768">
        <w:t xml:space="preserve"> (typescript, </w:t>
      </w:r>
      <w:proofErr w:type="spellStart"/>
      <w:r w:rsidR="00550329" w:rsidRPr="00027768">
        <w:t>n.d</w:t>
      </w:r>
      <w:proofErr w:type="spellEnd"/>
      <w:r w:rsidRPr="00027768">
        <w:t>), 6.1.1/82493231</w:t>
      </w:r>
      <w:r w:rsidR="00550329" w:rsidRPr="00027768">
        <w:t>,</w:t>
      </w:r>
      <w:r w:rsidRPr="00027768">
        <w:t xml:space="preserve"> ITS DAWL.</w:t>
      </w:r>
    </w:p>
  </w:endnote>
  <w:endnote w:id="41">
    <w:p w:rsidR="00161C4F" w:rsidRPr="00027768" w:rsidRDefault="00161C4F" w:rsidP="00027768">
      <w:pPr>
        <w:pStyle w:val="EndnoteText"/>
      </w:pPr>
      <w:r w:rsidRPr="00027768">
        <w:rPr>
          <w:rStyle w:val="EndnoteReference"/>
        </w:rPr>
        <w:endnoteRef/>
      </w:r>
      <w:r w:rsidRPr="00027768">
        <w:t xml:space="preserve"> Cesarani, “How Post-War Britain Reflected”, 122.</w:t>
      </w:r>
    </w:p>
  </w:endnote>
  <w:endnote w:id="42">
    <w:p w:rsidR="00213300" w:rsidRPr="00027768" w:rsidRDefault="00213300" w:rsidP="00027768">
      <w:pPr>
        <w:pStyle w:val="EndnoteText"/>
      </w:pPr>
      <w:r w:rsidRPr="00027768">
        <w:rPr>
          <w:rStyle w:val="EndnoteReference"/>
        </w:rPr>
        <w:endnoteRef/>
      </w:r>
      <w:r w:rsidRPr="00027768">
        <w:t xml:space="preserve"> Tony Kushner, “‘I Want to go on Living after My Death’: The Memory of Anne Frank”, in Martin Evans and Ken Lunn (eds.), </w:t>
      </w:r>
      <w:r w:rsidRPr="00027768">
        <w:rPr>
          <w:i/>
        </w:rPr>
        <w:t>War and Memory in the Twentieth Century</w:t>
      </w:r>
      <w:r w:rsidRPr="00027768">
        <w:t xml:space="preserve"> (Oxford: Berg, 1997), 6.</w:t>
      </w:r>
    </w:p>
  </w:endnote>
  <w:endnote w:id="43">
    <w:p w:rsidR="00213300" w:rsidRPr="00027768" w:rsidRDefault="00213300" w:rsidP="00027768">
      <w:pPr>
        <w:pStyle w:val="EndnoteText"/>
      </w:pPr>
      <w:r w:rsidRPr="00027768">
        <w:rPr>
          <w:rStyle w:val="EndnoteReference"/>
        </w:rPr>
        <w:endnoteRef/>
      </w:r>
      <w:r w:rsidRPr="00027768">
        <w:t xml:space="preserve"> Kushner, “‘I Want to go on Living after My Death’”, 6.</w:t>
      </w:r>
    </w:p>
  </w:endnote>
  <w:endnote w:id="44">
    <w:p w:rsidR="00303811" w:rsidRDefault="00303811">
      <w:pPr>
        <w:pStyle w:val="EndnoteText"/>
      </w:pPr>
      <w:r>
        <w:rPr>
          <w:rStyle w:val="EndnoteReference"/>
        </w:rPr>
        <w:endnoteRef/>
      </w:r>
      <w:r>
        <w:t xml:space="preserve"> On the BBC Monitoring Service see, for example, Dan Stone, “Romania and the Jews in the BBC Monitoring Service Reports, 1938-1948”, </w:t>
      </w:r>
      <w:r w:rsidRPr="00303811">
        <w:rPr>
          <w:i/>
        </w:rPr>
        <w:t>East European Politics and Societies and Cultures</w:t>
      </w:r>
      <w:r>
        <w:t>, online first publication (2017), DOI: 10.1177/0888325417701817.</w:t>
      </w:r>
    </w:p>
  </w:endnote>
  <w:endnote w:id="45">
    <w:p w:rsidR="007F3ED1" w:rsidRPr="00027768" w:rsidRDefault="007F3ED1" w:rsidP="00027768">
      <w:pPr>
        <w:pStyle w:val="EndnoteText"/>
      </w:pPr>
      <w:r w:rsidRPr="00027768">
        <w:rPr>
          <w:rStyle w:val="EndnoteReference"/>
        </w:rPr>
        <w:endnoteRef/>
      </w:r>
      <w:r w:rsidRPr="00027768">
        <w:t xml:space="preserve"> See, for example, Dan Stone, </w:t>
      </w:r>
      <w:r w:rsidRPr="00027768">
        <w:rPr>
          <w:i/>
        </w:rPr>
        <w:t>The Liberation of the Camps: The End of the Holocaust and Its Aftermath</w:t>
      </w:r>
      <w:r w:rsidRPr="00027768">
        <w:t xml:space="preserve"> (New Haven: Yale University Press, 2015), ch4; Tony Kushner, “Anti-Semitism and Austerity: The August 1947 Riots in Britain”, in </w:t>
      </w:r>
      <w:proofErr w:type="spellStart"/>
      <w:r w:rsidRPr="00027768">
        <w:t>Panikos</w:t>
      </w:r>
      <w:proofErr w:type="spellEnd"/>
      <w:r w:rsidRPr="00027768">
        <w:t xml:space="preserve"> Panayi (ed.), </w:t>
      </w:r>
      <w:r w:rsidRPr="00027768">
        <w:rPr>
          <w:i/>
        </w:rPr>
        <w:t>Racial Violence in Britain in the Nineteenth and Twentieth Centuries</w:t>
      </w:r>
      <w:r w:rsidRPr="00027768">
        <w:t xml:space="preserve">, rev. </w:t>
      </w:r>
      <w:proofErr w:type="spellStart"/>
      <w:r w:rsidRPr="00027768">
        <w:t>edn</w:t>
      </w:r>
      <w:proofErr w:type="spellEnd"/>
      <w:r w:rsidRPr="00027768">
        <w:t xml:space="preserve">. (London: Leicester University Press, 1996), 150-170; Tom Lawson, “Constructing a Christian History of Nazism: Anglicanism and the Memory of the Holocaust, 1945-49”, </w:t>
      </w:r>
      <w:r w:rsidRPr="00027768">
        <w:rPr>
          <w:i/>
        </w:rPr>
        <w:t>History &amp; Memory</w:t>
      </w:r>
      <w:r w:rsidRPr="00027768">
        <w:t>, 16</w:t>
      </w:r>
      <w:r w:rsidR="008825A2" w:rsidRPr="00027768">
        <w:t>:1</w:t>
      </w:r>
      <w:r w:rsidRPr="00027768">
        <w:t xml:space="preserve"> (2004), 146-176.</w:t>
      </w:r>
      <w:r w:rsidR="003A6170" w:rsidRPr="00027768">
        <w:t xml:space="preserve"> See also Andy Pearce, </w:t>
      </w:r>
      <w:r w:rsidR="003A6170" w:rsidRPr="00027768">
        <w:rPr>
          <w:i/>
        </w:rPr>
        <w:t>Holocaust Consciousness in Contemporary Britain</w:t>
      </w:r>
      <w:r w:rsidR="003A6170" w:rsidRPr="00027768">
        <w:t xml:space="preserve"> (London: Routledge, 2014), 11-18.</w:t>
      </w:r>
    </w:p>
  </w:endnote>
  <w:endnote w:id="46">
    <w:p w:rsidR="00550329" w:rsidRPr="00027768" w:rsidRDefault="00550329" w:rsidP="00027768">
      <w:pPr>
        <w:pStyle w:val="EndnoteText"/>
      </w:pPr>
      <w:r w:rsidRPr="00027768">
        <w:rPr>
          <w:rStyle w:val="EndnoteReference"/>
        </w:rPr>
        <w:endnoteRef/>
      </w:r>
      <w:r w:rsidRPr="00027768">
        <w:t xml:space="preserve"> </w:t>
      </w:r>
      <w:r w:rsidRPr="00027768">
        <w:rPr>
          <w:i/>
        </w:rPr>
        <w:t>HICOG Information Bulletin</w:t>
      </w:r>
      <w:r w:rsidRPr="00027768">
        <w:t xml:space="preserve"> (typescript, </w:t>
      </w:r>
      <w:proofErr w:type="spellStart"/>
      <w:r w:rsidRPr="00027768">
        <w:t>n.d.</w:t>
      </w:r>
      <w:proofErr w:type="spellEnd"/>
      <w:r w:rsidRPr="00027768">
        <w:t>), 6.1.1/82493222_1, ITS DAWL.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65F" w:rsidRDefault="00E7565F" w:rsidP="004A2A14">
      <w:pPr>
        <w:spacing w:after="0" w:line="240" w:lineRule="auto"/>
      </w:pPr>
      <w:r>
        <w:separator/>
      </w:r>
    </w:p>
  </w:footnote>
  <w:footnote w:type="continuationSeparator" w:id="0">
    <w:p w:rsidR="00E7565F" w:rsidRDefault="00E7565F" w:rsidP="004A2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406419"/>
      <w:docPartObj>
        <w:docPartGallery w:val="Page Numbers (Top of Page)"/>
        <w:docPartUnique/>
      </w:docPartObj>
    </w:sdtPr>
    <w:sdtEndPr>
      <w:rPr>
        <w:noProof/>
      </w:rPr>
    </w:sdtEndPr>
    <w:sdtContent>
      <w:p w:rsidR="005E2015" w:rsidRDefault="005E2015">
        <w:pPr>
          <w:pStyle w:val="Header"/>
          <w:jc w:val="right"/>
        </w:pPr>
        <w:r>
          <w:fldChar w:fldCharType="begin"/>
        </w:r>
        <w:r>
          <w:instrText xml:space="preserve"> PAGE   \* MERGEFORMAT </w:instrText>
        </w:r>
        <w:r>
          <w:fldChar w:fldCharType="separate"/>
        </w:r>
        <w:r w:rsidR="00C11EAB">
          <w:rPr>
            <w:noProof/>
          </w:rPr>
          <w:t>2</w:t>
        </w:r>
        <w:r>
          <w:rPr>
            <w:noProof/>
          </w:rPr>
          <w:fldChar w:fldCharType="end"/>
        </w:r>
      </w:p>
    </w:sdtContent>
  </w:sdt>
  <w:p w:rsidR="005E2015" w:rsidRDefault="005E20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EA0"/>
    <w:rsid w:val="00027768"/>
    <w:rsid w:val="000669DC"/>
    <w:rsid w:val="00094D0D"/>
    <w:rsid w:val="00094EA0"/>
    <w:rsid w:val="000A495B"/>
    <w:rsid w:val="000B5B42"/>
    <w:rsid w:val="000C6C21"/>
    <w:rsid w:val="000F7BBA"/>
    <w:rsid w:val="001019C6"/>
    <w:rsid w:val="00134D15"/>
    <w:rsid w:val="00137F10"/>
    <w:rsid w:val="00147A59"/>
    <w:rsid w:val="00151F80"/>
    <w:rsid w:val="001566C4"/>
    <w:rsid w:val="0015732A"/>
    <w:rsid w:val="00161C4F"/>
    <w:rsid w:val="001724F2"/>
    <w:rsid w:val="0017720A"/>
    <w:rsid w:val="001806BD"/>
    <w:rsid w:val="001A5908"/>
    <w:rsid w:val="001C19AE"/>
    <w:rsid w:val="001C2514"/>
    <w:rsid w:val="001C3DAF"/>
    <w:rsid w:val="001C6272"/>
    <w:rsid w:val="001E1E6A"/>
    <w:rsid w:val="0020468F"/>
    <w:rsid w:val="00213300"/>
    <w:rsid w:val="0021567D"/>
    <w:rsid w:val="00217149"/>
    <w:rsid w:val="00217B9D"/>
    <w:rsid w:val="00244599"/>
    <w:rsid w:val="002506D4"/>
    <w:rsid w:val="0025176E"/>
    <w:rsid w:val="002611FC"/>
    <w:rsid w:val="002672AB"/>
    <w:rsid w:val="002827BD"/>
    <w:rsid w:val="00283382"/>
    <w:rsid w:val="002A0B54"/>
    <w:rsid w:val="002C6432"/>
    <w:rsid w:val="002D453C"/>
    <w:rsid w:val="002D7AAF"/>
    <w:rsid w:val="002F23DB"/>
    <w:rsid w:val="002F5230"/>
    <w:rsid w:val="002F55FA"/>
    <w:rsid w:val="00300475"/>
    <w:rsid w:val="00303811"/>
    <w:rsid w:val="003248C8"/>
    <w:rsid w:val="00337E14"/>
    <w:rsid w:val="00384ED4"/>
    <w:rsid w:val="003965CF"/>
    <w:rsid w:val="003A6170"/>
    <w:rsid w:val="003C1E0F"/>
    <w:rsid w:val="003C5FD2"/>
    <w:rsid w:val="003D0EED"/>
    <w:rsid w:val="003D42D6"/>
    <w:rsid w:val="003E179A"/>
    <w:rsid w:val="00400AB1"/>
    <w:rsid w:val="00402A3F"/>
    <w:rsid w:val="00421F65"/>
    <w:rsid w:val="00443252"/>
    <w:rsid w:val="004433D6"/>
    <w:rsid w:val="00447D66"/>
    <w:rsid w:val="00482ED7"/>
    <w:rsid w:val="00496E20"/>
    <w:rsid w:val="004A2A14"/>
    <w:rsid w:val="004A40B1"/>
    <w:rsid w:val="004F06C5"/>
    <w:rsid w:val="004F1D06"/>
    <w:rsid w:val="00517244"/>
    <w:rsid w:val="00533B4E"/>
    <w:rsid w:val="00550329"/>
    <w:rsid w:val="00582C47"/>
    <w:rsid w:val="005841DF"/>
    <w:rsid w:val="005A1646"/>
    <w:rsid w:val="005A18A3"/>
    <w:rsid w:val="005A7F92"/>
    <w:rsid w:val="005B2BCD"/>
    <w:rsid w:val="005D726E"/>
    <w:rsid w:val="005E2015"/>
    <w:rsid w:val="005E2E1E"/>
    <w:rsid w:val="005E770A"/>
    <w:rsid w:val="00605488"/>
    <w:rsid w:val="006218B9"/>
    <w:rsid w:val="00634C31"/>
    <w:rsid w:val="00642876"/>
    <w:rsid w:val="00642FF1"/>
    <w:rsid w:val="00645C8D"/>
    <w:rsid w:val="00655BBA"/>
    <w:rsid w:val="006852CD"/>
    <w:rsid w:val="006915AC"/>
    <w:rsid w:val="006921A2"/>
    <w:rsid w:val="00694DBA"/>
    <w:rsid w:val="006A3E77"/>
    <w:rsid w:val="006C5ABA"/>
    <w:rsid w:val="00705EA9"/>
    <w:rsid w:val="00712AC9"/>
    <w:rsid w:val="00723BE2"/>
    <w:rsid w:val="00754641"/>
    <w:rsid w:val="00762C00"/>
    <w:rsid w:val="00767FDC"/>
    <w:rsid w:val="00770461"/>
    <w:rsid w:val="007A4253"/>
    <w:rsid w:val="007D5E10"/>
    <w:rsid w:val="007E7703"/>
    <w:rsid w:val="007E78EA"/>
    <w:rsid w:val="007F3ED1"/>
    <w:rsid w:val="00821B8F"/>
    <w:rsid w:val="00823DF7"/>
    <w:rsid w:val="008268D5"/>
    <w:rsid w:val="0084452E"/>
    <w:rsid w:val="008452FD"/>
    <w:rsid w:val="008602C3"/>
    <w:rsid w:val="00862070"/>
    <w:rsid w:val="008658FE"/>
    <w:rsid w:val="008660D1"/>
    <w:rsid w:val="00881775"/>
    <w:rsid w:val="008825A2"/>
    <w:rsid w:val="00890CE7"/>
    <w:rsid w:val="008910F7"/>
    <w:rsid w:val="008916BB"/>
    <w:rsid w:val="008A3443"/>
    <w:rsid w:val="008B27E4"/>
    <w:rsid w:val="008B2C94"/>
    <w:rsid w:val="008B3E78"/>
    <w:rsid w:val="008B78BB"/>
    <w:rsid w:val="008D1725"/>
    <w:rsid w:val="008E3E4B"/>
    <w:rsid w:val="008E5A75"/>
    <w:rsid w:val="008E67A5"/>
    <w:rsid w:val="00921C27"/>
    <w:rsid w:val="009527C7"/>
    <w:rsid w:val="0097279C"/>
    <w:rsid w:val="009739D1"/>
    <w:rsid w:val="00995D26"/>
    <w:rsid w:val="009B36B8"/>
    <w:rsid w:val="009D11C8"/>
    <w:rsid w:val="009D591D"/>
    <w:rsid w:val="009E70B3"/>
    <w:rsid w:val="00A14CF3"/>
    <w:rsid w:val="00A22904"/>
    <w:rsid w:val="00A56796"/>
    <w:rsid w:val="00A718DB"/>
    <w:rsid w:val="00A73A0C"/>
    <w:rsid w:val="00A75D9C"/>
    <w:rsid w:val="00A80B48"/>
    <w:rsid w:val="00A85985"/>
    <w:rsid w:val="00A90C95"/>
    <w:rsid w:val="00AB3134"/>
    <w:rsid w:val="00AD1354"/>
    <w:rsid w:val="00AD7D76"/>
    <w:rsid w:val="00AE750B"/>
    <w:rsid w:val="00AF7FCB"/>
    <w:rsid w:val="00B05401"/>
    <w:rsid w:val="00B10C84"/>
    <w:rsid w:val="00B176E2"/>
    <w:rsid w:val="00B46591"/>
    <w:rsid w:val="00B47749"/>
    <w:rsid w:val="00B502D5"/>
    <w:rsid w:val="00B52DDA"/>
    <w:rsid w:val="00B5367E"/>
    <w:rsid w:val="00B53F7A"/>
    <w:rsid w:val="00B61F94"/>
    <w:rsid w:val="00B820A7"/>
    <w:rsid w:val="00BB0F4C"/>
    <w:rsid w:val="00BE773F"/>
    <w:rsid w:val="00BF3A9B"/>
    <w:rsid w:val="00BF77A2"/>
    <w:rsid w:val="00C11EAB"/>
    <w:rsid w:val="00C33206"/>
    <w:rsid w:val="00C40815"/>
    <w:rsid w:val="00C41CA1"/>
    <w:rsid w:val="00C5714D"/>
    <w:rsid w:val="00C66A31"/>
    <w:rsid w:val="00C674BE"/>
    <w:rsid w:val="00C70C31"/>
    <w:rsid w:val="00C73854"/>
    <w:rsid w:val="00C75689"/>
    <w:rsid w:val="00CF3E5C"/>
    <w:rsid w:val="00D15C91"/>
    <w:rsid w:val="00D1653F"/>
    <w:rsid w:val="00D35AC8"/>
    <w:rsid w:val="00D4023F"/>
    <w:rsid w:val="00D419D9"/>
    <w:rsid w:val="00D42759"/>
    <w:rsid w:val="00D84481"/>
    <w:rsid w:val="00D9125A"/>
    <w:rsid w:val="00D95CE3"/>
    <w:rsid w:val="00D95E0B"/>
    <w:rsid w:val="00D97158"/>
    <w:rsid w:val="00DA3844"/>
    <w:rsid w:val="00DF2A0F"/>
    <w:rsid w:val="00DF6F88"/>
    <w:rsid w:val="00E03B84"/>
    <w:rsid w:val="00E120A8"/>
    <w:rsid w:val="00E577EB"/>
    <w:rsid w:val="00E70B7B"/>
    <w:rsid w:val="00E7565F"/>
    <w:rsid w:val="00EA5F28"/>
    <w:rsid w:val="00EA6E90"/>
    <w:rsid w:val="00ED4535"/>
    <w:rsid w:val="00ED6B62"/>
    <w:rsid w:val="00EE18FF"/>
    <w:rsid w:val="00EF725F"/>
    <w:rsid w:val="00F06F79"/>
    <w:rsid w:val="00F07F25"/>
    <w:rsid w:val="00F263FE"/>
    <w:rsid w:val="00F26DCB"/>
    <w:rsid w:val="00F324D5"/>
    <w:rsid w:val="00F36844"/>
    <w:rsid w:val="00F43E3D"/>
    <w:rsid w:val="00F55988"/>
    <w:rsid w:val="00F574F4"/>
    <w:rsid w:val="00F664CA"/>
    <w:rsid w:val="00F67314"/>
    <w:rsid w:val="00F71A31"/>
    <w:rsid w:val="00F72550"/>
    <w:rsid w:val="00F74AA7"/>
    <w:rsid w:val="00F93389"/>
    <w:rsid w:val="00F936EC"/>
    <w:rsid w:val="00F945FD"/>
    <w:rsid w:val="00FA2CC5"/>
    <w:rsid w:val="00FA6A9D"/>
    <w:rsid w:val="00FE0763"/>
    <w:rsid w:val="00FF04C0"/>
    <w:rsid w:val="00FF1890"/>
    <w:rsid w:val="00FF3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0891B"/>
  <w15:chartTrackingRefBased/>
  <w15:docId w15:val="{6A64FCAC-0A1C-404C-93BE-5239BC3B0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4A2A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2A14"/>
    <w:rPr>
      <w:sz w:val="20"/>
      <w:szCs w:val="20"/>
    </w:rPr>
  </w:style>
  <w:style w:type="character" w:styleId="EndnoteReference">
    <w:name w:val="endnote reference"/>
    <w:basedOn w:val="DefaultParagraphFont"/>
    <w:uiPriority w:val="99"/>
    <w:semiHidden/>
    <w:unhideWhenUsed/>
    <w:rsid w:val="004A2A14"/>
    <w:rPr>
      <w:vertAlign w:val="superscript"/>
    </w:rPr>
  </w:style>
  <w:style w:type="paragraph" w:styleId="FootnoteText">
    <w:name w:val="footnote text"/>
    <w:basedOn w:val="Normal"/>
    <w:link w:val="FootnoteTextChar"/>
    <w:uiPriority w:val="99"/>
    <w:semiHidden/>
    <w:unhideWhenUsed/>
    <w:rsid w:val="002D7A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7AAF"/>
    <w:rPr>
      <w:sz w:val="20"/>
      <w:szCs w:val="20"/>
    </w:rPr>
  </w:style>
  <w:style w:type="character" w:styleId="FootnoteReference">
    <w:name w:val="footnote reference"/>
    <w:basedOn w:val="DefaultParagraphFont"/>
    <w:uiPriority w:val="99"/>
    <w:semiHidden/>
    <w:unhideWhenUsed/>
    <w:rsid w:val="002D7AAF"/>
    <w:rPr>
      <w:vertAlign w:val="superscript"/>
    </w:rPr>
  </w:style>
  <w:style w:type="paragraph" w:styleId="Header">
    <w:name w:val="header"/>
    <w:basedOn w:val="Normal"/>
    <w:link w:val="HeaderChar"/>
    <w:uiPriority w:val="99"/>
    <w:unhideWhenUsed/>
    <w:rsid w:val="005E2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015"/>
  </w:style>
  <w:style w:type="paragraph" w:styleId="Footer">
    <w:name w:val="footer"/>
    <w:basedOn w:val="Normal"/>
    <w:link w:val="FooterChar"/>
    <w:uiPriority w:val="99"/>
    <w:unhideWhenUsed/>
    <w:rsid w:val="005E2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015"/>
  </w:style>
  <w:style w:type="character" w:styleId="Hyperlink">
    <w:name w:val="Hyperlink"/>
    <w:basedOn w:val="DefaultParagraphFont"/>
    <w:uiPriority w:val="99"/>
    <w:unhideWhenUsed/>
    <w:rsid w:val="004A40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www.bbc.co.uk/archive/holocaust/5104.shtml" TargetMode="External"/><Relationship Id="rId2" Type="http://schemas.openxmlformats.org/officeDocument/2006/relationships/hyperlink" Target="http://dx.doi.org/10.1080/23256249.2017.1311486" TargetMode="External"/><Relationship Id="rId1" Type="http://schemas.openxmlformats.org/officeDocument/2006/relationships/hyperlink" Target="http://genome.ch.bbc.co.uk/2365324bac8a4f05b1fa7503b0f576af" TargetMode="External"/><Relationship Id="rId4" Type="http://schemas.openxmlformats.org/officeDocument/2006/relationships/hyperlink" Target="http://www.bbc.co.uk/historyofthebbc/research/general/radio-ti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8D5FD-2941-4D5F-A2D7-BDA1A8DE5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24</Pages>
  <Words>7831</Words>
  <Characters>44640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stone</dc:creator>
  <cp:keywords/>
  <dc:description/>
  <cp:lastModifiedBy>Dan Stone</cp:lastModifiedBy>
  <cp:revision>28</cp:revision>
  <dcterms:created xsi:type="dcterms:W3CDTF">2017-05-05T08:51:00Z</dcterms:created>
  <dcterms:modified xsi:type="dcterms:W3CDTF">2017-05-15T09:32:00Z</dcterms:modified>
</cp:coreProperties>
</file>