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D87B1" w14:textId="32D2A871" w:rsidR="00BE088F" w:rsidRPr="007B0B6B" w:rsidRDefault="00BE088F" w:rsidP="007B0B6B">
      <w:pPr>
        <w:spacing w:before="240" w:after="240" w:line="480" w:lineRule="auto"/>
        <w:contextualSpacing/>
        <w:jc w:val="center"/>
        <w:rPr>
          <w:rFonts w:ascii="Times New Roman" w:hAnsi="Times New Roman"/>
          <w:b/>
          <w:sz w:val="24"/>
          <w:szCs w:val="24"/>
        </w:rPr>
      </w:pPr>
      <w:bookmarkStart w:id="0" w:name="_GoBack"/>
      <w:bookmarkEnd w:id="0"/>
      <w:r w:rsidRPr="007B0B6B">
        <w:rPr>
          <w:rFonts w:ascii="Times New Roman" w:hAnsi="Times New Roman"/>
          <w:b/>
          <w:sz w:val="24"/>
          <w:szCs w:val="24"/>
        </w:rPr>
        <w:t>Electoral Volatility and Turnout: Party Entry and Exit in Indian Elections</w:t>
      </w:r>
    </w:p>
    <w:p w14:paraId="232D8563" w14:textId="77777777" w:rsidR="007B0B6B" w:rsidRDefault="007B0B6B" w:rsidP="00BE088F">
      <w:pPr>
        <w:spacing w:before="240" w:after="240" w:line="480" w:lineRule="auto"/>
        <w:contextualSpacing/>
        <w:rPr>
          <w:rFonts w:ascii="Times New Roman" w:hAnsi="Times New Roman"/>
          <w:i/>
          <w:sz w:val="24"/>
          <w:szCs w:val="24"/>
        </w:rPr>
      </w:pPr>
    </w:p>
    <w:p w14:paraId="3D60A238" w14:textId="77777777" w:rsidR="007B0B6B" w:rsidRDefault="007B0B6B" w:rsidP="00BE088F">
      <w:pPr>
        <w:spacing w:before="240" w:after="240" w:line="480" w:lineRule="auto"/>
        <w:contextualSpacing/>
        <w:rPr>
          <w:rFonts w:ascii="Times New Roman" w:hAnsi="Times New Roman"/>
          <w:i/>
          <w:sz w:val="24"/>
          <w:szCs w:val="24"/>
        </w:rPr>
      </w:pPr>
    </w:p>
    <w:p w14:paraId="3F3C1DA7" w14:textId="77777777" w:rsidR="007B0B6B" w:rsidRDefault="007B0B6B" w:rsidP="00BE088F">
      <w:pPr>
        <w:spacing w:before="240" w:after="240" w:line="480" w:lineRule="auto"/>
        <w:contextualSpacing/>
        <w:rPr>
          <w:rFonts w:ascii="Times New Roman" w:hAnsi="Times New Roman"/>
          <w:i/>
          <w:sz w:val="24"/>
          <w:szCs w:val="24"/>
        </w:rPr>
      </w:pPr>
    </w:p>
    <w:p w14:paraId="0700DDE0" w14:textId="77777777" w:rsidR="007B0B6B" w:rsidRDefault="00BE088F" w:rsidP="007B0B6B">
      <w:pPr>
        <w:spacing w:before="240" w:after="240" w:line="480" w:lineRule="auto"/>
        <w:contextualSpacing/>
        <w:rPr>
          <w:rFonts w:ascii="Times New Roman" w:hAnsi="Times New Roman"/>
          <w:sz w:val="24"/>
          <w:szCs w:val="24"/>
        </w:rPr>
      </w:pPr>
      <w:r w:rsidRPr="00BE088F">
        <w:rPr>
          <w:rFonts w:ascii="Times New Roman" w:hAnsi="Times New Roman"/>
          <w:sz w:val="24"/>
          <w:szCs w:val="24"/>
        </w:rPr>
        <w:t>Oliver Heath</w:t>
      </w:r>
    </w:p>
    <w:p w14:paraId="36B20DFB" w14:textId="77777777" w:rsidR="007B0B6B" w:rsidRDefault="00BE088F" w:rsidP="007B0B6B">
      <w:pPr>
        <w:spacing w:before="240" w:after="240" w:line="480" w:lineRule="auto"/>
        <w:contextualSpacing/>
        <w:rPr>
          <w:rFonts w:ascii="Times New Roman" w:hAnsi="Times New Roman"/>
          <w:sz w:val="24"/>
          <w:szCs w:val="24"/>
        </w:rPr>
      </w:pPr>
      <w:r w:rsidRPr="007B0B6B">
        <w:rPr>
          <w:rFonts w:ascii="Times New Roman" w:hAnsi="Times New Roman"/>
          <w:sz w:val="24"/>
          <w:szCs w:val="24"/>
        </w:rPr>
        <w:t>Reader in Politics</w:t>
      </w:r>
    </w:p>
    <w:p w14:paraId="2A30AF72" w14:textId="77777777" w:rsidR="007B0B6B" w:rsidRDefault="00BE088F" w:rsidP="007B0B6B">
      <w:pPr>
        <w:spacing w:before="240" w:after="240" w:line="480" w:lineRule="auto"/>
        <w:contextualSpacing/>
        <w:rPr>
          <w:rFonts w:ascii="Times New Roman" w:hAnsi="Times New Roman"/>
          <w:sz w:val="24"/>
          <w:szCs w:val="24"/>
        </w:rPr>
      </w:pPr>
      <w:r w:rsidRPr="007B0B6B">
        <w:rPr>
          <w:rFonts w:ascii="Times New Roman" w:hAnsi="Times New Roman"/>
          <w:sz w:val="24"/>
          <w:szCs w:val="24"/>
        </w:rPr>
        <w:t xml:space="preserve">Department of Politics and International Relations, </w:t>
      </w:r>
    </w:p>
    <w:p w14:paraId="3A42F91F" w14:textId="28C76868" w:rsidR="007B0B6B" w:rsidRDefault="00BE088F" w:rsidP="007B0B6B">
      <w:pPr>
        <w:spacing w:before="240" w:after="240" w:line="480" w:lineRule="auto"/>
        <w:contextualSpacing/>
        <w:rPr>
          <w:rFonts w:ascii="Times New Roman" w:hAnsi="Times New Roman"/>
          <w:sz w:val="24"/>
          <w:szCs w:val="24"/>
        </w:rPr>
      </w:pPr>
      <w:r w:rsidRPr="007B0B6B">
        <w:rPr>
          <w:rFonts w:ascii="Times New Roman" w:hAnsi="Times New Roman"/>
          <w:sz w:val="24"/>
          <w:szCs w:val="24"/>
        </w:rPr>
        <w:t xml:space="preserve">Royal Holloway, University of London, Surrey, </w:t>
      </w:r>
      <w:r w:rsidRPr="007B0B6B">
        <w:rPr>
          <w:rFonts w:ascii="Times New Roman" w:hAnsi="Times New Roman" w:cstheme="minorHAnsi"/>
          <w:sz w:val="24"/>
          <w:szCs w:val="24"/>
        </w:rPr>
        <w:t>TW20 0EX, United Kingdom</w:t>
      </w:r>
    </w:p>
    <w:p w14:paraId="01BB216B" w14:textId="3E3CCBBB" w:rsidR="00BE088F" w:rsidRDefault="00BE088F" w:rsidP="007B0B6B">
      <w:pPr>
        <w:spacing w:before="240" w:after="240" w:line="480" w:lineRule="auto"/>
        <w:rPr>
          <w:rFonts w:ascii="Times New Roman" w:hAnsi="Times New Roman"/>
          <w:sz w:val="24"/>
          <w:szCs w:val="24"/>
        </w:rPr>
      </w:pPr>
      <w:r w:rsidRPr="007B0B6B">
        <w:rPr>
          <w:rFonts w:ascii="Times New Roman" w:hAnsi="Times New Roman"/>
          <w:sz w:val="24"/>
          <w:szCs w:val="24"/>
        </w:rPr>
        <w:t xml:space="preserve">Email: </w:t>
      </w:r>
      <w:hyperlink r:id="rId8" w:history="1">
        <w:r w:rsidR="007B0B6B" w:rsidRPr="00256EF6">
          <w:rPr>
            <w:rStyle w:val="Hyperlink"/>
            <w:rFonts w:ascii="Times New Roman" w:hAnsi="Times New Roman"/>
            <w:sz w:val="24"/>
            <w:szCs w:val="24"/>
          </w:rPr>
          <w:t>oliver.heath@rhul.ac.uk</w:t>
        </w:r>
      </w:hyperlink>
    </w:p>
    <w:p w14:paraId="058BE03D" w14:textId="77777777" w:rsidR="007B0B6B" w:rsidRPr="007B0B6B" w:rsidRDefault="007B0B6B" w:rsidP="007B0B6B">
      <w:pPr>
        <w:spacing w:before="240" w:after="240" w:line="480" w:lineRule="auto"/>
        <w:rPr>
          <w:rFonts w:ascii="Times New Roman" w:hAnsi="Times New Roman"/>
          <w:sz w:val="24"/>
          <w:szCs w:val="24"/>
        </w:rPr>
      </w:pPr>
    </w:p>
    <w:p w14:paraId="2B8ABC33" w14:textId="77777777" w:rsidR="007B0B6B" w:rsidRDefault="00BE088F" w:rsidP="007B0B6B">
      <w:pPr>
        <w:spacing w:before="240" w:after="240" w:line="480" w:lineRule="auto"/>
        <w:contextualSpacing/>
        <w:rPr>
          <w:rFonts w:ascii="Times New Roman" w:hAnsi="Times New Roman"/>
          <w:sz w:val="24"/>
          <w:szCs w:val="24"/>
        </w:rPr>
      </w:pPr>
      <w:r w:rsidRPr="00BE088F">
        <w:rPr>
          <w:rFonts w:ascii="Times New Roman" w:hAnsi="Times New Roman"/>
          <w:sz w:val="24"/>
          <w:szCs w:val="24"/>
        </w:rPr>
        <w:t>Adam Ziegfeld</w:t>
      </w:r>
    </w:p>
    <w:p w14:paraId="418431D0" w14:textId="77777777" w:rsidR="007B0B6B" w:rsidRDefault="00BE088F" w:rsidP="007B0B6B">
      <w:pPr>
        <w:spacing w:before="240" w:after="240" w:line="480" w:lineRule="auto"/>
        <w:contextualSpacing/>
        <w:rPr>
          <w:rFonts w:ascii="Times New Roman" w:hAnsi="Times New Roman"/>
          <w:sz w:val="24"/>
          <w:szCs w:val="24"/>
        </w:rPr>
      </w:pPr>
      <w:r w:rsidRPr="007B0B6B">
        <w:rPr>
          <w:rFonts w:ascii="Times New Roman" w:hAnsi="Times New Roman"/>
          <w:sz w:val="24"/>
          <w:szCs w:val="24"/>
        </w:rPr>
        <w:t>International Council Assistant Professor</w:t>
      </w:r>
    </w:p>
    <w:p w14:paraId="6656CFD5" w14:textId="77777777" w:rsidR="007B0B6B" w:rsidRDefault="00BE088F" w:rsidP="007B0B6B">
      <w:pPr>
        <w:spacing w:before="240" w:after="240" w:line="480" w:lineRule="auto"/>
        <w:contextualSpacing/>
        <w:rPr>
          <w:rFonts w:ascii="Times New Roman" w:hAnsi="Times New Roman"/>
          <w:sz w:val="24"/>
          <w:szCs w:val="24"/>
        </w:rPr>
      </w:pPr>
      <w:r w:rsidRPr="007B0B6B">
        <w:rPr>
          <w:rFonts w:ascii="Times New Roman" w:hAnsi="Times New Roman"/>
          <w:sz w:val="24"/>
          <w:szCs w:val="24"/>
        </w:rPr>
        <w:t xml:space="preserve">Department of Political Science and Elliott School of International Affairs, </w:t>
      </w:r>
    </w:p>
    <w:p w14:paraId="75999CB5" w14:textId="2B7012BE" w:rsidR="007B0B6B" w:rsidRDefault="00BE088F" w:rsidP="007B0B6B">
      <w:pPr>
        <w:spacing w:before="240" w:after="240" w:line="480" w:lineRule="auto"/>
        <w:contextualSpacing/>
        <w:rPr>
          <w:rFonts w:ascii="Times New Roman" w:hAnsi="Times New Roman"/>
          <w:sz w:val="24"/>
          <w:szCs w:val="24"/>
        </w:rPr>
      </w:pPr>
      <w:r w:rsidRPr="007B0B6B">
        <w:rPr>
          <w:rFonts w:ascii="Times New Roman" w:hAnsi="Times New Roman"/>
          <w:sz w:val="24"/>
          <w:szCs w:val="24"/>
        </w:rPr>
        <w:t>George Washington University, Washington, DC 20052</w:t>
      </w:r>
    </w:p>
    <w:p w14:paraId="052BA3BB" w14:textId="211DC5E4" w:rsidR="00BE088F" w:rsidRPr="007B0B6B" w:rsidRDefault="00BE088F" w:rsidP="007B0B6B">
      <w:pPr>
        <w:spacing w:before="240" w:after="240" w:line="480" w:lineRule="auto"/>
        <w:rPr>
          <w:rFonts w:ascii="Times New Roman" w:hAnsi="Times New Roman"/>
          <w:sz w:val="24"/>
          <w:szCs w:val="24"/>
        </w:rPr>
      </w:pPr>
      <w:r w:rsidRPr="007B0B6B">
        <w:rPr>
          <w:rFonts w:ascii="Times New Roman" w:hAnsi="Times New Roman"/>
          <w:sz w:val="24"/>
          <w:szCs w:val="24"/>
        </w:rPr>
        <w:t xml:space="preserve">Email: </w:t>
      </w:r>
      <w:hyperlink r:id="rId9" w:history="1">
        <w:r w:rsidRPr="007B0B6B">
          <w:rPr>
            <w:rStyle w:val="Hyperlink"/>
            <w:rFonts w:ascii="Times New Roman" w:hAnsi="Times New Roman"/>
            <w:sz w:val="24"/>
            <w:szCs w:val="24"/>
          </w:rPr>
          <w:t>awz@gwu.edu</w:t>
        </w:r>
      </w:hyperlink>
    </w:p>
    <w:p w14:paraId="7634ED1C" w14:textId="77777777" w:rsidR="00BE088F" w:rsidRPr="00BE088F" w:rsidRDefault="00BE088F" w:rsidP="00BE088F">
      <w:pPr>
        <w:rPr>
          <w:rFonts w:ascii="Times New Roman" w:hAnsi="Times New Roman"/>
          <w:sz w:val="24"/>
          <w:szCs w:val="24"/>
        </w:rPr>
      </w:pPr>
      <w:r w:rsidRPr="00BE088F">
        <w:rPr>
          <w:rFonts w:ascii="Times New Roman" w:hAnsi="Times New Roman"/>
          <w:sz w:val="24"/>
          <w:szCs w:val="24"/>
        </w:rPr>
        <w:br w:type="page"/>
      </w:r>
    </w:p>
    <w:p w14:paraId="67794381" w14:textId="77777777" w:rsidR="00BE088F" w:rsidRPr="00BE088F" w:rsidRDefault="00BE088F" w:rsidP="00BE088F">
      <w:pPr>
        <w:spacing w:before="240" w:after="240" w:line="480" w:lineRule="auto"/>
        <w:jc w:val="center"/>
        <w:rPr>
          <w:rFonts w:ascii="Times New Roman" w:hAnsi="Times New Roman"/>
          <w:b/>
          <w:sz w:val="24"/>
          <w:szCs w:val="24"/>
        </w:rPr>
      </w:pPr>
      <w:r w:rsidRPr="00BE088F">
        <w:rPr>
          <w:rFonts w:ascii="Times New Roman" w:hAnsi="Times New Roman"/>
          <w:b/>
          <w:sz w:val="24"/>
          <w:szCs w:val="24"/>
        </w:rPr>
        <w:lastRenderedPageBreak/>
        <w:t>Abstract</w:t>
      </w:r>
    </w:p>
    <w:p w14:paraId="321FA147" w14:textId="77777777" w:rsidR="00BE088F" w:rsidRPr="00BE088F" w:rsidRDefault="00BE088F" w:rsidP="00BE088F">
      <w:pPr>
        <w:spacing w:before="240" w:after="240" w:line="480" w:lineRule="auto"/>
        <w:contextualSpacing/>
        <w:rPr>
          <w:rFonts w:ascii="Times New Roman" w:hAnsi="Times New Roman"/>
          <w:color w:val="181818"/>
          <w:sz w:val="24"/>
          <w:szCs w:val="24"/>
        </w:rPr>
      </w:pPr>
      <w:r w:rsidRPr="00BE088F">
        <w:rPr>
          <w:rFonts w:ascii="Times New Roman" w:hAnsi="Times New Roman"/>
          <w:color w:val="181818"/>
          <w:sz w:val="24"/>
          <w:szCs w:val="24"/>
        </w:rPr>
        <w:t xml:space="preserve">High levels of electoral volatility are common in new and developing-world democracies. In this article, we examine the implications of electoral volatility—more specifically, party entry and exit—on voter turnout. We hypothesize that new party entry should be associated with increases in turnout, as new parties mobilize previously apathetic voters through new party organizations and networks of canvassers. Further, we hypothesize that existing party exit should be associated with decreases in turnout as parties’ mobilization networks become dormant and cease contacting certain voters. We test these hypotheses on data from national elections in India from 1977 through 2004. Regression analysis using district-level fixed effects reveals consistent evidence in </w:t>
      </w:r>
      <w:proofErr w:type="spellStart"/>
      <w:r w:rsidRPr="00BE088F">
        <w:rPr>
          <w:rFonts w:ascii="Times New Roman" w:hAnsi="Times New Roman"/>
          <w:color w:val="181818"/>
          <w:sz w:val="24"/>
          <w:szCs w:val="24"/>
        </w:rPr>
        <w:t>favor</w:t>
      </w:r>
      <w:proofErr w:type="spellEnd"/>
      <w:r w:rsidRPr="00BE088F">
        <w:rPr>
          <w:rFonts w:ascii="Times New Roman" w:hAnsi="Times New Roman"/>
          <w:color w:val="181818"/>
          <w:sz w:val="24"/>
          <w:szCs w:val="24"/>
        </w:rPr>
        <w:t xml:space="preserve"> of our hypotheses. Furthermore, we find evidence suggesting that mobilization is, indeed, the link between party entry and exit and aggregate-level turnout.</w:t>
      </w:r>
    </w:p>
    <w:p w14:paraId="027AEC7A" w14:textId="77777777" w:rsidR="00BE088F" w:rsidRPr="00BE088F" w:rsidRDefault="00BE088F" w:rsidP="00BE088F">
      <w:pPr>
        <w:spacing w:before="240" w:after="240" w:line="480" w:lineRule="auto"/>
        <w:contextualSpacing/>
        <w:rPr>
          <w:rFonts w:ascii="Times New Roman" w:hAnsi="Times New Roman"/>
          <w:b/>
          <w:color w:val="181818"/>
          <w:sz w:val="24"/>
          <w:szCs w:val="24"/>
        </w:rPr>
      </w:pPr>
    </w:p>
    <w:p w14:paraId="40CEA2F7" w14:textId="77777777" w:rsidR="00BE088F" w:rsidRPr="00BE088F" w:rsidRDefault="00BE088F" w:rsidP="00BE088F">
      <w:pPr>
        <w:spacing w:before="240" w:after="240" w:line="480" w:lineRule="auto"/>
        <w:contextualSpacing/>
        <w:rPr>
          <w:rFonts w:ascii="Times New Roman" w:hAnsi="Times New Roman"/>
          <w:sz w:val="24"/>
          <w:szCs w:val="24"/>
        </w:rPr>
      </w:pPr>
      <w:r w:rsidRPr="00BE088F">
        <w:rPr>
          <w:rFonts w:ascii="Times New Roman" w:hAnsi="Times New Roman"/>
          <w:b/>
          <w:color w:val="181818"/>
          <w:sz w:val="24"/>
          <w:szCs w:val="24"/>
        </w:rPr>
        <w:t xml:space="preserve">Keywords: </w:t>
      </w:r>
      <w:r w:rsidRPr="00BE088F">
        <w:rPr>
          <w:rFonts w:ascii="Times New Roman" w:hAnsi="Times New Roman"/>
          <w:color w:val="181818"/>
          <w:sz w:val="24"/>
          <w:szCs w:val="24"/>
        </w:rPr>
        <w:t>turnout, volatility, mobilization, India</w:t>
      </w:r>
    </w:p>
    <w:p w14:paraId="524EC2BC" w14:textId="77777777" w:rsidR="00BE088F" w:rsidRPr="00BE088F" w:rsidRDefault="00BE088F" w:rsidP="00BE088F">
      <w:pPr>
        <w:rPr>
          <w:rFonts w:ascii="Times New Roman" w:hAnsi="Times New Roman"/>
          <w:sz w:val="24"/>
          <w:szCs w:val="24"/>
        </w:rPr>
      </w:pPr>
    </w:p>
    <w:p w14:paraId="32919172" w14:textId="3DDC73A1" w:rsidR="00BE088F" w:rsidRPr="00BE088F" w:rsidRDefault="00BE088F" w:rsidP="00BE088F">
      <w:pPr>
        <w:spacing w:line="480" w:lineRule="auto"/>
        <w:rPr>
          <w:rFonts w:ascii="Times New Roman" w:hAnsi="Times New Roman" w:cstheme="minorHAnsi"/>
          <w:bCs/>
          <w:iCs/>
          <w:sz w:val="24"/>
          <w:szCs w:val="24"/>
        </w:rPr>
      </w:pPr>
      <w:r w:rsidRPr="00BE088F">
        <w:rPr>
          <w:rFonts w:ascii="Times New Roman" w:hAnsi="Times New Roman"/>
          <w:color w:val="1A1A1A"/>
          <w:sz w:val="24"/>
          <w:szCs w:val="24"/>
        </w:rPr>
        <w:t xml:space="preserve">Supplementary material for this article is available in the appendix in the online edition. </w:t>
      </w:r>
      <w:r w:rsidRPr="00BE088F">
        <w:rPr>
          <w:rFonts w:ascii="Times New Roman" w:hAnsi="Times New Roman"/>
          <w:sz w:val="24"/>
          <w:szCs w:val="24"/>
        </w:rPr>
        <w:t xml:space="preserve">Replication files are available in the JOP Data Archive on </w:t>
      </w:r>
      <w:proofErr w:type="spellStart"/>
      <w:r w:rsidRPr="00BE088F">
        <w:rPr>
          <w:rFonts w:ascii="Times New Roman" w:hAnsi="Times New Roman"/>
          <w:sz w:val="24"/>
          <w:szCs w:val="24"/>
        </w:rPr>
        <w:t>Dataverse</w:t>
      </w:r>
      <w:proofErr w:type="spellEnd"/>
      <w:r w:rsidRPr="00BE088F">
        <w:rPr>
          <w:rFonts w:ascii="Times New Roman" w:hAnsi="Times New Roman"/>
          <w:sz w:val="24"/>
          <w:szCs w:val="24"/>
        </w:rPr>
        <w:t xml:space="preserve"> </w:t>
      </w:r>
      <w:r>
        <w:rPr>
          <w:rFonts w:ascii="Times New Roman" w:hAnsi="Times New Roman"/>
          <w:sz w:val="24"/>
          <w:szCs w:val="24"/>
        </w:rPr>
        <w:t>(</w:t>
      </w:r>
      <w:hyperlink r:id="rId10" w:history="1">
        <w:r w:rsidRPr="007E658D">
          <w:rPr>
            <w:rStyle w:val="Hyperlink"/>
            <w:rFonts w:ascii="Times New Roman" w:hAnsi="Times New Roman"/>
            <w:sz w:val="24"/>
            <w:szCs w:val="24"/>
          </w:rPr>
          <w:t>http://thedata.harvard.edu/dvn/dv/jop</w:t>
        </w:r>
      </w:hyperlink>
      <w:r>
        <w:rPr>
          <w:rFonts w:ascii="Times New Roman" w:hAnsi="Times New Roman"/>
          <w:sz w:val="24"/>
          <w:szCs w:val="24"/>
        </w:rPr>
        <w:t xml:space="preserve">). This work was supported by the Economic and Social Research Council (ESRC) </w:t>
      </w:r>
      <w:proofErr w:type="gramStart"/>
      <w:r>
        <w:rPr>
          <w:rFonts w:ascii="Times New Roman" w:hAnsi="Times New Roman"/>
          <w:sz w:val="24"/>
          <w:szCs w:val="24"/>
        </w:rPr>
        <w:t xml:space="preserve">as </w:t>
      </w:r>
      <w:r w:rsidRPr="00BE088F">
        <w:rPr>
          <w:rFonts w:ascii="Times New Roman" w:hAnsi="Times New Roman"/>
          <w:sz w:val="24"/>
          <w:szCs w:val="24"/>
        </w:rPr>
        <w:t xml:space="preserve"> </w:t>
      </w:r>
      <w:proofErr w:type="spellStart"/>
      <w:r w:rsidRPr="00BE088F">
        <w:rPr>
          <w:rFonts w:ascii="Times New Roman" w:hAnsi="Times New Roman"/>
          <w:sz w:val="24"/>
          <w:szCs w:val="24"/>
        </w:rPr>
        <w:t>as</w:t>
      </w:r>
      <w:proofErr w:type="spellEnd"/>
      <w:proofErr w:type="gramEnd"/>
      <w:r w:rsidRPr="00BE088F">
        <w:rPr>
          <w:rFonts w:ascii="Times New Roman" w:hAnsi="Times New Roman"/>
          <w:sz w:val="24"/>
          <w:szCs w:val="24"/>
        </w:rPr>
        <w:t xml:space="preserve"> part of the Indian-European Research Networking Programme in the Social Sciences (grant number </w:t>
      </w:r>
      <w:r w:rsidRPr="00BE088F">
        <w:rPr>
          <w:rFonts w:ascii="Times New Roman" w:hAnsi="Times New Roman" w:cstheme="minorHAnsi"/>
          <w:sz w:val="24"/>
          <w:szCs w:val="24"/>
          <w:shd w:val="clear" w:color="auto" w:fill="F5FFF5"/>
        </w:rPr>
        <w:t>ES/K005936/1</w:t>
      </w:r>
      <w:r w:rsidRPr="00BE088F">
        <w:rPr>
          <w:rFonts w:ascii="Times New Roman" w:hAnsi="Times New Roman" w:cstheme="minorHAnsi"/>
          <w:bCs/>
          <w:iCs/>
          <w:sz w:val="24"/>
          <w:szCs w:val="24"/>
        </w:rPr>
        <w:t>).</w:t>
      </w:r>
    </w:p>
    <w:p w14:paraId="40528C19" w14:textId="77777777" w:rsidR="00BE088F" w:rsidRDefault="00BE088F">
      <w:pPr>
        <w:spacing w:after="200" w:line="276" w:lineRule="auto"/>
        <w:rPr>
          <w:rFonts w:ascii="Times New Roman" w:hAnsi="Times New Roman"/>
          <w:bCs/>
          <w:sz w:val="24"/>
          <w:szCs w:val="24"/>
        </w:rPr>
      </w:pPr>
      <w:r>
        <w:rPr>
          <w:rFonts w:ascii="Times New Roman" w:hAnsi="Times New Roman"/>
          <w:bCs/>
          <w:sz w:val="24"/>
          <w:szCs w:val="24"/>
        </w:rPr>
        <w:br w:type="page"/>
      </w:r>
    </w:p>
    <w:p w14:paraId="6209D124" w14:textId="15859284" w:rsidR="00602768" w:rsidRDefault="0054183C" w:rsidP="00602768">
      <w:pPr>
        <w:spacing w:line="480" w:lineRule="auto"/>
        <w:ind w:firstLine="720"/>
        <w:rPr>
          <w:rFonts w:ascii="Times New Roman" w:hAnsi="Times New Roman"/>
          <w:bCs/>
          <w:sz w:val="24"/>
          <w:szCs w:val="24"/>
        </w:rPr>
      </w:pPr>
      <w:r w:rsidRPr="008C4B59">
        <w:rPr>
          <w:rFonts w:ascii="Times New Roman" w:hAnsi="Times New Roman"/>
          <w:bCs/>
          <w:sz w:val="24"/>
          <w:szCs w:val="24"/>
        </w:rPr>
        <w:lastRenderedPageBreak/>
        <w:t>When electoral volatility is high</w:t>
      </w:r>
      <w:r w:rsidR="006E02FB">
        <w:rPr>
          <w:rFonts w:ascii="Times New Roman" w:hAnsi="Times New Roman"/>
          <w:bCs/>
          <w:sz w:val="24"/>
          <w:szCs w:val="24"/>
        </w:rPr>
        <w:t xml:space="preserve"> new </w:t>
      </w:r>
      <w:r w:rsidR="00991538">
        <w:rPr>
          <w:rFonts w:ascii="Times New Roman" w:hAnsi="Times New Roman"/>
          <w:bCs/>
          <w:sz w:val="24"/>
          <w:szCs w:val="24"/>
        </w:rPr>
        <w:t xml:space="preserve">political </w:t>
      </w:r>
      <w:r w:rsidR="006E02FB">
        <w:rPr>
          <w:rFonts w:ascii="Times New Roman" w:hAnsi="Times New Roman"/>
          <w:bCs/>
          <w:sz w:val="24"/>
          <w:szCs w:val="24"/>
        </w:rPr>
        <w:t xml:space="preserve">parties frequently emerge, </w:t>
      </w:r>
      <w:r w:rsidRPr="008C4B59">
        <w:rPr>
          <w:rFonts w:ascii="Times New Roman" w:hAnsi="Times New Roman"/>
          <w:bCs/>
          <w:sz w:val="24"/>
          <w:szCs w:val="24"/>
        </w:rPr>
        <w:t xml:space="preserve">existing parties disappear, and </w:t>
      </w:r>
      <w:r w:rsidR="00780105">
        <w:rPr>
          <w:rFonts w:ascii="Times New Roman" w:hAnsi="Times New Roman"/>
          <w:bCs/>
          <w:sz w:val="24"/>
          <w:szCs w:val="24"/>
        </w:rPr>
        <w:t xml:space="preserve">the </w:t>
      </w:r>
      <w:r w:rsidR="00BA2954">
        <w:rPr>
          <w:rFonts w:ascii="Times New Roman" w:hAnsi="Times New Roman"/>
          <w:bCs/>
          <w:sz w:val="24"/>
          <w:szCs w:val="24"/>
        </w:rPr>
        <w:t xml:space="preserve">remaining </w:t>
      </w:r>
      <w:r w:rsidRPr="008C4B59">
        <w:rPr>
          <w:rFonts w:ascii="Times New Roman" w:hAnsi="Times New Roman"/>
          <w:bCs/>
          <w:sz w:val="24"/>
          <w:szCs w:val="24"/>
        </w:rPr>
        <w:t xml:space="preserve">parties </w:t>
      </w:r>
      <w:r w:rsidR="00991538">
        <w:rPr>
          <w:rFonts w:ascii="Times New Roman" w:hAnsi="Times New Roman"/>
          <w:bCs/>
          <w:sz w:val="24"/>
          <w:szCs w:val="24"/>
        </w:rPr>
        <w:t>gain</w:t>
      </w:r>
      <w:r w:rsidR="00991538" w:rsidRPr="008C4B59">
        <w:rPr>
          <w:rFonts w:ascii="Times New Roman" w:hAnsi="Times New Roman"/>
          <w:bCs/>
          <w:sz w:val="24"/>
          <w:szCs w:val="24"/>
        </w:rPr>
        <w:t xml:space="preserve"> </w:t>
      </w:r>
      <w:r w:rsidRPr="008C4B59">
        <w:rPr>
          <w:rFonts w:ascii="Times New Roman" w:hAnsi="Times New Roman"/>
          <w:bCs/>
          <w:sz w:val="24"/>
          <w:szCs w:val="24"/>
        </w:rPr>
        <w:t xml:space="preserve">and lose </w:t>
      </w:r>
      <w:r w:rsidR="00BA2954">
        <w:rPr>
          <w:rFonts w:ascii="Times New Roman" w:hAnsi="Times New Roman"/>
          <w:bCs/>
          <w:sz w:val="24"/>
          <w:szCs w:val="24"/>
        </w:rPr>
        <w:t>many</w:t>
      </w:r>
      <w:r w:rsidRPr="008C4B59">
        <w:rPr>
          <w:rFonts w:ascii="Times New Roman" w:hAnsi="Times New Roman"/>
          <w:bCs/>
          <w:sz w:val="24"/>
          <w:szCs w:val="24"/>
        </w:rPr>
        <w:t xml:space="preserve"> votes from election to election. </w:t>
      </w:r>
      <w:r w:rsidR="00FF58C2">
        <w:rPr>
          <w:rFonts w:ascii="Times New Roman" w:hAnsi="Times New Roman"/>
          <w:bCs/>
          <w:sz w:val="24"/>
          <w:szCs w:val="24"/>
        </w:rPr>
        <w:t xml:space="preserve">Volatile elections </w:t>
      </w:r>
      <w:r w:rsidR="00231EC0" w:rsidRPr="008C4B59">
        <w:rPr>
          <w:rFonts w:ascii="Times New Roman" w:hAnsi="Times New Roman"/>
          <w:bCs/>
          <w:sz w:val="24"/>
          <w:szCs w:val="24"/>
        </w:rPr>
        <w:t xml:space="preserve">are common </w:t>
      </w:r>
      <w:r w:rsidR="00F00F0F" w:rsidRPr="008C4B59">
        <w:rPr>
          <w:rFonts w:ascii="Times New Roman" w:hAnsi="Times New Roman"/>
          <w:bCs/>
          <w:sz w:val="24"/>
          <w:szCs w:val="24"/>
        </w:rPr>
        <w:t>in many democracies</w:t>
      </w:r>
      <w:r w:rsidR="00231EC0" w:rsidRPr="008C4B59">
        <w:rPr>
          <w:rFonts w:ascii="Times New Roman" w:hAnsi="Times New Roman"/>
          <w:bCs/>
          <w:sz w:val="24"/>
          <w:szCs w:val="24"/>
        </w:rPr>
        <w:t>, particularly</w:t>
      </w:r>
      <w:r w:rsidR="008640DE" w:rsidRPr="008C4B59">
        <w:rPr>
          <w:rFonts w:ascii="Times New Roman" w:hAnsi="Times New Roman"/>
          <w:bCs/>
          <w:sz w:val="24"/>
          <w:szCs w:val="24"/>
        </w:rPr>
        <w:t xml:space="preserve"> </w:t>
      </w:r>
      <w:r w:rsidR="00991538" w:rsidRPr="008C4B59">
        <w:rPr>
          <w:rFonts w:ascii="Times New Roman" w:hAnsi="Times New Roman"/>
          <w:bCs/>
          <w:sz w:val="24"/>
          <w:szCs w:val="24"/>
        </w:rPr>
        <w:t xml:space="preserve">in </w:t>
      </w:r>
      <w:r w:rsidR="00FF58C2">
        <w:rPr>
          <w:rFonts w:ascii="Times New Roman" w:hAnsi="Times New Roman"/>
          <w:bCs/>
          <w:sz w:val="24"/>
          <w:szCs w:val="24"/>
        </w:rPr>
        <w:t>new and developing-world</w:t>
      </w:r>
      <w:r w:rsidR="00991538" w:rsidRPr="008C4B59">
        <w:rPr>
          <w:rFonts w:ascii="Times New Roman" w:hAnsi="Times New Roman"/>
          <w:bCs/>
          <w:sz w:val="24"/>
          <w:szCs w:val="24"/>
        </w:rPr>
        <w:t xml:space="preserve"> </w:t>
      </w:r>
      <w:r w:rsidR="008640DE" w:rsidRPr="008C4B59">
        <w:rPr>
          <w:rFonts w:ascii="Times New Roman" w:hAnsi="Times New Roman"/>
          <w:bCs/>
          <w:sz w:val="24"/>
          <w:szCs w:val="24"/>
        </w:rPr>
        <w:t xml:space="preserve">democracies </w:t>
      </w:r>
      <w:r w:rsidR="002E5B8B" w:rsidRPr="008C4B59">
        <w:rPr>
          <w:rFonts w:ascii="Times New Roman" w:hAnsi="Times New Roman"/>
          <w:bCs/>
          <w:sz w:val="24"/>
          <w:szCs w:val="24"/>
        </w:rPr>
        <w:t>(</w:t>
      </w:r>
      <w:proofErr w:type="spellStart"/>
      <w:r w:rsidR="009F3E36" w:rsidRPr="008C4B59">
        <w:rPr>
          <w:rFonts w:ascii="Times New Roman" w:hAnsi="Times New Roman"/>
          <w:bCs/>
          <w:sz w:val="24"/>
          <w:szCs w:val="24"/>
        </w:rPr>
        <w:t>Chhibber</w:t>
      </w:r>
      <w:proofErr w:type="spellEnd"/>
      <w:r w:rsidR="009F3E36" w:rsidRPr="008C4B59">
        <w:rPr>
          <w:rFonts w:ascii="Times New Roman" w:hAnsi="Times New Roman"/>
          <w:bCs/>
          <w:sz w:val="24"/>
          <w:szCs w:val="24"/>
        </w:rPr>
        <w:t xml:space="preserve"> and </w:t>
      </w:r>
      <w:proofErr w:type="spellStart"/>
      <w:r w:rsidR="009F3E36" w:rsidRPr="008C4B59">
        <w:rPr>
          <w:rFonts w:ascii="Times New Roman" w:hAnsi="Times New Roman"/>
          <w:bCs/>
          <w:sz w:val="24"/>
          <w:szCs w:val="24"/>
        </w:rPr>
        <w:t>Nooruddin</w:t>
      </w:r>
      <w:proofErr w:type="spellEnd"/>
      <w:r w:rsidR="009F3E36" w:rsidRPr="008C4B59">
        <w:rPr>
          <w:rFonts w:ascii="Times New Roman" w:hAnsi="Times New Roman"/>
          <w:bCs/>
          <w:sz w:val="24"/>
          <w:szCs w:val="24"/>
        </w:rPr>
        <w:t xml:space="preserve"> </w:t>
      </w:r>
      <w:r w:rsidR="009F3E36">
        <w:rPr>
          <w:rFonts w:ascii="Times New Roman" w:hAnsi="Times New Roman"/>
          <w:bCs/>
          <w:sz w:val="24"/>
          <w:szCs w:val="24"/>
        </w:rPr>
        <w:t xml:space="preserve">2008; </w:t>
      </w:r>
      <w:r w:rsidR="00E625CB" w:rsidRPr="008C4B59">
        <w:rPr>
          <w:rFonts w:ascii="Times New Roman" w:hAnsi="Times New Roman"/>
          <w:bCs/>
          <w:sz w:val="24"/>
          <w:szCs w:val="24"/>
        </w:rPr>
        <w:t>Heath 2005</w:t>
      </w:r>
      <w:r w:rsidR="009F3E36">
        <w:rPr>
          <w:rFonts w:ascii="Times New Roman" w:hAnsi="Times New Roman"/>
          <w:bCs/>
          <w:sz w:val="24"/>
          <w:szCs w:val="24"/>
        </w:rPr>
        <w:t>:</w:t>
      </w:r>
      <w:r w:rsidR="009F3E36" w:rsidRPr="009F3E36">
        <w:rPr>
          <w:rFonts w:ascii="Times New Roman" w:hAnsi="Times New Roman"/>
          <w:bCs/>
          <w:sz w:val="24"/>
          <w:szCs w:val="24"/>
        </w:rPr>
        <w:t xml:space="preserve"> </w:t>
      </w:r>
      <w:r w:rsidR="009F3E36" w:rsidRPr="008C4B59">
        <w:rPr>
          <w:rFonts w:ascii="Times New Roman" w:hAnsi="Times New Roman"/>
          <w:bCs/>
          <w:sz w:val="24"/>
          <w:szCs w:val="24"/>
        </w:rPr>
        <w:t xml:space="preserve">Hicken and </w:t>
      </w:r>
      <w:proofErr w:type="spellStart"/>
      <w:r w:rsidR="009F3E36" w:rsidRPr="008C4B59">
        <w:rPr>
          <w:rFonts w:ascii="Times New Roman" w:hAnsi="Times New Roman"/>
          <w:bCs/>
          <w:sz w:val="24"/>
          <w:szCs w:val="24"/>
        </w:rPr>
        <w:t>Kuhon</w:t>
      </w:r>
      <w:r w:rsidR="009F3E36">
        <w:rPr>
          <w:rFonts w:ascii="Times New Roman" w:hAnsi="Times New Roman"/>
          <w:bCs/>
          <w:sz w:val="24"/>
          <w:szCs w:val="24"/>
        </w:rPr>
        <w:t>t</w:t>
      </w:r>
      <w:r w:rsidR="009F3E36" w:rsidRPr="008C4B59">
        <w:rPr>
          <w:rFonts w:ascii="Times New Roman" w:hAnsi="Times New Roman"/>
          <w:bCs/>
          <w:sz w:val="24"/>
          <w:szCs w:val="24"/>
        </w:rPr>
        <w:t>a</w:t>
      </w:r>
      <w:proofErr w:type="spellEnd"/>
      <w:r w:rsidR="009F3E36" w:rsidRPr="008C4B59">
        <w:rPr>
          <w:rFonts w:ascii="Times New Roman" w:hAnsi="Times New Roman"/>
          <w:bCs/>
          <w:sz w:val="24"/>
          <w:szCs w:val="24"/>
        </w:rPr>
        <w:t xml:space="preserve"> 2011</w:t>
      </w:r>
      <w:r w:rsidR="009F3E36">
        <w:rPr>
          <w:rFonts w:ascii="Times New Roman" w:hAnsi="Times New Roman"/>
          <w:bCs/>
          <w:sz w:val="24"/>
          <w:szCs w:val="24"/>
        </w:rPr>
        <w:t>;</w:t>
      </w:r>
      <w:r w:rsidR="009F3E36" w:rsidRPr="008C4B59">
        <w:rPr>
          <w:rFonts w:ascii="Times New Roman" w:hAnsi="Times New Roman"/>
          <w:bCs/>
          <w:sz w:val="24"/>
          <w:szCs w:val="24"/>
        </w:rPr>
        <w:t xml:space="preserve"> Powell and Tucker 2014</w:t>
      </w:r>
      <w:r w:rsidR="009F3E36">
        <w:rPr>
          <w:rFonts w:ascii="Times New Roman" w:hAnsi="Times New Roman"/>
          <w:bCs/>
          <w:sz w:val="24"/>
          <w:szCs w:val="24"/>
        </w:rPr>
        <w:t xml:space="preserve">; </w:t>
      </w:r>
      <w:r w:rsidR="00213CCB" w:rsidRPr="008C4B59">
        <w:rPr>
          <w:rFonts w:ascii="Times New Roman" w:hAnsi="Times New Roman"/>
          <w:bCs/>
          <w:sz w:val="24"/>
          <w:szCs w:val="24"/>
        </w:rPr>
        <w:t xml:space="preserve">Roberts and </w:t>
      </w:r>
      <w:proofErr w:type="spellStart"/>
      <w:r w:rsidR="00213CCB" w:rsidRPr="008C4B59">
        <w:rPr>
          <w:rFonts w:ascii="Times New Roman" w:hAnsi="Times New Roman"/>
          <w:bCs/>
          <w:sz w:val="24"/>
          <w:szCs w:val="24"/>
        </w:rPr>
        <w:t>Wibbels</w:t>
      </w:r>
      <w:proofErr w:type="spellEnd"/>
      <w:r w:rsidR="00213CCB" w:rsidRPr="008C4B59">
        <w:rPr>
          <w:rFonts w:ascii="Times New Roman" w:hAnsi="Times New Roman"/>
          <w:bCs/>
          <w:sz w:val="24"/>
          <w:szCs w:val="24"/>
        </w:rPr>
        <w:t xml:space="preserve"> 1999</w:t>
      </w:r>
      <w:r w:rsidR="009F3E36">
        <w:rPr>
          <w:rFonts w:ascii="Times New Roman" w:hAnsi="Times New Roman"/>
          <w:bCs/>
          <w:sz w:val="24"/>
          <w:szCs w:val="24"/>
        </w:rPr>
        <w:t xml:space="preserve">; </w:t>
      </w:r>
      <w:proofErr w:type="spellStart"/>
      <w:r w:rsidR="00E625CB" w:rsidRPr="008C4B59">
        <w:rPr>
          <w:rFonts w:ascii="Times New Roman" w:hAnsi="Times New Roman"/>
          <w:bCs/>
          <w:sz w:val="24"/>
          <w:szCs w:val="24"/>
        </w:rPr>
        <w:t>Weghorst</w:t>
      </w:r>
      <w:proofErr w:type="spellEnd"/>
      <w:r w:rsidR="00E625CB" w:rsidRPr="008C4B59">
        <w:rPr>
          <w:rFonts w:ascii="Times New Roman" w:hAnsi="Times New Roman"/>
          <w:bCs/>
          <w:sz w:val="24"/>
          <w:szCs w:val="24"/>
        </w:rPr>
        <w:t xml:space="preserve"> and </w:t>
      </w:r>
      <w:proofErr w:type="spellStart"/>
      <w:r w:rsidR="00E625CB" w:rsidRPr="008C4B59">
        <w:rPr>
          <w:rFonts w:ascii="Times New Roman" w:hAnsi="Times New Roman"/>
          <w:bCs/>
          <w:sz w:val="24"/>
          <w:szCs w:val="24"/>
        </w:rPr>
        <w:t>Berhard</w:t>
      </w:r>
      <w:proofErr w:type="spellEnd"/>
      <w:r w:rsidR="00E625CB" w:rsidRPr="008C4B59">
        <w:rPr>
          <w:rFonts w:ascii="Times New Roman" w:hAnsi="Times New Roman"/>
          <w:bCs/>
          <w:sz w:val="24"/>
          <w:szCs w:val="24"/>
        </w:rPr>
        <w:t xml:space="preserve"> 2014</w:t>
      </w:r>
      <w:r w:rsidR="002E5B8B" w:rsidRPr="008C4B59">
        <w:rPr>
          <w:rFonts w:ascii="Times New Roman" w:hAnsi="Times New Roman"/>
          <w:bCs/>
          <w:sz w:val="24"/>
          <w:szCs w:val="24"/>
        </w:rPr>
        <w:t>)</w:t>
      </w:r>
      <w:r w:rsidR="00D11188" w:rsidRPr="008C4B59">
        <w:rPr>
          <w:rFonts w:ascii="Times New Roman" w:hAnsi="Times New Roman"/>
          <w:bCs/>
          <w:sz w:val="24"/>
          <w:szCs w:val="24"/>
        </w:rPr>
        <w:t xml:space="preserve">. </w:t>
      </w:r>
      <w:r w:rsidR="00FF58C2">
        <w:rPr>
          <w:rFonts w:ascii="Times New Roman" w:hAnsi="Times New Roman"/>
          <w:bCs/>
          <w:sz w:val="24"/>
          <w:szCs w:val="24"/>
        </w:rPr>
        <w:t xml:space="preserve">How does volatility affect </w:t>
      </w:r>
      <w:r w:rsidR="007E1DF7">
        <w:rPr>
          <w:rFonts w:ascii="Times New Roman" w:hAnsi="Times New Roman"/>
          <w:bCs/>
          <w:sz w:val="24"/>
          <w:szCs w:val="24"/>
        </w:rPr>
        <w:t>the health of a democracy</w:t>
      </w:r>
      <w:r w:rsidR="00725B64" w:rsidRPr="008C4B59">
        <w:rPr>
          <w:rFonts w:ascii="Times New Roman" w:hAnsi="Times New Roman"/>
          <w:bCs/>
          <w:sz w:val="24"/>
          <w:szCs w:val="24"/>
        </w:rPr>
        <w:t>? So far, t</w:t>
      </w:r>
      <w:r w:rsidR="00775FC6" w:rsidRPr="008C4B59">
        <w:rPr>
          <w:rFonts w:ascii="Times New Roman" w:hAnsi="Times New Roman"/>
          <w:bCs/>
          <w:sz w:val="24"/>
          <w:szCs w:val="24"/>
        </w:rPr>
        <w:t xml:space="preserve">he </w:t>
      </w:r>
      <w:r w:rsidRPr="008C4B59">
        <w:rPr>
          <w:rFonts w:ascii="Times New Roman" w:hAnsi="Times New Roman"/>
          <w:bCs/>
          <w:sz w:val="24"/>
          <w:szCs w:val="24"/>
        </w:rPr>
        <w:t xml:space="preserve">consensus is that </w:t>
      </w:r>
      <w:r w:rsidR="00FF58C2">
        <w:rPr>
          <w:rFonts w:ascii="Times New Roman" w:hAnsi="Times New Roman"/>
          <w:bCs/>
          <w:sz w:val="24"/>
          <w:szCs w:val="24"/>
        </w:rPr>
        <w:t>it</w:t>
      </w:r>
      <w:r w:rsidRPr="008C4B59">
        <w:rPr>
          <w:rFonts w:ascii="Times New Roman" w:hAnsi="Times New Roman"/>
          <w:bCs/>
          <w:sz w:val="24"/>
          <w:szCs w:val="24"/>
        </w:rPr>
        <w:t xml:space="preserve"> </w:t>
      </w:r>
      <w:r w:rsidR="008640DE" w:rsidRPr="008C4B59">
        <w:rPr>
          <w:rFonts w:ascii="Times New Roman" w:hAnsi="Times New Roman"/>
          <w:bCs/>
          <w:sz w:val="24"/>
          <w:szCs w:val="24"/>
        </w:rPr>
        <w:t>has largely negative</w:t>
      </w:r>
      <w:r w:rsidRPr="008C4B59">
        <w:rPr>
          <w:rFonts w:ascii="Times New Roman" w:hAnsi="Times New Roman"/>
          <w:bCs/>
          <w:sz w:val="24"/>
          <w:szCs w:val="24"/>
        </w:rPr>
        <w:t xml:space="preserve"> </w:t>
      </w:r>
      <w:r w:rsidR="008640DE" w:rsidRPr="008C4B59">
        <w:rPr>
          <w:rFonts w:ascii="Times New Roman" w:hAnsi="Times New Roman"/>
          <w:bCs/>
          <w:sz w:val="24"/>
          <w:szCs w:val="24"/>
        </w:rPr>
        <w:t>consequences</w:t>
      </w:r>
      <w:r w:rsidRPr="008C4B59">
        <w:rPr>
          <w:rFonts w:ascii="Times New Roman" w:hAnsi="Times New Roman"/>
          <w:bCs/>
          <w:sz w:val="24"/>
          <w:szCs w:val="24"/>
        </w:rPr>
        <w:t xml:space="preserve">, producing </w:t>
      </w:r>
      <w:r w:rsidR="00991538" w:rsidRPr="008C4B59">
        <w:rPr>
          <w:rFonts w:ascii="Times New Roman" w:hAnsi="Times New Roman"/>
          <w:bCs/>
          <w:sz w:val="24"/>
          <w:szCs w:val="24"/>
        </w:rPr>
        <w:t xml:space="preserve">weakly institutionalized </w:t>
      </w:r>
      <w:r w:rsidRPr="008C4B59">
        <w:rPr>
          <w:rFonts w:ascii="Times New Roman" w:hAnsi="Times New Roman"/>
          <w:bCs/>
          <w:sz w:val="24"/>
          <w:szCs w:val="24"/>
        </w:rPr>
        <w:t>party systems that</w:t>
      </w:r>
      <w:r w:rsidR="00991538">
        <w:rPr>
          <w:rFonts w:ascii="Times New Roman" w:hAnsi="Times New Roman"/>
          <w:bCs/>
          <w:sz w:val="24"/>
          <w:szCs w:val="24"/>
        </w:rPr>
        <w:t xml:space="preserve"> ultimately undermine democratic </w:t>
      </w:r>
      <w:r w:rsidRPr="008C4B59">
        <w:rPr>
          <w:rFonts w:ascii="Times New Roman" w:hAnsi="Times New Roman"/>
          <w:bCs/>
          <w:sz w:val="24"/>
          <w:szCs w:val="24"/>
        </w:rPr>
        <w:t>stability (</w:t>
      </w:r>
      <w:r w:rsidR="009F3E36" w:rsidRPr="008C4B59">
        <w:rPr>
          <w:rFonts w:ascii="Times New Roman" w:hAnsi="Times New Roman"/>
          <w:sz w:val="24"/>
          <w:szCs w:val="24"/>
        </w:rPr>
        <w:t>Innes 2002</w:t>
      </w:r>
      <w:r w:rsidR="009F3E36">
        <w:rPr>
          <w:rFonts w:ascii="Times New Roman" w:hAnsi="Times New Roman"/>
          <w:sz w:val="24"/>
          <w:szCs w:val="24"/>
        </w:rPr>
        <w:t xml:space="preserve">; </w:t>
      </w:r>
      <w:r w:rsidR="00666E7B" w:rsidRPr="00D46918">
        <w:rPr>
          <w:rFonts w:ascii="Times New Roman" w:hAnsi="Times New Roman"/>
          <w:sz w:val="24"/>
          <w:szCs w:val="24"/>
        </w:rPr>
        <w:t>Mainwaring and Scully 1995</w:t>
      </w:r>
      <w:r w:rsidR="00FE29D4" w:rsidRPr="008C4B59">
        <w:rPr>
          <w:rFonts w:ascii="Times New Roman" w:hAnsi="Times New Roman"/>
          <w:bCs/>
          <w:sz w:val="24"/>
          <w:szCs w:val="24"/>
        </w:rPr>
        <w:t>). In this article, we argue that</w:t>
      </w:r>
      <w:r w:rsidR="00D4381F" w:rsidRPr="008C4B59">
        <w:rPr>
          <w:rFonts w:ascii="Times New Roman" w:hAnsi="Times New Roman"/>
          <w:bCs/>
          <w:sz w:val="24"/>
          <w:szCs w:val="24"/>
        </w:rPr>
        <w:t xml:space="preserve"> electoral volatility </w:t>
      </w:r>
      <w:r w:rsidR="006E02FB">
        <w:rPr>
          <w:rFonts w:ascii="Times New Roman" w:hAnsi="Times New Roman"/>
          <w:bCs/>
          <w:sz w:val="24"/>
          <w:szCs w:val="24"/>
        </w:rPr>
        <w:t xml:space="preserve">affects </w:t>
      </w:r>
      <w:r w:rsidR="00D4381F" w:rsidRPr="008C4B59">
        <w:rPr>
          <w:rFonts w:ascii="Times New Roman" w:hAnsi="Times New Roman"/>
          <w:bCs/>
          <w:sz w:val="24"/>
          <w:szCs w:val="24"/>
        </w:rPr>
        <w:t xml:space="preserve">another important pillar of democracy: voter turnout. </w:t>
      </w:r>
    </w:p>
    <w:p w14:paraId="05244BAF" w14:textId="0C877DE8" w:rsidR="008455FC" w:rsidRPr="008C4B59" w:rsidRDefault="00991538" w:rsidP="00602768">
      <w:pPr>
        <w:spacing w:line="480" w:lineRule="auto"/>
        <w:ind w:firstLine="720"/>
        <w:rPr>
          <w:rFonts w:ascii="Times New Roman" w:hAnsi="Times New Roman"/>
          <w:bCs/>
          <w:sz w:val="24"/>
          <w:szCs w:val="24"/>
        </w:rPr>
      </w:pPr>
      <w:r>
        <w:rPr>
          <w:rFonts w:ascii="Times New Roman" w:hAnsi="Times New Roman"/>
          <w:bCs/>
          <w:sz w:val="24"/>
          <w:szCs w:val="24"/>
        </w:rPr>
        <w:t>In particular, we focus specifically on</w:t>
      </w:r>
      <w:r w:rsidR="00D4381F" w:rsidRPr="008C4B59">
        <w:rPr>
          <w:rFonts w:ascii="Times New Roman" w:hAnsi="Times New Roman"/>
          <w:bCs/>
          <w:sz w:val="24"/>
          <w:szCs w:val="24"/>
        </w:rPr>
        <w:t xml:space="preserve"> the entry and exit of parties—or</w:t>
      </w:r>
      <w:r>
        <w:rPr>
          <w:rFonts w:ascii="Times New Roman" w:hAnsi="Times New Roman"/>
          <w:bCs/>
          <w:sz w:val="24"/>
          <w:szCs w:val="24"/>
        </w:rPr>
        <w:t xml:space="preserve"> </w:t>
      </w:r>
      <w:r w:rsidR="00D4381F" w:rsidRPr="008C4B59">
        <w:rPr>
          <w:rFonts w:ascii="Times New Roman" w:hAnsi="Times New Roman"/>
          <w:bCs/>
          <w:sz w:val="24"/>
          <w:szCs w:val="24"/>
        </w:rPr>
        <w:t>Type A volatility</w:t>
      </w:r>
      <w:r>
        <w:rPr>
          <w:rFonts w:ascii="Times New Roman" w:hAnsi="Times New Roman"/>
          <w:bCs/>
          <w:sz w:val="24"/>
          <w:szCs w:val="24"/>
        </w:rPr>
        <w:t xml:space="preserve"> (Powell and Tucker 2014)</w:t>
      </w:r>
      <w:r w:rsidR="00D4381F" w:rsidRPr="008C4B59">
        <w:rPr>
          <w:rFonts w:ascii="Times New Roman" w:hAnsi="Times New Roman"/>
          <w:bCs/>
          <w:sz w:val="24"/>
          <w:szCs w:val="24"/>
        </w:rPr>
        <w:t>. We hypothesize that when the menu of party options changes from election to election, tur</w:t>
      </w:r>
      <w:r w:rsidR="00A3387E" w:rsidRPr="008C4B59">
        <w:rPr>
          <w:rFonts w:ascii="Times New Roman" w:hAnsi="Times New Roman"/>
          <w:bCs/>
          <w:sz w:val="24"/>
          <w:szCs w:val="24"/>
        </w:rPr>
        <w:t xml:space="preserve">nout </w:t>
      </w:r>
      <w:r w:rsidR="007E1DF7">
        <w:rPr>
          <w:rFonts w:ascii="Times New Roman" w:hAnsi="Times New Roman"/>
          <w:bCs/>
          <w:sz w:val="24"/>
          <w:szCs w:val="24"/>
        </w:rPr>
        <w:t xml:space="preserve">also changes, </w:t>
      </w:r>
      <w:r w:rsidR="00A3387E" w:rsidRPr="008C4B59">
        <w:rPr>
          <w:rFonts w:ascii="Times New Roman" w:hAnsi="Times New Roman"/>
          <w:bCs/>
          <w:sz w:val="24"/>
          <w:szCs w:val="24"/>
        </w:rPr>
        <w:t>with new party entry associated with inc</w:t>
      </w:r>
      <w:r w:rsidR="003624FA">
        <w:rPr>
          <w:rFonts w:ascii="Times New Roman" w:hAnsi="Times New Roman"/>
          <w:bCs/>
          <w:sz w:val="24"/>
          <w:szCs w:val="24"/>
        </w:rPr>
        <w:t>reases in aggregate-level turnout</w:t>
      </w:r>
      <w:r w:rsidR="00A3387E" w:rsidRPr="008C4B59">
        <w:rPr>
          <w:rFonts w:ascii="Times New Roman" w:hAnsi="Times New Roman"/>
          <w:bCs/>
          <w:sz w:val="24"/>
          <w:szCs w:val="24"/>
        </w:rPr>
        <w:t xml:space="preserve"> and existing party exit associated with decreases in aggregate-level turnout. </w:t>
      </w:r>
      <w:r w:rsidR="007E1DF7">
        <w:rPr>
          <w:rFonts w:ascii="Times New Roman" w:hAnsi="Times New Roman"/>
          <w:bCs/>
          <w:sz w:val="24"/>
          <w:szCs w:val="24"/>
        </w:rPr>
        <w:t xml:space="preserve">We </w:t>
      </w:r>
      <w:r w:rsidR="00BA2954">
        <w:rPr>
          <w:rFonts w:ascii="Times New Roman" w:hAnsi="Times New Roman"/>
          <w:bCs/>
          <w:sz w:val="24"/>
          <w:szCs w:val="24"/>
        </w:rPr>
        <w:t>argue</w:t>
      </w:r>
      <w:r w:rsidR="007E1DF7">
        <w:rPr>
          <w:rFonts w:ascii="Times New Roman" w:hAnsi="Times New Roman"/>
          <w:bCs/>
          <w:sz w:val="24"/>
          <w:szCs w:val="24"/>
        </w:rPr>
        <w:t xml:space="preserve"> that </w:t>
      </w:r>
      <w:r w:rsidR="00BA2954">
        <w:rPr>
          <w:rFonts w:ascii="Times New Roman" w:hAnsi="Times New Roman"/>
          <w:bCs/>
          <w:sz w:val="24"/>
          <w:szCs w:val="24"/>
        </w:rPr>
        <w:t>voter mobilization drives this relationship</w:t>
      </w:r>
      <w:r w:rsidR="007E1DF7">
        <w:rPr>
          <w:rFonts w:ascii="Times New Roman" w:hAnsi="Times New Roman"/>
          <w:bCs/>
          <w:sz w:val="24"/>
          <w:szCs w:val="24"/>
        </w:rPr>
        <w:t xml:space="preserve">. </w:t>
      </w:r>
      <w:r w:rsidR="007E1DF7" w:rsidRPr="00EB282B">
        <w:rPr>
          <w:rFonts w:ascii="Times New Roman" w:hAnsi="Times New Roman"/>
          <w:bCs/>
          <w:sz w:val="24"/>
          <w:szCs w:val="24"/>
        </w:rPr>
        <w:t>W</w:t>
      </w:r>
      <w:r w:rsidR="006C1015" w:rsidRPr="00EB282B">
        <w:rPr>
          <w:rFonts w:ascii="Times New Roman" w:hAnsi="Times New Roman"/>
          <w:bCs/>
          <w:sz w:val="24"/>
          <w:szCs w:val="24"/>
        </w:rPr>
        <w:t>hen new parties enter</w:t>
      </w:r>
      <w:r w:rsidR="007E1DF7" w:rsidRPr="00EB282B">
        <w:rPr>
          <w:rFonts w:ascii="Times New Roman" w:hAnsi="Times New Roman"/>
          <w:bCs/>
          <w:sz w:val="24"/>
          <w:szCs w:val="24"/>
        </w:rPr>
        <w:t xml:space="preserve"> the party system</w:t>
      </w:r>
      <w:r w:rsidR="00BA6C1F" w:rsidRPr="00EB282B">
        <w:rPr>
          <w:rFonts w:ascii="Times New Roman" w:hAnsi="Times New Roman"/>
          <w:bCs/>
          <w:sz w:val="24"/>
          <w:szCs w:val="24"/>
        </w:rPr>
        <w:t>,</w:t>
      </w:r>
      <w:r w:rsidR="006C1015" w:rsidRPr="00EB282B">
        <w:rPr>
          <w:rFonts w:ascii="Times New Roman" w:hAnsi="Times New Roman"/>
          <w:bCs/>
          <w:sz w:val="24"/>
          <w:szCs w:val="24"/>
        </w:rPr>
        <w:t xml:space="preserve"> they establish </w:t>
      </w:r>
      <w:r w:rsidR="00BA2954">
        <w:rPr>
          <w:rFonts w:ascii="Times New Roman" w:hAnsi="Times New Roman"/>
          <w:bCs/>
          <w:sz w:val="24"/>
          <w:szCs w:val="24"/>
        </w:rPr>
        <w:t xml:space="preserve">at least some </w:t>
      </w:r>
      <w:r w:rsidR="006C1015" w:rsidRPr="00EB282B">
        <w:rPr>
          <w:rFonts w:ascii="Times New Roman" w:hAnsi="Times New Roman"/>
          <w:bCs/>
          <w:sz w:val="24"/>
          <w:szCs w:val="24"/>
        </w:rPr>
        <w:t>new party networks and enlist new party workers</w:t>
      </w:r>
      <w:r w:rsidR="00A00DD5">
        <w:rPr>
          <w:rFonts w:ascii="Times New Roman" w:hAnsi="Times New Roman"/>
          <w:bCs/>
          <w:sz w:val="24"/>
          <w:szCs w:val="24"/>
        </w:rPr>
        <w:t xml:space="preserve">, increasing the level of mobilization activity. </w:t>
      </w:r>
      <w:r w:rsidR="007E1DF7">
        <w:rPr>
          <w:rFonts w:ascii="Times New Roman" w:hAnsi="Times New Roman"/>
          <w:bCs/>
          <w:sz w:val="24"/>
          <w:szCs w:val="24"/>
        </w:rPr>
        <w:t xml:space="preserve">Meanwhile, </w:t>
      </w:r>
      <w:r>
        <w:rPr>
          <w:rFonts w:ascii="Times New Roman" w:hAnsi="Times New Roman"/>
          <w:bCs/>
          <w:sz w:val="24"/>
          <w:szCs w:val="24"/>
        </w:rPr>
        <w:t xml:space="preserve">when </w:t>
      </w:r>
      <w:r w:rsidR="00AB3ACD" w:rsidRPr="006116AE">
        <w:rPr>
          <w:rFonts w:ascii="Times New Roman" w:hAnsi="Times New Roman"/>
          <w:bCs/>
          <w:sz w:val="24"/>
          <w:szCs w:val="24"/>
        </w:rPr>
        <w:t>parties exit the party syste</w:t>
      </w:r>
      <w:r w:rsidR="00AB3ACD" w:rsidRPr="008C4B59">
        <w:rPr>
          <w:rFonts w:ascii="Times New Roman" w:hAnsi="Times New Roman"/>
          <w:bCs/>
          <w:sz w:val="24"/>
          <w:szCs w:val="24"/>
        </w:rPr>
        <w:t xml:space="preserve">m, </w:t>
      </w:r>
      <w:r w:rsidR="00C36C6F" w:rsidRPr="008C4B59">
        <w:rPr>
          <w:rFonts w:ascii="Times New Roman" w:hAnsi="Times New Roman"/>
          <w:bCs/>
          <w:sz w:val="24"/>
          <w:szCs w:val="24"/>
        </w:rPr>
        <w:t xml:space="preserve">we expect turnout to decrease </w:t>
      </w:r>
      <w:r w:rsidR="007E1DF7">
        <w:rPr>
          <w:rFonts w:ascii="Times New Roman" w:hAnsi="Times New Roman"/>
          <w:bCs/>
          <w:sz w:val="24"/>
          <w:szCs w:val="24"/>
        </w:rPr>
        <w:t xml:space="preserve">because </w:t>
      </w:r>
      <w:r w:rsidR="00BA2954">
        <w:rPr>
          <w:rFonts w:ascii="Times New Roman" w:hAnsi="Times New Roman"/>
          <w:bCs/>
          <w:sz w:val="24"/>
          <w:szCs w:val="24"/>
        </w:rPr>
        <w:t xml:space="preserve">some of the </w:t>
      </w:r>
      <w:r w:rsidR="007E1DF7">
        <w:rPr>
          <w:rFonts w:ascii="Times New Roman" w:hAnsi="Times New Roman"/>
          <w:bCs/>
          <w:sz w:val="24"/>
          <w:szCs w:val="24"/>
        </w:rPr>
        <w:t>parties’</w:t>
      </w:r>
      <w:r w:rsidR="00C36C6F" w:rsidRPr="00D46918">
        <w:rPr>
          <w:rFonts w:ascii="Times New Roman" w:eastAsia="Calibri" w:hAnsi="Times New Roman"/>
          <w:sz w:val="24"/>
          <w:szCs w:val="24"/>
        </w:rPr>
        <w:t xml:space="preserve"> organi</w:t>
      </w:r>
      <w:r w:rsidR="00C36C6F" w:rsidRPr="008C4B59">
        <w:rPr>
          <w:rFonts w:ascii="Times New Roman" w:eastAsia="Calibri" w:hAnsi="Times New Roman"/>
          <w:sz w:val="24"/>
          <w:szCs w:val="24"/>
        </w:rPr>
        <w:t>z</w:t>
      </w:r>
      <w:r w:rsidR="00C36C6F" w:rsidRPr="00D46918">
        <w:rPr>
          <w:rFonts w:ascii="Times New Roman" w:eastAsia="Calibri" w:hAnsi="Times New Roman"/>
          <w:sz w:val="24"/>
          <w:szCs w:val="24"/>
        </w:rPr>
        <w:t>ation</w:t>
      </w:r>
      <w:r w:rsidR="00C36C6F" w:rsidRPr="008C4B59">
        <w:rPr>
          <w:rFonts w:ascii="Times New Roman" w:eastAsia="Calibri" w:hAnsi="Times New Roman"/>
          <w:sz w:val="24"/>
          <w:szCs w:val="24"/>
        </w:rPr>
        <w:t>al structures</w:t>
      </w:r>
      <w:r w:rsidR="007E1DF7">
        <w:rPr>
          <w:rFonts w:ascii="Times New Roman" w:eastAsia="Calibri" w:hAnsi="Times New Roman"/>
          <w:sz w:val="24"/>
          <w:szCs w:val="24"/>
        </w:rPr>
        <w:t xml:space="preserve"> and </w:t>
      </w:r>
      <w:r w:rsidR="00C36C6F" w:rsidRPr="00D46918">
        <w:rPr>
          <w:rFonts w:ascii="Times New Roman" w:eastAsia="Calibri" w:hAnsi="Times New Roman"/>
          <w:sz w:val="24"/>
          <w:szCs w:val="24"/>
        </w:rPr>
        <w:t>m</w:t>
      </w:r>
      <w:r w:rsidR="00C36C6F" w:rsidRPr="008C4B59">
        <w:rPr>
          <w:rFonts w:ascii="Times New Roman" w:eastAsia="Calibri" w:hAnsi="Times New Roman"/>
          <w:sz w:val="24"/>
          <w:szCs w:val="24"/>
        </w:rPr>
        <w:t>obiliz</w:t>
      </w:r>
      <w:r w:rsidR="00C36C6F" w:rsidRPr="00D46918">
        <w:rPr>
          <w:rFonts w:ascii="Times New Roman" w:eastAsia="Calibri" w:hAnsi="Times New Roman"/>
          <w:sz w:val="24"/>
          <w:szCs w:val="24"/>
        </w:rPr>
        <w:t xml:space="preserve">ation networks disappear and, with them, the impetus that pushes many citizens to </w:t>
      </w:r>
      <w:r w:rsidR="00BA2954">
        <w:rPr>
          <w:rFonts w:ascii="Times New Roman" w:eastAsia="Calibri" w:hAnsi="Times New Roman"/>
          <w:sz w:val="24"/>
          <w:szCs w:val="24"/>
        </w:rPr>
        <w:t>vote</w:t>
      </w:r>
      <w:r w:rsidR="007E1DF7">
        <w:rPr>
          <w:rFonts w:ascii="Times New Roman" w:eastAsia="Calibri" w:hAnsi="Times New Roman"/>
          <w:sz w:val="24"/>
          <w:szCs w:val="24"/>
        </w:rPr>
        <w:t>.</w:t>
      </w:r>
    </w:p>
    <w:p w14:paraId="052CFAE8" w14:textId="11491532" w:rsidR="00683DDE" w:rsidRPr="008C4B59" w:rsidRDefault="00337DC7" w:rsidP="00602768">
      <w:pPr>
        <w:spacing w:line="480" w:lineRule="auto"/>
        <w:rPr>
          <w:rFonts w:ascii="Times New Roman" w:hAnsi="Times New Roman"/>
          <w:bCs/>
          <w:sz w:val="24"/>
          <w:szCs w:val="24"/>
        </w:rPr>
      </w:pPr>
      <w:r w:rsidRPr="008C4B59">
        <w:rPr>
          <w:rFonts w:ascii="Times New Roman" w:hAnsi="Times New Roman"/>
          <w:bCs/>
          <w:sz w:val="24"/>
          <w:szCs w:val="24"/>
        </w:rPr>
        <w:tab/>
        <w:t xml:space="preserve">To test </w:t>
      </w:r>
      <w:r w:rsidR="00BA2954">
        <w:rPr>
          <w:rFonts w:ascii="Times New Roman" w:hAnsi="Times New Roman"/>
          <w:bCs/>
          <w:sz w:val="24"/>
          <w:szCs w:val="24"/>
        </w:rPr>
        <w:t>this</w:t>
      </w:r>
      <w:r w:rsidR="00133660" w:rsidRPr="008C4B59">
        <w:rPr>
          <w:rFonts w:ascii="Times New Roman" w:hAnsi="Times New Roman"/>
          <w:bCs/>
          <w:sz w:val="24"/>
          <w:szCs w:val="24"/>
        </w:rPr>
        <w:t xml:space="preserve"> argument, </w:t>
      </w:r>
      <w:r w:rsidRPr="008C4B59">
        <w:rPr>
          <w:rFonts w:ascii="Times New Roman" w:hAnsi="Times New Roman"/>
          <w:bCs/>
          <w:sz w:val="24"/>
          <w:szCs w:val="24"/>
        </w:rPr>
        <w:t xml:space="preserve">we </w:t>
      </w:r>
      <w:r w:rsidR="00133660" w:rsidRPr="008C4B59">
        <w:rPr>
          <w:rFonts w:ascii="Times New Roman" w:hAnsi="Times New Roman"/>
          <w:bCs/>
          <w:sz w:val="24"/>
          <w:szCs w:val="24"/>
        </w:rPr>
        <w:t>examine</w:t>
      </w:r>
      <w:r w:rsidRPr="008C4B59">
        <w:rPr>
          <w:rFonts w:ascii="Times New Roman" w:hAnsi="Times New Roman"/>
          <w:bCs/>
          <w:sz w:val="24"/>
          <w:szCs w:val="24"/>
        </w:rPr>
        <w:t xml:space="preserve"> </w:t>
      </w:r>
      <w:r w:rsidR="00402D8E" w:rsidRPr="008C4B59">
        <w:rPr>
          <w:rFonts w:ascii="Times New Roman" w:hAnsi="Times New Roman"/>
          <w:bCs/>
          <w:sz w:val="24"/>
          <w:szCs w:val="24"/>
        </w:rPr>
        <w:t>national elections in Indi</w:t>
      </w:r>
      <w:r w:rsidR="00991538">
        <w:rPr>
          <w:rFonts w:ascii="Times New Roman" w:hAnsi="Times New Roman"/>
          <w:bCs/>
          <w:sz w:val="24"/>
          <w:szCs w:val="24"/>
        </w:rPr>
        <w:t xml:space="preserve">a </w:t>
      </w:r>
      <w:r w:rsidR="00786993" w:rsidRPr="008C4B59">
        <w:rPr>
          <w:rFonts w:ascii="Times New Roman" w:hAnsi="Times New Roman"/>
          <w:bCs/>
          <w:sz w:val="24"/>
          <w:szCs w:val="24"/>
        </w:rPr>
        <w:t>from 1977 through</w:t>
      </w:r>
      <w:r w:rsidR="00402D8E" w:rsidRPr="008C4B59">
        <w:rPr>
          <w:rFonts w:ascii="Times New Roman" w:hAnsi="Times New Roman"/>
          <w:bCs/>
          <w:sz w:val="24"/>
          <w:szCs w:val="24"/>
        </w:rPr>
        <w:t xml:space="preserve"> 2004</w:t>
      </w:r>
      <w:r w:rsidR="00133660" w:rsidRPr="008C4B59">
        <w:rPr>
          <w:rFonts w:ascii="Times New Roman" w:hAnsi="Times New Roman"/>
          <w:bCs/>
          <w:sz w:val="24"/>
          <w:szCs w:val="24"/>
        </w:rPr>
        <w:t xml:space="preserve">. </w:t>
      </w:r>
      <w:r w:rsidR="00725B64" w:rsidRPr="008C4B59">
        <w:rPr>
          <w:rFonts w:ascii="Times New Roman" w:hAnsi="Times New Roman"/>
          <w:bCs/>
          <w:sz w:val="24"/>
          <w:szCs w:val="24"/>
        </w:rPr>
        <w:t>India is particularly suitable for testing our argument</w:t>
      </w:r>
      <w:r w:rsidR="005252EE">
        <w:rPr>
          <w:rFonts w:ascii="Times New Roman" w:hAnsi="Times New Roman"/>
          <w:bCs/>
          <w:sz w:val="24"/>
          <w:szCs w:val="24"/>
        </w:rPr>
        <w:t xml:space="preserve"> for three reasons</w:t>
      </w:r>
      <w:r w:rsidR="00495C7B" w:rsidRPr="008C4B59">
        <w:rPr>
          <w:rFonts w:ascii="Times New Roman" w:hAnsi="Times New Roman"/>
          <w:bCs/>
          <w:sz w:val="24"/>
          <w:szCs w:val="24"/>
        </w:rPr>
        <w:t>. F</w:t>
      </w:r>
      <w:r w:rsidR="005252EE">
        <w:rPr>
          <w:rFonts w:ascii="Times New Roman" w:hAnsi="Times New Roman"/>
          <w:bCs/>
          <w:sz w:val="24"/>
          <w:szCs w:val="24"/>
        </w:rPr>
        <w:t>irst</w:t>
      </w:r>
      <w:r w:rsidR="00495C7B" w:rsidRPr="008C4B59">
        <w:rPr>
          <w:rFonts w:ascii="Times New Roman" w:hAnsi="Times New Roman"/>
          <w:bCs/>
          <w:sz w:val="24"/>
          <w:szCs w:val="24"/>
        </w:rPr>
        <w:t xml:space="preserve">, India </w:t>
      </w:r>
      <w:r w:rsidR="00FF58C2">
        <w:rPr>
          <w:rFonts w:ascii="Times New Roman" w:hAnsi="Times New Roman"/>
          <w:bCs/>
          <w:sz w:val="24"/>
          <w:szCs w:val="24"/>
        </w:rPr>
        <w:t xml:space="preserve">not only </w:t>
      </w:r>
      <w:r w:rsidR="00495C7B" w:rsidRPr="008C4B59">
        <w:rPr>
          <w:rFonts w:ascii="Times New Roman" w:hAnsi="Times New Roman"/>
          <w:bCs/>
          <w:sz w:val="24"/>
          <w:szCs w:val="24"/>
        </w:rPr>
        <w:t>exhibits high levels of volatility (Heath 2005)</w:t>
      </w:r>
      <w:r w:rsidR="00FF58C2">
        <w:rPr>
          <w:rFonts w:ascii="Times New Roman" w:hAnsi="Times New Roman"/>
          <w:bCs/>
          <w:sz w:val="24"/>
          <w:szCs w:val="24"/>
        </w:rPr>
        <w:t>, but</w:t>
      </w:r>
      <w:r w:rsidR="00FF58C2" w:rsidRPr="00FF58C2">
        <w:rPr>
          <w:rFonts w:ascii="Times New Roman" w:hAnsi="Times New Roman"/>
          <w:bCs/>
          <w:sz w:val="24"/>
          <w:szCs w:val="24"/>
        </w:rPr>
        <w:t xml:space="preserve"> </w:t>
      </w:r>
      <w:r w:rsidR="00FF58C2">
        <w:rPr>
          <w:rFonts w:ascii="Times New Roman" w:hAnsi="Times New Roman"/>
          <w:bCs/>
          <w:sz w:val="24"/>
          <w:szCs w:val="24"/>
        </w:rPr>
        <w:t xml:space="preserve">party entry and exit often </w:t>
      </w:r>
      <w:r w:rsidR="00FF58C2" w:rsidRPr="008C4B59">
        <w:rPr>
          <w:rFonts w:ascii="Times New Roman" w:hAnsi="Times New Roman"/>
          <w:sz w:val="24"/>
          <w:szCs w:val="24"/>
        </w:rPr>
        <w:t xml:space="preserve">occur at different times across </w:t>
      </w:r>
      <w:r w:rsidR="00FF58C2">
        <w:rPr>
          <w:rFonts w:ascii="Times New Roman" w:hAnsi="Times New Roman"/>
          <w:sz w:val="24"/>
          <w:szCs w:val="24"/>
        </w:rPr>
        <w:t>the country</w:t>
      </w:r>
      <w:r w:rsidR="00FF58C2">
        <w:rPr>
          <w:rFonts w:ascii="Times New Roman" w:hAnsi="Times New Roman"/>
          <w:bCs/>
          <w:sz w:val="24"/>
          <w:szCs w:val="24"/>
        </w:rPr>
        <w:t>, thanks to its regionalized party system</w:t>
      </w:r>
      <w:r w:rsidR="00FF58C2">
        <w:rPr>
          <w:rFonts w:ascii="Times New Roman" w:hAnsi="Times New Roman"/>
          <w:sz w:val="24"/>
          <w:szCs w:val="24"/>
        </w:rPr>
        <w:t>.</w:t>
      </w:r>
      <w:r w:rsidR="00495C7B" w:rsidRPr="008C4B59">
        <w:rPr>
          <w:rFonts w:ascii="Times New Roman" w:hAnsi="Times New Roman"/>
          <w:sz w:val="24"/>
          <w:szCs w:val="24"/>
        </w:rPr>
        <w:t xml:space="preserve"> </w:t>
      </w:r>
      <w:r w:rsidR="005252EE">
        <w:rPr>
          <w:rFonts w:ascii="Times New Roman" w:hAnsi="Times New Roman"/>
          <w:sz w:val="24"/>
          <w:szCs w:val="24"/>
        </w:rPr>
        <w:t xml:space="preserve">Second, </w:t>
      </w:r>
      <w:r w:rsidR="00495C7B" w:rsidRPr="008C4B59">
        <w:rPr>
          <w:rFonts w:ascii="Times New Roman" w:hAnsi="Times New Roman"/>
          <w:sz w:val="24"/>
          <w:szCs w:val="24"/>
        </w:rPr>
        <w:t xml:space="preserve">India is home to considerable variation in </w:t>
      </w:r>
      <w:r w:rsidR="00725B64" w:rsidRPr="008C4B59">
        <w:rPr>
          <w:rFonts w:ascii="Times New Roman" w:hAnsi="Times New Roman"/>
          <w:bCs/>
          <w:sz w:val="24"/>
          <w:szCs w:val="24"/>
        </w:rPr>
        <w:t>aggregate turnout</w:t>
      </w:r>
      <w:r w:rsidR="0069616B" w:rsidRPr="008C4B59">
        <w:rPr>
          <w:rFonts w:ascii="Times New Roman" w:hAnsi="Times New Roman"/>
          <w:bCs/>
          <w:sz w:val="24"/>
          <w:szCs w:val="24"/>
        </w:rPr>
        <w:t xml:space="preserve">, both across </w:t>
      </w:r>
      <w:r w:rsidR="00154799">
        <w:rPr>
          <w:rFonts w:ascii="Times New Roman" w:hAnsi="Times New Roman"/>
          <w:bCs/>
          <w:sz w:val="24"/>
          <w:szCs w:val="24"/>
        </w:rPr>
        <w:t xml:space="preserve">single-member </w:t>
      </w:r>
      <w:r w:rsidR="0069616B" w:rsidRPr="008C4B59">
        <w:rPr>
          <w:rFonts w:ascii="Times New Roman" w:hAnsi="Times New Roman"/>
          <w:bCs/>
          <w:sz w:val="24"/>
          <w:szCs w:val="24"/>
        </w:rPr>
        <w:t>electoral districts</w:t>
      </w:r>
      <w:r w:rsidR="00991538">
        <w:rPr>
          <w:rFonts w:ascii="Times New Roman" w:hAnsi="Times New Roman"/>
          <w:bCs/>
          <w:sz w:val="24"/>
          <w:szCs w:val="24"/>
        </w:rPr>
        <w:t xml:space="preserve">—where </w:t>
      </w:r>
      <w:r w:rsidR="00991538">
        <w:rPr>
          <w:rFonts w:ascii="Times New Roman" w:hAnsi="Times New Roman"/>
          <w:bCs/>
          <w:sz w:val="24"/>
          <w:szCs w:val="24"/>
        </w:rPr>
        <w:lastRenderedPageBreak/>
        <w:t>turnout can range from 20% to 80%—as well as</w:t>
      </w:r>
      <w:r w:rsidR="0069616B" w:rsidRPr="008C4B59">
        <w:rPr>
          <w:rFonts w:ascii="Times New Roman" w:hAnsi="Times New Roman"/>
          <w:bCs/>
          <w:sz w:val="24"/>
          <w:szCs w:val="24"/>
        </w:rPr>
        <w:t xml:space="preserve"> within </w:t>
      </w:r>
      <w:r w:rsidR="006B5C18">
        <w:rPr>
          <w:rFonts w:ascii="Times New Roman" w:hAnsi="Times New Roman"/>
          <w:bCs/>
          <w:sz w:val="24"/>
          <w:szCs w:val="24"/>
        </w:rPr>
        <w:t xml:space="preserve">these </w:t>
      </w:r>
      <w:r w:rsidR="0069616B" w:rsidRPr="008C4B59">
        <w:rPr>
          <w:rFonts w:ascii="Times New Roman" w:hAnsi="Times New Roman"/>
          <w:bCs/>
          <w:sz w:val="24"/>
          <w:szCs w:val="24"/>
        </w:rPr>
        <w:t>districts</w:t>
      </w:r>
      <w:r w:rsidR="00991538">
        <w:rPr>
          <w:rFonts w:ascii="Times New Roman" w:hAnsi="Times New Roman"/>
          <w:bCs/>
          <w:sz w:val="24"/>
          <w:szCs w:val="24"/>
        </w:rPr>
        <w:t>.</w:t>
      </w:r>
      <w:r w:rsidR="0019746E" w:rsidRPr="008C4B59">
        <w:rPr>
          <w:rStyle w:val="FootnoteReference"/>
          <w:rFonts w:ascii="Times New Roman" w:hAnsi="Times New Roman"/>
          <w:bCs/>
          <w:sz w:val="24"/>
          <w:szCs w:val="24"/>
        </w:rPr>
        <w:footnoteReference w:id="1"/>
      </w:r>
      <w:r w:rsidR="00991538">
        <w:rPr>
          <w:rFonts w:ascii="Times New Roman" w:hAnsi="Times New Roman"/>
          <w:bCs/>
          <w:sz w:val="24"/>
          <w:szCs w:val="24"/>
        </w:rPr>
        <w:t xml:space="preserve"> </w:t>
      </w:r>
      <w:r w:rsidR="005252EE">
        <w:rPr>
          <w:rFonts w:ascii="Times New Roman" w:hAnsi="Times New Roman"/>
          <w:bCs/>
          <w:sz w:val="24"/>
          <w:szCs w:val="24"/>
        </w:rPr>
        <w:t>Third</w:t>
      </w:r>
      <w:r w:rsidR="0069616B" w:rsidRPr="008C4B59">
        <w:rPr>
          <w:rFonts w:ascii="Times New Roman" w:hAnsi="Times New Roman"/>
          <w:bCs/>
          <w:sz w:val="24"/>
          <w:szCs w:val="24"/>
        </w:rPr>
        <w:t xml:space="preserve">, </w:t>
      </w:r>
      <w:r w:rsidR="00B23383" w:rsidRPr="008C4B59">
        <w:rPr>
          <w:rFonts w:ascii="Times New Roman" w:hAnsi="Times New Roman"/>
          <w:sz w:val="24"/>
          <w:szCs w:val="24"/>
        </w:rPr>
        <w:t>comparative</w:t>
      </w:r>
      <w:r w:rsidR="0069616B" w:rsidRPr="008C4B59">
        <w:rPr>
          <w:rFonts w:ascii="Times New Roman" w:hAnsi="Times New Roman"/>
          <w:sz w:val="24"/>
          <w:szCs w:val="24"/>
        </w:rPr>
        <w:t>ly</w:t>
      </w:r>
      <w:r w:rsidR="00B23383" w:rsidRPr="008C4B59">
        <w:rPr>
          <w:rFonts w:ascii="Times New Roman" w:hAnsi="Times New Roman"/>
          <w:sz w:val="24"/>
          <w:szCs w:val="24"/>
        </w:rPr>
        <w:t xml:space="preserve"> </w:t>
      </w:r>
      <w:r w:rsidR="00B23383" w:rsidRPr="00D46918">
        <w:rPr>
          <w:rFonts w:ascii="Times New Roman" w:hAnsi="Times New Roman"/>
          <w:sz w:val="24"/>
          <w:szCs w:val="24"/>
        </w:rPr>
        <w:t xml:space="preserve">little research has </w:t>
      </w:r>
      <w:r w:rsidR="00991538">
        <w:rPr>
          <w:rFonts w:ascii="Times New Roman" w:hAnsi="Times New Roman"/>
          <w:sz w:val="24"/>
          <w:szCs w:val="24"/>
        </w:rPr>
        <w:t>examined</w:t>
      </w:r>
      <w:r w:rsidR="0069616B" w:rsidRPr="008C4B59">
        <w:rPr>
          <w:rFonts w:ascii="Times New Roman" w:hAnsi="Times New Roman"/>
          <w:sz w:val="24"/>
          <w:szCs w:val="24"/>
        </w:rPr>
        <w:t xml:space="preserve"> voter turnout in </w:t>
      </w:r>
      <w:r w:rsidR="00683DDE" w:rsidRPr="008C4B59">
        <w:rPr>
          <w:rFonts w:ascii="Times New Roman" w:hAnsi="Times New Roman"/>
          <w:sz w:val="24"/>
          <w:szCs w:val="24"/>
        </w:rPr>
        <w:t>the world’s most populous democracy</w:t>
      </w:r>
      <w:r w:rsidR="0069616B" w:rsidRPr="008C4B59">
        <w:rPr>
          <w:rFonts w:ascii="Times New Roman" w:hAnsi="Times New Roman"/>
          <w:sz w:val="24"/>
          <w:szCs w:val="24"/>
        </w:rPr>
        <w:t>.</w:t>
      </w:r>
      <w:r w:rsidR="00683DDE" w:rsidRPr="008C4B59">
        <w:rPr>
          <w:rStyle w:val="FootnoteReference"/>
          <w:rFonts w:ascii="Times New Roman" w:hAnsi="Times New Roman"/>
          <w:sz w:val="24"/>
          <w:szCs w:val="24"/>
        </w:rPr>
        <w:footnoteReference w:id="2"/>
      </w:r>
      <w:r w:rsidR="00683DDE" w:rsidRPr="008C4B59">
        <w:rPr>
          <w:rFonts w:ascii="Times New Roman" w:hAnsi="Times New Roman"/>
          <w:sz w:val="24"/>
          <w:szCs w:val="24"/>
        </w:rPr>
        <w:t xml:space="preserve"> </w:t>
      </w:r>
    </w:p>
    <w:p w14:paraId="4BBE31D3" w14:textId="515D55F3" w:rsidR="008357EC" w:rsidRDefault="00B23383" w:rsidP="00602768">
      <w:pPr>
        <w:spacing w:line="480" w:lineRule="auto"/>
        <w:rPr>
          <w:rFonts w:ascii="Times New Roman" w:hAnsi="Times New Roman"/>
          <w:bCs/>
          <w:sz w:val="24"/>
          <w:szCs w:val="24"/>
        </w:rPr>
      </w:pPr>
      <w:r w:rsidRPr="008C4B59">
        <w:rPr>
          <w:rFonts w:ascii="Times New Roman" w:hAnsi="Times New Roman"/>
          <w:bCs/>
          <w:sz w:val="24"/>
          <w:szCs w:val="24"/>
        </w:rPr>
        <w:tab/>
        <w:t xml:space="preserve">Theoretically, </w:t>
      </w:r>
      <w:r w:rsidR="008455FC" w:rsidRPr="008C4B59">
        <w:rPr>
          <w:rFonts w:ascii="Times New Roman" w:hAnsi="Times New Roman"/>
          <w:bCs/>
          <w:sz w:val="24"/>
          <w:szCs w:val="24"/>
        </w:rPr>
        <w:t xml:space="preserve">this article’s </w:t>
      </w:r>
      <w:r w:rsidR="00BA2954">
        <w:rPr>
          <w:rFonts w:ascii="Times New Roman" w:hAnsi="Times New Roman"/>
          <w:bCs/>
          <w:sz w:val="24"/>
          <w:szCs w:val="24"/>
        </w:rPr>
        <w:t>main</w:t>
      </w:r>
      <w:r w:rsidR="008455FC" w:rsidRPr="008C4B59">
        <w:rPr>
          <w:rFonts w:ascii="Times New Roman" w:hAnsi="Times New Roman"/>
          <w:bCs/>
          <w:sz w:val="24"/>
          <w:szCs w:val="24"/>
        </w:rPr>
        <w:t xml:space="preserve"> contribution is in identifying a novel, yet intuitive, explanation for aggregat</w:t>
      </w:r>
      <w:r w:rsidR="00683DDE" w:rsidRPr="008C4B59">
        <w:rPr>
          <w:rFonts w:ascii="Times New Roman" w:hAnsi="Times New Roman"/>
          <w:bCs/>
          <w:sz w:val="24"/>
          <w:szCs w:val="24"/>
        </w:rPr>
        <w:t xml:space="preserve">e-level turnout that is rooted in the disruptions to party competition </w:t>
      </w:r>
      <w:r w:rsidR="00B96952">
        <w:rPr>
          <w:rFonts w:ascii="Times New Roman" w:hAnsi="Times New Roman"/>
          <w:bCs/>
          <w:sz w:val="24"/>
          <w:szCs w:val="24"/>
        </w:rPr>
        <w:t xml:space="preserve">common </w:t>
      </w:r>
      <w:r w:rsidR="00BA2954">
        <w:rPr>
          <w:rFonts w:ascii="Times New Roman" w:hAnsi="Times New Roman"/>
          <w:bCs/>
          <w:sz w:val="24"/>
          <w:szCs w:val="24"/>
        </w:rPr>
        <w:t>in</w:t>
      </w:r>
      <w:r w:rsidR="00B96952">
        <w:rPr>
          <w:rFonts w:ascii="Times New Roman" w:hAnsi="Times New Roman"/>
          <w:bCs/>
          <w:sz w:val="24"/>
          <w:szCs w:val="24"/>
        </w:rPr>
        <w:t xml:space="preserve"> </w:t>
      </w:r>
      <w:r w:rsidR="00683DDE" w:rsidRPr="008C4B59">
        <w:rPr>
          <w:rFonts w:ascii="Times New Roman" w:hAnsi="Times New Roman"/>
          <w:bCs/>
          <w:sz w:val="24"/>
          <w:szCs w:val="24"/>
        </w:rPr>
        <w:t>volatile party systems.</w:t>
      </w:r>
      <w:r w:rsidR="008455FC" w:rsidRPr="008C4B59">
        <w:rPr>
          <w:rFonts w:ascii="Times New Roman" w:hAnsi="Times New Roman"/>
          <w:bCs/>
          <w:sz w:val="24"/>
          <w:szCs w:val="24"/>
        </w:rPr>
        <w:t xml:space="preserve"> U</w:t>
      </w:r>
      <w:r w:rsidR="008C3859" w:rsidRPr="008C4B59">
        <w:rPr>
          <w:rFonts w:ascii="Times New Roman" w:hAnsi="Times New Roman"/>
          <w:bCs/>
          <w:sz w:val="24"/>
          <w:szCs w:val="24"/>
        </w:rPr>
        <w:t xml:space="preserve">nderstanding variation in turnout levels matters because </w:t>
      </w:r>
      <w:r w:rsidR="008455FC" w:rsidRPr="008C4B59">
        <w:rPr>
          <w:rFonts w:ascii="Times New Roman" w:hAnsi="Times New Roman"/>
          <w:bCs/>
          <w:sz w:val="24"/>
          <w:szCs w:val="24"/>
        </w:rPr>
        <w:t>voter</w:t>
      </w:r>
      <w:r w:rsidR="008C3859" w:rsidRPr="008C4B59">
        <w:rPr>
          <w:rFonts w:ascii="Times New Roman" w:hAnsi="Times New Roman"/>
          <w:bCs/>
          <w:sz w:val="24"/>
          <w:szCs w:val="24"/>
        </w:rPr>
        <w:t xml:space="preserve"> turnout is an important political outcome.</w:t>
      </w:r>
      <w:r w:rsidR="00484938">
        <w:rPr>
          <w:rFonts w:ascii="Times New Roman" w:hAnsi="Times New Roman"/>
          <w:bCs/>
          <w:sz w:val="24"/>
          <w:szCs w:val="24"/>
        </w:rPr>
        <w:t xml:space="preserve"> Apart from normative concerns that low turnout </w:t>
      </w:r>
      <w:r w:rsidR="00BA2954">
        <w:rPr>
          <w:rFonts w:ascii="Times New Roman" w:hAnsi="Times New Roman"/>
          <w:bCs/>
          <w:sz w:val="24"/>
          <w:szCs w:val="24"/>
        </w:rPr>
        <w:t>is</w:t>
      </w:r>
      <w:r w:rsidR="004A174D">
        <w:rPr>
          <w:rFonts w:ascii="Times New Roman" w:hAnsi="Times New Roman"/>
          <w:bCs/>
          <w:sz w:val="24"/>
          <w:szCs w:val="24"/>
        </w:rPr>
        <w:t xml:space="preserve"> intrinsically bad</w:t>
      </w:r>
      <w:r w:rsidR="00982011">
        <w:rPr>
          <w:rFonts w:ascii="Times New Roman" w:hAnsi="Times New Roman"/>
          <w:bCs/>
          <w:sz w:val="24"/>
          <w:szCs w:val="24"/>
        </w:rPr>
        <w:t xml:space="preserve"> for democracy</w:t>
      </w:r>
      <w:r w:rsidR="004A174D">
        <w:rPr>
          <w:rFonts w:ascii="Times New Roman" w:hAnsi="Times New Roman"/>
          <w:bCs/>
          <w:sz w:val="24"/>
          <w:szCs w:val="24"/>
        </w:rPr>
        <w:t>, t</w:t>
      </w:r>
      <w:r w:rsidR="00D45603" w:rsidRPr="008C4B59">
        <w:rPr>
          <w:rFonts w:ascii="Times New Roman" w:hAnsi="Times New Roman"/>
          <w:bCs/>
          <w:sz w:val="24"/>
          <w:szCs w:val="24"/>
        </w:rPr>
        <w:t>urnout also has important empirical implications</w:t>
      </w:r>
      <w:r w:rsidR="00B96952">
        <w:rPr>
          <w:rFonts w:ascii="Times New Roman" w:hAnsi="Times New Roman"/>
          <w:bCs/>
          <w:sz w:val="24"/>
          <w:szCs w:val="24"/>
        </w:rPr>
        <w:t xml:space="preserve">, influencing </w:t>
      </w:r>
      <w:r w:rsidR="00BA2954">
        <w:rPr>
          <w:rFonts w:ascii="Times New Roman" w:hAnsi="Times New Roman"/>
          <w:bCs/>
          <w:sz w:val="24"/>
          <w:szCs w:val="24"/>
        </w:rPr>
        <w:t>election results</w:t>
      </w:r>
      <w:r w:rsidR="00B96952">
        <w:rPr>
          <w:rFonts w:ascii="Times New Roman" w:hAnsi="Times New Roman"/>
          <w:bCs/>
          <w:sz w:val="24"/>
          <w:szCs w:val="24"/>
        </w:rPr>
        <w:t xml:space="preserve"> (Fowler 2015), public goods provision (</w:t>
      </w:r>
      <w:proofErr w:type="spellStart"/>
      <w:r w:rsidR="00B96952">
        <w:rPr>
          <w:rFonts w:ascii="Times New Roman" w:hAnsi="Times New Roman"/>
          <w:bCs/>
          <w:sz w:val="24"/>
          <w:szCs w:val="24"/>
        </w:rPr>
        <w:t>Nooruddin</w:t>
      </w:r>
      <w:proofErr w:type="spellEnd"/>
      <w:r w:rsidR="00B96952">
        <w:rPr>
          <w:rFonts w:ascii="Times New Roman" w:hAnsi="Times New Roman"/>
          <w:bCs/>
          <w:sz w:val="24"/>
          <w:szCs w:val="24"/>
        </w:rPr>
        <w:t xml:space="preserve"> and Simmons 2015), </w:t>
      </w:r>
      <w:r w:rsidR="00757051">
        <w:rPr>
          <w:rFonts w:ascii="Times New Roman" w:hAnsi="Times New Roman"/>
          <w:bCs/>
          <w:sz w:val="24"/>
          <w:szCs w:val="24"/>
        </w:rPr>
        <w:t xml:space="preserve">and </w:t>
      </w:r>
      <w:r w:rsidR="00BA2954">
        <w:rPr>
          <w:rFonts w:ascii="Times New Roman" w:hAnsi="Times New Roman"/>
          <w:bCs/>
          <w:sz w:val="24"/>
          <w:szCs w:val="24"/>
        </w:rPr>
        <w:t>minority-group</w:t>
      </w:r>
      <w:r w:rsidR="00B2682D">
        <w:rPr>
          <w:rFonts w:ascii="Times New Roman" w:hAnsi="Times New Roman"/>
          <w:bCs/>
          <w:sz w:val="24"/>
          <w:szCs w:val="24"/>
        </w:rPr>
        <w:t xml:space="preserve"> representation (</w:t>
      </w:r>
      <w:proofErr w:type="spellStart"/>
      <w:r w:rsidR="00B2682D">
        <w:rPr>
          <w:rFonts w:ascii="Times New Roman" w:hAnsi="Times New Roman"/>
          <w:bCs/>
          <w:sz w:val="24"/>
          <w:szCs w:val="24"/>
        </w:rPr>
        <w:t>Hajnal</w:t>
      </w:r>
      <w:proofErr w:type="spellEnd"/>
      <w:r w:rsidR="00B2682D">
        <w:rPr>
          <w:rFonts w:ascii="Times New Roman" w:hAnsi="Times New Roman"/>
          <w:bCs/>
          <w:sz w:val="24"/>
          <w:szCs w:val="24"/>
        </w:rPr>
        <w:t xml:space="preserve"> 2010). </w:t>
      </w:r>
      <w:r w:rsidR="00EE4029" w:rsidRPr="008C4B59">
        <w:rPr>
          <w:rFonts w:ascii="Times New Roman" w:hAnsi="Times New Roman"/>
          <w:bCs/>
          <w:sz w:val="24"/>
          <w:szCs w:val="24"/>
        </w:rPr>
        <w:t xml:space="preserve">In offering an explanation for variation in turnout rooted in a phenomenon common </w:t>
      </w:r>
      <w:r w:rsidR="00B5050E">
        <w:rPr>
          <w:rFonts w:ascii="Times New Roman" w:hAnsi="Times New Roman"/>
          <w:bCs/>
          <w:sz w:val="24"/>
          <w:szCs w:val="24"/>
        </w:rPr>
        <w:t>to many new and developing-</w:t>
      </w:r>
      <w:r w:rsidR="00EE4029" w:rsidRPr="008C4B59">
        <w:rPr>
          <w:rFonts w:ascii="Times New Roman" w:hAnsi="Times New Roman"/>
          <w:bCs/>
          <w:sz w:val="24"/>
          <w:szCs w:val="24"/>
        </w:rPr>
        <w:t xml:space="preserve">world democracies, </w:t>
      </w:r>
      <w:r w:rsidR="00EC2013" w:rsidRPr="008C4B59">
        <w:rPr>
          <w:rFonts w:ascii="Times New Roman" w:hAnsi="Times New Roman"/>
          <w:bCs/>
          <w:sz w:val="24"/>
          <w:szCs w:val="24"/>
        </w:rPr>
        <w:t xml:space="preserve">our </w:t>
      </w:r>
      <w:r w:rsidR="00377971">
        <w:rPr>
          <w:rFonts w:ascii="Times New Roman" w:hAnsi="Times New Roman"/>
          <w:bCs/>
          <w:sz w:val="24"/>
          <w:szCs w:val="24"/>
        </w:rPr>
        <w:t>explanation</w:t>
      </w:r>
      <w:r w:rsidR="00EE4029" w:rsidRPr="008C4B59">
        <w:rPr>
          <w:rFonts w:ascii="Times New Roman" w:hAnsi="Times New Roman"/>
          <w:bCs/>
          <w:sz w:val="24"/>
          <w:szCs w:val="24"/>
        </w:rPr>
        <w:t xml:space="preserve"> can potentially shed light on</w:t>
      </w:r>
      <w:r w:rsidR="00EC2013" w:rsidRPr="008C4B59">
        <w:rPr>
          <w:rFonts w:ascii="Times New Roman" w:hAnsi="Times New Roman"/>
          <w:bCs/>
          <w:sz w:val="24"/>
          <w:szCs w:val="24"/>
        </w:rPr>
        <w:t xml:space="preserve"> politics across </w:t>
      </w:r>
      <w:r w:rsidR="00191349">
        <w:rPr>
          <w:rFonts w:ascii="Times New Roman" w:hAnsi="Times New Roman"/>
          <w:bCs/>
          <w:sz w:val="24"/>
          <w:szCs w:val="24"/>
        </w:rPr>
        <w:t>much</w:t>
      </w:r>
      <w:r w:rsidR="00EC2013" w:rsidRPr="008C4B59">
        <w:rPr>
          <w:rFonts w:ascii="Times New Roman" w:hAnsi="Times New Roman"/>
          <w:bCs/>
          <w:sz w:val="24"/>
          <w:szCs w:val="24"/>
        </w:rPr>
        <w:t xml:space="preserve"> of the world. </w:t>
      </w:r>
    </w:p>
    <w:p w14:paraId="59293A2F" w14:textId="2D9E8EE7" w:rsidR="004803CA" w:rsidRPr="008C4B59" w:rsidRDefault="004803CA" w:rsidP="00602768">
      <w:pPr>
        <w:spacing w:line="480" w:lineRule="auto"/>
        <w:rPr>
          <w:rFonts w:ascii="Times New Roman" w:hAnsi="Times New Roman"/>
          <w:b/>
          <w:bCs/>
          <w:sz w:val="24"/>
          <w:szCs w:val="24"/>
        </w:rPr>
      </w:pPr>
      <w:r w:rsidRPr="008C4B59">
        <w:rPr>
          <w:rFonts w:ascii="Times New Roman" w:hAnsi="Times New Roman"/>
          <w:b/>
          <w:bCs/>
          <w:sz w:val="24"/>
          <w:szCs w:val="24"/>
        </w:rPr>
        <w:t>Linking Volatility to Turnout</w:t>
      </w:r>
    </w:p>
    <w:p w14:paraId="69F5E528" w14:textId="129F20F2" w:rsidR="00970469" w:rsidRDefault="004803CA" w:rsidP="00602768">
      <w:pPr>
        <w:spacing w:line="480" w:lineRule="auto"/>
        <w:ind w:firstLine="720"/>
        <w:rPr>
          <w:rFonts w:ascii="Times New Roman" w:eastAsia="Calibri" w:hAnsi="Times New Roman"/>
          <w:sz w:val="24"/>
          <w:szCs w:val="24"/>
        </w:rPr>
      </w:pPr>
      <w:r w:rsidRPr="008C4B59">
        <w:rPr>
          <w:rFonts w:ascii="Times New Roman" w:hAnsi="Times New Roman"/>
          <w:bCs/>
          <w:sz w:val="24"/>
          <w:szCs w:val="24"/>
        </w:rPr>
        <w:t xml:space="preserve">Why should </w:t>
      </w:r>
      <w:r w:rsidR="00AB51C8" w:rsidRPr="008C4B59">
        <w:rPr>
          <w:rFonts w:ascii="Times New Roman" w:hAnsi="Times New Roman"/>
          <w:bCs/>
          <w:sz w:val="24"/>
          <w:szCs w:val="24"/>
        </w:rPr>
        <w:t>electoral volatility</w:t>
      </w:r>
      <w:r w:rsidRPr="008C4B59">
        <w:rPr>
          <w:rFonts w:ascii="Times New Roman" w:hAnsi="Times New Roman"/>
          <w:bCs/>
          <w:sz w:val="24"/>
          <w:szCs w:val="24"/>
        </w:rPr>
        <w:t xml:space="preserve"> a</w:t>
      </w:r>
      <w:r w:rsidR="004B059A" w:rsidRPr="008C4B59">
        <w:rPr>
          <w:rFonts w:ascii="Times New Roman" w:hAnsi="Times New Roman"/>
          <w:bCs/>
          <w:sz w:val="24"/>
          <w:szCs w:val="24"/>
        </w:rPr>
        <w:t xml:space="preserve">ffect voter turnout? </w:t>
      </w:r>
      <w:r w:rsidR="00B563AA">
        <w:rPr>
          <w:rFonts w:ascii="Times New Roman" w:hAnsi="Times New Roman"/>
          <w:bCs/>
          <w:sz w:val="24"/>
          <w:szCs w:val="24"/>
        </w:rPr>
        <w:t>W</w:t>
      </w:r>
      <w:r w:rsidR="00AB51C8" w:rsidRPr="008C4B59">
        <w:rPr>
          <w:rFonts w:ascii="Times New Roman" w:hAnsi="Times New Roman"/>
          <w:bCs/>
          <w:sz w:val="24"/>
          <w:szCs w:val="24"/>
        </w:rPr>
        <w:t>hen linking volatility to turnout, we refer only to the volatility associated with party entry and exit</w:t>
      </w:r>
      <w:r w:rsidR="00B86316">
        <w:rPr>
          <w:rFonts w:ascii="Times New Roman" w:hAnsi="Times New Roman"/>
          <w:bCs/>
          <w:sz w:val="24"/>
          <w:szCs w:val="24"/>
        </w:rPr>
        <w:t xml:space="preserve">, </w:t>
      </w:r>
      <w:r w:rsidR="00B563AA">
        <w:rPr>
          <w:rFonts w:ascii="Times New Roman" w:hAnsi="Times New Roman"/>
          <w:bCs/>
          <w:sz w:val="24"/>
          <w:szCs w:val="24"/>
        </w:rPr>
        <w:t xml:space="preserve">not to the volatility </w:t>
      </w:r>
      <w:r w:rsidR="00780105">
        <w:rPr>
          <w:rFonts w:ascii="Times New Roman" w:hAnsi="Times New Roman"/>
          <w:bCs/>
          <w:sz w:val="24"/>
          <w:szCs w:val="24"/>
        </w:rPr>
        <w:t>induced by</w:t>
      </w:r>
      <w:r w:rsidR="00AB51C8" w:rsidRPr="008C4B59">
        <w:rPr>
          <w:rFonts w:ascii="Times New Roman" w:hAnsi="Times New Roman"/>
          <w:bCs/>
          <w:sz w:val="24"/>
          <w:szCs w:val="24"/>
        </w:rPr>
        <w:t xml:space="preserve"> shifting vote shares between existing parties.</w:t>
      </w:r>
      <w:r w:rsidR="00B563AA">
        <w:rPr>
          <w:rFonts w:ascii="Times New Roman" w:hAnsi="Times New Roman"/>
          <w:bCs/>
          <w:sz w:val="24"/>
          <w:szCs w:val="24"/>
        </w:rPr>
        <w:t xml:space="preserve"> </w:t>
      </w:r>
      <w:r w:rsidR="00B86316">
        <w:rPr>
          <w:rFonts w:ascii="Times New Roman" w:hAnsi="Times New Roman"/>
          <w:bCs/>
          <w:sz w:val="24"/>
          <w:szCs w:val="24"/>
        </w:rPr>
        <w:t>E</w:t>
      </w:r>
      <w:r w:rsidR="00022DA9">
        <w:rPr>
          <w:rFonts w:ascii="Times New Roman" w:hAnsi="Times New Roman"/>
          <w:bCs/>
          <w:sz w:val="24"/>
          <w:szCs w:val="24"/>
        </w:rPr>
        <w:t xml:space="preserve">lectoral volatility should affect turnout because party entry and </w:t>
      </w:r>
      <w:r w:rsidR="00757051">
        <w:rPr>
          <w:rFonts w:ascii="Times New Roman" w:hAnsi="Times New Roman"/>
          <w:bCs/>
          <w:sz w:val="24"/>
          <w:szCs w:val="24"/>
        </w:rPr>
        <w:t xml:space="preserve">party </w:t>
      </w:r>
      <w:r w:rsidR="00022DA9">
        <w:rPr>
          <w:rFonts w:ascii="Times New Roman" w:hAnsi="Times New Roman"/>
          <w:bCs/>
          <w:sz w:val="24"/>
          <w:szCs w:val="24"/>
        </w:rPr>
        <w:t xml:space="preserve">exit </w:t>
      </w:r>
      <w:r w:rsidR="009E44DB">
        <w:rPr>
          <w:rFonts w:ascii="Times New Roman" w:hAnsi="Times New Roman"/>
          <w:bCs/>
          <w:sz w:val="24"/>
          <w:szCs w:val="24"/>
        </w:rPr>
        <w:t>influence parties’ mobilization efforts, which in turn influence</w:t>
      </w:r>
      <w:r w:rsidR="00B86316">
        <w:rPr>
          <w:rFonts w:ascii="Times New Roman" w:hAnsi="Times New Roman"/>
          <w:bCs/>
          <w:sz w:val="24"/>
          <w:szCs w:val="24"/>
        </w:rPr>
        <w:t xml:space="preserve"> voters’ </w:t>
      </w:r>
      <w:r w:rsidR="009E44DB">
        <w:rPr>
          <w:rFonts w:ascii="Times New Roman" w:hAnsi="Times New Roman"/>
          <w:bCs/>
          <w:sz w:val="24"/>
          <w:szCs w:val="24"/>
        </w:rPr>
        <w:t xml:space="preserve">likelihood of turning out to vote. </w:t>
      </w:r>
      <w:r w:rsidR="000779B6">
        <w:rPr>
          <w:rFonts w:ascii="Times New Roman" w:hAnsi="Times New Roman"/>
          <w:bCs/>
          <w:sz w:val="24"/>
          <w:szCs w:val="24"/>
        </w:rPr>
        <w:t xml:space="preserve">This argument </w:t>
      </w:r>
      <w:r w:rsidR="00840DED">
        <w:rPr>
          <w:rFonts w:ascii="Times New Roman" w:hAnsi="Times New Roman"/>
          <w:bCs/>
          <w:sz w:val="24"/>
          <w:szCs w:val="24"/>
        </w:rPr>
        <w:t>rests on the</w:t>
      </w:r>
      <w:r w:rsidR="000779B6">
        <w:rPr>
          <w:rFonts w:ascii="Times New Roman" w:hAnsi="Times New Roman"/>
          <w:bCs/>
          <w:sz w:val="24"/>
          <w:szCs w:val="24"/>
        </w:rPr>
        <w:t xml:space="preserve"> </w:t>
      </w:r>
      <w:r w:rsidR="00F24343">
        <w:rPr>
          <w:rFonts w:ascii="Times New Roman" w:hAnsi="Times New Roman"/>
          <w:bCs/>
          <w:sz w:val="24"/>
          <w:szCs w:val="24"/>
        </w:rPr>
        <w:t>consistent finding</w:t>
      </w:r>
      <w:r w:rsidR="009E44DB">
        <w:rPr>
          <w:rFonts w:ascii="Times New Roman" w:hAnsi="Times New Roman"/>
          <w:bCs/>
          <w:sz w:val="24"/>
          <w:szCs w:val="24"/>
        </w:rPr>
        <w:t xml:space="preserve"> that </w:t>
      </w:r>
      <w:r w:rsidR="00B5050E">
        <w:rPr>
          <w:rFonts w:ascii="Times New Roman" w:eastAsiaTheme="minorEastAsia" w:hAnsi="Times New Roman"/>
          <w:bCs/>
          <w:sz w:val="24"/>
          <w:szCs w:val="24"/>
        </w:rPr>
        <w:t xml:space="preserve">personal contact with an election </w:t>
      </w:r>
      <w:r w:rsidR="002330C4" w:rsidRPr="008C4B59">
        <w:rPr>
          <w:rFonts w:ascii="Times New Roman" w:eastAsiaTheme="minorEastAsia" w:hAnsi="Times New Roman"/>
          <w:bCs/>
          <w:sz w:val="24"/>
          <w:szCs w:val="24"/>
        </w:rPr>
        <w:t>campaign increase</w:t>
      </w:r>
      <w:r w:rsidR="002A7057" w:rsidRPr="008C4B59">
        <w:rPr>
          <w:rFonts w:ascii="Times New Roman" w:eastAsiaTheme="minorEastAsia" w:hAnsi="Times New Roman"/>
          <w:bCs/>
          <w:sz w:val="24"/>
          <w:szCs w:val="24"/>
        </w:rPr>
        <w:t>s</w:t>
      </w:r>
      <w:r w:rsidR="00B563AA">
        <w:rPr>
          <w:rFonts w:ascii="Times New Roman" w:eastAsiaTheme="minorEastAsia" w:hAnsi="Times New Roman"/>
          <w:bCs/>
          <w:sz w:val="24"/>
          <w:szCs w:val="24"/>
        </w:rPr>
        <w:t xml:space="preserve"> a voter’s likelihood of turning out. </w:t>
      </w:r>
      <w:r w:rsidR="008D0E88" w:rsidRPr="00D46918">
        <w:rPr>
          <w:rFonts w:ascii="Times New Roman" w:hAnsi="Times New Roman"/>
          <w:sz w:val="24"/>
          <w:szCs w:val="24"/>
        </w:rPr>
        <w:t>In a classic stu</w:t>
      </w:r>
      <w:r w:rsidR="002A7057" w:rsidRPr="008C4B59">
        <w:rPr>
          <w:rFonts w:ascii="Times New Roman" w:hAnsi="Times New Roman"/>
          <w:sz w:val="24"/>
          <w:szCs w:val="24"/>
        </w:rPr>
        <w:t xml:space="preserve">dy, </w:t>
      </w:r>
      <w:proofErr w:type="spellStart"/>
      <w:r w:rsidR="002A7057" w:rsidRPr="008C4B59">
        <w:rPr>
          <w:rFonts w:ascii="Times New Roman" w:hAnsi="Times New Roman"/>
          <w:sz w:val="24"/>
          <w:szCs w:val="24"/>
        </w:rPr>
        <w:t>Rosenstone</w:t>
      </w:r>
      <w:proofErr w:type="spellEnd"/>
      <w:r w:rsidR="002A7057" w:rsidRPr="008C4B59">
        <w:rPr>
          <w:rFonts w:ascii="Times New Roman" w:hAnsi="Times New Roman"/>
          <w:sz w:val="24"/>
          <w:szCs w:val="24"/>
        </w:rPr>
        <w:t xml:space="preserve"> and Hansen (1993</w:t>
      </w:r>
      <w:r w:rsidR="008D0E88" w:rsidRPr="00D46918">
        <w:rPr>
          <w:rFonts w:ascii="Times New Roman" w:hAnsi="Times New Roman"/>
          <w:sz w:val="24"/>
          <w:szCs w:val="24"/>
        </w:rPr>
        <w:t>) argue that “people participate in electoral politics because someone encourages or inspires them to take part</w:t>
      </w:r>
      <w:r w:rsidR="00B86316">
        <w:rPr>
          <w:rFonts w:ascii="Times New Roman" w:hAnsi="Times New Roman"/>
          <w:sz w:val="24"/>
          <w:szCs w:val="24"/>
        </w:rPr>
        <w:t>,</w:t>
      </w:r>
      <w:r w:rsidR="008D0E88" w:rsidRPr="00D46918">
        <w:rPr>
          <w:rFonts w:ascii="Times New Roman" w:hAnsi="Times New Roman"/>
          <w:sz w:val="24"/>
          <w:szCs w:val="24"/>
        </w:rPr>
        <w:t>”</w:t>
      </w:r>
      <w:r w:rsidR="002A7057" w:rsidRPr="008C4B59">
        <w:rPr>
          <w:rFonts w:ascii="Times New Roman" w:hAnsi="Times New Roman"/>
          <w:sz w:val="24"/>
          <w:szCs w:val="24"/>
        </w:rPr>
        <w:t xml:space="preserve"> (161)</w:t>
      </w:r>
      <w:r w:rsidR="00B86316">
        <w:rPr>
          <w:rFonts w:ascii="Times New Roman" w:hAnsi="Times New Roman"/>
          <w:sz w:val="24"/>
          <w:szCs w:val="24"/>
        </w:rPr>
        <w:t xml:space="preserve"> a finding confirmed by studies of both election campaigns </w:t>
      </w:r>
      <w:r w:rsidR="0061211A" w:rsidRPr="008C4B59">
        <w:rPr>
          <w:rFonts w:ascii="Times New Roman" w:hAnsi="Times New Roman"/>
          <w:sz w:val="24"/>
          <w:szCs w:val="24"/>
        </w:rPr>
        <w:t>(</w:t>
      </w:r>
      <w:proofErr w:type="spellStart"/>
      <w:r w:rsidR="0061211A" w:rsidRPr="008C4B59">
        <w:rPr>
          <w:rFonts w:ascii="Times New Roman" w:hAnsi="Times New Roman"/>
          <w:sz w:val="24"/>
          <w:szCs w:val="24"/>
        </w:rPr>
        <w:t>Bochel</w:t>
      </w:r>
      <w:proofErr w:type="spellEnd"/>
      <w:r w:rsidR="0061211A" w:rsidRPr="008C4B59">
        <w:rPr>
          <w:rFonts w:ascii="Times New Roman" w:hAnsi="Times New Roman"/>
          <w:sz w:val="24"/>
          <w:szCs w:val="24"/>
        </w:rPr>
        <w:t xml:space="preserve"> and Denver 1971</w:t>
      </w:r>
      <w:r w:rsidR="009F3E36">
        <w:rPr>
          <w:rFonts w:ascii="Times New Roman" w:hAnsi="Times New Roman"/>
          <w:sz w:val="24"/>
          <w:szCs w:val="24"/>
        </w:rPr>
        <w:t>;</w:t>
      </w:r>
      <w:r w:rsidR="009F3E36" w:rsidRPr="008C4B59">
        <w:rPr>
          <w:rFonts w:ascii="Times New Roman" w:hAnsi="Times New Roman"/>
          <w:sz w:val="24"/>
          <w:szCs w:val="24"/>
        </w:rPr>
        <w:t xml:space="preserve"> </w:t>
      </w:r>
      <w:proofErr w:type="spellStart"/>
      <w:r w:rsidR="0061211A" w:rsidRPr="008C4B59">
        <w:rPr>
          <w:rFonts w:ascii="Times New Roman" w:hAnsi="Times New Roman"/>
          <w:sz w:val="24"/>
          <w:szCs w:val="24"/>
        </w:rPr>
        <w:t>Caldeira</w:t>
      </w:r>
      <w:proofErr w:type="spellEnd"/>
      <w:r w:rsidR="0061211A" w:rsidRPr="008C4B59">
        <w:rPr>
          <w:rFonts w:ascii="Times New Roman" w:hAnsi="Times New Roman"/>
          <w:sz w:val="24"/>
          <w:szCs w:val="24"/>
        </w:rPr>
        <w:t xml:space="preserve"> et al. 1990</w:t>
      </w:r>
      <w:r w:rsidR="009F3E36">
        <w:rPr>
          <w:rFonts w:ascii="Times New Roman" w:hAnsi="Times New Roman"/>
          <w:sz w:val="24"/>
          <w:szCs w:val="24"/>
        </w:rPr>
        <w:t>;</w:t>
      </w:r>
      <w:r w:rsidR="009F3E36" w:rsidRPr="008C4B59">
        <w:rPr>
          <w:rFonts w:ascii="Times New Roman" w:hAnsi="Times New Roman"/>
          <w:sz w:val="24"/>
          <w:szCs w:val="24"/>
        </w:rPr>
        <w:t xml:space="preserve"> </w:t>
      </w:r>
      <w:proofErr w:type="spellStart"/>
      <w:r w:rsidR="0061211A" w:rsidRPr="008C4B59">
        <w:rPr>
          <w:rFonts w:ascii="Times New Roman" w:hAnsi="Times New Roman"/>
          <w:sz w:val="24"/>
          <w:szCs w:val="24"/>
        </w:rPr>
        <w:t>Enos</w:t>
      </w:r>
      <w:proofErr w:type="spellEnd"/>
      <w:r w:rsidR="0061211A" w:rsidRPr="008C4B59">
        <w:rPr>
          <w:rFonts w:ascii="Times New Roman" w:hAnsi="Times New Roman"/>
          <w:sz w:val="24"/>
          <w:szCs w:val="24"/>
        </w:rPr>
        <w:t xml:space="preserve"> and Fowler </w:t>
      </w:r>
      <w:r w:rsidR="000B5712">
        <w:rPr>
          <w:rFonts w:ascii="Times New Roman" w:hAnsi="Times New Roman"/>
          <w:sz w:val="24"/>
          <w:szCs w:val="24"/>
        </w:rPr>
        <w:lastRenderedPageBreak/>
        <w:t>forthcoming</w:t>
      </w:r>
      <w:r w:rsidR="0061211A" w:rsidRPr="008C4B59">
        <w:rPr>
          <w:rFonts w:ascii="Times New Roman" w:hAnsi="Times New Roman"/>
          <w:sz w:val="24"/>
          <w:szCs w:val="24"/>
        </w:rPr>
        <w:t>)</w:t>
      </w:r>
      <w:r w:rsidR="00B86316">
        <w:rPr>
          <w:rFonts w:ascii="Times New Roman" w:hAnsi="Times New Roman"/>
          <w:sz w:val="24"/>
          <w:szCs w:val="24"/>
        </w:rPr>
        <w:t xml:space="preserve"> and non</w:t>
      </w:r>
      <w:r w:rsidR="0061211A">
        <w:rPr>
          <w:rFonts w:ascii="Times New Roman" w:hAnsi="Times New Roman"/>
          <w:sz w:val="24"/>
          <w:szCs w:val="24"/>
        </w:rPr>
        <w:t xml:space="preserve">-partisan </w:t>
      </w:r>
      <w:r w:rsidR="00693C0A">
        <w:rPr>
          <w:rFonts w:ascii="Times New Roman" w:hAnsi="Times New Roman"/>
          <w:sz w:val="24"/>
          <w:szCs w:val="24"/>
        </w:rPr>
        <w:t xml:space="preserve">get-out-the-vote efforts </w:t>
      </w:r>
      <w:r w:rsidR="004E2A76" w:rsidRPr="008C4B59">
        <w:rPr>
          <w:rFonts w:ascii="Times New Roman" w:hAnsi="Times New Roman"/>
          <w:sz w:val="24"/>
          <w:szCs w:val="24"/>
        </w:rPr>
        <w:t xml:space="preserve">(Gerber and Green </w:t>
      </w:r>
      <w:r w:rsidR="000B5712">
        <w:rPr>
          <w:rFonts w:ascii="Times New Roman" w:hAnsi="Times New Roman"/>
          <w:sz w:val="24"/>
          <w:szCs w:val="24"/>
        </w:rPr>
        <w:t>1999</w:t>
      </w:r>
      <w:r w:rsidR="009F3E36">
        <w:rPr>
          <w:rFonts w:ascii="Times New Roman" w:hAnsi="Times New Roman"/>
          <w:sz w:val="24"/>
          <w:szCs w:val="24"/>
        </w:rPr>
        <w:t xml:space="preserve">; </w:t>
      </w:r>
      <w:r w:rsidR="0061211A">
        <w:rPr>
          <w:rFonts w:ascii="Times New Roman" w:hAnsi="Times New Roman"/>
          <w:sz w:val="24"/>
          <w:szCs w:val="24"/>
        </w:rPr>
        <w:t>Green et al. 2003</w:t>
      </w:r>
      <w:r w:rsidR="009F3E36">
        <w:rPr>
          <w:rFonts w:ascii="Times New Roman" w:hAnsi="Times New Roman"/>
          <w:sz w:val="24"/>
          <w:szCs w:val="24"/>
        </w:rPr>
        <w:t>;</w:t>
      </w:r>
      <w:r w:rsidR="0061211A">
        <w:rPr>
          <w:rFonts w:ascii="Times New Roman" w:hAnsi="Times New Roman"/>
          <w:sz w:val="24"/>
          <w:szCs w:val="24"/>
        </w:rPr>
        <w:t xml:space="preserve"> Niven 2004). </w:t>
      </w:r>
      <w:r w:rsidR="00006E5A">
        <w:rPr>
          <w:rFonts w:ascii="Times New Roman" w:hAnsi="Times New Roman"/>
          <w:sz w:val="24"/>
          <w:szCs w:val="24"/>
        </w:rPr>
        <w:t>Campaigns not only mobilize those they directly contact; they also benefit from “secondary mobilization” (Cox 1999, 2015), when the voters they contact in turn mobilize members of their own social networks. Whereas m</w:t>
      </w:r>
      <w:r w:rsidR="00970469">
        <w:rPr>
          <w:rFonts w:ascii="Times New Roman" w:hAnsi="Times New Roman"/>
          <w:sz w:val="24"/>
          <w:szCs w:val="24"/>
        </w:rPr>
        <w:t>ost</w:t>
      </w:r>
      <w:r w:rsidR="00970469" w:rsidRPr="00780105">
        <w:rPr>
          <w:rFonts w:ascii="Times New Roman" w:hAnsi="Times New Roman"/>
          <w:sz w:val="24"/>
          <w:szCs w:val="24"/>
        </w:rPr>
        <w:t xml:space="preserve"> research on </w:t>
      </w:r>
      <w:r w:rsidR="00006E5A">
        <w:rPr>
          <w:rFonts w:ascii="Times New Roman" w:hAnsi="Times New Roman"/>
          <w:sz w:val="24"/>
          <w:szCs w:val="24"/>
        </w:rPr>
        <w:t xml:space="preserve">voter mobilization </w:t>
      </w:r>
      <w:r w:rsidR="00970469" w:rsidRPr="00780105">
        <w:rPr>
          <w:rFonts w:ascii="Times New Roman" w:hAnsi="Times New Roman"/>
          <w:sz w:val="24"/>
          <w:szCs w:val="24"/>
        </w:rPr>
        <w:t>comes from advanced industrial countries</w:t>
      </w:r>
      <w:r w:rsidR="00006E5A">
        <w:rPr>
          <w:rFonts w:ascii="Times New Roman" w:hAnsi="Times New Roman"/>
          <w:sz w:val="24"/>
          <w:szCs w:val="24"/>
        </w:rPr>
        <w:t xml:space="preserve">, </w:t>
      </w:r>
      <w:r w:rsidR="00970469">
        <w:rPr>
          <w:rFonts w:ascii="Times New Roman" w:hAnsi="Times New Roman"/>
          <w:sz w:val="24"/>
          <w:szCs w:val="24"/>
        </w:rPr>
        <w:t>face-to-face campaign mobilization</w:t>
      </w:r>
      <w:r w:rsidR="00970469" w:rsidRPr="00780105">
        <w:rPr>
          <w:rFonts w:ascii="Times New Roman" w:hAnsi="Times New Roman"/>
          <w:sz w:val="24"/>
          <w:szCs w:val="24"/>
        </w:rPr>
        <w:t xml:space="preserve"> should arguably be more </w:t>
      </w:r>
      <w:r w:rsidR="007C700F">
        <w:rPr>
          <w:rFonts w:ascii="Times New Roman" w:hAnsi="Times New Roman"/>
          <w:sz w:val="24"/>
          <w:szCs w:val="24"/>
        </w:rPr>
        <w:t>important</w:t>
      </w:r>
      <w:r w:rsidR="00970469" w:rsidRPr="00780105">
        <w:rPr>
          <w:rFonts w:ascii="Times New Roman" w:hAnsi="Times New Roman"/>
          <w:sz w:val="24"/>
          <w:szCs w:val="24"/>
        </w:rPr>
        <w:t xml:space="preserve"> in developing countries, where the reach of mass </w:t>
      </w:r>
      <w:r w:rsidR="00970469">
        <w:rPr>
          <w:rFonts w:ascii="Times New Roman" w:hAnsi="Times New Roman"/>
          <w:sz w:val="24"/>
          <w:szCs w:val="24"/>
        </w:rPr>
        <w:t>media is less complete and illiteracy</w:t>
      </w:r>
      <w:r w:rsidR="00970469" w:rsidRPr="00780105">
        <w:rPr>
          <w:rFonts w:ascii="Times New Roman" w:hAnsi="Times New Roman"/>
          <w:sz w:val="24"/>
          <w:szCs w:val="24"/>
        </w:rPr>
        <w:t xml:space="preserve"> limit</w:t>
      </w:r>
      <w:r w:rsidR="00970469">
        <w:rPr>
          <w:rFonts w:ascii="Times New Roman" w:hAnsi="Times New Roman"/>
          <w:sz w:val="24"/>
          <w:szCs w:val="24"/>
        </w:rPr>
        <w:t>s</w:t>
      </w:r>
      <w:r w:rsidR="00970469" w:rsidRPr="00780105">
        <w:rPr>
          <w:rFonts w:ascii="Times New Roman" w:hAnsi="Times New Roman"/>
          <w:sz w:val="24"/>
          <w:szCs w:val="24"/>
        </w:rPr>
        <w:t xml:space="preserve"> the range of media that some voters can access.</w:t>
      </w:r>
      <w:r w:rsidR="00970469" w:rsidRPr="00780105">
        <w:rPr>
          <w:rFonts w:ascii="Times New Roman" w:eastAsia="Calibri" w:hAnsi="Times New Roman"/>
          <w:sz w:val="24"/>
          <w:szCs w:val="24"/>
        </w:rPr>
        <w:t xml:space="preserve"> </w:t>
      </w:r>
      <w:r w:rsidR="00006E5A">
        <w:rPr>
          <w:rFonts w:ascii="Times New Roman" w:eastAsia="Calibri" w:hAnsi="Times New Roman"/>
          <w:sz w:val="24"/>
          <w:szCs w:val="24"/>
        </w:rPr>
        <w:t>A</w:t>
      </w:r>
      <w:r w:rsidR="00970469" w:rsidRPr="00780105">
        <w:rPr>
          <w:rFonts w:ascii="Times New Roman" w:eastAsia="Calibri" w:hAnsi="Times New Roman"/>
          <w:sz w:val="24"/>
          <w:szCs w:val="24"/>
        </w:rPr>
        <w:t>nalysis of the 2004 Indian National Election Study reveals</w:t>
      </w:r>
      <w:r w:rsidR="00970469">
        <w:rPr>
          <w:rFonts w:ascii="Times New Roman" w:eastAsia="Calibri" w:hAnsi="Times New Roman"/>
          <w:sz w:val="24"/>
          <w:szCs w:val="24"/>
        </w:rPr>
        <w:t xml:space="preserve"> that for a voter with modal levels of education, assets, and </w:t>
      </w:r>
      <w:r w:rsidR="007C700F">
        <w:rPr>
          <w:rFonts w:ascii="Times New Roman" w:eastAsia="Calibri" w:hAnsi="Times New Roman"/>
          <w:sz w:val="24"/>
          <w:szCs w:val="24"/>
        </w:rPr>
        <w:t xml:space="preserve">political </w:t>
      </w:r>
      <w:r w:rsidR="00970469">
        <w:rPr>
          <w:rFonts w:ascii="Times New Roman" w:eastAsia="Calibri" w:hAnsi="Times New Roman"/>
          <w:sz w:val="24"/>
          <w:szCs w:val="24"/>
        </w:rPr>
        <w:t>interest, predicted turnout is ab</w:t>
      </w:r>
      <w:r w:rsidR="007C700F">
        <w:rPr>
          <w:rFonts w:ascii="Times New Roman" w:eastAsia="Calibri" w:hAnsi="Times New Roman"/>
          <w:sz w:val="24"/>
          <w:szCs w:val="24"/>
        </w:rPr>
        <w:t xml:space="preserve">out 5.5% higher among those </w:t>
      </w:r>
      <w:r w:rsidR="00970469">
        <w:rPr>
          <w:rFonts w:ascii="Times New Roman" w:eastAsia="Calibri" w:hAnsi="Times New Roman"/>
          <w:sz w:val="24"/>
          <w:szCs w:val="24"/>
        </w:rPr>
        <w:t xml:space="preserve">contacted by a campaign. </w:t>
      </w:r>
      <w:r w:rsidR="00970469" w:rsidRPr="00780105">
        <w:rPr>
          <w:rFonts w:ascii="Times New Roman" w:hAnsi="Times New Roman"/>
          <w:bCs/>
          <w:sz w:val="24"/>
          <w:szCs w:val="24"/>
        </w:rPr>
        <w:t xml:space="preserve">More recently, </w:t>
      </w:r>
      <w:proofErr w:type="spellStart"/>
      <w:r w:rsidR="00970469" w:rsidRPr="00780105">
        <w:rPr>
          <w:rFonts w:ascii="Times New Roman" w:eastAsia="Calibri" w:hAnsi="Times New Roman"/>
          <w:sz w:val="24"/>
          <w:szCs w:val="24"/>
        </w:rPr>
        <w:t>Chhibber</w:t>
      </w:r>
      <w:proofErr w:type="spellEnd"/>
      <w:r w:rsidR="00970469" w:rsidRPr="00780105">
        <w:rPr>
          <w:rFonts w:ascii="Times New Roman" w:eastAsia="Calibri" w:hAnsi="Times New Roman"/>
          <w:sz w:val="24"/>
          <w:szCs w:val="24"/>
        </w:rPr>
        <w:t xml:space="preserve"> and </w:t>
      </w:r>
      <w:proofErr w:type="spellStart"/>
      <w:r w:rsidR="00970469" w:rsidRPr="00780105">
        <w:rPr>
          <w:rFonts w:ascii="Times New Roman" w:eastAsia="Calibri" w:hAnsi="Times New Roman"/>
          <w:sz w:val="24"/>
          <w:szCs w:val="24"/>
        </w:rPr>
        <w:t>Ostermann</w:t>
      </w:r>
      <w:proofErr w:type="spellEnd"/>
      <w:r w:rsidR="00970469" w:rsidRPr="00780105">
        <w:rPr>
          <w:rFonts w:ascii="Times New Roman" w:eastAsia="Calibri" w:hAnsi="Times New Roman"/>
          <w:sz w:val="24"/>
          <w:szCs w:val="24"/>
        </w:rPr>
        <w:t xml:space="preserve"> (2014) </w:t>
      </w:r>
      <w:r w:rsidR="00006E5A">
        <w:rPr>
          <w:rFonts w:ascii="Times New Roman" w:eastAsia="Calibri" w:hAnsi="Times New Roman"/>
          <w:sz w:val="24"/>
          <w:szCs w:val="24"/>
        </w:rPr>
        <w:t>show</w:t>
      </w:r>
      <w:r w:rsidR="00970469">
        <w:rPr>
          <w:rFonts w:ascii="Times New Roman" w:eastAsia="Calibri" w:hAnsi="Times New Roman"/>
          <w:sz w:val="24"/>
          <w:szCs w:val="24"/>
        </w:rPr>
        <w:t xml:space="preserve"> </w:t>
      </w:r>
      <w:r w:rsidR="00970469" w:rsidRPr="00780105">
        <w:rPr>
          <w:rFonts w:ascii="Times New Roman" w:eastAsia="Calibri" w:hAnsi="Times New Roman"/>
          <w:sz w:val="24"/>
          <w:szCs w:val="24"/>
        </w:rPr>
        <w:t xml:space="preserve">that local activists mattered greatly in shaping vote choice and turning out votes for the victorious </w:t>
      </w:r>
      <w:proofErr w:type="spellStart"/>
      <w:r w:rsidR="00970469" w:rsidRPr="00780105">
        <w:rPr>
          <w:rFonts w:ascii="Times New Roman" w:eastAsia="Calibri" w:hAnsi="Times New Roman"/>
          <w:sz w:val="24"/>
          <w:szCs w:val="24"/>
        </w:rPr>
        <w:t>Bharatiya</w:t>
      </w:r>
      <w:proofErr w:type="spellEnd"/>
      <w:r w:rsidR="00970469" w:rsidRPr="00780105">
        <w:rPr>
          <w:rFonts w:ascii="Times New Roman" w:eastAsia="Calibri" w:hAnsi="Times New Roman"/>
          <w:sz w:val="24"/>
          <w:szCs w:val="24"/>
        </w:rPr>
        <w:t xml:space="preserve"> Janata Party (BJP)</w:t>
      </w:r>
      <w:r w:rsidR="00CD3442">
        <w:rPr>
          <w:rFonts w:ascii="Times New Roman" w:eastAsia="Calibri" w:hAnsi="Times New Roman"/>
          <w:sz w:val="24"/>
          <w:szCs w:val="24"/>
        </w:rPr>
        <w:t xml:space="preserve"> in India’s 2014 parliamentary election</w:t>
      </w:r>
      <w:r w:rsidR="00970469" w:rsidRPr="00780105">
        <w:rPr>
          <w:rFonts w:ascii="Times New Roman" w:eastAsia="Calibri" w:hAnsi="Times New Roman"/>
          <w:sz w:val="24"/>
          <w:szCs w:val="24"/>
        </w:rPr>
        <w:t>.</w:t>
      </w:r>
      <w:r w:rsidR="00970469">
        <w:rPr>
          <w:rFonts w:ascii="Times New Roman" w:eastAsia="Calibri" w:hAnsi="Times New Roman"/>
          <w:sz w:val="24"/>
          <w:szCs w:val="24"/>
        </w:rPr>
        <w:t xml:space="preserve"> </w:t>
      </w:r>
    </w:p>
    <w:p w14:paraId="489B0016" w14:textId="526AAEF9" w:rsidR="00970469" w:rsidRPr="002D5635" w:rsidRDefault="00970469" w:rsidP="00006E5A">
      <w:pPr>
        <w:spacing w:line="480" w:lineRule="auto"/>
        <w:ind w:firstLine="720"/>
        <w:rPr>
          <w:rFonts w:ascii="Times New Roman" w:eastAsia="Calibri" w:hAnsi="Times New Roman"/>
          <w:sz w:val="24"/>
          <w:szCs w:val="24"/>
        </w:rPr>
      </w:pPr>
      <w:r w:rsidRPr="008C4B59">
        <w:rPr>
          <w:rFonts w:ascii="Times New Roman" w:eastAsia="Calibri" w:hAnsi="Times New Roman"/>
          <w:sz w:val="24"/>
          <w:szCs w:val="24"/>
        </w:rPr>
        <w:t xml:space="preserve">If personal contact by campaigns increases turnout, then </w:t>
      </w:r>
      <w:r>
        <w:rPr>
          <w:rFonts w:ascii="Times New Roman" w:eastAsia="Calibri" w:hAnsi="Times New Roman"/>
          <w:sz w:val="24"/>
          <w:szCs w:val="24"/>
        </w:rPr>
        <w:t>changes in the supply of political parties in a locality should impact turnout by influencing a voter’s likelihood of being contacted by a campaign.</w:t>
      </w:r>
      <w:r>
        <w:rPr>
          <w:rFonts w:ascii="Times New Roman" w:hAnsi="Times New Roman"/>
          <w:sz w:val="24"/>
          <w:szCs w:val="24"/>
        </w:rPr>
        <w:t xml:space="preserve"> </w:t>
      </w:r>
      <w:r w:rsidRPr="00405815">
        <w:rPr>
          <w:rFonts w:ascii="Times New Roman" w:hAnsi="Times New Roman"/>
          <w:sz w:val="24"/>
          <w:szCs w:val="24"/>
        </w:rPr>
        <w:t>Cox (</w:t>
      </w:r>
      <w:r w:rsidR="00CD3442" w:rsidRPr="00405815">
        <w:rPr>
          <w:rFonts w:ascii="Times New Roman" w:hAnsi="Times New Roman"/>
          <w:sz w:val="24"/>
          <w:szCs w:val="24"/>
        </w:rPr>
        <w:t>201</w:t>
      </w:r>
      <w:r w:rsidR="00CD3442">
        <w:rPr>
          <w:rFonts w:ascii="Times New Roman" w:hAnsi="Times New Roman"/>
          <w:sz w:val="24"/>
          <w:szCs w:val="24"/>
        </w:rPr>
        <w:t>5</w:t>
      </w:r>
      <w:r w:rsidRPr="00405815">
        <w:rPr>
          <w:rFonts w:ascii="Times New Roman" w:hAnsi="Times New Roman"/>
          <w:sz w:val="24"/>
          <w:szCs w:val="24"/>
        </w:rPr>
        <w:t xml:space="preserve">) describes </w:t>
      </w:r>
      <w:r>
        <w:rPr>
          <w:rFonts w:ascii="Times New Roman" w:hAnsi="Times New Roman"/>
          <w:sz w:val="24"/>
          <w:szCs w:val="24"/>
        </w:rPr>
        <w:t xml:space="preserve">voter </w:t>
      </w:r>
      <w:r w:rsidR="007C700F">
        <w:rPr>
          <w:rFonts w:ascii="Times New Roman" w:hAnsi="Times New Roman"/>
          <w:sz w:val="24"/>
          <w:szCs w:val="24"/>
        </w:rPr>
        <w:t>mobilization</w:t>
      </w:r>
      <w:r w:rsidRPr="00405815">
        <w:rPr>
          <w:rFonts w:ascii="Times New Roman" w:hAnsi="Times New Roman"/>
          <w:sz w:val="24"/>
          <w:szCs w:val="24"/>
        </w:rPr>
        <w:t xml:space="preserve"> as a </w:t>
      </w:r>
      <w:r>
        <w:rPr>
          <w:rFonts w:ascii="Times New Roman" w:hAnsi="Times New Roman"/>
          <w:sz w:val="24"/>
          <w:szCs w:val="24"/>
        </w:rPr>
        <w:t>form</w:t>
      </w:r>
      <w:r w:rsidRPr="00405815">
        <w:rPr>
          <w:rFonts w:ascii="Times New Roman" w:hAnsi="Times New Roman"/>
          <w:sz w:val="24"/>
          <w:szCs w:val="24"/>
        </w:rPr>
        <w:t xml:space="preserve"> of </w:t>
      </w:r>
      <w:proofErr w:type="spellStart"/>
      <w:r w:rsidRPr="00405815">
        <w:rPr>
          <w:rFonts w:ascii="Times New Roman" w:hAnsi="Times New Roman"/>
          <w:sz w:val="24"/>
          <w:szCs w:val="24"/>
        </w:rPr>
        <w:t>labor</w:t>
      </w:r>
      <w:proofErr w:type="spellEnd"/>
      <w:r>
        <w:rPr>
          <w:rFonts w:ascii="Times New Roman" w:hAnsi="Times New Roman"/>
          <w:sz w:val="24"/>
          <w:szCs w:val="24"/>
        </w:rPr>
        <w:t>.</w:t>
      </w:r>
      <w:r w:rsidRPr="00405815">
        <w:rPr>
          <w:rFonts w:ascii="Times New Roman" w:hAnsi="Times New Roman"/>
          <w:sz w:val="24"/>
          <w:szCs w:val="24"/>
        </w:rPr>
        <w:t xml:space="preserve"> </w:t>
      </w:r>
      <w:r>
        <w:rPr>
          <w:rFonts w:ascii="Times New Roman" w:hAnsi="Times New Roman"/>
          <w:sz w:val="24"/>
          <w:szCs w:val="24"/>
        </w:rPr>
        <w:t>A</w:t>
      </w:r>
      <w:r w:rsidRPr="00405815">
        <w:rPr>
          <w:rFonts w:ascii="Times New Roman" w:hAnsi="Times New Roman"/>
          <w:sz w:val="24"/>
          <w:szCs w:val="24"/>
        </w:rPr>
        <w:t xml:space="preserve"> party’s members and activists</w:t>
      </w:r>
      <w:r>
        <w:rPr>
          <w:rFonts w:ascii="Times New Roman" w:hAnsi="Times New Roman"/>
          <w:sz w:val="24"/>
          <w:szCs w:val="24"/>
        </w:rPr>
        <w:t xml:space="preserve"> who engage in face-to-face canvassing are the “capital” required to effectively use this </w:t>
      </w:r>
      <w:proofErr w:type="spellStart"/>
      <w:r>
        <w:rPr>
          <w:rFonts w:ascii="Times New Roman" w:hAnsi="Times New Roman"/>
          <w:sz w:val="24"/>
          <w:szCs w:val="24"/>
        </w:rPr>
        <w:t>labor</w:t>
      </w:r>
      <w:proofErr w:type="spellEnd"/>
      <w:r w:rsidRPr="00405815">
        <w:rPr>
          <w:rFonts w:ascii="Times New Roman" w:hAnsi="Times New Roman"/>
          <w:sz w:val="24"/>
          <w:szCs w:val="24"/>
        </w:rPr>
        <w:t xml:space="preserve">. </w:t>
      </w:r>
      <w:r>
        <w:rPr>
          <w:rFonts w:ascii="Times New Roman" w:eastAsia="Calibri" w:hAnsi="Times New Roman"/>
          <w:sz w:val="24"/>
          <w:szCs w:val="24"/>
        </w:rPr>
        <w:t xml:space="preserve">To </w:t>
      </w:r>
      <w:r w:rsidRPr="00405815">
        <w:rPr>
          <w:rFonts w:ascii="Times New Roman" w:eastAsia="Calibri" w:hAnsi="Times New Roman"/>
          <w:sz w:val="24"/>
          <w:szCs w:val="24"/>
        </w:rPr>
        <w:t xml:space="preserve">successfully compete, party leaders must </w:t>
      </w:r>
      <w:r>
        <w:rPr>
          <w:rFonts w:ascii="Times New Roman" w:eastAsia="Calibri" w:hAnsi="Times New Roman"/>
          <w:sz w:val="24"/>
          <w:szCs w:val="24"/>
        </w:rPr>
        <w:t>make “capital investments”—</w:t>
      </w:r>
      <w:r w:rsidRPr="00405815">
        <w:rPr>
          <w:rFonts w:ascii="Times New Roman" w:eastAsia="Calibri" w:hAnsi="Times New Roman"/>
          <w:sz w:val="24"/>
          <w:szCs w:val="24"/>
        </w:rPr>
        <w:t>recruit</w:t>
      </w:r>
      <w:r>
        <w:rPr>
          <w:rFonts w:ascii="Times New Roman" w:eastAsia="Calibri" w:hAnsi="Times New Roman"/>
          <w:sz w:val="24"/>
          <w:szCs w:val="24"/>
        </w:rPr>
        <w:t>ing</w:t>
      </w:r>
      <w:r w:rsidRPr="00405815">
        <w:rPr>
          <w:rFonts w:ascii="Times New Roman" w:eastAsia="Calibri" w:hAnsi="Times New Roman"/>
          <w:sz w:val="24"/>
          <w:szCs w:val="24"/>
        </w:rPr>
        <w:t xml:space="preserve"> campaign workers</w:t>
      </w:r>
      <w:r>
        <w:rPr>
          <w:rFonts w:ascii="Times New Roman" w:eastAsia="Calibri" w:hAnsi="Times New Roman"/>
          <w:sz w:val="24"/>
          <w:szCs w:val="24"/>
        </w:rPr>
        <w:t xml:space="preserve"> and activists</w:t>
      </w:r>
      <w:r w:rsidRPr="00405815">
        <w:rPr>
          <w:rFonts w:ascii="Times New Roman" w:eastAsia="Calibri" w:hAnsi="Times New Roman"/>
          <w:sz w:val="24"/>
          <w:szCs w:val="24"/>
        </w:rPr>
        <w:t xml:space="preserve"> </w:t>
      </w:r>
      <w:r w:rsidR="007C700F">
        <w:rPr>
          <w:rFonts w:ascii="Times New Roman" w:eastAsia="Calibri" w:hAnsi="Times New Roman"/>
          <w:sz w:val="24"/>
          <w:szCs w:val="24"/>
        </w:rPr>
        <w:t>to</w:t>
      </w:r>
      <w:r w:rsidRPr="00405815">
        <w:rPr>
          <w:rFonts w:ascii="Times New Roman" w:eastAsia="Calibri" w:hAnsi="Times New Roman"/>
          <w:sz w:val="24"/>
          <w:szCs w:val="24"/>
        </w:rPr>
        <w:t xml:space="preserve"> urge </w:t>
      </w:r>
      <w:r w:rsidR="007C700F">
        <w:rPr>
          <w:rFonts w:ascii="Times New Roman" w:eastAsia="Calibri" w:hAnsi="Times New Roman"/>
          <w:sz w:val="24"/>
          <w:szCs w:val="24"/>
        </w:rPr>
        <w:t xml:space="preserve">voters </w:t>
      </w:r>
      <w:r w:rsidRPr="00405815">
        <w:rPr>
          <w:rFonts w:ascii="Times New Roman" w:eastAsia="Calibri" w:hAnsi="Times New Roman"/>
          <w:sz w:val="24"/>
          <w:szCs w:val="24"/>
        </w:rPr>
        <w:t>to turn out.</w:t>
      </w:r>
      <w:r>
        <w:rPr>
          <w:rFonts w:ascii="Times New Roman" w:eastAsia="Calibri" w:hAnsi="Times New Roman"/>
          <w:sz w:val="24"/>
          <w:szCs w:val="24"/>
        </w:rPr>
        <w:t xml:space="preserve"> New parties</w:t>
      </w:r>
      <w:r w:rsidRPr="008C4B59">
        <w:rPr>
          <w:rFonts w:ascii="Times New Roman" w:eastAsia="Calibri" w:hAnsi="Times New Roman"/>
          <w:sz w:val="24"/>
          <w:szCs w:val="24"/>
        </w:rPr>
        <w:t xml:space="preserve"> entering the party system should generate </w:t>
      </w:r>
      <w:r>
        <w:rPr>
          <w:rFonts w:ascii="Times New Roman" w:eastAsia="Calibri" w:hAnsi="Times New Roman"/>
          <w:sz w:val="24"/>
          <w:szCs w:val="24"/>
        </w:rPr>
        <w:t>new</w:t>
      </w:r>
      <w:r w:rsidRPr="008C4B59">
        <w:rPr>
          <w:rFonts w:ascii="Times New Roman" w:eastAsia="Calibri" w:hAnsi="Times New Roman"/>
          <w:sz w:val="24"/>
          <w:szCs w:val="24"/>
        </w:rPr>
        <w:t xml:space="preserve"> ground organization</w:t>
      </w:r>
      <w:r>
        <w:rPr>
          <w:rFonts w:ascii="Times New Roman" w:eastAsia="Calibri" w:hAnsi="Times New Roman"/>
          <w:sz w:val="24"/>
          <w:szCs w:val="24"/>
        </w:rPr>
        <w:t>s</w:t>
      </w:r>
      <w:r w:rsidRPr="008C4B59">
        <w:rPr>
          <w:rFonts w:ascii="Times New Roman" w:eastAsia="Calibri" w:hAnsi="Times New Roman"/>
          <w:sz w:val="24"/>
          <w:szCs w:val="24"/>
        </w:rPr>
        <w:t xml:space="preserve"> aimed at contacting voters and urging them to turn out.</w:t>
      </w:r>
      <w:r>
        <w:rPr>
          <w:rFonts w:ascii="Times New Roman" w:eastAsia="Calibri" w:hAnsi="Times New Roman"/>
          <w:sz w:val="24"/>
          <w:szCs w:val="24"/>
        </w:rPr>
        <w:t xml:space="preserve"> Although this ground organization may be populated </w:t>
      </w:r>
      <w:r w:rsidR="002762E6">
        <w:rPr>
          <w:rFonts w:ascii="Times New Roman" w:eastAsia="Calibri" w:hAnsi="Times New Roman"/>
          <w:sz w:val="24"/>
          <w:szCs w:val="24"/>
        </w:rPr>
        <w:t xml:space="preserve">in part </w:t>
      </w:r>
      <w:r>
        <w:rPr>
          <w:rFonts w:ascii="Times New Roman" w:eastAsia="Calibri" w:hAnsi="Times New Roman"/>
          <w:sz w:val="24"/>
          <w:szCs w:val="24"/>
        </w:rPr>
        <w:t xml:space="preserve">by those previously active in politics on behalf of another party, it is also likely to attract </w:t>
      </w:r>
      <w:r w:rsidR="00006E5A">
        <w:rPr>
          <w:rFonts w:ascii="Times New Roman" w:eastAsia="Calibri" w:hAnsi="Times New Roman"/>
          <w:sz w:val="24"/>
          <w:szCs w:val="24"/>
        </w:rPr>
        <w:t xml:space="preserve">at least some </w:t>
      </w:r>
      <w:r>
        <w:rPr>
          <w:rFonts w:ascii="Times New Roman" w:eastAsia="Calibri" w:hAnsi="Times New Roman"/>
          <w:sz w:val="24"/>
          <w:szCs w:val="24"/>
        </w:rPr>
        <w:t>activists</w:t>
      </w:r>
      <w:r w:rsidR="000A1573">
        <w:rPr>
          <w:rFonts w:ascii="Times New Roman" w:eastAsia="Calibri" w:hAnsi="Times New Roman"/>
          <w:sz w:val="24"/>
          <w:szCs w:val="24"/>
        </w:rPr>
        <w:t xml:space="preserve"> who were</w:t>
      </w:r>
      <w:r>
        <w:rPr>
          <w:rFonts w:ascii="Times New Roman" w:eastAsia="Calibri" w:hAnsi="Times New Roman"/>
          <w:sz w:val="24"/>
          <w:szCs w:val="24"/>
        </w:rPr>
        <w:t xml:space="preserve"> previously</w:t>
      </w:r>
      <w:r w:rsidR="000A1573">
        <w:rPr>
          <w:rFonts w:ascii="Times New Roman" w:eastAsia="Calibri" w:hAnsi="Times New Roman"/>
          <w:sz w:val="24"/>
          <w:szCs w:val="24"/>
        </w:rPr>
        <w:t xml:space="preserve"> un</w:t>
      </w:r>
      <w:r>
        <w:rPr>
          <w:rFonts w:ascii="Times New Roman" w:eastAsia="Calibri" w:hAnsi="Times New Roman"/>
          <w:sz w:val="24"/>
          <w:szCs w:val="24"/>
        </w:rPr>
        <w:t>involved in politics</w:t>
      </w:r>
      <w:r w:rsidR="00006E5A">
        <w:rPr>
          <w:rFonts w:ascii="Times New Roman" w:eastAsia="Calibri" w:hAnsi="Times New Roman"/>
          <w:sz w:val="24"/>
          <w:szCs w:val="24"/>
        </w:rPr>
        <w:t xml:space="preserve"> and whose friends and acquaintances may not have been reached by previous mobilization efforts</w:t>
      </w:r>
      <w:r>
        <w:rPr>
          <w:rFonts w:ascii="Times New Roman" w:eastAsia="Calibri" w:hAnsi="Times New Roman"/>
          <w:sz w:val="24"/>
          <w:szCs w:val="24"/>
        </w:rPr>
        <w:t>.</w:t>
      </w:r>
      <w:r w:rsidRPr="00970469">
        <w:rPr>
          <w:rFonts w:ascii="Times New Roman" w:eastAsia="Calibri" w:hAnsi="Times New Roman"/>
          <w:sz w:val="24"/>
          <w:szCs w:val="24"/>
        </w:rPr>
        <w:t xml:space="preserve"> </w:t>
      </w:r>
      <w:r w:rsidR="00006E5A">
        <w:rPr>
          <w:rFonts w:ascii="Times New Roman" w:eastAsia="Calibri" w:hAnsi="Times New Roman"/>
          <w:sz w:val="24"/>
          <w:szCs w:val="24"/>
        </w:rPr>
        <w:t>T</w:t>
      </w:r>
      <w:r w:rsidRPr="00E728DB">
        <w:rPr>
          <w:rFonts w:ascii="Times New Roman" w:eastAsia="Calibri" w:hAnsi="Times New Roman"/>
          <w:sz w:val="24"/>
          <w:szCs w:val="24"/>
        </w:rPr>
        <w:t xml:space="preserve">he addition of another party organization thanks to </w:t>
      </w:r>
      <w:r w:rsidR="00006E5A">
        <w:rPr>
          <w:rFonts w:ascii="Times New Roman" w:eastAsia="Calibri" w:hAnsi="Times New Roman"/>
          <w:sz w:val="24"/>
          <w:szCs w:val="24"/>
        </w:rPr>
        <w:lastRenderedPageBreak/>
        <w:t xml:space="preserve">new party entry should </w:t>
      </w:r>
      <w:r w:rsidR="0051185A">
        <w:rPr>
          <w:rFonts w:ascii="Times New Roman" w:eastAsia="Calibri" w:hAnsi="Times New Roman"/>
          <w:sz w:val="24"/>
          <w:szCs w:val="24"/>
        </w:rPr>
        <w:t xml:space="preserve">therefore </w:t>
      </w:r>
      <w:r w:rsidR="00006E5A">
        <w:rPr>
          <w:rFonts w:ascii="Times New Roman" w:eastAsia="Calibri" w:hAnsi="Times New Roman"/>
          <w:sz w:val="24"/>
          <w:szCs w:val="24"/>
        </w:rPr>
        <w:t xml:space="preserve">increase </w:t>
      </w:r>
      <w:r w:rsidRPr="00E728DB">
        <w:rPr>
          <w:rFonts w:ascii="Times New Roman" w:eastAsia="Calibri" w:hAnsi="Times New Roman"/>
          <w:sz w:val="24"/>
          <w:szCs w:val="24"/>
        </w:rPr>
        <w:t>the number of voters contacted by campaigns, thereby boosting turnout. By the same token, when parties cease to compete in elections, these organi</w:t>
      </w:r>
      <w:r>
        <w:rPr>
          <w:rFonts w:ascii="Times New Roman" w:eastAsia="Calibri" w:hAnsi="Times New Roman"/>
          <w:sz w:val="24"/>
          <w:szCs w:val="24"/>
        </w:rPr>
        <w:t>z</w:t>
      </w:r>
      <w:r w:rsidRPr="00E728DB">
        <w:rPr>
          <w:rFonts w:ascii="Times New Roman" w:eastAsia="Calibri" w:hAnsi="Times New Roman"/>
          <w:sz w:val="24"/>
          <w:szCs w:val="24"/>
        </w:rPr>
        <w:t>ations and their a</w:t>
      </w:r>
      <w:r>
        <w:rPr>
          <w:rFonts w:ascii="Times New Roman" w:eastAsia="Calibri" w:hAnsi="Times New Roman"/>
          <w:sz w:val="24"/>
          <w:szCs w:val="24"/>
        </w:rPr>
        <w:t xml:space="preserve">ssociated mobilization networks at least partially </w:t>
      </w:r>
      <w:r w:rsidRPr="00E728DB">
        <w:rPr>
          <w:rFonts w:ascii="Times New Roman" w:eastAsia="Calibri" w:hAnsi="Times New Roman"/>
          <w:sz w:val="24"/>
          <w:szCs w:val="24"/>
        </w:rPr>
        <w:t>disappear</w:t>
      </w:r>
      <w:r>
        <w:rPr>
          <w:rFonts w:ascii="Times New Roman" w:eastAsia="Calibri" w:hAnsi="Times New Roman"/>
          <w:sz w:val="24"/>
          <w:szCs w:val="24"/>
        </w:rPr>
        <w:t>, as not all prior activists are necessarily absorbed into other parties</w:t>
      </w:r>
      <w:r w:rsidRPr="00E728DB">
        <w:rPr>
          <w:rFonts w:ascii="Times New Roman" w:eastAsia="Calibri" w:hAnsi="Times New Roman"/>
          <w:sz w:val="24"/>
          <w:szCs w:val="24"/>
        </w:rPr>
        <w:t xml:space="preserve">. As a result, parties’ canvassing efforts—and the impetus that pushes many people to turn out—reach fewer voters, thereby diminishing turnout. Consequently, party entry and exit should </w:t>
      </w:r>
      <w:r w:rsidR="0051185A">
        <w:rPr>
          <w:rFonts w:ascii="Times New Roman" w:eastAsia="Calibri" w:hAnsi="Times New Roman"/>
          <w:sz w:val="24"/>
          <w:szCs w:val="24"/>
        </w:rPr>
        <w:t>affect</w:t>
      </w:r>
      <w:r w:rsidRPr="00E728DB">
        <w:rPr>
          <w:rFonts w:ascii="Times New Roman" w:eastAsia="Calibri" w:hAnsi="Times New Roman"/>
          <w:sz w:val="24"/>
          <w:szCs w:val="24"/>
        </w:rPr>
        <w:t xml:space="preserve"> aggregate levels of turnout. </w:t>
      </w:r>
      <w:r w:rsidRPr="00E728DB">
        <w:rPr>
          <w:rFonts w:ascii="Times New Roman" w:hAnsi="Times New Roman"/>
          <w:bCs/>
          <w:sz w:val="24"/>
          <w:szCs w:val="24"/>
        </w:rPr>
        <w:t xml:space="preserve">From this overarching argument about electoral volatility and turnout, we identify </w:t>
      </w:r>
      <w:r w:rsidR="00B35766">
        <w:rPr>
          <w:rFonts w:ascii="Times New Roman" w:hAnsi="Times New Roman"/>
          <w:bCs/>
          <w:sz w:val="24"/>
          <w:szCs w:val="24"/>
        </w:rPr>
        <w:t>four</w:t>
      </w:r>
      <w:r w:rsidRPr="00E728DB">
        <w:rPr>
          <w:rFonts w:ascii="Times New Roman" w:hAnsi="Times New Roman"/>
          <w:bCs/>
          <w:sz w:val="24"/>
          <w:szCs w:val="24"/>
        </w:rPr>
        <w:t xml:space="preserve"> </w:t>
      </w:r>
      <w:r w:rsidR="00A60CD2">
        <w:rPr>
          <w:rFonts w:ascii="Times New Roman" w:hAnsi="Times New Roman"/>
          <w:bCs/>
          <w:sz w:val="24"/>
          <w:szCs w:val="24"/>
        </w:rPr>
        <w:t>key</w:t>
      </w:r>
      <w:r w:rsidRPr="00E728DB">
        <w:rPr>
          <w:rFonts w:ascii="Times New Roman" w:hAnsi="Times New Roman"/>
          <w:bCs/>
          <w:sz w:val="24"/>
          <w:szCs w:val="24"/>
        </w:rPr>
        <w:t xml:space="preserve"> hypotheses</w:t>
      </w:r>
      <w:r>
        <w:rPr>
          <w:rFonts w:ascii="Times New Roman" w:hAnsi="Times New Roman"/>
          <w:bCs/>
          <w:sz w:val="24"/>
          <w:szCs w:val="24"/>
        </w:rPr>
        <w:t>.</w:t>
      </w:r>
    </w:p>
    <w:p w14:paraId="42898E4F" w14:textId="7EBAD618" w:rsidR="007C700F" w:rsidRDefault="00010E74" w:rsidP="007C700F">
      <w:pPr>
        <w:spacing w:line="480" w:lineRule="auto"/>
        <w:ind w:firstLine="720"/>
        <w:rPr>
          <w:rFonts w:ascii="Times New Roman" w:eastAsia="Calibri" w:hAnsi="Times New Roman"/>
          <w:sz w:val="24"/>
          <w:szCs w:val="24"/>
        </w:rPr>
      </w:pPr>
      <w:r w:rsidRPr="00E728DB">
        <w:rPr>
          <w:rFonts w:ascii="Times New Roman" w:hAnsi="Times New Roman"/>
          <w:i/>
          <w:sz w:val="24"/>
          <w:szCs w:val="24"/>
        </w:rPr>
        <w:t>Hypothesis 1 (Party entry): When a party enters the party system</w:t>
      </w:r>
      <w:r>
        <w:rPr>
          <w:rFonts w:ascii="Times New Roman" w:hAnsi="Times New Roman"/>
          <w:i/>
          <w:sz w:val="24"/>
          <w:szCs w:val="24"/>
        </w:rPr>
        <w:t xml:space="preserve">, </w:t>
      </w:r>
      <w:r w:rsidRPr="00E728DB">
        <w:rPr>
          <w:rFonts w:ascii="Times New Roman" w:hAnsi="Times New Roman"/>
          <w:i/>
          <w:sz w:val="24"/>
          <w:szCs w:val="24"/>
        </w:rPr>
        <w:t xml:space="preserve">not having contested the prior </w:t>
      </w:r>
      <w:r>
        <w:rPr>
          <w:rFonts w:ascii="Times New Roman" w:hAnsi="Times New Roman"/>
          <w:i/>
          <w:sz w:val="24"/>
          <w:szCs w:val="24"/>
        </w:rPr>
        <w:t xml:space="preserve">election, </w:t>
      </w:r>
      <w:r w:rsidRPr="00E728DB">
        <w:rPr>
          <w:rFonts w:ascii="Times New Roman" w:hAnsi="Times New Roman"/>
          <w:i/>
          <w:sz w:val="24"/>
          <w:szCs w:val="24"/>
        </w:rPr>
        <w:t>turnout should</w:t>
      </w:r>
      <w:r w:rsidR="00B35766">
        <w:rPr>
          <w:rFonts w:ascii="Times New Roman" w:hAnsi="Times New Roman"/>
          <w:i/>
          <w:sz w:val="24"/>
          <w:szCs w:val="24"/>
        </w:rPr>
        <w:t xml:space="preserve"> </w:t>
      </w:r>
      <w:r w:rsidRPr="00E728DB">
        <w:rPr>
          <w:rFonts w:ascii="Times New Roman" w:hAnsi="Times New Roman"/>
          <w:i/>
          <w:sz w:val="24"/>
          <w:szCs w:val="24"/>
        </w:rPr>
        <w:t>increase</w:t>
      </w:r>
      <w:r w:rsidRPr="00E728DB">
        <w:rPr>
          <w:rFonts w:ascii="Times New Roman" w:hAnsi="Times New Roman"/>
          <w:sz w:val="24"/>
          <w:szCs w:val="24"/>
        </w:rPr>
        <w:t>.</w:t>
      </w:r>
      <w:r>
        <w:rPr>
          <w:rFonts w:ascii="Times New Roman" w:eastAsia="Calibri" w:hAnsi="Times New Roman"/>
          <w:sz w:val="24"/>
          <w:szCs w:val="24"/>
        </w:rPr>
        <w:t xml:space="preserve"> </w:t>
      </w:r>
      <w:r w:rsidR="00780070" w:rsidRPr="00E728DB">
        <w:rPr>
          <w:rFonts w:ascii="Times New Roman" w:hAnsi="Times New Roman"/>
          <w:sz w:val="24"/>
          <w:szCs w:val="24"/>
        </w:rPr>
        <w:t xml:space="preserve">This increase should be particularly pronounced when a large party enters. A large party with extensive mobilization networks and many activists is </w:t>
      </w:r>
      <w:r w:rsidR="00780070">
        <w:rPr>
          <w:rFonts w:ascii="Times New Roman" w:hAnsi="Times New Roman"/>
          <w:sz w:val="24"/>
          <w:szCs w:val="24"/>
        </w:rPr>
        <w:t xml:space="preserve">more </w:t>
      </w:r>
      <w:r w:rsidR="00780070" w:rsidRPr="00E728DB">
        <w:rPr>
          <w:rFonts w:ascii="Times New Roman" w:hAnsi="Times New Roman"/>
          <w:sz w:val="24"/>
          <w:szCs w:val="24"/>
        </w:rPr>
        <w:t xml:space="preserve">likely to </w:t>
      </w:r>
      <w:r w:rsidR="00780070">
        <w:rPr>
          <w:rFonts w:ascii="Times New Roman" w:hAnsi="Times New Roman"/>
          <w:sz w:val="24"/>
          <w:szCs w:val="24"/>
        </w:rPr>
        <w:t xml:space="preserve">influence turnout </w:t>
      </w:r>
      <w:r w:rsidR="00780070" w:rsidRPr="00E728DB">
        <w:rPr>
          <w:rFonts w:ascii="Times New Roman" w:hAnsi="Times New Roman"/>
          <w:sz w:val="24"/>
          <w:szCs w:val="24"/>
        </w:rPr>
        <w:t>than a small party that has a less extensive mobilization network</w:t>
      </w:r>
      <w:r w:rsidR="007C700F">
        <w:rPr>
          <w:rFonts w:ascii="Times New Roman" w:hAnsi="Times New Roman"/>
          <w:sz w:val="24"/>
          <w:szCs w:val="24"/>
        </w:rPr>
        <w:t>s</w:t>
      </w:r>
      <w:r w:rsidR="00780070" w:rsidRPr="00E728DB">
        <w:rPr>
          <w:rFonts w:ascii="Times New Roman" w:hAnsi="Times New Roman"/>
          <w:sz w:val="24"/>
          <w:szCs w:val="24"/>
        </w:rPr>
        <w:t xml:space="preserve"> and fewer activists. Thus, new party entry’s affect on turnout should </w:t>
      </w:r>
      <w:r w:rsidR="00780070">
        <w:rPr>
          <w:rFonts w:ascii="Times New Roman" w:hAnsi="Times New Roman"/>
          <w:sz w:val="24"/>
          <w:szCs w:val="24"/>
        </w:rPr>
        <w:t xml:space="preserve">increase with the size of the party entering the party system. </w:t>
      </w:r>
      <w:r w:rsidR="002762E6" w:rsidRPr="005B0528">
        <w:rPr>
          <w:rFonts w:ascii="Times New Roman" w:eastAsia="Calibri" w:hAnsi="Times New Roman"/>
          <w:sz w:val="24"/>
          <w:szCs w:val="24"/>
        </w:rPr>
        <w:t>N</w:t>
      </w:r>
      <w:r w:rsidR="004F72BC" w:rsidRPr="005B0528">
        <w:rPr>
          <w:rFonts w:ascii="Times New Roman" w:eastAsia="Calibri" w:hAnsi="Times New Roman"/>
          <w:sz w:val="24"/>
          <w:szCs w:val="24"/>
        </w:rPr>
        <w:t xml:space="preserve">ew parties could, in theory, </w:t>
      </w:r>
      <w:r w:rsidR="00F47261" w:rsidRPr="005B0528">
        <w:rPr>
          <w:rFonts w:ascii="Times New Roman" w:eastAsia="Calibri" w:hAnsi="Times New Roman"/>
          <w:sz w:val="24"/>
          <w:szCs w:val="24"/>
        </w:rPr>
        <w:t xml:space="preserve">focus solely on mobilizing </w:t>
      </w:r>
      <w:r w:rsidR="00970469" w:rsidRPr="005B0528">
        <w:rPr>
          <w:rFonts w:ascii="Times New Roman" w:eastAsia="Calibri" w:hAnsi="Times New Roman"/>
          <w:sz w:val="24"/>
          <w:szCs w:val="24"/>
        </w:rPr>
        <w:t>voters w</w:t>
      </w:r>
      <w:r w:rsidR="00381CD9" w:rsidRPr="005B0528">
        <w:rPr>
          <w:rFonts w:ascii="Times New Roman" w:eastAsia="Calibri" w:hAnsi="Times New Roman"/>
          <w:sz w:val="24"/>
          <w:szCs w:val="24"/>
        </w:rPr>
        <w:t>ith a strong propensity to vote</w:t>
      </w:r>
      <w:r w:rsidR="002762E6" w:rsidRPr="005B0528">
        <w:rPr>
          <w:rFonts w:ascii="Times New Roman" w:eastAsia="Calibri" w:hAnsi="Times New Roman"/>
          <w:sz w:val="24"/>
          <w:szCs w:val="24"/>
        </w:rPr>
        <w:t xml:space="preserve">, in which case </w:t>
      </w:r>
      <w:r w:rsidR="004F72BC" w:rsidRPr="005B0528">
        <w:rPr>
          <w:rFonts w:ascii="Times New Roman" w:eastAsia="Calibri" w:hAnsi="Times New Roman"/>
          <w:sz w:val="24"/>
          <w:szCs w:val="24"/>
        </w:rPr>
        <w:t xml:space="preserve">party entry </w:t>
      </w:r>
      <w:r w:rsidR="002762E6" w:rsidRPr="005B0528">
        <w:rPr>
          <w:rFonts w:ascii="Times New Roman" w:eastAsia="Calibri" w:hAnsi="Times New Roman"/>
          <w:sz w:val="24"/>
          <w:szCs w:val="24"/>
        </w:rPr>
        <w:t xml:space="preserve">would </w:t>
      </w:r>
      <w:r w:rsidR="004F72BC" w:rsidRPr="005B0528">
        <w:rPr>
          <w:rFonts w:ascii="Times New Roman" w:eastAsia="Calibri" w:hAnsi="Times New Roman"/>
          <w:sz w:val="24"/>
          <w:szCs w:val="24"/>
        </w:rPr>
        <w:t xml:space="preserve">not increase turnout. </w:t>
      </w:r>
      <w:r w:rsidR="00780070" w:rsidRPr="005B0528">
        <w:rPr>
          <w:rFonts w:ascii="Times New Roman" w:eastAsia="Calibri" w:hAnsi="Times New Roman"/>
          <w:sz w:val="24"/>
          <w:szCs w:val="24"/>
        </w:rPr>
        <w:t>Although</w:t>
      </w:r>
      <w:r w:rsidR="00970469" w:rsidRPr="005B0528">
        <w:rPr>
          <w:rFonts w:ascii="Times New Roman" w:eastAsia="Calibri" w:hAnsi="Times New Roman"/>
          <w:sz w:val="24"/>
          <w:szCs w:val="24"/>
        </w:rPr>
        <w:t xml:space="preserve"> </w:t>
      </w:r>
      <w:r w:rsidR="000B38D1" w:rsidRPr="005B0528">
        <w:rPr>
          <w:rFonts w:ascii="Times New Roman" w:eastAsia="Calibri" w:hAnsi="Times New Roman"/>
          <w:sz w:val="24"/>
          <w:szCs w:val="24"/>
        </w:rPr>
        <w:t xml:space="preserve">we certainly expect a new party’s mobilizing efforts </w:t>
      </w:r>
      <w:r w:rsidR="00C638CE">
        <w:rPr>
          <w:rFonts w:ascii="Times New Roman" w:eastAsia="Calibri" w:hAnsi="Times New Roman"/>
          <w:sz w:val="24"/>
          <w:szCs w:val="24"/>
        </w:rPr>
        <w:t>to</w:t>
      </w:r>
      <w:r w:rsidR="00C638CE" w:rsidRPr="005B0528">
        <w:rPr>
          <w:rFonts w:ascii="Times New Roman" w:eastAsia="Calibri" w:hAnsi="Times New Roman"/>
          <w:sz w:val="24"/>
          <w:szCs w:val="24"/>
        </w:rPr>
        <w:t xml:space="preserve"> </w:t>
      </w:r>
      <w:r w:rsidR="000B38D1" w:rsidRPr="005B0528">
        <w:rPr>
          <w:rFonts w:ascii="Times New Roman" w:eastAsia="Calibri" w:hAnsi="Times New Roman"/>
          <w:sz w:val="24"/>
          <w:szCs w:val="24"/>
        </w:rPr>
        <w:t xml:space="preserve">target </w:t>
      </w:r>
      <w:r w:rsidR="00780070" w:rsidRPr="005B0528">
        <w:rPr>
          <w:rFonts w:ascii="Times New Roman" w:eastAsia="Calibri" w:hAnsi="Times New Roman"/>
          <w:sz w:val="24"/>
          <w:szCs w:val="24"/>
        </w:rPr>
        <w:t xml:space="preserve">many </w:t>
      </w:r>
      <w:r w:rsidR="000B38D1" w:rsidRPr="005B0528">
        <w:rPr>
          <w:rFonts w:ascii="Times New Roman" w:eastAsia="Calibri" w:hAnsi="Times New Roman"/>
          <w:sz w:val="24"/>
          <w:szCs w:val="24"/>
        </w:rPr>
        <w:t xml:space="preserve">habitual voters, new parties </w:t>
      </w:r>
      <w:r w:rsidR="00780070" w:rsidRPr="005B0528">
        <w:rPr>
          <w:rFonts w:ascii="Times New Roman" w:eastAsia="Calibri" w:hAnsi="Times New Roman"/>
          <w:sz w:val="24"/>
          <w:szCs w:val="24"/>
        </w:rPr>
        <w:t>should</w:t>
      </w:r>
      <w:r w:rsidR="000B38D1" w:rsidRPr="005B0528">
        <w:rPr>
          <w:rFonts w:ascii="Times New Roman" w:eastAsia="Calibri" w:hAnsi="Times New Roman"/>
          <w:sz w:val="24"/>
          <w:szCs w:val="24"/>
        </w:rPr>
        <w:t xml:space="preserve"> </w:t>
      </w:r>
      <w:r w:rsidR="00C638CE">
        <w:rPr>
          <w:rFonts w:ascii="Times New Roman" w:eastAsia="Calibri" w:hAnsi="Times New Roman"/>
          <w:sz w:val="24"/>
          <w:szCs w:val="24"/>
        </w:rPr>
        <w:t xml:space="preserve">also </w:t>
      </w:r>
      <w:r w:rsidR="000B38D1" w:rsidRPr="005B0528">
        <w:rPr>
          <w:rFonts w:ascii="Times New Roman" w:eastAsia="Calibri" w:hAnsi="Times New Roman"/>
          <w:sz w:val="24"/>
          <w:szCs w:val="24"/>
        </w:rPr>
        <w:t xml:space="preserve">reach </w:t>
      </w:r>
      <w:r w:rsidR="00780070" w:rsidRPr="005B0528">
        <w:rPr>
          <w:rFonts w:ascii="Times New Roman" w:eastAsia="Calibri" w:hAnsi="Times New Roman"/>
          <w:sz w:val="24"/>
          <w:szCs w:val="24"/>
        </w:rPr>
        <w:t xml:space="preserve">many previously </w:t>
      </w:r>
      <w:proofErr w:type="spellStart"/>
      <w:r w:rsidR="00780070" w:rsidRPr="005B0528">
        <w:rPr>
          <w:rFonts w:ascii="Times New Roman" w:eastAsia="Calibri" w:hAnsi="Times New Roman"/>
          <w:sz w:val="24"/>
          <w:szCs w:val="24"/>
        </w:rPr>
        <w:t>unmobilized</w:t>
      </w:r>
      <w:proofErr w:type="spellEnd"/>
      <w:r w:rsidR="00780070" w:rsidRPr="005B0528">
        <w:rPr>
          <w:rFonts w:ascii="Times New Roman" w:eastAsia="Calibri" w:hAnsi="Times New Roman"/>
          <w:sz w:val="24"/>
          <w:szCs w:val="24"/>
        </w:rPr>
        <w:t xml:space="preserve"> </w:t>
      </w:r>
      <w:r w:rsidR="007C700F" w:rsidRPr="005B0528">
        <w:rPr>
          <w:rFonts w:ascii="Times New Roman" w:eastAsia="Calibri" w:hAnsi="Times New Roman"/>
          <w:sz w:val="24"/>
          <w:szCs w:val="24"/>
        </w:rPr>
        <w:t>voters for two reasons.</w:t>
      </w:r>
    </w:p>
    <w:p w14:paraId="73813815" w14:textId="60B45D23" w:rsidR="00ED4B1E" w:rsidRPr="00E728DB" w:rsidRDefault="00ED4B1E" w:rsidP="007C700F">
      <w:pPr>
        <w:spacing w:line="480" w:lineRule="auto"/>
        <w:ind w:firstLine="720"/>
        <w:rPr>
          <w:rFonts w:ascii="Times New Roman" w:hAnsi="Times New Roman"/>
          <w:sz w:val="24"/>
          <w:szCs w:val="24"/>
        </w:rPr>
      </w:pPr>
      <w:r>
        <w:rPr>
          <w:rFonts w:ascii="Times New Roman" w:eastAsia="Calibri" w:hAnsi="Times New Roman"/>
          <w:sz w:val="24"/>
          <w:szCs w:val="24"/>
        </w:rPr>
        <w:t xml:space="preserve">First, previously </w:t>
      </w:r>
      <w:proofErr w:type="spellStart"/>
      <w:r>
        <w:rPr>
          <w:rFonts w:ascii="Times New Roman" w:eastAsia="Calibri" w:hAnsi="Times New Roman"/>
          <w:sz w:val="24"/>
          <w:szCs w:val="24"/>
        </w:rPr>
        <w:t>unmobilized</w:t>
      </w:r>
      <w:proofErr w:type="spellEnd"/>
      <w:r>
        <w:rPr>
          <w:rFonts w:ascii="Times New Roman" w:eastAsia="Calibri" w:hAnsi="Times New Roman"/>
          <w:sz w:val="24"/>
          <w:szCs w:val="24"/>
        </w:rPr>
        <w:t xml:space="preserve"> voters are easier to persuade than partisans. </w:t>
      </w:r>
      <w:r w:rsidRPr="00E728DB">
        <w:rPr>
          <w:rFonts w:ascii="Times New Roman" w:hAnsi="Times New Roman"/>
          <w:sz w:val="24"/>
          <w:szCs w:val="24"/>
        </w:rPr>
        <w:t xml:space="preserve">Although parties employ a range of </w:t>
      </w:r>
      <w:r>
        <w:rPr>
          <w:rFonts w:ascii="Times New Roman" w:hAnsi="Times New Roman"/>
          <w:sz w:val="24"/>
          <w:szCs w:val="24"/>
        </w:rPr>
        <w:t xml:space="preserve">mobilizing </w:t>
      </w:r>
      <w:r w:rsidRPr="00E728DB">
        <w:rPr>
          <w:rFonts w:ascii="Times New Roman" w:hAnsi="Times New Roman"/>
          <w:sz w:val="24"/>
          <w:szCs w:val="24"/>
        </w:rPr>
        <w:t xml:space="preserve">strategies, they tend to </w:t>
      </w:r>
      <w:proofErr w:type="spellStart"/>
      <w:r w:rsidRPr="00E728DB">
        <w:rPr>
          <w:rFonts w:ascii="Times New Roman" w:hAnsi="Times New Roman"/>
          <w:sz w:val="24"/>
          <w:szCs w:val="24"/>
        </w:rPr>
        <w:t>favor</w:t>
      </w:r>
      <w:proofErr w:type="spellEnd"/>
      <w:r w:rsidRPr="00E728DB">
        <w:rPr>
          <w:rFonts w:ascii="Times New Roman" w:hAnsi="Times New Roman"/>
          <w:sz w:val="24"/>
          <w:szCs w:val="24"/>
        </w:rPr>
        <w:t xml:space="preserve"> mobilizing core or unattached voters over </w:t>
      </w:r>
      <w:r w:rsidR="006C4E68">
        <w:rPr>
          <w:rFonts w:ascii="Times New Roman" w:hAnsi="Times New Roman"/>
          <w:sz w:val="24"/>
          <w:szCs w:val="24"/>
        </w:rPr>
        <w:t>those opposed to</w:t>
      </w:r>
      <w:r>
        <w:rPr>
          <w:rFonts w:ascii="Times New Roman" w:hAnsi="Times New Roman"/>
          <w:sz w:val="24"/>
          <w:szCs w:val="24"/>
        </w:rPr>
        <w:t xml:space="preserve"> the party</w:t>
      </w:r>
      <w:r w:rsidRPr="00E728DB">
        <w:rPr>
          <w:rFonts w:ascii="Times New Roman" w:hAnsi="Times New Roman"/>
          <w:sz w:val="24"/>
          <w:szCs w:val="24"/>
        </w:rPr>
        <w:t xml:space="preserve"> (Dunning and </w:t>
      </w:r>
      <w:proofErr w:type="spellStart"/>
      <w:r w:rsidRPr="00E728DB">
        <w:rPr>
          <w:rFonts w:ascii="Times New Roman" w:hAnsi="Times New Roman"/>
          <w:sz w:val="24"/>
          <w:szCs w:val="24"/>
        </w:rPr>
        <w:t>Nilekani</w:t>
      </w:r>
      <w:proofErr w:type="spellEnd"/>
      <w:r w:rsidRPr="00E728DB">
        <w:rPr>
          <w:rFonts w:ascii="Times New Roman" w:hAnsi="Times New Roman"/>
          <w:sz w:val="24"/>
          <w:szCs w:val="24"/>
        </w:rPr>
        <w:t xml:space="preserve"> 2012</w:t>
      </w:r>
      <w:r w:rsidR="009F3E36">
        <w:rPr>
          <w:rFonts w:ascii="Times New Roman" w:hAnsi="Times New Roman"/>
          <w:sz w:val="24"/>
          <w:szCs w:val="24"/>
        </w:rPr>
        <w:t xml:space="preserve">; </w:t>
      </w:r>
      <w:r w:rsidR="00F446C0">
        <w:rPr>
          <w:rFonts w:ascii="Times New Roman" w:hAnsi="Times New Roman"/>
          <w:sz w:val="24"/>
          <w:szCs w:val="24"/>
        </w:rPr>
        <w:t>Stokes et al. 2013</w:t>
      </w:r>
      <w:r w:rsidRPr="00E728DB">
        <w:rPr>
          <w:rFonts w:ascii="Times New Roman" w:hAnsi="Times New Roman"/>
          <w:sz w:val="24"/>
          <w:szCs w:val="24"/>
        </w:rPr>
        <w:t>)</w:t>
      </w:r>
      <w:r>
        <w:rPr>
          <w:rFonts w:ascii="Times New Roman" w:hAnsi="Times New Roman"/>
          <w:sz w:val="24"/>
          <w:szCs w:val="24"/>
        </w:rPr>
        <w:t xml:space="preserve">, </w:t>
      </w:r>
      <w:r w:rsidR="00693C0A">
        <w:rPr>
          <w:rFonts w:ascii="Times New Roman" w:hAnsi="Times New Roman"/>
          <w:sz w:val="24"/>
          <w:szCs w:val="24"/>
        </w:rPr>
        <w:t xml:space="preserve">especially in new democracies (Karp and </w:t>
      </w:r>
      <w:proofErr w:type="spellStart"/>
      <w:r w:rsidR="00693C0A">
        <w:rPr>
          <w:rFonts w:ascii="Times New Roman" w:hAnsi="Times New Roman"/>
          <w:sz w:val="24"/>
          <w:szCs w:val="24"/>
        </w:rPr>
        <w:t>Banducci</w:t>
      </w:r>
      <w:proofErr w:type="spellEnd"/>
      <w:r w:rsidR="00693C0A">
        <w:rPr>
          <w:rFonts w:ascii="Times New Roman" w:hAnsi="Times New Roman"/>
          <w:sz w:val="24"/>
          <w:szCs w:val="24"/>
        </w:rPr>
        <w:t xml:space="preserve"> 2007: 223-224). Parties </w:t>
      </w:r>
      <w:r>
        <w:rPr>
          <w:rFonts w:ascii="Times New Roman" w:hAnsi="Times New Roman"/>
          <w:sz w:val="24"/>
          <w:szCs w:val="24"/>
        </w:rPr>
        <w:t xml:space="preserve">often </w:t>
      </w:r>
      <w:r w:rsidRPr="00E728DB">
        <w:rPr>
          <w:rFonts w:ascii="Times New Roman" w:hAnsi="Times New Roman"/>
          <w:sz w:val="24"/>
          <w:szCs w:val="24"/>
        </w:rPr>
        <w:t>target</w:t>
      </w:r>
      <w:r w:rsidR="00D45307">
        <w:rPr>
          <w:rFonts w:ascii="Times New Roman" w:hAnsi="Times New Roman"/>
          <w:sz w:val="24"/>
          <w:szCs w:val="24"/>
        </w:rPr>
        <w:t xml:space="preserve"> </w:t>
      </w:r>
      <w:proofErr w:type="spellStart"/>
      <w:r w:rsidRPr="00E728DB">
        <w:rPr>
          <w:rFonts w:ascii="Times New Roman" w:hAnsi="Times New Roman"/>
          <w:sz w:val="24"/>
          <w:szCs w:val="24"/>
        </w:rPr>
        <w:t>unmobilized</w:t>
      </w:r>
      <w:proofErr w:type="spellEnd"/>
      <w:r w:rsidRPr="00E728DB">
        <w:rPr>
          <w:rFonts w:ascii="Times New Roman" w:hAnsi="Times New Roman"/>
          <w:sz w:val="24"/>
          <w:szCs w:val="24"/>
        </w:rPr>
        <w:t xml:space="preserve"> </w:t>
      </w:r>
      <w:r w:rsidR="00E224EA">
        <w:rPr>
          <w:rFonts w:ascii="Times New Roman" w:hAnsi="Times New Roman"/>
          <w:sz w:val="24"/>
          <w:szCs w:val="24"/>
        </w:rPr>
        <w:t xml:space="preserve">voters, </w:t>
      </w:r>
      <w:r w:rsidRPr="00E728DB">
        <w:rPr>
          <w:rFonts w:ascii="Times New Roman" w:hAnsi="Times New Roman"/>
          <w:sz w:val="24"/>
          <w:szCs w:val="24"/>
        </w:rPr>
        <w:t>reward</w:t>
      </w:r>
      <w:r w:rsidR="00E224EA">
        <w:rPr>
          <w:rFonts w:ascii="Times New Roman" w:hAnsi="Times New Roman"/>
          <w:sz w:val="24"/>
          <w:szCs w:val="24"/>
        </w:rPr>
        <w:t>ing</w:t>
      </w:r>
      <w:r w:rsidRPr="00E728DB">
        <w:rPr>
          <w:rFonts w:ascii="Times New Roman" w:hAnsi="Times New Roman"/>
          <w:sz w:val="24"/>
          <w:szCs w:val="24"/>
        </w:rPr>
        <w:t xml:space="preserve"> </w:t>
      </w:r>
      <w:r>
        <w:rPr>
          <w:rFonts w:ascii="Times New Roman" w:hAnsi="Times New Roman"/>
          <w:sz w:val="24"/>
          <w:szCs w:val="24"/>
        </w:rPr>
        <w:t xml:space="preserve">them </w:t>
      </w:r>
      <w:r w:rsidRPr="00E728DB">
        <w:rPr>
          <w:rFonts w:ascii="Times New Roman" w:hAnsi="Times New Roman"/>
          <w:sz w:val="24"/>
          <w:szCs w:val="24"/>
        </w:rPr>
        <w:t>for showing up at the polls</w:t>
      </w:r>
      <w:r w:rsidR="00F446C0">
        <w:rPr>
          <w:rFonts w:ascii="Times New Roman" w:hAnsi="Times New Roman"/>
          <w:sz w:val="24"/>
          <w:szCs w:val="24"/>
        </w:rPr>
        <w:t xml:space="preserve"> (</w:t>
      </w:r>
      <w:proofErr w:type="spellStart"/>
      <w:r w:rsidR="00F446C0">
        <w:rPr>
          <w:rFonts w:ascii="Times New Roman" w:hAnsi="Times New Roman"/>
          <w:sz w:val="24"/>
          <w:szCs w:val="24"/>
        </w:rPr>
        <w:t>Nichter</w:t>
      </w:r>
      <w:proofErr w:type="spellEnd"/>
      <w:r w:rsidR="00F446C0">
        <w:rPr>
          <w:rFonts w:ascii="Times New Roman" w:hAnsi="Times New Roman"/>
          <w:sz w:val="24"/>
          <w:szCs w:val="24"/>
        </w:rPr>
        <w:t xml:space="preserve"> 2008</w:t>
      </w:r>
      <w:r>
        <w:rPr>
          <w:rFonts w:ascii="Times New Roman" w:hAnsi="Times New Roman"/>
          <w:sz w:val="24"/>
          <w:szCs w:val="24"/>
        </w:rPr>
        <w:t>)</w:t>
      </w:r>
      <w:r w:rsidR="00693C0A">
        <w:rPr>
          <w:rFonts w:ascii="Times New Roman" w:hAnsi="Times New Roman"/>
          <w:sz w:val="24"/>
          <w:szCs w:val="24"/>
        </w:rPr>
        <w:t>.</w:t>
      </w:r>
      <w:r w:rsidR="007C700F">
        <w:rPr>
          <w:rFonts w:ascii="Times New Roman" w:hAnsi="Times New Roman"/>
          <w:sz w:val="24"/>
          <w:szCs w:val="24"/>
        </w:rPr>
        <w:t xml:space="preserve"> </w:t>
      </w:r>
      <w:r w:rsidRPr="00E728DB">
        <w:rPr>
          <w:rFonts w:ascii="Times New Roman" w:hAnsi="Times New Roman"/>
          <w:sz w:val="24"/>
          <w:szCs w:val="24"/>
        </w:rPr>
        <w:t>When new parties enter a</w:t>
      </w:r>
      <w:r>
        <w:rPr>
          <w:rFonts w:ascii="Times New Roman" w:hAnsi="Times New Roman"/>
          <w:sz w:val="24"/>
          <w:szCs w:val="24"/>
        </w:rPr>
        <w:t xml:space="preserve">n area, </w:t>
      </w:r>
      <w:r w:rsidRPr="00E728DB">
        <w:rPr>
          <w:rFonts w:ascii="Times New Roman" w:hAnsi="Times New Roman"/>
          <w:sz w:val="24"/>
          <w:szCs w:val="24"/>
        </w:rPr>
        <w:t xml:space="preserve">they </w:t>
      </w:r>
      <w:r>
        <w:rPr>
          <w:rFonts w:ascii="Times New Roman" w:hAnsi="Times New Roman"/>
          <w:sz w:val="24"/>
          <w:szCs w:val="24"/>
        </w:rPr>
        <w:t xml:space="preserve">do not have </w:t>
      </w:r>
      <w:r w:rsidRPr="00E728DB">
        <w:rPr>
          <w:rFonts w:ascii="Times New Roman" w:hAnsi="Times New Roman"/>
          <w:sz w:val="24"/>
          <w:szCs w:val="24"/>
        </w:rPr>
        <w:t>core supporters</w:t>
      </w:r>
      <w:r>
        <w:rPr>
          <w:rFonts w:ascii="Times New Roman" w:hAnsi="Times New Roman"/>
          <w:sz w:val="24"/>
          <w:szCs w:val="24"/>
        </w:rPr>
        <w:t xml:space="preserve"> to target</w:t>
      </w:r>
      <w:r w:rsidRPr="00E728DB">
        <w:rPr>
          <w:rFonts w:ascii="Times New Roman" w:hAnsi="Times New Roman"/>
          <w:sz w:val="24"/>
          <w:szCs w:val="24"/>
        </w:rPr>
        <w:t xml:space="preserve">, so their next best strategy </w:t>
      </w:r>
      <w:r w:rsidR="00E224EA">
        <w:rPr>
          <w:rFonts w:ascii="Times New Roman" w:hAnsi="Times New Roman"/>
          <w:sz w:val="24"/>
          <w:szCs w:val="24"/>
        </w:rPr>
        <w:t>is</w:t>
      </w:r>
      <w:r w:rsidRPr="00E728DB">
        <w:rPr>
          <w:rFonts w:ascii="Times New Roman" w:hAnsi="Times New Roman"/>
          <w:sz w:val="24"/>
          <w:szCs w:val="24"/>
        </w:rPr>
        <w:t xml:space="preserve"> to </w:t>
      </w:r>
      <w:r w:rsidRPr="00E728DB">
        <w:rPr>
          <w:rFonts w:ascii="Times New Roman" w:hAnsi="Times New Roman"/>
          <w:sz w:val="24"/>
          <w:szCs w:val="24"/>
        </w:rPr>
        <w:lastRenderedPageBreak/>
        <w:t>mobilize unattached voters</w:t>
      </w:r>
      <w:r>
        <w:rPr>
          <w:rFonts w:ascii="Times New Roman" w:hAnsi="Times New Roman"/>
          <w:sz w:val="24"/>
          <w:szCs w:val="24"/>
        </w:rPr>
        <w:t xml:space="preserve">. </w:t>
      </w:r>
      <w:r w:rsidR="00C224EA">
        <w:rPr>
          <w:rFonts w:ascii="Times New Roman" w:hAnsi="Times New Roman"/>
          <w:sz w:val="24"/>
          <w:szCs w:val="24"/>
        </w:rPr>
        <w:t>I</w:t>
      </w:r>
      <w:r>
        <w:rPr>
          <w:rFonts w:ascii="Times New Roman" w:hAnsi="Times New Roman"/>
          <w:sz w:val="24"/>
          <w:szCs w:val="24"/>
        </w:rPr>
        <w:t xml:space="preserve">n contexts where voters </w:t>
      </w:r>
      <w:r w:rsidR="00C224EA">
        <w:rPr>
          <w:rFonts w:ascii="Times New Roman" w:hAnsi="Times New Roman"/>
          <w:sz w:val="24"/>
          <w:szCs w:val="24"/>
        </w:rPr>
        <w:t xml:space="preserve">are </w:t>
      </w:r>
      <w:r w:rsidR="00E224EA">
        <w:rPr>
          <w:rFonts w:ascii="Times New Roman" w:hAnsi="Times New Roman"/>
          <w:sz w:val="24"/>
          <w:szCs w:val="24"/>
        </w:rPr>
        <w:t xml:space="preserve">embedded in </w:t>
      </w:r>
      <w:r>
        <w:rPr>
          <w:rFonts w:ascii="Times New Roman" w:hAnsi="Times New Roman"/>
          <w:sz w:val="24"/>
          <w:szCs w:val="24"/>
        </w:rPr>
        <w:t xml:space="preserve">clientelistic networks, wooing voters with a long track record of participation on behalf of another party may be fruitless. In such places, parties should be especially interested in previously unengaged voters, as they can potentially become incorporated </w:t>
      </w:r>
      <w:r w:rsidR="00E224EA">
        <w:rPr>
          <w:rFonts w:ascii="Times New Roman" w:hAnsi="Times New Roman"/>
          <w:sz w:val="24"/>
          <w:szCs w:val="24"/>
        </w:rPr>
        <w:t>into</w:t>
      </w:r>
      <w:r>
        <w:rPr>
          <w:rFonts w:ascii="Times New Roman" w:hAnsi="Times New Roman"/>
          <w:sz w:val="24"/>
          <w:szCs w:val="24"/>
        </w:rPr>
        <w:t xml:space="preserve"> a new party’s own patronage network and become the party’s future core supporters. </w:t>
      </w:r>
    </w:p>
    <w:p w14:paraId="0E54FAB7" w14:textId="026602D3" w:rsidR="000E7DC3" w:rsidRDefault="00ED4B1E" w:rsidP="000E7DC3">
      <w:pPr>
        <w:spacing w:line="480" w:lineRule="auto"/>
        <w:ind w:firstLine="720"/>
        <w:rPr>
          <w:rFonts w:ascii="Times New Roman" w:hAnsi="Times New Roman"/>
          <w:sz w:val="24"/>
          <w:szCs w:val="24"/>
        </w:rPr>
      </w:pPr>
      <w:r>
        <w:rPr>
          <w:rFonts w:ascii="Times New Roman" w:eastAsia="Calibri" w:hAnsi="Times New Roman"/>
          <w:sz w:val="24"/>
          <w:szCs w:val="24"/>
        </w:rPr>
        <w:t>Second</w:t>
      </w:r>
      <w:r w:rsidR="000B38D1">
        <w:rPr>
          <w:rFonts w:ascii="Times New Roman" w:eastAsia="Calibri" w:hAnsi="Times New Roman"/>
          <w:sz w:val="24"/>
          <w:szCs w:val="24"/>
        </w:rPr>
        <w:t xml:space="preserve">, </w:t>
      </w:r>
      <w:r>
        <w:rPr>
          <w:rFonts w:ascii="Times New Roman" w:eastAsia="Calibri" w:hAnsi="Times New Roman"/>
          <w:sz w:val="24"/>
          <w:szCs w:val="24"/>
        </w:rPr>
        <w:t>even if a party mainly target</w:t>
      </w:r>
      <w:r w:rsidR="00903C3D">
        <w:rPr>
          <w:rFonts w:ascii="Times New Roman" w:eastAsia="Calibri" w:hAnsi="Times New Roman"/>
          <w:sz w:val="24"/>
          <w:szCs w:val="24"/>
        </w:rPr>
        <w:t>s</w:t>
      </w:r>
      <w:r>
        <w:rPr>
          <w:rFonts w:ascii="Times New Roman" w:eastAsia="Calibri" w:hAnsi="Times New Roman"/>
          <w:sz w:val="24"/>
          <w:szCs w:val="24"/>
        </w:rPr>
        <w:t xml:space="preserve"> habitual voters, </w:t>
      </w:r>
      <w:r w:rsidR="00903C3D">
        <w:rPr>
          <w:rFonts w:ascii="Times New Roman" w:eastAsia="Calibri" w:hAnsi="Times New Roman"/>
          <w:sz w:val="24"/>
          <w:szCs w:val="24"/>
        </w:rPr>
        <w:t>a truly new party includes at least some new activists (</w:t>
      </w:r>
      <w:proofErr w:type="spellStart"/>
      <w:r w:rsidR="00903C3D">
        <w:rPr>
          <w:rFonts w:ascii="Times New Roman" w:eastAsia="Calibri" w:hAnsi="Times New Roman"/>
          <w:sz w:val="24"/>
          <w:szCs w:val="24"/>
        </w:rPr>
        <w:t>Barnea</w:t>
      </w:r>
      <w:proofErr w:type="spellEnd"/>
      <w:r w:rsidR="00903C3D">
        <w:rPr>
          <w:rFonts w:ascii="Times New Roman" w:eastAsia="Calibri" w:hAnsi="Times New Roman"/>
          <w:sz w:val="24"/>
          <w:szCs w:val="24"/>
        </w:rPr>
        <w:t xml:space="preserve"> and </w:t>
      </w:r>
      <w:proofErr w:type="spellStart"/>
      <w:r w:rsidR="00903C3D">
        <w:rPr>
          <w:rFonts w:ascii="Times New Roman" w:eastAsia="Calibri" w:hAnsi="Times New Roman"/>
          <w:sz w:val="24"/>
          <w:szCs w:val="24"/>
        </w:rPr>
        <w:t>Rahat</w:t>
      </w:r>
      <w:proofErr w:type="spellEnd"/>
      <w:r w:rsidR="00903C3D">
        <w:rPr>
          <w:rFonts w:ascii="Times New Roman" w:eastAsia="Calibri" w:hAnsi="Times New Roman"/>
          <w:sz w:val="24"/>
          <w:szCs w:val="24"/>
        </w:rPr>
        <w:t xml:space="preserve"> 2011: 308) whose social networks potentially include those who were previously </w:t>
      </w:r>
      <w:proofErr w:type="spellStart"/>
      <w:r w:rsidR="00903C3D">
        <w:rPr>
          <w:rFonts w:ascii="Times New Roman" w:eastAsia="Calibri" w:hAnsi="Times New Roman"/>
          <w:sz w:val="24"/>
          <w:szCs w:val="24"/>
        </w:rPr>
        <w:t>unmobilized</w:t>
      </w:r>
      <w:proofErr w:type="spellEnd"/>
      <w:r w:rsidR="00903C3D">
        <w:rPr>
          <w:rFonts w:ascii="Times New Roman" w:eastAsia="Calibri" w:hAnsi="Times New Roman"/>
          <w:sz w:val="24"/>
          <w:szCs w:val="24"/>
        </w:rPr>
        <w:t xml:space="preserve"> by other parties. Parties </w:t>
      </w:r>
      <w:r w:rsidR="00E224EA">
        <w:rPr>
          <w:rFonts w:ascii="Times New Roman" w:eastAsia="Calibri" w:hAnsi="Times New Roman"/>
          <w:sz w:val="24"/>
          <w:szCs w:val="24"/>
        </w:rPr>
        <w:t xml:space="preserve">can attract new activists for many </w:t>
      </w:r>
      <w:r w:rsidR="00903C3D">
        <w:rPr>
          <w:rFonts w:ascii="Times New Roman" w:eastAsia="Calibri" w:hAnsi="Times New Roman"/>
          <w:sz w:val="24"/>
          <w:szCs w:val="24"/>
        </w:rPr>
        <w:t>reasons,</w:t>
      </w:r>
      <w:r w:rsidR="00E224EA">
        <w:rPr>
          <w:rFonts w:ascii="Times New Roman" w:eastAsia="Calibri" w:hAnsi="Times New Roman"/>
          <w:sz w:val="24"/>
          <w:szCs w:val="24"/>
        </w:rPr>
        <w:t xml:space="preserve"> whether</w:t>
      </w:r>
      <w:r w:rsidR="00903C3D">
        <w:rPr>
          <w:rFonts w:ascii="Times New Roman" w:eastAsia="Calibri" w:hAnsi="Times New Roman"/>
          <w:sz w:val="24"/>
          <w:szCs w:val="24"/>
        </w:rPr>
        <w:t xml:space="preserve"> because they hav</w:t>
      </w:r>
      <w:r w:rsidR="00E224EA">
        <w:rPr>
          <w:rFonts w:ascii="Times New Roman" w:eastAsia="Calibri" w:hAnsi="Times New Roman"/>
          <w:sz w:val="24"/>
          <w:szCs w:val="24"/>
        </w:rPr>
        <w:t xml:space="preserve">e appealing leaders, engage in a new style of politics, or </w:t>
      </w:r>
      <w:r w:rsidR="008F21F4">
        <w:rPr>
          <w:rFonts w:ascii="Times New Roman" w:eastAsia="Calibri" w:hAnsi="Times New Roman"/>
          <w:sz w:val="24"/>
          <w:szCs w:val="24"/>
        </w:rPr>
        <w:t xml:space="preserve">offer </w:t>
      </w:r>
      <w:r w:rsidR="00E224EA">
        <w:rPr>
          <w:rFonts w:ascii="Times New Roman" w:eastAsia="Calibri" w:hAnsi="Times New Roman"/>
          <w:sz w:val="24"/>
          <w:szCs w:val="24"/>
        </w:rPr>
        <w:t>new</w:t>
      </w:r>
      <w:r w:rsidR="008F21F4">
        <w:rPr>
          <w:rFonts w:ascii="Times New Roman" w:eastAsia="Calibri" w:hAnsi="Times New Roman"/>
          <w:sz w:val="24"/>
          <w:szCs w:val="24"/>
        </w:rPr>
        <w:t xml:space="preserve"> activists</w:t>
      </w:r>
      <w:r w:rsidR="00903C3D">
        <w:rPr>
          <w:rFonts w:ascii="Times New Roman" w:eastAsia="Calibri" w:hAnsi="Times New Roman"/>
          <w:sz w:val="24"/>
          <w:szCs w:val="24"/>
        </w:rPr>
        <w:t xml:space="preserve"> </w:t>
      </w:r>
      <w:r w:rsidR="008F21F4">
        <w:rPr>
          <w:rFonts w:ascii="Times New Roman" w:hAnsi="Times New Roman"/>
          <w:sz w:val="24"/>
          <w:szCs w:val="24"/>
        </w:rPr>
        <w:t xml:space="preserve">an opportunity to rise quickly through the new party’s ranks. For example, the </w:t>
      </w:r>
      <w:proofErr w:type="spellStart"/>
      <w:r w:rsidR="008F21F4">
        <w:rPr>
          <w:rFonts w:ascii="Times New Roman" w:hAnsi="Times New Roman"/>
          <w:sz w:val="24"/>
          <w:szCs w:val="24"/>
        </w:rPr>
        <w:t>Aam</w:t>
      </w:r>
      <w:proofErr w:type="spellEnd"/>
      <w:r w:rsidR="008F21F4">
        <w:rPr>
          <w:rFonts w:ascii="Times New Roman" w:hAnsi="Times New Roman"/>
          <w:sz w:val="24"/>
          <w:szCs w:val="24"/>
        </w:rPr>
        <w:t xml:space="preserve"> </w:t>
      </w:r>
      <w:proofErr w:type="spellStart"/>
      <w:r w:rsidR="008F21F4">
        <w:rPr>
          <w:rFonts w:ascii="Times New Roman" w:hAnsi="Times New Roman"/>
          <w:sz w:val="24"/>
          <w:szCs w:val="24"/>
        </w:rPr>
        <w:t>Aadmi</w:t>
      </w:r>
      <w:proofErr w:type="spellEnd"/>
      <w:r w:rsidR="008F21F4">
        <w:rPr>
          <w:rFonts w:ascii="Times New Roman" w:hAnsi="Times New Roman"/>
          <w:sz w:val="24"/>
          <w:szCs w:val="24"/>
        </w:rPr>
        <w:t xml:space="preserve"> Party in India grew out of an </w:t>
      </w:r>
      <w:r w:rsidR="00E224EA">
        <w:rPr>
          <w:rFonts w:ascii="Times New Roman" w:hAnsi="Times New Roman"/>
          <w:sz w:val="24"/>
          <w:szCs w:val="24"/>
        </w:rPr>
        <w:t>anti-corruption social movement, gaining</w:t>
      </w:r>
      <w:r w:rsidR="008F21F4">
        <w:rPr>
          <w:rFonts w:ascii="Times New Roman" w:hAnsi="Times New Roman"/>
          <w:sz w:val="24"/>
          <w:szCs w:val="24"/>
        </w:rPr>
        <w:t xml:space="preserve"> notoriety for mobilizing </w:t>
      </w:r>
      <w:r w:rsidR="003267AC">
        <w:rPr>
          <w:rFonts w:ascii="Times New Roman" w:hAnsi="Times New Roman"/>
          <w:sz w:val="24"/>
          <w:szCs w:val="24"/>
        </w:rPr>
        <w:t xml:space="preserve">novices </w:t>
      </w:r>
      <w:r w:rsidR="008F21F4">
        <w:rPr>
          <w:rFonts w:ascii="Times New Roman" w:hAnsi="Times New Roman"/>
          <w:sz w:val="24"/>
          <w:szCs w:val="24"/>
        </w:rPr>
        <w:t xml:space="preserve">into politics </w:t>
      </w:r>
      <w:r w:rsidR="003267AC">
        <w:rPr>
          <w:rFonts w:ascii="Times New Roman" w:hAnsi="Times New Roman"/>
          <w:sz w:val="24"/>
          <w:szCs w:val="24"/>
        </w:rPr>
        <w:t>with i</w:t>
      </w:r>
      <w:r w:rsidR="000B5AC2">
        <w:rPr>
          <w:rFonts w:ascii="Times New Roman" w:hAnsi="Times New Roman"/>
          <w:sz w:val="24"/>
          <w:szCs w:val="24"/>
        </w:rPr>
        <w:t>t</w:t>
      </w:r>
      <w:r w:rsidR="003267AC">
        <w:rPr>
          <w:rFonts w:ascii="Times New Roman" w:hAnsi="Times New Roman"/>
          <w:sz w:val="24"/>
          <w:szCs w:val="24"/>
        </w:rPr>
        <w:t xml:space="preserve">s participatory style </w:t>
      </w:r>
      <w:r w:rsidR="008F21F4">
        <w:rPr>
          <w:rFonts w:ascii="Times New Roman" w:hAnsi="Times New Roman"/>
          <w:sz w:val="24"/>
          <w:szCs w:val="24"/>
        </w:rPr>
        <w:t>(</w:t>
      </w:r>
      <w:r w:rsidR="003267AC">
        <w:rPr>
          <w:rFonts w:ascii="Times New Roman" w:hAnsi="Times New Roman"/>
          <w:sz w:val="24"/>
          <w:szCs w:val="24"/>
        </w:rPr>
        <w:t>Roy 2014</w:t>
      </w:r>
      <w:r w:rsidR="008F21F4">
        <w:rPr>
          <w:rFonts w:ascii="Times New Roman" w:hAnsi="Times New Roman"/>
          <w:sz w:val="24"/>
          <w:szCs w:val="24"/>
        </w:rPr>
        <w:t xml:space="preserve">). Or, Chandra (2004) argues that the </w:t>
      </w:r>
      <w:proofErr w:type="spellStart"/>
      <w:r w:rsidR="008F21F4">
        <w:rPr>
          <w:rFonts w:ascii="Times New Roman" w:hAnsi="Times New Roman"/>
          <w:sz w:val="24"/>
          <w:szCs w:val="24"/>
        </w:rPr>
        <w:t>Bahujan</w:t>
      </w:r>
      <w:proofErr w:type="spellEnd"/>
      <w:r w:rsidR="008F21F4">
        <w:rPr>
          <w:rFonts w:ascii="Times New Roman" w:hAnsi="Times New Roman"/>
          <w:sz w:val="24"/>
          <w:szCs w:val="24"/>
        </w:rPr>
        <w:t xml:space="preserve"> </w:t>
      </w:r>
      <w:proofErr w:type="spellStart"/>
      <w:r w:rsidR="008F21F4">
        <w:rPr>
          <w:rFonts w:ascii="Times New Roman" w:hAnsi="Times New Roman"/>
          <w:sz w:val="24"/>
          <w:szCs w:val="24"/>
        </w:rPr>
        <w:t>Samaj</w:t>
      </w:r>
      <w:proofErr w:type="spellEnd"/>
      <w:r w:rsidR="008F21F4">
        <w:rPr>
          <w:rFonts w:ascii="Times New Roman" w:hAnsi="Times New Roman"/>
          <w:sz w:val="24"/>
          <w:szCs w:val="24"/>
        </w:rPr>
        <w:t xml:space="preserve"> Party (BSP) attracted party workers from the ranks of the Scheduled Castes (the former Untouchables) in places where they were unable to rise within the ranks of existing parties. </w:t>
      </w:r>
      <w:r w:rsidR="00903C3D">
        <w:rPr>
          <w:rFonts w:ascii="Times New Roman" w:eastAsia="Calibri" w:hAnsi="Times New Roman"/>
          <w:sz w:val="24"/>
          <w:szCs w:val="24"/>
        </w:rPr>
        <w:t xml:space="preserve">Whatever the reason, </w:t>
      </w:r>
      <w:r w:rsidR="003267AC">
        <w:rPr>
          <w:rFonts w:ascii="Times New Roman" w:eastAsia="Calibri" w:hAnsi="Times New Roman"/>
          <w:sz w:val="24"/>
          <w:szCs w:val="24"/>
        </w:rPr>
        <w:t>in</w:t>
      </w:r>
      <w:r w:rsidR="00903C3D">
        <w:rPr>
          <w:rFonts w:ascii="Times New Roman" w:eastAsia="Calibri" w:hAnsi="Times New Roman"/>
          <w:sz w:val="24"/>
          <w:szCs w:val="24"/>
        </w:rPr>
        <w:t xml:space="preserve"> attracting new activists, new parties potentially </w:t>
      </w:r>
      <w:r w:rsidR="003267AC">
        <w:rPr>
          <w:rFonts w:ascii="Times New Roman" w:eastAsia="Calibri" w:hAnsi="Times New Roman"/>
          <w:sz w:val="24"/>
          <w:szCs w:val="24"/>
        </w:rPr>
        <w:t xml:space="preserve">reach those </w:t>
      </w:r>
      <w:r w:rsidR="00903C3D">
        <w:rPr>
          <w:rFonts w:ascii="Times New Roman" w:eastAsia="Calibri" w:hAnsi="Times New Roman"/>
          <w:sz w:val="24"/>
          <w:szCs w:val="24"/>
        </w:rPr>
        <w:t>who</w:t>
      </w:r>
      <w:r w:rsidR="003267AC">
        <w:rPr>
          <w:rFonts w:ascii="Times New Roman" w:eastAsia="Calibri" w:hAnsi="Times New Roman"/>
          <w:sz w:val="24"/>
          <w:szCs w:val="24"/>
        </w:rPr>
        <w:t>m no other party might otherwise have contacted and impelled to turn out.</w:t>
      </w:r>
    </w:p>
    <w:p w14:paraId="07085513" w14:textId="32F64142" w:rsidR="00812CEA" w:rsidRDefault="00B35766" w:rsidP="000E7DC3">
      <w:pPr>
        <w:spacing w:line="480" w:lineRule="auto"/>
        <w:ind w:firstLine="720"/>
        <w:rPr>
          <w:rFonts w:ascii="Times New Roman" w:hAnsi="Times New Roman"/>
          <w:sz w:val="24"/>
          <w:szCs w:val="24"/>
        </w:rPr>
      </w:pPr>
      <w:r>
        <w:rPr>
          <w:rFonts w:ascii="Times New Roman" w:hAnsi="Times New Roman"/>
          <w:sz w:val="24"/>
          <w:szCs w:val="24"/>
        </w:rPr>
        <w:t xml:space="preserve">Parties can newly enter a local party system for many reasons. In particular, we focus on three types of new parties: newly founded </w:t>
      </w:r>
      <w:r w:rsidRPr="00E728DB">
        <w:rPr>
          <w:rFonts w:ascii="Times New Roman" w:hAnsi="Times New Roman"/>
          <w:sz w:val="24"/>
          <w:szCs w:val="24"/>
        </w:rPr>
        <w:t>parties, successor parties, and parties</w:t>
      </w:r>
      <w:r>
        <w:rPr>
          <w:rFonts w:ascii="Times New Roman" w:hAnsi="Times New Roman"/>
          <w:sz w:val="24"/>
          <w:szCs w:val="24"/>
        </w:rPr>
        <w:t xml:space="preserve"> that re-enter the party system after previously </w:t>
      </w:r>
      <w:r w:rsidR="003F5115">
        <w:rPr>
          <w:rFonts w:ascii="Times New Roman" w:hAnsi="Times New Roman"/>
          <w:sz w:val="24"/>
          <w:szCs w:val="24"/>
        </w:rPr>
        <w:t xml:space="preserve">being </w:t>
      </w:r>
      <w:r>
        <w:rPr>
          <w:rFonts w:ascii="Times New Roman" w:hAnsi="Times New Roman"/>
          <w:sz w:val="24"/>
          <w:szCs w:val="24"/>
        </w:rPr>
        <w:t>part of an election alliance.</w:t>
      </w:r>
      <w:r w:rsidR="00A873DD" w:rsidRPr="00A873DD">
        <w:rPr>
          <w:rFonts w:ascii="Times New Roman" w:hAnsi="Times New Roman"/>
          <w:sz w:val="24"/>
          <w:szCs w:val="24"/>
        </w:rPr>
        <w:t xml:space="preserve"> </w:t>
      </w:r>
      <w:r w:rsidR="00A873DD">
        <w:rPr>
          <w:rFonts w:ascii="Times New Roman" w:hAnsi="Times New Roman"/>
          <w:sz w:val="24"/>
          <w:szCs w:val="24"/>
        </w:rPr>
        <w:t xml:space="preserve">The types of entry </w:t>
      </w:r>
      <w:r w:rsidR="0061275D">
        <w:rPr>
          <w:rFonts w:ascii="Times New Roman" w:hAnsi="Times New Roman"/>
          <w:sz w:val="24"/>
          <w:szCs w:val="24"/>
        </w:rPr>
        <w:t>i</w:t>
      </w:r>
      <w:r w:rsidR="00A873DD">
        <w:rPr>
          <w:rFonts w:ascii="Times New Roman" w:hAnsi="Times New Roman"/>
          <w:sz w:val="24"/>
          <w:szCs w:val="24"/>
        </w:rPr>
        <w:t>den</w:t>
      </w:r>
      <w:r w:rsidR="0061275D">
        <w:rPr>
          <w:rFonts w:ascii="Times New Roman" w:hAnsi="Times New Roman"/>
          <w:sz w:val="24"/>
          <w:szCs w:val="24"/>
        </w:rPr>
        <w:t>tified below are not exhaustive. Pa</w:t>
      </w:r>
      <w:r w:rsidR="00A873DD">
        <w:rPr>
          <w:rFonts w:ascii="Times New Roman" w:hAnsi="Times New Roman"/>
          <w:sz w:val="24"/>
          <w:szCs w:val="24"/>
        </w:rPr>
        <w:t xml:space="preserve">rties may </w:t>
      </w:r>
      <w:r w:rsidR="0061275D">
        <w:rPr>
          <w:rFonts w:ascii="Times New Roman" w:hAnsi="Times New Roman"/>
          <w:sz w:val="24"/>
          <w:szCs w:val="24"/>
        </w:rPr>
        <w:t>enter for other reasons too; h</w:t>
      </w:r>
      <w:r w:rsidR="00A873DD" w:rsidRPr="00ED4B1E">
        <w:rPr>
          <w:rFonts w:ascii="Times New Roman" w:hAnsi="Times New Roman"/>
          <w:sz w:val="24"/>
          <w:szCs w:val="24"/>
        </w:rPr>
        <w:t>owever, identifying precisely why a party enters the party system</w:t>
      </w:r>
      <w:r w:rsidR="00ED4B1E">
        <w:rPr>
          <w:rFonts w:ascii="Times New Roman" w:hAnsi="Times New Roman"/>
          <w:sz w:val="24"/>
          <w:szCs w:val="24"/>
        </w:rPr>
        <w:t xml:space="preserve"> is not always easy. </w:t>
      </w:r>
      <w:r w:rsidR="00A873DD" w:rsidRPr="00ED4B1E">
        <w:rPr>
          <w:rFonts w:ascii="Times New Roman" w:hAnsi="Times New Roman"/>
          <w:sz w:val="24"/>
          <w:szCs w:val="24"/>
        </w:rPr>
        <w:t>Thus, we stick with categories of party entry that are common among large parties and that w</w:t>
      </w:r>
      <w:r w:rsidR="00ED4B1E">
        <w:rPr>
          <w:rFonts w:ascii="Times New Roman" w:hAnsi="Times New Roman"/>
          <w:sz w:val="24"/>
          <w:szCs w:val="24"/>
        </w:rPr>
        <w:t>e can define and measure with confidence.</w:t>
      </w:r>
    </w:p>
    <w:p w14:paraId="290F7B32" w14:textId="66827A3E" w:rsidR="00B35766" w:rsidRDefault="00B35766" w:rsidP="00602768">
      <w:pPr>
        <w:autoSpaceDE w:val="0"/>
        <w:autoSpaceDN w:val="0"/>
        <w:adjustRightInd w:val="0"/>
        <w:spacing w:line="480" w:lineRule="auto"/>
        <w:ind w:firstLine="720"/>
        <w:rPr>
          <w:rFonts w:ascii="Times New Roman" w:hAnsi="Times New Roman"/>
          <w:sz w:val="24"/>
          <w:szCs w:val="24"/>
        </w:rPr>
      </w:pPr>
      <w:r w:rsidRPr="00E728DB">
        <w:rPr>
          <w:rFonts w:ascii="Times New Roman" w:hAnsi="Times New Roman"/>
          <w:i/>
          <w:sz w:val="24"/>
          <w:szCs w:val="24"/>
        </w:rPr>
        <w:lastRenderedPageBreak/>
        <w:t>Hypothesis 1</w:t>
      </w:r>
      <w:r>
        <w:rPr>
          <w:rFonts w:ascii="Times New Roman" w:hAnsi="Times New Roman"/>
          <w:i/>
          <w:sz w:val="24"/>
          <w:szCs w:val="24"/>
        </w:rPr>
        <w:t>A</w:t>
      </w:r>
      <w:r w:rsidRPr="00E728DB">
        <w:rPr>
          <w:rFonts w:ascii="Times New Roman" w:hAnsi="Times New Roman"/>
          <w:i/>
          <w:sz w:val="24"/>
          <w:szCs w:val="24"/>
        </w:rPr>
        <w:t xml:space="preserve"> (</w:t>
      </w:r>
      <w:r>
        <w:rPr>
          <w:rFonts w:ascii="Times New Roman" w:hAnsi="Times New Roman"/>
          <w:i/>
          <w:sz w:val="24"/>
          <w:szCs w:val="24"/>
        </w:rPr>
        <w:t>New</w:t>
      </w:r>
      <w:r w:rsidR="0058743E">
        <w:rPr>
          <w:rFonts w:ascii="Times New Roman" w:hAnsi="Times New Roman"/>
          <w:i/>
          <w:sz w:val="24"/>
          <w:szCs w:val="24"/>
        </w:rPr>
        <w:t>ly founded</w:t>
      </w:r>
      <w:r>
        <w:rPr>
          <w:rFonts w:ascii="Times New Roman" w:hAnsi="Times New Roman"/>
          <w:i/>
          <w:sz w:val="24"/>
          <w:szCs w:val="24"/>
        </w:rPr>
        <w:t xml:space="preserve"> </w:t>
      </w:r>
      <w:r w:rsidR="002E2C9D">
        <w:rPr>
          <w:rFonts w:ascii="Times New Roman" w:hAnsi="Times New Roman"/>
          <w:i/>
          <w:sz w:val="24"/>
          <w:szCs w:val="24"/>
        </w:rPr>
        <w:t>p</w:t>
      </w:r>
      <w:r>
        <w:rPr>
          <w:rFonts w:ascii="Times New Roman" w:hAnsi="Times New Roman"/>
          <w:i/>
          <w:sz w:val="24"/>
          <w:szCs w:val="24"/>
        </w:rPr>
        <w:t>arties</w:t>
      </w:r>
      <w:r w:rsidRPr="00E728DB">
        <w:rPr>
          <w:rFonts w:ascii="Times New Roman" w:hAnsi="Times New Roman"/>
          <w:i/>
          <w:sz w:val="24"/>
          <w:szCs w:val="24"/>
        </w:rPr>
        <w:t xml:space="preserve">): When a </w:t>
      </w:r>
      <w:r>
        <w:rPr>
          <w:rFonts w:ascii="Times New Roman" w:hAnsi="Times New Roman"/>
          <w:i/>
          <w:sz w:val="24"/>
          <w:szCs w:val="24"/>
        </w:rPr>
        <w:t xml:space="preserve">newly founded party </w:t>
      </w:r>
      <w:r w:rsidRPr="00E728DB">
        <w:rPr>
          <w:rFonts w:ascii="Times New Roman" w:hAnsi="Times New Roman"/>
          <w:i/>
          <w:sz w:val="24"/>
          <w:szCs w:val="24"/>
        </w:rPr>
        <w:t>enters the party system</w:t>
      </w:r>
      <w:r>
        <w:rPr>
          <w:rFonts w:ascii="Times New Roman" w:hAnsi="Times New Roman"/>
          <w:i/>
          <w:sz w:val="24"/>
          <w:szCs w:val="24"/>
        </w:rPr>
        <w:t xml:space="preserve">, </w:t>
      </w:r>
      <w:r w:rsidRPr="00E728DB">
        <w:rPr>
          <w:rFonts w:ascii="Times New Roman" w:hAnsi="Times New Roman"/>
          <w:i/>
          <w:sz w:val="24"/>
          <w:szCs w:val="24"/>
        </w:rPr>
        <w:t>turnout should</w:t>
      </w:r>
      <w:r>
        <w:rPr>
          <w:rFonts w:ascii="Times New Roman" w:hAnsi="Times New Roman"/>
          <w:i/>
          <w:sz w:val="24"/>
          <w:szCs w:val="24"/>
        </w:rPr>
        <w:t xml:space="preserve"> </w:t>
      </w:r>
      <w:r w:rsidRPr="00E728DB">
        <w:rPr>
          <w:rFonts w:ascii="Times New Roman" w:hAnsi="Times New Roman"/>
          <w:i/>
          <w:sz w:val="24"/>
          <w:szCs w:val="24"/>
        </w:rPr>
        <w:t>increase</w:t>
      </w:r>
      <w:r w:rsidRPr="00E728DB">
        <w:rPr>
          <w:rFonts w:ascii="Times New Roman" w:hAnsi="Times New Roman"/>
          <w:sz w:val="24"/>
          <w:szCs w:val="24"/>
        </w:rPr>
        <w:t>.</w:t>
      </w:r>
      <w:r w:rsidRPr="00B35766">
        <w:rPr>
          <w:rFonts w:ascii="Times New Roman" w:hAnsi="Times New Roman"/>
          <w:sz w:val="24"/>
          <w:szCs w:val="24"/>
        </w:rPr>
        <w:t xml:space="preserve"> </w:t>
      </w:r>
      <w:r>
        <w:rPr>
          <w:rFonts w:ascii="Times New Roman" w:hAnsi="Times New Roman"/>
          <w:sz w:val="24"/>
          <w:szCs w:val="24"/>
        </w:rPr>
        <w:t xml:space="preserve">We anticipate the largest effect on turnout among newly founded parties. These are parties that </w:t>
      </w:r>
      <w:r w:rsidR="00ED4B1E">
        <w:rPr>
          <w:rFonts w:ascii="Times New Roman" w:hAnsi="Times New Roman"/>
          <w:sz w:val="24"/>
          <w:szCs w:val="24"/>
        </w:rPr>
        <w:t>do not have existing mobilization networks</w:t>
      </w:r>
      <w:r w:rsidR="002A2DAA">
        <w:rPr>
          <w:rFonts w:ascii="Times New Roman" w:hAnsi="Times New Roman"/>
          <w:sz w:val="24"/>
          <w:szCs w:val="24"/>
        </w:rPr>
        <w:t xml:space="preserve"> or an existing support base</w:t>
      </w:r>
      <w:r w:rsidR="00ED4B1E">
        <w:rPr>
          <w:rFonts w:ascii="Times New Roman" w:hAnsi="Times New Roman"/>
          <w:sz w:val="24"/>
          <w:szCs w:val="24"/>
        </w:rPr>
        <w:t xml:space="preserve">. Therefore, they must either acquire networks previously deployed in service of another party or create their own. When creating their own, these networks </w:t>
      </w:r>
      <w:r>
        <w:rPr>
          <w:rFonts w:ascii="Times New Roman" w:hAnsi="Times New Roman"/>
          <w:sz w:val="24"/>
          <w:szCs w:val="24"/>
        </w:rPr>
        <w:t xml:space="preserve">can reach out to previously </w:t>
      </w:r>
      <w:proofErr w:type="spellStart"/>
      <w:r>
        <w:rPr>
          <w:rFonts w:ascii="Times New Roman" w:hAnsi="Times New Roman"/>
          <w:sz w:val="24"/>
          <w:szCs w:val="24"/>
        </w:rPr>
        <w:t>unmobilized</w:t>
      </w:r>
      <w:proofErr w:type="spellEnd"/>
      <w:r>
        <w:rPr>
          <w:rFonts w:ascii="Times New Roman" w:hAnsi="Times New Roman"/>
          <w:sz w:val="24"/>
          <w:szCs w:val="24"/>
        </w:rPr>
        <w:t xml:space="preserve"> voters</w:t>
      </w:r>
      <w:r w:rsidR="00ED4B1E">
        <w:rPr>
          <w:rFonts w:ascii="Times New Roman" w:hAnsi="Times New Roman"/>
          <w:sz w:val="24"/>
          <w:szCs w:val="24"/>
        </w:rPr>
        <w:t xml:space="preserve">. </w:t>
      </w:r>
      <w:r w:rsidR="00C224EA">
        <w:rPr>
          <w:rFonts w:ascii="Times New Roman" w:hAnsi="Times New Roman"/>
          <w:sz w:val="24"/>
          <w:szCs w:val="24"/>
        </w:rPr>
        <w:t xml:space="preserve">Since newly founded parties do not have the option of targeting core voters, the strategy of mobilizing previously </w:t>
      </w:r>
      <w:proofErr w:type="spellStart"/>
      <w:r w:rsidR="00C224EA">
        <w:rPr>
          <w:rFonts w:ascii="Times New Roman" w:hAnsi="Times New Roman"/>
          <w:sz w:val="24"/>
          <w:szCs w:val="24"/>
        </w:rPr>
        <w:t>unmobilized</w:t>
      </w:r>
      <w:proofErr w:type="spellEnd"/>
      <w:r w:rsidR="00C224EA">
        <w:rPr>
          <w:rFonts w:ascii="Times New Roman" w:hAnsi="Times New Roman"/>
          <w:sz w:val="24"/>
          <w:szCs w:val="24"/>
        </w:rPr>
        <w:t xml:space="preserve"> voters is particularly attractive.</w:t>
      </w:r>
    </w:p>
    <w:p w14:paraId="2A3AACFE" w14:textId="1E871CD7" w:rsidR="009B471D" w:rsidRDefault="00B35766" w:rsidP="00602768">
      <w:pPr>
        <w:autoSpaceDE w:val="0"/>
        <w:autoSpaceDN w:val="0"/>
        <w:adjustRightInd w:val="0"/>
        <w:spacing w:line="480" w:lineRule="auto"/>
        <w:ind w:firstLine="720"/>
        <w:rPr>
          <w:rFonts w:ascii="Times New Roman" w:hAnsi="Times New Roman"/>
          <w:sz w:val="24"/>
          <w:szCs w:val="24"/>
        </w:rPr>
      </w:pPr>
      <w:r w:rsidRPr="00E728DB">
        <w:rPr>
          <w:rFonts w:ascii="Times New Roman" w:hAnsi="Times New Roman"/>
          <w:i/>
          <w:sz w:val="24"/>
          <w:szCs w:val="24"/>
        </w:rPr>
        <w:t>Hypothesis 1</w:t>
      </w:r>
      <w:r>
        <w:rPr>
          <w:rFonts w:ascii="Times New Roman" w:hAnsi="Times New Roman"/>
          <w:i/>
          <w:sz w:val="24"/>
          <w:szCs w:val="24"/>
        </w:rPr>
        <w:t>B</w:t>
      </w:r>
      <w:r w:rsidRPr="00E728DB">
        <w:rPr>
          <w:rFonts w:ascii="Times New Roman" w:hAnsi="Times New Roman"/>
          <w:i/>
          <w:sz w:val="24"/>
          <w:szCs w:val="24"/>
        </w:rPr>
        <w:t xml:space="preserve"> (</w:t>
      </w:r>
      <w:r>
        <w:rPr>
          <w:rFonts w:ascii="Times New Roman" w:hAnsi="Times New Roman"/>
          <w:i/>
          <w:sz w:val="24"/>
          <w:szCs w:val="24"/>
        </w:rPr>
        <w:t xml:space="preserve">Successor </w:t>
      </w:r>
      <w:r w:rsidR="002E2C9D">
        <w:rPr>
          <w:rFonts w:ascii="Times New Roman" w:hAnsi="Times New Roman"/>
          <w:i/>
          <w:sz w:val="24"/>
          <w:szCs w:val="24"/>
        </w:rPr>
        <w:t>p</w:t>
      </w:r>
      <w:r>
        <w:rPr>
          <w:rFonts w:ascii="Times New Roman" w:hAnsi="Times New Roman"/>
          <w:i/>
          <w:sz w:val="24"/>
          <w:szCs w:val="24"/>
        </w:rPr>
        <w:t>arties</w:t>
      </w:r>
      <w:r w:rsidRPr="00E728DB">
        <w:rPr>
          <w:rFonts w:ascii="Times New Roman" w:hAnsi="Times New Roman"/>
          <w:i/>
          <w:sz w:val="24"/>
          <w:szCs w:val="24"/>
        </w:rPr>
        <w:t xml:space="preserve">): When a </w:t>
      </w:r>
      <w:r w:rsidR="002E2C9D">
        <w:rPr>
          <w:rFonts w:ascii="Times New Roman" w:hAnsi="Times New Roman"/>
          <w:i/>
          <w:sz w:val="24"/>
          <w:szCs w:val="24"/>
        </w:rPr>
        <w:t>successor</w:t>
      </w:r>
      <w:r>
        <w:rPr>
          <w:rFonts w:ascii="Times New Roman" w:hAnsi="Times New Roman"/>
          <w:i/>
          <w:sz w:val="24"/>
          <w:szCs w:val="24"/>
        </w:rPr>
        <w:t xml:space="preserve"> party </w:t>
      </w:r>
      <w:r w:rsidRPr="00E728DB">
        <w:rPr>
          <w:rFonts w:ascii="Times New Roman" w:hAnsi="Times New Roman"/>
          <w:i/>
          <w:sz w:val="24"/>
          <w:szCs w:val="24"/>
        </w:rPr>
        <w:t>enters the party system</w:t>
      </w:r>
      <w:r>
        <w:rPr>
          <w:rFonts w:ascii="Times New Roman" w:hAnsi="Times New Roman"/>
          <w:i/>
          <w:sz w:val="24"/>
          <w:szCs w:val="24"/>
        </w:rPr>
        <w:t xml:space="preserve">, </w:t>
      </w:r>
      <w:r w:rsidRPr="00E728DB">
        <w:rPr>
          <w:rFonts w:ascii="Times New Roman" w:hAnsi="Times New Roman"/>
          <w:i/>
          <w:sz w:val="24"/>
          <w:szCs w:val="24"/>
        </w:rPr>
        <w:t>turnout should</w:t>
      </w:r>
      <w:r>
        <w:rPr>
          <w:rFonts w:ascii="Times New Roman" w:hAnsi="Times New Roman"/>
          <w:i/>
          <w:sz w:val="24"/>
          <w:szCs w:val="24"/>
        </w:rPr>
        <w:t xml:space="preserve"> </w:t>
      </w:r>
      <w:r w:rsidRPr="00E728DB">
        <w:rPr>
          <w:rFonts w:ascii="Times New Roman" w:hAnsi="Times New Roman"/>
          <w:i/>
          <w:sz w:val="24"/>
          <w:szCs w:val="24"/>
        </w:rPr>
        <w:t>increase</w:t>
      </w:r>
      <w:r w:rsidRPr="00E728DB">
        <w:rPr>
          <w:rFonts w:ascii="Times New Roman" w:hAnsi="Times New Roman"/>
          <w:sz w:val="24"/>
          <w:szCs w:val="24"/>
        </w:rPr>
        <w:t>.</w:t>
      </w:r>
      <w:r w:rsidR="009B471D">
        <w:rPr>
          <w:rFonts w:ascii="Times New Roman" w:hAnsi="Times New Roman"/>
          <w:sz w:val="24"/>
          <w:szCs w:val="24"/>
        </w:rPr>
        <w:t xml:space="preserve"> Successor parties are parties that are new in their current incarnations but include elements of former parties. They</w:t>
      </w:r>
      <w:r w:rsidR="009B471D" w:rsidRPr="00D46918">
        <w:rPr>
          <w:rFonts w:ascii="Times New Roman" w:hAnsi="Times New Roman"/>
          <w:sz w:val="24"/>
          <w:szCs w:val="24"/>
        </w:rPr>
        <w:t xml:space="preserve"> are typically </w:t>
      </w:r>
      <w:r w:rsidR="00ED4B1E">
        <w:rPr>
          <w:rFonts w:ascii="Times New Roman" w:hAnsi="Times New Roman"/>
          <w:sz w:val="24"/>
          <w:szCs w:val="24"/>
        </w:rPr>
        <w:t>the</w:t>
      </w:r>
      <w:r w:rsidR="009B471D" w:rsidRPr="00D46918">
        <w:rPr>
          <w:rFonts w:ascii="Times New Roman" w:hAnsi="Times New Roman"/>
          <w:sz w:val="24"/>
          <w:szCs w:val="24"/>
        </w:rPr>
        <w:t xml:space="preserve"> result</w:t>
      </w:r>
      <w:r w:rsidR="00C638CE">
        <w:rPr>
          <w:rFonts w:ascii="Times New Roman" w:hAnsi="Times New Roman"/>
          <w:sz w:val="24"/>
          <w:szCs w:val="24"/>
        </w:rPr>
        <w:t>s</w:t>
      </w:r>
      <w:r w:rsidR="009B471D" w:rsidRPr="00D46918">
        <w:rPr>
          <w:rFonts w:ascii="Times New Roman" w:hAnsi="Times New Roman"/>
          <w:sz w:val="24"/>
          <w:szCs w:val="24"/>
        </w:rPr>
        <w:t xml:space="preserve"> </w:t>
      </w:r>
      <w:r w:rsidR="00ED4B1E">
        <w:rPr>
          <w:rFonts w:ascii="Times New Roman" w:hAnsi="Times New Roman"/>
          <w:sz w:val="24"/>
          <w:szCs w:val="24"/>
        </w:rPr>
        <w:t xml:space="preserve">of </w:t>
      </w:r>
      <w:r w:rsidR="003E7941">
        <w:rPr>
          <w:rFonts w:ascii="Times New Roman" w:hAnsi="Times New Roman"/>
          <w:sz w:val="24"/>
          <w:szCs w:val="24"/>
        </w:rPr>
        <w:t xml:space="preserve">either a merger of </w:t>
      </w:r>
      <w:r w:rsidR="0061275D">
        <w:rPr>
          <w:rFonts w:ascii="Times New Roman" w:hAnsi="Times New Roman"/>
          <w:sz w:val="24"/>
          <w:szCs w:val="24"/>
        </w:rPr>
        <w:t>older</w:t>
      </w:r>
      <w:r w:rsidR="003E7941">
        <w:rPr>
          <w:rFonts w:ascii="Times New Roman" w:hAnsi="Times New Roman"/>
          <w:sz w:val="24"/>
          <w:szCs w:val="24"/>
        </w:rPr>
        <w:t xml:space="preserve"> parties or a party split</w:t>
      </w:r>
      <w:r w:rsidR="0061275D">
        <w:rPr>
          <w:rFonts w:ascii="Times New Roman" w:hAnsi="Times New Roman"/>
          <w:sz w:val="24"/>
          <w:szCs w:val="24"/>
        </w:rPr>
        <w:t>. M</w:t>
      </w:r>
      <w:r w:rsidR="002E2C9D">
        <w:rPr>
          <w:rFonts w:ascii="Times New Roman" w:hAnsi="Times New Roman"/>
          <w:sz w:val="24"/>
          <w:szCs w:val="24"/>
        </w:rPr>
        <w:t>ergers and splits can generate interest and excitement that might draw in new activists who, in turn, reach new voters. For example, the merger of two parties might make the party far more likely to cross an electoral threshold or form the government, prompting an influx of new activists</w:t>
      </w:r>
      <w:r w:rsidR="003E7941">
        <w:rPr>
          <w:rFonts w:ascii="Times New Roman" w:hAnsi="Times New Roman"/>
          <w:sz w:val="24"/>
          <w:szCs w:val="24"/>
        </w:rPr>
        <w:t xml:space="preserve"> with close ties to previously </w:t>
      </w:r>
      <w:proofErr w:type="spellStart"/>
      <w:r w:rsidR="003E7941">
        <w:rPr>
          <w:rFonts w:ascii="Times New Roman" w:hAnsi="Times New Roman"/>
          <w:sz w:val="24"/>
          <w:szCs w:val="24"/>
        </w:rPr>
        <w:t>unmobilized</w:t>
      </w:r>
      <w:proofErr w:type="spellEnd"/>
      <w:r w:rsidR="003E7941">
        <w:rPr>
          <w:rFonts w:ascii="Times New Roman" w:hAnsi="Times New Roman"/>
          <w:sz w:val="24"/>
          <w:szCs w:val="24"/>
        </w:rPr>
        <w:t xml:space="preserve"> voters</w:t>
      </w:r>
      <w:r w:rsidR="002E2C9D">
        <w:rPr>
          <w:rFonts w:ascii="Times New Roman" w:hAnsi="Times New Roman"/>
          <w:sz w:val="24"/>
          <w:szCs w:val="24"/>
        </w:rPr>
        <w:t>. Or, a party split might</w:t>
      </w:r>
      <w:r w:rsidR="00CF687C">
        <w:rPr>
          <w:rFonts w:ascii="Times New Roman" w:hAnsi="Times New Roman"/>
          <w:sz w:val="24"/>
          <w:szCs w:val="24"/>
        </w:rPr>
        <w:t xml:space="preserve"> bring a new leader to the fore</w:t>
      </w:r>
      <w:r w:rsidR="002E2C9D">
        <w:rPr>
          <w:rFonts w:ascii="Times New Roman" w:hAnsi="Times New Roman"/>
          <w:sz w:val="24"/>
          <w:szCs w:val="24"/>
        </w:rPr>
        <w:t xml:space="preserve"> who attracts </w:t>
      </w:r>
      <w:r w:rsidR="003E7941">
        <w:rPr>
          <w:rFonts w:ascii="Times New Roman" w:hAnsi="Times New Roman"/>
          <w:sz w:val="24"/>
          <w:szCs w:val="24"/>
        </w:rPr>
        <w:t xml:space="preserve">a new type of party activist, perhaps from the new leader’s ethnic group. </w:t>
      </w:r>
      <w:r w:rsidR="00FD6F88">
        <w:rPr>
          <w:rFonts w:ascii="Times New Roman" w:hAnsi="Times New Roman"/>
          <w:sz w:val="24"/>
          <w:szCs w:val="24"/>
        </w:rPr>
        <w:t>Thus, the entry of s</w:t>
      </w:r>
      <w:r w:rsidR="00FD6F88" w:rsidRPr="00E728DB">
        <w:rPr>
          <w:rFonts w:ascii="Times New Roman" w:hAnsi="Times New Roman"/>
          <w:sz w:val="24"/>
          <w:szCs w:val="24"/>
        </w:rPr>
        <w:t xml:space="preserve">uccessor parties </w:t>
      </w:r>
      <w:r w:rsidR="00FD6F88">
        <w:rPr>
          <w:rFonts w:ascii="Times New Roman" w:hAnsi="Times New Roman"/>
          <w:sz w:val="24"/>
          <w:szCs w:val="24"/>
        </w:rPr>
        <w:t>should increase turnout even though these parties may draw on many existing mobilization networks.</w:t>
      </w:r>
    </w:p>
    <w:p w14:paraId="5FC24BDD" w14:textId="5E6995C2" w:rsidR="00B35766" w:rsidRDefault="002E2C9D" w:rsidP="00602768">
      <w:pPr>
        <w:autoSpaceDE w:val="0"/>
        <w:autoSpaceDN w:val="0"/>
        <w:adjustRightInd w:val="0"/>
        <w:spacing w:line="480" w:lineRule="auto"/>
        <w:ind w:firstLine="720"/>
        <w:rPr>
          <w:rFonts w:ascii="Times New Roman" w:hAnsi="Times New Roman"/>
          <w:sz w:val="24"/>
          <w:szCs w:val="24"/>
        </w:rPr>
      </w:pPr>
      <w:r>
        <w:rPr>
          <w:rFonts w:ascii="Times New Roman" w:hAnsi="Times New Roman"/>
          <w:i/>
          <w:sz w:val="24"/>
          <w:szCs w:val="24"/>
        </w:rPr>
        <w:t xml:space="preserve">Hypothesis 1C (Previously in alliance): </w:t>
      </w:r>
      <w:r w:rsidRPr="00E728DB">
        <w:rPr>
          <w:rFonts w:ascii="Times New Roman" w:hAnsi="Times New Roman"/>
          <w:i/>
          <w:sz w:val="24"/>
          <w:szCs w:val="24"/>
        </w:rPr>
        <w:t>When a</w:t>
      </w:r>
      <w:r>
        <w:rPr>
          <w:rFonts w:ascii="Times New Roman" w:hAnsi="Times New Roman"/>
          <w:i/>
          <w:sz w:val="24"/>
          <w:szCs w:val="24"/>
        </w:rPr>
        <w:t xml:space="preserve"> party previously in an election alliance re-enters </w:t>
      </w:r>
      <w:r w:rsidRPr="00E728DB">
        <w:rPr>
          <w:rFonts w:ascii="Times New Roman" w:hAnsi="Times New Roman"/>
          <w:i/>
          <w:sz w:val="24"/>
          <w:szCs w:val="24"/>
        </w:rPr>
        <w:t>enters the party system</w:t>
      </w:r>
      <w:r>
        <w:rPr>
          <w:rFonts w:ascii="Times New Roman" w:hAnsi="Times New Roman"/>
          <w:i/>
          <w:sz w:val="24"/>
          <w:szCs w:val="24"/>
        </w:rPr>
        <w:t xml:space="preserve">, </w:t>
      </w:r>
      <w:r w:rsidRPr="00E728DB">
        <w:rPr>
          <w:rFonts w:ascii="Times New Roman" w:hAnsi="Times New Roman"/>
          <w:i/>
          <w:sz w:val="24"/>
          <w:szCs w:val="24"/>
        </w:rPr>
        <w:t>turnout should</w:t>
      </w:r>
      <w:r>
        <w:rPr>
          <w:rFonts w:ascii="Times New Roman" w:hAnsi="Times New Roman"/>
          <w:i/>
          <w:sz w:val="24"/>
          <w:szCs w:val="24"/>
        </w:rPr>
        <w:t xml:space="preserve"> </w:t>
      </w:r>
      <w:r w:rsidRPr="00E728DB">
        <w:rPr>
          <w:rFonts w:ascii="Times New Roman" w:hAnsi="Times New Roman"/>
          <w:i/>
          <w:sz w:val="24"/>
          <w:szCs w:val="24"/>
        </w:rPr>
        <w:t>increase</w:t>
      </w:r>
      <w:r w:rsidRPr="00E728DB">
        <w:rPr>
          <w:rFonts w:ascii="Times New Roman" w:hAnsi="Times New Roman"/>
          <w:sz w:val="24"/>
          <w:szCs w:val="24"/>
        </w:rPr>
        <w:t>.</w:t>
      </w:r>
      <w:r>
        <w:rPr>
          <w:rFonts w:ascii="Times New Roman" w:hAnsi="Times New Roman"/>
          <w:sz w:val="24"/>
          <w:szCs w:val="24"/>
        </w:rPr>
        <w:t xml:space="preserve"> </w:t>
      </w:r>
      <w:r w:rsidR="00E039AD">
        <w:rPr>
          <w:rFonts w:ascii="Times New Roman" w:hAnsi="Times New Roman"/>
          <w:sz w:val="24"/>
          <w:szCs w:val="24"/>
        </w:rPr>
        <w:t xml:space="preserve">In some countries, of which India is one, </w:t>
      </w:r>
      <w:r w:rsidR="00596CDB">
        <w:rPr>
          <w:rFonts w:ascii="Times New Roman" w:hAnsi="Times New Roman"/>
          <w:sz w:val="24"/>
          <w:szCs w:val="24"/>
        </w:rPr>
        <w:t xml:space="preserve">parties frequently form pre-election alliances in which allied parties </w:t>
      </w:r>
      <w:r w:rsidR="0064737D">
        <w:rPr>
          <w:rFonts w:ascii="Times New Roman" w:hAnsi="Times New Roman"/>
          <w:sz w:val="24"/>
          <w:szCs w:val="24"/>
        </w:rPr>
        <w:t xml:space="preserve">agree not to contest against one another. To do so, they divide up the seats being contested, so that </w:t>
      </w:r>
      <w:r w:rsidR="003E7941">
        <w:rPr>
          <w:rFonts w:ascii="Times New Roman" w:hAnsi="Times New Roman"/>
          <w:sz w:val="24"/>
          <w:szCs w:val="24"/>
        </w:rPr>
        <w:t xml:space="preserve">in each seat </w:t>
      </w:r>
      <w:r w:rsidR="0064737D">
        <w:rPr>
          <w:rFonts w:ascii="Times New Roman" w:hAnsi="Times New Roman"/>
          <w:sz w:val="24"/>
          <w:szCs w:val="24"/>
        </w:rPr>
        <w:t>only one allian</w:t>
      </w:r>
      <w:r w:rsidR="003E7941">
        <w:rPr>
          <w:rFonts w:ascii="Times New Roman" w:hAnsi="Times New Roman"/>
          <w:sz w:val="24"/>
          <w:szCs w:val="24"/>
        </w:rPr>
        <w:t>ce partner fields a candidate</w:t>
      </w:r>
      <w:r w:rsidR="0064737D">
        <w:rPr>
          <w:rFonts w:ascii="Times New Roman" w:hAnsi="Times New Roman"/>
          <w:sz w:val="24"/>
          <w:szCs w:val="24"/>
        </w:rPr>
        <w:t xml:space="preserve">. Parties </w:t>
      </w:r>
      <w:r w:rsidR="003E7941">
        <w:rPr>
          <w:rFonts w:ascii="Times New Roman" w:hAnsi="Times New Roman"/>
          <w:sz w:val="24"/>
          <w:szCs w:val="24"/>
        </w:rPr>
        <w:t xml:space="preserve">not contesting a particular seat </w:t>
      </w:r>
      <w:r w:rsidR="0064737D">
        <w:rPr>
          <w:rFonts w:ascii="Times New Roman" w:hAnsi="Times New Roman"/>
          <w:sz w:val="24"/>
          <w:szCs w:val="24"/>
        </w:rPr>
        <w:t xml:space="preserve">are supposed to campaign for their alliance partner and urge their supporters to vote for the </w:t>
      </w:r>
      <w:r w:rsidR="003E7941">
        <w:rPr>
          <w:rFonts w:ascii="Times New Roman" w:hAnsi="Times New Roman"/>
          <w:sz w:val="24"/>
          <w:szCs w:val="24"/>
        </w:rPr>
        <w:t>allied</w:t>
      </w:r>
      <w:r w:rsidR="00FD6F88">
        <w:rPr>
          <w:rFonts w:ascii="Times New Roman" w:hAnsi="Times New Roman"/>
          <w:sz w:val="24"/>
          <w:szCs w:val="24"/>
        </w:rPr>
        <w:t xml:space="preserve"> party</w:t>
      </w:r>
      <w:r w:rsidR="0064737D">
        <w:rPr>
          <w:rFonts w:ascii="Times New Roman" w:hAnsi="Times New Roman"/>
          <w:sz w:val="24"/>
          <w:szCs w:val="24"/>
        </w:rPr>
        <w:t xml:space="preserve">. The hope </w:t>
      </w:r>
      <w:r w:rsidR="0064737D">
        <w:rPr>
          <w:rFonts w:ascii="Times New Roman" w:hAnsi="Times New Roman"/>
          <w:sz w:val="24"/>
          <w:szCs w:val="24"/>
        </w:rPr>
        <w:lastRenderedPageBreak/>
        <w:t xml:space="preserve">is that with the support of multiple parties’ voters behind it, the alliance’s candidates will be more likely to win. </w:t>
      </w:r>
      <w:r w:rsidR="003E7941">
        <w:rPr>
          <w:rFonts w:ascii="Times New Roman" w:hAnsi="Times New Roman"/>
          <w:sz w:val="24"/>
          <w:szCs w:val="24"/>
        </w:rPr>
        <w:t>Because</w:t>
      </w:r>
      <w:r w:rsidR="0064737D">
        <w:rPr>
          <w:rFonts w:ascii="Times New Roman" w:hAnsi="Times New Roman"/>
          <w:sz w:val="24"/>
          <w:szCs w:val="24"/>
        </w:rPr>
        <w:t xml:space="preserve"> of these alliances, parties often appear in a</w:t>
      </w:r>
      <w:r w:rsidR="00C638CE">
        <w:rPr>
          <w:rFonts w:ascii="Times New Roman" w:hAnsi="Times New Roman"/>
          <w:sz w:val="24"/>
          <w:szCs w:val="24"/>
        </w:rPr>
        <w:t xml:space="preserve">n electoral </w:t>
      </w:r>
      <w:r w:rsidR="0064737D">
        <w:rPr>
          <w:rFonts w:ascii="Times New Roman" w:hAnsi="Times New Roman"/>
          <w:sz w:val="24"/>
          <w:szCs w:val="24"/>
        </w:rPr>
        <w:t xml:space="preserve">district after having not competed in the prior election because an alliance partner contested the seat. In these cases, when parties re-enter the party system </w:t>
      </w:r>
      <w:r w:rsidR="0064737D" w:rsidRPr="00E728DB">
        <w:rPr>
          <w:rFonts w:ascii="Times New Roman" w:hAnsi="Times New Roman"/>
          <w:sz w:val="24"/>
          <w:szCs w:val="24"/>
        </w:rPr>
        <w:t xml:space="preserve">there is little that </w:t>
      </w:r>
      <w:r w:rsidR="003B6E3E">
        <w:rPr>
          <w:rFonts w:ascii="Times New Roman" w:hAnsi="Times New Roman"/>
          <w:sz w:val="24"/>
          <w:szCs w:val="24"/>
        </w:rPr>
        <w:t>is actually new about the party. Since i</w:t>
      </w:r>
      <w:r w:rsidR="0064737D" w:rsidRPr="00E728DB">
        <w:rPr>
          <w:rFonts w:ascii="Times New Roman" w:hAnsi="Times New Roman"/>
          <w:sz w:val="24"/>
          <w:szCs w:val="24"/>
        </w:rPr>
        <w:t>ts activists worked in the prior election for another candidate</w:t>
      </w:r>
      <w:r w:rsidR="0064737D">
        <w:rPr>
          <w:rFonts w:ascii="Times New Roman" w:hAnsi="Times New Roman"/>
          <w:sz w:val="24"/>
          <w:szCs w:val="24"/>
        </w:rPr>
        <w:t xml:space="preserve">, </w:t>
      </w:r>
      <w:r w:rsidR="003B6E3E">
        <w:rPr>
          <w:rFonts w:ascii="Times New Roman" w:hAnsi="Times New Roman"/>
          <w:sz w:val="24"/>
          <w:szCs w:val="24"/>
        </w:rPr>
        <w:t>the party does not n</w:t>
      </w:r>
      <w:r w:rsidR="0064737D">
        <w:rPr>
          <w:rFonts w:ascii="Times New Roman" w:hAnsi="Times New Roman"/>
          <w:sz w:val="24"/>
          <w:szCs w:val="24"/>
        </w:rPr>
        <w:t xml:space="preserve">ecessarily </w:t>
      </w:r>
      <w:r w:rsidR="003B6E3E">
        <w:rPr>
          <w:rFonts w:ascii="Times New Roman" w:hAnsi="Times New Roman"/>
          <w:sz w:val="24"/>
          <w:szCs w:val="24"/>
        </w:rPr>
        <w:t>generate new mobilization networks, and it</w:t>
      </w:r>
      <w:r w:rsidR="0064737D">
        <w:rPr>
          <w:rFonts w:ascii="Times New Roman" w:hAnsi="Times New Roman"/>
          <w:sz w:val="24"/>
          <w:szCs w:val="24"/>
        </w:rPr>
        <w:t xml:space="preserve"> </w:t>
      </w:r>
      <w:r w:rsidR="003E7941">
        <w:rPr>
          <w:rFonts w:ascii="Times New Roman" w:hAnsi="Times New Roman"/>
          <w:sz w:val="24"/>
          <w:szCs w:val="24"/>
        </w:rPr>
        <w:t>already has</w:t>
      </w:r>
      <w:r w:rsidR="0064737D">
        <w:rPr>
          <w:rFonts w:ascii="Times New Roman" w:hAnsi="Times New Roman"/>
          <w:sz w:val="24"/>
          <w:szCs w:val="24"/>
        </w:rPr>
        <w:t xml:space="preserve"> core </w:t>
      </w:r>
      <w:r w:rsidR="003E7941">
        <w:rPr>
          <w:rFonts w:ascii="Times New Roman" w:hAnsi="Times New Roman"/>
          <w:sz w:val="24"/>
          <w:szCs w:val="24"/>
        </w:rPr>
        <w:t xml:space="preserve">supporters </w:t>
      </w:r>
      <w:r w:rsidR="0064737D">
        <w:rPr>
          <w:rFonts w:ascii="Times New Roman" w:hAnsi="Times New Roman"/>
          <w:sz w:val="24"/>
          <w:szCs w:val="24"/>
        </w:rPr>
        <w:t xml:space="preserve">whom it can target. </w:t>
      </w:r>
      <w:r w:rsidR="003B6E3E">
        <w:rPr>
          <w:rFonts w:ascii="Times New Roman" w:hAnsi="Times New Roman"/>
          <w:sz w:val="24"/>
          <w:szCs w:val="24"/>
        </w:rPr>
        <w:t xml:space="preserve">However, parties often allege that their </w:t>
      </w:r>
      <w:r w:rsidR="003B6E3E" w:rsidRPr="00E728DB">
        <w:rPr>
          <w:rFonts w:ascii="Times New Roman" w:hAnsi="Times New Roman"/>
          <w:sz w:val="24"/>
          <w:szCs w:val="24"/>
        </w:rPr>
        <w:t xml:space="preserve">allies’ activists </w:t>
      </w:r>
      <w:r w:rsidR="003B6E3E">
        <w:rPr>
          <w:rFonts w:ascii="Times New Roman" w:hAnsi="Times New Roman"/>
          <w:sz w:val="24"/>
          <w:szCs w:val="24"/>
        </w:rPr>
        <w:t xml:space="preserve">campaign </w:t>
      </w:r>
      <w:r w:rsidR="003B6E3E" w:rsidRPr="00E728DB">
        <w:rPr>
          <w:rFonts w:ascii="Times New Roman" w:hAnsi="Times New Roman"/>
          <w:sz w:val="24"/>
          <w:szCs w:val="24"/>
        </w:rPr>
        <w:t>less than they ought</w:t>
      </w:r>
      <w:r w:rsidR="003B6E3E">
        <w:rPr>
          <w:rFonts w:ascii="Times New Roman" w:hAnsi="Times New Roman"/>
          <w:sz w:val="24"/>
          <w:szCs w:val="24"/>
        </w:rPr>
        <w:t xml:space="preserve"> for the alliance’s candidate</w:t>
      </w:r>
      <w:r w:rsidR="003B6E3E" w:rsidRPr="00E728DB">
        <w:rPr>
          <w:rFonts w:ascii="Times New Roman" w:hAnsi="Times New Roman"/>
          <w:sz w:val="24"/>
          <w:szCs w:val="24"/>
        </w:rPr>
        <w:t>.</w:t>
      </w:r>
      <w:r w:rsidR="003B6E3E">
        <w:rPr>
          <w:rFonts w:ascii="Times New Roman" w:hAnsi="Times New Roman"/>
          <w:sz w:val="24"/>
          <w:szCs w:val="24"/>
        </w:rPr>
        <w:t xml:space="preserve"> If some set of activists previously did little to mobilize voters, then a party’s re-entry should have some positive effect on turnout by re-energizing activists who did little during the previous campaign. </w:t>
      </w:r>
    </w:p>
    <w:p w14:paraId="0E1D7C0A" w14:textId="778A6244" w:rsidR="00B35766" w:rsidRDefault="00B35766" w:rsidP="00602768">
      <w:pPr>
        <w:autoSpaceDE w:val="0"/>
        <w:autoSpaceDN w:val="0"/>
        <w:adjustRightInd w:val="0"/>
        <w:spacing w:line="480" w:lineRule="auto"/>
        <w:ind w:firstLine="720"/>
        <w:rPr>
          <w:rFonts w:ascii="Times New Roman" w:hAnsi="Times New Roman"/>
          <w:i/>
          <w:sz w:val="24"/>
          <w:szCs w:val="24"/>
        </w:rPr>
      </w:pPr>
      <w:r w:rsidRPr="00E728DB">
        <w:rPr>
          <w:rFonts w:ascii="Times New Roman" w:hAnsi="Times New Roman"/>
          <w:i/>
          <w:sz w:val="24"/>
          <w:szCs w:val="24"/>
        </w:rPr>
        <w:t xml:space="preserve">Hypothesis </w:t>
      </w:r>
      <w:r>
        <w:rPr>
          <w:rFonts w:ascii="Times New Roman" w:hAnsi="Times New Roman"/>
          <w:i/>
          <w:sz w:val="24"/>
          <w:szCs w:val="24"/>
        </w:rPr>
        <w:t xml:space="preserve">2 </w:t>
      </w:r>
      <w:r w:rsidRPr="00E728DB">
        <w:rPr>
          <w:rFonts w:ascii="Times New Roman" w:hAnsi="Times New Roman"/>
          <w:i/>
          <w:sz w:val="24"/>
          <w:szCs w:val="24"/>
        </w:rPr>
        <w:t>(Independent candidates)</w:t>
      </w:r>
      <w:r w:rsidRPr="00E728DB">
        <w:rPr>
          <w:rFonts w:ascii="Times New Roman" w:hAnsi="Times New Roman"/>
          <w:sz w:val="24"/>
          <w:szCs w:val="24"/>
        </w:rPr>
        <w:t xml:space="preserve">: </w:t>
      </w:r>
      <w:r w:rsidRPr="00E728DB">
        <w:rPr>
          <w:rFonts w:ascii="Times New Roman" w:hAnsi="Times New Roman"/>
          <w:i/>
          <w:sz w:val="24"/>
          <w:szCs w:val="24"/>
        </w:rPr>
        <w:t>When credible independent candidates enter a race,</w:t>
      </w:r>
      <w:r w:rsidR="00381CD9">
        <w:rPr>
          <w:rFonts w:ascii="Times New Roman" w:hAnsi="Times New Roman"/>
          <w:i/>
          <w:sz w:val="24"/>
          <w:szCs w:val="24"/>
        </w:rPr>
        <w:t xml:space="preserve"> turnout should</w:t>
      </w:r>
      <w:r w:rsidRPr="00E728DB">
        <w:rPr>
          <w:rFonts w:ascii="Times New Roman" w:hAnsi="Times New Roman"/>
          <w:i/>
          <w:sz w:val="24"/>
          <w:szCs w:val="24"/>
        </w:rPr>
        <w:t xml:space="preserve"> increase. </w:t>
      </w:r>
      <w:r w:rsidR="00FD6F88">
        <w:rPr>
          <w:rFonts w:ascii="Times New Roman" w:hAnsi="Times New Roman"/>
          <w:sz w:val="24"/>
          <w:szCs w:val="24"/>
        </w:rPr>
        <w:t>Hypothesis 2 applies Hypothesis 1 t</w:t>
      </w:r>
      <w:r w:rsidRPr="00E728DB">
        <w:rPr>
          <w:rFonts w:ascii="Times New Roman" w:hAnsi="Times New Roman"/>
          <w:sz w:val="24"/>
          <w:szCs w:val="24"/>
        </w:rPr>
        <w:t>o independent candidates. Just like with parties, when credible independent</w:t>
      </w:r>
      <w:r>
        <w:rPr>
          <w:rFonts w:ascii="Times New Roman" w:hAnsi="Times New Roman"/>
          <w:sz w:val="24"/>
          <w:szCs w:val="24"/>
        </w:rPr>
        <w:t>s</w:t>
      </w:r>
      <w:r w:rsidRPr="00E728DB">
        <w:rPr>
          <w:rFonts w:ascii="Times New Roman" w:hAnsi="Times New Roman"/>
          <w:sz w:val="24"/>
          <w:szCs w:val="24"/>
        </w:rPr>
        <w:t>—</w:t>
      </w:r>
      <w:r>
        <w:rPr>
          <w:rFonts w:ascii="Times New Roman" w:hAnsi="Times New Roman"/>
          <w:sz w:val="24"/>
          <w:szCs w:val="24"/>
        </w:rPr>
        <w:t>those</w:t>
      </w:r>
      <w:r w:rsidRPr="00E728DB">
        <w:rPr>
          <w:rFonts w:ascii="Times New Roman" w:hAnsi="Times New Roman"/>
          <w:sz w:val="24"/>
          <w:szCs w:val="24"/>
        </w:rPr>
        <w:t xml:space="preserve"> with the resources and name recog</w:t>
      </w:r>
      <w:r>
        <w:rPr>
          <w:rFonts w:ascii="Times New Roman" w:hAnsi="Times New Roman"/>
          <w:sz w:val="24"/>
          <w:szCs w:val="24"/>
        </w:rPr>
        <w:t>nition to be viable—enter</w:t>
      </w:r>
      <w:r w:rsidRPr="00E728DB">
        <w:rPr>
          <w:rFonts w:ascii="Times New Roman" w:hAnsi="Times New Roman"/>
          <w:sz w:val="24"/>
          <w:szCs w:val="24"/>
        </w:rPr>
        <w:t xml:space="preserve"> </w:t>
      </w:r>
      <w:r w:rsidR="00574110">
        <w:rPr>
          <w:rFonts w:ascii="Times New Roman" w:hAnsi="Times New Roman"/>
          <w:sz w:val="24"/>
          <w:szCs w:val="24"/>
        </w:rPr>
        <w:t>a</w:t>
      </w:r>
      <w:r w:rsidRPr="00E728DB">
        <w:rPr>
          <w:rFonts w:ascii="Times New Roman" w:hAnsi="Times New Roman"/>
          <w:sz w:val="24"/>
          <w:szCs w:val="24"/>
        </w:rPr>
        <w:t xml:space="preserve"> race, </w:t>
      </w:r>
      <w:r>
        <w:rPr>
          <w:rFonts w:ascii="Times New Roman" w:hAnsi="Times New Roman"/>
          <w:sz w:val="24"/>
          <w:szCs w:val="24"/>
        </w:rPr>
        <w:t>they establish</w:t>
      </w:r>
      <w:r w:rsidRPr="00E728DB">
        <w:rPr>
          <w:rFonts w:ascii="Times New Roman" w:hAnsi="Times New Roman"/>
          <w:sz w:val="24"/>
          <w:szCs w:val="24"/>
        </w:rPr>
        <w:t xml:space="preserve"> new networks of mobilization or expand upon existing ones. Thus, for the same reasons as with Hypothesis 1, the entry of credible independent candidates should increase turnout. </w:t>
      </w:r>
      <w:r>
        <w:rPr>
          <w:rFonts w:ascii="Times New Roman" w:hAnsi="Times New Roman"/>
          <w:sz w:val="24"/>
          <w:szCs w:val="24"/>
        </w:rPr>
        <w:t>Similarly, independent</w:t>
      </w:r>
      <w:r w:rsidRPr="00E728DB">
        <w:rPr>
          <w:rFonts w:ascii="Times New Roman" w:hAnsi="Times New Roman"/>
          <w:sz w:val="24"/>
          <w:szCs w:val="24"/>
        </w:rPr>
        <w:t>s capable of winning large vote shares are likely to have more extensive mobilization networks, producing a greater impact on turnout</w:t>
      </w:r>
      <w:r>
        <w:rPr>
          <w:rFonts w:ascii="Times New Roman" w:hAnsi="Times New Roman"/>
          <w:sz w:val="24"/>
          <w:szCs w:val="24"/>
        </w:rPr>
        <w:t xml:space="preserve"> than </w:t>
      </w:r>
      <w:r w:rsidRPr="00E728DB">
        <w:rPr>
          <w:rFonts w:ascii="Times New Roman" w:hAnsi="Times New Roman"/>
          <w:sz w:val="24"/>
          <w:szCs w:val="24"/>
        </w:rPr>
        <w:t>independent</w:t>
      </w:r>
      <w:r>
        <w:rPr>
          <w:rFonts w:ascii="Times New Roman" w:hAnsi="Times New Roman"/>
          <w:sz w:val="24"/>
          <w:szCs w:val="24"/>
        </w:rPr>
        <w:t>s</w:t>
      </w:r>
      <w:r w:rsidRPr="00E728DB">
        <w:rPr>
          <w:rFonts w:ascii="Times New Roman" w:hAnsi="Times New Roman"/>
          <w:sz w:val="24"/>
          <w:szCs w:val="24"/>
        </w:rPr>
        <w:t xml:space="preserve"> with little vote-winning capacity.</w:t>
      </w:r>
      <w:r w:rsidR="00CD693B">
        <w:rPr>
          <w:rStyle w:val="FootnoteReference"/>
          <w:rFonts w:ascii="Times New Roman" w:hAnsi="Times New Roman"/>
          <w:sz w:val="24"/>
          <w:szCs w:val="24"/>
        </w:rPr>
        <w:footnoteReference w:id="3"/>
      </w:r>
    </w:p>
    <w:p w14:paraId="6CF186C5" w14:textId="2250CC97" w:rsidR="00381CD9" w:rsidRDefault="00584C0C" w:rsidP="003B6E3E">
      <w:pPr>
        <w:autoSpaceDE w:val="0"/>
        <w:autoSpaceDN w:val="0"/>
        <w:adjustRightInd w:val="0"/>
        <w:spacing w:line="480" w:lineRule="auto"/>
        <w:ind w:firstLine="720"/>
        <w:rPr>
          <w:rFonts w:ascii="Times New Roman" w:hAnsi="Times New Roman"/>
          <w:sz w:val="24"/>
          <w:szCs w:val="24"/>
        </w:rPr>
      </w:pPr>
      <w:r w:rsidRPr="00E728DB">
        <w:rPr>
          <w:rFonts w:ascii="Times New Roman" w:hAnsi="Times New Roman"/>
          <w:i/>
          <w:sz w:val="24"/>
          <w:szCs w:val="24"/>
        </w:rPr>
        <w:t xml:space="preserve">Hypothesis </w:t>
      </w:r>
      <w:r w:rsidR="002E2C9D">
        <w:rPr>
          <w:rFonts w:ascii="Times New Roman" w:hAnsi="Times New Roman"/>
          <w:i/>
          <w:sz w:val="24"/>
          <w:szCs w:val="24"/>
        </w:rPr>
        <w:t>3</w:t>
      </w:r>
      <w:r w:rsidRPr="00E728DB">
        <w:rPr>
          <w:rFonts w:ascii="Times New Roman" w:hAnsi="Times New Roman"/>
          <w:i/>
          <w:sz w:val="24"/>
          <w:szCs w:val="24"/>
        </w:rPr>
        <w:t xml:space="preserve"> (Party ex</w:t>
      </w:r>
      <w:r w:rsidR="00606DAB" w:rsidRPr="00E728DB">
        <w:rPr>
          <w:rFonts w:ascii="Times New Roman" w:hAnsi="Times New Roman"/>
          <w:i/>
          <w:sz w:val="24"/>
          <w:szCs w:val="24"/>
        </w:rPr>
        <w:t>it)</w:t>
      </w:r>
      <w:r w:rsidRPr="00E728DB">
        <w:rPr>
          <w:rFonts w:ascii="Times New Roman" w:hAnsi="Times New Roman"/>
          <w:i/>
          <w:sz w:val="24"/>
          <w:szCs w:val="24"/>
        </w:rPr>
        <w:t>: When a party exits the party system</w:t>
      </w:r>
      <w:r w:rsidR="00C73F89">
        <w:rPr>
          <w:rFonts w:ascii="Times New Roman" w:hAnsi="Times New Roman"/>
          <w:i/>
          <w:sz w:val="24"/>
          <w:szCs w:val="24"/>
        </w:rPr>
        <w:t xml:space="preserve">, not competing after having previously contested, </w:t>
      </w:r>
      <w:r w:rsidRPr="00E728DB">
        <w:rPr>
          <w:rFonts w:ascii="Times New Roman" w:hAnsi="Times New Roman"/>
          <w:i/>
          <w:sz w:val="24"/>
          <w:szCs w:val="24"/>
        </w:rPr>
        <w:t>turnout should decline</w:t>
      </w:r>
      <w:r w:rsidRPr="00E728DB">
        <w:rPr>
          <w:rFonts w:ascii="Times New Roman" w:hAnsi="Times New Roman"/>
          <w:sz w:val="24"/>
          <w:szCs w:val="24"/>
        </w:rPr>
        <w:t xml:space="preserve">. </w:t>
      </w:r>
      <w:r w:rsidR="00606DAB" w:rsidRPr="00E728DB">
        <w:rPr>
          <w:rFonts w:ascii="Times New Roman" w:hAnsi="Times New Roman"/>
          <w:sz w:val="24"/>
          <w:szCs w:val="24"/>
        </w:rPr>
        <w:t xml:space="preserve">When a party exits the party system, </w:t>
      </w:r>
      <w:r w:rsidR="003B6E3E">
        <w:rPr>
          <w:rFonts w:ascii="Times New Roman" w:hAnsi="Times New Roman"/>
          <w:sz w:val="24"/>
          <w:szCs w:val="24"/>
        </w:rPr>
        <w:t xml:space="preserve">some </w:t>
      </w:r>
      <w:r w:rsidR="003B6E3E">
        <w:rPr>
          <w:rFonts w:ascii="Times New Roman" w:hAnsi="Times New Roman"/>
          <w:sz w:val="24"/>
          <w:szCs w:val="24"/>
        </w:rPr>
        <w:lastRenderedPageBreak/>
        <w:t>of its</w:t>
      </w:r>
      <w:r w:rsidR="00742799" w:rsidRPr="00E728DB">
        <w:rPr>
          <w:rFonts w:ascii="Times New Roman" w:hAnsi="Times New Roman"/>
          <w:sz w:val="24"/>
          <w:szCs w:val="24"/>
        </w:rPr>
        <w:t xml:space="preserve"> mobilization networks are lost. </w:t>
      </w:r>
      <w:r w:rsidR="003B6E3E">
        <w:rPr>
          <w:rFonts w:ascii="Times New Roman" w:hAnsi="Times New Roman"/>
          <w:sz w:val="24"/>
          <w:szCs w:val="24"/>
        </w:rPr>
        <w:t xml:space="preserve">Other parties will absorb some, but not all, of the exited party’s activists. </w:t>
      </w:r>
      <w:r w:rsidR="00381CD9">
        <w:rPr>
          <w:rFonts w:ascii="Times New Roman" w:hAnsi="Times New Roman"/>
          <w:sz w:val="24"/>
          <w:szCs w:val="24"/>
        </w:rPr>
        <w:t>Voters</w:t>
      </w:r>
      <w:r w:rsidR="00742799" w:rsidRPr="00E728DB">
        <w:rPr>
          <w:rFonts w:ascii="Times New Roman" w:hAnsi="Times New Roman"/>
          <w:sz w:val="24"/>
          <w:szCs w:val="24"/>
        </w:rPr>
        <w:t xml:space="preserve"> previously contacted by the </w:t>
      </w:r>
      <w:r w:rsidR="003B6E3E">
        <w:rPr>
          <w:rFonts w:ascii="Times New Roman" w:hAnsi="Times New Roman"/>
          <w:sz w:val="24"/>
          <w:szCs w:val="24"/>
        </w:rPr>
        <w:t xml:space="preserve">exited </w:t>
      </w:r>
      <w:r w:rsidR="00742799" w:rsidRPr="00E728DB">
        <w:rPr>
          <w:rFonts w:ascii="Times New Roman" w:hAnsi="Times New Roman"/>
          <w:sz w:val="24"/>
          <w:szCs w:val="24"/>
        </w:rPr>
        <w:t xml:space="preserve">party might not experience any </w:t>
      </w:r>
      <w:r w:rsidR="003B6E3E">
        <w:rPr>
          <w:rFonts w:ascii="Times New Roman" w:hAnsi="Times New Roman"/>
          <w:sz w:val="24"/>
          <w:szCs w:val="24"/>
        </w:rPr>
        <w:t xml:space="preserve">campaign contact and, as a consequence, </w:t>
      </w:r>
      <w:r w:rsidR="00742799" w:rsidRPr="00E728DB">
        <w:rPr>
          <w:rFonts w:ascii="Times New Roman" w:hAnsi="Times New Roman"/>
          <w:sz w:val="24"/>
          <w:szCs w:val="24"/>
        </w:rPr>
        <w:t xml:space="preserve">remain at home on </w:t>
      </w:r>
      <w:proofErr w:type="gramStart"/>
      <w:r w:rsidR="00742799" w:rsidRPr="00E728DB">
        <w:rPr>
          <w:rFonts w:ascii="Times New Roman" w:hAnsi="Times New Roman"/>
          <w:sz w:val="24"/>
          <w:szCs w:val="24"/>
        </w:rPr>
        <w:t>election day</w:t>
      </w:r>
      <w:proofErr w:type="gramEnd"/>
      <w:r w:rsidR="00742799" w:rsidRPr="00E728DB">
        <w:rPr>
          <w:rFonts w:ascii="Times New Roman" w:hAnsi="Times New Roman"/>
          <w:sz w:val="24"/>
          <w:szCs w:val="24"/>
        </w:rPr>
        <w:t xml:space="preserve">. When a large party exits the party system, a larger mobilization network is lost, which should </w:t>
      </w:r>
      <w:r w:rsidR="00B9413B" w:rsidRPr="00E728DB">
        <w:rPr>
          <w:rFonts w:ascii="Times New Roman" w:hAnsi="Times New Roman"/>
          <w:sz w:val="24"/>
          <w:szCs w:val="24"/>
        </w:rPr>
        <w:t>have</w:t>
      </w:r>
      <w:r w:rsidR="00742799" w:rsidRPr="00E728DB">
        <w:rPr>
          <w:rFonts w:ascii="Times New Roman" w:hAnsi="Times New Roman"/>
          <w:sz w:val="24"/>
          <w:szCs w:val="24"/>
        </w:rPr>
        <w:t xml:space="preserve"> a greater </w:t>
      </w:r>
      <w:r w:rsidR="00B9413B" w:rsidRPr="00E728DB">
        <w:rPr>
          <w:rFonts w:ascii="Times New Roman" w:hAnsi="Times New Roman"/>
          <w:sz w:val="24"/>
          <w:szCs w:val="24"/>
        </w:rPr>
        <w:t xml:space="preserve">impact on </w:t>
      </w:r>
      <w:r w:rsidR="00742799" w:rsidRPr="00E728DB">
        <w:rPr>
          <w:rFonts w:ascii="Times New Roman" w:hAnsi="Times New Roman"/>
          <w:sz w:val="24"/>
          <w:szCs w:val="24"/>
        </w:rPr>
        <w:t>turnout than the exit of a small party with a less extensive network of activists and canvassers.</w:t>
      </w:r>
      <w:r w:rsidR="003B6E3E">
        <w:rPr>
          <w:rFonts w:ascii="Times New Roman" w:hAnsi="Times New Roman"/>
          <w:sz w:val="24"/>
          <w:szCs w:val="24"/>
        </w:rPr>
        <w:t xml:space="preserve"> Further</w:t>
      </w:r>
      <w:r w:rsidR="001D5543" w:rsidRPr="00E728DB">
        <w:rPr>
          <w:rFonts w:ascii="Times New Roman" w:hAnsi="Times New Roman"/>
          <w:sz w:val="24"/>
          <w:szCs w:val="24"/>
        </w:rPr>
        <w:t xml:space="preserve">, we expect that different types of party exit may differ in their association with turnout. We </w:t>
      </w:r>
      <w:r w:rsidR="003B6E3E">
        <w:rPr>
          <w:rFonts w:ascii="Times New Roman" w:hAnsi="Times New Roman"/>
          <w:sz w:val="24"/>
          <w:szCs w:val="24"/>
        </w:rPr>
        <w:t>focus on</w:t>
      </w:r>
      <w:r w:rsidR="001D5543" w:rsidRPr="00E728DB">
        <w:rPr>
          <w:rFonts w:ascii="Times New Roman" w:hAnsi="Times New Roman"/>
          <w:sz w:val="24"/>
          <w:szCs w:val="24"/>
        </w:rPr>
        <w:t xml:space="preserve"> two types of party exit: parties that ce</w:t>
      </w:r>
      <w:r w:rsidR="005D6889">
        <w:rPr>
          <w:rFonts w:ascii="Times New Roman" w:hAnsi="Times New Roman"/>
          <w:sz w:val="24"/>
          <w:szCs w:val="24"/>
        </w:rPr>
        <w:t>ase to exist and become defunct</w:t>
      </w:r>
      <w:r w:rsidR="001D5543" w:rsidRPr="00E728DB">
        <w:rPr>
          <w:rFonts w:ascii="Times New Roman" w:hAnsi="Times New Roman"/>
          <w:sz w:val="24"/>
          <w:szCs w:val="24"/>
        </w:rPr>
        <w:t xml:space="preserve"> and parties that voluntarily withdraw from the race as part of a</w:t>
      </w:r>
      <w:r w:rsidR="00381CD9">
        <w:rPr>
          <w:rFonts w:ascii="Times New Roman" w:hAnsi="Times New Roman"/>
          <w:sz w:val="24"/>
          <w:szCs w:val="24"/>
        </w:rPr>
        <w:t xml:space="preserve"> pre-election alliance.</w:t>
      </w:r>
      <w:r w:rsidR="003B6E3E">
        <w:rPr>
          <w:rFonts w:ascii="Times New Roman" w:hAnsi="Times New Roman"/>
          <w:sz w:val="24"/>
          <w:szCs w:val="24"/>
        </w:rPr>
        <w:t xml:space="preserve"> As </w:t>
      </w:r>
      <w:r w:rsidR="005D6889">
        <w:rPr>
          <w:rFonts w:ascii="Times New Roman" w:hAnsi="Times New Roman"/>
          <w:sz w:val="24"/>
          <w:szCs w:val="24"/>
        </w:rPr>
        <w:t>with party entry</w:t>
      </w:r>
      <w:r w:rsidR="003B6E3E">
        <w:rPr>
          <w:rFonts w:ascii="Times New Roman" w:hAnsi="Times New Roman"/>
          <w:sz w:val="24"/>
          <w:szCs w:val="24"/>
        </w:rPr>
        <w:t>, these two types of exit are not exhaustive.</w:t>
      </w:r>
    </w:p>
    <w:p w14:paraId="7CA32A49" w14:textId="2D101AA9" w:rsidR="00381CD9" w:rsidRDefault="00381CD9" w:rsidP="00602768">
      <w:pPr>
        <w:autoSpaceDE w:val="0"/>
        <w:autoSpaceDN w:val="0"/>
        <w:adjustRightInd w:val="0"/>
        <w:spacing w:line="480" w:lineRule="auto"/>
        <w:ind w:firstLine="720"/>
        <w:rPr>
          <w:rFonts w:ascii="Times New Roman" w:hAnsi="Times New Roman"/>
          <w:sz w:val="24"/>
          <w:szCs w:val="24"/>
        </w:rPr>
      </w:pPr>
      <w:r w:rsidRPr="00E728DB">
        <w:rPr>
          <w:rFonts w:ascii="Times New Roman" w:hAnsi="Times New Roman"/>
          <w:i/>
          <w:sz w:val="24"/>
          <w:szCs w:val="24"/>
        </w:rPr>
        <w:t xml:space="preserve">Hypothesis </w:t>
      </w:r>
      <w:r>
        <w:rPr>
          <w:rFonts w:ascii="Times New Roman" w:hAnsi="Times New Roman"/>
          <w:i/>
          <w:sz w:val="24"/>
          <w:szCs w:val="24"/>
        </w:rPr>
        <w:t>3</w:t>
      </w:r>
      <w:r w:rsidR="00737DAA">
        <w:rPr>
          <w:rFonts w:ascii="Times New Roman" w:hAnsi="Times New Roman"/>
          <w:i/>
          <w:sz w:val="24"/>
          <w:szCs w:val="24"/>
        </w:rPr>
        <w:t>A</w:t>
      </w:r>
      <w:r w:rsidRPr="00E728DB">
        <w:rPr>
          <w:rFonts w:ascii="Times New Roman" w:hAnsi="Times New Roman"/>
          <w:i/>
          <w:sz w:val="24"/>
          <w:szCs w:val="24"/>
        </w:rPr>
        <w:t xml:space="preserve"> (</w:t>
      </w:r>
      <w:r>
        <w:rPr>
          <w:rFonts w:ascii="Times New Roman" w:hAnsi="Times New Roman"/>
          <w:i/>
          <w:sz w:val="24"/>
          <w:szCs w:val="24"/>
        </w:rPr>
        <w:t>Defunct party</w:t>
      </w:r>
      <w:r w:rsidRPr="00E728DB">
        <w:rPr>
          <w:rFonts w:ascii="Times New Roman" w:hAnsi="Times New Roman"/>
          <w:i/>
          <w:sz w:val="24"/>
          <w:szCs w:val="24"/>
        </w:rPr>
        <w:t xml:space="preserve">): When a party </w:t>
      </w:r>
      <w:r>
        <w:rPr>
          <w:rFonts w:ascii="Times New Roman" w:hAnsi="Times New Roman"/>
          <w:i/>
          <w:sz w:val="24"/>
          <w:szCs w:val="24"/>
        </w:rPr>
        <w:t xml:space="preserve">becomes defunct, </w:t>
      </w:r>
      <w:r w:rsidRPr="00E728DB">
        <w:rPr>
          <w:rFonts w:ascii="Times New Roman" w:hAnsi="Times New Roman"/>
          <w:i/>
          <w:sz w:val="24"/>
          <w:szCs w:val="24"/>
        </w:rPr>
        <w:t>turnout should decline</w:t>
      </w:r>
      <w:r w:rsidRPr="00E728DB">
        <w:rPr>
          <w:rFonts w:ascii="Times New Roman" w:hAnsi="Times New Roman"/>
          <w:sz w:val="24"/>
          <w:szCs w:val="24"/>
        </w:rPr>
        <w:t xml:space="preserve">. </w:t>
      </w:r>
      <w:r>
        <w:rPr>
          <w:rFonts w:ascii="Times New Roman" w:hAnsi="Times New Roman"/>
          <w:sz w:val="24"/>
          <w:szCs w:val="24"/>
        </w:rPr>
        <w:t>If a party dies, then its mobilization networks are partially lost. Turnout should therefore decline.</w:t>
      </w:r>
    </w:p>
    <w:p w14:paraId="25D85381" w14:textId="5DDB9F62" w:rsidR="001D5543" w:rsidRPr="00CD693B" w:rsidRDefault="00381CD9" w:rsidP="00602768">
      <w:pPr>
        <w:autoSpaceDE w:val="0"/>
        <w:autoSpaceDN w:val="0"/>
        <w:adjustRightInd w:val="0"/>
        <w:spacing w:line="480" w:lineRule="auto"/>
        <w:ind w:firstLine="720"/>
        <w:rPr>
          <w:rFonts w:ascii="Times New Roman" w:hAnsi="Times New Roman"/>
          <w:sz w:val="24"/>
          <w:szCs w:val="24"/>
        </w:rPr>
      </w:pPr>
      <w:r w:rsidRPr="00E728DB">
        <w:rPr>
          <w:rFonts w:ascii="Times New Roman" w:hAnsi="Times New Roman"/>
          <w:i/>
          <w:sz w:val="24"/>
          <w:szCs w:val="24"/>
        </w:rPr>
        <w:t xml:space="preserve">Hypothesis </w:t>
      </w:r>
      <w:r>
        <w:rPr>
          <w:rFonts w:ascii="Times New Roman" w:hAnsi="Times New Roman"/>
          <w:i/>
          <w:sz w:val="24"/>
          <w:szCs w:val="24"/>
        </w:rPr>
        <w:t>3</w:t>
      </w:r>
      <w:r w:rsidR="00737DAA">
        <w:rPr>
          <w:rFonts w:ascii="Times New Roman" w:hAnsi="Times New Roman"/>
          <w:i/>
          <w:sz w:val="24"/>
          <w:szCs w:val="24"/>
        </w:rPr>
        <w:t>B</w:t>
      </w:r>
      <w:r w:rsidRPr="00E728DB">
        <w:rPr>
          <w:rFonts w:ascii="Times New Roman" w:hAnsi="Times New Roman"/>
          <w:i/>
          <w:sz w:val="24"/>
          <w:szCs w:val="24"/>
        </w:rPr>
        <w:t xml:space="preserve"> (</w:t>
      </w:r>
      <w:r>
        <w:rPr>
          <w:rFonts w:ascii="Times New Roman" w:hAnsi="Times New Roman"/>
          <w:i/>
          <w:sz w:val="24"/>
          <w:szCs w:val="24"/>
        </w:rPr>
        <w:t>Party in alliance</w:t>
      </w:r>
      <w:r w:rsidRPr="00E728DB">
        <w:rPr>
          <w:rFonts w:ascii="Times New Roman" w:hAnsi="Times New Roman"/>
          <w:i/>
          <w:sz w:val="24"/>
          <w:szCs w:val="24"/>
        </w:rPr>
        <w:t xml:space="preserve">): When a party </w:t>
      </w:r>
      <w:r>
        <w:rPr>
          <w:rFonts w:ascii="Times New Roman" w:hAnsi="Times New Roman"/>
          <w:i/>
          <w:sz w:val="24"/>
          <w:szCs w:val="24"/>
        </w:rPr>
        <w:t xml:space="preserve">does not contest an election because it enters a pre-election alliance, </w:t>
      </w:r>
      <w:r w:rsidRPr="00E728DB">
        <w:rPr>
          <w:rFonts w:ascii="Times New Roman" w:hAnsi="Times New Roman"/>
          <w:i/>
          <w:sz w:val="24"/>
          <w:szCs w:val="24"/>
        </w:rPr>
        <w:t>then turnout should decline</w:t>
      </w:r>
      <w:r w:rsidRPr="00E728DB">
        <w:rPr>
          <w:rFonts w:ascii="Times New Roman" w:hAnsi="Times New Roman"/>
          <w:sz w:val="24"/>
          <w:szCs w:val="24"/>
        </w:rPr>
        <w:t xml:space="preserve">. </w:t>
      </w:r>
      <w:r w:rsidR="00CD693B">
        <w:rPr>
          <w:rFonts w:ascii="Times New Roman" w:hAnsi="Times New Roman"/>
          <w:sz w:val="24"/>
          <w:szCs w:val="24"/>
        </w:rPr>
        <w:t>W</w:t>
      </w:r>
      <w:r w:rsidR="00CD693B" w:rsidRPr="00E728DB">
        <w:rPr>
          <w:rFonts w:ascii="Times New Roman" w:hAnsi="Times New Roman"/>
          <w:sz w:val="24"/>
          <w:szCs w:val="24"/>
        </w:rPr>
        <w:t xml:space="preserve">hen </w:t>
      </w:r>
      <w:r w:rsidR="00CD693B">
        <w:rPr>
          <w:rFonts w:ascii="Times New Roman" w:hAnsi="Times New Roman"/>
          <w:sz w:val="24"/>
          <w:szCs w:val="24"/>
        </w:rPr>
        <w:t>a</w:t>
      </w:r>
      <w:r w:rsidR="00CD693B" w:rsidRPr="00E728DB">
        <w:rPr>
          <w:rFonts w:ascii="Times New Roman" w:hAnsi="Times New Roman"/>
          <w:sz w:val="24"/>
          <w:szCs w:val="24"/>
        </w:rPr>
        <w:t xml:space="preserve"> party voluntarily </w:t>
      </w:r>
      <w:r w:rsidR="00CD693B">
        <w:rPr>
          <w:rFonts w:ascii="Times New Roman" w:hAnsi="Times New Roman"/>
          <w:sz w:val="24"/>
          <w:szCs w:val="24"/>
        </w:rPr>
        <w:t xml:space="preserve">decides not to contest because it is part of an alliance, </w:t>
      </w:r>
      <w:r w:rsidR="00CD693B" w:rsidRPr="00E728DB">
        <w:rPr>
          <w:rFonts w:ascii="Times New Roman" w:hAnsi="Times New Roman"/>
          <w:sz w:val="24"/>
          <w:szCs w:val="24"/>
        </w:rPr>
        <w:t>the activists who worked for the party that withdraws may still canvass for the candidate contes</w:t>
      </w:r>
      <w:r w:rsidR="00CD693B">
        <w:rPr>
          <w:rFonts w:ascii="Times New Roman" w:hAnsi="Times New Roman"/>
          <w:sz w:val="24"/>
          <w:szCs w:val="24"/>
        </w:rPr>
        <w:t xml:space="preserve">ting on behalf of the alliance. However, party workers may be far less active and enthusiastic when campaigning for another party. Indeed, some may even stay home. Therefore, we expect parties exiting the race because of an alliance should have a negative impact on turnout, albeit one that is somewhat less than when parties cease to exist. </w:t>
      </w:r>
    </w:p>
    <w:p w14:paraId="6869F68B" w14:textId="6A491DA7" w:rsidR="00D2204D" w:rsidRDefault="001D5543" w:rsidP="00602768">
      <w:pPr>
        <w:autoSpaceDE w:val="0"/>
        <w:autoSpaceDN w:val="0"/>
        <w:adjustRightInd w:val="0"/>
        <w:spacing w:line="480" w:lineRule="auto"/>
        <w:ind w:firstLine="720"/>
        <w:rPr>
          <w:rFonts w:ascii="Times New Roman" w:hAnsi="Times New Roman"/>
          <w:sz w:val="24"/>
          <w:szCs w:val="24"/>
        </w:rPr>
      </w:pPr>
      <w:r w:rsidRPr="00246120">
        <w:rPr>
          <w:rFonts w:ascii="Times New Roman" w:hAnsi="Times New Roman"/>
          <w:i/>
          <w:sz w:val="24"/>
          <w:szCs w:val="24"/>
        </w:rPr>
        <w:t xml:space="preserve">Hypothesis </w:t>
      </w:r>
      <w:r w:rsidR="006C4E68">
        <w:rPr>
          <w:rFonts w:ascii="Times New Roman" w:hAnsi="Times New Roman"/>
          <w:i/>
          <w:sz w:val="24"/>
          <w:szCs w:val="24"/>
        </w:rPr>
        <w:t>4</w:t>
      </w:r>
      <w:r w:rsidR="00453713">
        <w:rPr>
          <w:rFonts w:ascii="Times New Roman" w:hAnsi="Times New Roman"/>
          <w:i/>
          <w:sz w:val="24"/>
          <w:szCs w:val="24"/>
        </w:rPr>
        <w:t xml:space="preserve"> (Party exit </w:t>
      </w:r>
      <w:r w:rsidR="005D6889">
        <w:rPr>
          <w:rFonts w:ascii="Times New Roman" w:hAnsi="Times New Roman"/>
          <w:i/>
          <w:sz w:val="24"/>
          <w:szCs w:val="24"/>
        </w:rPr>
        <w:t>X</w:t>
      </w:r>
      <w:r w:rsidR="00453713">
        <w:rPr>
          <w:rFonts w:ascii="Times New Roman" w:hAnsi="Times New Roman"/>
          <w:i/>
          <w:sz w:val="24"/>
          <w:szCs w:val="24"/>
        </w:rPr>
        <w:t xml:space="preserve"> Party entry)</w:t>
      </w:r>
      <w:r w:rsidR="005D6889">
        <w:rPr>
          <w:rFonts w:ascii="Times New Roman" w:hAnsi="Times New Roman"/>
          <w:i/>
          <w:sz w:val="24"/>
          <w:szCs w:val="24"/>
        </w:rPr>
        <w:t xml:space="preserve">: </w:t>
      </w:r>
      <w:r w:rsidRPr="00E728DB">
        <w:rPr>
          <w:rFonts w:ascii="Times New Roman" w:hAnsi="Times New Roman"/>
          <w:sz w:val="24"/>
          <w:szCs w:val="24"/>
        </w:rPr>
        <w:t xml:space="preserve"> </w:t>
      </w:r>
      <w:r w:rsidR="00246120">
        <w:rPr>
          <w:rFonts w:ascii="Times New Roman" w:hAnsi="Times New Roman"/>
          <w:i/>
          <w:sz w:val="24"/>
          <w:szCs w:val="24"/>
        </w:rPr>
        <w:t xml:space="preserve">Party exit immediately followed by party entry should mitigate the negative effect of party exit on </w:t>
      </w:r>
      <w:r w:rsidRPr="00246120">
        <w:rPr>
          <w:rFonts w:ascii="Times New Roman" w:hAnsi="Times New Roman"/>
          <w:i/>
          <w:sz w:val="24"/>
          <w:szCs w:val="24"/>
        </w:rPr>
        <w:t>turnout decline</w:t>
      </w:r>
      <w:r w:rsidRPr="00E728DB">
        <w:rPr>
          <w:rFonts w:ascii="Times New Roman" w:hAnsi="Times New Roman"/>
          <w:sz w:val="24"/>
          <w:szCs w:val="24"/>
        </w:rPr>
        <w:t xml:space="preserve">. </w:t>
      </w:r>
      <w:r w:rsidR="00D2204D">
        <w:rPr>
          <w:rFonts w:ascii="Times New Roman" w:hAnsi="Times New Roman"/>
          <w:sz w:val="24"/>
          <w:szCs w:val="24"/>
        </w:rPr>
        <w:t>Party entry often follows party exit.</w:t>
      </w:r>
      <w:r w:rsidR="00D2204D" w:rsidRPr="00E728DB">
        <w:rPr>
          <w:rStyle w:val="FootnoteReference"/>
          <w:rFonts w:ascii="Times New Roman" w:hAnsi="Times New Roman"/>
          <w:sz w:val="24"/>
          <w:szCs w:val="24"/>
        </w:rPr>
        <w:footnoteReference w:id="4"/>
      </w:r>
      <w:r w:rsidR="00D2204D">
        <w:rPr>
          <w:rFonts w:ascii="Times New Roman" w:hAnsi="Times New Roman"/>
          <w:sz w:val="24"/>
          <w:szCs w:val="24"/>
        </w:rPr>
        <w:t xml:space="preserve"> </w:t>
      </w:r>
      <w:r w:rsidR="0086388E">
        <w:rPr>
          <w:rFonts w:ascii="Times New Roman" w:hAnsi="Times New Roman"/>
          <w:sz w:val="24"/>
          <w:szCs w:val="24"/>
        </w:rPr>
        <w:t xml:space="preserve">When a party exits the party system, political entrepreneurs might sense an opportunity to </w:t>
      </w:r>
      <w:r w:rsidR="00A128D0">
        <w:rPr>
          <w:rFonts w:ascii="Times New Roman" w:hAnsi="Times New Roman"/>
          <w:sz w:val="24"/>
          <w:szCs w:val="24"/>
        </w:rPr>
        <w:t>profitably enter the party system</w:t>
      </w:r>
      <w:r w:rsidR="00FA098C">
        <w:rPr>
          <w:rFonts w:ascii="Times New Roman" w:hAnsi="Times New Roman"/>
          <w:sz w:val="24"/>
          <w:szCs w:val="24"/>
        </w:rPr>
        <w:t xml:space="preserve">. </w:t>
      </w:r>
      <w:r w:rsidR="00A128D0">
        <w:rPr>
          <w:rFonts w:ascii="Times New Roman" w:hAnsi="Times New Roman"/>
          <w:sz w:val="24"/>
          <w:szCs w:val="24"/>
        </w:rPr>
        <w:t>W</w:t>
      </w:r>
      <w:r w:rsidR="00D2204D">
        <w:rPr>
          <w:rFonts w:ascii="Times New Roman" w:hAnsi="Times New Roman"/>
          <w:sz w:val="24"/>
          <w:szCs w:val="24"/>
        </w:rPr>
        <w:t xml:space="preserve">here parties of comparable size enter and exit </w:t>
      </w:r>
      <w:r w:rsidR="00D2204D">
        <w:rPr>
          <w:rFonts w:ascii="Times New Roman" w:hAnsi="Times New Roman"/>
          <w:sz w:val="24"/>
          <w:szCs w:val="24"/>
        </w:rPr>
        <w:lastRenderedPageBreak/>
        <w:t>in the same election, we expect to see little effect on turnout</w:t>
      </w:r>
      <w:r w:rsidR="003B6E3E">
        <w:rPr>
          <w:rFonts w:ascii="Times New Roman" w:hAnsi="Times New Roman"/>
          <w:sz w:val="24"/>
          <w:szCs w:val="24"/>
        </w:rPr>
        <w:t>. A</w:t>
      </w:r>
      <w:r w:rsidR="00A128D0">
        <w:rPr>
          <w:rFonts w:ascii="Times New Roman" w:hAnsi="Times New Roman"/>
          <w:sz w:val="24"/>
          <w:szCs w:val="24"/>
        </w:rPr>
        <w:t>s the positive effect of entry outweighs the negative impact of exit</w:t>
      </w:r>
      <w:r w:rsidR="003B6E3E">
        <w:rPr>
          <w:rFonts w:ascii="Times New Roman" w:hAnsi="Times New Roman"/>
          <w:sz w:val="24"/>
          <w:szCs w:val="24"/>
        </w:rPr>
        <w:t xml:space="preserve">, the overall supply of mobilization remains </w:t>
      </w:r>
      <w:r w:rsidR="00C54425">
        <w:rPr>
          <w:rFonts w:ascii="Times New Roman" w:hAnsi="Times New Roman"/>
          <w:sz w:val="24"/>
          <w:szCs w:val="24"/>
        </w:rPr>
        <w:t xml:space="preserve">relatively </w:t>
      </w:r>
      <w:r w:rsidR="003B6E3E">
        <w:rPr>
          <w:rFonts w:ascii="Times New Roman" w:hAnsi="Times New Roman"/>
          <w:sz w:val="24"/>
          <w:szCs w:val="24"/>
        </w:rPr>
        <w:t>constant.</w:t>
      </w:r>
      <w:r w:rsidR="00C54425">
        <w:rPr>
          <w:rFonts w:ascii="Times New Roman" w:hAnsi="Times New Roman"/>
          <w:sz w:val="24"/>
          <w:szCs w:val="24"/>
        </w:rPr>
        <w:t xml:space="preserve"> </w:t>
      </w:r>
      <w:r w:rsidR="005D6889">
        <w:rPr>
          <w:rFonts w:ascii="Times New Roman" w:hAnsi="Times New Roman"/>
          <w:sz w:val="24"/>
          <w:szCs w:val="24"/>
        </w:rPr>
        <w:t>T</w:t>
      </w:r>
      <w:r w:rsidR="00C54425">
        <w:rPr>
          <w:rFonts w:ascii="Times New Roman" w:hAnsi="Times New Roman"/>
          <w:sz w:val="24"/>
          <w:szCs w:val="24"/>
        </w:rPr>
        <w:t>o investigate this possibility</w:t>
      </w:r>
      <w:r w:rsidR="005D6889">
        <w:rPr>
          <w:rFonts w:ascii="Times New Roman" w:hAnsi="Times New Roman"/>
          <w:sz w:val="24"/>
          <w:szCs w:val="24"/>
        </w:rPr>
        <w:t>,</w:t>
      </w:r>
      <w:r w:rsidR="00C54425">
        <w:rPr>
          <w:rFonts w:ascii="Times New Roman" w:hAnsi="Times New Roman"/>
          <w:sz w:val="24"/>
          <w:szCs w:val="24"/>
        </w:rPr>
        <w:t xml:space="preserve"> we specify an interaction term between party exit and party entry.</w:t>
      </w:r>
      <w:r w:rsidR="00026DCC">
        <w:rPr>
          <w:rStyle w:val="FootnoteReference"/>
          <w:rFonts w:ascii="Times New Roman" w:hAnsi="Times New Roman"/>
          <w:sz w:val="24"/>
          <w:szCs w:val="24"/>
        </w:rPr>
        <w:footnoteReference w:id="5"/>
      </w:r>
    </w:p>
    <w:p w14:paraId="3844A746" w14:textId="7771EC91" w:rsidR="009E1BC6" w:rsidRDefault="00D2204D" w:rsidP="0054392C">
      <w:pPr>
        <w:autoSpaceDE w:val="0"/>
        <w:autoSpaceDN w:val="0"/>
        <w:adjustRightInd w:val="0"/>
        <w:spacing w:line="480" w:lineRule="auto"/>
        <w:ind w:firstLine="720"/>
        <w:rPr>
          <w:rFonts w:ascii="Times New Roman" w:hAnsi="Times New Roman"/>
          <w:sz w:val="24"/>
          <w:szCs w:val="24"/>
        </w:rPr>
      </w:pPr>
      <w:r w:rsidRPr="00246120">
        <w:rPr>
          <w:rFonts w:ascii="Times New Roman" w:hAnsi="Times New Roman"/>
          <w:i/>
          <w:sz w:val="24"/>
          <w:szCs w:val="24"/>
        </w:rPr>
        <w:t xml:space="preserve">Hypothesis </w:t>
      </w:r>
      <w:r w:rsidR="006C4E68">
        <w:rPr>
          <w:rFonts w:ascii="Times New Roman" w:hAnsi="Times New Roman"/>
          <w:i/>
          <w:sz w:val="24"/>
          <w:szCs w:val="24"/>
        </w:rPr>
        <w:t>4</w:t>
      </w:r>
      <w:r>
        <w:rPr>
          <w:rFonts w:ascii="Times New Roman" w:hAnsi="Times New Roman"/>
          <w:i/>
          <w:sz w:val="24"/>
          <w:szCs w:val="24"/>
        </w:rPr>
        <w:t>A</w:t>
      </w:r>
      <w:r w:rsidR="00453713">
        <w:rPr>
          <w:rFonts w:ascii="Times New Roman" w:hAnsi="Times New Roman"/>
          <w:i/>
          <w:sz w:val="24"/>
          <w:szCs w:val="24"/>
        </w:rPr>
        <w:t xml:space="preserve"> (Defunct party </w:t>
      </w:r>
      <w:r w:rsidR="005D6889">
        <w:rPr>
          <w:rFonts w:ascii="Times New Roman" w:hAnsi="Times New Roman"/>
          <w:i/>
          <w:sz w:val="24"/>
          <w:szCs w:val="24"/>
        </w:rPr>
        <w:t>X</w:t>
      </w:r>
      <w:r w:rsidR="00453713">
        <w:rPr>
          <w:rFonts w:ascii="Times New Roman" w:hAnsi="Times New Roman"/>
          <w:i/>
          <w:sz w:val="24"/>
          <w:szCs w:val="24"/>
        </w:rPr>
        <w:t xml:space="preserve"> Successor party)</w:t>
      </w:r>
      <w:r w:rsidR="005D6889">
        <w:rPr>
          <w:rFonts w:ascii="Times New Roman" w:hAnsi="Times New Roman"/>
          <w:i/>
          <w:sz w:val="24"/>
          <w:szCs w:val="24"/>
        </w:rPr>
        <w:t xml:space="preserve">: </w:t>
      </w:r>
      <w:r w:rsidR="00FA098C">
        <w:rPr>
          <w:rFonts w:ascii="Times New Roman" w:hAnsi="Times New Roman"/>
          <w:i/>
          <w:sz w:val="24"/>
          <w:szCs w:val="24"/>
        </w:rPr>
        <w:t xml:space="preserve">The exit of defunct parties </w:t>
      </w:r>
      <w:r>
        <w:rPr>
          <w:rFonts w:ascii="Times New Roman" w:hAnsi="Times New Roman"/>
          <w:i/>
          <w:sz w:val="24"/>
          <w:szCs w:val="24"/>
        </w:rPr>
        <w:t>immediately followed by</w:t>
      </w:r>
      <w:r w:rsidR="005227BB">
        <w:rPr>
          <w:rFonts w:ascii="Times New Roman" w:hAnsi="Times New Roman"/>
          <w:i/>
          <w:sz w:val="24"/>
          <w:szCs w:val="24"/>
        </w:rPr>
        <w:t xml:space="preserve"> the</w:t>
      </w:r>
      <w:r>
        <w:rPr>
          <w:rFonts w:ascii="Times New Roman" w:hAnsi="Times New Roman"/>
          <w:i/>
          <w:sz w:val="24"/>
          <w:szCs w:val="24"/>
        </w:rPr>
        <w:t xml:space="preserve"> entry of </w:t>
      </w:r>
      <w:r w:rsidR="005227BB">
        <w:rPr>
          <w:rFonts w:ascii="Times New Roman" w:hAnsi="Times New Roman"/>
          <w:i/>
          <w:sz w:val="24"/>
          <w:szCs w:val="24"/>
        </w:rPr>
        <w:t>successor parties</w:t>
      </w:r>
      <w:r>
        <w:rPr>
          <w:rFonts w:ascii="Times New Roman" w:hAnsi="Times New Roman"/>
          <w:i/>
          <w:sz w:val="24"/>
          <w:szCs w:val="24"/>
        </w:rPr>
        <w:t xml:space="preserve"> should mitigate the negative effect of party exit on </w:t>
      </w:r>
      <w:r w:rsidRPr="00246120">
        <w:rPr>
          <w:rFonts w:ascii="Times New Roman" w:hAnsi="Times New Roman"/>
          <w:i/>
          <w:sz w:val="24"/>
          <w:szCs w:val="24"/>
        </w:rPr>
        <w:t>turnout</w:t>
      </w:r>
      <w:r w:rsidRPr="00E728DB">
        <w:rPr>
          <w:rFonts w:ascii="Times New Roman" w:hAnsi="Times New Roman"/>
          <w:sz w:val="24"/>
          <w:szCs w:val="24"/>
        </w:rPr>
        <w:t>.</w:t>
      </w:r>
      <w:r>
        <w:rPr>
          <w:rFonts w:ascii="Times New Roman" w:hAnsi="Times New Roman"/>
          <w:sz w:val="24"/>
          <w:szCs w:val="24"/>
        </w:rPr>
        <w:t xml:space="preserve"> </w:t>
      </w:r>
      <w:r w:rsidR="005227BB">
        <w:rPr>
          <w:rFonts w:ascii="Times New Roman" w:hAnsi="Times New Roman"/>
          <w:sz w:val="24"/>
          <w:szCs w:val="24"/>
        </w:rPr>
        <w:t xml:space="preserve">When </w:t>
      </w:r>
      <w:r w:rsidR="0054392C">
        <w:rPr>
          <w:rFonts w:ascii="Times New Roman" w:hAnsi="Times New Roman"/>
          <w:sz w:val="24"/>
          <w:szCs w:val="24"/>
        </w:rPr>
        <w:t xml:space="preserve">a party becomes defunct the party </w:t>
      </w:r>
      <w:r w:rsidR="00F90A48">
        <w:rPr>
          <w:rFonts w:ascii="Times New Roman" w:hAnsi="Times New Roman"/>
          <w:sz w:val="24"/>
          <w:szCs w:val="24"/>
        </w:rPr>
        <w:t xml:space="preserve">sometimes </w:t>
      </w:r>
      <w:r w:rsidR="0054392C">
        <w:rPr>
          <w:rFonts w:ascii="Times New Roman" w:hAnsi="Times New Roman"/>
          <w:sz w:val="24"/>
          <w:szCs w:val="24"/>
        </w:rPr>
        <w:t xml:space="preserve">simply dies. However, in other cases the defunct party is reincarnated as a successor party. When the original </w:t>
      </w:r>
      <w:r w:rsidR="005344EC">
        <w:rPr>
          <w:rFonts w:ascii="Times New Roman" w:hAnsi="Times New Roman"/>
          <w:sz w:val="24"/>
          <w:szCs w:val="24"/>
        </w:rPr>
        <w:t>part</w:t>
      </w:r>
      <w:r w:rsidR="0054392C">
        <w:rPr>
          <w:rFonts w:ascii="Times New Roman" w:hAnsi="Times New Roman"/>
          <w:sz w:val="24"/>
          <w:szCs w:val="24"/>
        </w:rPr>
        <w:t xml:space="preserve">y </w:t>
      </w:r>
      <w:r w:rsidR="005344EC">
        <w:rPr>
          <w:rFonts w:ascii="Times New Roman" w:hAnsi="Times New Roman"/>
          <w:sz w:val="24"/>
          <w:szCs w:val="24"/>
        </w:rPr>
        <w:t>cease</w:t>
      </w:r>
      <w:r w:rsidR="0054392C">
        <w:rPr>
          <w:rFonts w:ascii="Times New Roman" w:hAnsi="Times New Roman"/>
          <w:sz w:val="24"/>
          <w:szCs w:val="24"/>
        </w:rPr>
        <w:t>s</w:t>
      </w:r>
      <w:r w:rsidR="005344EC">
        <w:rPr>
          <w:rFonts w:ascii="Times New Roman" w:hAnsi="Times New Roman"/>
          <w:sz w:val="24"/>
          <w:szCs w:val="24"/>
        </w:rPr>
        <w:t xml:space="preserve"> to exi</w:t>
      </w:r>
      <w:r w:rsidR="00FA098C">
        <w:rPr>
          <w:rFonts w:ascii="Times New Roman" w:hAnsi="Times New Roman"/>
          <w:sz w:val="24"/>
          <w:szCs w:val="24"/>
        </w:rPr>
        <w:t>s</w:t>
      </w:r>
      <w:r w:rsidR="005344EC">
        <w:rPr>
          <w:rFonts w:ascii="Times New Roman" w:hAnsi="Times New Roman"/>
          <w:sz w:val="24"/>
          <w:szCs w:val="24"/>
        </w:rPr>
        <w:t>t but a new successor party enter</w:t>
      </w:r>
      <w:r w:rsidR="005227BB">
        <w:rPr>
          <w:rFonts w:ascii="Times New Roman" w:hAnsi="Times New Roman"/>
          <w:sz w:val="24"/>
          <w:szCs w:val="24"/>
        </w:rPr>
        <w:t>s</w:t>
      </w:r>
      <w:r w:rsidR="0054392C">
        <w:rPr>
          <w:rFonts w:ascii="Times New Roman" w:hAnsi="Times New Roman"/>
          <w:sz w:val="24"/>
          <w:szCs w:val="24"/>
        </w:rPr>
        <w:t xml:space="preserve">, </w:t>
      </w:r>
      <w:r w:rsidR="005344EC">
        <w:rPr>
          <w:rFonts w:ascii="Times New Roman" w:hAnsi="Times New Roman"/>
          <w:sz w:val="24"/>
          <w:szCs w:val="24"/>
        </w:rPr>
        <w:t xml:space="preserve">we expect to see less impact of party exit </w:t>
      </w:r>
      <w:r w:rsidR="0054392C">
        <w:rPr>
          <w:rFonts w:ascii="Times New Roman" w:hAnsi="Times New Roman"/>
          <w:sz w:val="24"/>
          <w:szCs w:val="24"/>
        </w:rPr>
        <w:t xml:space="preserve">on turnout </w:t>
      </w:r>
      <w:r w:rsidR="005344EC">
        <w:rPr>
          <w:rFonts w:ascii="Times New Roman" w:hAnsi="Times New Roman"/>
          <w:sz w:val="24"/>
          <w:szCs w:val="24"/>
        </w:rPr>
        <w:t xml:space="preserve">because </w:t>
      </w:r>
      <w:r w:rsidR="0054392C">
        <w:rPr>
          <w:rFonts w:ascii="Times New Roman" w:hAnsi="Times New Roman"/>
          <w:sz w:val="24"/>
          <w:szCs w:val="24"/>
        </w:rPr>
        <w:t xml:space="preserve">the </w:t>
      </w:r>
      <w:r w:rsidR="005344EC">
        <w:rPr>
          <w:rFonts w:ascii="Times New Roman" w:hAnsi="Times New Roman"/>
          <w:sz w:val="24"/>
          <w:szCs w:val="24"/>
        </w:rPr>
        <w:t xml:space="preserve">new party effectively replaces the </w:t>
      </w:r>
      <w:r w:rsidR="00F90A48">
        <w:rPr>
          <w:rFonts w:ascii="Times New Roman" w:hAnsi="Times New Roman"/>
          <w:sz w:val="24"/>
          <w:szCs w:val="24"/>
        </w:rPr>
        <w:t>defunct party</w:t>
      </w:r>
      <w:r w:rsidR="00FA098C">
        <w:rPr>
          <w:rFonts w:ascii="Times New Roman" w:hAnsi="Times New Roman"/>
          <w:sz w:val="24"/>
          <w:szCs w:val="24"/>
        </w:rPr>
        <w:t xml:space="preserve">, keeping the supply of mobilization </w:t>
      </w:r>
      <w:r w:rsidR="0054392C">
        <w:rPr>
          <w:rFonts w:ascii="Times New Roman" w:hAnsi="Times New Roman"/>
          <w:sz w:val="24"/>
          <w:szCs w:val="24"/>
        </w:rPr>
        <w:t>relatively constant</w:t>
      </w:r>
      <w:r w:rsidR="00FA098C">
        <w:rPr>
          <w:rFonts w:ascii="Times New Roman" w:hAnsi="Times New Roman"/>
          <w:sz w:val="24"/>
          <w:szCs w:val="24"/>
        </w:rPr>
        <w:t>.</w:t>
      </w:r>
      <w:r w:rsidR="00C54425">
        <w:rPr>
          <w:rFonts w:ascii="Times New Roman" w:hAnsi="Times New Roman"/>
          <w:sz w:val="24"/>
          <w:szCs w:val="24"/>
        </w:rPr>
        <w:t xml:space="preserve"> To investigate this possibility</w:t>
      </w:r>
      <w:r w:rsidR="00E61FFC">
        <w:rPr>
          <w:rFonts w:ascii="Times New Roman" w:hAnsi="Times New Roman"/>
          <w:sz w:val="24"/>
          <w:szCs w:val="24"/>
        </w:rPr>
        <w:t xml:space="preserve">, </w:t>
      </w:r>
      <w:r w:rsidR="00C54425">
        <w:rPr>
          <w:rFonts w:ascii="Times New Roman" w:hAnsi="Times New Roman"/>
          <w:sz w:val="24"/>
          <w:szCs w:val="24"/>
        </w:rPr>
        <w:t>we specify an interaction term between defunct party exit and successor party entry.</w:t>
      </w:r>
    </w:p>
    <w:p w14:paraId="0F34722A" w14:textId="2C2A9E75" w:rsidR="00C2433B" w:rsidRDefault="00585C51" w:rsidP="00227AD4">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So far, our hypotheses have referred only </w:t>
      </w:r>
      <w:r w:rsidR="005227BB">
        <w:rPr>
          <w:rFonts w:ascii="Times New Roman" w:hAnsi="Times New Roman"/>
          <w:sz w:val="24"/>
          <w:szCs w:val="24"/>
        </w:rPr>
        <w:t xml:space="preserve">to </w:t>
      </w:r>
      <w:r>
        <w:rPr>
          <w:rFonts w:ascii="Times New Roman" w:hAnsi="Times New Roman"/>
          <w:sz w:val="24"/>
          <w:szCs w:val="24"/>
        </w:rPr>
        <w:t xml:space="preserve">parties entering or exiting </w:t>
      </w:r>
      <w:r w:rsidR="00FA098C">
        <w:rPr>
          <w:rFonts w:ascii="Times New Roman" w:hAnsi="Times New Roman"/>
          <w:sz w:val="24"/>
          <w:szCs w:val="24"/>
        </w:rPr>
        <w:t>competition. W</w:t>
      </w:r>
      <w:r>
        <w:rPr>
          <w:rFonts w:ascii="Times New Roman" w:hAnsi="Times New Roman"/>
          <w:sz w:val="24"/>
          <w:szCs w:val="24"/>
        </w:rPr>
        <w:t>hat about the other parties in the system? Can their efforts potentially influence turnout</w:t>
      </w:r>
      <w:r w:rsidR="00DE78BE">
        <w:rPr>
          <w:rFonts w:ascii="Times New Roman" w:hAnsi="Times New Roman"/>
          <w:sz w:val="24"/>
          <w:szCs w:val="24"/>
        </w:rPr>
        <w:t xml:space="preserve"> and undo the hypothesized effects of party entry and exit</w:t>
      </w:r>
      <w:r>
        <w:rPr>
          <w:rFonts w:ascii="Times New Roman" w:hAnsi="Times New Roman"/>
          <w:sz w:val="24"/>
          <w:szCs w:val="24"/>
        </w:rPr>
        <w:t xml:space="preserve">? </w:t>
      </w:r>
      <w:r w:rsidR="00381BB7">
        <w:rPr>
          <w:rFonts w:ascii="Times New Roman" w:hAnsi="Times New Roman"/>
          <w:sz w:val="24"/>
          <w:szCs w:val="24"/>
        </w:rPr>
        <w:t xml:space="preserve">For </w:t>
      </w:r>
      <w:r w:rsidR="000E7DC3">
        <w:rPr>
          <w:rFonts w:ascii="Times New Roman" w:hAnsi="Times New Roman"/>
          <w:sz w:val="24"/>
          <w:szCs w:val="24"/>
        </w:rPr>
        <w:t>three</w:t>
      </w:r>
      <w:r w:rsidR="00381BB7">
        <w:rPr>
          <w:rFonts w:ascii="Times New Roman" w:hAnsi="Times New Roman"/>
          <w:sz w:val="24"/>
          <w:szCs w:val="24"/>
        </w:rPr>
        <w:t xml:space="preserve"> reasons</w:t>
      </w:r>
      <w:r w:rsidR="00E2736B">
        <w:rPr>
          <w:rFonts w:ascii="Times New Roman" w:hAnsi="Times New Roman"/>
          <w:sz w:val="24"/>
          <w:szCs w:val="24"/>
        </w:rPr>
        <w:t xml:space="preserve">, </w:t>
      </w:r>
      <w:r w:rsidR="00381BB7">
        <w:rPr>
          <w:rFonts w:ascii="Times New Roman" w:hAnsi="Times New Roman"/>
          <w:sz w:val="24"/>
          <w:szCs w:val="24"/>
        </w:rPr>
        <w:t xml:space="preserve">we expect that other parties’ strategies will not </w:t>
      </w:r>
      <w:r w:rsidR="00E2736B">
        <w:rPr>
          <w:rFonts w:ascii="Times New Roman" w:hAnsi="Times New Roman"/>
          <w:sz w:val="24"/>
          <w:szCs w:val="24"/>
        </w:rPr>
        <w:t>wholly</w:t>
      </w:r>
      <w:r w:rsidR="005227BB">
        <w:rPr>
          <w:rFonts w:ascii="Times New Roman" w:hAnsi="Times New Roman"/>
          <w:sz w:val="24"/>
          <w:szCs w:val="24"/>
        </w:rPr>
        <w:t xml:space="preserve"> undo</w:t>
      </w:r>
      <w:r w:rsidR="00381BB7">
        <w:rPr>
          <w:rFonts w:ascii="Times New Roman" w:hAnsi="Times New Roman"/>
          <w:sz w:val="24"/>
          <w:szCs w:val="24"/>
        </w:rPr>
        <w:t xml:space="preserve"> the effects of party entry and exit. </w:t>
      </w:r>
      <w:r w:rsidR="00D568FD">
        <w:rPr>
          <w:rFonts w:ascii="Times New Roman" w:hAnsi="Times New Roman"/>
          <w:sz w:val="24"/>
          <w:szCs w:val="24"/>
        </w:rPr>
        <w:t xml:space="preserve">First, </w:t>
      </w:r>
      <w:r w:rsidR="007E1D23">
        <w:rPr>
          <w:rFonts w:ascii="Times New Roman" w:hAnsi="Times New Roman"/>
          <w:sz w:val="24"/>
          <w:szCs w:val="24"/>
        </w:rPr>
        <w:t>party entry and exit can affect the competitiveness of a race</w:t>
      </w:r>
      <w:r w:rsidR="002C4BFD">
        <w:rPr>
          <w:rFonts w:ascii="Times New Roman" w:hAnsi="Times New Roman"/>
          <w:sz w:val="24"/>
          <w:szCs w:val="24"/>
        </w:rPr>
        <w:t>, which in turn can influence elite strategy</w:t>
      </w:r>
      <w:r w:rsidR="0070397C">
        <w:rPr>
          <w:rFonts w:ascii="Times New Roman" w:hAnsi="Times New Roman"/>
          <w:sz w:val="24"/>
          <w:szCs w:val="24"/>
        </w:rPr>
        <w:t xml:space="preserve">. </w:t>
      </w:r>
      <w:r w:rsidR="002C4BFD">
        <w:rPr>
          <w:rFonts w:ascii="Times New Roman" w:hAnsi="Times New Roman"/>
          <w:sz w:val="24"/>
          <w:szCs w:val="24"/>
        </w:rPr>
        <w:t>O</w:t>
      </w:r>
      <w:r w:rsidR="00C2433B">
        <w:rPr>
          <w:rFonts w:ascii="Times New Roman" w:hAnsi="Times New Roman"/>
          <w:sz w:val="24"/>
          <w:szCs w:val="24"/>
        </w:rPr>
        <w:t xml:space="preserve">n average, </w:t>
      </w:r>
      <w:r w:rsidR="007E1D23">
        <w:rPr>
          <w:rFonts w:ascii="Times New Roman" w:hAnsi="Times New Roman"/>
          <w:sz w:val="24"/>
          <w:szCs w:val="24"/>
        </w:rPr>
        <w:t>party entry make</w:t>
      </w:r>
      <w:r w:rsidR="004D45C3">
        <w:rPr>
          <w:rFonts w:ascii="Times New Roman" w:hAnsi="Times New Roman"/>
          <w:sz w:val="24"/>
          <w:szCs w:val="24"/>
        </w:rPr>
        <w:t>s</w:t>
      </w:r>
      <w:r w:rsidR="007E1D23">
        <w:rPr>
          <w:rFonts w:ascii="Times New Roman" w:hAnsi="Times New Roman"/>
          <w:sz w:val="24"/>
          <w:szCs w:val="24"/>
        </w:rPr>
        <w:t xml:space="preserve"> races more competitive, since greater party system fragmentation means that</w:t>
      </w:r>
      <w:r w:rsidR="00C2433B">
        <w:rPr>
          <w:rFonts w:ascii="Times New Roman" w:hAnsi="Times New Roman"/>
          <w:sz w:val="24"/>
          <w:szCs w:val="24"/>
        </w:rPr>
        <w:t xml:space="preserve"> </w:t>
      </w:r>
      <w:r w:rsidR="007E1D23">
        <w:rPr>
          <w:rFonts w:ascii="Times New Roman" w:hAnsi="Times New Roman"/>
          <w:sz w:val="24"/>
          <w:szCs w:val="24"/>
        </w:rPr>
        <w:t xml:space="preserve">winners </w:t>
      </w:r>
      <w:r w:rsidR="00C2433B">
        <w:rPr>
          <w:rFonts w:ascii="Times New Roman" w:hAnsi="Times New Roman"/>
          <w:sz w:val="24"/>
          <w:szCs w:val="24"/>
        </w:rPr>
        <w:t xml:space="preserve">more often </w:t>
      </w:r>
      <w:r w:rsidR="007E1D23">
        <w:rPr>
          <w:rFonts w:ascii="Times New Roman" w:hAnsi="Times New Roman"/>
          <w:sz w:val="24"/>
          <w:szCs w:val="24"/>
        </w:rPr>
        <w:t>win with a</w:t>
      </w:r>
      <w:r w:rsidR="00C2433B">
        <w:rPr>
          <w:rFonts w:ascii="Times New Roman" w:hAnsi="Times New Roman"/>
          <w:sz w:val="24"/>
          <w:szCs w:val="24"/>
        </w:rPr>
        <w:t xml:space="preserve"> lower share of the vote and smaller margins of victory. </w:t>
      </w:r>
      <w:r w:rsidR="007E1D23">
        <w:rPr>
          <w:rFonts w:ascii="Times New Roman" w:hAnsi="Times New Roman"/>
          <w:sz w:val="24"/>
          <w:szCs w:val="24"/>
        </w:rPr>
        <w:t xml:space="preserve">By the same token, on average, party </w:t>
      </w:r>
      <w:r w:rsidR="00C62928">
        <w:rPr>
          <w:rFonts w:ascii="Times New Roman" w:hAnsi="Times New Roman"/>
          <w:sz w:val="24"/>
          <w:szCs w:val="24"/>
        </w:rPr>
        <w:t>exit</w:t>
      </w:r>
      <w:r w:rsidR="007E1D23">
        <w:rPr>
          <w:rFonts w:ascii="Times New Roman" w:hAnsi="Times New Roman"/>
          <w:sz w:val="24"/>
          <w:szCs w:val="24"/>
        </w:rPr>
        <w:t xml:space="preserve"> make</w:t>
      </w:r>
      <w:r w:rsidR="004D45C3">
        <w:rPr>
          <w:rFonts w:ascii="Times New Roman" w:hAnsi="Times New Roman"/>
          <w:sz w:val="24"/>
          <w:szCs w:val="24"/>
        </w:rPr>
        <w:t>s</w:t>
      </w:r>
      <w:r w:rsidR="007E1D23">
        <w:rPr>
          <w:rFonts w:ascii="Times New Roman" w:hAnsi="Times New Roman"/>
          <w:sz w:val="24"/>
          <w:szCs w:val="24"/>
        </w:rPr>
        <w:t xml:space="preserve"> races less compe</w:t>
      </w:r>
      <w:r w:rsidR="0091349D">
        <w:rPr>
          <w:rFonts w:ascii="Times New Roman" w:hAnsi="Times New Roman"/>
          <w:sz w:val="24"/>
          <w:szCs w:val="24"/>
        </w:rPr>
        <w:t>titive, since fewer parties mean</w:t>
      </w:r>
      <w:r w:rsidR="007E1D23">
        <w:rPr>
          <w:rFonts w:ascii="Times New Roman" w:hAnsi="Times New Roman"/>
          <w:sz w:val="24"/>
          <w:szCs w:val="24"/>
        </w:rPr>
        <w:t xml:space="preserve"> that the winning margins can be much greater.</w:t>
      </w:r>
      <w:r w:rsidR="007E1D23">
        <w:rPr>
          <w:rStyle w:val="FootnoteReference"/>
          <w:rFonts w:ascii="Times New Roman" w:hAnsi="Times New Roman"/>
          <w:sz w:val="24"/>
          <w:szCs w:val="24"/>
        </w:rPr>
        <w:footnoteReference w:id="6"/>
      </w:r>
      <w:r w:rsidR="007E1D23">
        <w:rPr>
          <w:rFonts w:ascii="Times New Roman" w:hAnsi="Times New Roman"/>
          <w:sz w:val="24"/>
          <w:szCs w:val="24"/>
        </w:rPr>
        <w:t xml:space="preserve"> </w:t>
      </w:r>
      <w:r w:rsidR="00D62D02">
        <w:rPr>
          <w:rFonts w:ascii="Times New Roman" w:hAnsi="Times New Roman"/>
          <w:sz w:val="24"/>
          <w:szCs w:val="24"/>
        </w:rPr>
        <w:t>E</w:t>
      </w:r>
      <w:r w:rsidR="002C4BFD">
        <w:rPr>
          <w:rFonts w:ascii="Times New Roman" w:hAnsi="Times New Roman"/>
          <w:sz w:val="24"/>
          <w:szCs w:val="24"/>
        </w:rPr>
        <w:t xml:space="preserve">lites invest greater effort on mobilization in highly </w:t>
      </w:r>
      <w:r w:rsidR="002C4BFD">
        <w:rPr>
          <w:rFonts w:ascii="Times New Roman" w:hAnsi="Times New Roman"/>
          <w:sz w:val="24"/>
          <w:szCs w:val="24"/>
        </w:rPr>
        <w:lastRenderedPageBreak/>
        <w:t>competitive races—particularly in single-member district settings (</w:t>
      </w:r>
      <w:r w:rsidR="009F3E36">
        <w:rPr>
          <w:rFonts w:ascii="Times New Roman" w:hAnsi="Times New Roman"/>
          <w:sz w:val="24"/>
          <w:szCs w:val="24"/>
        </w:rPr>
        <w:t xml:space="preserve">Cox 1999; Cox 2015; </w:t>
      </w:r>
      <w:proofErr w:type="spellStart"/>
      <w:r w:rsidR="002C4BFD">
        <w:rPr>
          <w:rFonts w:ascii="Times New Roman" w:hAnsi="Times New Roman"/>
          <w:sz w:val="24"/>
          <w:szCs w:val="24"/>
        </w:rPr>
        <w:t>Shachar</w:t>
      </w:r>
      <w:proofErr w:type="spellEnd"/>
      <w:r w:rsidR="002C4BFD">
        <w:rPr>
          <w:rFonts w:ascii="Times New Roman" w:hAnsi="Times New Roman"/>
          <w:sz w:val="24"/>
          <w:szCs w:val="24"/>
        </w:rPr>
        <w:t xml:space="preserve"> and </w:t>
      </w:r>
      <w:proofErr w:type="spellStart"/>
      <w:r w:rsidR="002C4BFD">
        <w:rPr>
          <w:rFonts w:ascii="Times New Roman" w:hAnsi="Times New Roman"/>
          <w:sz w:val="24"/>
          <w:szCs w:val="24"/>
        </w:rPr>
        <w:t>Nalebuff</w:t>
      </w:r>
      <w:proofErr w:type="spellEnd"/>
      <w:r w:rsidR="002C4BFD">
        <w:rPr>
          <w:rFonts w:ascii="Times New Roman" w:hAnsi="Times New Roman"/>
          <w:sz w:val="24"/>
          <w:szCs w:val="24"/>
        </w:rPr>
        <w:t xml:space="preserve"> 1999). </w:t>
      </w:r>
      <w:r w:rsidR="007E1D23">
        <w:rPr>
          <w:rFonts w:ascii="Times New Roman" w:hAnsi="Times New Roman"/>
          <w:sz w:val="24"/>
          <w:szCs w:val="24"/>
        </w:rPr>
        <w:t xml:space="preserve">Consequently, party entry should spur other parties to engage </w:t>
      </w:r>
      <w:r w:rsidR="00C62928">
        <w:rPr>
          <w:rFonts w:ascii="Times New Roman" w:hAnsi="Times New Roman"/>
          <w:sz w:val="24"/>
          <w:szCs w:val="24"/>
        </w:rPr>
        <w:t>in greater mobilization efforts</w:t>
      </w:r>
      <w:r w:rsidR="0091349D">
        <w:rPr>
          <w:rFonts w:ascii="Times New Roman" w:hAnsi="Times New Roman"/>
          <w:sz w:val="24"/>
          <w:szCs w:val="24"/>
        </w:rPr>
        <w:t xml:space="preserve">, while </w:t>
      </w:r>
      <w:r w:rsidR="007E1D23">
        <w:rPr>
          <w:rFonts w:ascii="Times New Roman" w:hAnsi="Times New Roman"/>
          <w:sz w:val="24"/>
          <w:szCs w:val="24"/>
        </w:rPr>
        <w:t xml:space="preserve">party exit should diminish other </w:t>
      </w:r>
      <w:r w:rsidR="00B02691">
        <w:rPr>
          <w:rFonts w:ascii="Times New Roman" w:hAnsi="Times New Roman"/>
          <w:sz w:val="24"/>
          <w:szCs w:val="24"/>
        </w:rPr>
        <w:t>parties’ incentives to mobilize</w:t>
      </w:r>
      <w:r w:rsidR="007E1D23">
        <w:rPr>
          <w:rFonts w:ascii="Times New Roman" w:hAnsi="Times New Roman"/>
          <w:sz w:val="24"/>
          <w:szCs w:val="24"/>
        </w:rPr>
        <w:t>.</w:t>
      </w:r>
      <w:r w:rsidR="00C62928">
        <w:rPr>
          <w:rFonts w:ascii="Times New Roman" w:hAnsi="Times New Roman"/>
          <w:sz w:val="24"/>
          <w:szCs w:val="24"/>
        </w:rPr>
        <w:t xml:space="preserve"> </w:t>
      </w:r>
      <w:r w:rsidR="00C2433B">
        <w:rPr>
          <w:rFonts w:ascii="Times New Roman" w:hAnsi="Times New Roman"/>
          <w:sz w:val="24"/>
          <w:szCs w:val="24"/>
        </w:rPr>
        <w:t xml:space="preserve">Thus, volatility should not only directly affect turnout thanks to </w:t>
      </w:r>
      <w:r w:rsidR="002C4BFD">
        <w:rPr>
          <w:rFonts w:ascii="Times New Roman" w:hAnsi="Times New Roman"/>
          <w:sz w:val="24"/>
          <w:szCs w:val="24"/>
        </w:rPr>
        <w:t>party entry and exit</w:t>
      </w:r>
      <w:r w:rsidR="00C2433B">
        <w:rPr>
          <w:rFonts w:ascii="Times New Roman" w:hAnsi="Times New Roman"/>
          <w:sz w:val="24"/>
          <w:szCs w:val="24"/>
        </w:rPr>
        <w:t xml:space="preserve">, but it should also have an indirect effect through the </w:t>
      </w:r>
      <w:r w:rsidR="002C4BFD">
        <w:rPr>
          <w:rFonts w:ascii="Times New Roman" w:hAnsi="Times New Roman"/>
          <w:sz w:val="24"/>
          <w:szCs w:val="24"/>
        </w:rPr>
        <w:t xml:space="preserve">strategies of </w:t>
      </w:r>
      <w:r w:rsidR="00C2433B">
        <w:rPr>
          <w:rFonts w:ascii="Times New Roman" w:hAnsi="Times New Roman"/>
          <w:sz w:val="24"/>
          <w:szCs w:val="24"/>
        </w:rPr>
        <w:t xml:space="preserve">other </w:t>
      </w:r>
      <w:r w:rsidR="00E2736B">
        <w:rPr>
          <w:rFonts w:ascii="Times New Roman" w:hAnsi="Times New Roman"/>
          <w:sz w:val="24"/>
          <w:szCs w:val="24"/>
        </w:rPr>
        <w:t>parties</w:t>
      </w:r>
      <w:r w:rsidR="00227AD4">
        <w:rPr>
          <w:rFonts w:ascii="Times New Roman" w:hAnsi="Times New Roman"/>
          <w:sz w:val="24"/>
          <w:szCs w:val="24"/>
        </w:rPr>
        <w:t xml:space="preserve">. </w:t>
      </w:r>
    </w:p>
    <w:p w14:paraId="6676E1EE" w14:textId="07EF36D3" w:rsidR="00A0610F" w:rsidRDefault="002C4BFD" w:rsidP="00492244">
      <w:pPr>
        <w:autoSpaceDE w:val="0"/>
        <w:autoSpaceDN w:val="0"/>
        <w:adjustRightInd w:val="0"/>
        <w:spacing w:line="480" w:lineRule="auto"/>
        <w:ind w:firstLine="720"/>
        <w:rPr>
          <w:rFonts w:ascii="Times New Roman" w:hAnsi="Times New Roman"/>
          <w:sz w:val="24"/>
          <w:szCs w:val="24"/>
        </w:rPr>
      </w:pPr>
      <w:r w:rsidRPr="004622BF">
        <w:rPr>
          <w:rFonts w:ascii="Times New Roman" w:hAnsi="Times New Roman"/>
          <w:sz w:val="24"/>
          <w:szCs w:val="24"/>
        </w:rPr>
        <w:t xml:space="preserve">Second, with regard to party exit, even if </w:t>
      </w:r>
      <w:r w:rsidR="004622BF">
        <w:rPr>
          <w:rFonts w:ascii="Times New Roman" w:hAnsi="Times New Roman"/>
          <w:sz w:val="24"/>
          <w:szCs w:val="24"/>
        </w:rPr>
        <w:t xml:space="preserve">the </w:t>
      </w:r>
      <w:r w:rsidR="006E4C36" w:rsidRPr="004622BF">
        <w:rPr>
          <w:rFonts w:ascii="Times New Roman" w:hAnsi="Times New Roman"/>
          <w:sz w:val="24"/>
          <w:szCs w:val="24"/>
        </w:rPr>
        <w:t>remaining</w:t>
      </w:r>
      <w:r w:rsidRPr="004622BF">
        <w:rPr>
          <w:rFonts w:ascii="Times New Roman" w:hAnsi="Times New Roman"/>
          <w:sz w:val="24"/>
          <w:szCs w:val="24"/>
        </w:rPr>
        <w:t xml:space="preserve"> parties try to target an exited party’s voters</w:t>
      </w:r>
      <w:r w:rsidR="006E4C36" w:rsidRPr="004622BF">
        <w:rPr>
          <w:rFonts w:ascii="Times New Roman" w:hAnsi="Times New Roman"/>
          <w:sz w:val="24"/>
          <w:szCs w:val="24"/>
        </w:rPr>
        <w:t>,</w:t>
      </w:r>
      <w:r w:rsidRPr="004622BF">
        <w:rPr>
          <w:rFonts w:ascii="Times New Roman" w:hAnsi="Times New Roman"/>
          <w:sz w:val="24"/>
          <w:szCs w:val="24"/>
        </w:rPr>
        <w:t xml:space="preserve"> </w:t>
      </w:r>
      <w:r w:rsidR="006E4C36" w:rsidRPr="004622BF">
        <w:rPr>
          <w:rFonts w:ascii="Times New Roman" w:hAnsi="Times New Roman"/>
          <w:sz w:val="24"/>
          <w:szCs w:val="24"/>
        </w:rPr>
        <w:t>which could</w:t>
      </w:r>
      <w:r w:rsidRPr="004622BF">
        <w:rPr>
          <w:rFonts w:ascii="Times New Roman" w:hAnsi="Times New Roman"/>
          <w:sz w:val="24"/>
          <w:szCs w:val="24"/>
        </w:rPr>
        <w:t xml:space="preserve"> counteract the impact of party exit, </w:t>
      </w:r>
      <w:r w:rsidR="006E4C36" w:rsidRPr="004622BF">
        <w:rPr>
          <w:rFonts w:ascii="Times New Roman" w:hAnsi="Times New Roman"/>
          <w:sz w:val="24"/>
          <w:szCs w:val="24"/>
        </w:rPr>
        <w:t xml:space="preserve">they may not </w:t>
      </w:r>
      <w:r w:rsidRPr="004622BF">
        <w:rPr>
          <w:rFonts w:ascii="Times New Roman" w:hAnsi="Times New Roman"/>
          <w:sz w:val="24"/>
          <w:szCs w:val="24"/>
        </w:rPr>
        <w:t>be able to fully do so.</w:t>
      </w:r>
      <w:r w:rsidR="006B16BF" w:rsidRPr="004622BF">
        <w:rPr>
          <w:rStyle w:val="FootnoteReference"/>
          <w:rFonts w:ascii="Times New Roman" w:hAnsi="Times New Roman"/>
          <w:sz w:val="24"/>
          <w:szCs w:val="24"/>
        </w:rPr>
        <w:footnoteReference w:id="7"/>
      </w:r>
      <w:r w:rsidR="006B16BF" w:rsidRPr="004622BF">
        <w:rPr>
          <w:rFonts w:ascii="Times New Roman" w:hAnsi="Times New Roman"/>
          <w:sz w:val="24"/>
          <w:szCs w:val="24"/>
        </w:rPr>
        <w:t xml:space="preserve"> </w:t>
      </w:r>
      <w:r w:rsidR="007733E7">
        <w:rPr>
          <w:rFonts w:ascii="Times New Roman" w:hAnsi="Times New Roman"/>
          <w:sz w:val="24"/>
          <w:szCs w:val="24"/>
        </w:rPr>
        <w:t>When a party exits, the remaining parties can</w:t>
      </w:r>
      <w:r w:rsidR="00A0610F">
        <w:rPr>
          <w:rFonts w:ascii="Times New Roman" w:hAnsi="Times New Roman"/>
          <w:sz w:val="24"/>
          <w:szCs w:val="24"/>
        </w:rPr>
        <w:t xml:space="preserve"> respond by targeting</w:t>
      </w:r>
      <w:r w:rsidR="007733E7">
        <w:rPr>
          <w:rFonts w:ascii="Times New Roman" w:hAnsi="Times New Roman"/>
          <w:sz w:val="24"/>
          <w:szCs w:val="24"/>
        </w:rPr>
        <w:t xml:space="preserve"> voters previously contacted by the party</w:t>
      </w:r>
      <w:r w:rsidR="004622BF">
        <w:rPr>
          <w:rFonts w:ascii="Times New Roman" w:hAnsi="Times New Roman"/>
          <w:sz w:val="24"/>
          <w:szCs w:val="24"/>
        </w:rPr>
        <w:t xml:space="preserve"> that exited</w:t>
      </w:r>
      <w:r w:rsidR="007733E7">
        <w:rPr>
          <w:rFonts w:ascii="Times New Roman" w:hAnsi="Times New Roman"/>
          <w:sz w:val="24"/>
          <w:szCs w:val="24"/>
        </w:rPr>
        <w:t>.</w:t>
      </w:r>
      <w:r w:rsidR="00A0610F">
        <w:rPr>
          <w:rFonts w:ascii="Times New Roman" w:hAnsi="Times New Roman"/>
          <w:sz w:val="24"/>
          <w:szCs w:val="24"/>
        </w:rPr>
        <w:t xml:space="preserve"> </w:t>
      </w:r>
      <w:r w:rsidR="006E4C36">
        <w:rPr>
          <w:rFonts w:ascii="Times New Roman" w:hAnsi="Times New Roman"/>
          <w:sz w:val="24"/>
          <w:szCs w:val="24"/>
        </w:rPr>
        <w:t>B</w:t>
      </w:r>
      <w:r w:rsidR="004340AF">
        <w:rPr>
          <w:rFonts w:ascii="Times New Roman" w:hAnsi="Times New Roman"/>
          <w:sz w:val="24"/>
          <w:szCs w:val="24"/>
        </w:rPr>
        <w:t xml:space="preserve">ut unless they are able to wholly incorporate the parties’ </w:t>
      </w:r>
      <w:r w:rsidR="005227BB">
        <w:rPr>
          <w:rFonts w:ascii="Times New Roman" w:hAnsi="Times New Roman"/>
          <w:sz w:val="24"/>
          <w:szCs w:val="24"/>
        </w:rPr>
        <w:t xml:space="preserve">former </w:t>
      </w:r>
      <w:r w:rsidR="004340AF">
        <w:rPr>
          <w:rFonts w:ascii="Times New Roman" w:hAnsi="Times New Roman"/>
          <w:sz w:val="24"/>
          <w:szCs w:val="24"/>
        </w:rPr>
        <w:t xml:space="preserve">activists, some </w:t>
      </w:r>
      <w:r w:rsidR="005227BB">
        <w:rPr>
          <w:rFonts w:ascii="Times New Roman" w:hAnsi="Times New Roman"/>
          <w:sz w:val="24"/>
          <w:szCs w:val="24"/>
        </w:rPr>
        <w:t>previously</w:t>
      </w:r>
      <w:r w:rsidR="004340AF">
        <w:rPr>
          <w:rFonts w:ascii="Times New Roman" w:hAnsi="Times New Roman"/>
          <w:sz w:val="24"/>
          <w:szCs w:val="24"/>
        </w:rPr>
        <w:t xml:space="preserve"> mobilized voters </w:t>
      </w:r>
      <w:r w:rsidR="006E4C36">
        <w:rPr>
          <w:rFonts w:ascii="Times New Roman" w:hAnsi="Times New Roman"/>
          <w:sz w:val="24"/>
          <w:szCs w:val="24"/>
        </w:rPr>
        <w:t xml:space="preserve">may </w:t>
      </w:r>
      <w:r w:rsidR="004340AF">
        <w:rPr>
          <w:rFonts w:ascii="Times New Roman" w:hAnsi="Times New Roman"/>
          <w:sz w:val="24"/>
          <w:szCs w:val="24"/>
        </w:rPr>
        <w:t xml:space="preserve">remain uncontacted. </w:t>
      </w:r>
      <w:r w:rsidR="005227BB">
        <w:rPr>
          <w:rFonts w:ascii="Times New Roman" w:hAnsi="Times New Roman"/>
          <w:sz w:val="24"/>
          <w:szCs w:val="24"/>
        </w:rPr>
        <w:t>Alternatively</w:t>
      </w:r>
      <w:r w:rsidR="004340AF">
        <w:rPr>
          <w:rFonts w:ascii="Times New Roman" w:hAnsi="Times New Roman"/>
          <w:sz w:val="24"/>
          <w:szCs w:val="24"/>
        </w:rPr>
        <w:t xml:space="preserve">, a party might use its existing activists to target those mobilized by an exited party. </w:t>
      </w:r>
      <w:r w:rsidR="00A0610F">
        <w:rPr>
          <w:rFonts w:ascii="Times New Roman" w:hAnsi="Times New Roman"/>
          <w:sz w:val="24"/>
          <w:szCs w:val="24"/>
        </w:rPr>
        <w:t>Doing so is, however, not nece</w:t>
      </w:r>
      <w:r w:rsidR="004340AF">
        <w:rPr>
          <w:rFonts w:ascii="Times New Roman" w:hAnsi="Times New Roman"/>
          <w:sz w:val="24"/>
          <w:szCs w:val="24"/>
        </w:rPr>
        <w:t xml:space="preserve">ssarily easy. </w:t>
      </w:r>
      <w:r w:rsidR="007F2E3B">
        <w:rPr>
          <w:rFonts w:ascii="Times New Roman" w:hAnsi="Times New Roman"/>
          <w:sz w:val="24"/>
          <w:szCs w:val="24"/>
        </w:rPr>
        <w:t>T</w:t>
      </w:r>
      <w:r w:rsidR="00E71974">
        <w:rPr>
          <w:rFonts w:ascii="Times New Roman" w:hAnsi="Times New Roman"/>
          <w:sz w:val="24"/>
          <w:szCs w:val="24"/>
        </w:rPr>
        <w:t xml:space="preserve">hose campaigning on behalf of the remaining parties may be less effective </w:t>
      </w:r>
      <w:r w:rsidR="007F2E3B">
        <w:rPr>
          <w:rFonts w:ascii="Times New Roman" w:hAnsi="Times New Roman"/>
          <w:sz w:val="24"/>
          <w:szCs w:val="24"/>
        </w:rPr>
        <w:t xml:space="preserve">than the exited party at </w:t>
      </w:r>
      <w:r w:rsidR="00E71974">
        <w:rPr>
          <w:rFonts w:ascii="Times New Roman" w:hAnsi="Times New Roman"/>
          <w:sz w:val="24"/>
          <w:szCs w:val="24"/>
        </w:rPr>
        <w:t xml:space="preserve">turning out voters </w:t>
      </w:r>
      <w:r w:rsidR="007F2E3B">
        <w:rPr>
          <w:rFonts w:ascii="Times New Roman" w:hAnsi="Times New Roman"/>
          <w:sz w:val="24"/>
          <w:szCs w:val="24"/>
        </w:rPr>
        <w:t>who had previously been their rivals</w:t>
      </w:r>
      <w:r w:rsidR="00E71974">
        <w:rPr>
          <w:rFonts w:ascii="Times New Roman" w:hAnsi="Times New Roman"/>
          <w:sz w:val="24"/>
          <w:szCs w:val="24"/>
        </w:rPr>
        <w:t xml:space="preserve">. </w:t>
      </w:r>
      <w:r w:rsidR="006E4C36">
        <w:rPr>
          <w:rFonts w:ascii="Times New Roman" w:hAnsi="Times New Roman"/>
          <w:sz w:val="24"/>
          <w:szCs w:val="24"/>
        </w:rPr>
        <w:t>S</w:t>
      </w:r>
      <w:r w:rsidR="00E71974">
        <w:rPr>
          <w:rFonts w:ascii="Times New Roman" w:hAnsi="Times New Roman"/>
          <w:sz w:val="24"/>
          <w:szCs w:val="24"/>
        </w:rPr>
        <w:t xml:space="preserve">ince effort is </w:t>
      </w:r>
      <w:r w:rsidR="009452B6">
        <w:rPr>
          <w:rFonts w:ascii="Times New Roman" w:hAnsi="Times New Roman"/>
          <w:sz w:val="24"/>
          <w:szCs w:val="24"/>
        </w:rPr>
        <w:t xml:space="preserve">partly </w:t>
      </w:r>
      <w:r w:rsidR="00E71974">
        <w:rPr>
          <w:rFonts w:ascii="Times New Roman" w:hAnsi="Times New Roman"/>
          <w:sz w:val="24"/>
          <w:szCs w:val="24"/>
        </w:rPr>
        <w:t xml:space="preserve">a function of responsiveness—parties do not wish to expend mobilization effort </w:t>
      </w:r>
      <w:r w:rsidR="007471E8">
        <w:rPr>
          <w:rFonts w:ascii="Times New Roman" w:hAnsi="Times New Roman"/>
          <w:sz w:val="24"/>
          <w:szCs w:val="24"/>
        </w:rPr>
        <w:t>that</w:t>
      </w:r>
      <w:r w:rsidR="00E71974">
        <w:rPr>
          <w:rFonts w:ascii="Times New Roman" w:hAnsi="Times New Roman"/>
          <w:sz w:val="24"/>
          <w:szCs w:val="24"/>
        </w:rPr>
        <w:t xml:space="preserve"> is unlikely to yield results (</w:t>
      </w:r>
      <w:r w:rsidR="009F3E36">
        <w:rPr>
          <w:rFonts w:ascii="Times New Roman" w:hAnsi="Times New Roman"/>
          <w:sz w:val="24"/>
          <w:szCs w:val="24"/>
        </w:rPr>
        <w:t xml:space="preserve">Cox 1999; Cox 2015; </w:t>
      </w:r>
      <w:proofErr w:type="spellStart"/>
      <w:r w:rsidR="00E71974">
        <w:rPr>
          <w:rFonts w:ascii="Times New Roman" w:hAnsi="Times New Roman"/>
          <w:sz w:val="24"/>
          <w:szCs w:val="24"/>
        </w:rPr>
        <w:t>Shachar</w:t>
      </w:r>
      <w:proofErr w:type="spellEnd"/>
      <w:r w:rsidR="00E71974">
        <w:rPr>
          <w:rFonts w:ascii="Times New Roman" w:hAnsi="Times New Roman"/>
          <w:sz w:val="24"/>
          <w:szCs w:val="24"/>
        </w:rPr>
        <w:t xml:space="preserve"> and </w:t>
      </w:r>
      <w:proofErr w:type="spellStart"/>
      <w:r w:rsidR="00E71974">
        <w:rPr>
          <w:rFonts w:ascii="Times New Roman" w:hAnsi="Times New Roman"/>
          <w:sz w:val="24"/>
          <w:szCs w:val="24"/>
        </w:rPr>
        <w:t>Nalebuff</w:t>
      </w:r>
      <w:proofErr w:type="spellEnd"/>
      <w:r w:rsidR="00E71974">
        <w:rPr>
          <w:rFonts w:ascii="Times New Roman" w:hAnsi="Times New Roman"/>
          <w:sz w:val="24"/>
          <w:szCs w:val="24"/>
        </w:rPr>
        <w:t xml:space="preserve"> 1999)</w:t>
      </w:r>
      <w:r w:rsidR="00FB2391">
        <w:rPr>
          <w:rFonts w:ascii="Times New Roman" w:hAnsi="Times New Roman"/>
          <w:sz w:val="24"/>
          <w:szCs w:val="24"/>
        </w:rPr>
        <w:t>—</w:t>
      </w:r>
      <w:r w:rsidR="00E71974">
        <w:rPr>
          <w:rFonts w:ascii="Times New Roman" w:hAnsi="Times New Roman"/>
          <w:sz w:val="24"/>
          <w:szCs w:val="24"/>
        </w:rPr>
        <w:t xml:space="preserve">the remaining parties’ </w:t>
      </w:r>
      <w:r w:rsidR="007471E8">
        <w:rPr>
          <w:rFonts w:ascii="Times New Roman" w:hAnsi="Times New Roman"/>
          <w:sz w:val="24"/>
          <w:szCs w:val="24"/>
        </w:rPr>
        <w:t>limited</w:t>
      </w:r>
      <w:r w:rsidR="00FB2391">
        <w:rPr>
          <w:rFonts w:ascii="Times New Roman" w:hAnsi="Times New Roman"/>
          <w:sz w:val="24"/>
          <w:szCs w:val="24"/>
        </w:rPr>
        <w:t xml:space="preserve"> </w:t>
      </w:r>
      <w:r w:rsidR="00E71974">
        <w:rPr>
          <w:rFonts w:ascii="Times New Roman" w:hAnsi="Times New Roman"/>
          <w:sz w:val="24"/>
          <w:szCs w:val="24"/>
        </w:rPr>
        <w:t xml:space="preserve">efficacy in mobilizing other parties’ former voters may dampen their incentives to engage in </w:t>
      </w:r>
      <w:r w:rsidR="004622BF">
        <w:rPr>
          <w:rFonts w:ascii="Times New Roman" w:hAnsi="Times New Roman"/>
          <w:sz w:val="24"/>
          <w:szCs w:val="24"/>
        </w:rPr>
        <w:t xml:space="preserve">efforts to </w:t>
      </w:r>
      <w:r w:rsidR="00E71974">
        <w:rPr>
          <w:rFonts w:ascii="Times New Roman" w:hAnsi="Times New Roman"/>
          <w:sz w:val="24"/>
          <w:szCs w:val="24"/>
        </w:rPr>
        <w:t>mobili</w:t>
      </w:r>
      <w:r w:rsidR="004622BF">
        <w:rPr>
          <w:rFonts w:ascii="Times New Roman" w:hAnsi="Times New Roman"/>
          <w:sz w:val="24"/>
          <w:szCs w:val="24"/>
        </w:rPr>
        <w:t xml:space="preserve">ze those who previously supported the exited party. </w:t>
      </w:r>
    </w:p>
    <w:p w14:paraId="72FCDC08" w14:textId="20759EA3" w:rsidR="00E71974" w:rsidRDefault="00E71974" w:rsidP="00B947BC">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Third, </w:t>
      </w:r>
      <w:r w:rsidR="00F9740B">
        <w:rPr>
          <w:rFonts w:ascii="Times New Roman" w:hAnsi="Times New Roman"/>
          <w:sz w:val="24"/>
          <w:szCs w:val="24"/>
        </w:rPr>
        <w:t xml:space="preserve">even if parties have </w:t>
      </w:r>
      <w:r w:rsidR="005227BB">
        <w:rPr>
          <w:rFonts w:ascii="Times New Roman" w:hAnsi="Times New Roman"/>
          <w:sz w:val="24"/>
          <w:szCs w:val="24"/>
        </w:rPr>
        <w:t>much</w:t>
      </w:r>
      <w:r w:rsidR="00F9740B">
        <w:rPr>
          <w:rFonts w:ascii="Times New Roman" w:hAnsi="Times New Roman"/>
          <w:sz w:val="24"/>
          <w:szCs w:val="24"/>
        </w:rPr>
        <w:t xml:space="preserve"> to gain from </w:t>
      </w:r>
      <w:r w:rsidR="00BB098B">
        <w:rPr>
          <w:rFonts w:ascii="Times New Roman" w:hAnsi="Times New Roman"/>
          <w:sz w:val="24"/>
          <w:szCs w:val="24"/>
        </w:rPr>
        <w:t xml:space="preserve">incorporating another party’s activists or </w:t>
      </w:r>
      <w:r w:rsidR="005227BB">
        <w:rPr>
          <w:rFonts w:ascii="Times New Roman" w:hAnsi="Times New Roman"/>
          <w:sz w:val="24"/>
          <w:szCs w:val="24"/>
        </w:rPr>
        <w:t xml:space="preserve">targeting a former party’s </w:t>
      </w:r>
      <w:r w:rsidR="00BB098B">
        <w:rPr>
          <w:rFonts w:ascii="Times New Roman" w:hAnsi="Times New Roman"/>
          <w:sz w:val="24"/>
          <w:szCs w:val="24"/>
        </w:rPr>
        <w:t>voters</w:t>
      </w:r>
      <w:r w:rsidR="00F9740B">
        <w:rPr>
          <w:rFonts w:ascii="Times New Roman" w:hAnsi="Times New Roman"/>
          <w:sz w:val="24"/>
          <w:szCs w:val="24"/>
        </w:rPr>
        <w:t xml:space="preserve">, parties may not do so if such a strategy involves crossing salient social, economic, or ethnic divides. </w:t>
      </w:r>
      <w:proofErr w:type="spellStart"/>
      <w:r w:rsidR="00BB098B">
        <w:rPr>
          <w:rFonts w:ascii="Times New Roman" w:hAnsi="Times New Roman"/>
          <w:sz w:val="24"/>
          <w:szCs w:val="24"/>
        </w:rPr>
        <w:t>Thachil</w:t>
      </w:r>
      <w:proofErr w:type="spellEnd"/>
      <w:r w:rsidR="00BB098B">
        <w:rPr>
          <w:rFonts w:ascii="Times New Roman" w:hAnsi="Times New Roman"/>
          <w:sz w:val="24"/>
          <w:szCs w:val="24"/>
        </w:rPr>
        <w:t xml:space="preserve"> (2014) notes how the leadership of the BJP in India identified its lack of support among historically marginalized groups as a major </w:t>
      </w:r>
      <w:r w:rsidR="00BB098B">
        <w:rPr>
          <w:rFonts w:ascii="Times New Roman" w:hAnsi="Times New Roman"/>
          <w:sz w:val="24"/>
          <w:szCs w:val="24"/>
        </w:rPr>
        <w:lastRenderedPageBreak/>
        <w:t xml:space="preserve">impediment to electoral success. Yet, because of deep-seated caste prejudices, other party members blocked a strategy of promoting lower caste leadership. Similarly, a party’s activists might shy away from mobilizing voters from low-status </w:t>
      </w:r>
      <w:r w:rsidR="005227BB">
        <w:rPr>
          <w:rFonts w:ascii="Times New Roman" w:hAnsi="Times New Roman"/>
          <w:sz w:val="24"/>
          <w:szCs w:val="24"/>
        </w:rPr>
        <w:t xml:space="preserve">or rival </w:t>
      </w:r>
      <w:r w:rsidR="00BB098B">
        <w:rPr>
          <w:rFonts w:ascii="Times New Roman" w:hAnsi="Times New Roman"/>
          <w:sz w:val="24"/>
          <w:szCs w:val="24"/>
        </w:rPr>
        <w:t xml:space="preserve">groups or the party might avoid recruiting activists from such groups who are now up for grabs thanks to a party’s exit. All told, for reasons related to competiveness, efficacy, and will, we expect that the remaining parties should only be able to partially undo the effects of party exit and may, in the case of competiveness, even enhance the direct effects of volatility on turnout. </w:t>
      </w:r>
    </w:p>
    <w:p w14:paraId="124A6A16" w14:textId="6BEE7D4C" w:rsidR="00F92358" w:rsidRPr="00D46918" w:rsidRDefault="00F92358" w:rsidP="00602768">
      <w:pPr>
        <w:spacing w:line="480" w:lineRule="auto"/>
        <w:rPr>
          <w:rFonts w:ascii="Times New Roman" w:hAnsi="Times New Roman"/>
          <w:b/>
          <w:sz w:val="24"/>
          <w:szCs w:val="24"/>
        </w:rPr>
      </w:pPr>
      <w:r w:rsidRPr="00D46918">
        <w:rPr>
          <w:rFonts w:ascii="Times New Roman" w:hAnsi="Times New Roman"/>
          <w:b/>
          <w:sz w:val="24"/>
          <w:szCs w:val="24"/>
        </w:rPr>
        <w:t>Data and Methods</w:t>
      </w:r>
    </w:p>
    <w:p w14:paraId="4BD49031" w14:textId="26D3A572" w:rsidR="00F92358" w:rsidRDefault="00150385" w:rsidP="00602768">
      <w:pPr>
        <w:spacing w:line="480" w:lineRule="auto"/>
        <w:ind w:firstLine="720"/>
        <w:rPr>
          <w:rFonts w:ascii="Times New Roman" w:hAnsi="Times New Roman"/>
          <w:sz w:val="24"/>
          <w:szCs w:val="24"/>
        </w:rPr>
      </w:pPr>
      <w:r w:rsidRPr="00D46918">
        <w:rPr>
          <w:rFonts w:ascii="Times New Roman" w:hAnsi="Times New Roman"/>
          <w:sz w:val="24"/>
          <w:szCs w:val="24"/>
        </w:rPr>
        <w:t xml:space="preserve">To test </w:t>
      </w:r>
      <w:r w:rsidR="003A29D0">
        <w:rPr>
          <w:rFonts w:ascii="Times New Roman" w:hAnsi="Times New Roman"/>
          <w:sz w:val="24"/>
          <w:szCs w:val="24"/>
        </w:rPr>
        <w:t xml:space="preserve">our </w:t>
      </w:r>
      <w:r w:rsidRPr="00D46918">
        <w:rPr>
          <w:rFonts w:ascii="Times New Roman" w:hAnsi="Times New Roman"/>
          <w:sz w:val="24"/>
          <w:szCs w:val="24"/>
        </w:rPr>
        <w:t>hypotheses</w:t>
      </w:r>
      <w:r w:rsidR="00624A0D">
        <w:rPr>
          <w:rFonts w:ascii="Times New Roman" w:hAnsi="Times New Roman"/>
          <w:sz w:val="24"/>
          <w:szCs w:val="24"/>
        </w:rPr>
        <w:t>,</w:t>
      </w:r>
      <w:r w:rsidRPr="00D46918">
        <w:rPr>
          <w:rFonts w:ascii="Times New Roman" w:hAnsi="Times New Roman"/>
          <w:sz w:val="24"/>
          <w:szCs w:val="24"/>
        </w:rPr>
        <w:t xml:space="preserve"> we use district-level data </w:t>
      </w:r>
      <w:r w:rsidR="00583CE7">
        <w:rPr>
          <w:rFonts w:ascii="Times New Roman" w:hAnsi="Times New Roman"/>
          <w:sz w:val="24"/>
          <w:szCs w:val="24"/>
        </w:rPr>
        <w:t>from</w:t>
      </w:r>
      <w:r w:rsidR="00B947BC">
        <w:rPr>
          <w:rFonts w:ascii="Times New Roman" w:hAnsi="Times New Roman"/>
          <w:sz w:val="24"/>
          <w:szCs w:val="24"/>
        </w:rPr>
        <w:t xml:space="preserve"> Indian national elections from </w:t>
      </w:r>
      <w:r w:rsidRPr="00D46918">
        <w:rPr>
          <w:rFonts w:ascii="Times New Roman" w:hAnsi="Times New Roman"/>
          <w:sz w:val="24"/>
          <w:szCs w:val="24"/>
        </w:rPr>
        <w:t xml:space="preserve">1977 through 2004.  </w:t>
      </w:r>
      <w:r w:rsidR="00B947BC">
        <w:rPr>
          <w:rFonts w:ascii="Times New Roman" w:hAnsi="Times New Roman"/>
          <w:sz w:val="24"/>
          <w:szCs w:val="24"/>
        </w:rPr>
        <w:t xml:space="preserve">During this period, </w:t>
      </w:r>
      <w:r w:rsidR="00F92358" w:rsidRPr="00D46918">
        <w:rPr>
          <w:rFonts w:ascii="Times New Roman" w:hAnsi="Times New Roman"/>
          <w:sz w:val="24"/>
          <w:szCs w:val="24"/>
        </w:rPr>
        <w:t xml:space="preserve">India’s electoral boundaries did not change, </w:t>
      </w:r>
      <w:r w:rsidR="00B947BC">
        <w:rPr>
          <w:rFonts w:ascii="Times New Roman" w:hAnsi="Times New Roman"/>
          <w:sz w:val="24"/>
          <w:szCs w:val="24"/>
        </w:rPr>
        <w:t>allowing</w:t>
      </w:r>
      <w:r w:rsidR="00F92358" w:rsidRPr="00D46918">
        <w:rPr>
          <w:rFonts w:ascii="Times New Roman" w:hAnsi="Times New Roman"/>
          <w:sz w:val="24"/>
          <w:szCs w:val="24"/>
        </w:rPr>
        <w:t xml:space="preserve"> us to explore variation</w:t>
      </w:r>
      <w:r w:rsidR="00B947BC">
        <w:rPr>
          <w:rFonts w:ascii="Times New Roman" w:hAnsi="Times New Roman"/>
          <w:sz w:val="24"/>
          <w:szCs w:val="24"/>
        </w:rPr>
        <w:t xml:space="preserve"> within each electoral district while</w:t>
      </w:r>
      <w:r w:rsidR="00F92358" w:rsidRPr="00D46918">
        <w:rPr>
          <w:rFonts w:ascii="Times New Roman" w:hAnsi="Times New Roman"/>
          <w:sz w:val="24"/>
          <w:szCs w:val="24"/>
        </w:rPr>
        <w:t xml:space="preserve"> holding constant a wide range of factors that vary</w:t>
      </w:r>
      <w:r w:rsidR="007F2D5A" w:rsidRPr="00D46918">
        <w:rPr>
          <w:rFonts w:ascii="Times New Roman" w:hAnsi="Times New Roman"/>
          <w:sz w:val="24"/>
          <w:szCs w:val="24"/>
        </w:rPr>
        <w:t xml:space="preserve"> </w:t>
      </w:r>
      <w:r w:rsidR="00F92358" w:rsidRPr="00D46918">
        <w:rPr>
          <w:rFonts w:ascii="Times New Roman" w:hAnsi="Times New Roman"/>
          <w:sz w:val="24"/>
          <w:szCs w:val="24"/>
        </w:rPr>
        <w:t xml:space="preserve">substantially </w:t>
      </w:r>
      <w:r w:rsidR="00B947BC">
        <w:rPr>
          <w:rFonts w:ascii="Times New Roman" w:hAnsi="Times New Roman"/>
          <w:sz w:val="24"/>
          <w:szCs w:val="24"/>
        </w:rPr>
        <w:t>across</w:t>
      </w:r>
      <w:r w:rsidR="00F92358" w:rsidRPr="00D46918">
        <w:rPr>
          <w:rFonts w:ascii="Times New Roman" w:hAnsi="Times New Roman"/>
          <w:sz w:val="24"/>
          <w:szCs w:val="24"/>
        </w:rPr>
        <w:t xml:space="preserve"> district</w:t>
      </w:r>
      <w:r w:rsidR="00B947BC">
        <w:rPr>
          <w:rFonts w:ascii="Times New Roman" w:hAnsi="Times New Roman"/>
          <w:sz w:val="24"/>
          <w:szCs w:val="24"/>
        </w:rPr>
        <w:t>s</w:t>
      </w:r>
      <w:r w:rsidR="00F92358" w:rsidRPr="00D46918">
        <w:rPr>
          <w:rFonts w:ascii="Times New Roman" w:hAnsi="Times New Roman"/>
          <w:sz w:val="24"/>
          <w:szCs w:val="24"/>
        </w:rPr>
        <w:t xml:space="preserve">. As is </w:t>
      </w:r>
      <w:r w:rsidR="00B947BC">
        <w:rPr>
          <w:rFonts w:ascii="Times New Roman" w:hAnsi="Times New Roman"/>
          <w:sz w:val="24"/>
          <w:szCs w:val="24"/>
        </w:rPr>
        <w:t>common</w:t>
      </w:r>
      <w:r w:rsidR="00F92358" w:rsidRPr="00D46918">
        <w:rPr>
          <w:rFonts w:ascii="Times New Roman" w:hAnsi="Times New Roman"/>
          <w:sz w:val="24"/>
          <w:szCs w:val="24"/>
        </w:rPr>
        <w:t xml:space="preserve"> in subnational studies of India, we</w:t>
      </w:r>
      <w:r w:rsidR="00B947BC">
        <w:rPr>
          <w:rFonts w:ascii="Times New Roman" w:hAnsi="Times New Roman"/>
          <w:sz w:val="24"/>
          <w:szCs w:val="24"/>
        </w:rPr>
        <w:t xml:space="preserve"> include</w:t>
      </w:r>
      <w:r w:rsidR="00F92358" w:rsidRPr="00D46918">
        <w:rPr>
          <w:rFonts w:ascii="Times New Roman" w:hAnsi="Times New Roman"/>
          <w:sz w:val="24"/>
          <w:szCs w:val="24"/>
        </w:rPr>
        <w:t xml:space="preserve"> </w:t>
      </w:r>
      <w:r w:rsidR="00B947BC">
        <w:rPr>
          <w:rFonts w:ascii="Times New Roman" w:hAnsi="Times New Roman"/>
          <w:sz w:val="24"/>
          <w:szCs w:val="24"/>
        </w:rPr>
        <w:t>only</w:t>
      </w:r>
      <w:r w:rsidR="00F92358" w:rsidRPr="00D46918">
        <w:rPr>
          <w:rFonts w:ascii="Times New Roman" w:hAnsi="Times New Roman"/>
          <w:sz w:val="24"/>
          <w:szCs w:val="24"/>
        </w:rPr>
        <w:t xml:space="preserve"> India’s </w:t>
      </w:r>
      <w:r w:rsidR="00B947BC">
        <w:rPr>
          <w:rFonts w:ascii="Times New Roman" w:hAnsi="Times New Roman"/>
          <w:sz w:val="24"/>
          <w:szCs w:val="24"/>
        </w:rPr>
        <w:t>largest</w:t>
      </w:r>
      <w:r w:rsidR="00F92358" w:rsidRPr="00D46918">
        <w:rPr>
          <w:rFonts w:ascii="Times New Roman" w:hAnsi="Times New Roman"/>
          <w:sz w:val="24"/>
          <w:szCs w:val="24"/>
        </w:rPr>
        <w:t xml:space="preserve"> states, which together account for more than 95% of India’s population. </w:t>
      </w:r>
    </w:p>
    <w:p w14:paraId="01588E16" w14:textId="459C7F2C" w:rsidR="006333F4" w:rsidRPr="004622BF" w:rsidRDefault="006333F4" w:rsidP="00602768">
      <w:pPr>
        <w:spacing w:line="480" w:lineRule="auto"/>
        <w:rPr>
          <w:rFonts w:ascii="Times New Roman" w:hAnsi="Times New Roman"/>
          <w:i/>
          <w:sz w:val="24"/>
          <w:szCs w:val="24"/>
        </w:rPr>
      </w:pPr>
      <w:r w:rsidRPr="004622BF">
        <w:rPr>
          <w:rFonts w:ascii="Times New Roman" w:hAnsi="Times New Roman"/>
          <w:i/>
          <w:sz w:val="24"/>
          <w:szCs w:val="24"/>
        </w:rPr>
        <w:t>Variables</w:t>
      </w:r>
    </w:p>
    <w:p w14:paraId="6ADDD5B5" w14:textId="704AFAFE" w:rsidR="000006F6" w:rsidRPr="00AD49F6" w:rsidRDefault="00D0756D" w:rsidP="00602768">
      <w:pPr>
        <w:spacing w:line="480" w:lineRule="auto"/>
        <w:rPr>
          <w:rFonts w:ascii="Times New Roman" w:hAnsi="Times New Roman"/>
          <w:sz w:val="24"/>
          <w:szCs w:val="24"/>
        </w:rPr>
      </w:pPr>
      <w:r w:rsidRPr="008C4B59">
        <w:rPr>
          <w:rFonts w:ascii="Times New Roman" w:hAnsi="Times New Roman"/>
          <w:b/>
          <w:sz w:val="24"/>
          <w:szCs w:val="24"/>
        </w:rPr>
        <w:tab/>
      </w:r>
      <w:r w:rsidR="00495C7B" w:rsidRPr="008C4B59">
        <w:rPr>
          <w:rFonts w:ascii="Times New Roman" w:hAnsi="Times New Roman"/>
          <w:sz w:val="24"/>
          <w:szCs w:val="24"/>
        </w:rPr>
        <w:t xml:space="preserve">The argument described above contends that party entry (exit) should increase (decrease) turnout. Therefore, our dependent variable is </w:t>
      </w:r>
      <w:r w:rsidR="00495C7B" w:rsidRPr="008C4B59">
        <w:rPr>
          <w:rFonts w:ascii="Times New Roman" w:hAnsi="Times New Roman"/>
          <w:i/>
          <w:sz w:val="24"/>
          <w:szCs w:val="24"/>
        </w:rPr>
        <w:t xml:space="preserve">Turnout Change </w:t>
      </w:r>
      <w:r w:rsidR="00720830" w:rsidRPr="008C4B59">
        <w:rPr>
          <w:rFonts w:ascii="Times New Roman" w:hAnsi="Times New Roman"/>
          <w:sz w:val="24"/>
          <w:szCs w:val="24"/>
        </w:rPr>
        <w:t xml:space="preserve">or the change in turnout </w:t>
      </w:r>
      <w:r w:rsidR="00501BD7">
        <w:rPr>
          <w:rFonts w:ascii="Times New Roman" w:hAnsi="Times New Roman"/>
          <w:sz w:val="24"/>
          <w:szCs w:val="24"/>
        </w:rPr>
        <w:t xml:space="preserve">in an electoral district </w:t>
      </w:r>
      <w:r w:rsidR="00720830" w:rsidRPr="008C4B59">
        <w:rPr>
          <w:rFonts w:ascii="Times New Roman" w:hAnsi="Times New Roman"/>
          <w:sz w:val="24"/>
          <w:szCs w:val="24"/>
        </w:rPr>
        <w:t xml:space="preserve">between elections </w:t>
      </w:r>
      <w:r w:rsidR="00720830" w:rsidRPr="008C4B59">
        <w:rPr>
          <w:rFonts w:ascii="Times New Roman" w:hAnsi="Times New Roman"/>
          <w:i/>
          <w:sz w:val="24"/>
          <w:szCs w:val="24"/>
        </w:rPr>
        <w:t xml:space="preserve">t </w:t>
      </w:r>
      <w:r w:rsidR="00720830" w:rsidRPr="008C4B59">
        <w:rPr>
          <w:rFonts w:ascii="Times New Roman" w:hAnsi="Times New Roman"/>
          <w:sz w:val="24"/>
          <w:szCs w:val="24"/>
        </w:rPr>
        <w:t xml:space="preserve">and </w:t>
      </w:r>
      <w:r w:rsidR="00720830" w:rsidRPr="008C4B59">
        <w:rPr>
          <w:rFonts w:ascii="Times New Roman" w:hAnsi="Times New Roman"/>
          <w:i/>
          <w:sz w:val="24"/>
          <w:szCs w:val="24"/>
        </w:rPr>
        <w:t>t-1.</w:t>
      </w:r>
      <w:r w:rsidR="008C4B59" w:rsidRPr="008C4B59">
        <w:rPr>
          <w:rFonts w:ascii="Times New Roman" w:hAnsi="Times New Roman"/>
          <w:i/>
          <w:sz w:val="24"/>
          <w:szCs w:val="24"/>
        </w:rPr>
        <w:t xml:space="preserve"> </w:t>
      </w:r>
      <w:r w:rsidR="008C4B59" w:rsidRPr="008C4B59">
        <w:rPr>
          <w:rFonts w:ascii="Times New Roman" w:hAnsi="Times New Roman"/>
          <w:sz w:val="24"/>
          <w:szCs w:val="24"/>
          <w:lang w:val="en-US"/>
        </w:rPr>
        <w:t xml:space="preserve">Turnout data come from Jensenius (2013). </w:t>
      </w:r>
      <w:r w:rsidR="00AD49F6">
        <w:rPr>
          <w:rFonts w:ascii="Times New Roman" w:hAnsi="Times New Roman"/>
          <w:sz w:val="24"/>
          <w:szCs w:val="24"/>
          <w:lang w:val="en-US"/>
        </w:rPr>
        <w:t xml:space="preserve">Our </w:t>
      </w:r>
      <w:r w:rsidR="008C4B59" w:rsidRPr="008C4B59">
        <w:rPr>
          <w:rFonts w:ascii="Times New Roman" w:hAnsi="Times New Roman"/>
          <w:sz w:val="24"/>
          <w:szCs w:val="24"/>
          <w:lang w:val="en-US"/>
        </w:rPr>
        <w:t xml:space="preserve">independent variables of interest come from the Election Commission of India. </w:t>
      </w:r>
      <w:r w:rsidR="008C4B59">
        <w:rPr>
          <w:rFonts w:ascii="Times New Roman" w:hAnsi="Times New Roman"/>
          <w:sz w:val="24"/>
          <w:szCs w:val="24"/>
          <w:lang w:val="en-US"/>
        </w:rPr>
        <w:t>T</w:t>
      </w:r>
      <w:r w:rsidR="00AD49F6">
        <w:rPr>
          <w:rFonts w:ascii="Times New Roman" w:hAnsi="Times New Roman"/>
          <w:sz w:val="24"/>
          <w:szCs w:val="24"/>
          <w:lang w:val="en-US"/>
        </w:rPr>
        <w:t>he appendix</w:t>
      </w:r>
      <w:r w:rsidR="008C4B59" w:rsidRPr="008C4B59">
        <w:rPr>
          <w:rFonts w:ascii="Times New Roman" w:hAnsi="Times New Roman"/>
          <w:sz w:val="24"/>
          <w:szCs w:val="24"/>
          <w:lang w:val="en-US"/>
        </w:rPr>
        <w:t xml:space="preserve"> </w:t>
      </w:r>
      <w:r w:rsidR="00624A0D">
        <w:rPr>
          <w:rFonts w:ascii="Times New Roman" w:hAnsi="Times New Roman"/>
          <w:sz w:val="24"/>
          <w:szCs w:val="24"/>
          <w:lang w:val="en-US"/>
        </w:rPr>
        <w:t xml:space="preserve">provides summary statistics and </w:t>
      </w:r>
      <w:r w:rsidR="008C4B59" w:rsidRPr="008C4B59">
        <w:rPr>
          <w:rFonts w:ascii="Times New Roman" w:hAnsi="Times New Roman"/>
          <w:sz w:val="24"/>
          <w:szCs w:val="24"/>
          <w:lang w:val="en-US"/>
        </w:rPr>
        <w:t>the sources of all variables</w:t>
      </w:r>
      <w:r w:rsidR="00AD49F6">
        <w:rPr>
          <w:rFonts w:ascii="Times New Roman" w:hAnsi="Times New Roman"/>
          <w:sz w:val="24"/>
          <w:szCs w:val="24"/>
          <w:lang w:val="en-US"/>
        </w:rPr>
        <w:t xml:space="preserve">. </w:t>
      </w:r>
      <w:r w:rsidR="007E3A80">
        <w:rPr>
          <w:rFonts w:ascii="Times New Roman" w:hAnsi="Times New Roman"/>
          <w:sz w:val="24"/>
          <w:szCs w:val="24"/>
        </w:rPr>
        <w:t xml:space="preserve">To </w:t>
      </w:r>
      <w:r w:rsidR="00AD49F6">
        <w:rPr>
          <w:rFonts w:ascii="Times New Roman" w:hAnsi="Times New Roman"/>
          <w:sz w:val="24"/>
          <w:szCs w:val="24"/>
        </w:rPr>
        <w:t xml:space="preserve">construct the independent variables related to party entry and exit, </w:t>
      </w:r>
      <w:r w:rsidR="007E3A80">
        <w:rPr>
          <w:rFonts w:ascii="Times New Roman" w:hAnsi="Times New Roman"/>
          <w:sz w:val="24"/>
          <w:szCs w:val="24"/>
        </w:rPr>
        <w:t xml:space="preserve">we identify all candidates who </w:t>
      </w:r>
      <w:r w:rsidR="007F2D5A" w:rsidRPr="00D46918">
        <w:rPr>
          <w:rFonts w:ascii="Times New Roman" w:hAnsi="Times New Roman"/>
          <w:sz w:val="24"/>
          <w:szCs w:val="24"/>
        </w:rPr>
        <w:t xml:space="preserve">1) competed </w:t>
      </w:r>
      <w:r w:rsidR="00F92358" w:rsidRPr="00D46918">
        <w:rPr>
          <w:rFonts w:ascii="Times New Roman" w:hAnsi="Times New Roman"/>
          <w:sz w:val="24"/>
          <w:szCs w:val="24"/>
        </w:rPr>
        <w:t xml:space="preserve">on a party </w:t>
      </w:r>
      <w:r w:rsidR="00F92358" w:rsidRPr="00D46918">
        <w:rPr>
          <w:rFonts w:ascii="Times New Roman" w:hAnsi="Times New Roman"/>
          <w:sz w:val="24"/>
          <w:szCs w:val="24"/>
        </w:rPr>
        <w:lastRenderedPageBreak/>
        <w:t>label</w:t>
      </w:r>
      <w:r w:rsidR="007F2D5A" w:rsidRPr="00D46918">
        <w:rPr>
          <w:rFonts w:ascii="Times New Roman" w:hAnsi="Times New Roman"/>
          <w:sz w:val="24"/>
          <w:szCs w:val="24"/>
        </w:rPr>
        <w:t xml:space="preserve"> and 2) </w:t>
      </w:r>
      <w:r w:rsidR="00F92358" w:rsidRPr="00D46918">
        <w:rPr>
          <w:rFonts w:ascii="Times New Roman" w:hAnsi="Times New Roman"/>
          <w:sz w:val="24"/>
          <w:szCs w:val="24"/>
        </w:rPr>
        <w:t>won more than 2% of the</w:t>
      </w:r>
      <w:r w:rsidR="007E3A80">
        <w:rPr>
          <w:rFonts w:ascii="Times New Roman" w:hAnsi="Times New Roman"/>
          <w:sz w:val="24"/>
          <w:szCs w:val="24"/>
        </w:rPr>
        <w:t xml:space="preserve"> district-level vote.</w:t>
      </w:r>
      <w:r w:rsidR="00F92358" w:rsidRPr="00D46918">
        <w:rPr>
          <w:rFonts w:ascii="Times New Roman" w:hAnsi="Times New Roman"/>
          <w:sz w:val="24"/>
          <w:szCs w:val="24"/>
        </w:rPr>
        <w:t xml:space="preserve"> </w:t>
      </w:r>
      <w:r w:rsidR="007E3A80">
        <w:rPr>
          <w:rFonts w:ascii="Times New Roman" w:hAnsi="Times New Roman"/>
          <w:sz w:val="24"/>
          <w:szCs w:val="24"/>
        </w:rPr>
        <w:t xml:space="preserve">We therefore exclude the </w:t>
      </w:r>
      <w:r w:rsidR="00734253">
        <w:rPr>
          <w:rFonts w:ascii="Times New Roman" w:hAnsi="Times New Roman"/>
          <w:sz w:val="24"/>
          <w:szCs w:val="24"/>
        </w:rPr>
        <w:t>many</w:t>
      </w:r>
      <w:r w:rsidR="007E3A80">
        <w:rPr>
          <w:rFonts w:ascii="Times New Roman" w:hAnsi="Times New Roman"/>
          <w:sz w:val="24"/>
          <w:szCs w:val="24"/>
        </w:rPr>
        <w:t xml:space="preserve"> candidates winning infinitesimal district-level vote share</w:t>
      </w:r>
      <w:r w:rsidR="00315AC0">
        <w:rPr>
          <w:rFonts w:ascii="Times New Roman" w:hAnsi="Times New Roman"/>
          <w:sz w:val="24"/>
          <w:szCs w:val="24"/>
        </w:rPr>
        <w:t>s</w:t>
      </w:r>
      <w:r w:rsidR="007E3A80">
        <w:rPr>
          <w:rFonts w:ascii="Times New Roman" w:hAnsi="Times New Roman"/>
          <w:sz w:val="24"/>
          <w:szCs w:val="24"/>
        </w:rPr>
        <w:t>.</w:t>
      </w:r>
      <w:r w:rsidR="006F2D70" w:rsidRPr="00D46918">
        <w:rPr>
          <w:rStyle w:val="FootnoteReference"/>
          <w:rFonts w:ascii="Times New Roman" w:hAnsi="Times New Roman"/>
          <w:sz w:val="24"/>
          <w:szCs w:val="24"/>
        </w:rPr>
        <w:footnoteReference w:id="8"/>
      </w:r>
      <w:r w:rsidR="007E3A80">
        <w:rPr>
          <w:rFonts w:ascii="Times New Roman" w:hAnsi="Times New Roman"/>
          <w:sz w:val="24"/>
          <w:szCs w:val="24"/>
        </w:rPr>
        <w:t xml:space="preserve"> </w:t>
      </w:r>
    </w:p>
    <w:p w14:paraId="0CD1B91C" w14:textId="078BC8C7" w:rsidR="002E2C9D" w:rsidRPr="00F245BA" w:rsidRDefault="006F2D70" w:rsidP="00F245BA">
      <w:pPr>
        <w:spacing w:line="480" w:lineRule="auto"/>
        <w:rPr>
          <w:rFonts w:ascii="Times New Roman" w:hAnsi="Times New Roman"/>
          <w:sz w:val="24"/>
          <w:szCs w:val="24"/>
        </w:rPr>
      </w:pPr>
      <w:r>
        <w:rPr>
          <w:rFonts w:ascii="Times New Roman" w:hAnsi="Times New Roman"/>
          <w:sz w:val="24"/>
          <w:szCs w:val="24"/>
        </w:rPr>
        <w:tab/>
      </w:r>
      <w:r w:rsidR="00952C95">
        <w:rPr>
          <w:rFonts w:ascii="Times New Roman" w:hAnsi="Times New Roman"/>
          <w:i/>
          <w:sz w:val="24"/>
          <w:szCs w:val="24"/>
        </w:rPr>
        <w:t xml:space="preserve">Party Entry </w:t>
      </w:r>
      <w:r w:rsidR="00F245BA">
        <w:rPr>
          <w:rFonts w:ascii="Times New Roman" w:hAnsi="Times New Roman"/>
          <w:sz w:val="24"/>
          <w:szCs w:val="24"/>
        </w:rPr>
        <w:t xml:space="preserve">(Hypothesis 1) </w:t>
      </w:r>
      <w:r>
        <w:rPr>
          <w:rFonts w:ascii="Times New Roman" w:hAnsi="Times New Roman"/>
          <w:sz w:val="24"/>
          <w:szCs w:val="24"/>
        </w:rPr>
        <w:t xml:space="preserve">is the total vote won in district </w:t>
      </w:r>
      <w:proofErr w:type="spellStart"/>
      <w:r>
        <w:rPr>
          <w:rFonts w:ascii="Times New Roman" w:hAnsi="Times New Roman"/>
          <w:i/>
          <w:sz w:val="24"/>
          <w:szCs w:val="24"/>
        </w:rPr>
        <w:t>i</w:t>
      </w:r>
      <w:proofErr w:type="spellEnd"/>
      <w:r>
        <w:rPr>
          <w:rFonts w:ascii="Times New Roman" w:hAnsi="Times New Roman"/>
          <w:i/>
          <w:sz w:val="24"/>
          <w:szCs w:val="24"/>
        </w:rPr>
        <w:t xml:space="preserve"> </w:t>
      </w:r>
      <w:r>
        <w:rPr>
          <w:rFonts w:ascii="Times New Roman" w:hAnsi="Times New Roman"/>
          <w:sz w:val="24"/>
          <w:szCs w:val="24"/>
        </w:rPr>
        <w:t xml:space="preserve">in election </w:t>
      </w:r>
      <w:r>
        <w:rPr>
          <w:rFonts w:ascii="Times New Roman" w:hAnsi="Times New Roman"/>
          <w:i/>
          <w:sz w:val="24"/>
          <w:szCs w:val="24"/>
        </w:rPr>
        <w:t xml:space="preserve">t </w:t>
      </w:r>
      <w:r w:rsidR="007D7F07">
        <w:rPr>
          <w:rFonts w:ascii="Times New Roman" w:hAnsi="Times New Roman"/>
          <w:sz w:val="24"/>
          <w:szCs w:val="24"/>
        </w:rPr>
        <w:t xml:space="preserve">by parties that are new since election </w:t>
      </w:r>
      <w:r w:rsidR="007D7F07">
        <w:rPr>
          <w:rFonts w:ascii="Times New Roman" w:hAnsi="Times New Roman"/>
          <w:i/>
          <w:sz w:val="24"/>
          <w:szCs w:val="24"/>
        </w:rPr>
        <w:t xml:space="preserve">t-1. </w:t>
      </w:r>
      <w:r w:rsidR="00952C95">
        <w:rPr>
          <w:rFonts w:ascii="Times New Roman" w:hAnsi="Times New Roman"/>
          <w:i/>
          <w:sz w:val="24"/>
          <w:szCs w:val="24"/>
        </w:rPr>
        <w:t xml:space="preserve">Party Entry </w:t>
      </w:r>
      <w:r w:rsidR="007D7F07">
        <w:rPr>
          <w:rFonts w:ascii="Times New Roman" w:hAnsi="Times New Roman"/>
          <w:sz w:val="24"/>
          <w:szCs w:val="24"/>
        </w:rPr>
        <w:t xml:space="preserve">is not causally prior to </w:t>
      </w:r>
      <w:r w:rsidR="007D7F07">
        <w:rPr>
          <w:rFonts w:ascii="Times New Roman" w:hAnsi="Times New Roman"/>
          <w:i/>
          <w:sz w:val="24"/>
          <w:szCs w:val="24"/>
        </w:rPr>
        <w:t xml:space="preserve">Turnout Change </w:t>
      </w:r>
      <w:r w:rsidR="007D7F07">
        <w:rPr>
          <w:rFonts w:ascii="Times New Roman" w:hAnsi="Times New Roman"/>
          <w:sz w:val="24"/>
          <w:szCs w:val="24"/>
        </w:rPr>
        <w:t xml:space="preserve">since </w:t>
      </w:r>
      <w:r w:rsidR="007D7F07" w:rsidRPr="00D46918">
        <w:rPr>
          <w:rFonts w:ascii="Times New Roman" w:hAnsi="Times New Roman"/>
          <w:sz w:val="24"/>
          <w:szCs w:val="24"/>
        </w:rPr>
        <w:t xml:space="preserve">vote choice takes places at the same time that voters turn out to vote. </w:t>
      </w:r>
      <w:r w:rsidR="007D7F07">
        <w:rPr>
          <w:rFonts w:ascii="Times New Roman" w:hAnsi="Times New Roman"/>
          <w:sz w:val="24"/>
          <w:szCs w:val="24"/>
        </w:rPr>
        <w:t xml:space="preserve">Therefore, </w:t>
      </w:r>
      <w:r w:rsidR="00952C95">
        <w:rPr>
          <w:rFonts w:ascii="Times New Roman" w:hAnsi="Times New Roman"/>
          <w:i/>
          <w:sz w:val="24"/>
          <w:szCs w:val="24"/>
        </w:rPr>
        <w:t xml:space="preserve">Party Entry </w:t>
      </w:r>
      <w:r w:rsidR="00F245BA">
        <w:rPr>
          <w:rFonts w:ascii="Times New Roman" w:hAnsi="Times New Roman"/>
          <w:sz w:val="24"/>
          <w:szCs w:val="24"/>
        </w:rPr>
        <w:t xml:space="preserve">is </w:t>
      </w:r>
      <w:r w:rsidR="007D7F07" w:rsidRPr="00D46918">
        <w:rPr>
          <w:rFonts w:ascii="Times New Roman" w:hAnsi="Times New Roman"/>
          <w:sz w:val="24"/>
          <w:szCs w:val="24"/>
        </w:rPr>
        <w:t>a proxy for</w:t>
      </w:r>
      <w:r w:rsidR="007D7F07">
        <w:rPr>
          <w:rFonts w:ascii="Times New Roman" w:hAnsi="Times New Roman"/>
          <w:sz w:val="24"/>
          <w:szCs w:val="24"/>
        </w:rPr>
        <w:t xml:space="preserve"> new parties’ mobilization activity. </w:t>
      </w:r>
      <w:r w:rsidR="00F245BA">
        <w:rPr>
          <w:rFonts w:ascii="Times New Roman" w:hAnsi="Times New Roman"/>
          <w:sz w:val="24"/>
          <w:szCs w:val="24"/>
        </w:rPr>
        <w:t xml:space="preserve">We expect that parties that go on to win larger vote shares should engage in more extensive mobilization efforts prior to the election. </w:t>
      </w:r>
      <w:r w:rsidR="007D7F07">
        <w:rPr>
          <w:rFonts w:ascii="Times New Roman" w:hAnsi="Times New Roman"/>
          <w:sz w:val="24"/>
          <w:szCs w:val="24"/>
        </w:rPr>
        <w:t xml:space="preserve">Nevertheless, to guard against concerns that this variable </w:t>
      </w:r>
      <w:r w:rsidR="00F245BA">
        <w:rPr>
          <w:rFonts w:ascii="Times New Roman" w:hAnsi="Times New Roman"/>
          <w:sz w:val="24"/>
          <w:szCs w:val="24"/>
        </w:rPr>
        <w:t>is</w:t>
      </w:r>
      <w:r w:rsidR="007D7F07">
        <w:rPr>
          <w:rFonts w:ascii="Times New Roman" w:hAnsi="Times New Roman"/>
          <w:sz w:val="24"/>
          <w:szCs w:val="24"/>
        </w:rPr>
        <w:t xml:space="preserve"> measured simultaneously with </w:t>
      </w:r>
      <w:r w:rsidR="007D7F07">
        <w:rPr>
          <w:rFonts w:ascii="Times New Roman" w:hAnsi="Times New Roman"/>
          <w:i/>
          <w:sz w:val="24"/>
          <w:szCs w:val="24"/>
        </w:rPr>
        <w:t xml:space="preserve">Turnout Change, </w:t>
      </w:r>
      <w:r w:rsidR="00EF64CA">
        <w:rPr>
          <w:rFonts w:ascii="Times New Roman" w:hAnsi="Times New Roman"/>
          <w:sz w:val="24"/>
          <w:szCs w:val="24"/>
        </w:rPr>
        <w:t xml:space="preserve">we </w:t>
      </w:r>
      <w:r w:rsidR="00F245BA">
        <w:rPr>
          <w:rFonts w:ascii="Times New Roman" w:hAnsi="Times New Roman"/>
          <w:sz w:val="24"/>
          <w:szCs w:val="24"/>
        </w:rPr>
        <w:t xml:space="preserve">show that </w:t>
      </w:r>
      <w:r w:rsidR="007D7F07">
        <w:rPr>
          <w:rFonts w:ascii="Times New Roman" w:hAnsi="Times New Roman"/>
          <w:sz w:val="24"/>
          <w:szCs w:val="24"/>
        </w:rPr>
        <w:t xml:space="preserve">our results are robust to an alternative measure of </w:t>
      </w:r>
      <w:r w:rsidR="00952C95">
        <w:rPr>
          <w:rFonts w:ascii="Times New Roman" w:hAnsi="Times New Roman"/>
          <w:i/>
          <w:sz w:val="24"/>
          <w:szCs w:val="24"/>
        </w:rPr>
        <w:t xml:space="preserve">Party Entry </w:t>
      </w:r>
      <w:r w:rsidR="007D7F07">
        <w:rPr>
          <w:rFonts w:ascii="Times New Roman" w:hAnsi="Times New Roman"/>
          <w:sz w:val="24"/>
          <w:szCs w:val="24"/>
        </w:rPr>
        <w:t xml:space="preserve">—the absolute number of new parties in district </w:t>
      </w:r>
      <w:proofErr w:type="spellStart"/>
      <w:r w:rsidR="007D7F07">
        <w:rPr>
          <w:rFonts w:ascii="Times New Roman" w:hAnsi="Times New Roman"/>
          <w:i/>
          <w:sz w:val="24"/>
          <w:szCs w:val="24"/>
        </w:rPr>
        <w:t>i</w:t>
      </w:r>
      <w:proofErr w:type="spellEnd"/>
      <w:r w:rsidR="007D7F07">
        <w:rPr>
          <w:rFonts w:ascii="Times New Roman" w:hAnsi="Times New Roman"/>
          <w:sz w:val="24"/>
          <w:szCs w:val="24"/>
        </w:rPr>
        <w:t xml:space="preserve">—which is </w:t>
      </w:r>
      <w:r w:rsidR="00F245BA">
        <w:rPr>
          <w:rFonts w:ascii="Times New Roman" w:hAnsi="Times New Roman"/>
          <w:sz w:val="24"/>
          <w:szCs w:val="24"/>
        </w:rPr>
        <w:t xml:space="preserve">widely </w:t>
      </w:r>
      <w:r w:rsidR="00584375">
        <w:rPr>
          <w:rFonts w:ascii="Times New Roman" w:hAnsi="Times New Roman"/>
          <w:sz w:val="24"/>
          <w:szCs w:val="24"/>
        </w:rPr>
        <w:t>known</w:t>
      </w:r>
      <w:r w:rsidR="007D7F07">
        <w:rPr>
          <w:rFonts w:ascii="Times New Roman" w:hAnsi="Times New Roman"/>
          <w:sz w:val="24"/>
          <w:szCs w:val="24"/>
        </w:rPr>
        <w:t xml:space="preserve"> prior to the election. </w:t>
      </w:r>
      <w:r w:rsidR="002E2C9D">
        <w:rPr>
          <w:rFonts w:ascii="Times New Roman" w:hAnsi="Times New Roman"/>
          <w:sz w:val="24"/>
          <w:szCs w:val="24"/>
        </w:rPr>
        <w:t xml:space="preserve">To test </w:t>
      </w:r>
      <w:r w:rsidR="00F245BA">
        <w:rPr>
          <w:rFonts w:ascii="Times New Roman" w:hAnsi="Times New Roman"/>
          <w:sz w:val="24"/>
          <w:szCs w:val="24"/>
        </w:rPr>
        <w:t xml:space="preserve">Hypotheses 1A, 1B, and 1C, </w:t>
      </w:r>
      <w:r w:rsidR="002E2C9D">
        <w:rPr>
          <w:rFonts w:ascii="Times New Roman" w:hAnsi="Times New Roman"/>
          <w:sz w:val="24"/>
          <w:szCs w:val="24"/>
        </w:rPr>
        <w:t>we create three separate entry variables.</w:t>
      </w:r>
      <w:r w:rsidR="00596CDB">
        <w:rPr>
          <w:rStyle w:val="FootnoteReference"/>
          <w:rFonts w:ascii="Times New Roman" w:hAnsi="Times New Roman"/>
          <w:sz w:val="24"/>
          <w:szCs w:val="24"/>
        </w:rPr>
        <w:footnoteReference w:id="9"/>
      </w:r>
      <w:r w:rsidR="002E2C9D">
        <w:rPr>
          <w:rFonts w:ascii="Times New Roman" w:hAnsi="Times New Roman"/>
          <w:sz w:val="24"/>
          <w:szCs w:val="24"/>
        </w:rPr>
        <w:t xml:space="preserve"> </w:t>
      </w:r>
      <w:r w:rsidR="002E2C9D">
        <w:rPr>
          <w:rFonts w:ascii="Times New Roman" w:hAnsi="Times New Roman"/>
          <w:i/>
          <w:sz w:val="24"/>
          <w:szCs w:val="24"/>
        </w:rPr>
        <w:t>Entry-New</w:t>
      </w:r>
      <w:r w:rsidR="008D591E">
        <w:rPr>
          <w:rFonts w:ascii="Times New Roman" w:hAnsi="Times New Roman"/>
          <w:i/>
          <w:sz w:val="24"/>
          <w:szCs w:val="24"/>
        </w:rPr>
        <w:t>ly Founded</w:t>
      </w:r>
      <w:r w:rsidR="002E2C9D">
        <w:rPr>
          <w:rFonts w:ascii="Times New Roman" w:hAnsi="Times New Roman"/>
          <w:i/>
          <w:sz w:val="24"/>
          <w:szCs w:val="24"/>
        </w:rPr>
        <w:t xml:space="preserve"> </w:t>
      </w:r>
      <w:r w:rsidR="002E2C9D" w:rsidRPr="00D46918">
        <w:rPr>
          <w:rFonts w:ascii="Times New Roman" w:hAnsi="Times New Roman"/>
          <w:sz w:val="24"/>
          <w:szCs w:val="24"/>
        </w:rPr>
        <w:t xml:space="preserve">is the vote won by parties that are either newly founded since the last national election or newly </w:t>
      </w:r>
      <w:r w:rsidR="00F245BA">
        <w:rPr>
          <w:rFonts w:ascii="Times New Roman" w:hAnsi="Times New Roman"/>
          <w:sz w:val="24"/>
          <w:szCs w:val="24"/>
        </w:rPr>
        <w:t>active</w:t>
      </w:r>
      <w:r w:rsidR="00D1345E" w:rsidRPr="00D46918">
        <w:rPr>
          <w:rFonts w:ascii="Times New Roman" w:hAnsi="Times New Roman"/>
          <w:sz w:val="24"/>
          <w:szCs w:val="24"/>
        </w:rPr>
        <w:t xml:space="preserve"> </w:t>
      </w:r>
      <w:r w:rsidR="002E2C9D" w:rsidRPr="00D46918">
        <w:rPr>
          <w:rFonts w:ascii="Times New Roman" w:hAnsi="Times New Roman"/>
          <w:sz w:val="24"/>
          <w:szCs w:val="24"/>
        </w:rPr>
        <w:t xml:space="preserve">in a state. For example, </w:t>
      </w:r>
      <w:r w:rsidR="002E2C9D">
        <w:rPr>
          <w:rFonts w:ascii="Times New Roman" w:hAnsi="Times New Roman"/>
          <w:sz w:val="24"/>
          <w:szCs w:val="24"/>
        </w:rPr>
        <w:t xml:space="preserve">the Telugu </w:t>
      </w:r>
      <w:proofErr w:type="spellStart"/>
      <w:r w:rsidR="002E2C9D">
        <w:rPr>
          <w:rFonts w:ascii="Times New Roman" w:hAnsi="Times New Roman"/>
          <w:sz w:val="24"/>
          <w:szCs w:val="24"/>
        </w:rPr>
        <w:t>Desam</w:t>
      </w:r>
      <w:proofErr w:type="spellEnd"/>
      <w:r w:rsidR="002E2C9D">
        <w:rPr>
          <w:rFonts w:ascii="Times New Roman" w:hAnsi="Times New Roman"/>
          <w:sz w:val="24"/>
          <w:szCs w:val="24"/>
        </w:rPr>
        <w:t xml:space="preserve"> Party (TDP) first contested national elections in 1984, so its vote in that election counts toward </w:t>
      </w:r>
      <w:r w:rsidR="00427436">
        <w:rPr>
          <w:rFonts w:ascii="Times New Roman" w:hAnsi="Times New Roman"/>
          <w:i/>
          <w:sz w:val="24"/>
          <w:szCs w:val="24"/>
        </w:rPr>
        <w:t>Entry-</w:t>
      </w:r>
      <w:r w:rsidR="00F245BA">
        <w:rPr>
          <w:rFonts w:ascii="Times New Roman" w:hAnsi="Times New Roman"/>
          <w:i/>
          <w:sz w:val="24"/>
          <w:szCs w:val="24"/>
        </w:rPr>
        <w:t>Newly Founded</w:t>
      </w:r>
      <w:r w:rsidR="002E2C9D">
        <w:rPr>
          <w:rFonts w:ascii="Times New Roman" w:hAnsi="Times New Roman"/>
          <w:i/>
          <w:sz w:val="24"/>
          <w:szCs w:val="24"/>
        </w:rPr>
        <w:t xml:space="preserve">. </w:t>
      </w:r>
      <w:r w:rsidR="002E2C9D" w:rsidRPr="00D46918">
        <w:rPr>
          <w:rFonts w:ascii="Times New Roman" w:hAnsi="Times New Roman"/>
          <w:sz w:val="24"/>
          <w:szCs w:val="24"/>
        </w:rPr>
        <w:t xml:space="preserve">Because </w:t>
      </w:r>
      <w:r w:rsidR="00F245BA">
        <w:rPr>
          <w:rFonts w:ascii="Times New Roman" w:hAnsi="Times New Roman"/>
          <w:sz w:val="24"/>
          <w:szCs w:val="24"/>
        </w:rPr>
        <w:t xml:space="preserve">most of India’s parties compete in </w:t>
      </w:r>
      <w:r w:rsidR="002E2C9D" w:rsidRPr="00D46918">
        <w:rPr>
          <w:rFonts w:ascii="Times New Roman" w:hAnsi="Times New Roman"/>
          <w:sz w:val="24"/>
          <w:szCs w:val="24"/>
        </w:rPr>
        <w:t>only</w:t>
      </w:r>
      <w:r w:rsidR="00427436">
        <w:rPr>
          <w:rFonts w:ascii="Times New Roman" w:hAnsi="Times New Roman"/>
          <w:sz w:val="24"/>
          <w:szCs w:val="24"/>
        </w:rPr>
        <w:t xml:space="preserve"> a small portion of the country, </w:t>
      </w:r>
      <w:r w:rsidR="002E2C9D">
        <w:rPr>
          <w:rFonts w:ascii="Times New Roman" w:hAnsi="Times New Roman"/>
          <w:sz w:val="24"/>
          <w:szCs w:val="24"/>
        </w:rPr>
        <w:t xml:space="preserve">we also count as newly founded those parties contesting in a particular state for the first time. </w:t>
      </w:r>
      <w:r w:rsidR="002E2C9D" w:rsidRPr="00D46918">
        <w:rPr>
          <w:rFonts w:ascii="Times New Roman" w:hAnsi="Times New Roman"/>
          <w:sz w:val="24"/>
          <w:szCs w:val="24"/>
        </w:rPr>
        <w:t xml:space="preserve">For instance, the Shiv </w:t>
      </w:r>
      <w:proofErr w:type="spellStart"/>
      <w:r w:rsidR="002E2C9D" w:rsidRPr="00D46918">
        <w:rPr>
          <w:rFonts w:ascii="Times New Roman" w:hAnsi="Times New Roman"/>
          <w:sz w:val="24"/>
          <w:szCs w:val="24"/>
        </w:rPr>
        <w:t>Sena</w:t>
      </w:r>
      <w:proofErr w:type="spellEnd"/>
      <w:r w:rsidR="002E2C9D" w:rsidRPr="00D46918">
        <w:rPr>
          <w:rFonts w:ascii="Times New Roman" w:hAnsi="Times New Roman"/>
          <w:sz w:val="24"/>
          <w:szCs w:val="24"/>
        </w:rPr>
        <w:t xml:space="preserve"> began contesting elections in </w:t>
      </w:r>
      <w:r w:rsidR="00942E14">
        <w:rPr>
          <w:rFonts w:ascii="Times New Roman" w:hAnsi="Times New Roman"/>
          <w:sz w:val="24"/>
          <w:szCs w:val="24"/>
        </w:rPr>
        <w:t xml:space="preserve">the state of </w:t>
      </w:r>
      <w:r w:rsidR="002E2C9D" w:rsidRPr="00D46918">
        <w:rPr>
          <w:rFonts w:ascii="Times New Roman" w:hAnsi="Times New Roman"/>
          <w:sz w:val="24"/>
          <w:szCs w:val="24"/>
        </w:rPr>
        <w:t xml:space="preserve">Maharashtra in the 1960s, </w:t>
      </w:r>
      <w:r w:rsidR="002E2C9D">
        <w:rPr>
          <w:rFonts w:ascii="Times New Roman" w:hAnsi="Times New Roman"/>
          <w:sz w:val="24"/>
          <w:szCs w:val="24"/>
        </w:rPr>
        <w:t xml:space="preserve">but </w:t>
      </w:r>
      <w:r w:rsidR="002E2C9D" w:rsidRPr="00D46918">
        <w:rPr>
          <w:rFonts w:ascii="Times New Roman" w:hAnsi="Times New Roman"/>
          <w:sz w:val="24"/>
          <w:szCs w:val="24"/>
        </w:rPr>
        <w:t>it did not contest election</w:t>
      </w:r>
      <w:r w:rsidR="002E2C9D">
        <w:rPr>
          <w:rFonts w:ascii="Times New Roman" w:hAnsi="Times New Roman"/>
          <w:sz w:val="24"/>
          <w:szCs w:val="24"/>
        </w:rPr>
        <w:t>s</w:t>
      </w:r>
      <w:r w:rsidR="002E2C9D" w:rsidRPr="00D46918">
        <w:rPr>
          <w:rFonts w:ascii="Times New Roman" w:hAnsi="Times New Roman"/>
          <w:sz w:val="24"/>
          <w:szCs w:val="24"/>
        </w:rPr>
        <w:t xml:space="preserve"> elsewhere in India until </w:t>
      </w:r>
      <w:r w:rsidR="00942E14">
        <w:rPr>
          <w:rFonts w:ascii="Times New Roman" w:hAnsi="Times New Roman"/>
          <w:sz w:val="24"/>
          <w:szCs w:val="24"/>
        </w:rPr>
        <w:t>much later</w:t>
      </w:r>
      <w:r w:rsidR="00501BD7">
        <w:rPr>
          <w:rFonts w:ascii="Times New Roman" w:hAnsi="Times New Roman"/>
          <w:sz w:val="24"/>
          <w:szCs w:val="24"/>
        </w:rPr>
        <w:t>, in the</w:t>
      </w:r>
      <w:r w:rsidR="002E2C9D" w:rsidRPr="00D46918">
        <w:rPr>
          <w:rFonts w:ascii="Times New Roman" w:hAnsi="Times New Roman"/>
          <w:sz w:val="24"/>
          <w:szCs w:val="24"/>
        </w:rPr>
        <w:t xml:space="preserve"> 1990s. Thus, in </w:t>
      </w:r>
      <w:r w:rsidR="002E2C9D">
        <w:rPr>
          <w:rFonts w:ascii="Times New Roman" w:hAnsi="Times New Roman"/>
          <w:sz w:val="24"/>
          <w:szCs w:val="24"/>
        </w:rPr>
        <w:t xml:space="preserve">the 1996 election, the Shiv </w:t>
      </w:r>
      <w:proofErr w:type="spellStart"/>
      <w:r w:rsidR="002E2C9D">
        <w:rPr>
          <w:rFonts w:ascii="Times New Roman" w:hAnsi="Times New Roman"/>
          <w:sz w:val="24"/>
          <w:szCs w:val="24"/>
        </w:rPr>
        <w:t>Sena</w:t>
      </w:r>
      <w:proofErr w:type="spellEnd"/>
      <w:r w:rsidR="002E2C9D">
        <w:rPr>
          <w:rFonts w:ascii="Times New Roman" w:hAnsi="Times New Roman"/>
          <w:sz w:val="24"/>
          <w:szCs w:val="24"/>
        </w:rPr>
        <w:t xml:space="preserve"> vote share </w:t>
      </w:r>
      <w:r w:rsidR="00F245BA">
        <w:rPr>
          <w:rFonts w:ascii="Times New Roman" w:hAnsi="Times New Roman"/>
          <w:sz w:val="24"/>
          <w:szCs w:val="24"/>
        </w:rPr>
        <w:t>does not count</w:t>
      </w:r>
      <w:r w:rsidR="002E2C9D">
        <w:rPr>
          <w:rFonts w:ascii="Times New Roman" w:hAnsi="Times New Roman"/>
          <w:sz w:val="24"/>
          <w:szCs w:val="24"/>
        </w:rPr>
        <w:t xml:space="preserve"> as new </w:t>
      </w:r>
      <w:r w:rsidR="00942E14">
        <w:rPr>
          <w:rFonts w:ascii="Times New Roman" w:hAnsi="Times New Roman"/>
          <w:sz w:val="24"/>
          <w:szCs w:val="24"/>
        </w:rPr>
        <w:t xml:space="preserve">in </w:t>
      </w:r>
      <w:r w:rsidR="002E2C9D">
        <w:rPr>
          <w:rFonts w:ascii="Times New Roman" w:hAnsi="Times New Roman"/>
          <w:sz w:val="24"/>
          <w:szCs w:val="24"/>
        </w:rPr>
        <w:t>Maharashtra</w:t>
      </w:r>
      <w:r w:rsidR="00942E14">
        <w:rPr>
          <w:rFonts w:ascii="Times New Roman" w:hAnsi="Times New Roman"/>
          <w:sz w:val="24"/>
          <w:szCs w:val="24"/>
        </w:rPr>
        <w:t>.</w:t>
      </w:r>
      <w:r w:rsidR="00F245BA">
        <w:rPr>
          <w:rFonts w:ascii="Times New Roman" w:hAnsi="Times New Roman"/>
          <w:sz w:val="24"/>
          <w:szCs w:val="24"/>
        </w:rPr>
        <w:t xml:space="preserve"> </w:t>
      </w:r>
      <w:r w:rsidR="00942E14">
        <w:rPr>
          <w:rFonts w:ascii="Times New Roman" w:hAnsi="Times New Roman"/>
          <w:sz w:val="24"/>
          <w:szCs w:val="24"/>
        </w:rPr>
        <w:t>H</w:t>
      </w:r>
      <w:r w:rsidR="002E2C9D">
        <w:rPr>
          <w:rFonts w:ascii="Times New Roman" w:hAnsi="Times New Roman"/>
          <w:sz w:val="24"/>
          <w:szCs w:val="24"/>
        </w:rPr>
        <w:t xml:space="preserve">owever, </w:t>
      </w:r>
      <w:r w:rsidR="00942E14">
        <w:rPr>
          <w:rFonts w:ascii="Times New Roman" w:hAnsi="Times New Roman"/>
          <w:sz w:val="24"/>
          <w:szCs w:val="24"/>
        </w:rPr>
        <w:t xml:space="preserve">because the </w:t>
      </w:r>
      <w:r w:rsidR="002E2C9D">
        <w:rPr>
          <w:rFonts w:ascii="Times New Roman" w:hAnsi="Times New Roman"/>
          <w:sz w:val="24"/>
          <w:szCs w:val="24"/>
        </w:rPr>
        <w:t xml:space="preserve">Shiv </w:t>
      </w:r>
      <w:proofErr w:type="spellStart"/>
      <w:r w:rsidR="002E2C9D">
        <w:rPr>
          <w:rFonts w:ascii="Times New Roman" w:hAnsi="Times New Roman"/>
          <w:sz w:val="24"/>
          <w:szCs w:val="24"/>
        </w:rPr>
        <w:t>Sena</w:t>
      </w:r>
      <w:proofErr w:type="spellEnd"/>
      <w:r w:rsidR="002E2C9D">
        <w:rPr>
          <w:rFonts w:ascii="Times New Roman" w:hAnsi="Times New Roman"/>
          <w:sz w:val="24"/>
          <w:szCs w:val="24"/>
        </w:rPr>
        <w:t xml:space="preserve"> </w:t>
      </w:r>
      <w:r w:rsidR="00942E14">
        <w:rPr>
          <w:rFonts w:ascii="Times New Roman" w:hAnsi="Times New Roman"/>
          <w:sz w:val="24"/>
          <w:szCs w:val="24"/>
        </w:rPr>
        <w:t xml:space="preserve">had never before competed in the state of Bihar, </w:t>
      </w:r>
      <w:r w:rsidR="00942E14">
        <w:rPr>
          <w:rFonts w:ascii="Times New Roman" w:hAnsi="Times New Roman"/>
          <w:sz w:val="24"/>
          <w:szCs w:val="24"/>
        </w:rPr>
        <w:lastRenderedPageBreak/>
        <w:t xml:space="preserve">its candidates in </w:t>
      </w:r>
      <w:r w:rsidR="002E2C9D">
        <w:rPr>
          <w:rFonts w:ascii="Times New Roman" w:hAnsi="Times New Roman"/>
          <w:sz w:val="24"/>
          <w:szCs w:val="24"/>
        </w:rPr>
        <w:t xml:space="preserve">Bihar count toward </w:t>
      </w:r>
      <w:r w:rsidR="00427436">
        <w:rPr>
          <w:rFonts w:ascii="Times New Roman" w:hAnsi="Times New Roman"/>
          <w:i/>
          <w:sz w:val="24"/>
          <w:szCs w:val="24"/>
        </w:rPr>
        <w:t>Entry-New</w:t>
      </w:r>
      <w:r w:rsidR="00F245BA">
        <w:rPr>
          <w:rFonts w:ascii="Times New Roman" w:hAnsi="Times New Roman"/>
          <w:i/>
          <w:sz w:val="24"/>
          <w:szCs w:val="24"/>
        </w:rPr>
        <w:t>ly Founded</w:t>
      </w:r>
      <w:r w:rsidR="002E2C9D">
        <w:rPr>
          <w:rFonts w:ascii="Times New Roman" w:hAnsi="Times New Roman"/>
          <w:sz w:val="24"/>
          <w:szCs w:val="24"/>
        </w:rPr>
        <w:t xml:space="preserve">. After 1996, the Shiv </w:t>
      </w:r>
      <w:proofErr w:type="spellStart"/>
      <w:r w:rsidR="002E2C9D">
        <w:rPr>
          <w:rFonts w:ascii="Times New Roman" w:hAnsi="Times New Roman"/>
          <w:sz w:val="24"/>
          <w:szCs w:val="24"/>
        </w:rPr>
        <w:t>Sena</w:t>
      </w:r>
      <w:proofErr w:type="spellEnd"/>
      <w:r w:rsidR="002E2C9D">
        <w:rPr>
          <w:rFonts w:ascii="Times New Roman" w:hAnsi="Times New Roman"/>
          <w:sz w:val="24"/>
          <w:szCs w:val="24"/>
        </w:rPr>
        <w:t xml:space="preserve"> </w:t>
      </w:r>
      <w:r w:rsidR="00942E14">
        <w:rPr>
          <w:rFonts w:ascii="Times New Roman" w:hAnsi="Times New Roman"/>
          <w:sz w:val="24"/>
          <w:szCs w:val="24"/>
        </w:rPr>
        <w:t xml:space="preserve">candidates in </w:t>
      </w:r>
      <w:r w:rsidR="002E2C9D">
        <w:rPr>
          <w:rFonts w:ascii="Times New Roman" w:hAnsi="Times New Roman"/>
          <w:sz w:val="24"/>
          <w:szCs w:val="24"/>
        </w:rPr>
        <w:t>Bihar no lo</w:t>
      </w:r>
      <w:r w:rsidR="00942E14">
        <w:rPr>
          <w:rFonts w:ascii="Times New Roman" w:hAnsi="Times New Roman"/>
          <w:sz w:val="24"/>
          <w:szCs w:val="24"/>
        </w:rPr>
        <w:t>nger count</w:t>
      </w:r>
      <w:r w:rsidR="002E2C9D">
        <w:rPr>
          <w:rFonts w:ascii="Times New Roman" w:hAnsi="Times New Roman"/>
          <w:sz w:val="24"/>
          <w:szCs w:val="24"/>
        </w:rPr>
        <w:t xml:space="preserve"> toward </w:t>
      </w:r>
      <w:r w:rsidR="00427436">
        <w:rPr>
          <w:rFonts w:ascii="Times New Roman" w:hAnsi="Times New Roman"/>
          <w:i/>
          <w:sz w:val="24"/>
          <w:szCs w:val="24"/>
        </w:rPr>
        <w:t>Entry-New</w:t>
      </w:r>
      <w:r w:rsidR="00F245BA">
        <w:rPr>
          <w:rFonts w:ascii="Times New Roman" w:hAnsi="Times New Roman"/>
          <w:i/>
          <w:sz w:val="24"/>
          <w:szCs w:val="24"/>
        </w:rPr>
        <w:t>ly Founded</w:t>
      </w:r>
      <w:r w:rsidR="002E2C9D">
        <w:rPr>
          <w:rFonts w:ascii="Times New Roman" w:hAnsi="Times New Roman"/>
          <w:sz w:val="24"/>
          <w:szCs w:val="24"/>
        </w:rPr>
        <w:t>.</w:t>
      </w:r>
      <w:r w:rsidR="002E2C9D">
        <w:rPr>
          <w:rStyle w:val="FootnoteReference"/>
          <w:rFonts w:ascii="Times New Roman" w:hAnsi="Times New Roman"/>
          <w:sz w:val="24"/>
          <w:szCs w:val="24"/>
        </w:rPr>
        <w:footnoteReference w:id="10"/>
      </w:r>
      <w:r w:rsidR="002E2C9D">
        <w:rPr>
          <w:rFonts w:ascii="Times New Roman" w:hAnsi="Times New Roman"/>
          <w:sz w:val="24"/>
          <w:szCs w:val="24"/>
        </w:rPr>
        <w:t xml:space="preserve"> </w:t>
      </w:r>
    </w:p>
    <w:p w14:paraId="58F81321" w14:textId="3E991759" w:rsidR="002E2C9D" w:rsidRPr="00E039AD" w:rsidRDefault="00427436" w:rsidP="004B6033">
      <w:pPr>
        <w:spacing w:line="480" w:lineRule="auto"/>
        <w:ind w:firstLine="720"/>
        <w:rPr>
          <w:rFonts w:ascii="Times New Roman" w:hAnsi="Times New Roman"/>
          <w:sz w:val="24"/>
          <w:szCs w:val="24"/>
        </w:rPr>
      </w:pPr>
      <w:r>
        <w:rPr>
          <w:rFonts w:ascii="Times New Roman" w:hAnsi="Times New Roman"/>
          <w:i/>
          <w:sz w:val="24"/>
          <w:szCs w:val="24"/>
        </w:rPr>
        <w:t>Entry</w:t>
      </w:r>
      <w:r w:rsidR="002E2C9D" w:rsidRPr="00D46918">
        <w:rPr>
          <w:rFonts w:ascii="Times New Roman" w:hAnsi="Times New Roman"/>
          <w:i/>
          <w:sz w:val="24"/>
          <w:szCs w:val="24"/>
        </w:rPr>
        <w:t xml:space="preserve">-Successor </w:t>
      </w:r>
      <w:r w:rsidR="002E2C9D" w:rsidRPr="00D46918">
        <w:rPr>
          <w:rFonts w:ascii="Times New Roman" w:hAnsi="Times New Roman"/>
          <w:sz w:val="24"/>
          <w:szCs w:val="24"/>
        </w:rPr>
        <w:t xml:space="preserve">is the vote won by new parties that are successors to previously existing parties. </w:t>
      </w:r>
      <w:r>
        <w:rPr>
          <w:rFonts w:ascii="Times New Roman" w:hAnsi="Times New Roman"/>
          <w:sz w:val="24"/>
          <w:szCs w:val="24"/>
        </w:rPr>
        <w:t xml:space="preserve">Recall, these are typically the results of party mergers or splits. </w:t>
      </w:r>
      <w:r w:rsidR="002E2C9D" w:rsidRPr="00D46918">
        <w:rPr>
          <w:rFonts w:ascii="Times New Roman" w:hAnsi="Times New Roman"/>
          <w:sz w:val="24"/>
          <w:szCs w:val="24"/>
        </w:rPr>
        <w:t xml:space="preserve">One prominent example is the </w:t>
      </w:r>
      <w:r w:rsidR="003E32BF">
        <w:rPr>
          <w:rFonts w:ascii="Times New Roman" w:hAnsi="Times New Roman"/>
          <w:sz w:val="24"/>
          <w:szCs w:val="24"/>
        </w:rPr>
        <w:t xml:space="preserve">Janata Dal, which resulted </w:t>
      </w:r>
      <w:r w:rsidR="002E2C9D" w:rsidRPr="00D46918">
        <w:rPr>
          <w:rFonts w:ascii="Times New Roman" w:hAnsi="Times New Roman"/>
          <w:sz w:val="24"/>
          <w:szCs w:val="24"/>
        </w:rPr>
        <w:t xml:space="preserve">from the merger of the Janata Party and </w:t>
      </w:r>
      <w:proofErr w:type="spellStart"/>
      <w:r w:rsidR="002E2C9D" w:rsidRPr="00D46918">
        <w:rPr>
          <w:rFonts w:ascii="Times New Roman" w:hAnsi="Times New Roman"/>
          <w:sz w:val="24"/>
          <w:szCs w:val="24"/>
        </w:rPr>
        <w:t>Lok</w:t>
      </w:r>
      <w:proofErr w:type="spellEnd"/>
      <w:r w:rsidR="002E2C9D" w:rsidRPr="00D46918">
        <w:rPr>
          <w:rFonts w:ascii="Times New Roman" w:hAnsi="Times New Roman"/>
          <w:sz w:val="24"/>
          <w:szCs w:val="24"/>
        </w:rPr>
        <w:t xml:space="preserve"> Dal in 1988. Votes for the Janata Dal in 1989 count toward </w:t>
      </w:r>
      <w:r>
        <w:rPr>
          <w:rFonts w:ascii="Times New Roman" w:hAnsi="Times New Roman"/>
          <w:i/>
          <w:sz w:val="24"/>
          <w:szCs w:val="24"/>
        </w:rPr>
        <w:t>Entry</w:t>
      </w:r>
      <w:r w:rsidRPr="00D46918">
        <w:rPr>
          <w:rFonts w:ascii="Times New Roman" w:hAnsi="Times New Roman"/>
          <w:i/>
          <w:sz w:val="24"/>
          <w:szCs w:val="24"/>
        </w:rPr>
        <w:t>-Successor</w:t>
      </w:r>
      <w:r w:rsidR="002E2C9D" w:rsidRPr="00D46918">
        <w:rPr>
          <w:rFonts w:ascii="Times New Roman" w:hAnsi="Times New Roman"/>
          <w:i/>
          <w:sz w:val="24"/>
          <w:szCs w:val="24"/>
        </w:rPr>
        <w:t xml:space="preserve">. </w:t>
      </w:r>
      <w:r w:rsidR="002E2C9D" w:rsidRPr="00D46918">
        <w:rPr>
          <w:rFonts w:ascii="Times New Roman" w:hAnsi="Times New Roman"/>
          <w:sz w:val="24"/>
          <w:szCs w:val="24"/>
        </w:rPr>
        <w:t>Another example involves the Janata Dal’s split into the Janata Dal (United) (JD(U)) and Janata Dal (Secular) (JD(S))</w:t>
      </w:r>
      <w:r w:rsidR="002E2C9D" w:rsidRPr="008C4B59">
        <w:rPr>
          <w:rFonts w:ascii="Times New Roman" w:hAnsi="Times New Roman"/>
          <w:sz w:val="24"/>
          <w:szCs w:val="24"/>
        </w:rPr>
        <w:t xml:space="preserve"> in 1999</w:t>
      </w:r>
      <w:r w:rsidR="002E2C9D" w:rsidRPr="00D46918">
        <w:rPr>
          <w:rFonts w:ascii="Times New Roman" w:hAnsi="Times New Roman"/>
          <w:sz w:val="24"/>
          <w:szCs w:val="24"/>
        </w:rPr>
        <w:t xml:space="preserve">. </w:t>
      </w:r>
      <w:r w:rsidR="004B6033">
        <w:rPr>
          <w:rFonts w:ascii="Times New Roman" w:hAnsi="Times New Roman"/>
          <w:sz w:val="24"/>
          <w:szCs w:val="24"/>
        </w:rPr>
        <w:t xml:space="preserve">Both the </w:t>
      </w:r>
      <w:proofErr w:type="gramStart"/>
      <w:r w:rsidR="004B6033">
        <w:rPr>
          <w:rFonts w:ascii="Times New Roman" w:hAnsi="Times New Roman"/>
          <w:sz w:val="24"/>
          <w:szCs w:val="24"/>
        </w:rPr>
        <w:t>JD(</w:t>
      </w:r>
      <w:proofErr w:type="gramEnd"/>
      <w:r w:rsidR="004B6033">
        <w:rPr>
          <w:rFonts w:ascii="Times New Roman" w:hAnsi="Times New Roman"/>
          <w:sz w:val="24"/>
          <w:szCs w:val="24"/>
        </w:rPr>
        <w:t xml:space="preserve">U) and JD(S) are successor parties, as the Janata Dal was defunct and </w:t>
      </w:r>
      <w:r w:rsidR="002E2C9D" w:rsidRPr="00D46918">
        <w:rPr>
          <w:rFonts w:ascii="Times New Roman" w:hAnsi="Times New Roman"/>
          <w:sz w:val="24"/>
          <w:szCs w:val="24"/>
        </w:rPr>
        <w:t xml:space="preserve">voting for either the JD(U) or JD(S) </w:t>
      </w:r>
      <w:r w:rsidR="002E2C9D" w:rsidRPr="008C4B59">
        <w:rPr>
          <w:rFonts w:ascii="Times New Roman" w:hAnsi="Times New Roman"/>
          <w:sz w:val="24"/>
          <w:szCs w:val="24"/>
        </w:rPr>
        <w:t>was</w:t>
      </w:r>
      <w:r w:rsidR="002E2C9D" w:rsidRPr="00D46918">
        <w:rPr>
          <w:rFonts w:ascii="Times New Roman" w:hAnsi="Times New Roman"/>
          <w:sz w:val="24"/>
          <w:szCs w:val="24"/>
        </w:rPr>
        <w:t xml:space="preserve"> as close as voters could come to voting for the former Janata Dal. When parties experience minor splits, the </w:t>
      </w:r>
      <w:r w:rsidR="004B6033">
        <w:rPr>
          <w:rFonts w:ascii="Times New Roman" w:hAnsi="Times New Roman"/>
          <w:sz w:val="24"/>
          <w:szCs w:val="24"/>
        </w:rPr>
        <w:t>splinter</w:t>
      </w:r>
      <w:r w:rsidR="002E2C9D" w:rsidRPr="00D46918">
        <w:rPr>
          <w:rFonts w:ascii="Times New Roman" w:hAnsi="Times New Roman"/>
          <w:sz w:val="24"/>
          <w:szCs w:val="24"/>
        </w:rPr>
        <w:t xml:space="preserve"> parties are not treated as successor parties because the original pa</w:t>
      </w:r>
      <w:r w:rsidR="00596CDB">
        <w:rPr>
          <w:rFonts w:ascii="Times New Roman" w:hAnsi="Times New Roman"/>
          <w:sz w:val="24"/>
          <w:szCs w:val="24"/>
        </w:rPr>
        <w:t>rty remains more or less intact.</w:t>
      </w:r>
      <w:r w:rsidR="004B6033">
        <w:rPr>
          <w:rFonts w:ascii="Times New Roman" w:hAnsi="Times New Roman"/>
          <w:sz w:val="24"/>
          <w:szCs w:val="24"/>
        </w:rPr>
        <w:t xml:space="preserve"> </w:t>
      </w:r>
      <w:r w:rsidR="002E2C9D" w:rsidRPr="00D46918">
        <w:rPr>
          <w:rFonts w:ascii="Times New Roman" w:hAnsi="Times New Roman"/>
          <w:sz w:val="24"/>
          <w:szCs w:val="24"/>
        </w:rPr>
        <w:t xml:space="preserve">Finally, </w:t>
      </w:r>
      <w:r w:rsidR="00596CDB">
        <w:rPr>
          <w:rFonts w:ascii="Times New Roman" w:hAnsi="Times New Roman"/>
          <w:i/>
          <w:sz w:val="24"/>
          <w:szCs w:val="24"/>
        </w:rPr>
        <w:t>Entry</w:t>
      </w:r>
      <w:r w:rsidR="002E2C9D" w:rsidRPr="00D46918">
        <w:rPr>
          <w:rFonts w:ascii="Times New Roman" w:hAnsi="Times New Roman"/>
          <w:i/>
          <w:sz w:val="24"/>
          <w:szCs w:val="24"/>
        </w:rPr>
        <w:t>-</w:t>
      </w:r>
      <w:r w:rsidR="002E2C9D" w:rsidRPr="008C4B59">
        <w:rPr>
          <w:rFonts w:ascii="Times New Roman" w:hAnsi="Times New Roman"/>
          <w:i/>
          <w:sz w:val="24"/>
          <w:szCs w:val="24"/>
        </w:rPr>
        <w:t xml:space="preserve">Prior </w:t>
      </w:r>
      <w:r w:rsidR="002E2C9D" w:rsidRPr="00D46918">
        <w:rPr>
          <w:rFonts w:ascii="Times New Roman" w:hAnsi="Times New Roman"/>
          <w:i/>
          <w:sz w:val="24"/>
          <w:szCs w:val="24"/>
        </w:rPr>
        <w:t xml:space="preserve">Alliance </w:t>
      </w:r>
      <w:r w:rsidR="002E2C9D" w:rsidRPr="00D46918">
        <w:rPr>
          <w:rFonts w:ascii="Times New Roman" w:hAnsi="Times New Roman"/>
          <w:sz w:val="24"/>
          <w:szCs w:val="24"/>
        </w:rPr>
        <w:t xml:space="preserve">is the vote won by parties </w:t>
      </w:r>
      <w:r w:rsidR="002E2C9D" w:rsidRPr="008C4B59">
        <w:rPr>
          <w:rFonts w:ascii="Times New Roman" w:hAnsi="Times New Roman"/>
          <w:sz w:val="24"/>
          <w:szCs w:val="24"/>
        </w:rPr>
        <w:t xml:space="preserve">in an election at time </w:t>
      </w:r>
      <w:r w:rsidR="002E2C9D" w:rsidRPr="008C4B59">
        <w:rPr>
          <w:rFonts w:ascii="Times New Roman" w:hAnsi="Times New Roman"/>
          <w:i/>
          <w:sz w:val="24"/>
          <w:szCs w:val="24"/>
        </w:rPr>
        <w:t xml:space="preserve">t </w:t>
      </w:r>
      <w:r w:rsidR="002E2C9D" w:rsidRPr="00D46918">
        <w:rPr>
          <w:rFonts w:ascii="Times New Roman" w:hAnsi="Times New Roman"/>
          <w:sz w:val="24"/>
          <w:szCs w:val="24"/>
        </w:rPr>
        <w:t xml:space="preserve">that were part of a pre-election alliance in the previous election </w:t>
      </w:r>
      <w:r w:rsidR="002E2C9D" w:rsidRPr="008C4B59">
        <w:rPr>
          <w:rFonts w:ascii="Times New Roman" w:hAnsi="Times New Roman"/>
          <w:sz w:val="24"/>
          <w:szCs w:val="24"/>
        </w:rPr>
        <w:t>(</w:t>
      </w:r>
      <w:r w:rsidR="002E2C9D" w:rsidRPr="008B3C26">
        <w:rPr>
          <w:rFonts w:ascii="Times New Roman" w:hAnsi="Times New Roman"/>
          <w:i/>
          <w:sz w:val="24"/>
          <w:szCs w:val="24"/>
        </w:rPr>
        <w:t>t-1</w:t>
      </w:r>
      <w:r w:rsidR="002E2C9D" w:rsidRPr="008C4B59">
        <w:rPr>
          <w:rFonts w:ascii="Times New Roman" w:hAnsi="Times New Roman"/>
          <w:sz w:val="24"/>
          <w:szCs w:val="24"/>
        </w:rPr>
        <w:t xml:space="preserve">) </w:t>
      </w:r>
      <w:r w:rsidR="002E2C9D" w:rsidRPr="00D46918">
        <w:rPr>
          <w:rFonts w:ascii="Times New Roman" w:hAnsi="Times New Roman"/>
          <w:sz w:val="24"/>
          <w:szCs w:val="24"/>
        </w:rPr>
        <w:t xml:space="preserve">and </w:t>
      </w:r>
      <w:r w:rsidR="002E2C9D" w:rsidRPr="008C4B59">
        <w:rPr>
          <w:rFonts w:ascii="Times New Roman" w:hAnsi="Times New Roman"/>
          <w:sz w:val="24"/>
          <w:szCs w:val="24"/>
        </w:rPr>
        <w:t xml:space="preserve">therefore </w:t>
      </w:r>
      <w:r w:rsidR="002E2C9D" w:rsidRPr="00D46918">
        <w:rPr>
          <w:rFonts w:ascii="Times New Roman" w:hAnsi="Times New Roman"/>
          <w:sz w:val="24"/>
          <w:szCs w:val="24"/>
        </w:rPr>
        <w:t>did not compete in the prior election</w:t>
      </w:r>
      <w:r w:rsidR="002E2C9D" w:rsidRPr="008C4B59">
        <w:rPr>
          <w:rFonts w:ascii="Times New Roman" w:hAnsi="Times New Roman"/>
          <w:sz w:val="24"/>
          <w:szCs w:val="24"/>
        </w:rPr>
        <w:t>.</w:t>
      </w:r>
      <w:r w:rsidR="002E2C9D">
        <w:rPr>
          <w:rFonts w:ascii="Times New Roman" w:hAnsi="Times New Roman"/>
          <w:sz w:val="24"/>
          <w:szCs w:val="24"/>
        </w:rPr>
        <w:t xml:space="preserve"> </w:t>
      </w:r>
      <w:r w:rsidR="00E039AD">
        <w:rPr>
          <w:rFonts w:ascii="Times New Roman" w:hAnsi="Times New Roman"/>
          <w:sz w:val="24"/>
          <w:szCs w:val="24"/>
        </w:rPr>
        <w:t xml:space="preserve">Since </w:t>
      </w:r>
      <w:r w:rsidR="00E039AD" w:rsidRPr="002F4EE0">
        <w:rPr>
          <w:rFonts w:ascii="Times New Roman" w:hAnsi="Times New Roman"/>
          <w:sz w:val="24"/>
          <w:szCs w:val="24"/>
          <w:lang w:val="en-US"/>
        </w:rPr>
        <w:t xml:space="preserve">pre-election alliances </w:t>
      </w:r>
      <w:r w:rsidR="00E039AD">
        <w:rPr>
          <w:rFonts w:ascii="Times New Roman" w:hAnsi="Times New Roman"/>
          <w:sz w:val="24"/>
          <w:szCs w:val="24"/>
          <w:lang w:val="en-US"/>
        </w:rPr>
        <w:t xml:space="preserve">in India </w:t>
      </w:r>
      <w:r w:rsidR="00E039AD" w:rsidRPr="002F4EE0">
        <w:rPr>
          <w:rFonts w:ascii="Times New Roman" w:hAnsi="Times New Roman"/>
          <w:sz w:val="24"/>
          <w:szCs w:val="24"/>
          <w:lang w:val="en-US"/>
        </w:rPr>
        <w:t>are virtually always brok</w:t>
      </w:r>
      <w:r w:rsidR="00E039AD">
        <w:rPr>
          <w:rFonts w:ascii="Times New Roman" w:hAnsi="Times New Roman"/>
          <w:sz w:val="24"/>
          <w:szCs w:val="24"/>
          <w:lang w:val="en-US"/>
        </w:rPr>
        <w:t xml:space="preserve">ered on a state-by-state basis, </w:t>
      </w:r>
      <w:r w:rsidR="00E039AD">
        <w:rPr>
          <w:rFonts w:ascii="Times New Roman" w:hAnsi="Times New Roman"/>
          <w:sz w:val="24"/>
          <w:szCs w:val="24"/>
        </w:rPr>
        <w:t>w</w:t>
      </w:r>
      <w:r w:rsidR="00942E14">
        <w:rPr>
          <w:rFonts w:ascii="Times New Roman" w:hAnsi="Times New Roman"/>
          <w:sz w:val="24"/>
          <w:szCs w:val="24"/>
        </w:rPr>
        <w:t xml:space="preserve">hether a party previously </w:t>
      </w:r>
      <w:r w:rsidR="00596CDB" w:rsidRPr="00D46918">
        <w:rPr>
          <w:rFonts w:ascii="Times New Roman" w:hAnsi="Times New Roman"/>
          <w:sz w:val="24"/>
          <w:szCs w:val="24"/>
        </w:rPr>
        <w:t>contested in alliance is coded at the state-level and applies to all districts in a state.</w:t>
      </w:r>
      <w:r w:rsidR="00942E14">
        <w:rPr>
          <w:rFonts w:ascii="Times New Roman" w:hAnsi="Times New Roman"/>
          <w:sz w:val="24"/>
          <w:szCs w:val="24"/>
        </w:rPr>
        <w:t xml:space="preserve"> Data on election alliances comes from our own data collection effort based on news reports and secondary sources.</w:t>
      </w:r>
    </w:p>
    <w:p w14:paraId="0E1C6490" w14:textId="12217E23" w:rsidR="00E039AD" w:rsidRDefault="007D7F07" w:rsidP="00602768">
      <w:pPr>
        <w:spacing w:line="480" w:lineRule="auto"/>
        <w:ind w:firstLine="720"/>
        <w:rPr>
          <w:rFonts w:ascii="Times New Roman" w:hAnsi="Times New Roman"/>
          <w:sz w:val="24"/>
          <w:szCs w:val="24"/>
        </w:rPr>
      </w:pPr>
      <w:r>
        <w:rPr>
          <w:rFonts w:ascii="Times New Roman" w:hAnsi="Times New Roman"/>
          <w:i/>
          <w:sz w:val="24"/>
          <w:szCs w:val="24"/>
        </w:rPr>
        <w:t xml:space="preserve">Independent </w:t>
      </w:r>
      <w:r w:rsidR="00DA37E0">
        <w:rPr>
          <w:rFonts w:ascii="Times New Roman" w:hAnsi="Times New Roman"/>
          <w:i/>
          <w:sz w:val="24"/>
          <w:szCs w:val="24"/>
        </w:rPr>
        <w:t xml:space="preserve">Vote </w:t>
      </w:r>
      <w:r w:rsidR="004B6033">
        <w:rPr>
          <w:rFonts w:ascii="Times New Roman" w:hAnsi="Times New Roman"/>
          <w:sz w:val="24"/>
          <w:szCs w:val="24"/>
        </w:rPr>
        <w:t xml:space="preserve">(Hypothesis 2) </w:t>
      </w:r>
      <w:r w:rsidR="00DA37E0" w:rsidRPr="00D46918">
        <w:rPr>
          <w:rFonts w:ascii="Times New Roman" w:hAnsi="Times New Roman"/>
          <w:sz w:val="24"/>
          <w:szCs w:val="24"/>
        </w:rPr>
        <w:t xml:space="preserve">is the share of the vote won </w:t>
      </w:r>
      <w:r w:rsidR="00DA37E0">
        <w:rPr>
          <w:rFonts w:ascii="Times New Roman" w:hAnsi="Times New Roman"/>
          <w:sz w:val="24"/>
          <w:szCs w:val="24"/>
        </w:rPr>
        <w:t xml:space="preserve">in district </w:t>
      </w:r>
      <w:proofErr w:type="spellStart"/>
      <w:r w:rsidR="00DA37E0">
        <w:rPr>
          <w:rFonts w:ascii="Times New Roman" w:hAnsi="Times New Roman"/>
          <w:i/>
          <w:sz w:val="24"/>
          <w:szCs w:val="24"/>
        </w:rPr>
        <w:t>i</w:t>
      </w:r>
      <w:proofErr w:type="spellEnd"/>
      <w:r w:rsidR="00DA37E0">
        <w:rPr>
          <w:rFonts w:ascii="Times New Roman" w:hAnsi="Times New Roman"/>
          <w:i/>
          <w:sz w:val="24"/>
          <w:szCs w:val="24"/>
        </w:rPr>
        <w:t xml:space="preserve"> </w:t>
      </w:r>
      <w:r w:rsidR="00DA37E0">
        <w:rPr>
          <w:rFonts w:ascii="Times New Roman" w:hAnsi="Times New Roman"/>
          <w:sz w:val="24"/>
          <w:szCs w:val="24"/>
        </w:rPr>
        <w:t xml:space="preserve">in election </w:t>
      </w:r>
      <w:r w:rsidR="00DA37E0">
        <w:rPr>
          <w:rFonts w:ascii="Times New Roman" w:hAnsi="Times New Roman"/>
          <w:i/>
          <w:sz w:val="24"/>
          <w:szCs w:val="24"/>
        </w:rPr>
        <w:t xml:space="preserve">t </w:t>
      </w:r>
      <w:r w:rsidR="00DA37E0" w:rsidRPr="00D46918">
        <w:rPr>
          <w:rFonts w:ascii="Times New Roman" w:hAnsi="Times New Roman"/>
          <w:sz w:val="24"/>
          <w:szCs w:val="24"/>
        </w:rPr>
        <w:t>by independent</w:t>
      </w:r>
      <w:r w:rsidR="00DA37E0">
        <w:rPr>
          <w:rFonts w:ascii="Times New Roman" w:hAnsi="Times New Roman"/>
          <w:sz w:val="24"/>
          <w:szCs w:val="24"/>
        </w:rPr>
        <w:t xml:space="preserve"> candidates who individually won </w:t>
      </w:r>
      <w:r w:rsidR="00DA37E0" w:rsidRPr="00D46918">
        <w:rPr>
          <w:rFonts w:ascii="Times New Roman" w:hAnsi="Times New Roman"/>
          <w:sz w:val="24"/>
          <w:szCs w:val="24"/>
        </w:rPr>
        <w:t>10% o</w:t>
      </w:r>
      <w:r w:rsidR="00DA37E0">
        <w:rPr>
          <w:rFonts w:ascii="Times New Roman" w:hAnsi="Times New Roman"/>
          <w:sz w:val="24"/>
          <w:szCs w:val="24"/>
        </w:rPr>
        <w:t xml:space="preserve">r more of the vote in their district. </w:t>
      </w:r>
      <w:r w:rsidR="00DA37E0" w:rsidRPr="00D46918">
        <w:rPr>
          <w:rFonts w:ascii="Times New Roman" w:hAnsi="Times New Roman"/>
          <w:sz w:val="24"/>
          <w:szCs w:val="24"/>
        </w:rPr>
        <w:t xml:space="preserve">Thus, in a district </w:t>
      </w:r>
      <w:r w:rsidR="004B6033">
        <w:rPr>
          <w:rFonts w:ascii="Times New Roman" w:hAnsi="Times New Roman"/>
          <w:sz w:val="24"/>
          <w:szCs w:val="24"/>
        </w:rPr>
        <w:t>where independents as a group wo</w:t>
      </w:r>
      <w:r w:rsidR="00DA37E0" w:rsidRPr="00D46918">
        <w:rPr>
          <w:rFonts w:ascii="Times New Roman" w:hAnsi="Times New Roman"/>
          <w:sz w:val="24"/>
          <w:szCs w:val="24"/>
        </w:rPr>
        <w:t>n 12% of the vote, but no indepe</w:t>
      </w:r>
      <w:r w:rsidR="00D47AF0">
        <w:rPr>
          <w:rFonts w:ascii="Times New Roman" w:hAnsi="Times New Roman"/>
          <w:sz w:val="24"/>
          <w:szCs w:val="24"/>
        </w:rPr>
        <w:t xml:space="preserve">ndent candidate </w:t>
      </w:r>
      <w:r w:rsidR="004B6033">
        <w:rPr>
          <w:rFonts w:ascii="Times New Roman" w:hAnsi="Times New Roman"/>
          <w:sz w:val="24"/>
          <w:szCs w:val="24"/>
        </w:rPr>
        <w:t xml:space="preserve">won </w:t>
      </w:r>
      <w:r w:rsidR="00D47AF0">
        <w:rPr>
          <w:rFonts w:ascii="Times New Roman" w:hAnsi="Times New Roman"/>
          <w:sz w:val="24"/>
          <w:szCs w:val="24"/>
        </w:rPr>
        <w:t>more than 10</w:t>
      </w:r>
      <w:r w:rsidR="00DA37E0" w:rsidRPr="00D46918">
        <w:rPr>
          <w:rFonts w:ascii="Times New Roman" w:hAnsi="Times New Roman"/>
          <w:sz w:val="24"/>
          <w:szCs w:val="24"/>
        </w:rPr>
        <w:t xml:space="preserve">% of the vote, the value for </w:t>
      </w:r>
      <w:r w:rsidR="00DA37E0" w:rsidRPr="00D46918">
        <w:rPr>
          <w:rFonts w:ascii="Times New Roman" w:hAnsi="Times New Roman"/>
          <w:i/>
          <w:sz w:val="24"/>
          <w:szCs w:val="24"/>
        </w:rPr>
        <w:t xml:space="preserve">Independent Vote </w:t>
      </w:r>
      <w:r w:rsidR="00DA37E0" w:rsidRPr="00D46918">
        <w:rPr>
          <w:rFonts w:ascii="Times New Roman" w:hAnsi="Times New Roman"/>
          <w:sz w:val="24"/>
          <w:szCs w:val="24"/>
        </w:rPr>
        <w:t>is 0</w:t>
      </w:r>
      <w:r w:rsidR="00DA37E0">
        <w:rPr>
          <w:rFonts w:ascii="Times New Roman" w:hAnsi="Times New Roman"/>
          <w:sz w:val="24"/>
          <w:szCs w:val="24"/>
        </w:rPr>
        <w:t xml:space="preserve">. However, </w:t>
      </w:r>
      <w:r w:rsidR="00DA37E0" w:rsidRPr="00D46918">
        <w:rPr>
          <w:rFonts w:ascii="Times New Roman" w:hAnsi="Times New Roman"/>
          <w:sz w:val="24"/>
          <w:szCs w:val="24"/>
        </w:rPr>
        <w:t xml:space="preserve">if a single independent candidate </w:t>
      </w:r>
      <w:r w:rsidR="004B6033">
        <w:rPr>
          <w:rFonts w:ascii="Times New Roman" w:hAnsi="Times New Roman"/>
          <w:sz w:val="24"/>
          <w:szCs w:val="24"/>
        </w:rPr>
        <w:t>won</w:t>
      </w:r>
      <w:r w:rsidR="00DA37E0" w:rsidRPr="00D46918">
        <w:rPr>
          <w:rFonts w:ascii="Times New Roman" w:hAnsi="Times New Roman"/>
          <w:sz w:val="24"/>
          <w:szCs w:val="24"/>
        </w:rPr>
        <w:t xml:space="preserve"> 12% of the vote, then the variable’s value would reflect the candidate’s vote share.</w:t>
      </w:r>
      <w:r w:rsidR="00DA37E0">
        <w:rPr>
          <w:rFonts w:ascii="Times New Roman" w:hAnsi="Times New Roman"/>
          <w:sz w:val="24"/>
          <w:szCs w:val="24"/>
        </w:rPr>
        <w:t xml:space="preserve"> We impose the 10% threshold because we do not expect that frivolous independent </w:t>
      </w:r>
      <w:r w:rsidR="00DA37E0">
        <w:rPr>
          <w:rFonts w:ascii="Times New Roman" w:hAnsi="Times New Roman"/>
          <w:sz w:val="24"/>
          <w:szCs w:val="24"/>
        </w:rPr>
        <w:lastRenderedPageBreak/>
        <w:t xml:space="preserve">candidates, of which there are many, </w:t>
      </w:r>
      <w:r w:rsidR="008219C3">
        <w:rPr>
          <w:rFonts w:ascii="Times New Roman" w:hAnsi="Times New Roman"/>
          <w:sz w:val="24"/>
          <w:szCs w:val="24"/>
        </w:rPr>
        <w:t xml:space="preserve">should have any discernible impact on turnout. We only anticipate that </w:t>
      </w:r>
      <w:r w:rsidR="008219C3" w:rsidRPr="00D46918">
        <w:rPr>
          <w:rFonts w:ascii="Times New Roman" w:hAnsi="Times New Roman"/>
          <w:sz w:val="24"/>
          <w:szCs w:val="24"/>
        </w:rPr>
        <w:t>competitive independent candidate</w:t>
      </w:r>
      <w:r w:rsidR="00584375">
        <w:rPr>
          <w:rFonts w:ascii="Times New Roman" w:hAnsi="Times New Roman"/>
          <w:sz w:val="24"/>
          <w:szCs w:val="24"/>
        </w:rPr>
        <w:t>s</w:t>
      </w:r>
      <w:r w:rsidR="008219C3" w:rsidRPr="00D46918">
        <w:rPr>
          <w:rFonts w:ascii="Times New Roman" w:hAnsi="Times New Roman"/>
          <w:sz w:val="24"/>
          <w:szCs w:val="24"/>
        </w:rPr>
        <w:t xml:space="preserve"> </w:t>
      </w:r>
      <w:r w:rsidR="008219C3">
        <w:rPr>
          <w:rFonts w:ascii="Times New Roman" w:hAnsi="Times New Roman"/>
          <w:sz w:val="24"/>
          <w:szCs w:val="24"/>
        </w:rPr>
        <w:t>will exert an impact similar to that of a new party. Such competitive candidates are typically well known and have</w:t>
      </w:r>
      <w:r w:rsidR="004B6033">
        <w:rPr>
          <w:rFonts w:ascii="Times New Roman" w:hAnsi="Times New Roman"/>
          <w:sz w:val="24"/>
          <w:szCs w:val="24"/>
        </w:rPr>
        <w:t xml:space="preserve"> local roots in the district</w:t>
      </w:r>
      <w:r w:rsidR="008219C3" w:rsidRPr="008C4B59">
        <w:rPr>
          <w:rFonts w:ascii="Times New Roman" w:hAnsi="Times New Roman"/>
          <w:sz w:val="24"/>
          <w:szCs w:val="24"/>
        </w:rPr>
        <w:t>.</w:t>
      </w:r>
      <w:r w:rsidR="008219C3">
        <w:rPr>
          <w:rFonts w:ascii="Times New Roman" w:hAnsi="Times New Roman"/>
          <w:sz w:val="24"/>
          <w:szCs w:val="24"/>
        </w:rPr>
        <w:t xml:space="preserve"> As with </w:t>
      </w:r>
      <w:r w:rsidR="00952C95">
        <w:rPr>
          <w:rFonts w:ascii="Times New Roman" w:hAnsi="Times New Roman"/>
          <w:i/>
          <w:sz w:val="24"/>
          <w:szCs w:val="24"/>
        </w:rPr>
        <w:t>Party Entry</w:t>
      </w:r>
      <w:r w:rsidR="008219C3">
        <w:rPr>
          <w:rFonts w:ascii="Times New Roman" w:hAnsi="Times New Roman"/>
          <w:i/>
          <w:sz w:val="24"/>
          <w:szCs w:val="24"/>
        </w:rPr>
        <w:t xml:space="preserve">, Independent Vote </w:t>
      </w:r>
      <w:r w:rsidR="008219C3">
        <w:rPr>
          <w:rFonts w:ascii="Times New Roman" w:hAnsi="Times New Roman"/>
          <w:sz w:val="24"/>
          <w:szCs w:val="24"/>
        </w:rPr>
        <w:t xml:space="preserve">should be thought of as a proxy for the mobilization generated by a competitive independent candidate. </w:t>
      </w:r>
      <w:r w:rsidR="004B6033">
        <w:rPr>
          <w:rFonts w:ascii="Times New Roman" w:hAnsi="Times New Roman"/>
          <w:sz w:val="24"/>
          <w:szCs w:val="24"/>
        </w:rPr>
        <w:t xml:space="preserve">Our results are similar when we use </w:t>
      </w:r>
      <w:r w:rsidR="008219C3">
        <w:rPr>
          <w:rFonts w:ascii="Times New Roman" w:hAnsi="Times New Roman"/>
          <w:sz w:val="24"/>
          <w:szCs w:val="24"/>
        </w:rPr>
        <w:t>the number of independent candidates wi</w:t>
      </w:r>
      <w:r w:rsidR="004B6033">
        <w:rPr>
          <w:rFonts w:ascii="Times New Roman" w:hAnsi="Times New Roman"/>
          <w:sz w:val="24"/>
          <w:szCs w:val="24"/>
        </w:rPr>
        <w:t>nning more than 10% of the vote</w:t>
      </w:r>
      <w:r w:rsidR="008219C3">
        <w:rPr>
          <w:rFonts w:ascii="Times New Roman" w:hAnsi="Times New Roman"/>
          <w:sz w:val="24"/>
          <w:szCs w:val="24"/>
        </w:rPr>
        <w:t>.</w:t>
      </w:r>
      <w:r w:rsidR="00EB1B4B">
        <w:rPr>
          <w:rFonts w:ascii="Times New Roman" w:hAnsi="Times New Roman"/>
          <w:sz w:val="24"/>
          <w:szCs w:val="24"/>
        </w:rPr>
        <w:t xml:space="preserve"> </w:t>
      </w:r>
    </w:p>
    <w:p w14:paraId="26F1B9AC" w14:textId="6C395C2C" w:rsidR="00EB1B4B" w:rsidRPr="00E039AD" w:rsidRDefault="00952C95" w:rsidP="00602768">
      <w:pPr>
        <w:spacing w:line="480" w:lineRule="auto"/>
        <w:ind w:firstLine="720"/>
        <w:rPr>
          <w:rFonts w:ascii="Times New Roman" w:hAnsi="Times New Roman"/>
          <w:sz w:val="24"/>
          <w:szCs w:val="24"/>
        </w:rPr>
      </w:pPr>
      <w:r>
        <w:rPr>
          <w:rFonts w:ascii="Times New Roman" w:hAnsi="Times New Roman"/>
          <w:i/>
          <w:sz w:val="24"/>
          <w:szCs w:val="24"/>
        </w:rPr>
        <w:t xml:space="preserve">Party Exit </w:t>
      </w:r>
      <w:r w:rsidR="004B6033">
        <w:rPr>
          <w:rFonts w:ascii="Times New Roman" w:hAnsi="Times New Roman"/>
          <w:sz w:val="24"/>
          <w:szCs w:val="24"/>
        </w:rPr>
        <w:t xml:space="preserve">(Hypothesis 3) </w:t>
      </w:r>
      <w:r w:rsidR="001D46CB">
        <w:rPr>
          <w:rFonts w:ascii="Times New Roman" w:hAnsi="Times New Roman"/>
          <w:sz w:val="24"/>
          <w:szCs w:val="24"/>
        </w:rPr>
        <w:t xml:space="preserve">is the total vote won in district </w:t>
      </w:r>
      <w:proofErr w:type="spellStart"/>
      <w:r w:rsidR="001D46CB">
        <w:rPr>
          <w:rFonts w:ascii="Times New Roman" w:hAnsi="Times New Roman"/>
          <w:i/>
          <w:sz w:val="24"/>
          <w:szCs w:val="24"/>
        </w:rPr>
        <w:t>i</w:t>
      </w:r>
      <w:proofErr w:type="spellEnd"/>
      <w:r w:rsidR="001D46CB">
        <w:rPr>
          <w:rFonts w:ascii="Times New Roman" w:hAnsi="Times New Roman"/>
          <w:i/>
          <w:sz w:val="24"/>
          <w:szCs w:val="24"/>
        </w:rPr>
        <w:t xml:space="preserve">, </w:t>
      </w:r>
      <w:r w:rsidR="001D46CB">
        <w:rPr>
          <w:rFonts w:ascii="Times New Roman" w:hAnsi="Times New Roman"/>
          <w:sz w:val="24"/>
          <w:szCs w:val="24"/>
        </w:rPr>
        <w:t xml:space="preserve">in election </w:t>
      </w:r>
      <w:r w:rsidR="001D46CB">
        <w:rPr>
          <w:rFonts w:ascii="Times New Roman" w:hAnsi="Times New Roman"/>
          <w:i/>
          <w:sz w:val="24"/>
          <w:szCs w:val="24"/>
        </w:rPr>
        <w:t xml:space="preserve">t-1, </w:t>
      </w:r>
      <w:r w:rsidR="001D46CB">
        <w:rPr>
          <w:rFonts w:ascii="Times New Roman" w:hAnsi="Times New Roman"/>
          <w:sz w:val="24"/>
          <w:szCs w:val="24"/>
        </w:rPr>
        <w:t xml:space="preserve">by parties that did not contest in election </w:t>
      </w:r>
      <w:r w:rsidR="001D46CB">
        <w:rPr>
          <w:rFonts w:ascii="Times New Roman" w:hAnsi="Times New Roman"/>
          <w:i/>
          <w:sz w:val="24"/>
          <w:szCs w:val="24"/>
        </w:rPr>
        <w:t xml:space="preserve">t. </w:t>
      </w:r>
      <w:r w:rsidR="00EB1B4B">
        <w:rPr>
          <w:rFonts w:ascii="Times New Roman" w:hAnsi="Times New Roman"/>
          <w:sz w:val="24"/>
          <w:szCs w:val="24"/>
        </w:rPr>
        <w:t>Because this variable captures the vote share won in a previous election, its measurement is causally prior to our dependent variable.</w:t>
      </w:r>
      <w:r w:rsidR="00E039AD">
        <w:rPr>
          <w:rFonts w:ascii="Times New Roman" w:hAnsi="Times New Roman"/>
          <w:sz w:val="24"/>
          <w:szCs w:val="24"/>
        </w:rPr>
        <w:t xml:space="preserve"> We furthe</w:t>
      </w:r>
      <w:r w:rsidR="004B6033">
        <w:rPr>
          <w:rFonts w:ascii="Times New Roman" w:hAnsi="Times New Roman"/>
          <w:sz w:val="24"/>
          <w:szCs w:val="24"/>
        </w:rPr>
        <w:t>r break this variable down to test Hypothes</w:t>
      </w:r>
      <w:r w:rsidR="008B3C26">
        <w:rPr>
          <w:rFonts w:ascii="Times New Roman" w:hAnsi="Times New Roman"/>
          <w:sz w:val="24"/>
          <w:szCs w:val="24"/>
        </w:rPr>
        <w:t>e</w:t>
      </w:r>
      <w:r w:rsidR="004B6033">
        <w:rPr>
          <w:rFonts w:ascii="Times New Roman" w:hAnsi="Times New Roman"/>
          <w:sz w:val="24"/>
          <w:szCs w:val="24"/>
        </w:rPr>
        <w:t xml:space="preserve">s 3A and 3B. </w:t>
      </w:r>
      <w:r w:rsidR="00E039AD">
        <w:rPr>
          <w:rFonts w:ascii="Times New Roman" w:hAnsi="Times New Roman"/>
          <w:i/>
          <w:sz w:val="24"/>
          <w:szCs w:val="24"/>
        </w:rPr>
        <w:t>Exit</w:t>
      </w:r>
      <w:r w:rsidR="00A34470" w:rsidRPr="00D46918">
        <w:rPr>
          <w:rFonts w:ascii="Times New Roman" w:hAnsi="Times New Roman"/>
          <w:i/>
          <w:sz w:val="24"/>
          <w:szCs w:val="24"/>
        </w:rPr>
        <w:t xml:space="preserve">-Defunct </w:t>
      </w:r>
      <w:r w:rsidR="00A34470" w:rsidRPr="00D46918">
        <w:rPr>
          <w:rFonts w:ascii="Times New Roman" w:hAnsi="Times New Roman"/>
          <w:sz w:val="24"/>
          <w:szCs w:val="24"/>
        </w:rPr>
        <w:t xml:space="preserve">is the vote won in the previous election by parties that subsequently ceased to exist. In </w:t>
      </w:r>
      <w:r w:rsidR="00584375">
        <w:rPr>
          <w:rFonts w:ascii="Times New Roman" w:hAnsi="Times New Roman"/>
          <w:sz w:val="24"/>
          <w:szCs w:val="24"/>
        </w:rPr>
        <w:t>many</w:t>
      </w:r>
      <w:r w:rsidR="00A34470" w:rsidRPr="00D46918">
        <w:rPr>
          <w:rFonts w:ascii="Times New Roman" w:hAnsi="Times New Roman"/>
          <w:sz w:val="24"/>
          <w:szCs w:val="24"/>
        </w:rPr>
        <w:t xml:space="preserve"> cases, defunct parties merged</w:t>
      </w:r>
      <w:r w:rsidR="004B6033">
        <w:rPr>
          <w:rFonts w:ascii="Times New Roman" w:hAnsi="Times New Roman"/>
          <w:sz w:val="24"/>
          <w:szCs w:val="24"/>
        </w:rPr>
        <w:t xml:space="preserve"> into an existing party or</w:t>
      </w:r>
      <w:r w:rsidR="00A34470" w:rsidRPr="00D46918">
        <w:rPr>
          <w:rFonts w:ascii="Times New Roman" w:hAnsi="Times New Roman"/>
          <w:sz w:val="24"/>
          <w:szCs w:val="24"/>
        </w:rPr>
        <w:t xml:space="preserve"> with another party to form a new third party. </w:t>
      </w:r>
      <w:r w:rsidR="00CA35E8">
        <w:rPr>
          <w:rFonts w:ascii="Times New Roman" w:hAnsi="Times New Roman"/>
          <w:sz w:val="24"/>
          <w:szCs w:val="24"/>
        </w:rPr>
        <w:t xml:space="preserve">Second, </w:t>
      </w:r>
      <w:r w:rsidR="00E039AD">
        <w:rPr>
          <w:rFonts w:ascii="Times New Roman" w:hAnsi="Times New Roman"/>
          <w:i/>
          <w:sz w:val="24"/>
          <w:szCs w:val="24"/>
        </w:rPr>
        <w:t>Exit</w:t>
      </w:r>
      <w:r w:rsidR="00CA35E8" w:rsidRPr="00D46918">
        <w:rPr>
          <w:rFonts w:ascii="Times New Roman" w:hAnsi="Times New Roman"/>
          <w:i/>
          <w:sz w:val="24"/>
          <w:szCs w:val="24"/>
        </w:rPr>
        <w:t xml:space="preserve">-Alliance </w:t>
      </w:r>
      <w:r w:rsidR="00CA35E8" w:rsidRPr="00D46918">
        <w:rPr>
          <w:rFonts w:ascii="Times New Roman" w:hAnsi="Times New Roman"/>
          <w:sz w:val="24"/>
          <w:szCs w:val="24"/>
        </w:rPr>
        <w:t>is the vote won by parties in the previous election that are currently part of an election alliance</w:t>
      </w:r>
      <w:r w:rsidR="008B3C26">
        <w:rPr>
          <w:rFonts w:ascii="Times New Roman" w:hAnsi="Times New Roman"/>
          <w:sz w:val="24"/>
          <w:szCs w:val="24"/>
        </w:rPr>
        <w:t xml:space="preserve"> and therefore not competing in the district </w:t>
      </w:r>
      <w:proofErr w:type="spellStart"/>
      <w:r w:rsidR="008B3C26">
        <w:rPr>
          <w:rFonts w:ascii="Times New Roman" w:hAnsi="Times New Roman"/>
          <w:i/>
          <w:sz w:val="24"/>
          <w:szCs w:val="24"/>
        </w:rPr>
        <w:t>i</w:t>
      </w:r>
      <w:proofErr w:type="spellEnd"/>
      <w:r w:rsidR="00CA35E8" w:rsidRPr="00D46918">
        <w:rPr>
          <w:rFonts w:ascii="Times New Roman" w:hAnsi="Times New Roman"/>
          <w:sz w:val="24"/>
          <w:szCs w:val="24"/>
        </w:rPr>
        <w:t>.</w:t>
      </w:r>
    </w:p>
    <w:p w14:paraId="7D65B7F8" w14:textId="4DE00C65" w:rsidR="006333F4" w:rsidRPr="00602768" w:rsidRDefault="00810F94" w:rsidP="00602768">
      <w:pPr>
        <w:spacing w:line="480" w:lineRule="auto"/>
        <w:ind w:firstLine="720"/>
        <w:rPr>
          <w:rFonts w:ascii="Times New Roman" w:hAnsi="Times New Roman"/>
          <w:i/>
          <w:sz w:val="24"/>
          <w:szCs w:val="24"/>
        </w:rPr>
      </w:pPr>
      <w:r>
        <w:rPr>
          <w:rFonts w:ascii="Times New Roman" w:hAnsi="Times New Roman"/>
          <w:sz w:val="24"/>
          <w:szCs w:val="24"/>
        </w:rPr>
        <w:t>W</w:t>
      </w:r>
      <w:r w:rsidR="00CA35E8" w:rsidRPr="00D46918">
        <w:rPr>
          <w:rFonts w:ascii="Times New Roman" w:hAnsi="Times New Roman"/>
          <w:sz w:val="24"/>
          <w:szCs w:val="24"/>
        </w:rPr>
        <w:t xml:space="preserve">e also include </w:t>
      </w:r>
      <w:r>
        <w:rPr>
          <w:rFonts w:ascii="Times New Roman" w:hAnsi="Times New Roman"/>
          <w:sz w:val="24"/>
          <w:szCs w:val="24"/>
        </w:rPr>
        <w:t>several</w:t>
      </w:r>
      <w:r w:rsidR="00CA35E8" w:rsidRPr="00D46918">
        <w:rPr>
          <w:rFonts w:ascii="Times New Roman" w:hAnsi="Times New Roman"/>
          <w:sz w:val="24"/>
          <w:szCs w:val="24"/>
        </w:rPr>
        <w:t xml:space="preserve"> </w:t>
      </w:r>
      <w:r w:rsidR="00CA35E8">
        <w:rPr>
          <w:rFonts w:ascii="Times New Roman" w:hAnsi="Times New Roman"/>
          <w:sz w:val="24"/>
          <w:szCs w:val="24"/>
        </w:rPr>
        <w:t>control</w:t>
      </w:r>
      <w:r w:rsidR="00CA35E8" w:rsidRPr="00D46918">
        <w:rPr>
          <w:rFonts w:ascii="Times New Roman" w:hAnsi="Times New Roman"/>
          <w:sz w:val="24"/>
          <w:szCs w:val="24"/>
        </w:rPr>
        <w:t xml:space="preserve"> variables</w:t>
      </w:r>
      <w:r w:rsidR="00046F0F">
        <w:rPr>
          <w:rFonts w:ascii="Times New Roman" w:hAnsi="Times New Roman"/>
          <w:sz w:val="24"/>
          <w:szCs w:val="24"/>
        </w:rPr>
        <w:t xml:space="preserve">. </w:t>
      </w:r>
      <w:r w:rsidR="00046F0F">
        <w:rPr>
          <w:rFonts w:ascii="Times New Roman" w:hAnsi="Times New Roman"/>
          <w:i/>
          <w:sz w:val="24"/>
          <w:szCs w:val="24"/>
        </w:rPr>
        <w:t xml:space="preserve">Lagged Turnout </w:t>
      </w:r>
      <w:r w:rsidR="00046F0F">
        <w:rPr>
          <w:rFonts w:ascii="Times New Roman" w:hAnsi="Times New Roman"/>
          <w:sz w:val="24"/>
          <w:szCs w:val="24"/>
        </w:rPr>
        <w:t xml:space="preserve">is a district’s turnout in election </w:t>
      </w:r>
      <w:r w:rsidR="00046F0F">
        <w:rPr>
          <w:rFonts w:ascii="Times New Roman" w:hAnsi="Times New Roman"/>
          <w:i/>
          <w:sz w:val="24"/>
          <w:szCs w:val="24"/>
        </w:rPr>
        <w:t>t-1</w:t>
      </w:r>
      <w:r>
        <w:rPr>
          <w:rFonts w:ascii="Times New Roman" w:hAnsi="Times New Roman"/>
          <w:sz w:val="24"/>
          <w:szCs w:val="24"/>
        </w:rPr>
        <w:t>. U</w:t>
      </w:r>
      <w:r w:rsidR="00046F0F">
        <w:rPr>
          <w:rFonts w:ascii="Times New Roman" w:hAnsi="Times New Roman"/>
          <w:sz w:val="24"/>
          <w:szCs w:val="24"/>
        </w:rPr>
        <w:t xml:space="preserve">nusually high or low turnout in the previous election </w:t>
      </w:r>
      <w:r>
        <w:rPr>
          <w:rFonts w:ascii="Times New Roman" w:hAnsi="Times New Roman"/>
          <w:sz w:val="24"/>
          <w:szCs w:val="24"/>
        </w:rPr>
        <w:t>should</w:t>
      </w:r>
      <w:r w:rsidR="00046F0F">
        <w:rPr>
          <w:rFonts w:ascii="Times New Roman" w:hAnsi="Times New Roman"/>
          <w:sz w:val="24"/>
          <w:szCs w:val="24"/>
        </w:rPr>
        <w:t xml:space="preserve"> influence the extent to which turnout is likely to increase or decrease in the subsequent election. </w:t>
      </w:r>
      <w:r w:rsidR="00742799">
        <w:rPr>
          <w:rFonts w:ascii="Times New Roman" w:hAnsi="Times New Roman"/>
          <w:i/>
          <w:sz w:val="24"/>
          <w:szCs w:val="24"/>
        </w:rPr>
        <w:t xml:space="preserve">Previous </w:t>
      </w:r>
      <w:r w:rsidR="00046F0F">
        <w:rPr>
          <w:rFonts w:ascii="Times New Roman" w:hAnsi="Times New Roman"/>
          <w:i/>
          <w:sz w:val="24"/>
          <w:szCs w:val="24"/>
        </w:rPr>
        <w:t xml:space="preserve">ENP </w:t>
      </w:r>
      <w:r w:rsidR="00046F0F">
        <w:rPr>
          <w:rFonts w:ascii="Times New Roman" w:hAnsi="Times New Roman"/>
          <w:sz w:val="24"/>
          <w:szCs w:val="24"/>
        </w:rPr>
        <w:t>is the effective number of parties</w:t>
      </w:r>
      <w:r w:rsidR="00742799">
        <w:rPr>
          <w:rFonts w:ascii="Times New Roman" w:hAnsi="Times New Roman"/>
          <w:sz w:val="24"/>
          <w:szCs w:val="24"/>
        </w:rPr>
        <w:t xml:space="preserve"> in the prior election</w:t>
      </w:r>
      <w:r w:rsidR="00046F0F">
        <w:rPr>
          <w:rFonts w:ascii="Times New Roman" w:hAnsi="Times New Roman"/>
          <w:sz w:val="24"/>
          <w:szCs w:val="24"/>
        </w:rPr>
        <w:t>, which is, across most studies, negatively associated with turnout</w:t>
      </w:r>
      <w:r w:rsidR="00742799">
        <w:rPr>
          <w:rFonts w:ascii="Times New Roman" w:hAnsi="Times New Roman"/>
          <w:sz w:val="24"/>
          <w:szCs w:val="24"/>
        </w:rPr>
        <w:t>, even though theory might predict a positive association</w:t>
      </w:r>
      <w:r w:rsidR="00046F0F">
        <w:rPr>
          <w:rFonts w:ascii="Times New Roman" w:hAnsi="Times New Roman"/>
          <w:sz w:val="24"/>
          <w:szCs w:val="24"/>
        </w:rPr>
        <w:t xml:space="preserve"> (</w:t>
      </w:r>
      <w:proofErr w:type="spellStart"/>
      <w:r w:rsidR="00046F0F">
        <w:rPr>
          <w:rFonts w:ascii="Times New Roman" w:hAnsi="Times New Roman"/>
          <w:sz w:val="24"/>
          <w:szCs w:val="24"/>
        </w:rPr>
        <w:t>Blais</w:t>
      </w:r>
      <w:proofErr w:type="spellEnd"/>
      <w:r w:rsidR="00046F0F">
        <w:rPr>
          <w:rFonts w:ascii="Times New Roman" w:hAnsi="Times New Roman"/>
          <w:sz w:val="24"/>
          <w:szCs w:val="24"/>
        </w:rPr>
        <w:t xml:space="preserve"> </w:t>
      </w:r>
      <w:r w:rsidR="003C779B" w:rsidRPr="003C779B">
        <w:rPr>
          <w:rFonts w:ascii="Times New Roman" w:hAnsi="Times New Roman"/>
          <w:sz w:val="24"/>
          <w:szCs w:val="24"/>
        </w:rPr>
        <w:t>2006</w:t>
      </w:r>
      <w:r w:rsidR="00046F0F" w:rsidRPr="003C779B">
        <w:rPr>
          <w:rFonts w:ascii="Times New Roman" w:hAnsi="Times New Roman"/>
          <w:sz w:val="24"/>
          <w:szCs w:val="24"/>
        </w:rPr>
        <w:t>)</w:t>
      </w:r>
      <w:r w:rsidR="00046F0F">
        <w:rPr>
          <w:rFonts w:ascii="Times New Roman" w:hAnsi="Times New Roman"/>
          <w:sz w:val="24"/>
          <w:szCs w:val="24"/>
        </w:rPr>
        <w:t xml:space="preserve">. </w:t>
      </w:r>
      <w:r w:rsidR="00742799">
        <w:rPr>
          <w:rFonts w:ascii="Times New Roman" w:hAnsi="Times New Roman"/>
          <w:i/>
          <w:sz w:val="24"/>
          <w:szCs w:val="24"/>
        </w:rPr>
        <w:t xml:space="preserve">Previous </w:t>
      </w:r>
      <w:r w:rsidR="00046F0F">
        <w:rPr>
          <w:rFonts w:ascii="Times New Roman" w:hAnsi="Times New Roman"/>
          <w:i/>
          <w:sz w:val="24"/>
          <w:szCs w:val="24"/>
        </w:rPr>
        <w:t xml:space="preserve">Margin </w:t>
      </w:r>
      <w:r w:rsidR="00046F0F">
        <w:rPr>
          <w:rFonts w:ascii="Times New Roman" w:hAnsi="Times New Roman"/>
          <w:sz w:val="24"/>
          <w:szCs w:val="24"/>
        </w:rPr>
        <w:t xml:space="preserve">is the difference between the vote shares won by the winner and runner-up in election </w:t>
      </w:r>
      <w:r w:rsidR="00046F0F">
        <w:rPr>
          <w:rFonts w:ascii="Times New Roman" w:hAnsi="Times New Roman"/>
          <w:i/>
          <w:sz w:val="24"/>
          <w:szCs w:val="24"/>
        </w:rPr>
        <w:t>t</w:t>
      </w:r>
      <w:r w:rsidR="00742799">
        <w:rPr>
          <w:rFonts w:ascii="Times New Roman" w:hAnsi="Times New Roman"/>
          <w:i/>
          <w:sz w:val="24"/>
          <w:szCs w:val="24"/>
        </w:rPr>
        <w:t>-1</w:t>
      </w:r>
      <w:r w:rsidR="00046F0F">
        <w:rPr>
          <w:rFonts w:ascii="Times New Roman" w:hAnsi="Times New Roman"/>
          <w:i/>
          <w:sz w:val="24"/>
          <w:szCs w:val="24"/>
        </w:rPr>
        <w:t xml:space="preserve">. </w:t>
      </w:r>
      <w:r w:rsidR="00046F0F">
        <w:rPr>
          <w:rFonts w:ascii="Times New Roman" w:hAnsi="Times New Roman"/>
          <w:sz w:val="24"/>
          <w:szCs w:val="24"/>
        </w:rPr>
        <w:t xml:space="preserve">Many studies show the closer races produce higher levels of turnout </w:t>
      </w:r>
      <w:r w:rsidR="00046F0F" w:rsidRPr="00C157D3">
        <w:rPr>
          <w:rFonts w:ascii="Times New Roman" w:hAnsi="Times New Roman"/>
          <w:sz w:val="24"/>
          <w:szCs w:val="24"/>
        </w:rPr>
        <w:t>(</w:t>
      </w:r>
      <w:proofErr w:type="spellStart"/>
      <w:r w:rsidR="00C157D3" w:rsidRPr="00C157D3">
        <w:rPr>
          <w:rFonts w:ascii="Times New Roman" w:hAnsi="Times New Roman"/>
          <w:sz w:val="24"/>
          <w:szCs w:val="24"/>
        </w:rPr>
        <w:t>Geys</w:t>
      </w:r>
      <w:proofErr w:type="spellEnd"/>
      <w:r w:rsidR="00C157D3" w:rsidRPr="00C157D3">
        <w:rPr>
          <w:rFonts w:ascii="Times New Roman" w:hAnsi="Times New Roman"/>
          <w:sz w:val="24"/>
          <w:szCs w:val="24"/>
        </w:rPr>
        <w:t xml:space="preserve"> 2006</w:t>
      </w:r>
      <w:r w:rsidR="00046F0F" w:rsidRPr="00C157D3">
        <w:rPr>
          <w:rFonts w:ascii="Times New Roman" w:hAnsi="Times New Roman"/>
          <w:sz w:val="24"/>
          <w:szCs w:val="24"/>
        </w:rPr>
        <w:t>)</w:t>
      </w:r>
      <w:r w:rsidR="00046F0F">
        <w:rPr>
          <w:rFonts w:ascii="Times New Roman" w:hAnsi="Times New Roman"/>
          <w:sz w:val="24"/>
          <w:szCs w:val="24"/>
        </w:rPr>
        <w:t xml:space="preserve">. </w:t>
      </w:r>
      <w:r w:rsidR="00046F0F">
        <w:rPr>
          <w:rFonts w:ascii="Times New Roman" w:hAnsi="Times New Roman"/>
          <w:i/>
          <w:sz w:val="24"/>
          <w:szCs w:val="24"/>
        </w:rPr>
        <w:t xml:space="preserve">Electorate </w:t>
      </w:r>
      <w:r w:rsidR="00046F0F">
        <w:rPr>
          <w:rFonts w:ascii="Times New Roman" w:hAnsi="Times New Roman"/>
          <w:sz w:val="24"/>
          <w:szCs w:val="24"/>
        </w:rPr>
        <w:t xml:space="preserve">is the number of voters </w:t>
      </w:r>
      <w:r w:rsidR="0051452E">
        <w:rPr>
          <w:rFonts w:ascii="Times New Roman" w:hAnsi="Times New Roman"/>
          <w:sz w:val="24"/>
          <w:szCs w:val="24"/>
        </w:rPr>
        <w:t xml:space="preserve">divided by 100,000. </w:t>
      </w:r>
      <w:r>
        <w:rPr>
          <w:rFonts w:ascii="Times New Roman" w:hAnsi="Times New Roman"/>
          <w:sz w:val="24"/>
          <w:szCs w:val="24"/>
        </w:rPr>
        <w:t xml:space="preserve">As district population increases, </w:t>
      </w:r>
      <w:r w:rsidR="0051452E" w:rsidRPr="00D46918">
        <w:rPr>
          <w:rFonts w:ascii="Times New Roman" w:hAnsi="Times New Roman"/>
          <w:sz w:val="24"/>
          <w:szCs w:val="24"/>
        </w:rPr>
        <w:t>voters may increasingly believe that their vote is unlikely to affect the outcome of the election</w:t>
      </w:r>
      <w:r w:rsidR="0051452E">
        <w:rPr>
          <w:rFonts w:ascii="Times New Roman" w:hAnsi="Times New Roman"/>
          <w:sz w:val="24"/>
          <w:szCs w:val="24"/>
        </w:rPr>
        <w:t xml:space="preserve"> or see </w:t>
      </w:r>
      <w:r w:rsidR="0051452E">
        <w:rPr>
          <w:rFonts w:ascii="Times New Roman" w:hAnsi="Times New Roman"/>
          <w:sz w:val="24"/>
          <w:szCs w:val="24"/>
        </w:rPr>
        <w:lastRenderedPageBreak/>
        <w:t xml:space="preserve">the race </w:t>
      </w:r>
      <w:r>
        <w:rPr>
          <w:rFonts w:ascii="Times New Roman" w:hAnsi="Times New Roman"/>
          <w:sz w:val="24"/>
          <w:szCs w:val="24"/>
        </w:rPr>
        <w:t>a</w:t>
      </w:r>
      <w:r w:rsidR="0051452E">
        <w:rPr>
          <w:rFonts w:ascii="Times New Roman" w:hAnsi="Times New Roman"/>
          <w:sz w:val="24"/>
          <w:szCs w:val="24"/>
        </w:rPr>
        <w:t xml:space="preserve">s increasingly distant and irrelevant. </w:t>
      </w:r>
      <w:r w:rsidR="0051452E" w:rsidRPr="00D46918">
        <w:rPr>
          <w:rFonts w:ascii="Times New Roman" w:hAnsi="Times New Roman"/>
          <w:i/>
          <w:sz w:val="24"/>
          <w:szCs w:val="24"/>
        </w:rPr>
        <w:t xml:space="preserve">Concurrent </w:t>
      </w:r>
      <w:r w:rsidR="0051452E" w:rsidRPr="00D46918">
        <w:rPr>
          <w:rFonts w:ascii="Times New Roman" w:hAnsi="Times New Roman"/>
          <w:sz w:val="24"/>
          <w:szCs w:val="24"/>
        </w:rPr>
        <w:t xml:space="preserve">is a dummy variable that takes a value of 1 when a district holds simultaneous national- and state-level elections. </w:t>
      </w:r>
      <w:r>
        <w:rPr>
          <w:rFonts w:ascii="Times New Roman" w:hAnsi="Times New Roman"/>
          <w:sz w:val="24"/>
          <w:szCs w:val="24"/>
        </w:rPr>
        <w:t>Since state elections in India are highly salient, t</w:t>
      </w:r>
      <w:r w:rsidR="0051452E" w:rsidRPr="00D46918">
        <w:rPr>
          <w:rFonts w:ascii="Times New Roman" w:hAnsi="Times New Roman"/>
          <w:sz w:val="24"/>
          <w:szCs w:val="24"/>
        </w:rPr>
        <w:t>urnout should be higher when voters have two important races for which to turn out</w:t>
      </w:r>
      <w:r w:rsidR="00AD6453">
        <w:rPr>
          <w:rFonts w:ascii="Times New Roman" w:hAnsi="Times New Roman"/>
          <w:sz w:val="24"/>
          <w:szCs w:val="24"/>
        </w:rPr>
        <w:t xml:space="preserve"> (</w:t>
      </w:r>
      <w:proofErr w:type="spellStart"/>
      <w:r w:rsidR="00AD6453">
        <w:rPr>
          <w:rFonts w:ascii="Times New Roman" w:hAnsi="Times New Roman"/>
          <w:sz w:val="24"/>
          <w:szCs w:val="24"/>
        </w:rPr>
        <w:t>Nikolenyi</w:t>
      </w:r>
      <w:proofErr w:type="spellEnd"/>
      <w:r w:rsidR="00AD6453">
        <w:rPr>
          <w:rFonts w:ascii="Times New Roman" w:hAnsi="Times New Roman"/>
          <w:sz w:val="24"/>
          <w:szCs w:val="24"/>
        </w:rPr>
        <w:t xml:space="preserve"> 2010)</w:t>
      </w:r>
      <w:r w:rsidR="0051452E">
        <w:rPr>
          <w:rFonts w:ascii="Times New Roman" w:hAnsi="Times New Roman"/>
          <w:sz w:val="24"/>
          <w:szCs w:val="24"/>
        </w:rPr>
        <w:t xml:space="preserve">. </w:t>
      </w:r>
      <w:r w:rsidR="0051452E" w:rsidRPr="00D46918">
        <w:rPr>
          <w:rFonts w:ascii="Times New Roman" w:hAnsi="Times New Roman"/>
          <w:i/>
          <w:sz w:val="24"/>
          <w:szCs w:val="24"/>
        </w:rPr>
        <w:t>Elapse</w:t>
      </w:r>
      <w:r w:rsidR="0051452E" w:rsidRPr="008C4B59">
        <w:rPr>
          <w:rFonts w:ascii="Times New Roman" w:hAnsi="Times New Roman"/>
          <w:i/>
          <w:sz w:val="24"/>
          <w:szCs w:val="24"/>
        </w:rPr>
        <w:t>d</w:t>
      </w:r>
      <w:r w:rsidR="0051452E" w:rsidRPr="00D46918">
        <w:rPr>
          <w:rFonts w:ascii="Times New Roman" w:hAnsi="Times New Roman"/>
          <w:i/>
          <w:sz w:val="24"/>
          <w:szCs w:val="24"/>
        </w:rPr>
        <w:t xml:space="preserve"> </w:t>
      </w:r>
      <w:r w:rsidR="0051452E" w:rsidRPr="00D46918">
        <w:rPr>
          <w:rFonts w:ascii="Times New Roman" w:hAnsi="Times New Roman"/>
          <w:sz w:val="24"/>
          <w:szCs w:val="24"/>
        </w:rPr>
        <w:t xml:space="preserve">is the number of complete months that have elapsed since the previous national election. When elections are held in close proximity, voters are more likely to suffer from election fatigue and less likely to turn out. </w:t>
      </w:r>
      <w:r w:rsidR="0051452E">
        <w:rPr>
          <w:rFonts w:ascii="Times New Roman" w:hAnsi="Times New Roman"/>
          <w:i/>
          <w:sz w:val="24"/>
          <w:szCs w:val="24"/>
        </w:rPr>
        <w:t xml:space="preserve">Suffrage </w:t>
      </w:r>
      <w:r w:rsidR="0051452E">
        <w:rPr>
          <w:rFonts w:ascii="Times New Roman" w:hAnsi="Times New Roman"/>
          <w:sz w:val="24"/>
          <w:szCs w:val="24"/>
        </w:rPr>
        <w:t xml:space="preserve">is a dummy variable taking a value of 1 for all elections in which the age of suffrage was 18. Prior to 1989, the age of suffrage </w:t>
      </w:r>
      <w:r w:rsidR="00F013E2">
        <w:rPr>
          <w:rFonts w:ascii="Times New Roman" w:hAnsi="Times New Roman"/>
          <w:sz w:val="24"/>
          <w:szCs w:val="24"/>
        </w:rPr>
        <w:t>w</w:t>
      </w:r>
      <w:r w:rsidR="0051452E">
        <w:rPr>
          <w:rFonts w:ascii="Times New Roman" w:hAnsi="Times New Roman"/>
          <w:sz w:val="24"/>
          <w:szCs w:val="24"/>
        </w:rPr>
        <w:t xml:space="preserve">as 21. </w:t>
      </w:r>
      <w:r w:rsidR="0051452E" w:rsidRPr="00D46918">
        <w:rPr>
          <w:rFonts w:ascii="Times New Roman" w:hAnsi="Times New Roman"/>
          <w:sz w:val="24"/>
          <w:szCs w:val="24"/>
        </w:rPr>
        <w:t>Since young people are less likely to vote, we expect that increasing the pool of young voters should decrease turnout.</w:t>
      </w:r>
      <w:r w:rsidR="00E039AD">
        <w:rPr>
          <w:rStyle w:val="FootnoteReference"/>
          <w:rFonts w:ascii="Times New Roman" w:hAnsi="Times New Roman"/>
          <w:sz w:val="24"/>
          <w:szCs w:val="24"/>
        </w:rPr>
        <w:footnoteReference w:id="11"/>
      </w:r>
      <w:r w:rsidR="0051452E">
        <w:rPr>
          <w:rFonts w:ascii="Times New Roman" w:hAnsi="Times New Roman"/>
          <w:sz w:val="24"/>
          <w:szCs w:val="24"/>
        </w:rPr>
        <w:t xml:space="preserve"> </w:t>
      </w:r>
      <w:r w:rsidR="0051452E" w:rsidRPr="00D46918">
        <w:rPr>
          <w:rFonts w:ascii="Times New Roman" w:hAnsi="Times New Roman"/>
          <w:i/>
          <w:sz w:val="24"/>
          <w:szCs w:val="24"/>
        </w:rPr>
        <w:t xml:space="preserve">Time </w:t>
      </w:r>
      <w:r w:rsidR="0051452E" w:rsidRPr="00D46918">
        <w:rPr>
          <w:rFonts w:ascii="Times New Roman" w:hAnsi="Times New Roman"/>
          <w:sz w:val="24"/>
          <w:szCs w:val="24"/>
        </w:rPr>
        <w:t>is a linear time trend that begins at 0 in 1977 and increases by one unit for each year</w:t>
      </w:r>
      <w:r w:rsidR="0051452E">
        <w:rPr>
          <w:rFonts w:ascii="Times New Roman" w:hAnsi="Times New Roman"/>
          <w:sz w:val="24"/>
          <w:szCs w:val="24"/>
        </w:rPr>
        <w:t xml:space="preserve"> so as to capture </w:t>
      </w:r>
      <w:r w:rsidR="0051452E" w:rsidRPr="00D46918">
        <w:rPr>
          <w:rFonts w:ascii="Times New Roman" w:hAnsi="Times New Roman"/>
          <w:sz w:val="24"/>
          <w:szCs w:val="24"/>
        </w:rPr>
        <w:t xml:space="preserve">any secular increase (or decrease) in turnout. </w:t>
      </w:r>
      <w:r w:rsidR="00E039AD" w:rsidRPr="002F4EE0">
        <w:rPr>
          <w:rFonts w:ascii="Times New Roman" w:hAnsi="Times New Roman"/>
          <w:sz w:val="24"/>
          <w:szCs w:val="24"/>
          <w:lang w:val="en-US"/>
        </w:rPr>
        <w:t>Using year dummies instead</w:t>
      </w:r>
      <w:r w:rsidR="00531D64">
        <w:rPr>
          <w:rFonts w:ascii="Times New Roman" w:hAnsi="Times New Roman"/>
          <w:sz w:val="24"/>
          <w:szCs w:val="24"/>
          <w:lang w:val="en-US"/>
        </w:rPr>
        <w:t xml:space="preserve"> of the</w:t>
      </w:r>
      <w:r w:rsidR="00E039AD" w:rsidRPr="002F4EE0">
        <w:rPr>
          <w:rFonts w:ascii="Times New Roman" w:hAnsi="Times New Roman"/>
          <w:sz w:val="24"/>
          <w:szCs w:val="24"/>
          <w:lang w:val="en-US"/>
        </w:rPr>
        <w:t xml:space="preserve"> </w:t>
      </w:r>
      <w:r w:rsidR="00531D64" w:rsidRPr="008B3C26">
        <w:rPr>
          <w:rFonts w:ascii="Times New Roman" w:hAnsi="Times New Roman"/>
          <w:sz w:val="24"/>
          <w:szCs w:val="24"/>
          <w:lang w:val="en-US"/>
        </w:rPr>
        <w:t>t</w:t>
      </w:r>
      <w:r w:rsidR="00E039AD" w:rsidRPr="008B3C26">
        <w:rPr>
          <w:rFonts w:ascii="Times New Roman" w:hAnsi="Times New Roman"/>
          <w:sz w:val="24"/>
          <w:szCs w:val="24"/>
          <w:lang w:val="en-US"/>
        </w:rPr>
        <w:t>ime</w:t>
      </w:r>
      <w:r w:rsidR="00E039AD" w:rsidRPr="002F4EE0">
        <w:rPr>
          <w:rFonts w:ascii="Times New Roman" w:hAnsi="Times New Roman"/>
          <w:i/>
          <w:sz w:val="24"/>
          <w:szCs w:val="24"/>
          <w:lang w:val="en-US"/>
        </w:rPr>
        <w:t xml:space="preserve"> </w:t>
      </w:r>
      <w:r w:rsidR="00531D64" w:rsidRPr="008B3C26">
        <w:rPr>
          <w:rFonts w:ascii="Times New Roman" w:hAnsi="Times New Roman"/>
          <w:sz w:val="24"/>
          <w:szCs w:val="24"/>
          <w:lang w:val="en-US"/>
        </w:rPr>
        <w:t>trend</w:t>
      </w:r>
      <w:r w:rsidR="00531D64">
        <w:rPr>
          <w:rFonts w:ascii="Times New Roman" w:hAnsi="Times New Roman"/>
          <w:i/>
          <w:sz w:val="24"/>
          <w:szCs w:val="24"/>
          <w:lang w:val="en-US"/>
        </w:rPr>
        <w:t xml:space="preserve"> </w:t>
      </w:r>
      <w:r w:rsidR="00E039AD" w:rsidRPr="002F4EE0">
        <w:rPr>
          <w:rFonts w:ascii="Times New Roman" w:hAnsi="Times New Roman"/>
          <w:sz w:val="24"/>
          <w:szCs w:val="24"/>
          <w:lang w:val="en-US"/>
        </w:rPr>
        <w:t>does not substantively</w:t>
      </w:r>
      <w:r w:rsidR="008B3C26">
        <w:rPr>
          <w:rFonts w:ascii="Times New Roman" w:hAnsi="Times New Roman"/>
          <w:sz w:val="24"/>
          <w:szCs w:val="24"/>
          <w:lang w:val="en-US"/>
        </w:rPr>
        <w:t xml:space="preserve"> alter</w:t>
      </w:r>
      <w:r w:rsidR="00E039AD" w:rsidRPr="002F4EE0">
        <w:rPr>
          <w:rFonts w:ascii="Times New Roman" w:hAnsi="Times New Roman"/>
          <w:sz w:val="24"/>
          <w:szCs w:val="24"/>
          <w:lang w:val="en-US"/>
        </w:rPr>
        <w:t xml:space="preserve"> </w:t>
      </w:r>
      <w:r>
        <w:rPr>
          <w:rFonts w:ascii="Times New Roman" w:hAnsi="Times New Roman"/>
          <w:sz w:val="24"/>
          <w:szCs w:val="24"/>
          <w:lang w:val="en-US"/>
        </w:rPr>
        <w:t>most of</w:t>
      </w:r>
      <w:r w:rsidR="00E039AD" w:rsidRPr="002F4EE0">
        <w:rPr>
          <w:rFonts w:ascii="Times New Roman" w:hAnsi="Times New Roman"/>
          <w:sz w:val="24"/>
          <w:szCs w:val="24"/>
          <w:lang w:val="en-US"/>
        </w:rPr>
        <w:t xml:space="preserve"> our results. </w:t>
      </w:r>
      <w:r w:rsidR="0051452E">
        <w:rPr>
          <w:rFonts w:ascii="Times New Roman" w:hAnsi="Times New Roman"/>
          <w:i/>
          <w:sz w:val="24"/>
          <w:szCs w:val="24"/>
        </w:rPr>
        <w:t>Population</w:t>
      </w:r>
      <w:r w:rsidR="0051452E">
        <w:rPr>
          <w:rFonts w:ascii="Times New Roman" w:hAnsi="Times New Roman"/>
          <w:sz w:val="24"/>
          <w:szCs w:val="24"/>
        </w:rPr>
        <w:t xml:space="preserve"> </w:t>
      </w:r>
      <w:r w:rsidR="0051452E">
        <w:rPr>
          <w:rFonts w:ascii="Times New Roman" w:hAnsi="Times New Roman"/>
          <w:i/>
          <w:sz w:val="24"/>
          <w:szCs w:val="24"/>
        </w:rPr>
        <w:t>Density</w:t>
      </w:r>
      <w:r w:rsidR="0051452E">
        <w:rPr>
          <w:rFonts w:ascii="Times New Roman" w:hAnsi="Times New Roman"/>
          <w:sz w:val="24"/>
          <w:szCs w:val="24"/>
        </w:rPr>
        <w:t xml:space="preserve"> is </w:t>
      </w:r>
      <w:r w:rsidR="006333F4">
        <w:rPr>
          <w:rFonts w:ascii="Times New Roman" w:hAnsi="Times New Roman"/>
          <w:sz w:val="24"/>
          <w:szCs w:val="24"/>
        </w:rPr>
        <w:t xml:space="preserve">the natural log of </w:t>
      </w:r>
      <w:r>
        <w:rPr>
          <w:rFonts w:ascii="Times New Roman" w:hAnsi="Times New Roman"/>
          <w:sz w:val="24"/>
          <w:szCs w:val="24"/>
        </w:rPr>
        <w:t xml:space="preserve">the </w:t>
      </w:r>
      <w:r w:rsidR="0051452E">
        <w:rPr>
          <w:rFonts w:ascii="Times New Roman" w:hAnsi="Times New Roman"/>
          <w:sz w:val="24"/>
          <w:szCs w:val="24"/>
        </w:rPr>
        <w:t>population of eligible voters divided by a district’s area. This variable</w:t>
      </w:r>
      <w:r w:rsidR="002F4EE0">
        <w:rPr>
          <w:rFonts w:ascii="Times New Roman" w:hAnsi="Times New Roman"/>
          <w:sz w:val="24"/>
          <w:szCs w:val="24"/>
        </w:rPr>
        <w:t xml:space="preserve">, taken from </w:t>
      </w:r>
      <w:proofErr w:type="spellStart"/>
      <w:r w:rsidR="002F4EE0">
        <w:rPr>
          <w:rFonts w:ascii="Times New Roman" w:hAnsi="Times New Roman"/>
          <w:sz w:val="24"/>
          <w:szCs w:val="24"/>
        </w:rPr>
        <w:t>Auerbach</w:t>
      </w:r>
      <w:proofErr w:type="spellEnd"/>
      <w:r w:rsidR="002F4EE0">
        <w:rPr>
          <w:rFonts w:ascii="Times New Roman" w:hAnsi="Times New Roman"/>
          <w:sz w:val="24"/>
          <w:szCs w:val="24"/>
        </w:rPr>
        <w:t xml:space="preserve"> (2015</w:t>
      </w:r>
      <w:r>
        <w:rPr>
          <w:rFonts w:ascii="Times New Roman" w:hAnsi="Times New Roman"/>
          <w:sz w:val="24"/>
          <w:szCs w:val="24"/>
        </w:rPr>
        <w:t>), proxies for</w:t>
      </w:r>
      <w:r w:rsidR="0051452E">
        <w:rPr>
          <w:rFonts w:ascii="Times New Roman" w:hAnsi="Times New Roman"/>
          <w:sz w:val="24"/>
          <w:szCs w:val="24"/>
        </w:rPr>
        <w:t xml:space="preserve"> a district’s level of urbanization. We expect that </w:t>
      </w:r>
      <w:r w:rsidR="006333F4">
        <w:rPr>
          <w:rFonts w:ascii="Times New Roman" w:hAnsi="Times New Roman"/>
          <w:sz w:val="24"/>
          <w:szCs w:val="24"/>
        </w:rPr>
        <w:t xml:space="preserve">in densely populated urban areas, parties </w:t>
      </w:r>
      <w:r>
        <w:rPr>
          <w:rFonts w:ascii="Times New Roman" w:hAnsi="Times New Roman"/>
          <w:sz w:val="24"/>
          <w:szCs w:val="24"/>
        </w:rPr>
        <w:t>can</w:t>
      </w:r>
      <w:r w:rsidR="006333F4">
        <w:rPr>
          <w:rFonts w:ascii="Times New Roman" w:hAnsi="Times New Roman"/>
          <w:sz w:val="24"/>
          <w:szCs w:val="24"/>
        </w:rPr>
        <w:t xml:space="preserve"> mobilize </w:t>
      </w:r>
      <w:r>
        <w:rPr>
          <w:rFonts w:ascii="Times New Roman" w:hAnsi="Times New Roman"/>
          <w:sz w:val="24"/>
          <w:szCs w:val="24"/>
        </w:rPr>
        <w:t>more</w:t>
      </w:r>
      <w:r w:rsidR="006333F4">
        <w:rPr>
          <w:rFonts w:ascii="Times New Roman" w:hAnsi="Times New Roman"/>
          <w:sz w:val="24"/>
          <w:szCs w:val="24"/>
        </w:rPr>
        <w:t xml:space="preserve"> voters at a lower cost, thereby increasing turnout. Finally, </w:t>
      </w:r>
      <w:r w:rsidR="006333F4" w:rsidRPr="00D46918">
        <w:rPr>
          <w:rFonts w:ascii="Times New Roman" w:hAnsi="Times New Roman"/>
          <w:i/>
          <w:sz w:val="24"/>
          <w:szCs w:val="24"/>
        </w:rPr>
        <w:t>Literacy Rate</w:t>
      </w:r>
      <w:r w:rsidR="006333F4" w:rsidRPr="00D46918">
        <w:rPr>
          <w:rFonts w:ascii="Times New Roman" w:hAnsi="Times New Roman"/>
          <w:sz w:val="24"/>
          <w:szCs w:val="24"/>
        </w:rPr>
        <w:t xml:space="preserve"> is the literacy rate for the state in which a district is located</w:t>
      </w:r>
      <w:r w:rsidR="006333F4">
        <w:rPr>
          <w:rFonts w:ascii="Times New Roman" w:hAnsi="Times New Roman"/>
          <w:sz w:val="24"/>
          <w:szCs w:val="24"/>
        </w:rPr>
        <w:t xml:space="preserve">. </w:t>
      </w:r>
      <w:r w:rsidR="0051452E" w:rsidRPr="00D46918">
        <w:rPr>
          <w:rFonts w:ascii="Times New Roman" w:hAnsi="Times New Roman"/>
          <w:sz w:val="24"/>
          <w:szCs w:val="24"/>
        </w:rPr>
        <w:t>Prior research has suggested an association between literacy and turnout</w:t>
      </w:r>
      <w:r w:rsidR="006333F4">
        <w:rPr>
          <w:rFonts w:ascii="Times New Roman" w:hAnsi="Times New Roman"/>
          <w:sz w:val="24"/>
          <w:szCs w:val="24"/>
        </w:rPr>
        <w:t xml:space="preserve"> (</w:t>
      </w:r>
      <w:proofErr w:type="spellStart"/>
      <w:r w:rsidR="006333F4">
        <w:rPr>
          <w:rFonts w:ascii="Times New Roman" w:hAnsi="Times New Roman"/>
          <w:sz w:val="24"/>
          <w:szCs w:val="24"/>
        </w:rPr>
        <w:t>Diwakar</w:t>
      </w:r>
      <w:proofErr w:type="spellEnd"/>
      <w:r w:rsidR="006333F4">
        <w:rPr>
          <w:rFonts w:ascii="Times New Roman" w:hAnsi="Times New Roman"/>
          <w:sz w:val="24"/>
          <w:szCs w:val="24"/>
        </w:rPr>
        <w:t xml:space="preserve"> 2008). </w:t>
      </w:r>
      <w:r w:rsidR="00E039AD">
        <w:rPr>
          <w:rFonts w:ascii="Times New Roman" w:hAnsi="Times New Roman"/>
          <w:sz w:val="24"/>
          <w:szCs w:val="24"/>
        </w:rPr>
        <w:t xml:space="preserve">In the appendix, we </w:t>
      </w:r>
      <w:r w:rsidR="00F013E2">
        <w:rPr>
          <w:rFonts w:ascii="Times New Roman" w:hAnsi="Times New Roman"/>
          <w:sz w:val="24"/>
          <w:szCs w:val="24"/>
        </w:rPr>
        <w:t xml:space="preserve">also </w:t>
      </w:r>
      <w:r w:rsidR="00E039AD">
        <w:rPr>
          <w:rFonts w:ascii="Times New Roman" w:hAnsi="Times New Roman"/>
          <w:sz w:val="24"/>
          <w:szCs w:val="24"/>
        </w:rPr>
        <w:t xml:space="preserve">present models that include state-level economic variables shown by </w:t>
      </w:r>
      <w:proofErr w:type="spellStart"/>
      <w:r w:rsidR="00E039AD">
        <w:rPr>
          <w:rFonts w:ascii="Times New Roman" w:hAnsi="Times New Roman"/>
          <w:sz w:val="24"/>
          <w:szCs w:val="24"/>
        </w:rPr>
        <w:t>Chhibber</w:t>
      </w:r>
      <w:proofErr w:type="spellEnd"/>
      <w:r w:rsidR="00E039AD">
        <w:rPr>
          <w:rFonts w:ascii="Times New Roman" w:hAnsi="Times New Roman"/>
          <w:sz w:val="24"/>
          <w:szCs w:val="24"/>
        </w:rPr>
        <w:t xml:space="preserve"> and </w:t>
      </w:r>
      <w:proofErr w:type="spellStart"/>
      <w:r w:rsidR="00E039AD">
        <w:rPr>
          <w:rFonts w:ascii="Times New Roman" w:hAnsi="Times New Roman"/>
          <w:sz w:val="24"/>
          <w:szCs w:val="24"/>
        </w:rPr>
        <w:t>Nooru</w:t>
      </w:r>
      <w:r w:rsidR="00525769">
        <w:rPr>
          <w:rFonts w:ascii="Times New Roman" w:hAnsi="Times New Roman"/>
          <w:sz w:val="24"/>
          <w:szCs w:val="24"/>
        </w:rPr>
        <w:t>d</w:t>
      </w:r>
      <w:r w:rsidR="00E039AD">
        <w:rPr>
          <w:rFonts w:ascii="Times New Roman" w:hAnsi="Times New Roman"/>
          <w:sz w:val="24"/>
          <w:szCs w:val="24"/>
        </w:rPr>
        <w:t>din</w:t>
      </w:r>
      <w:proofErr w:type="spellEnd"/>
      <w:r w:rsidR="00E039AD">
        <w:rPr>
          <w:rFonts w:ascii="Times New Roman" w:hAnsi="Times New Roman"/>
          <w:sz w:val="24"/>
          <w:szCs w:val="24"/>
        </w:rPr>
        <w:t xml:space="preserve"> (2008) to affect state-level electoral volatility.</w:t>
      </w:r>
    </w:p>
    <w:p w14:paraId="19A9A11D" w14:textId="25543FCB" w:rsidR="006333F4" w:rsidRPr="00A71728" w:rsidRDefault="006333F4" w:rsidP="00602768">
      <w:pPr>
        <w:spacing w:line="480" w:lineRule="auto"/>
        <w:rPr>
          <w:rFonts w:ascii="Times New Roman" w:hAnsi="Times New Roman"/>
          <w:i/>
          <w:sz w:val="24"/>
          <w:szCs w:val="24"/>
        </w:rPr>
      </w:pPr>
      <w:r w:rsidRPr="00A71728">
        <w:rPr>
          <w:rFonts w:ascii="Times New Roman" w:hAnsi="Times New Roman"/>
          <w:i/>
          <w:sz w:val="24"/>
          <w:szCs w:val="24"/>
        </w:rPr>
        <w:t>Estimation Strategy</w:t>
      </w:r>
    </w:p>
    <w:p w14:paraId="69E81436" w14:textId="46995DBB" w:rsidR="00245EBB" w:rsidRPr="00356843" w:rsidRDefault="006333F4" w:rsidP="00602768">
      <w:pPr>
        <w:spacing w:line="480" w:lineRule="auto"/>
        <w:ind w:firstLine="720"/>
        <w:rPr>
          <w:rFonts w:ascii="Times New Roman" w:hAnsi="Times New Roman"/>
          <w:sz w:val="24"/>
          <w:szCs w:val="24"/>
        </w:rPr>
      </w:pPr>
      <w:r w:rsidRPr="00D46918">
        <w:rPr>
          <w:rFonts w:ascii="Times New Roman" w:hAnsi="Times New Roman"/>
          <w:sz w:val="24"/>
          <w:szCs w:val="24"/>
        </w:rPr>
        <w:t xml:space="preserve">Our data </w:t>
      </w:r>
      <w:r w:rsidRPr="00D46918">
        <w:rPr>
          <w:rFonts w:ascii="Times New Roman" w:eastAsia="TimesNewRomanPSMT" w:hAnsi="Times New Roman"/>
          <w:sz w:val="24"/>
          <w:szCs w:val="24"/>
          <w:lang w:eastAsia="en-GB"/>
        </w:rPr>
        <w:t>are best characterized as tim</w:t>
      </w:r>
      <w:r w:rsidR="00B46D3C">
        <w:rPr>
          <w:rFonts w:ascii="Times New Roman" w:eastAsia="TimesNewRomanPSMT" w:hAnsi="Times New Roman"/>
          <w:sz w:val="24"/>
          <w:szCs w:val="24"/>
          <w:lang w:eastAsia="en-GB"/>
        </w:rPr>
        <w:t xml:space="preserve">e-series cross-sectional (TSCS), since </w:t>
      </w:r>
      <w:r w:rsidRPr="00D46918">
        <w:rPr>
          <w:rFonts w:ascii="Times New Roman" w:eastAsia="TimesNewRomanPSMT" w:hAnsi="Times New Roman"/>
          <w:sz w:val="24"/>
          <w:szCs w:val="24"/>
          <w:lang w:eastAsia="en-GB"/>
        </w:rPr>
        <w:t>the set of observations include</w:t>
      </w:r>
      <w:r w:rsidRPr="008C4B59">
        <w:rPr>
          <w:rFonts w:ascii="Times New Roman" w:eastAsia="TimesNewRomanPSMT" w:hAnsi="Times New Roman"/>
          <w:sz w:val="24"/>
          <w:szCs w:val="24"/>
          <w:lang w:eastAsia="en-GB"/>
        </w:rPr>
        <w:t>s</w:t>
      </w:r>
      <w:r w:rsidRPr="00D46918">
        <w:rPr>
          <w:rFonts w:ascii="Times New Roman" w:eastAsia="TimesNewRomanPSMT" w:hAnsi="Times New Roman"/>
          <w:sz w:val="24"/>
          <w:szCs w:val="24"/>
          <w:lang w:eastAsia="en-GB"/>
        </w:rPr>
        <w:t xml:space="preserve"> an average of </w:t>
      </w:r>
      <w:r w:rsidRPr="008C4B59">
        <w:rPr>
          <w:rFonts w:ascii="Times New Roman" w:eastAsia="TimesNewRomanPSMT" w:hAnsi="Times New Roman"/>
          <w:sz w:val="24"/>
          <w:szCs w:val="24"/>
          <w:lang w:eastAsia="en-GB"/>
        </w:rPr>
        <w:t>nine</w:t>
      </w:r>
      <w:r w:rsidRPr="00D46918">
        <w:rPr>
          <w:rFonts w:ascii="Times New Roman" w:eastAsia="TimesNewRomanPSMT" w:hAnsi="Times New Roman"/>
          <w:sz w:val="24"/>
          <w:szCs w:val="24"/>
          <w:lang w:eastAsia="en-GB"/>
        </w:rPr>
        <w:t xml:space="preserve"> election years per district, across 524 districts. Estimating a simple regression on the TSCS data can lead to erroneous conclusions if there are </w:t>
      </w:r>
      <w:r w:rsidRPr="00D46918">
        <w:rPr>
          <w:rFonts w:ascii="Times New Roman" w:eastAsia="TimesNewRomanPSMT" w:hAnsi="Times New Roman"/>
          <w:sz w:val="24"/>
          <w:szCs w:val="24"/>
          <w:lang w:eastAsia="en-GB"/>
        </w:rPr>
        <w:lastRenderedPageBreak/>
        <w:t>unobserved differences among districts (Green et al. 2001</w:t>
      </w:r>
      <w:r w:rsidR="00741C48">
        <w:rPr>
          <w:rFonts w:ascii="Times New Roman" w:eastAsia="TimesNewRomanPSMT" w:hAnsi="Times New Roman"/>
          <w:sz w:val="24"/>
          <w:szCs w:val="24"/>
          <w:lang w:eastAsia="en-GB"/>
        </w:rPr>
        <w:t>;</w:t>
      </w:r>
      <w:r w:rsidR="00741C48" w:rsidRPr="00D46918">
        <w:rPr>
          <w:rFonts w:ascii="Times New Roman" w:eastAsia="TimesNewRomanPSMT" w:hAnsi="Times New Roman"/>
          <w:sz w:val="24"/>
          <w:szCs w:val="24"/>
          <w:lang w:eastAsia="en-GB"/>
        </w:rPr>
        <w:t xml:space="preserve"> </w:t>
      </w:r>
      <w:r w:rsidRPr="00D46918">
        <w:rPr>
          <w:rFonts w:ascii="Times New Roman" w:eastAsia="TimesNewRomanPSMT" w:hAnsi="Times New Roman"/>
          <w:sz w:val="24"/>
          <w:szCs w:val="24"/>
          <w:lang w:eastAsia="en-GB"/>
        </w:rPr>
        <w:t xml:space="preserve">Hsiao 2003). Thus, we estimate district-level fixed effects to ensure that unobserved differences between districts </w:t>
      </w:r>
      <w:r w:rsidR="00B46D3C">
        <w:rPr>
          <w:rFonts w:ascii="Times New Roman" w:eastAsia="TimesNewRomanPSMT" w:hAnsi="Times New Roman"/>
          <w:sz w:val="24"/>
          <w:szCs w:val="24"/>
          <w:lang w:eastAsia="en-GB"/>
        </w:rPr>
        <w:t xml:space="preserve">do not </w:t>
      </w:r>
      <w:r w:rsidR="00AB0838">
        <w:rPr>
          <w:rFonts w:ascii="Times New Roman" w:eastAsia="TimesNewRomanPSMT" w:hAnsi="Times New Roman"/>
          <w:sz w:val="24"/>
          <w:szCs w:val="24"/>
          <w:lang w:eastAsia="en-GB"/>
        </w:rPr>
        <w:t xml:space="preserve">affect </w:t>
      </w:r>
      <w:r w:rsidR="00B46D3C">
        <w:rPr>
          <w:rFonts w:ascii="Times New Roman" w:eastAsia="TimesNewRomanPSMT" w:hAnsi="Times New Roman"/>
          <w:sz w:val="24"/>
          <w:szCs w:val="24"/>
          <w:lang w:eastAsia="en-GB"/>
        </w:rPr>
        <w:t>our</w:t>
      </w:r>
      <w:r w:rsidRPr="00D46918">
        <w:rPr>
          <w:rFonts w:ascii="Times New Roman" w:eastAsia="TimesNewRomanPSMT" w:hAnsi="Times New Roman"/>
          <w:sz w:val="24"/>
          <w:szCs w:val="24"/>
          <w:lang w:eastAsia="en-GB"/>
        </w:rPr>
        <w:t xml:space="preserve"> findings. We also estimate district-level fixed effects because our core hypothes</w:t>
      </w:r>
      <w:r w:rsidR="00B46D3C">
        <w:rPr>
          <w:rFonts w:ascii="Times New Roman" w:eastAsia="TimesNewRomanPSMT" w:hAnsi="Times New Roman"/>
          <w:sz w:val="24"/>
          <w:szCs w:val="24"/>
          <w:lang w:eastAsia="en-GB"/>
        </w:rPr>
        <w:t>e</w:t>
      </w:r>
      <w:r w:rsidRPr="00D46918">
        <w:rPr>
          <w:rFonts w:ascii="Times New Roman" w:eastAsia="TimesNewRomanPSMT" w:hAnsi="Times New Roman"/>
          <w:sz w:val="24"/>
          <w:szCs w:val="24"/>
          <w:lang w:eastAsia="en-GB"/>
        </w:rPr>
        <w:t xml:space="preserve">s focus primarily on intra-district over-time variation </w:t>
      </w:r>
      <w:r w:rsidRPr="008C4B59">
        <w:rPr>
          <w:rFonts w:ascii="Times New Roman" w:eastAsia="TimesNewRomanPSMT" w:hAnsi="Times New Roman"/>
          <w:sz w:val="24"/>
          <w:szCs w:val="24"/>
          <w:lang w:eastAsia="en-GB"/>
        </w:rPr>
        <w:t>in</w:t>
      </w:r>
      <w:r w:rsidR="00563044">
        <w:rPr>
          <w:rFonts w:ascii="Times New Roman" w:eastAsia="TimesNewRomanPSMT" w:hAnsi="Times New Roman"/>
          <w:sz w:val="24"/>
          <w:szCs w:val="24"/>
          <w:lang w:eastAsia="en-GB"/>
        </w:rPr>
        <w:t xml:space="preserve"> the dependent variable, r</w:t>
      </w:r>
      <w:r w:rsidRPr="00D46918">
        <w:rPr>
          <w:rFonts w:ascii="Times New Roman" w:eastAsia="TimesNewRomanPSMT" w:hAnsi="Times New Roman"/>
          <w:sz w:val="24"/>
          <w:szCs w:val="24"/>
          <w:lang w:eastAsia="en-GB"/>
        </w:rPr>
        <w:t>ather than cross-secti</w:t>
      </w:r>
      <w:r w:rsidR="00563044">
        <w:rPr>
          <w:rFonts w:ascii="Times New Roman" w:eastAsia="TimesNewRomanPSMT" w:hAnsi="Times New Roman"/>
          <w:sz w:val="24"/>
          <w:szCs w:val="24"/>
          <w:lang w:eastAsia="en-GB"/>
        </w:rPr>
        <w:t>onal variation</w:t>
      </w:r>
      <w:r w:rsidRPr="00D46918">
        <w:rPr>
          <w:rFonts w:ascii="Times New Roman" w:eastAsia="TimesNewRomanPSMT" w:hAnsi="Times New Roman"/>
          <w:sz w:val="24"/>
          <w:szCs w:val="24"/>
          <w:lang w:eastAsia="en-GB"/>
        </w:rPr>
        <w:t xml:space="preserve">. </w:t>
      </w:r>
      <w:r w:rsidRPr="00D46918">
        <w:rPr>
          <w:rFonts w:ascii="Times New Roman" w:hAnsi="Times New Roman"/>
          <w:sz w:val="24"/>
          <w:szCs w:val="24"/>
        </w:rPr>
        <w:t>Furthermore, by deriving our estimates from</w:t>
      </w:r>
      <w:r w:rsidRPr="00D46918">
        <w:rPr>
          <w:rFonts w:ascii="Times New Roman" w:hAnsi="Times New Roman"/>
          <w:i/>
          <w:sz w:val="24"/>
          <w:szCs w:val="24"/>
        </w:rPr>
        <w:t xml:space="preserve"> </w:t>
      </w:r>
      <w:r w:rsidRPr="00D46918">
        <w:rPr>
          <w:rFonts w:ascii="Times New Roman" w:hAnsi="Times New Roman"/>
          <w:sz w:val="24"/>
          <w:szCs w:val="24"/>
        </w:rPr>
        <w:t xml:space="preserve">variation within the same districts, we effectively control for a wide range of </w:t>
      </w:r>
      <w:proofErr w:type="spellStart"/>
      <w:r w:rsidRPr="00D46918">
        <w:rPr>
          <w:rFonts w:ascii="Times New Roman" w:hAnsi="Times New Roman"/>
          <w:sz w:val="24"/>
          <w:szCs w:val="24"/>
        </w:rPr>
        <w:t>unobservables</w:t>
      </w:r>
      <w:proofErr w:type="spellEnd"/>
      <w:r w:rsidRPr="00D46918">
        <w:rPr>
          <w:rFonts w:ascii="Times New Roman" w:hAnsi="Times New Roman"/>
          <w:sz w:val="24"/>
          <w:szCs w:val="24"/>
        </w:rPr>
        <w:t xml:space="preserve"> that vary across districts. Such observables include a district’s caste demography (which the census does not measure), breakdown of partisan support, and underlying propensity to turn</w:t>
      </w:r>
      <w:r w:rsidR="00563044">
        <w:rPr>
          <w:rFonts w:ascii="Times New Roman" w:hAnsi="Times New Roman"/>
          <w:sz w:val="24"/>
          <w:szCs w:val="24"/>
        </w:rPr>
        <w:t xml:space="preserve"> </w:t>
      </w:r>
      <w:r w:rsidRPr="00D46918">
        <w:rPr>
          <w:rFonts w:ascii="Times New Roman" w:hAnsi="Times New Roman"/>
          <w:sz w:val="24"/>
          <w:szCs w:val="24"/>
        </w:rPr>
        <w:t xml:space="preserve">out. </w:t>
      </w:r>
    </w:p>
    <w:p w14:paraId="2DC2D659" w14:textId="0CC5E619" w:rsidR="00524AF2" w:rsidRDefault="00ED68A4" w:rsidP="00524AF2">
      <w:pPr>
        <w:spacing w:line="480" w:lineRule="auto"/>
        <w:rPr>
          <w:rFonts w:ascii="Times New Roman" w:hAnsi="Times New Roman"/>
          <w:b/>
          <w:sz w:val="24"/>
          <w:szCs w:val="24"/>
        </w:rPr>
      </w:pPr>
      <w:r w:rsidRPr="00D46918">
        <w:rPr>
          <w:rFonts w:ascii="Times New Roman" w:hAnsi="Times New Roman"/>
          <w:b/>
          <w:sz w:val="24"/>
          <w:szCs w:val="24"/>
        </w:rPr>
        <w:t>Results</w:t>
      </w:r>
    </w:p>
    <w:p w14:paraId="34E38761" w14:textId="26A5EE3F" w:rsidR="00ED68A4" w:rsidRPr="00524AF2" w:rsidRDefault="00AB0838" w:rsidP="00524AF2">
      <w:pPr>
        <w:spacing w:line="480" w:lineRule="auto"/>
        <w:ind w:firstLine="720"/>
        <w:rPr>
          <w:rFonts w:ascii="Times New Roman" w:hAnsi="Times New Roman"/>
          <w:b/>
          <w:sz w:val="24"/>
          <w:szCs w:val="24"/>
        </w:rPr>
      </w:pPr>
      <w:r w:rsidRPr="00D46918">
        <w:rPr>
          <w:rFonts w:ascii="Times New Roman" w:hAnsi="Times New Roman"/>
          <w:sz w:val="24"/>
          <w:szCs w:val="24"/>
        </w:rPr>
        <w:t xml:space="preserve">Table </w:t>
      </w:r>
      <w:r>
        <w:rPr>
          <w:rFonts w:ascii="Times New Roman" w:hAnsi="Times New Roman"/>
          <w:sz w:val="24"/>
          <w:szCs w:val="24"/>
        </w:rPr>
        <w:t>1</w:t>
      </w:r>
      <w:r w:rsidR="00BA54B8">
        <w:rPr>
          <w:rFonts w:ascii="Times New Roman" w:hAnsi="Times New Roman"/>
          <w:sz w:val="24"/>
          <w:szCs w:val="24"/>
        </w:rPr>
        <w:t xml:space="preserve"> presents the main results </w:t>
      </w:r>
      <w:r w:rsidR="00ED68A4" w:rsidRPr="00D46918">
        <w:rPr>
          <w:rFonts w:ascii="Times New Roman" w:hAnsi="Times New Roman"/>
          <w:sz w:val="24"/>
          <w:szCs w:val="24"/>
        </w:rPr>
        <w:t xml:space="preserve">from our analysis. </w:t>
      </w:r>
      <w:r w:rsidR="00233C40" w:rsidRPr="008C4B59">
        <w:rPr>
          <w:rFonts w:ascii="Times New Roman" w:hAnsi="Times New Roman"/>
          <w:sz w:val="24"/>
          <w:szCs w:val="24"/>
        </w:rPr>
        <w:t>A</w:t>
      </w:r>
      <w:r w:rsidR="00ED68A4" w:rsidRPr="00D46918">
        <w:rPr>
          <w:rFonts w:ascii="Times New Roman" w:hAnsi="Times New Roman"/>
          <w:sz w:val="24"/>
          <w:szCs w:val="24"/>
        </w:rPr>
        <w:t>ll models are estimated using OLS and</w:t>
      </w:r>
      <w:r w:rsidR="00356843">
        <w:rPr>
          <w:rFonts w:ascii="Times New Roman" w:hAnsi="Times New Roman"/>
          <w:sz w:val="24"/>
          <w:szCs w:val="24"/>
        </w:rPr>
        <w:t xml:space="preserve"> district-level fixed effects with r</w:t>
      </w:r>
      <w:r w:rsidR="00ED68A4" w:rsidRPr="00D46918">
        <w:rPr>
          <w:rFonts w:ascii="Times New Roman" w:hAnsi="Times New Roman"/>
          <w:sz w:val="24"/>
          <w:szCs w:val="24"/>
        </w:rPr>
        <w:t xml:space="preserve">obust standard errors. In model 1, we establish a base-line turnout model with </w:t>
      </w:r>
      <w:r w:rsidR="00356843">
        <w:rPr>
          <w:rFonts w:ascii="Times New Roman" w:hAnsi="Times New Roman"/>
          <w:sz w:val="24"/>
          <w:szCs w:val="24"/>
        </w:rPr>
        <w:t>only</w:t>
      </w:r>
      <w:r w:rsidR="00ED68A4" w:rsidRPr="00D46918">
        <w:rPr>
          <w:rFonts w:ascii="Times New Roman" w:hAnsi="Times New Roman"/>
          <w:sz w:val="24"/>
          <w:szCs w:val="24"/>
        </w:rPr>
        <w:t xml:space="preserve"> control variables</w:t>
      </w:r>
      <w:r w:rsidR="008971B0">
        <w:rPr>
          <w:rFonts w:ascii="Times New Roman" w:hAnsi="Times New Roman"/>
          <w:sz w:val="24"/>
          <w:szCs w:val="24"/>
        </w:rPr>
        <w:t xml:space="preserve">. </w:t>
      </w:r>
      <w:r w:rsidR="00356843">
        <w:rPr>
          <w:rFonts w:ascii="Times New Roman" w:hAnsi="Times New Roman"/>
          <w:sz w:val="24"/>
          <w:szCs w:val="24"/>
        </w:rPr>
        <w:t>B</w:t>
      </w:r>
      <w:r w:rsidR="008971B0">
        <w:rPr>
          <w:rFonts w:ascii="Times New Roman" w:hAnsi="Times New Roman"/>
          <w:sz w:val="24"/>
          <w:szCs w:val="24"/>
        </w:rPr>
        <w:t>ecause of the fixed effects specification, we do not include any variables</w:t>
      </w:r>
      <w:r w:rsidR="00356843">
        <w:rPr>
          <w:rFonts w:ascii="Times New Roman" w:hAnsi="Times New Roman"/>
          <w:sz w:val="24"/>
          <w:szCs w:val="24"/>
        </w:rPr>
        <w:t xml:space="preserve"> </w:t>
      </w:r>
      <w:r w:rsidR="008971B0">
        <w:rPr>
          <w:rFonts w:ascii="Times New Roman" w:hAnsi="Times New Roman"/>
          <w:sz w:val="24"/>
          <w:szCs w:val="24"/>
        </w:rPr>
        <w:t xml:space="preserve">that do not vary over time within a district. Reassuringly, the </w:t>
      </w:r>
      <w:r w:rsidR="007F03A6">
        <w:rPr>
          <w:rFonts w:ascii="Times New Roman" w:hAnsi="Times New Roman"/>
          <w:sz w:val="24"/>
          <w:szCs w:val="24"/>
        </w:rPr>
        <w:t>results from this baseline model are as expected. Turnout decreases when prior turnout was high</w:t>
      </w:r>
      <w:r w:rsidR="00356843">
        <w:rPr>
          <w:rFonts w:ascii="Times New Roman" w:hAnsi="Times New Roman"/>
          <w:sz w:val="24"/>
          <w:szCs w:val="24"/>
        </w:rPr>
        <w:t>er</w:t>
      </w:r>
      <w:r w:rsidR="007F03A6">
        <w:rPr>
          <w:rFonts w:ascii="Times New Roman" w:hAnsi="Times New Roman"/>
          <w:sz w:val="24"/>
          <w:szCs w:val="24"/>
        </w:rPr>
        <w:t xml:space="preserve"> (</w:t>
      </w:r>
      <w:r w:rsidR="007F03A6">
        <w:rPr>
          <w:rFonts w:ascii="Times New Roman" w:hAnsi="Times New Roman"/>
          <w:i/>
          <w:sz w:val="24"/>
          <w:szCs w:val="24"/>
        </w:rPr>
        <w:t>Lagged Turnout</w:t>
      </w:r>
      <w:r w:rsidR="00356843">
        <w:rPr>
          <w:rFonts w:ascii="Times New Roman" w:hAnsi="Times New Roman"/>
          <w:sz w:val="24"/>
          <w:szCs w:val="24"/>
        </w:rPr>
        <w:t>),</w:t>
      </w:r>
      <w:r w:rsidR="007F03A6">
        <w:rPr>
          <w:rFonts w:ascii="Times New Roman" w:hAnsi="Times New Roman"/>
          <w:sz w:val="24"/>
          <w:szCs w:val="24"/>
        </w:rPr>
        <w:t xml:space="preserve"> </w:t>
      </w:r>
      <w:r w:rsidR="0063066A">
        <w:rPr>
          <w:rFonts w:ascii="Times New Roman" w:hAnsi="Times New Roman"/>
          <w:sz w:val="24"/>
          <w:szCs w:val="24"/>
        </w:rPr>
        <w:t xml:space="preserve">the margin of victory in the previous election </w:t>
      </w:r>
      <w:r w:rsidR="00356843">
        <w:rPr>
          <w:rFonts w:ascii="Times New Roman" w:hAnsi="Times New Roman"/>
          <w:sz w:val="24"/>
          <w:szCs w:val="24"/>
        </w:rPr>
        <w:t>was</w:t>
      </w:r>
      <w:r w:rsidR="0063066A">
        <w:rPr>
          <w:rFonts w:ascii="Times New Roman" w:hAnsi="Times New Roman"/>
          <w:sz w:val="24"/>
          <w:szCs w:val="24"/>
        </w:rPr>
        <w:t xml:space="preserve"> larger (</w:t>
      </w:r>
      <w:r w:rsidR="0063066A" w:rsidRPr="0063066A">
        <w:rPr>
          <w:rFonts w:ascii="Times New Roman" w:hAnsi="Times New Roman"/>
          <w:i/>
          <w:sz w:val="24"/>
          <w:szCs w:val="24"/>
        </w:rPr>
        <w:t>P</w:t>
      </w:r>
      <w:r w:rsidR="0063066A">
        <w:rPr>
          <w:rFonts w:ascii="Times New Roman" w:hAnsi="Times New Roman"/>
          <w:i/>
          <w:sz w:val="24"/>
          <w:szCs w:val="24"/>
        </w:rPr>
        <w:t xml:space="preserve">revious </w:t>
      </w:r>
      <w:r w:rsidR="0063066A" w:rsidRPr="0063066A">
        <w:rPr>
          <w:rFonts w:ascii="Times New Roman" w:hAnsi="Times New Roman"/>
          <w:i/>
          <w:sz w:val="24"/>
          <w:szCs w:val="24"/>
        </w:rPr>
        <w:t>Margin</w:t>
      </w:r>
      <w:r w:rsidR="0063066A">
        <w:rPr>
          <w:rFonts w:ascii="Times New Roman" w:hAnsi="Times New Roman"/>
          <w:sz w:val="24"/>
          <w:szCs w:val="24"/>
        </w:rPr>
        <w:t>), the district is very populous (</w:t>
      </w:r>
      <w:r w:rsidR="0063066A">
        <w:rPr>
          <w:rFonts w:ascii="Times New Roman" w:hAnsi="Times New Roman"/>
          <w:i/>
          <w:sz w:val="24"/>
          <w:szCs w:val="24"/>
        </w:rPr>
        <w:t>Electorate</w:t>
      </w:r>
      <w:r w:rsidR="0063066A">
        <w:rPr>
          <w:rFonts w:ascii="Times New Roman" w:hAnsi="Times New Roman"/>
          <w:sz w:val="24"/>
          <w:szCs w:val="24"/>
        </w:rPr>
        <w:t>), and the age of suffrage is lower (</w:t>
      </w:r>
      <w:r w:rsidR="0063066A">
        <w:rPr>
          <w:rFonts w:ascii="Times New Roman" w:hAnsi="Times New Roman"/>
          <w:i/>
          <w:sz w:val="24"/>
          <w:szCs w:val="24"/>
        </w:rPr>
        <w:t>Suffrage</w:t>
      </w:r>
      <w:r w:rsidR="0063066A">
        <w:rPr>
          <w:rFonts w:ascii="Times New Roman" w:hAnsi="Times New Roman"/>
          <w:sz w:val="24"/>
          <w:szCs w:val="24"/>
        </w:rPr>
        <w:t xml:space="preserve">). </w:t>
      </w:r>
      <w:r w:rsidR="007F03A6">
        <w:rPr>
          <w:rFonts w:ascii="Times New Roman" w:hAnsi="Times New Roman"/>
          <w:sz w:val="24"/>
          <w:szCs w:val="24"/>
        </w:rPr>
        <w:t>Meanwhile, turnout increases when</w:t>
      </w:r>
      <w:r w:rsidR="0063066A">
        <w:rPr>
          <w:rFonts w:ascii="Times New Roman" w:hAnsi="Times New Roman"/>
          <w:sz w:val="24"/>
          <w:szCs w:val="24"/>
        </w:rPr>
        <w:t xml:space="preserve"> the effective number of parties in the previous election </w:t>
      </w:r>
      <w:r w:rsidR="00356843">
        <w:rPr>
          <w:rFonts w:ascii="Times New Roman" w:hAnsi="Times New Roman"/>
          <w:sz w:val="24"/>
          <w:szCs w:val="24"/>
        </w:rPr>
        <w:t>wa</w:t>
      </w:r>
      <w:r w:rsidR="0063066A">
        <w:rPr>
          <w:rFonts w:ascii="Times New Roman" w:hAnsi="Times New Roman"/>
          <w:sz w:val="24"/>
          <w:szCs w:val="24"/>
        </w:rPr>
        <w:t>s larger</w:t>
      </w:r>
      <w:r w:rsidR="00BA54B8">
        <w:rPr>
          <w:rFonts w:ascii="Times New Roman" w:hAnsi="Times New Roman"/>
          <w:sz w:val="24"/>
          <w:szCs w:val="24"/>
        </w:rPr>
        <w:t xml:space="preserve"> (</w:t>
      </w:r>
      <w:r w:rsidR="00BA54B8">
        <w:rPr>
          <w:rFonts w:ascii="Times New Roman" w:hAnsi="Times New Roman"/>
          <w:i/>
          <w:sz w:val="24"/>
          <w:szCs w:val="24"/>
        </w:rPr>
        <w:t>Previous ENP</w:t>
      </w:r>
      <w:r w:rsidR="00BA54B8">
        <w:rPr>
          <w:rFonts w:ascii="Times New Roman" w:hAnsi="Times New Roman"/>
          <w:sz w:val="24"/>
          <w:szCs w:val="24"/>
        </w:rPr>
        <w:t>)</w:t>
      </w:r>
      <w:r w:rsidR="0063066A">
        <w:rPr>
          <w:rFonts w:ascii="Times New Roman" w:hAnsi="Times New Roman"/>
          <w:sz w:val="24"/>
          <w:szCs w:val="24"/>
        </w:rPr>
        <w:t>,</w:t>
      </w:r>
      <w:r w:rsidR="007F03A6">
        <w:rPr>
          <w:rFonts w:ascii="Times New Roman" w:hAnsi="Times New Roman"/>
          <w:sz w:val="24"/>
          <w:szCs w:val="24"/>
        </w:rPr>
        <w:t xml:space="preserve"> state and national elections are concurrent (</w:t>
      </w:r>
      <w:r w:rsidR="007F03A6">
        <w:rPr>
          <w:rFonts w:ascii="Times New Roman" w:hAnsi="Times New Roman"/>
          <w:i/>
          <w:sz w:val="24"/>
          <w:szCs w:val="24"/>
        </w:rPr>
        <w:t>Concurrent</w:t>
      </w:r>
      <w:r w:rsidR="007F03A6">
        <w:rPr>
          <w:rFonts w:ascii="Times New Roman" w:hAnsi="Times New Roman"/>
          <w:sz w:val="24"/>
          <w:szCs w:val="24"/>
        </w:rPr>
        <w:t xml:space="preserve">), more time has elapsed since the </w:t>
      </w:r>
      <w:r w:rsidR="00356843">
        <w:rPr>
          <w:rFonts w:ascii="Times New Roman" w:hAnsi="Times New Roman"/>
          <w:sz w:val="24"/>
          <w:szCs w:val="24"/>
        </w:rPr>
        <w:t>previous</w:t>
      </w:r>
      <w:r w:rsidR="007F03A6">
        <w:rPr>
          <w:rFonts w:ascii="Times New Roman" w:hAnsi="Times New Roman"/>
          <w:sz w:val="24"/>
          <w:szCs w:val="24"/>
        </w:rPr>
        <w:t xml:space="preserve"> election (</w:t>
      </w:r>
      <w:r w:rsidR="007F03A6">
        <w:rPr>
          <w:rFonts w:ascii="Times New Roman" w:hAnsi="Times New Roman"/>
          <w:i/>
          <w:sz w:val="24"/>
          <w:szCs w:val="24"/>
        </w:rPr>
        <w:t>Elapsed</w:t>
      </w:r>
      <w:r w:rsidR="007F03A6">
        <w:rPr>
          <w:rFonts w:ascii="Times New Roman" w:hAnsi="Times New Roman"/>
          <w:sz w:val="24"/>
          <w:szCs w:val="24"/>
        </w:rPr>
        <w:t>), districts are more densely populated (</w:t>
      </w:r>
      <w:r w:rsidR="007F03A6">
        <w:rPr>
          <w:rFonts w:ascii="Times New Roman" w:hAnsi="Times New Roman"/>
          <w:i/>
          <w:sz w:val="24"/>
          <w:szCs w:val="24"/>
        </w:rPr>
        <w:t>Population Density</w:t>
      </w:r>
      <w:r w:rsidR="007F03A6">
        <w:rPr>
          <w:rFonts w:ascii="Times New Roman" w:hAnsi="Times New Roman"/>
          <w:sz w:val="24"/>
          <w:szCs w:val="24"/>
        </w:rPr>
        <w:t>), and literacy rates are higher (</w:t>
      </w:r>
      <w:r w:rsidR="007F03A6">
        <w:rPr>
          <w:rFonts w:ascii="Times New Roman" w:hAnsi="Times New Roman"/>
          <w:i/>
          <w:sz w:val="24"/>
          <w:szCs w:val="24"/>
        </w:rPr>
        <w:t>Literacy Rate</w:t>
      </w:r>
      <w:r w:rsidR="007F03A6">
        <w:rPr>
          <w:rFonts w:ascii="Times New Roman" w:hAnsi="Times New Roman"/>
          <w:sz w:val="24"/>
          <w:szCs w:val="24"/>
        </w:rPr>
        <w:t>). Additionally, turnout increases slightly over time.</w:t>
      </w:r>
      <w:r w:rsidR="007F03A6" w:rsidRPr="007F03A6">
        <w:rPr>
          <w:rFonts w:ascii="Times New Roman" w:hAnsi="Times New Roman"/>
          <w:sz w:val="24"/>
          <w:szCs w:val="24"/>
        </w:rPr>
        <w:t xml:space="preserve"> </w:t>
      </w:r>
      <w:r w:rsidR="007F03A6" w:rsidRPr="008C4B59">
        <w:rPr>
          <w:rFonts w:ascii="Times New Roman" w:hAnsi="Times New Roman"/>
          <w:sz w:val="24"/>
          <w:szCs w:val="24"/>
        </w:rPr>
        <w:t>These findings</w:t>
      </w:r>
      <w:r w:rsidR="00356843">
        <w:rPr>
          <w:rFonts w:ascii="Times New Roman" w:hAnsi="Times New Roman"/>
          <w:sz w:val="24"/>
          <w:szCs w:val="24"/>
        </w:rPr>
        <w:t xml:space="preserve"> </w:t>
      </w:r>
      <w:r w:rsidR="007F03A6" w:rsidRPr="008C4B59">
        <w:rPr>
          <w:rFonts w:ascii="Times New Roman" w:hAnsi="Times New Roman"/>
          <w:sz w:val="24"/>
          <w:szCs w:val="24"/>
        </w:rPr>
        <w:t>provide confidence that there is nothing unusual about the Indian context that would limit the generalizability of any other findings.</w:t>
      </w:r>
      <w:r w:rsidR="00356843">
        <w:rPr>
          <w:rFonts w:ascii="Times New Roman" w:hAnsi="Times New Roman"/>
          <w:sz w:val="24"/>
          <w:szCs w:val="24"/>
        </w:rPr>
        <w:t xml:space="preserve"> </w:t>
      </w:r>
    </w:p>
    <w:p w14:paraId="74F39640" w14:textId="6612CFC2" w:rsidR="00811539" w:rsidRPr="00811539" w:rsidRDefault="00811539" w:rsidP="00602768">
      <w:pPr>
        <w:spacing w:line="480" w:lineRule="auto"/>
        <w:jc w:val="center"/>
        <w:rPr>
          <w:rFonts w:ascii="Times New Roman" w:hAnsi="Times New Roman"/>
          <w:b/>
          <w:sz w:val="24"/>
          <w:szCs w:val="24"/>
        </w:rPr>
      </w:pPr>
      <w:r>
        <w:rPr>
          <w:rFonts w:ascii="Times New Roman" w:hAnsi="Times New Roman"/>
          <w:b/>
          <w:sz w:val="24"/>
          <w:szCs w:val="24"/>
        </w:rPr>
        <w:t>Table 1 about here</w:t>
      </w:r>
    </w:p>
    <w:p w14:paraId="18E52452" w14:textId="4C67C727" w:rsidR="000E4A89" w:rsidRPr="00A05FC2" w:rsidRDefault="006E2B21" w:rsidP="00113088">
      <w:pPr>
        <w:spacing w:line="480" w:lineRule="auto"/>
        <w:ind w:firstLine="720"/>
        <w:rPr>
          <w:rFonts w:ascii="Times New Roman" w:hAnsi="Times New Roman"/>
          <w:sz w:val="24"/>
          <w:szCs w:val="24"/>
        </w:rPr>
      </w:pPr>
      <w:r>
        <w:rPr>
          <w:rFonts w:ascii="Times New Roman" w:hAnsi="Times New Roman"/>
          <w:sz w:val="24"/>
          <w:szCs w:val="24"/>
        </w:rPr>
        <w:lastRenderedPageBreak/>
        <w:t xml:space="preserve">Next, in model 2, we introduce </w:t>
      </w:r>
      <w:r w:rsidR="005779C9">
        <w:rPr>
          <w:rFonts w:ascii="Times New Roman" w:hAnsi="Times New Roman"/>
          <w:i/>
          <w:sz w:val="24"/>
          <w:szCs w:val="24"/>
        </w:rPr>
        <w:t>Party Entry</w:t>
      </w:r>
      <w:r>
        <w:rPr>
          <w:rFonts w:ascii="Times New Roman" w:hAnsi="Times New Roman"/>
          <w:i/>
          <w:sz w:val="24"/>
          <w:szCs w:val="24"/>
        </w:rPr>
        <w:t xml:space="preserve">, Independent Vote, </w:t>
      </w:r>
      <w:r>
        <w:rPr>
          <w:rFonts w:ascii="Times New Roman" w:hAnsi="Times New Roman"/>
          <w:sz w:val="24"/>
          <w:szCs w:val="24"/>
        </w:rPr>
        <w:t xml:space="preserve">and </w:t>
      </w:r>
      <w:r w:rsidR="005779C9">
        <w:rPr>
          <w:rFonts w:ascii="Times New Roman" w:hAnsi="Times New Roman"/>
          <w:i/>
          <w:sz w:val="24"/>
          <w:szCs w:val="24"/>
        </w:rPr>
        <w:t>Party Exit</w:t>
      </w:r>
      <w:r>
        <w:rPr>
          <w:rFonts w:ascii="Times New Roman" w:hAnsi="Times New Roman"/>
          <w:i/>
          <w:sz w:val="24"/>
          <w:szCs w:val="24"/>
        </w:rPr>
        <w:t xml:space="preserve">. </w:t>
      </w:r>
      <w:r>
        <w:rPr>
          <w:rFonts w:ascii="Times New Roman" w:hAnsi="Times New Roman"/>
          <w:sz w:val="24"/>
          <w:szCs w:val="24"/>
        </w:rPr>
        <w:t xml:space="preserve">As expected, </w:t>
      </w:r>
      <w:r w:rsidR="007C47AC">
        <w:rPr>
          <w:rFonts w:ascii="Times New Roman" w:hAnsi="Times New Roman"/>
          <w:sz w:val="24"/>
          <w:szCs w:val="24"/>
        </w:rPr>
        <w:t xml:space="preserve">there is some evidence that </w:t>
      </w:r>
      <w:r>
        <w:rPr>
          <w:rFonts w:ascii="Times New Roman" w:hAnsi="Times New Roman"/>
          <w:sz w:val="24"/>
          <w:szCs w:val="24"/>
        </w:rPr>
        <w:t xml:space="preserve">the first two are associated with increases in turnout, while the last is associated with a decrease in turnout. </w:t>
      </w:r>
      <w:r w:rsidR="00356843">
        <w:rPr>
          <w:rFonts w:ascii="Times New Roman" w:hAnsi="Times New Roman"/>
          <w:i/>
          <w:sz w:val="24"/>
          <w:szCs w:val="24"/>
        </w:rPr>
        <w:t xml:space="preserve">Party Exit </w:t>
      </w:r>
      <w:r w:rsidR="00356843">
        <w:rPr>
          <w:rFonts w:ascii="Times New Roman" w:hAnsi="Times New Roman"/>
          <w:sz w:val="24"/>
          <w:szCs w:val="24"/>
        </w:rPr>
        <w:t>is not statistically significant, but the p</w:t>
      </w:r>
      <w:r w:rsidR="00EE4403">
        <w:rPr>
          <w:rFonts w:ascii="Times New Roman" w:hAnsi="Times New Roman"/>
          <w:sz w:val="24"/>
          <w:szCs w:val="24"/>
        </w:rPr>
        <w:t>-value is relatively small (0.119</w:t>
      </w:r>
      <w:r w:rsidR="00356843">
        <w:rPr>
          <w:rFonts w:ascii="Times New Roman" w:hAnsi="Times New Roman"/>
          <w:sz w:val="24"/>
          <w:szCs w:val="24"/>
        </w:rPr>
        <w:t xml:space="preserve">). </w:t>
      </w:r>
      <w:r w:rsidR="00EE4403">
        <w:rPr>
          <w:rFonts w:ascii="Times New Roman" w:hAnsi="Times New Roman"/>
          <w:sz w:val="24"/>
          <w:szCs w:val="24"/>
        </w:rPr>
        <w:t>The results are consistent with</w:t>
      </w:r>
      <w:r w:rsidR="00BA54B8">
        <w:rPr>
          <w:rFonts w:ascii="Times New Roman" w:hAnsi="Times New Roman"/>
          <w:sz w:val="24"/>
          <w:szCs w:val="24"/>
        </w:rPr>
        <w:t>, but do not exhibit especially strong support for,</w:t>
      </w:r>
      <w:r w:rsidR="00EE4403">
        <w:rPr>
          <w:rFonts w:ascii="Times New Roman" w:hAnsi="Times New Roman"/>
          <w:sz w:val="24"/>
          <w:szCs w:val="24"/>
        </w:rPr>
        <w:t xml:space="preserve"> Hypotheses 1, 2, and 3.</w:t>
      </w:r>
      <w:r w:rsidR="00CA2601">
        <w:rPr>
          <w:rFonts w:ascii="Times New Roman" w:hAnsi="Times New Roman"/>
          <w:sz w:val="24"/>
          <w:szCs w:val="24"/>
        </w:rPr>
        <w:t xml:space="preserve"> </w:t>
      </w:r>
      <w:r w:rsidR="00BA54B8">
        <w:rPr>
          <w:rFonts w:ascii="Times New Roman" w:hAnsi="Times New Roman"/>
          <w:sz w:val="24"/>
          <w:szCs w:val="24"/>
        </w:rPr>
        <w:t>When</w:t>
      </w:r>
      <w:r w:rsidR="00113088">
        <w:rPr>
          <w:rFonts w:ascii="Times New Roman" w:hAnsi="Times New Roman"/>
          <w:sz w:val="24"/>
          <w:szCs w:val="24"/>
        </w:rPr>
        <w:t>, in model 3,</w:t>
      </w:r>
      <w:r w:rsidR="00BA54B8">
        <w:rPr>
          <w:rFonts w:ascii="Times New Roman" w:hAnsi="Times New Roman"/>
          <w:sz w:val="24"/>
          <w:szCs w:val="24"/>
        </w:rPr>
        <w:t xml:space="preserve"> we disaggregate </w:t>
      </w:r>
      <w:r w:rsidR="005779C9">
        <w:rPr>
          <w:rFonts w:ascii="Times New Roman" w:hAnsi="Times New Roman"/>
          <w:i/>
          <w:sz w:val="24"/>
          <w:szCs w:val="24"/>
        </w:rPr>
        <w:t xml:space="preserve">Party Entry </w:t>
      </w:r>
      <w:r>
        <w:rPr>
          <w:rFonts w:ascii="Times New Roman" w:hAnsi="Times New Roman"/>
          <w:sz w:val="24"/>
          <w:szCs w:val="24"/>
        </w:rPr>
        <w:t xml:space="preserve">and </w:t>
      </w:r>
      <w:r w:rsidR="005779C9">
        <w:rPr>
          <w:rFonts w:ascii="Times New Roman" w:hAnsi="Times New Roman"/>
          <w:i/>
          <w:sz w:val="24"/>
          <w:szCs w:val="24"/>
        </w:rPr>
        <w:t xml:space="preserve">Party Exit </w:t>
      </w:r>
      <w:r w:rsidR="000D7402">
        <w:rPr>
          <w:rFonts w:ascii="Times New Roman" w:hAnsi="Times New Roman"/>
          <w:sz w:val="24"/>
          <w:szCs w:val="24"/>
        </w:rPr>
        <w:t xml:space="preserve">into the </w:t>
      </w:r>
      <w:r>
        <w:rPr>
          <w:rFonts w:ascii="Times New Roman" w:hAnsi="Times New Roman"/>
          <w:sz w:val="24"/>
          <w:szCs w:val="24"/>
        </w:rPr>
        <w:t>component parts</w:t>
      </w:r>
      <w:r w:rsidR="000D7402">
        <w:rPr>
          <w:rFonts w:ascii="Times New Roman" w:hAnsi="Times New Roman"/>
          <w:sz w:val="24"/>
          <w:szCs w:val="24"/>
        </w:rPr>
        <w:t xml:space="preserve"> described above</w:t>
      </w:r>
      <w:r w:rsidR="00EE4403">
        <w:rPr>
          <w:rFonts w:ascii="Times New Roman" w:hAnsi="Times New Roman"/>
          <w:sz w:val="24"/>
          <w:szCs w:val="24"/>
        </w:rPr>
        <w:t>, the results are much stronger</w:t>
      </w:r>
      <w:r>
        <w:rPr>
          <w:rFonts w:ascii="Times New Roman" w:hAnsi="Times New Roman"/>
          <w:sz w:val="24"/>
          <w:szCs w:val="24"/>
        </w:rPr>
        <w:t xml:space="preserve">. </w:t>
      </w:r>
      <w:r w:rsidR="00113088">
        <w:rPr>
          <w:rFonts w:ascii="Times New Roman" w:hAnsi="Times New Roman"/>
          <w:sz w:val="24"/>
          <w:szCs w:val="24"/>
        </w:rPr>
        <w:t xml:space="preserve">First, </w:t>
      </w:r>
      <w:r w:rsidR="00A05FC2">
        <w:rPr>
          <w:rFonts w:ascii="Times New Roman" w:hAnsi="Times New Roman"/>
          <w:sz w:val="24"/>
          <w:szCs w:val="24"/>
        </w:rPr>
        <w:t xml:space="preserve">the entry of </w:t>
      </w:r>
      <w:r w:rsidR="00113088">
        <w:rPr>
          <w:rFonts w:ascii="Times New Roman" w:hAnsi="Times New Roman"/>
          <w:sz w:val="24"/>
          <w:szCs w:val="24"/>
        </w:rPr>
        <w:t xml:space="preserve">newly founded </w:t>
      </w:r>
      <w:r w:rsidR="00A05FC2">
        <w:rPr>
          <w:rFonts w:ascii="Times New Roman" w:hAnsi="Times New Roman"/>
          <w:sz w:val="24"/>
          <w:szCs w:val="24"/>
        </w:rPr>
        <w:t>parties</w:t>
      </w:r>
      <w:r w:rsidR="00113088">
        <w:rPr>
          <w:rFonts w:ascii="Times New Roman" w:hAnsi="Times New Roman"/>
          <w:sz w:val="24"/>
          <w:szCs w:val="24"/>
        </w:rPr>
        <w:t xml:space="preserve"> is associated with increased turnout, presumably because new mobilization networks bring new voters into the electoral process.</w:t>
      </w:r>
      <w:r w:rsidR="00113088" w:rsidRPr="00113088">
        <w:rPr>
          <w:rFonts w:ascii="Times New Roman" w:hAnsi="Times New Roman"/>
          <w:sz w:val="24"/>
          <w:szCs w:val="24"/>
        </w:rPr>
        <w:t xml:space="preserve"> </w:t>
      </w:r>
      <w:r w:rsidR="00113088">
        <w:rPr>
          <w:rFonts w:ascii="Times New Roman" w:hAnsi="Times New Roman"/>
          <w:sz w:val="24"/>
          <w:szCs w:val="24"/>
        </w:rPr>
        <w:t xml:space="preserve">The findings for </w:t>
      </w:r>
      <w:r w:rsidR="00113088">
        <w:rPr>
          <w:rFonts w:ascii="Times New Roman" w:hAnsi="Times New Roman"/>
          <w:i/>
          <w:sz w:val="24"/>
          <w:szCs w:val="24"/>
        </w:rPr>
        <w:t xml:space="preserve">Entry-Newly Founded </w:t>
      </w:r>
      <w:r w:rsidR="00113088">
        <w:rPr>
          <w:rFonts w:ascii="Times New Roman" w:hAnsi="Times New Roman"/>
          <w:sz w:val="24"/>
          <w:szCs w:val="24"/>
        </w:rPr>
        <w:t>are consistently positive and statistically significant across a variety of model specifications. Second, Table 1 also indicates that successor parties are associated with increased turnout, as expected, since their new incarnations can entice new party workers to join, thereby expanding their networks of mobilization. However, this result should be treated with some caution.</w:t>
      </w:r>
      <w:r w:rsidR="00113088" w:rsidRPr="00113088">
        <w:rPr>
          <w:rFonts w:ascii="Times New Roman" w:hAnsi="Times New Roman"/>
          <w:sz w:val="24"/>
          <w:szCs w:val="24"/>
        </w:rPr>
        <w:t xml:space="preserve"> </w:t>
      </w:r>
      <w:r w:rsidR="00113088">
        <w:rPr>
          <w:rFonts w:ascii="Times New Roman" w:hAnsi="Times New Roman"/>
          <w:sz w:val="24"/>
          <w:szCs w:val="24"/>
        </w:rPr>
        <w:t xml:space="preserve">It persists across many other model specifications and robustness tests, but not all. In particular, if we include year dummies instead of a time trend or pool our data instead of using fixed effects, this result disappears. </w:t>
      </w:r>
      <w:r w:rsidR="001A3B3F">
        <w:rPr>
          <w:rFonts w:ascii="Times New Roman" w:hAnsi="Times New Roman"/>
          <w:sz w:val="24"/>
          <w:szCs w:val="24"/>
        </w:rPr>
        <w:t xml:space="preserve">Third, we find no evidence of a boost in turnout associated with new parties that were formerly in alliance. This </w:t>
      </w:r>
      <w:r w:rsidR="00113088">
        <w:rPr>
          <w:rFonts w:ascii="Times New Roman" w:hAnsi="Times New Roman"/>
          <w:sz w:val="24"/>
          <w:szCs w:val="24"/>
        </w:rPr>
        <w:t xml:space="preserve">finding </w:t>
      </w:r>
      <w:r w:rsidR="001A3B3F">
        <w:rPr>
          <w:rFonts w:ascii="Times New Roman" w:hAnsi="Times New Roman"/>
          <w:sz w:val="24"/>
          <w:szCs w:val="24"/>
        </w:rPr>
        <w:t xml:space="preserve">is </w:t>
      </w:r>
      <w:r w:rsidR="00113088">
        <w:rPr>
          <w:rFonts w:ascii="Times New Roman" w:hAnsi="Times New Roman"/>
          <w:sz w:val="24"/>
          <w:szCs w:val="24"/>
        </w:rPr>
        <w:t xml:space="preserve">perhaps not </w:t>
      </w:r>
      <w:r w:rsidR="001A3B3F">
        <w:rPr>
          <w:rFonts w:ascii="Times New Roman" w:hAnsi="Times New Roman"/>
          <w:sz w:val="24"/>
          <w:szCs w:val="24"/>
        </w:rPr>
        <w:t>particularly surprising</w:t>
      </w:r>
      <w:r w:rsidR="00113088">
        <w:rPr>
          <w:rFonts w:ascii="Times New Roman" w:hAnsi="Times New Roman"/>
          <w:sz w:val="24"/>
          <w:szCs w:val="24"/>
        </w:rPr>
        <w:t xml:space="preserve"> since </w:t>
      </w:r>
      <w:r w:rsidR="001A3B3F">
        <w:rPr>
          <w:rFonts w:ascii="Times New Roman" w:hAnsi="Times New Roman"/>
          <w:sz w:val="24"/>
          <w:szCs w:val="24"/>
        </w:rPr>
        <w:t xml:space="preserve">the </w:t>
      </w:r>
      <w:r>
        <w:rPr>
          <w:rFonts w:ascii="Times New Roman" w:hAnsi="Times New Roman"/>
          <w:sz w:val="24"/>
          <w:szCs w:val="24"/>
        </w:rPr>
        <w:t>re-entry of a party after a brief hiatus might not involv</w:t>
      </w:r>
      <w:r w:rsidR="001A3B3F">
        <w:rPr>
          <w:rFonts w:ascii="Times New Roman" w:hAnsi="Times New Roman"/>
          <w:sz w:val="24"/>
          <w:szCs w:val="24"/>
        </w:rPr>
        <w:t xml:space="preserve">e the addition of new activists. </w:t>
      </w:r>
      <w:r w:rsidR="00113088">
        <w:rPr>
          <w:rFonts w:ascii="Times New Roman" w:hAnsi="Times New Roman"/>
          <w:sz w:val="24"/>
          <w:szCs w:val="24"/>
        </w:rPr>
        <w:t xml:space="preserve">Rather, the logic behind Hypothesis 1C was that a party’s activists might not campaign as vigorously for an allied party’s candidates as they would for their own party’s candidate. </w:t>
      </w:r>
      <w:r w:rsidR="001A3B3F">
        <w:rPr>
          <w:rFonts w:ascii="Times New Roman" w:hAnsi="Times New Roman"/>
          <w:sz w:val="24"/>
          <w:szCs w:val="24"/>
        </w:rPr>
        <w:t xml:space="preserve">With regard to Hypothesis 2, </w:t>
      </w:r>
      <w:r>
        <w:rPr>
          <w:rFonts w:ascii="Times New Roman" w:hAnsi="Times New Roman"/>
          <w:sz w:val="24"/>
          <w:szCs w:val="24"/>
        </w:rPr>
        <w:t>there is a strong association between credible independent cand</w:t>
      </w:r>
      <w:r w:rsidR="00113088">
        <w:rPr>
          <w:rFonts w:ascii="Times New Roman" w:hAnsi="Times New Roman"/>
          <w:sz w:val="24"/>
          <w:szCs w:val="24"/>
        </w:rPr>
        <w:t xml:space="preserve">idates and increases in turnout, as expected. </w:t>
      </w:r>
      <w:r w:rsidR="001A3B3F">
        <w:rPr>
          <w:rFonts w:ascii="Times New Roman" w:hAnsi="Times New Roman"/>
          <w:sz w:val="24"/>
          <w:szCs w:val="24"/>
        </w:rPr>
        <w:t xml:space="preserve">Finally, in model 3, </w:t>
      </w:r>
      <w:r w:rsidR="00096C42">
        <w:rPr>
          <w:rFonts w:ascii="Times New Roman" w:hAnsi="Times New Roman"/>
          <w:sz w:val="24"/>
          <w:szCs w:val="24"/>
        </w:rPr>
        <w:t>both types of party exit are assoc</w:t>
      </w:r>
      <w:r w:rsidR="001A3B3F">
        <w:rPr>
          <w:rFonts w:ascii="Times New Roman" w:hAnsi="Times New Roman"/>
          <w:sz w:val="24"/>
          <w:szCs w:val="24"/>
        </w:rPr>
        <w:t xml:space="preserve">iated with decreases in turnout, as expected. </w:t>
      </w:r>
      <w:r w:rsidR="00F36FA4">
        <w:rPr>
          <w:rFonts w:ascii="Times New Roman" w:hAnsi="Times New Roman"/>
          <w:sz w:val="24"/>
          <w:szCs w:val="24"/>
        </w:rPr>
        <w:t xml:space="preserve">The results for these two variables are robust across specifications. </w:t>
      </w:r>
      <w:r w:rsidR="00A05FC2">
        <w:rPr>
          <w:rFonts w:ascii="Times New Roman" w:hAnsi="Times New Roman"/>
          <w:sz w:val="24"/>
          <w:szCs w:val="24"/>
        </w:rPr>
        <w:t xml:space="preserve">Here too, the results for the different types of exit are stronger than for the </w:t>
      </w:r>
      <w:r w:rsidR="00A05FC2">
        <w:rPr>
          <w:rFonts w:ascii="Times New Roman" w:hAnsi="Times New Roman"/>
          <w:sz w:val="24"/>
          <w:szCs w:val="24"/>
        </w:rPr>
        <w:lastRenderedPageBreak/>
        <w:t xml:space="preserve">aggregate </w:t>
      </w:r>
      <w:r w:rsidR="00A05FC2">
        <w:rPr>
          <w:rFonts w:ascii="Times New Roman" w:hAnsi="Times New Roman"/>
          <w:i/>
          <w:sz w:val="24"/>
          <w:szCs w:val="24"/>
        </w:rPr>
        <w:t xml:space="preserve">Party Exit </w:t>
      </w:r>
      <w:r w:rsidR="00A05FC2">
        <w:rPr>
          <w:rFonts w:ascii="Times New Roman" w:hAnsi="Times New Roman"/>
          <w:sz w:val="24"/>
          <w:szCs w:val="24"/>
        </w:rPr>
        <w:t>variable, which includes instances of exit not associated with defunct parties or alliances.</w:t>
      </w:r>
      <w:r w:rsidR="00F36FA4">
        <w:rPr>
          <w:rFonts w:ascii="Times New Roman" w:hAnsi="Times New Roman"/>
          <w:sz w:val="24"/>
          <w:szCs w:val="24"/>
        </w:rPr>
        <w:t xml:space="preserve"> </w:t>
      </w:r>
      <w:r w:rsidR="00113088">
        <w:rPr>
          <w:rFonts w:ascii="Times New Roman" w:hAnsi="Times New Roman"/>
          <w:sz w:val="24"/>
          <w:szCs w:val="24"/>
        </w:rPr>
        <w:t>Interestingly, the exit of a party because of an alliance depressed turnout, but a party’s re-entry does not then increase turnout.</w:t>
      </w:r>
    </w:p>
    <w:p w14:paraId="64385690" w14:textId="57B36B43" w:rsidR="00CA2601" w:rsidRDefault="00096C42" w:rsidP="00602768">
      <w:pPr>
        <w:spacing w:line="480" w:lineRule="auto"/>
        <w:rPr>
          <w:rFonts w:ascii="Times New Roman" w:hAnsi="Times New Roman"/>
          <w:sz w:val="24"/>
          <w:szCs w:val="24"/>
        </w:rPr>
      </w:pPr>
      <w:r>
        <w:rPr>
          <w:rFonts w:ascii="Times New Roman" w:hAnsi="Times New Roman"/>
          <w:sz w:val="24"/>
          <w:szCs w:val="24"/>
        </w:rPr>
        <w:tab/>
      </w:r>
      <w:r w:rsidR="001A3B3F">
        <w:rPr>
          <w:rFonts w:ascii="Times New Roman" w:hAnsi="Times New Roman"/>
          <w:sz w:val="24"/>
          <w:szCs w:val="24"/>
        </w:rPr>
        <w:t xml:space="preserve">Models 4 and 5 </w:t>
      </w:r>
      <w:r w:rsidR="00A05FC2">
        <w:rPr>
          <w:rFonts w:ascii="Times New Roman" w:hAnsi="Times New Roman"/>
          <w:sz w:val="24"/>
          <w:szCs w:val="24"/>
        </w:rPr>
        <w:t>test Hypothese</w:t>
      </w:r>
      <w:r w:rsidR="00CA2601">
        <w:rPr>
          <w:rFonts w:ascii="Times New Roman" w:hAnsi="Times New Roman"/>
          <w:sz w:val="24"/>
          <w:szCs w:val="24"/>
        </w:rPr>
        <w:t xml:space="preserve">s 4 and 4A, respectively, about the </w:t>
      </w:r>
      <w:r w:rsidR="002D15B1">
        <w:rPr>
          <w:rFonts w:ascii="Times New Roman" w:hAnsi="Times New Roman"/>
          <w:sz w:val="24"/>
          <w:szCs w:val="24"/>
        </w:rPr>
        <w:t xml:space="preserve">overall </w:t>
      </w:r>
      <w:r w:rsidR="00CA2601">
        <w:rPr>
          <w:rFonts w:ascii="Times New Roman" w:hAnsi="Times New Roman"/>
          <w:sz w:val="24"/>
          <w:szCs w:val="24"/>
        </w:rPr>
        <w:t>supply of mobilization</w:t>
      </w:r>
      <w:r w:rsidR="002D15B1">
        <w:rPr>
          <w:rFonts w:ascii="Times New Roman" w:hAnsi="Times New Roman"/>
          <w:sz w:val="24"/>
          <w:szCs w:val="24"/>
        </w:rPr>
        <w:t xml:space="preserve"> thanks to both party entry and exit</w:t>
      </w:r>
      <w:r w:rsidR="00CA2601">
        <w:rPr>
          <w:rFonts w:ascii="Times New Roman" w:hAnsi="Times New Roman"/>
          <w:sz w:val="24"/>
          <w:szCs w:val="24"/>
        </w:rPr>
        <w:t>. When party entry immediately follows party exit—as often occurs when parties become defunct but give rise to new successor parties—then we expect party entry to mitigate the negative impact of party exit. M</w:t>
      </w:r>
      <w:r w:rsidRPr="00D46918">
        <w:rPr>
          <w:rFonts w:ascii="Times New Roman" w:hAnsi="Times New Roman"/>
          <w:sz w:val="24"/>
          <w:szCs w:val="24"/>
        </w:rPr>
        <w:t xml:space="preserve">odel </w:t>
      </w:r>
      <w:r>
        <w:rPr>
          <w:rFonts w:ascii="Times New Roman" w:hAnsi="Times New Roman"/>
          <w:sz w:val="24"/>
          <w:szCs w:val="24"/>
        </w:rPr>
        <w:t>4</w:t>
      </w:r>
      <w:r w:rsidR="00CA2601">
        <w:rPr>
          <w:rFonts w:ascii="Times New Roman" w:hAnsi="Times New Roman"/>
          <w:sz w:val="24"/>
          <w:szCs w:val="24"/>
        </w:rPr>
        <w:t xml:space="preserve"> tests this hypothesis by including an </w:t>
      </w:r>
      <w:r w:rsidRPr="00D46918">
        <w:rPr>
          <w:rFonts w:ascii="Times New Roman" w:hAnsi="Times New Roman"/>
          <w:sz w:val="24"/>
          <w:szCs w:val="24"/>
        </w:rPr>
        <w:t xml:space="preserve">interaction term between </w:t>
      </w:r>
      <w:r w:rsidR="00CA2601">
        <w:rPr>
          <w:rFonts w:ascii="Times New Roman" w:hAnsi="Times New Roman"/>
          <w:i/>
          <w:sz w:val="24"/>
          <w:szCs w:val="24"/>
        </w:rPr>
        <w:t xml:space="preserve">Party Entry </w:t>
      </w:r>
      <w:r w:rsidR="00CA2601">
        <w:rPr>
          <w:rFonts w:ascii="Times New Roman" w:hAnsi="Times New Roman"/>
          <w:sz w:val="24"/>
          <w:szCs w:val="24"/>
        </w:rPr>
        <w:t xml:space="preserve">and </w:t>
      </w:r>
      <w:r w:rsidR="00CA2601">
        <w:rPr>
          <w:rFonts w:ascii="Times New Roman" w:hAnsi="Times New Roman"/>
          <w:i/>
          <w:sz w:val="24"/>
          <w:szCs w:val="24"/>
        </w:rPr>
        <w:t>Party Exit</w:t>
      </w:r>
      <w:r w:rsidRPr="00D46918">
        <w:rPr>
          <w:rFonts w:ascii="Times New Roman" w:hAnsi="Times New Roman"/>
          <w:sz w:val="24"/>
          <w:szCs w:val="24"/>
        </w:rPr>
        <w:t xml:space="preserve">. The coefficient </w:t>
      </w:r>
      <w:r w:rsidR="00CA2601">
        <w:rPr>
          <w:rFonts w:ascii="Times New Roman" w:hAnsi="Times New Roman"/>
          <w:sz w:val="24"/>
          <w:szCs w:val="24"/>
        </w:rPr>
        <w:t>on</w:t>
      </w:r>
      <w:r w:rsidRPr="00D46918">
        <w:rPr>
          <w:rFonts w:ascii="Times New Roman" w:hAnsi="Times New Roman"/>
          <w:sz w:val="24"/>
          <w:szCs w:val="24"/>
        </w:rPr>
        <w:t xml:space="preserve"> </w:t>
      </w:r>
      <w:r w:rsidR="00CA2601">
        <w:rPr>
          <w:rFonts w:ascii="Times New Roman" w:hAnsi="Times New Roman"/>
          <w:i/>
          <w:sz w:val="24"/>
          <w:szCs w:val="24"/>
        </w:rPr>
        <w:t xml:space="preserve">Party </w:t>
      </w:r>
      <w:r w:rsidR="006B6BB0">
        <w:rPr>
          <w:rFonts w:ascii="Times New Roman" w:hAnsi="Times New Roman"/>
          <w:i/>
          <w:sz w:val="24"/>
          <w:szCs w:val="24"/>
        </w:rPr>
        <w:t xml:space="preserve">Entry </w:t>
      </w:r>
      <w:r w:rsidRPr="00D46918">
        <w:rPr>
          <w:rFonts w:ascii="Times New Roman" w:hAnsi="Times New Roman"/>
          <w:sz w:val="24"/>
          <w:szCs w:val="24"/>
        </w:rPr>
        <w:t xml:space="preserve">is </w:t>
      </w:r>
      <w:r w:rsidR="00CA2601">
        <w:rPr>
          <w:rFonts w:ascii="Times New Roman" w:hAnsi="Times New Roman"/>
          <w:sz w:val="24"/>
          <w:szCs w:val="24"/>
        </w:rPr>
        <w:t>effectively zero, but the other coefficients of interest are sizeable and precisely estimated.</w:t>
      </w:r>
      <w:r w:rsidR="00EE4403">
        <w:rPr>
          <w:rFonts w:ascii="Times New Roman" w:hAnsi="Times New Roman"/>
          <w:sz w:val="24"/>
          <w:szCs w:val="24"/>
        </w:rPr>
        <w:t xml:space="preserve"> </w:t>
      </w:r>
      <w:r w:rsidR="00EE4403" w:rsidRPr="002D15B1">
        <w:rPr>
          <w:rFonts w:ascii="Times New Roman" w:hAnsi="Times New Roman"/>
          <w:sz w:val="24"/>
          <w:szCs w:val="24"/>
        </w:rPr>
        <w:t xml:space="preserve">In other words, model 4 </w:t>
      </w:r>
      <w:r w:rsidR="00582072" w:rsidRPr="002D15B1">
        <w:rPr>
          <w:rFonts w:ascii="Times New Roman" w:hAnsi="Times New Roman"/>
          <w:sz w:val="24"/>
          <w:szCs w:val="24"/>
        </w:rPr>
        <w:t xml:space="preserve">indicates </w:t>
      </w:r>
      <w:r w:rsidR="00EE4403" w:rsidRPr="002D15B1">
        <w:rPr>
          <w:rFonts w:ascii="Times New Roman" w:hAnsi="Times New Roman"/>
          <w:sz w:val="24"/>
          <w:szCs w:val="24"/>
        </w:rPr>
        <w:t xml:space="preserve">that when </w:t>
      </w:r>
      <w:r w:rsidR="00582072" w:rsidRPr="002D15B1">
        <w:rPr>
          <w:rFonts w:ascii="Times New Roman" w:hAnsi="Times New Roman"/>
          <w:sz w:val="24"/>
          <w:szCs w:val="24"/>
        </w:rPr>
        <w:t>party exit occurs without any new party entry, turnout tends to decline. We suggest that this is because the overall level of mobilization in the district decreases. H</w:t>
      </w:r>
      <w:r w:rsidR="00EE4403" w:rsidRPr="002D15B1">
        <w:rPr>
          <w:rFonts w:ascii="Times New Roman" w:hAnsi="Times New Roman"/>
          <w:sz w:val="24"/>
          <w:szCs w:val="24"/>
        </w:rPr>
        <w:t xml:space="preserve">owever, when </w:t>
      </w:r>
      <w:r w:rsidR="00582072" w:rsidRPr="002D15B1">
        <w:rPr>
          <w:rFonts w:ascii="Times New Roman" w:hAnsi="Times New Roman"/>
          <w:sz w:val="24"/>
          <w:szCs w:val="24"/>
        </w:rPr>
        <w:t>party exit is followed by party entry</w:t>
      </w:r>
      <w:r w:rsidR="00091745" w:rsidRPr="002D15B1">
        <w:rPr>
          <w:rFonts w:ascii="Times New Roman" w:hAnsi="Times New Roman"/>
          <w:sz w:val="24"/>
          <w:szCs w:val="24"/>
        </w:rPr>
        <w:t xml:space="preserve">, turnout does not change so much. We suggest this is because the </w:t>
      </w:r>
      <w:r w:rsidR="00582072" w:rsidRPr="002D15B1">
        <w:rPr>
          <w:rFonts w:ascii="Times New Roman" w:hAnsi="Times New Roman"/>
          <w:sz w:val="24"/>
          <w:szCs w:val="24"/>
        </w:rPr>
        <w:t xml:space="preserve">supply of mobilization </w:t>
      </w:r>
      <w:r w:rsidR="00091745" w:rsidRPr="002D15B1">
        <w:rPr>
          <w:rFonts w:ascii="Times New Roman" w:hAnsi="Times New Roman"/>
          <w:sz w:val="24"/>
          <w:szCs w:val="24"/>
        </w:rPr>
        <w:t xml:space="preserve">remains </w:t>
      </w:r>
      <w:r w:rsidR="00582072" w:rsidRPr="002D15B1">
        <w:rPr>
          <w:rFonts w:ascii="Times New Roman" w:hAnsi="Times New Roman"/>
          <w:sz w:val="24"/>
          <w:szCs w:val="24"/>
        </w:rPr>
        <w:t xml:space="preserve">relatively </w:t>
      </w:r>
      <w:r w:rsidR="00091745" w:rsidRPr="002D15B1">
        <w:rPr>
          <w:rFonts w:ascii="Times New Roman" w:hAnsi="Times New Roman"/>
          <w:sz w:val="24"/>
          <w:szCs w:val="24"/>
        </w:rPr>
        <w:t>constant</w:t>
      </w:r>
      <w:r w:rsidR="00EE4403" w:rsidRPr="002D15B1">
        <w:rPr>
          <w:rFonts w:ascii="Times New Roman" w:hAnsi="Times New Roman"/>
          <w:sz w:val="24"/>
          <w:szCs w:val="24"/>
        </w:rPr>
        <w:t>.</w:t>
      </w:r>
      <w:r w:rsidR="00EE4403">
        <w:rPr>
          <w:rFonts w:ascii="Times New Roman" w:hAnsi="Times New Roman"/>
          <w:sz w:val="24"/>
          <w:szCs w:val="24"/>
        </w:rPr>
        <w:t xml:space="preserve"> Finally, </w:t>
      </w:r>
      <w:r w:rsidR="002D15B1">
        <w:rPr>
          <w:rFonts w:ascii="Times New Roman" w:hAnsi="Times New Roman"/>
          <w:sz w:val="24"/>
          <w:szCs w:val="24"/>
        </w:rPr>
        <w:t>Model 5 replicates m</w:t>
      </w:r>
      <w:r w:rsidR="00CA2601">
        <w:rPr>
          <w:rFonts w:ascii="Times New Roman" w:hAnsi="Times New Roman"/>
          <w:sz w:val="24"/>
          <w:szCs w:val="24"/>
        </w:rPr>
        <w:t xml:space="preserve">odel 3 but with an interaction between </w:t>
      </w:r>
      <w:r w:rsidR="00CA2601">
        <w:rPr>
          <w:rFonts w:ascii="Times New Roman" w:hAnsi="Times New Roman"/>
          <w:i/>
          <w:sz w:val="24"/>
          <w:szCs w:val="24"/>
        </w:rPr>
        <w:t xml:space="preserve">Entry-Successor </w:t>
      </w:r>
      <w:r w:rsidR="00CA2601">
        <w:rPr>
          <w:rFonts w:ascii="Times New Roman" w:hAnsi="Times New Roman"/>
          <w:sz w:val="24"/>
          <w:szCs w:val="24"/>
        </w:rPr>
        <w:t xml:space="preserve">and </w:t>
      </w:r>
      <w:r w:rsidR="00CA2601">
        <w:rPr>
          <w:rFonts w:ascii="Times New Roman" w:hAnsi="Times New Roman"/>
          <w:i/>
          <w:sz w:val="24"/>
          <w:szCs w:val="24"/>
        </w:rPr>
        <w:t xml:space="preserve">Exit-Defunct </w:t>
      </w:r>
      <w:r w:rsidR="00CA2601">
        <w:rPr>
          <w:rFonts w:ascii="Times New Roman" w:hAnsi="Times New Roman"/>
          <w:sz w:val="24"/>
          <w:szCs w:val="24"/>
        </w:rPr>
        <w:t>to test Hypothesis 4A about the supply of mobilization involving defunct and successor parties. The results in model 5 are fairly similar to model 3, and the coefficient on the interaction term is large and statistically significant.</w:t>
      </w:r>
      <w:r w:rsidR="00631D5D">
        <w:rPr>
          <w:rFonts w:ascii="Times New Roman" w:hAnsi="Times New Roman"/>
          <w:color w:val="FF0000"/>
          <w:sz w:val="24"/>
          <w:szCs w:val="24"/>
        </w:rPr>
        <w:t xml:space="preserve"> </w:t>
      </w:r>
      <w:r w:rsidR="00C46219">
        <w:rPr>
          <w:rFonts w:ascii="Times New Roman" w:hAnsi="Times New Roman"/>
          <w:sz w:val="24"/>
          <w:szCs w:val="24"/>
        </w:rPr>
        <w:t xml:space="preserve">When </w:t>
      </w:r>
      <w:r w:rsidR="00091745">
        <w:rPr>
          <w:rFonts w:ascii="Times New Roman" w:hAnsi="Times New Roman"/>
          <w:sz w:val="24"/>
          <w:szCs w:val="24"/>
        </w:rPr>
        <w:t xml:space="preserve">a party becomes defunct and there is no successor, turnout tends to decline. </w:t>
      </w:r>
      <w:r w:rsidR="00C46219">
        <w:rPr>
          <w:rFonts w:ascii="Times New Roman" w:hAnsi="Times New Roman"/>
          <w:sz w:val="24"/>
          <w:szCs w:val="24"/>
        </w:rPr>
        <w:t xml:space="preserve">In contrast, when </w:t>
      </w:r>
      <w:r w:rsidR="00091745">
        <w:rPr>
          <w:rFonts w:ascii="Times New Roman" w:hAnsi="Times New Roman"/>
          <w:sz w:val="24"/>
          <w:szCs w:val="24"/>
        </w:rPr>
        <w:t>a party becomes defunct and is reincarnated as a successor party turnout does not decline so much</w:t>
      </w:r>
      <w:r w:rsidR="00C46219">
        <w:rPr>
          <w:rFonts w:ascii="Times New Roman" w:hAnsi="Times New Roman"/>
          <w:sz w:val="24"/>
          <w:szCs w:val="24"/>
        </w:rPr>
        <w:t>.</w:t>
      </w:r>
      <w:r w:rsidR="00C46219">
        <w:rPr>
          <w:rStyle w:val="FootnoteReference"/>
          <w:rFonts w:ascii="Times New Roman" w:hAnsi="Times New Roman"/>
          <w:sz w:val="24"/>
          <w:szCs w:val="24"/>
        </w:rPr>
        <w:footnoteReference w:id="12"/>
      </w:r>
    </w:p>
    <w:p w14:paraId="26B5D477" w14:textId="137B3D5F" w:rsidR="00292487" w:rsidRDefault="00292487" w:rsidP="00292487">
      <w:pPr>
        <w:spacing w:line="480" w:lineRule="auto"/>
        <w:rPr>
          <w:rFonts w:ascii="Times New Roman" w:hAnsi="Times New Roman"/>
          <w:sz w:val="24"/>
          <w:szCs w:val="24"/>
        </w:rPr>
      </w:pPr>
      <w:r>
        <w:rPr>
          <w:rFonts w:ascii="Times New Roman" w:hAnsi="Times New Roman"/>
          <w:sz w:val="24"/>
          <w:szCs w:val="24"/>
        </w:rPr>
        <w:tab/>
      </w:r>
      <w:r w:rsidR="00874BEB">
        <w:rPr>
          <w:rFonts w:ascii="Times New Roman" w:hAnsi="Times New Roman"/>
          <w:sz w:val="24"/>
          <w:szCs w:val="24"/>
        </w:rPr>
        <w:t xml:space="preserve">We present the substantive impact of these interactions in </w:t>
      </w:r>
      <w:r>
        <w:rPr>
          <w:rFonts w:ascii="Times New Roman" w:hAnsi="Times New Roman"/>
          <w:sz w:val="24"/>
          <w:szCs w:val="24"/>
        </w:rPr>
        <w:t>graphical terms</w:t>
      </w:r>
      <w:r w:rsidR="00874BEB">
        <w:rPr>
          <w:rFonts w:ascii="Times New Roman" w:hAnsi="Times New Roman"/>
          <w:sz w:val="24"/>
          <w:szCs w:val="24"/>
        </w:rPr>
        <w:t xml:space="preserve"> in Figure 1</w:t>
      </w:r>
      <w:r>
        <w:rPr>
          <w:rFonts w:ascii="Times New Roman" w:hAnsi="Times New Roman"/>
          <w:sz w:val="24"/>
          <w:szCs w:val="24"/>
        </w:rPr>
        <w:t>. The left panel in Figure 1 refers to model 4, while the right panel refers to model 5. Both panels plot the average marginal effects of exit (</w:t>
      </w:r>
      <w:r>
        <w:rPr>
          <w:rFonts w:ascii="Times New Roman" w:hAnsi="Times New Roman"/>
          <w:i/>
          <w:sz w:val="24"/>
          <w:szCs w:val="24"/>
        </w:rPr>
        <w:t xml:space="preserve">Party Exit </w:t>
      </w:r>
      <w:r>
        <w:rPr>
          <w:rFonts w:ascii="Times New Roman" w:hAnsi="Times New Roman"/>
          <w:sz w:val="24"/>
          <w:szCs w:val="24"/>
        </w:rPr>
        <w:t xml:space="preserve">on the left and </w:t>
      </w:r>
      <w:r>
        <w:rPr>
          <w:rFonts w:ascii="Times New Roman" w:hAnsi="Times New Roman"/>
          <w:i/>
          <w:sz w:val="24"/>
          <w:szCs w:val="24"/>
        </w:rPr>
        <w:t xml:space="preserve">Exit-Defunct </w:t>
      </w:r>
      <w:r>
        <w:rPr>
          <w:rFonts w:ascii="Times New Roman" w:hAnsi="Times New Roman"/>
          <w:sz w:val="24"/>
          <w:szCs w:val="24"/>
        </w:rPr>
        <w:t xml:space="preserve">on the right) at </w:t>
      </w:r>
      <w:r>
        <w:rPr>
          <w:rFonts w:ascii="Times New Roman" w:hAnsi="Times New Roman"/>
          <w:sz w:val="24"/>
          <w:szCs w:val="24"/>
        </w:rPr>
        <w:lastRenderedPageBreak/>
        <w:t>varying levels of party entry (</w:t>
      </w:r>
      <w:r>
        <w:rPr>
          <w:rFonts w:ascii="Times New Roman" w:hAnsi="Times New Roman"/>
          <w:i/>
          <w:sz w:val="24"/>
          <w:szCs w:val="24"/>
        </w:rPr>
        <w:t xml:space="preserve">Party Entry </w:t>
      </w:r>
      <w:r>
        <w:rPr>
          <w:rFonts w:ascii="Times New Roman" w:hAnsi="Times New Roman"/>
          <w:sz w:val="24"/>
          <w:szCs w:val="24"/>
        </w:rPr>
        <w:t xml:space="preserve">on the </w:t>
      </w:r>
      <w:r w:rsidR="002D15B1">
        <w:rPr>
          <w:rFonts w:ascii="Times New Roman" w:hAnsi="Times New Roman"/>
          <w:sz w:val="24"/>
          <w:szCs w:val="24"/>
        </w:rPr>
        <w:t>left</w:t>
      </w:r>
      <w:r>
        <w:rPr>
          <w:rFonts w:ascii="Times New Roman" w:hAnsi="Times New Roman"/>
          <w:sz w:val="24"/>
          <w:szCs w:val="24"/>
        </w:rPr>
        <w:t xml:space="preserve"> and </w:t>
      </w:r>
      <w:r>
        <w:rPr>
          <w:rFonts w:ascii="Times New Roman" w:hAnsi="Times New Roman"/>
          <w:i/>
          <w:sz w:val="24"/>
          <w:szCs w:val="24"/>
        </w:rPr>
        <w:t xml:space="preserve">Entry-Successor </w:t>
      </w:r>
      <w:r>
        <w:rPr>
          <w:rFonts w:ascii="Times New Roman" w:hAnsi="Times New Roman"/>
          <w:sz w:val="24"/>
          <w:szCs w:val="24"/>
        </w:rPr>
        <w:t xml:space="preserve">on the right), along with 95% confidence intervals. The left panel indicates that when exit is followed by modest levels of entry, party exit has a negative impact on turnout. However, when large party entry follows party exit, the effect of party exit is not distinguishable from zero. In other words, party entry mitigates the impact of party exit. The right panel reveals a similar pattern. When successor parties enter after parties become defunct, entry compensates for exit. When entry does not follow exit, party exit exerts a strong negative impact on turnout. However, the marginal effect of the exit of a defunct party gets smaller as the size of the successor party increases. Eventually, when very large parties enter, the marginal effect of exit is positive. </w:t>
      </w:r>
    </w:p>
    <w:p w14:paraId="08070CF8" w14:textId="794EB2E2" w:rsidR="00292487" w:rsidRPr="00631D5D" w:rsidRDefault="00292487" w:rsidP="008672F2">
      <w:pPr>
        <w:spacing w:line="480" w:lineRule="auto"/>
        <w:jc w:val="center"/>
        <w:rPr>
          <w:rFonts w:ascii="Times New Roman" w:hAnsi="Times New Roman"/>
          <w:sz w:val="24"/>
          <w:szCs w:val="24"/>
        </w:rPr>
      </w:pPr>
      <w:r>
        <w:rPr>
          <w:rFonts w:ascii="Times New Roman" w:hAnsi="Times New Roman"/>
          <w:b/>
          <w:sz w:val="24"/>
          <w:szCs w:val="24"/>
        </w:rPr>
        <w:t>Figure 1 about here</w:t>
      </w:r>
    </w:p>
    <w:p w14:paraId="13389F24" w14:textId="3A90F80D" w:rsidR="0028310A" w:rsidRDefault="007711D6" w:rsidP="00602768">
      <w:pPr>
        <w:spacing w:line="480" w:lineRule="auto"/>
        <w:rPr>
          <w:rFonts w:ascii="Times New Roman" w:hAnsi="Times New Roman"/>
          <w:sz w:val="24"/>
          <w:szCs w:val="24"/>
        </w:rPr>
      </w:pPr>
      <w:r>
        <w:rPr>
          <w:rFonts w:ascii="Times New Roman" w:hAnsi="Times New Roman"/>
          <w:sz w:val="24"/>
          <w:szCs w:val="24"/>
        </w:rPr>
        <w:tab/>
        <w:t xml:space="preserve">What is the substantive impact of the results in Table 1? </w:t>
      </w:r>
      <w:r w:rsidR="00CA2601">
        <w:rPr>
          <w:rFonts w:ascii="Times New Roman" w:hAnsi="Times New Roman"/>
          <w:sz w:val="24"/>
          <w:szCs w:val="24"/>
        </w:rPr>
        <w:t>T</w:t>
      </w:r>
      <w:r w:rsidR="00815474">
        <w:rPr>
          <w:rFonts w:ascii="Times New Roman" w:hAnsi="Times New Roman"/>
          <w:sz w:val="24"/>
          <w:szCs w:val="24"/>
        </w:rPr>
        <w:t xml:space="preserve">he results </w:t>
      </w:r>
      <w:r w:rsidR="00CA2601">
        <w:rPr>
          <w:rFonts w:ascii="Times New Roman" w:hAnsi="Times New Roman"/>
          <w:sz w:val="24"/>
          <w:szCs w:val="24"/>
        </w:rPr>
        <w:t>in Mod</w:t>
      </w:r>
      <w:r w:rsidR="00A05FC2">
        <w:rPr>
          <w:rFonts w:ascii="Times New Roman" w:hAnsi="Times New Roman"/>
          <w:sz w:val="24"/>
          <w:szCs w:val="24"/>
        </w:rPr>
        <w:t>el 5</w:t>
      </w:r>
      <w:r w:rsidR="00815474">
        <w:rPr>
          <w:rFonts w:ascii="Times New Roman" w:hAnsi="Times New Roman"/>
          <w:sz w:val="24"/>
          <w:szCs w:val="24"/>
        </w:rPr>
        <w:t xml:space="preserve"> </w:t>
      </w:r>
      <w:r w:rsidR="00292487">
        <w:rPr>
          <w:rFonts w:ascii="Times New Roman" w:hAnsi="Times New Roman"/>
          <w:sz w:val="24"/>
          <w:szCs w:val="24"/>
        </w:rPr>
        <w:t xml:space="preserve">indicate </w:t>
      </w:r>
      <w:r w:rsidR="00815474">
        <w:rPr>
          <w:rFonts w:ascii="Times New Roman" w:hAnsi="Times New Roman"/>
          <w:sz w:val="24"/>
          <w:szCs w:val="24"/>
        </w:rPr>
        <w:t>that a standard deviation increase in the vote share won by new</w:t>
      </w:r>
      <w:r w:rsidR="00A05FC2">
        <w:rPr>
          <w:rFonts w:ascii="Times New Roman" w:hAnsi="Times New Roman"/>
          <w:sz w:val="24"/>
          <w:szCs w:val="24"/>
        </w:rPr>
        <w:t>ly</w:t>
      </w:r>
      <w:r w:rsidR="00815474">
        <w:rPr>
          <w:rFonts w:ascii="Times New Roman" w:hAnsi="Times New Roman"/>
          <w:sz w:val="24"/>
          <w:szCs w:val="24"/>
        </w:rPr>
        <w:t xml:space="preserve"> </w:t>
      </w:r>
      <w:r w:rsidR="00A05FC2">
        <w:rPr>
          <w:rFonts w:ascii="Times New Roman" w:hAnsi="Times New Roman"/>
          <w:sz w:val="24"/>
          <w:szCs w:val="24"/>
        </w:rPr>
        <w:t xml:space="preserve">founded parties </w:t>
      </w:r>
      <w:r w:rsidR="00815474">
        <w:rPr>
          <w:rFonts w:ascii="Times New Roman" w:hAnsi="Times New Roman"/>
          <w:sz w:val="24"/>
          <w:szCs w:val="24"/>
        </w:rPr>
        <w:t>(</w:t>
      </w:r>
      <w:r w:rsidR="00A05FC2">
        <w:rPr>
          <w:rFonts w:ascii="Times New Roman" w:hAnsi="Times New Roman"/>
          <w:sz w:val="24"/>
          <w:szCs w:val="24"/>
        </w:rPr>
        <w:t>8</w:t>
      </w:r>
      <w:r w:rsidR="00815474">
        <w:rPr>
          <w:rFonts w:ascii="Times New Roman" w:hAnsi="Times New Roman"/>
          <w:sz w:val="24"/>
          <w:szCs w:val="24"/>
        </w:rPr>
        <w:t>%) is associated with a 0.</w:t>
      </w:r>
      <w:r w:rsidR="009318E9">
        <w:rPr>
          <w:rFonts w:ascii="Times New Roman" w:hAnsi="Times New Roman"/>
          <w:sz w:val="24"/>
          <w:szCs w:val="24"/>
        </w:rPr>
        <w:t>5</w:t>
      </w:r>
      <w:r w:rsidR="00A05FC2">
        <w:rPr>
          <w:rFonts w:ascii="Times New Roman" w:hAnsi="Times New Roman"/>
          <w:sz w:val="24"/>
          <w:szCs w:val="24"/>
        </w:rPr>
        <w:t>4</w:t>
      </w:r>
      <w:r w:rsidR="00815474">
        <w:rPr>
          <w:rFonts w:ascii="Times New Roman" w:hAnsi="Times New Roman"/>
          <w:sz w:val="24"/>
          <w:szCs w:val="24"/>
        </w:rPr>
        <w:t>% increase in turnout. Although this might appear, at first, to be a modest change, the mean electoral district in our data has 963,901 eligible voters, meaning that a 0.</w:t>
      </w:r>
      <w:r w:rsidR="00F36FA4">
        <w:rPr>
          <w:rFonts w:ascii="Times New Roman" w:hAnsi="Times New Roman"/>
          <w:sz w:val="24"/>
          <w:szCs w:val="24"/>
        </w:rPr>
        <w:t>54</w:t>
      </w:r>
      <w:r w:rsidR="00815474">
        <w:rPr>
          <w:rFonts w:ascii="Times New Roman" w:hAnsi="Times New Roman"/>
          <w:sz w:val="24"/>
          <w:szCs w:val="24"/>
        </w:rPr>
        <w:t xml:space="preserve">% increase </w:t>
      </w:r>
      <w:r w:rsidR="00C46219">
        <w:rPr>
          <w:rFonts w:ascii="Times New Roman" w:hAnsi="Times New Roman"/>
          <w:sz w:val="24"/>
          <w:szCs w:val="24"/>
        </w:rPr>
        <w:t>is, on average, equivalent to</w:t>
      </w:r>
      <w:r w:rsidR="00A05FC2">
        <w:rPr>
          <w:rFonts w:ascii="Times New Roman" w:hAnsi="Times New Roman"/>
          <w:sz w:val="24"/>
          <w:szCs w:val="24"/>
        </w:rPr>
        <w:t xml:space="preserve"> an additional 5,205</w:t>
      </w:r>
      <w:r w:rsidR="00815474">
        <w:rPr>
          <w:rFonts w:ascii="Times New Roman" w:hAnsi="Times New Roman"/>
          <w:sz w:val="24"/>
          <w:szCs w:val="24"/>
        </w:rPr>
        <w:t xml:space="preserve"> voters turning out to vote. </w:t>
      </w:r>
      <w:r w:rsidR="00292487">
        <w:rPr>
          <w:rFonts w:ascii="Times New Roman" w:hAnsi="Times New Roman"/>
          <w:sz w:val="24"/>
          <w:szCs w:val="24"/>
        </w:rPr>
        <w:t xml:space="preserve">By the same token, </w:t>
      </w:r>
      <w:r w:rsidR="00A05FC2">
        <w:rPr>
          <w:rFonts w:ascii="Times New Roman" w:hAnsi="Times New Roman"/>
          <w:sz w:val="24"/>
          <w:szCs w:val="24"/>
        </w:rPr>
        <w:t xml:space="preserve">a </w:t>
      </w:r>
      <w:r w:rsidR="009318E9">
        <w:rPr>
          <w:rFonts w:ascii="Times New Roman" w:hAnsi="Times New Roman"/>
          <w:sz w:val="24"/>
          <w:szCs w:val="24"/>
        </w:rPr>
        <w:t xml:space="preserve">standard deviation increase in the share of the vote won in the previous election by parties that </w:t>
      </w:r>
      <w:r w:rsidR="00A05FC2">
        <w:rPr>
          <w:rFonts w:ascii="Times New Roman" w:hAnsi="Times New Roman"/>
          <w:sz w:val="24"/>
          <w:szCs w:val="24"/>
        </w:rPr>
        <w:t xml:space="preserve">are defunct in the next election </w:t>
      </w:r>
      <w:r w:rsidR="009318E9">
        <w:rPr>
          <w:rFonts w:ascii="Times New Roman" w:hAnsi="Times New Roman"/>
          <w:sz w:val="24"/>
          <w:szCs w:val="24"/>
        </w:rPr>
        <w:t>(1</w:t>
      </w:r>
      <w:r w:rsidR="00A05FC2">
        <w:rPr>
          <w:rFonts w:ascii="Times New Roman" w:hAnsi="Times New Roman"/>
          <w:sz w:val="24"/>
          <w:szCs w:val="24"/>
        </w:rPr>
        <w:t>0</w:t>
      </w:r>
      <w:r w:rsidR="00F36FA4">
        <w:rPr>
          <w:rFonts w:ascii="Times New Roman" w:hAnsi="Times New Roman"/>
          <w:sz w:val="24"/>
          <w:szCs w:val="24"/>
        </w:rPr>
        <w:t>%) is associated with a 0.86</w:t>
      </w:r>
      <w:r w:rsidR="009318E9">
        <w:rPr>
          <w:rFonts w:ascii="Times New Roman" w:hAnsi="Times New Roman"/>
          <w:sz w:val="24"/>
          <w:szCs w:val="24"/>
        </w:rPr>
        <w:t>% decrease in turnout</w:t>
      </w:r>
      <w:r w:rsidR="00C539FD">
        <w:rPr>
          <w:rFonts w:ascii="Times New Roman" w:hAnsi="Times New Roman"/>
          <w:sz w:val="24"/>
          <w:szCs w:val="24"/>
        </w:rPr>
        <w:t>,</w:t>
      </w:r>
      <w:r w:rsidR="00292487">
        <w:rPr>
          <w:rFonts w:ascii="Times New Roman" w:hAnsi="Times New Roman"/>
          <w:sz w:val="24"/>
          <w:szCs w:val="24"/>
        </w:rPr>
        <w:t xml:space="preserve"> if there is no entry by a successor party,</w:t>
      </w:r>
      <w:r w:rsidR="00C539FD">
        <w:rPr>
          <w:rFonts w:ascii="Times New Roman" w:hAnsi="Times New Roman"/>
          <w:sz w:val="24"/>
          <w:szCs w:val="24"/>
        </w:rPr>
        <w:t xml:space="preserve"> or an average of </w:t>
      </w:r>
      <w:r w:rsidR="00F36FA4">
        <w:rPr>
          <w:rFonts w:ascii="Times New Roman" w:hAnsi="Times New Roman"/>
          <w:sz w:val="24"/>
          <w:szCs w:val="24"/>
        </w:rPr>
        <w:t>8</w:t>
      </w:r>
      <w:r w:rsidR="00C539FD">
        <w:rPr>
          <w:rFonts w:ascii="Times New Roman" w:hAnsi="Times New Roman"/>
          <w:sz w:val="24"/>
          <w:szCs w:val="24"/>
        </w:rPr>
        <w:t>,</w:t>
      </w:r>
      <w:r w:rsidR="00F36FA4">
        <w:rPr>
          <w:rFonts w:ascii="Times New Roman" w:hAnsi="Times New Roman"/>
          <w:sz w:val="24"/>
          <w:szCs w:val="24"/>
        </w:rPr>
        <w:t>3</w:t>
      </w:r>
      <w:r w:rsidR="00C539FD">
        <w:rPr>
          <w:rFonts w:ascii="Times New Roman" w:hAnsi="Times New Roman"/>
          <w:sz w:val="24"/>
          <w:szCs w:val="24"/>
        </w:rPr>
        <w:t>2</w:t>
      </w:r>
      <w:r w:rsidR="00F36FA4">
        <w:rPr>
          <w:rFonts w:ascii="Times New Roman" w:hAnsi="Times New Roman"/>
          <w:sz w:val="24"/>
          <w:szCs w:val="24"/>
        </w:rPr>
        <w:t>8</w:t>
      </w:r>
      <w:r w:rsidR="00C539FD">
        <w:rPr>
          <w:rFonts w:ascii="Times New Roman" w:hAnsi="Times New Roman"/>
          <w:sz w:val="24"/>
          <w:szCs w:val="24"/>
        </w:rPr>
        <w:t xml:space="preserve"> voters.</w:t>
      </w:r>
      <w:r w:rsidR="0052570A">
        <w:rPr>
          <w:rFonts w:ascii="Times New Roman" w:hAnsi="Times New Roman"/>
          <w:sz w:val="24"/>
          <w:szCs w:val="24"/>
        </w:rPr>
        <w:t xml:space="preserve"> </w:t>
      </w:r>
      <w:r w:rsidR="00524AF2">
        <w:rPr>
          <w:rFonts w:ascii="Times New Roman" w:hAnsi="Times New Roman"/>
          <w:sz w:val="24"/>
          <w:szCs w:val="24"/>
        </w:rPr>
        <w:t>I</w:t>
      </w:r>
      <w:r w:rsidR="00EA2802">
        <w:rPr>
          <w:rFonts w:ascii="Times New Roman" w:hAnsi="Times New Roman"/>
          <w:sz w:val="24"/>
          <w:szCs w:val="24"/>
        </w:rPr>
        <w:t xml:space="preserve">f this </w:t>
      </w:r>
      <w:r w:rsidR="00524AF2">
        <w:rPr>
          <w:rFonts w:ascii="Times New Roman" w:hAnsi="Times New Roman"/>
          <w:sz w:val="24"/>
          <w:szCs w:val="24"/>
        </w:rPr>
        <w:t xml:space="preserve">0.86% </w:t>
      </w:r>
      <w:r w:rsidR="00EA2802">
        <w:rPr>
          <w:rFonts w:ascii="Times New Roman" w:hAnsi="Times New Roman"/>
          <w:sz w:val="24"/>
          <w:szCs w:val="24"/>
        </w:rPr>
        <w:t>decrease in turnout</w:t>
      </w:r>
      <w:r w:rsidR="00F36FA4">
        <w:rPr>
          <w:rFonts w:ascii="Times New Roman" w:hAnsi="Times New Roman"/>
          <w:sz w:val="24"/>
          <w:szCs w:val="24"/>
        </w:rPr>
        <w:t xml:space="preserve"> in the mean electoral district</w:t>
      </w:r>
      <w:r w:rsidR="00EA2802">
        <w:rPr>
          <w:rFonts w:ascii="Times New Roman" w:hAnsi="Times New Roman"/>
          <w:sz w:val="24"/>
          <w:szCs w:val="24"/>
        </w:rPr>
        <w:t xml:space="preserve"> is entirely attributable to partisans of the</w:t>
      </w:r>
      <w:r w:rsidR="00F36FA4">
        <w:rPr>
          <w:rFonts w:ascii="Times New Roman" w:hAnsi="Times New Roman"/>
          <w:sz w:val="24"/>
          <w:szCs w:val="24"/>
        </w:rPr>
        <w:t xml:space="preserve"> defunct</w:t>
      </w:r>
      <w:r w:rsidR="00EA2802">
        <w:rPr>
          <w:rFonts w:ascii="Times New Roman" w:hAnsi="Times New Roman"/>
          <w:sz w:val="24"/>
          <w:szCs w:val="24"/>
        </w:rPr>
        <w:t xml:space="preserve"> party </w:t>
      </w:r>
      <w:r w:rsidR="00F36FA4">
        <w:rPr>
          <w:rFonts w:ascii="Times New Roman" w:hAnsi="Times New Roman"/>
          <w:sz w:val="24"/>
          <w:szCs w:val="24"/>
        </w:rPr>
        <w:t>and turnout in the previous election was 60%,</w:t>
      </w:r>
      <w:r w:rsidR="00EA2802">
        <w:rPr>
          <w:rFonts w:ascii="Times New Roman" w:hAnsi="Times New Roman"/>
          <w:sz w:val="24"/>
          <w:szCs w:val="24"/>
        </w:rPr>
        <w:t xml:space="preserve"> then </w:t>
      </w:r>
      <w:r w:rsidR="00F36FA4">
        <w:rPr>
          <w:rFonts w:ascii="Times New Roman" w:hAnsi="Times New Roman"/>
          <w:sz w:val="24"/>
          <w:szCs w:val="24"/>
        </w:rPr>
        <w:t>the</w:t>
      </w:r>
      <w:r w:rsidR="00EA2802">
        <w:rPr>
          <w:rFonts w:ascii="Times New Roman" w:hAnsi="Times New Roman"/>
          <w:sz w:val="24"/>
          <w:szCs w:val="24"/>
        </w:rPr>
        <w:t xml:space="preserve"> decrease</w:t>
      </w:r>
      <w:r w:rsidR="00085742">
        <w:rPr>
          <w:rFonts w:ascii="Times New Roman" w:hAnsi="Times New Roman"/>
          <w:sz w:val="24"/>
          <w:szCs w:val="24"/>
        </w:rPr>
        <w:t xml:space="preserve"> in turnout is equivalent to </w:t>
      </w:r>
      <w:r w:rsidR="00F36FA4">
        <w:rPr>
          <w:rFonts w:ascii="Times New Roman" w:hAnsi="Times New Roman"/>
          <w:sz w:val="24"/>
          <w:szCs w:val="24"/>
        </w:rPr>
        <w:t>14</w:t>
      </w:r>
      <w:r w:rsidR="00EA2802">
        <w:rPr>
          <w:rFonts w:ascii="Times New Roman" w:hAnsi="Times New Roman"/>
          <w:sz w:val="24"/>
          <w:szCs w:val="24"/>
        </w:rPr>
        <w:t xml:space="preserve">% of the parties’ former voters staying home. </w:t>
      </w:r>
      <w:r w:rsidR="0052570A">
        <w:rPr>
          <w:rFonts w:ascii="Times New Roman" w:hAnsi="Times New Roman"/>
          <w:sz w:val="24"/>
          <w:szCs w:val="24"/>
        </w:rPr>
        <w:t>Finally, a standard deviation increase in the vote share won b</w:t>
      </w:r>
      <w:r w:rsidR="00F36FA4">
        <w:rPr>
          <w:rFonts w:ascii="Times New Roman" w:hAnsi="Times New Roman"/>
          <w:sz w:val="24"/>
          <w:szCs w:val="24"/>
        </w:rPr>
        <w:t>y major independent candidates (7%) is associated with a 0.50</w:t>
      </w:r>
      <w:r w:rsidR="0052570A">
        <w:rPr>
          <w:rFonts w:ascii="Times New Roman" w:hAnsi="Times New Roman"/>
          <w:sz w:val="24"/>
          <w:szCs w:val="24"/>
        </w:rPr>
        <w:t xml:space="preserve">% increase in turnout, or </w:t>
      </w:r>
      <w:r w:rsidR="00F36FA4">
        <w:rPr>
          <w:rFonts w:ascii="Times New Roman" w:hAnsi="Times New Roman"/>
          <w:sz w:val="24"/>
          <w:szCs w:val="24"/>
        </w:rPr>
        <w:t>4,781</w:t>
      </w:r>
      <w:r w:rsidR="0052570A">
        <w:rPr>
          <w:rFonts w:ascii="Times New Roman" w:hAnsi="Times New Roman"/>
          <w:sz w:val="24"/>
          <w:szCs w:val="24"/>
        </w:rPr>
        <w:t xml:space="preserve"> votes in the average district. </w:t>
      </w:r>
      <w:r w:rsidR="00541569">
        <w:rPr>
          <w:rFonts w:ascii="Times New Roman" w:hAnsi="Times New Roman"/>
          <w:sz w:val="24"/>
          <w:szCs w:val="24"/>
        </w:rPr>
        <w:t>To put these effect sizes in further context</w:t>
      </w:r>
      <w:r w:rsidR="00F36FA4">
        <w:rPr>
          <w:rFonts w:ascii="Times New Roman" w:hAnsi="Times New Roman"/>
          <w:sz w:val="24"/>
          <w:szCs w:val="24"/>
        </w:rPr>
        <w:t>, 102</w:t>
      </w:r>
      <w:r w:rsidR="0028310A">
        <w:rPr>
          <w:rFonts w:ascii="Times New Roman" w:hAnsi="Times New Roman"/>
          <w:sz w:val="24"/>
          <w:szCs w:val="24"/>
        </w:rPr>
        <w:t xml:space="preserve"> races in our dataset </w:t>
      </w:r>
      <w:r w:rsidR="0028310A">
        <w:rPr>
          <w:rFonts w:ascii="Times New Roman" w:hAnsi="Times New Roman"/>
          <w:sz w:val="24"/>
          <w:szCs w:val="24"/>
        </w:rPr>
        <w:lastRenderedPageBreak/>
        <w:t>were decided by mar</w:t>
      </w:r>
      <w:r w:rsidR="00F36FA4">
        <w:rPr>
          <w:rFonts w:ascii="Times New Roman" w:hAnsi="Times New Roman"/>
          <w:sz w:val="24"/>
          <w:szCs w:val="24"/>
        </w:rPr>
        <w:t>gins of less than 0.5%, meaning that small increases or decreases in turnout can swing some races if turnout changes disproportionately benefit one party.</w:t>
      </w:r>
    </w:p>
    <w:p w14:paraId="61D0FD4A" w14:textId="6688EB61" w:rsidR="00815474" w:rsidRPr="00C539FD" w:rsidRDefault="00F36FA4" w:rsidP="00886101">
      <w:pPr>
        <w:spacing w:line="480" w:lineRule="auto"/>
        <w:ind w:firstLine="720"/>
        <w:rPr>
          <w:rFonts w:ascii="Times New Roman" w:hAnsi="Times New Roman"/>
          <w:sz w:val="24"/>
          <w:szCs w:val="24"/>
        </w:rPr>
      </w:pPr>
      <w:r>
        <w:rPr>
          <w:rFonts w:ascii="Times New Roman" w:hAnsi="Times New Roman"/>
          <w:sz w:val="24"/>
          <w:szCs w:val="24"/>
        </w:rPr>
        <w:t>Recall too that t</w:t>
      </w:r>
      <w:r w:rsidR="00C539FD">
        <w:rPr>
          <w:rFonts w:ascii="Times New Roman" w:hAnsi="Times New Roman"/>
          <w:sz w:val="24"/>
          <w:szCs w:val="24"/>
        </w:rPr>
        <w:t>he results presented in Table</w:t>
      </w:r>
      <w:r w:rsidR="00EA2802">
        <w:rPr>
          <w:rFonts w:ascii="Times New Roman" w:hAnsi="Times New Roman"/>
          <w:sz w:val="24"/>
          <w:szCs w:val="24"/>
        </w:rPr>
        <w:t xml:space="preserve"> 1</w:t>
      </w:r>
      <w:r w:rsidR="00C539FD">
        <w:rPr>
          <w:rFonts w:ascii="Times New Roman" w:hAnsi="Times New Roman"/>
          <w:sz w:val="24"/>
          <w:szCs w:val="24"/>
        </w:rPr>
        <w:t xml:space="preserve"> exploit variation </w:t>
      </w:r>
      <w:r w:rsidR="00C539FD">
        <w:rPr>
          <w:rFonts w:ascii="Times New Roman" w:hAnsi="Times New Roman"/>
          <w:i/>
          <w:sz w:val="24"/>
          <w:szCs w:val="24"/>
        </w:rPr>
        <w:t>within district</w:t>
      </w:r>
      <w:r>
        <w:rPr>
          <w:rFonts w:ascii="Times New Roman" w:hAnsi="Times New Roman"/>
          <w:i/>
          <w:sz w:val="24"/>
          <w:szCs w:val="24"/>
        </w:rPr>
        <w:t>s</w:t>
      </w:r>
      <w:r w:rsidR="00C539FD">
        <w:rPr>
          <w:rFonts w:ascii="Times New Roman" w:hAnsi="Times New Roman"/>
          <w:i/>
          <w:sz w:val="24"/>
          <w:szCs w:val="24"/>
        </w:rPr>
        <w:t xml:space="preserve">. </w:t>
      </w:r>
      <w:r>
        <w:rPr>
          <w:rFonts w:ascii="Times New Roman" w:hAnsi="Times New Roman"/>
          <w:sz w:val="24"/>
          <w:szCs w:val="24"/>
        </w:rPr>
        <w:t xml:space="preserve">Given the </w:t>
      </w:r>
      <w:r w:rsidR="00C539FD">
        <w:rPr>
          <w:rFonts w:ascii="Times New Roman" w:hAnsi="Times New Roman"/>
          <w:sz w:val="24"/>
          <w:szCs w:val="24"/>
        </w:rPr>
        <w:t>many factors known to affect turnout</w:t>
      </w:r>
      <w:r w:rsidR="00886101">
        <w:rPr>
          <w:rFonts w:ascii="Times New Roman" w:hAnsi="Times New Roman"/>
          <w:sz w:val="24"/>
          <w:szCs w:val="24"/>
        </w:rPr>
        <w:t xml:space="preserve"> and an estimation strategy that accounts for district-specific factors that </w:t>
      </w:r>
      <w:r w:rsidR="00F83E6B">
        <w:rPr>
          <w:rFonts w:ascii="Times New Roman" w:hAnsi="Times New Roman"/>
          <w:sz w:val="24"/>
          <w:szCs w:val="24"/>
        </w:rPr>
        <w:t>shape</w:t>
      </w:r>
      <w:r w:rsidR="00886101">
        <w:rPr>
          <w:rFonts w:ascii="Times New Roman" w:hAnsi="Times New Roman"/>
          <w:sz w:val="24"/>
          <w:szCs w:val="24"/>
        </w:rPr>
        <w:t xml:space="preserve"> baseline levels of turnout,</w:t>
      </w:r>
      <w:r>
        <w:rPr>
          <w:rFonts w:ascii="Times New Roman" w:hAnsi="Times New Roman"/>
          <w:sz w:val="24"/>
          <w:szCs w:val="24"/>
        </w:rPr>
        <w:t xml:space="preserve"> </w:t>
      </w:r>
      <w:r w:rsidR="0052570A">
        <w:rPr>
          <w:rFonts w:ascii="Times New Roman" w:hAnsi="Times New Roman"/>
          <w:sz w:val="24"/>
          <w:szCs w:val="24"/>
        </w:rPr>
        <w:t>i</w:t>
      </w:r>
      <w:r w:rsidR="00C539FD">
        <w:rPr>
          <w:rFonts w:ascii="Times New Roman" w:hAnsi="Times New Roman"/>
          <w:sz w:val="24"/>
          <w:szCs w:val="24"/>
        </w:rPr>
        <w:t xml:space="preserve">t would be implausible to expect </w:t>
      </w:r>
      <w:r w:rsidR="00886101">
        <w:rPr>
          <w:rFonts w:ascii="Times New Roman" w:hAnsi="Times New Roman"/>
          <w:sz w:val="24"/>
          <w:szCs w:val="24"/>
        </w:rPr>
        <w:t>volatility to produce enormous changes in</w:t>
      </w:r>
      <w:r w:rsidR="0052570A">
        <w:rPr>
          <w:rFonts w:ascii="Times New Roman" w:hAnsi="Times New Roman"/>
          <w:sz w:val="24"/>
          <w:szCs w:val="24"/>
        </w:rPr>
        <w:t xml:space="preserve"> turnout from one election to </w:t>
      </w:r>
      <w:r w:rsidR="00886101">
        <w:rPr>
          <w:rFonts w:ascii="Times New Roman" w:hAnsi="Times New Roman"/>
          <w:sz w:val="24"/>
          <w:szCs w:val="24"/>
        </w:rPr>
        <w:t>the next. Furthermore, as we hav</w:t>
      </w:r>
      <w:r w:rsidR="00F83E6B">
        <w:rPr>
          <w:rFonts w:ascii="Times New Roman" w:hAnsi="Times New Roman"/>
          <w:sz w:val="24"/>
          <w:szCs w:val="24"/>
        </w:rPr>
        <w:t>e noted, when new parties enter</w:t>
      </w:r>
      <w:r w:rsidR="002D15B1">
        <w:rPr>
          <w:rFonts w:ascii="Times New Roman" w:hAnsi="Times New Roman"/>
          <w:sz w:val="24"/>
          <w:szCs w:val="24"/>
        </w:rPr>
        <w:t>,</w:t>
      </w:r>
      <w:r w:rsidR="00886101">
        <w:rPr>
          <w:rFonts w:ascii="Times New Roman" w:hAnsi="Times New Roman"/>
          <w:sz w:val="24"/>
          <w:szCs w:val="24"/>
        </w:rPr>
        <w:t xml:space="preserve"> their mobilization networks often draw</w:t>
      </w:r>
      <w:r w:rsidR="00F83E6B">
        <w:rPr>
          <w:rFonts w:ascii="Times New Roman" w:hAnsi="Times New Roman"/>
          <w:sz w:val="24"/>
          <w:szCs w:val="24"/>
        </w:rPr>
        <w:t xml:space="preserve"> partly</w:t>
      </w:r>
      <w:r w:rsidR="00886101">
        <w:rPr>
          <w:rFonts w:ascii="Times New Roman" w:hAnsi="Times New Roman"/>
          <w:sz w:val="24"/>
          <w:szCs w:val="24"/>
        </w:rPr>
        <w:t xml:space="preserve"> on existing networks</w:t>
      </w:r>
      <w:r w:rsidR="00F83E6B">
        <w:rPr>
          <w:rFonts w:ascii="Times New Roman" w:hAnsi="Times New Roman"/>
          <w:sz w:val="24"/>
          <w:szCs w:val="24"/>
        </w:rPr>
        <w:t>, and when parties exit</w:t>
      </w:r>
      <w:r w:rsidR="00886101">
        <w:rPr>
          <w:rFonts w:ascii="Times New Roman" w:hAnsi="Times New Roman"/>
          <w:sz w:val="24"/>
          <w:szCs w:val="24"/>
        </w:rPr>
        <w:t xml:space="preserve"> their mobilization networks are not wholly lost. Thus, the</w:t>
      </w:r>
      <w:r w:rsidR="00F83E6B">
        <w:rPr>
          <w:rFonts w:ascii="Times New Roman" w:hAnsi="Times New Roman"/>
          <w:sz w:val="24"/>
          <w:szCs w:val="24"/>
        </w:rPr>
        <w:t xml:space="preserve"> effects we anticipate should not be</w:t>
      </w:r>
      <w:r w:rsidR="00886101">
        <w:rPr>
          <w:rFonts w:ascii="Times New Roman" w:hAnsi="Times New Roman"/>
          <w:sz w:val="24"/>
          <w:szCs w:val="24"/>
        </w:rPr>
        <w:t xml:space="preserve"> enormous. That being said, as a point of comparison, </w:t>
      </w:r>
      <w:r w:rsidR="0052570A">
        <w:rPr>
          <w:rFonts w:ascii="Times New Roman" w:hAnsi="Times New Roman"/>
          <w:sz w:val="24"/>
          <w:szCs w:val="24"/>
        </w:rPr>
        <w:t xml:space="preserve">a standard deviation increase in the </w:t>
      </w:r>
      <w:r w:rsidR="00886101">
        <w:rPr>
          <w:rFonts w:ascii="Times New Roman" w:hAnsi="Times New Roman"/>
          <w:sz w:val="24"/>
          <w:szCs w:val="24"/>
        </w:rPr>
        <w:t xml:space="preserve">prior election’s </w:t>
      </w:r>
      <w:r w:rsidR="00085742">
        <w:rPr>
          <w:rFonts w:ascii="Times New Roman" w:hAnsi="Times New Roman"/>
          <w:sz w:val="24"/>
          <w:szCs w:val="24"/>
        </w:rPr>
        <w:t xml:space="preserve">margin of victory </w:t>
      </w:r>
      <w:r w:rsidR="0052570A">
        <w:rPr>
          <w:rFonts w:ascii="Times New Roman" w:hAnsi="Times New Roman"/>
          <w:sz w:val="24"/>
          <w:szCs w:val="24"/>
        </w:rPr>
        <w:t>(</w:t>
      </w:r>
      <w:r w:rsidR="00886101">
        <w:rPr>
          <w:rFonts w:ascii="Times New Roman" w:hAnsi="Times New Roman"/>
          <w:sz w:val="24"/>
          <w:szCs w:val="24"/>
        </w:rPr>
        <w:t>12%</w:t>
      </w:r>
      <w:r w:rsidR="0052570A">
        <w:rPr>
          <w:rFonts w:ascii="Times New Roman" w:hAnsi="Times New Roman"/>
          <w:sz w:val="24"/>
          <w:szCs w:val="24"/>
        </w:rPr>
        <w:t>) is associ</w:t>
      </w:r>
      <w:r w:rsidR="00085742">
        <w:rPr>
          <w:rFonts w:ascii="Times New Roman" w:hAnsi="Times New Roman"/>
          <w:sz w:val="24"/>
          <w:szCs w:val="24"/>
        </w:rPr>
        <w:t xml:space="preserve">ated with </w:t>
      </w:r>
      <w:r w:rsidR="00B22B38">
        <w:rPr>
          <w:rFonts w:ascii="Times New Roman" w:hAnsi="Times New Roman"/>
          <w:sz w:val="24"/>
          <w:szCs w:val="24"/>
        </w:rPr>
        <w:t xml:space="preserve">only </w:t>
      </w:r>
      <w:r w:rsidR="00085742">
        <w:rPr>
          <w:rFonts w:ascii="Times New Roman" w:hAnsi="Times New Roman"/>
          <w:sz w:val="24"/>
          <w:szCs w:val="24"/>
        </w:rPr>
        <w:t xml:space="preserve">a </w:t>
      </w:r>
      <w:r w:rsidR="00886101">
        <w:rPr>
          <w:rFonts w:ascii="Times New Roman" w:hAnsi="Times New Roman"/>
          <w:sz w:val="24"/>
          <w:szCs w:val="24"/>
        </w:rPr>
        <w:t>0.24</w:t>
      </w:r>
      <w:r w:rsidR="0052570A">
        <w:rPr>
          <w:rFonts w:ascii="Times New Roman" w:hAnsi="Times New Roman"/>
          <w:sz w:val="24"/>
          <w:szCs w:val="24"/>
        </w:rPr>
        <w:t xml:space="preserve">% decrease in </w:t>
      </w:r>
      <w:r w:rsidR="00C97052">
        <w:rPr>
          <w:rFonts w:ascii="Times New Roman" w:hAnsi="Times New Roman"/>
          <w:sz w:val="24"/>
          <w:szCs w:val="24"/>
        </w:rPr>
        <w:t xml:space="preserve">turnout. Even though the </w:t>
      </w:r>
      <w:r w:rsidR="00224779">
        <w:rPr>
          <w:rFonts w:ascii="Times New Roman" w:hAnsi="Times New Roman"/>
          <w:sz w:val="24"/>
          <w:szCs w:val="24"/>
        </w:rPr>
        <w:t xml:space="preserve">closeness of the race </w:t>
      </w:r>
      <w:r w:rsidR="00C97052">
        <w:rPr>
          <w:rFonts w:ascii="Times New Roman" w:hAnsi="Times New Roman"/>
          <w:sz w:val="24"/>
          <w:szCs w:val="24"/>
        </w:rPr>
        <w:t xml:space="preserve">is one of the more robust findings in the literature, this too appears to </w:t>
      </w:r>
      <w:r w:rsidR="00F83E6B">
        <w:rPr>
          <w:rFonts w:ascii="Times New Roman" w:hAnsi="Times New Roman"/>
          <w:sz w:val="24"/>
          <w:szCs w:val="24"/>
        </w:rPr>
        <w:t>have a relatively modest e</w:t>
      </w:r>
      <w:r w:rsidR="00C97052">
        <w:rPr>
          <w:rFonts w:ascii="Times New Roman" w:hAnsi="Times New Roman"/>
          <w:sz w:val="24"/>
          <w:szCs w:val="24"/>
        </w:rPr>
        <w:t xml:space="preserve">ffect in percentage terms. </w:t>
      </w:r>
    </w:p>
    <w:p w14:paraId="5B359223" w14:textId="639E40A5" w:rsidR="009116E8" w:rsidRPr="00602768" w:rsidRDefault="00E40513" w:rsidP="00602768">
      <w:pPr>
        <w:spacing w:line="480" w:lineRule="auto"/>
        <w:rPr>
          <w:rFonts w:ascii="Times New Roman" w:hAnsi="Times New Roman"/>
          <w:sz w:val="24"/>
          <w:szCs w:val="24"/>
        </w:rPr>
      </w:pPr>
      <w:r>
        <w:rPr>
          <w:rFonts w:ascii="Times New Roman" w:hAnsi="Times New Roman"/>
          <w:sz w:val="24"/>
          <w:szCs w:val="24"/>
        </w:rPr>
        <w:tab/>
        <w:t>To conclude, the results from Table 1 point to a consistent association between party entry</w:t>
      </w:r>
      <w:r w:rsidR="004628F4">
        <w:rPr>
          <w:rFonts w:ascii="Times New Roman" w:hAnsi="Times New Roman"/>
          <w:sz w:val="24"/>
          <w:szCs w:val="24"/>
        </w:rPr>
        <w:t xml:space="preserve"> and exit and turnout that is </w:t>
      </w:r>
      <w:r w:rsidR="0006639D">
        <w:rPr>
          <w:rFonts w:ascii="Times New Roman" w:hAnsi="Times New Roman"/>
          <w:sz w:val="24"/>
          <w:szCs w:val="24"/>
        </w:rPr>
        <w:t>substantively meaningful in the context of within-district v</w:t>
      </w:r>
      <w:r w:rsidR="00541569">
        <w:rPr>
          <w:rFonts w:ascii="Times New Roman" w:hAnsi="Times New Roman"/>
          <w:sz w:val="24"/>
          <w:szCs w:val="24"/>
        </w:rPr>
        <w:t>ariation</w:t>
      </w:r>
      <w:r w:rsidR="0006639D">
        <w:rPr>
          <w:rFonts w:ascii="Times New Roman" w:hAnsi="Times New Roman"/>
          <w:sz w:val="24"/>
          <w:szCs w:val="24"/>
        </w:rPr>
        <w:t xml:space="preserve">. </w:t>
      </w:r>
      <w:r w:rsidR="00B22B38">
        <w:rPr>
          <w:rFonts w:ascii="Times New Roman" w:hAnsi="Times New Roman"/>
          <w:sz w:val="24"/>
          <w:szCs w:val="24"/>
        </w:rPr>
        <w:t xml:space="preserve">The results are particularly strong and robust for newly founded parties, major independent candidates, defunct parties, and parties that exit because of alliances. </w:t>
      </w:r>
      <w:r w:rsidR="0006639D">
        <w:rPr>
          <w:rFonts w:ascii="Times New Roman" w:hAnsi="Times New Roman"/>
          <w:sz w:val="24"/>
          <w:szCs w:val="24"/>
        </w:rPr>
        <w:t>Moreover, we find evidence that party entry can compensate for party exit.</w:t>
      </w:r>
    </w:p>
    <w:p w14:paraId="31342135" w14:textId="5B317712" w:rsidR="009116E8" w:rsidRPr="008672F2" w:rsidRDefault="009116E8" w:rsidP="00602768">
      <w:pPr>
        <w:spacing w:line="480" w:lineRule="auto"/>
        <w:rPr>
          <w:rFonts w:ascii="Times New Roman" w:hAnsi="Times New Roman"/>
          <w:i/>
          <w:sz w:val="24"/>
          <w:szCs w:val="24"/>
        </w:rPr>
      </w:pPr>
      <w:r w:rsidRPr="008672F2">
        <w:rPr>
          <w:rFonts w:ascii="Times New Roman" w:hAnsi="Times New Roman"/>
          <w:i/>
          <w:sz w:val="24"/>
          <w:szCs w:val="24"/>
        </w:rPr>
        <w:t>Robustness</w:t>
      </w:r>
    </w:p>
    <w:p w14:paraId="13486A0C" w14:textId="01AC7E48" w:rsidR="00D94A9D" w:rsidRDefault="009116E8" w:rsidP="00602768">
      <w:pPr>
        <w:spacing w:line="480" w:lineRule="auto"/>
        <w:ind w:firstLine="720"/>
        <w:rPr>
          <w:rFonts w:ascii="Times New Roman" w:hAnsi="Times New Roman"/>
          <w:sz w:val="24"/>
          <w:szCs w:val="24"/>
        </w:rPr>
      </w:pPr>
      <w:r>
        <w:rPr>
          <w:rFonts w:ascii="Times New Roman" w:hAnsi="Times New Roman"/>
          <w:sz w:val="24"/>
          <w:szCs w:val="24"/>
        </w:rPr>
        <w:t>To verify the robustness of our results, we run a number of additional analyses. First, in Table 2, to guard against the fact that our dependent variable (</w:t>
      </w:r>
      <w:r>
        <w:rPr>
          <w:rFonts w:ascii="Times New Roman" w:hAnsi="Times New Roman"/>
          <w:i/>
          <w:sz w:val="24"/>
          <w:szCs w:val="24"/>
        </w:rPr>
        <w:t xml:space="preserve">Turnout </w:t>
      </w:r>
      <w:r w:rsidRPr="009116E8">
        <w:rPr>
          <w:rFonts w:ascii="Times New Roman" w:hAnsi="Times New Roman"/>
          <w:i/>
          <w:sz w:val="24"/>
          <w:szCs w:val="24"/>
        </w:rPr>
        <w:t>Change</w:t>
      </w:r>
      <w:r>
        <w:rPr>
          <w:rFonts w:ascii="Times New Roman" w:hAnsi="Times New Roman"/>
          <w:sz w:val="24"/>
          <w:szCs w:val="24"/>
        </w:rPr>
        <w:t xml:space="preserve">) and our independent variables for new party and independent candidate entry are simultaneously determined, we replicate </w:t>
      </w:r>
      <w:r w:rsidR="00243B23">
        <w:rPr>
          <w:rFonts w:ascii="Times New Roman" w:hAnsi="Times New Roman"/>
          <w:sz w:val="24"/>
          <w:szCs w:val="24"/>
        </w:rPr>
        <w:t xml:space="preserve">the </w:t>
      </w:r>
      <w:r>
        <w:rPr>
          <w:rFonts w:ascii="Times New Roman" w:hAnsi="Times New Roman"/>
          <w:sz w:val="24"/>
          <w:szCs w:val="24"/>
        </w:rPr>
        <w:t>analysis in Table 1 using the number of new parties and ne</w:t>
      </w:r>
      <w:r w:rsidR="00F83E6B">
        <w:rPr>
          <w:rFonts w:ascii="Times New Roman" w:hAnsi="Times New Roman"/>
          <w:sz w:val="24"/>
          <w:szCs w:val="24"/>
        </w:rPr>
        <w:t>w major independent candidates</w:t>
      </w:r>
      <w:r w:rsidR="00A11126">
        <w:rPr>
          <w:rFonts w:ascii="Times New Roman" w:hAnsi="Times New Roman"/>
          <w:sz w:val="24"/>
          <w:szCs w:val="24"/>
        </w:rPr>
        <w:t>,</w:t>
      </w:r>
      <w:r w:rsidR="00F83E6B">
        <w:rPr>
          <w:rFonts w:ascii="Times New Roman" w:hAnsi="Times New Roman"/>
          <w:sz w:val="24"/>
          <w:szCs w:val="24"/>
        </w:rPr>
        <w:t xml:space="preserve"> since </w:t>
      </w:r>
      <w:r w:rsidR="00AF0ED3">
        <w:rPr>
          <w:rFonts w:ascii="Times New Roman" w:hAnsi="Times New Roman"/>
          <w:sz w:val="24"/>
          <w:szCs w:val="24"/>
        </w:rPr>
        <w:t xml:space="preserve">parties and independent candidates enter the race prior to voters’ </w:t>
      </w:r>
      <w:r w:rsidR="00AF0ED3">
        <w:rPr>
          <w:rFonts w:ascii="Times New Roman" w:hAnsi="Times New Roman"/>
          <w:sz w:val="24"/>
          <w:szCs w:val="24"/>
        </w:rPr>
        <w:lastRenderedPageBreak/>
        <w:t>decision</w:t>
      </w:r>
      <w:r w:rsidR="00A11126">
        <w:rPr>
          <w:rFonts w:ascii="Times New Roman" w:hAnsi="Times New Roman"/>
          <w:sz w:val="24"/>
          <w:szCs w:val="24"/>
        </w:rPr>
        <w:t>s</w:t>
      </w:r>
      <w:r w:rsidR="00AF0ED3">
        <w:rPr>
          <w:rFonts w:ascii="Times New Roman" w:hAnsi="Times New Roman"/>
          <w:sz w:val="24"/>
          <w:szCs w:val="24"/>
        </w:rPr>
        <w:t xml:space="preserve"> to tu</w:t>
      </w:r>
      <w:r w:rsidR="00E37EB3">
        <w:rPr>
          <w:rFonts w:ascii="Times New Roman" w:hAnsi="Times New Roman"/>
          <w:sz w:val="24"/>
          <w:szCs w:val="24"/>
        </w:rPr>
        <w:t>rnout. Table 2 replicates model</w:t>
      </w:r>
      <w:r w:rsidR="00AF0ED3">
        <w:rPr>
          <w:rFonts w:ascii="Times New Roman" w:hAnsi="Times New Roman"/>
          <w:sz w:val="24"/>
          <w:szCs w:val="24"/>
        </w:rPr>
        <w:t xml:space="preserve"> </w:t>
      </w:r>
      <w:r w:rsidR="00E37EB3">
        <w:rPr>
          <w:rFonts w:ascii="Times New Roman" w:hAnsi="Times New Roman"/>
          <w:sz w:val="24"/>
          <w:szCs w:val="24"/>
        </w:rPr>
        <w:t xml:space="preserve">3 from Table 1 except that it </w:t>
      </w:r>
      <w:r w:rsidR="00AF0ED3">
        <w:rPr>
          <w:rFonts w:ascii="Times New Roman" w:hAnsi="Times New Roman"/>
          <w:sz w:val="24"/>
          <w:szCs w:val="24"/>
        </w:rPr>
        <w:t>substitute</w:t>
      </w:r>
      <w:r w:rsidR="00E37EB3">
        <w:rPr>
          <w:rFonts w:ascii="Times New Roman" w:hAnsi="Times New Roman"/>
          <w:sz w:val="24"/>
          <w:szCs w:val="24"/>
        </w:rPr>
        <w:t>s</w:t>
      </w:r>
      <w:r w:rsidR="00AF0ED3">
        <w:rPr>
          <w:rFonts w:ascii="Times New Roman" w:hAnsi="Times New Roman"/>
          <w:sz w:val="24"/>
          <w:szCs w:val="24"/>
        </w:rPr>
        <w:t xml:space="preserve"> the number of new parties (newly founded, successor, and previously in alliance) and new major independents in lieu of their vote shares. </w:t>
      </w:r>
      <w:r w:rsidR="00E37EB3">
        <w:rPr>
          <w:rFonts w:ascii="Times New Roman" w:hAnsi="Times New Roman"/>
          <w:sz w:val="24"/>
          <w:szCs w:val="24"/>
        </w:rPr>
        <w:t>Though causally prior to turnout, t</w:t>
      </w:r>
      <w:r w:rsidR="00AF0ED3">
        <w:rPr>
          <w:rFonts w:ascii="Times New Roman" w:hAnsi="Times New Roman"/>
          <w:sz w:val="24"/>
          <w:szCs w:val="24"/>
        </w:rPr>
        <w:t>he number of new parties is</w:t>
      </w:r>
      <w:r w:rsidR="00F83E6B">
        <w:rPr>
          <w:rFonts w:ascii="Times New Roman" w:hAnsi="Times New Roman"/>
          <w:sz w:val="24"/>
          <w:szCs w:val="24"/>
        </w:rPr>
        <w:t xml:space="preserve"> potentially only </w:t>
      </w:r>
      <w:r w:rsidR="00AF0ED3">
        <w:rPr>
          <w:rFonts w:ascii="Times New Roman" w:hAnsi="Times New Roman"/>
          <w:sz w:val="24"/>
          <w:szCs w:val="24"/>
        </w:rPr>
        <w:t xml:space="preserve">weakly correlated with new voter mobilization. </w:t>
      </w:r>
      <w:r w:rsidR="00E37EB3">
        <w:rPr>
          <w:rFonts w:ascii="Times New Roman" w:hAnsi="Times New Roman"/>
          <w:sz w:val="24"/>
          <w:szCs w:val="24"/>
        </w:rPr>
        <w:t>To illustrate, imagine</w:t>
      </w:r>
      <w:r w:rsidR="00AF0ED3">
        <w:rPr>
          <w:rFonts w:ascii="Times New Roman" w:hAnsi="Times New Roman"/>
          <w:sz w:val="24"/>
          <w:szCs w:val="24"/>
        </w:rPr>
        <w:t xml:space="preserve"> one district</w:t>
      </w:r>
      <w:r w:rsidR="00E37EB3">
        <w:rPr>
          <w:rFonts w:ascii="Times New Roman" w:hAnsi="Times New Roman"/>
          <w:sz w:val="24"/>
          <w:szCs w:val="24"/>
        </w:rPr>
        <w:t xml:space="preserve"> in which </w:t>
      </w:r>
      <w:r w:rsidR="00243B23">
        <w:rPr>
          <w:rFonts w:ascii="Times New Roman" w:hAnsi="Times New Roman"/>
          <w:sz w:val="24"/>
          <w:szCs w:val="24"/>
        </w:rPr>
        <w:t xml:space="preserve">there are </w:t>
      </w:r>
      <w:r w:rsidR="00E37EB3">
        <w:rPr>
          <w:rFonts w:ascii="Times New Roman" w:hAnsi="Times New Roman"/>
          <w:sz w:val="24"/>
          <w:szCs w:val="24"/>
        </w:rPr>
        <w:t xml:space="preserve">three new parties, but each </w:t>
      </w:r>
      <w:r w:rsidR="00AF0ED3">
        <w:rPr>
          <w:rFonts w:ascii="Times New Roman" w:hAnsi="Times New Roman"/>
          <w:sz w:val="24"/>
          <w:szCs w:val="24"/>
        </w:rPr>
        <w:t>barely cross</w:t>
      </w:r>
      <w:r w:rsidR="00E37EB3">
        <w:rPr>
          <w:rFonts w:ascii="Times New Roman" w:hAnsi="Times New Roman"/>
          <w:sz w:val="24"/>
          <w:szCs w:val="24"/>
        </w:rPr>
        <w:t>es</w:t>
      </w:r>
      <w:r w:rsidR="00AF0ED3">
        <w:rPr>
          <w:rFonts w:ascii="Times New Roman" w:hAnsi="Times New Roman"/>
          <w:sz w:val="24"/>
          <w:szCs w:val="24"/>
        </w:rPr>
        <w:t xml:space="preserve"> </w:t>
      </w:r>
      <w:r w:rsidR="00E37EB3">
        <w:rPr>
          <w:rFonts w:ascii="Times New Roman" w:hAnsi="Times New Roman"/>
          <w:sz w:val="24"/>
          <w:szCs w:val="24"/>
        </w:rPr>
        <w:t>the</w:t>
      </w:r>
      <w:r w:rsidR="00AF0ED3">
        <w:rPr>
          <w:rFonts w:ascii="Times New Roman" w:hAnsi="Times New Roman"/>
          <w:sz w:val="24"/>
          <w:szCs w:val="24"/>
        </w:rPr>
        <w:t xml:space="preserve"> 2% threshold</w:t>
      </w:r>
      <w:r w:rsidR="00E37EB3">
        <w:rPr>
          <w:rFonts w:ascii="Times New Roman" w:hAnsi="Times New Roman"/>
          <w:sz w:val="24"/>
          <w:szCs w:val="24"/>
        </w:rPr>
        <w:t xml:space="preserve">. </w:t>
      </w:r>
      <w:r w:rsidR="00F83E6B">
        <w:rPr>
          <w:rFonts w:ascii="Times New Roman" w:hAnsi="Times New Roman"/>
          <w:sz w:val="24"/>
          <w:szCs w:val="24"/>
        </w:rPr>
        <w:t xml:space="preserve">Even though </w:t>
      </w:r>
      <w:r w:rsidR="00E37EB3">
        <w:rPr>
          <w:rFonts w:ascii="Times New Roman" w:hAnsi="Times New Roman"/>
          <w:sz w:val="24"/>
          <w:szCs w:val="24"/>
        </w:rPr>
        <w:t>there</w:t>
      </w:r>
      <w:r w:rsidR="00593B0A">
        <w:rPr>
          <w:rFonts w:ascii="Times New Roman" w:hAnsi="Times New Roman"/>
          <w:sz w:val="24"/>
          <w:szCs w:val="24"/>
        </w:rPr>
        <w:t xml:space="preserve"> are</w:t>
      </w:r>
      <w:r w:rsidR="00E37EB3">
        <w:rPr>
          <w:rFonts w:ascii="Times New Roman" w:hAnsi="Times New Roman"/>
          <w:sz w:val="24"/>
          <w:szCs w:val="24"/>
        </w:rPr>
        <w:t xml:space="preserve"> three new parties in</w:t>
      </w:r>
      <w:r w:rsidR="00F83E6B">
        <w:rPr>
          <w:rFonts w:ascii="Times New Roman" w:hAnsi="Times New Roman"/>
          <w:sz w:val="24"/>
          <w:szCs w:val="24"/>
        </w:rPr>
        <w:t xml:space="preserve"> the district, </w:t>
      </w:r>
      <w:r w:rsidR="00E37EB3">
        <w:rPr>
          <w:rFonts w:ascii="Times New Roman" w:hAnsi="Times New Roman"/>
          <w:sz w:val="24"/>
          <w:szCs w:val="24"/>
        </w:rPr>
        <w:t>their impact on turnout through mobilization should be modest</w:t>
      </w:r>
      <w:r w:rsidR="00F83E6B">
        <w:rPr>
          <w:rFonts w:ascii="Times New Roman" w:hAnsi="Times New Roman"/>
          <w:sz w:val="24"/>
          <w:szCs w:val="24"/>
        </w:rPr>
        <w:t xml:space="preserve"> because of their small sizes</w:t>
      </w:r>
      <w:r w:rsidR="00E37EB3">
        <w:rPr>
          <w:rFonts w:ascii="Times New Roman" w:hAnsi="Times New Roman"/>
          <w:sz w:val="24"/>
          <w:szCs w:val="24"/>
        </w:rPr>
        <w:t xml:space="preserve">. </w:t>
      </w:r>
      <w:r w:rsidR="00AF0ED3">
        <w:rPr>
          <w:rFonts w:ascii="Times New Roman" w:hAnsi="Times New Roman"/>
          <w:sz w:val="24"/>
          <w:szCs w:val="24"/>
        </w:rPr>
        <w:t xml:space="preserve">Meanwhile, </w:t>
      </w:r>
      <w:r w:rsidR="00E37EB3">
        <w:rPr>
          <w:rFonts w:ascii="Times New Roman" w:hAnsi="Times New Roman"/>
          <w:sz w:val="24"/>
          <w:szCs w:val="24"/>
        </w:rPr>
        <w:t xml:space="preserve">imagine </w:t>
      </w:r>
      <w:r w:rsidR="00AF0ED3">
        <w:rPr>
          <w:rFonts w:ascii="Times New Roman" w:hAnsi="Times New Roman"/>
          <w:sz w:val="24"/>
          <w:szCs w:val="24"/>
        </w:rPr>
        <w:t>another district</w:t>
      </w:r>
      <w:r w:rsidR="00E37EB3">
        <w:rPr>
          <w:rFonts w:ascii="Times New Roman" w:hAnsi="Times New Roman"/>
          <w:sz w:val="24"/>
          <w:szCs w:val="24"/>
        </w:rPr>
        <w:t xml:space="preserve"> with only one new party that </w:t>
      </w:r>
      <w:r w:rsidR="00243B23">
        <w:rPr>
          <w:rFonts w:ascii="Times New Roman" w:hAnsi="Times New Roman"/>
          <w:sz w:val="24"/>
          <w:szCs w:val="24"/>
        </w:rPr>
        <w:t xml:space="preserve">has </w:t>
      </w:r>
      <w:r w:rsidR="006116AE">
        <w:rPr>
          <w:rFonts w:ascii="Times New Roman" w:hAnsi="Times New Roman"/>
          <w:sz w:val="24"/>
          <w:szCs w:val="24"/>
        </w:rPr>
        <w:t xml:space="preserve">a well-developed network of activists </w:t>
      </w:r>
      <w:r w:rsidR="00E37EB3">
        <w:rPr>
          <w:rFonts w:ascii="Times New Roman" w:hAnsi="Times New Roman"/>
          <w:sz w:val="24"/>
          <w:szCs w:val="24"/>
        </w:rPr>
        <w:t xml:space="preserve">and </w:t>
      </w:r>
      <w:r w:rsidR="00AF0ED3">
        <w:rPr>
          <w:rFonts w:ascii="Times New Roman" w:hAnsi="Times New Roman"/>
          <w:sz w:val="24"/>
          <w:szCs w:val="24"/>
        </w:rPr>
        <w:t>goes on to win</w:t>
      </w:r>
      <w:r w:rsidR="00E37EB3">
        <w:rPr>
          <w:rFonts w:ascii="Times New Roman" w:hAnsi="Times New Roman"/>
          <w:sz w:val="24"/>
          <w:szCs w:val="24"/>
        </w:rPr>
        <w:t xml:space="preserve"> 25% of the vote. We would expect this party to have a much larger impact on turnout. Yet, simply counting the number of parties, these two examples would lead us to believe that as the number of new parties increases, turnout should decrease</w:t>
      </w:r>
      <w:r w:rsidR="00583B11">
        <w:rPr>
          <w:rFonts w:ascii="Times New Roman" w:hAnsi="Times New Roman"/>
          <w:sz w:val="24"/>
          <w:szCs w:val="24"/>
        </w:rPr>
        <w:t xml:space="preserve"> because the </w:t>
      </w:r>
      <w:r w:rsidR="00A11126">
        <w:rPr>
          <w:rFonts w:ascii="Times New Roman" w:hAnsi="Times New Roman"/>
          <w:sz w:val="24"/>
          <w:szCs w:val="24"/>
        </w:rPr>
        <w:t xml:space="preserve">district </w:t>
      </w:r>
      <w:r w:rsidR="00583B11">
        <w:rPr>
          <w:rFonts w:ascii="Times New Roman" w:hAnsi="Times New Roman"/>
          <w:sz w:val="24"/>
          <w:szCs w:val="24"/>
        </w:rPr>
        <w:t xml:space="preserve">with the larger number of new parties produces a smaller increase in turnout than the </w:t>
      </w:r>
      <w:r w:rsidR="00A11126">
        <w:rPr>
          <w:rFonts w:ascii="Times New Roman" w:hAnsi="Times New Roman"/>
          <w:sz w:val="24"/>
          <w:szCs w:val="24"/>
        </w:rPr>
        <w:t xml:space="preserve">district </w:t>
      </w:r>
      <w:r w:rsidR="00583B11">
        <w:rPr>
          <w:rFonts w:ascii="Times New Roman" w:hAnsi="Times New Roman"/>
          <w:sz w:val="24"/>
          <w:szCs w:val="24"/>
        </w:rPr>
        <w:t>with the smaller number of new parties</w:t>
      </w:r>
      <w:r w:rsidR="00E37EB3">
        <w:rPr>
          <w:rFonts w:ascii="Times New Roman" w:hAnsi="Times New Roman"/>
          <w:sz w:val="24"/>
          <w:szCs w:val="24"/>
        </w:rPr>
        <w:t xml:space="preserve">. To address this problem, </w:t>
      </w:r>
      <w:r w:rsidR="00AF0ED3">
        <w:rPr>
          <w:rFonts w:ascii="Times New Roman" w:hAnsi="Times New Roman"/>
          <w:sz w:val="24"/>
          <w:szCs w:val="24"/>
        </w:rPr>
        <w:t>in successive models, we only count new parties that cross a pa</w:t>
      </w:r>
      <w:r w:rsidR="00C226FA">
        <w:rPr>
          <w:rFonts w:ascii="Times New Roman" w:hAnsi="Times New Roman"/>
          <w:sz w:val="24"/>
          <w:szCs w:val="24"/>
        </w:rPr>
        <w:t xml:space="preserve">rticular </w:t>
      </w:r>
      <w:r w:rsidR="00F83E6B">
        <w:rPr>
          <w:rFonts w:ascii="Times New Roman" w:hAnsi="Times New Roman"/>
          <w:sz w:val="24"/>
          <w:szCs w:val="24"/>
        </w:rPr>
        <w:t xml:space="preserve">vote </w:t>
      </w:r>
      <w:r w:rsidR="00C226FA">
        <w:rPr>
          <w:rFonts w:ascii="Times New Roman" w:hAnsi="Times New Roman"/>
          <w:sz w:val="24"/>
          <w:szCs w:val="24"/>
        </w:rPr>
        <w:t xml:space="preserve">threshold. </w:t>
      </w:r>
      <w:r w:rsidR="00F83E6B">
        <w:rPr>
          <w:rFonts w:ascii="Times New Roman" w:hAnsi="Times New Roman"/>
          <w:sz w:val="24"/>
          <w:szCs w:val="24"/>
        </w:rPr>
        <w:t>T</w:t>
      </w:r>
      <w:r w:rsidR="00C226FA">
        <w:rPr>
          <w:rFonts w:ascii="Times New Roman" w:hAnsi="Times New Roman"/>
          <w:sz w:val="24"/>
          <w:szCs w:val="24"/>
        </w:rPr>
        <w:t>hese</w:t>
      </w:r>
      <w:r w:rsidR="00AF0ED3">
        <w:rPr>
          <w:rFonts w:ascii="Times New Roman" w:hAnsi="Times New Roman"/>
          <w:sz w:val="24"/>
          <w:szCs w:val="24"/>
        </w:rPr>
        <w:t xml:space="preserve"> models </w:t>
      </w:r>
      <w:r w:rsidR="00F83E6B">
        <w:rPr>
          <w:rFonts w:ascii="Times New Roman" w:hAnsi="Times New Roman"/>
          <w:sz w:val="24"/>
          <w:szCs w:val="24"/>
        </w:rPr>
        <w:t>therefore</w:t>
      </w:r>
      <w:r w:rsidR="00AF0ED3">
        <w:rPr>
          <w:rFonts w:ascii="Times New Roman" w:hAnsi="Times New Roman"/>
          <w:sz w:val="24"/>
          <w:szCs w:val="24"/>
        </w:rPr>
        <w:t xml:space="preserve"> count </w:t>
      </w:r>
      <w:r w:rsidR="00F83E6B">
        <w:rPr>
          <w:rFonts w:ascii="Times New Roman" w:hAnsi="Times New Roman"/>
          <w:sz w:val="24"/>
          <w:szCs w:val="24"/>
        </w:rPr>
        <w:t xml:space="preserve">major </w:t>
      </w:r>
      <w:r w:rsidR="00AF0ED3">
        <w:rPr>
          <w:rFonts w:ascii="Times New Roman" w:hAnsi="Times New Roman"/>
          <w:sz w:val="24"/>
          <w:szCs w:val="24"/>
        </w:rPr>
        <w:t xml:space="preserve">new parties, using increasingly high thresholds for classifying </w:t>
      </w:r>
      <w:r w:rsidR="006116AE">
        <w:rPr>
          <w:rFonts w:ascii="Times New Roman" w:hAnsi="Times New Roman"/>
          <w:sz w:val="24"/>
          <w:szCs w:val="24"/>
        </w:rPr>
        <w:t xml:space="preserve">parties as major. </w:t>
      </w:r>
      <w:r w:rsidR="00F83E6B">
        <w:rPr>
          <w:rFonts w:ascii="Times New Roman" w:hAnsi="Times New Roman"/>
          <w:sz w:val="24"/>
          <w:szCs w:val="24"/>
        </w:rPr>
        <w:t>However,</w:t>
      </w:r>
      <w:r w:rsidR="00D94A9D">
        <w:rPr>
          <w:rFonts w:ascii="Times New Roman" w:hAnsi="Times New Roman"/>
          <w:sz w:val="24"/>
          <w:szCs w:val="24"/>
        </w:rPr>
        <w:t xml:space="preserve"> when we set the threshold extremely high (as in model 5 in Table 2), we</w:t>
      </w:r>
      <w:r w:rsidR="00F83E6B">
        <w:rPr>
          <w:rFonts w:ascii="Times New Roman" w:hAnsi="Times New Roman"/>
          <w:sz w:val="24"/>
          <w:szCs w:val="24"/>
        </w:rPr>
        <w:t xml:space="preserve"> still encounter measurement problems. </w:t>
      </w:r>
      <w:r w:rsidR="00D94A9D">
        <w:rPr>
          <w:rFonts w:ascii="Times New Roman" w:hAnsi="Times New Roman"/>
          <w:sz w:val="24"/>
          <w:szCs w:val="24"/>
        </w:rPr>
        <w:t xml:space="preserve">We might only count one new party that just barely wins 20% of </w:t>
      </w:r>
      <w:r w:rsidR="003A1F39">
        <w:rPr>
          <w:rFonts w:ascii="Times New Roman" w:hAnsi="Times New Roman"/>
          <w:sz w:val="24"/>
          <w:szCs w:val="24"/>
        </w:rPr>
        <w:t>the vote and discount three new</w:t>
      </w:r>
      <w:r w:rsidR="00D94A9D">
        <w:rPr>
          <w:rFonts w:ascii="Times New Roman" w:hAnsi="Times New Roman"/>
          <w:sz w:val="24"/>
          <w:szCs w:val="24"/>
        </w:rPr>
        <w:t xml:space="preserve"> parties that each win</w:t>
      </w:r>
      <w:r w:rsidR="00F83E6B">
        <w:rPr>
          <w:rFonts w:ascii="Times New Roman" w:hAnsi="Times New Roman"/>
          <w:sz w:val="24"/>
          <w:szCs w:val="24"/>
        </w:rPr>
        <w:t>s</w:t>
      </w:r>
      <w:r w:rsidR="00D94A9D">
        <w:rPr>
          <w:rFonts w:ascii="Times New Roman" w:hAnsi="Times New Roman"/>
          <w:sz w:val="24"/>
          <w:szCs w:val="24"/>
        </w:rPr>
        <w:t xml:space="preserve"> 15% of the vote. The former would count as one new party and the latter as zero, even though we would expect the three new parties to have a greater impact on turnout. Finally, s</w:t>
      </w:r>
      <w:r w:rsidR="006116AE">
        <w:rPr>
          <w:rFonts w:ascii="Times New Roman" w:hAnsi="Times New Roman"/>
          <w:sz w:val="24"/>
          <w:szCs w:val="24"/>
        </w:rPr>
        <w:t>ince we earlier</w:t>
      </w:r>
      <w:r w:rsidR="00AF0ED3">
        <w:rPr>
          <w:rFonts w:ascii="Times New Roman" w:hAnsi="Times New Roman"/>
          <w:sz w:val="24"/>
          <w:szCs w:val="24"/>
        </w:rPr>
        <w:t xml:space="preserve"> set a 10% threshold for counting an independent candidate as major, in all models we simply count the number of independent candidates individually winning 10% of the vote. </w:t>
      </w:r>
    </w:p>
    <w:p w14:paraId="472391A5" w14:textId="77777777" w:rsidR="00811539" w:rsidRDefault="00811539" w:rsidP="00602768">
      <w:pPr>
        <w:spacing w:line="480" w:lineRule="auto"/>
        <w:jc w:val="center"/>
        <w:rPr>
          <w:rFonts w:ascii="Times New Roman" w:hAnsi="Times New Roman"/>
          <w:b/>
          <w:sz w:val="24"/>
          <w:szCs w:val="24"/>
        </w:rPr>
      </w:pPr>
      <w:r w:rsidRPr="00BD3708">
        <w:rPr>
          <w:rFonts w:ascii="Times New Roman" w:hAnsi="Times New Roman"/>
          <w:b/>
          <w:sz w:val="24"/>
          <w:szCs w:val="24"/>
        </w:rPr>
        <w:t>Table 2</w:t>
      </w:r>
      <w:r>
        <w:rPr>
          <w:rFonts w:ascii="Times New Roman" w:hAnsi="Times New Roman"/>
          <w:b/>
          <w:sz w:val="24"/>
          <w:szCs w:val="24"/>
        </w:rPr>
        <w:t xml:space="preserve"> about here</w:t>
      </w:r>
    </w:p>
    <w:p w14:paraId="2FD80B96" w14:textId="3EB4DD6E" w:rsidR="00602768" w:rsidRPr="00524AF2" w:rsidRDefault="00D94A9D" w:rsidP="00524AF2">
      <w:pPr>
        <w:spacing w:line="480" w:lineRule="auto"/>
        <w:ind w:firstLine="720"/>
        <w:rPr>
          <w:rFonts w:ascii="Times New Roman" w:hAnsi="Times New Roman"/>
          <w:b/>
          <w:sz w:val="24"/>
          <w:szCs w:val="24"/>
        </w:rPr>
      </w:pPr>
      <w:r>
        <w:rPr>
          <w:rFonts w:ascii="Times New Roman" w:hAnsi="Times New Roman"/>
          <w:sz w:val="24"/>
          <w:szCs w:val="24"/>
        </w:rPr>
        <w:lastRenderedPageBreak/>
        <w:t xml:space="preserve">Given the problems with simply counting parties, it is important in Table 2 to look at the broad patterns across the models. The results in Table 2 are </w:t>
      </w:r>
      <w:r w:rsidR="00F83E6B">
        <w:rPr>
          <w:rFonts w:ascii="Times New Roman" w:hAnsi="Times New Roman"/>
          <w:sz w:val="24"/>
          <w:szCs w:val="24"/>
        </w:rPr>
        <w:t>generally</w:t>
      </w:r>
      <w:r>
        <w:rPr>
          <w:rFonts w:ascii="Times New Roman" w:hAnsi="Times New Roman"/>
          <w:sz w:val="24"/>
          <w:szCs w:val="24"/>
        </w:rPr>
        <w:t xml:space="preserve"> consistent with the analysis in Table</w:t>
      </w:r>
      <w:r w:rsidR="00F83E6B">
        <w:rPr>
          <w:rFonts w:ascii="Times New Roman" w:hAnsi="Times New Roman"/>
          <w:sz w:val="24"/>
          <w:szCs w:val="24"/>
        </w:rPr>
        <w:t xml:space="preserve"> 1, though the coefficients tend to be </w:t>
      </w:r>
      <w:r>
        <w:rPr>
          <w:rFonts w:ascii="Times New Roman" w:hAnsi="Times New Roman"/>
          <w:sz w:val="24"/>
          <w:szCs w:val="24"/>
        </w:rPr>
        <w:t>somewhat smaller and less precisely estimate</w:t>
      </w:r>
      <w:r w:rsidR="00593B0A">
        <w:rPr>
          <w:rFonts w:ascii="Times New Roman" w:hAnsi="Times New Roman"/>
          <w:sz w:val="24"/>
          <w:szCs w:val="24"/>
        </w:rPr>
        <w:t xml:space="preserve">d – which </w:t>
      </w:r>
      <w:r>
        <w:rPr>
          <w:rFonts w:ascii="Times New Roman" w:hAnsi="Times New Roman"/>
          <w:sz w:val="24"/>
          <w:szCs w:val="24"/>
        </w:rPr>
        <w:t xml:space="preserve">should come as no surprise given the bluntness of the measure. Across all models </w:t>
      </w:r>
      <w:r w:rsidR="00874BEB">
        <w:rPr>
          <w:rFonts w:ascii="Times New Roman" w:hAnsi="Times New Roman"/>
          <w:i/>
          <w:sz w:val="24"/>
          <w:szCs w:val="24"/>
        </w:rPr>
        <w:t>Entry-N</w:t>
      </w:r>
      <w:r>
        <w:rPr>
          <w:rFonts w:ascii="Times New Roman" w:hAnsi="Times New Roman"/>
          <w:i/>
          <w:sz w:val="24"/>
          <w:szCs w:val="24"/>
        </w:rPr>
        <w:t>ew</w:t>
      </w:r>
      <w:r w:rsidR="00874BEB">
        <w:rPr>
          <w:rFonts w:ascii="Times New Roman" w:hAnsi="Times New Roman"/>
          <w:i/>
          <w:sz w:val="24"/>
          <w:szCs w:val="24"/>
        </w:rPr>
        <w:t>ly</w:t>
      </w:r>
      <w:r w:rsidR="003A1F39">
        <w:rPr>
          <w:rFonts w:ascii="Times New Roman" w:hAnsi="Times New Roman"/>
          <w:i/>
          <w:sz w:val="24"/>
          <w:szCs w:val="24"/>
        </w:rPr>
        <w:t xml:space="preserve"> </w:t>
      </w:r>
      <w:r>
        <w:rPr>
          <w:rFonts w:ascii="Times New Roman" w:hAnsi="Times New Roman"/>
          <w:i/>
          <w:sz w:val="24"/>
          <w:szCs w:val="24"/>
        </w:rPr>
        <w:t xml:space="preserve">Founded </w:t>
      </w:r>
      <w:r>
        <w:rPr>
          <w:rFonts w:ascii="Times New Roman" w:hAnsi="Times New Roman"/>
          <w:sz w:val="24"/>
          <w:szCs w:val="24"/>
        </w:rPr>
        <w:t xml:space="preserve">and </w:t>
      </w:r>
      <w:r>
        <w:rPr>
          <w:rFonts w:ascii="Times New Roman" w:hAnsi="Times New Roman"/>
          <w:i/>
          <w:sz w:val="24"/>
          <w:szCs w:val="24"/>
        </w:rPr>
        <w:t xml:space="preserve">Independent Vote </w:t>
      </w:r>
      <w:r>
        <w:rPr>
          <w:rFonts w:ascii="Times New Roman" w:hAnsi="Times New Roman"/>
          <w:sz w:val="24"/>
          <w:szCs w:val="24"/>
        </w:rPr>
        <w:t xml:space="preserve">are always positive, as in Table 1, and </w:t>
      </w:r>
      <w:r>
        <w:rPr>
          <w:rFonts w:ascii="Times New Roman" w:hAnsi="Times New Roman"/>
          <w:i/>
          <w:sz w:val="24"/>
          <w:szCs w:val="24"/>
        </w:rPr>
        <w:t xml:space="preserve">Exited-Alliance </w:t>
      </w:r>
      <w:r>
        <w:rPr>
          <w:rFonts w:ascii="Times New Roman" w:hAnsi="Times New Roman"/>
          <w:sz w:val="24"/>
          <w:szCs w:val="24"/>
        </w:rPr>
        <w:t xml:space="preserve">is always negative, again as in Table 1. For </w:t>
      </w:r>
      <w:r w:rsidR="00874BEB">
        <w:rPr>
          <w:rFonts w:ascii="Times New Roman" w:hAnsi="Times New Roman"/>
          <w:i/>
          <w:sz w:val="24"/>
          <w:szCs w:val="24"/>
        </w:rPr>
        <w:t>Entry</w:t>
      </w:r>
      <w:r>
        <w:rPr>
          <w:rFonts w:ascii="Times New Roman" w:hAnsi="Times New Roman"/>
          <w:i/>
          <w:sz w:val="24"/>
          <w:szCs w:val="24"/>
        </w:rPr>
        <w:t xml:space="preserve">-Successor </w:t>
      </w:r>
      <w:r>
        <w:rPr>
          <w:rFonts w:ascii="Times New Roman" w:hAnsi="Times New Roman"/>
          <w:sz w:val="24"/>
          <w:szCs w:val="24"/>
        </w:rPr>
        <w:t xml:space="preserve">and </w:t>
      </w:r>
      <w:r>
        <w:rPr>
          <w:rFonts w:ascii="Times New Roman" w:hAnsi="Times New Roman"/>
          <w:i/>
          <w:sz w:val="24"/>
          <w:szCs w:val="24"/>
        </w:rPr>
        <w:t>Exited-Defunct</w:t>
      </w:r>
      <w:r>
        <w:rPr>
          <w:rFonts w:ascii="Times New Roman" w:hAnsi="Times New Roman"/>
          <w:sz w:val="24"/>
          <w:szCs w:val="24"/>
        </w:rPr>
        <w:t>, the coefficients are in the ex</w:t>
      </w:r>
      <w:r w:rsidR="00F83E6B">
        <w:rPr>
          <w:rFonts w:ascii="Times New Roman" w:hAnsi="Times New Roman"/>
          <w:sz w:val="24"/>
          <w:szCs w:val="24"/>
        </w:rPr>
        <w:t xml:space="preserve">pected direction in models 2-5 and statistically significant for </w:t>
      </w:r>
      <w:r w:rsidR="00F83E6B">
        <w:rPr>
          <w:rFonts w:ascii="Times New Roman" w:hAnsi="Times New Roman"/>
          <w:i/>
          <w:sz w:val="24"/>
          <w:szCs w:val="24"/>
        </w:rPr>
        <w:t xml:space="preserve">Entry-Successor </w:t>
      </w:r>
      <w:r w:rsidR="00F83E6B">
        <w:rPr>
          <w:rFonts w:ascii="Times New Roman" w:hAnsi="Times New Roman"/>
          <w:sz w:val="24"/>
          <w:szCs w:val="24"/>
        </w:rPr>
        <w:t xml:space="preserve">in three of the models. </w:t>
      </w:r>
      <w:r w:rsidR="006E1444">
        <w:rPr>
          <w:rFonts w:ascii="Times New Roman" w:hAnsi="Times New Roman"/>
          <w:sz w:val="24"/>
          <w:szCs w:val="24"/>
        </w:rPr>
        <w:t>U</w:t>
      </w:r>
      <w:r w:rsidR="00BB086A">
        <w:rPr>
          <w:rFonts w:ascii="Times New Roman" w:hAnsi="Times New Roman"/>
          <w:sz w:val="24"/>
          <w:szCs w:val="24"/>
        </w:rPr>
        <w:t xml:space="preserve">sing an alternative specification with year dummies instead of a time trend, the coefficients on </w:t>
      </w:r>
      <w:r w:rsidR="00BB086A">
        <w:rPr>
          <w:rFonts w:ascii="Times New Roman" w:hAnsi="Times New Roman"/>
          <w:i/>
          <w:sz w:val="24"/>
          <w:szCs w:val="24"/>
        </w:rPr>
        <w:t xml:space="preserve">Exited-Defunct </w:t>
      </w:r>
      <w:r w:rsidR="00BB086A">
        <w:rPr>
          <w:rFonts w:ascii="Times New Roman" w:hAnsi="Times New Roman"/>
          <w:sz w:val="24"/>
          <w:szCs w:val="24"/>
        </w:rPr>
        <w:t>are statistically significant</w:t>
      </w:r>
      <w:r w:rsidR="006E1444">
        <w:rPr>
          <w:rFonts w:ascii="Times New Roman" w:hAnsi="Times New Roman"/>
          <w:sz w:val="24"/>
          <w:szCs w:val="24"/>
        </w:rPr>
        <w:t xml:space="preserve"> (see Table A12 in the online Appendix)</w:t>
      </w:r>
      <w:r w:rsidR="00BB086A">
        <w:rPr>
          <w:rFonts w:ascii="Times New Roman" w:hAnsi="Times New Roman"/>
          <w:sz w:val="24"/>
          <w:szCs w:val="24"/>
        </w:rPr>
        <w:t>.</w:t>
      </w:r>
      <w:r w:rsidR="00524AF2">
        <w:rPr>
          <w:rFonts w:ascii="Times New Roman" w:hAnsi="Times New Roman"/>
          <w:b/>
          <w:sz w:val="24"/>
          <w:szCs w:val="24"/>
        </w:rPr>
        <w:t xml:space="preserve"> </w:t>
      </w:r>
      <w:r w:rsidR="00524AF2">
        <w:rPr>
          <w:rFonts w:ascii="Times New Roman" w:hAnsi="Times New Roman"/>
          <w:sz w:val="24"/>
          <w:szCs w:val="24"/>
        </w:rPr>
        <w:t xml:space="preserve">Finally, </w:t>
      </w:r>
      <w:r w:rsidR="00AF0ED3">
        <w:rPr>
          <w:rFonts w:ascii="Times New Roman" w:hAnsi="Times New Roman"/>
          <w:sz w:val="24"/>
          <w:szCs w:val="24"/>
        </w:rPr>
        <w:t xml:space="preserve">in analysis presented in the appendix, we show that our results </w:t>
      </w:r>
      <w:r w:rsidR="00741C48">
        <w:rPr>
          <w:rFonts w:ascii="Times New Roman" w:hAnsi="Times New Roman"/>
          <w:sz w:val="24"/>
          <w:szCs w:val="24"/>
        </w:rPr>
        <w:t xml:space="preserve">in Table 1 </w:t>
      </w:r>
      <w:r w:rsidR="00AF0ED3">
        <w:rPr>
          <w:rFonts w:ascii="Times New Roman" w:hAnsi="Times New Roman"/>
          <w:sz w:val="24"/>
          <w:szCs w:val="24"/>
        </w:rPr>
        <w:t xml:space="preserve">are virtually identical without fixed effects. Furthermore, </w:t>
      </w:r>
      <w:r w:rsidR="00741C48">
        <w:rPr>
          <w:rFonts w:ascii="Times New Roman" w:hAnsi="Times New Roman"/>
          <w:sz w:val="24"/>
          <w:szCs w:val="24"/>
        </w:rPr>
        <w:t xml:space="preserve">these </w:t>
      </w:r>
      <w:r w:rsidR="00AF0ED3">
        <w:rPr>
          <w:rFonts w:ascii="Times New Roman" w:hAnsi="Times New Roman"/>
          <w:sz w:val="24"/>
          <w:szCs w:val="24"/>
        </w:rPr>
        <w:t xml:space="preserve">results are </w:t>
      </w:r>
      <w:r w:rsidR="00524AF2">
        <w:rPr>
          <w:rFonts w:ascii="Times New Roman" w:hAnsi="Times New Roman"/>
          <w:sz w:val="24"/>
          <w:szCs w:val="24"/>
        </w:rPr>
        <w:t xml:space="preserve">robust to excluding instances in which entering or exiting parties win unusually high votes shares. </w:t>
      </w:r>
    </w:p>
    <w:p w14:paraId="421D1DAA" w14:textId="5C26AFED" w:rsidR="00602768" w:rsidRPr="00741C48" w:rsidRDefault="00602768" w:rsidP="00602768">
      <w:pPr>
        <w:spacing w:line="480" w:lineRule="auto"/>
        <w:rPr>
          <w:rFonts w:ascii="Times New Roman" w:hAnsi="Times New Roman"/>
          <w:i/>
          <w:sz w:val="24"/>
          <w:szCs w:val="24"/>
        </w:rPr>
      </w:pPr>
      <w:r w:rsidRPr="00741C48">
        <w:rPr>
          <w:rFonts w:ascii="Times New Roman" w:hAnsi="Times New Roman"/>
          <w:i/>
          <w:sz w:val="24"/>
          <w:szCs w:val="24"/>
        </w:rPr>
        <w:t>Ruling out Confounding Explanations</w:t>
      </w:r>
    </w:p>
    <w:p w14:paraId="354A574D" w14:textId="180D9B94" w:rsidR="00602768" w:rsidRPr="00E728DB" w:rsidRDefault="00AF0ED3" w:rsidP="0044235A">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  </w:t>
      </w:r>
      <w:r w:rsidR="000D7402">
        <w:rPr>
          <w:rFonts w:ascii="Times New Roman" w:hAnsi="Times New Roman"/>
          <w:sz w:val="24"/>
          <w:szCs w:val="24"/>
        </w:rPr>
        <w:t>T</w:t>
      </w:r>
      <w:r w:rsidR="00602768" w:rsidRPr="00E728DB">
        <w:rPr>
          <w:rFonts w:ascii="Times New Roman" w:hAnsi="Times New Roman"/>
          <w:sz w:val="24"/>
          <w:szCs w:val="24"/>
        </w:rPr>
        <w:t>o be confident that party exit and party entry influence turnout,</w:t>
      </w:r>
      <w:r w:rsidR="000D7402">
        <w:rPr>
          <w:rFonts w:ascii="Times New Roman" w:hAnsi="Times New Roman"/>
          <w:sz w:val="24"/>
          <w:szCs w:val="24"/>
        </w:rPr>
        <w:t xml:space="preserve"> we must </w:t>
      </w:r>
      <w:r w:rsidR="00602768" w:rsidRPr="00E728DB">
        <w:rPr>
          <w:rFonts w:ascii="Times New Roman" w:hAnsi="Times New Roman"/>
          <w:sz w:val="24"/>
          <w:szCs w:val="24"/>
        </w:rPr>
        <w:t xml:space="preserve">rule out the possibility that </w:t>
      </w:r>
      <w:r w:rsidR="000D7402">
        <w:rPr>
          <w:rFonts w:ascii="Times New Roman" w:hAnsi="Times New Roman"/>
          <w:sz w:val="24"/>
          <w:szCs w:val="24"/>
        </w:rPr>
        <w:t xml:space="preserve">the same factor drives both party entry or exit and changes in turnout. </w:t>
      </w:r>
      <w:r w:rsidR="00602768" w:rsidRPr="00E728DB">
        <w:rPr>
          <w:rFonts w:ascii="Times New Roman" w:hAnsi="Times New Roman"/>
          <w:sz w:val="24"/>
          <w:szCs w:val="24"/>
        </w:rPr>
        <w:t>To this end</w:t>
      </w:r>
      <w:r w:rsidR="000D7402">
        <w:rPr>
          <w:rFonts w:ascii="Times New Roman" w:hAnsi="Times New Roman"/>
          <w:sz w:val="24"/>
          <w:szCs w:val="24"/>
        </w:rPr>
        <w:t>,</w:t>
      </w:r>
      <w:r w:rsidR="00602768" w:rsidRPr="00E728DB">
        <w:rPr>
          <w:rFonts w:ascii="Times New Roman" w:hAnsi="Times New Roman"/>
          <w:sz w:val="24"/>
          <w:szCs w:val="24"/>
        </w:rPr>
        <w:t xml:space="preserve"> we briefly consider the most important causes of party exit and entry</w:t>
      </w:r>
      <w:r w:rsidR="000D7402">
        <w:rPr>
          <w:rFonts w:ascii="Times New Roman" w:hAnsi="Times New Roman"/>
          <w:sz w:val="24"/>
          <w:szCs w:val="24"/>
        </w:rPr>
        <w:t>, first from an elite perspective and then from the voters’ perspective</w:t>
      </w:r>
      <w:r w:rsidR="00602768" w:rsidRPr="00E728DB">
        <w:rPr>
          <w:rFonts w:ascii="Times New Roman" w:hAnsi="Times New Roman"/>
          <w:sz w:val="24"/>
          <w:szCs w:val="24"/>
        </w:rPr>
        <w:t xml:space="preserve">. </w:t>
      </w:r>
      <w:r w:rsidR="000D7402">
        <w:rPr>
          <w:rFonts w:ascii="Times New Roman" w:hAnsi="Times New Roman"/>
          <w:sz w:val="24"/>
          <w:szCs w:val="24"/>
        </w:rPr>
        <w:t xml:space="preserve">From an elite perspective, </w:t>
      </w:r>
      <w:r w:rsidR="00602768" w:rsidRPr="00E728DB">
        <w:rPr>
          <w:rFonts w:ascii="Times New Roman" w:hAnsi="Times New Roman"/>
          <w:sz w:val="24"/>
          <w:szCs w:val="24"/>
        </w:rPr>
        <w:t>new parties are more successful in proportional systems where the institutional barriers to entry are low (Cox 1997</w:t>
      </w:r>
      <w:r w:rsidR="00741C48">
        <w:rPr>
          <w:rFonts w:ascii="Times New Roman" w:hAnsi="Times New Roman"/>
          <w:sz w:val="24"/>
          <w:szCs w:val="24"/>
        </w:rPr>
        <w:t>;</w:t>
      </w:r>
      <w:r w:rsidR="00741C48" w:rsidRPr="00E728DB">
        <w:rPr>
          <w:rFonts w:ascii="Times New Roman" w:hAnsi="Times New Roman"/>
          <w:sz w:val="24"/>
          <w:szCs w:val="24"/>
        </w:rPr>
        <w:t xml:space="preserve"> </w:t>
      </w:r>
      <w:r w:rsidR="00602768" w:rsidRPr="00E728DB">
        <w:rPr>
          <w:rFonts w:ascii="Times New Roman" w:hAnsi="Times New Roman"/>
          <w:sz w:val="24"/>
          <w:szCs w:val="24"/>
        </w:rPr>
        <w:t xml:space="preserve">Hug 2001). Since institutional barriers </w:t>
      </w:r>
      <w:r w:rsidR="000D7402">
        <w:rPr>
          <w:rFonts w:ascii="Times New Roman" w:hAnsi="Times New Roman"/>
          <w:sz w:val="24"/>
          <w:szCs w:val="24"/>
        </w:rPr>
        <w:t>across</w:t>
      </w:r>
      <w:r w:rsidR="00602768" w:rsidRPr="00E728DB">
        <w:rPr>
          <w:rFonts w:ascii="Times New Roman" w:hAnsi="Times New Roman"/>
          <w:sz w:val="24"/>
          <w:szCs w:val="24"/>
        </w:rPr>
        <w:t xml:space="preserve"> India (in terms of electoral system and district magnitude) are fixed, </w:t>
      </w:r>
      <w:r w:rsidR="000D7402" w:rsidRPr="00E728DB">
        <w:rPr>
          <w:rFonts w:ascii="Times New Roman" w:hAnsi="Times New Roman"/>
          <w:sz w:val="24"/>
          <w:szCs w:val="24"/>
        </w:rPr>
        <w:t xml:space="preserve">our design </w:t>
      </w:r>
      <w:r w:rsidR="000D7402">
        <w:rPr>
          <w:rFonts w:ascii="Times New Roman" w:hAnsi="Times New Roman"/>
          <w:sz w:val="24"/>
          <w:szCs w:val="24"/>
        </w:rPr>
        <w:t>rules out this important factor</w:t>
      </w:r>
      <w:r w:rsidR="00602768" w:rsidRPr="00E728DB">
        <w:rPr>
          <w:rFonts w:ascii="Times New Roman" w:hAnsi="Times New Roman"/>
          <w:sz w:val="24"/>
          <w:szCs w:val="24"/>
        </w:rPr>
        <w:t>.</w:t>
      </w:r>
      <w:r w:rsidR="0044235A">
        <w:rPr>
          <w:rFonts w:ascii="Times New Roman" w:hAnsi="Times New Roman"/>
          <w:sz w:val="24"/>
          <w:szCs w:val="24"/>
        </w:rPr>
        <w:t xml:space="preserve"> </w:t>
      </w:r>
      <w:r w:rsidR="00602768" w:rsidRPr="00E728DB">
        <w:rPr>
          <w:rFonts w:ascii="Times New Roman" w:hAnsi="Times New Roman"/>
          <w:sz w:val="24"/>
          <w:szCs w:val="24"/>
        </w:rPr>
        <w:t>Second, new parties are more likely to emerge when the benefits from office are greater (</w:t>
      </w:r>
      <w:proofErr w:type="spellStart"/>
      <w:r w:rsidR="00602768" w:rsidRPr="00E728DB">
        <w:rPr>
          <w:rFonts w:ascii="Times New Roman" w:hAnsi="Times New Roman"/>
          <w:sz w:val="24"/>
          <w:szCs w:val="24"/>
        </w:rPr>
        <w:t>Tavits</w:t>
      </w:r>
      <w:proofErr w:type="spellEnd"/>
      <w:r w:rsidR="00602768" w:rsidRPr="00E728DB">
        <w:rPr>
          <w:rFonts w:ascii="Times New Roman" w:hAnsi="Times New Roman"/>
          <w:sz w:val="24"/>
          <w:szCs w:val="24"/>
        </w:rPr>
        <w:t xml:space="preserve"> 2006). In </w:t>
      </w:r>
      <w:r w:rsidR="0044235A">
        <w:rPr>
          <w:rFonts w:ascii="Times New Roman" w:hAnsi="Times New Roman"/>
          <w:sz w:val="24"/>
          <w:szCs w:val="24"/>
        </w:rPr>
        <w:t>India,</w:t>
      </w:r>
      <w:r w:rsidR="00602768" w:rsidRPr="00E728DB">
        <w:rPr>
          <w:rFonts w:ascii="Times New Roman" w:hAnsi="Times New Roman"/>
          <w:sz w:val="24"/>
          <w:szCs w:val="24"/>
        </w:rPr>
        <w:t xml:space="preserve"> the </w:t>
      </w:r>
      <w:r w:rsidR="0044235A">
        <w:rPr>
          <w:rFonts w:ascii="Times New Roman" w:hAnsi="Times New Roman"/>
          <w:sz w:val="24"/>
          <w:szCs w:val="24"/>
        </w:rPr>
        <w:t>advent</w:t>
      </w:r>
      <w:r w:rsidR="00E44253">
        <w:rPr>
          <w:rFonts w:ascii="Times New Roman" w:hAnsi="Times New Roman"/>
          <w:sz w:val="24"/>
          <w:szCs w:val="24"/>
        </w:rPr>
        <w:t xml:space="preserve"> of coalition government</w:t>
      </w:r>
      <w:r w:rsidR="00602768" w:rsidRPr="00E728DB">
        <w:rPr>
          <w:rFonts w:ascii="Times New Roman" w:hAnsi="Times New Roman"/>
          <w:sz w:val="24"/>
          <w:szCs w:val="24"/>
        </w:rPr>
        <w:t xml:space="preserve"> </w:t>
      </w:r>
      <w:r w:rsidR="00E44253">
        <w:rPr>
          <w:rFonts w:ascii="Times New Roman" w:hAnsi="Times New Roman"/>
          <w:sz w:val="24"/>
          <w:szCs w:val="24"/>
        </w:rPr>
        <w:t>in</w:t>
      </w:r>
      <w:r w:rsidR="00602768" w:rsidRPr="00E728DB">
        <w:rPr>
          <w:rFonts w:ascii="Times New Roman" w:hAnsi="Times New Roman"/>
          <w:sz w:val="24"/>
          <w:szCs w:val="24"/>
        </w:rPr>
        <w:t xml:space="preserve"> the 1990s </w:t>
      </w:r>
      <w:r w:rsidR="0044235A">
        <w:rPr>
          <w:rFonts w:ascii="Times New Roman" w:hAnsi="Times New Roman"/>
          <w:sz w:val="24"/>
          <w:szCs w:val="24"/>
        </w:rPr>
        <w:t>increased small parties’ chances of joining the national government</w:t>
      </w:r>
      <w:r w:rsidR="00B64ED0">
        <w:rPr>
          <w:rFonts w:ascii="Times New Roman" w:hAnsi="Times New Roman"/>
          <w:sz w:val="24"/>
          <w:szCs w:val="24"/>
        </w:rPr>
        <w:t xml:space="preserve"> and enjoying the benefits of national-level power</w:t>
      </w:r>
      <w:r w:rsidR="0044235A">
        <w:rPr>
          <w:rFonts w:ascii="Times New Roman" w:hAnsi="Times New Roman"/>
          <w:sz w:val="24"/>
          <w:szCs w:val="24"/>
        </w:rPr>
        <w:t xml:space="preserve"> </w:t>
      </w:r>
      <w:r w:rsidR="00602768" w:rsidRPr="00E728DB">
        <w:rPr>
          <w:rFonts w:ascii="Times New Roman" w:hAnsi="Times New Roman"/>
          <w:sz w:val="24"/>
          <w:szCs w:val="24"/>
        </w:rPr>
        <w:t xml:space="preserve">(Ziegfeld 2012). </w:t>
      </w:r>
      <w:r w:rsidR="0044235A">
        <w:rPr>
          <w:rFonts w:ascii="Times New Roman" w:hAnsi="Times New Roman"/>
          <w:sz w:val="24"/>
          <w:szCs w:val="24"/>
        </w:rPr>
        <w:t xml:space="preserve">Our </w:t>
      </w:r>
      <w:r w:rsidR="0044235A">
        <w:rPr>
          <w:rFonts w:ascii="Times New Roman" w:hAnsi="Times New Roman"/>
          <w:i/>
          <w:sz w:val="24"/>
          <w:szCs w:val="24"/>
        </w:rPr>
        <w:lastRenderedPageBreak/>
        <w:t xml:space="preserve">Suffrage </w:t>
      </w:r>
      <w:r w:rsidR="0044235A">
        <w:rPr>
          <w:rFonts w:ascii="Times New Roman" w:hAnsi="Times New Roman"/>
          <w:sz w:val="24"/>
          <w:szCs w:val="24"/>
        </w:rPr>
        <w:t xml:space="preserve">variable is perfectly coterminous with the coalition era in India, meaning that we have already controlled for the changed environment for small parties. </w:t>
      </w:r>
      <w:r w:rsidR="00602768" w:rsidRPr="00E728DB">
        <w:rPr>
          <w:rFonts w:ascii="Times New Roman" w:hAnsi="Times New Roman"/>
          <w:sz w:val="24"/>
          <w:szCs w:val="24"/>
        </w:rPr>
        <w:t xml:space="preserve">Third, the decision to enter the race depends upon the probability of support (Cox 1997), defined in terms of </w:t>
      </w:r>
      <w:r w:rsidR="0044235A">
        <w:rPr>
          <w:rFonts w:ascii="Times New Roman" w:hAnsi="Times New Roman"/>
          <w:sz w:val="24"/>
          <w:szCs w:val="24"/>
        </w:rPr>
        <w:t>“</w:t>
      </w:r>
      <w:r w:rsidR="00602768" w:rsidRPr="00E728DB">
        <w:rPr>
          <w:rFonts w:ascii="Times New Roman" w:hAnsi="Times New Roman"/>
          <w:sz w:val="24"/>
          <w:szCs w:val="24"/>
        </w:rPr>
        <w:t>elite uncertainty</w:t>
      </w:r>
      <w:r w:rsidR="0044235A">
        <w:rPr>
          <w:rFonts w:ascii="Times New Roman" w:hAnsi="Times New Roman"/>
          <w:sz w:val="24"/>
          <w:szCs w:val="24"/>
        </w:rPr>
        <w:t xml:space="preserve">.” </w:t>
      </w:r>
      <w:r w:rsidR="00602768" w:rsidRPr="00E728DB">
        <w:rPr>
          <w:rFonts w:ascii="Times New Roman" w:hAnsi="Times New Roman"/>
          <w:sz w:val="24"/>
          <w:szCs w:val="24"/>
        </w:rPr>
        <w:t xml:space="preserve">In new democracies, </w:t>
      </w:r>
      <w:r w:rsidR="0044235A" w:rsidRPr="00E728DB">
        <w:rPr>
          <w:rFonts w:ascii="Times New Roman" w:hAnsi="Times New Roman"/>
          <w:sz w:val="24"/>
          <w:szCs w:val="24"/>
        </w:rPr>
        <w:t>the number of new entrants</w:t>
      </w:r>
      <w:r w:rsidR="0044235A">
        <w:rPr>
          <w:rFonts w:ascii="Times New Roman" w:hAnsi="Times New Roman"/>
          <w:sz w:val="24"/>
          <w:szCs w:val="24"/>
        </w:rPr>
        <w:t xml:space="preserve"> diminishes as</w:t>
      </w:r>
      <w:r w:rsidR="0044235A" w:rsidRPr="00E728DB">
        <w:rPr>
          <w:rFonts w:ascii="Times New Roman" w:hAnsi="Times New Roman"/>
          <w:sz w:val="24"/>
          <w:szCs w:val="24"/>
        </w:rPr>
        <w:t xml:space="preserve"> </w:t>
      </w:r>
      <w:r w:rsidR="00602768" w:rsidRPr="00E728DB">
        <w:rPr>
          <w:rFonts w:ascii="Times New Roman" w:hAnsi="Times New Roman"/>
          <w:sz w:val="24"/>
          <w:szCs w:val="24"/>
        </w:rPr>
        <w:t xml:space="preserve">parties develop reputations and </w:t>
      </w:r>
      <w:r w:rsidR="0044235A">
        <w:rPr>
          <w:rFonts w:ascii="Times New Roman" w:hAnsi="Times New Roman"/>
          <w:sz w:val="24"/>
          <w:szCs w:val="24"/>
        </w:rPr>
        <w:t>“</w:t>
      </w:r>
      <w:r w:rsidR="00602768" w:rsidRPr="00E728DB">
        <w:rPr>
          <w:rFonts w:ascii="Times New Roman" w:hAnsi="Times New Roman"/>
          <w:sz w:val="24"/>
          <w:szCs w:val="24"/>
        </w:rPr>
        <w:t>electoral histories</w:t>
      </w:r>
      <w:r w:rsidR="0044235A">
        <w:rPr>
          <w:rFonts w:ascii="Times New Roman" w:hAnsi="Times New Roman"/>
          <w:sz w:val="24"/>
          <w:szCs w:val="24"/>
        </w:rPr>
        <w:t>”</w:t>
      </w:r>
      <w:r w:rsidR="00602768" w:rsidRPr="00E728DB">
        <w:rPr>
          <w:rFonts w:ascii="Times New Roman" w:hAnsi="Times New Roman"/>
          <w:sz w:val="24"/>
          <w:szCs w:val="24"/>
        </w:rPr>
        <w:t xml:space="preserve"> </w:t>
      </w:r>
      <w:r w:rsidR="0044235A">
        <w:rPr>
          <w:rFonts w:ascii="Times New Roman" w:hAnsi="Times New Roman"/>
          <w:sz w:val="24"/>
          <w:szCs w:val="24"/>
        </w:rPr>
        <w:t xml:space="preserve">and </w:t>
      </w:r>
      <w:r w:rsidR="00602768" w:rsidRPr="00E728DB">
        <w:rPr>
          <w:rFonts w:ascii="Times New Roman" w:hAnsi="Times New Roman"/>
          <w:sz w:val="24"/>
          <w:szCs w:val="24"/>
        </w:rPr>
        <w:t>uncertainty diminishes</w:t>
      </w:r>
      <w:r w:rsidR="0044235A">
        <w:rPr>
          <w:rFonts w:ascii="Times New Roman" w:hAnsi="Times New Roman"/>
          <w:sz w:val="24"/>
          <w:szCs w:val="24"/>
        </w:rPr>
        <w:t xml:space="preserve"> (</w:t>
      </w:r>
      <w:proofErr w:type="spellStart"/>
      <w:r w:rsidR="0044235A">
        <w:rPr>
          <w:rFonts w:ascii="Times New Roman" w:hAnsi="Times New Roman"/>
          <w:sz w:val="24"/>
          <w:szCs w:val="24"/>
        </w:rPr>
        <w:t>Tavits</w:t>
      </w:r>
      <w:proofErr w:type="spellEnd"/>
      <w:r w:rsidR="0044235A">
        <w:rPr>
          <w:rFonts w:ascii="Times New Roman" w:hAnsi="Times New Roman"/>
          <w:sz w:val="24"/>
          <w:szCs w:val="24"/>
        </w:rPr>
        <w:t xml:space="preserve"> 2008). By the time our analysis begins in 1977, India was no longer a new democracy. Nevertheless, our analysis includes a time term. </w:t>
      </w:r>
    </w:p>
    <w:p w14:paraId="7F365059" w14:textId="5D164106" w:rsidR="00AF0ED3" w:rsidRDefault="00602768" w:rsidP="00F466CF">
      <w:pPr>
        <w:spacing w:line="480" w:lineRule="auto"/>
        <w:ind w:firstLine="720"/>
        <w:outlineLvl w:val="0"/>
        <w:rPr>
          <w:rFonts w:ascii="Times New Roman" w:hAnsi="Times New Roman"/>
          <w:sz w:val="24"/>
          <w:szCs w:val="24"/>
        </w:rPr>
      </w:pPr>
      <w:r w:rsidRPr="00E728DB">
        <w:rPr>
          <w:rFonts w:ascii="Times New Roman" w:hAnsi="Times New Roman"/>
          <w:sz w:val="24"/>
          <w:szCs w:val="24"/>
        </w:rPr>
        <w:t>From the voter’s perspective</w:t>
      </w:r>
      <w:r w:rsidR="0044235A">
        <w:rPr>
          <w:rFonts w:ascii="Times New Roman" w:hAnsi="Times New Roman"/>
          <w:sz w:val="24"/>
          <w:szCs w:val="24"/>
        </w:rPr>
        <w:t>,</w:t>
      </w:r>
      <w:r w:rsidRPr="00E728DB">
        <w:rPr>
          <w:rFonts w:ascii="Times New Roman" w:hAnsi="Times New Roman"/>
          <w:sz w:val="24"/>
          <w:szCs w:val="24"/>
        </w:rPr>
        <w:t xml:space="preserve"> the emergence of </w:t>
      </w:r>
      <w:r w:rsidR="0044235A">
        <w:rPr>
          <w:rFonts w:ascii="Times New Roman" w:hAnsi="Times New Roman"/>
          <w:sz w:val="24"/>
          <w:szCs w:val="24"/>
        </w:rPr>
        <w:t xml:space="preserve">new issues </w:t>
      </w:r>
      <w:r w:rsidRPr="00E728DB">
        <w:rPr>
          <w:rFonts w:ascii="Times New Roman" w:hAnsi="Times New Roman"/>
          <w:sz w:val="24"/>
          <w:szCs w:val="24"/>
        </w:rPr>
        <w:t>may</w:t>
      </w:r>
      <w:r w:rsidR="00F466CF">
        <w:rPr>
          <w:rFonts w:ascii="Times New Roman" w:hAnsi="Times New Roman"/>
          <w:sz w:val="24"/>
          <w:szCs w:val="24"/>
        </w:rPr>
        <w:t xml:space="preserve"> simultaneously</w:t>
      </w:r>
      <w:r w:rsidRPr="00E728DB">
        <w:rPr>
          <w:rFonts w:ascii="Times New Roman" w:hAnsi="Times New Roman"/>
          <w:sz w:val="24"/>
          <w:szCs w:val="24"/>
        </w:rPr>
        <w:t xml:space="preserve"> increase the probability of electoral support for new parties, maki</w:t>
      </w:r>
      <w:r w:rsidR="00F466CF">
        <w:rPr>
          <w:rFonts w:ascii="Times New Roman" w:hAnsi="Times New Roman"/>
          <w:sz w:val="24"/>
          <w:szCs w:val="24"/>
        </w:rPr>
        <w:t>ng their em</w:t>
      </w:r>
      <w:r w:rsidR="00B64ED0">
        <w:rPr>
          <w:rFonts w:ascii="Times New Roman" w:hAnsi="Times New Roman"/>
          <w:sz w:val="24"/>
          <w:szCs w:val="24"/>
        </w:rPr>
        <w:t>ergence more likely and increasing</w:t>
      </w:r>
      <w:r w:rsidR="00F466CF">
        <w:rPr>
          <w:rFonts w:ascii="Times New Roman" w:hAnsi="Times New Roman"/>
          <w:sz w:val="24"/>
          <w:szCs w:val="24"/>
        </w:rPr>
        <w:t xml:space="preserve"> turnout. </w:t>
      </w:r>
      <w:r w:rsidRPr="00E728DB">
        <w:rPr>
          <w:rFonts w:ascii="Times New Roman" w:hAnsi="Times New Roman"/>
          <w:sz w:val="24"/>
          <w:szCs w:val="24"/>
        </w:rPr>
        <w:t xml:space="preserve">Previous studies have </w:t>
      </w:r>
      <w:r w:rsidR="0044235A">
        <w:rPr>
          <w:rFonts w:ascii="Times New Roman" w:hAnsi="Times New Roman"/>
          <w:sz w:val="24"/>
          <w:szCs w:val="24"/>
        </w:rPr>
        <w:t xml:space="preserve">found that </w:t>
      </w:r>
      <w:r w:rsidR="00AF2DB6">
        <w:rPr>
          <w:rFonts w:ascii="Times New Roman" w:hAnsi="Times New Roman"/>
          <w:sz w:val="24"/>
          <w:szCs w:val="24"/>
        </w:rPr>
        <w:t>controversies</w:t>
      </w:r>
      <w:r w:rsidRPr="00E728DB">
        <w:rPr>
          <w:rFonts w:ascii="Times New Roman" w:hAnsi="Times New Roman"/>
          <w:sz w:val="24"/>
          <w:szCs w:val="24"/>
        </w:rPr>
        <w:t xml:space="preserve"> </w:t>
      </w:r>
      <w:r w:rsidR="0044235A">
        <w:rPr>
          <w:rFonts w:ascii="Times New Roman" w:hAnsi="Times New Roman"/>
          <w:sz w:val="24"/>
          <w:szCs w:val="24"/>
        </w:rPr>
        <w:t xml:space="preserve">over nuclear energy </w:t>
      </w:r>
      <w:r w:rsidRPr="00E728DB">
        <w:rPr>
          <w:rFonts w:ascii="Times New Roman" w:hAnsi="Times New Roman"/>
          <w:sz w:val="24"/>
          <w:szCs w:val="24"/>
        </w:rPr>
        <w:t xml:space="preserve">and immigration </w:t>
      </w:r>
      <w:r w:rsidR="0044235A">
        <w:rPr>
          <w:rFonts w:ascii="Times New Roman" w:hAnsi="Times New Roman"/>
          <w:sz w:val="24"/>
          <w:szCs w:val="24"/>
        </w:rPr>
        <w:t xml:space="preserve">drove </w:t>
      </w:r>
      <w:r w:rsidRPr="00E728DB">
        <w:rPr>
          <w:rFonts w:ascii="Times New Roman" w:hAnsi="Times New Roman"/>
          <w:sz w:val="24"/>
          <w:szCs w:val="24"/>
        </w:rPr>
        <w:t xml:space="preserve">the emergence of </w:t>
      </w:r>
      <w:r w:rsidR="0044235A">
        <w:rPr>
          <w:rFonts w:ascii="Times New Roman" w:hAnsi="Times New Roman"/>
          <w:sz w:val="24"/>
          <w:szCs w:val="24"/>
        </w:rPr>
        <w:t>g</w:t>
      </w:r>
      <w:r w:rsidRPr="00E728DB">
        <w:rPr>
          <w:rFonts w:ascii="Times New Roman" w:hAnsi="Times New Roman"/>
          <w:sz w:val="24"/>
          <w:szCs w:val="24"/>
        </w:rPr>
        <w:t>reen and far right</w:t>
      </w:r>
      <w:r w:rsidR="0044235A">
        <w:rPr>
          <w:rFonts w:ascii="Times New Roman" w:hAnsi="Times New Roman"/>
          <w:sz w:val="24"/>
          <w:szCs w:val="24"/>
        </w:rPr>
        <w:t xml:space="preserve"> </w:t>
      </w:r>
      <w:r w:rsidRPr="00E728DB">
        <w:rPr>
          <w:rFonts w:ascii="Times New Roman" w:hAnsi="Times New Roman"/>
          <w:sz w:val="24"/>
          <w:szCs w:val="24"/>
        </w:rPr>
        <w:t>parties</w:t>
      </w:r>
      <w:r w:rsidR="00BA6A4B">
        <w:rPr>
          <w:rFonts w:ascii="Times New Roman" w:hAnsi="Times New Roman"/>
          <w:sz w:val="24"/>
          <w:szCs w:val="24"/>
        </w:rPr>
        <w:t xml:space="preserve"> in Europe</w:t>
      </w:r>
      <w:r w:rsidRPr="00E728DB">
        <w:rPr>
          <w:rFonts w:ascii="Times New Roman" w:hAnsi="Times New Roman"/>
          <w:sz w:val="24"/>
          <w:szCs w:val="24"/>
        </w:rPr>
        <w:t>, respecti</w:t>
      </w:r>
      <w:r w:rsidR="00F466CF">
        <w:rPr>
          <w:rFonts w:ascii="Times New Roman" w:hAnsi="Times New Roman"/>
          <w:sz w:val="24"/>
          <w:szCs w:val="24"/>
        </w:rPr>
        <w:t xml:space="preserve">vely; however, </w:t>
      </w:r>
      <w:r w:rsidR="0044235A">
        <w:rPr>
          <w:rFonts w:ascii="Times New Roman" w:hAnsi="Times New Roman"/>
          <w:sz w:val="24"/>
          <w:szCs w:val="24"/>
        </w:rPr>
        <w:t xml:space="preserve">the relationship between these parties’ emergence and turnout is not </w:t>
      </w:r>
      <w:r w:rsidRPr="00E728DB">
        <w:rPr>
          <w:rFonts w:ascii="Times New Roman" w:hAnsi="Times New Roman"/>
          <w:sz w:val="24"/>
          <w:szCs w:val="24"/>
        </w:rPr>
        <w:t>clear-cut (</w:t>
      </w:r>
      <w:proofErr w:type="spellStart"/>
      <w:r w:rsidRPr="00E728DB">
        <w:rPr>
          <w:rFonts w:ascii="Times New Roman" w:hAnsi="Times New Roman"/>
          <w:sz w:val="24"/>
          <w:szCs w:val="24"/>
        </w:rPr>
        <w:t>Immerzeel</w:t>
      </w:r>
      <w:proofErr w:type="spellEnd"/>
      <w:r w:rsidRPr="00E728DB">
        <w:rPr>
          <w:rFonts w:ascii="Times New Roman" w:hAnsi="Times New Roman"/>
          <w:sz w:val="24"/>
          <w:szCs w:val="24"/>
        </w:rPr>
        <w:t xml:space="preserve"> and Pickup 2015). </w:t>
      </w:r>
      <w:r w:rsidR="00F466CF">
        <w:rPr>
          <w:rFonts w:ascii="Times New Roman" w:hAnsi="Times New Roman"/>
          <w:sz w:val="24"/>
          <w:szCs w:val="24"/>
        </w:rPr>
        <w:t>Moreover</w:t>
      </w:r>
      <w:r w:rsidR="0044235A">
        <w:rPr>
          <w:rFonts w:ascii="Times New Roman" w:hAnsi="Times New Roman"/>
          <w:sz w:val="24"/>
          <w:szCs w:val="24"/>
        </w:rPr>
        <w:t xml:space="preserve">, </w:t>
      </w:r>
      <w:r w:rsidRPr="00E728DB">
        <w:rPr>
          <w:rFonts w:ascii="Times New Roman" w:hAnsi="Times New Roman"/>
          <w:sz w:val="24"/>
          <w:szCs w:val="24"/>
        </w:rPr>
        <w:t>beyond these two types of niche part</w:t>
      </w:r>
      <w:r w:rsidR="0044235A">
        <w:rPr>
          <w:rFonts w:ascii="Times New Roman" w:hAnsi="Times New Roman"/>
          <w:sz w:val="24"/>
          <w:szCs w:val="24"/>
        </w:rPr>
        <w:t>ies</w:t>
      </w:r>
      <w:r w:rsidRPr="00E728DB">
        <w:rPr>
          <w:rFonts w:ascii="Times New Roman" w:hAnsi="Times New Roman"/>
          <w:sz w:val="24"/>
          <w:szCs w:val="24"/>
        </w:rPr>
        <w:t>, new issues are not related to the emergence of new parties in general (Hug 2001: 89-99). Given the absence of these sorts of niche parties in India</w:t>
      </w:r>
      <w:r w:rsidR="00AF2DB6">
        <w:rPr>
          <w:rFonts w:ascii="Times New Roman" w:hAnsi="Times New Roman"/>
          <w:sz w:val="24"/>
          <w:szCs w:val="24"/>
        </w:rPr>
        <w:t xml:space="preserve"> and absence of issue-based parties in India more generally, </w:t>
      </w:r>
      <w:r w:rsidRPr="00E728DB">
        <w:rPr>
          <w:rFonts w:ascii="Times New Roman" w:hAnsi="Times New Roman"/>
          <w:sz w:val="24"/>
          <w:szCs w:val="24"/>
        </w:rPr>
        <w:t xml:space="preserve">we </w:t>
      </w:r>
      <w:r w:rsidR="00AF2DB6">
        <w:rPr>
          <w:rFonts w:ascii="Times New Roman" w:hAnsi="Times New Roman"/>
          <w:sz w:val="24"/>
          <w:szCs w:val="24"/>
        </w:rPr>
        <w:t xml:space="preserve">should not expect new issues </w:t>
      </w:r>
      <w:r w:rsidRPr="00E728DB">
        <w:rPr>
          <w:rFonts w:ascii="Times New Roman" w:hAnsi="Times New Roman"/>
          <w:sz w:val="24"/>
          <w:szCs w:val="24"/>
        </w:rPr>
        <w:t>to drive party exit or entry</w:t>
      </w:r>
      <w:r w:rsidR="00AF2DB6">
        <w:rPr>
          <w:rFonts w:ascii="Times New Roman" w:hAnsi="Times New Roman"/>
          <w:sz w:val="24"/>
          <w:szCs w:val="24"/>
        </w:rPr>
        <w:t>.</w:t>
      </w:r>
      <w:r w:rsidR="00D10F0E">
        <w:rPr>
          <w:rStyle w:val="FootnoteReference"/>
          <w:rFonts w:ascii="Times New Roman" w:hAnsi="Times New Roman"/>
          <w:sz w:val="24"/>
          <w:szCs w:val="24"/>
        </w:rPr>
        <w:footnoteReference w:id="13"/>
      </w:r>
      <w:r w:rsidR="00F466CF">
        <w:rPr>
          <w:rFonts w:ascii="Times New Roman" w:hAnsi="Times New Roman"/>
          <w:sz w:val="24"/>
          <w:szCs w:val="24"/>
        </w:rPr>
        <w:t xml:space="preserve"> </w:t>
      </w:r>
      <w:r w:rsidR="00AF2DB6">
        <w:rPr>
          <w:rFonts w:ascii="Times New Roman" w:hAnsi="Times New Roman"/>
          <w:sz w:val="24"/>
          <w:szCs w:val="24"/>
        </w:rPr>
        <w:t>In contra</w:t>
      </w:r>
      <w:r w:rsidR="00F466CF">
        <w:rPr>
          <w:rFonts w:ascii="Times New Roman" w:hAnsi="Times New Roman"/>
          <w:sz w:val="24"/>
          <w:szCs w:val="24"/>
        </w:rPr>
        <w:t xml:space="preserve">st, far more evidence links </w:t>
      </w:r>
      <w:r w:rsidRPr="00E728DB">
        <w:rPr>
          <w:rFonts w:ascii="Times New Roman" w:hAnsi="Times New Roman"/>
          <w:sz w:val="24"/>
          <w:szCs w:val="24"/>
        </w:rPr>
        <w:t xml:space="preserve">new parties </w:t>
      </w:r>
      <w:r w:rsidR="00AF2DB6">
        <w:rPr>
          <w:rFonts w:ascii="Times New Roman" w:hAnsi="Times New Roman"/>
          <w:sz w:val="24"/>
          <w:szCs w:val="24"/>
        </w:rPr>
        <w:t xml:space="preserve">to the economy. </w:t>
      </w:r>
      <w:r w:rsidRPr="00E728DB">
        <w:rPr>
          <w:rFonts w:ascii="Times New Roman" w:hAnsi="Times New Roman"/>
          <w:sz w:val="24"/>
          <w:szCs w:val="24"/>
        </w:rPr>
        <w:t xml:space="preserve">New parties are more successful when established parties repeatedly fail to address </w:t>
      </w:r>
      <w:r w:rsidR="00AF2DB6">
        <w:rPr>
          <w:rFonts w:ascii="Times New Roman" w:hAnsi="Times New Roman"/>
          <w:sz w:val="24"/>
          <w:szCs w:val="24"/>
        </w:rPr>
        <w:t xml:space="preserve">citizens’ </w:t>
      </w:r>
      <w:r w:rsidRPr="00E728DB">
        <w:rPr>
          <w:rFonts w:ascii="Times New Roman" w:hAnsi="Times New Roman"/>
          <w:sz w:val="24"/>
          <w:szCs w:val="24"/>
        </w:rPr>
        <w:t>economic problems</w:t>
      </w:r>
      <w:r w:rsidR="00AF2DB6">
        <w:rPr>
          <w:rFonts w:ascii="Times New Roman" w:hAnsi="Times New Roman"/>
          <w:sz w:val="24"/>
          <w:szCs w:val="24"/>
        </w:rPr>
        <w:t xml:space="preserve"> (Benton 2005). New parties can profit from economic downturns by highlighting existing parties’ economic policy failures (Hug 2001) and seizing on the economy as a salient issue on which existing parties seem less credible (</w:t>
      </w:r>
      <w:proofErr w:type="spellStart"/>
      <w:r w:rsidR="00AF2DB6">
        <w:rPr>
          <w:rFonts w:ascii="Times New Roman" w:hAnsi="Times New Roman"/>
          <w:sz w:val="24"/>
          <w:szCs w:val="24"/>
        </w:rPr>
        <w:t>Tavits</w:t>
      </w:r>
      <w:proofErr w:type="spellEnd"/>
      <w:r w:rsidR="00AF2DB6">
        <w:rPr>
          <w:rFonts w:ascii="Times New Roman" w:hAnsi="Times New Roman"/>
          <w:sz w:val="24"/>
          <w:szCs w:val="24"/>
        </w:rPr>
        <w:t xml:space="preserve"> 2008). </w:t>
      </w:r>
      <w:r w:rsidRPr="00E728DB">
        <w:rPr>
          <w:rFonts w:ascii="Times New Roman" w:hAnsi="Times New Roman"/>
          <w:sz w:val="24"/>
          <w:szCs w:val="24"/>
        </w:rPr>
        <w:t xml:space="preserve">Moreover, the economy </w:t>
      </w:r>
      <w:r w:rsidR="00AF2DB6">
        <w:rPr>
          <w:rFonts w:ascii="Times New Roman" w:hAnsi="Times New Roman"/>
          <w:sz w:val="24"/>
          <w:szCs w:val="24"/>
        </w:rPr>
        <w:t xml:space="preserve">can influence </w:t>
      </w:r>
      <w:r w:rsidRPr="00E728DB">
        <w:rPr>
          <w:rFonts w:ascii="Times New Roman" w:hAnsi="Times New Roman"/>
          <w:sz w:val="24"/>
          <w:szCs w:val="24"/>
        </w:rPr>
        <w:t xml:space="preserve">turnout, </w:t>
      </w:r>
      <w:r w:rsidR="00AF2DB6">
        <w:rPr>
          <w:rFonts w:ascii="Times New Roman" w:hAnsi="Times New Roman"/>
          <w:sz w:val="24"/>
          <w:szCs w:val="24"/>
        </w:rPr>
        <w:t xml:space="preserve">leading to higher turnout under especially good and bad economic conditions (Martins and </w:t>
      </w:r>
      <w:proofErr w:type="spellStart"/>
      <w:r w:rsidR="00AF2DB6">
        <w:rPr>
          <w:rFonts w:ascii="Times New Roman" w:hAnsi="Times New Roman"/>
          <w:sz w:val="24"/>
          <w:szCs w:val="24"/>
        </w:rPr>
        <w:t>Ve</w:t>
      </w:r>
      <w:r w:rsidR="004B662E">
        <w:rPr>
          <w:rFonts w:ascii="Times New Roman" w:hAnsi="Times New Roman"/>
          <w:sz w:val="24"/>
          <w:szCs w:val="24"/>
        </w:rPr>
        <w:t>i</w:t>
      </w:r>
      <w:r w:rsidR="00AF2DB6">
        <w:rPr>
          <w:rFonts w:ascii="Times New Roman" w:hAnsi="Times New Roman"/>
          <w:sz w:val="24"/>
          <w:szCs w:val="24"/>
        </w:rPr>
        <w:t>ga</w:t>
      </w:r>
      <w:proofErr w:type="spellEnd"/>
      <w:r w:rsidR="00AF2DB6">
        <w:rPr>
          <w:rFonts w:ascii="Times New Roman" w:hAnsi="Times New Roman"/>
          <w:sz w:val="24"/>
          <w:szCs w:val="24"/>
        </w:rPr>
        <w:t xml:space="preserve"> </w:t>
      </w:r>
      <w:r w:rsidR="004B662E">
        <w:rPr>
          <w:rFonts w:ascii="Times New Roman" w:hAnsi="Times New Roman"/>
          <w:sz w:val="24"/>
          <w:szCs w:val="24"/>
        </w:rPr>
        <w:t>2013</w:t>
      </w:r>
      <w:r w:rsidR="00AF2DB6">
        <w:rPr>
          <w:rFonts w:ascii="Times New Roman" w:hAnsi="Times New Roman"/>
          <w:sz w:val="24"/>
          <w:szCs w:val="24"/>
        </w:rPr>
        <w:t>). T</w:t>
      </w:r>
      <w:r w:rsidRPr="00E728DB">
        <w:rPr>
          <w:rFonts w:ascii="Times New Roman" w:hAnsi="Times New Roman"/>
          <w:sz w:val="24"/>
          <w:szCs w:val="24"/>
        </w:rPr>
        <w:t xml:space="preserve">o </w:t>
      </w:r>
      <w:r w:rsidR="00AF2DB6">
        <w:rPr>
          <w:rFonts w:ascii="Times New Roman" w:hAnsi="Times New Roman"/>
          <w:sz w:val="24"/>
          <w:szCs w:val="24"/>
        </w:rPr>
        <w:t xml:space="preserve">address this confounder, </w:t>
      </w:r>
      <w:r w:rsidR="00D10F0E">
        <w:rPr>
          <w:rFonts w:ascii="Times New Roman" w:hAnsi="Times New Roman"/>
          <w:sz w:val="24"/>
          <w:szCs w:val="24"/>
        </w:rPr>
        <w:t xml:space="preserve">supplemental analyses in the appendix include economic controls; our results do not change. </w:t>
      </w:r>
    </w:p>
    <w:p w14:paraId="470EFF1F" w14:textId="0B2CCA3C" w:rsidR="00F25220" w:rsidRDefault="00F25220" w:rsidP="00602768">
      <w:pPr>
        <w:spacing w:line="480" w:lineRule="auto"/>
        <w:rPr>
          <w:rFonts w:ascii="Times New Roman" w:hAnsi="Times New Roman"/>
          <w:b/>
          <w:sz w:val="24"/>
          <w:szCs w:val="24"/>
        </w:rPr>
      </w:pPr>
      <w:r>
        <w:rPr>
          <w:rFonts w:ascii="Times New Roman" w:hAnsi="Times New Roman"/>
          <w:b/>
          <w:sz w:val="24"/>
          <w:szCs w:val="24"/>
        </w:rPr>
        <w:lastRenderedPageBreak/>
        <w:t>Mechanism</w:t>
      </w:r>
    </w:p>
    <w:p w14:paraId="489E11AC" w14:textId="02CDBCF4" w:rsidR="003A6086" w:rsidRPr="006446E3" w:rsidRDefault="00D94A9D" w:rsidP="006446E3">
      <w:pPr>
        <w:spacing w:line="480" w:lineRule="auto"/>
        <w:ind w:firstLine="720"/>
        <w:rPr>
          <w:rFonts w:ascii="Times New Roman" w:eastAsia="Calibri" w:hAnsi="Times New Roman"/>
          <w:sz w:val="24"/>
          <w:szCs w:val="24"/>
        </w:rPr>
      </w:pPr>
      <w:r w:rsidRPr="00780105">
        <w:rPr>
          <w:rFonts w:ascii="Times New Roman" w:hAnsi="Times New Roman"/>
          <w:sz w:val="24"/>
          <w:szCs w:val="24"/>
        </w:rPr>
        <w:t>We have argued that the link established between volatility and turnout is the result</w:t>
      </w:r>
      <w:r w:rsidR="00F466CF">
        <w:rPr>
          <w:rFonts w:ascii="Times New Roman" w:hAnsi="Times New Roman"/>
          <w:sz w:val="24"/>
          <w:szCs w:val="24"/>
        </w:rPr>
        <w:t xml:space="preserve"> of voter mobilization. In this section</w:t>
      </w:r>
      <w:r w:rsidRPr="00780105">
        <w:rPr>
          <w:rFonts w:ascii="Times New Roman" w:hAnsi="Times New Roman"/>
          <w:sz w:val="24"/>
          <w:szCs w:val="24"/>
        </w:rPr>
        <w:t xml:space="preserve">, we present evidence in support of this mechanism. </w:t>
      </w:r>
      <w:r w:rsidR="0030499D">
        <w:rPr>
          <w:rFonts w:ascii="Times New Roman" w:eastAsia="Calibri" w:hAnsi="Times New Roman"/>
          <w:sz w:val="24"/>
          <w:szCs w:val="24"/>
        </w:rPr>
        <w:t xml:space="preserve">Existing literature has amply demonstrated the link between mobilization and turnout. </w:t>
      </w:r>
      <w:r w:rsidR="00C77DCA">
        <w:rPr>
          <w:rFonts w:ascii="Times New Roman" w:eastAsia="Calibri" w:hAnsi="Times New Roman"/>
          <w:sz w:val="24"/>
          <w:szCs w:val="24"/>
        </w:rPr>
        <w:t xml:space="preserve">Therefore, the important question is whether we uncover evidence linking volatility to mobilization. </w:t>
      </w:r>
      <w:r w:rsidR="009C5ECA">
        <w:rPr>
          <w:rFonts w:ascii="Times New Roman" w:eastAsia="Calibri" w:hAnsi="Times New Roman"/>
          <w:sz w:val="24"/>
          <w:szCs w:val="24"/>
        </w:rPr>
        <w:t xml:space="preserve">Before turning to </w:t>
      </w:r>
      <w:r w:rsidR="00C22520">
        <w:rPr>
          <w:rFonts w:ascii="Times New Roman" w:eastAsia="Calibri" w:hAnsi="Times New Roman"/>
          <w:sz w:val="24"/>
          <w:szCs w:val="24"/>
        </w:rPr>
        <w:t>direct</w:t>
      </w:r>
      <w:r w:rsidR="009C5ECA">
        <w:rPr>
          <w:rFonts w:ascii="Times New Roman" w:eastAsia="Calibri" w:hAnsi="Times New Roman"/>
          <w:sz w:val="24"/>
          <w:szCs w:val="24"/>
        </w:rPr>
        <w:t xml:space="preserve"> evidence in support of</w:t>
      </w:r>
      <w:r w:rsidR="00F466CF">
        <w:rPr>
          <w:rFonts w:ascii="Times New Roman" w:eastAsia="Calibri" w:hAnsi="Times New Roman"/>
          <w:sz w:val="24"/>
          <w:szCs w:val="24"/>
        </w:rPr>
        <w:t xml:space="preserve"> the</w:t>
      </w:r>
      <w:r w:rsidR="009C5ECA">
        <w:rPr>
          <w:rFonts w:ascii="Times New Roman" w:eastAsia="Calibri" w:hAnsi="Times New Roman"/>
          <w:sz w:val="24"/>
          <w:szCs w:val="24"/>
        </w:rPr>
        <w:t xml:space="preserve"> mobilization</w:t>
      </w:r>
      <w:r w:rsidR="00F466CF">
        <w:rPr>
          <w:rFonts w:ascii="Times New Roman" w:eastAsia="Calibri" w:hAnsi="Times New Roman"/>
          <w:sz w:val="24"/>
          <w:szCs w:val="24"/>
        </w:rPr>
        <w:t xml:space="preserve"> mechanism</w:t>
      </w:r>
      <w:r w:rsidR="009C5ECA">
        <w:rPr>
          <w:rFonts w:ascii="Times New Roman" w:eastAsia="Calibri" w:hAnsi="Times New Roman"/>
          <w:sz w:val="24"/>
          <w:szCs w:val="24"/>
        </w:rPr>
        <w:t xml:space="preserve">, </w:t>
      </w:r>
      <w:r w:rsidR="00F466CF">
        <w:rPr>
          <w:rFonts w:ascii="Times New Roman" w:eastAsia="Calibri" w:hAnsi="Times New Roman"/>
          <w:sz w:val="24"/>
          <w:szCs w:val="24"/>
        </w:rPr>
        <w:t xml:space="preserve">we first note </w:t>
      </w:r>
      <w:r w:rsidR="009C5ECA">
        <w:rPr>
          <w:rFonts w:ascii="Times New Roman" w:eastAsia="Calibri" w:hAnsi="Times New Roman"/>
          <w:sz w:val="24"/>
          <w:szCs w:val="24"/>
        </w:rPr>
        <w:t xml:space="preserve">that our </w:t>
      </w:r>
      <w:r w:rsidR="00F466CF">
        <w:rPr>
          <w:rFonts w:ascii="Times New Roman" w:eastAsia="Calibri" w:hAnsi="Times New Roman"/>
          <w:sz w:val="24"/>
          <w:szCs w:val="24"/>
        </w:rPr>
        <w:t xml:space="preserve">findings to this point lend indirect </w:t>
      </w:r>
      <w:r w:rsidR="00C22520">
        <w:rPr>
          <w:rFonts w:ascii="Times New Roman" w:eastAsia="Calibri" w:hAnsi="Times New Roman"/>
          <w:sz w:val="24"/>
          <w:szCs w:val="24"/>
        </w:rPr>
        <w:t xml:space="preserve">support </w:t>
      </w:r>
      <w:r w:rsidR="00F466CF">
        <w:rPr>
          <w:rFonts w:ascii="Times New Roman" w:eastAsia="Calibri" w:hAnsi="Times New Roman"/>
          <w:sz w:val="24"/>
          <w:szCs w:val="24"/>
        </w:rPr>
        <w:t>for our claim about</w:t>
      </w:r>
      <w:r w:rsidR="00C22520">
        <w:rPr>
          <w:rFonts w:ascii="Times New Roman" w:eastAsia="Calibri" w:hAnsi="Times New Roman"/>
          <w:sz w:val="24"/>
          <w:szCs w:val="24"/>
        </w:rPr>
        <w:t xml:space="preserve"> mobilization</w:t>
      </w:r>
      <w:r w:rsidR="00F466CF">
        <w:rPr>
          <w:rFonts w:ascii="Times New Roman" w:eastAsia="Calibri" w:hAnsi="Times New Roman"/>
          <w:sz w:val="24"/>
          <w:szCs w:val="24"/>
        </w:rPr>
        <w:t xml:space="preserve"> by ruling out some other </w:t>
      </w:r>
      <w:r w:rsidR="0063790D">
        <w:rPr>
          <w:rFonts w:ascii="Times New Roman" w:eastAsia="Calibri" w:hAnsi="Times New Roman"/>
          <w:sz w:val="24"/>
          <w:szCs w:val="24"/>
        </w:rPr>
        <w:t xml:space="preserve">potentially </w:t>
      </w:r>
      <w:r w:rsidR="00F466CF">
        <w:rPr>
          <w:rFonts w:ascii="Times New Roman" w:eastAsia="Calibri" w:hAnsi="Times New Roman"/>
          <w:sz w:val="24"/>
          <w:szCs w:val="24"/>
        </w:rPr>
        <w:t>important mechanisms</w:t>
      </w:r>
      <w:r w:rsidR="00C22520">
        <w:rPr>
          <w:rFonts w:ascii="Times New Roman" w:eastAsia="Calibri" w:hAnsi="Times New Roman"/>
          <w:sz w:val="24"/>
          <w:szCs w:val="24"/>
        </w:rPr>
        <w:t xml:space="preserve">. </w:t>
      </w:r>
      <w:r w:rsidR="00F466CF">
        <w:rPr>
          <w:rFonts w:ascii="Times New Roman" w:eastAsia="Calibri" w:hAnsi="Times New Roman"/>
          <w:sz w:val="24"/>
          <w:szCs w:val="24"/>
        </w:rPr>
        <w:t>Most notabl</w:t>
      </w:r>
      <w:r w:rsidR="00B64ED0">
        <w:rPr>
          <w:rFonts w:ascii="Times New Roman" w:eastAsia="Calibri" w:hAnsi="Times New Roman"/>
          <w:sz w:val="24"/>
          <w:szCs w:val="24"/>
        </w:rPr>
        <w:t>y</w:t>
      </w:r>
      <w:r w:rsidR="00F466CF">
        <w:rPr>
          <w:rFonts w:ascii="Times New Roman" w:eastAsia="Calibri" w:hAnsi="Times New Roman"/>
          <w:sz w:val="24"/>
          <w:szCs w:val="24"/>
        </w:rPr>
        <w:t xml:space="preserve">, </w:t>
      </w:r>
      <w:r w:rsidR="00F466CF">
        <w:rPr>
          <w:rFonts w:ascii="Times New Roman" w:hAnsi="Times New Roman"/>
          <w:sz w:val="24"/>
          <w:szCs w:val="24"/>
        </w:rPr>
        <w:t xml:space="preserve">volatility might affect turnout through the cognitive costs of voting. For voters who are in the habit of voting for a particular party, party exit means that they can no longer vote for their preferred party. Rather than incur the cognitive costs of deciding </w:t>
      </w:r>
      <w:r w:rsidR="00741C48">
        <w:rPr>
          <w:rFonts w:ascii="Times New Roman" w:hAnsi="Times New Roman"/>
          <w:sz w:val="24"/>
          <w:szCs w:val="24"/>
        </w:rPr>
        <w:t xml:space="preserve">for </w:t>
      </w:r>
      <w:r w:rsidR="00F466CF">
        <w:rPr>
          <w:rFonts w:ascii="Times New Roman" w:hAnsi="Times New Roman"/>
          <w:sz w:val="24"/>
          <w:szCs w:val="24"/>
        </w:rPr>
        <w:t>whom to vote, some voters may opt not to vote</w:t>
      </w:r>
      <w:r w:rsidR="00741C48">
        <w:rPr>
          <w:rFonts w:ascii="Times New Roman" w:hAnsi="Times New Roman"/>
          <w:sz w:val="24"/>
          <w:szCs w:val="24"/>
        </w:rPr>
        <w:t xml:space="preserve"> at all</w:t>
      </w:r>
      <w:r w:rsidR="00F466CF">
        <w:rPr>
          <w:rFonts w:ascii="Times New Roman" w:hAnsi="Times New Roman"/>
          <w:sz w:val="24"/>
          <w:szCs w:val="24"/>
        </w:rPr>
        <w:t>. This mechanism cannot, however, explain why party entry has a positive impact on turnout (Hypothesis 1) or why entry can compensate for party exit (Hypothesis 4).</w:t>
      </w:r>
      <w:r w:rsidR="00F466CF" w:rsidRPr="00F466CF">
        <w:rPr>
          <w:rFonts w:ascii="Times New Roman" w:hAnsi="Times New Roman"/>
          <w:sz w:val="24"/>
          <w:szCs w:val="24"/>
        </w:rPr>
        <w:t xml:space="preserve"> </w:t>
      </w:r>
      <w:r w:rsidR="00F466CF">
        <w:rPr>
          <w:rFonts w:ascii="Times New Roman" w:hAnsi="Times New Roman"/>
          <w:sz w:val="24"/>
          <w:szCs w:val="24"/>
        </w:rPr>
        <w:t>The entry of new parties does not minimize the cognitive costs of voting when a voter’s habit is broken; if anything, the addition of a new party further raises those costs. Of course, evidence in</w:t>
      </w:r>
      <w:r w:rsidR="006446E3">
        <w:rPr>
          <w:rFonts w:ascii="Times New Roman" w:hAnsi="Times New Roman"/>
          <w:sz w:val="24"/>
          <w:szCs w:val="24"/>
        </w:rPr>
        <w:t xml:space="preserve"> support of Hypotheses 1 and 4 does not mean that mobilization is the only mechanism at work</w:t>
      </w:r>
      <w:r w:rsidR="008D105C">
        <w:rPr>
          <w:rFonts w:ascii="Times New Roman" w:hAnsi="Times New Roman"/>
          <w:sz w:val="24"/>
          <w:szCs w:val="24"/>
        </w:rPr>
        <w:t>.</w:t>
      </w:r>
      <w:r w:rsidR="006446E3">
        <w:rPr>
          <w:rFonts w:ascii="Times New Roman" w:hAnsi="Times New Roman"/>
          <w:sz w:val="24"/>
          <w:szCs w:val="24"/>
        </w:rPr>
        <w:t xml:space="preserve"> </w:t>
      </w:r>
      <w:r w:rsidR="008D105C">
        <w:rPr>
          <w:rFonts w:ascii="Times New Roman" w:hAnsi="Times New Roman"/>
          <w:sz w:val="24"/>
          <w:szCs w:val="24"/>
        </w:rPr>
        <w:t>But,</w:t>
      </w:r>
      <w:r w:rsidR="006446E3">
        <w:rPr>
          <w:rFonts w:ascii="Times New Roman" w:hAnsi="Times New Roman"/>
          <w:sz w:val="24"/>
          <w:szCs w:val="24"/>
        </w:rPr>
        <w:t xml:space="preserve"> </w:t>
      </w:r>
      <w:r w:rsidR="008D105C">
        <w:rPr>
          <w:rFonts w:ascii="Times New Roman" w:hAnsi="Times New Roman"/>
          <w:sz w:val="24"/>
          <w:szCs w:val="24"/>
        </w:rPr>
        <w:t xml:space="preserve">whereas a cognitive costs mechanism cannot account for our findings, a mobilization mechanism can. </w:t>
      </w:r>
    </w:p>
    <w:p w14:paraId="61EEC7D8" w14:textId="36D83547" w:rsidR="00526375" w:rsidRDefault="006446E3" w:rsidP="00C77DCA">
      <w:pPr>
        <w:spacing w:line="480" w:lineRule="auto"/>
        <w:ind w:firstLine="720"/>
        <w:rPr>
          <w:rFonts w:ascii="Times New Roman" w:eastAsia="Calibri" w:hAnsi="Times New Roman"/>
          <w:sz w:val="24"/>
          <w:szCs w:val="24"/>
        </w:rPr>
      </w:pPr>
      <w:r>
        <w:rPr>
          <w:rFonts w:ascii="Times New Roman" w:eastAsia="Calibri" w:hAnsi="Times New Roman"/>
          <w:sz w:val="24"/>
          <w:szCs w:val="24"/>
        </w:rPr>
        <w:t xml:space="preserve">To directly </w:t>
      </w:r>
      <w:r w:rsidR="00C77DCA">
        <w:rPr>
          <w:rFonts w:ascii="Times New Roman" w:eastAsia="Calibri" w:hAnsi="Times New Roman"/>
          <w:sz w:val="24"/>
          <w:szCs w:val="24"/>
        </w:rPr>
        <w:t xml:space="preserve">test for an association between volatility and mobilization, we </w:t>
      </w:r>
      <w:r>
        <w:rPr>
          <w:rFonts w:ascii="Times New Roman" w:eastAsia="Calibri" w:hAnsi="Times New Roman"/>
          <w:sz w:val="24"/>
          <w:szCs w:val="24"/>
        </w:rPr>
        <w:t xml:space="preserve">use the 2004 </w:t>
      </w:r>
      <w:r w:rsidR="00B64ED0">
        <w:rPr>
          <w:rFonts w:ascii="Times New Roman" w:eastAsia="Calibri" w:hAnsi="Times New Roman"/>
          <w:sz w:val="24"/>
          <w:szCs w:val="24"/>
        </w:rPr>
        <w:t xml:space="preserve">Indian </w:t>
      </w:r>
      <w:r>
        <w:rPr>
          <w:rFonts w:ascii="Times New Roman" w:eastAsia="Calibri" w:hAnsi="Times New Roman"/>
          <w:sz w:val="24"/>
          <w:szCs w:val="24"/>
        </w:rPr>
        <w:t xml:space="preserve">National Election Study to </w:t>
      </w:r>
      <w:r w:rsidR="00C77DCA">
        <w:rPr>
          <w:rFonts w:ascii="Times New Roman" w:eastAsia="Calibri" w:hAnsi="Times New Roman"/>
          <w:sz w:val="24"/>
          <w:szCs w:val="24"/>
        </w:rPr>
        <w:t xml:space="preserve">derive </w:t>
      </w:r>
      <w:r w:rsidR="00FC1303">
        <w:rPr>
          <w:rFonts w:ascii="Times New Roman" w:eastAsia="Calibri" w:hAnsi="Times New Roman"/>
          <w:sz w:val="24"/>
          <w:szCs w:val="24"/>
        </w:rPr>
        <w:t>district</w:t>
      </w:r>
      <w:r>
        <w:rPr>
          <w:rFonts w:ascii="Times New Roman" w:eastAsia="Calibri" w:hAnsi="Times New Roman"/>
          <w:sz w:val="24"/>
          <w:szCs w:val="24"/>
        </w:rPr>
        <w:t>-</w:t>
      </w:r>
      <w:r w:rsidR="00FE18D9">
        <w:rPr>
          <w:rFonts w:ascii="Times New Roman" w:eastAsia="Calibri" w:hAnsi="Times New Roman"/>
          <w:sz w:val="24"/>
          <w:szCs w:val="24"/>
        </w:rPr>
        <w:t xml:space="preserve">level estimates of whether respondents were contacted </w:t>
      </w:r>
      <w:r>
        <w:rPr>
          <w:rFonts w:ascii="Times New Roman" w:eastAsia="Calibri" w:hAnsi="Times New Roman"/>
          <w:sz w:val="24"/>
          <w:szCs w:val="24"/>
        </w:rPr>
        <w:t xml:space="preserve">by a political party during the campaign, which we </w:t>
      </w:r>
      <w:r w:rsidR="00FE18D9">
        <w:rPr>
          <w:rFonts w:ascii="Times New Roman" w:eastAsia="Calibri" w:hAnsi="Times New Roman"/>
          <w:sz w:val="24"/>
          <w:szCs w:val="24"/>
        </w:rPr>
        <w:t>merge with our data</w:t>
      </w:r>
      <w:r w:rsidR="004C7CC8">
        <w:rPr>
          <w:rFonts w:ascii="Times New Roman" w:eastAsia="Calibri" w:hAnsi="Times New Roman"/>
          <w:sz w:val="24"/>
          <w:szCs w:val="24"/>
        </w:rPr>
        <w:t xml:space="preserve"> from the same year</w:t>
      </w:r>
      <w:r w:rsidR="00FE18D9">
        <w:rPr>
          <w:rFonts w:ascii="Times New Roman" w:eastAsia="Calibri" w:hAnsi="Times New Roman"/>
          <w:sz w:val="24"/>
          <w:szCs w:val="24"/>
        </w:rPr>
        <w:t>.</w:t>
      </w:r>
      <w:r w:rsidR="00430D45">
        <w:rPr>
          <w:rStyle w:val="FootnoteReference"/>
          <w:rFonts w:ascii="Times New Roman" w:eastAsia="Calibri" w:hAnsi="Times New Roman"/>
          <w:sz w:val="24"/>
          <w:szCs w:val="24"/>
        </w:rPr>
        <w:footnoteReference w:id="14"/>
      </w:r>
      <w:r>
        <w:rPr>
          <w:rFonts w:ascii="Times New Roman" w:eastAsia="Calibri" w:hAnsi="Times New Roman"/>
          <w:sz w:val="24"/>
          <w:szCs w:val="24"/>
        </w:rPr>
        <w:t xml:space="preserve"> In m</w:t>
      </w:r>
      <w:r w:rsidR="00C77DCA">
        <w:rPr>
          <w:rFonts w:ascii="Times New Roman" w:eastAsia="Calibri" w:hAnsi="Times New Roman"/>
          <w:sz w:val="24"/>
          <w:szCs w:val="24"/>
        </w:rPr>
        <w:t xml:space="preserve">odel 1 of Table 3, </w:t>
      </w:r>
      <w:r w:rsidR="00C77DCA">
        <w:rPr>
          <w:rFonts w:ascii="Times New Roman" w:eastAsia="Calibri" w:hAnsi="Times New Roman"/>
          <w:i/>
          <w:sz w:val="24"/>
          <w:szCs w:val="24"/>
        </w:rPr>
        <w:t>Mobilization</w:t>
      </w:r>
      <w:r w:rsidR="00634131">
        <w:rPr>
          <w:rFonts w:ascii="Times New Roman" w:eastAsia="Calibri" w:hAnsi="Times New Roman"/>
          <w:sz w:val="24"/>
          <w:szCs w:val="24"/>
        </w:rPr>
        <w:t xml:space="preserve">—the share of respondents in an electoral district who </w:t>
      </w:r>
      <w:r w:rsidR="00634131">
        <w:rPr>
          <w:rFonts w:ascii="Times New Roman" w:eastAsia="Calibri" w:hAnsi="Times New Roman"/>
          <w:sz w:val="24"/>
          <w:szCs w:val="24"/>
        </w:rPr>
        <w:lastRenderedPageBreak/>
        <w:t xml:space="preserve">report having been contacted by a campaign—is the dependent variable. Our key independent variables are </w:t>
      </w:r>
      <w:r w:rsidR="00634131">
        <w:rPr>
          <w:rFonts w:ascii="Times New Roman" w:eastAsia="Calibri" w:hAnsi="Times New Roman"/>
          <w:i/>
          <w:sz w:val="24"/>
          <w:szCs w:val="24"/>
        </w:rPr>
        <w:t xml:space="preserve">Party Entry, </w:t>
      </w:r>
      <w:r>
        <w:rPr>
          <w:rFonts w:ascii="Times New Roman" w:eastAsia="Calibri" w:hAnsi="Times New Roman"/>
          <w:i/>
          <w:sz w:val="24"/>
          <w:szCs w:val="24"/>
        </w:rPr>
        <w:t xml:space="preserve">Independent Vote, </w:t>
      </w:r>
      <w:r>
        <w:rPr>
          <w:rFonts w:ascii="Times New Roman" w:eastAsia="Calibri" w:hAnsi="Times New Roman"/>
          <w:sz w:val="24"/>
          <w:szCs w:val="24"/>
        </w:rPr>
        <w:t xml:space="preserve">and </w:t>
      </w:r>
      <w:r w:rsidR="00634131">
        <w:rPr>
          <w:rFonts w:ascii="Times New Roman" w:eastAsia="Calibri" w:hAnsi="Times New Roman"/>
          <w:i/>
          <w:sz w:val="24"/>
          <w:szCs w:val="24"/>
        </w:rPr>
        <w:t xml:space="preserve">Party Exit, </w:t>
      </w:r>
      <w:r w:rsidR="00634131">
        <w:rPr>
          <w:rFonts w:ascii="Times New Roman" w:eastAsia="Calibri" w:hAnsi="Times New Roman"/>
          <w:sz w:val="24"/>
          <w:szCs w:val="24"/>
        </w:rPr>
        <w:t xml:space="preserve">measured as they were in Table 1. </w:t>
      </w:r>
      <w:r>
        <w:rPr>
          <w:rFonts w:ascii="Times New Roman" w:eastAsia="Calibri" w:hAnsi="Times New Roman"/>
          <w:sz w:val="24"/>
          <w:szCs w:val="24"/>
        </w:rPr>
        <w:t xml:space="preserve">All models </w:t>
      </w:r>
      <w:r w:rsidR="00634131">
        <w:rPr>
          <w:rFonts w:ascii="Times New Roman" w:eastAsia="Calibri" w:hAnsi="Times New Roman"/>
          <w:sz w:val="24"/>
          <w:szCs w:val="24"/>
        </w:rPr>
        <w:t xml:space="preserve">in Table 3 are all estimated using OLS with robust standard errors. As expected, </w:t>
      </w:r>
      <w:r w:rsidR="00634131">
        <w:rPr>
          <w:rFonts w:ascii="Times New Roman" w:eastAsia="Calibri" w:hAnsi="Times New Roman"/>
          <w:i/>
          <w:sz w:val="24"/>
          <w:szCs w:val="24"/>
        </w:rPr>
        <w:t xml:space="preserve">Party Entry </w:t>
      </w:r>
      <w:r w:rsidR="00634131">
        <w:rPr>
          <w:rFonts w:ascii="Times New Roman" w:eastAsia="Calibri" w:hAnsi="Times New Roman"/>
          <w:sz w:val="24"/>
          <w:szCs w:val="24"/>
        </w:rPr>
        <w:t xml:space="preserve">is positively associated with the share of respondents contacted by a campaign and </w:t>
      </w:r>
      <w:r w:rsidR="00634131">
        <w:rPr>
          <w:rFonts w:ascii="Times New Roman" w:eastAsia="Calibri" w:hAnsi="Times New Roman"/>
          <w:i/>
          <w:sz w:val="24"/>
          <w:szCs w:val="24"/>
        </w:rPr>
        <w:t xml:space="preserve">Party Exit </w:t>
      </w:r>
      <w:r w:rsidR="00634131">
        <w:rPr>
          <w:rFonts w:ascii="Times New Roman" w:eastAsia="Calibri" w:hAnsi="Times New Roman"/>
          <w:sz w:val="24"/>
          <w:szCs w:val="24"/>
        </w:rPr>
        <w:t xml:space="preserve">is negatively associated. The coefficient on </w:t>
      </w:r>
      <w:r w:rsidR="00634131">
        <w:rPr>
          <w:rFonts w:ascii="Times New Roman" w:eastAsia="Calibri" w:hAnsi="Times New Roman"/>
          <w:i/>
          <w:sz w:val="24"/>
          <w:szCs w:val="24"/>
        </w:rPr>
        <w:t xml:space="preserve">Independent Vote </w:t>
      </w:r>
      <w:r w:rsidR="00634131">
        <w:rPr>
          <w:rFonts w:ascii="Times New Roman" w:eastAsia="Calibri" w:hAnsi="Times New Roman"/>
          <w:sz w:val="24"/>
          <w:szCs w:val="24"/>
        </w:rPr>
        <w:t>is in the unexpected direction but fairly imprecisely estimated and smaller than the other two coefficients. In short, Model 1 generally supports our contention that volatility influences mobilization.</w:t>
      </w:r>
    </w:p>
    <w:p w14:paraId="1E7173FF" w14:textId="06CAEF8A" w:rsidR="00634131" w:rsidRPr="00526375" w:rsidRDefault="00526375" w:rsidP="00526375">
      <w:pPr>
        <w:spacing w:line="480" w:lineRule="auto"/>
        <w:jc w:val="center"/>
        <w:rPr>
          <w:rFonts w:ascii="Times New Roman" w:hAnsi="Times New Roman"/>
          <w:b/>
          <w:sz w:val="24"/>
          <w:szCs w:val="24"/>
        </w:rPr>
      </w:pPr>
      <w:r w:rsidRPr="00811539">
        <w:rPr>
          <w:rFonts w:ascii="Times New Roman" w:hAnsi="Times New Roman"/>
          <w:b/>
          <w:sz w:val="24"/>
          <w:szCs w:val="24"/>
        </w:rPr>
        <w:t>Table 3 about here</w:t>
      </w:r>
      <w:r w:rsidR="00634131">
        <w:rPr>
          <w:rFonts w:ascii="Times New Roman" w:eastAsia="Calibri" w:hAnsi="Times New Roman"/>
          <w:sz w:val="24"/>
          <w:szCs w:val="24"/>
        </w:rPr>
        <w:t xml:space="preserve"> </w:t>
      </w:r>
    </w:p>
    <w:p w14:paraId="14FC5B60" w14:textId="7357A1EE" w:rsidR="00FA098C" w:rsidRPr="003A6086" w:rsidRDefault="00634131" w:rsidP="003A6086">
      <w:pPr>
        <w:spacing w:line="480" w:lineRule="auto"/>
        <w:ind w:firstLine="720"/>
        <w:rPr>
          <w:rFonts w:ascii="Times New Roman" w:eastAsia="Calibri" w:hAnsi="Times New Roman"/>
          <w:sz w:val="24"/>
          <w:szCs w:val="24"/>
        </w:rPr>
      </w:pPr>
      <w:r>
        <w:rPr>
          <w:rFonts w:ascii="Times New Roman" w:eastAsia="Calibri" w:hAnsi="Times New Roman"/>
          <w:sz w:val="24"/>
          <w:szCs w:val="24"/>
        </w:rPr>
        <w:t xml:space="preserve">Next, in </w:t>
      </w:r>
      <w:r w:rsidR="00B64ED0">
        <w:rPr>
          <w:rFonts w:ascii="Times New Roman" w:eastAsia="Calibri" w:hAnsi="Times New Roman"/>
          <w:sz w:val="24"/>
          <w:szCs w:val="24"/>
        </w:rPr>
        <w:t>m</w:t>
      </w:r>
      <w:r>
        <w:rPr>
          <w:rFonts w:ascii="Times New Roman" w:eastAsia="Calibri" w:hAnsi="Times New Roman"/>
          <w:sz w:val="24"/>
          <w:szCs w:val="24"/>
        </w:rPr>
        <w:t xml:space="preserve">odel 2, our dependent variable is </w:t>
      </w:r>
      <w:r>
        <w:rPr>
          <w:rFonts w:ascii="Times New Roman" w:eastAsia="Calibri" w:hAnsi="Times New Roman"/>
          <w:i/>
          <w:sz w:val="24"/>
          <w:szCs w:val="24"/>
        </w:rPr>
        <w:t xml:space="preserve">Turnout Change, </w:t>
      </w:r>
      <w:r>
        <w:rPr>
          <w:rFonts w:ascii="Times New Roman" w:eastAsia="Calibri" w:hAnsi="Times New Roman"/>
          <w:sz w:val="24"/>
          <w:szCs w:val="24"/>
        </w:rPr>
        <w:t>as it was in Tables 1 and</w:t>
      </w:r>
      <w:r w:rsidR="00526375">
        <w:rPr>
          <w:rFonts w:ascii="Times New Roman" w:eastAsia="Calibri" w:hAnsi="Times New Roman"/>
          <w:sz w:val="24"/>
          <w:szCs w:val="24"/>
        </w:rPr>
        <w:t xml:space="preserve"> 2. Th</w:t>
      </w:r>
      <w:r w:rsidR="00B64ED0">
        <w:rPr>
          <w:rFonts w:ascii="Times New Roman" w:eastAsia="Calibri" w:hAnsi="Times New Roman"/>
          <w:sz w:val="24"/>
          <w:szCs w:val="24"/>
        </w:rPr>
        <w:t>is</w:t>
      </w:r>
      <w:r w:rsidR="00526375">
        <w:rPr>
          <w:rFonts w:ascii="Times New Roman" w:eastAsia="Calibri" w:hAnsi="Times New Roman"/>
          <w:sz w:val="24"/>
          <w:szCs w:val="24"/>
        </w:rPr>
        <w:t xml:space="preserve"> model essentiall</w:t>
      </w:r>
      <w:r w:rsidR="006446E3">
        <w:rPr>
          <w:rFonts w:ascii="Times New Roman" w:eastAsia="Calibri" w:hAnsi="Times New Roman"/>
          <w:sz w:val="24"/>
          <w:szCs w:val="24"/>
        </w:rPr>
        <w:t>y replicate</w:t>
      </w:r>
      <w:r w:rsidR="00B64ED0">
        <w:rPr>
          <w:rFonts w:ascii="Times New Roman" w:eastAsia="Calibri" w:hAnsi="Times New Roman"/>
          <w:sz w:val="24"/>
          <w:szCs w:val="24"/>
        </w:rPr>
        <w:t>s</w:t>
      </w:r>
      <w:r w:rsidR="006446E3">
        <w:rPr>
          <w:rFonts w:ascii="Times New Roman" w:eastAsia="Calibri" w:hAnsi="Times New Roman"/>
          <w:sz w:val="24"/>
          <w:szCs w:val="24"/>
        </w:rPr>
        <w:t xml:space="preserve"> our analysis from m</w:t>
      </w:r>
      <w:r w:rsidR="00526375">
        <w:rPr>
          <w:rFonts w:ascii="Times New Roman" w:eastAsia="Calibri" w:hAnsi="Times New Roman"/>
          <w:sz w:val="24"/>
          <w:szCs w:val="24"/>
        </w:rPr>
        <w:t xml:space="preserve">odel 2 in Table 1, but examining only the turnout change from 1999 to 2004. </w:t>
      </w:r>
      <w:r w:rsidR="006446E3">
        <w:rPr>
          <w:rFonts w:ascii="Times New Roman" w:hAnsi="Times New Roman"/>
          <w:sz w:val="24"/>
          <w:szCs w:val="24"/>
        </w:rPr>
        <w:t>Even on this reduced sub</w:t>
      </w:r>
      <w:r w:rsidR="00526375">
        <w:rPr>
          <w:rFonts w:ascii="Times New Roman" w:hAnsi="Times New Roman"/>
          <w:sz w:val="24"/>
          <w:szCs w:val="24"/>
        </w:rPr>
        <w:t>set of cases the main findings hold up. The coefficients for party entry and party exit are in the expected direction</w:t>
      </w:r>
      <w:r w:rsidR="008E61F9">
        <w:rPr>
          <w:rFonts w:ascii="Times New Roman" w:hAnsi="Times New Roman"/>
          <w:sz w:val="24"/>
          <w:szCs w:val="24"/>
        </w:rPr>
        <w:t xml:space="preserve">, though the coefficient on </w:t>
      </w:r>
      <w:r w:rsidR="008E61F9">
        <w:rPr>
          <w:rFonts w:ascii="Times New Roman" w:hAnsi="Times New Roman"/>
          <w:i/>
          <w:sz w:val="24"/>
          <w:szCs w:val="24"/>
        </w:rPr>
        <w:t xml:space="preserve">Exited All </w:t>
      </w:r>
      <w:r w:rsidR="008E61F9">
        <w:rPr>
          <w:rFonts w:ascii="Times New Roman" w:hAnsi="Times New Roman"/>
          <w:sz w:val="24"/>
          <w:szCs w:val="24"/>
        </w:rPr>
        <w:t>falls short of statistical significance</w:t>
      </w:r>
      <w:r w:rsidR="00526375">
        <w:rPr>
          <w:rFonts w:ascii="Times New Roman" w:hAnsi="Times New Roman"/>
          <w:sz w:val="24"/>
          <w:szCs w:val="24"/>
        </w:rPr>
        <w:t xml:space="preserve">. Finally, in Model 3, we include </w:t>
      </w:r>
      <w:r w:rsidR="00526375">
        <w:rPr>
          <w:rFonts w:ascii="Times New Roman" w:hAnsi="Times New Roman"/>
          <w:i/>
          <w:sz w:val="24"/>
          <w:szCs w:val="24"/>
        </w:rPr>
        <w:t xml:space="preserve">Mobilization, </w:t>
      </w:r>
      <w:r w:rsidR="00526375">
        <w:rPr>
          <w:rFonts w:ascii="Times New Roman" w:hAnsi="Times New Roman"/>
          <w:sz w:val="24"/>
          <w:szCs w:val="24"/>
        </w:rPr>
        <w:t xml:space="preserve">this time as an independent variable. Our expectation is that levels of mobilization should have a direct impact on changes in turnout. Moreover, the inclusion of </w:t>
      </w:r>
      <w:r w:rsidR="00526375">
        <w:rPr>
          <w:rFonts w:ascii="Times New Roman" w:hAnsi="Times New Roman"/>
          <w:i/>
          <w:sz w:val="24"/>
          <w:szCs w:val="24"/>
        </w:rPr>
        <w:t xml:space="preserve">Mobilization </w:t>
      </w:r>
      <w:r w:rsidR="00526375">
        <w:rPr>
          <w:rFonts w:ascii="Times New Roman" w:hAnsi="Times New Roman"/>
          <w:sz w:val="24"/>
          <w:szCs w:val="24"/>
        </w:rPr>
        <w:t xml:space="preserve">should diminish the association between volatility (as measured by </w:t>
      </w:r>
      <w:r w:rsidR="00526375">
        <w:rPr>
          <w:rFonts w:ascii="Times New Roman" w:hAnsi="Times New Roman"/>
          <w:i/>
          <w:sz w:val="24"/>
          <w:szCs w:val="24"/>
        </w:rPr>
        <w:t xml:space="preserve">Party Entry </w:t>
      </w:r>
      <w:r w:rsidR="00526375">
        <w:rPr>
          <w:rFonts w:ascii="Times New Roman" w:hAnsi="Times New Roman"/>
          <w:sz w:val="24"/>
          <w:szCs w:val="24"/>
        </w:rPr>
        <w:t xml:space="preserve">and </w:t>
      </w:r>
      <w:r w:rsidR="00526375">
        <w:rPr>
          <w:rFonts w:ascii="Times New Roman" w:hAnsi="Times New Roman"/>
          <w:i/>
          <w:sz w:val="24"/>
          <w:szCs w:val="24"/>
        </w:rPr>
        <w:t>Party Exit</w:t>
      </w:r>
      <w:r w:rsidR="00526375">
        <w:rPr>
          <w:rFonts w:ascii="Times New Roman" w:hAnsi="Times New Roman"/>
          <w:sz w:val="24"/>
          <w:szCs w:val="24"/>
        </w:rPr>
        <w:t xml:space="preserve">) and turnout change.  Indeed, we find a statistically significant association between </w:t>
      </w:r>
      <w:r w:rsidR="00526375">
        <w:rPr>
          <w:rFonts w:ascii="Times New Roman" w:hAnsi="Times New Roman"/>
          <w:i/>
          <w:sz w:val="24"/>
          <w:szCs w:val="24"/>
        </w:rPr>
        <w:t xml:space="preserve">Mobilization </w:t>
      </w:r>
      <w:r w:rsidR="00526375">
        <w:rPr>
          <w:rFonts w:ascii="Times New Roman" w:hAnsi="Times New Roman"/>
          <w:sz w:val="24"/>
          <w:szCs w:val="24"/>
        </w:rPr>
        <w:t xml:space="preserve">and </w:t>
      </w:r>
      <w:r w:rsidR="00526375">
        <w:rPr>
          <w:rFonts w:ascii="Times New Roman" w:hAnsi="Times New Roman"/>
          <w:i/>
          <w:sz w:val="24"/>
          <w:szCs w:val="24"/>
        </w:rPr>
        <w:t xml:space="preserve">Turnout Change </w:t>
      </w:r>
      <w:r w:rsidR="00526375">
        <w:rPr>
          <w:rFonts w:ascii="Times New Roman" w:hAnsi="Times New Roman"/>
          <w:sz w:val="24"/>
          <w:szCs w:val="24"/>
        </w:rPr>
        <w:t xml:space="preserve">indicating that electoral districts with higher levels of mobilization see greater increases in turnout. Furthermore, we see the coefficients on </w:t>
      </w:r>
      <w:r w:rsidR="00526375">
        <w:rPr>
          <w:rFonts w:ascii="Times New Roman" w:hAnsi="Times New Roman"/>
          <w:i/>
          <w:sz w:val="24"/>
          <w:szCs w:val="24"/>
        </w:rPr>
        <w:t xml:space="preserve">Party Entry </w:t>
      </w:r>
      <w:r w:rsidR="00526375">
        <w:rPr>
          <w:rFonts w:ascii="Times New Roman" w:hAnsi="Times New Roman"/>
          <w:sz w:val="24"/>
          <w:szCs w:val="24"/>
        </w:rPr>
        <w:t xml:space="preserve">and </w:t>
      </w:r>
      <w:r w:rsidR="00526375">
        <w:rPr>
          <w:rFonts w:ascii="Times New Roman" w:hAnsi="Times New Roman"/>
          <w:i/>
          <w:sz w:val="24"/>
          <w:szCs w:val="24"/>
        </w:rPr>
        <w:t xml:space="preserve">Party Exit </w:t>
      </w:r>
      <w:r w:rsidR="00526375">
        <w:rPr>
          <w:rFonts w:ascii="Times New Roman" w:hAnsi="Times New Roman"/>
          <w:sz w:val="24"/>
          <w:szCs w:val="24"/>
        </w:rPr>
        <w:t xml:space="preserve">diminish in size. Since the changes between </w:t>
      </w:r>
      <w:r w:rsidR="006446E3">
        <w:rPr>
          <w:rFonts w:ascii="Times New Roman" w:hAnsi="Times New Roman"/>
          <w:sz w:val="24"/>
          <w:szCs w:val="24"/>
        </w:rPr>
        <w:t>the relevant coefficients in models</w:t>
      </w:r>
      <w:r w:rsidR="00526375">
        <w:rPr>
          <w:rFonts w:ascii="Times New Roman" w:hAnsi="Times New Roman"/>
          <w:sz w:val="24"/>
          <w:szCs w:val="24"/>
        </w:rPr>
        <w:t xml:space="preserve"> 2 and 3 are</w:t>
      </w:r>
      <w:r w:rsidR="006446E3">
        <w:rPr>
          <w:rFonts w:ascii="Times New Roman" w:hAnsi="Times New Roman"/>
          <w:sz w:val="24"/>
          <w:szCs w:val="24"/>
        </w:rPr>
        <w:t xml:space="preserve"> quite </w:t>
      </w:r>
      <w:r w:rsidR="00526375">
        <w:rPr>
          <w:rFonts w:ascii="Times New Roman" w:hAnsi="Times New Roman"/>
          <w:sz w:val="24"/>
          <w:szCs w:val="24"/>
        </w:rPr>
        <w:t xml:space="preserve">modest </w:t>
      </w:r>
      <w:r w:rsidR="006446E3">
        <w:rPr>
          <w:rFonts w:ascii="Times New Roman" w:hAnsi="Times New Roman"/>
          <w:sz w:val="24"/>
          <w:szCs w:val="24"/>
        </w:rPr>
        <w:t xml:space="preserve">in size </w:t>
      </w:r>
      <w:r w:rsidR="00526375">
        <w:rPr>
          <w:rFonts w:ascii="Times New Roman" w:hAnsi="Times New Roman"/>
          <w:sz w:val="24"/>
          <w:szCs w:val="24"/>
        </w:rPr>
        <w:t xml:space="preserve">we conduct mediation analysis (available in the appendix) to test whether party entry and exit are mediated by mobilization. </w:t>
      </w:r>
      <w:r w:rsidR="00C75290">
        <w:rPr>
          <w:rFonts w:ascii="Times New Roman" w:hAnsi="Times New Roman"/>
          <w:sz w:val="24"/>
          <w:szCs w:val="24"/>
        </w:rPr>
        <w:t xml:space="preserve">Our results indicate that the average causal mediated effect (ACME) of mobilization is negative for party exit, and the 95% confidence </w:t>
      </w:r>
      <w:r w:rsidR="00C75290">
        <w:rPr>
          <w:rFonts w:ascii="Times New Roman" w:hAnsi="Times New Roman"/>
          <w:sz w:val="24"/>
          <w:szCs w:val="24"/>
        </w:rPr>
        <w:lastRenderedPageBreak/>
        <w:t xml:space="preserve">interval does not include zero. For party entry, the ACME is positive, </w:t>
      </w:r>
      <w:r w:rsidR="008E61F9">
        <w:rPr>
          <w:rFonts w:ascii="Times New Roman" w:hAnsi="Times New Roman"/>
          <w:sz w:val="24"/>
          <w:szCs w:val="24"/>
        </w:rPr>
        <w:t xml:space="preserve">and </w:t>
      </w:r>
      <w:r w:rsidR="00C75290">
        <w:rPr>
          <w:rFonts w:ascii="Times New Roman" w:hAnsi="Times New Roman"/>
          <w:sz w:val="24"/>
          <w:szCs w:val="24"/>
        </w:rPr>
        <w:t xml:space="preserve">the 95% confidence interval </w:t>
      </w:r>
      <w:r w:rsidR="008E61F9">
        <w:rPr>
          <w:rFonts w:ascii="Times New Roman" w:hAnsi="Times New Roman"/>
          <w:sz w:val="24"/>
          <w:szCs w:val="24"/>
        </w:rPr>
        <w:t xml:space="preserve">similarly does not </w:t>
      </w:r>
      <w:r w:rsidR="00C75290">
        <w:rPr>
          <w:rFonts w:ascii="Times New Roman" w:hAnsi="Times New Roman"/>
          <w:sz w:val="24"/>
          <w:szCs w:val="24"/>
        </w:rPr>
        <w:t>include zero. Mediation analysis therefore provides suggestive evidence th</w:t>
      </w:r>
      <w:r w:rsidR="006446E3">
        <w:rPr>
          <w:rFonts w:ascii="Times New Roman" w:hAnsi="Times New Roman"/>
          <w:sz w:val="24"/>
          <w:szCs w:val="24"/>
        </w:rPr>
        <w:t xml:space="preserve">at </w:t>
      </w:r>
      <w:r w:rsidR="00C75290">
        <w:rPr>
          <w:rFonts w:ascii="Times New Roman" w:hAnsi="Times New Roman"/>
          <w:sz w:val="24"/>
          <w:szCs w:val="24"/>
        </w:rPr>
        <w:t xml:space="preserve">mobilization in fact mediates the relationship between volatility and turnout. </w:t>
      </w:r>
      <w:r w:rsidR="008D105C">
        <w:rPr>
          <w:rFonts w:ascii="Times New Roman" w:hAnsi="Times New Roman"/>
          <w:sz w:val="24"/>
          <w:szCs w:val="24"/>
        </w:rPr>
        <w:t xml:space="preserve">However, we should note that our measure of mobilization is a conservative one because it does not account for secondary or spill-over mobilization, which past research has shown to be important (Cox 2015). </w:t>
      </w:r>
      <w:r w:rsidR="006446E3">
        <w:rPr>
          <w:rFonts w:ascii="Times New Roman" w:hAnsi="Times New Roman"/>
          <w:sz w:val="24"/>
          <w:szCs w:val="24"/>
        </w:rPr>
        <w:t>The limited availability of survey data in India prevents us from testing the mobilization mechanism on additional data, but the results from the data that are available are consistent with our claim that volatility influence</w:t>
      </w:r>
      <w:r w:rsidR="008D105C">
        <w:rPr>
          <w:rFonts w:ascii="Times New Roman" w:hAnsi="Times New Roman"/>
          <w:sz w:val="24"/>
          <w:szCs w:val="24"/>
        </w:rPr>
        <w:t>s</w:t>
      </w:r>
      <w:r w:rsidR="006446E3">
        <w:rPr>
          <w:rFonts w:ascii="Times New Roman" w:hAnsi="Times New Roman"/>
          <w:sz w:val="24"/>
          <w:szCs w:val="24"/>
        </w:rPr>
        <w:t xml:space="preserve"> turnout at least partly through voter mobilization. </w:t>
      </w:r>
    </w:p>
    <w:p w14:paraId="2DAAF72A" w14:textId="25D19CEA" w:rsidR="00F9734D" w:rsidRPr="00D46918" w:rsidRDefault="002E74C6" w:rsidP="00602768">
      <w:pPr>
        <w:spacing w:line="480" w:lineRule="auto"/>
        <w:rPr>
          <w:rFonts w:ascii="Times New Roman" w:hAnsi="Times New Roman"/>
          <w:sz w:val="24"/>
          <w:szCs w:val="24"/>
        </w:rPr>
      </w:pPr>
      <w:r w:rsidRPr="008C4B59">
        <w:rPr>
          <w:rFonts w:ascii="Times New Roman" w:hAnsi="Times New Roman"/>
          <w:b/>
          <w:sz w:val="24"/>
          <w:szCs w:val="24"/>
        </w:rPr>
        <w:t>C</w:t>
      </w:r>
      <w:r w:rsidR="00797847" w:rsidRPr="00D46918">
        <w:rPr>
          <w:rFonts w:ascii="Times New Roman" w:hAnsi="Times New Roman"/>
          <w:b/>
          <w:sz w:val="24"/>
          <w:szCs w:val="24"/>
        </w:rPr>
        <w:t>onclusion</w:t>
      </w:r>
    </w:p>
    <w:p w14:paraId="615DA386" w14:textId="01DC9F17" w:rsidR="0010684A" w:rsidRDefault="00797847" w:rsidP="0010684A">
      <w:pPr>
        <w:spacing w:line="480" w:lineRule="auto"/>
        <w:ind w:firstLine="720"/>
        <w:rPr>
          <w:rFonts w:ascii="Times New Roman" w:hAnsi="Times New Roman"/>
          <w:sz w:val="24"/>
          <w:szCs w:val="24"/>
        </w:rPr>
      </w:pPr>
      <w:r w:rsidRPr="00D46918">
        <w:rPr>
          <w:rFonts w:ascii="Times New Roman" w:hAnsi="Times New Roman"/>
          <w:sz w:val="24"/>
          <w:szCs w:val="24"/>
        </w:rPr>
        <w:t xml:space="preserve">Local </w:t>
      </w:r>
      <w:r w:rsidR="00F9734D" w:rsidRPr="00D46918">
        <w:rPr>
          <w:rFonts w:ascii="Times New Roman" w:hAnsi="Times New Roman"/>
          <w:sz w:val="24"/>
          <w:szCs w:val="24"/>
        </w:rPr>
        <w:t xml:space="preserve">party systems in developing democracies are </w:t>
      </w:r>
      <w:r w:rsidR="00564EEF" w:rsidRPr="008C4B59">
        <w:rPr>
          <w:rFonts w:ascii="Times New Roman" w:hAnsi="Times New Roman"/>
          <w:sz w:val="24"/>
          <w:szCs w:val="24"/>
        </w:rPr>
        <w:t xml:space="preserve">often </w:t>
      </w:r>
      <w:r w:rsidR="00F9734D" w:rsidRPr="00D46918">
        <w:rPr>
          <w:rFonts w:ascii="Times New Roman" w:hAnsi="Times New Roman"/>
          <w:sz w:val="24"/>
          <w:szCs w:val="24"/>
        </w:rPr>
        <w:t>fluid and unstabl</w:t>
      </w:r>
      <w:r w:rsidR="00C46219">
        <w:rPr>
          <w:rFonts w:ascii="Times New Roman" w:hAnsi="Times New Roman"/>
          <w:sz w:val="24"/>
          <w:szCs w:val="24"/>
        </w:rPr>
        <w:t xml:space="preserve">e, as parties </w:t>
      </w:r>
      <w:r w:rsidR="006446E3">
        <w:rPr>
          <w:rFonts w:ascii="Times New Roman" w:hAnsi="Times New Roman"/>
          <w:sz w:val="24"/>
          <w:szCs w:val="24"/>
        </w:rPr>
        <w:t xml:space="preserve">frequently </w:t>
      </w:r>
      <w:r w:rsidR="00C46219">
        <w:rPr>
          <w:rFonts w:ascii="Times New Roman" w:hAnsi="Times New Roman"/>
          <w:sz w:val="24"/>
          <w:szCs w:val="24"/>
        </w:rPr>
        <w:t xml:space="preserve">enter and exit electoral races. </w:t>
      </w:r>
      <w:r w:rsidR="00FA6144" w:rsidRPr="00D46918">
        <w:rPr>
          <w:rFonts w:ascii="Times New Roman" w:hAnsi="Times New Roman"/>
          <w:sz w:val="24"/>
          <w:szCs w:val="24"/>
        </w:rPr>
        <w:t xml:space="preserve">This turnover </w:t>
      </w:r>
      <w:r w:rsidR="00C46219">
        <w:rPr>
          <w:rFonts w:ascii="Times New Roman" w:hAnsi="Times New Roman"/>
          <w:sz w:val="24"/>
          <w:szCs w:val="24"/>
        </w:rPr>
        <w:t xml:space="preserve">in the parties competing in elections </w:t>
      </w:r>
      <w:r w:rsidR="00FA6144" w:rsidRPr="00D46918">
        <w:rPr>
          <w:rFonts w:ascii="Times New Roman" w:hAnsi="Times New Roman"/>
          <w:sz w:val="24"/>
          <w:szCs w:val="24"/>
        </w:rPr>
        <w:t xml:space="preserve">has implications for turnout. When popular parties </w:t>
      </w:r>
      <w:r w:rsidR="00D544FE" w:rsidRPr="00D46918">
        <w:rPr>
          <w:rFonts w:ascii="Times New Roman" w:hAnsi="Times New Roman"/>
          <w:sz w:val="24"/>
          <w:szCs w:val="24"/>
        </w:rPr>
        <w:t xml:space="preserve">withdraw from electoral competition </w:t>
      </w:r>
      <w:r w:rsidR="00FA6144" w:rsidRPr="00D46918">
        <w:rPr>
          <w:rFonts w:ascii="Times New Roman" w:hAnsi="Times New Roman"/>
          <w:sz w:val="24"/>
          <w:szCs w:val="24"/>
        </w:rPr>
        <w:t xml:space="preserve">turnout </w:t>
      </w:r>
      <w:r w:rsidR="006446E3">
        <w:rPr>
          <w:rFonts w:ascii="Times New Roman" w:hAnsi="Times New Roman"/>
          <w:sz w:val="24"/>
          <w:szCs w:val="24"/>
        </w:rPr>
        <w:t>tends to decline</w:t>
      </w:r>
      <w:r w:rsidR="0010684A">
        <w:rPr>
          <w:rFonts w:ascii="Times New Roman" w:hAnsi="Times New Roman"/>
          <w:sz w:val="24"/>
          <w:szCs w:val="24"/>
        </w:rPr>
        <w:t>, while</w:t>
      </w:r>
      <w:r w:rsidR="00AD5C8C">
        <w:rPr>
          <w:rFonts w:ascii="Times New Roman" w:hAnsi="Times New Roman"/>
          <w:sz w:val="24"/>
          <w:szCs w:val="24"/>
        </w:rPr>
        <w:t xml:space="preserve"> turnout </w:t>
      </w:r>
      <w:r w:rsidR="0010684A">
        <w:rPr>
          <w:rFonts w:ascii="Times New Roman" w:hAnsi="Times New Roman"/>
          <w:sz w:val="24"/>
          <w:szCs w:val="24"/>
        </w:rPr>
        <w:t xml:space="preserve">increases </w:t>
      </w:r>
      <w:r w:rsidR="00AD5C8C">
        <w:rPr>
          <w:rFonts w:ascii="Times New Roman" w:hAnsi="Times New Roman"/>
          <w:sz w:val="24"/>
          <w:szCs w:val="24"/>
        </w:rPr>
        <w:t xml:space="preserve">when </w:t>
      </w:r>
      <w:r w:rsidR="00CA1606">
        <w:rPr>
          <w:rFonts w:ascii="Times New Roman" w:hAnsi="Times New Roman"/>
          <w:sz w:val="24"/>
          <w:szCs w:val="24"/>
        </w:rPr>
        <w:t xml:space="preserve">major independent candidates or </w:t>
      </w:r>
      <w:r w:rsidR="006446E3">
        <w:rPr>
          <w:rFonts w:ascii="Times New Roman" w:hAnsi="Times New Roman"/>
          <w:sz w:val="24"/>
          <w:szCs w:val="24"/>
        </w:rPr>
        <w:t>new parties enter</w:t>
      </w:r>
      <w:r w:rsidR="00524C64">
        <w:rPr>
          <w:rFonts w:ascii="Times New Roman" w:hAnsi="Times New Roman"/>
          <w:sz w:val="24"/>
          <w:szCs w:val="24"/>
        </w:rPr>
        <w:t xml:space="preserve">. </w:t>
      </w:r>
      <w:r w:rsidR="006446E3">
        <w:rPr>
          <w:rFonts w:ascii="Times New Roman" w:hAnsi="Times New Roman"/>
          <w:sz w:val="24"/>
          <w:szCs w:val="24"/>
        </w:rPr>
        <w:t xml:space="preserve">Further, </w:t>
      </w:r>
      <w:r w:rsidR="009B4236">
        <w:rPr>
          <w:rFonts w:ascii="Times New Roman" w:hAnsi="Times New Roman"/>
          <w:sz w:val="24"/>
          <w:szCs w:val="24"/>
        </w:rPr>
        <w:t xml:space="preserve">party entry can partly, thought not fully, compensate for existing party exit. </w:t>
      </w:r>
      <w:r w:rsidR="0010684A">
        <w:rPr>
          <w:rFonts w:ascii="Times New Roman" w:hAnsi="Times New Roman"/>
          <w:sz w:val="24"/>
          <w:szCs w:val="24"/>
        </w:rPr>
        <w:t>Finally</w:t>
      </w:r>
      <w:r w:rsidR="00E7211A">
        <w:rPr>
          <w:rFonts w:ascii="Times New Roman" w:hAnsi="Times New Roman"/>
          <w:sz w:val="24"/>
          <w:szCs w:val="24"/>
        </w:rPr>
        <w:t xml:space="preserve">, we distinguish between </w:t>
      </w:r>
      <w:r w:rsidR="00B767AE">
        <w:rPr>
          <w:rFonts w:ascii="Times New Roman" w:hAnsi="Times New Roman"/>
          <w:sz w:val="24"/>
          <w:szCs w:val="24"/>
        </w:rPr>
        <w:t xml:space="preserve">different forms of party entry and exit, finding that turnout declines both when parties die and when they exit as part of an electoral alliance, while the entry of newly founded parties and successor parties enhances turnout, but the re-entry of parties previously in alliance does not. </w:t>
      </w:r>
      <w:r w:rsidR="0010684A">
        <w:rPr>
          <w:rFonts w:ascii="Times New Roman" w:hAnsi="Times New Roman"/>
          <w:sz w:val="24"/>
          <w:szCs w:val="24"/>
        </w:rPr>
        <w:t xml:space="preserve">Throughout, we contend that </w:t>
      </w:r>
      <w:r w:rsidR="009B4236">
        <w:rPr>
          <w:rFonts w:ascii="Times New Roman" w:hAnsi="Times New Roman"/>
          <w:sz w:val="24"/>
          <w:szCs w:val="24"/>
        </w:rPr>
        <w:t xml:space="preserve">mobilization is a key mechanism linking volatility and turnout. New parties recruit new </w:t>
      </w:r>
      <w:r w:rsidR="0010684A">
        <w:rPr>
          <w:rFonts w:ascii="Times New Roman" w:hAnsi="Times New Roman"/>
          <w:sz w:val="24"/>
          <w:szCs w:val="24"/>
        </w:rPr>
        <w:t>activists</w:t>
      </w:r>
      <w:r w:rsidR="005551E4">
        <w:rPr>
          <w:rFonts w:ascii="Times New Roman" w:hAnsi="Times New Roman"/>
          <w:sz w:val="24"/>
          <w:szCs w:val="24"/>
        </w:rPr>
        <w:t xml:space="preserve"> who, in turn, reach new voters, </w:t>
      </w:r>
      <w:r w:rsidR="009B4236">
        <w:rPr>
          <w:rFonts w:ascii="Times New Roman" w:hAnsi="Times New Roman"/>
          <w:sz w:val="24"/>
          <w:szCs w:val="24"/>
        </w:rPr>
        <w:t xml:space="preserve">while parties that exit the party system </w:t>
      </w:r>
      <w:r w:rsidR="0010684A">
        <w:rPr>
          <w:rFonts w:ascii="Times New Roman" w:hAnsi="Times New Roman"/>
          <w:sz w:val="24"/>
          <w:szCs w:val="24"/>
        </w:rPr>
        <w:t xml:space="preserve">no longer reach certain voters, </w:t>
      </w:r>
      <w:r w:rsidR="005551E4">
        <w:rPr>
          <w:rFonts w:ascii="Times New Roman" w:hAnsi="Times New Roman"/>
          <w:sz w:val="24"/>
          <w:szCs w:val="24"/>
        </w:rPr>
        <w:t xml:space="preserve">depressing turnout. Although we have focused on mobilization, </w:t>
      </w:r>
      <w:r w:rsidR="00B767AE">
        <w:rPr>
          <w:rFonts w:ascii="Times New Roman" w:hAnsi="Times New Roman"/>
          <w:sz w:val="24"/>
          <w:szCs w:val="24"/>
        </w:rPr>
        <w:t>other mechanisms are also potentially at work</w:t>
      </w:r>
      <w:r w:rsidR="0010684A">
        <w:rPr>
          <w:rFonts w:ascii="Times New Roman" w:hAnsi="Times New Roman"/>
          <w:sz w:val="24"/>
          <w:szCs w:val="24"/>
        </w:rPr>
        <w:t xml:space="preserve"> and worthy of future research.</w:t>
      </w:r>
    </w:p>
    <w:p w14:paraId="37B89283" w14:textId="297F138C" w:rsidR="00913DA2" w:rsidRDefault="0010684A" w:rsidP="0010684A">
      <w:pPr>
        <w:spacing w:line="480" w:lineRule="auto"/>
        <w:ind w:firstLine="720"/>
        <w:rPr>
          <w:rFonts w:ascii="Times New Roman" w:hAnsi="Times New Roman"/>
          <w:sz w:val="24"/>
          <w:szCs w:val="24"/>
        </w:rPr>
      </w:pPr>
      <w:r>
        <w:rPr>
          <w:rFonts w:ascii="Times New Roman" w:hAnsi="Times New Roman"/>
          <w:sz w:val="24"/>
          <w:szCs w:val="24"/>
        </w:rPr>
        <w:lastRenderedPageBreak/>
        <w:t>In terms of the implications of this research, our argument should shed light on more than just changes in turnout with</w:t>
      </w:r>
      <w:r w:rsidR="00531D64">
        <w:rPr>
          <w:rFonts w:ascii="Times New Roman" w:hAnsi="Times New Roman"/>
          <w:sz w:val="24"/>
          <w:szCs w:val="24"/>
        </w:rPr>
        <w:t>in</w:t>
      </w:r>
      <w:r>
        <w:rPr>
          <w:rFonts w:ascii="Times New Roman" w:hAnsi="Times New Roman"/>
          <w:sz w:val="24"/>
          <w:szCs w:val="24"/>
        </w:rPr>
        <w:t xml:space="preserve"> an electoral district. </w:t>
      </w:r>
      <w:r w:rsidR="007D1BA8">
        <w:rPr>
          <w:rFonts w:ascii="Times New Roman" w:hAnsi="Times New Roman"/>
          <w:sz w:val="24"/>
          <w:szCs w:val="24"/>
        </w:rPr>
        <w:t>Assuming that the same parties enter and exit in electoral districts across a country</w:t>
      </w:r>
      <w:r>
        <w:rPr>
          <w:rFonts w:ascii="Times New Roman" w:hAnsi="Times New Roman"/>
          <w:sz w:val="24"/>
          <w:szCs w:val="24"/>
        </w:rPr>
        <w:t>,</w:t>
      </w:r>
      <w:r w:rsidR="00091E93">
        <w:rPr>
          <w:rFonts w:ascii="Times New Roman" w:hAnsi="Times New Roman"/>
          <w:sz w:val="24"/>
          <w:szCs w:val="24"/>
        </w:rPr>
        <w:t xml:space="preserve"> </w:t>
      </w:r>
      <w:r w:rsidR="007D1BA8">
        <w:rPr>
          <w:rFonts w:ascii="Times New Roman" w:hAnsi="Times New Roman"/>
          <w:sz w:val="24"/>
          <w:szCs w:val="24"/>
        </w:rPr>
        <w:t>party entry and exit could well explain increases and decr</w:t>
      </w:r>
      <w:r>
        <w:rPr>
          <w:rFonts w:ascii="Times New Roman" w:hAnsi="Times New Roman"/>
          <w:sz w:val="24"/>
          <w:szCs w:val="24"/>
        </w:rPr>
        <w:t xml:space="preserve">eases in national-level turnout, particularly in the developing world where volatility is often high and electoral turnout has historically </w:t>
      </w:r>
      <w:r w:rsidR="00091E93">
        <w:rPr>
          <w:rFonts w:ascii="Times New Roman" w:hAnsi="Times New Roman"/>
          <w:sz w:val="24"/>
          <w:szCs w:val="24"/>
        </w:rPr>
        <w:t xml:space="preserve">received substantially less </w:t>
      </w:r>
      <w:r>
        <w:rPr>
          <w:rFonts w:ascii="Times New Roman" w:hAnsi="Times New Roman"/>
          <w:sz w:val="24"/>
          <w:szCs w:val="24"/>
        </w:rPr>
        <w:t xml:space="preserve">scholarly </w:t>
      </w:r>
      <w:r w:rsidR="00091E93">
        <w:rPr>
          <w:rFonts w:ascii="Times New Roman" w:hAnsi="Times New Roman"/>
          <w:sz w:val="24"/>
          <w:szCs w:val="24"/>
        </w:rPr>
        <w:t xml:space="preserve">attention. </w:t>
      </w:r>
      <w:r>
        <w:rPr>
          <w:rFonts w:ascii="Times New Roman" w:hAnsi="Times New Roman"/>
          <w:sz w:val="24"/>
          <w:szCs w:val="24"/>
        </w:rPr>
        <w:t xml:space="preserve">Our </w:t>
      </w:r>
      <w:r w:rsidR="00CA1606">
        <w:rPr>
          <w:rFonts w:ascii="Times New Roman" w:hAnsi="Times New Roman"/>
          <w:sz w:val="24"/>
          <w:szCs w:val="24"/>
        </w:rPr>
        <w:t xml:space="preserve">findings </w:t>
      </w:r>
      <w:r w:rsidR="002825EB">
        <w:rPr>
          <w:rFonts w:ascii="Times New Roman" w:hAnsi="Times New Roman"/>
          <w:sz w:val="24"/>
          <w:szCs w:val="24"/>
        </w:rPr>
        <w:t xml:space="preserve">also </w:t>
      </w:r>
      <w:r w:rsidR="00702942" w:rsidRPr="00D46918">
        <w:rPr>
          <w:rFonts w:ascii="Times New Roman" w:hAnsi="Times New Roman"/>
          <w:sz w:val="24"/>
          <w:szCs w:val="24"/>
        </w:rPr>
        <w:t xml:space="preserve">have </w:t>
      </w:r>
      <w:r w:rsidR="004431B6" w:rsidRPr="00D46918">
        <w:rPr>
          <w:rFonts w:ascii="Times New Roman" w:hAnsi="Times New Roman"/>
          <w:sz w:val="24"/>
          <w:szCs w:val="24"/>
        </w:rPr>
        <w:t xml:space="preserve">more general implications for </w:t>
      </w:r>
      <w:r w:rsidR="002825EB">
        <w:rPr>
          <w:rFonts w:ascii="Times New Roman" w:hAnsi="Times New Roman"/>
          <w:sz w:val="24"/>
          <w:szCs w:val="24"/>
        </w:rPr>
        <w:t>party system institutionalization, of which electoral volatility is an important symptom.</w:t>
      </w:r>
      <w:r w:rsidR="002918EA">
        <w:rPr>
          <w:rFonts w:ascii="Times New Roman" w:hAnsi="Times New Roman"/>
          <w:sz w:val="24"/>
          <w:szCs w:val="24"/>
        </w:rPr>
        <w:t xml:space="preserve"> A growing literature in political science examines why some party systems are well institutionalized while others are only weakly so</w:t>
      </w:r>
      <w:r w:rsidR="00091E93">
        <w:rPr>
          <w:rFonts w:ascii="Times New Roman" w:hAnsi="Times New Roman"/>
          <w:sz w:val="24"/>
          <w:szCs w:val="24"/>
        </w:rPr>
        <w:t xml:space="preserve"> (Mainwaring </w:t>
      </w:r>
      <w:r w:rsidR="009F3E36">
        <w:rPr>
          <w:rFonts w:ascii="Times New Roman" w:hAnsi="Times New Roman"/>
          <w:sz w:val="24"/>
          <w:szCs w:val="24"/>
        </w:rPr>
        <w:t>2016</w:t>
      </w:r>
      <w:r w:rsidR="00091E93">
        <w:rPr>
          <w:rFonts w:ascii="Times New Roman" w:hAnsi="Times New Roman"/>
          <w:sz w:val="24"/>
          <w:szCs w:val="24"/>
        </w:rPr>
        <w:t>)</w:t>
      </w:r>
      <w:r w:rsidR="002918EA">
        <w:rPr>
          <w:rFonts w:ascii="Times New Roman" w:hAnsi="Times New Roman"/>
          <w:sz w:val="24"/>
          <w:szCs w:val="24"/>
        </w:rPr>
        <w:t xml:space="preserve">. </w:t>
      </w:r>
      <w:r w:rsidR="00091E93">
        <w:rPr>
          <w:rFonts w:ascii="Times New Roman" w:hAnsi="Times New Roman"/>
          <w:sz w:val="24"/>
          <w:szCs w:val="24"/>
        </w:rPr>
        <w:t xml:space="preserve">Our research shows that, </w:t>
      </w:r>
      <w:r>
        <w:rPr>
          <w:rFonts w:ascii="Times New Roman" w:hAnsi="Times New Roman"/>
          <w:sz w:val="24"/>
          <w:szCs w:val="24"/>
        </w:rPr>
        <w:t>due to</w:t>
      </w:r>
      <w:r w:rsidR="00091E93">
        <w:rPr>
          <w:rFonts w:ascii="Times New Roman" w:hAnsi="Times New Roman"/>
          <w:sz w:val="24"/>
          <w:szCs w:val="24"/>
        </w:rPr>
        <w:t xml:space="preserve"> electoral volatility, levels of party system institutionalization </w:t>
      </w:r>
      <w:r>
        <w:rPr>
          <w:rFonts w:ascii="Times New Roman" w:hAnsi="Times New Roman"/>
          <w:sz w:val="24"/>
          <w:szCs w:val="24"/>
        </w:rPr>
        <w:t xml:space="preserve">should </w:t>
      </w:r>
      <w:r w:rsidR="00091E93">
        <w:rPr>
          <w:rFonts w:ascii="Times New Roman" w:hAnsi="Times New Roman"/>
          <w:sz w:val="24"/>
          <w:szCs w:val="24"/>
        </w:rPr>
        <w:t>also impact turnout.</w:t>
      </w:r>
      <w:r w:rsidR="002918EA">
        <w:rPr>
          <w:rFonts w:ascii="Times New Roman" w:hAnsi="Times New Roman"/>
          <w:sz w:val="24"/>
          <w:szCs w:val="24"/>
        </w:rPr>
        <w:t xml:space="preserve"> </w:t>
      </w:r>
      <w:r w:rsidR="00091E93">
        <w:rPr>
          <w:rFonts w:ascii="Times New Roman" w:hAnsi="Times New Roman"/>
          <w:sz w:val="24"/>
          <w:szCs w:val="24"/>
        </w:rPr>
        <w:t>We would, based on our findings, predict that countries with highly institutionalized party systems should exhibit far more consistent</w:t>
      </w:r>
      <w:r w:rsidR="004A2B7A">
        <w:rPr>
          <w:rFonts w:ascii="Times New Roman" w:hAnsi="Times New Roman"/>
          <w:sz w:val="24"/>
          <w:szCs w:val="24"/>
        </w:rPr>
        <w:t xml:space="preserve"> turnout</w:t>
      </w:r>
      <w:r>
        <w:rPr>
          <w:rFonts w:ascii="Times New Roman" w:hAnsi="Times New Roman"/>
          <w:sz w:val="24"/>
          <w:szCs w:val="24"/>
        </w:rPr>
        <w:t xml:space="preserve"> levels </w:t>
      </w:r>
      <w:r w:rsidR="00091E93">
        <w:rPr>
          <w:rFonts w:ascii="Times New Roman" w:hAnsi="Times New Roman"/>
          <w:sz w:val="24"/>
          <w:szCs w:val="24"/>
        </w:rPr>
        <w:t xml:space="preserve">than countries with weakly institutionalized party systems that experience frequent party entry and exit. Whereas the scholarly literature on party system institutionalization tends to view weakly institutionalized party systems as unambiguously bad for democracy, our findings suggest that one aspect of weakly institutionalized party systems—frequent party entry—can have a positive effect on turnout. However, the extent to which volatility can exert a salutary effect on turnout depends in large party on a country’s electoral institutions. Although </w:t>
      </w:r>
      <w:r>
        <w:rPr>
          <w:rFonts w:ascii="Times New Roman" w:hAnsi="Times New Roman"/>
          <w:sz w:val="24"/>
          <w:szCs w:val="24"/>
        </w:rPr>
        <w:t>regulating</w:t>
      </w:r>
      <w:r w:rsidR="00091E93">
        <w:rPr>
          <w:rFonts w:ascii="Times New Roman" w:hAnsi="Times New Roman"/>
          <w:sz w:val="24"/>
          <w:szCs w:val="24"/>
        </w:rPr>
        <w:t xml:space="preserve"> party exit</w:t>
      </w:r>
      <w:r>
        <w:rPr>
          <w:rFonts w:ascii="Times New Roman" w:hAnsi="Times New Roman"/>
          <w:sz w:val="24"/>
          <w:szCs w:val="24"/>
        </w:rPr>
        <w:t xml:space="preserve"> is nearly impossible</w:t>
      </w:r>
      <w:r w:rsidR="00091E93">
        <w:rPr>
          <w:rFonts w:ascii="Times New Roman" w:hAnsi="Times New Roman"/>
          <w:sz w:val="24"/>
          <w:szCs w:val="24"/>
        </w:rPr>
        <w:t>, countries can more easily regulate party entry</w:t>
      </w:r>
      <w:r w:rsidR="00913DA2">
        <w:rPr>
          <w:rFonts w:ascii="Times New Roman" w:hAnsi="Times New Roman"/>
          <w:sz w:val="24"/>
          <w:szCs w:val="24"/>
        </w:rPr>
        <w:t xml:space="preserve"> by determining whether barriers to new party entry—such as signature requirements for registration, access to public campaign finance or free advertising, or rules requiring parties to field a certain number of candidates—are high or low. Where barriers to entry are low, weakly institutionalized party systems are apt to see more instances of new party entry and, as a consequence, </w:t>
      </w:r>
      <w:r>
        <w:rPr>
          <w:rFonts w:ascii="Times New Roman" w:hAnsi="Times New Roman"/>
          <w:sz w:val="24"/>
          <w:szCs w:val="24"/>
        </w:rPr>
        <w:t>increases in</w:t>
      </w:r>
      <w:r w:rsidR="00913DA2">
        <w:rPr>
          <w:rFonts w:ascii="Times New Roman" w:hAnsi="Times New Roman"/>
          <w:sz w:val="24"/>
          <w:szCs w:val="24"/>
        </w:rPr>
        <w:t xml:space="preserve"> turnout.</w:t>
      </w:r>
      <w:r>
        <w:rPr>
          <w:rFonts w:ascii="Times New Roman" w:hAnsi="Times New Roman"/>
          <w:sz w:val="24"/>
          <w:szCs w:val="24"/>
        </w:rPr>
        <w:t xml:space="preserve"> In short, although it may be premature to revise scholarly pessimism about volatile </w:t>
      </w:r>
      <w:r>
        <w:rPr>
          <w:rFonts w:ascii="Times New Roman" w:hAnsi="Times New Roman"/>
          <w:sz w:val="24"/>
          <w:szCs w:val="24"/>
        </w:rPr>
        <w:lastRenderedPageBreak/>
        <w:t>elections and weakly institutionalized party systems, the possibility of party entry boosting election turnout offers at least one silver lining.</w:t>
      </w:r>
    </w:p>
    <w:p w14:paraId="027EA018" w14:textId="77777777" w:rsidR="002918EA" w:rsidRDefault="002918EA" w:rsidP="002825EB">
      <w:pPr>
        <w:spacing w:line="480" w:lineRule="auto"/>
        <w:ind w:firstLine="720"/>
        <w:rPr>
          <w:rFonts w:ascii="Times New Roman" w:hAnsi="Times New Roman"/>
          <w:sz w:val="24"/>
          <w:szCs w:val="24"/>
        </w:rPr>
      </w:pPr>
    </w:p>
    <w:p w14:paraId="6F42F55A" w14:textId="69BB9CA7" w:rsidR="002918EA" w:rsidRDefault="002918EA" w:rsidP="002825EB">
      <w:pPr>
        <w:spacing w:line="480" w:lineRule="auto"/>
        <w:ind w:firstLine="720"/>
        <w:rPr>
          <w:rFonts w:ascii="Times New Roman" w:hAnsi="Times New Roman"/>
          <w:sz w:val="24"/>
          <w:szCs w:val="24"/>
        </w:rPr>
      </w:pPr>
    </w:p>
    <w:p w14:paraId="7456D894" w14:textId="77777777" w:rsidR="002918EA" w:rsidRDefault="002918EA" w:rsidP="002825EB">
      <w:pPr>
        <w:spacing w:line="480" w:lineRule="auto"/>
        <w:ind w:firstLine="720"/>
        <w:rPr>
          <w:rFonts w:ascii="Times New Roman" w:hAnsi="Times New Roman"/>
          <w:sz w:val="24"/>
          <w:szCs w:val="24"/>
        </w:rPr>
      </w:pPr>
    </w:p>
    <w:p w14:paraId="471C7792" w14:textId="77777777" w:rsidR="0010684A" w:rsidRDefault="0010684A" w:rsidP="00D8610A">
      <w:pPr>
        <w:spacing w:after="200"/>
        <w:jc w:val="center"/>
        <w:rPr>
          <w:rFonts w:ascii="Times New Roman" w:hAnsi="Times New Roman"/>
          <w:b/>
          <w:sz w:val="24"/>
          <w:szCs w:val="24"/>
        </w:rPr>
      </w:pPr>
    </w:p>
    <w:p w14:paraId="2A23F894" w14:textId="77777777" w:rsidR="0010684A" w:rsidRDefault="0010684A" w:rsidP="00D8610A">
      <w:pPr>
        <w:spacing w:after="200"/>
        <w:jc w:val="center"/>
        <w:rPr>
          <w:rFonts w:ascii="Times New Roman" w:hAnsi="Times New Roman"/>
          <w:b/>
          <w:sz w:val="24"/>
          <w:szCs w:val="24"/>
        </w:rPr>
      </w:pPr>
    </w:p>
    <w:p w14:paraId="410405C1" w14:textId="77777777" w:rsidR="0010684A" w:rsidRDefault="0010684A" w:rsidP="00D8610A">
      <w:pPr>
        <w:spacing w:after="200"/>
        <w:jc w:val="center"/>
        <w:rPr>
          <w:rFonts w:ascii="Times New Roman" w:hAnsi="Times New Roman"/>
          <w:b/>
          <w:sz w:val="24"/>
          <w:szCs w:val="24"/>
        </w:rPr>
      </w:pPr>
    </w:p>
    <w:p w14:paraId="525D9B99" w14:textId="77777777" w:rsidR="0010684A" w:rsidRDefault="0010684A" w:rsidP="00D8610A">
      <w:pPr>
        <w:spacing w:after="200"/>
        <w:jc w:val="center"/>
        <w:rPr>
          <w:rFonts w:ascii="Times New Roman" w:hAnsi="Times New Roman"/>
          <w:b/>
          <w:sz w:val="24"/>
          <w:szCs w:val="24"/>
        </w:rPr>
      </w:pPr>
    </w:p>
    <w:p w14:paraId="6C27184B" w14:textId="77777777" w:rsidR="0010684A" w:rsidRDefault="0010684A" w:rsidP="00D8610A">
      <w:pPr>
        <w:spacing w:after="200"/>
        <w:jc w:val="center"/>
        <w:rPr>
          <w:rFonts w:ascii="Times New Roman" w:hAnsi="Times New Roman"/>
          <w:b/>
          <w:sz w:val="24"/>
          <w:szCs w:val="24"/>
        </w:rPr>
      </w:pPr>
    </w:p>
    <w:p w14:paraId="0B1D9916" w14:textId="77777777" w:rsidR="004A2B7A" w:rsidRDefault="004A2B7A" w:rsidP="00D8610A">
      <w:pPr>
        <w:spacing w:after="200"/>
        <w:jc w:val="center"/>
        <w:rPr>
          <w:rFonts w:ascii="Times New Roman" w:hAnsi="Times New Roman"/>
          <w:b/>
          <w:sz w:val="24"/>
          <w:szCs w:val="24"/>
        </w:rPr>
      </w:pPr>
    </w:p>
    <w:p w14:paraId="5BB1712A" w14:textId="0A39F9EF" w:rsidR="00D8610A" w:rsidRPr="000B0DED" w:rsidRDefault="00D8610A" w:rsidP="00D8610A">
      <w:pPr>
        <w:spacing w:after="200"/>
        <w:jc w:val="center"/>
        <w:rPr>
          <w:rFonts w:ascii="Times New Roman" w:hAnsi="Times New Roman"/>
          <w:b/>
          <w:sz w:val="24"/>
          <w:szCs w:val="24"/>
        </w:rPr>
      </w:pPr>
      <w:r w:rsidRPr="000B0DED">
        <w:rPr>
          <w:rFonts w:ascii="Times New Roman" w:hAnsi="Times New Roman"/>
          <w:b/>
          <w:sz w:val="24"/>
          <w:szCs w:val="24"/>
        </w:rPr>
        <w:t>Table 1. Party Entry and Exit and Turnout</w:t>
      </w:r>
    </w:p>
    <w:tbl>
      <w:tblPr>
        <w:tblW w:w="0" w:type="auto"/>
        <w:jc w:val="center"/>
        <w:tblCellMar>
          <w:left w:w="144" w:type="dxa"/>
          <w:right w:w="144" w:type="dxa"/>
        </w:tblCellMar>
        <w:tblLook w:val="0000" w:firstRow="0" w:lastRow="0" w:firstColumn="0" w:lastColumn="0" w:noHBand="0" w:noVBand="0"/>
      </w:tblPr>
      <w:tblGrid>
        <w:gridCol w:w="1655"/>
        <w:gridCol w:w="1541"/>
        <w:gridCol w:w="1541"/>
        <w:gridCol w:w="1541"/>
        <w:gridCol w:w="1541"/>
        <w:gridCol w:w="1541"/>
      </w:tblGrid>
      <w:tr w:rsidR="00D8610A" w:rsidRPr="000B0DED" w14:paraId="4F45DD1F" w14:textId="77777777" w:rsidTr="00D8610A">
        <w:trPr>
          <w:jc w:val="center"/>
        </w:trPr>
        <w:tc>
          <w:tcPr>
            <w:tcW w:w="1943" w:type="dxa"/>
            <w:tcBorders>
              <w:top w:val="single" w:sz="6" w:space="0" w:color="auto"/>
              <w:left w:val="nil"/>
              <w:bottom w:val="single" w:sz="6" w:space="0" w:color="auto"/>
              <w:right w:val="nil"/>
            </w:tcBorders>
          </w:tcPr>
          <w:p w14:paraId="414F41D5" w14:textId="77777777" w:rsidR="00D8610A" w:rsidRPr="000B0DED" w:rsidRDefault="00D8610A" w:rsidP="00D8610A">
            <w:pPr>
              <w:widowControl w:val="0"/>
              <w:autoSpaceDE w:val="0"/>
              <w:autoSpaceDN w:val="0"/>
              <w:adjustRightInd w:val="0"/>
              <w:spacing w:before="79" w:after="79"/>
              <w:rPr>
                <w:rFonts w:ascii="Times New Roman" w:hAnsi="Times New Roman"/>
              </w:rPr>
            </w:pPr>
          </w:p>
        </w:tc>
        <w:tc>
          <w:tcPr>
            <w:tcW w:w="1541" w:type="dxa"/>
            <w:tcBorders>
              <w:top w:val="single" w:sz="6" w:space="0" w:color="auto"/>
              <w:left w:val="nil"/>
              <w:bottom w:val="single" w:sz="6" w:space="0" w:color="auto"/>
              <w:right w:val="nil"/>
            </w:tcBorders>
          </w:tcPr>
          <w:p w14:paraId="189D5F99" w14:textId="77777777" w:rsidR="00D8610A" w:rsidRPr="000B0DED" w:rsidRDefault="00D8610A" w:rsidP="00D8610A">
            <w:pPr>
              <w:widowControl w:val="0"/>
              <w:autoSpaceDE w:val="0"/>
              <w:autoSpaceDN w:val="0"/>
              <w:adjustRightInd w:val="0"/>
              <w:spacing w:before="79" w:after="79"/>
              <w:jc w:val="center"/>
              <w:rPr>
                <w:rFonts w:ascii="Times New Roman" w:hAnsi="Times New Roman"/>
              </w:rPr>
            </w:pPr>
            <w:r w:rsidRPr="000B0DED">
              <w:rPr>
                <w:rFonts w:ascii="Times New Roman" w:hAnsi="Times New Roman"/>
              </w:rPr>
              <w:t>1</w:t>
            </w:r>
          </w:p>
        </w:tc>
        <w:tc>
          <w:tcPr>
            <w:tcW w:w="1541" w:type="dxa"/>
            <w:tcBorders>
              <w:top w:val="single" w:sz="6" w:space="0" w:color="auto"/>
              <w:left w:val="nil"/>
              <w:bottom w:val="single" w:sz="6" w:space="0" w:color="auto"/>
              <w:right w:val="nil"/>
            </w:tcBorders>
          </w:tcPr>
          <w:p w14:paraId="6869348A" w14:textId="77777777" w:rsidR="00D8610A" w:rsidRPr="000B0DED" w:rsidRDefault="00D8610A" w:rsidP="00D8610A">
            <w:pPr>
              <w:widowControl w:val="0"/>
              <w:autoSpaceDE w:val="0"/>
              <w:autoSpaceDN w:val="0"/>
              <w:adjustRightInd w:val="0"/>
              <w:spacing w:before="79" w:after="79"/>
              <w:jc w:val="center"/>
              <w:rPr>
                <w:rFonts w:ascii="Times New Roman" w:hAnsi="Times New Roman"/>
              </w:rPr>
            </w:pPr>
            <w:r w:rsidRPr="000B0DED">
              <w:rPr>
                <w:rFonts w:ascii="Times New Roman" w:hAnsi="Times New Roman"/>
              </w:rPr>
              <w:t>2</w:t>
            </w:r>
          </w:p>
        </w:tc>
        <w:tc>
          <w:tcPr>
            <w:tcW w:w="1541" w:type="dxa"/>
            <w:tcBorders>
              <w:top w:val="single" w:sz="6" w:space="0" w:color="auto"/>
              <w:left w:val="nil"/>
              <w:bottom w:val="single" w:sz="6" w:space="0" w:color="auto"/>
              <w:right w:val="nil"/>
            </w:tcBorders>
          </w:tcPr>
          <w:p w14:paraId="271188AC" w14:textId="77777777" w:rsidR="00D8610A" w:rsidRPr="000B0DED" w:rsidRDefault="00D8610A" w:rsidP="00D8610A">
            <w:pPr>
              <w:widowControl w:val="0"/>
              <w:autoSpaceDE w:val="0"/>
              <w:autoSpaceDN w:val="0"/>
              <w:adjustRightInd w:val="0"/>
              <w:spacing w:before="79" w:after="79"/>
              <w:jc w:val="center"/>
              <w:rPr>
                <w:rFonts w:ascii="Times New Roman" w:hAnsi="Times New Roman"/>
              </w:rPr>
            </w:pPr>
            <w:r w:rsidRPr="000B0DED">
              <w:rPr>
                <w:rFonts w:ascii="Times New Roman" w:hAnsi="Times New Roman"/>
              </w:rPr>
              <w:t>3</w:t>
            </w:r>
          </w:p>
        </w:tc>
        <w:tc>
          <w:tcPr>
            <w:tcW w:w="1541" w:type="dxa"/>
            <w:tcBorders>
              <w:top w:val="single" w:sz="6" w:space="0" w:color="auto"/>
              <w:left w:val="nil"/>
              <w:bottom w:val="single" w:sz="6" w:space="0" w:color="auto"/>
              <w:right w:val="nil"/>
            </w:tcBorders>
          </w:tcPr>
          <w:p w14:paraId="66B4EF98" w14:textId="77777777" w:rsidR="00D8610A" w:rsidRPr="000B0DED" w:rsidRDefault="00D8610A" w:rsidP="00D8610A">
            <w:pPr>
              <w:widowControl w:val="0"/>
              <w:autoSpaceDE w:val="0"/>
              <w:autoSpaceDN w:val="0"/>
              <w:adjustRightInd w:val="0"/>
              <w:spacing w:before="79" w:after="79"/>
              <w:jc w:val="center"/>
              <w:rPr>
                <w:rFonts w:ascii="Times New Roman" w:hAnsi="Times New Roman"/>
              </w:rPr>
            </w:pPr>
            <w:r w:rsidRPr="000B0DED">
              <w:rPr>
                <w:rFonts w:ascii="Times New Roman" w:hAnsi="Times New Roman"/>
              </w:rPr>
              <w:t>4</w:t>
            </w:r>
          </w:p>
        </w:tc>
        <w:tc>
          <w:tcPr>
            <w:tcW w:w="1541" w:type="dxa"/>
            <w:tcBorders>
              <w:top w:val="single" w:sz="6" w:space="0" w:color="auto"/>
              <w:left w:val="nil"/>
              <w:bottom w:val="single" w:sz="6" w:space="0" w:color="auto"/>
              <w:right w:val="nil"/>
            </w:tcBorders>
          </w:tcPr>
          <w:p w14:paraId="46589480" w14:textId="77777777" w:rsidR="00D8610A" w:rsidRPr="000B0DED" w:rsidRDefault="00D8610A" w:rsidP="00D8610A">
            <w:pPr>
              <w:widowControl w:val="0"/>
              <w:autoSpaceDE w:val="0"/>
              <w:autoSpaceDN w:val="0"/>
              <w:adjustRightInd w:val="0"/>
              <w:spacing w:before="79" w:after="79"/>
              <w:jc w:val="center"/>
              <w:rPr>
                <w:rFonts w:ascii="Times New Roman" w:hAnsi="Times New Roman"/>
              </w:rPr>
            </w:pPr>
            <w:r w:rsidRPr="000B0DED">
              <w:rPr>
                <w:rFonts w:ascii="Times New Roman" w:hAnsi="Times New Roman"/>
              </w:rPr>
              <w:t>5</w:t>
            </w:r>
          </w:p>
        </w:tc>
      </w:tr>
      <w:tr w:rsidR="00D8610A" w:rsidRPr="000B0DED" w14:paraId="2CF01852" w14:textId="77777777" w:rsidTr="00D8610A">
        <w:trPr>
          <w:jc w:val="center"/>
        </w:trPr>
        <w:tc>
          <w:tcPr>
            <w:tcW w:w="1943" w:type="dxa"/>
            <w:tcBorders>
              <w:top w:val="single" w:sz="6" w:space="0" w:color="auto"/>
              <w:left w:val="nil"/>
              <w:right w:val="nil"/>
            </w:tcBorders>
          </w:tcPr>
          <w:p w14:paraId="4640DA4F"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Party Entry</w:t>
            </w:r>
          </w:p>
        </w:tc>
        <w:tc>
          <w:tcPr>
            <w:tcW w:w="1541" w:type="dxa"/>
            <w:tcBorders>
              <w:top w:val="single" w:sz="6" w:space="0" w:color="auto"/>
              <w:left w:val="nil"/>
              <w:right w:val="nil"/>
            </w:tcBorders>
          </w:tcPr>
          <w:p w14:paraId="4103DFB1"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single" w:sz="6" w:space="0" w:color="auto"/>
              <w:left w:val="nil"/>
              <w:right w:val="nil"/>
            </w:tcBorders>
          </w:tcPr>
          <w:p w14:paraId="4CA95EB8"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0.018*</w:t>
            </w:r>
          </w:p>
        </w:tc>
        <w:tc>
          <w:tcPr>
            <w:tcW w:w="1541" w:type="dxa"/>
            <w:tcBorders>
              <w:top w:val="single" w:sz="6" w:space="0" w:color="auto"/>
              <w:left w:val="nil"/>
              <w:right w:val="nil"/>
            </w:tcBorders>
          </w:tcPr>
          <w:p w14:paraId="18A39562"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single" w:sz="6" w:space="0" w:color="auto"/>
              <w:left w:val="nil"/>
              <w:right w:val="nil"/>
            </w:tcBorders>
          </w:tcPr>
          <w:p w14:paraId="56A69097"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0.001</w:t>
            </w:r>
          </w:p>
        </w:tc>
        <w:tc>
          <w:tcPr>
            <w:tcW w:w="1541" w:type="dxa"/>
            <w:tcBorders>
              <w:top w:val="single" w:sz="6" w:space="0" w:color="auto"/>
              <w:left w:val="nil"/>
              <w:right w:val="nil"/>
            </w:tcBorders>
          </w:tcPr>
          <w:p w14:paraId="4F05CF57"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r>
      <w:tr w:rsidR="00D8610A" w:rsidRPr="000B0DED" w14:paraId="701715D5" w14:textId="77777777" w:rsidTr="00D8610A">
        <w:trPr>
          <w:jc w:val="center"/>
        </w:trPr>
        <w:tc>
          <w:tcPr>
            <w:tcW w:w="1943" w:type="dxa"/>
            <w:tcBorders>
              <w:top w:val="nil"/>
              <w:left w:val="nil"/>
              <w:right w:val="nil"/>
            </w:tcBorders>
          </w:tcPr>
          <w:p w14:paraId="11E1C1DB" w14:textId="77777777" w:rsidR="00D8610A" w:rsidRPr="000B0DED" w:rsidRDefault="00D8610A" w:rsidP="00D8610A">
            <w:pPr>
              <w:widowControl w:val="0"/>
              <w:autoSpaceDE w:val="0"/>
              <w:autoSpaceDN w:val="0"/>
              <w:adjustRightInd w:val="0"/>
              <w:rPr>
                <w:rFonts w:ascii="Times New Roman" w:hAnsi="Times New Roman"/>
              </w:rPr>
            </w:pPr>
          </w:p>
        </w:tc>
        <w:tc>
          <w:tcPr>
            <w:tcW w:w="1541" w:type="dxa"/>
            <w:tcBorders>
              <w:top w:val="nil"/>
              <w:left w:val="nil"/>
              <w:right w:val="nil"/>
            </w:tcBorders>
          </w:tcPr>
          <w:p w14:paraId="1CD6ADA7"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right w:val="nil"/>
            </w:tcBorders>
          </w:tcPr>
          <w:p w14:paraId="72D090E5"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(0.009)</w:t>
            </w:r>
          </w:p>
        </w:tc>
        <w:tc>
          <w:tcPr>
            <w:tcW w:w="1541" w:type="dxa"/>
            <w:tcBorders>
              <w:top w:val="nil"/>
              <w:left w:val="nil"/>
              <w:right w:val="nil"/>
            </w:tcBorders>
          </w:tcPr>
          <w:p w14:paraId="465387FE"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right w:val="nil"/>
            </w:tcBorders>
          </w:tcPr>
          <w:p w14:paraId="0D94FD35"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(0.008)</w:t>
            </w:r>
          </w:p>
        </w:tc>
        <w:tc>
          <w:tcPr>
            <w:tcW w:w="1541" w:type="dxa"/>
            <w:tcBorders>
              <w:top w:val="nil"/>
              <w:left w:val="nil"/>
              <w:right w:val="nil"/>
            </w:tcBorders>
          </w:tcPr>
          <w:p w14:paraId="27C29D3E"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r>
      <w:tr w:rsidR="00D8610A" w:rsidRPr="000B0DED" w14:paraId="351C7F2E" w14:textId="77777777" w:rsidTr="00D8610A">
        <w:trPr>
          <w:jc w:val="center"/>
        </w:trPr>
        <w:tc>
          <w:tcPr>
            <w:tcW w:w="1943" w:type="dxa"/>
            <w:tcBorders>
              <w:top w:val="nil"/>
              <w:left w:val="nil"/>
              <w:bottom w:val="nil"/>
              <w:right w:val="nil"/>
            </w:tcBorders>
          </w:tcPr>
          <w:p w14:paraId="40AD8311"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     Entry-Newly </w:t>
            </w:r>
          </w:p>
        </w:tc>
        <w:tc>
          <w:tcPr>
            <w:tcW w:w="1541" w:type="dxa"/>
            <w:tcBorders>
              <w:top w:val="nil"/>
              <w:left w:val="nil"/>
              <w:bottom w:val="nil"/>
              <w:right w:val="nil"/>
            </w:tcBorders>
          </w:tcPr>
          <w:p w14:paraId="5B89F239"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561E66BF"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675898C2"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0.065***</w:t>
            </w:r>
          </w:p>
        </w:tc>
        <w:tc>
          <w:tcPr>
            <w:tcW w:w="1541" w:type="dxa"/>
            <w:tcBorders>
              <w:top w:val="nil"/>
              <w:left w:val="nil"/>
              <w:bottom w:val="nil"/>
              <w:right w:val="nil"/>
            </w:tcBorders>
          </w:tcPr>
          <w:p w14:paraId="4CE92F7B"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28CF55D4"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0.067***</w:t>
            </w:r>
          </w:p>
        </w:tc>
      </w:tr>
      <w:tr w:rsidR="00D8610A" w:rsidRPr="000B0DED" w14:paraId="5DAE2B10" w14:textId="77777777" w:rsidTr="00D8610A">
        <w:trPr>
          <w:jc w:val="center"/>
        </w:trPr>
        <w:tc>
          <w:tcPr>
            <w:tcW w:w="1943" w:type="dxa"/>
            <w:tcBorders>
              <w:top w:val="nil"/>
              <w:left w:val="nil"/>
              <w:bottom w:val="nil"/>
              <w:right w:val="nil"/>
            </w:tcBorders>
          </w:tcPr>
          <w:p w14:paraId="2147E766"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           Founded</w:t>
            </w:r>
          </w:p>
        </w:tc>
        <w:tc>
          <w:tcPr>
            <w:tcW w:w="1541" w:type="dxa"/>
            <w:tcBorders>
              <w:top w:val="nil"/>
              <w:left w:val="nil"/>
              <w:bottom w:val="nil"/>
              <w:right w:val="nil"/>
            </w:tcBorders>
          </w:tcPr>
          <w:p w14:paraId="5E84E5CE"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2B71010E"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29423B2C"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(0.012)</w:t>
            </w:r>
          </w:p>
        </w:tc>
        <w:tc>
          <w:tcPr>
            <w:tcW w:w="1541" w:type="dxa"/>
            <w:tcBorders>
              <w:top w:val="nil"/>
              <w:left w:val="nil"/>
              <w:bottom w:val="nil"/>
              <w:right w:val="nil"/>
            </w:tcBorders>
          </w:tcPr>
          <w:p w14:paraId="6CE4CC97"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2089B33F"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(0.012)</w:t>
            </w:r>
          </w:p>
        </w:tc>
      </w:tr>
      <w:tr w:rsidR="00D8610A" w:rsidRPr="000B0DED" w14:paraId="39C9E2EA" w14:textId="77777777" w:rsidTr="00D8610A">
        <w:trPr>
          <w:jc w:val="center"/>
        </w:trPr>
        <w:tc>
          <w:tcPr>
            <w:tcW w:w="1943" w:type="dxa"/>
            <w:tcBorders>
              <w:top w:val="nil"/>
              <w:left w:val="nil"/>
              <w:bottom w:val="nil"/>
              <w:right w:val="nil"/>
            </w:tcBorders>
          </w:tcPr>
          <w:p w14:paraId="7DB6E0F9"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     Entry-</w:t>
            </w:r>
          </w:p>
        </w:tc>
        <w:tc>
          <w:tcPr>
            <w:tcW w:w="1541" w:type="dxa"/>
            <w:tcBorders>
              <w:top w:val="nil"/>
              <w:left w:val="nil"/>
              <w:bottom w:val="nil"/>
              <w:right w:val="nil"/>
            </w:tcBorders>
          </w:tcPr>
          <w:p w14:paraId="6BE19A54"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48EA7BAE"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6697A317"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0.040***</w:t>
            </w:r>
          </w:p>
        </w:tc>
        <w:tc>
          <w:tcPr>
            <w:tcW w:w="1541" w:type="dxa"/>
            <w:tcBorders>
              <w:top w:val="nil"/>
              <w:left w:val="nil"/>
              <w:bottom w:val="nil"/>
              <w:right w:val="nil"/>
            </w:tcBorders>
          </w:tcPr>
          <w:p w14:paraId="6258A43C"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7DA18DCD"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0.023**</w:t>
            </w:r>
          </w:p>
        </w:tc>
      </w:tr>
      <w:tr w:rsidR="00D8610A" w:rsidRPr="000B0DED" w14:paraId="27AED20E" w14:textId="77777777" w:rsidTr="00D8610A">
        <w:trPr>
          <w:jc w:val="center"/>
        </w:trPr>
        <w:tc>
          <w:tcPr>
            <w:tcW w:w="1943" w:type="dxa"/>
            <w:tcBorders>
              <w:top w:val="nil"/>
              <w:left w:val="nil"/>
              <w:bottom w:val="nil"/>
              <w:right w:val="nil"/>
            </w:tcBorders>
          </w:tcPr>
          <w:p w14:paraId="11130526"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b/>
              </w:rPr>
              <w:t xml:space="preserve">          </w:t>
            </w:r>
            <w:r w:rsidRPr="000B0DED">
              <w:rPr>
                <w:rFonts w:ascii="Times New Roman" w:hAnsi="Times New Roman"/>
              </w:rPr>
              <w:t>Successor</w:t>
            </w:r>
          </w:p>
        </w:tc>
        <w:tc>
          <w:tcPr>
            <w:tcW w:w="1541" w:type="dxa"/>
            <w:tcBorders>
              <w:top w:val="nil"/>
              <w:left w:val="nil"/>
              <w:bottom w:val="nil"/>
              <w:right w:val="nil"/>
            </w:tcBorders>
          </w:tcPr>
          <w:p w14:paraId="21B949FD"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5C5837D0"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3F621CA6"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(0.008)</w:t>
            </w:r>
          </w:p>
        </w:tc>
        <w:tc>
          <w:tcPr>
            <w:tcW w:w="1541" w:type="dxa"/>
            <w:tcBorders>
              <w:top w:val="nil"/>
              <w:left w:val="nil"/>
              <w:bottom w:val="nil"/>
              <w:right w:val="nil"/>
            </w:tcBorders>
          </w:tcPr>
          <w:p w14:paraId="31F1F056"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299DD987"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(0.009)</w:t>
            </w:r>
          </w:p>
        </w:tc>
      </w:tr>
      <w:tr w:rsidR="00D8610A" w:rsidRPr="000B0DED" w14:paraId="019E24C5" w14:textId="77777777" w:rsidTr="00D8610A">
        <w:trPr>
          <w:jc w:val="center"/>
        </w:trPr>
        <w:tc>
          <w:tcPr>
            <w:tcW w:w="1943" w:type="dxa"/>
            <w:tcBorders>
              <w:top w:val="nil"/>
              <w:left w:val="nil"/>
              <w:bottom w:val="nil"/>
              <w:right w:val="nil"/>
            </w:tcBorders>
          </w:tcPr>
          <w:p w14:paraId="78BD3DE5"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     Entry-Prior   </w:t>
            </w:r>
          </w:p>
        </w:tc>
        <w:tc>
          <w:tcPr>
            <w:tcW w:w="1541" w:type="dxa"/>
            <w:tcBorders>
              <w:top w:val="nil"/>
              <w:left w:val="nil"/>
              <w:bottom w:val="nil"/>
              <w:right w:val="nil"/>
            </w:tcBorders>
          </w:tcPr>
          <w:p w14:paraId="0EFC8017"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07CABC9D"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07B286BD"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-0.003</w:t>
            </w:r>
          </w:p>
        </w:tc>
        <w:tc>
          <w:tcPr>
            <w:tcW w:w="1541" w:type="dxa"/>
            <w:tcBorders>
              <w:top w:val="nil"/>
              <w:left w:val="nil"/>
              <w:bottom w:val="nil"/>
              <w:right w:val="nil"/>
            </w:tcBorders>
          </w:tcPr>
          <w:p w14:paraId="66E7C0DF"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63DF1E66"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0.005</w:t>
            </w:r>
          </w:p>
        </w:tc>
      </w:tr>
      <w:tr w:rsidR="00D8610A" w:rsidRPr="000B0DED" w14:paraId="6C5DFDD6" w14:textId="77777777" w:rsidTr="00D8610A">
        <w:trPr>
          <w:jc w:val="center"/>
        </w:trPr>
        <w:tc>
          <w:tcPr>
            <w:tcW w:w="1943" w:type="dxa"/>
            <w:tcBorders>
              <w:top w:val="nil"/>
              <w:left w:val="nil"/>
              <w:bottom w:val="nil"/>
              <w:right w:val="nil"/>
            </w:tcBorders>
          </w:tcPr>
          <w:p w14:paraId="2AF55AC1"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          Alliance</w:t>
            </w:r>
          </w:p>
        </w:tc>
        <w:tc>
          <w:tcPr>
            <w:tcW w:w="1541" w:type="dxa"/>
            <w:tcBorders>
              <w:top w:val="nil"/>
              <w:left w:val="nil"/>
              <w:bottom w:val="nil"/>
              <w:right w:val="nil"/>
            </w:tcBorders>
          </w:tcPr>
          <w:p w14:paraId="21A77901"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30D9E701"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327FE612"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(0.016)</w:t>
            </w:r>
          </w:p>
        </w:tc>
        <w:tc>
          <w:tcPr>
            <w:tcW w:w="1541" w:type="dxa"/>
            <w:tcBorders>
              <w:top w:val="nil"/>
              <w:left w:val="nil"/>
              <w:bottom w:val="nil"/>
              <w:right w:val="nil"/>
            </w:tcBorders>
          </w:tcPr>
          <w:p w14:paraId="6FAA146B"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6ADE4730"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(0.015)</w:t>
            </w:r>
          </w:p>
        </w:tc>
      </w:tr>
      <w:tr w:rsidR="00D8610A" w:rsidRPr="000B0DED" w14:paraId="2C3FFFD7" w14:textId="77777777" w:rsidTr="00D8610A">
        <w:trPr>
          <w:jc w:val="center"/>
        </w:trPr>
        <w:tc>
          <w:tcPr>
            <w:tcW w:w="1943" w:type="dxa"/>
            <w:tcBorders>
              <w:top w:val="nil"/>
              <w:left w:val="nil"/>
              <w:bottom w:val="nil"/>
              <w:right w:val="nil"/>
            </w:tcBorders>
          </w:tcPr>
          <w:p w14:paraId="6CDFEF41"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Independent Vote</w:t>
            </w:r>
          </w:p>
        </w:tc>
        <w:tc>
          <w:tcPr>
            <w:tcW w:w="1541" w:type="dxa"/>
            <w:tcBorders>
              <w:top w:val="nil"/>
              <w:left w:val="nil"/>
              <w:bottom w:val="nil"/>
              <w:right w:val="nil"/>
            </w:tcBorders>
          </w:tcPr>
          <w:p w14:paraId="65EA7BD5"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6F9D97E2"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0.062***</w:t>
            </w:r>
          </w:p>
        </w:tc>
        <w:tc>
          <w:tcPr>
            <w:tcW w:w="1541" w:type="dxa"/>
            <w:tcBorders>
              <w:top w:val="nil"/>
              <w:left w:val="nil"/>
              <w:bottom w:val="nil"/>
              <w:right w:val="nil"/>
            </w:tcBorders>
          </w:tcPr>
          <w:p w14:paraId="0BD89C76"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0.063***</w:t>
            </w:r>
          </w:p>
        </w:tc>
        <w:tc>
          <w:tcPr>
            <w:tcW w:w="1541" w:type="dxa"/>
            <w:tcBorders>
              <w:top w:val="nil"/>
              <w:left w:val="nil"/>
              <w:bottom w:val="nil"/>
              <w:right w:val="nil"/>
            </w:tcBorders>
          </w:tcPr>
          <w:p w14:paraId="0FF708F4"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0.071***</w:t>
            </w:r>
          </w:p>
        </w:tc>
        <w:tc>
          <w:tcPr>
            <w:tcW w:w="1541" w:type="dxa"/>
            <w:tcBorders>
              <w:top w:val="nil"/>
              <w:left w:val="nil"/>
              <w:bottom w:val="nil"/>
              <w:right w:val="nil"/>
            </w:tcBorders>
          </w:tcPr>
          <w:p w14:paraId="131F20F5"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0.067***</w:t>
            </w:r>
          </w:p>
        </w:tc>
      </w:tr>
      <w:tr w:rsidR="00D8610A" w:rsidRPr="000B0DED" w14:paraId="0C3B136B" w14:textId="77777777" w:rsidTr="00D8610A">
        <w:trPr>
          <w:jc w:val="center"/>
        </w:trPr>
        <w:tc>
          <w:tcPr>
            <w:tcW w:w="1943" w:type="dxa"/>
            <w:tcBorders>
              <w:top w:val="nil"/>
              <w:left w:val="nil"/>
              <w:bottom w:val="nil"/>
              <w:right w:val="nil"/>
            </w:tcBorders>
          </w:tcPr>
          <w:p w14:paraId="2E46B4B9"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   </w:t>
            </w:r>
          </w:p>
        </w:tc>
        <w:tc>
          <w:tcPr>
            <w:tcW w:w="1541" w:type="dxa"/>
            <w:tcBorders>
              <w:top w:val="nil"/>
              <w:left w:val="nil"/>
              <w:bottom w:val="nil"/>
              <w:right w:val="nil"/>
            </w:tcBorders>
          </w:tcPr>
          <w:p w14:paraId="698FD9F9"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4EAA0B36"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(0.020)</w:t>
            </w:r>
          </w:p>
        </w:tc>
        <w:tc>
          <w:tcPr>
            <w:tcW w:w="1541" w:type="dxa"/>
            <w:tcBorders>
              <w:top w:val="nil"/>
              <w:left w:val="nil"/>
              <w:bottom w:val="nil"/>
              <w:right w:val="nil"/>
            </w:tcBorders>
          </w:tcPr>
          <w:p w14:paraId="6C7CE3B7"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(0.018)</w:t>
            </w:r>
          </w:p>
        </w:tc>
        <w:tc>
          <w:tcPr>
            <w:tcW w:w="1541" w:type="dxa"/>
            <w:tcBorders>
              <w:top w:val="nil"/>
              <w:left w:val="nil"/>
              <w:bottom w:val="nil"/>
              <w:right w:val="nil"/>
            </w:tcBorders>
          </w:tcPr>
          <w:p w14:paraId="0E38E02A"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(0.021)</w:t>
            </w:r>
          </w:p>
        </w:tc>
        <w:tc>
          <w:tcPr>
            <w:tcW w:w="1541" w:type="dxa"/>
            <w:tcBorders>
              <w:top w:val="nil"/>
              <w:left w:val="nil"/>
              <w:bottom w:val="nil"/>
              <w:right w:val="nil"/>
            </w:tcBorders>
          </w:tcPr>
          <w:p w14:paraId="36FC6853"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(0.018)</w:t>
            </w:r>
          </w:p>
        </w:tc>
      </w:tr>
      <w:tr w:rsidR="00D8610A" w:rsidRPr="000B0DED" w14:paraId="5482BEA7" w14:textId="77777777" w:rsidTr="00D8610A">
        <w:trPr>
          <w:jc w:val="center"/>
        </w:trPr>
        <w:tc>
          <w:tcPr>
            <w:tcW w:w="1943" w:type="dxa"/>
            <w:tcBorders>
              <w:top w:val="nil"/>
              <w:left w:val="nil"/>
              <w:bottom w:val="nil"/>
              <w:right w:val="nil"/>
            </w:tcBorders>
          </w:tcPr>
          <w:p w14:paraId="5164AC7D"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Party Exit </w:t>
            </w:r>
          </w:p>
        </w:tc>
        <w:tc>
          <w:tcPr>
            <w:tcW w:w="1541" w:type="dxa"/>
            <w:tcBorders>
              <w:top w:val="nil"/>
              <w:left w:val="nil"/>
              <w:bottom w:val="nil"/>
              <w:right w:val="nil"/>
            </w:tcBorders>
          </w:tcPr>
          <w:p w14:paraId="1E3A0F3A"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3466F96A"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-0.019</w:t>
            </w:r>
          </w:p>
        </w:tc>
        <w:tc>
          <w:tcPr>
            <w:tcW w:w="1541" w:type="dxa"/>
            <w:tcBorders>
              <w:top w:val="nil"/>
              <w:left w:val="nil"/>
              <w:bottom w:val="nil"/>
              <w:right w:val="nil"/>
            </w:tcBorders>
          </w:tcPr>
          <w:p w14:paraId="6D7B2D13"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297D1C61"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-0.053***</w:t>
            </w:r>
          </w:p>
        </w:tc>
        <w:tc>
          <w:tcPr>
            <w:tcW w:w="1541" w:type="dxa"/>
            <w:tcBorders>
              <w:top w:val="nil"/>
              <w:left w:val="nil"/>
              <w:bottom w:val="nil"/>
              <w:right w:val="nil"/>
            </w:tcBorders>
          </w:tcPr>
          <w:p w14:paraId="3FB66D0F"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r>
      <w:tr w:rsidR="00D8610A" w:rsidRPr="000B0DED" w14:paraId="7DC817C9" w14:textId="77777777" w:rsidTr="00D8610A">
        <w:trPr>
          <w:jc w:val="center"/>
        </w:trPr>
        <w:tc>
          <w:tcPr>
            <w:tcW w:w="1943" w:type="dxa"/>
            <w:tcBorders>
              <w:top w:val="nil"/>
              <w:left w:val="nil"/>
              <w:bottom w:val="nil"/>
              <w:right w:val="nil"/>
            </w:tcBorders>
          </w:tcPr>
          <w:p w14:paraId="36D8DD37" w14:textId="77777777" w:rsidR="00D8610A" w:rsidRPr="000B0DED" w:rsidRDefault="00D8610A" w:rsidP="00D8610A">
            <w:pPr>
              <w:widowControl w:val="0"/>
              <w:autoSpaceDE w:val="0"/>
              <w:autoSpaceDN w:val="0"/>
              <w:adjustRightInd w:val="0"/>
              <w:rPr>
                <w:rFonts w:ascii="Times New Roman" w:hAnsi="Times New Roman"/>
              </w:rPr>
            </w:pPr>
          </w:p>
        </w:tc>
        <w:tc>
          <w:tcPr>
            <w:tcW w:w="1541" w:type="dxa"/>
            <w:tcBorders>
              <w:top w:val="nil"/>
              <w:left w:val="nil"/>
              <w:bottom w:val="nil"/>
              <w:right w:val="nil"/>
            </w:tcBorders>
          </w:tcPr>
          <w:p w14:paraId="38AB6AF0"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23323881"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(0.012)</w:t>
            </w:r>
          </w:p>
        </w:tc>
        <w:tc>
          <w:tcPr>
            <w:tcW w:w="1541" w:type="dxa"/>
            <w:tcBorders>
              <w:top w:val="nil"/>
              <w:left w:val="nil"/>
              <w:bottom w:val="nil"/>
              <w:right w:val="nil"/>
            </w:tcBorders>
          </w:tcPr>
          <w:p w14:paraId="58AE72FF"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377E7B13"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(0.019)</w:t>
            </w:r>
          </w:p>
        </w:tc>
        <w:tc>
          <w:tcPr>
            <w:tcW w:w="1541" w:type="dxa"/>
            <w:tcBorders>
              <w:top w:val="nil"/>
              <w:left w:val="nil"/>
              <w:bottom w:val="nil"/>
              <w:right w:val="nil"/>
            </w:tcBorders>
          </w:tcPr>
          <w:p w14:paraId="0A446AF6"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r>
      <w:tr w:rsidR="00D8610A" w:rsidRPr="000B0DED" w14:paraId="3F5F63C2" w14:textId="77777777" w:rsidTr="00D8610A">
        <w:trPr>
          <w:jc w:val="center"/>
        </w:trPr>
        <w:tc>
          <w:tcPr>
            <w:tcW w:w="1943" w:type="dxa"/>
            <w:tcBorders>
              <w:top w:val="nil"/>
              <w:left w:val="nil"/>
              <w:bottom w:val="nil"/>
              <w:right w:val="nil"/>
            </w:tcBorders>
          </w:tcPr>
          <w:p w14:paraId="0045719C"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     Exit-Defunct</w:t>
            </w:r>
          </w:p>
        </w:tc>
        <w:tc>
          <w:tcPr>
            <w:tcW w:w="1541" w:type="dxa"/>
            <w:tcBorders>
              <w:top w:val="nil"/>
              <w:left w:val="nil"/>
              <w:bottom w:val="nil"/>
              <w:right w:val="nil"/>
            </w:tcBorders>
          </w:tcPr>
          <w:p w14:paraId="03241D41"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1B830735"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0CB82DC6"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-0.027**</w:t>
            </w:r>
          </w:p>
        </w:tc>
        <w:tc>
          <w:tcPr>
            <w:tcW w:w="1541" w:type="dxa"/>
            <w:tcBorders>
              <w:top w:val="nil"/>
              <w:left w:val="nil"/>
              <w:bottom w:val="nil"/>
              <w:right w:val="nil"/>
            </w:tcBorders>
          </w:tcPr>
          <w:p w14:paraId="10C0BAFE"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4CD26AFE"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-0.084***</w:t>
            </w:r>
          </w:p>
        </w:tc>
      </w:tr>
      <w:tr w:rsidR="00D8610A" w:rsidRPr="000B0DED" w14:paraId="03C2CDC9" w14:textId="77777777" w:rsidTr="00D8610A">
        <w:trPr>
          <w:jc w:val="center"/>
        </w:trPr>
        <w:tc>
          <w:tcPr>
            <w:tcW w:w="1943" w:type="dxa"/>
            <w:tcBorders>
              <w:top w:val="nil"/>
              <w:left w:val="nil"/>
              <w:bottom w:val="nil"/>
              <w:right w:val="nil"/>
            </w:tcBorders>
          </w:tcPr>
          <w:p w14:paraId="4982E497"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  </w:t>
            </w:r>
          </w:p>
        </w:tc>
        <w:tc>
          <w:tcPr>
            <w:tcW w:w="1541" w:type="dxa"/>
            <w:tcBorders>
              <w:top w:val="nil"/>
              <w:left w:val="nil"/>
              <w:bottom w:val="nil"/>
              <w:right w:val="nil"/>
            </w:tcBorders>
          </w:tcPr>
          <w:p w14:paraId="3D8849E6"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3087DC9D"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672747A1"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(0.012)</w:t>
            </w:r>
          </w:p>
        </w:tc>
        <w:tc>
          <w:tcPr>
            <w:tcW w:w="1541" w:type="dxa"/>
            <w:tcBorders>
              <w:top w:val="nil"/>
              <w:left w:val="nil"/>
              <w:bottom w:val="nil"/>
              <w:right w:val="nil"/>
            </w:tcBorders>
          </w:tcPr>
          <w:p w14:paraId="68F3C819"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6B505466"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(0.022)</w:t>
            </w:r>
          </w:p>
        </w:tc>
      </w:tr>
      <w:tr w:rsidR="00D8610A" w:rsidRPr="000B0DED" w14:paraId="7CD99C96" w14:textId="77777777" w:rsidTr="00D8610A">
        <w:trPr>
          <w:jc w:val="center"/>
        </w:trPr>
        <w:tc>
          <w:tcPr>
            <w:tcW w:w="1943" w:type="dxa"/>
            <w:tcBorders>
              <w:top w:val="nil"/>
              <w:left w:val="nil"/>
              <w:bottom w:val="nil"/>
              <w:right w:val="nil"/>
            </w:tcBorders>
          </w:tcPr>
          <w:p w14:paraId="635D4DE4"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     Exit-Alliance</w:t>
            </w:r>
          </w:p>
        </w:tc>
        <w:tc>
          <w:tcPr>
            <w:tcW w:w="1541" w:type="dxa"/>
            <w:tcBorders>
              <w:top w:val="nil"/>
              <w:left w:val="nil"/>
              <w:bottom w:val="nil"/>
              <w:right w:val="nil"/>
            </w:tcBorders>
          </w:tcPr>
          <w:p w14:paraId="0D8214AC"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525FD317"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4131F392"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-0.039***</w:t>
            </w:r>
          </w:p>
        </w:tc>
        <w:tc>
          <w:tcPr>
            <w:tcW w:w="1541" w:type="dxa"/>
            <w:tcBorders>
              <w:top w:val="nil"/>
              <w:left w:val="nil"/>
              <w:bottom w:val="nil"/>
              <w:right w:val="nil"/>
            </w:tcBorders>
          </w:tcPr>
          <w:p w14:paraId="3459F631"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7A467A95"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-0.038***</w:t>
            </w:r>
          </w:p>
        </w:tc>
      </w:tr>
      <w:tr w:rsidR="00D8610A" w:rsidRPr="000B0DED" w14:paraId="2F244070" w14:textId="77777777" w:rsidTr="00D8610A">
        <w:trPr>
          <w:jc w:val="center"/>
        </w:trPr>
        <w:tc>
          <w:tcPr>
            <w:tcW w:w="1943" w:type="dxa"/>
            <w:tcBorders>
              <w:top w:val="nil"/>
              <w:left w:val="nil"/>
              <w:bottom w:val="nil"/>
              <w:right w:val="nil"/>
            </w:tcBorders>
          </w:tcPr>
          <w:p w14:paraId="43592D70"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  </w:t>
            </w:r>
          </w:p>
        </w:tc>
        <w:tc>
          <w:tcPr>
            <w:tcW w:w="1541" w:type="dxa"/>
            <w:tcBorders>
              <w:top w:val="nil"/>
              <w:left w:val="nil"/>
              <w:bottom w:val="nil"/>
              <w:right w:val="nil"/>
            </w:tcBorders>
          </w:tcPr>
          <w:p w14:paraId="4F3100C5"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25F772AA"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20F6A938"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(0.012)</w:t>
            </w:r>
          </w:p>
        </w:tc>
        <w:tc>
          <w:tcPr>
            <w:tcW w:w="1541" w:type="dxa"/>
            <w:tcBorders>
              <w:top w:val="nil"/>
              <w:left w:val="nil"/>
              <w:bottom w:val="nil"/>
              <w:right w:val="nil"/>
            </w:tcBorders>
          </w:tcPr>
          <w:p w14:paraId="31C68B6F"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28DFDCBE"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(0.012)</w:t>
            </w:r>
          </w:p>
        </w:tc>
      </w:tr>
      <w:tr w:rsidR="00D8610A" w:rsidRPr="000B0DED" w14:paraId="6318B7EB" w14:textId="77777777" w:rsidTr="00D8610A">
        <w:trPr>
          <w:jc w:val="center"/>
        </w:trPr>
        <w:tc>
          <w:tcPr>
            <w:tcW w:w="1943" w:type="dxa"/>
            <w:tcBorders>
              <w:top w:val="nil"/>
              <w:left w:val="nil"/>
              <w:bottom w:val="nil"/>
              <w:right w:val="nil"/>
            </w:tcBorders>
          </w:tcPr>
          <w:p w14:paraId="1CC8D33E"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Party Entry </w:t>
            </w:r>
          </w:p>
        </w:tc>
        <w:tc>
          <w:tcPr>
            <w:tcW w:w="1541" w:type="dxa"/>
            <w:tcBorders>
              <w:top w:val="nil"/>
              <w:left w:val="nil"/>
              <w:bottom w:val="nil"/>
              <w:right w:val="nil"/>
            </w:tcBorders>
          </w:tcPr>
          <w:p w14:paraId="5F5CC118"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0468B22E"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3F8836DF"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67ADF0A3"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0.091***</w:t>
            </w:r>
          </w:p>
        </w:tc>
        <w:tc>
          <w:tcPr>
            <w:tcW w:w="1541" w:type="dxa"/>
            <w:tcBorders>
              <w:top w:val="nil"/>
              <w:left w:val="nil"/>
              <w:bottom w:val="nil"/>
              <w:right w:val="nil"/>
            </w:tcBorders>
          </w:tcPr>
          <w:p w14:paraId="16F57F13"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r>
      <w:tr w:rsidR="00D8610A" w:rsidRPr="000B0DED" w14:paraId="3F908099" w14:textId="77777777" w:rsidTr="00D8610A">
        <w:trPr>
          <w:jc w:val="center"/>
        </w:trPr>
        <w:tc>
          <w:tcPr>
            <w:tcW w:w="1943" w:type="dxa"/>
            <w:tcBorders>
              <w:top w:val="nil"/>
              <w:left w:val="nil"/>
              <w:bottom w:val="nil"/>
              <w:right w:val="nil"/>
            </w:tcBorders>
          </w:tcPr>
          <w:p w14:paraId="46549F2B"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     X Party Exit</w:t>
            </w:r>
          </w:p>
        </w:tc>
        <w:tc>
          <w:tcPr>
            <w:tcW w:w="1541" w:type="dxa"/>
            <w:tcBorders>
              <w:top w:val="nil"/>
              <w:left w:val="nil"/>
              <w:bottom w:val="nil"/>
              <w:right w:val="nil"/>
            </w:tcBorders>
          </w:tcPr>
          <w:p w14:paraId="376B0492"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1F9B279D"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1E4B6BF5"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4E795924"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(0.029)</w:t>
            </w:r>
          </w:p>
        </w:tc>
        <w:tc>
          <w:tcPr>
            <w:tcW w:w="1541" w:type="dxa"/>
            <w:tcBorders>
              <w:top w:val="nil"/>
              <w:left w:val="nil"/>
              <w:bottom w:val="nil"/>
              <w:right w:val="nil"/>
            </w:tcBorders>
          </w:tcPr>
          <w:p w14:paraId="205D8A54"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r>
      <w:tr w:rsidR="00D8610A" w:rsidRPr="000B0DED" w14:paraId="70F32D18" w14:textId="77777777" w:rsidTr="00D8610A">
        <w:trPr>
          <w:jc w:val="center"/>
        </w:trPr>
        <w:tc>
          <w:tcPr>
            <w:tcW w:w="1943" w:type="dxa"/>
            <w:tcBorders>
              <w:top w:val="nil"/>
              <w:left w:val="nil"/>
              <w:bottom w:val="nil"/>
              <w:right w:val="nil"/>
            </w:tcBorders>
          </w:tcPr>
          <w:p w14:paraId="25A23D62"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lastRenderedPageBreak/>
              <w:t xml:space="preserve">Entry-Successor </w:t>
            </w:r>
          </w:p>
        </w:tc>
        <w:tc>
          <w:tcPr>
            <w:tcW w:w="1541" w:type="dxa"/>
            <w:tcBorders>
              <w:top w:val="nil"/>
              <w:left w:val="nil"/>
              <w:bottom w:val="nil"/>
              <w:right w:val="nil"/>
            </w:tcBorders>
          </w:tcPr>
          <w:p w14:paraId="5C199D3C"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5DB1EF52"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0E37058B"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6FDC566C"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72EC5E86"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0.212***</w:t>
            </w:r>
          </w:p>
        </w:tc>
      </w:tr>
      <w:tr w:rsidR="00D8610A" w:rsidRPr="000B0DED" w14:paraId="2046793B" w14:textId="77777777" w:rsidTr="00D8610A">
        <w:trPr>
          <w:jc w:val="center"/>
        </w:trPr>
        <w:tc>
          <w:tcPr>
            <w:tcW w:w="1943" w:type="dxa"/>
            <w:tcBorders>
              <w:top w:val="nil"/>
              <w:left w:val="nil"/>
              <w:bottom w:val="nil"/>
              <w:right w:val="nil"/>
            </w:tcBorders>
          </w:tcPr>
          <w:p w14:paraId="3C15D9A5"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     X Exit-Defunct</w:t>
            </w:r>
          </w:p>
        </w:tc>
        <w:tc>
          <w:tcPr>
            <w:tcW w:w="1541" w:type="dxa"/>
            <w:tcBorders>
              <w:top w:val="nil"/>
              <w:left w:val="nil"/>
              <w:bottom w:val="nil"/>
              <w:right w:val="nil"/>
            </w:tcBorders>
          </w:tcPr>
          <w:p w14:paraId="2D4B6662"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40A39678"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5ED03D67"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75D08104" w14:textId="77777777" w:rsidR="00D8610A" w:rsidRPr="000B0DED" w:rsidRDefault="00D8610A" w:rsidP="00D8610A">
            <w:pPr>
              <w:widowControl w:val="0"/>
              <w:tabs>
                <w:tab w:val="decimal" w:pos="538"/>
              </w:tabs>
              <w:autoSpaceDE w:val="0"/>
              <w:autoSpaceDN w:val="0"/>
              <w:adjustRightInd w:val="0"/>
              <w:rPr>
                <w:rFonts w:ascii="Times New Roman" w:hAnsi="Times New Roman"/>
              </w:rPr>
            </w:pPr>
          </w:p>
        </w:tc>
        <w:tc>
          <w:tcPr>
            <w:tcW w:w="1541" w:type="dxa"/>
            <w:tcBorders>
              <w:top w:val="nil"/>
              <w:left w:val="nil"/>
              <w:bottom w:val="nil"/>
              <w:right w:val="nil"/>
            </w:tcBorders>
          </w:tcPr>
          <w:p w14:paraId="5AF2662B"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(0.050)</w:t>
            </w:r>
          </w:p>
        </w:tc>
      </w:tr>
      <w:tr w:rsidR="00D8610A" w:rsidRPr="000B0DED" w14:paraId="2847557C" w14:textId="77777777" w:rsidTr="00D8610A">
        <w:trPr>
          <w:jc w:val="center"/>
        </w:trPr>
        <w:tc>
          <w:tcPr>
            <w:tcW w:w="1943" w:type="dxa"/>
            <w:tcBorders>
              <w:left w:val="nil"/>
              <w:bottom w:val="nil"/>
              <w:right w:val="nil"/>
            </w:tcBorders>
          </w:tcPr>
          <w:p w14:paraId="4AA59EB4"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Lagged Turnout</w:t>
            </w:r>
          </w:p>
        </w:tc>
        <w:tc>
          <w:tcPr>
            <w:tcW w:w="1541" w:type="dxa"/>
            <w:tcBorders>
              <w:left w:val="nil"/>
              <w:bottom w:val="nil"/>
              <w:right w:val="nil"/>
            </w:tcBorders>
          </w:tcPr>
          <w:p w14:paraId="4EC64A2A"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-0.842***</w:t>
            </w:r>
          </w:p>
        </w:tc>
        <w:tc>
          <w:tcPr>
            <w:tcW w:w="1541" w:type="dxa"/>
            <w:tcBorders>
              <w:left w:val="nil"/>
              <w:bottom w:val="nil"/>
              <w:right w:val="nil"/>
            </w:tcBorders>
          </w:tcPr>
          <w:p w14:paraId="281800E1"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-0.837***</w:t>
            </w:r>
          </w:p>
        </w:tc>
        <w:tc>
          <w:tcPr>
            <w:tcW w:w="1541" w:type="dxa"/>
            <w:tcBorders>
              <w:left w:val="nil"/>
              <w:bottom w:val="nil"/>
              <w:right w:val="nil"/>
            </w:tcBorders>
          </w:tcPr>
          <w:p w14:paraId="3BE6867D"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-0.838***</w:t>
            </w:r>
          </w:p>
        </w:tc>
        <w:tc>
          <w:tcPr>
            <w:tcW w:w="1541" w:type="dxa"/>
            <w:tcBorders>
              <w:left w:val="nil"/>
              <w:bottom w:val="nil"/>
              <w:right w:val="nil"/>
            </w:tcBorders>
          </w:tcPr>
          <w:p w14:paraId="15C23F95"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-0.837***</w:t>
            </w:r>
          </w:p>
        </w:tc>
        <w:tc>
          <w:tcPr>
            <w:tcW w:w="1541" w:type="dxa"/>
            <w:tcBorders>
              <w:left w:val="nil"/>
              <w:bottom w:val="nil"/>
              <w:right w:val="nil"/>
            </w:tcBorders>
          </w:tcPr>
          <w:p w14:paraId="580DE642"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-0.834***</w:t>
            </w:r>
          </w:p>
        </w:tc>
      </w:tr>
      <w:tr w:rsidR="00D8610A" w:rsidRPr="000B0DED" w14:paraId="5C9507A1" w14:textId="77777777" w:rsidTr="00D8610A">
        <w:trPr>
          <w:jc w:val="center"/>
        </w:trPr>
        <w:tc>
          <w:tcPr>
            <w:tcW w:w="1943" w:type="dxa"/>
            <w:tcBorders>
              <w:top w:val="nil"/>
              <w:left w:val="nil"/>
              <w:bottom w:val="nil"/>
              <w:right w:val="nil"/>
            </w:tcBorders>
          </w:tcPr>
          <w:p w14:paraId="53A731EA" w14:textId="77777777" w:rsidR="00D8610A" w:rsidRPr="000B0DED" w:rsidRDefault="00D8610A" w:rsidP="00D8610A">
            <w:pPr>
              <w:widowControl w:val="0"/>
              <w:autoSpaceDE w:val="0"/>
              <w:autoSpaceDN w:val="0"/>
              <w:adjustRightInd w:val="0"/>
              <w:rPr>
                <w:rFonts w:ascii="Times New Roman" w:hAnsi="Times New Roman"/>
              </w:rPr>
            </w:pPr>
          </w:p>
        </w:tc>
        <w:tc>
          <w:tcPr>
            <w:tcW w:w="1541" w:type="dxa"/>
            <w:tcBorders>
              <w:top w:val="nil"/>
              <w:left w:val="nil"/>
              <w:bottom w:val="nil"/>
              <w:right w:val="nil"/>
            </w:tcBorders>
          </w:tcPr>
          <w:p w14:paraId="5032BCDE"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(0.021)</w:t>
            </w:r>
          </w:p>
        </w:tc>
        <w:tc>
          <w:tcPr>
            <w:tcW w:w="1541" w:type="dxa"/>
            <w:tcBorders>
              <w:top w:val="nil"/>
              <w:left w:val="nil"/>
              <w:bottom w:val="nil"/>
              <w:right w:val="nil"/>
            </w:tcBorders>
          </w:tcPr>
          <w:p w14:paraId="458468D7"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(0.020)</w:t>
            </w:r>
          </w:p>
        </w:tc>
        <w:tc>
          <w:tcPr>
            <w:tcW w:w="1541" w:type="dxa"/>
            <w:tcBorders>
              <w:top w:val="nil"/>
              <w:left w:val="nil"/>
              <w:bottom w:val="nil"/>
              <w:right w:val="nil"/>
            </w:tcBorders>
          </w:tcPr>
          <w:p w14:paraId="03B6D1EE"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(0.022)</w:t>
            </w:r>
          </w:p>
        </w:tc>
        <w:tc>
          <w:tcPr>
            <w:tcW w:w="1541" w:type="dxa"/>
            <w:tcBorders>
              <w:top w:val="nil"/>
              <w:left w:val="nil"/>
              <w:bottom w:val="nil"/>
              <w:right w:val="nil"/>
            </w:tcBorders>
          </w:tcPr>
          <w:p w14:paraId="17A0586D"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(0.020)</w:t>
            </w:r>
          </w:p>
        </w:tc>
        <w:tc>
          <w:tcPr>
            <w:tcW w:w="1541" w:type="dxa"/>
            <w:tcBorders>
              <w:top w:val="nil"/>
              <w:left w:val="nil"/>
              <w:bottom w:val="nil"/>
              <w:right w:val="nil"/>
            </w:tcBorders>
          </w:tcPr>
          <w:p w14:paraId="7D6D1394"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(0.021)</w:t>
            </w:r>
          </w:p>
        </w:tc>
      </w:tr>
      <w:tr w:rsidR="00D8610A" w:rsidRPr="000B0DED" w14:paraId="71D4D189" w14:textId="77777777" w:rsidTr="00D8610A">
        <w:trPr>
          <w:jc w:val="center"/>
        </w:trPr>
        <w:tc>
          <w:tcPr>
            <w:tcW w:w="1943" w:type="dxa"/>
            <w:tcBorders>
              <w:top w:val="nil"/>
              <w:left w:val="nil"/>
              <w:bottom w:val="nil"/>
              <w:right w:val="nil"/>
            </w:tcBorders>
          </w:tcPr>
          <w:p w14:paraId="5C5296DC"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Previous ENP </w:t>
            </w:r>
          </w:p>
        </w:tc>
        <w:tc>
          <w:tcPr>
            <w:tcW w:w="1541" w:type="dxa"/>
            <w:tcBorders>
              <w:top w:val="nil"/>
              <w:left w:val="nil"/>
              <w:bottom w:val="nil"/>
              <w:right w:val="nil"/>
            </w:tcBorders>
          </w:tcPr>
          <w:p w14:paraId="67725AEC"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0.013***</w:t>
            </w:r>
          </w:p>
        </w:tc>
        <w:tc>
          <w:tcPr>
            <w:tcW w:w="1541" w:type="dxa"/>
            <w:tcBorders>
              <w:top w:val="nil"/>
              <w:left w:val="nil"/>
              <w:bottom w:val="nil"/>
              <w:right w:val="nil"/>
            </w:tcBorders>
          </w:tcPr>
          <w:p w14:paraId="29170A3E"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0.015***</w:t>
            </w:r>
          </w:p>
        </w:tc>
        <w:tc>
          <w:tcPr>
            <w:tcW w:w="1541" w:type="dxa"/>
            <w:tcBorders>
              <w:top w:val="nil"/>
              <w:left w:val="nil"/>
              <w:bottom w:val="nil"/>
              <w:right w:val="nil"/>
            </w:tcBorders>
          </w:tcPr>
          <w:p w14:paraId="73F0C5AF"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0.015***</w:t>
            </w:r>
          </w:p>
        </w:tc>
        <w:tc>
          <w:tcPr>
            <w:tcW w:w="1541" w:type="dxa"/>
            <w:tcBorders>
              <w:top w:val="nil"/>
              <w:left w:val="nil"/>
              <w:bottom w:val="nil"/>
              <w:right w:val="nil"/>
            </w:tcBorders>
          </w:tcPr>
          <w:p w14:paraId="76DCD09E"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0.017***</w:t>
            </w:r>
          </w:p>
        </w:tc>
        <w:tc>
          <w:tcPr>
            <w:tcW w:w="1541" w:type="dxa"/>
            <w:tcBorders>
              <w:top w:val="nil"/>
              <w:left w:val="nil"/>
              <w:bottom w:val="nil"/>
              <w:right w:val="nil"/>
            </w:tcBorders>
          </w:tcPr>
          <w:p w14:paraId="103C3BF5"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0.015***</w:t>
            </w:r>
          </w:p>
        </w:tc>
      </w:tr>
      <w:tr w:rsidR="00D8610A" w:rsidRPr="000B0DED" w14:paraId="3D9927B9" w14:textId="77777777" w:rsidTr="00D8610A">
        <w:trPr>
          <w:jc w:val="center"/>
        </w:trPr>
        <w:tc>
          <w:tcPr>
            <w:tcW w:w="1943" w:type="dxa"/>
            <w:tcBorders>
              <w:top w:val="nil"/>
              <w:left w:val="nil"/>
              <w:bottom w:val="nil"/>
              <w:right w:val="nil"/>
            </w:tcBorders>
          </w:tcPr>
          <w:p w14:paraId="0C776311" w14:textId="77777777" w:rsidR="00D8610A" w:rsidRPr="000B0DED" w:rsidRDefault="00D8610A" w:rsidP="00D8610A">
            <w:pPr>
              <w:widowControl w:val="0"/>
              <w:autoSpaceDE w:val="0"/>
              <w:autoSpaceDN w:val="0"/>
              <w:adjustRightInd w:val="0"/>
              <w:rPr>
                <w:rFonts w:ascii="Times New Roman" w:hAnsi="Times New Roman"/>
              </w:rPr>
            </w:pPr>
          </w:p>
        </w:tc>
        <w:tc>
          <w:tcPr>
            <w:tcW w:w="1541" w:type="dxa"/>
            <w:tcBorders>
              <w:top w:val="nil"/>
              <w:left w:val="nil"/>
              <w:bottom w:val="nil"/>
              <w:right w:val="nil"/>
            </w:tcBorders>
          </w:tcPr>
          <w:p w14:paraId="5B204509"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(0.003)</w:t>
            </w:r>
          </w:p>
        </w:tc>
        <w:tc>
          <w:tcPr>
            <w:tcW w:w="1541" w:type="dxa"/>
            <w:tcBorders>
              <w:top w:val="nil"/>
              <w:left w:val="nil"/>
              <w:bottom w:val="nil"/>
              <w:right w:val="nil"/>
            </w:tcBorders>
          </w:tcPr>
          <w:p w14:paraId="00055D83"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(0.003)</w:t>
            </w:r>
          </w:p>
        </w:tc>
        <w:tc>
          <w:tcPr>
            <w:tcW w:w="1541" w:type="dxa"/>
            <w:tcBorders>
              <w:top w:val="nil"/>
              <w:left w:val="nil"/>
              <w:bottom w:val="nil"/>
              <w:right w:val="nil"/>
            </w:tcBorders>
          </w:tcPr>
          <w:p w14:paraId="68E12C00"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(0.003)</w:t>
            </w:r>
          </w:p>
        </w:tc>
        <w:tc>
          <w:tcPr>
            <w:tcW w:w="1541" w:type="dxa"/>
            <w:tcBorders>
              <w:top w:val="nil"/>
              <w:left w:val="nil"/>
              <w:bottom w:val="nil"/>
              <w:right w:val="nil"/>
            </w:tcBorders>
          </w:tcPr>
          <w:p w14:paraId="2161EBCC"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(0.003)</w:t>
            </w:r>
          </w:p>
        </w:tc>
        <w:tc>
          <w:tcPr>
            <w:tcW w:w="1541" w:type="dxa"/>
            <w:tcBorders>
              <w:top w:val="nil"/>
              <w:left w:val="nil"/>
              <w:bottom w:val="nil"/>
              <w:right w:val="nil"/>
            </w:tcBorders>
          </w:tcPr>
          <w:p w14:paraId="449FB2BF"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(0.003)</w:t>
            </w:r>
          </w:p>
        </w:tc>
      </w:tr>
      <w:tr w:rsidR="00D8610A" w:rsidRPr="000B0DED" w14:paraId="280B7EA0" w14:textId="77777777" w:rsidTr="00D8610A">
        <w:trPr>
          <w:jc w:val="center"/>
        </w:trPr>
        <w:tc>
          <w:tcPr>
            <w:tcW w:w="1943" w:type="dxa"/>
            <w:tcBorders>
              <w:top w:val="nil"/>
              <w:left w:val="nil"/>
              <w:bottom w:val="nil"/>
              <w:right w:val="nil"/>
            </w:tcBorders>
          </w:tcPr>
          <w:p w14:paraId="3795B1FC"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Previous Margin</w:t>
            </w:r>
          </w:p>
        </w:tc>
        <w:tc>
          <w:tcPr>
            <w:tcW w:w="1541" w:type="dxa"/>
            <w:tcBorders>
              <w:top w:val="nil"/>
              <w:left w:val="nil"/>
              <w:bottom w:val="nil"/>
              <w:right w:val="nil"/>
            </w:tcBorders>
          </w:tcPr>
          <w:p w14:paraId="04D9D8DB"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-0.019*</w:t>
            </w:r>
          </w:p>
        </w:tc>
        <w:tc>
          <w:tcPr>
            <w:tcW w:w="1541" w:type="dxa"/>
            <w:tcBorders>
              <w:top w:val="nil"/>
              <w:left w:val="nil"/>
              <w:bottom w:val="nil"/>
              <w:right w:val="nil"/>
            </w:tcBorders>
          </w:tcPr>
          <w:p w14:paraId="346107E6"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-0.020*</w:t>
            </w:r>
          </w:p>
        </w:tc>
        <w:tc>
          <w:tcPr>
            <w:tcW w:w="1541" w:type="dxa"/>
            <w:tcBorders>
              <w:top w:val="nil"/>
              <w:left w:val="nil"/>
              <w:bottom w:val="nil"/>
              <w:right w:val="nil"/>
            </w:tcBorders>
          </w:tcPr>
          <w:p w14:paraId="0978E131"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-0.025**</w:t>
            </w:r>
          </w:p>
        </w:tc>
        <w:tc>
          <w:tcPr>
            <w:tcW w:w="1541" w:type="dxa"/>
            <w:tcBorders>
              <w:top w:val="nil"/>
              <w:left w:val="nil"/>
              <w:bottom w:val="nil"/>
              <w:right w:val="nil"/>
            </w:tcBorders>
          </w:tcPr>
          <w:p w14:paraId="7D63D815"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-0.014</w:t>
            </w:r>
          </w:p>
        </w:tc>
        <w:tc>
          <w:tcPr>
            <w:tcW w:w="1541" w:type="dxa"/>
            <w:tcBorders>
              <w:top w:val="nil"/>
              <w:left w:val="nil"/>
              <w:bottom w:val="nil"/>
              <w:right w:val="nil"/>
            </w:tcBorders>
          </w:tcPr>
          <w:p w14:paraId="7A65A22C"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-0.020*</w:t>
            </w:r>
          </w:p>
        </w:tc>
      </w:tr>
      <w:tr w:rsidR="00D8610A" w:rsidRPr="000B0DED" w14:paraId="76E91083" w14:textId="77777777" w:rsidTr="00D8610A">
        <w:trPr>
          <w:jc w:val="center"/>
        </w:trPr>
        <w:tc>
          <w:tcPr>
            <w:tcW w:w="1943" w:type="dxa"/>
            <w:tcBorders>
              <w:top w:val="nil"/>
              <w:left w:val="nil"/>
              <w:bottom w:val="nil"/>
              <w:right w:val="nil"/>
            </w:tcBorders>
          </w:tcPr>
          <w:p w14:paraId="5C0597B7" w14:textId="77777777" w:rsidR="00D8610A" w:rsidRPr="000B0DED" w:rsidRDefault="00D8610A" w:rsidP="00D8610A">
            <w:pPr>
              <w:widowControl w:val="0"/>
              <w:autoSpaceDE w:val="0"/>
              <w:autoSpaceDN w:val="0"/>
              <w:adjustRightInd w:val="0"/>
              <w:rPr>
                <w:rFonts w:ascii="Times New Roman" w:hAnsi="Times New Roman"/>
              </w:rPr>
            </w:pPr>
          </w:p>
        </w:tc>
        <w:tc>
          <w:tcPr>
            <w:tcW w:w="1541" w:type="dxa"/>
            <w:tcBorders>
              <w:top w:val="nil"/>
              <w:left w:val="nil"/>
              <w:bottom w:val="nil"/>
              <w:right w:val="nil"/>
            </w:tcBorders>
          </w:tcPr>
          <w:p w14:paraId="5D9A2E48"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(0.011)</w:t>
            </w:r>
          </w:p>
        </w:tc>
        <w:tc>
          <w:tcPr>
            <w:tcW w:w="1541" w:type="dxa"/>
            <w:tcBorders>
              <w:top w:val="nil"/>
              <w:left w:val="nil"/>
              <w:bottom w:val="nil"/>
              <w:right w:val="nil"/>
            </w:tcBorders>
          </w:tcPr>
          <w:p w14:paraId="7EEE6216"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(0.011)</w:t>
            </w:r>
          </w:p>
        </w:tc>
        <w:tc>
          <w:tcPr>
            <w:tcW w:w="1541" w:type="dxa"/>
            <w:tcBorders>
              <w:top w:val="nil"/>
              <w:left w:val="nil"/>
              <w:bottom w:val="nil"/>
              <w:right w:val="nil"/>
            </w:tcBorders>
          </w:tcPr>
          <w:p w14:paraId="1A35CF58"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(0.011)</w:t>
            </w:r>
          </w:p>
        </w:tc>
        <w:tc>
          <w:tcPr>
            <w:tcW w:w="1541" w:type="dxa"/>
            <w:tcBorders>
              <w:top w:val="nil"/>
              <w:left w:val="nil"/>
              <w:bottom w:val="nil"/>
              <w:right w:val="nil"/>
            </w:tcBorders>
          </w:tcPr>
          <w:p w14:paraId="1D60256F"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(0.011)</w:t>
            </w:r>
          </w:p>
        </w:tc>
        <w:tc>
          <w:tcPr>
            <w:tcW w:w="1541" w:type="dxa"/>
            <w:tcBorders>
              <w:top w:val="nil"/>
              <w:left w:val="nil"/>
              <w:bottom w:val="nil"/>
              <w:right w:val="nil"/>
            </w:tcBorders>
          </w:tcPr>
          <w:p w14:paraId="0C88CB39"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(0.011)</w:t>
            </w:r>
          </w:p>
        </w:tc>
      </w:tr>
      <w:tr w:rsidR="00D8610A" w:rsidRPr="000B0DED" w14:paraId="457AB96C" w14:textId="77777777" w:rsidTr="00D8610A">
        <w:trPr>
          <w:jc w:val="center"/>
        </w:trPr>
        <w:tc>
          <w:tcPr>
            <w:tcW w:w="1943" w:type="dxa"/>
            <w:tcBorders>
              <w:top w:val="nil"/>
              <w:left w:val="nil"/>
              <w:bottom w:val="nil"/>
              <w:right w:val="nil"/>
            </w:tcBorders>
          </w:tcPr>
          <w:p w14:paraId="662B6461"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Electorate</w:t>
            </w:r>
          </w:p>
        </w:tc>
        <w:tc>
          <w:tcPr>
            <w:tcW w:w="1541" w:type="dxa"/>
            <w:tcBorders>
              <w:top w:val="nil"/>
              <w:left w:val="nil"/>
              <w:bottom w:val="nil"/>
              <w:right w:val="nil"/>
            </w:tcBorders>
          </w:tcPr>
          <w:p w14:paraId="29B6C192"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-0.015***</w:t>
            </w:r>
          </w:p>
        </w:tc>
        <w:tc>
          <w:tcPr>
            <w:tcW w:w="1541" w:type="dxa"/>
            <w:tcBorders>
              <w:top w:val="nil"/>
              <w:left w:val="nil"/>
              <w:bottom w:val="nil"/>
              <w:right w:val="nil"/>
            </w:tcBorders>
          </w:tcPr>
          <w:p w14:paraId="632CB9D4"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-0.015***</w:t>
            </w:r>
          </w:p>
        </w:tc>
        <w:tc>
          <w:tcPr>
            <w:tcW w:w="1541" w:type="dxa"/>
            <w:tcBorders>
              <w:top w:val="nil"/>
              <w:left w:val="nil"/>
              <w:bottom w:val="nil"/>
              <w:right w:val="nil"/>
            </w:tcBorders>
          </w:tcPr>
          <w:p w14:paraId="45E1F845"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-0.015***</w:t>
            </w:r>
          </w:p>
        </w:tc>
        <w:tc>
          <w:tcPr>
            <w:tcW w:w="1541" w:type="dxa"/>
            <w:tcBorders>
              <w:top w:val="nil"/>
              <w:left w:val="nil"/>
              <w:bottom w:val="nil"/>
              <w:right w:val="nil"/>
            </w:tcBorders>
          </w:tcPr>
          <w:p w14:paraId="08FE4B62"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-0.015***</w:t>
            </w:r>
          </w:p>
        </w:tc>
        <w:tc>
          <w:tcPr>
            <w:tcW w:w="1541" w:type="dxa"/>
            <w:tcBorders>
              <w:top w:val="nil"/>
              <w:left w:val="nil"/>
              <w:bottom w:val="nil"/>
              <w:right w:val="nil"/>
            </w:tcBorders>
          </w:tcPr>
          <w:p w14:paraId="1E9E99B0"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-0.015***</w:t>
            </w:r>
          </w:p>
        </w:tc>
      </w:tr>
      <w:tr w:rsidR="00D8610A" w:rsidRPr="000B0DED" w14:paraId="282B59DA" w14:textId="77777777" w:rsidTr="00D8610A">
        <w:trPr>
          <w:jc w:val="center"/>
        </w:trPr>
        <w:tc>
          <w:tcPr>
            <w:tcW w:w="1943" w:type="dxa"/>
            <w:tcBorders>
              <w:top w:val="nil"/>
              <w:left w:val="nil"/>
              <w:bottom w:val="nil"/>
              <w:right w:val="nil"/>
            </w:tcBorders>
          </w:tcPr>
          <w:p w14:paraId="10283ED3" w14:textId="77777777" w:rsidR="00D8610A" w:rsidRPr="000B0DED" w:rsidRDefault="00D8610A" w:rsidP="00D8610A">
            <w:pPr>
              <w:widowControl w:val="0"/>
              <w:autoSpaceDE w:val="0"/>
              <w:autoSpaceDN w:val="0"/>
              <w:adjustRightInd w:val="0"/>
              <w:rPr>
                <w:rFonts w:ascii="Times New Roman" w:hAnsi="Times New Roman"/>
              </w:rPr>
            </w:pPr>
          </w:p>
        </w:tc>
        <w:tc>
          <w:tcPr>
            <w:tcW w:w="1541" w:type="dxa"/>
            <w:tcBorders>
              <w:top w:val="nil"/>
              <w:left w:val="nil"/>
              <w:bottom w:val="nil"/>
              <w:right w:val="nil"/>
            </w:tcBorders>
          </w:tcPr>
          <w:p w14:paraId="72FEEF47"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(0.004)</w:t>
            </w:r>
          </w:p>
        </w:tc>
        <w:tc>
          <w:tcPr>
            <w:tcW w:w="1541" w:type="dxa"/>
            <w:tcBorders>
              <w:top w:val="nil"/>
              <w:left w:val="nil"/>
              <w:bottom w:val="nil"/>
              <w:right w:val="nil"/>
            </w:tcBorders>
          </w:tcPr>
          <w:p w14:paraId="392E73B3"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(0.004)</w:t>
            </w:r>
          </w:p>
        </w:tc>
        <w:tc>
          <w:tcPr>
            <w:tcW w:w="1541" w:type="dxa"/>
            <w:tcBorders>
              <w:top w:val="nil"/>
              <w:left w:val="nil"/>
              <w:bottom w:val="nil"/>
              <w:right w:val="nil"/>
            </w:tcBorders>
          </w:tcPr>
          <w:p w14:paraId="46196C13"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(0.004)</w:t>
            </w:r>
          </w:p>
        </w:tc>
        <w:tc>
          <w:tcPr>
            <w:tcW w:w="1541" w:type="dxa"/>
            <w:tcBorders>
              <w:top w:val="nil"/>
              <w:left w:val="nil"/>
              <w:bottom w:val="nil"/>
              <w:right w:val="nil"/>
            </w:tcBorders>
          </w:tcPr>
          <w:p w14:paraId="5853EAC5"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(0.004)</w:t>
            </w:r>
          </w:p>
        </w:tc>
        <w:tc>
          <w:tcPr>
            <w:tcW w:w="1541" w:type="dxa"/>
            <w:tcBorders>
              <w:top w:val="nil"/>
              <w:left w:val="nil"/>
              <w:bottom w:val="nil"/>
              <w:right w:val="nil"/>
            </w:tcBorders>
          </w:tcPr>
          <w:p w14:paraId="2662678D"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(0.004)</w:t>
            </w:r>
          </w:p>
        </w:tc>
      </w:tr>
      <w:tr w:rsidR="00D8610A" w:rsidRPr="000B0DED" w14:paraId="5706421F" w14:textId="77777777" w:rsidTr="00D8610A">
        <w:trPr>
          <w:jc w:val="center"/>
        </w:trPr>
        <w:tc>
          <w:tcPr>
            <w:tcW w:w="1943" w:type="dxa"/>
            <w:tcBorders>
              <w:top w:val="nil"/>
              <w:left w:val="nil"/>
              <w:bottom w:val="nil"/>
              <w:right w:val="nil"/>
            </w:tcBorders>
          </w:tcPr>
          <w:p w14:paraId="2222BA91"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Concurrent</w:t>
            </w:r>
          </w:p>
        </w:tc>
        <w:tc>
          <w:tcPr>
            <w:tcW w:w="1541" w:type="dxa"/>
            <w:tcBorders>
              <w:top w:val="nil"/>
              <w:left w:val="nil"/>
              <w:bottom w:val="nil"/>
              <w:right w:val="nil"/>
            </w:tcBorders>
          </w:tcPr>
          <w:p w14:paraId="295C1343"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0.047***</w:t>
            </w:r>
          </w:p>
        </w:tc>
        <w:tc>
          <w:tcPr>
            <w:tcW w:w="1541" w:type="dxa"/>
            <w:tcBorders>
              <w:top w:val="nil"/>
              <w:left w:val="nil"/>
              <w:bottom w:val="nil"/>
              <w:right w:val="nil"/>
            </w:tcBorders>
          </w:tcPr>
          <w:p w14:paraId="4C5BA8DC"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0.047***</w:t>
            </w:r>
          </w:p>
        </w:tc>
        <w:tc>
          <w:tcPr>
            <w:tcW w:w="1541" w:type="dxa"/>
            <w:tcBorders>
              <w:top w:val="nil"/>
              <w:left w:val="nil"/>
              <w:bottom w:val="nil"/>
              <w:right w:val="nil"/>
            </w:tcBorders>
          </w:tcPr>
          <w:p w14:paraId="7369F09C"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0.046***</w:t>
            </w:r>
          </w:p>
        </w:tc>
        <w:tc>
          <w:tcPr>
            <w:tcW w:w="1541" w:type="dxa"/>
            <w:tcBorders>
              <w:top w:val="nil"/>
              <w:left w:val="nil"/>
              <w:bottom w:val="nil"/>
              <w:right w:val="nil"/>
            </w:tcBorders>
          </w:tcPr>
          <w:p w14:paraId="42409811"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0.047***</w:t>
            </w:r>
          </w:p>
        </w:tc>
        <w:tc>
          <w:tcPr>
            <w:tcW w:w="1541" w:type="dxa"/>
            <w:tcBorders>
              <w:top w:val="nil"/>
              <w:left w:val="nil"/>
              <w:bottom w:val="nil"/>
              <w:right w:val="nil"/>
            </w:tcBorders>
          </w:tcPr>
          <w:p w14:paraId="4316A6B5"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0.045***</w:t>
            </w:r>
          </w:p>
        </w:tc>
      </w:tr>
      <w:tr w:rsidR="00D8610A" w:rsidRPr="000B0DED" w14:paraId="2A13A57D" w14:textId="77777777" w:rsidTr="00D8610A">
        <w:trPr>
          <w:jc w:val="center"/>
        </w:trPr>
        <w:tc>
          <w:tcPr>
            <w:tcW w:w="1943" w:type="dxa"/>
            <w:tcBorders>
              <w:top w:val="nil"/>
              <w:left w:val="nil"/>
              <w:bottom w:val="nil"/>
              <w:right w:val="nil"/>
            </w:tcBorders>
          </w:tcPr>
          <w:p w14:paraId="26238D55" w14:textId="77777777" w:rsidR="00D8610A" w:rsidRPr="000B0DED" w:rsidRDefault="00D8610A" w:rsidP="00D8610A">
            <w:pPr>
              <w:widowControl w:val="0"/>
              <w:autoSpaceDE w:val="0"/>
              <w:autoSpaceDN w:val="0"/>
              <w:adjustRightInd w:val="0"/>
              <w:rPr>
                <w:rFonts w:ascii="Times New Roman" w:hAnsi="Times New Roman"/>
              </w:rPr>
            </w:pPr>
          </w:p>
        </w:tc>
        <w:tc>
          <w:tcPr>
            <w:tcW w:w="1541" w:type="dxa"/>
            <w:tcBorders>
              <w:top w:val="nil"/>
              <w:left w:val="nil"/>
              <w:bottom w:val="nil"/>
              <w:right w:val="nil"/>
            </w:tcBorders>
          </w:tcPr>
          <w:p w14:paraId="3CF1C933"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(0.003)</w:t>
            </w:r>
          </w:p>
        </w:tc>
        <w:tc>
          <w:tcPr>
            <w:tcW w:w="1541" w:type="dxa"/>
            <w:tcBorders>
              <w:top w:val="nil"/>
              <w:left w:val="nil"/>
              <w:bottom w:val="nil"/>
              <w:right w:val="nil"/>
            </w:tcBorders>
          </w:tcPr>
          <w:p w14:paraId="22C082C5"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(0.003)</w:t>
            </w:r>
          </w:p>
        </w:tc>
        <w:tc>
          <w:tcPr>
            <w:tcW w:w="1541" w:type="dxa"/>
            <w:tcBorders>
              <w:top w:val="nil"/>
              <w:left w:val="nil"/>
              <w:bottom w:val="nil"/>
              <w:right w:val="nil"/>
            </w:tcBorders>
          </w:tcPr>
          <w:p w14:paraId="4E657FDB"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(0.003)</w:t>
            </w:r>
          </w:p>
        </w:tc>
        <w:tc>
          <w:tcPr>
            <w:tcW w:w="1541" w:type="dxa"/>
            <w:tcBorders>
              <w:top w:val="nil"/>
              <w:left w:val="nil"/>
              <w:bottom w:val="nil"/>
              <w:right w:val="nil"/>
            </w:tcBorders>
          </w:tcPr>
          <w:p w14:paraId="26E6C88E"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(0.003)</w:t>
            </w:r>
          </w:p>
        </w:tc>
        <w:tc>
          <w:tcPr>
            <w:tcW w:w="1541" w:type="dxa"/>
            <w:tcBorders>
              <w:top w:val="nil"/>
              <w:left w:val="nil"/>
              <w:bottom w:val="nil"/>
              <w:right w:val="nil"/>
            </w:tcBorders>
          </w:tcPr>
          <w:p w14:paraId="7EA8BACF"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(0.003)</w:t>
            </w:r>
          </w:p>
        </w:tc>
      </w:tr>
      <w:tr w:rsidR="00D8610A" w:rsidRPr="000B0DED" w14:paraId="265C1FB4" w14:textId="77777777" w:rsidTr="00D8610A">
        <w:trPr>
          <w:jc w:val="center"/>
        </w:trPr>
        <w:tc>
          <w:tcPr>
            <w:tcW w:w="1943" w:type="dxa"/>
            <w:tcBorders>
              <w:top w:val="nil"/>
              <w:left w:val="nil"/>
              <w:bottom w:val="nil"/>
              <w:right w:val="nil"/>
            </w:tcBorders>
          </w:tcPr>
          <w:p w14:paraId="4EC083DA"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Elapsed</w:t>
            </w:r>
          </w:p>
        </w:tc>
        <w:tc>
          <w:tcPr>
            <w:tcW w:w="1541" w:type="dxa"/>
            <w:tcBorders>
              <w:top w:val="nil"/>
              <w:left w:val="nil"/>
              <w:bottom w:val="nil"/>
              <w:right w:val="nil"/>
            </w:tcBorders>
          </w:tcPr>
          <w:p w14:paraId="4A8F1B0F"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0.000***</w:t>
            </w:r>
          </w:p>
        </w:tc>
        <w:tc>
          <w:tcPr>
            <w:tcW w:w="1541" w:type="dxa"/>
            <w:tcBorders>
              <w:top w:val="nil"/>
              <w:left w:val="nil"/>
              <w:bottom w:val="nil"/>
              <w:right w:val="nil"/>
            </w:tcBorders>
          </w:tcPr>
          <w:p w14:paraId="6F0DF89F"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0.000***</w:t>
            </w:r>
          </w:p>
        </w:tc>
        <w:tc>
          <w:tcPr>
            <w:tcW w:w="1541" w:type="dxa"/>
            <w:tcBorders>
              <w:top w:val="nil"/>
              <w:left w:val="nil"/>
              <w:bottom w:val="nil"/>
              <w:right w:val="nil"/>
            </w:tcBorders>
          </w:tcPr>
          <w:p w14:paraId="0607D45E"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0.000***</w:t>
            </w:r>
          </w:p>
        </w:tc>
        <w:tc>
          <w:tcPr>
            <w:tcW w:w="1541" w:type="dxa"/>
            <w:tcBorders>
              <w:top w:val="nil"/>
              <w:left w:val="nil"/>
              <w:bottom w:val="nil"/>
              <w:right w:val="nil"/>
            </w:tcBorders>
          </w:tcPr>
          <w:p w14:paraId="756ABD23"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0.000***</w:t>
            </w:r>
          </w:p>
        </w:tc>
        <w:tc>
          <w:tcPr>
            <w:tcW w:w="1541" w:type="dxa"/>
            <w:tcBorders>
              <w:top w:val="nil"/>
              <w:left w:val="nil"/>
              <w:bottom w:val="nil"/>
              <w:right w:val="nil"/>
            </w:tcBorders>
          </w:tcPr>
          <w:p w14:paraId="1AE6E140"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0.000***</w:t>
            </w:r>
          </w:p>
        </w:tc>
      </w:tr>
      <w:tr w:rsidR="00D8610A" w:rsidRPr="000B0DED" w14:paraId="60775D21" w14:textId="77777777" w:rsidTr="00D8610A">
        <w:trPr>
          <w:jc w:val="center"/>
        </w:trPr>
        <w:tc>
          <w:tcPr>
            <w:tcW w:w="1943" w:type="dxa"/>
            <w:tcBorders>
              <w:top w:val="nil"/>
              <w:left w:val="nil"/>
              <w:bottom w:val="nil"/>
              <w:right w:val="nil"/>
            </w:tcBorders>
          </w:tcPr>
          <w:p w14:paraId="373912DC" w14:textId="77777777" w:rsidR="00D8610A" w:rsidRPr="000B0DED" w:rsidRDefault="00D8610A" w:rsidP="00D8610A">
            <w:pPr>
              <w:widowControl w:val="0"/>
              <w:autoSpaceDE w:val="0"/>
              <w:autoSpaceDN w:val="0"/>
              <w:adjustRightInd w:val="0"/>
              <w:rPr>
                <w:rFonts w:ascii="Times New Roman" w:hAnsi="Times New Roman"/>
              </w:rPr>
            </w:pPr>
          </w:p>
        </w:tc>
        <w:tc>
          <w:tcPr>
            <w:tcW w:w="1541" w:type="dxa"/>
            <w:tcBorders>
              <w:top w:val="nil"/>
              <w:left w:val="nil"/>
              <w:bottom w:val="nil"/>
              <w:right w:val="nil"/>
            </w:tcBorders>
          </w:tcPr>
          <w:p w14:paraId="23954CED"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(0.000)</w:t>
            </w:r>
          </w:p>
        </w:tc>
        <w:tc>
          <w:tcPr>
            <w:tcW w:w="1541" w:type="dxa"/>
            <w:tcBorders>
              <w:top w:val="nil"/>
              <w:left w:val="nil"/>
              <w:bottom w:val="nil"/>
              <w:right w:val="nil"/>
            </w:tcBorders>
          </w:tcPr>
          <w:p w14:paraId="31B4F31F"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(0.000)</w:t>
            </w:r>
          </w:p>
        </w:tc>
        <w:tc>
          <w:tcPr>
            <w:tcW w:w="1541" w:type="dxa"/>
            <w:tcBorders>
              <w:top w:val="nil"/>
              <w:left w:val="nil"/>
              <w:bottom w:val="nil"/>
              <w:right w:val="nil"/>
            </w:tcBorders>
          </w:tcPr>
          <w:p w14:paraId="05DFA9A2"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(0.000)</w:t>
            </w:r>
          </w:p>
        </w:tc>
        <w:tc>
          <w:tcPr>
            <w:tcW w:w="1541" w:type="dxa"/>
            <w:tcBorders>
              <w:top w:val="nil"/>
              <w:left w:val="nil"/>
              <w:bottom w:val="nil"/>
              <w:right w:val="nil"/>
            </w:tcBorders>
          </w:tcPr>
          <w:p w14:paraId="707B5642"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(0.000)</w:t>
            </w:r>
          </w:p>
        </w:tc>
        <w:tc>
          <w:tcPr>
            <w:tcW w:w="1541" w:type="dxa"/>
            <w:tcBorders>
              <w:top w:val="nil"/>
              <w:left w:val="nil"/>
              <w:bottom w:val="nil"/>
              <w:right w:val="nil"/>
            </w:tcBorders>
          </w:tcPr>
          <w:p w14:paraId="46A91AD6"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(0.000)</w:t>
            </w:r>
          </w:p>
        </w:tc>
      </w:tr>
      <w:tr w:rsidR="00D8610A" w:rsidRPr="000B0DED" w14:paraId="7EBDC816" w14:textId="77777777" w:rsidTr="00D8610A">
        <w:trPr>
          <w:jc w:val="center"/>
        </w:trPr>
        <w:tc>
          <w:tcPr>
            <w:tcW w:w="1943" w:type="dxa"/>
            <w:tcBorders>
              <w:top w:val="nil"/>
              <w:left w:val="nil"/>
              <w:bottom w:val="nil"/>
              <w:right w:val="nil"/>
            </w:tcBorders>
          </w:tcPr>
          <w:p w14:paraId="5E3CAF93"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Suffrage</w:t>
            </w:r>
          </w:p>
        </w:tc>
        <w:tc>
          <w:tcPr>
            <w:tcW w:w="1541" w:type="dxa"/>
            <w:tcBorders>
              <w:top w:val="nil"/>
              <w:left w:val="nil"/>
              <w:bottom w:val="nil"/>
              <w:right w:val="nil"/>
            </w:tcBorders>
          </w:tcPr>
          <w:p w14:paraId="59288C84"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-0.038***</w:t>
            </w:r>
          </w:p>
        </w:tc>
        <w:tc>
          <w:tcPr>
            <w:tcW w:w="1541" w:type="dxa"/>
            <w:tcBorders>
              <w:top w:val="nil"/>
              <w:left w:val="nil"/>
              <w:bottom w:val="nil"/>
              <w:right w:val="nil"/>
            </w:tcBorders>
          </w:tcPr>
          <w:p w14:paraId="03A3964C"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-0.041***</w:t>
            </w:r>
          </w:p>
        </w:tc>
        <w:tc>
          <w:tcPr>
            <w:tcW w:w="1541" w:type="dxa"/>
            <w:tcBorders>
              <w:top w:val="nil"/>
              <w:left w:val="nil"/>
              <w:bottom w:val="nil"/>
              <w:right w:val="nil"/>
            </w:tcBorders>
          </w:tcPr>
          <w:p w14:paraId="35C99C21"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-0.041***</w:t>
            </w:r>
          </w:p>
        </w:tc>
        <w:tc>
          <w:tcPr>
            <w:tcW w:w="1541" w:type="dxa"/>
            <w:tcBorders>
              <w:top w:val="nil"/>
              <w:left w:val="nil"/>
              <w:bottom w:val="nil"/>
              <w:right w:val="nil"/>
            </w:tcBorders>
          </w:tcPr>
          <w:p w14:paraId="12777283"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-0.043***</w:t>
            </w:r>
          </w:p>
        </w:tc>
        <w:tc>
          <w:tcPr>
            <w:tcW w:w="1541" w:type="dxa"/>
            <w:tcBorders>
              <w:top w:val="nil"/>
              <w:left w:val="nil"/>
              <w:bottom w:val="nil"/>
              <w:right w:val="nil"/>
            </w:tcBorders>
          </w:tcPr>
          <w:p w14:paraId="0B70BAE0"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-0.042***</w:t>
            </w:r>
          </w:p>
        </w:tc>
      </w:tr>
      <w:tr w:rsidR="00D8610A" w:rsidRPr="000B0DED" w14:paraId="31264458" w14:textId="77777777" w:rsidTr="00D8610A">
        <w:trPr>
          <w:jc w:val="center"/>
        </w:trPr>
        <w:tc>
          <w:tcPr>
            <w:tcW w:w="1943" w:type="dxa"/>
            <w:tcBorders>
              <w:top w:val="nil"/>
              <w:left w:val="nil"/>
              <w:bottom w:val="nil"/>
              <w:right w:val="nil"/>
            </w:tcBorders>
          </w:tcPr>
          <w:p w14:paraId="51B1F458" w14:textId="77777777" w:rsidR="00D8610A" w:rsidRPr="000B0DED" w:rsidRDefault="00D8610A" w:rsidP="00D8610A">
            <w:pPr>
              <w:widowControl w:val="0"/>
              <w:autoSpaceDE w:val="0"/>
              <w:autoSpaceDN w:val="0"/>
              <w:adjustRightInd w:val="0"/>
              <w:rPr>
                <w:rFonts w:ascii="Times New Roman" w:hAnsi="Times New Roman"/>
              </w:rPr>
            </w:pPr>
          </w:p>
        </w:tc>
        <w:tc>
          <w:tcPr>
            <w:tcW w:w="1541" w:type="dxa"/>
            <w:tcBorders>
              <w:top w:val="nil"/>
              <w:left w:val="nil"/>
              <w:bottom w:val="nil"/>
              <w:right w:val="nil"/>
            </w:tcBorders>
          </w:tcPr>
          <w:p w14:paraId="32F7B3A7"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(0.007)</w:t>
            </w:r>
          </w:p>
        </w:tc>
        <w:tc>
          <w:tcPr>
            <w:tcW w:w="1541" w:type="dxa"/>
            <w:tcBorders>
              <w:top w:val="nil"/>
              <w:left w:val="nil"/>
              <w:bottom w:val="nil"/>
              <w:right w:val="nil"/>
            </w:tcBorders>
          </w:tcPr>
          <w:p w14:paraId="63B3E5C8"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(0.007)</w:t>
            </w:r>
          </w:p>
        </w:tc>
        <w:tc>
          <w:tcPr>
            <w:tcW w:w="1541" w:type="dxa"/>
            <w:tcBorders>
              <w:top w:val="nil"/>
              <w:left w:val="nil"/>
              <w:bottom w:val="nil"/>
              <w:right w:val="nil"/>
            </w:tcBorders>
          </w:tcPr>
          <w:p w14:paraId="07831AE0"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(0.007)</w:t>
            </w:r>
          </w:p>
        </w:tc>
        <w:tc>
          <w:tcPr>
            <w:tcW w:w="1541" w:type="dxa"/>
            <w:tcBorders>
              <w:top w:val="nil"/>
              <w:left w:val="nil"/>
              <w:bottom w:val="nil"/>
              <w:right w:val="nil"/>
            </w:tcBorders>
          </w:tcPr>
          <w:p w14:paraId="4BAAC875"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(0.007)</w:t>
            </w:r>
          </w:p>
        </w:tc>
        <w:tc>
          <w:tcPr>
            <w:tcW w:w="1541" w:type="dxa"/>
            <w:tcBorders>
              <w:top w:val="nil"/>
              <w:left w:val="nil"/>
              <w:bottom w:val="nil"/>
              <w:right w:val="nil"/>
            </w:tcBorders>
          </w:tcPr>
          <w:p w14:paraId="71D91C79"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(0.007)</w:t>
            </w:r>
          </w:p>
        </w:tc>
      </w:tr>
      <w:tr w:rsidR="00D8610A" w:rsidRPr="000B0DED" w14:paraId="70B0A0C9" w14:textId="77777777" w:rsidTr="00D8610A">
        <w:trPr>
          <w:jc w:val="center"/>
        </w:trPr>
        <w:tc>
          <w:tcPr>
            <w:tcW w:w="1943" w:type="dxa"/>
            <w:tcBorders>
              <w:top w:val="nil"/>
              <w:left w:val="nil"/>
              <w:bottom w:val="nil"/>
              <w:right w:val="nil"/>
            </w:tcBorders>
          </w:tcPr>
          <w:p w14:paraId="2418BD83"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Time</w:t>
            </w:r>
          </w:p>
        </w:tc>
        <w:tc>
          <w:tcPr>
            <w:tcW w:w="1541" w:type="dxa"/>
            <w:tcBorders>
              <w:top w:val="nil"/>
              <w:left w:val="nil"/>
              <w:bottom w:val="nil"/>
              <w:right w:val="nil"/>
            </w:tcBorders>
          </w:tcPr>
          <w:p w14:paraId="642B0063"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0.001*</w:t>
            </w:r>
          </w:p>
        </w:tc>
        <w:tc>
          <w:tcPr>
            <w:tcW w:w="1541" w:type="dxa"/>
            <w:tcBorders>
              <w:top w:val="nil"/>
              <w:left w:val="nil"/>
              <w:bottom w:val="nil"/>
              <w:right w:val="nil"/>
            </w:tcBorders>
          </w:tcPr>
          <w:p w14:paraId="60BABFD6"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0.001*</w:t>
            </w:r>
          </w:p>
        </w:tc>
        <w:tc>
          <w:tcPr>
            <w:tcW w:w="1541" w:type="dxa"/>
            <w:tcBorders>
              <w:top w:val="nil"/>
              <w:left w:val="nil"/>
              <w:bottom w:val="nil"/>
              <w:right w:val="nil"/>
            </w:tcBorders>
          </w:tcPr>
          <w:p w14:paraId="775E67D4"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0.001</w:t>
            </w:r>
          </w:p>
        </w:tc>
        <w:tc>
          <w:tcPr>
            <w:tcW w:w="1541" w:type="dxa"/>
            <w:tcBorders>
              <w:top w:val="nil"/>
              <w:left w:val="nil"/>
              <w:bottom w:val="nil"/>
              <w:right w:val="nil"/>
            </w:tcBorders>
          </w:tcPr>
          <w:p w14:paraId="7BC23037"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0.001**</w:t>
            </w:r>
          </w:p>
        </w:tc>
        <w:tc>
          <w:tcPr>
            <w:tcW w:w="1541" w:type="dxa"/>
            <w:tcBorders>
              <w:top w:val="nil"/>
              <w:left w:val="nil"/>
              <w:bottom w:val="nil"/>
              <w:right w:val="nil"/>
            </w:tcBorders>
          </w:tcPr>
          <w:p w14:paraId="63C0A617"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0.001</w:t>
            </w:r>
          </w:p>
        </w:tc>
      </w:tr>
      <w:tr w:rsidR="00D8610A" w:rsidRPr="000B0DED" w14:paraId="1132388E" w14:textId="77777777" w:rsidTr="00D8610A">
        <w:trPr>
          <w:jc w:val="center"/>
        </w:trPr>
        <w:tc>
          <w:tcPr>
            <w:tcW w:w="1943" w:type="dxa"/>
            <w:tcBorders>
              <w:top w:val="nil"/>
              <w:left w:val="nil"/>
              <w:bottom w:val="nil"/>
              <w:right w:val="nil"/>
            </w:tcBorders>
          </w:tcPr>
          <w:p w14:paraId="43153675" w14:textId="77777777" w:rsidR="00D8610A" w:rsidRPr="000B0DED" w:rsidRDefault="00D8610A" w:rsidP="00D8610A">
            <w:pPr>
              <w:widowControl w:val="0"/>
              <w:autoSpaceDE w:val="0"/>
              <w:autoSpaceDN w:val="0"/>
              <w:adjustRightInd w:val="0"/>
              <w:rPr>
                <w:rFonts w:ascii="Times New Roman" w:hAnsi="Times New Roman"/>
              </w:rPr>
            </w:pPr>
          </w:p>
        </w:tc>
        <w:tc>
          <w:tcPr>
            <w:tcW w:w="1541" w:type="dxa"/>
            <w:tcBorders>
              <w:top w:val="nil"/>
              <w:left w:val="nil"/>
              <w:bottom w:val="nil"/>
              <w:right w:val="nil"/>
            </w:tcBorders>
          </w:tcPr>
          <w:p w14:paraId="1FD6EEAA"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(0.001)</w:t>
            </w:r>
          </w:p>
        </w:tc>
        <w:tc>
          <w:tcPr>
            <w:tcW w:w="1541" w:type="dxa"/>
            <w:tcBorders>
              <w:top w:val="nil"/>
              <w:left w:val="nil"/>
              <w:bottom w:val="nil"/>
              <w:right w:val="nil"/>
            </w:tcBorders>
          </w:tcPr>
          <w:p w14:paraId="138EA02A"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(0.001)</w:t>
            </w:r>
          </w:p>
        </w:tc>
        <w:tc>
          <w:tcPr>
            <w:tcW w:w="1541" w:type="dxa"/>
            <w:tcBorders>
              <w:top w:val="nil"/>
              <w:left w:val="nil"/>
              <w:bottom w:val="nil"/>
              <w:right w:val="nil"/>
            </w:tcBorders>
          </w:tcPr>
          <w:p w14:paraId="61A32BC5"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(0.001)</w:t>
            </w:r>
          </w:p>
        </w:tc>
        <w:tc>
          <w:tcPr>
            <w:tcW w:w="1541" w:type="dxa"/>
            <w:tcBorders>
              <w:top w:val="nil"/>
              <w:left w:val="nil"/>
              <w:bottom w:val="nil"/>
              <w:right w:val="nil"/>
            </w:tcBorders>
          </w:tcPr>
          <w:p w14:paraId="4BD30D77"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(0.001)</w:t>
            </w:r>
          </w:p>
        </w:tc>
        <w:tc>
          <w:tcPr>
            <w:tcW w:w="1541" w:type="dxa"/>
            <w:tcBorders>
              <w:top w:val="nil"/>
              <w:left w:val="nil"/>
              <w:bottom w:val="nil"/>
              <w:right w:val="nil"/>
            </w:tcBorders>
          </w:tcPr>
          <w:p w14:paraId="7AB87375"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(0.001)</w:t>
            </w:r>
          </w:p>
        </w:tc>
      </w:tr>
      <w:tr w:rsidR="00D8610A" w:rsidRPr="000B0DED" w14:paraId="7D675952" w14:textId="77777777" w:rsidTr="00D8610A">
        <w:trPr>
          <w:jc w:val="center"/>
        </w:trPr>
        <w:tc>
          <w:tcPr>
            <w:tcW w:w="1943" w:type="dxa"/>
            <w:tcBorders>
              <w:top w:val="nil"/>
              <w:left w:val="nil"/>
              <w:bottom w:val="nil"/>
              <w:right w:val="nil"/>
            </w:tcBorders>
          </w:tcPr>
          <w:p w14:paraId="4EB06C89"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Population </w:t>
            </w:r>
          </w:p>
        </w:tc>
        <w:tc>
          <w:tcPr>
            <w:tcW w:w="1541" w:type="dxa"/>
            <w:tcBorders>
              <w:top w:val="nil"/>
              <w:left w:val="nil"/>
              <w:bottom w:val="nil"/>
              <w:right w:val="nil"/>
            </w:tcBorders>
          </w:tcPr>
          <w:p w14:paraId="6140B283"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0.073</w:t>
            </w:r>
          </w:p>
        </w:tc>
        <w:tc>
          <w:tcPr>
            <w:tcW w:w="1541" w:type="dxa"/>
            <w:tcBorders>
              <w:top w:val="nil"/>
              <w:left w:val="nil"/>
              <w:bottom w:val="nil"/>
              <w:right w:val="nil"/>
            </w:tcBorders>
          </w:tcPr>
          <w:p w14:paraId="0A0D3744"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0.079</w:t>
            </w:r>
          </w:p>
        </w:tc>
        <w:tc>
          <w:tcPr>
            <w:tcW w:w="1541" w:type="dxa"/>
            <w:tcBorders>
              <w:top w:val="nil"/>
              <w:left w:val="nil"/>
              <w:bottom w:val="nil"/>
              <w:right w:val="nil"/>
            </w:tcBorders>
          </w:tcPr>
          <w:p w14:paraId="380DDFDB"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0.067</w:t>
            </w:r>
          </w:p>
        </w:tc>
        <w:tc>
          <w:tcPr>
            <w:tcW w:w="1541" w:type="dxa"/>
            <w:tcBorders>
              <w:top w:val="nil"/>
              <w:left w:val="nil"/>
              <w:bottom w:val="nil"/>
              <w:right w:val="nil"/>
            </w:tcBorders>
          </w:tcPr>
          <w:p w14:paraId="07519839"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0.080</w:t>
            </w:r>
          </w:p>
        </w:tc>
        <w:tc>
          <w:tcPr>
            <w:tcW w:w="1541" w:type="dxa"/>
            <w:tcBorders>
              <w:top w:val="nil"/>
              <w:left w:val="nil"/>
              <w:bottom w:val="nil"/>
              <w:right w:val="nil"/>
            </w:tcBorders>
          </w:tcPr>
          <w:p w14:paraId="60497701"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0.065</w:t>
            </w:r>
          </w:p>
        </w:tc>
      </w:tr>
      <w:tr w:rsidR="00D8610A" w:rsidRPr="000B0DED" w14:paraId="43E68EC8" w14:textId="77777777" w:rsidTr="00D8610A">
        <w:trPr>
          <w:jc w:val="center"/>
        </w:trPr>
        <w:tc>
          <w:tcPr>
            <w:tcW w:w="1943" w:type="dxa"/>
            <w:tcBorders>
              <w:top w:val="nil"/>
              <w:left w:val="nil"/>
              <w:bottom w:val="nil"/>
              <w:right w:val="nil"/>
            </w:tcBorders>
          </w:tcPr>
          <w:p w14:paraId="00DA9794"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 xml:space="preserve">     Density</w:t>
            </w:r>
          </w:p>
        </w:tc>
        <w:tc>
          <w:tcPr>
            <w:tcW w:w="1541" w:type="dxa"/>
            <w:tcBorders>
              <w:top w:val="nil"/>
              <w:left w:val="nil"/>
              <w:bottom w:val="nil"/>
              <w:right w:val="nil"/>
            </w:tcBorders>
          </w:tcPr>
          <w:p w14:paraId="5CF5B4BF"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(0.050)</w:t>
            </w:r>
          </w:p>
        </w:tc>
        <w:tc>
          <w:tcPr>
            <w:tcW w:w="1541" w:type="dxa"/>
            <w:tcBorders>
              <w:top w:val="nil"/>
              <w:left w:val="nil"/>
              <w:bottom w:val="nil"/>
              <w:right w:val="nil"/>
            </w:tcBorders>
          </w:tcPr>
          <w:p w14:paraId="5923F521"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(0.050)</w:t>
            </w:r>
          </w:p>
        </w:tc>
        <w:tc>
          <w:tcPr>
            <w:tcW w:w="1541" w:type="dxa"/>
            <w:tcBorders>
              <w:top w:val="nil"/>
              <w:left w:val="nil"/>
              <w:bottom w:val="nil"/>
              <w:right w:val="nil"/>
            </w:tcBorders>
          </w:tcPr>
          <w:p w14:paraId="537FCDF3"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(0.050)</w:t>
            </w:r>
          </w:p>
        </w:tc>
        <w:tc>
          <w:tcPr>
            <w:tcW w:w="1541" w:type="dxa"/>
            <w:tcBorders>
              <w:top w:val="nil"/>
              <w:left w:val="nil"/>
              <w:bottom w:val="nil"/>
              <w:right w:val="nil"/>
            </w:tcBorders>
          </w:tcPr>
          <w:p w14:paraId="690CD0BF"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(0.050)</w:t>
            </w:r>
          </w:p>
        </w:tc>
        <w:tc>
          <w:tcPr>
            <w:tcW w:w="1541" w:type="dxa"/>
            <w:tcBorders>
              <w:top w:val="nil"/>
              <w:left w:val="nil"/>
              <w:bottom w:val="nil"/>
              <w:right w:val="nil"/>
            </w:tcBorders>
          </w:tcPr>
          <w:p w14:paraId="2BB117B0"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(0.050)</w:t>
            </w:r>
          </w:p>
        </w:tc>
      </w:tr>
      <w:tr w:rsidR="00D8610A" w:rsidRPr="000B0DED" w14:paraId="67FE9840" w14:textId="77777777" w:rsidTr="00D8610A">
        <w:trPr>
          <w:jc w:val="center"/>
        </w:trPr>
        <w:tc>
          <w:tcPr>
            <w:tcW w:w="1943" w:type="dxa"/>
            <w:tcBorders>
              <w:top w:val="nil"/>
              <w:left w:val="nil"/>
              <w:bottom w:val="nil"/>
              <w:right w:val="nil"/>
            </w:tcBorders>
          </w:tcPr>
          <w:p w14:paraId="7F00724F"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Literacy Rate</w:t>
            </w:r>
          </w:p>
        </w:tc>
        <w:tc>
          <w:tcPr>
            <w:tcW w:w="1541" w:type="dxa"/>
            <w:tcBorders>
              <w:top w:val="nil"/>
              <w:left w:val="nil"/>
              <w:bottom w:val="nil"/>
              <w:right w:val="nil"/>
            </w:tcBorders>
          </w:tcPr>
          <w:p w14:paraId="4F2E30DE"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0.002***</w:t>
            </w:r>
          </w:p>
        </w:tc>
        <w:tc>
          <w:tcPr>
            <w:tcW w:w="1541" w:type="dxa"/>
            <w:tcBorders>
              <w:top w:val="nil"/>
              <w:left w:val="nil"/>
              <w:bottom w:val="nil"/>
              <w:right w:val="nil"/>
            </w:tcBorders>
          </w:tcPr>
          <w:p w14:paraId="3A158B57"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0.002***</w:t>
            </w:r>
          </w:p>
        </w:tc>
        <w:tc>
          <w:tcPr>
            <w:tcW w:w="1541" w:type="dxa"/>
            <w:tcBorders>
              <w:top w:val="nil"/>
              <w:left w:val="nil"/>
              <w:bottom w:val="nil"/>
              <w:right w:val="nil"/>
            </w:tcBorders>
          </w:tcPr>
          <w:p w14:paraId="678F6883"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0.002***</w:t>
            </w:r>
          </w:p>
        </w:tc>
        <w:tc>
          <w:tcPr>
            <w:tcW w:w="1541" w:type="dxa"/>
            <w:tcBorders>
              <w:top w:val="nil"/>
              <w:left w:val="nil"/>
              <w:bottom w:val="nil"/>
              <w:right w:val="nil"/>
            </w:tcBorders>
          </w:tcPr>
          <w:p w14:paraId="03A9569D"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0.002***</w:t>
            </w:r>
          </w:p>
        </w:tc>
        <w:tc>
          <w:tcPr>
            <w:tcW w:w="1541" w:type="dxa"/>
            <w:tcBorders>
              <w:top w:val="nil"/>
              <w:left w:val="nil"/>
              <w:bottom w:val="nil"/>
              <w:right w:val="nil"/>
            </w:tcBorders>
          </w:tcPr>
          <w:p w14:paraId="126C8387"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0.002***</w:t>
            </w:r>
          </w:p>
        </w:tc>
      </w:tr>
      <w:tr w:rsidR="00D8610A" w:rsidRPr="000B0DED" w14:paraId="49D40B17" w14:textId="77777777" w:rsidTr="00D8610A">
        <w:trPr>
          <w:jc w:val="center"/>
        </w:trPr>
        <w:tc>
          <w:tcPr>
            <w:tcW w:w="1943" w:type="dxa"/>
            <w:tcBorders>
              <w:top w:val="nil"/>
              <w:left w:val="nil"/>
              <w:bottom w:val="nil"/>
              <w:right w:val="nil"/>
            </w:tcBorders>
          </w:tcPr>
          <w:p w14:paraId="2D23B0A9" w14:textId="77777777" w:rsidR="00D8610A" w:rsidRPr="000B0DED" w:rsidRDefault="00D8610A" w:rsidP="00D8610A">
            <w:pPr>
              <w:widowControl w:val="0"/>
              <w:autoSpaceDE w:val="0"/>
              <w:autoSpaceDN w:val="0"/>
              <w:adjustRightInd w:val="0"/>
              <w:rPr>
                <w:rFonts w:ascii="Times New Roman" w:hAnsi="Times New Roman"/>
              </w:rPr>
            </w:pPr>
          </w:p>
        </w:tc>
        <w:tc>
          <w:tcPr>
            <w:tcW w:w="1541" w:type="dxa"/>
            <w:tcBorders>
              <w:top w:val="nil"/>
              <w:left w:val="nil"/>
              <w:bottom w:val="nil"/>
              <w:right w:val="nil"/>
            </w:tcBorders>
          </w:tcPr>
          <w:p w14:paraId="4D3CFBF7"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(0.001)</w:t>
            </w:r>
          </w:p>
        </w:tc>
        <w:tc>
          <w:tcPr>
            <w:tcW w:w="1541" w:type="dxa"/>
            <w:tcBorders>
              <w:top w:val="nil"/>
              <w:left w:val="nil"/>
              <w:bottom w:val="nil"/>
              <w:right w:val="nil"/>
            </w:tcBorders>
          </w:tcPr>
          <w:p w14:paraId="379B11E4"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(0.001)</w:t>
            </w:r>
          </w:p>
        </w:tc>
        <w:tc>
          <w:tcPr>
            <w:tcW w:w="1541" w:type="dxa"/>
            <w:tcBorders>
              <w:top w:val="nil"/>
              <w:left w:val="nil"/>
              <w:bottom w:val="nil"/>
              <w:right w:val="nil"/>
            </w:tcBorders>
          </w:tcPr>
          <w:p w14:paraId="530A2587"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(0.001)</w:t>
            </w:r>
          </w:p>
        </w:tc>
        <w:tc>
          <w:tcPr>
            <w:tcW w:w="1541" w:type="dxa"/>
            <w:tcBorders>
              <w:top w:val="nil"/>
              <w:left w:val="nil"/>
              <w:bottom w:val="nil"/>
              <w:right w:val="nil"/>
            </w:tcBorders>
          </w:tcPr>
          <w:p w14:paraId="474E93BE"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(0.001)</w:t>
            </w:r>
          </w:p>
        </w:tc>
        <w:tc>
          <w:tcPr>
            <w:tcW w:w="1541" w:type="dxa"/>
            <w:tcBorders>
              <w:top w:val="nil"/>
              <w:left w:val="nil"/>
              <w:bottom w:val="nil"/>
              <w:right w:val="nil"/>
            </w:tcBorders>
          </w:tcPr>
          <w:p w14:paraId="2C86C8DA"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(0.001)</w:t>
            </w:r>
          </w:p>
        </w:tc>
      </w:tr>
      <w:tr w:rsidR="00D8610A" w:rsidRPr="000B0DED" w14:paraId="0500A7FB" w14:textId="77777777" w:rsidTr="00D8610A">
        <w:trPr>
          <w:jc w:val="center"/>
        </w:trPr>
        <w:tc>
          <w:tcPr>
            <w:tcW w:w="1943" w:type="dxa"/>
            <w:tcBorders>
              <w:top w:val="nil"/>
              <w:left w:val="nil"/>
              <w:bottom w:val="nil"/>
              <w:right w:val="nil"/>
            </w:tcBorders>
          </w:tcPr>
          <w:p w14:paraId="66BA5E86"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rPr>
              <w:t>Constant</w:t>
            </w:r>
          </w:p>
        </w:tc>
        <w:tc>
          <w:tcPr>
            <w:tcW w:w="1541" w:type="dxa"/>
            <w:tcBorders>
              <w:top w:val="nil"/>
              <w:left w:val="nil"/>
              <w:bottom w:val="nil"/>
              <w:right w:val="nil"/>
            </w:tcBorders>
          </w:tcPr>
          <w:p w14:paraId="16C92D79"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0.098</w:t>
            </w:r>
          </w:p>
        </w:tc>
        <w:tc>
          <w:tcPr>
            <w:tcW w:w="1541" w:type="dxa"/>
            <w:tcBorders>
              <w:top w:val="nil"/>
              <w:left w:val="nil"/>
              <w:bottom w:val="nil"/>
              <w:right w:val="nil"/>
            </w:tcBorders>
          </w:tcPr>
          <w:p w14:paraId="3EE238EC"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0.058</w:t>
            </w:r>
          </w:p>
        </w:tc>
        <w:tc>
          <w:tcPr>
            <w:tcW w:w="1541" w:type="dxa"/>
            <w:tcBorders>
              <w:top w:val="nil"/>
              <w:left w:val="nil"/>
              <w:bottom w:val="nil"/>
              <w:right w:val="nil"/>
            </w:tcBorders>
          </w:tcPr>
          <w:p w14:paraId="07AE97E5"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0.102</w:t>
            </w:r>
          </w:p>
        </w:tc>
        <w:tc>
          <w:tcPr>
            <w:tcW w:w="1541" w:type="dxa"/>
            <w:tcBorders>
              <w:top w:val="nil"/>
              <w:left w:val="nil"/>
              <w:bottom w:val="nil"/>
              <w:right w:val="nil"/>
            </w:tcBorders>
          </w:tcPr>
          <w:p w14:paraId="5005DDB8"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0.054</w:t>
            </w:r>
          </w:p>
        </w:tc>
        <w:tc>
          <w:tcPr>
            <w:tcW w:w="1541" w:type="dxa"/>
            <w:tcBorders>
              <w:top w:val="nil"/>
              <w:left w:val="nil"/>
              <w:bottom w:val="nil"/>
              <w:right w:val="nil"/>
            </w:tcBorders>
          </w:tcPr>
          <w:p w14:paraId="0C17B829"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0.108</w:t>
            </w:r>
          </w:p>
        </w:tc>
      </w:tr>
      <w:tr w:rsidR="00D8610A" w:rsidRPr="000B0DED" w14:paraId="09104ED1" w14:textId="77777777" w:rsidTr="00D8610A">
        <w:trPr>
          <w:jc w:val="center"/>
        </w:trPr>
        <w:tc>
          <w:tcPr>
            <w:tcW w:w="1943" w:type="dxa"/>
            <w:tcBorders>
              <w:top w:val="nil"/>
              <w:left w:val="nil"/>
              <w:bottom w:val="single" w:sz="6" w:space="0" w:color="auto"/>
              <w:right w:val="nil"/>
            </w:tcBorders>
          </w:tcPr>
          <w:p w14:paraId="05390CAC" w14:textId="77777777" w:rsidR="00D8610A" w:rsidRPr="000B0DED" w:rsidRDefault="00D8610A" w:rsidP="00D8610A">
            <w:pPr>
              <w:widowControl w:val="0"/>
              <w:autoSpaceDE w:val="0"/>
              <w:autoSpaceDN w:val="0"/>
              <w:adjustRightInd w:val="0"/>
              <w:rPr>
                <w:rFonts w:ascii="Times New Roman" w:hAnsi="Times New Roman"/>
              </w:rPr>
            </w:pPr>
          </w:p>
        </w:tc>
        <w:tc>
          <w:tcPr>
            <w:tcW w:w="1541" w:type="dxa"/>
            <w:tcBorders>
              <w:top w:val="nil"/>
              <w:left w:val="nil"/>
              <w:bottom w:val="single" w:sz="6" w:space="0" w:color="auto"/>
              <w:right w:val="nil"/>
            </w:tcBorders>
          </w:tcPr>
          <w:p w14:paraId="78A7D6B5"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(0.235)</w:t>
            </w:r>
          </w:p>
        </w:tc>
        <w:tc>
          <w:tcPr>
            <w:tcW w:w="1541" w:type="dxa"/>
            <w:tcBorders>
              <w:top w:val="nil"/>
              <w:left w:val="nil"/>
              <w:bottom w:val="single" w:sz="6" w:space="0" w:color="auto"/>
              <w:right w:val="nil"/>
            </w:tcBorders>
          </w:tcPr>
          <w:p w14:paraId="59E4CEBF"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(0.235)</w:t>
            </w:r>
          </w:p>
        </w:tc>
        <w:tc>
          <w:tcPr>
            <w:tcW w:w="1541" w:type="dxa"/>
            <w:tcBorders>
              <w:top w:val="nil"/>
              <w:left w:val="nil"/>
              <w:bottom w:val="single" w:sz="6" w:space="0" w:color="auto"/>
              <w:right w:val="nil"/>
            </w:tcBorders>
          </w:tcPr>
          <w:p w14:paraId="39DC4BEE"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(0.235)</w:t>
            </w:r>
          </w:p>
        </w:tc>
        <w:tc>
          <w:tcPr>
            <w:tcW w:w="1541" w:type="dxa"/>
            <w:tcBorders>
              <w:top w:val="nil"/>
              <w:left w:val="nil"/>
              <w:bottom w:val="single" w:sz="6" w:space="0" w:color="auto"/>
              <w:right w:val="nil"/>
            </w:tcBorders>
          </w:tcPr>
          <w:p w14:paraId="5359BB6E"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(0.234)</w:t>
            </w:r>
          </w:p>
        </w:tc>
        <w:tc>
          <w:tcPr>
            <w:tcW w:w="1541" w:type="dxa"/>
            <w:tcBorders>
              <w:top w:val="nil"/>
              <w:left w:val="nil"/>
              <w:bottom w:val="single" w:sz="6" w:space="0" w:color="auto"/>
              <w:right w:val="nil"/>
            </w:tcBorders>
          </w:tcPr>
          <w:p w14:paraId="3478603A"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(0.235)</w:t>
            </w:r>
          </w:p>
        </w:tc>
      </w:tr>
      <w:tr w:rsidR="00D8610A" w:rsidRPr="000B0DED" w14:paraId="7AD08B5A" w14:textId="77777777" w:rsidTr="00D8610A">
        <w:trPr>
          <w:jc w:val="center"/>
        </w:trPr>
        <w:tc>
          <w:tcPr>
            <w:tcW w:w="1943" w:type="dxa"/>
            <w:tcBorders>
              <w:top w:val="single" w:sz="6" w:space="0" w:color="auto"/>
              <w:left w:val="nil"/>
              <w:bottom w:val="nil"/>
              <w:right w:val="nil"/>
            </w:tcBorders>
          </w:tcPr>
          <w:p w14:paraId="51AC4ED0"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i/>
                <w:iCs/>
              </w:rPr>
              <w:t>R</w:t>
            </w:r>
            <w:r w:rsidRPr="000B0DED">
              <w:rPr>
                <w:rFonts w:ascii="Times New Roman" w:hAnsi="Times New Roman"/>
                <w:vertAlign w:val="superscript"/>
              </w:rPr>
              <w:t>2</w:t>
            </w:r>
          </w:p>
        </w:tc>
        <w:tc>
          <w:tcPr>
            <w:tcW w:w="1541" w:type="dxa"/>
            <w:tcBorders>
              <w:top w:val="single" w:sz="6" w:space="0" w:color="auto"/>
              <w:left w:val="nil"/>
              <w:bottom w:val="nil"/>
              <w:right w:val="nil"/>
            </w:tcBorders>
          </w:tcPr>
          <w:p w14:paraId="5A5865D1"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0.54</w:t>
            </w:r>
          </w:p>
        </w:tc>
        <w:tc>
          <w:tcPr>
            <w:tcW w:w="1541" w:type="dxa"/>
            <w:tcBorders>
              <w:top w:val="single" w:sz="6" w:space="0" w:color="auto"/>
              <w:left w:val="nil"/>
              <w:bottom w:val="nil"/>
              <w:right w:val="nil"/>
            </w:tcBorders>
          </w:tcPr>
          <w:p w14:paraId="0C46DE1E"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0.54</w:t>
            </w:r>
          </w:p>
        </w:tc>
        <w:tc>
          <w:tcPr>
            <w:tcW w:w="1541" w:type="dxa"/>
            <w:tcBorders>
              <w:top w:val="single" w:sz="6" w:space="0" w:color="auto"/>
              <w:left w:val="nil"/>
              <w:bottom w:val="nil"/>
              <w:right w:val="nil"/>
            </w:tcBorders>
          </w:tcPr>
          <w:p w14:paraId="15C3DA8D"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0.55</w:t>
            </w:r>
          </w:p>
        </w:tc>
        <w:tc>
          <w:tcPr>
            <w:tcW w:w="1541" w:type="dxa"/>
            <w:tcBorders>
              <w:top w:val="single" w:sz="6" w:space="0" w:color="auto"/>
              <w:left w:val="nil"/>
              <w:bottom w:val="nil"/>
              <w:right w:val="nil"/>
            </w:tcBorders>
          </w:tcPr>
          <w:p w14:paraId="15A408CD"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0.55</w:t>
            </w:r>
          </w:p>
        </w:tc>
        <w:tc>
          <w:tcPr>
            <w:tcW w:w="1541" w:type="dxa"/>
            <w:tcBorders>
              <w:top w:val="single" w:sz="6" w:space="0" w:color="auto"/>
              <w:left w:val="nil"/>
              <w:bottom w:val="nil"/>
              <w:right w:val="nil"/>
            </w:tcBorders>
          </w:tcPr>
          <w:p w14:paraId="50F24F14" w14:textId="77777777" w:rsidR="00D8610A" w:rsidRPr="000B0DED" w:rsidRDefault="00D8610A" w:rsidP="00D8610A">
            <w:pPr>
              <w:widowControl w:val="0"/>
              <w:tabs>
                <w:tab w:val="decimal" w:pos="538"/>
              </w:tabs>
              <w:autoSpaceDE w:val="0"/>
              <w:autoSpaceDN w:val="0"/>
              <w:adjustRightInd w:val="0"/>
              <w:rPr>
                <w:rFonts w:ascii="Times New Roman" w:hAnsi="Times New Roman"/>
              </w:rPr>
            </w:pPr>
            <w:r w:rsidRPr="000B0DED">
              <w:rPr>
                <w:rFonts w:ascii="Times New Roman" w:hAnsi="Times New Roman"/>
              </w:rPr>
              <w:t>0.55</w:t>
            </w:r>
          </w:p>
        </w:tc>
      </w:tr>
      <w:tr w:rsidR="00D8610A" w:rsidRPr="000B0DED" w14:paraId="40C3DFDF" w14:textId="77777777" w:rsidTr="00D8610A">
        <w:trPr>
          <w:jc w:val="center"/>
        </w:trPr>
        <w:tc>
          <w:tcPr>
            <w:tcW w:w="1943" w:type="dxa"/>
            <w:tcBorders>
              <w:top w:val="nil"/>
              <w:left w:val="nil"/>
              <w:bottom w:val="single" w:sz="6" w:space="0" w:color="auto"/>
              <w:right w:val="nil"/>
            </w:tcBorders>
          </w:tcPr>
          <w:p w14:paraId="2D7EFAC6" w14:textId="77777777" w:rsidR="00D8610A" w:rsidRPr="000B0DED" w:rsidRDefault="00D8610A" w:rsidP="00D8610A">
            <w:pPr>
              <w:widowControl w:val="0"/>
              <w:autoSpaceDE w:val="0"/>
              <w:autoSpaceDN w:val="0"/>
              <w:adjustRightInd w:val="0"/>
              <w:rPr>
                <w:rFonts w:ascii="Times New Roman" w:hAnsi="Times New Roman"/>
              </w:rPr>
            </w:pPr>
            <w:r w:rsidRPr="000B0DED">
              <w:rPr>
                <w:rFonts w:ascii="Times New Roman" w:hAnsi="Times New Roman"/>
                <w:i/>
                <w:iCs/>
              </w:rPr>
              <w:t>N</w:t>
            </w:r>
          </w:p>
        </w:tc>
        <w:tc>
          <w:tcPr>
            <w:tcW w:w="1541" w:type="dxa"/>
            <w:tcBorders>
              <w:top w:val="nil"/>
              <w:left w:val="nil"/>
              <w:bottom w:val="single" w:sz="6" w:space="0" w:color="auto"/>
              <w:right w:val="nil"/>
            </w:tcBorders>
          </w:tcPr>
          <w:p w14:paraId="7B675A2A" w14:textId="77777777" w:rsidR="00D8610A" w:rsidRPr="000B0DED" w:rsidRDefault="00D8610A" w:rsidP="00D8610A">
            <w:pPr>
              <w:widowControl w:val="0"/>
              <w:tabs>
                <w:tab w:val="decimal" w:pos="538"/>
              </w:tabs>
              <w:autoSpaceDE w:val="0"/>
              <w:autoSpaceDN w:val="0"/>
              <w:adjustRightInd w:val="0"/>
              <w:jc w:val="center"/>
              <w:rPr>
                <w:rFonts w:ascii="Times New Roman" w:hAnsi="Times New Roman"/>
              </w:rPr>
            </w:pPr>
            <w:r w:rsidRPr="000B0DED">
              <w:rPr>
                <w:rFonts w:ascii="Times New Roman" w:hAnsi="Times New Roman"/>
              </w:rPr>
              <w:t>4,089</w:t>
            </w:r>
          </w:p>
        </w:tc>
        <w:tc>
          <w:tcPr>
            <w:tcW w:w="1541" w:type="dxa"/>
            <w:tcBorders>
              <w:top w:val="nil"/>
              <w:left w:val="nil"/>
              <w:bottom w:val="single" w:sz="6" w:space="0" w:color="auto"/>
              <w:right w:val="nil"/>
            </w:tcBorders>
          </w:tcPr>
          <w:p w14:paraId="46FAEE1A" w14:textId="77777777" w:rsidR="00D8610A" w:rsidRPr="000B0DED" w:rsidRDefault="00D8610A" w:rsidP="00D8610A">
            <w:pPr>
              <w:widowControl w:val="0"/>
              <w:tabs>
                <w:tab w:val="decimal" w:pos="538"/>
              </w:tabs>
              <w:autoSpaceDE w:val="0"/>
              <w:autoSpaceDN w:val="0"/>
              <w:adjustRightInd w:val="0"/>
              <w:jc w:val="center"/>
              <w:rPr>
                <w:rFonts w:ascii="Times New Roman" w:hAnsi="Times New Roman"/>
              </w:rPr>
            </w:pPr>
            <w:r w:rsidRPr="000B0DED">
              <w:rPr>
                <w:rFonts w:ascii="Times New Roman" w:hAnsi="Times New Roman"/>
              </w:rPr>
              <w:t>4,089</w:t>
            </w:r>
          </w:p>
        </w:tc>
        <w:tc>
          <w:tcPr>
            <w:tcW w:w="1541" w:type="dxa"/>
            <w:tcBorders>
              <w:top w:val="nil"/>
              <w:left w:val="nil"/>
              <w:bottom w:val="single" w:sz="6" w:space="0" w:color="auto"/>
              <w:right w:val="nil"/>
            </w:tcBorders>
          </w:tcPr>
          <w:p w14:paraId="238D2434" w14:textId="77777777" w:rsidR="00D8610A" w:rsidRPr="000B0DED" w:rsidRDefault="00D8610A" w:rsidP="00D8610A">
            <w:pPr>
              <w:widowControl w:val="0"/>
              <w:tabs>
                <w:tab w:val="decimal" w:pos="538"/>
              </w:tabs>
              <w:autoSpaceDE w:val="0"/>
              <w:autoSpaceDN w:val="0"/>
              <w:adjustRightInd w:val="0"/>
              <w:jc w:val="center"/>
              <w:rPr>
                <w:rFonts w:ascii="Times New Roman" w:hAnsi="Times New Roman"/>
              </w:rPr>
            </w:pPr>
            <w:r w:rsidRPr="000B0DED">
              <w:rPr>
                <w:rFonts w:ascii="Times New Roman" w:hAnsi="Times New Roman"/>
              </w:rPr>
              <w:t>4,089</w:t>
            </w:r>
          </w:p>
        </w:tc>
        <w:tc>
          <w:tcPr>
            <w:tcW w:w="1541" w:type="dxa"/>
            <w:tcBorders>
              <w:top w:val="nil"/>
              <w:left w:val="nil"/>
              <w:bottom w:val="single" w:sz="6" w:space="0" w:color="auto"/>
              <w:right w:val="nil"/>
            </w:tcBorders>
          </w:tcPr>
          <w:p w14:paraId="78B2A0AD" w14:textId="77777777" w:rsidR="00D8610A" w:rsidRPr="000B0DED" w:rsidRDefault="00D8610A" w:rsidP="00D8610A">
            <w:pPr>
              <w:widowControl w:val="0"/>
              <w:tabs>
                <w:tab w:val="decimal" w:pos="538"/>
              </w:tabs>
              <w:autoSpaceDE w:val="0"/>
              <w:autoSpaceDN w:val="0"/>
              <w:adjustRightInd w:val="0"/>
              <w:jc w:val="center"/>
              <w:rPr>
                <w:rFonts w:ascii="Times New Roman" w:hAnsi="Times New Roman"/>
              </w:rPr>
            </w:pPr>
            <w:r w:rsidRPr="000B0DED">
              <w:rPr>
                <w:rFonts w:ascii="Times New Roman" w:hAnsi="Times New Roman"/>
              </w:rPr>
              <w:t>4,089</w:t>
            </w:r>
          </w:p>
        </w:tc>
        <w:tc>
          <w:tcPr>
            <w:tcW w:w="1541" w:type="dxa"/>
            <w:tcBorders>
              <w:top w:val="nil"/>
              <w:left w:val="nil"/>
              <w:bottom w:val="single" w:sz="6" w:space="0" w:color="auto"/>
              <w:right w:val="nil"/>
            </w:tcBorders>
          </w:tcPr>
          <w:p w14:paraId="77CAF91E" w14:textId="77777777" w:rsidR="00D8610A" w:rsidRPr="000B0DED" w:rsidRDefault="00D8610A" w:rsidP="00D8610A">
            <w:pPr>
              <w:widowControl w:val="0"/>
              <w:tabs>
                <w:tab w:val="decimal" w:pos="538"/>
              </w:tabs>
              <w:autoSpaceDE w:val="0"/>
              <w:autoSpaceDN w:val="0"/>
              <w:adjustRightInd w:val="0"/>
              <w:jc w:val="center"/>
              <w:rPr>
                <w:rFonts w:ascii="Times New Roman" w:hAnsi="Times New Roman"/>
              </w:rPr>
            </w:pPr>
            <w:r w:rsidRPr="000B0DED">
              <w:rPr>
                <w:rFonts w:ascii="Times New Roman" w:hAnsi="Times New Roman"/>
              </w:rPr>
              <w:t>4,089</w:t>
            </w:r>
          </w:p>
        </w:tc>
      </w:tr>
    </w:tbl>
    <w:p w14:paraId="35703E1C" w14:textId="77777777" w:rsidR="00D8610A" w:rsidRPr="000B0DED" w:rsidRDefault="00D8610A" w:rsidP="00D8610A">
      <w:pPr>
        <w:widowControl w:val="0"/>
        <w:autoSpaceDE w:val="0"/>
        <w:autoSpaceDN w:val="0"/>
        <w:adjustRightInd w:val="0"/>
        <w:spacing w:before="79" w:after="79"/>
        <w:jc w:val="center"/>
        <w:rPr>
          <w:rFonts w:ascii="Times New Roman" w:hAnsi="Times New Roman"/>
        </w:rPr>
      </w:pPr>
      <w:r w:rsidRPr="000B0DED">
        <w:rPr>
          <w:rFonts w:ascii="Times New Roman" w:hAnsi="Times New Roman"/>
        </w:rPr>
        <w:t xml:space="preserve">* </w:t>
      </w:r>
      <w:r w:rsidRPr="000B0DED">
        <w:rPr>
          <w:rFonts w:ascii="Times New Roman" w:hAnsi="Times New Roman"/>
          <w:i/>
          <w:iCs/>
        </w:rPr>
        <w:t>p</w:t>
      </w:r>
      <w:r w:rsidRPr="000B0DED">
        <w:rPr>
          <w:rFonts w:ascii="Times New Roman" w:hAnsi="Times New Roman"/>
        </w:rPr>
        <w:t xml:space="preserve">&lt;0.1; ** </w:t>
      </w:r>
      <w:r w:rsidRPr="000B0DED">
        <w:rPr>
          <w:rFonts w:ascii="Times New Roman" w:hAnsi="Times New Roman"/>
          <w:i/>
          <w:iCs/>
        </w:rPr>
        <w:t>p</w:t>
      </w:r>
      <w:r w:rsidRPr="000B0DED">
        <w:rPr>
          <w:rFonts w:ascii="Times New Roman" w:hAnsi="Times New Roman"/>
        </w:rPr>
        <w:t xml:space="preserve">&lt;0.05; *** </w:t>
      </w:r>
      <w:r w:rsidRPr="000B0DED">
        <w:rPr>
          <w:rFonts w:ascii="Times New Roman" w:hAnsi="Times New Roman"/>
          <w:i/>
          <w:iCs/>
        </w:rPr>
        <w:t>p</w:t>
      </w:r>
      <w:r w:rsidRPr="000B0DED">
        <w:rPr>
          <w:rFonts w:ascii="Times New Roman" w:hAnsi="Times New Roman"/>
        </w:rPr>
        <w:t>&lt;0.01</w:t>
      </w:r>
    </w:p>
    <w:p w14:paraId="687A4FB4" w14:textId="77777777" w:rsidR="000B0DED" w:rsidRDefault="000B0DED" w:rsidP="00811539">
      <w:pPr>
        <w:spacing w:before="240" w:after="240"/>
        <w:contextualSpacing/>
        <w:jc w:val="center"/>
        <w:rPr>
          <w:rFonts w:ascii="Times New Roman" w:hAnsi="Times New Roman"/>
          <w:b/>
          <w:sz w:val="24"/>
          <w:szCs w:val="24"/>
        </w:rPr>
      </w:pPr>
    </w:p>
    <w:p w14:paraId="6F8C3DE2" w14:textId="77777777" w:rsidR="008D105C" w:rsidRPr="000B0DED" w:rsidRDefault="008D105C" w:rsidP="008D105C">
      <w:pPr>
        <w:spacing w:before="240" w:after="240"/>
        <w:contextualSpacing/>
        <w:jc w:val="center"/>
        <w:rPr>
          <w:rFonts w:ascii="Times New Roman" w:hAnsi="Times New Roman"/>
          <w:b/>
          <w:sz w:val="24"/>
          <w:szCs w:val="24"/>
        </w:rPr>
      </w:pPr>
      <w:r w:rsidRPr="000B0DED">
        <w:rPr>
          <w:rFonts w:ascii="Times New Roman" w:hAnsi="Times New Roman"/>
          <w:b/>
          <w:sz w:val="24"/>
          <w:szCs w:val="24"/>
        </w:rPr>
        <w:t xml:space="preserve">Figure 1. Marginal Effects of Exit </w:t>
      </w:r>
      <w:r>
        <w:rPr>
          <w:rFonts w:ascii="Times New Roman" w:hAnsi="Times New Roman"/>
          <w:b/>
          <w:sz w:val="24"/>
          <w:szCs w:val="24"/>
        </w:rPr>
        <w:t>on Turnout</w:t>
      </w:r>
      <w:r w:rsidRPr="000B0DED">
        <w:rPr>
          <w:rFonts w:ascii="Times New Roman" w:hAnsi="Times New Roman"/>
          <w:b/>
          <w:sz w:val="24"/>
          <w:szCs w:val="24"/>
        </w:rPr>
        <w:t xml:space="preserve"> when Followed by Entry</w:t>
      </w:r>
      <w:r>
        <w:rPr>
          <w:rFonts w:ascii="Times New Roman" w:hAnsi="Times New Roman"/>
          <w:b/>
          <w:sz w:val="24"/>
          <w:szCs w:val="24"/>
        </w:rPr>
        <w:t xml:space="preserve"> </w:t>
      </w:r>
    </w:p>
    <w:p w14:paraId="4905AFDC" w14:textId="73417E73" w:rsidR="00811539" w:rsidRDefault="000B0DED" w:rsidP="00811539">
      <w:pPr>
        <w:jc w:val="center"/>
        <w:rPr>
          <w:rFonts w:ascii="Times New Roman" w:hAnsi="Times New Roman"/>
          <w:b/>
          <w:sz w:val="24"/>
          <w:szCs w:val="24"/>
        </w:rPr>
      </w:pPr>
      <w:r>
        <w:rPr>
          <w:noProof/>
          <w:lang w:val="en-US"/>
        </w:rPr>
        <w:lastRenderedPageBreak/>
        <w:drawing>
          <wp:inline distT="0" distB="0" distL="0" distR="0" wp14:anchorId="329CF89D" wp14:editId="4AFA7C2C">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7A387039" w14:textId="77777777" w:rsidR="00811539" w:rsidRDefault="00811539" w:rsidP="00811539">
      <w:pPr>
        <w:jc w:val="center"/>
        <w:rPr>
          <w:rFonts w:ascii="Times New Roman" w:hAnsi="Times New Roman"/>
          <w:b/>
          <w:sz w:val="24"/>
          <w:szCs w:val="24"/>
        </w:rPr>
      </w:pPr>
    </w:p>
    <w:p w14:paraId="62362AB9" w14:textId="77777777" w:rsidR="00811539" w:rsidRDefault="00811539" w:rsidP="00811539">
      <w:pPr>
        <w:jc w:val="center"/>
        <w:rPr>
          <w:rFonts w:ascii="Times New Roman" w:hAnsi="Times New Roman"/>
          <w:b/>
          <w:sz w:val="24"/>
          <w:szCs w:val="24"/>
        </w:rPr>
      </w:pPr>
    </w:p>
    <w:p w14:paraId="5311EA53" w14:textId="77777777" w:rsidR="00811539" w:rsidRDefault="00811539" w:rsidP="00811539">
      <w:pPr>
        <w:jc w:val="center"/>
        <w:rPr>
          <w:rFonts w:ascii="Times New Roman" w:hAnsi="Times New Roman"/>
          <w:b/>
          <w:sz w:val="24"/>
          <w:szCs w:val="24"/>
        </w:rPr>
      </w:pPr>
    </w:p>
    <w:p w14:paraId="71575A4D" w14:textId="77777777" w:rsidR="00811539" w:rsidRDefault="00811539" w:rsidP="00811539">
      <w:pPr>
        <w:jc w:val="center"/>
        <w:rPr>
          <w:rFonts w:ascii="Times New Roman" w:hAnsi="Times New Roman"/>
          <w:b/>
          <w:sz w:val="24"/>
          <w:szCs w:val="24"/>
        </w:rPr>
      </w:pPr>
    </w:p>
    <w:p w14:paraId="3F30283F" w14:textId="77777777" w:rsidR="00811539" w:rsidRDefault="00811539" w:rsidP="00811539">
      <w:pPr>
        <w:jc w:val="center"/>
        <w:rPr>
          <w:rFonts w:ascii="Times New Roman" w:hAnsi="Times New Roman"/>
          <w:b/>
          <w:sz w:val="24"/>
          <w:szCs w:val="24"/>
        </w:rPr>
      </w:pPr>
    </w:p>
    <w:p w14:paraId="3584BE7F" w14:textId="77777777" w:rsidR="00811539" w:rsidRDefault="00811539" w:rsidP="00811539">
      <w:pPr>
        <w:jc w:val="center"/>
        <w:rPr>
          <w:rFonts w:ascii="Times New Roman" w:hAnsi="Times New Roman"/>
          <w:b/>
          <w:sz w:val="24"/>
          <w:szCs w:val="24"/>
        </w:rPr>
      </w:pPr>
    </w:p>
    <w:p w14:paraId="408CDE29" w14:textId="77777777" w:rsidR="00811539" w:rsidRDefault="00811539" w:rsidP="00811539">
      <w:pPr>
        <w:jc w:val="center"/>
        <w:rPr>
          <w:rFonts w:ascii="Times New Roman" w:hAnsi="Times New Roman"/>
          <w:b/>
          <w:sz w:val="24"/>
          <w:szCs w:val="24"/>
        </w:rPr>
      </w:pPr>
    </w:p>
    <w:p w14:paraId="7733A46E" w14:textId="77777777" w:rsidR="00811539" w:rsidRDefault="00811539" w:rsidP="00811539">
      <w:pPr>
        <w:jc w:val="center"/>
        <w:rPr>
          <w:rFonts w:ascii="Times New Roman" w:hAnsi="Times New Roman"/>
          <w:b/>
          <w:sz w:val="24"/>
          <w:szCs w:val="24"/>
        </w:rPr>
      </w:pPr>
    </w:p>
    <w:p w14:paraId="1338127D" w14:textId="77777777" w:rsidR="00811539" w:rsidRDefault="00811539" w:rsidP="00811539">
      <w:pPr>
        <w:jc w:val="center"/>
        <w:rPr>
          <w:rFonts w:ascii="Times New Roman" w:hAnsi="Times New Roman"/>
          <w:b/>
          <w:sz w:val="24"/>
          <w:szCs w:val="24"/>
        </w:rPr>
      </w:pPr>
    </w:p>
    <w:p w14:paraId="692A0911" w14:textId="77777777" w:rsidR="00811539" w:rsidRDefault="00811539" w:rsidP="00811539">
      <w:pPr>
        <w:jc w:val="center"/>
        <w:rPr>
          <w:rFonts w:ascii="Times New Roman" w:hAnsi="Times New Roman"/>
          <w:b/>
          <w:sz w:val="24"/>
          <w:szCs w:val="24"/>
        </w:rPr>
      </w:pPr>
    </w:p>
    <w:p w14:paraId="0CAAD235" w14:textId="77777777" w:rsidR="00811539" w:rsidRDefault="00811539" w:rsidP="00811539">
      <w:pPr>
        <w:jc w:val="center"/>
        <w:rPr>
          <w:rFonts w:ascii="Times New Roman" w:hAnsi="Times New Roman"/>
          <w:b/>
          <w:sz w:val="24"/>
          <w:szCs w:val="24"/>
        </w:rPr>
      </w:pPr>
    </w:p>
    <w:p w14:paraId="104EE67E" w14:textId="77777777" w:rsidR="00811539" w:rsidRDefault="00811539" w:rsidP="00811539">
      <w:pPr>
        <w:jc w:val="center"/>
        <w:rPr>
          <w:rFonts w:ascii="Times New Roman" w:hAnsi="Times New Roman"/>
          <w:b/>
          <w:sz w:val="24"/>
          <w:szCs w:val="24"/>
        </w:rPr>
      </w:pPr>
    </w:p>
    <w:p w14:paraId="3DED1BD5" w14:textId="77777777" w:rsidR="00811539" w:rsidRDefault="00811539" w:rsidP="00811539">
      <w:pPr>
        <w:jc w:val="center"/>
        <w:rPr>
          <w:rFonts w:ascii="Times New Roman" w:hAnsi="Times New Roman"/>
          <w:b/>
          <w:sz w:val="24"/>
          <w:szCs w:val="24"/>
        </w:rPr>
      </w:pPr>
    </w:p>
    <w:p w14:paraId="4C518CBA" w14:textId="77777777" w:rsidR="00811539" w:rsidRDefault="00811539" w:rsidP="00811539">
      <w:pPr>
        <w:jc w:val="center"/>
        <w:rPr>
          <w:rFonts w:ascii="Times New Roman" w:hAnsi="Times New Roman"/>
          <w:b/>
          <w:sz w:val="24"/>
          <w:szCs w:val="24"/>
        </w:rPr>
      </w:pPr>
    </w:p>
    <w:p w14:paraId="6F9086F2" w14:textId="77777777" w:rsidR="00811539" w:rsidRDefault="00811539" w:rsidP="00811539">
      <w:pPr>
        <w:jc w:val="center"/>
        <w:rPr>
          <w:rFonts w:ascii="Times New Roman" w:hAnsi="Times New Roman"/>
          <w:b/>
          <w:sz w:val="24"/>
          <w:szCs w:val="24"/>
        </w:rPr>
      </w:pPr>
    </w:p>
    <w:p w14:paraId="1695E7C7" w14:textId="77777777" w:rsidR="00811539" w:rsidRDefault="00811539" w:rsidP="00811539">
      <w:pPr>
        <w:jc w:val="center"/>
        <w:rPr>
          <w:rFonts w:ascii="Times New Roman" w:hAnsi="Times New Roman"/>
          <w:b/>
          <w:sz w:val="24"/>
          <w:szCs w:val="24"/>
        </w:rPr>
      </w:pPr>
    </w:p>
    <w:p w14:paraId="0FE98C7F" w14:textId="77777777" w:rsidR="00811539" w:rsidRDefault="00811539" w:rsidP="00811539">
      <w:pPr>
        <w:jc w:val="center"/>
        <w:rPr>
          <w:rFonts w:ascii="Times New Roman" w:hAnsi="Times New Roman"/>
          <w:b/>
          <w:sz w:val="24"/>
          <w:szCs w:val="24"/>
        </w:rPr>
      </w:pPr>
    </w:p>
    <w:p w14:paraId="0DBF9764" w14:textId="77777777" w:rsidR="00811539" w:rsidRDefault="00811539" w:rsidP="00811539">
      <w:pPr>
        <w:jc w:val="center"/>
        <w:rPr>
          <w:rFonts w:ascii="Times New Roman" w:hAnsi="Times New Roman"/>
          <w:b/>
          <w:sz w:val="24"/>
          <w:szCs w:val="24"/>
        </w:rPr>
      </w:pPr>
    </w:p>
    <w:p w14:paraId="0A1F9419" w14:textId="77777777" w:rsidR="00811539" w:rsidRDefault="00811539" w:rsidP="00811539">
      <w:pPr>
        <w:jc w:val="center"/>
        <w:rPr>
          <w:rFonts w:ascii="Times New Roman" w:hAnsi="Times New Roman"/>
          <w:b/>
          <w:sz w:val="24"/>
          <w:szCs w:val="24"/>
        </w:rPr>
      </w:pPr>
    </w:p>
    <w:p w14:paraId="78814278" w14:textId="77777777" w:rsidR="00811539" w:rsidRDefault="00811539" w:rsidP="00811539">
      <w:pPr>
        <w:jc w:val="center"/>
        <w:rPr>
          <w:rFonts w:ascii="Times New Roman" w:hAnsi="Times New Roman"/>
          <w:b/>
          <w:sz w:val="24"/>
          <w:szCs w:val="24"/>
        </w:rPr>
      </w:pPr>
    </w:p>
    <w:p w14:paraId="11DFE910" w14:textId="77777777" w:rsidR="00811539" w:rsidRDefault="00811539" w:rsidP="00811539">
      <w:pPr>
        <w:jc w:val="center"/>
        <w:rPr>
          <w:rFonts w:ascii="Times New Roman" w:hAnsi="Times New Roman"/>
          <w:b/>
          <w:sz w:val="24"/>
          <w:szCs w:val="24"/>
        </w:rPr>
      </w:pPr>
    </w:p>
    <w:p w14:paraId="55FCBAD7" w14:textId="77777777" w:rsidR="00811539" w:rsidRDefault="00811539" w:rsidP="00811539">
      <w:pPr>
        <w:jc w:val="center"/>
        <w:rPr>
          <w:rFonts w:ascii="Times New Roman" w:hAnsi="Times New Roman"/>
          <w:b/>
          <w:sz w:val="24"/>
          <w:szCs w:val="24"/>
        </w:rPr>
      </w:pPr>
    </w:p>
    <w:p w14:paraId="42D8E86E" w14:textId="77777777" w:rsidR="000B0DED" w:rsidRDefault="000B0DED" w:rsidP="00811539">
      <w:pPr>
        <w:jc w:val="center"/>
        <w:rPr>
          <w:rFonts w:ascii="Times New Roman" w:hAnsi="Times New Roman"/>
          <w:b/>
          <w:sz w:val="24"/>
          <w:szCs w:val="24"/>
        </w:rPr>
      </w:pPr>
    </w:p>
    <w:p w14:paraId="1659AB84" w14:textId="77777777" w:rsidR="000B0DED" w:rsidRDefault="000B0DED" w:rsidP="00811539">
      <w:pPr>
        <w:jc w:val="center"/>
        <w:rPr>
          <w:rFonts w:ascii="Times New Roman" w:hAnsi="Times New Roman"/>
          <w:b/>
          <w:sz w:val="24"/>
          <w:szCs w:val="24"/>
        </w:rPr>
      </w:pPr>
    </w:p>
    <w:p w14:paraId="09159B7B" w14:textId="77777777" w:rsidR="000B0DED" w:rsidRDefault="000B0DED" w:rsidP="00811539">
      <w:pPr>
        <w:jc w:val="center"/>
        <w:rPr>
          <w:rFonts w:ascii="Times New Roman" w:hAnsi="Times New Roman"/>
          <w:b/>
          <w:sz w:val="24"/>
          <w:szCs w:val="24"/>
        </w:rPr>
      </w:pPr>
    </w:p>
    <w:p w14:paraId="42BBC2C7" w14:textId="77777777" w:rsidR="00811539" w:rsidRDefault="00811539" w:rsidP="00811539">
      <w:pPr>
        <w:jc w:val="center"/>
        <w:rPr>
          <w:rFonts w:ascii="Times New Roman" w:hAnsi="Times New Roman"/>
          <w:b/>
          <w:sz w:val="24"/>
          <w:szCs w:val="24"/>
        </w:rPr>
      </w:pPr>
      <w:r w:rsidRPr="00BD3708">
        <w:rPr>
          <w:rFonts w:ascii="Times New Roman" w:hAnsi="Times New Roman"/>
          <w:b/>
          <w:sz w:val="24"/>
          <w:szCs w:val="24"/>
        </w:rPr>
        <w:t>Table 2. Robustness Check: Number of New Parties and Major Independents</w:t>
      </w:r>
    </w:p>
    <w:p w14:paraId="382C259C" w14:textId="77777777" w:rsidR="00811539" w:rsidRPr="00B9030A" w:rsidRDefault="00811539" w:rsidP="00811539">
      <w:pPr>
        <w:jc w:val="center"/>
        <w:rPr>
          <w:rFonts w:ascii="Times New Roman" w:hAnsi="Times New Roman"/>
          <w:b/>
          <w:sz w:val="24"/>
          <w:szCs w:val="24"/>
        </w:rPr>
      </w:pPr>
    </w:p>
    <w:tbl>
      <w:tblPr>
        <w:tblW w:w="0" w:type="auto"/>
        <w:jc w:val="center"/>
        <w:tblLayout w:type="fixed"/>
        <w:tblCellMar>
          <w:left w:w="144" w:type="dxa"/>
          <w:right w:w="144" w:type="dxa"/>
        </w:tblCellMar>
        <w:tblLook w:val="0000" w:firstRow="0" w:lastRow="0" w:firstColumn="0" w:lastColumn="0" w:noHBand="0" w:noVBand="0"/>
      </w:tblPr>
      <w:tblGrid>
        <w:gridCol w:w="1764"/>
        <w:gridCol w:w="1063"/>
        <w:gridCol w:w="1661"/>
        <w:gridCol w:w="1720"/>
        <w:gridCol w:w="1720"/>
        <w:gridCol w:w="1720"/>
      </w:tblGrid>
      <w:tr w:rsidR="000B0DED" w:rsidRPr="000B0DED" w14:paraId="57D68868" w14:textId="77777777" w:rsidTr="008A4B37">
        <w:trPr>
          <w:jc w:val="center"/>
        </w:trPr>
        <w:tc>
          <w:tcPr>
            <w:tcW w:w="1764" w:type="dxa"/>
            <w:tcBorders>
              <w:top w:val="single" w:sz="6" w:space="0" w:color="auto"/>
              <w:left w:val="nil"/>
              <w:bottom w:val="single" w:sz="6" w:space="0" w:color="auto"/>
              <w:right w:val="nil"/>
            </w:tcBorders>
          </w:tcPr>
          <w:p w14:paraId="67A5ABB1" w14:textId="77777777" w:rsidR="000B0DED" w:rsidRPr="000B0DED" w:rsidRDefault="000B0DED" w:rsidP="008A4B37">
            <w:pPr>
              <w:widowControl w:val="0"/>
              <w:autoSpaceDE w:val="0"/>
              <w:autoSpaceDN w:val="0"/>
              <w:adjustRightInd w:val="0"/>
              <w:spacing w:before="79" w:after="79"/>
              <w:rPr>
                <w:rFonts w:ascii="Times New Roman" w:hAnsi="Times New Roman"/>
              </w:rPr>
            </w:pPr>
          </w:p>
        </w:tc>
        <w:tc>
          <w:tcPr>
            <w:tcW w:w="1063" w:type="dxa"/>
            <w:tcBorders>
              <w:top w:val="single" w:sz="6" w:space="0" w:color="auto"/>
              <w:left w:val="nil"/>
              <w:bottom w:val="single" w:sz="6" w:space="0" w:color="auto"/>
              <w:right w:val="nil"/>
            </w:tcBorders>
          </w:tcPr>
          <w:p w14:paraId="59B89F95" w14:textId="77777777" w:rsidR="000B0DED" w:rsidRPr="000B0DED" w:rsidRDefault="000B0DED" w:rsidP="008A4B37">
            <w:pPr>
              <w:widowControl w:val="0"/>
              <w:autoSpaceDE w:val="0"/>
              <w:autoSpaceDN w:val="0"/>
              <w:adjustRightInd w:val="0"/>
              <w:spacing w:before="79" w:after="79"/>
              <w:jc w:val="center"/>
              <w:rPr>
                <w:rFonts w:ascii="Times New Roman" w:hAnsi="Times New Roman"/>
              </w:rPr>
            </w:pPr>
            <w:r w:rsidRPr="000B0DED">
              <w:rPr>
                <w:rFonts w:ascii="Times New Roman" w:hAnsi="Times New Roman"/>
              </w:rPr>
              <w:t xml:space="preserve">1 </w:t>
            </w:r>
          </w:p>
          <w:p w14:paraId="1ACF01C1" w14:textId="77777777" w:rsidR="000B0DED" w:rsidRPr="000B0DED" w:rsidRDefault="000B0DED" w:rsidP="008A4B37">
            <w:pPr>
              <w:widowControl w:val="0"/>
              <w:autoSpaceDE w:val="0"/>
              <w:autoSpaceDN w:val="0"/>
              <w:adjustRightInd w:val="0"/>
              <w:spacing w:before="79" w:after="79"/>
              <w:jc w:val="center"/>
              <w:rPr>
                <w:rFonts w:ascii="Times New Roman" w:hAnsi="Times New Roman"/>
              </w:rPr>
            </w:pPr>
            <w:r w:rsidRPr="000B0DED">
              <w:rPr>
                <w:rFonts w:ascii="Times New Roman" w:hAnsi="Times New Roman"/>
              </w:rPr>
              <w:t>All</w:t>
            </w:r>
          </w:p>
        </w:tc>
        <w:tc>
          <w:tcPr>
            <w:tcW w:w="1661" w:type="dxa"/>
            <w:tcBorders>
              <w:top w:val="single" w:sz="6" w:space="0" w:color="auto"/>
              <w:left w:val="nil"/>
              <w:bottom w:val="single" w:sz="6" w:space="0" w:color="auto"/>
              <w:right w:val="nil"/>
            </w:tcBorders>
          </w:tcPr>
          <w:p w14:paraId="12830ECD" w14:textId="77777777" w:rsidR="000B0DED" w:rsidRPr="000B0DED" w:rsidRDefault="000B0DED" w:rsidP="008A4B37">
            <w:pPr>
              <w:widowControl w:val="0"/>
              <w:autoSpaceDE w:val="0"/>
              <w:autoSpaceDN w:val="0"/>
              <w:adjustRightInd w:val="0"/>
              <w:spacing w:before="79" w:after="79"/>
              <w:jc w:val="center"/>
              <w:rPr>
                <w:rFonts w:ascii="Times New Roman" w:hAnsi="Times New Roman"/>
              </w:rPr>
            </w:pPr>
            <w:r w:rsidRPr="000B0DED">
              <w:rPr>
                <w:rFonts w:ascii="Times New Roman" w:hAnsi="Times New Roman"/>
              </w:rPr>
              <w:t xml:space="preserve">2 </w:t>
            </w:r>
          </w:p>
          <w:p w14:paraId="48DB7F1A" w14:textId="77777777" w:rsidR="000B0DED" w:rsidRPr="000B0DED" w:rsidRDefault="000B0DED" w:rsidP="008A4B37">
            <w:pPr>
              <w:widowControl w:val="0"/>
              <w:autoSpaceDE w:val="0"/>
              <w:autoSpaceDN w:val="0"/>
              <w:adjustRightInd w:val="0"/>
              <w:spacing w:before="79" w:after="79"/>
              <w:jc w:val="center"/>
              <w:rPr>
                <w:rFonts w:ascii="Times New Roman" w:hAnsi="Times New Roman"/>
              </w:rPr>
            </w:pPr>
            <w:r w:rsidRPr="000B0DED">
              <w:rPr>
                <w:rFonts w:ascii="Times New Roman" w:hAnsi="Times New Roman"/>
              </w:rPr>
              <w:t>&gt; 5%</w:t>
            </w:r>
          </w:p>
        </w:tc>
        <w:tc>
          <w:tcPr>
            <w:tcW w:w="1720" w:type="dxa"/>
            <w:tcBorders>
              <w:top w:val="single" w:sz="6" w:space="0" w:color="auto"/>
              <w:left w:val="nil"/>
              <w:bottom w:val="single" w:sz="6" w:space="0" w:color="auto"/>
              <w:right w:val="nil"/>
            </w:tcBorders>
          </w:tcPr>
          <w:p w14:paraId="27A7DDDE" w14:textId="77777777" w:rsidR="000B0DED" w:rsidRPr="000B0DED" w:rsidRDefault="000B0DED" w:rsidP="008A4B37">
            <w:pPr>
              <w:widowControl w:val="0"/>
              <w:autoSpaceDE w:val="0"/>
              <w:autoSpaceDN w:val="0"/>
              <w:adjustRightInd w:val="0"/>
              <w:spacing w:before="79" w:after="79"/>
              <w:jc w:val="center"/>
              <w:rPr>
                <w:rFonts w:ascii="Times New Roman" w:hAnsi="Times New Roman"/>
              </w:rPr>
            </w:pPr>
            <w:r w:rsidRPr="000B0DED">
              <w:rPr>
                <w:rFonts w:ascii="Times New Roman" w:hAnsi="Times New Roman"/>
              </w:rPr>
              <w:t xml:space="preserve">3 </w:t>
            </w:r>
          </w:p>
          <w:p w14:paraId="6DF743D2" w14:textId="77777777" w:rsidR="000B0DED" w:rsidRPr="000B0DED" w:rsidRDefault="000B0DED" w:rsidP="008A4B37">
            <w:pPr>
              <w:widowControl w:val="0"/>
              <w:autoSpaceDE w:val="0"/>
              <w:autoSpaceDN w:val="0"/>
              <w:adjustRightInd w:val="0"/>
              <w:spacing w:before="79" w:after="79"/>
              <w:jc w:val="center"/>
              <w:rPr>
                <w:rFonts w:ascii="Times New Roman" w:hAnsi="Times New Roman"/>
              </w:rPr>
            </w:pPr>
            <w:r w:rsidRPr="000B0DED">
              <w:rPr>
                <w:rFonts w:ascii="Times New Roman" w:hAnsi="Times New Roman"/>
              </w:rPr>
              <w:t>&gt; 10%</w:t>
            </w:r>
          </w:p>
        </w:tc>
        <w:tc>
          <w:tcPr>
            <w:tcW w:w="1720" w:type="dxa"/>
            <w:tcBorders>
              <w:top w:val="single" w:sz="6" w:space="0" w:color="auto"/>
              <w:left w:val="nil"/>
              <w:bottom w:val="single" w:sz="6" w:space="0" w:color="auto"/>
              <w:right w:val="nil"/>
            </w:tcBorders>
          </w:tcPr>
          <w:p w14:paraId="41F1B5A4" w14:textId="77777777" w:rsidR="000B0DED" w:rsidRPr="000B0DED" w:rsidRDefault="000B0DED" w:rsidP="008A4B37">
            <w:pPr>
              <w:widowControl w:val="0"/>
              <w:autoSpaceDE w:val="0"/>
              <w:autoSpaceDN w:val="0"/>
              <w:adjustRightInd w:val="0"/>
              <w:spacing w:before="79" w:after="79"/>
              <w:jc w:val="center"/>
              <w:rPr>
                <w:rFonts w:ascii="Times New Roman" w:hAnsi="Times New Roman"/>
              </w:rPr>
            </w:pPr>
            <w:r w:rsidRPr="000B0DED">
              <w:rPr>
                <w:rFonts w:ascii="Times New Roman" w:hAnsi="Times New Roman"/>
              </w:rPr>
              <w:t xml:space="preserve">4 </w:t>
            </w:r>
          </w:p>
          <w:p w14:paraId="70D23336" w14:textId="77777777" w:rsidR="000B0DED" w:rsidRPr="000B0DED" w:rsidRDefault="000B0DED" w:rsidP="008A4B37">
            <w:pPr>
              <w:widowControl w:val="0"/>
              <w:autoSpaceDE w:val="0"/>
              <w:autoSpaceDN w:val="0"/>
              <w:adjustRightInd w:val="0"/>
              <w:spacing w:before="79" w:after="79"/>
              <w:jc w:val="center"/>
              <w:rPr>
                <w:rFonts w:ascii="Times New Roman" w:hAnsi="Times New Roman"/>
              </w:rPr>
            </w:pPr>
            <w:r w:rsidRPr="000B0DED">
              <w:rPr>
                <w:rFonts w:ascii="Times New Roman" w:hAnsi="Times New Roman"/>
              </w:rPr>
              <w:t>&gt; 15%</w:t>
            </w:r>
          </w:p>
        </w:tc>
        <w:tc>
          <w:tcPr>
            <w:tcW w:w="1720" w:type="dxa"/>
            <w:tcBorders>
              <w:top w:val="single" w:sz="6" w:space="0" w:color="auto"/>
              <w:left w:val="nil"/>
              <w:bottom w:val="single" w:sz="6" w:space="0" w:color="auto"/>
              <w:right w:val="nil"/>
            </w:tcBorders>
          </w:tcPr>
          <w:p w14:paraId="4B038844" w14:textId="77777777" w:rsidR="000B0DED" w:rsidRPr="000B0DED" w:rsidRDefault="000B0DED" w:rsidP="008A4B37">
            <w:pPr>
              <w:widowControl w:val="0"/>
              <w:autoSpaceDE w:val="0"/>
              <w:autoSpaceDN w:val="0"/>
              <w:adjustRightInd w:val="0"/>
              <w:spacing w:before="79" w:after="79"/>
              <w:jc w:val="center"/>
              <w:rPr>
                <w:rFonts w:ascii="Times New Roman" w:hAnsi="Times New Roman"/>
              </w:rPr>
            </w:pPr>
            <w:r w:rsidRPr="000B0DED">
              <w:rPr>
                <w:rFonts w:ascii="Times New Roman" w:hAnsi="Times New Roman"/>
              </w:rPr>
              <w:t xml:space="preserve">5 </w:t>
            </w:r>
          </w:p>
          <w:p w14:paraId="618F7709" w14:textId="77777777" w:rsidR="000B0DED" w:rsidRPr="000B0DED" w:rsidRDefault="000B0DED" w:rsidP="008A4B37">
            <w:pPr>
              <w:widowControl w:val="0"/>
              <w:autoSpaceDE w:val="0"/>
              <w:autoSpaceDN w:val="0"/>
              <w:adjustRightInd w:val="0"/>
              <w:spacing w:before="79" w:after="79"/>
              <w:jc w:val="center"/>
              <w:rPr>
                <w:rFonts w:ascii="Times New Roman" w:hAnsi="Times New Roman"/>
              </w:rPr>
            </w:pPr>
            <w:r w:rsidRPr="000B0DED">
              <w:rPr>
                <w:rFonts w:ascii="Times New Roman" w:hAnsi="Times New Roman"/>
              </w:rPr>
              <w:t>&gt; 20%</w:t>
            </w:r>
          </w:p>
        </w:tc>
      </w:tr>
      <w:tr w:rsidR="000B0DED" w:rsidRPr="000B0DED" w14:paraId="6D70EE25" w14:textId="77777777" w:rsidTr="008A4B37">
        <w:trPr>
          <w:jc w:val="center"/>
        </w:trPr>
        <w:tc>
          <w:tcPr>
            <w:tcW w:w="1764" w:type="dxa"/>
            <w:tcBorders>
              <w:top w:val="single" w:sz="6" w:space="0" w:color="auto"/>
              <w:left w:val="nil"/>
              <w:bottom w:val="nil"/>
              <w:right w:val="nil"/>
            </w:tcBorders>
          </w:tcPr>
          <w:p w14:paraId="5C3BEC73" w14:textId="20BEA9E7" w:rsidR="000B0DED" w:rsidRPr="000B0DED" w:rsidRDefault="000B0DED" w:rsidP="008A4B37">
            <w:pPr>
              <w:widowControl w:val="0"/>
              <w:autoSpaceDE w:val="0"/>
              <w:autoSpaceDN w:val="0"/>
              <w:adjustRightInd w:val="0"/>
              <w:rPr>
                <w:rFonts w:ascii="Times New Roman" w:hAnsi="Times New Roman"/>
              </w:rPr>
            </w:pPr>
            <w:r w:rsidRPr="000B0DED">
              <w:rPr>
                <w:rFonts w:ascii="Times New Roman" w:hAnsi="Times New Roman"/>
              </w:rPr>
              <w:t>Entry-New</w:t>
            </w:r>
            <w:r w:rsidR="006444A2">
              <w:rPr>
                <w:rFonts w:ascii="Times New Roman" w:hAnsi="Times New Roman"/>
              </w:rPr>
              <w:t>ly</w:t>
            </w:r>
          </w:p>
        </w:tc>
        <w:tc>
          <w:tcPr>
            <w:tcW w:w="1063" w:type="dxa"/>
            <w:tcBorders>
              <w:top w:val="single" w:sz="6" w:space="0" w:color="auto"/>
              <w:left w:val="nil"/>
              <w:bottom w:val="nil"/>
              <w:right w:val="nil"/>
            </w:tcBorders>
          </w:tcPr>
          <w:p w14:paraId="01EADC7C"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0.006**</w:t>
            </w:r>
          </w:p>
        </w:tc>
        <w:tc>
          <w:tcPr>
            <w:tcW w:w="1661" w:type="dxa"/>
            <w:tcBorders>
              <w:top w:val="single" w:sz="6" w:space="0" w:color="auto"/>
              <w:left w:val="nil"/>
              <w:bottom w:val="nil"/>
              <w:right w:val="nil"/>
            </w:tcBorders>
          </w:tcPr>
          <w:p w14:paraId="2A193952"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0.017***</w:t>
            </w:r>
          </w:p>
        </w:tc>
        <w:tc>
          <w:tcPr>
            <w:tcW w:w="1720" w:type="dxa"/>
            <w:tcBorders>
              <w:top w:val="single" w:sz="6" w:space="0" w:color="auto"/>
              <w:left w:val="nil"/>
              <w:bottom w:val="nil"/>
              <w:right w:val="nil"/>
            </w:tcBorders>
          </w:tcPr>
          <w:p w14:paraId="24B8C214"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0.028***</w:t>
            </w:r>
          </w:p>
        </w:tc>
        <w:tc>
          <w:tcPr>
            <w:tcW w:w="1720" w:type="dxa"/>
            <w:tcBorders>
              <w:top w:val="single" w:sz="6" w:space="0" w:color="auto"/>
              <w:left w:val="nil"/>
              <w:bottom w:val="nil"/>
              <w:right w:val="nil"/>
            </w:tcBorders>
          </w:tcPr>
          <w:p w14:paraId="5EFA4817"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0.030***</w:t>
            </w:r>
          </w:p>
        </w:tc>
        <w:tc>
          <w:tcPr>
            <w:tcW w:w="1720" w:type="dxa"/>
            <w:tcBorders>
              <w:top w:val="single" w:sz="6" w:space="0" w:color="auto"/>
              <w:left w:val="nil"/>
              <w:bottom w:val="nil"/>
              <w:right w:val="nil"/>
            </w:tcBorders>
          </w:tcPr>
          <w:p w14:paraId="42AC777E"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0.032***</w:t>
            </w:r>
          </w:p>
        </w:tc>
      </w:tr>
      <w:tr w:rsidR="000B0DED" w:rsidRPr="000B0DED" w14:paraId="4A49C9E1" w14:textId="77777777" w:rsidTr="008A4B37">
        <w:trPr>
          <w:jc w:val="center"/>
        </w:trPr>
        <w:tc>
          <w:tcPr>
            <w:tcW w:w="1764" w:type="dxa"/>
            <w:tcBorders>
              <w:top w:val="nil"/>
              <w:left w:val="nil"/>
              <w:bottom w:val="nil"/>
              <w:right w:val="nil"/>
            </w:tcBorders>
          </w:tcPr>
          <w:p w14:paraId="206CE553" w14:textId="1353B523" w:rsidR="000B0DED" w:rsidRPr="000B0DED" w:rsidRDefault="006444A2" w:rsidP="008A4B37">
            <w:pPr>
              <w:widowControl w:val="0"/>
              <w:autoSpaceDE w:val="0"/>
              <w:autoSpaceDN w:val="0"/>
              <w:adjustRightInd w:val="0"/>
              <w:rPr>
                <w:rFonts w:ascii="Times New Roman" w:hAnsi="Times New Roman"/>
              </w:rPr>
            </w:pPr>
            <w:r>
              <w:rPr>
                <w:rFonts w:ascii="Times New Roman" w:hAnsi="Times New Roman"/>
              </w:rPr>
              <w:t xml:space="preserve">     Founded</w:t>
            </w:r>
          </w:p>
        </w:tc>
        <w:tc>
          <w:tcPr>
            <w:tcW w:w="1063" w:type="dxa"/>
            <w:tcBorders>
              <w:top w:val="nil"/>
              <w:left w:val="nil"/>
              <w:bottom w:val="nil"/>
              <w:right w:val="nil"/>
            </w:tcBorders>
          </w:tcPr>
          <w:p w14:paraId="0CA65994"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(0.002)</w:t>
            </w:r>
          </w:p>
        </w:tc>
        <w:tc>
          <w:tcPr>
            <w:tcW w:w="1661" w:type="dxa"/>
            <w:tcBorders>
              <w:top w:val="nil"/>
              <w:left w:val="nil"/>
              <w:bottom w:val="nil"/>
              <w:right w:val="nil"/>
            </w:tcBorders>
          </w:tcPr>
          <w:p w14:paraId="64C72D9F"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(0.006)</w:t>
            </w:r>
          </w:p>
        </w:tc>
        <w:tc>
          <w:tcPr>
            <w:tcW w:w="1720" w:type="dxa"/>
            <w:tcBorders>
              <w:top w:val="nil"/>
              <w:left w:val="nil"/>
              <w:bottom w:val="nil"/>
              <w:right w:val="nil"/>
            </w:tcBorders>
          </w:tcPr>
          <w:p w14:paraId="482E2911"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(0.007)</w:t>
            </w:r>
          </w:p>
        </w:tc>
        <w:tc>
          <w:tcPr>
            <w:tcW w:w="1720" w:type="dxa"/>
            <w:tcBorders>
              <w:top w:val="nil"/>
              <w:left w:val="nil"/>
              <w:bottom w:val="nil"/>
              <w:right w:val="nil"/>
            </w:tcBorders>
          </w:tcPr>
          <w:p w14:paraId="2DEA5821"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(0.008)</w:t>
            </w:r>
          </w:p>
        </w:tc>
        <w:tc>
          <w:tcPr>
            <w:tcW w:w="1720" w:type="dxa"/>
            <w:tcBorders>
              <w:top w:val="nil"/>
              <w:left w:val="nil"/>
              <w:bottom w:val="nil"/>
              <w:right w:val="nil"/>
            </w:tcBorders>
          </w:tcPr>
          <w:p w14:paraId="1243B37F"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(0.010)</w:t>
            </w:r>
          </w:p>
        </w:tc>
      </w:tr>
      <w:tr w:rsidR="000B0DED" w:rsidRPr="000B0DED" w14:paraId="197C1CD4" w14:textId="77777777" w:rsidTr="008A4B37">
        <w:trPr>
          <w:jc w:val="center"/>
        </w:trPr>
        <w:tc>
          <w:tcPr>
            <w:tcW w:w="1764" w:type="dxa"/>
            <w:tcBorders>
              <w:top w:val="nil"/>
              <w:left w:val="nil"/>
              <w:bottom w:val="nil"/>
              <w:right w:val="nil"/>
            </w:tcBorders>
          </w:tcPr>
          <w:p w14:paraId="0BD2A62A" w14:textId="77777777" w:rsidR="000B0DED" w:rsidRPr="000B0DED" w:rsidRDefault="000B0DED" w:rsidP="008A4B37">
            <w:pPr>
              <w:widowControl w:val="0"/>
              <w:autoSpaceDE w:val="0"/>
              <w:autoSpaceDN w:val="0"/>
              <w:adjustRightInd w:val="0"/>
              <w:rPr>
                <w:rFonts w:ascii="Times New Roman" w:hAnsi="Times New Roman"/>
              </w:rPr>
            </w:pPr>
            <w:r w:rsidRPr="000B0DED">
              <w:rPr>
                <w:rFonts w:ascii="Times New Roman" w:hAnsi="Times New Roman"/>
              </w:rPr>
              <w:t>Entry-Successor</w:t>
            </w:r>
          </w:p>
        </w:tc>
        <w:tc>
          <w:tcPr>
            <w:tcW w:w="1063" w:type="dxa"/>
            <w:tcBorders>
              <w:top w:val="nil"/>
              <w:left w:val="nil"/>
              <w:bottom w:val="nil"/>
              <w:right w:val="nil"/>
            </w:tcBorders>
          </w:tcPr>
          <w:p w14:paraId="2B3D628A"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-0.006**</w:t>
            </w:r>
          </w:p>
        </w:tc>
        <w:tc>
          <w:tcPr>
            <w:tcW w:w="1661" w:type="dxa"/>
            <w:tcBorders>
              <w:top w:val="nil"/>
              <w:left w:val="nil"/>
              <w:bottom w:val="nil"/>
              <w:right w:val="nil"/>
            </w:tcBorders>
          </w:tcPr>
          <w:p w14:paraId="6CFA1455"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0.004</w:t>
            </w:r>
          </w:p>
        </w:tc>
        <w:tc>
          <w:tcPr>
            <w:tcW w:w="1720" w:type="dxa"/>
            <w:tcBorders>
              <w:top w:val="nil"/>
              <w:left w:val="nil"/>
              <w:bottom w:val="nil"/>
              <w:right w:val="nil"/>
            </w:tcBorders>
          </w:tcPr>
          <w:p w14:paraId="50EAF6AA"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0.009**</w:t>
            </w:r>
          </w:p>
        </w:tc>
        <w:tc>
          <w:tcPr>
            <w:tcW w:w="1720" w:type="dxa"/>
            <w:tcBorders>
              <w:top w:val="nil"/>
              <w:left w:val="nil"/>
              <w:bottom w:val="nil"/>
              <w:right w:val="nil"/>
            </w:tcBorders>
          </w:tcPr>
          <w:p w14:paraId="6105C646"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0.010**</w:t>
            </w:r>
          </w:p>
        </w:tc>
        <w:tc>
          <w:tcPr>
            <w:tcW w:w="1720" w:type="dxa"/>
            <w:tcBorders>
              <w:top w:val="nil"/>
              <w:left w:val="nil"/>
              <w:bottom w:val="nil"/>
              <w:right w:val="nil"/>
            </w:tcBorders>
          </w:tcPr>
          <w:p w14:paraId="35946890"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0.014***</w:t>
            </w:r>
          </w:p>
        </w:tc>
      </w:tr>
      <w:tr w:rsidR="000B0DED" w:rsidRPr="000B0DED" w14:paraId="6BEAC17C" w14:textId="77777777" w:rsidTr="008A4B37">
        <w:trPr>
          <w:jc w:val="center"/>
        </w:trPr>
        <w:tc>
          <w:tcPr>
            <w:tcW w:w="1764" w:type="dxa"/>
            <w:tcBorders>
              <w:top w:val="nil"/>
              <w:left w:val="nil"/>
              <w:bottom w:val="nil"/>
              <w:right w:val="nil"/>
            </w:tcBorders>
          </w:tcPr>
          <w:p w14:paraId="496AB38D" w14:textId="77777777" w:rsidR="000B0DED" w:rsidRPr="000B0DED" w:rsidRDefault="000B0DED" w:rsidP="008A4B37">
            <w:pPr>
              <w:widowControl w:val="0"/>
              <w:autoSpaceDE w:val="0"/>
              <w:autoSpaceDN w:val="0"/>
              <w:adjustRightInd w:val="0"/>
              <w:rPr>
                <w:rFonts w:ascii="Times New Roman" w:hAnsi="Times New Roman"/>
              </w:rPr>
            </w:pPr>
            <w:r w:rsidRPr="000B0DED">
              <w:rPr>
                <w:rFonts w:ascii="Times New Roman" w:hAnsi="Times New Roman"/>
                <w:b/>
              </w:rPr>
              <w:t xml:space="preserve">          </w:t>
            </w:r>
          </w:p>
        </w:tc>
        <w:tc>
          <w:tcPr>
            <w:tcW w:w="1063" w:type="dxa"/>
            <w:tcBorders>
              <w:top w:val="nil"/>
              <w:left w:val="nil"/>
              <w:bottom w:val="nil"/>
              <w:right w:val="nil"/>
            </w:tcBorders>
          </w:tcPr>
          <w:p w14:paraId="1D770D74"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(0.003)</w:t>
            </w:r>
          </w:p>
        </w:tc>
        <w:tc>
          <w:tcPr>
            <w:tcW w:w="1661" w:type="dxa"/>
            <w:tcBorders>
              <w:top w:val="nil"/>
              <w:left w:val="nil"/>
              <w:bottom w:val="nil"/>
              <w:right w:val="nil"/>
            </w:tcBorders>
          </w:tcPr>
          <w:p w14:paraId="7B4BDDD3"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(0.003)</w:t>
            </w:r>
          </w:p>
        </w:tc>
        <w:tc>
          <w:tcPr>
            <w:tcW w:w="1720" w:type="dxa"/>
            <w:tcBorders>
              <w:top w:val="nil"/>
              <w:left w:val="nil"/>
              <w:bottom w:val="nil"/>
              <w:right w:val="nil"/>
            </w:tcBorders>
          </w:tcPr>
          <w:p w14:paraId="2889DAD2"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(0.004)</w:t>
            </w:r>
          </w:p>
        </w:tc>
        <w:tc>
          <w:tcPr>
            <w:tcW w:w="1720" w:type="dxa"/>
            <w:tcBorders>
              <w:top w:val="nil"/>
              <w:left w:val="nil"/>
              <w:bottom w:val="nil"/>
              <w:right w:val="nil"/>
            </w:tcBorders>
          </w:tcPr>
          <w:p w14:paraId="4B9C64CF"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(0.004)</w:t>
            </w:r>
          </w:p>
        </w:tc>
        <w:tc>
          <w:tcPr>
            <w:tcW w:w="1720" w:type="dxa"/>
            <w:tcBorders>
              <w:top w:val="nil"/>
              <w:left w:val="nil"/>
              <w:bottom w:val="nil"/>
              <w:right w:val="nil"/>
            </w:tcBorders>
          </w:tcPr>
          <w:p w14:paraId="49D42DB8"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(0.004)</w:t>
            </w:r>
          </w:p>
        </w:tc>
      </w:tr>
      <w:tr w:rsidR="000B0DED" w:rsidRPr="000B0DED" w14:paraId="2B1217E2" w14:textId="77777777" w:rsidTr="008A4B37">
        <w:trPr>
          <w:jc w:val="center"/>
        </w:trPr>
        <w:tc>
          <w:tcPr>
            <w:tcW w:w="1764" w:type="dxa"/>
            <w:tcBorders>
              <w:top w:val="nil"/>
              <w:left w:val="nil"/>
              <w:bottom w:val="nil"/>
              <w:right w:val="nil"/>
            </w:tcBorders>
          </w:tcPr>
          <w:p w14:paraId="280DA37D" w14:textId="77777777" w:rsidR="000B0DED" w:rsidRPr="000B0DED" w:rsidRDefault="000B0DED" w:rsidP="008A4B37">
            <w:pPr>
              <w:widowControl w:val="0"/>
              <w:autoSpaceDE w:val="0"/>
              <w:autoSpaceDN w:val="0"/>
              <w:adjustRightInd w:val="0"/>
              <w:rPr>
                <w:rFonts w:ascii="Times New Roman" w:hAnsi="Times New Roman"/>
              </w:rPr>
            </w:pPr>
            <w:r w:rsidRPr="000B0DED">
              <w:rPr>
                <w:rFonts w:ascii="Times New Roman" w:hAnsi="Times New Roman"/>
              </w:rPr>
              <w:t xml:space="preserve">Entry-Prior   </w:t>
            </w:r>
          </w:p>
        </w:tc>
        <w:tc>
          <w:tcPr>
            <w:tcW w:w="1063" w:type="dxa"/>
            <w:tcBorders>
              <w:top w:val="nil"/>
              <w:left w:val="nil"/>
              <w:bottom w:val="nil"/>
              <w:right w:val="nil"/>
            </w:tcBorders>
          </w:tcPr>
          <w:p w14:paraId="2E45CC8D"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0.000</w:t>
            </w:r>
          </w:p>
        </w:tc>
        <w:tc>
          <w:tcPr>
            <w:tcW w:w="1661" w:type="dxa"/>
            <w:tcBorders>
              <w:top w:val="nil"/>
              <w:left w:val="nil"/>
              <w:bottom w:val="nil"/>
              <w:right w:val="nil"/>
            </w:tcBorders>
          </w:tcPr>
          <w:p w14:paraId="46C50468"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-0.002</w:t>
            </w:r>
          </w:p>
        </w:tc>
        <w:tc>
          <w:tcPr>
            <w:tcW w:w="1720" w:type="dxa"/>
            <w:tcBorders>
              <w:top w:val="nil"/>
              <w:left w:val="nil"/>
              <w:bottom w:val="nil"/>
              <w:right w:val="nil"/>
            </w:tcBorders>
          </w:tcPr>
          <w:p w14:paraId="0F46D2B1"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-0.004</w:t>
            </w:r>
          </w:p>
        </w:tc>
        <w:tc>
          <w:tcPr>
            <w:tcW w:w="1720" w:type="dxa"/>
            <w:tcBorders>
              <w:top w:val="nil"/>
              <w:left w:val="nil"/>
              <w:bottom w:val="nil"/>
              <w:right w:val="nil"/>
            </w:tcBorders>
          </w:tcPr>
          <w:p w14:paraId="2B0D79AA"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-0.005</w:t>
            </w:r>
          </w:p>
        </w:tc>
        <w:tc>
          <w:tcPr>
            <w:tcW w:w="1720" w:type="dxa"/>
            <w:tcBorders>
              <w:top w:val="nil"/>
              <w:left w:val="nil"/>
              <w:bottom w:val="nil"/>
              <w:right w:val="nil"/>
            </w:tcBorders>
          </w:tcPr>
          <w:p w14:paraId="3F012C6D"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-0.005</w:t>
            </w:r>
          </w:p>
        </w:tc>
      </w:tr>
      <w:tr w:rsidR="000B0DED" w:rsidRPr="000B0DED" w14:paraId="1EDCE089" w14:textId="77777777" w:rsidTr="008A4B37">
        <w:trPr>
          <w:jc w:val="center"/>
        </w:trPr>
        <w:tc>
          <w:tcPr>
            <w:tcW w:w="1764" w:type="dxa"/>
            <w:tcBorders>
              <w:top w:val="nil"/>
              <w:left w:val="nil"/>
              <w:bottom w:val="nil"/>
              <w:right w:val="nil"/>
            </w:tcBorders>
          </w:tcPr>
          <w:p w14:paraId="702AFB1C" w14:textId="77777777" w:rsidR="000B0DED" w:rsidRPr="000B0DED" w:rsidRDefault="000B0DED" w:rsidP="008A4B37">
            <w:pPr>
              <w:widowControl w:val="0"/>
              <w:autoSpaceDE w:val="0"/>
              <w:autoSpaceDN w:val="0"/>
              <w:adjustRightInd w:val="0"/>
              <w:rPr>
                <w:rFonts w:ascii="Times New Roman" w:hAnsi="Times New Roman"/>
              </w:rPr>
            </w:pPr>
            <w:r w:rsidRPr="000B0DED">
              <w:rPr>
                <w:rFonts w:ascii="Times New Roman" w:hAnsi="Times New Roman"/>
              </w:rPr>
              <w:t xml:space="preserve">     Alliance</w:t>
            </w:r>
          </w:p>
        </w:tc>
        <w:tc>
          <w:tcPr>
            <w:tcW w:w="1063" w:type="dxa"/>
            <w:tcBorders>
              <w:top w:val="nil"/>
              <w:left w:val="nil"/>
              <w:bottom w:val="nil"/>
              <w:right w:val="nil"/>
            </w:tcBorders>
          </w:tcPr>
          <w:p w14:paraId="3BF06259"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(0.005)</w:t>
            </w:r>
          </w:p>
        </w:tc>
        <w:tc>
          <w:tcPr>
            <w:tcW w:w="1661" w:type="dxa"/>
            <w:tcBorders>
              <w:top w:val="nil"/>
              <w:left w:val="nil"/>
              <w:bottom w:val="nil"/>
              <w:right w:val="nil"/>
            </w:tcBorders>
          </w:tcPr>
          <w:p w14:paraId="0FF9CFDE"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(0.011)</w:t>
            </w:r>
          </w:p>
        </w:tc>
        <w:tc>
          <w:tcPr>
            <w:tcW w:w="1720" w:type="dxa"/>
            <w:tcBorders>
              <w:top w:val="nil"/>
              <w:left w:val="nil"/>
              <w:bottom w:val="nil"/>
              <w:right w:val="nil"/>
            </w:tcBorders>
          </w:tcPr>
          <w:p w14:paraId="7DA841D3"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(0.012)</w:t>
            </w:r>
          </w:p>
        </w:tc>
        <w:tc>
          <w:tcPr>
            <w:tcW w:w="1720" w:type="dxa"/>
            <w:tcBorders>
              <w:top w:val="nil"/>
              <w:left w:val="nil"/>
              <w:bottom w:val="nil"/>
              <w:right w:val="nil"/>
            </w:tcBorders>
          </w:tcPr>
          <w:p w14:paraId="3AF2351D"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(0.012)</w:t>
            </w:r>
          </w:p>
        </w:tc>
        <w:tc>
          <w:tcPr>
            <w:tcW w:w="1720" w:type="dxa"/>
            <w:tcBorders>
              <w:top w:val="nil"/>
              <w:left w:val="nil"/>
              <w:bottom w:val="nil"/>
              <w:right w:val="nil"/>
            </w:tcBorders>
          </w:tcPr>
          <w:p w14:paraId="78EC5DF1"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(0.012)</w:t>
            </w:r>
          </w:p>
        </w:tc>
      </w:tr>
      <w:tr w:rsidR="000B0DED" w:rsidRPr="000B0DED" w14:paraId="00AF99A0" w14:textId="77777777" w:rsidTr="008A4B37">
        <w:trPr>
          <w:jc w:val="center"/>
        </w:trPr>
        <w:tc>
          <w:tcPr>
            <w:tcW w:w="1764" w:type="dxa"/>
            <w:tcBorders>
              <w:top w:val="nil"/>
              <w:left w:val="nil"/>
              <w:bottom w:val="nil"/>
              <w:right w:val="nil"/>
            </w:tcBorders>
          </w:tcPr>
          <w:p w14:paraId="1A9EB686" w14:textId="77777777" w:rsidR="000B0DED" w:rsidRPr="000B0DED" w:rsidRDefault="000B0DED" w:rsidP="008A4B37">
            <w:pPr>
              <w:widowControl w:val="0"/>
              <w:autoSpaceDE w:val="0"/>
              <w:autoSpaceDN w:val="0"/>
              <w:adjustRightInd w:val="0"/>
              <w:rPr>
                <w:rFonts w:ascii="Times New Roman" w:hAnsi="Times New Roman"/>
              </w:rPr>
            </w:pPr>
            <w:r w:rsidRPr="000B0DED">
              <w:rPr>
                <w:rFonts w:ascii="Times New Roman" w:hAnsi="Times New Roman"/>
              </w:rPr>
              <w:t xml:space="preserve">Independent </w:t>
            </w:r>
          </w:p>
        </w:tc>
        <w:tc>
          <w:tcPr>
            <w:tcW w:w="1063" w:type="dxa"/>
            <w:tcBorders>
              <w:top w:val="nil"/>
              <w:left w:val="nil"/>
              <w:bottom w:val="nil"/>
              <w:right w:val="nil"/>
            </w:tcBorders>
          </w:tcPr>
          <w:p w14:paraId="55CCE27C"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0.012**</w:t>
            </w:r>
          </w:p>
        </w:tc>
        <w:tc>
          <w:tcPr>
            <w:tcW w:w="1661" w:type="dxa"/>
            <w:tcBorders>
              <w:top w:val="nil"/>
              <w:left w:val="nil"/>
              <w:bottom w:val="nil"/>
              <w:right w:val="nil"/>
            </w:tcBorders>
          </w:tcPr>
          <w:p w14:paraId="3019848B"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0.013***</w:t>
            </w:r>
          </w:p>
        </w:tc>
        <w:tc>
          <w:tcPr>
            <w:tcW w:w="1720" w:type="dxa"/>
            <w:tcBorders>
              <w:top w:val="nil"/>
              <w:left w:val="nil"/>
              <w:bottom w:val="nil"/>
              <w:right w:val="nil"/>
            </w:tcBorders>
          </w:tcPr>
          <w:p w14:paraId="5DFE85A3"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0.013***</w:t>
            </w:r>
          </w:p>
        </w:tc>
        <w:tc>
          <w:tcPr>
            <w:tcW w:w="1720" w:type="dxa"/>
            <w:tcBorders>
              <w:top w:val="nil"/>
              <w:left w:val="nil"/>
              <w:bottom w:val="nil"/>
              <w:right w:val="nil"/>
            </w:tcBorders>
          </w:tcPr>
          <w:p w14:paraId="0859A073"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0.013***</w:t>
            </w:r>
          </w:p>
        </w:tc>
        <w:tc>
          <w:tcPr>
            <w:tcW w:w="1720" w:type="dxa"/>
            <w:tcBorders>
              <w:top w:val="nil"/>
              <w:left w:val="nil"/>
              <w:bottom w:val="nil"/>
              <w:right w:val="nil"/>
            </w:tcBorders>
          </w:tcPr>
          <w:p w14:paraId="716D1445"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0.013***</w:t>
            </w:r>
          </w:p>
        </w:tc>
      </w:tr>
      <w:tr w:rsidR="000B0DED" w:rsidRPr="000B0DED" w14:paraId="4D3FA7BD" w14:textId="77777777" w:rsidTr="008A4B37">
        <w:trPr>
          <w:jc w:val="center"/>
        </w:trPr>
        <w:tc>
          <w:tcPr>
            <w:tcW w:w="1764" w:type="dxa"/>
            <w:tcBorders>
              <w:top w:val="nil"/>
              <w:left w:val="nil"/>
              <w:bottom w:val="nil"/>
              <w:right w:val="nil"/>
            </w:tcBorders>
          </w:tcPr>
          <w:p w14:paraId="6BA53AA8" w14:textId="77777777" w:rsidR="000B0DED" w:rsidRPr="000B0DED" w:rsidRDefault="000B0DED" w:rsidP="008A4B37">
            <w:pPr>
              <w:widowControl w:val="0"/>
              <w:autoSpaceDE w:val="0"/>
              <w:autoSpaceDN w:val="0"/>
              <w:adjustRightInd w:val="0"/>
              <w:rPr>
                <w:rFonts w:ascii="Times New Roman" w:hAnsi="Times New Roman"/>
              </w:rPr>
            </w:pPr>
            <w:r w:rsidRPr="000B0DED">
              <w:rPr>
                <w:rFonts w:ascii="Times New Roman" w:hAnsi="Times New Roman"/>
              </w:rPr>
              <w:t xml:space="preserve">     Vote</w:t>
            </w:r>
          </w:p>
        </w:tc>
        <w:tc>
          <w:tcPr>
            <w:tcW w:w="1063" w:type="dxa"/>
            <w:tcBorders>
              <w:top w:val="nil"/>
              <w:left w:val="nil"/>
              <w:bottom w:val="nil"/>
              <w:right w:val="nil"/>
            </w:tcBorders>
          </w:tcPr>
          <w:p w14:paraId="3CC82D54"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(0.005)</w:t>
            </w:r>
          </w:p>
        </w:tc>
        <w:tc>
          <w:tcPr>
            <w:tcW w:w="1661" w:type="dxa"/>
            <w:tcBorders>
              <w:top w:val="nil"/>
              <w:left w:val="nil"/>
              <w:bottom w:val="nil"/>
              <w:right w:val="nil"/>
            </w:tcBorders>
          </w:tcPr>
          <w:p w14:paraId="667FBCEA"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(0.005)</w:t>
            </w:r>
          </w:p>
        </w:tc>
        <w:tc>
          <w:tcPr>
            <w:tcW w:w="1720" w:type="dxa"/>
            <w:tcBorders>
              <w:top w:val="nil"/>
              <w:left w:val="nil"/>
              <w:bottom w:val="nil"/>
              <w:right w:val="nil"/>
            </w:tcBorders>
          </w:tcPr>
          <w:p w14:paraId="4D7F4F33"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(0.005)</w:t>
            </w:r>
          </w:p>
        </w:tc>
        <w:tc>
          <w:tcPr>
            <w:tcW w:w="1720" w:type="dxa"/>
            <w:tcBorders>
              <w:top w:val="nil"/>
              <w:left w:val="nil"/>
              <w:bottom w:val="nil"/>
              <w:right w:val="nil"/>
            </w:tcBorders>
          </w:tcPr>
          <w:p w14:paraId="280E2A7A"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(0.005)</w:t>
            </w:r>
          </w:p>
        </w:tc>
        <w:tc>
          <w:tcPr>
            <w:tcW w:w="1720" w:type="dxa"/>
            <w:tcBorders>
              <w:top w:val="nil"/>
              <w:left w:val="nil"/>
              <w:bottom w:val="nil"/>
              <w:right w:val="nil"/>
            </w:tcBorders>
          </w:tcPr>
          <w:p w14:paraId="428040B8"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(0.005)</w:t>
            </w:r>
          </w:p>
        </w:tc>
      </w:tr>
      <w:tr w:rsidR="000B0DED" w:rsidRPr="000B0DED" w14:paraId="5AE8C3D6" w14:textId="77777777" w:rsidTr="008A4B37">
        <w:trPr>
          <w:jc w:val="center"/>
        </w:trPr>
        <w:tc>
          <w:tcPr>
            <w:tcW w:w="1764" w:type="dxa"/>
            <w:tcBorders>
              <w:top w:val="nil"/>
              <w:left w:val="nil"/>
              <w:bottom w:val="nil"/>
              <w:right w:val="nil"/>
            </w:tcBorders>
          </w:tcPr>
          <w:p w14:paraId="1E12CFC9" w14:textId="77777777" w:rsidR="000B0DED" w:rsidRPr="000B0DED" w:rsidRDefault="000B0DED" w:rsidP="008A4B37">
            <w:pPr>
              <w:widowControl w:val="0"/>
              <w:autoSpaceDE w:val="0"/>
              <w:autoSpaceDN w:val="0"/>
              <w:adjustRightInd w:val="0"/>
              <w:rPr>
                <w:rFonts w:ascii="Times New Roman" w:hAnsi="Times New Roman"/>
              </w:rPr>
            </w:pPr>
            <w:r w:rsidRPr="000B0DED">
              <w:rPr>
                <w:rFonts w:ascii="Times New Roman" w:hAnsi="Times New Roman"/>
              </w:rPr>
              <w:t>Exit-Defunct</w:t>
            </w:r>
          </w:p>
        </w:tc>
        <w:tc>
          <w:tcPr>
            <w:tcW w:w="1063" w:type="dxa"/>
            <w:tcBorders>
              <w:top w:val="nil"/>
              <w:left w:val="nil"/>
              <w:bottom w:val="nil"/>
              <w:right w:val="nil"/>
            </w:tcBorders>
          </w:tcPr>
          <w:p w14:paraId="52BA087E"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0.003</w:t>
            </w:r>
          </w:p>
        </w:tc>
        <w:tc>
          <w:tcPr>
            <w:tcW w:w="1661" w:type="dxa"/>
            <w:tcBorders>
              <w:top w:val="nil"/>
              <w:left w:val="nil"/>
              <w:bottom w:val="nil"/>
              <w:right w:val="nil"/>
            </w:tcBorders>
          </w:tcPr>
          <w:p w14:paraId="45E4A5A3"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-0.006</w:t>
            </w:r>
          </w:p>
        </w:tc>
        <w:tc>
          <w:tcPr>
            <w:tcW w:w="1720" w:type="dxa"/>
            <w:tcBorders>
              <w:top w:val="nil"/>
              <w:left w:val="nil"/>
              <w:bottom w:val="nil"/>
              <w:right w:val="nil"/>
            </w:tcBorders>
          </w:tcPr>
          <w:p w14:paraId="6FB32C36"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-0.006</w:t>
            </w:r>
          </w:p>
        </w:tc>
        <w:tc>
          <w:tcPr>
            <w:tcW w:w="1720" w:type="dxa"/>
            <w:tcBorders>
              <w:top w:val="nil"/>
              <w:left w:val="nil"/>
              <w:bottom w:val="nil"/>
              <w:right w:val="nil"/>
            </w:tcBorders>
          </w:tcPr>
          <w:p w14:paraId="47B41731"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-0.006</w:t>
            </w:r>
          </w:p>
        </w:tc>
        <w:tc>
          <w:tcPr>
            <w:tcW w:w="1720" w:type="dxa"/>
            <w:tcBorders>
              <w:top w:val="nil"/>
              <w:left w:val="nil"/>
              <w:bottom w:val="nil"/>
              <w:right w:val="nil"/>
            </w:tcBorders>
          </w:tcPr>
          <w:p w14:paraId="62EA8B24"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-0.008</w:t>
            </w:r>
          </w:p>
        </w:tc>
      </w:tr>
      <w:tr w:rsidR="000B0DED" w:rsidRPr="000B0DED" w14:paraId="676C1BE7" w14:textId="77777777" w:rsidTr="008A4B37">
        <w:trPr>
          <w:jc w:val="center"/>
        </w:trPr>
        <w:tc>
          <w:tcPr>
            <w:tcW w:w="1764" w:type="dxa"/>
            <w:tcBorders>
              <w:top w:val="nil"/>
              <w:left w:val="nil"/>
              <w:bottom w:val="nil"/>
              <w:right w:val="nil"/>
            </w:tcBorders>
          </w:tcPr>
          <w:p w14:paraId="2EADC7D4" w14:textId="77777777" w:rsidR="000B0DED" w:rsidRPr="000B0DED" w:rsidRDefault="000B0DED" w:rsidP="008A4B37">
            <w:pPr>
              <w:widowControl w:val="0"/>
              <w:autoSpaceDE w:val="0"/>
              <w:autoSpaceDN w:val="0"/>
              <w:adjustRightInd w:val="0"/>
              <w:rPr>
                <w:rFonts w:ascii="Times New Roman" w:hAnsi="Times New Roman"/>
              </w:rPr>
            </w:pPr>
            <w:r w:rsidRPr="000B0DED">
              <w:rPr>
                <w:rFonts w:ascii="Times New Roman" w:hAnsi="Times New Roman"/>
              </w:rPr>
              <w:t xml:space="preserve">  </w:t>
            </w:r>
          </w:p>
        </w:tc>
        <w:tc>
          <w:tcPr>
            <w:tcW w:w="1063" w:type="dxa"/>
            <w:tcBorders>
              <w:top w:val="nil"/>
              <w:left w:val="nil"/>
              <w:bottom w:val="nil"/>
              <w:right w:val="nil"/>
            </w:tcBorders>
          </w:tcPr>
          <w:p w14:paraId="5BD7D6BF"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(0.012)</w:t>
            </w:r>
          </w:p>
        </w:tc>
        <w:tc>
          <w:tcPr>
            <w:tcW w:w="1661" w:type="dxa"/>
            <w:tcBorders>
              <w:top w:val="nil"/>
              <w:left w:val="nil"/>
              <w:bottom w:val="nil"/>
              <w:right w:val="nil"/>
            </w:tcBorders>
          </w:tcPr>
          <w:p w14:paraId="02564936"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(0.011)</w:t>
            </w:r>
          </w:p>
        </w:tc>
        <w:tc>
          <w:tcPr>
            <w:tcW w:w="1720" w:type="dxa"/>
            <w:tcBorders>
              <w:top w:val="nil"/>
              <w:left w:val="nil"/>
              <w:bottom w:val="nil"/>
              <w:right w:val="nil"/>
            </w:tcBorders>
          </w:tcPr>
          <w:p w14:paraId="43435EB4"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(0.011)</w:t>
            </w:r>
          </w:p>
        </w:tc>
        <w:tc>
          <w:tcPr>
            <w:tcW w:w="1720" w:type="dxa"/>
            <w:tcBorders>
              <w:top w:val="nil"/>
              <w:left w:val="nil"/>
              <w:bottom w:val="nil"/>
              <w:right w:val="nil"/>
            </w:tcBorders>
          </w:tcPr>
          <w:p w14:paraId="0A95012E"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(0.011)</w:t>
            </w:r>
          </w:p>
        </w:tc>
        <w:tc>
          <w:tcPr>
            <w:tcW w:w="1720" w:type="dxa"/>
            <w:tcBorders>
              <w:top w:val="nil"/>
              <w:left w:val="nil"/>
              <w:bottom w:val="nil"/>
              <w:right w:val="nil"/>
            </w:tcBorders>
          </w:tcPr>
          <w:p w14:paraId="115AE767"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(0.011)</w:t>
            </w:r>
          </w:p>
        </w:tc>
      </w:tr>
      <w:tr w:rsidR="000B0DED" w:rsidRPr="000B0DED" w14:paraId="220A4CD0" w14:textId="77777777" w:rsidTr="008A4B37">
        <w:trPr>
          <w:jc w:val="center"/>
        </w:trPr>
        <w:tc>
          <w:tcPr>
            <w:tcW w:w="1764" w:type="dxa"/>
            <w:tcBorders>
              <w:top w:val="nil"/>
              <w:left w:val="nil"/>
              <w:bottom w:val="nil"/>
              <w:right w:val="nil"/>
            </w:tcBorders>
          </w:tcPr>
          <w:p w14:paraId="397763AE" w14:textId="77777777" w:rsidR="000B0DED" w:rsidRPr="000B0DED" w:rsidRDefault="000B0DED" w:rsidP="008A4B37">
            <w:pPr>
              <w:widowControl w:val="0"/>
              <w:autoSpaceDE w:val="0"/>
              <w:autoSpaceDN w:val="0"/>
              <w:adjustRightInd w:val="0"/>
              <w:rPr>
                <w:rFonts w:ascii="Times New Roman" w:hAnsi="Times New Roman"/>
              </w:rPr>
            </w:pPr>
            <w:r w:rsidRPr="000B0DED">
              <w:rPr>
                <w:rFonts w:ascii="Times New Roman" w:hAnsi="Times New Roman"/>
              </w:rPr>
              <w:t>Exit-Alliance</w:t>
            </w:r>
          </w:p>
        </w:tc>
        <w:tc>
          <w:tcPr>
            <w:tcW w:w="1063" w:type="dxa"/>
            <w:tcBorders>
              <w:top w:val="nil"/>
              <w:left w:val="nil"/>
              <w:bottom w:val="nil"/>
              <w:right w:val="nil"/>
            </w:tcBorders>
          </w:tcPr>
          <w:p w14:paraId="3437E03B"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-0.022**</w:t>
            </w:r>
          </w:p>
        </w:tc>
        <w:tc>
          <w:tcPr>
            <w:tcW w:w="1661" w:type="dxa"/>
            <w:tcBorders>
              <w:top w:val="nil"/>
              <w:left w:val="nil"/>
              <w:bottom w:val="nil"/>
              <w:right w:val="nil"/>
            </w:tcBorders>
          </w:tcPr>
          <w:p w14:paraId="5EA1FEFD"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-0.026**</w:t>
            </w:r>
          </w:p>
        </w:tc>
        <w:tc>
          <w:tcPr>
            <w:tcW w:w="1720" w:type="dxa"/>
            <w:tcBorders>
              <w:top w:val="nil"/>
              <w:left w:val="nil"/>
              <w:bottom w:val="nil"/>
              <w:right w:val="nil"/>
            </w:tcBorders>
          </w:tcPr>
          <w:p w14:paraId="07C01BA9"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-0.027**</w:t>
            </w:r>
          </w:p>
        </w:tc>
        <w:tc>
          <w:tcPr>
            <w:tcW w:w="1720" w:type="dxa"/>
            <w:tcBorders>
              <w:top w:val="nil"/>
              <w:left w:val="nil"/>
              <w:bottom w:val="nil"/>
              <w:right w:val="nil"/>
            </w:tcBorders>
          </w:tcPr>
          <w:p w14:paraId="6FF1DD83"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-0.027**</w:t>
            </w:r>
          </w:p>
        </w:tc>
        <w:tc>
          <w:tcPr>
            <w:tcW w:w="1720" w:type="dxa"/>
            <w:tcBorders>
              <w:top w:val="nil"/>
              <w:left w:val="nil"/>
              <w:bottom w:val="nil"/>
              <w:right w:val="nil"/>
            </w:tcBorders>
          </w:tcPr>
          <w:p w14:paraId="2CCBD07E"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-0.028***</w:t>
            </w:r>
          </w:p>
        </w:tc>
      </w:tr>
      <w:tr w:rsidR="000B0DED" w:rsidRPr="000B0DED" w14:paraId="645A2203" w14:textId="77777777" w:rsidTr="008A4B37">
        <w:trPr>
          <w:jc w:val="center"/>
        </w:trPr>
        <w:tc>
          <w:tcPr>
            <w:tcW w:w="1764" w:type="dxa"/>
            <w:tcBorders>
              <w:top w:val="nil"/>
              <w:left w:val="nil"/>
              <w:right w:val="nil"/>
            </w:tcBorders>
          </w:tcPr>
          <w:p w14:paraId="003195A4" w14:textId="77777777" w:rsidR="000B0DED" w:rsidRPr="000B0DED" w:rsidRDefault="000B0DED" w:rsidP="008A4B37">
            <w:pPr>
              <w:widowControl w:val="0"/>
              <w:autoSpaceDE w:val="0"/>
              <w:autoSpaceDN w:val="0"/>
              <w:adjustRightInd w:val="0"/>
              <w:rPr>
                <w:rFonts w:ascii="Times New Roman" w:hAnsi="Times New Roman"/>
              </w:rPr>
            </w:pPr>
          </w:p>
        </w:tc>
        <w:tc>
          <w:tcPr>
            <w:tcW w:w="1063" w:type="dxa"/>
            <w:tcBorders>
              <w:top w:val="nil"/>
              <w:left w:val="nil"/>
              <w:right w:val="nil"/>
            </w:tcBorders>
          </w:tcPr>
          <w:p w14:paraId="09467266"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(0.011)</w:t>
            </w:r>
          </w:p>
        </w:tc>
        <w:tc>
          <w:tcPr>
            <w:tcW w:w="1661" w:type="dxa"/>
            <w:tcBorders>
              <w:top w:val="nil"/>
              <w:left w:val="nil"/>
              <w:right w:val="nil"/>
            </w:tcBorders>
          </w:tcPr>
          <w:p w14:paraId="6E9F60E9"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(0.011)</w:t>
            </w:r>
          </w:p>
        </w:tc>
        <w:tc>
          <w:tcPr>
            <w:tcW w:w="1720" w:type="dxa"/>
            <w:tcBorders>
              <w:top w:val="nil"/>
              <w:left w:val="nil"/>
              <w:right w:val="nil"/>
            </w:tcBorders>
          </w:tcPr>
          <w:p w14:paraId="7355B927"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(0.011)</w:t>
            </w:r>
          </w:p>
        </w:tc>
        <w:tc>
          <w:tcPr>
            <w:tcW w:w="1720" w:type="dxa"/>
            <w:tcBorders>
              <w:top w:val="nil"/>
              <w:left w:val="nil"/>
              <w:right w:val="nil"/>
            </w:tcBorders>
          </w:tcPr>
          <w:p w14:paraId="3AACFB17"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(0.011)</w:t>
            </w:r>
          </w:p>
        </w:tc>
        <w:tc>
          <w:tcPr>
            <w:tcW w:w="1720" w:type="dxa"/>
            <w:tcBorders>
              <w:top w:val="nil"/>
              <w:left w:val="nil"/>
              <w:right w:val="nil"/>
            </w:tcBorders>
          </w:tcPr>
          <w:p w14:paraId="192966D1"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(0.011)</w:t>
            </w:r>
          </w:p>
        </w:tc>
      </w:tr>
      <w:tr w:rsidR="000B0DED" w:rsidRPr="000B0DED" w14:paraId="42E92D08" w14:textId="77777777" w:rsidTr="008A4B37">
        <w:trPr>
          <w:jc w:val="center"/>
        </w:trPr>
        <w:tc>
          <w:tcPr>
            <w:tcW w:w="1764" w:type="dxa"/>
            <w:tcBorders>
              <w:left w:val="nil"/>
              <w:bottom w:val="nil"/>
              <w:right w:val="nil"/>
            </w:tcBorders>
          </w:tcPr>
          <w:p w14:paraId="70D7AEDE" w14:textId="77777777" w:rsidR="000B0DED" w:rsidRPr="000B0DED" w:rsidRDefault="000B0DED" w:rsidP="008A4B37">
            <w:pPr>
              <w:widowControl w:val="0"/>
              <w:autoSpaceDE w:val="0"/>
              <w:autoSpaceDN w:val="0"/>
              <w:adjustRightInd w:val="0"/>
              <w:rPr>
                <w:rFonts w:ascii="Times New Roman" w:hAnsi="Times New Roman"/>
              </w:rPr>
            </w:pPr>
            <w:r w:rsidRPr="000B0DED">
              <w:rPr>
                <w:rFonts w:ascii="Times New Roman" w:hAnsi="Times New Roman"/>
              </w:rPr>
              <w:t>Lagged Turnout</w:t>
            </w:r>
          </w:p>
        </w:tc>
        <w:tc>
          <w:tcPr>
            <w:tcW w:w="1063" w:type="dxa"/>
            <w:tcBorders>
              <w:left w:val="nil"/>
              <w:bottom w:val="nil"/>
              <w:right w:val="nil"/>
            </w:tcBorders>
          </w:tcPr>
          <w:p w14:paraId="1D5C7C6D"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-0.837***</w:t>
            </w:r>
          </w:p>
        </w:tc>
        <w:tc>
          <w:tcPr>
            <w:tcW w:w="1661" w:type="dxa"/>
            <w:tcBorders>
              <w:left w:val="nil"/>
              <w:bottom w:val="nil"/>
              <w:right w:val="nil"/>
            </w:tcBorders>
          </w:tcPr>
          <w:p w14:paraId="001E2C28"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-0.837***</w:t>
            </w:r>
          </w:p>
        </w:tc>
        <w:tc>
          <w:tcPr>
            <w:tcW w:w="1720" w:type="dxa"/>
            <w:tcBorders>
              <w:left w:val="nil"/>
              <w:bottom w:val="nil"/>
              <w:right w:val="nil"/>
            </w:tcBorders>
          </w:tcPr>
          <w:p w14:paraId="2090A3BE"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-0.837***</w:t>
            </w:r>
          </w:p>
        </w:tc>
        <w:tc>
          <w:tcPr>
            <w:tcW w:w="1720" w:type="dxa"/>
            <w:tcBorders>
              <w:left w:val="nil"/>
              <w:bottom w:val="nil"/>
              <w:right w:val="nil"/>
            </w:tcBorders>
          </w:tcPr>
          <w:p w14:paraId="67E6861E"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-0.839***</w:t>
            </w:r>
          </w:p>
        </w:tc>
        <w:tc>
          <w:tcPr>
            <w:tcW w:w="1720" w:type="dxa"/>
            <w:tcBorders>
              <w:left w:val="nil"/>
              <w:bottom w:val="nil"/>
              <w:right w:val="nil"/>
            </w:tcBorders>
          </w:tcPr>
          <w:p w14:paraId="11B409D0"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-0.841***</w:t>
            </w:r>
          </w:p>
        </w:tc>
      </w:tr>
      <w:tr w:rsidR="000B0DED" w:rsidRPr="000B0DED" w14:paraId="19418343" w14:textId="77777777" w:rsidTr="008A4B37">
        <w:trPr>
          <w:jc w:val="center"/>
        </w:trPr>
        <w:tc>
          <w:tcPr>
            <w:tcW w:w="1764" w:type="dxa"/>
            <w:tcBorders>
              <w:top w:val="nil"/>
              <w:left w:val="nil"/>
              <w:bottom w:val="nil"/>
              <w:right w:val="nil"/>
            </w:tcBorders>
          </w:tcPr>
          <w:p w14:paraId="067155CA" w14:textId="77777777" w:rsidR="000B0DED" w:rsidRPr="000B0DED" w:rsidRDefault="000B0DED" w:rsidP="008A4B37">
            <w:pPr>
              <w:widowControl w:val="0"/>
              <w:autoSpaceDE w:val="0"/>
              <w:autoSpaceDN w:val="0"/>
              <w:adjustRightInd w:val="0"/>
              <w:rPr>
                <w:rFonts w:ascii="Times New Roman" w:hAnsi="Times New Roman"/>
              </w:rPr>
            </w:pPr>
          </w:p>
        </w:tc>
        <w:tc>
          <w:tcPr>
            <w:tcW w:w="1063" w:type="dxa"/>
            <w:tcBorders>
              <w:top w:val="nil"/>
              <w:left w:val="nil"/>
              <w:bottom w:val="nil"/>
              <w:right w:val="nil"/>
            </w:tcBorders>
          </w:tcPr>
          <w:p w14:paraId="44F4DD9B"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(0.021)</w:t>
            </w:r>
          </w:p>
        </w:tc>
        <w:tc>
          <w:tcPr>
            <w:tcW w:w="1661" w:type="dxa"/>
            <w:tcBorders>
              <w:top w:val="nil"/>
              <w:left w:val="nil"/>
              <w:bottom w:val="nil"/>
              <w:right w:val="nil"/>
            </w:tcBorders>
          </w:tcPr>
          <w:p w14:paraId="00E65822"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(0.021)</w:t>
            </w:r>
          </w:p>
        </w:tc>
        <w:tc>
          <w:tcPr>
            <w:tcW w:w="1720" w:type="dxa"/>
            <w:tcBorders>
              <w:top w:val="nil"/>
              <w:left w:val="nil"/>
              <w:bottom w:val="nil"/>
              <w:right w:val="nil"/>
            </w:tcBorders>
          </w:tcPr>
          <w:p w14:paraId="1FCFB525"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(0.021)</w:t>
            </w:r>
          </w:p>
        </w:tc>
        <w:tc>
          <w:tcPr>
            <w:tcW w:w="1720" w:type="dxa"/>
            <w:tcBorders>
              <w:top w:val="nil"/>
              <w:left w:val="nil"/>
              <w:bottom w:val="nil"/>
              <w:right w:val="nil"/>
            </w:tcBorders>
          </w:tcPr>
          <w:p w14:paraId="7E650708"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(0.021)</w:t>
            </w:r>
          </w:p>
        </w:tc>
        <w:tc>
          <w:tcPr>
            <w:tcW w:w="1720" w:type="dxa"/>
            <w:tcBorders>
              <w:top w:val="nil"/>
              <w:left w:val="nil"/>
              <w:bottom w:val="nil"/>
              <w:right w:val="nil"/>
            </w:tcBorders>
          </w:tcPr>
          <w:p w14:paraId="04CBCB43"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(0.021)</w:t>
            </w:r>
          </w:p>
        </w:tc>
      </w:tr>
      <w:tr w:rsidR="000B0DED" w:rsidRPr="000B0DED" w14:paraId="3336CFD5" w14:textId="77777777" w:rsidTr="008A4B37">
        <w:trPr>
          <w:jc w:val="center"/>
        </w:trPr>
        <w:tc>
          <w:tcPr>
            <w:tcW w:w="1764" w:type="dxa"/>
            <w:tcBorders>
              <w:top w:val="nil"/>
              <w:left w:val="nil"/>
              <w:bottom w:val="nil"/>
              <w:right w:val="nil"/>
            </w:tcBorders>
          </w:tcPr>
          <w:p w14:paraId="0155647B" w14:textId="77777777" w:rsidR="000B0DED" w:rsidRPr="000B0DED" w:rsidRDefault="000B0DED" w:rsidP="008A4B37">
            <w:pPr>
              <w:widowControl w:val="0"/>
              <w:autoSpaceDE w:val="0"/>
              <w:autoSpaceDN w:val="0"/>
              <w:adjustRightInd w:val="0"/>
              <w:rPr>
                <w:rFonts w:ascii="Times New Roman" w:hAnsi="Times New Roman"/>
              </w:rPr>
            </w:pPr>
            <w:r w:rsidRPr="000B0DED">
              <w:rPr>
                <w:rFonts w:ascii="Times New Roman" w:hAnsi="Times New Roman"/>
              </w:rPr>
              <w:t xml:space="preserve">Previous ENP </w:t>
            </w:r>
          </w:p>
        </w:tc>
        <w:tc>
          <w:tcPr>
            <w:tcW w:w="1063" w:type="dxa"/>
            <w:tcBorders>
              <w:top w:val="nil"/>
              <w:left w:val="nil"/>
              <w:bottom w:val="nil"/>
              <w:right w:val="nil"/>
            </w:tcBorders>
          </w:tcPr>
          <w:p w14:paraId="43FC6C92"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0.013***</w:t>
            </w:r>
          </w:p>
        </w:tc>
        <w:tc>
          <w:tcPr>
            <w:tcW w:w="1661" w:type="dxa"/>
            <w:tcBorders>
              <w:top w:val="nil"/>
              <w:left w:val="nil"/>
              <w:bottom w:val="nil"/>
              <w:right w:val="nil"/>
            </w:tcBorders>
          </w:tcPr>
          <w:p w14:paraId="45DDE51F"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0.014***</w:t>
            </w:r>
          </w:p>
        </w:tc>
        <w:tc>
          <w:tcPr>
            <w:tcW w:w="1720" w:type="dxa"/>
            <w:tcBorders>
              <w:top w:val="nil"/>
              <w:left w:val="nil"/>
              <w:bottom w:val="nil"/>
              <w:right w:val="nil"/>
            </w:tcBorders>
          </w:tcPr>
          <w:p w14:paraId="6CABB186"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0.014***</w:t>
            </w:r>
          </w:p>
        </w:tc>
        <w:tc>
          <w:tcPr>
            <w:tcW w:w="1720" w:type="dxa"/>
            <w:tcBorders>
              <w:top w:val="nil"/>
              <w:left w:val="nil"/>
              <w:bottom w:val="nil"/>
              <w:right w:val="nil"/>
            </w:tcBorders>
          </w:tcPr>
          <w:p w14:paraId="11C644AA"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0.014***</w:t>
            </w:r>
          </w:p>
        </w:tc>
        <w:tc>
          <w:tcPr>
            <w:tcW w:w="1720" w:type="dxa"/>
            <w:tcBorders>
              <w:top w:val="nil"/>
              <w:left w:val="nil"/>
              <w:bottom w:val="nil"/>
              <w:right w:val="nil"/>
            </w:tcBorders>
          </w:tcPr>
          <w:p w14:paraId="7E44DF48"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0.014***</w:t>
            </w:r>
          </w:p>
        </w:tc>
      </w:tr>
      <w:tr w:rsidR="000B0DED" w:rsidRPr="000B0DED" w14:paraId="0DD3B46B" w14:textId="77777777" w:rsidTr="008A4B37">
        <w:trPr>
          <w:jc w:val="center"/>
        </w:trPr>
        <w:tc>
          <w:tcPr>
            <w:tcW w:w="1764" w:type="dxa"/>
            <w:tcBorders>
              <w:top w:val="nil"/>
              <w:left w:val="nil"/>
              <w:bottom w:val="nil"/>
              <w:right w:val="nil"/>
            </w:tcBorders>
          </w:tcPr>
          <w:p w14:paraId="58CFEFD3" w14:textId="77777777" w:rsidR="000B0DED" w:rsidRPr="000B0DED" w:rsidRDefault="000B0DED" w:rsidP="008A4B37">
            <w:pPr>
              <w:widowControl w:val="0"/>
              <w:autoSpaceDE w:val="0"/>
              <w:autoSpaceDN w:val="0"/>
              <w:adjustRightInd w:val="0"/>
              <w:rPr>
                <w:rFonts w:ascii="Times New Roman" w:hAnsi="Times New Roman"/>
              </w:rPr>
            </w:pPr>
          </w:p>
        </w:tc>
        <w:tc>
          <w:tcPr>
            <w:tcW w:w="1063" w:type="dxa"/>
            <w:tcBorders>
              <w:top w:val="nil"/>
              <w:left w:val="nil"/>
              <w:bottom w:val="nil"/>
              <w:right w:val="nil"/>
            </w:tcBorders>
          </w:tcPr>
          <w:p w14:paraId="3C305C80"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(0.003)</w:t>
            </w:r>
          </w:p>
        </w:tc>
        <w:tc>
          <w:tcPr>
            <w:tcW w:w="1661" w:type="dxa"/>
            <w:tcBorders>
              <w:top w:val="nil"/>
              <w:left w:val="nil"/>
              <w:bottom w:val="nil"/>
              <w:right w:val="nil"/>
            </w:tcBorders>
          </w:tcPr>
          <w:p w14:paraId="26597517"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(0.003)</w:t>
            </w:r>
          </w:p>
        </w:tc>
        <w:tc>
          <w:tcPr>
            <w:tcW w:w="1720" w:type="dxa"/>
            <w:tcBorders>
              <w:top w:val="nil"/>
              <w:left w:val="nil"/>
              <w:bottom w:val="nil"/>
              <w:right w:val="nil"/>
            </w:tcBorders>
          </w:tcPr>
          <w:p w14:paraId="50EDBDFC"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(0.003)</w:t>
            </w:r>
          </w:p>
        </w:tc>
        <w:tc>
          <w:tcPr>
            <w:tcW w:w="1720" w:type="dxa"/>
            <w:tcBorders>
              <w:top w:val="nil"/>
              <w:left w:val="nil"/>
              <w:bottom w:val="nil"/>
              <w:right w:val="nil"/>
            </w:tcBorders>
          </w:tcPr>
          <w:p w14:paraId="4B9E4317"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(0.003)</w:t>
            </w:r>
          </w:p>
        </w:tc>
        <w:tc>
          <w:tcPr>
            <w:tcW w:w="1720" w:type="dxa"/>
            <w:tcBorders>
              <w:top w:val="nil"/>
              <w:left w:val="nil"/>
              <w:bottom w:val="nil"/>
              <w:right w:val="nil"/>
            </w:tcBorders>
          </w:tcPr>
          <w:p w14:paraId="11809B55"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(0.003)</w:t>
            </w:r>
          </w:p>
        </w:tc>
      </w:tr>
      <w:tr w:rsidR="000B0DED" w:rsidRPr="000B0DED" w14:paraId="45EB5619" w14:textId="77777777" w:rsidTr="008A4B37">
        <w:trPr>
          <w:jc w:val="center"/>
        </w:trPr>
        <w:tc>
          <w:tcPr>
            <w:tcW w:w="1764" w:type="dxa"/>
            <w:tcBorders>
              <w:top w:val="nil"/>
              <w:left w:val="nil"/>
              <w:bottom w:val="nil"/>
              <w:right w:val="nil"/>
            </w:tcBorders>
          </w:tcPr>
          <w:p w14:paraId="0DBD2A9E" w14:textId="77777777" w:rsidR="000B0DED" w:rsidRPr="000B0DED" w:rsidRDefault="000B0DED" w:rsidP="008A4B37">
            <w:pPr>
              <w:widowControl w:val="0"/>
              <w:autoSpaceDE w:val="0"/>
              <w:autoSpaceDN w:val="0"/>
              <w:adjustRightInd w:val="0"/>
              <w:rPr>
                <w:rFonts w:ascii="Times New Roman" w:hAnsi="Times New Roman"/>
              </w:rPr>
            </w:pPr>
            <w:r w:rsidRPr="000B0DED">
              <w:rPr>
                <w:rFonts w:ascii="Times New Roman" w:hAnsi="Times New Roman"/>
              </w:rPr>
              <w:t>Previous Margin</w:t>
            </w:r>
          </w:p>
        </w:tc>
        <w:tc>
          <w:tcPr>
            <w:tcW w:w="1063" w:type="dxa"/>
            <w:tcBorders>
              <w:top w:val="nil"/>
              <w:left w:val="nil"/>
              <w:bottom w:val="nil"/>
              <w:right w:val="nil"/>
            </w:tcBorders>
          </w:tcPr>
          <w:p w14:paraId="2D18964A"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-0.019*</w:t>
            </w:r>
          </w:p>
        </w:tc>
        <w:tc>
          <w:tcPr>
            <w:tcW w:w="1661" w:type="dxa"/>
            <w:tcBorders>
              <w:top w:val="nil"/>
              <w:left w:val="nil"/>
              <w:bottom w:val="nil"/>
              <w:right w:val="nil"/>
            </w:tcBorders>
          </w:tcPr>
          <w:p w14:paraId="234A52C7"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-0.020*</w:t>
            </w:r>
          </w:p>
        </w:tc>
        <w:tc>
          <w:tcPr>
            <w:tcW w:w="1720" w:type="dxa"/>
            <w:tcBorders>
              <w:top w:val="nil"/>
              <w:left w:val="nil"/>
              <w:bottom w:val="nil"/>
              <w:right w:val="nil"/>
            </w:tcBorders>
          </w:tcPr>
          <w:p w14:paraId="7556511D"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-0.020*</w:t>
            </w:r>
          </w:p>
        </w:tc>
        <w:tc>
          <w:tcPr>
            <w:tcW w:w="1720" w:type="dxa"/>
            <w:tcBorders>
              <w:top w:val="nil"/>
              <w:left w:val="nil"/>
              <w:bottom w:val="nil"/>
              <w:right w:val="nil"/>
            </w:tcBorders>
          </w:tcPr>
          <w:p w14:paraId="0B72C7EA"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-0.021*</w:t>
            </w:r>
          </w:p>
        </w:tc>
        <w:tc>
          <w:tcPr>
            <w:tcW w:w="1720" w:type="dxa"/>
            <w:tcBorders>
              <w:top w:val="nil"/>
              <w:left w:val="nil"/>
              <w:bottom w:val="nil"/>
              <w:right w:val="nil"/>
            </w:tcBorders>
          </w:tcPr>
          <w:p w14:paraId="4D6C1195"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-0.021*</w:t>
            </w:r>
          </w:p>
        </w:tc>
      </w:tr>
      <w:tr w:rsidR="000B0DED" w:rsidRPr="000B0DED" w14:paraId="5C5643BF" w14:textId="77777777" w:rsidTr="008A4B37">
        <w:trPr>
          <w:jc w:val="center"/>
        </w:trPr>
        <w:tc>
          <w:tcPr>
            <w:tcW w:w="1764" w:type="dxa"/>
            <w:tcBorders>
              <w:top w:val="nil"/>
              <w:left w:val="nil"/>
              <w:bottom w:val="nil"/>
              <w:right w:val="nil"/>
            </w:tcBorders>
          </w:tcPr>
          <w:p w14:paraId="7052D62B" w14:textId="77777777" w:rsidR="000B0DED" w:rsidRPr="000B0DED" w:rsidRDefault="000B0DED" w:rsidP="008A4B37">
            <w:pPr>
              <w:widowControl w:val="0"/>
              <w:autoSpaceDE w:val="0"/>
              <w:autoSpaceDN w:val="0"/>
              <w:adjustRightInd w:val="0"/>
              <w:rPr>
                <w:rFonts w:ascii="Times New Roman" w:hAnsi="Times New Roman"/>
              </w:rPr>
            </w:pPr>
          </w:p>
        </w:tc>
        <w:tc>
          <w:tcPr>
            <w:tcW w:w="1063" w:type="dxa"/>
            <w:tcBorders>
              <w:top w:val="nil"/>
              <w:left w:val="nil"/>
              <w:bottom w:val="nil"/>
              <w:right w:val="nil"/>
            </w:tcBorders>
          </w:tcPr>
          <w:p w14:paraId="34EF2EB3"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(0.011)</w:t>
            </w:r>
          </w:p>
        </w:tc>
        <w:tc>
          <w:tcPr>
            <w:tcW w:w="1661" w:type="dxa"/>
            <w:tcBorders>
              <w:top w:val="nil"/>
              <w:left w:val="nil"/>
              <w:bottom w:val="nil"/>
              <w:right w:val="nil"/>
            </w:tcBorders>
          </w:tcPr>
          <w:p w14:paraId="56DF6543"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(0.011)</w:t>
            </w:r>
          </w:p>
        </w:tc>
        <w:tc>
          <w:tcPr>
            <w:tcW w:w="1720" w:type="dxa"/>
            <w:tcBorders>
              <w:top w:val="nil"/>
              <w:left w:val="nil"/>
              <w:bottom w:val="nil"/>
              <w:right w:val="nil"/>
            </w:tcBorders>
          </w:tcPr>
          <w:p w14:paraId="533CAC2E"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(0.011)</w:t>
            </w:r>
          </w:p>
        </w:tc>
        <w:tc>
          <w:tcPr>
            <w:tcW w:w="1720" w:type="dxa"/>
            <w:tcBorders>
              <w:top w:val="nil"/>
              <w:left w:val="nil"/>
              <w:bottom w:val="nil"/>
              <w:right w:val="nil"/>
            </w:tcBorders>
          </w:tcPr>
          <w:p w14:paraId="59A64FAE"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(0.011)</w:t>
            </w:r>
          </w:p>
        </w:tc>
        <w:tc>
          <w:tcPr>
            <w:tcW w:w="1720" w:type="dxa"/>
            <w:tcBorders>
              <w:top w:val="nil"/>
              <w:left w:val="nil"/>
              <w:bottom w:val="nil"/>
              <w:right w:val="nil"/>
            </w:tcBorders>
          </w:tcPr>
          <w:p w14:paraId="5C4BA06C"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(0.011)</w:t>
            </w:r>
          </w:p>
        </w:tc>
      </w:tr>
      <w:tr w:rsidR="000B0DED" w:rsidRPr="000B0DED" w14:paraId="009BB91D" w14:textId="77777777" w:rsidTr="008A4B37">
        <w:trPr>
          <w:jc w:val="center"/>
        </w:trPr>
        <w:tc>
          <w:tcPr>
            <w:tcW w:w="1764" w:type="dxa"/>
            <w:tcBorders>
              <w:top w:val="nil"/>
              <w:left w:val="nil"/>
              <w:bottom w:val="nil"/>
              <w:right w:val="nil"/>
            </w:tcBorders>
          </w:tcPr>
          <w:p w14:paraId="7471E188" w14:textId="77777777" w:rsidR="000B0DED" w:rsidRPr="000B0DED" w:rsidRDefault="000B0DED" w:rsidP="008A4B37">
            <w:pPr>
              <w:widowControl w:val="0"/>
              <w:autoSpaceDE w:val="0"/>
              <w:autoSpaceDN w:val="0"/>
              <w:adjustRightInd w:val="0"/>
              <w:rPr>
                <w:rFonts w:ascii="Times New Roman" w:hAnsi="Times New Roman"/>
              </w:rPr>
            </w:pPr>
            <w:r w:rsidRPr="000B0DED">
              <w:rPr>
                <w:rFonts w:ascii="Times New Roman" w:hAnsi="Times New Roman"/>
              </w:rPr>
              <w:t>Electorate</w:t>
            </w:r>
          </w:p>
        </w:tc>
        <w:tc>
          <w:tcPr>
            <w:tcW w:w="1063" w:type="dxa"/>
            <w:tcBorders>
              <w:top w:val="nil"/>
              <w:left w:val="nil"/>
              <w:bottom w:val="nil"/>
              <w:right w:val="nil"/>
            </w:tcBorders>
          </w:tcPr>
          <w:p w14:paraId="4FE614DE"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-0.014***</w:t>
            </w:r>
          </w:p>
        </w:tc>
        <w:tc>
          <w:tcPr>
            <w:tcW w:w="1661" w:type="dxa"/>
            <w:tcBorders>
              <w:top w:val="nil"/>
              <w:left w:val="nil"/>
              <w:bottom w:val="nil"/>
              <w:right w:val="nil"/>
            </w:tcBorders>
          </w:tcPr>
          <w:p w14:paraId="48BB693B"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-0.015***</w:t>
            </w:r>
          </w:p>
        </w:tc>
        <w:tc>
          <w:tcPr>
            <w:tcW w:w="1720" w:type="dxa"/>
            <w:tcBorders>
              <w:top w:val="nil"/>
              <w:left w:val="nil"/>
              <w:bottom w:val="nil"/>
              <w:right w:val="nil"/>
            </w:tcBorders>
          </w:tcPr>
          <w:p w14:paraId="58C0DB71"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-0.015***</w:t>
            </w:r>
          </w:p>
        </w:tc>
        <w:tc>
          <w:tcPr>
            <w:tcW w:w="1720" w:type="dxa"/>
            <w:tcBorders>
              <w:top w:val="nil"/>
              <w:left w:val="nil"/>
              <w:bottom w:val="nil"/>
              <w:right w:val="nil"/>
            </w:tcBorders>
          </w:tcPr>
          <w:p w14:paraId="79AF642D"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-0.015***</w:t>
            </w:r>
          </w:p>
        </w:tc>
        <w:tc>
          <w:tcPr>
            <w:tcW w:w="1720" w:type="dxa"/>
            <w:tcBorders>
              <w:top w:val="nil"/>
              <w:left w:val="nil"/>
              <w:bottom w:val="nil"/>
              <w:right w:val="nil"/>
            </w:tcBorders>
          </w:tcPr>
          <w:p w14:paraId="58A3024A"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-0.015***</w:t>
            </w:r>
          </w:p>
        </w:tc>
      </w:tr>
      <w:tr w:rsidR="000B0DED" w:rsidRPr="000B0DED" w14:paraId="4054AD37" w14:textId="77777777" w:rsidTr="008A4B37">
        <w:trPr>
          <w:jc w:val="center"/>
        </w:trPr>
        <w:tc>
          <w:tcPr>
            <w:tcW w:w="1764" w:type="dxa"/>
            <w:tcBorders>
              <w:top w:val="nil"/>
              <w:left w:val="nil"/>
              <w:bottom w:val="nil"/>
              <w:right w:val="nil"/>
            </w:tcBorders>
          </w:tcPr>
          <w:p w14:paraId="7119340C" w14:textId="77777777" w:rsidR="000B0DED" w:rsidRPr="000B0DED" w:rsidRDefault="000B0DED" w:rsidP="008A4B37">
            <w:pPr>
              <w:widowControl w:val="0"/>
              <w:autoSpaceDE w:val="0"/>
              <w:autoSpaceDN w:val="0"/>
              <w:adjustRightInd w:val="0"/>
              <w:rPr>
                <w:rFonts w:ascii="Times New Roman" w:hAnsi="Times New Roman"/>
              </w:rPr>
            </w:pPr>
          </w:p>
        </w:tc>
        <w:tc>
          <w:tcPr>
            <w:tcW w:w="1063" w:type="dxa"/>
            <w:tcBorders>
              <w:top w:val="nil"/>
              <w:left w:val="nil"/>
              <w:bottom w:val="nil"/>
              <w:right w:val="nil"/>
            </w:tcBorders>
          </w:tcPr>
          <w:p w14:paraId="6EEE9822"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(0.004)</w:t>
            </w:r>
          </w:p>
        </w:tc>
        <w:tc>
          <w:tcPr>
            <w:tcW w:w="1661" w:type="dxa"/>
            <w:tcBorders>
              <w:top w:val="nil"/>
              <w:left w:val="nil"/>
              <w:bottom w:val="nil"/>
              <w:right w:val="nil"/>
            </w:tcBorders>
          </w:tcPr>
          <w:p w14:paraId="524F4BC2"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(0.004)</w:t>
            </w:r>
          </w:p>
        </w:tc>
        <w:tc>
          <w:tcPr>
            <w:tcW w:w="1720" w:type="dxa"/>
            <w:tcBorders>
              <w:top w:val="nil"/>
              <w:left w:val="nil"/>
              <w:bottom w:val="nil"/>
              <w:right w:val="nil"/>
            </w:tcBorders>
          </w:tcPr>
          <w:p w14:paraId="471A319C"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(0.004)</w:t>
            </w:r>
          </w:p>
        </w:tc>
        <w:tc>
          <w:tcPr>
            <w:tcW w:w="1720" w:type="dxa"/>
            <w:tcBorders>
              <w:top w:val="nil"/>
              <w:left w:val="nil"/>
              <w:bottom w:val="nil"/>
              <w:right w:val="nil"/>
            </w:tcBorders>
          </w:tcPr>
          <w:p w14:paraId="52EE093C"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(0.004)</w:t>
            </w:r>
          </w:p>
        </w:tc>
        <w:tc>
          <w:tcPr>
            <w:tcW w:w="1720" w:type="dxa"/>
            <w:tcBorders>
              <w:top w:val="nil"/>
              <w:left w:val="nil"/>
              <w:bottom w:val="nil"/>
              <w:right w:val="nil"/>
            </w:tcBorders>
          </w:tcPr>
          <w:p w14:paraId="10E51B4A"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(0.004)</w:t>
            </w:r>
          </w:p>
        </w:tc>
      </w:tr>
      <w:tr w:rsidR="000B0DED" w:rsidRPr="000B0DED" w14:paraId="596E2693" w14:textId="77777777" w:rsidTr="008A4B37">
        <w:trPr>
          <w:jc w:val="center"/>
        </w:trPr>
        <w:tc>
          <w:tcPr>
            <w:tcW w:w="1764" w:type="dxa"/>
            <w:tcBorders>
              <w:top w:val="nil"/>
              <w:left w:val="nil"/>
              <w:bottom w:val="nil"/>
              <w:right w:val="nil"/>
            </w:tcBorders>
          </w:tcPr>
          <w:p w14:paraId="0B85EDD3" w14:textId="77777777" w:rsidR="000B0DED" w:rsidRPr="000B0DED" w:rsidRDefault="000B0DED" w:rsidP="008A4B37">
            <w:pPr>
              <w:widowControl w:val="0"/>
              <w:autoSpaceDE w:val="0"/>
              <w:autoSpaceDN w:val="0"/>
              <w:adjustRightInd w:val="0"/>
              <w:rPr>
                <w:rFonts w:ascii="Times New Roman" w:hAnsi="Times New Roman"/>
              </w:rPr>
            </w:pPr>
            <w:r w:rsidRPr="000B0DED">
              <w:rPr>
                <w:rFonts w:ascii="Times New Roman" w:hAnsi="Times New Roman"/>
              </w:rPr>
              <w:t>Concurrent</w:t>
            </w:r>
          </w:p>
        </w:tc>
        <w:tc>
          <w:tcPr>
            <w:tcW w:w="1063" w:type="dxa"/>
            <w:tcBorders>
              <w:top w:val="nil"/>
              <w:left w:val="nil"/>
              <w:bottom w:val="nil"/>
              <w:right w:val="nil"/>
            </w:tcBorders>
          </w:tcPr>
          <w:p w14:paraId="2C017F23"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0.048***</w:t>
            </w:r>
          </w:p>
        </w:tc>
        <w:tc>
          <w:tcPr>
            <w:tcW w:w="1661" w:type="dxa"/>
            <w:tcBorders>
              <w:top w:val="nil"/>
              <w:left w:val="nil"/>
              <w:bottom w:val="nil"/>
              <w:right w:val="nil"/>
            </w:tcBorders>
          </w:tcPr>
          <w:p w14:paraId="50772021"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0.046***</w:t>
            </w:r>
          </w:p>
        </w:tc>
        <w:tc>
          <w:tcPr>
            <w:tcW w:w="1720" w:type="dxa"/>
            <w:tcBorders>
              <w:top w:val="nil"/>
              <w:left w:val="nil"/>
              <w:bottom w:val="nil"/>
              <w:right w:val="nil"/>
            </w:tcBorders>
          </w:tcPr>
          <w:p w14:paraId="05187798"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0.046***</w:t>
            </w:r>
          </w:p>
        </w:tc>
        <w:tc>
          <w:tcPr>
            <w:tcW w:w="1720" w:type="dxa"/>
            <w:tcBorders>
              <w:top w:val="nil"/>
              <w:left w:val="nil"/>
              <w:bottom w:val="nil"/>
              <w:right w:val="nil"/>
            </w:tcBorders>
          </w:tcPr>
          <w:p w14:paraId="16B0C163"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0.047***</w:t>
            </w:r>
          </w:p>
        </w:tc>
        <w:tc>
          <w:tcPr>
            <w:tcW w:w="1720" w:type="dxa"/>
            <w:tcBorders>
              <w:top w:val="nil"/>
              <w:left w:val="nil"/>
              <w:bottom w:val="nil"/>
              <w:right w:val="nil"/>
            </w:tcBorders>
          </w:tcPr>
          <w:p w14:paraId="15F7AB2A"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0.047***</w:t>
            </w:r>
          </w:p>
        </w:tc>
      </w:tr>
      <w:tr w:rsidR="000B0DED" w:rsidRPr="000B0DED" w14:paraId="218D01E8" w14:textId="77777777" w:rsidTr="008A4B37">
        <w:trPr>
          <w:jc w:val="center"/>
        </w:trPr>
        <w:tc>
          <w:tcPr>
            <w:tcW w:w="1764" w:type="dxa"/>
            <w:tcBorders>
              <w:top w:val="nil"/>
              <w:left w:val="nil"/>
              <w:bottom w:val="nil"/>
              <w:right w:val="nil"/>
            </w:tcBorders>
          </w:tcPr>
          <w:p w14:paraId="71CAB7B5" w14:textId="77777777" w:rsidR="000B0DED" w:rsidRPr="000B0DED" w:rsidRDefault="000B0DED" w:rsidP="008A4B37">
            <w:pPr>
              <w:widowControl w:val="0"/>
              <w:autoSpaceDE w:val="0"/>
              <w:autoSpaceDN w:val="0"/>
              <w:adjustRightInd w:val="0"/>
              <w:rPr>
                <w:rFonts w:ascii="Times New Roman" w:hAnsi="Times New Roman"/>
              </w:rPr>
            </w:pPr>
          </w:p>
        </w:tc>
        <w:tc>
          <w:tcPr>
            <w:tcW w:w="1063" w:type="dxa"/>
            <w:tcBorders>
              <w:top w:val="nil"/>
              <w:left w:val="nil"/>
              <w:bottom w:val="nil"/>
              <w:right w:val="nil"/>
            </w:tcBorders>
          </w:tcPr>
          <w:p w14:paraId="08F68096"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(0.003)</w:t>
            </w:r>
          </w:p>
        </w:tc>
        <w:tc>
          <w:tcPr>
            <w:tcW w:w="1661" w:type="dxa"/>
            <w:tcBorders>
              <w:top w:val="nil"/>
              <w:left w:val="nil"/>
              <w:bottom w:val="nil"/>
              <w:right w:val="nil"/>
            </w:tcBorders>
          </w:tcPr>
          <w:p w14:paraId="73AFA845"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(0.003)</w:t>
            </w:r>
          </w:p>
        </w:tc>
        <w:tc>
          <w:tcPr>
            <w:tcW w:w="1720" w:type="dxa"/>
            <w:tcBorders>
              <w:top w:val="nil"/>
              <w:left w:val="nil"/>
              <w:bottom w:val="nil"/>
              <w:right w:val="nil"/>
            </w:tcBorders>
          </w:tcPr>
          <w:p w14:paraId="34D75E98"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(0.003)</w:t>
            </w:r>
          </w:p>
        </w:tc>
        <w:tc>
          <w:tcPr>
            <w:tcW w:w="1720" w:type="dxa"/>
            <w:tcBorders>
              <w:top w:val="nil"/>
              <w:left w:val="nil"/>
              <w:bottom w:val="nil"/>
              <w:right w:val="nil"/>
            </w:tcBorders>
          </w:tcPr>
          <w:p w14:paraId="4554CD0D"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(0.003)</w:t>
            </w:r>
          </w:p>
        </w:tc>
        <w:tc>
          <w:tcPr>
            <w:tcW w:w="1720" w:type="dxa"/>
            <w:tcBorders>
              <w:top w:val="nil"/>
              <w:left w:val="nil"/>
              <w:bottom w:val="nil"/>
              <w:right w:val="nil"/>
            </w:tcBorders>
          </w:tcPr>
          <w:p w14:paraId="614B51C6"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(0.003)</w:t>
            </w:r>
          </w:p>
        </w:tc>
      </w:tr>
      <w:tr w:rsidR="000B0DED" w:rsidRPr="000B0DED" w14:paraId="43495508" w14:textId="77777777" w:rsidTr="008A4B37">
        <w:trPr>
          <w:jc w:val="center"/>
        </w:trPr>
        <w:tc>
          <w:tcPr>
            <w:tcW w:w="1764" w:type="dxa"/>
            <w:tcBorders>
              <w:top w:val="nil"/>
              <w:left w:val="nil"/>
              <w:bottom w:val="nil"/>
              <w:right w:val="nil"/>
            </w:tcBorders>
          </w:tcPr>
          <w:p w14:paraId="398EE71D" w14:textId="77777777" w:rsidR="000B0DED" w:rsidRPr="000B0DED" w:rsidRDefault="000B0DED" w:rsidP="008A4B37">
            <w:pPr>
              <w:widowControl w:val="0"/>
              <w:autoSpaceDE w:val="0"/>
              <w:autoSpaceDN w:val="0"/>
              <w:adjustRightInd w:val="0"/>
              <w:rPr>
                <w:rFonts w:ascii="Times New Roman" w:hAnsi="Times New Roman"/>
              </w:rPr>
            </w:pPr>
            <w:r w:rsidRPr="000B0DED">
              <w:rPr>
                <w:rFonts w:ascii="Times New Roman" w:hAnsi="Times New Roman"/>
              </w:rPr>
              <w:t>Elapsed</w:t>
            </w:r>
          </w:p>
        </w:tc>
        <w:tc>
          <w:tcPr>
            <w:tcW w:w="1063" w:type="dxa"/>
            <w:tcBorders>
              <w:top w:val="nil"/>
              <w:left w:val="nil"/>
              <w:bottom w:val="nil"/>
              <w:right w:val="nil"/>
            </w:tcBorders>
          </w:tcPr>
          <w:p w14:paraId="3A452877"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0.000***</w:t>
            </w:r>
          </w:p>
        </w:tc>
        <w:tc>
          <w:tcPr>
            <w:tcW w:w="1661" w:type="dxa"/>
            <w:tcBorders>
              <w:top w:val="nil"/>
              <w:left w:val="nil"/>
              <w:bottom w:val="nil"/>
              <w:right w:val="nil"/>
            </w:tcBorders>
          </w:tcPr>
          <w:p w14:paraId="0A2E2A69"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0.000***</w:t>
            </w:r>
          </w:p>
        </w:tc>
        <w:tc>
          <w:tcPr>
            <w:tcW w:w="1720" w:type="dxa"/>
            <w:tcBorders>
              <w:top w:val="nil"/>
              <w:left w:val="nil"/>
              <w:bottom w:val="nil"/>
              <w:right w:val="nil"/>
            </w:tcBorders>
          </w:tcPr>
          <w:p w14:paraId="281DB512"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0.000***</w:t>
            </w:r>
          </w:p>
        </w:tc>
        <w:tc>
          <w:tcPr>
            <w:tcW w:w="1720" w:type="dxa"/>
            <w:tcBorders>
              <w:top w:val="nil"/>
              <w:left w:val="nil"/>
              <w:bottom w:val="nil"/>
              <w:right w:val="nil"/>
            </w:tcBorders>
          </w:tcPr>
          <w:p w14:paraId="16B82C7D"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0.000***</w:t>
            </w:r>
          </w:p>
        </w:tc>
        <w:tc>
          <w:tcPr>
            <w:tcW w:w="1720" w:type="dxa"/>
            <w:tcBorders>
              <w:top w:val="nil"/>
              <w:left w:val="nil"/>
              <w:bottom w:val="nil"/>
              <w:right w:val="nil"/>
            </w:tcBorders>
          </w:tcPr>
          <w:p w14:paraId="328F6CAF"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0.000***</w:t>
            </w:r>
          </w:p>
        </w:tc>
      </w:tr>
      <w:tr w:rsidR="000B0DED" w:rsidRPr="000B0DED" w14:paraId="2B0D1056" w14:textId="77777777" w:rsidTr="008A4B37">
        <w:trPr>
          <w:jc w:val="center"/>
        </w:trPr>
        <w:tc>
          <w:tcPr>
            <w:tcW w:w="1764" w:type="dxa"/>
            <w:tcBorders>
              <w:top w:val="nil"/>
              <w:left w:val="nil"/>
              <w:bottom w:val="nil"/>
              <w:right w:val="nil"/>
            </w:tcBorders>
          </w:tcPr>
          <w:p w14:paraId="6F4FFD7A" w14:textId="77777777" w:rsidR="000B0DED" w:rsidRPr="000B0DED" w:rsidRDefault="000B0DED" w:rsidP="008A4B37">
            <w:pPr>
              <w:widowControl w:val="0"/>
              <w:autoSpaceDE w:val="0"/>
              <w:autoSpaceDN w:val="0"/>
              <w:adjustRightInd w:val="0"/>
              <w:rPr>
                <w:rFonts w:ascii="Times New Roman" w:hAnsi="Times New Roman"/>
              </w:rPr>
            </w:pPr>
          </w:p>
        </w:tc>
        <w:tc>
          <w:tcPr>
            <w:tcW w:w="1063" w:type="dxa"/>
            <w:tcBorders>
              <w:top w:val="nil"/>
              <w:left w:val="nil"/>
              <w:bottom w:val="nil"/>
              <w:right w:val="nil"/>
            </w:tcBorders>
          </w:tcPr>
          <w:p w14:paraId="6ABC2EE6" w14:textId="77777777" w:rsidR="000B0DED" w:rsidRPr="000B0DED" w:rsidRDefault="000B0DED" w:rsidP="008A4B37">
            <w:pPr>
              <w:widowControl w:val="0"/>
              <w:tabs>
                <w:tab w:val="decimal" w:pos="811"/>
              </w:tabs>
              <w:autoSpaceDE w:val="0"/>
              <w:autoSpaceDN w:val="0"/>
              <w:adjustRightInd w:val="0"/>
              <w:rPr>
                <w:rFonts w:ascii="Times New Roman" w:hAnsi="Times New Roman"/>
              </w:rPr>
            </w:pPr>
            <w:r w:rsidRPr="000B0DED">
              <w:rPr>
                <w:rFonts w:ascii="Times New Roman" w:hAnsi="Times New Roman"/>
              </w:rPr>
              <w:t>(0.000)</w:t>
            </w:r>
          </w:p>
        </w:tc>
        <w:tc>
          <w:tcPr>
            <w:tcW w:w="1661" w:type="dxa"/>
            <w:tcBorders>
              <w:top w:val="nil"/>
              <w:left w:val="nil"/>
              <w:bottom w:val="nil"/>
              <w:right w:val="nil"/>
            </w:tcBorders>
          </w:tcPr>
          <w:p w14:paraId="506017E1" w14:textId="77777777" w:rsidR="000B0DED" w:rsidRPr="000B0DED" w:rsidRDefault="000B0DED" w:rsidP="008A4B37">
            <w:pPr>
              <w:widowControl w:val="0"/>
              <w:tabs>
                <w:tab w:val="decimal" w:pos="880"/>
              </w:tabs>
              <w:autoSpaceDE w:val="0"/>
              <w:autoSpaceDN w:val="0"/>
              <w:adjustRightInd w:val="0"/>
              <w:rPr>
                <w:rFonts w:ascii="Times New Roman" w:hAnsi="Times New Roman"/>
              </w:rPr>
            </w:pPr>
            <w:r w:rsidRPr="000B0DED">
              <w:rPr>
                <w:rFonts w:ascii="Times New Roman" w:hAnsi="Times New Roman"/>
              </w:rPr>
              <w:t>(0.000)</w:t>
            </w:r>
          </w:p>
        </w:tc>
        <w:tc>
          <w:tcPr>
            <w:tcW w:w="1720" w:type="dxa"/>
            <w:tcBorders>
              <w:top w:val="nil"/>
              <w:left w:val="nil"/>
              <w:bottom w:val="nil"/>
              <w:right w:val="nil"/>
            </w:tcBorders>
          </w:tcPr>
          <w:p w14:paraId="1180E2EA"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(0.000)</w:t>
            </w:r>
          </w:p>
        </w:tc>
        <w:tc>
          <w:tcPr>
            <w:tcW w:w="1720" w:type="dxa"/>
            <w:tcBorders>
              <w:top w:val="nil"/>
              <w:left w:val="nil"/>
              <w:bottom w:val="nil"/>
              <w:right w:val="nil"/>
            </w:tcBorders>
          </w:tcPr>
          <w:p w14:paraId="188DEC20"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(0.000)</w:t>
            </w:r>
          </w:p>
        </w:tc>
        <w:tc>
          <w:tcPr>
            <w:tcW w:w="1720" w:type="dxa"/>
            <w:tcBorders>
              <w:top w:val="nil"/>
              <w:left w:val="nil"/>
              <w:bottom w:val="nil"/>
              <w:right w:val="nil"/>
            </w:tcBorders>
          </w:tcPr>
          <w:p w14:paraId="17A8352F" w14:textId="77777777" w:rsidR="000B0DED" w:rsidRPr="000B0DED" w:rsidRDefault="000B0DED" w:rsidP="008A4B37">
            <w:pPr>
              <w:widowControl w:val="0"/>
              <w:tabs>
                <w:tab w:val="decimal" w:pos="948"/>
              </w:tabs>
              <w:autoSpaceDE w:val="0"/>
              <w:autoSpaceDN w:val="0"/>
              <w:adjustRightInd w:val="0"/>
              <w:rPr>
                <w:rFonts w:ascii="Times New Roman" w:hAnsi="Times New Roman"/>
              </w:rPr>
            </w:pPr>
            <w:r w:rsidRPr="000B0DED">
              <w:rPr>
                <w:rFonts w:ascii="Times New Roman" w:hAnsi="Times New Roman"/>
              </w:rPr>
              <w:t>(0.000)</w:t>
            </w:r>
          </w:p>
        </w:tc>
      </w:tr>
      <w:tr w:rsidR="000B0DED" w:rsidRPr="008E61F9" w14:paraId="5C5B5FA3" w14:textId="77777777" w:rsidTr="008A4B37">
        <w:trPr>
          <w:jc w:val="center"/>
        </w:trPr>
        <w:tc>
          <w:tcPr>
            <w:tcW w:w="1764" w:type="dxa"/>
            <w:tcBorders>
              <w:top w:val="nil"/>
              <w:left w:val="nil"/>
              <w:bottom w:val="nil"/>
              <w:right w:val="nil"/>
            </w:tcBorders>
          </w:tcPr>
          <w:p w14:paraId="2F3878ED" w14:textId="77777777" w:rsidR="000B0DED" w:rsidRPr="008E61F9" w:rsidRDefault="000B0DED" w:rsidP="008A4B37">
            <w:pPr>
              <w:widowControl w:val="0"/>
              <w:autoSpaceDE w:val="0"/>
              <w:autoSpaceDN w:val="0"/>
              <w:adjustRightInd w:val="0"/>
              <w:rPr>
                <w:rFonts w:ascii="Times New Roman" w:hAnsi="Times New Roman"/>
              </w:rPr>
            </w:pPr>
            <w:r w:rsidRPr="008E61F9">
              <w:rPr>
                <w:rFonts w:ascii="Times New Roman" w:hAnsi="Times New Roman"/>
              </w:rPr>
              <w:t>Suffrage</w:t>
            </w:r>
          </w:p>
        </w:tc>
        <w:tc>
          <w:tcPr>
            <w:tcW w:w="1063" w:type="dxa"/>
            <w:tcBorders>
              <w:top w:val="nil"/>
              <w:left w:val="nil"/>
              <w:bottom w:val="nil"/>
              <w:right w:val="nil"/>
            </w:tcBorders>
          </w:tcPr>
          <w:p w14:paraId="2483F317" w14:textId="77777777" w:rsidR="000B0DED" w:rsidRPr="008E61F9" w:rsidRDefault="000B0DED" w:rsidP="008A4B37">
            <w:pPr>
              <w:widowControl w:val="0"/>
              <w:tabs>
                <w:tab w:val="decimal" w:pos="811"/>
              </w:tabs>
              <w:autoSpaceDE w:val="0"/>
              <w:autoSpaceDN w:val="0"/>
              <w:adjustRightInd w:val="0"/>
              <w:rPr>
                <w:rFonts w:ascii="Times New Roman" w:hAnsi="Times New Roman"/>
              </w:rPr>
            </w:pPr>
            <w:r w:rsidRPr="008E61F9">
              <w:rPr>
                <w:rFonts w:ascii="Times New Roman" w:hAnsi="Times New Roman"/>
              </w:rPr>
              <w:t>-0.039***</w:t>
            </w:r>
          </w:p>
        </w:tc>
        <w:tc>
          <w:tcPr>
            <w:tcW w:w="1661" w:type="dxa"/>
            <w:tcBorders>
              <w:top w:val="nil"/>
              <w:left w:val="nil"/>
              <w:bottom w:val="nil"/>
              <w:right w:val="nil"/>
            </w:tcBorders>
          </w:tcPr>
          <w:p w14:paraId="75118EC5" w14:textId="77777777" w:rsidR="000B0DED" w:rsidRPr="008E61F9" w:rsidRDefault="000B0DED" w:rsidP="008A4B37">
            <w:pPr>
              <w:widowControl w:val="0"/>
              <w:tabs>
                <w:tab w:val="decimal" w:pos="880"/>
              </w:tabs>
              <w:autoSpaceDE w:val="0"/>
              <w:autoSpaceDN w:val="0"/>
              <w:adjustRightInd w:val="0"/>
              <w:rPr>
                <w:rFonts w:ascii="Times New Roman" w:hAnsi="Times New Roman"/>
              </w:rPr>
            </w:pPr>
            <w:r w:rsidRPr="008E61F9">
              <w:rPr>
                <w:rFonts w:ascii="Times New Roman" w:hAnsi="Times New Roman"/>
              </w:rPr>
              <w:t>-0.039***</w:t>
            </w:r>
          </w:p>
        </w:tc>
        <w:tc>
          <w:tcPr>
            <w:tcW w:w="1720" w:type="dxa"/>
            <w:tcBorders>
              <w:top w:val="nil"/>
              <w:left w:val="nil"/>
              <w:bottom w:val="nil"/>
              <w:right w:val="nil"/>
            </w:tcBorders>
          </w:tcPr>
          <w:p w14:paraId="3D9F1E77"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-0.038***</w:t>
            </w:r>
          </w:p>
        </w:tc>
        <w:tc>
          <w:tcPr>
            <w:tcW w:w="1720" w:type="dxa"/>
            <w:tcBorders>
              <w:top w:val="nil"/>
              <w:left w:val="nil"/>
              <w:bottom w:val="nil"/>
              <w:right w:val="nil"/>
            </w:tcBorders>
          </w:tcPr>
          <w:p w14:paraId="1C60A1A9"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-0.038***</w:t>
            </w:r>
          </w:p>
        </w:tc>
        <w:tc>
          <w:tcPr>
            <w:tcW w:w="1720" w:type="dxa"/>
            <w:tcBorders>
              <w:top w:val="nil"/>
              <w:left w:val="nil"/>
              <w:bottom w:val="nil"/>
              <w:right w:val="nil"/>
            </w:tcBorders>
          </w:tcPr>
          <w:p w14:paraId="42268F7C"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-0.037***</w:t>
            </w:r>
          </w:p>
        </w:tc>
      </w:tr>
      <w:tr w:rsidR="000B0DED" w:rsidRPr="008E61F9" w14:paraId="0F974819" w14:textId="77777777" w:rsidTr="008A4B37">
        <w:trPr>
          <w:jc w:val="center"/>
        </w:trPr>
        <w:tc>
          <w:tcPr>
            <w:tcW w:w="1764" w:type="dxa"/>
            <w:tcBorders>
              <w:top w:val="nil"/>
              <w:left w:val="nil"/>
              <w:bottom w:val="nil"/>
              <w:right w:val="nil"/>
            </w:tcBorders>
          </w:tcPr>
          <w:p w14:paraId="3870D704" w14:textId="77777777" w:rsidR="000B0DED" w:rsidRPr="008E61F9" w:rsidRDefault="000B0DED" w:rsidP="008A4B37">
            <w:pPr>
              <w:widowControl w:val="0"/>
              <w:autoSpaceDE w:val="0"/>
              <w:autoSpaceDN w:val="0"/>
              <w:adjustRightInd w:val="0"/>
              <w:rPr>
                <w:rFonts w:ascii="Times New Roman" w:hAnsi="Times New Roman"/>
              </w:rPr>
            </w:pPr>
          </w:p>
        </w:tc>
        <w:tc>
          <w:tcPr>
            <w:tcW w:w="1063" w:type="dxa"/>
            <w:tcBorders>
              <w:top w:val="nil"/>
              <w:left w:val="nil"/>
              <w:bottom w:val="nil"/>
              <w:right w:val="nil"/>
            </w:tcBorders>
          </w:tcPr>
          <w:p w14:paraId="5BF59662" w14:textId="77777777" w:rsidR="000B0DED" w:rsidRPr="008E61F9" w:rsidRDefault="000B0DED" w:rsidP="008A4B37">
            <w:pPr>
              <w:widowControl w:val="0"/>
              <w:tabs>
                <w:tab w:val="decimal" w:pos="811"/>
              </w:tabs>
              <w:autoSpaceDE w:val="0"/>
              <w:autoSpaceDN w:val="0"/>
              <w:adjustRightInd w:val="0"/>
              <w:rPr>
                <w:rFonts w:ascii="Times New Roman" w:hAnsi="Times New Roman"/>
              </w:rPr>
            </w:pPr>
            <w:r w:rsidRPr="008E61F9">
              <w:rPr>
                <w:rFonts w:ascii="Times New Roman" w:hAnsi="Times New Roman"/>
              </w:rPr>
              <w:t>(0.007)</w:t>
            </w:r>
          </w:p>
        </w:tc>
        <w:tc>
          <w:tcPr>
            <w:tcW w:w="1661" w:type="dxa"/>
            <w:tcBorders>
              <w:top w:val="nil"/>
              <w:left w:val="nil"/>
              <w:bottom w:val="nil"/>
              <w:right w:val="nil"/>
            </w:tcBorders>
          </w:tcPr>
          <w:p w14:paraId="779716F3" w14:textId="77777777" w:rsidR="000B0DED" w:rsidRPr="008E61F9" w:rsidRDefault="000B0DED" w:rsidP="008A4B37">
            <w:pPr>
              <w:widowControl w:val="0"/>
              <w:tabs>
                <w:tab w:val="decimal" w:pos="880"/>
              </w:tabs>
              <w:autoSpaceDE w:val="0"/>
              <w:autoSpaceDN w:val="0"/>
              <w:adjustRightInd w:val="0"/>
              <w:rPr>
                <w:rFonts w:ascii="Times New Roman" w:hAnsi="Times New Roman"/>
              </w:rPr>
            </w:pPr>
            <w:r w:rsidRPr="008E61F9">
              <w:rPr>
                <w:rFonts w:ascii="Times New Roman" w:hAnsi="Times New Roman"/>
              </w:rPr>
              <w:t>(0.007)</w:t>
            </w:r>
          </w:p>
        </w:tc>
        <w:tc>
          <w:tcPr>
            <w:tcW w:w="1720" w:type="dxa"/>
            <w:tcBorders>
              <w:top w:val="nil"/>
              <w:left w:val="nil"/>
              <w:bottom w:val="nil"/>
              <w:right w:val="nil"/>
            </w:tcBorders>
          </w:tcPr>
          <w:p w14:paraId="7A5850F3"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(0.007)</w:t>
            </w:r>
          </w:p>
        </w:tc>
        <w:tc>
          <w:tcPr>
            <w:tcW w:w="1720" w:type="dxa"/>
            <w:tcBorders>
              <w:top w:val="nil"/>
              <w:left w:val="nil"/>
              <w:bottom w:val="nil"/>
              <w:right w:val="nil"/>
            </w:tcBorders>
          </w:tcPr>
          <w:p w14:paraId="2926710A"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(0.007)</w:t>
            </w:r>
          </w:p>
        </w:tc>
        <w:tc>
          <w:tcPr>
            <w:tcW w:w="1720" w:type="dxa"/>
            <w:tcBorders>
              <w:top w:val="nil"/>
              <w:left w:val="nil"/>
              <w:bottom w:val="nil"/>
              <w:right w:val="nil"/>
            </w:tcBorders>
          </w:tcPr>
          <w:p w14:paraId="42CB62BA"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(0.007)</w:t>
            </w:r>
          </w:p>
        </w:tc>
      </w:tr>
      <w:tr w:rsidR="000B0DED" w:rsidRPr="008E61F9" w14:paraId="13586CA2" w14:textId="77777777" w:rsidTr="008A4B37">
        <w:trPr>
          <w:jc w:val="center"/>
        </w:trPr>
        <w:tc>
          <w:tcPr>
            <w:tcW w:w="1764" w:type="dxa"/>
            <w:tcBorders>
              <w:top w:val="nil"/>
              <w:left w:val="nil"/>
              <w:bottom w:val="nil"/>
              <w:right w:val="nil"/>
            </w:tcBorders>
          </w:tcPr>
          <w:p w14:paraId="39B5A858" w14:textId="77777777" w:rsidR="000B0DED" w:rsidRPr="008E61F9" w:rsidRDefault="000B0DED" w:rsidP="008A4B37">
            <w:pPr>
              <w:widowControl w:val="0"/>
              <w:autoSpaceDE w:val="0"/>
              <w:autoSpaceDN w:val="0"/>
              <w:adjustRightInd w:val="0"/>
              <w:rPr>
                <w:rFonts w:ascii="Times New Roman" w:hAnsi="Times New Roman"/>
              </w:rPr>
            </w:pPr>
            <w:r w:rsidRPr="008E61F9">
              <w:rPr>
                <w:rFonts w:ascii="Times New Roman" w:hAnsi="Times New Roman"/>
              </w:rPr>
              <w:t>Time</w:t>
            </w:r>
          </w:p>
        </w:tc>
        <w:tc>
          <w:tcPr>
            <w:tcW w:w="1063" w:type="dxa"/>
            <w:tcBorders>
              <w:top w:val="nil"/>
              <w:left w:val="nil"/>
              <w:bottom w:val="nil"/>
              <w:right w:val="nil"/>
            </w:tcBorders>
          </w:tcPr>
          <w:p w14:paraId="090819D4" w14:textId="77777777" w:rsidR="000B0DED" w:rsidRPr="008E61F9" w:rsidRDefault="000B0DED" w:rsidP="008A4B37">
            <w:pPr>
              <w:widowControl w:val="0"/>
              <w:tabs>
                <w:tab w:val="decimal" w:pos="811"/>
              </w:tabs>
              <w:autoSpaceDE w:val="0"/>
              <w:autoSpaceDN w:val="0"/>
              <w:adjustRightInd w:val="0"/>
              <w:rPr>
                <w:rFonts w:ascii="Times New Roman" w:hAnsi="Times New Roman"/>
              </w:rPr>
            </w:pPr>
            <w:r w:rsidRPr="008E61F9">
              <w:rPr>
                <w:rFonts w:ascii="Times New Roman" w:hAnsi="Times New Roman"/>
              </w:rPr>
              <w:t>0.001*</w:t>
            </w:r>
          </w:p>
        </w:tc>
        <w:tc>
          <w:tcPr>
            <w:tcW w:w="1661" w:type="dxa"/>
            <w:tcBorders>
              <w:top w:val="nil"/>
              <w:left w:val="nil"/>
              <w:bottom w:val="nil"/>
              <w:right w:val="nil"/>
            </w:tcBorders>
          </w:tcPr>
          <w:p w14:paraId="16D39609" w14:textId="77777777" w:rsidR="000B0DED" w:rsidRPr="008E61F9" w:rsidRDefault="000B0DED" w:rsidP="008A4B37">
            <w:pPr>
              <w:widowControl w:val="0"/>
              <w:tabs>
                <w:tab w:val="decimal" w:pos="880"/>
              </w:tabs>
              <w:autoSpaceDE w:val="0"/>
              <w:autoSpaceDN w:val="0"/>
              <w:adjustRightInd w:val="0"/>
              <w:rPr>
                <w:rFonts w:ascii="Times New Roman" w:hAnsi="Times New Roman"/>
              </w:rPr>
            </w:pPr>
            <w:r w:rsidRPr="008E61F9">
              <w:rPr>
                <w:rFonts w:ascii="Times New Roman" w:hAnsi="Times New Roman"/>
              </w:rPr>
              <w:t>0.001</w:t>
            </w:r>
          </w:p>
        </w:tc>
        <w:tc>
          <w:tcPr>
            <w:tcW w:w="1720" w:type="dxa"/>
            <w:tcBorders>
              <w:top w:val="nil"/>
              <w:left w:val="nil"/>
              <w:bottom w:val="nil"/>
              <w:right w:val="nil"/>
            </w:tcBorders>
          </w:tcPr>
          <w:p w14:paraId="4E2F9DB4"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0.001</w:t>
            </w:r>
          </w:p>
        </w:tc>
        <w:tc>
          <w:tcPr>
            <w:tcW w:w="1720" w:type="dxa"/>
            <w:tcBorders>
              <w:top w:val="nil"/>
              <w:left w:val="nil"/>
              <w:bottom w:val="nil"/>
              <w:right w:val="nil"/>
            </w:tcBorders>
          </w:tcPr>
          <w:p w14:paraId="13C1D258"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0.001</w:t>
            </w:r>
          </w:p>
        </w:tc>
        <w:tc>
          <w:tcPr>
            <w:tcW w:w="1720" w:type="dxa"/>
            <w:tcBorders>
              <w:top w:val="nil"/>
              <w:left w:val="nil"/>
              <w:bottom w:val="nil"/>
              <w:right w:val="nil"/>
            </w:tcBorders>
          </w:tcPr>
          <w:p w14:paraId="0DAF262E"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0.001</w:t>
            </w:r>
          </w:p>
        </w:tc>
      </w:tr>
      <w:tr w:rsidR="000B0DED" w:rsidRPr="008E61F9" w14:paraId="756E7329" w14:textId="77777777" w:rsidTr="008A4B37">
        <w:trPr>
          <w:jc w:val="center"/>
        </w:trPr>
        <w:tc>
          <w:tcPr>
            <w:tcW w:w="1764" w:type="dxa"/>
            <w:tcBorders>
              <w:top w:val="nil"/>
              <w:left w:val="nil"/>
              <w:bottom w:val="nil"/>
              <w:right w:val="nil"/>
            </w:tcBorders>
          </w:tcPr>
          <w:p w14:paraId="424C45FD" w14:textId="77777777" w:rsidR="000B0DED" w:rsidRPr="008E61F9" w:rsidRDefault="000B0DED" w:rsidP="008A4B37">
            <w:pPr>
              <w:widowControl w:val="0"/>
              <w:autoSpaceDE w:val="0"/>
              <w:autoSpaceDN w:val="0"/>
              <w:adjustRightInd w:val="0"/>
              <w:rPr>
                <w:rFonts w:ascii="Times New Roman" w:hAnsi="Times New Roman"/>
              </w:rPr>
            </w:pPr>
          </w:p>
        </w:tc>
        <w:tc>
          <w:tcPr>
            <w:tcW w:w="1063" w:type="dxa"/>
            <w:tcBorders>
              <w:top w:val="nil"/>
              <w:left w:val="nil"/>
              <w:bottom w:val="nil"/>
              <w:right w:val="nil"/>
            </w:tcBorders>
          </w:tcPr>
          <w:p w14:paraId="0325CB2A" w14:textId="77777777" w:rsidR="000B0DED" w:rsidRPr="008E61F9" w:rsidRDefault="000B0DED" w:rsidP="008A4B37">
            <w:pPr>
              <w:widowControl w:val="0"/>
              <w:tabs>
                <w:tab w:val="decimal" w:pos="811"/>
              </w:tabs>
              <w:autoSpaceDE w:val="0"/>
              <w:autoSpaceDN w:val="0"/>
              <w:adjustRightInd w:val="0"/>
              <w:rPr>
                <w:rFonts w:ascii="Times New Roman" w:hAnsi="Times New Roman"/>
              </w:rPr>
            </w:pPr>
            <w:r w:rsidRPr="008E61F9">
              <w:rPr>
                <w:rFonts w:ascii="Times New Roman" w:hAnsi="Times New Roman"/>
              </w:rPr>
              <w:t>(0.001)</w:t>
            </w:r>
          </w:p>
        </w:tc>
        <w:tc>
          <w:tcPr>
            <w:tcW w:w="1661" w:type="dxa"/>
            <w:tcBorders>
              <w:top w:val="nil"/>
              <w:left w:val="nil"/>
              <w:bottom w:val="nil"/>
              <w:right w:val="nil"/>
            </w:tcBorders>
          </w:tcPr>
          <w:p w14:paraId="5BEFABF9" w14:textId="77777777" w:rsidR="000B0DED" w:rsidRPr="008E61F9" w:rsidRDefault="000B0DED" w:rsidP="008A4B37">
            <w:pPr>
              <w:widowControl w:val="0"/>
              <w:tabs>
                <w:tab w:val="decimal" w:pos="880"/>
              </w:tabs>
              <w:autoSpaceDE w:val="0"/>
              <w:autoSpaceDN w:val="0"/>
              <w:adjustRightInd w:val="0"/>
              <w:rPr>
                <w:rFonts w:ascii="Times New Roman" w:hAnsi="Times New Roman"/>
              </w:rPr>
            </w:pPr>
            <w:r w:rsidRPr="008E61F9">
              <w:rPr>
                <w:rFonts w:ascii="Times New Roman" w:hAnsi="Times New Roman"/>
              </w:rPr>
              <w:t>(0.001)</w:t>
            </w:r>
          </w:p>
        </w:tc>
        <w:tc>
          <w:tcPr>
            <w:tcW w:w="1720" w:type="dxa"/>
            <w:tcBorders>
              <w:top w:val="nil"/>
              <w:left w:val="nil"/>
              <w:bottom w:val="nil"/>
              <w:right w:val="nil"/>
            </w:tcBorders>
          </w:tcPr>
          <w:p w14:paraId="14A565A0"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(0.001)</w:t>
            </w:r>
          </w:p>
        </w:tc>
        <w:tc>
          <w:tcPr>
            <w:tcW w:w="1720" w:type="dxa"/>
            <w:tcBorders>
              <w:top w:val="nil"/>
              <w:left w:val="nil"/>
              <w:bottom w:val="nil"/>
              <w:right w:val="nil"/>
            </w:tcBorders>
          </w:tcPr>
          <w:p w14:paraId="28386067"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(0.001)</w:t>
            </w:r>
          </w:p>
        </w:tc>
        <w:tc>
          <w:tcPr>
            <w:tcW w:w="1720" w:type="dxa"/>
            <w:tcBorders>
              <w:top w:val="nil"/>
              <w:left w:val="nil"/>
              <w:bottom w:val="nil"/>
              <w:right w:val="nil"/>
            </w:tcBorders>
          </w:tcPr>
          <w:p w14:paraId="15D70884"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(0.001)</w:t>
            </w:r>
          </w:p>
        </w:tc>
      </w:tr>
      <w:tr w:rsidR="000B0DED" w:rsidRPr="008E61F9" w14:paraId="74892147" w14:textId="77777777" w:rsidTr="008A4B37">
        <w:trPr>
          <w:jc w:val="center"/>
        </w:trPr>
        <w:tc>
          <w:tcPr>
            <w:tcW w:w="1764" w:type="dxa"/>
            <w:tcBorders>
              <w:top w:val="nil"/>
              <w:left w:val="nil"/>
              <w:bottom w:val="nil"/>
              <w:right w:val="nil"/>
            </w:tcBorders>
          </w:tcPr>
          <w:p w14:paraId="2944E97A" w14:textId="77777777" w:rsidR="000B0DED" w:rsidRPr="008E61F9" w:rsidRDefault="000B0DED" w:rsidP="008A4B37">
            <w:pPr>
              <w:widowControl w:val="0"/>
              <w:autoSpaceDE w:val="0"/>
              <w:autoSpaceDN w:val="0"/>
              <w:adjustRightInd w:val="0"/>
              <w:rPr>
                <w:rFonts w:ascii="Times New Roman" w:hAnsi="Times New Roman"/>
              </w:rPr>
            </w:pPr>
            <w:r w:rsidRPr="008E61F9">
              <w:rPr>
                <w:rFonts w:ascii="Times New Roman" w:hAnsi="Times New Roman"/>
              </w:rPr>
              <w:t xml:space="preserve">Population </w:t>
            </w:r>
          </w:p>
        </w:tc>
        <w:tc>
          <w:tcPr>
            <w:tcW w:w="1063" w:type="dxa"/>
            <w:tcBorders>
              <w:top w:val="nil"/>
              <w:left w:val="nil"/>
              <w:bottom w:val="nil"/>
              <w:right w:val="nil"/>
            </w:tcBorders>
          </w:tcPr>
          <w:p w14:paraId="53BDB148" w14:textId="77777777" w:rsidR="000B0DED" w:rsidRPr="008E61F9" w:rsidRDefault="000B0DED" w:rsidP="008A4B37">
            <w:pPr>
              <w:widowControl w:val="0"/>
              <w:tabs>
                <w:tab w:val="decimal" w:pos="811"/>
              </w:tabs>
              <w:autoSpaceDE w:val="0"/>
              <w:autoSpaceDN w:val="0"/>
              <w:adjustRightInd w:val="0"/>
              <w:rPr>
                <w:rFonts w:ascii="Times New Roman" w:hAnsi="Times New Roman"/>
              </w:rPr>
            </w:pPr>
            <w:r w:rsidRPr="008E61F9">
              <w:rPr>
                <w:rFonts w:ascii="Times New Roman" w:hAnsi="Times New Roman"/>
              </w:rPr>
              <w:t>0.056</w:t>
            </w:r>
          </w:p>
        </w:tc>
        <w:tc>
          <w:tcPr>
            <w:tcW w:w="1661" w:type="dxa"/>
            <w:tcBorders>
              <w:top w:val="nil"/>
              <w:left w:val="nil"/>
              <w:bottom w:val="nil"/>
              <w:right w:val="nil"/>
            </w:tcBorders>
          </w:tcPr>
          <w:p w14:paraId="2F46E755" w14:textId="77777777" w:rsidR="000B0DED" w:rsidRPr="008E61F9" w:rsidRDefault="000B0DED" w:rsidP="008A4B37">
            <w:pPr>
              <w:widowControl w:val="0"/>
              <w:tabs>
                <w:tab w:val="decimal" w:pos="880"/>
              </w:tabs>
              <w:autoSpaceDE w:val="0"/>
              <w:autoSpaceDN w:val="0"/>
              <w:adjustRightInd w:val="0"/>
              <w:rPr>
                <w:rFonts w:ascii="Times New Roman" w:hAnsi="Times New Roman"/>
              </w:rPr>
            </w:pPr>
            <w:r w:rsidRPr="008E61F9">
              <w:rPr>
                <w:rFonts w:ascii="Times New Roman" w:hAnsi="Times New Roman"/>
              </w:rPr>
              <w:t>0.068</w:t>
            </w:r>
          </w:p>
        </w:tc>
        <w:tc>
          <w:tcPr>
            <w:tcW w:w="1720" w:type="dxa"/>
            <w:tcBorders>
              <w:top w:val="nil"/>
              <w:left w:val="nil"/>
              <w:bottom w:val="nil"/>
              <w:right w:val="nil"/>
            </w:tcBorders>
          </w:tcPr>
          <w:p w14:paraId="4E2568FE"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0.065</w:t>
            </w:r>
          </w:p>
        </w:tc>
        <w:tc>
          <w:tcPr>
            <w:tcW w:w="1720" w:type="dxa"/>
            <w:tcBorders>
              <w:top w:val="nil"/>
              <w:left w:val="nil"/>
              <w:bottom w:val="nil"/>
              <w:right w:val="nil"/>
            </w:tcBorders>
          </w:tcPr>
          <w:p w14:paraId="0C39AC32"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0.065</w:t>
            </w:r>
          </w:p>
        </w:tc>
        <w:tc>
          <w:tcPr>
            <w:tcW w:w="1720" w:type="dxa"/>
            <w:tcBorders>
              <w:top w:val="nil"/>
              <w:left w:val="nil"/>
              <w:bottom w:val="nil"/>
              <w:right w:val="nil"/>
            </w:tcBorders>
          </w:tcPr>
          <w:p w14:paraId="1B8FBE6D"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0.064</w:t>
            </w:r>
          </w:p>
        </w:tc>
      </w:tr>
      <w:tr w:rsidR="000B0DED" w:rsidRPr="008E61F9" w14:paraId="519CAE2F" w14:textId="77777777" w:rsidTr="008A4B37">
        <w:trPr>
          <w:jc w:val="center"/>
        </w:trPr>
        <w:tc>
          <w:tcPr>
            <w:tcW w:w="1764" w:type="dxa"/>
            <w:tcBorders>
              <w:top w:val="nil"/>
              <w:left w:val="nil"/>
              <w:bottom w:val="nil"/>
              <w:right w:val="nil"/>
            </w:tcBorders>
          </w:tcPr>
          <w:p w14:paraId="4BCE9E26" w14:textId="77777777" w:rsidR="000B0DED" w:rsidRPr="008E61F9" w:rsidRDefault="000B0DED" w:rsidP="008A4B37">
            <w:pPr>
              <w:widowControl w:val="0"/>
              <w:autoSpaceDE w:val="0"/>
              <w:autoSpaceDN w:val="0"/>
              <w:adjustRightInd w:val="0"/>
              <w:rPr>
                <w:rFonts w:ascii="Times New Roman" w:hAnsi="Times New Roman"/>
              </w:rPr>
            </w:pPr>
            <w:r w:rsidRPr="008E61F9">
              <w:rPr>
                <w:rFonts w:ascii="Times New Roman" w:hAnsi="Times New Roman"/>
              </w:rPr>
              <w:t xml:space="preserve">     Density</w:t>
            </w:r>
          </w:p>
        </w:tc>
        <w:tc>
          <w:tcPr>
            <w:tcW w:w="1063" w:type="dxa"/>
            <w:tcBorders>
              <w:top w:val="nil"/>
              <w:left w:val="nil"/>
              <w:bottom w:val="nil"/>
              <w:right w:val="nil"/>
            </w:tcBorders>
          </w:tcPr>
          <w:p w14:paraId="5095ED4C" w14:textId="77777777" w:rsidR="000B0DED" w:rsidRPr="008E61F9" w:rsidRDefault="000B0DED" w:rsidP="008A4B37">
            <w:pPr>
              <w:widowControl w:val="0"/>
              <w:tabs>
                <w:tab w:val="decimal" w:pos="811"/>
              </w:tabs>
              <w:autoSpaceDE w:val="0"/>
              <w:autoSpaceDN w:val="0"/>
              <w:adjustRightInd w:val="0"/>
              <w:rPr>
                <w:rFonts w:ascii="Times New Roman" w:hAnsi="Times New Roman"/>
              </w:rPr>
            </w:pPr>
            <w:r w:rsidRPr="008E61F9">
              <w:rPr>
                <w:rFonts w:ascii="Times New Roman" w:hAnsi="Times New Roman"/>
              </w:rPr>
              <w:t>(0.050)</w:t>
            </w:r>
          </w:p>
        </w:tc>
        <w:tc>
          <w:tcPr>
            <w:tcW w:w="1661" w:type="dxa"/>
            <w:tcBorders>
              <w:top w:val="nil"/>
              <w:left w:val="nil"/>
              <w:bottom w:val="nil"/>
              <w:right w:val="nil"/>
            </w:tcBorders>
          </w:tcPr>
          <w:p w14:paraId="22BD601E" w14:textId="77777777" w:rsidR="000B0DED" w:rsidRPr="008E61F9" w:rsidRDefault="000B0DED" w:rsidP="008A4B37">
            <w:pPr>
              <w:widowControl w:val="0"/>
              <w:tabs>
                <w:tab w:val="decimal" w:pos="880"/>
              </w:tabs>
              <w:autoSpaceDE w:val="0"/>
              <w:autoSpaceDN w:val="0"/>
              <w:adjustRightInd w:val="0"/>
              <w:rPr>
                <w:rFonts w:ascii="Times New Roman" w:hAnsi="Times New Roman"/>
              </w:rPr>
            </w:pPr>
            <w:r w:rsidRPr="008E61F9">
              <w:rPr>
                <w:rFonts w:ascii="Times New Roman" w:hAnsi="Times New Roman"/>
              </w:rPr>
              <w:t>(0.050)</w:t>
            </w:r>
          </w:p>
        </w:tc>
        <w:tc>
          <w:tcPr>
            <w:tcW w:w="1720" w:type="dxa"/>
            <w:tcBorders>
              <w:top w:val="nil"/>
              <w:left w:val="nil"/>
              <w:bottom w:val="nil"/>
              <w:right w:val="nil"/>
            </w:tcBorders>
          </w:tcPr>
          <w:p w14:paraId="561D1AC4"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(0.050)</w:t>
            </w:r>
          </w:p>
        </w:tc>
        <w:tc>
          <w:tcPr>
            <w:tcW w:w="1720" w:type="dxa"/>
            <w:tcBorders>
              <w:top w:val="nil"/>
              <w:left w:val="nil"/>
              <w:bottom w:val="nil"/>
              <w:right w:val="nil"/>
            </w:tcBorders>
          </w:tcPr>
          <w:p w14:paraId="3598B010"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(0.050)</w:t>
            </w:r>
          </w:p>
        </w:tc>
        <w:tc>
          <w:tcPr>
            <w:tcW w:w="1720" w:type="dxa"/>
            <w:tcBorders>
              <w:top w:val="nil"/>
              <w:left w:val="nil"/>
              <w:bottom w:val="nil"/>
              <w:right w:val="nil"/>
            </w:tcBorders>
          </w:tcPr>
          <w:p w14:paraId="3DA72E01"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(0.050)</w:t>
            </w:r>
          </w:p>
        </w:tc>
      </w:tr>
      <w:tr w:rsidR="000B0DED" w:rsidRPr="008E61F9" w14:paraId="6AFC1325" w14:textId="77777777" w:rsidTr="008A4B37">
        <w:trPr>
          <w:jc w:val="center"/>
        </w:trPr>
        <w:tc>
          <w:tcPr>
            <w:tcW w:w="1764" w:type="dxa"/>
            <w:tcBorders>
              <w:top w:val="nil"/>
              <w:left w:val="nil"/>
              <w:bottom w:val="nil"/>
              <w:right w:val="nil"/>
            </w:tcBorders>
          </w:tcPr>
          <w:p w14:paraId="02D32868" w14:textId="77777777" w:rsidR="000B0DED" w:rsidRPr="008E61F9" w:rsidRDefault="000B0DED" w:rsidP="008A4B37">
            <w:pPr>
              <w:widowControl w:val="0"/>
              <w:autoSpaceDE w:val="0"/>
              <w:autoSpaceDN w:val="0"/>
              <w:adjustRightInd w:val="0"/>
              <w:rPr>
                <w:rFonts w:ascii="Times New Roman" w:hAnsi="Times New Roman"/>
              </w:rPr>
            </w:pPr>
            <w:r w:rsidRPr="008E61F9">
              <w:rPr>
                <w:rFonts w:ascii="Times New Roman" w:hAnsi="Times New Roman"/>
              </w:rPr>
              <w:t>Literacy Rate</w:t>
            </w:r>
          </w:p>
        </w:tc>
        <w:tc>
          <w:tcPr>
            <w:tcW w:w="1063" w:type="dxa"/>
            <w:tcBorders>
              <w:top w:val="nil"/>
              <w:left w:val="nil"/>
              <w:bottom w:val="nil"/>
              <w:right w:val="nil"/>
            </w:tcBorders>
          </w:tcPr>
          <w:p w14:paraId="79C1BD66" w14:textId="77777777" w:rsidR="000B0DED" w:rsidRPr="008E61F9" w:rsidRDefault="000B0DED" w:rsidP="008A4B37">
            <w:pPr>
              <w:widowControl w:val="0"/>
              <w:tabs>
                <w:tab w:val="decimal" w:pos="811"/>
              </w:tabs>
              <w:autoSpaceDE w:val="0"/>
              <w:autoSpaceDN w:val="0"/>
              <w:adjustRightInd w:val="0"/>
              <w:rPr>
                <w:rFonts w:ascii="Times New Roman" w:hAnsi="Times New Roman"/>
              </w:rPr>
            </w:pPr>
            <w:r w:rsidRPr="008E61F9">
              <w:rPr>
                <w:rFonts w:ascii="Times New Roman" w:hAnsi="Times New Roman"/>
              </w:rPr>
              <w:t>0.002***</w:t>
            </w:r>
          </w:p>
        </w:tc>
        <w:tc>
          <w:tcPr>
            <w:tcW w:w="1661" w:type="dxa"/>
            <w:tcBorders>
              <w:top w:val="nil"/>
              <w:left w:val="nil"/>
              <w:bottom w:val="nil"/>
              <w:right w:val="nil"/>
            </w:tcBorders>
          </w:tcPr>
          <w:p w14:paraId="188BE4ED" w14:textId="77777777" w:rsidR="000B0DED" w:rsidRPr="008E61F9" w:rsidRDefault="000B0DED" w:rsidP="008A4B37">
            <w:pPr>
              <w:widowControl w:val="0"/>
              <w:tabs>
                <w:tab w:val="decimal" w:pos="880"/>
              </w:tabs>
              <w:autoSpaceDE w:val="0"/>
              <w:autoSpaceDN w:val="0"/>
              <w:adjustRightInd w:val="0"/>
              <w:rPr>
                <w:rFonts w:ascii="Times New Roman" w:hAnsi="Times New Roman"/>
              </w:rPr>
            </w:pPr>
            <w:r w:rsidRPr="008E61F9">
              <w:rPr>
                <w:rFonts w:ascii="Times New Roman" w:hAnsi="Times New Roman"/>
              </w:rPr>
              <w:t>0.002***</w:t>
            </w:r>
          </w:p>
        </w:tc>
        <w:tc>
          <w:tcPr>
            <w:tcW w:w="1720" w:type="dxa"/>
            <w:tcBorders>
              <w:top w:val="nil"/>
              <w:left w:val="nil"/>
              <w:bottom w:val="nil"/>
              <w:right w:val="nil"/>
            </w:tcBorders>
          </w:tcPr>
          <w:p w14:paraId="49DA0DAC"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0.002***</w:t>
            </w:r>
          </w:p>
        </w:tc>
        <w:tc>
          <w:tcPr>
            <w:tcW w:w="1720" w:type="dxa"/>
            <w:tcBorders>
              <w:top w:val="nil"/>
              <w:left w:val="nil"/>
              <w:bottom w:val="nil"/>
              <w:right w:val="nil"/>
            </w:tcBorders>
          </w:tcPr>
          <w:p w14:paraId="4D4B5474"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0.002***</w:t>
            </w:r>
          </w:p>
        </w:tc>
        <w:tc>
          <w:tcPr>
            <w:tcW w:w="1720" w:type="dxa"/>
            <w:tcBorders>
              <w:top w:val="nil"/>
              <w:left w:val="nil"/>
              <w:bottom w:val="nil"/>
              <w:right w:val="nil"/>
            </w:tcBorders>
          </w:tcPr>
          <w:p w14:paraId="5DF3BF3B"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0.002***</w:t>
            </w:r>
          </w:p>
        </w:tc>
      </w:tr>
      <w:tr w:rsidR="000B0DED" w:rsidRPr="008E61F9" w14:paraId="2CF3329D" w14:textId="77777777" w:rsidTr="008A4B37">
        <w:trPr>
          <w:jc w:val="center"/>
        </w:trPr>
        <w:tc>
          <w:tcPr>
            <w:tcW w:w="1764" w:type="dxa"/>
            <w:tcBorders>
              <w:top w:val="nil"/>
              <w:left w:val="nil"/>
              <w:bottom w:val="nil"/>
              <w:right w:val="nil"/>
            </w:tcBorders>
          </w:tcPr>
          <w:p w14:paraId="6377750A" w14:textId="77777777" w:rsidR="000B0DED" w:rsidRPr="008E61F9" w:rsidRDefault="000B0DED" w:rsidP="008A4B37">
            <w:pPr>
              <w:widowControl w:val="0"/>
              <w:autoSpaceDE w:val="0"/>
              <w:autoSpaceDN w:val="0"/>
              <w:adjustRightInd w:val="0"/>
              <w:rPr>
                <w:rFonts w:ascii="Times New Roman" w:hAnsi="Times New Roman"/>
              </w:rPr>
            </w:pPr>
          </w:p>
        </w:tc>
        <w:tc>
          <w:tcPr>
            <w:tcW w:w="1063" w:type="dxa"/>
            <w:tcBorders>
              <w:top w:val="nil"/>
              <w:left w:val="nil"/>
              <w:bottom w:val="nil"/>
              <w:right w:val="nil"/>
            </w:tcBorders>
          </w:tcPr>
          <w:p w14:paraId="78D1F18C" w14:textId="77777777" w:rsidR="000B0DED" w:rsidRPr="008E61F9" w:rsidRDefault="000B0DED" w:rsidP="008A4B37">
            <w:pPr>
              <w:widowControl w:val="0"/>
              <w:tabs>
                <w:tab w:val="decimal" w:pos="811"/>
              </w:tabs>
              <w:autoSpaceDE w:val="0"/>
              <w:autoSpaceDN w:val="0"/>
              <w:adjustRightInd w:val="0"/>
              <w:rPr>
                <w:rFonts w:ascii="Times New Roman" w:hAnsi="Times New Roman"/>
              </w:rPr>
            </w:pPr>
            <w:r w:rsidRPr="008E61F9">
              <w:rPr>
                <w:rFonts w:ascii="Times New Roman" w:hAnsi="Times New Roman"/>
              </w:rPr>
              <w:t>(0.001)</w:t>
            </w:r>
          </w:p>
        </w:tc>
        <w:tc>
          <w:tcPr>
            <w:tcW w:w="1661" w:type="dxa"/>
            <w:tcBorders>
              <w:top w:val="nil"/>
              <w:left w:val="nil"/>
              <w:bottom w:val="nil"/>
              <w:right w:val="nil"/>
            </w:tcBorders>
          </w:tcPr>
          <w:p w14:paraId="292C7DCC" w14:textId="77777777" w:rsidR="000B0DED" w:rsidRPr="008E61F9" w:rsidRDefault="000B0DED" w:rsidP="008A4B37">
            <w:pPr>
              <w:widowControl w:val="0"/>
              <w:tabs>
                <w:tab w:val="decimal" w:pos="880"/>
              </w:tabs>
              <w:autoSpaceDE w:val="0"/>
              <w:autoSpaceDN w:val="0"/>
              <w:adjustRightInd w:val="0"/>
              <w:rPr>
                <w:rFonts w:ascii="Times New Roman" w:hAnsi="Times New Roman"/>
              </w:rPr>
            </w:pPr>
            <w:r w:rsidRPr="008E61F9">
              <w:rPr>
                <w:rFonts w:ascii="Times New Roman" w:hAnsi="Times New Roman"/>
              </w:rPr>
              <w:t>(0.001)</w:t>
            </w:r>
          </w:p>
        </w:tc>
        <w:tc>
          <w:tcPr>
            <w:tcW w:w="1720" w:type="dxa"/>
            <w:tcBorders>
              <w:top w:val="nil"/>
              <w:left w:val="nil"/>
              <w:bottom w:val="nil"/>
              <w:right w:val="nil"/>
            </w:tcBorders>
          </w:tcPr>
          <w:p w14:paraId="2AE2D15A"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(0.001)</w:t>
            </w:r>
          </w:p>
        </w:tc>
        <w:tc>
          <w:tcPr>
            <w:tcW w:w="1720" w:type="dxa"/>
            <w:tcBorders>
              <w:top w:val="nil"/>
              <w:left w:val="nil"/>
              <w:bottom w:val="nil"/>
              <w:right w:val="nil"/>
            </w:tcBorders>
          </w:tcPr>
          <w:p w14:paraId="5A864628"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(0.001)</w:t>
            </w:r>
          </w:p>
        </w:tc>
        <w:tc>
          <w:tcPr>
            <w:tcW w:w="1720" w:type="dxa"/>
            <w:tcBorders>
              <w:top w:val="nil"/>
              <w:left w:val="nil"/>
              <w:bottom w:val="nil"/>
              <w:right w:val="nil"/>
            </w:tcBorders>
          </w:tcPr>
          <w:p w14:paraId="6C3E4BEA"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(0.001)</w:t>
            </w:r>
          </w:p>
        </w:tc>
      </w:tr>
      <w:tr w:rsidR="000B0DED" w:rsidRPr="008E61F9" w14:paraId="4DE797A5" w14:textId="77777777" w:rsidTr="008A4B37">
        <w:trPr>
          <w:jc w:val="center"/>
        </w:trPr>
        <w:tc>
          <w:tcPr>
            <w:tcW w:w="1764" w:type="dxa"/>
            <w:tcBorders>
              <w:top w:val="nil"/>
              <w:left w:val="nil"/>
              <w:bottom w:val="nil"/>
              <w:right w:val="nil"/>
            </w:tcBorders>
          </w:tcPr>
          <w:p w14:paraId="08E98C60" w14:textId="77777777" w:rsidR="000B0DED" w:rsidRPr="008E61F9" w:rsidRDefault="000B0DED" w:rsidP="008A4B37">
            <w:pPr>
              <w:widowControl w:val="0"/>
              <w:autoSpaceDE w:val="0"/>
              <w:autoSpaceDN w:val="0"/>
              <w:adjustRightInd w:val="0"/>
              <w:rPr>
                <w:rFonts w:ascii="Times New Roman" w:hAnsi="Times New Roman"/>
              </w:rPr>
            </w:pPr>
            <w:r w:rsidRPr="008E61F9">
              <w:rPr>
                <w:rFonts w:ascii="Times New Roman" w:hAnsi="Times New Roman"/>
              </w:rPr>
              <w:t>Constant</w:t>
            </w:r>
          </w:p>
        </w:tc>
        <w:tc>
          <w:tcPr>
            <w:tcW w:w="1063" w:type="dxa"/>
            <w:tcBorders>
              <w:top w:val="nil"/>
              <w:left w:val="nil"/>
              <w:bottom w:val="nil"/>
              <w:right w:val="nil"/>
            </w:tcBorders>
          </w:tcPr>
          <w:p w14:paraId="02BB0277" w14:textId="77777777" w:rsidR="000B0DED" w:rsidRPr="008E61F9" w:rsidRDefault="000B0DED" w:rsidP="008A4B37">
            <w:pPr>
              <w:widowControl w:val="0"/>
              <w:tabs>
                <w:tab w:val="decimal" w:pos="811"/>
              </w:tabs>
              <w:autoSpaceDE w:val="0"/>
              <w:autoSpaceDN w:val="0"/>
              <w:adjustRightInd w:val="0"/>
              <w:rPr>
                <w:rFonts w:ascii="Times New Roman" w:hAnsi="Times New Roman"/>
              </w:rPr>
            </w:pPr>
            <w:r w:rsidRPr="008E61F9">
              <w:rPr>
                <w:rFonts w:ascii="Times New Roman" w:hAnsi="Times New Roman"/>
              </w:rPr>
              <w:t>0.181</w:t>
            </w:r>
          </w:p>
        </w:tc>
        <w:tc>
          <w:tcPr>
            <w:tcW w:w="1661" w:type="dxa"/>
            <w:tcBorders>
              <w:top w:val="nil"/>
              <w:left w:val="nil"/>
              <w:bottom w:val="nil"/>
              <w:right w:val="nil"/>
            </w:tcBorders>
          </w:tcPr>
          <w:p w14:paraId="5B5A3C90" w14:textId="77777777" w:rsidR="000B0DED" w:rsidRPr="008E61F9" w:rsidRDefault="000B0DED" w:rsidP="008A4B37">
            <w:pPr>
              <w:widowControl w:val="0"/>
              <w:tabs>
                <w:tab w:val="decimal" w:pos="880"/>
              </w:tabs>
              <w:autoSpaceDE w:val="0"/>
              <w:autoSpaceDN w:val="0"/>
              <w:adjustRightInd w:val="0"/>
              <w:rPr>
                <w:rFonts w:ascii="Times New Roman" w:hAnsi="Times New Roman"/>
              </w:rPr>
            </w:pPr>
            <w:r w:rsidRPr="008E61F9">
              <w:rPr>
                <w:rFonts w:ascii="Times New Roman" w:hAnsi="Times New Roman"/>
              </w:rPr>
              <w:t>0.112</w:t>
            </w:r>
          </w:p>
        </w:tc>
        <w:tc>
          <w:tcPr>
            <w:tcW w:w="1720" w:type="dxa"/>
            <w:tcBorders>
              <w:top w:val="nil"/>
              <w:left w:val="nil"/>
              <w:bottom w:val="nil"/>
              <w:right w:val="nil"/>
            </w:tcBorders>
          </w:tcPr>
          <w:p w14:paraId="2FD23609"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0.124</w:t>
            </w:r>
          </w:p>
        </w:tc>
        <w:tc>
          <w:tcPr>
            <w:tcW w:w="1720" w:type="dxa"/>
            <w:tcBorders>
              <w:top w:val="nil"/>
              <w:left w:val="nil"/>
              <w:bottom w:val="nil"/>
              <w:right w:val="nil"/>
            </w:tcBorders>
          </w:tcPr>
          <w:p w14:paraId="2E6FB9F5"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0.125</w:t>
            </w:r>
          </w:p>
        </w:tc>
        <w:tc>
          <w:tcPr>
            <w:tcW w:w="1720" w:type="dxa"/>
            <w:tcBorders>
              <w:top w:val="nil"/>
              <w:left w:val="nil"/>
              <w:bottom w:val="nil"/>
              <w:right w:val="nil"/>
            </w:tcBorders>
          </w:tcPr>
          <w:p w14:paraId="0F3DB8CF"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0.130</w:t>
            </w:r>
          </w:p>
        </w:tc>
      </w:tr>
      <w:tr w:rsidR="000B0DED" w:rsidRPr="008E61F9" w14:paraId="03C92052" w14:textId="77777777" w:rsidTr="008A4B37">
        <w:trPr>
          <w:jc w:val="center"/>
        </w:trPr>
        <w:tc>
          <w:tcPr>
            <w:tcW w:w="1764" w:type="dxa"/>
            <w:tcBorders>
              <w:top w:val="nil"/>
              <w:left w:val="nil"/>
              <w:bottom w:val="single" w:sz="6" w:space="0" w:color="auto"/>
              <w:right w:val="nil"/>
            </w:tcBorders>
          </w:tcPr>
          <w:p w14:paraId="48B1627E" w14:textId="77777777" w:rsidR="000B0DED" w:rsidRPr="008E61F9" w:rsidRDefault="000B0DED" w:rsidP="008A4B37">
            <w:pPr>
              <w:widowControl w:val="0"/>
              <w:autoSpaceDE w:val="0"/>
              <w:autoSpaceDN w:val="0"/>
              <w:adjustRightInd w:val="0"/>
              <w:rPr>
                <w:rFonts w:ascii="Times New Roman" w:hAnsi="Times New Roman"/>
              </w:rPr>
            </w:pPr>
          </w:p>
        </w:tc>
        <w:tc>
          <w:tcPr>
            <w:tcW w:w="1063" w:type="dxa"/>
            <w:tcBorders>
              <w:top w:val="nil"/>
              <w:left w:val="nil"/>
              <w:bottom w:val="single" w:sz="6" w:space="0" w:color="auto"/>
              <w:right w:val="nil"/>
            </w:tcBorders>
          </w:tcPr>
          <w:p w14:paraId="581C5589" w14:textId="77777777" w:rsidR="000B0DED" w:rsidRPr="008E61F9" w:rsidRDefault="000B0DED" w:rsidP="008A4B37">
            <w:pPr>
              <w:widowControl w:val="0"/>
              <w:tabs>
                <w:tab w:val="decimal" w:pos="811"/>
              </w:tabs>
              <w:autoSpaceDE w:val="0"/>
              <w:autoSpaceDN w:val="0"/>
              <w:adjustRightInd w:val="0"/>
              <w:rPr>
                <w:rFonts w:ascii="Times New Roman" w:hAnsi="Times New Roman"/>
              </w:rPr>
            </w:pPr>
            <w:r w:rsidRPr="008E61F9">
              <w:rPr>
                <w:rFonts w:ascii="Times New Roman" w:hAnsi="Times New Roman"/>
              </w:rPr>
              <w:t>(0.234)</w:t>
            </w:r>
          </w:p>
        </w:tc>
        <w:tc>
          <w:tcPr>
            <w:tcW w:w="1661" w:type="dxa"/>
            <w:tcBorders>
              <w:top w:val="nil"/>
              <w:left w:val="nil"/>
              <w:bottom w:val="single" w:sz="6" w:space="0" w:color="auto"/>
              <w:right w:val="nil"/>
            </w:tcBorders>
          </w:tcPr>
          <w:p w14:paraId="520A59D6" w14:textId="77777777" w:rsidR="000B0DED" w:rsidRPr="008E61F9" w:rsidRDefault="000B0DED" w:rsidP="008A4B37">
            <w:pPr>
              <w:widowControl w:val="0"/>
              <w:tabs>
                <w:tab w:val="decimal" w:pos="880"/>
              </w:tabs>
              <w:autoSpaceDE w:val="0"/>
              <w:autoSpaceDN w:val="0"/>
              <w:adjustRightInd w:val="0"/>
              <w:rPr>
                <w:rFonts w:ascii="Times New Roman" w:hAnsi="Times New Roman"/>
              </w:rPr>
            </w:pPr>
            <w:r w:rsidRPr="008E61F9">
              <w:rPr>
                <w:rFonts w:ascii="Times New Roman" w:hAnsi="Times New Roman"/>
              </w:rPr>
              <w:t>(0.235)</w:t>
            </w:r>
          </w:p>
        </w:tc>
        <w:tc>
          <w:tcPr>
            <w:tcW w:w="1720" w:type="dxa"/>
            <w:tcBorders>
              <w:top w:val="nil"/>
              <w:left w:val="nil"/>
              <w:bottom w:val="single" w:sz="6" w:space="0" w:color="auto"/>
              <w:right w:val="nil"/>
            </w:tcBorders>
          </w:tcPr>
          <w:p w14:paraId="72254440"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(0.235)</w:t>
            </w:r>
          </w:p>
        </w:tc>
        <w:tc>
          <w:tcPr>
            <w:tcW w:w="1720" w:type="dxa"/>
            <w:tcBorders>
              <w:top w:val="nil"/>
              <w:left w:val="nil"/>
              <w:bottom w:val="single" w:sz="6" w:space="0" w:color="auto"/>
              <w:right w:val="nil"/>
            </w:tcBorders>
          </w:tcPr>
          <w:p w14:paraId="1AB83F77"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(0.234)</w:t>
            </w:r>
          </w:p>
        </w:tc>
        <w:tc>
          <w:tcPr>
            <w:tcW w:w="1720" w:type="dxa"/>
            <w:tcBorders>
              <w:top w:val="nil"/>
              <w:left w:val="nil"/>
              <w:bottom w:val="single" w:sz="6" w:space="0" w:color="auto"/>
              <w:right w:val="nil"/>
            </w:tcBorders>
          </w:tcPr>
          <w:p w14:paraId="29678795"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(0.235)</w:t>
            </w:r>
          </w:p>
        </w:tc>
      </w:tr>
      <w:tr w:rsidR="000B0DED" w:rsidRPr="008E61F9" w14:paraId="7073E024" w14:textId="77777777" w:rsidTr="008A4B37">
        <w:trPr>
          <w:jc w:val="center"/>
        </w:trPr>
        <w:tc>
          <w:tcPr>
            <w:tcW w:w="1764" w:type="dxa"/>
            <w:tcBorders>
              <w:top w:val="single" w:sz="6" w:space="0" w:color="auto"/>
              <w:left w:val="nil"/>
              <w:bottom w:val="nil"/>
              <w:right w:val="nil"/>
            </w:tcBorders>
          </w:tcPr>
          <w:p w14:paraId="55E99E50" w14:textId="77777777" w:rsidR="000B0DED" w:rsidRPr="008E61F9" w:rsidRDefault="000B0DED" w:rsidP="008A4B37">
            <w:pPr>
              <w:widowControl w:val="0"/>
              <w:autoSpaceDE w:val="0"/>
              <w:autoSpaceDN w:val="0"/>
              <w:adjustRightInd w:val="0"/>
              <w:rPr>
                <w:rFonts w:ascii="Times New Roman" w:hAnsi="Times New Roman"/>
              </w:rPr>
            </w:pPr>
            <w:r w:rsidRPr="008E61F9">
              <w:rPr>
                <w:rFonts w:ascii="Times New Roman" w:hAnsi="Times New Roman"/>
                <w:i/>
                <w:iCs/>
              </w:rPr>
              <w:t>R</w:t>
            </w:r>
            <w:r w:rsidRPr="008E61F9">
              <w:rPr>
                <w:rFonts w:ascii="Times New Roman" w:hAnsi="Times New Roman"/>
                <w:vertAlign w:val="superscript"/>
              </w:rPr>
              <w:t>2</w:t>
            </w:r>
          </w:p>
        </w:tc>
        <w:tc>
          <w:tcPr>
            <w:tcW w:w="1063" w:type="dxa"/>
            <w:tcBorders>
              <w:top w:val="single" w:sz="6" w:space="0" w:color="auto"/>
              <w:left w:val="nil"/>
              <w:bottom w:val="nil"/>
              <w:right w:val="nil"/>
            </w:tcBorders>
          </w:tcPr>
          <w:p w14:paraId="7E6B4990" w14:textId="77777777" w:rsidR="000B0DED" w:rsidRPr="008E61F9" w:rsidRDefault="000B0DED" w:rsidP="008A4B37">
            <w:pPr>
              <w:widowControl w:val="0"/>
              <w:tabs>
                <w:tab w:val="decimal" w:pos="811"/>
              </w:tabs>
              <w:autoSpaceDE w:val="0"/>
              <w:autoSpaceDN w:val="0"/>
              <w:adjustRightInd w:val="0"/>
              <w:rPr>
                <w:rFonts w:ascii="Times New Roman" w:hAnsi="Times New Roman"/>
              </w:rPr>
            </w:pPr>
            <w:r w:rsidRPr="008E61F9">
              <w:rPr>
                <w:rFonts w:ascii="Times New Roman" w:hAnsi="Times New Roman"/>
              </w:rPr>
              <w:t>0.55</w:t>
            </w:r>
          </w:p>
        </w:tc>
        <w:tc>
          <w:tcPr>
            <w:tcW w:w="1661" w:type="dxa"/>
            <w:tcBorders>
              <w:top w:val="single" w:sz="6" w:space="0" w:color="auto"/>
              <w:left w:val="nil"/>
              <w:bottom w:val="nil"/>
              <w:right w:val="nil"/>
            </w:tcBorders>
          </w:tcPr>
          <w:p w14:paraId="74F205BB" w14:textId="77777777" w:rsidR="000B0DED" w:rsidRPr="008E61F9" w:rsidRDefault="000B0DED" w:rsidP="008A4B37">
            <w:pPr>
              <w:widowControl w:val="0"/>
              <w:tabs>
                <w:tab w:val="decimal" w:pos="880"/>
              </w:tabs>
              <w:autoSpaceDE w:val="0"/>
              <w:autoSpaceDN w:val="0"/>
              <w:adjustRightInd w:val="0"/>
              <w:rPr>
                <w:rFonts w:ascii="Times New Roman" w:hAnsi="Times New Roman"/>
              </w:rPr>
            </w:pPr>
            <w:r w:rsidRPr="008E61F9">
              <w:rPr>
                <w:rFonts w:ascii="Times New Roman" w:hAnsi="Times New Roman"/>
              </w:rPr>
              <w:t>0.54</w:t>
            </w:r>
          </w:p>
        </w:tc>
        <w:tc>
          <w:tcPr>
            <w:tcW w:w="1720" w:type="dxa"/>
            <w:tcBorders>
              <w:top w:val="single" w:sz="6" w:space="0" w:color="auto"/>
              <w:left w:val="nil"/>
              <w:bottom w:val="nil"/>
              <w:right w:val="nil"/>
            </w:tcBorders>
          </w:tcPr>
          <w:p w14:paraId="03D2D0D9"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0.55</w:t>
            </w:r>
          </w:p>
        </w:tc>
        <w:tc>
          <w:tcPr>
            <w:tcW w:w="1720" w:type="dxa"/>
            <w:tcBorders>
              <w:top w:val="single" w:sz="6" w:space="0" w:color="auto"/>
              <w:left w:val="nil"/>
              <w:bottom w:val="nil"/>
              <w:right w:val="nil"/>
            </w:tcBorders>
          </w:tcPr>
          <w:p w14:paraId="49A2B653"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0.55</w:t>
            </w:r>
          </w:p>
        </w:tc>
        <w:tc>
          <w:tcPr>
            <w:tcW w:w="1720" w:type="dxa"/>
            <w:tcBorders>
              <w:top w:val="single" w:sz="6" w:space="0" w:color="auto"/>
              <w:left w:val="nil"/>
              <w:bottom w:val="nil"/>
              <w:right w:val="nil"/>
            </w:tcBorders>
          </w:tcPr>
          <w:p w14:paraId="02396F6A" w14:textId="77777777" w:rsidR="000B0DED" w:rsidRPr="008E61F9" w:rsidRDefault="000B0DED" w:rsidP="008A4B37">
            <w:pPr>
              <w:widowControl w:val="0"/>
              <w:tabs>
                <w:tab w:val="decimal" w:pos="948"/>
              </w:tabs>
              <w:autoSpaceDE w:val="0"/>
              <w:autoSpaceDN w:val="0"/>
              <w:adjustRightInd w:val="0"/>
              <w:rPr>
                <w:rFonts w:ascii="Times New Roman" w:hAnsi="Times New Roman"/>
              </w:rPr>
            </w:pPr>
            <w:r w:rsidRPr="008E61F9">
              <w:rPr>
                <w:rFonts w:ascii="Times New Roman" w:hAnsi="Times New Roman"/>
              </w:rPr>
              <w:t>0.55</w:t>
            </w:r>
          </w:p>
        </w:tc>
      </w:tr>
      <w:tr w:rsidR="000B0DED" w:rsidRPr="008E61F9" w14:paraId="22702219" w14:textId="77777777" w:rsidTr="008A4B37">
        <w:trPr>
          <w:jc w:val="center"/>
        </w:trPr>
        <w:tc>
          <w:tcPr>
            <w:tcW w:w="1764" w:type="dxa"/>
            <w:tcBorders>
              <w:top w:val="nil"/>
              <w:left w:val="nil"/>
              <w:bottom w:val="single" w:sz="6" w:space="0" w:color="auto"/>
              <w:right w:val="nil"/>
            </w:tcBorders>
          </w:tcPr>
          <w:p w14:paraId="286AAC7C" w14:textId="77777777" w:rsidR="000B0DED" w:rsidRPr="008E61F9" w:rsidRDefault="000B0DED" w:rsidP="008A4B37">
            <w:pPr>
              <w:widowControl w:val="0"/>
              <w:autoSpaceDE w:val="0"/>
              <w:autoSpaceDN w:val="0"/>
              <w:adjustRightInd w:val="0"/>
              <w:rPr>
                <w:rFonts w:ascii="Times New Roman" w:hAnsi="Times New Roman"/>
              </w:rPr>
            </w:pPr>
            <w:r w:rsidRPr="008E61F9">
              <w:rPr>
                <w:rFonts w:ascii="Times New Roman" w:hAnsi="Times New Roman"/>
                <w:i/>
                <w:iCs/>
              </w:rPr>
              <w:lastRenderedPageBreak/>
              <w:t>N</w:t>
            </w:r>
          </w:p>
        </w:tc>
        <w:tc>
          <w:tcPr>
            <w:tcW w:w="1063" w:type="dxa"/>
            <w:tcBorders>
              <w:top w:val="nil"/>
              <w:left w:val="nil"/>
              <w:bottom w:val="single" w:sz="6" w:space="0" w:color="auto"/>
              <w:right w:val="nil"/>
            </w:tcBorders>
          </w:tcPr>
          <w:p w14:paraId="1F67CEB7" w14:textId="77777777" w:rsidR="000B0DED" w:rsidRPr="008E61F9" w:rsidRDefault="000B0DED" w:rsidP="008A4B37">
            <w:pPr>
              <w:widowControl w:val="0"/>
              <w:tabs>
                <w:tab w:val="decimal" w:pos="811"/>
              </w:tabs>
              <w:autoSpaceDE w:val="0"/>
              <w:autoSpaceDN w:val="0"/>
              <w:adjustRightInd w:val="0"/>
              <w:jc w:val="center"/>
              <w:rPr>
                <w:rFonts w:ascii="Times New Roman" w:hAnsi="Times New Roman"/>
              </w:rPr>
            </w:pPr>
            <w:r w:rsidRPr="008E61F9">
              <w:rPr>
                <w:rFonts w:ascii="Times New Roman" w:hAnsi="Times New Roman"/>
              </w:rPr>
              <w:t>4,089</w:t>
            </w:r>
          </w:p>
        </w:tc>
        <w:tc>
          <w:tcPr>
            <w:tcW w:w="1661" w:type="dxa"/>
            <w:tcBorders>
              <w:top w:val="nil"/>
              <w:left w:val="nil"/>
              <w:bottom w:val="single" w:sz="6" w:space="0" w:color="auto"/>
              <w:right w:val="nil"/>
            </w:tcBorders>
          </w:tcPr>
          <w:p w14:paraId="6C7208C3" w14:textId="77777777" w:rsidR="000B0DED" w:rsidRPr="008E61F9" w:rsidRDefault="000B0DED" w:rsidP="008A4B37">
            <w:pPr>
              <w:widowControl w:val="0"/>
              <w:tabs>
                <w:tab w:val="decimal" w:pos="880"/>
              </w:tabs>
              <w:autoSpaceDE w:val="0"/>
              <w:autoSpaceDN w:val="0"/>
              <w:adjustRightInd w:val="0"/>
              <w:jc w:val="center"/>
              <w:rPr>
                <w:rFonts w:ascii="Times New Roman" w:hAnsi="Times New Roman"/>
              </w:rPr>
            </w:pPr>
            <w:r w:rsidRPr="008E61F9">
              <w:rPr>
                <w:rFonts w:ascii="Times New Roman" w:hAnsi="Times New Roman"/>
              </w:rPr>
              <w:t>4,089</w:t>
            </w:r>
          </w:p>
        </w:tc>
        <w:tc>
          <w:tcPr>
            <w:tcW w:w="1720" w:type="dxa"/>
            <w:tcBorders>
              <w:top w:val="nil"/>
              <w:left w:val="nil"/>
              <w:bottom w:val="single" w:sz="6" w:space="0" w:color="auto"/>
              <w:right w:val="nil"/>
            </w:tcBorders>
          </w:tcPr>
          <w:p w14:paraId="6DC70936" w14:textId="77777777" w:rsidR="000B0DED" w:rsidRPr="008E61F9" w:rsidRDefault="000B0DED" w:rsidP="008A4B37">
            <w:pPr>
              <w:widowControl w:val="0"/>
              <w:tabs>
                <w:tab w:val="decimal" w:pos="948"/>
              </w:tabs>
              <w:autoSpaceDE w:val="0"/>
              <w:autoSpaceDN w:val="0"/>
              <w:adjustRightInd w:val="0"/>
              <w:jc w:val="center"/>
              <w:rPr>
                <w:rFonts w:ascii="Times New Roman" w:hAnsi="Times New Roman"/>
              </w:rPr>
            </w:pPr>
            <w:r w:rsidRPr="008E61F9">
              <w:rPr>
                <w:rFonts w:ascii="Times New Roman" w:hAnsi="Times New Roman"/>
              </w:rPr>
              <w:t>4,089</w:t>
            </w:r>
          </w:p>
        </w:tc>
        <w:tc>
          <w:tcPr>
            <w:tcW w:w="1720" w:type="dxa"/>
            <w:tcBorders>
              <w:top w:val="nil"/>
              <w:left w:val="nil"/>
              <w:bottom w:val="single" w:sz="6" w:space="0" w:color="auto"/>
              <w:right w:val="nil"/>
            </w:tcBorders>
          </w:tcPr>
          <w:p w14:paraId="07B95DDF" w14:textId="77777777" w:rsidR="000B0DED" w:rsidRPr="008E61F9" w:rsidRDefault="000B0DED" w:rsidP="008A4B37">
            <w:pPr>
              <w:widowControl w:val="0"/>
              <w:tabs>
                <w:tab w:val="decimal" w:pos="948"/>
              </w:tabs>
              <w:autoSpaceDE w:val="0"/>
              <w:autoSpaceDN w:val="0"/>
              <w:adjustRightInd w:val="0"/>
              <w:jc w:val="center"/>
              <w:rPr>
                <w:rFonts w:ascii="Times New Roman" w:hAnsi="Times New Roman"/>
              </w:rPr>
            </w:pPr>
            <w:r w:rsidRPr="008E61F9">
              <w:rPr>
                <w:rFonts w:ascii="Times New Roman" w:hAnsi="Times New Roman"/>
              </w:rPr>
              <w:t>4,089</w:t>
            </w:r>
          </w:p>
        </w:tc>
        <w:tc>
          <w:tcPr>
            <w:tcW w:w="1720" w:type="dxa"/>
            <w:tcBorders>
              <w:top w:val="nil"/>
              <w:left w:val="nil"/>
              <w:bottom w:val="single" w:sz="6" w:space="0" w:color="auto"/>
              <w:right w:val="nil"/>
            </w:tcBorders>
          </w:tcPr>
          <w:p w14:paraId="6D52F439" w14:textId="77777777" w:rsidR="000B0DED" w:rsidRPr="008E61F9" w:rsidRDefault="000B0DED" w:rsidP="008A4B37">
            <w:pPr>
              <w:widowControl w:val="0"/>
              <w:tabs>
                <w:tab w:val="decimal" w:pos="948"/>
              </w:tabs>
              <w:autoSpaceDE w:val="0"/>
              <w:autoSpaceDN w:val="0"/>
              <w:adjustRightInd w:val="0"/>
              <w:jc w:val="center"/>
              <w:rPr>
                <w:rFonts w:ascii="Times New Roman" w:hAnsi="Times New Roman"/>
              </w:rPr>
            </w:pPr>
            <w:r w:rsidRPr="008E61F9">
              <w:rPr>
                <w:rFonts w:ascii="Times New Roman" w:hAnsi="Times New Roman"/>
              </w:rPr>
              <w:t>4,089</w:t>
            </w:r>
          </w:p>
        </w:tc>
      </w:tr>
    </w:tbl>
    <w:p w14:paraId="6191C863" w14:textId="77777777" w:rsidR="00811539" w:rsidRPr="008E61F9" w:rsidRDefault="00811539" w:rsidP="00811539">
      <w:pPr>
        <w:widowControl w:val="0"/>
        <w:autoSpaceDE w:val="0"/>
        <w:autoSpaceDN w:val="0"/>
        <w:adjustRightInd w:val="0"/>
        <w:spacing w:before="79" w:after="79"/>
        <w:jc w:val="center"/>
        <w:rPr>
          <w:rFonts w:ascii="Times New Roman" w:hAnsi="Times New Roman"/>
        </w:rPr>
      </w:pPr>
      <w:r w:rsidRPr="008E61F9">
        <w:rPr>
          <w:rFonts w:ascii="Times New Roman" w:hAnsi="Times New Roman"/>
        </w:rPr>
        <w:t xml:space="preserve">* </w:t>
      </w:r>
      <w:r w:rsidRPr="008E61F9">
        <w:rPr>
          <w:rFonts w:ascii="Times New Roman" w:hAnsi="Times New Roman"/>
          <w:i/>
          <w:iCs/>
        </w:rPr>
        <w:t>p</w:t>
      </w:r>
      <w:r w:rsidRPr="008E61F9">
        <w:rPr>
          <w:rFonts w:ascii="Times New Roman" w:hAnsi="Times New Roman"/>
        </w:rPr>
        <w:t xml:space="preserve">&lt;0.1; ** </w:t>
      </w:r>
      <w:r w:rsidRPr="008E61F9">
        <w:rPr>
          <w:rFonts w:ascii="Times New Roman" w:hAnsi="Times New Roman"/>
          <w:i/>
          <w:iCs/>
        </w:rPr>
        <w:t>p</w:t>
      </w:r>
      <w:r w:rsidRPr="008E61F9">
        <w:rPr>
          <w:rFonts w:ascii="Times New Roman" w:hAnsi="Times New Roman"/>
        </w:rPr>
        <w:t xml:space="preserve">&lt;0.05; *** </w:t>
      </w:r>
      <w:r w:rsidRPr="008E61F9">
        <w:rPr>
          <w:rFonts w:ascii="Times New Roman" w:hAnsi="Times New Roman"/>
          <w:i/>
          <w:iCs/>
        </w:rPr>
        <w:t>p</w:t>
      </w:r>
      <w:r w:rsidRPr="008E61F9">
        <w:rPr>
          <w:rFonts w:ascii="Times New Roman" w:hAnsi="Times New Roman"/>
        </w:rPr>
        <w:t>&lt;0.01</w:t>
      </w:r>
    </w:p>
    <w:p w14:paraId="5B98B481" w14:textId="77777777" w:rsidR="00811539" w:rsidRPr="008E61F9" w:rsidRDefault="00811539" w:rsidP="00811539">
      <w:pPr>
        <w:spacing w:after="200"/>
        <w:jc w:val="center"/>
        <w:rPr>
          <w:rFonts w:ascii="Times New Roman" w:hAnsi="Times New Roman"/>
          <w:b/>
          <w:sz w:val="24"/>
          <w:szCs w:val="24"/>
        </w:rPr>
      </w:pPr>
    </w:p>
    <w:p w14:paraId="0C519002" w14:textId="77777777" w:rsidR="00811539" w:rsidRPr="008E61F9" w:rsidRDefault="00811539" w:rsidP="00811539">
      <w:pPr>
        <w:spacing w:after="200"/>
        <w:jc w:val="center"/>
        <w:rPr>
          <w:rFonts w:ascii="Times New Roman" w:hAnsi="Times New Roman"/>
          <w:b/>
          <w:sz w:val="24"/>
          <w:szCs w:val="24"/>
        </w:rPr>
      </w:pPr>
    </w:p>
    <w:p w14:paraId="300E59B8" w14:textId="77777777" w:rsidR="00811539" w:rsidRPr="008E61F9" w:rsidRDefault="00811539" w:rsidP="00811539">
      <w:pPr>
        <w:spacing w:after="200"/>
        <w:jc w:val="center"/>
        <w:rPr>
          <w:rFonts w:ascii="Times New Roman" w:hAnsi="Times New Roman"/>
          <w:b/>
          <w:sz w:val="24"/>
          <w:szCs w:val="24"/>
        </w:rPr>
      </w:pPr>
    </w:p>
    <w:p w14:paraId="3194BC24" w14:textId="77777777" w:rsidR="00811539" w:rsidRPr="008E61F9" w:rsidRDefault="00811539" w:rsidP="00811539">
      <w:pPr>
        <w:spacing w:after="200"/>
        <w:jc w:val="center"/>
        <w:rPr>
          <w:rFonts w:ascii="Times New Roman" w:hAnsi="Times New Roman"/>
          <w:b/>
          <w:sz w:val="24"/>
          <w:szCs w:val="24"/>
        </w:rPr>
      </w:pPr>
    </w:p>
    <w:p w14:paraId="5C895569" w14:textId="77777777" w:rsidR="008E61F9" w:rsidRPr="008E61F9" w:rsidRDefault="008E61F9" w:rsidP="008E61F9">
      <w:pPr>
        <w:spacing w:after="200"/>
        <w:jc w:val="center"/>
        <w:rPr>
          <w:rFonts w:ascii="Times New Roman" w:hAnsi="Times New Roman"/>
          <w:b/>
          <w:sz w:val="24"/>
          <w:szCs w:val="24"/>
        </w:rPr>
      </w:pPr>
      <w:r w:rsidRPr="008E61F9">
        <w:rPr>
          <w:rFonts w:ascii="Times New Roman" w:hAnsi="Times New Roman"/>
          <w:b/>
          <w:sz w:val="24"/>
          <w:szCs w:val="24"/>
        </w:rPr>
        <w:t>Table 3. Mechanism. Party Entry and Exit and Mobilization, 2004</w:t>
      </w:r>
    </w:p>
    <w:p w14:paraId="1B9E94E2" w14:textId="77777777" w:rsidR="008E61F9" w:rsidRPr="008E61F9" w:rsidRDefault="008E61F9" w:rsidP="008E61F9">
      <w:pPr>
        <w:rPr>
          <w:rFonts w:ascii="Times New Roman" w:hAnsi="Times New Roman"/>
          <w:sz w:val="24"/>
          <w:szCs w:val="24"/>
        </w:rPr>
      </w:pPr>
    </w:p>
    <w:p w14:paraId="2DC25F9E" w14:textId="77777777" w:rsidR="008E61F9" w:rsidRPr="008E61F9" w:rsidRDefault="008E61F9" w:rsidP="008E61F9">
      <w:pPr>
        <w:rPr>
          <w:rFonts w:ascii="Times New Roman" w:hAnsi="Times New Roman"/>
          <w:sz w:val="24"/>
          <w:szCs w:val="24"/>
        </w:rPr>
      </w:pPr>
    </w:p>
    <w:tbl>
      <w:tblPr>
        <w:tblpPr w:leftFromText="180" w:rightFromText="180" w:vertAnchor="text" w:horzAnchor="page" w:tblpXSpec="center" w:tblpY="-417"/>
        <w:tblW w:w="0" w:type="auto"/>
        <w:tblCellMar>
          <w:left w:w="144" w:type="dxa"/>
          <w:right w:w="144" w:type="dxa"/>
        </w:tblCellMar>
        <w:tblLook w:val="0000" w:firstRow="0" w:lastRow="0" w:firstColumn="0" w:lastColumn="0" w:noHBand="0" w:noVBand="0"/>
      </w:tblPr>
      <w:tblGrid>
        <w:gridCol w:w="2001"/>
        <w:gridCol w:w="1948"/>
        <w:gridCol w:w="2085"/>
        <w:gridCol w:w="2085"/>
      </w:tblGrid>
      <w:tr w:rsidR="008E61F9" w:rsidRPr="008E61F9" w14:paraId="40C282A9" w14:textId="77777777" w:rsidTr="00472D66">
        <w:tc>
          <w:tcPr>
            <w:tcW w:w="0" w:type="auto"/>
            <w:tcBorders>
              <w:top w:val="single" w:sz="4" w:space="0" w:color="auto"/>
              <w:left w:val="nil"/>
              <w:right w:val="nil"/>
            </w:tcBorders>
          </w:tcPr>
          <w:p w14:paraId="14DB0F1C" w14:textId="77777777" w:rsidR="008E61F9" w:rsidRPr="008E61F9" w:rsidRDefault="008E61F9" w:rsidP="00472D66">
            <w:pPr>
              <w:widowControl w:val="0"/>
              <w:autoSpaceDE w:val="0"/>
              <w:autoSpaceDN w:val="0"/>
              <w:adjustRightInd w:val="0"/>
              <w:spacing w:before="79" w:after="79"/>
              <w:rPr>
                <w:rFonts w:ascii="Times New Roman" w:hAnsi="Times New Roman"/>
                <w:sz w:val="24"/>
                <w:szCs w:val="24"/>
              </w:rPr>
            </w:pPr>
          </w:p>
        </w:tc>
        <w:tc>
          <w:tcPr>
            <w:tcW w:w="0" w:type="auto"/>
            <w:gridSpan w:val="3"/>
            <w:tcBorders>
              <w:top w:val="single" w:sz="4" w:space="0" w:color="auto"/>
              <w:left w:val="nil"/>
              <w:right w:val="nil"/>
            </w:tcBorders>
          </w:tcPr>
          <w:p w14:paraId="32DF6F6D" w14:textId="77777777" w:rsidR="008E61F9" w:rsidRPr="008E61F9" w:rsidRDefault="008E61F9" w:rsidP="00472D66">
            <w:pPr>
              <w:widowControl w:val="0"/>
              <w:autoSpaceDE w:val="0"/>
              <w:autoSpaceDN w:val="0"/>
              <w:adjustRightInd w:val="0"/>
              <w:spacing w:before="79" w:after="79"/>
              <w:jc w:val="center"/>
              <w:rPr>
                <w:rFonts w:ascii="Times New Roman" w:hAnsi="Times New Roman"/>
                <w:i/>
                <w:sz w:val="24"/>
                <w:szCs w:val="24"/>
              </w:rPr>
            </w:pPr>
            <w:r w:rsidRPr="008E61F9">
              <w:rPr>
                <w:rFonts w:ascii="Times New Roman" w:hAnsi="Times New Roman"/>
                <w:i/>
                <w:sz w:val="24"/>
                <w:szCs w:val="24"/>
              </w:rPr>
              <w:t>Dependent variable</w:t>
            </w:r>
          </w:p>
        </w:tc>
      </w:tr>
      <w:tr w:rsidR="008E61F9" w:rsidRPr="008E61F9" w14:paraId="303EF94C" w14:textId="77777777" w:rsidTr="00472D66">
        <w:tc>
          <w:tcPr>
            <w:tcW w:w="0" w:type="auto"/>
            <w:tcBorders>
              <w:left w:val="nil"/>
              <w:bottom w:val="single" w:sz="4" w:space="0" w:color="auto"/>
              <w:right w:val="nil"/>
            </w:tcBorders>
          </w:tcPr>
          <w:p w14:paraId="011B73FA" w14:textId="77777777" w:rsidR="008E61F9" w:rsidRPr="008E61F9" w:rsidRDefault="008E61F9" w:rsidP="00472D66">
            <w:pPr>
              <w:widowControl w:val="0"/>
              <w:autoSpaceDE w:val="0"/>
              <w:autoSpaceDN w:val="0"/>
              <w:adjustRightInd w:val="0"/>
              <w:rPr>
                <w:rFonts w:ascii="Times New Roman" w:hAnsi="Times New Roman"/>
                <w:sz w:val="24"/>
                <w:szCs w:val="24"/>
              </w:rPr>
            </w:pPr>
          </w:p>
        </w:tc>
        <w:tc>
          <w:tcPr>
            <w:tcW w:w="0" w:type="auto"/>
            <w:tcBorders>
              <w:left w:val="nil"/>
              <w:bottom w:val="single" w:sz="4" w:space="0" w:color="auto"/>
              <w:right w:val="nil"/>
            </w:tcBorders>
          </w:tcPr>
          <w:p w14:paraId="153CE47C" w14:textId="77777777" w:rsidR="008E61F9" w:rsidRPr="008E61F9" w:rsidRDefault="008E61F9" w:rsidP="00472D66">
            <w:pPr>
              <w:widowControl w:val="0"/>
              <w:autoSpaceDE w:val="0"/>
              <w:autoSpaceDN w:val="0"/>
              <w:adjustRightInd w:val="0"/>
              <w:jc w:val="center"/>
              <w:rPr>
                <w:rFonts w:ascii="Times New Roman" w:hAnsi="Times New Roman"/>
                <w:sz w:val="24"/>
                <w:szCs w:val="24"/>
              </w:rPr>
            </w:pPr>
            <w:r w:rsidRPr="008E61F9">
              <w:rPr>
                <w:rFonts w:ascii="Times New Roman" w:hAnsi="Times New Roman"/>
                <w:sz w:val="24"/>
                <w:szCs w:val="24"/>
              </w:rPr>
              <w:t xml:space="preserve">(1) </w:t>
            </w:r>
          </w:p>
          <w:p w14:paraId="5C163865" w14:textId="77777777" w:rsidR="008E61F9" w:rsidRPr="008E61F9" w:rsidRDefault="008E61F9" w:rsidP="00472D66">
            <w:pPr>
              <w:widowControl w:val="0"/>
              <w:autoSpaceDE w:val="0"/>
              <w:autoSpaceDN w:val="0"/>
              <w:adjustRightInd w:val="0"/>
              <w:jc w:val="center"/>
              <w:rPr>
                <w:rFonts w:ascii="Times New Roman" w:hAnsi="Times New Roman"/>
                <w:sz w:val="24"/>
                <w:szCs w:val="24"/>
              </w:rPr>
            </w:pPr>
            <w:r w:rsidRPr="008E61F9">
              <w:rPr>
                <w:rFonts w:ascii="Times New Roman" w:hAnsi="Times New Roman"/>
                <w:sz w:val="24"/>
                <w:szCs w:val="24"/>
              </w:rPr>
              <w:t>Mobilization</w:t>
            </w:r>
          </w:p>
        </w:tc>
        <w:tc>
          <w:tcPr>
            <w:tcW w:w="0" w:type="auto"/>
            <w:tcBorders>
              <w:left w:val="nil"/>
              <w:bottom w:val="single" w:sz="4" w:space="0" w:color="auto"/>
              <w:right w:val="nil"/>
            </w:tcBorders>
          </w:tcPr>
          <w:p w14:paraId="5B7E6DBE" w14:textId="77777777" w:rsidR="008E61F9" w:rsidRPr="008E61F9" w:rsidRDefault="008E61F9" w:rsidP="00472D66">
            <w:pPr>
              <w:widowControl w:val="0"/>
              <w:autoSpaceDE w:val="0"/>
              <w:autoSpaceDN w:val="0"/>
              <w:adjustRightInd w:val="0"/>
              <w:jc w:val="center"/>
              <w:rPr>
                <w:rFonts w:ascii="Times New Roman" w:hAnsi="Times New Roman"/>
                <w:sz w:val="24"/>
                <w:szCs w:val="24"/>
              </w:rPr>
            </w:pPr>
            <w:r w:rsidRPr="008E61F9">
              <w:rPr>
                <w:rFonts w:ascii="Times New Roman" w:hAnsi="Times New Roman"/>
                <w:sz w:val="24"/>
                <w:szCs w:val="24"/>
              </w:rPr>
              <w:t xml:space="preserve">(2) </w:t>
            </w:r>
          </w:p>
          <w:p w14:paraId="1C44FB86" w14:textId="77777777" w:rsidR="008E61F9" w:rsidRPr="008E61F9" w:rsidRDefault="008E61F9" w:rsidP="00472D66">
            <w:pPr>
              <w:widowControl w:val="0"/>
              <w:autoSpaceDE w:val="0"/>
              <w:autoSpaceDN w:val="0"/>
              <w:adjustRightInd w:val="0"/>
              <w:jc w:val="center"/>
              <w:rPr>
                <w:rFonts w:ascii="Times New Roman" w:hAnsi="Times New Roman"/>
                <w:sz w:val="24"/>
                <w:szCs w:val="24"/>
              </w:rPr>
            </w:pPr>
            <w:r w:rsidRPr="008E61F9">
              <w:rPr>
                <w:rFonts w:ascii="Times New Roman" w:hAnsi="Times New Roman"/>
                <w:sz w:val="24"/>
                <w:szCs w:val="24"/>
              </w:rPr>
              <w:t>Turnout change</w:t>
            </w:r>
          </w:p>
        </w:tc>
        <w:tc>
          <w:tcPr>
            <w:tcW w:w="0" w:type="auto"/>
            <w:tcBorders>
              <w:left w:val="nil"/>
              <w:bottom w:val="single" w:sz="4" w:space="0" w:color="auto"/>
              <w:right w:val="nil"/>
            </w:tcBorders>
          </w:tcPr>
          <w:p w14:paraId="1D7213EE" w14:textId="77777777" w:rsidR="008E61F9" w:rsidRPr="008E61F9" w:rsidRDefault="008E61F9" w:rsidP="00472D66">
            <w:pPr>
              <w:widowControl w:val="0"/>
              <w:autoSpaceDE w:val="0"/>
              <w:autoSpaceDN w:val="0"/>
              <w:adjustRightInd w:val="0"/>
              <w:jc w:val="center"/>
              <w:rPr>
                <w:rFonts w:ascii="Times New Roman" w:hAnsi="Times New Roman"/>
                <w:sz w:val="24"/>
                <w:szCs w:val="24"/>
              </w:rPr>
            </w:pPr>
            <w:r w:rsidRPr="008E61F9">
              <w:rPr>
                <w:rFonts w:ascii="Times New Roman" w:hAnsi="Times New Roman"/>
                <w:sz w:val="24"/>
                <w:szCs w:val="24"/>
              </w:rPr>
              <w:t xml:space="preserve">(3) </w:t>
            </w:r>
          </w:p>
          <w:p w14:paraId="3C73598B" w14:textId="77777777" w:rsidR="008E61F9" w:rsidRPr="008E61F9" w:rsidRDefault="008E61F9" w:rsidP="00472D66">
            <w:pPr>
              <w:widowControl w:val="0"/>
              <w:autoSpaceDE w:val="0"/>
              <w:autoSpaceDN w:val="0"/>
              <w:adjustRightInd w:val="0"/>
              <w:jc w:val="center"/>
              <w:rPr>
                <w:rFonts w:ascii="Times New Roman" w:hAnsi="Times New Roman"/>
                <w:sz w:val="24"/>
                <w:szCs w:val="24"/>
              </w:rPr>
            </w:pPr>
            <w:r w:rsidRPr="008E61F9">
              <w:rPr>
                <w:rFonts w:ascii="Times New Roman" w:hAnsi="Times New Roman"/>
                <w:sz w:val="24"/>
                <w:szCs w:val="24"/>
              </w:rPr>
              <w:t>Turnout change</w:t>
            </w:r>
          </w:p>
        </w:tc>
      </w:tr>
      <w:tr w:rsidR="008E61F9" w:rsidRPr="008E61F9" w14:paraId="7158980C" w14:textId="77777777" w:rsidTr="00472D66">
        <w:tc>
          <w:tcPr>
            <w:tcW w:w="0" w:type="auto"/>
            <w:tcBorders>
              <w:top w:val="single" w:sz="4" w:space="0" w:color="auto"/>
              <w:left w:val="nil"/>
              <w:right w:val="nil"/>
            </w:tcBorders>
          </w:tcPr>
          <w:p w14:paraId="7AEE9D3E" w14:textId="77777777" w:rsidR="008E61F9" w:rsidRPr="008E61F9" w:rsidRDefault="008E61F9" w:rsidP="00472D66">
            <w:pPr>
              <w:rPr>
                <w:rFonts w:ascii="Times New Roman" w:hAnsi="Times New Roman"/>
                <w:sz w:val="24"/>
                <w:szCs w:val="24"/>
              </w:rPr>
            </w:pPr>
            <w:r w:rsidRPr="008E61F9">
              <w:rPr>
                <w:rFonts w:ascii="Times New Roman" w:hAnsi="Times New Roman"/>
                <w:sz w:val="24"/>
                <w:szCs w:val="24"/>
              </w:rPr>
              <w:t>Mobilization</w:t>
            </w:r>
          </w:p>
        </w:tc>
        <w:tc>
          <w:tcPr>
            <w:tcW w:w="0" w:type="auto"/>
            <w:tcBorders>
              <w:top w:val="single" w:sz="4" w:space="0" w:color="auto"/>
              <w:left w:val="nil"/>
              <w:right w:val="nil"/>
            </w:tcBorders>
          </w:tcPr>
          <w:p w14:paraId="2F133C0D"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p>
        </w:tc>
        <w:tc>
          <w:tcPr>
            <w:tcW w:w="0" w:type="auto"/>
            <w:tcBorders>
              <w:top w:val="single" w:sz="4" w:space="0" w:color="auto"/>
              <w:left w:val="nil"/>
              <w:right w:val="nil"/>
            </w:tcBorders>
          </w:tcPr>
          <w:p w14:paraId="0FF38130"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p>
        </w:tc>
        <w:tc>
          <w:tcPr>
            <w:tcW w:w="0" w:type="auto"/>
            <w:tcBorders>
              <w:top w:val="single" w:sz="4" w:space="0" w:color="auto"/>
              <w:left w:val="nil"/>
              <w:right w:val="nil"/>
            </w:tcBorders>
          </w:tcPr>
          <w:p w14:paraId="0BAFC656"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0.035**</w:t>
            </w:r>
          </w:p>
        </w:tc>
      </w:tr>
      <w:tr w:rsidR="008E61F9" w:rsidRPr="008E61F9" w14:paraId="202EAAF9" w14:textId="77777777" w:rsidTr="00472D66">
        <w:tc>
          <w:tcPr>
            <w:tcW w:w="0" w:type="auto"/>
            <w:tcBorders>
              <w:top w:val="nil"/>
              <w:left w:val="nil"/>
              <w:bottom w:val="nil"/>
              <w:right w:val="nil"/>
            </w:tcBorders>
          </w:tcPr>
          <w:p w14:paraId="6ECDF726" w14:textId="77777777" w:rsidR="008E61F9" w:rsidRPr="008E61F9" w:rsidRDefault="008E61F9" w:rsidP="00472D66">
            <w:pPr>
              <w:rPr>
                <w:rFonts w:ascii="Times New Roman" w:hAnsi="Times New Roman"/>
                <w:sz w:val="24"/>
                <w:szCs w:val="24"/>
              </w:rPr>
            </w:pPr>
          </w:p>
        </w:tc>
        <w:tc>
          <w:tcPr>
            <w:tcW w:w="0" w:type="auto"/>
            <w:tcBorders>
              <w:top w:val="nil"/>
              <w:left w:val="nil"/>
              <w:bottom w:val="nil"/>
              <w:right w:val="nil"/>
            </w:tcBorders>
          </w:tcPr>
          <w:p w14:paraId="6E8F5122"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p>
        </w:tc>
        <w:tc>
          <w:tcPr>
            <w:tcW w:w="0" w:type="auto"/>
            <w:tcBorders>
              <w:top w:val="nil"/>
              <w:left w:val="nil"/>
              <w:bottom w:val="nil"/>
              <w:right w:val="nil"/>
            </w:tcBorders>
          </w:tcPr>
          <w:p w14:paraId="0B286796"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p>
        </w:tc>
        <w:tc>
          <w:tcPr>
            <w:tcW w:w="0" w:type="auto"/>
            <w:tcBorders>
              <w:top w:val="nil"/>
              <w:left w:val="nil"/>
              <w:bottom w:val="nil"/>
              <w:right w:val="nil"/>
            </w:tcBorders>
          </w:tcPr>
          <w:p w14:paraId="281A9E11"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(0.016)</w:t>
            </w:r>
          </w:p>
        </w:tc>
      </w:tr>
      <w:tr w:rsidR="008E61F9" w:rsidRPr="008E61F9" w14:paraId="7D1362D6" w14:textId="77777777" w:rsidTr="00472D66">
        <w:tc>
          <w:tcPr>
            <w:tcW w:w="0" w:type="auto"/>
            <w:tcBorders>
              <w:left w:val="nil"/>
              <w:bottom w:val="nil"/>
              <w:right w:val="nil"/>
            </w:tcBorders>
          </w:tcPr>
          <w:p w14:paraId="3961E029" w14:textId="77777777" w:rsidR="008E61F9" w:rsidRPr="008E61F9" w:rsidRDefault="008E61F9" w:rsidP="00472D66">
            <w:pPr>
              <w:rPr>
                <w:rFonts w:ascii="Times New Roman" w:hAnsi="Times New Roman"/>
                <w:sz w:val="24"/>
                <w:szCs w:val="24"/>
              </w:rPr>
            </w:pPr>
            <w:r w:rsidRPr="008E61F9">
              <w:rPr>
                <w:rFonts w:ascii="Times New Roman" w:hAnsi="Times New Roman"/>
                <w:sz w:val="24"/>
                <w:szCs w:val="24"/>
              </w:rPr>
              <w:t>New All</w:t>
            </w:r>
          </w:p>
        </w:tc>
        <w:tc>
          <w:tcPr>
            <w:tcW w:w="0" w:type="auto"/>
            <w:tcBorders>
              <w:left w:val="nil"/>
              <w:bottom w:val="nil"/>
              <w:right w:val="nil"/>
            </w:tcBorders>
          </w:tcPr>
          <w:p w14:paraId="7AE1463B"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0.261**</w:t>
            </w:r>
          </w:p>
        </w:tc>
        <w:tc>
          <w:tcPr>
            <w:tcW w:w="0" w:type="auto"/>
            <w:tcBorders>
              <w:left w:val="nil"/>
              <w:bottom w:val="nil"/>
              <w:right w:val="nil"/>
            </w:tcBorders>
          </w:tcPr>
          <w:p w14:paraId="2F502E42"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0.064**</w:t>
            </w:r>
          </w:p>
        </w:tc>
        <w:tc>
          <w:tcPr>
            <w:tcW w:w="0" w:type="auto"/>
            <w:tcBorders>
              <w:left w:val="nil"/>
              <w:bottom w:val="nil"/>
              <w:right w:val="nil"/>
            </w:tcBorders>
          </w:tcPr>
          <w:p w14:paraId="320B7850"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0.054*</w:t>
            </w:r>
          </w:p>
        </w:tc>
      </w:tr>
      <w:tr w:rsidR="008E61F9" w:rsidRPr="008E61F9" w14:paraId="5F0FEB04" w14:textId="77777777" w:rsidTr="00472D66">
        <w:tc>
          <w:tcPr>
            <w:tcW w:w="0" w:type="auto"/>
            <w:tcBorders>
              <w:top w:val="nil"/>
              <w:left w:val="nil"/>
              <w:bottom w:val="nil"/>
              <w:right w:val="nil"/>
            </w:tcBorders>
          </w:tcPr>
          <w:p w14:paraId="6BC39A69" w14:textId="77777777" w:rsidR="008E61F9" w:rsidRPr="008E61F9" w:rsidRDefault="008E61F9" w:rsidP="00472D66">
            <w:pPr>
              <w:rPr>
                <w:rFonts w:ascii="Times New Roman" w:hAnsi="Times New Roman"/>
                <w:sz w:val="24"/>
                <w:szCs w:val="24"/>
              </w:rPr>
            </w:pPr>
          </w:p>
        </w:tc>
        <w:tc>
          <w:tcPr>
            <w:tcW w:w="0" w:type="auto"/>
            <w:tcBorders>
              <w:top w:val="nil"/>
              <w:left w:val="nil"/>
              <w:bottom w:val="nil"/>
              <w:right w:val="nil"/>
            </w:tcBorders>
          </w:tcPr>
          <w:p w14:paraId="4A0792EC"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(0.104)</w:t>
            </w:r>
          </w:p>
        </w:tc>
        <w:tc>
          <w:tcPr>
            <w:tcW w:w="0" w:type="auto"/>
            <w:tcBorders>
              <w:top w:val="nil"/>
              <w:left w:val="nil"/>
              <w:bottom w:val="nil"/>
              <w:right w:val="nil"/>
            </w:tcBorders>
          </w:tcPr>
          <w:p w14:paraId="1F9C4D6A"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(0.032)</w:t>
            </w:r>
          </w:p>
        </w:tc>
        <w:tc>
          <w:tcPr>
            <w:tcW w:w="0" w:type="auto"/>
            <w:tcBorders>
              <w:top w:val="nil"/>
              <w:left w:val="nil"/>
              <w:bottom w:val="nil"/>
              <w:right w:val="nil"/>
            </w:tcBorders>
          </w:tcPr>
          <w:p w14:paraId="4A52A1A4"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(0.032)</w:t>
            </w:r>
          </w:p>
        </w:tc>
      </w:tr>
      <w:tr w:rsidR="008E61F9" w:rsidRPr="008E61F9" w14:paraId="53E3E193" w14:textId="77777777" w:rsidTr="00472D66">
        <w:tc>
          <w:tcPr>
            <w:tcW w:w="0" w:type="auto"/>
            <w:tcBorders>
              <w:top w:val="nil"/>
              <w:left w:val="nil"/>
              <w:bottom w:val="nil"/>
              <w:right w:val="nil"/>
            </w:tcBorders>
          </w:tcPr>
          <w:p w14:paraId="00B7DB83" w14:textId="77777777" w:rsidR="008E61F9" w:rsidRPr="008E61F9" w:rsidRDefault="008E61F9" w:rsidP="00472D66">
            <w:pPr>
              <w:rPr>
                <w:rFonts w:ascii="Times New Roman" w:hAnsi="Times New Roman"/>
                <w:sz w:val="24"/>
                <w:szCs w:val="24"/>
              </w:rPr>
            </w:pPr>
            <w:r w:rsidRPr="008E61F9">
              <w:rPr>
                <w:rFonts w:ascii="Times New Roman" w:hAnsi="Times New Roman"/>
                <w:sz w:val="24"/>
                <w:szCs w:val="24"/>
              </w:rPr>
              <w:t xml:space="preserve">Exited All </w:t>
            </w:r>
          </w:p>
        </w:tc>
        <w:tc>
          <w:tcPr>
            <w:tcW w:w="0" w:type="auto"/>
            <w:tcBorders>
              <w:top w:val="nil"/>
              <w:left w:val="nil"/>
              <w:bottom w:val="nil"/>
              <w:right w:val="nil"/>
            </w:tcBorders>
          </w:tcPr>
          <w:p w14:paraId="286CE903"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-0.290***</w:t>
            </w:r>
          </w:p>
        </w:tc>
        <w:tc>
          <w:tcPr>
            <w:tcW w:w="0" w:type="auto"/>
            <w:tcBorders>
              <w:top w:val="nil"/>
              <w:left w:val="nil"/>
              <w:bottom w:val="nil"/>
              <w:right w:val="nil"/>
            </w:tcBorders>
          </w:tcPr>
          <w:p w14:paraId="7533E94F"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-0.054</w:t>
            </w:r>
          </w:p>
        </w:tc>
        <w:tc>
          <w:tcPr>
            <w:tcW w:w="0" w:type="auto"/>
            <w:tcBorders>
              <w:top w:val="nil"/>
              <w:left w:val="nil"/>
              <w:bottom w:val="nil"/>
              <w:right w:val="nil"/>
            </w:tcBorders>
          </w:tcPr>
          <w:p w14:paraId="638A8381"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-0.043</w:t>
            </w:r>
          </w:p>
        </w:tc>
      </w:tr>
      <w:tr w:rsidR="008E61F9" w:rsidRPr="008E61F9" w14:paraId="155B65D8" w14:textId="77777777" w:rsidTr="00472D66">
        <w:tc>
          <w:tcPr>
            <w:tcW w:w="0" w:type="auto"/>
            <w:tcBorders>
              <w:top w:val="nil"/>
              <w:left w:val="nil"/>
              <w:bottom w:val="nil"/>
              <w:right w:val="nil"/>
            </w:tcBorders>
          </w:tcPr>
          <w:p w14:paraId="6851ABF3" w14:textId="77777777" w:rsidR="008E61F9" w:rsidRPr="008E61F9" w:rsidRDefault="008E61F9" w:rsidP="00472D66">
            <w:pPr>
              <w:rPr>
                <w:rFonts w:ascii="Times New Roman" w:hAnsi="Times New Roman"/>
                <w:sz w:val="24"/>
                <w:szCs w:val="24"/>
              </w:rPr>
            </w:pPr>
          </w:p>
        </w:tc>
        <w:tc>
          <w:tcPr>
            <w:tcW w:w="0" w:type="auto"/>
            <w:tcBorders>
              <w:top w:val="nil"/>
              <w:left w:val="nil"/>
              <w:bottom w:val="nil"/>
              <w:right w:val="nil"/>
            </w:tcBorders>
          </w:tcPr>
          <w:p w14:paraId="203E8A88"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(0.112)</w:t>
            </w:r>
          </w:p>
        </w:tc>
        <w:tc>
          <w:tcPr>
            <w:tcW w:w="0" w:type="auto"/>
            <w:tcBorders>
              <w:top w:val="nil"/>
              <w:left w:val="nil"/>
              <w:bottom w:val="nil"/>
              <w:right w:val="nil"/>
            </w:tcBorders>
          </w:tcPr>
          <w:p w14:paraId="1A55438C"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(0.033)</w:t>
            </w:r>
          </w:p>
        </w:tc>
        <w:tc>
          <w:tcPr>
            <w:tcW w:w="0" w:type="auto"/>
            <w:tcBorders>
              <w:top w:val="nil"/>
              <w:left w:val="nil"/>
              <w:bottom w:val="nil"/>
              <w:right w:val="nil"/>
            </w:tcBorders>
          </w:tcPr>
          <w:p w14:paraId="540D17EB"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(0.033)</w:t>
            </w:r>
          </w:p>
        </w:tc>
      </w:tr>
      <w:tr w:rsidR="008E61F9" w:rsidRPr="008E61F9" w14:paraId="7F3693F2" w14:textId="77777777" w:rsidTr="00472D66">
        <w:tc>
          <w:tcPr>
            <w:tcW w:w="0" w:type="auto"/>
            <w:tcBorders>
              <w:top w:val="nil"/>
              <w:left w:val="nil"/>
              <w:bottom w:val="nil"/>
              <w:right w:val="nil"/>
            </w:tcBorders>
          </w:tcPr>
          <w:p w14:paraId="6E5ED047" w14:textId="77777777" w:rsidR="008E61F9" w:rsidRPr="008E61F9" w:rsidRDefault="008E61F9" w:rsidP="00472D66">
            <w:pPr>
              <w:rPr>
                <w:rFonts w:ascii="Times New Roman" w:hAnsi="Times New Roman"/>
                <w:sz w:val="24"/>
                <w:szCs w:val="24"/>
              </w:rPr>
            </w:pPr>
            <w:r w:rsidRPr="008E61F9">
              <w:rPr>
                <w:rFonts w:ascii="Times New Roman" w:hAnsi="Times New Roman"/>
                <w:sz w:val="24"/>
                <w:szCs w:val="24"/>
              </w:rPr>
              <w:t>Independent Vote</w:t>
            </w:r>
          </w:p>
        </w:tc>
        <w:tc>
          <w:tcPr>
            <w:tcW w:w="0" w:type="auto"/>
            <w:tcBorders>
              <w:top w:val="nil"/>
              <w:left w:val="nil"/>
              <w:bottom w:val="nil"/>
              <w:right w:val="nil"/>
            </w:tcBorders>
          </w:tcPr>
          <w:p w14:paraId="46693891"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-0.075</w:t>
            </w:r>
          </w:p>
        </w:tc>
        <w:tc>
          <w:tcPr>
            <w:tcW w:w="0" w:type="auto"/>
            <w:tcBorders>
              <w:top w:val="nil"/>
              <w:left w:val="nil"/>
              <w:bottom w:val="nil"/>
              <w:right w:val="nil"/>
            </w:tcBorders>
          </w:tcPr>
          <w:p w14:paraId="4DABE76B"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0.041</w:t>
            </w:r>
          </w:p>
        </w:tc>
        <w:tc>
          <w:tcPr>
            <w:tcW w:w="0" w:type="auto"/>
            <w:tcBorders>
              <w:top w:val="nil"/>
              <w:left w:val="nil"/>
              <w:bottom w:val="nil"/>
              <w:right w:val="nil"/>
            </w:tcBorders>
          </w:tcPr>
          <w:p w14:paraId="56D9DE6B"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0.044</w:t>
            </w:r>
          </w:p>
        </w:tc>
      </w:tr>
      <w:tr w:rsidR="008E61F9" w:rsidRPr="008E61F9" w14:paraId="2B23CB5B" w14:textId="77777777" w:rsidTr="00472D66">
        <w:tc>
          <w:tcPr>
            <w:tcW w:w="0" w:type="auto"/>
            <w:tcBorders>
              <w:top w:val="nil"/>
              <w:left w:val="nil"/>
              <w:bottom w:val="nil"/>
              <w:right w:val="nil"/>
            </w:tcBorders>
          </w:tcPr>
          <w:p w14:paraId="6BD6AC63" w14:textId="77777777" w:rsidR="008E61F9" w:rsidRPr="008E61F9" w:rsidRDefault="008E61F9" w:rsidP="00472D66">
            <w:pPr>
              <w:rPr>
                <w:rFonts w:ascii="Times New Roman" w:hAnsi="Times New Roman"/>
                <w:sz w:val="24"/>
                <w:szCs w:val="24"/>
              </w:rPr>
            </w:pPr>
            <w:r w:rsidRPr="008E61F9">
              <w:rPr>
                <w:rFonts w:ascii="Times New Roman" w:hAnsi="Times New Roman"/>
                <w:sz w:val="24"/>
                <w:szCs w:val="24"/>
              </w:rPr>
              <w:t xml:space="preserve">   </w:t>
            </w:r>
          </w:p>
        </w:tc>
        <w:tc>
          <w:tcPr>
            <w:tcW w:w="0" w:type="auto"/>
            <w:tcBorders>
              <w:top w:val="nil"/>
              <w:left w:val="nil"/>
              <w:bottom w:val="nil"/>
              <w:right w:val="nil"/>
            </w:tcBorders>
          </w:tcPr>
          <w:p w14:paraId="25A04D60"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(0.188)</w:t>
            </w:r>
          </w:p>
        </w:tc>
        <w:tc>
          <w:tcPr>
            <w:tcW w:w="0" w:type="auto"/>
            <w:tcBorders>
              <w:top w:val="nil"/>
              <w:left w:val="nil"/>
              <w:bottom w:val="nil"/>
              <w:right w:val="nil"/>
            </w:tcBorders>
          </w:tcPr>
          <w:p w14:paraId="11C515A6"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(0.042)</w:t>
            </w:r>
          </w:p>
        </w:tc>
        <w:tc>
          <w:tcPr>
            <w:tcW w:w="0" w:type="auto"/>
            <w:tcBorders>
              <w:top w:val="nil"/>
              <w:left w:val="nil"/>
              <w:bottom w:val="nil"/>
              <w:right w:val="nil"/>
            </w:tcBorders>
          </w:tcPr>
          <w:p w14:paraId="50DC3681"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(0.045)</w:t>
            </w:r>
          </w:p>
        </w:tc>
      </w:tr>
      <w:tr w:rsidR="008E61F9" w:rsidRPr="008E61F9" w14:paraId="56FBF354" w14:textId="77777777" w:rsidTr="00472D66">
        <w:tc>
          <w:tcPr>
            <w:tcW w:w="0" w:type="auto"/>
            <w:tcBorders>
              <w:top w:val="nil"/>
              <w:left w:val="nil"/>
              <w:bottom w:val="nil"/>
              <w:right w:val="nil"/>
            </w:tcBorders>
          </w:tcPr>
          <w:p w14:paraId="173D2965" w14:textId="77777777" w:rsidR="008E61F9" w:rsidRPr="008E61F9" w:rsidRDefault="008E61F9" w:rsidP="00472D66">
            <w:pPr>
              <w:rPr>
                <w:rFonts w:ascii="Times New Roman" w:hAnsi="Times New Roman"/>
                <w:sz w:val="24"/>
                <w:szCs w:val="24"/>
              </w:rPr>
            </w:pPr>
            <w:r w:rsidRPr="008E61F9">
              <w:rPr>
                <w:rFonts w:ascii="Times New Roman" w:hAnsi="Times New Roman"/>
                <w:sz w:val="24"/>
                <w:szCs w:val="24"/>
              </w:rPr>
              <w:t>Lagged Turnout</w:t>
            </w:r>
          </w:p>
        </w:tc>
        <w:tc>
          <w:tcPr>
            <w:tcW w:w="0" w:type="auto"/>
            <w:tcBorders>
              <w:top w:val="nil"/>
              <w:left w:val="nil"/>
              <w:bottom w:val="nil"/>
              <w:right w:val="nil"/>
            </w:tcBorders>
          </w:tcPr>
          <w:p w14:paraId="2069B82C"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0.647***</w:t>
            </w:r>
          </w:p>
        </w:tc>
        <w:tc>
          <w:tcPr>
            <w:tcW w:w="0" w:type="auto"/>
            <w:tcBorders>
              <w:top w:val="nil"/>
              <w:left w:val="nil"/>
              <w:bottom w:val="nil"/>
              <w:right w:val="nil"/>
            </w:tcBorders>
          </w:tcPr>
          <w:p w14:paraId="12CB3778"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-0.229***</w:t>
            </w:r>
          </w:p>
        </w:tc>
        <w:tc>
          <w:tcPr>
            <w:tcW w:w="0" w:type="auto"/>
            <w:tcBorders>
              <w:top w:val="nil"/>
              <w:left w:val="nil"/>
              <w:bottom w:val="nil"/>
              <w:right w:val="nil"/>
            </w:tcBorders>
          </w:tcPr>
          <w:p w14:paraId="191BB503"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-0.251***</w:t>
            </w:r>
          </w:p>
        </w:tc>
      </w:tr>
      <w:tr w:rsidR="008E61F9" w:rsidRPr="008E61F9" w14:paraId="7EE4DA8D" w14:textId="77777777" w:rsidTr="00472D66">
        <w:tc>
          <w:tcPr>
            <w:tcW w:w="0" w:type="auto"/>
            <w:tcBorders>
              <w:top w:val="nil"/>
              <w:left w:val="nil"/>
              <w:bottom w:val="nil"/>
              <w:right w:val="nil"/>
            </w:tcBorders>
          </w:tcPr>
          <w:p w14:paraId="1AB2C30C" w14:textId="77777777" w:rsidR="008E61F9" w:rsidRPr="008E61F9" w:rsidRDefault="008E61F9" w:rsidP="00472D66">
            <w:pPr>
              <w:rPr>
                <w:rFonts w:ascii="Times New Roman" w:hAnsi="Times New Roman"/>
                <w:sz w:val="24"/>
                <w:szCs w:val="24"/>
              </w:rPr>
            </w:pPr>
          </w:p>
        </w:tc>
        <w:tc>
          <w:tcPr>
            <w:tcW w:w="0" w:type="auto"/>
            <w:tcBorders>
              <w:top w:val="nil"/>
              <w:left w:val="nil"/>
              <w:bottom w:val="nil"/>
              <w:right w:val="nil"/>
            </w:tcBorders>
          </w:tcPr>
          <w:p w14:paraId="56F15B8E"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(0.111)</w:t>
            </w:r>
          </w:p>
        </w:tc>
        <w:tc>
          <w:tcPr>
            <w:tcW w:w="0" w:type="auto"/>
            <w:tcBorders>
              <w:top w:val="nil"/>
              <w:left w:val="nil"/>
              <w:bottom w:val="nil"/>
              <w:right w:val="nil"/>
            </w:tcBorders>
          </w:tcPr>
          <w:p w14:paraId="04523945"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(0.041)</w:t>
            </w:r>
          </w:p>
        </w:tc>
        <w:tc>
          <w:tcPr>
            <w:tcW w:w="0" w:type="auto"/>
            <w:tcBorders>
              <w:top w:val="nil"/>
              <w:left w:val="nil"/>
              <w:bottom w:val="nil"/>
              <w:right w:val="nil"/>
            </w:tcBorders>
          </w:tcPr>
          <w:p w14:paraId="616BC802"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(0.043)</w:t>
            </w:r>
          </w:p>
        </w:tc>
      </w:tr>
      <w:tr w:rsidR="008E61F9" w:rsidRPr="008E61F9" w14:paraId="5CF21EAD" w14:textId="77777777" w:rsidTr="00472D66">
        <w:tc>
          <w:tcPr>
            <w:tcW w:w="0" w:type="auto"/>
            <w:tcBorders>
              <w:top w:val="nil"/>
              <w:left w:val="nil"/>
              <w:bottom w:val="nil"/>
              <w:right w:val="nil"/>
            </w:tcBorders>
          </w:tcPr>
          <w:p w14:paraId="2CA14DA8" w14:textId="77777777" w:rsidR="008E61F9" w:rsidRPr="008E61F9" w:rsidRDefault="008E61F9" w:rsidP="00472D66">
            <w:pPr>
              <w:rPr>
                <w:rFonts w:ascii="Times New Roman" w:hAnsi="Times New Roman"/>
                <w:sz w:val="24"/>
                <w:szCs w:val="24"/>
              </w:rPr>
            </w:pPr>
            <w:r w:rsidRPr="008E61F9">
              <w:rPr>
                <w:rFonts w:ascii="Times New Roman" w:hAnsi="Times New Roman"/>
                <w:sz w:val="24"/>
                <w:szCs w:val="24"/>
              </w:rPr>
              <w:t xml:space="preserve">ENP </w:t>
            </w:r>
          </w:p>
        </w:tc>
        <w:tc>
          <w:tcPr>
            <w:tcW w:w="0" w:type="auto"/>
            <w:tcBorders>
              <w:top w:val="nil"/>
              <w:left w:val="nil"/>
              <w:bottom w:val="nil"/>
              <w:right w:val="nil"/>
            </w:tcBorders>
          </w:tcPr>
          <w:p w14:paraId="432CF861"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0.001</w:t>
            </w:r>
          </w:p>
        </w:tc>
        <w:tc>
          <w:tcPr>
            <w:tcW w:w="0" w:type="auto"/>
            <w:tcBorders>
              <w:top w:val="nil"/>
              <w:left w:val="nil"/>
              <w:bottom w:val="nil"/>
              <w:right w:val="nil"/>
            </w:tcBorders>
          </w:tcPr>
          <w:p w14:paraId="2F416C9E"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-0.015**</w:t>
            </w:r>
          </w:p>
        </w:tc>
        <w:tc>
          <w:tcPr>
            <w:tcW w:w="0" w:type="auto"/>
            <w:tcBorders>
              <w:top w:val="nil"/>
              <w:left w:val="nil"/>
              <w:bottom w:val="nil"/>
              <w:right w:val="nil"/>
            </w:tcBorders>
          </w:tcPr>
          <w:p w14:paraId="7BF0B8E5"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-0.015**</w:t>
            </w:r>
          </w:p>
        </w:tc>
      </w:tr>
      <w:tr w:rsidR="008E61F9" w:rsidRPr="008E61F9" w14:paraId="167913E4" w14:textId="77777777" w:rsidTr="00472D66">
        <w:tc>
          <w:tcPr>
            <w:tcW w:w="0" w:type="auto"/>
            <w:tcBorders>
              <w:top w:val="nil"/>
              <w:left w:val="nil"/>
              <w:bottom w:val="nil"/>
              <w:right w:val="nil"/>
            </w:tcBorders>
          </w:tcPr>
          <w:p w14:paraId="4F8FCBDB" w14:textId="77777777" w:rsidR="008E61F9" w:rsidRPr="008E61F9" w:rsidRDefault="008E61F9" w:rsidP="00472D66">
            <w:pPr>
              <w:rPr>
                <w:rFonts w:ascii="Times New Roman" w:hAnsi="Times New Roman"/>
                <w:sz w:val="24"/>
                <w:szCs w:val="24"/>
              </w:rPr>
            </w:pPr>
          </w:p>
        </w:tc>
        <w:tc>
          <w:tcPr>
            <w:tcW w:w="0" w:type="auto"/>
            <w:tcBorders>
              <w:top w:val="nil"/>
              <w:left w:val="nil"/>
              <w:bottom w:val="nil"/>
              <w:right w:val="nil"/>
            </w:tcBorders>
          </w:tcPr>
          <w:p w14:paraId="5A8C77CF"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(0.021)</w:t>
            </w:r>
          </w:p>
        </w:tc>
        <w:tc>
          <w:tcPr>
            <w:tcW w:w="0" w:type="auto"/>
            <w:tcBorders>
              <w:top w:val="nil"/>
              <w:left w:val="nil"/>
              <w:bottom w:val="nil"/>
              <w:right w:val="nil"/>
            </w:tcBorders>
          </w:tcPr>
          <w:p w14:paraId="59DD2593"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(0.006)</w:t>
            </w:r>
          </w:p>
        </w:tc>
        <w:tc>
          <w:tcPr>
            <w:tcW w:w="0" w:type="auto"/>
            <w:tcBorders>
              <w:top w:val="nil"/>
              <w:left w:val="nil"/>
              <w:bottom w:val="nil"/>
              <w:right w:val="nil"/>
            </w:tcBorders>
          </w:tcPr>
          <w:p w14:paraId="13F76F64"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(0.006)</w:t>
            </w:r>
          </w:p>
        </w:tc>
      </w:tr>
      <w:tr w:rsidR="008E61F9" w:rsidRPr="008E61F9" w14:paraId="3A8A6C62" w14:textId="77777777" w:rsidTr="00472D66">
        <w:tc>
          <w:tcPr>
            <w:tcW w:w="0" w:type="auto"/>
            <w:tcBorders>
              <w:top w:val="nil"/>
              <w:left w:val="nil"/>
              <w:bottom w:val="nil"/>
              <w:right w:val="nil"/>
            </w:tcBorders>
          </w:tcPr>
          <w:p w14:paraId="3DFCCD06" w14:textId="77777777" w:rsidR="008E61F9" w:rsidRPr="008E61F9" w:rsidRDefault="008E61F9" w:rsidP="00472D66">
            <w:pPr>
              <w:rPr>
                <w:rFonts w:ascii="Times New Roman" w:hAnsi="Times New Roman"/>
                <w:sz w:val="24"/>
                <w:szCs w:val="24"/>
              </w:rPr>
            </w:pPr>
            <w:r w:rsidRPr="008E61F9">
              <w:rPr>
                <w:rFonts w:ascii="Times New Roman" w:hAnsi="Times New Roman"/>
                <w:sz w:val="24"/>
                <w:szCs w:val="24"/>
              </w:rPr>
              <w:t>Lagged Margin</w:t>
            </w:r>
          </w:p>
        </w:tc>
        <w:tc>
          <w:tcPr>
            <w:tcW w:w="0" w:type="auto"/>
            <w:tcBorders>
              <w:top w:val="nil"/>
              <w:left w:val="nil"/>
              <w:bottom w:val="nil"/>
              <w:right w:val="nil"/>
            </w:tcBorders>
          </w:tcPr>
          <w:p w14:paraId="265225B0"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-0.407***</w:t>
            </w:r>
          </w:p>
        </w:tc>
        <w:tc>
          <w:tcPr>
            <w:tcW w:w="0" w:type="auto"/>
            <w:tcBorders>
              <w:top w:val="nil"/>
              <w:left w:val="nil"/>
              <w:bottom w:val="nil"/>
              <w:right w:val="nil"/>
            </w:tcBorders>
          </w:tcPr>
          <w:p w14:paraId="387CA7DB"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0.060</w:t>
            </w:r>
          </w:p>
        </w:tc>
        <w:tc>
          <w:tcPr>
            <w:tcW w:w="0" w:type="auto"/>
            <w:tcBorders>
              <w:top w:val="nil"/>
              <w:left w:val="nil"/>
              <w:bottom w:val="nil"/>
              <w:right w:val="nil"/>
            </w:tcBorders>
          </w:tcPr>
          <w:p w14:paraId="21404B03"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0.074*</w:t>
            </w:r>
          </w:p>
        </w:tc>
      </w:tr>
      <w:tr w:rsidR="008E61F9" w:rsidRPr="008E61F9" w14:paraId="47FA40BB" w14:textId="77777777" w:rsidTr="00472D66">
        <w:tc>
          <w:tcPr>
            <w:tcW w:w="0" w:type="auto"/>
            <w:tcBorders>
              <w:top w:val="nil"/>
              <w:left w:val="nil"/>
              <w:bottom w:val="nil"/>
              <w:right w:val="nil"/>
            </w:tcBorders>
          </w:tcPr>
          <w:p w14:paraId="6B6CD194" w14:textId="77777777" w:rsidR="008E61F9" w:rsidRPr="008E61F9" w:rsidRDefault="008E61F9" w:rsidP="00472D66">
            <w:pPr>
              <w:rPr>
                <w:rFonts w:ascii="Times New Roman" w:hAnsi="Times New Roman"/>
                <w:sz w:val="24"/>
                <w:szCs w:val="24"/>
              </w:rPr>
            </w:pPr>
          </w:p>
        </w:tc>
        <w:tc>
          <w:tcPr>
            <w:tcW w:w="0" w:type="auto"/>
            <w:tcBorders>
              <w:top w:val="nil"/>
              <w:left w:val="nil"/>
              <w:bottom w:val="nil"/>
              <w:right w:val="nil"/>
            </w:tcBorders>
          </w:tcPr>
          <w:p w14:paraId="48B0FCC6"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(0.135)</w:t>
            </w:r>
          </w:p>
        </w:tc>
        <w:tc>
          <w:tcPr>
            <w:tcW w:w="0" w:type="auto"/>
            <w:tcBorders>
              <w:top w:val="nil"/>
              <w:left w:val="nil"/>
              <w:bottom w:val="nil"/>
              <w:right w:val="nil"/>
            </w:tcBorders>
          </w:tcPr>
          <w:p w14:paraId="48DE01E2"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(0.039)</w:t>
            </w:r>
          </w:p>
        </w:tc>
        <w:tc>
          <w:tcPr>
            <w:tcW w:w="0" w:type="auto"/>
            <w:tcBorders>
              <w:top w:val="nil"/>
              <w:left w:val="nil"/>
              <w:bottom w:val="nil"/>
              <w:right w:val="nil"/>
            </w:tcBorders>
          </w:tcPr>
          <w:p w14:paraId="07FB1FA9"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(0.038)</w:t>
            </w:r>
          </w:p>
        </w:tc>
      </w:tr>
      <w:tr w:rsidR="008E61F9" w:rsidRPr="008E61F9" w14:paraId="222839DF" w14:textId="77777777" w:rsidTr="00472D66">
        <w:tc>
          <w:tcPr>
            <w:tcW w:w="0" w:type="auto"/>
            <w:tcBorders>
              <w:top w:val="nil"/>
              <w:left w:val="nil"/>
              <w:bottom w:val="nil"/>
              <w:right w:val="nil"/>
            </w:tcBorders>
          </w:tcPr>
          <w:p w14:paraId="66921176" w14:textId="77777777" w:rsidR="008E61F9" w:rsidRPr="008E61F9" w:rsidRDefault="008E61F9" w:rsidP="00472D66">
            <w:pPr>
              <w:rPr>
                <w:rFonts w:ascii="Times New Roman" w:hAnsi="Times New Roman"/>
                <w:sz w:val="24"/>
                <w:szCs w:val="24"/>
              </w:rPr>
            </w:pPr>
            <w:r w:rsidRPr="008E61F9">
              <w:rPr>
                <w:rFonts w:ascii="Times New Roman" w:hAnsi="Times New Roman"/>
                <w:sz w:val="24"/>
                <w:szCs w:val="24"/>
              </w:rPr>
              <w:t>Electorate</w:t>
            </w:r>
          </w:p>
        </w:tc>
        <w:tc>
          <w:tcPr>
            <w:tcW w:w="0" w:type="auto"/>
            <w:tcBorders>
              <w:top w:val="nil"/>
              <w:left w:val="nil"/>
              <w:bottom w:val="nil"/>
              <w:right w:val="nil"/>
            </w:tcBorders>
          </w:tcPr>
          <w:p w14:paraId="0CB4B94E"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0.004</w:t>
            </w:r>
          </w:p>
        </w:tc>
        <w:tc>
          <w:tcPr>
            <w:tcW w:w="0" w:type="auto"/>
            <w:tcBorders>
              <w:top w:val="nil"/>
              <w:left w:val="nil"/>
              <w:bottom w:val="nil"/>
              <w:right w:val="nil"/>
            </w:tcBorders>
          </w:tcPr>
          <w:p w14:paraId="0C35AC39"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-0.003***</w:t>
            </w:r>
          </w:p>
        </w:tc>
        <w:tc>
          <w:tcPr>
            <w:tcW w:w="0" w:type="auto"/>
            <w:tcBorders>
              <w:top w:val="nil"/>
              <w:left w:val="nil"/>
              <w:bottom w:val="nil"/>
              <w:right w:val="nil"/>
            </w:tcBorders>
          </w:tcPr>
          <w:p w14:paraId="021CB3BE"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-0.004***</w:t>
            </w:r>
          </w:p>
        </w:tc>
      </w:tr>
      <w:tr w:rsidR="008E61F9" w:rsidRPr="008E61F9" w14:paraId="702471B0" w14:textId="77777777" w:rsidTr="00472D66">
        <w:tc>
          <w:tcPr>
            <w:tcW w:w="0" w:type="auto"/>
            <w:tcBorders>
              <w:top w:val="nil"/>
              <w:left w:val="nil"/>
              <w:bottom w:val="nil"/>
              <w:right w:val="nil"/>
            </w:tcBorders>
          </w:tcPr>
          <w:p w14:paraId="7C40DC2E" w14:textId="77777777" w:rsidR="008E61F9" w:rsidRPr="008E61F9" w:rsidRDefault="008E61F9" w:rsidP="00472D66">
            <w:pPr>
              <w:rPr>
                <w:rFonts w:ascii="Times New Roman" w:hAnsi="Times New Roman"/>
                <w:sz w:val="24"/>
                <w:szCs w:val="24"/>
              </w:rPr>
            </w:pPr>
          </w:p>
        </w:tc>
        <w:tc>
          <w:tcPr>
            <w:tcW w:w="0" w:type="auto"/>
            <w:tcBorders>
              <w:top w:val="nil"/>
              <w:left w:val="nil"/>
              <w:bottom w:val="nil"/>
              <w:right w:val="nil"/>
            </w:tcBorders>
          </w:tcPr>
          <w:p w14:paraId="5F4BBC15"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(0.003)</w:t>
            </w:r>
          </w:p>
        </w:tc>
        <w:tc>
          <w:tcPr>
            <w:tcW w:w="0" w:type="auto"/>
            <w:tcBorders>
              <w:top w:val="nil"/>
              <w:left w:val="nil"/>
              <w:bottom w:val="nil"/>
              <w:right w:val="nil"/>
            </w:tcBorders>
          </w:tcPr>
          <w:p w14:paraId="777B56B4"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(0.001)</w:t>
            </w:r>
          </w:p>
        </w:tc>
        <w:tc>
          <w:tcPr>
            <w:tcW w:w="0" w:type="auto"/>
            <w:tcBorders>
              <w:top w:val="nil"/>
              <w:left w:val="nil"/>
              <w:bottom w:val="nil"/>
              <w:right w:val="nil"/>
            </w:tcBorders>
          </w:tcPr>
          <w:p w14:paraId="51BA38DE"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(0.001)</w:t>
            </w:r>
          </w:p>
        </w:tc>
      </w:tr>
      <w:tr w:rsidR="008E61F9" w:rsidRPr="008E61F9" w14:paraId="291F591F" w14:textId="77777777" w:rsidTr="00472D66">
        <w:tc>
          <w:tcPr>
            <w:tcW w:w="0" w:type="auto"/>
            <w:tcBorders>
              <w:top w:val="nil"/>
              <w:left w:val="nil"/>
              <w:bottom w:val="nil"/>
              <w:right w:val="nil"/>
            </w:tcBorders>
          </w:tcPr>
          <w:p w14:paraId="412A735C" w14:textId="77777777" w:rsidR="008E61F9" w:rsidRPr="008E61F9" w:rsidRDefault="008E61F9" w:rsidP="00472D66">
            <w:pPr>
              <w:rPr>
                <w:rFonts w:ascii="Times New Roman" w:hAnsi="Times New Roman"/>
                <w:sz w:val="24"/>
                <w:szCs w:val="24"/>
              </w:rPr>
            </w:pPr>
            <w:r w:rsidRPr="008E61F9">
              <w:rPr>
                <w:rFonts w:ascii="Times New Roman" w:hAnsi="Times New Roman"/>
                <w:sz w:val="24"/>
                <w:szCs w:val="24"/>
              </w:rPr>
              <w:t>Concurrent</w:t>
            </w:r>
          </w:p>
        </w:tc>
        <w:tc>
          <w:tcPr>
            <w:tcW w:w="0" w:type="auto"/>
            <w:tcBorders>
              <w:top w:val="nil"/>
              <w:left w:val="nil"/>
              <w:bottom w:val="nil"/>
              <w:right w:val="nil"/>
            </w:tcBorders>
          </w:tcPr>
          <w:p w14:paraId="1498652B"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0.137***</w:t>
            </w:r>
          </w:p>
        </w:tc>
        <w:tc>
          <w:tcPr>
            <w:tcW w:w="0" w:type="auto"/>
            <w:tcBorders>
              <w:top w:val="nil"/>
              <w:left w:val="nil"/>
              <w:bottom w:val="nil"/>
              <w:right w:val="nil"/>
            </w:tcBorders>
          </w:tcPr>
          <w:p w14:paraId="356DE6CF"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0.065***</w:t>
            </w:r>
          </w:p>
        </w:tc>
        <w:tc>
          <w:tcPr>
            <w:tcW w:w="0" w:type="auto"/>
            <w:tcBorders>
              <w:top w:val="nil"/>
              <w:left w:val="nil"/>
              <w:bottom w:val="nil"/>
              <w:right w:val="nil"/>
            </w:tcBorders>
          </w:tcPr>
          <w:p w14:paraId="543C51EA"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0.060***</w:t>
            </w:r>
          </w:p>
        </w:tc>
      </w:tr>
      <w:tr w:rsidR="008E61F9" w:rsidRPr="008E61F9" w14:paraId="112C1650" w14:textId="77777777" w:rsidTr="00472D66">
        <w:tc>
          <w:tcPr>
            <w:tcW w:w="0" w:type="auto"/>
            <w:tcBorders>
              <w:top w:val="nil"/>
              <w:left w:val="nil"/>
              <w:bottom w:val="nil"/>
              <w:right w:val="nil"/>
            </w:tcBorders>
          </w:tcPr>
          <w:p w14:paraId="32AACF4E" w14:textId="77777777" w:rsidR="008E61F9" w:rsidRPr="008E61F9" w:rsidRDefault="008E61F9" w:rsidP="00472D66">
            <w:pPr>
              <w:rPr>
                <w:rFonts w:ascii="Times New Roman" w:hAnsi="Times New Roman"/>
                <w:sz w:val="24"/>
                <w:szCs w:val="24"/>
              </w:rPr>
            </w:pPr>
          </w:p>
        </w:tc>
        <w:tc>
          <w:tcPr>
            <w:tcW w:w="0" w:type="auto"/>
            <w:tcBorders>
              <w:top w:val="nil"/>
              <w:left w:val="nil"/>
              <w:bottom w:val="nil"/>
              <w:right w:val="nil"/>
            </w:tcBorders>
          </w:tcPr>
          <w:p w14:paraId="5DDFC364"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(0.030)</w:t>
            </w:r>
          </w:p>
        </w:tc>
        <w:tc>
          <w:tcPr>
            <w:tcW w:w="0" w:type="auto"/>
            <w:tcBorders>
              <w:top w:val="nil"/>
              <w:left w:val="nil"/>
              <w:bottom w:val="nil"/>
              <w:right w:val="nil"/>
            </w:tcBorders>
          </w:tcPr>
          <w:p w14:paraId="6C57CE48"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(0.008)</w:t>
            </w:r>
          </w:p>
        </w:tc>
        <w:tc>
          <w:tcPr>
            <w:tcW w:w="0" w:type="auto"/>
            <w:tcBorders>
              <w:top w:val="nil"/>
              <w:left w:val="nil"/>
              <w:bottom w:val="nil"/>
              <w:right w:val="nil"/>
            </w:tcBorders>
          </w:tcPr>
          <w:p w14:paraId="7F91A321"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(0.009)</w:t>
            </w:r>
          </w:p>
        </w:tc>
      </w:tr>
      <w:tr w:rsidR="008E61F9" w:rsidRPr="008E61F9" w14:paraId="63C30E50" w14:textId="77777777" w:rsidTr="00472D66">
        <w:tc>
          <w:tcPr>
            <w:tcW w:w="0" w:type="auto"/>
            <w:tcBorders>
              <w:top w:val="nil"/>
              <w:left w:val="nil"/>
              <w:bottom w:val="nil"/>
              <w:right w:val="nil"/>
            </w:tcBorders>
          </w:tcPr>
          <w:p w14:paraId="6360AF23" w14:textId="77777777" w:rsidR="008E61F9" w:rsidRPr="008E61F9" w:rsidRDefault="008E61F9" w:rsidP="00472D66">
            <w:pPr>
              <w:rPr>
                <w:rFonts w:ascii="Times New Roman" w:hAnsi="Times New Roman"/>
                <w:sz w:val="24"/>
                <w:szCs w:val="24"/>
              </w:rPr>
            </w:pPr>
            <w:r w:rsidRPr="008E61F9">
              <w:rPr>
                <w:rFonts w:ascii="Times New Roman" w:hAnsi="Times New Roman"/>
                <w:sz w:val="24"/>
                <w:szCs w:val="24"/>
              </w:rPr>
              <w:t>Literacy Rate</w:t>
            </w:r>
          </w:p>
        </w:tc>
        <w:tc>
          <w:tcPr>
            <w:tcW w:w="0" w:type="auto"/>
            <w:tcBorders>
              <w:top w:val="nil"/>
              <w:left w:val="nil"/>
              <w:bottom w:val="nil"/>
              <w:right w:val="nil"/>
            </w:tcBorders>
          </w:tcPr>
          <w:p w14:paraId="0F2BB4C6"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0.002</w:t>
            </w:r>
          </w:p>
        </w:tc>
        <w:tc>
          <w:tcPr>
            <w:tcW w:w="0" w:type="auto"/>
            <w:tcBorders>
              <w:top w:val="nil"/>
              <w:left w:val="nil"/>
              <w:bottom w:val="nil"/>
              <w:right w:val="nil"/>
            </w:tcBorders>
          </w:tcPr>
          <w:p w14:paraId="1AC2C85A"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0.002***</w:t>
            </w:r>
          </w:p>
        </w:tc>
        <w:tc>
          <w:tcPr>
            <w:tcW w:w="0" w:type="auto"/>
            <w:tcBorders>
              <w:top w:val="nil"/>
              <w:left w:val="nil"/>
              <w:bottom w:val="nil"/>
              <w:right w:val="nil"/>
            </w:tcBorders>
          </w:tcPr>
          <w:p w14:paraId="3D8CF5EB"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0.002***</w:t>
            </w:r>
          </w:p>
        </w:tc>
      </w:tr>
      <w:tr w:rsidR="008E61F9" w:rsidRPr="008E61F9" w14:paraId="5C41E1DC" w14:textId="77777777" w:rsidTr="00472D66">
        <w:tc>
          <w:tcPr>
            <w:tcW w:w="0" w:type="auto"/>
            <w:tcBorders>
              <w:top w:val="nil"/>
              <w:left w:val="nil"/>
              <w:bottom w:val="nil"/>
              <w:right w:val="nil"/>
            </w:tcBorders>
          </w:tcPr>
          <w:p w14:paraId="4D08FA03" w14:textId="77777777" w:rsidR="008E61F9" w:rsidRPr="008E61F9" w:rsidRDefault="008E61F9" w:rsidP="00472D66">
            <w:pPr>
              <w:rPr>
                <w:rFonts w:ascii="Times New Roman" w:hAnsi="Times New Roman"/>
                <w:sz w:val="24"/>
                <w:szCs w:val="24"/>
              </w:rPr>
            </w:pPr>
          </w:p>
        </w:tc>
        <w:tc>
          <w:tcPr>
            <w:tcW w:w="0" w:type="auto"/>
            <w:tcBorders>
              <w:top w:val="nil"/>
              <w:left w:val="nil"/>
              <w:bottom w:val="nil"/>
              <w:right w:val="nil"/>
            </w:tcBorders>
          </w:tcPr>
          <w:p w14:paraId="6C6C34F5"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(0.001)</w:t>
            </w:r>
          </w:p>
        </w:tc>
        <w:tc>
          <w:tcPr>
            <w:tcW w:w="0" w:type="auto"/>
            <w:tcBorders>
              <w:top w:val="nil"/>
              <w:left w:val="nil"/>
              <w:bottom w:val="nil"/>
              <w:right w:val="nil"/>
            </w:tcBorders>
          </w:tcPr>
          <w:p w14:paraId="0E387C1D"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(0.000)</w:t>
            </w:r>
          </w:p>
        </w:tc>
        <w:tc>
          <w:tcPr>
            <w:tcW w:w="0" w:type="auto"/>
            <w:tcBorders>
              <w:top w:val="nil"/>
              <w:left w:val="nil"/>
              <w:bottom w:val="nil"/>
              <w:right w:val="nil"/>
            </w:tcBorders>
          </w:tcPr>
          <w:p w14:paraId="27FE2799"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(0.000)</w:t>
            </w:r>
          </w:p>
        </w:tc>
      </w:tr>
      <w:tr w:rsidR="008E61F9" w:rsidRPr="008E61F9" w14:paraId="6590F0AA" w14:textId="77777777" w:rsidTr="00472D66">
        <w:tc>
          <w:tcPr>
            <w:tcW w:w="0" w:type="auto"/>
            <w:tcBorders>
              <w:top w:val="nil"/>
              <w:left w:val="nil"/>
              <w:bottom w:val="nil"/>
              <w:right w:val="nil"/>
            </w:tcBorders>
          </w:tcPr>
          <w:p w14:paraId="6682A77C" w14:textId="77777777" w:rsidR="008E61F9" w:rsidRPr="008E61F9" w:rsidRDefault="008E61F9" w:rsidP="00472D66">
            <w:pPr>
              <w:rPr>
                <w:rFonts w:ascii="Times New Roman" w:hAnsi="Times New Roman"/>
                <w:sz w:val="24"/>
                <w:szCs w:val="24"/>
              </w:rPr>
            </w:pPr>
            <w:r w:rsidRPr="008E61F9">
              <w:rPr>
                <w:rFonts w:ascii="Times New Roman" w:hAnsi="Times New Roman"/>
                <w:sz w:val="24"/>
                <w:szCs w:val="24"/>
              </w:rPr>
              <w:t>Constant</w:t>
            </w:r>
          </w:p>
        </w:tc>
        <w:tc>
          <w:tcPr>
            <w:tcW w:w="0" w:type="auto"/>
            <w:tcBorders>
              <w:top w:val="nil"/>
              <w:left w:val="nil"/>
              <w:bottom w:val="nil"/>
              <w:right w:val="nil"/>
            </w:tcBorders>
          </w:tcPr>
          <w:p w14:paraId="3D6035D6"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-0.001</w:t>
            </w:r>
          </w:p>
        </w:tc>
        <w:tc>
          <w:tcPr>
            <w:tcW w:w="0" w:type="auto"/>
            <w:tcBorders>
              <w:top w:val="nil"/>
              <w:left w:val="nil"/>
              <w:bottom w:val="nil"/>
              <w:right w:val="nil"/>
            </w:tcBorders>
          </w:tcPr>
          <w:p w14:paraId="2EFE1AE6"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0.053</w:t>
            </w:r>
          </w:p>
        </w:tc>
        <w:tc>
          <w:tcPr>
            <w:tcW w:w="0" w:type="auto"/>
            <w:tcBorders>
              <w:top w:val="nil"/>
              <w:left w:val="nil"/>
              <w:bottom w:val="nil"/>
              <w:right w:val="nil"/>
            </w:tcBorders>
          </w:tcPr>
          <w:p w14:paraId="655AC052"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0.053</w:t>
            </w:r>
          </w:p>
        </w:tc>
      </w:tr>
      <w:tr w:rsidR="008E61F9" w:rsidRPr="008E61F9" w14:paraId="199E2698" w14:textId="77777777" w:rsidTr="00472D66">
        <w:tc>
          <w:tcPr>
            <w:tcW w:w="0" w:type="auto"/>
            <w:tcBorders>
              <w:top w:val="nil"/>
              <w:left w:val="nil"/>
              <w:bottom w:val="single" w:sz="6" w:space="0" w:color="auto"/>
              <w:right w:val="nil"/>
            </w:tcBorders>
          </w:tcPr>
          <w:p w14:paraId="046D92A9" w14:textId="77777777" w:rsidR="008E61F9" w:rsidRPr="008E61F9" w:rsidRDefault="008E61F9" w:rsidP="00472D66">
            <w:pPr>
              <w:widowControl w:val="0"/>
              <w:autoSpaceDE w:val="0"/>
              <w:autoSpaceDN w:val="0"/>
              <w:adjustRightInd w:val="0"/>
              <w:rPr>
                <w:rFonts w:ascii="Times New Roman" w:hAnsi="Times New Roman"/>
                <w:sz w:val="24"/>
                <w:szCs w:val="24"/>
              </w:rPr>
            </w:pPr>
          </w:p>
        </w:tc>
        <w:tc>
          <w:tcPr>
            <w:tcW w:w="0" w:type="auto"/>
            <w:tcBorders>
              <w:top w:val="nil"/>
              <w:left w:val="nil"/>
              <w:bottom w:val="single" w:sz="6" w:space="0" w:color="auto"/>
              <w:right w:val="nil"/>
            </w:tcBorders>
          </w:tcPr>
          <w:p w14:paraId="7AA01C42"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(0.152)</w:t>
            </w:r>
          </w:p>
        </w:tc>
        <w:tc>
          <w:tcPr>
            <w:tcW w:w="0" w:type="auto"/>
            <w:tcBorders>
              <w:top w:val="nil"/>
              <w:left w:val="nil"/>
              <w:bottom w:val="single" w:sz="6" w:space="0" w:color="auto"/>
              <w:right w:val="nil"/>
            </w:tcBorders>
          </w:tcPr>
          <w:p w14:paraId="6B68F906"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(0.044)</w:t>
            </w:r>
          </w:p>
        </w:tc>
        <w:tc>
          <w:tcPr>
            <w:tcW w:w="0" w:type="auto"/>
            <w:tcBorders>
              <w:top w:val="nil"/>
              <w:left w:val="nil"/>
              <w:bottom w:val="single" w:sz="6" w:space="0" w:color="auto"/>
              <w:right w:val="nil"/>
            </w:tcBorders>
          </w:tcPr>
          <w:p w14:paraId="35264E7F"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(0.043)</w:t>
            </w:r>
          </w:p>
        </w:tc>
      </w:tr>
      <w:tr w:rsidR="008E61F9" w:rsidRPr="008E61F9" w14:paraId="2F30BD28" w14:textId="77777777" w:rsidTr="00472D66">
        <w:tc>
          <w:tcPr>
            <w:tcW w:w="0" w:type="auto"/>
            <w:tcBorders>
              <w:top w:val="single" w:sz="6" w:space="0" w:color="auto"/>
              <w:left w:val="nil"/>
              <w:bottom w:val="single" w:sz="6" w:space="0" w:color="auto"/>
              <w:right w:val="nil"/>
            </w:tcBorders>
          </w:tcPr>
          <w:p w14:paraId="633B617E" w14:textId="77777777" w:rsidR="008E61F9" w:rsidRPr="008E61F9" w:rsidRDefault="008E61F9" w:rsidP="00472D66">
            <w:pPr>
              <w:widowControl w:val="0"/>
              <w:autoSpaceDE w:val="0"/>
              <w:autoSpaceDN w:val="0"/>
              <w:adjustRightInd w:val="0"/>
              <w:rPr>
                <w:rFonts w:ascii="Times New Roman" w:hAnsi="Times New Roman"/>
                <w:sz w:val="24"/>
                <w:szCs w:val="24"/>
              </w:rPr>
            </w:pPr>
            <w:r w:rsidRPr="008E61F9">
              <w:rPr>
                <w:rFonts w:ascii="Times New Roman" w:hAnsi="Times New Roman"/>
                <w:i/>
                <w:iCs/>
                <w:sz w:val="24"/>
                <w:szCs w:val="24"/>
              </w:rPr>
              <w:t>R</w:t>
            </w:r>
            <w:r w:rsidRPr="008E61F9">
              <w:rPr>
                <w:rFonts w:ascii="Times New Roman" w:hAnsi="Times New Roman"/>
                <w:sz w:val="24"/>
                <w:szCs w:val="24"/>
                <w:vertAlign w:val="superscript"/>
              </w:rPr>
              <w:t>2</w:t>
            </w:r>
          </w:p>
        </w:tc>
        <w:tc>
          <w:tcPr>
            <w:tcW w:w="0" w:type="auto"/>
            <w:tcBorders>
              <w:top w:val="single" w:sz="6" w:space="0" w:color="auto"/>
              <w:left w:val="nil"/>
              <w:bottom w:val="single" w:sz="6" w:space="0" w:color="auto"/>
              <w:right w:val="nil"/>
            </w:tcBorders>
          </w:tcPr>
          <w:p w14:paraId="78181B87"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0.20</w:t>
            </w:r>
          </w:p>
        </w:tc>
        <w:tc>
          <w:tcPr>
            <w:tcW w:w="0" w:type="auto"/>
            <w:tcBorders>
              <w:top w:val="single" w:sz="6" w:space="0" w:color="auto"/>
              <w:left w:val="nil"/>
              <w:bottom w:val="single" w:sz="6" w:space="0" w:color="auto"/>
              <w:right w:val="nil"/>
            </w:tcBorders>
          </w:tcPr>
          <w:p w14:paraId="4FE4F471"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0.26</w:t>
            </w:r>
          </w:p>
        </w:tc>
        <w:tc>
          <w:tcPr>
            <w:tcW w:w="0" w:type="auto"/>
            <w:tcBorders>
              <w:top w:val="single" w:sz="6" w:space="0" w:color="auto"/>
              <w:left w:val="nil"/>
              <w:bottom w:val="single" w:sz="6" w:space="0" w:color="auto"/>
              <w:right w:val="nil"/>
            </w:tcBorders>
          </w:tcPr>
          <w:p w14:paraId="1D826A32"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0.27</w:t>
            </w:r>
          </w:p>
        </w:tc>
      </w:tr>
      <w:tr w:rsidR="008E61F9" w:rsidRPr="008E61F9" w14:paraId="7991E4F3" w14:textId="77777777" w:rsidTr="00472D66">
        <w:tc>
          <w:tcPr>
            <w:tcW w:w="0" w:type="auto"/>
            <w:tcBorders>
              <w:top w:val="single" w:sz="6" w:space="0" w:color="auto"/>
              <w:left w:val="nil"/>
              <w:bottom w:val="single" w:sz="6" w:space="0" w:color="auto"/>
              <w:right w:val="nil"/>
            </w:tcBorders>
          </w:tcPr>
          <w:p w14:paraId="7BD57BD2" w14:textId="77777777" w:rsidR="008E61F9" w:rsidRPr="008E61F9" w:rsidRDefault="008E61F9" w:rsidP="00472D66">
            <w:pPr>
              <w:widowControl w:val="0"/>
              <w:autoSpaceDE w:val="0"/>
              <w:autoSpaceDN w:val="0"/>
              <w:adjustRightInd w:val="0"/>
              <w:rPr>
                <w:rFonts w:ascii="Times New Roman" w:hAnsi="Times New Roman"/>
                <w:sz w:val="24"/>
                <w:szCs w:val="24"/>
              </w:rPr>
            </w:pPr>
            <w:r w:rsidRPr="008E61F9">
              <w:rPr>
                <w:rFonts w:ascii="Times New Roman" w:hAnsi="Times New Roman"/>
                <w:i/>
                <w:iCs/>
                <w:sz w:val="24"/>
                <w:szCs w:val="24"/>
              </w:rPr>
              <w:t>N</w:t>
            </w:r>
          </w:p>
        </w:tc>
        <w:tc>
          <w:tcPr>
            <w:tcW w:w="0" w:type="auto"/>
            <w:tcBorders>
              <w:top w:val="single" w:sz="6" w:space="0" w:color="auto"/>
              <w:left w:val="nil"/>
              <w:bottom w:val="single" w:sz="6" w:space="0" w:color="auto"/>
              <w:right w:val="nil"/>
            </w:tcBorders>
          </w:tcPr>
          <w:p w14:paraId="47FC34C1" w14:textId="77777777" w:rsidR="008E61F9" w:rsidRPr="008E61F9" w:rsidRDefault="008E61F9" w:rsidP="00472D66">
            <w:pPr>
              <w:widowControl w:val="0"/>
              <w:tabs>
                <w:tab w:val="decimal" w:pos="880"/>
              </w:tabs>
              <w:autoSpaceDE w:val="0"/>
              <w:autoSpaceDN w:val="0"/>
              <w:adjustRightInd w:val="0"/>
              <w:rPr>
                <w:rFonts w:ascii="Times New Roman" w:hAnsi="Times New Roman"/>
                <w:sz w:val="24"/>
                <w:szCs w:val="24"/>
              </w:rPr>
            </w:pPr>
            <w:r w:rsidRPr="008E61F9">
              <w:rPr>
                <w:rFonts w:ascii="Times New Roman" w:hAnsi="Times New Roman"/>
                <w:sz w:val="24"/>
                <w:szCs w:val="24"/>
              </w:rPr>
              <w:t>377</w:t>
            </w:r>
          </w:p>
        </w:tc>
        <w:tc>
          <w:tcPr>
            <w:tcW w:w="0" w:type="auto"/>
            <w:tcBorders>
              <w:top w:val="single" w:sz="6" w:space="0" w:color="auto"/>
              <w:left w:val="nil"/>
              <w:bottom w:val="single" w:sz="6" w:space="0" w:color="auto"/>
              <w:right w:val="nil"/>
            </w:tcBorders>
          </w:tcPr>
          <w:p w14:paraId="3180A78E"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377</w:t>
            </w:r>
          </w:p>
        </w:tc>
        <w:tc>
          <w:tcPr>
            <w:tcW w:w="0" w:type="auto"/>
            <w:tcBorders>
              <w:top w:val="single" w:sz="6" w:space="0" w:color="auto"/>
              <w:left w:val="nil"/>
              <w:bottom w:val="single" w:sz="6" w:space="0" w:color="auto"/>
              <w:right w:val="nil"/>
            </w:tcBorders>
          </w:tcPr>
          <w:p w14:paraId="2FA8CB74" w14:textId="77777777" w:rsidR="008E61F9" w:rsidRPr="008E61F9" w:rsidRDefault="008E61F9" w:rsidP="00472D66">
            <w:pPr>
              <w:widowControl w:val="0"/>
              <w:tabs>
                <w:tab w:val="decimal" w:pos="1016"/>
              </w:tabs>
              <w:autoSpaceDE w:val="0"/>
              <w:autoSpaceDN w:val="0"/>
              <w:adjustRightInd w:val="0"/>
              <w:rPr>
                <w:rFonts w:ascii="Times New Roman" w:hAnsi="Times New Roman"/>
                <w:sz w:val="24"/>
                <w:szCs w:val="24"/>
              </w:rPr>
            </w:pPr>
            <w:r w:rsidRPr="008E61F9">
              <w:rPr>
                <w:rFonts w:ascii="Times New Roman" w:hAnsi="Times New Roman"/>
                <w:sz w:val="24"/>
                <w:szCs w:val="24"/>
              </w:rPr>
              <w:t>377</w:t>
            </w:r>
          </w:p>
        </w:tc>
      </w:tr>
    </w:tbl>
    <w:p w14:paraId="6D0926E0" w14:textId="77777777" w:rsidR="008E61F9" w:rsidRPr="008E61F9" w:rsidRDefault="008E61F9" w:rsidP="008E61F9">
      <w:pPr>
        <w:spacing w:before="240" w:after="240" w:line="480" w:lineRule="auto"/>
        <w:contextualSpacing/>
        <w:jc w:val="center"/>
        <w:rPr>
          <w:rFonts w:ascii="Times New Roman" w:hAnsi="Times New Roman"/>
          <w:sz w:val="24"/>
          <w:szCs w:val="24"/>
        </w:rPr>
      </w:pPr>
    </w:p>
    <w:p w14:paraId="13254F19" w14:textId="77777777" w:rsidR="008E61F9" w:rsidRPr="008E61F9" w:rsidRDefault="008E61F9" w:rsidP="008E61F9">
      <w:pPr>
        <w:spacing w:before="240" w:after="240" w:line="480" w:lineRule="auto"/>
        <w:contextualSpacing/>
        <w:jc w:val="center"/>
        <w:rPr>
          <w:rFonts w:ascii="Times New Roman" w:hAnsi="Times New Roman"/>
          <w:sz w:val="24"/>
          <w:szCs w:val="24"/>
        </w:rPr>
      </w:pPr>
    </w:p>
    <w:p w14:paraId="19581EF7" w14:textId="77777777" w:rsidR="008E61F9" w:rsidRPr="008E61F9" w:rsidRDefault="008E61F9" w:rsidP="008E61F9">
      <w:pPr>
        <w:spacing w:before="240" w:after="240" w:line="480" w:lineRule="auto"/>
        <w:contextualSpacing/>
        <w:jc w:val="center"/>
        <w:rPr>
          <w:rFonts w:ascii="Times New Roman" w:hAnsi="Times New Roman"/>
          <w:sz w:val="24"/>
          <w:szCs w:val="24"/>
        </w:rPr>
      </w:pPr>
    </w:p>
    <w:p w14:paraId="64A8BC00" w14:textId="77777777" w:rsidR="008E61F9" w:rsidRPr="008E61F9" w:rsidRDefault="008E61F9" w:rsidP="008E61F9">
      <w:pPr>
        <w:spacing w:before="240" w:after="240" w:line="480" w:lineRule="auto"/>
        <w:contextualSpacing/>
        <w:jc w:val="center"/>
        <w:rPr>
          <w:rFonts w:ascii="Times New Roman" w:hAnsi="Times New Roman"/>
          <w:sz w:val="24"/>
          <w:szCs w:val="24"/>
        </w:rPr>
      </w:pPr>
    </w:p>
    <w:p w14:paraId="384136C6" w14:textId="77777777" w:rsidR="008E61F9" w:rsidRPr="008E61F9" w:rsidRDefault="008E61F9" w:rsidP="008E61F9">
      <w:pPr>
        <w:spacing w:before="240" w:after="240" w:line="480" w:lineRule="auto"/>
        <w:contextualSpacing/>
        <w:jc w:val="center"/>
        <w:rPr>
          <w:rFonts w:ascii="Times New Roman" w:hAnsi="Times New Roman"/>
          <w:sz w:val="24"/>
          <w:szCs w:val="24"/>
        </w:rPr>
      </w:pPr>
    </w:p>
    <w:p w14:paraId="38DF1D8D" w14:textId="77777777" w:rsidR="008E61F9" w:rsidRPr="008E61F9" w:rsidRDefault="008E61F9" w:rsidP="008E61F9">
      <w:pPr>
        <w:spacing w:before="240" w:after="240" w:line="480" w:lineRule="auto"/>
        <w:contextualSpacing/>
        <w:jc w:val="center"/>
        <w:rPr>
          <w:rFonts w:ascii="Times New Roman" w:hAnsi="Times New Roman"/>
          <w:sz w:val="24"/>
          <w:szCs w:val="24"/>
        </w:rPr>
      </w:pPr>
    </w:p>
    <w:p w14:paraId="627D78F8" w14:textId="77777777" w:rsidR="008E61F9" w:rsidRPr="008E61F9" w:rsidRDefault="008E61F9" w:rsidP="008E61F9">
      <w:pPr>
        <w:spacing w:before="240" w:after="240" w:line="480" w:lineRule="auto"/>
        <w:contextualSpacing/>
        <w:jc w:val="center"/>
        <w:rPr>
          <w:rFonts w:ascii="Times New Roman" w:hAnsi="Times New Roman"/>
          <w:sz w:val="24"/>
          <w:szCs w:val="24"/>
        </w:rPr>
      </w:pPr>
    </w:p>
    <w:p w14:paraId="0296BEA1" w14:textId="77777777" w:rsidR="008E61F9" w:rsidRPr="008E61F9" w:rsidRDefault="008E61F9" w:rsidP="008E61F9">
      <w:pPr>
        <w:spacing w:before="240" w:after="240" w:line="480" w:lineRule="auto"/>
        <w:contextualSpacing/>
        <w:jc w:val="center"/>
        <w:rPr>
          <w:rFonts w:ascii="Times New Roman" w:hAnsi="Times New Roman"/>
          <w:sz w:val="24"/>
          <w:szCs w:val="24"/>
        </w:rPr>
      </w:pPr>
    </w:p>
    <w:p w14:paraId="6C1BD59E" w14:textId="77777777" w:rsidR="008E61F9" w:rsidRPr="008E61F9" w:rsidRDefault="008E61F9" w:rsidP="008E61F9">
      <w:pPr>
        <w:spacing w:before="240" w:after="240" w:line="480" w:lineRule="auto"/>
        <w:contextualSpacing/>
        <w:jc w:val="center"/>
        <w:rPr>
          <w:rFonts w:ascii="Times New Roman" w:hAnsi="Times New Roman"/>
          <w:sz w:val="24"/>
          <w:szCs w:val="24"/>
        </w:rPr>
      </w:pPr>
    </w:p>
    <w:p w14:paraId="02DEF1E9" w14:textId="77777777" w:rsidR="008E61F9" w:rsidRPr="008E61F9" w:rsidRDefault="008E61F9" w:rsidP="008E61F9">
      <w:pPr>
        <w:spacing w:before="240" w:after="240" w:line="480" w:lineRule="auto"/>
        <w:contextualSpacing/>
        <w:jc w:val="center"/>
        <w:rPr>
          <w:rFonts w:ascii="Times New Roman" w:hAnsi="Times New Roman"/>
          <w:sz w:val="24"/>
          <w:szCs w:val="24"/>
        </w:rPr>
      </w:pPr>
    </w:p>
    <w:p w14:paraId="3DF3243A" w14:textId="77777777" w:rsidR="008E61F9" w:rsidRPr="008E61F9" w:rsidRDefault="008E61F9" w:rsidP="008E61F9">
      <w:pPr>
        <w:spacing w:before="240" w:after="240" w:line="480" w:lineRule="auto"/>
        <w:contextualSpacing/>
        <w:jc w:val="center"/>
        <w:rPr>
          <w:rFonts w:ascii="Times New Roman" w:hAnsi="Times New Roman"/>
          <w:sz w:val="24"/>
          <w:szCs w:val="24"/>
        </w:rPr>
      </w:pPr>
    </w:p>
    <w:p w14:paraId="33C1A1D6" w14:textId="77777777" w:rsidR="008E61F9" w:rsidRPr="008E61F9" w:rsidRDefault="008E61F9" w:rsidP="008E61F9">
      <w:pPr>
        <w:spacing w:before="240" w:after="240" w:line="480" w:lineRule="auto"/>
        <w:contextualSpacing/>
        <w:jc w:val="center"/>
        <w:rPr>
          <w:rFonts w:ascii="Times New Roman" w:hAnsi="Times New Roman"/>
          <w:sz w:val="24"/>
          <w:szCs w:val="24"/>
        </w:rPr>
      </w:pPr>
    </w:p>
    <w:p w14:paraId="266A5447" w14:textId="77777777" w:rsidR="008E61F9" w:rsidRPr="008E61F9" w:rsidRDefault="008E61F9" w:rsidP="008E61F9">
      <w:pPr>
        <w:spacing w:before="240" w:after="240" w:line="480" w:lineRule="auto"/>
        <w:contextualSpacing/>
        <w:jc w:val="center"/>
        <w:rPr>
          <w:rFonts w:ascii="Times New Roman" w:hAnsi="Times New Roman"/>
          <w:sz w:val="24"/>
          <w:szCs w:val="24"/>
        </w:rPr>
      </w:pPr>
    </w:p>
    <w:p w14:paraId="582FF0D9" w14:textId="77777777" w:rsidR="008E61F9" w:rsidRPr="008E61F9" w:rsidRDefault="008E61F9" w:rsidP="008E61F9">
      <w:pPr>
        <w:spacing w:before="240" w:after="240" w:line="480" w:lineRule="auto"/>
        <w:contextualSpacing/>
        <w:jc w:val="center"/>
        <w:rPr>
          <w:rFonts w:ascii="Times New Roman" w:hAnsi="Times New Roman"/>
          <w:sz w:val="24"/>
          <w:szCs w:val="24"/>
        </w:rPr>
      </w:pPr>
    </w:p>
    <w:p w14:paraId="4237927E" w14:textId="77777777" w:rsidR="008E61F9" w:rsidRPr="008E61F9" w:rsidRDefault="008E61F9" w:rsidP="008E61F9">
      <w:pPr>
        <w:spacing w:before="240" w:after="240" w:line="480" w:lineRule="auto"/>
        <w:contextualSpacing/>
        <w:jc w:val="center"/>
        <w:rPr>
          <w:rFonts w:ascii="Times New Roman" w:hAnsi="Times New Roman"/>
          <w:sz w:val="24"/>
          <w:szCs w:val="24"/>
        </w:rPr>
      </w:pPr>
      <w:r w:rsidRPr="008E61F9">
        <w:rPr>
          <w:rFonts w:ascii="Times New Roman" w:hAnsi="Times New Roman"/>
          <w:sz w:val="24"/>
          <w:szCs w:val="24"/>
        </w:rPr>
        <w:t xml:space="preserve">* </w:t>
      </w:r>
      <w:r w:rsidRPr="008E61F9">
        <w:rPr>
          <w:rFonts w:ascii="Times New Roman" w:hAnsi="Times New Roman"/>
          <w:i/>
          <w:iCs/>
          <w:sz w:val="24"/>
          <w:szCs w:val="24"/>
        </w:rPr>
        <w:t>p</w:t>
      </w:r>
      <w:r w:rsidRPr="008E61F9">
        <w:rPr>
          <w:rFonts w:ascii="Times New Roman" w:hAnsi="Times New Roman"/>
          <w:sz w:val="24"/>
          <w:szCs w:val="24"/>
        </w:rPr>
        <w:t xml:space="preserve">&lt;0.1; ** </w:t>
      </w:r>
      <w:r w:rsidRPr="008E61F9">
        <w:rPr>
          <w:rFonts w:ascii="Times New Roman" w:hAnsi="Times New Roman"/>
          <w:i/>
          <w:iCs/>
          <w:sz w:val="24"/>
          <w:szCs w:val="24"/>
        </w:rPr>
        <w:t>p</w:t>
      </w:r>
      <w:r w:rsidRPr="008E61F9">
        <w:rPr>
          <w:rFonts w:ascii="Times New Roman" w:hAnsi="Times New Roman"/>
          <w:sz w:val="24"/>
          <w:szCs w:val="24"/>
        </w:rPr>
        <w:t xml:space="preserve">&lt;0.05; *** </w:t>
      </w:r>
      <w:r w:rsidRPr="008E61F9">
        <w:rPr>
          <w:rFonts w:ascii="Times New Roman" w:hAnsi="Times New Roman"/>
          <w:i/>
          <w:iCs/>
          <w:sz w:val="24"/>
          <w:szCs w:val="24"/>
        </w:rPr>
        <w:t>p</w:t>
      </w:r>
      <w:r w:rsidRPr="008E61F9">
        <w:rPr>
          <w:rFonts w:ascii="Times New Roman" w:hAnsi="Times New Roman"/>
          <w:sz w:val="24"/>
          <w:szCs w:val="24"/>
        </w:rPr>
        <w:t>&lt;0.01</w:t>
      </w:r>
    </w:p>
    <w:p w14:paraId="68FBC78F" w14:textId="77777777" w:rsidR="008E61F9" w:rsidRDefault="008E61F9" w:rsidP="00811539">
      <w:pPr>
        <w:spacing w:after="200"/>
        <w:jc w:val="center"/>
        <w:rPr>
          <w:rFonts w:ascii="Times New Roman" w:hAnsi="Times New Roman"/>
          <w:b/>
          <w:sz w:val="24"/>
          <w:szCs w:val="24"/>
        </w:rPr>
      </w:pPr>
    </w:p>
    <w:p w14:paraId="22D5365F" w14:textId="77777777" w:rsidR="00811539" w:rsidRPr="008E61F9" w:rsidRDefault="00811539" w:rsidP="00D46918">
      <w:pPr>
        <w:spacing w:before="240" w:after="240" w:line="480" w:lineRule="auto"/>
        <w:contextualSpacing/>
        <w:jc w:val="center"/>
        <w:rPr>
          <w:rFonts w:ascii="Times New Roman" w:hAnsi="Times New Roman"/>
          <w:b/>
          <w:sz w:val="24"/>
          <w:szCs w:val="24"/>
        </w:rPr>
      </w:pPr>
    </w:p>
    <w:p w14:paraId="68938D03" w14:textId="77777777" w:rsidR="00811539" w:rsidRDefault="00811539" w:rsidP="00D46918">
      <w:pPr>
        <w:spacing w:before="240" w:after="240" w:line="480" w:lineRule="auto"/>
        <w:contextualSpacing/>
        <w:jc w:val="center"/>
        <w:rPr>
          <w:rFonts w:ascii="Times New Roman" w:hAnsi="Times New Roman"/>
          <w:b/>
          <w:sz w:val="24"/>
          <w:szCs w:val="24"/>
        </w:rPr>
      </w:pPr>
    </w:p>
    <w:p w14:paraId="7F959642" w14:textId="77777777" w:rsidR="00811539" w:rsidRDefault="00811539" w:rsidP="00D46918">
      <w:pPr>
        <w:spacing w:before="240" w:after="240" w:line="480" w:lineRule="auto"/>
        <w:contextualSpacing/>
        <w:jc w:val="center"/>
        <w:rPr>
          <w:rFonts w:ascii="Times New Roman" w:hAnsi="Times New Roman"/>
          <w:b/>
          <w:sz w:val="24"/>
          <w:szCs w:val="24"/>
        </w:rPr>
      </w:pPr>
    </w:p>
    <w:p w14:paraId="28B270F1" w14:textId="77777777" w:rsidR="00811539" w:rsidRDefault="00811539" w:rsidP="00D46918">
      <w:pPr>
        <w:spacing w:before="240" w:after="240" w:line="480" w:lineRule="auto"/>
        <w:contextualSpacing/>
        <w:jc w:val="center"/>
        <w:rPr>
          <w:rFonts w:ascii="Times New Roman" w:hAnsi="Times New Roman"/>
          <w:b/>
          <w:sz w:val="24"/>
          <w:szCs w:val="24"/>
        </w:rPr>
      </w:pPr>
    </w:p>
    <w:p w14:paraId="6D36006A" w14:textId="77777777" w:rsidR="004A2B7A" w:rsidRDefault="004A2B7A" w:rsidP="00D46918">
      <w:pPr>
        <w:spacing w:before="240" w:after="240" w:line="480" w:lineRule="auto"/>
        <w:contextualSpacing/>
        <w:jc w:val="center"/>
        <w:rPr>
          <w:rFonts w:ascii="Times New Roman" w:hAnsi="Times New Roman"/>
          <w:sz w:val="24"/>
          <w:szCs w:val="24"/>
        </w:rPr>
      </w:pPr>
    </w:p>
    <w:p w14:paraId="4BBAE45C" w14:textId="77777777" w:rsidR="004A2B7A" w:rsidRDefault="004A2B7A" w:rsidP="00D46918">
      <w:pPr>
        <w:spacing w:before="240" w:after="240" w:line="480" w:lineRule="auto"/>
        <w:contextualSpacing/>
        <w:jc w:val="center"/>
        <w:rPr>
          <w:rFonts w:ascii="Times New Roman" w:hAnsi="Times New Roman"/>
          <w:sz w:val="24"/>
          <w:szCs w:val="24"/>
        </w:rPr>
      </w:pPr>
    </w:p>
    <w:p w14:paraId="5BD76F04" w14:textId="77777777" w:rsidR="004A2B7A" w:rsidRDefault="004A2B7A" w:rsidP="00D46918">
      <w:pPr>
        <w:spacing w:before="240" w:after="240" w:line="480" w:lineRule="auto"/>
        <w:contextualSpacing/>
        <w:jc w:val="center"/>
        <w:rPr>
          <w:rFonts w:ascii="Times New Roman" w:hAnsi="Times New Roman"/>
          <w:sz w:val="24"/>
          <w:szCs w:val="24"/>
        </w:rPr>
      </w:pPr>
    </w:p>
    <w:p w14:paraId="72CAE53C" w14:textId="77777777" w:rsidR="004A2B7A" w:rsidRDefault="004A2B7A" w:rsidP="00D46918">
      <w:pPr>
        <w:spacing w:before="240" w:after="240" w:line="480" w:lineRule="auto"/>
        <w:contextualSpacing/>
        <w:jc w:val="center"/>
        <w:rPr>
          <w:rFonts w:ascii="Times New Roman" w:hAnsi="Times New Roman"/>
          <w:sz w:val="24"/>
          <w:szCs w:val="24"/>
        </w:rPr>
      </w:pPr>
    </w:p>
    <w:p w14:paraId="60A396E7" w14:textId="27CBF6AD" w:rsidR="00811539" w:rsidRPr="004A2B7A" w:rsidRDefault="0087583C" w:rsidP="00D46918">
      <w:pPr>
        <w:spacing w:before="240" w:after="240" w:line="480" w:lineRule="auto"/>
        <w:contextualSpacing/>
        <w:jc w:val="center"/>
        <w:rPr>
          <w:rFonts w:ascii="Times New Roman" w:hAnsi="Times New Roman"/>
          <w:b/>
          <w:sz w:val="24"/>
          <w:szCs w:val="24"/>
        </w:rPr>
      </w:pPr>
      <w:r w:rsidRPr="004A2B7A">
        <w:rPr>
          <w:rFonts w:ascii="Times New Roman" w:hAnsi="Times New Roman"/>
          <w:b/>
          <w:sz w:val="24"/>
          <w:szCs w:val="24"/>
        </w:rPr>
        <w:t>Acknowledgments</w:t>
      </w:r>
    </w:p>
    <w:p w14:paraId="7EE11573" w14:textId="6FDD2C18" w:rsidR="00811539" w:rsidRPr="004A2B7A" w:rsidRDefault="00FA60EA" w:rsidP="004A2B7A">
      <w:pPr>
        <w:spacing w:before="240" w:after="240" w:line="480" w:lineRule="auto"/>
        <w:contextualSpacing/>
        <w:rPr>
          <w:rFonts w:ascii="Times New Roman" w:hAnsi="Times New Roman"/>
          <w:sz w:val="24"/>
          <w:szCs w:val="24"/>
        </w:rPr>
      </w:pPr>
      <w:r>
        <w:rPr>
          <w:rFonts w:ascii="Times New Roman" w:hAnsi="Times New Roman"/>
          <w:sz w:val="24"/>
          <w:szCs w:val="24"/>
        </w:rPr>
        <w:t xml:space="preserve">We thank Adam </w:t>
      </w:r>
      <w:proofErr w:type="spellStart"/>
      <w:r>
        <w:rPr>
          <w:rFonts w:ascii="Times New Roman" w:hAnsi="Times New Roman"/>
          <w:sz w:val="24"/>
          <w:szCs w:val="24"/>
        </w:rPr>
        <w:t>Auerbach</w:t>
      </w:r>
      <w:proofErr w:type="spellEnd"/>
      <w:r>
        <w:rPr>
          <w:rFonts w:ascii="Times New Roman" w:hAnsi="Times New Roman"/>
          <w:sz w:val="24"/>
          <w:szCs w:val="24"/>
        </w:rPr>
        <w:t xml:space="preserve">, </w:t>
      </w:r>
      <w:proofErr w:type="spellStart"/>
      <w:r>
        <w:rPr>
          <w:rFonts w:ascii="Times New Roman" w:hAnsi="Times New Roman"/>
          <w:sz w:val="24"/>
          <w:szCs w:val="24"/>
        </w:rPr>
        <w:t>Erum</w:t>
      </w:r>
      <w:proofErr w:type="spellEnd"/>
      <w:r>
        <w:rPr>
          <w:rFonts w:ascii="Times New Roman" w:hAnsi="Times New Roman"/>
          <w:sz w:val="24"/>
          <w:szCs w:val="24"/>
        </w:rPr>
        <w:t xml:space="preserve"> </w:t>
      </w:r>
      <w:proofErr w:type="spellStart"/>
      <w:r>
        <w:rPr>
          <w:rFonts w:ascii="Times New Roman" w:hAnsi="Times New Roman"/>
          <w:sz w:val="24"/>
          <w:szCs w:val="24"/>
        </w:rPr>
        <w:t>Haider</w:t>
      </w:r>
      <w:proofErr w:type="spellEnd"/>
      <w:r>
        <w:rPr>
          <w:rFonts w:ascii="Times New Roman" w:hAnsi="Times New Roman"/>
          <w:sz w:val="24"/>
          <w:szCs w:val="24"/>
        </w:rPr>
        <w:t xml:space="preserve">, </w:t>
      </w:r>
      <w:proofErr w:type="spellStart"/>
      <w:r>
        <w:rPr>
          <w:rFonts w:ascii="Times New Roman" w:hAnsi="Times New Roman"/>
          <w:sz w:val="24"/>
          <w:szCs w:val="24"/>
        </w:rPr>
        <w:t>Shareen</w:t>
      </w:r>
      <w:proofErr w:type="spellEnd"/>
      <w:r>
        <w:rPr>
          <w:rFonts w:ascii="Times New Roman" w:hAnsi="Times New Roman"/>
          <w:sz w:val="24"/>
          <w:szCs w:val="24"/>
        </w:rPr>
        <w:t xml:space="preserve"> Joshi, </w:t>
      </w:r>
      <w:proofErr w:type="spellStart"/>
      <w:r w:rsidR="001B5ACC" w:rsidRPr="001B5ACC">
        <w:rPr>
          <w:rFonts w:ascii="Times New Roman" w:hAnsi="Times New Roman"/>
          <w:sz w:val="24"/>
          <w:szCs w:val="24"/>
        </w:rPr>
        <w:t>Akitaka</w:t>
      </w:r>
      <w:proofErr w:type="spellEnd"/>
      <w:r w:rsidR="001B5ACC" w:rsidRPr="001B5ACC">
        <w:rPr>
          <w:rFonts w:ascii="Times New Roman" w:hAnsi="Times New Roman"/>
          <w:sz w:val="24"/>
          <w:szCs w:val="24"/>
        </w:rPr>
        <w:t xml:space="preserve"> Matsuo</w:t>
      </w:r>
      <w:r w:rsidR="001B5ACC">
        <w:rPr>
          <w:rFonts w:ascii="Times New Roman" w:hAnsi="Times New Roman"/>
          <w:sz w:val="24"/>
          <w:szCs w:val="24"/>
        </w:rPr>
        <w:t xml:space="preserve">, </w:t>
      </w:r>
      <w:r>
        <w:rPr>
          <w:rFonts w:ascii="Times New Roman" w:hAnsi="Times New Roman"/>
          <w:sz w:val="24"/>
          <w:szCs w:val="24"/>
        </w:rPr>
        <w:t xml:space="preserve">Irfan </w:t>
      </w:r>
      <w:proofErr w:type="spellStart"/>
      <w:r>
        <w:rPr>
          <w:rFonts w:ascii="Times New Roman" w:hAnsi="Times New Roman"/>
          <w:sz w:val="24"/>
          <w:szCs w:val="24"/>
        </w:rPr>
        <w:t>Nooruddin</w:t>
      </w:r>
      <w:proofErr w:type="spellEnd"/>
      <w:r>
        <w:rPr>
          <w:rFonts w:ascii="Times New Roman" w:hAnsi="Times New Roman"/>
          <w:sz w:val="24"/>
          <w:szCs w:val="24"/>
        </w:rPr>
        <w:t xml:space="preserve">, Chiara </w:t>
      </w:r>
      <w:proofErr w:type="spellStart"/>
      <w:r>
        <w:rPr>
          <w:rFonts w:ascii="Times New Roman" w:hAnsi="Times New Roman"/>
          <w:sz w:val="24"/>
          <w:szCs w:val="24"/>
        </w:rPr>
        <w:t>Superti</w:t>
      </w:r>
      <w:proofErr w:type="spellEnd"/>
      <w:r>
        <w:rPr>
          <w:rFonts w:ascii="Times New Roman" w:hAnsi="Times New Roman"/>
          <w:sz w:val="24"/>
          <w:szCs w:val="24"/>
        </w:rPr>
        <w:t xml:space="preserve">, and Milan </w:t>
      </w:r>
      <w:proofErr w:type="spellStart"/>
      <w:r>
        <w:rPr>
          <w:rFonts w:ascii="Times New Roman" w:hAnsi="Times New Roman"/>
          <w:sz w:val="24"/>
          <w:szCs w:val="24"/>
        </w:rPr>
        <w:t>Vaishnav</w:t>
      </w:r>
      <w:proofErr w:type="spellEnd"/>
      <w:r>
        <w:rPr>
          <w:rFonts w:ascii="Times New Roman" w:hAnsi="Times New Roman"/>
          <w:sz w:val="24"/>
          <w:szCs w:val="24"/>
        </w:rPr>
        <w:t xml:space="preserve"> for their comments and suggestions. We also thank the editor and our anonymous reviewers for their extremely valuable feedback. Earlier versions of this paper were presented at the 2015 MPSA Annual Conference and the 2015 ECPR General Conference. </w:t>
      </w:r>
      <w:r w:rsidR="008B3C26">
        <w:rPr>
          <w:rFonts w:ascii="Times New Roman" w:hAnsi="Times New Roman"/>
          <w:sz w:val="24"/>
          <w:szCs w:val="24"/>
        </w:rPr>
        <w:t xml:space="preserve">Adam </w:t>
      </w:r>
      <w:proofErr w:type="spellStart"/>
      <w:r w:rsidR="008B3C26">
        <w:rPr>
          <w:rFonts w:ascii="Times New Roman" w:hAnsi="Times New Roman"/>
          <w:sz w:val="24"/>
          <w:szCs w:val="24"/>
        </w:rPr>
        <w:t>Auerbach</w:t>
      </w:r>
      <w:proofErr w:type="spellEnd"/>
      <w:r w:rsidR="008B3C26">
        <w:rPr>
          <w:rFonts w:ascii="Times New Roman" w:hAnsi="Times New Roman"/>
          <w:sz w:val="24"/>
          <w:szCs w:val="24"/>
        </w:rPr>
        <w:t xml:space="preserve">, </w:t>
      </w:r>
      <w:r>
        <w:rPr>
          <w:rFonts w:ascii="Times New Roman" w:hAnsi="Times New Roman"/>
          <w:sz w:val="24"/>
          <w:szCs w:val="24"/>
        </w:rPr>
        <w:t xml:space="preserve">Francesca Jensenius and Sanjay Kumar generously shared their data with us. </w:t>
      </w:r>
    </w:p>
    <w:p w14:paraId="51354B0F" w14:textId="77777777" w:rsidR="006D55BA" w:rsidRDefault="006D55BA" w:rsidP="006D55BA">
      <w:pPr>
        <w:spacing w:before="240" w:after="240" w:line="480" w:lineRule="auto"/>
        <w:contextualSpacing/>
        <w:rPr>
          <w:rFonts w:ascii="Times New Roman" w:hAnsi="Times New Roman"/>
          <w:b/>
          <w:sz w:val="24"/>
          <w:szCs w:val="24"/>
        </w:rPr>
      </w:pPr>
    </w:p>
    <w:p w14:paraId="3B17E01E" w14:textId="105F52ED" w:rsidR="00623349" w:rsidRPr="00D46918" w:rsidRDefault="00E16809" w:rsidP="004A2B7A">
      <w:pPr>
        <w:spacing w:before="240" w:after="240" w:line="480" w:lineRule="auto"/>
        <w:ind w:left="720" w:hanging="720"/>
        <w:contextualSpacing/>
        <w:jc w:val="center"/>
        <w:rPr>
          <w:rFonts w:ascii="Times New Roman" w:hAnsi="Times New Roman"/>
          <w:b/>
          <w:sz w:val="24"/>
          <w:szCs w:val="24"/>
        </w:rPr>
      </w:pPr>
      <w:r>
        <w:rPr>
          <w:rFonts w:ascii="Times New Roman" w:hAnsi="Times New Roman"/>
          <w:b/>
          <w:sz w:val="24"/>
          <w:szCs w:val="24"/>
        </w:rPr>
        <w:t>References</w:t>
      </w:r>
    </w:p>
    <w:p w14:paraId="1399B78F"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Auerbach</w:t>
      </w:r>
      <w:proofErr w:type="spellEnd"/>
      <w:r w:rsidRPr="006D55BA">
        <w:rPr>
          <w:rFonts w:ascii="Times New Roman" w:eastAsia="Times New Roman" w:hAnsi="Times New Roman"/>
          <w:sz w:val="24"/>
          <w:szCs w:val="24"/>
        </w:rPr>
        <w:t xml:space="preserve">, Adam Michael. 2015. “India’s Urban Constituencies Revisited.” </w:t>
      </w:r>
      <w:r w:rsidRPr="006D55BA">
        <w:rPr>
          <w:rFonts w:ascii="Times New Roman" w:eastAsia="Times New Roman" w:hAnsi="Times New Roman"/>
          <w:i/>
          <w:iCs/>
          <w:sz w:val="24"/>
          <w:szCs w:val="24"/>
        </w:rPr>
        <w:t>Contemporary South Asia</w:t>
      </w:r>
      <w:r w:rsidRPr="006D55BA">
        <w:rPr>
          <w:rFonts w:ascii="Times New Roman" w:eastAsia="Times New Roman" w:hAnsi="Times New Roman"/>
          <w:sz w:val="24"/>
          <w:szCs w:val="24"/>
        </w:rPr>
        <w:t xml:space="preserve"> 23(2): 136–50.</w:t>
      </w:r>
    </w:p>
    <w:p w14:paraId="0B239CCE"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Barnea</w:t>
      </w:r>
      <w:proofErr w:type="spellEnd"/>
      <w:r w:rsidRPr="006D55BA">
        <w:rPr>
          <w:rFonts w:ascii="Times New Roman" w:eastAsia="Times New Roman" w:hAnsi="Times New Roman"/>
          <w:sz w:val="24"/>
          <w:szCs w:val="24"/>
        </w:rPr>
        <w:t xml:space="preserve">, </w:t>
      </w:r>
      <w:proofErr w:type="spellStart"/>
      <w:r w:rsidRPr="006D55BA">
        <w:rPr>
          <w:rFonts w:ascii="Times New Roman" w:eastAsia="Times New Roman" w:hAnsi="Times New Roman"/>
          <w:sz w:val="24"/>
          <w:szCs w:val="24"/>
        </w:rPr>
        <w:t>Shlomit</w:t>
      </w:r>
      <w:proofErr w:type="spellEnd"/>
      <w:r w:rsidRPr="006D55BA">
        <w:rPr>
          <w:rFonts w:ascii="Times New Roman" w:eastAsia="Times New Roman" w:hAnsi="Times New Roman"/>
          <w:sz w:val="24"/>
          <w:szCs w:val="24"/>
        </w:rPr>
        <w:t xml:space="preserve">, and </w:t>
      </w:r>
      <w:proofErr w:type="spellStart"/>
      <w:r w:rsidRPr="006D55BA">
        <w:rPr>
          <w:rFonts w:ascii="Times New Roman" w:eastAsia="Times New Roman" w:hAnsi="Times New Roman"/>
          <w:sz w:val="24"/>
          <w:szCs w:val="24"/>
        </w:rPr>
        <w:t>Rahat</w:t>
      </w:r>
      <w:proofErr w:type="spellEnd"/>
      <w:r w:rsidRPr="006D55BA">
        <w:rPr>
          <w:rFonts w:ascii="Times New Roman" w:eastAsia="Times New Roman" w:hAnsi="Times New Roman"/>
          <w:sz w:val="24"/>
          <w:szCs w:val="24"/>
        </w:rPr>
        <w:t xml:space="preserve">, Gilad. 2011. “‘Out With the Old, in With the “New”’: What Constitutions a New Party?” </w:t>
      </w:r>
      <w:r w:rsidRPr="006D55BA">
        <w:rPr>
          <w:rFonts w:ascii="Times New Roman" w:eastAsia="Times New Roman" w:hAnsi="Times New Roman"/>
          <w:i/>
          <w:iCs/>
          <w:sz w:val="24"/>
          <w:szCs w:val="24"/>
        </w:rPr>
        <w:t>Party Politics</w:t>
      </w:r>
      <w:r w:rsidRPr="006D55BA">
        <w:rPr>
          <w:rFonts w:ascii="Times New Roman" w:eastAsia="Times New Roman" w:hAnsi="Times New Roman"/>
          <w:sz w:val="24"/>
          <w:szCs w:val="24"/>
        </w:rPr>
        <w:t xml:space="preserve"> 17(3): 303–20.</w:t>
      </w:r>
    </w:p>
    <w:p w14:paraId="7043329F"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Benton, Allyson Lucinda. 2005. “Dissatisfied Democrats or Retrospective Voters? Economic Hardship, Political </w:t>
      </w:r>
      <w:proofErr w:type="spellStart"/>
      <w:r w:rsidRPr="006D55BA">
        <w:rPr>
          <w:rFonts w:ascii="Times New Roman" w:eastAsia="Times New Roman" w:hAnsi="Times New Roman"/>
          <w:sz w:val="24"/>
          <w:szCs w:val="24"/>
        </w:rPr>
        <w:t>Insittutions</w:t>
      </w:r>
      <w:proofErr w:type="spellEnd"/>
      <w:r w:rsidRPr="006D55BA">
        <w:rPr>
          <w:rFonts w:ascii="Times New Roman" w:eastAsia="Times New Roman" w:hAnsi="Times New Roman"/>
          <w:sz w:val="24"/>
          <w:szCs w:val="24"/>
        </w:rPr>
        <w:t xml:space="preserve">, and Voting </w:t>
      </w:r>
      <w:proofErr w:type="spellStart"/>
      <w:r w:rsidRPr="006D55BA">
        <w:rPr>
          <w:rFonts w:ascii="Times New Roman" w:eastAsia="Times New Roman" w:hAnsi="Times New Roman"/>
          <w:sz w:val="24"/>
          <w:szCs w:val="24"/>
        </w:rPr>
        <w:t>Behavior</w:t>
      </w:r>
      <w:proofErr w:type="spellEnd"/>
      <w:r w:rsidRPr="006D55BA">
        <w:rPr>
          <w:rFonts w:ascii="Times New Roman" w:eastAsia="Times New Roman" w:hAnsi="Times New Roman"/>
          <w:sz w:val="24"/>
          <w:szCs w:val="24"/>
        </w:rPr>
        <w:t xml:space="preserve"> in Latin America.” </w:t>
      </w:r>
      <w:r w:rsidRPr="006D55BA">
        <w:rPr>
          <w:rFonts w:ascii="Times New Roman" w:eastAsia="Times New Roman" w:hAnsi="Times New Roman"/>
          <w:i/>
          <w:iCs/>
          <w:sz w:val="24"/>
          <w:szCs w:val="24"/>
        </w:rPr>
        <w:t>Comparative Political Studies</w:t>
      </w:r>
      <w:r w:rsidRPr="006D55BA">
        <w:rPr>
          <w:rFonts w:ascii="Times New Roman" w:eastAsia="Times New Roman" w:hAnsi="Times New Roman"/>
          <w:sz w:val="24"/>
          <w:szCs w:val="24"/>
        </w:rPr>
        <w:t xml:space="preserve"> 38(4): 417–42.</w:t>
      </w:r>
    </w:p>
    <w:p w14:paraId="5CF9E8E8"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lastRenderedPageBreak/>
        <w:t>Blais</w:t>
      </w:r>
      <w:proofErr w:type="spellEnd"/>
      <w:r w:rsidRPr="006D55BA">
        <w:rPr>
          <w:rFonts w:ascii="Times New Roman" w:eastAsia="Times New Roman" w:hAnsi="Times New Roman"/>
          <w:sz w:val="24"/>
          <w:szCs w:val="24"/>
        </w:rPr>
        <w:t xml:space="preserve">, André. 2006. “What Affects Voter Turnout?” </w:t>
      </w:r>
      <w:r w:rsidRPr="006D55BA">
        <w:rPr>
          <w:rFonts w:ascii="Times New Roman" w:eastAsia="Times New Roman" w:hAnsi="Times New Roman"/>
          <w:i/>
          <w:iCs/>
          <w:sz w:val="24"/>
          <w:szCs w:val="24"/>
        </w:rPr>
        <w:t>Annual Review of Political Science</w:t>
      </w:r>
      <w:r w:rsidRPr="006D55BA">
        <w:rPr>
          <w:rFonts w:ascii="Times New Roman" w:eastAsia="Times New Roman" w:hAnsi="Times New Roman"/>
          <w:sz w:val="24"/>
          <w:szCs w:val="24"/>
        </w:rPr>
        <w:t xml:space="preserve"> 9: 111–25.</w:t>
      </w:r>
    </w:p>
    <w:p w14:paraId="7A6902E4"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Bochel</w:t>
      </w:r>
      <w:proofErr w:type="spellEnd"/>
      <w:r w:rsidRPr="006D55BA">
        <w:rPr>
          <w:rFonts w:ascii="Times New Roman" w:eastAsia="Times New Roman" w:hAnsi="Times New Roman"/>
          <w:sz w:val="24"/>
          <w:szCs w:val="24"/>
        </w:rPr>
        <w:t xml:space="preserve">, J.M., and Denver, D.T. 1971. “Canvassing, Turnout and Party Support: An Experiment.” </w:t>
      </w:r>
      <w:r w:rsidRPr="006D55BA">
        <w:rPr>
          <w:rFonts w:ascii="Times New Roman" w:eastAsia="Times New Roman" w:hAnsi="Times New Roman"/>
          <w:i/>
          <w:iCs/>
          <w:sz w:val="24"/>
          <w:szCs w:val="24"/>
        </w:rPr>
        <w:t>British Journal of Political Science</w:t>
      </w:r>
      <w:r w:rsidRPr="006D55BA">
        <w:rPr>
          <w:rFonts w:ascii="Times New Roman" w:eastAsia="Times New Roman" w:hAnsi="Times New Roman"/>
          <w:sz w:val="24"/>
          <w:szCs w:val="24"/>
        </w:rPr>
        <w:t xml:space="preserve"> 1(3): 257–69.</w:t>
      </w:r>
    </w:p>
    <w:p w14:paraId="29A0D346"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Caldeira</w:t>
      </w:r>
      <w:proofErr w:type="spellEnd"/>
      <w:r w:rsidRPr="006D55BA">
        <w:rPr>
          <w:rFonts w:ascii="Times New Roman" w:eastAsia="Times New Roman" w:hAnsi="Times New Roman"/>
          <w:sz w:val="24"/>
          <w:szCs w:val="24"/>
        </w:rPr>
        <w:t xml:space="preserve">, Gregory A., Clausen, </w:t>
      </w:r>
      <w:proofErr w:type="spellStart"/>
      <w:r w:rsidRPr="006D55BA">
        <w:rPr>
          <w:rFonts w:ascii="Times New Roman" w:eastAsia="Times New Roman" w:hAnsi="Times New Roman"/>
          <w:sz w:val="24"/>
          <w:szCs w:val="24"/>
        </w:rPr>
        <w:t>Aage</w:t>
      </w:r>
      <w:proofErr w:type="spellEnd"/>
      <w:r w:rsidRPr="006D55BA">
        <w:rPr>
          <w:rFonts w:ascii="Times New Roman" w:eastAsia="Times New Roman" w:hAnsi="Times New Roman"/>
          <w:sz w:val="24"/>
          <w:szCs w:val="24"/>
        </w:rPr>
        <w:t xml:space="preserve"> R., and Patterson, Samuel C. 1990. “Partisan Mobilization and Electoral Participation.” </w:t>
      </w:r>
      <w:r w:rsidRPr="006D55BA">
        <w:rPr>
          <w:rFonts w:ascii="Times New Roman" w:eastAsia="Times New Roman" w:hAnsi="Times New Roman"/>
          <w:i/>
          <w:iCs/>
          <w:sz w:val="24"/>
          <w:szCs w:val="24"/>
        </w:rPr>
        <w:t>Electoral Studies</w:t>
      </w:r>
      <w:r w:rsidRPr="006D55BA">
        <w:rPr>
          <w:rFonts w:ascii="Times New Roman" w:eastAsia="Times New Roman" w:hAnsi="Times New Roman"/>
          <w:sz w:val="24"/>
          <w:szCs w:val="24"/>
        </w:rPr>
        <w:t xml:space="preserve"> 9(3): 191–204.</w:t>
      </w:r>
    </w:p>
    <w:p w14:paraId="19D5F461"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Chandra, Kanchan. 2004. </w:t>
      </w:r>
      <w:r w:rsidRPr="006D55BA">
        <w:rPr>
          <w:rFonts w:ascii="Times New Roman" w:eastAsia="Times New Roman" w:hAnsi="Times New Roman"/>
          <w:i/>
          <w:iCs/>
          <w:sz w:val="24"/>
          <w:szCs w:val="24"/>
        </w:rPr>
        <w:t>Why Ethnic Parties Succeed: Patronage and Ethnic Headcounts in India</w:t>
      </w:r>
      <w:r w:rsidRPr="006D55BA">
        <w:rPr>
          <w:rFonts w:ascii="Times New Roman" w:eastAsia="Times New Roman" w:hAnsi="Times New Roman"/>
          <w:sz w:val="24"/>
          <w:szCs w:val="24"/>
        </w:rPr>
        <w:t>. New York: Cambridge University Press.</w:t>
      </w:r>
    </w:p>
    <w:p w14:paraId="400CFFCF"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Chhibber</w:t>
      </w:r>
      <w:proofErr w:type="spellEnd"/>
      <w:r w:rsidRPr="006D55BA">
        <w:rPr>
          <w:rFonts w:ascii="Times New Roman" w:eastAsia="Times New Roman" w:hAnsi="Times New Roman"/>
          <w:sz w:val="24"/>
          <w:szCs w:val="24"/>
        </w:rPr>
        <w:t xml:space="preserve">, Pradeep K., and </w:t>
      </w:r>
      <w:proofErr w:type="spellStart"/>
      <w:r w:rsidRPr="006D55BA">
        <w:rPr>
          <w:rFonts w:ascii="Times New Roman" w:eastAsia="Times New Roman" w:hAnsi="Times New Roman"/>
          <w:sz w:val="24"/>
          <w:szCs w:val="24"/>
        </w:rPr>
        <w:t>Ostermann</w:t>
      </w:r>
      <w:proofErr w:type="spellEnd"/>
      <w:r w:rsidRPr="006D55BA">
        <w:rPr>
          <w:rFonts w:ascii="Times New Roman" w:eastAsia="Times New Roman" w:hAnsi="Times New Roman"/>
          <w:sz w:val="24"/>
          <w:szCs w:val="24"/>
        </w:rPr>
        <w:t xml:space="preserve">, Susan L. 2014. “The BJP’s Fragile Mandate: Modi and Vote Mobilizers in the 2014 General Elections.” </w:t>
      </w:r>
      <w:r w:rsidRPr="006D55BA">
        <w:rPr>
          <w:rFonts w:ascii="Times New Roman" w:eastAsia="Times New Roman" w:hAnsi="Times New Roman"/>
          <w:i/>
          <w:iCs/>
          <w:sz w:val="24"/>
          <w:szCs w:val="24"/>
        </w:rPr>
        <w:t>Studies in Indian Politics</w:t>
      </w:r>
      <w:r w:rsidRPr="006D55BA">
        <w:rPr>
          <w:rFonts w:ascii="Times New Roman" w:eastAsia="Times New Roman" w:hAnsi="Times New Roman"/>
          <w:sz w:val="24"/>
          <w:szCs w:val="24"/>
        </w:rPr>
        <w:t xml:space="preserve"> 2(2): 137–51.</w:t>
      </w:r>
    </w:p>
    <w:p w14:paraId="4DBE887B"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Chhibber</w:t>
      </w:r>
      <w:proofErr w:type="spellEnd"/>
      <w:r w:rsidRPr="006D55BA">
        <w:rPr>
          <w:rFonts w:ascii="Times New Roman" w:eastAsia="Times New Roman" w:hAnsi="Times New Roman"/>
          <w:sz w:val="24"/>
          <w:szCs w:val="24"/>
        </w:rPr>
        <w:t xml:space="preserve">, Pradeep, and </w:t>
      </w:r>
      <w:proofErr w:type="spellStart"/>
      <w:r w:rsidRPr="006D55BA">
        <w:rPr>
          <w:rFonts w:ascii="Times New Roman" w:eastAsia="Times New Roman" w:hAnsi="Times New Roman"/>
          <w:sz w:val="24"/>
          <w:szCs w:val="24"/>
        </w:rPr>
        <w:t>Nooruddin</w:t>
      </w:r>
      <w:proofErr w:type="spellEnd"/>
      <w:r w:rsidRPr="006D55BA">
        <w:rPr>
          <w:rFonts w:ascii="Times New Roman" w:eastAsia="Times New Roman" w:hAnsi="Times New Roman"/>
          <w:sz w:val="24"/>
          <w:szCs w:val="24"/>
        </w:rPr>
        <w:t xml:space="preserve">, Irfan. 1999. “Party Competition and Fragmentation in Indian National Elections: 1957-1998.” In </w:t>
      </w:r>
      <w:r w:rsidRPr="006D55BA">
        <w:rPr>
          <w:rFonts w:ascii="Times New Roman" w:eastAsia="Times New Roman" w:hAnsi="Times New Roman"/>
          <w:i/>
          <w:iCs/>
          <w:sz w:val="24"/>
          <w:szCs w:val="24"/>
        </w:rPr>
        <w:t>Indian Politics and the 1998 Elections: Regionalism, Hindutva, and State Politics</w:t>
      </w:r>
      <w:r w:rsidRPr="006D55BA">
        <w:rPr>
          <w:rFonts w:ascii="Times New Roman" w:eastAsia="Times New Roman" w:hAnsi="Times New Roman"/>
          <w:sz w:val="24"/>
          <w:szCs w:val="24"/>
        </w:rPr>
        <w:t xml:space="preserve">, eds. Wallace, Paul and Roy, </w:t>
      </w:r>
      <w:proofErr w:type="spellStart"/>
      <w:r w:rsidRPr="006D55BA">
        <w:rPr>
          <w:rFonts w:ascii="Times New Roman" w:eastAsia="Times New Roman" w:hAnsi="Times New Roman"/>
          <w:sz w:val="24"/>
          <w:szCs w:val="24"/>
        </w:rPr>
        <w:t>Ramashray</w:t>
      </w:r>
      <w:proofErr w:type="spellEnd"/>
      <w:r w:rsidRPr="006D55BA">
        <w:rPr>
          <w:rFonts w:ascii="Times New Roman" w:eastAsia="Times New Roman" w:hAnsi="Times New Roman"/>
          <w:sz w:val="24"/>
          <w:szCs w:val="24"/>
        </w:rPr>
        <w:t>. London: Sage Publications, 36–54.</w:t>
      </w:r>
    </w:p>
    <w:p w14:paraId="2186C02F" w14:textId="7BFD71AD" w:rsidR="006D55BA" w:rsidRPr="006D55BA" w:rsidRDefault="0087583C"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Chhibber</w:t>
      </w:r>
      <w:proofErr w:type="spellEnd"/>
      <w:r w:rsidRPr="006D55BA">
        <w:rPr>
          <w:rFonts w:ascii="Times New Roman" w:eastAsia="Times New Roman" w:hAnsi="Times New Roman"/>
          <w:sz w:val="24"/>
          <w:szCs w:val="24"/>
        </w:rPr>
        <w:t xml:space="preserve">, Pradeep, and </w:t>
      </w:r>
      <w:proofErr w:type="spellStart"/>
      <w:r w:rsidRPr="006D55BA">
        <w:rPr>
          <w:rFonts w:ascii="Times New Roman" w:eastAsia="Times New Roman" w:hAnsi="Times New Roman"/>
          <w:sz w:val="24"/>
          <w:szCs w:val="24"/>
        </w:rPr>
        <w:t>Nooruddin</w:t>
      </w:r>
      <w:proofErr w:type="spellEnd"/>
      <w:r w:rsidRPr="006D55BA">
        <w:rPr>
          <w:rFonts w:ascii="Times New Roman" w:eastAsia="Times New Roman" w:hAnsi="Times New Roman"/>
          <w:sz w:val="24"/>
          <w:szCs w:val="24"/>
        </w:rPr>
        <w:t>, Irfan</w:t>
      </w:r>
      <w:r w:rsidR="006D55BA" w:rsidRPr="006D55BA">
        <w:rPr>
          <w:rFonts w:ascii="Times New Roman" w:eastAsia="Times New Roman" w:hAnsi="Times New Roman"/>
          <w:sz w:val="24"/>
          <w:szCs w:val="24"/>
        </w:rPr>
        <w:t xml:space="preserve">. 2008. “Unstable Politics: Fiscal Space and Electoral Volatility in the Indian States.” </w:t>
      </w:r>
      <w:r w:rsidR="006D55BA" w:rsidRPr="006D55BA">
        <w:rPr>
          <w:rFonts w:ascii="Times New Roman" w:eastAsia="Times New Roman" w:hAnsi="Times New Roman"/>
          <w:i/>
          <w:iCs/>
          <w:sz w:val="24"/>
          <w:szCs w:val="24"/>
        </w:rPr>
        <w:t>Comparative Political Studies</w:t>
      </w:r>
      <w:r w:rsidR="006D55BA" w:rsidRPr="006D55BA">
        <w:rPr>
          <w:rFonts w:ascii="Times New Roman" w:eastAsia="Times New Roman" w:hAnsi="Times New Roman"/>
          <w:sz w:val="24"/>
          <w:szCs w:val="24"/>
        </w:rPr>
        <w:t xml:space="preserve"> 41(8): 1069–81.</w:t>
      </w:r>
    </w:p>
    <w:p w14:paraId="49879B52"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Cox, Gary W. 1997. </w:t>
      </w:r>
      <w:r w:rsidRPr="006D55BA">
        <w:rPr>
          <w:rFonts w:ascii="Times New Roman" w:eastAsia="Times New Roman" w:hAnsi="Times New Roman"/>
          <w:i/>
          <w:iCs/>
          <w:sz w:val="24"/>
          <w:szCs w:val="24"/>
        </w:rPr>
        <w:t>Making Votes Count: Strategic Coordination in the World’s Electoral Systems</w:t>
      </w:r>
      <w:r w:rsidRPr="006D55BA">
        <w:rPr>
          <w:rFonts w:ascii="Times New Roman" w:eastAsia="Times New Roman" w:hAnsi="Times New Roman"/>
          <w:sz w:val="24"/>
          <w:szCs w:val="24"/>
        </w:rPr>
        <w:t>. Cambridge, UK: Cambridge University Press.</w:t>
      </w:r>
    </w:p>
    <w:p w14:paraId="725E873B"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Cox, Gary W. 1999. “Electoral Rules and the Calculus of Mobilization.” </w:t>
      </w:r>
      <w:r w:rsidRPr="006D55BA">
        <w:rPr>
          <w:rFonts w:ascii="Times New Roman" w:eastAsia="Times New Roman" w:hAnsi="Times New Roman"/>
          <w:i/>
          <w:iCs/>
          <w:sz w:val="24"/>
          <w:szCs w:val="24"/>
        </w:rPr>
        <w:t>Legislative Studies Quarterly</w:t>
      </w:r>
      <w:r w:rsidRPr="006D55BA">
        <w:rPr>
          <w:rFonts w:ascii="Times New Roman" w:eastAsia="Times New Roman" w:hAnsi="Times New Roman"/>
          <w:sz w:val="24"/>
          <w:szCs w:val="24"/>
        </w:rPr>
        <w:t xml:space="preserve"> 24(3): 387–419.</w:t>
      </w:r>
    </w:p>
    <w:p w14:paraId="2F76D899" w14:textId="44FEF6C1" w:rsidR="006D55BA" w:rsidRPr="006D55BA" w:rsidRDefault="0087583C"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Cox, Gary W</w:t>
      </w:r>
      <w:r w:rsidR="006D55BA" w:rsidRPr="006D55BA">
        <w:rPr>
          <w:rFonts w:ascii="Times New Roman" w:eastAsia="Times New Roman" w:hAnsi="Times New Roman"/>
          <w:sz w:val="24"/>
          <w:szCs w:val="24"/>
        </w:rPr>
        <w:t xml:space="preserve">. 2015. “Electoral Rules, Mobilization and Turnout.” </w:t>
      </w:r>
      <w:r w:rsidR="006D55BA" w:rsidRPr="006D55BA">
        <w:rPr>
          <w:rFonts w:ascii="Times New Roman" w:eastAsia="Times New Roman" w:hAnsi="Times New Roman"/>
          <w:i/>
          <w:iCs/>
          <w:sz w:val="24"/>
          <w:szCs w:val="24"/>
        </w:rPr>
        <w:t>Annual Review of Political Science</w:t>
      </w:r>
      <w:r w:rsidR="006D55BA" w:rsidRPr="006D55BA">
        <w:rPr>
          <w:rFonts w:ascii="Times New Roman" w:eastAsia="Times New Roman" w:hAnsi="Times New Roman"/>
          <w:sz w:val="24"/>
          <w:szCs w:val="24"/>
        </w:rPr>
        <w:t xml:space="preserve"> 18: 49–68.</w:t>
      </w:r>
    </w:p>
    <w:p w14:paraId="7D602A4A"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lastRenderedPageBreak/>
        <w:t>Diwakar</w:t>
      </w:r>
      <w:proofErr w:type="spellEnd"/>
      <w:r w:rsidRPr="006D55BA">
        <w:rPr>
          <w:rFonts w:ascii="Times New Roman" w:eastAsia="Times New Roman" w:hAnsi="Times New Roman"/>
          <w:sz w:val="24"/>
          <w:szCs w:val="24"/>
        </w:rPr>
        <w:t xml:space="preserve">, </w:t>
      </w:r>
      <w:proofErr w:type="spellStart"/>
      <w:r w:rsidRPr="006D55BA">
        <w:rPr>
          <w:rFonts w:ascii="Times New Roman" w:eastAsia="Times New Roman" w:hAnsi="Times New Roman"/>
          <w:sz w:val="24"/>
          <w:szCs w:val="24"/>
        </w:rPr>
        <w:t>Rekha</w:t>
      </w:r>
      <w:proofErr w:type="spellEnd"/>
      <w:r w:rsidRPr="006D55BA">
        <w:rPr>
          <w:rFonts w:ascii="Times New Roman" w:eastAsia="Times New Roman" w:hAnsi="Times New Roman"/>
          <w:sz w:val="24"/>
          <w:szCs w:val="24"/>
        </w:rPr>
        <w:t xml:space="preserve">. 2008. “Voter Turnout in the Indian States: An Empirical Analysis.” </w:t>
      </w:r>
      <w:r w:rsidRPr="006D55BA">
        <w:rPr>
          <w:rFonts w:ascii="Times New Roman" w:eastAsia="Times New Roman" w:hAnsi="Times New Roman"/>
          <w:i/>
          <w:iCs/>
          <w:sz w:val="24"/>
          <w:szCs w:val="24"/>
        </w:rPr>
        <w:t>Journal of Elections, Public Opinion, and Parties</w:t>
      </w:r>
      <w:r w:rsidRPr="006D55BA">
        <w:rPr>
          <w:rFonts w:ascii="Times New Roman" w:eastAsia="Times New Roman" w:hAnsi="Times New Roman"/>
          <w:sz w:val="24"/>
          <w:szCs w:val="24"/>
        </w:rPr>
        <w:t xml:space="preserve"> 18(1): 75–100.</w:t>
      </w:r>
    </w:p>
    <w:p w14:paraId="6D434860"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Dunning, Thad, and </w:t>
      </w:r>
      <w:proofErr w:type="spellStart"/>
      <w:r w:rsidRPr="006D55BA">
        <w:rPr>
          <w:rFonts w:ascii="Times New Roman" w:eastAsia="Times New Roman" w:hAnsi="Times New Roman"/>
          <w:sz w:val="24"/>
          <w:szCs w:val="24"/>
        </w:rPr>
        <w:t>Nilekani</w:t>
      </w:r>
      <w:proofErr w:type="spellEnd"/>
      <w:r w:rsidRPr="006D55BA">
        <w:rPr>
          <w:rFonts w:ascii="Times New Roman" w:eastAsia="Times New Roman" w:hAnsi="Times New Roman"/>
          <w:sz w:val="24"/>
          <w:szCs w:val="24"/>
        </w:rPr>
        <w:t xml:space="preserve">, </w:t>
      </w:r>
      <w:proofErr w:type="spellStart"/>
      <w:r w:rsidRPr="006D55BA">
        <w:rPr>
          <w:rFonts w:ascii="Times New Roman" w:eastAsia="Times New Roman" w:hAnsi="Times New Roman"/>
          <w:sz w:val="24"/>
          <w:szCs w:val="24"/>
        </w:rPr>
        <w:t>Janhavi</w:t>
      </w:r>
      <w:proofErr w:type="spellEnd"/>
      <w:r w:rsidRPr="006D55BA">
        <w:rPr>
          <w:rFonts w:ascii="Times New Roman" w:eastAsia="Times New Roman" w:hAnsi="Times New Roman"/>
          <w:sz w:val="24"/>
          <w:szCs w:val="24"/>
        </w:rPr>
        <w:t xml:space="preserve">. 2013. “Ethnic Quotas and Political Mobilization: Caste, Parties, and Distribution in Indian Village Councils.” </w:t>
      </w:r>
      <w:r w:rsidRPr="006D55BA">
        <w:rPr>
          <w:rFonts w:ascii="Times New Roman" w:eastAsia="Times New Roman" w:hAnsi="Times New Roman"/>
          <w:i/>
          <w:iCs/>
          <w:sz w:val="24"/>
          <w:szCs w:val="24"/>
        </w:rPr>
        <w:t>American Political Science Review</w:t>
      </w:r>
      <w:r w:rsidRPr="006D55BA">
        <w:rPr>
          <w:rFonts w:ascii="Times New Roman" w:eastAsia="Times New Roman" w:hAnsi="Times New Roman"/>
          <w:sz w:val="24"/>
          <w:szCs w:val="24"/>
        </w:rPr>
        <w:t xml:space="preserve"> 107(1): 35–56.</w:t>
      </w:r>
    </w:p>
    <w:p w14:paraId="493C6F81"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Enos</w:t>
      </w:r>
      <w:proofErr w:type="spellEnd"/>
      <w:r w:rsidRPr="006D55BA">
        <w:rPr>
          <w:rFonts w:ascii="Times New Roman" w:eastAsia="Times New Roman" w:hAnsi="Times New Roman"/>
          <w:sz w:val="24"/>
          <w:szCs w:val="24"/>
        </w:rPr>
        <w:t xml:space="preserve">, Ryan D., and Fowler, Anthony. Forthcoming. “Aggregate Effects of Large-Scale Campaigns on Voter Turnout.” </w:t>
      </w:r>
      <w:r w:rsidRPr="006D55BA">
        <w:rPr>
          <w:rFonts w:ascii="Times New Roman" w:eastAsia="Times New Roman" w:hAnsi="Times New Roman"/>
          <w:i/>
          <w:iCs/>
          <w:sz w:val="24"/>
          <w:szCs w:val="24"/>
        </w:rPr>
        <w:t>Political Science Research and Methods</w:t>
      </w:r>
      <w:r w:rsidRPr="006D55BA">
        <w:rPr>
          <w:rFonts w:ascii="Times New Roman" w:eastAsia="Times New Roman" w:hAnsi="Times New Roman"/>
          <w:sz w:val="24"/>
          <w:szCs w:val="24"/>
        </w:rPr>
        <w:t>.</w:t>
      </w:r>
    </w:p>
    <w:p w14:paraId="2E8E7F9B"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Fowler, Anthony. 2015. “Regular Voters, Marginal Voters, and the Electoral Effects of Turnout.” </w:t>
      </w:r>
      <w:r w:rsidRPr="006D55BA">
        <w:rPr>
          <w:rFonts w:ascii="Times New Roman" w:eastAsia="Times New Roman" w:hAnsi="Times New Roman"/>
          <w:i/>
          <w:iCs/>
          <w:sz w:val="24"/>
          <w:szCs w:val="24"/>
        </w:rPr>
        <w:t>Political Science Research and Methods</w:t>
      </w:r>
      <w:r w:rsidRPr="006D55BA">
        <w:rPr>
          <w:rFonts w:ascii="Times New Roman" w:eastAsia="Times New Roman" w:hAnsi="Times New Roman"/>
          <w:sz w:val="24"/>
          <w:szCs w:val="24"/>
        </w:rPr>
        <w:t xml:space="preserve"> 3(2): 205–19.</w:t>
      </w:r>
    </w:p>
    <w:p w14:paraId="2BC22BAF"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Gerber, Alan S., and Donald P. Green. 1999. “Does Canvassing Increase Voter Turnout? A Field Experiment.” </w:t>
      </w:r>
      <w:r w:rsidRPr="006D55BA">
        <w:rPr>
          <w:rFonts w:ascii="Times New Roman" w:eastAsia="Times New Roman" w:hAnsi="Times New Roman"/>
          <w:i/>
          <w:iCs/>
          <w:sz w:val="24"/>
          <w:szCs w:val="24"/>
        </w:rPr>
        <w:t>Proceedings of the National Academy of Sciences of the United States of America</w:t>
      </w:r>
      <w:r w:rsidRPr="006D55BA">
        <w:rPr>
          <w:rFonts w:ascii="Times New Roman" w:eastAsia="Times New Roman" w:hAnsi="Times New Roman"/>
          <w:sz w:val="24"/>
          <w:szCs w:val="24"/>
        </w:rPr>
        <w:t xml:space="preserve"> 96(19): 10939–42.</w:t>
      </w:r>
    </w:p>
    <w:p w14:paraId="5312B243"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Geys</w:t>
      </w:r>
      <w:proofErr w:type="spellEnd"/>
      <w:r w:rsidRPr="006D55BA">
        <w:rPr>
          <w:rFonts w:ascii="Times New Roman" w:eastAsia="Times New Roman" w:hAnsi="Times New Roman"/>
          <w:sz w:val="24"/>
          <w:szCs w:val="24"/>
        </w:rPr>
        <w:t xml:space="preserve">, Benny. 2006. “Explaining Voter Turnout: A Review of Aggregate-Level Research.” </w:t>
      </w:r>
      <w:r w:rsidRPr="006D55BA">
        <w:rPr>
          <w:rFonts w:ascii="Times New Roman" w:eastAsia="Times New Roman" w:hAnsi="Times New Roman"/>
          <w:i/>
          <w:iCs/>
          <w:sz w:val="24"/>
          <w:szCs w:val="24"/>
        </w:rPr>
        <w:t>Electoral Studies</w:t>
      </w:r>
      <w:r w:rsidRPr="006D55BA">
        <w:rPr>
          <w:rFonts w:ascii="Times New Roman" w:eastAsia="Times New Roman" w:hAnsi="Times New Roman"/>
          <w:sz w:val="24"/>
          <w:szCs w:val="24"/>
        </w:rPr>
        <w:t xml:space="preserve"> 25(4): 637–63.</w:t>
      </w:r>
    </w:p>
    <w:p w14:paraId="0F4D9E71"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Green, Donald P., Gerber, Alan S., and Nickerson, David W. 2003. “Getting Out the Vote in Local Elections: Results from Six Door-to-Door Experiments.” </w:t>
      </w:r>
      <w:r w:rsidRPr="006D55BA">
        <w:rPr>
          <w:rFonts w:ascii="Times New Roman" w:eastAsia="Times New Roman" w:hAnsi="Times New Roman"/>
          <w:i/>
          <w:iCs/>
          <w:sz w:val="24"/>
          <w:szCs w:val="24"/>
        </w:rPr>
        <w:t>Journal of Politics</w:t>
      </w:r>
      <w:r w:rsidRPr="006D55BA">
        <w:rPr>
          <w:rFonts w:ascii="Times New Roman" w:eastAsia="Times New Roman" w:hAnsi="Times New Roman"/>
          <w:sz w:val="24"/>
          <w:szCs w:val="24"/>
        </w:rPr>
        <w:t xml:space="preserve"> 65(4): 1083–96.</w:t>
      </w:r>
    </w:p>
    <w:p w14:paraId="2FC41052"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Green, Donald P., Kim, Soo </w:t>
      </w:r>
      <w:proofErr w:type="spellStart"/>
      <w:r w:rsidRPr="006D55BA">
        <w:rPr>
          <w:rFonts w:ascii="Times New Roman" w:eastAsia="Times New Roman" w:hAnsi="Times New Roman"/>
          <w:sz w:val="24"/>
          <w:szCs w:val="24"/>
        </w:rPr>
        <w:t>Yeon</w:t>
      </w:r>
      <w:proofErr w:type="spellEnd"/>
      <w:r w:rsidRPr="006D55BA">
        <w:rPr>
          <w:rFonts w:ascii="Times New Roman" w:eastAsia="Times New Roman" w:hAnsi="Times New Roman"/>
          <w:sz w:val="24"/>
          <w:szCs w:val="24"/>
        </w:rPr>
        <w:t xml:space="preserve">, and Yoon, David H. 2001. “Dirty Pool.” </w:t>
      </w:r>
      <w:r w:rsidRPr="006D55BA">
        <w:rPr>
          <w:rFonts w:ascii="Times New Roman" w:eastAsia="Times New Roman" w:hAnsi="Times New Roman"/>
          <w:i/>
          <w:iCs/>
          <w:sz w:val="24"/>
          <w:szCs w:val="24"/>
        </w:rPr>
        <w:t>International Organization</w:t>
      </w:r>
      <w:r w:rsidRPr="006D55BA">
        <w:rPr>
          <w:rFonts w:ascii="Times New Roman" w:eastAsia="Times New Roman" w:hAnsi="Times New Roman"/>
          <w:sz w:val="24"/>
          <w:szCs w:val="24"/>
        </w:rPr>
        <w:t xml:space="preserve"> 55(2): 441–68.</w:t>
      </w:r>
    </w:p>
    <w:p w14:paraId="0FB2E745"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Hajnal</w:t>
      </w:r>
      <w:proofErr w:type="spellEnd"/>
      <w:r w:rsidRPr="006D55BA">
        <w:rPr>
          <w:rFonts w:ascii="Times New Roman" w:eastAsia="Times New Roman" w:hAnsi="Times New Roman"/>
          <w:sz w:val="24"/>
          <w:szCs w:val="24"/>
        </w:rPr>
        <w:t xml:space="preserve">, Zoltan L. 2010. </w:t>
      </w:r>
      <w:r w:rsidRPr="006D55BA">
        <w:rPr>
          <w:rFonts w:ascii="Times New Roman" w:eastAsia="Times New Roman" w:hAnsi="Times New Roman"/>
          <w:i/>
          <w:iCs/>
          <w:sz w:val="24"/>
          <w:szCs w:val="24"/>
        </w:rPr>
        <w:t>America’s Uneven Democracy: Turnout, Race, and Representation in City Politics</w:t>
      </w:r>
      <w:r w:rsidRPr="006D55BA">
        <w:rPr>
          <w:rFonts w:ascii="Times New Roman" w:eastAsia="Times New Roman" w:hAnsi="Times New Roman"/>
          <w:sz w:val="24"/>
          <w:szCs w:val="24"/>
        </w:rPr>
        <w:t>. New York: Cambridge University Press.</w:t>
      </w:r>
    </w:p>
    <w:p w14:paraId="5D5EEE7F"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Heath, Oliver. 2005. “Party Systems, Political Cleavages and Electoral Volatility in India: A State-Wise Analysis, 1998-1999.” </w:t>
      </w:r>
      <w:r w:rsidRPr="006D55BA">
        <w:rPr>
          <w:rFonts w:ascii="Times New Roman" w:eastAsia="Times New Roman" w:hAnsi="Times New Roman"/>
          <w:i/>
          <w:iCs/>
          <w:sz w:val="24"/>
          <w:szCs w:val="24"/>
        </w:rPr>
        <w:t>Electoral Studies</w:t>
      </w:r>
      <w:r w:rsidRPr="006D55BA">
        <w:rPr>
          <w:rFonts w:ascii="Times New Roman" w:eastAsia="Times New Roman" w:hAnsi="Times New Roman"/>
          <w:sz w:val="24"/>
          <w:szCs w:val="24"/>
        </w:rPr>
        <w:t xml:space="preserve"> 24(2): 177–1999.</w:t>
      </w:r>
    </w:p>
    <w:p w14:paraId="1DF07354"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lastRenderedPageBreak/>
        <w:t xml:space="preserve">Hicken, Allen, and </w:t>
      </w:r>
      <w:proofErr w:type="spellStart"/>
      <w:r w:rsidRPr="006D55BA">
        <w:rPr>
          <w:rFonts w:ascii="Times New Roman" w:eastAsia="Times New Roman" w:hAnsi="Times New Roman"/>
          <w:sz w:val="24"/>
          <w:szCs w:val="24"/>
        </w:rPr>
        <w:t>Kuhonta</w:t>
      </w:r>
      <w:proofErr w:type="spellEnd"/>
      <w:r w:rsidRPr="006D55BA">
        <w:rPr>
          <w:rFonts w:ascii="Times New Roman" w:eastAsia="Times New Roman" w:hAnsi="Times New Roman"/>
          <w:sz w:val="24"/>
          <w:szCs w:val="24"/>
        </w:rPr>
        <w:t xml:space="preserve">, Erik Martinez. 2011. “Shadows From the Past: Party System Institutionalization in Asia.” </w:t>
      </w:r>
      <w:r w:rsidRPr="006D55BA">
        <w:rPr>
          <w:rFonts w:ascii="Times New Roman" w:eastAsia="Times New Roman" w:hAnsi="Times New Roman"/>
          <w:i/>
          <w:iCs/>
          <w:sz w:val="24"/>
          <w:szCs w:val="24"/>
        </w:rPr>
        <w:t>Comparative Political Studies</w:t>
      </w:r>
      <w:r w:rsidRPr="006D55BA">
        <w:rPr>
          <w:rFonts w:ascii="Times New Roman" w:eastAsia="Times New Roman" w:hAnsi="Times New Roman"/>
          <w:sz w:val="24"/>
          <w:szCs w:val="24"/>
        </w:rPr>
        <w:t xml:space="preserve"> 44(5): 572–97.</w:t>
      </w:r>
    </w:p>
    <w:p w14:paraId="2C85144A"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Hsiao, Cheng. 2003. </w:t>
      </w:r>
      <w:r w:rsidRPr="006D55BA">
        <w:rPr>
          <w:rFonts w:ascii="Times New Roman" w:eastAsia="Times New Roman" w:hAnsi="Times New Roman"/>
          <w:i/>
          <w:iCs/>
          <w:sz w:val="24"/>
          <w:szCs w:val="24"/>
        </w:rPr>
        <w:t>Analysis of Panel Data</w:t>
      </w:r>
      <w:r w:rsidRPr="006D55BA">
        <w:rPr>
          <w:rFonts w:ascii="Times New Roman" w:eastAsia="Times New Roman" w:hAnsi="Times New Roman"/>
          <w:sz w:val="24"/>
          <w:szCs w:val="24"/>
        </w:rPr>
        <w:t>. 2nd ed. Cambridge, UK: Cambridge University Press.</w:t>
      </w:r>
    </w:p>
    <w:p w14:paraId="08682C42"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Hug, Simon. 2001. </w:t>
      </w:r>
      <w:r w:rsidRPr="006D55BA">
        <w:rPr>
          <w:rFonts w:ascii="Times New Roman" w:eastAsia="Times New Roman" w:hAnsi="Times New Roman"/>
          <w:i/>
          <w:iCs/>
          <w:sz w:val="24"/>
          <w:szCs w:val="24"/>
        </w:rPr>
        <w:t xml:space="preserve">Altering Party Systems: Strategic </w:t>
      </w:r>
      <w:proofErr w:type="spellStart"/>
      <w:r w:rsidRPr="006D55BA">
        <w:rPr>
          <w:rFonts w:ascii="Times New Roman" w:eastAsia="Times New Roman" w:hAnsi="Times New Roman"/>
          <w:i/>
          <w:iCs/>
          <w:sz w:val="24"/>
          <w:szCs w:val="24"/>
        </w:rPr>
        <w:t>Behavior</w:t>
      </w:r>
      <w:proofErr w:type="spellEnd"/>
      <w:r w:rsidRPr="006D55BA">
        <w:rPr>
          <w:rFonts w:ascii="Times New Roman" w:eastAsia="Times New Roman" w:hAnsi="Times New Roman"/>
          <w:i/>
          <w:iCs/>
          <w:sz w:val="24"/>
          <w:szCs w:val="24"/>
        </w:rPr>
        <w:t xml:space="preserve"> and the Emergence of New Political Parties in Western Democracies</w:t>
      </w:r>
      <w:r w:rsidRPr="006D55BA">
        <w:rPr>
          <w:rFonts w:ascii="Times New Roman" w:eastAsia="Times New Roman" w:hAnsi="Times New Roman"/>
          <w:sz w:val="24"/>
          <w:szCs w:val="24"/>
        </w:rPr>
        <w:t xml:space="preserve">. Ann </w:t>
      </w:r>
      <w:proofErr w:type="spellStart"/>
      <w:r w:rsidRPr="006D55BA">
        <w:rPr>
          <w:rFonts w:ascii="Times New Roman" w:eastAsia="Times New Roman" w:hAnsi="Times New Roman"/>
          <w:sz w:val="24"/>
          <w:szCs w:val="24"/>
        </w:rPr>
        <w:t>Arbor</w:t>
      </w:r>
      <w:proofErr w:type="spellEnd"/>
      <w:r w:rsidRPr="006D55BA">
        <w:rPr>
          <w:rFonts w:ascii="Times New Roman" w:eastAsia="Times New Roman" w:hAnsi="Times New Roman"/>
          <w:sz w:val="24"/>
          <w:szCs w:val="24"/>
        </w:rPr>
        <w:t>: University of Michigan Press.</w:t>
      </w:r>
    </w:p>
    <w:p w14:paraId="1F769D7F"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Immerzeel</w:t>
      </w:r>
      <w:proofErr w:type="spellEnd"/>
      <w:r w:rsidRPr="006D55BA">
        <w:rPr>
          <w:rFonts w:ascii="Times New Roman" w:eastAsia="Times New Roman" w:hAnsi="Times New Roman"/>
          <w:sz w:val="24"/>
          <w:szCs w:val="24"/>
        </w:rPr>
        <w:t xml:space="preserve">, Tim, and Pickup, Mark. 2015. “Populist Radical Right Parties Mobilizing ‘the People’? The Role of Populist Radical Right Success in Voter Turnout.” </w:t>
      </w:r>
      <w:r w:rsidRPr="006D55BA">
        <w:rPr>
          <w:rFonts w:ascii="Times New Roman" w:eastAsia="Times New Roman" w:hAnsi="Times New Roman"/>
          <w:i/>
          <w:iCs/>
          <w:sz w:val="24"/>
          <w:szCs w:val="24"/>
        </w:rPr>
        <w:t>Electoral Studies</w:t>
      </w:r>
      <w:r w:rsidRPr="006D55BA">
        <w:rPr>
          <w:rFonts w:ascii="Times New Roman" w:eastAsia="Times New Roman" w:hAnsi="Times New Roman"/>
          <w:sz w:val="24"/>
          <w:szCs w:val="24"/>
        </w:rPr>
        <w:t xml:space="preserve"> 40: 347–60.</w:t>
      </w:r>
    </w:p>
    <w:p w14:paraId="2484C97C"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Innes, Abby. 2002. “Party Competition in </w:t>
      </w:r>
      <w:proofErr w:type="spellStart"/>
      <w:r w:rsidRPr="006D55BA">
        <w:rPr>
          <w:rFonts w:ascii="Times New Roman" w:eastAsia="Times New Roman" w:hAnsi="Times New Roman"/>
          <w:sz w:val="24"/>
          <w:szCs w:val="24"/>
        </w:rPr>
        <w:t>Postcommunist</w:t>
      </w:r>
      <w:proofErr w:type="spellEnd"/>
      <w:r w:rsidRPr="006D55BA">
        <w:rPr>
          <w:rFonts w:ascii="Times New Roman" w:eastAsia="Times New Roman" w:hAnsi="Times New Roman"/>
          <w:sz w:val="24"/>
          <w:szCs w:val="24"/>
        </w:rPr>
        <w:t xml:space="preserve"> Europe: The Great Electoral Lottery.” </w:t>
      </w:r>
      <w:r w:rsidRPr="006D55BA">
        <w:rPr>
          <w:rFonts w:ascii="Times New Roman" w:eastAsia="Times New Roman" w:hAnsi="Times New Roman"/>
          <w:i/>
          <w:iCs/>
          <w:sz w:val="24"/>
          <w:szCs w:val="24"/>
        </w:rPr>
        <w:t>Comparative Politics</w:t>
      </w:r>
      <w:r w:rsidRPr="006D55BA">
        <w:rPr>
          <w:rFonts w:ascii="Times New Roman" w:eastAsia="Times New Roman" w:hAnsi="Times New Roman"/>
          <w:sz w:val="24"/>
          <w:szCs w:val="24"/>
        </w:rPr>
        <w:t xml:space="preserve"> 35(1): 85–104.</w:t>
      </w:r>
    </w:p>
    <w:p w14:paraId="1532644E"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Jensenius, Francesca </w:t>
      </w:r>
      <w:proofErr w:type="spellStart"/>
      <w:r w:rsidRPr="006D55BA">
        <w:rPr>
          <w:rFonts w:ascii="Times New Roman" w:eastAsia="Times New Roman" w:hAnsi="Times New Roman"/>
          <w:sz w:val="24"/>
          <w:szCs w:val="24"/>
        </w:rPr>
        <w:t>Refsum</w:t>
      </w:r>
      <w:proofErr w:type="spellEnd"/>
      <w:r w:rsidRPr="006D55BA">
        <w:rPr>
          <w:rFonts w:ascii="Times New Roman" w:eastAsia="Times New Roman" w:hAnsi="Times New Roman"/>
          <w:sz w:val="24"/>
          <w:szCs w:val="24"/>
        </w:rPr>
        <w:t>. 2013. “Power, Performance and Bias: Evaluating the Electoral Quotas for Scheduled Castes in India.” Ph.D. dissertation. University of California, Berkeley.</w:t>
      </w:r>
    </w:p>
    <w:p w14:paraId="493EB809"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Karp, Jeffrey A., and </w:t>
      </w:r>
      <w:proofErr w:type="spellStart"/>
      <w:r w:rsidRPr="006D55BA">
        <w:rPr>
          <w:rFonts w:ascii="Times New Roman" w:eastAsia="Times New Roman" w:hAnsi="Times New Roman"/>
          <w:sz w:val="24"/>
          <w:szCs w:val="24"/>
        </w:rPr>
        <w:t>Banducci</w:t>
      </w:r>
      <w:proofErr w:type="spellEnd"/>
      <w:r w:rsidRPr="006D55BA">
        <w:rPr>
          <w:rFonts w:ascii="Times New Roman" w:eastAsia="Times New Roman" w:hAnsi="Times New Roman"/>
          <w:sz w:val="24"/>
          <w:szCs w:val="24"/>
        </w:rPr>
        <w:t xml:space="preserve">, Susan A. 2007. “Party Mobilization and Political Participation in New Democracies.” </w:t>
      </w:r>
      <w:r w:rsidRPr="006D55BA">
        <w:rPr>
          <w:rFonts w:ascii="Times New Roman" w:eastAsia="Times New Roman" w:hAnsi="Times New Roman"/>
          <w:i/>
          <w:iCs/>
          <w:sz w:val="24"/>
          <w:szCs w:val="24"/>
        </w:rPr>
        <w:t>Party Politics</w:t>
      </w:r>
      <w:r w:rsidRPr="006D55BA">
        <w:rPr>
          <w:rFonts w:ascii="Times New Roman" w:eastAsia="Times New Roman" w:hAnsi="Times New Roman"/>
          <w:sz w:val="24"/>
          <w:szCs w:val="24"/>
        </w:rPr>
        <w:t xml:space="preserve"> 13(2): 217–34.</w:t>
      </w:r>
    </w:p>
    <w:p w14:paraId="062717DA" w14:textId="044D1C2A"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Mainwaring, Scott. </w:t>
      </w:r>
      <w:r w:rsidR="004B662E">
        <w:rPr>
          <w:rFonts w:ascii="Times New Roman" w:eastAsia="Times New Roman" w:hAnsi="Times New Roman"/>
          <w:sz w:val="24"/>
          <w:szCs w:val="24"/>
        </w:rPr>
        <w:t>2016</w:t>
      </w:r>
      <w:r w:rsidRPr="006D55BA">
        <w:rPr>
          <w:rFonts w:ascii="Times New Roman" w:eastAsia="Times New Roman" w:hAnsi="Times New Roman"/>
          <w:sz w:val="24"/>
          <w:szCs w:val="24"/>
        </w:rPr>
        <w:t xml:space="preserve">. “Party System Institutionalization, Party Collapse and Party Building.” </w:t>
      </w:r>
      <w:r w:rsidRPr="006D55BA">
        <w:rPr>
          <w:rFonts w:ascii="Times New Roman" w:eastAsia="Times New Roman" w:hAnsi="Times New Roman"/>
          <w:i/>
          <w:iCs/>
          <w:sz w:val="24"/>
          <w:szCs w:val="24"/>
        </w:rPr>
        <w:t>Government and Opposition</w:t>
      </w:r>
      <w:r w:rsidR="004B662E">
        <w:rPr>
          <w:rFonts w:ascii="Times New Roman" w:eastAsia="Times New Roman" w:hAnsi="Times New Roman"/>
          <w:sz w:val="24"/>
          <w:szCs w:val="24"/>
        </w:rPr>
        <w:t xml:space="preserve"> 51(4): 691-716</w:t>
      </w:r>
      <w:r w:rsidRPr="006D55BA">
        <w:rPr>
          <w:rFonts w:ascii="Times New Roman" w:eastAsia="Times New Roman" w:hAnsi="Times New Roman"/>
          <w:sz w:val="24"/>
          <w:szCs w:val="24"/>
        </w:rPr>
        <w:t>.</w:t>
      </w:r>
    </w:p>
    <w:p w14:paraId="24CAACDC"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Mainwaring, Scott, and Scully, Timothy R. 1995. “Party Systems in Latin America.” In </w:t>
      </w:r>
      <w:r w:rsidRPr="006D55BA">
        <w:rPr>
          <w:rFonts w:ascii="Times New Roman" w:eastAsia="Times New Roman" w:hAnsi="Times New Roman"/>
          <w:i/>
          <w:iCs/>
          <w:sz w:val="24"/>
          <w:szCs w:val="24"/>
        </w:rPr>
        <w:t>Building Democratic Institutions: Party Systems in Latin America</w:t>
      </w:r>
      <w:r w:rsidRPr="006D55BA">
        <w:rPr>
          <w:rFonts w:ascii="Times New Roman" w:eastAsia="Times New Roman" w:hAnsi="Times New Roman"/>
          <w:sz w:val="24"/>
          <w:szCs w:val="24"/>
        </w:rPr>
        <w:t>, eds. Mainwaring, Scott and Scully, Timothy R. Stanford, CA: Stanford University Press, 1–34.</w:t>
      </w:r>
    </w:p>
    <w:p w14:paraId="66403682" w14:textId="4040FBFB" w:rsidR="004B662E" w:rsidRDefault="004B662E" w:rsidP="004A2B7A">
      <w:pPr>
        <w:spacing w:line="480" w:lineRule="auto"/>
        <w:ind w:left="720" w:hanging="720"/>
        <w:rPr>
          <w:rFonts w:ascii="Times New Roman" w:eastAsia="Times New Roman" w:hAnsi="Times New Roman"/>
          <w:sz w:val="24"/>
          <w:szCs w:val="24"/>
        </w:rPr>
      </w:pPr>
      <w:r>
        <w:rPr>
          <w:rFonts w:ascii="Times New Roman" w:eastAsia="Times New Roman" w:hAnsi="Times New Roman"/>
          <w:sz w:val="24"/>
          <w:szCs w:val="24"/>
        </w:rPr>
        <w:t xml:space="preserve">Martins, Rodrigo and Francisco José </w:t>
      </w:r>
      <w:proofErr w:type="spellStart"/>
      <w:r>
        <w:rPr>
          <w:rFonts w:ascii="Times New Roman" w:eastAsia="Times New Roman" w:hAnsi="Times New Roman"/>
          <w:sz w:val="24"/>
          <w:szCs w:val="24"/>
        </w:rPr>
        <w:t>Veiga</w:t>
      </w:r>
      <w:proofErr w:type="spellEnd"/>
      <w:r>
        <w:rPr>
          <w:rFonts w:ascii="Times New Roman" w:eastAsia="Times New Roman" w:hAnsi="Times New Roman"/>
          <w:sz w:val="24"/>
          <w:szCs w:val="24"/>
        </w:rPr>
        <w:t xml:space="preserve">. 2013. “Economic Performance and Turnout at National and Local Elections.” </w:t>
      </w:r>
      <w:r>
        <w:rPr>
          <w:rFonts w:ascii="Times New Roman" w:eastAsia="Times New Roman" w:hAnsi="Times New Roman"/>
          <w:i/>
          <w:sz w:val="24"/>
          <w:szCs w:val="24"/>
        </w:rPr>
        <w:t xml:space="preserve">Public Choice </w:t>
      </w:r>
      <w:r>
        <w:rPr>
          <w:rFonts w:ascii="Times New Roman" w:eastAsia="Times New Roman" w:hAnsi="Times New Roman"/>
          <w:sz w:val="24"/>
          <w:szCs w:val="24"/>
        </w:rPr>
        <w:t>157(3-4): 429-448.</w:t>
      </w:r>
    </w:p>
    <w:p w14:paraId="0E564346" w14:textId="48780ABE"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lastRenderedPageBreak/>
        <w:t>Nichter</w:t>
      </w:r>
      <w:proofErr w:type="spellEnd"/>
      <w:r w:rsidRPr="006D55BA">
        <w:rPr>
          <w:rFonts w:ascii="Times New Roman" w:eastAsia="Times New Roman" w:hAnsi="Times New Roman"/>
          <w:sz w:val="24"/>
          <w:szCs w:val="24"/>
        </w:rPr>
        <w:t xml:space="preserve">, Simeon. 2008. “Vote Buying or Turnout Buying? Machine Politics and the Secret Ballot.” </w:t>
      </w:r>
      <w:r w:rsidRPr="006D55BA">
        <w:rPr>
          <w:rFonts w:ascii="Times New Roman" w:eastAsia="Times New Roman" w:hAnsi="Times New Roman"/>
          <w:i/>
          <w:iCs/>
          <w:sz w:val="24"/>
          <w:szCs w:val="24"/>
        </w:rPr>
        <w:t>American Political Science Review</w:t>
      </w:r>
      <w:r w:rsidRPr="006D55BA">
        <w:rPr>
          <w:rFonts w:ascii="Times New Roman" w:eastAsia="Times New Roman" w:hAnsi="Times New Roman"/>
          <w:sz w:val="24"/>
          <w:szCs w:val="24"/>
        </w:rPr>
        <w:t xml:space="preserve"> 102(1): 19–31.</w:t>
      </w:r>
    </w:p>
    <w:p w14:paraId="1E5F959F"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Nikolenyi</w:t>
      </w:r>
      <w:proofErr w:type="spellEnd"/>
      <w:r w:rsidRPr="006D55BA">
        <w:rPr>
          <w:rFonts w:ascii="Times New Roman" w:eastAsia="Times New Roman" w:hAnsi="Times New Roman"/>
          <w:sz w:val="24"/>
          <w:szCs w:val="24"/>
        </w:rPr>
        <w:t xml:space="preserve">, </w:t>
      </w:r>
      <w:proofErr w:type="spellStart"/>
      <w:r w:rsidRPr="006D55BA">
        <w:rPr>
          <w:rFonts w:ascii="Times New Roman" w:eastAsia="Times New Roman" w:hAnsi="Times New Roman"/>
          <w:sz w:val="24"/>
          <w:szCs w:val="24"/>
        </w:rPr>
        <w:t>Csaba</w:t>
      </w:r>
      <w:proofErr w:type="spellEnd"/>
      <w:r w:rsidRPr="006D55BA">
        <w:rPr>
          <w:rFonts w:ascii="Times New Roman" w:eastAsia="Times New Roman" w:hAnsi="Times New Roman"/>
          <w:sz w:val="24"/>
          <w:szCs w:val="24"/>
        </w:rPr>
        <w:t xml:space="preserve">. 2010. “Concurrent Elections and Voter Turnout: The Effect of the De-Linking of State Elections on Electoral Participation in India’s Parliamentary Polls, 1971-2004.” </w:t>
      </w:r>
      <w:r w:rsidRPr="006D55BA">
        <w:rPr>
          <w:rFonts w:ascii="Times New Roman" w:eastAsia="Times New Roman" w:hAnsi="Times New Roman"/>
          <w:i/>
          <w:iCs/>
          <w:sz w:val="24"/>
          <w:szCs w:val="24"/>
        </w:rPr>
        <w:t>Political Studies</w:t>
      </w:r>
      <w:r w:rsidRPr="006D55BA">
        <w:rPr>
          <w:rFonts w:ascii="Times New Roman" w:eastAsia="Times New Roman" w:hAnsi="Times New Roman"/>
          <w:sz w:val="24"/>
          <w:szCs w:val="24"/>
        </w:rPr>
        <w:t xml:space="preserve"> 58(1): 214–33.</w:t>
      </w:r>
    </w:p>
    <w:p w14:paraId="53FBA949"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Niven, David. 2004. “The Mobilization Solution? Face-to-Face Contact and Voter Turnout in a Municipal Election.” </w:t>
      </w:r>
      <w:r w:rsidRPr="006D55BA">
        <w:rPr>
          <w:rFonts w:ascii="Times New Roman" w:eastAsia="Times New Roman" w:hAnsi="Times New Roman"/>
          <w:i/>
          <w:iCs/>
          <w:sz w:val="24"/>
          <w:szCs w:val="24"/>
        </w:rPr>
        <w:t>Journal of Politics</w:t>
      </w:r>
      <w:r w:rsidRPr="006D55BA">
        <w:rPr>
          <w:rFonts w:ascii="Times New Roman" w:eastAsia="Times New Roman" w:hAnsi="Times New Roman"/>
          <w:sz w:val="24"/>
          <w:szCs w:val="24"/>
        </w:rPr>
        <w:t xml:space="preserve"> 66(3): 868–84.</w:t>
      </w:r>
    </w:p>
    <w:p w14:paraId="789A3C05"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Nooruddin</w:t>
      </w:r>
      <w:proofErr w:type="spellEnd"/>
      <w:r w:rsidRPr="006D55BA">
        <w:rPr>
          <w:rFonts w:ascii="Times New Roman" w:eastAsia="Times New Roman" w:hAnsi="Times New Roman"/>
          <w:sz w:val="24"/>
          <w:szCs w:val="24"/>
        </w:rPr>
        <w:t xml:space="preserve">, Irfan, and Simmons, Joel W. 2015. “Do Voters Count? Institutions, Voter Turnout, and Public Goods Provision in India.” </w:t>
      </w:r>
      <w:r w:rsidRPr="006D55BA">
        <w:rPr>
          <w:rFonts w:ascii="Times New Roman" w:eastAsia="Times New Roman" w:hAnsi="Times New Roman"/>
          <w:i/>
          <w:iCs/>
          <w:sz w:val="24"/>
          <w:szCs w:val="24"/>
        </w:rPr>
        <w:t>Electoral Studies</w:t>
      </w:r>
      <w:r w:rsidRPr="006D55BA">
        <w:rPr>
          <w:rFonts w:ascii="Times New Roman" w:eastAsia="Times New Roman" w:hAnsi="Times New Roman"/>
          <w:sz w:val="24"/>
          <w:szCs w:val="24"/>
        </w:rPr>
        <w:t xml:space="preserve"> 37: 1–14.</w:t>
      </w:r>
    </w:p>
    <w:p w14:paraId="4FFD783D"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Powell, Eleanor Neff, and Joshua A. Tucker. 2013. “Revisiting Electoral Volatility in Post-Communist Countries: New Data, New Results and New Approaches.” </w:t>
      </w:r>
      <w:r w:rsidRPr="006D55BA">
        <w:rPr>
          <w:rFonts w:ascii="Times New Roman" w:eastAsia="Times New Roman" w:hAnsi="Times New Roman"/>
          <w:i/>
          <w:iCs/>
          <w:sz w:val="24"/>
          <w:szCs w:val="24"/>
        </w:rPr>
        <w:t>British Journal of Political Science</w:t>
      </w:r>
      <w:r w:rsidRPr="006D55BA">
        <w:rPr>
          <w:rFonts w:ascii="Times New Roman" w:eastAsia="Times New Roman" w:hAnsi="Times New Roman"/>
          <w:sz w:val="24"/>
          <w:szCs w:val="24"/>
        </w:rPr>
        <w:t xml:space="preserve"> 44(1): 123–47.</w:t>
      </w:r>
    </w:p>
    <w:p w14:paraId="49FA8FB4"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Roberts, Kenneth M., and </w:t>
      </w:r>
      <w:proofErr w:type="spellStart"/>
      <w:r w:rsidRPr="006D55BA">
        <w:rPr>
          <w:rFonts w:ascii="Times New Roman" w:eastAsia="Times New Roman" w:hAnsi="Times New Roman"/>
          <w:sz w:val="24"/>
          <w:szCs w:val="24"/>
        </w:rPr>
        <w:t>Wibbels</w:t>
      </w:r>
      <w:proofErr w:type="spellEnd"/>
      <w:r w:rsidRPr="006D55BA">
        <w:rPr>
          <w:rFonts w:ascii="Times New Roman" w:eastAsia="Times New Roman" w:hAnsi="Times New Roman"/>
          <w:sz w:val="24"/>
          <w:szCs w:val="24"/>
        </w:rPr>
        <w:t xml:space="preserve">, Erik. 1999. “Party Systems and Electoral Volatility in Latin America: A Test of Economic, Institutional, and Structural Explanations.” </w:t>
      </w:r>
      <w:r w:rsidRPr="006D55BA">
        <w:rPr>
          <w:rFonts w:ascii="Times New Roman" w:eastAsia="Times New Roman" w:hAnsi="Times New Roman"/>
          <w:i/>
          <w:iCs/>
          <w:sz w:val="24"/>
          <w:szCs w:val="24"/>
        </w:rPr>
        <w:t>American Political Science Review</w:t>
      </w:r>
      <w:r w:rsidRPr="006D55BA">
        <w:rPr>
          <w:rFonts w:ascii="Times New Roman" w:eastAsia="Times New Roman" w:hAnsi="Times New Roman"/>
          <w:sz w:val="24"/>
          <w:szCs w:val="24"/>
        </w:rPr>
        <w:t xml:space="preserve"> 93(3): 575–90.</w:t>
      </w:r>
    </w:p>
    <w:p w14:paraId="2C67DA89" w14:textId="1D3E26C4"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Rosenstone</w:t>
      </w:r>
      <w:proofErr w:type="spellEnd"/>
      <w:r w:rsidRPr="006D55BA">
        <w:rPr>
          <w:rFonts w:ascii="Times New Roman" w:eastAsia="Times New Roman" w:hAnsi="Times New Roman"/>
          <w:sz w:val="24"/>
          <w:szCs w:val="24"/>
        </w:rPr>
        <w:t xml:space="preserve">, Steven J., and Hansen, John Mark. 1993. </w:t>
      </w:r>
      <w:r w:rsidR="006A161E">
        <w:rPr>
          <w:rFonts w:ascii="Times New Roman" w:eastAsia="Times New Roman" w:hAnsi="Times New Roman"/>
          <w:i/>
          <w:iCs/>
          <w:sz w:val="24"/>
          <w:szCs w:val="24"/>
        </w:rPr>
        <w:t>Mobilization, Participation, and Democracy in America</w:t>
      </w:r>
      <w:r w:rsidRPr="006D55BA">
        <w:rPr>
          <w:rFonts w:ascii="Times New Roman" w:eastAsia="Times New Roman" w:hAnsi="Times New Roman"/>
          <w:sz w:val="24"/>
          <w:szCs w:val="24"/>
        </w:rPr>
        <w:t>. New York: Macmillan.</w:t>
      </w:r>
    </w:p>
    <w:p w14:paraId="2737940F"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Roy, </w:t>
      </w:r>
      <w:proofErr w:type="spellStart"/>
      <w:r w:rsidRPr="006D55BA">
        <w:rPr>
          <w:rFonts w:ascii="Times New Roman" w:eastAsia="Times New Roman" w:hAnsi="Times New Roman"/>
          <w:sz w:val="24"/>
          <w:szCs w:val="24"/>
        </w:rPr>
        <w:t>Srirupa</w:t>
      </w:r>
      <w:proofErr w:type="spellEnd"/>
      <w:r w:rsidRPr="006D55BA">
        <w:rPr>
          <w:rFonts w:ascii="Times New Roman" w:eastAsia="Times New Roman" w:hAnsi="Times New Roman"/>
          <w:sz w:val="24"/>
          <w:szCs w:val="24"/>
        </w:rPr>
        <w:t xml:space="preserve">. 2014. “Being the Change: The </w:t>
      </w:r>
      <w:proofErr w:type="spellStart"/>
      <w:r w:rsidRPr="006D55BA">
        <w:rPr>
          <w:rFonts w:ascii="Times New Roman" w:eastAsia="Times New Roman" w:hAnsi="Times New Roman"/>
          <w:sz w:val="24"/>
          <w:szCs w:val="24"/>
        </w:rPr>
        <w:t>Aam</w:t>
      </w:r>
      <w:proofErr w:type="spellEnd"/>
      <w:r w:rsidRPr="006D55BA">
        <w:rPr>
          <w:rFonts w:ascii="Times New Roman" w:eastAsia="Times New Roman" w:hAnsi="Times New Roman"/>
          <w:sz w:val="24"/>
          <w:szCs w:val="24"/>
        </w:rPr>
        <w:t xml:space="preserve"> </w:t>
      </w:r>
      <w:proofErr w:type="spellStart"/>
      <w:r w:rsidRPr="006D55BA">
        <w:rPr>
          <w:rFonts w:ascii="Times New Roman" w:eastAsia="Times New Roman" w:hAnsi="Times New Roman"/>
          <w:sz w:val="24"/>
          <w:szCs w:val="24"/>
        </w:rPr>
        <w:t>Aadmi</w:t>
      </w:r>
      <w:proofErr w:type="spellEnd"/>
      <w:r w:rsidRPr="006D55BA">
        <w:rPr>
          <w:rFonts w:ascii="Times New Roman" w:eastAsia="Times New Roman" w:hAnsi="Times New Roman"/>
          <w:sz w:val="24"/>
          <w:szCs w:val="24"/>
        </w:rPr>
        <w:t xml:space="preserve"> Party and the Politics of the Extraordinary in Indian Democracy.” </w:t>
      </w:r>
      <w:r w:rsidRPr="006D55BA">
        <w:rPr>
          <w:rFonts w:ascii="Times New Roman" w:eastAsia="Times New Roman" w:hAnsi="Times New Roman"/>
          <w:i/>
          <w:iCs/>
          <w:sz w:val="24"/>
          <w:szCs w:val="24"/>
        </w:rPr>
        <w:t>Economic and Political Weekly</w:t>
      </w:r>
      <w:r w:rsidRPr="006D55BA">
        <w:rPr>
          <w:rFonts w:ascii="Times New Roman" w:eastAsia="Times New Roman" w:hAnsi="Times New Roman"/>
          <w:sz w:val="24"/>
          <w:szCs w:val="24"/>
        </w:rPr>
        <w:t xml:space="preserve"> 49(15): 45–54.</w:t>
      </w:r>
    </w:p>
    <w:p w14:paraId="1A37D892"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Shachar</w:t>
      </w:r>
      <w:proofErr w:type="spellEnd"/>
      <w:r w:rsidRPr="006D55BA">
        <w:rPr>
          <w:rFonts w:ascii="Times New Roman" w:eastAsia="Times New Roman" w:hAnsi="Times New Roman"/>
          <w:sz w:val="24"/>
          <w:szCs w:val="24"/>
        </w:rPr>
        <w:t xml:space="preserve">, Ron, and </w:t>
      </w:r>
      <w:proofErr w:type="spellStart"/>
      <w:r w:rsidRPr="006D55BA">
        <w:rPr>
          <w:rFonts w:ascii="Times New Roman" w:eastAsia="Times New Roman" w:hAnsi="Times New Roman"/>
          <w:sz w:val="24"/>
          <w:szCs w:val="24"/>
        </w:rPr>
        <w:t>Nalebuff</w:t>
      </w:r>
      <w:proofErr w:type="spellEnd"/>
      <w:r w:rsidRPr="006D55BA">
        <w:rPr>
          <w:rFonts w:ascii="Times New Roman" w:eastAsia="Times New Roman" w:hAnsi="Times New Roman"/>
          <w:sz w:val="24"/>
          <w:szCs w:val="24"/>
        </w:rPr>
        <w:t xml:space="preserve">, Barry. 1999. “Follow the Leader: Theory and Evidence on Political Participation.” </w:t>
      </w:r>
      <w:r w:rsidRPr="006D55BA">
        <w:rPr>
          <w:rFonts w:ascii="Times New Roman" w:eastAsia="Times New Roman" w:hAnsi="Times New Roman"/>
          <w:i/>
          <w:iCs/>
          <w:sz w:val="24"/>
          <w:szCs w:val="24"/>
        </w:rPr>
        <w:t>American Economic Review</w:t>
      </w:r>
      <w:r w:rsidRPr="006D55BA">
        <w:rPr>
          <w:rFonts w:ascii="Times New Roman" w:eastAsia="Times New Roman" w:hAnsi="Times New Roman"/>
          <w:sz w:val="24"/>
          <w:szCs w:val="24"/>
        </w:rPr>
        <w:t xml:space="preserve"> 89(3): 525–47.</w:t>
      </w:r>
    </w:p>
    <w:p w14:paraId="6B7C19B3"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lastRenderedPageBreak/>
        <w:t xml:space="preserve">Stokes, Susan C., Dunning, Thad, </w:t>
      </w:r>
      <w:proofErr w:type="spellStart"/>
      <w:r w:rsidRPr="006D55BA">
        <w:rPr>
          <w:rFonts w:ascii="Times New Roman" w:eastAsia="Times New Roman" w:hAnsi="Times New Roman"/>
          <w:sz w:val="24"/>
          <w:szCs w:val="24"/>
        </w:rPr>
        <w:t>Nazareno</w:t>
      </w:r>
      <w:proofErr w:type="spellEnd"/>
      <w:r w:rsidRPr="006D55BA">
        <w:rPr>
          <w:rFonts w:ascii="Times New Roman" w:eastAsia="Times New Roman" w:hAnsi="Times New Roman"/>
          <w:sz w:val="24"/>
          <w:szCs w:val="24"/>
        </w:rPr>
        <w:t xml:space="preserve">, Marcelo, and </w:t>
      </w:r>
      <w:proofErr w:type="spellStart"/>
      <w:r w:rsidRPr="006D55BA">
        <w:rPr>
          <w:rFonts w:ascii="Times New Roman" w:eastAsia="Times New Roman" w:hAnsi="Times New Roman"/>
          <w:sz w:val="24"/>
          <w:szCs w:val="24"/>
        </w:rPr>
        <w:t>Brusco</w:t>
      </w:r>
      <w:proofErr w:type="spellEnd"/>
      <w:r w:rsidRPr="006D55BA">
        <w:rPr>
          <w:rFonts w:ascii="Times New Roman" w:eastAsia="Times New Roman" w:hAnsi="Times New Roman"/>
          <w:sz w:val="24"/>
          <w:szCs w:val="24"/>
        </w:rPr>
        <w:t xml:space="preserve">, Valeria. 2013. </w:t>
      </w:r>
      <w:r w:rsidRPr="006D55BA">
        <w:rPr>
          <w:rFonts w:ascii="Times New Roman" w:eastAsia="Times New Roman" w:hAnsi="Times New Roman"/>
          <w:i/>
          <w:iCs/>
          <w:sz w:val="24"/>
          <w:szCs w:val="24"/>
        </w:rPr>
        <w:t>Brokers, Voters, and Clientelism: The Puzzle of Distributive Politics</w:t>
      </w:r>
      <w:r w:rsidRPr="006D55BA">
        <w:rPr>
          <w:rFonts w:ascii="Times New Roman" w:eastAsia="Times New Roman" w:hAnsi="Times New Roman"/>
          <w:sz w:val="24"/>
          <w:szCs w:val="24"/>
        </w:rPr>
        <w:t>. New York: Cambridge University Press.</w:t>
      </w:r>
    </w:p>
    <w:p w14:paraId="12F2DEDE"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Tavits</w:t>
      </w:r>
      <w:proofErr w:type="spellEnd"/>
      <w:r w:rsidRPr="006D55BA">
        <w:rPr>
          <w:rFonts w:ascii="Times New Roman" w:eastAsia="Times New Roman" w:hAnsi="Times New Roman"/>
          <w:sz w:val="24"/>
          <w:szCs w:val="24"/>
        </w:rPr>
        <w:t xml:space="preserve">, Margit. 2006. “Party System Change: Testing a Model of New Party Entry.” </w:t>
      </w:r>
      <w:r w:rsidRPr="006D55BA">
        <w:rPr>
          <w:rFonts w:ascii="Times New Roman" w:eastAsia="Times New Roman" w:hAnsi="Times New Roman"/>
          <w:i/>
          <w:iCs/>
          <w:sz w:val="24"/>
          <w:szCs w:val="24"/>
        </w:rPr>
        <w:t>Party Politics</w:t>
      </w:r>
      <w:r w:rsidRPr="006D55BA">
        <w:rPr>
          <w:rFonts w:ascii="Times New Roman" w:eastAsia="Times New Roman" w:hAnsi="Times New Roman"/>
          <w:sz w:val="24"/>
          <w:szCs w:val="24"/>
        </w:rPr>
        <w:t xml:space="preserve"> 12(1): 99–119.</w:t>
      </w:r>
    </w:p>
    <w:p w14:paraId="0A5CA16D" w14:textId="7461E6D2" w:rsidR="006D55BA" w:rsidRPr="006D55BA" w:rsidRDefault="0087583C"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Tavits</w:t>
      </w:r>
      <w:proofErr w:type="spellEnd"/>
      <w:r w:rsidRPr="006D55BA">
        <w:rPr>
          <w:rFonts w:ascii="Times New Roman" w:eastAsia="Times New Roman" w:hAnsi="Times New Roman"/>
          <w:sz w:val="24"/>
          <w:szCs w:val="24"/>
        </w:rPr>
        <w:t>, Margit</w:t>
      </w:r>
      <w:r w:rsidR="006D55BA" w:rsidRPr="006D55BA">
        <w:rPr>
          <w:rFonts w:ascii="Times New Roman" w:eastAsia="Times New Roman" w:hAnsi="Times New Roman"/>
          <w:sz w:val="24"/>
          <w:szCs w:val="24"/>
        </w:rPr>
        <w:t xml:space="preserve">. 2008. “Party Systems in the Making: The Emergence and Success of New Parties in New Democracies.” </w:t>
      </w:r>
      <w:r w:rsidR="006D55BA" w:rsidRPr="006D55BA">
        <w:rPr>
          <w:rFonts w:ascii="Times New Roman" w:eastAsia="Times New Roman" w:hAnsi="Times New Roman"/>
          <w:i/>
          <w:iCs/>
          <w:sz w:val="24"/>
          <w:szCs w:val="24"/>
        </w:rPr>
        <w:t>British Journal of Political Science</w:t>
      </w:r>
      <w:r w:rsidR="006D55BA" w:rsidRPr="006D55BA">
        <w:rPr>
          <w:rFonts w:ascii="Times New Roman" w:eastAsia="Times New Roman" w:hAnsi="Times New Roman"/>
          <w:sz w:val="24"/>
          <w:szCs w:val="24"/>
        </w:rPr>
        <w:t xml:space="preserve"> 38(1): 113–33.</w:t>
      </w:r>
    </w:p>
    <w:p w14:paraId="1EA97D9C"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Thachil</w:t>
      </w:r>
      <w:proofErr w:type="spellEnd"/>
      <w:r w:rsidRPr="006D55BA">
        <w:rPr>
          <w:rFonts w:ascii="Times New Roman" w:eastAsia="Times New Roman" w:hAnsi="Times New Roman"/>
          <w:sz w:val="24"/>
          <w:szCs w:val="24"/>
        </w:rPr>
        <w:t xml:space="preserve">, Tariq. 2014. </w:t>
      </w:r>
      <w:r w:rsidRPr="006D55BA">
        <w:rPr>
          <w:rFonts w:ascii="Times New Roman" w:eastAsia="Times New Roman" w:hAnsi="Times New Roman"/>
          <w:i/>
          <w:iCs/>
          <w:sz w:val="24"/>
          <w:szCs w:val="24"/>
        </w:rPr>
        <w:t>Elite Parties, Poor Voters: Social Services as Electoral Strategy in India</w:t>
      </w:r>
      <w:r w:rsidRPr="006D55BA">
        <w:rPr>
          <w:rFonts w:ascii="Times New Roman" w:eastAsia="Times New Roman" w:hAnsi="Times New Roman"/>
          <w:sz w:val="24"/>
          <w:szCs w:val="24"/>
        </w:rPr>
        <w:t>. New York: Cambridge University Press.</w:t>
      </w:r>
    </w:p>
    <w:p w14:paraId="67448730" w14:textId="77777777" w:rsidR="006D55BA" w:rsidRPr="006D55BA" w:rsidRDefault="006D55BA" w:rsidP="004A2B7A">
      <w:pPr>
        <w:spacing w:line="480" w:lineRule="auto"/>
        <w:ind w:left="720" w:hanging="720"/>
        <w:rPr>
          <w:rFonts w:ascii="Times New Roman" w:eastAsia="Times New Roman" w:hAnsi="Times New Roman"/>
          <w:sz w:val="24"/>
          <w:szCs w:val="24"/>
        </w:rPr>
      </w:pPr>
      <w:proofErr w:type="spellStart"/>
      <w:r w:rsidRPr="006D55BA">
        <w:rPr>
          <w:rFonts w:ascii="Times New Roman" w:eastAsia="Times New Roman" w:hAnsi="Times New Roman"/>
          <w:sz w:val="24"/>
          <w:szCs w:val="24"/>
        </w:rPr>
        <w:t>Weghorst</w:t>
      </w:r>
      <w:proofErr w:type="spellEnd"/>
      <w:r w:rsidRPr="006D55BA">
        <w:rPr>
          <w:rFonts w:ascii="Times New Roman" w:eastAsia="Times New Roman" w:hAnsi="Times New Roman"/>
          <w:sz w:val="24"/>
          <w:szCs w:val="24"/>
        </w:rPr>
        <w:t xml:space="preserve">, Keith R., and Bernhard, Michael. 2014. “For Formlessness to Structure? The Institutionalization of Competitive Party Systems in Africa.” </w:t>
      </w:r>
      <w:r w:rsidRPr="006D55BA">
        <w:rPr>
          <w:rFonts w:ascii="Times New Roman" w:eastAsia="Times New Roman" w:hAnsi="Times New Roman"/>
          <w:i/>
          <w:iCs/>
          <w:sz w:val="24"/>
          <w:szCs w:val="24"/>
        </w:rPr>
        <w:t>Comparative Political Studies</w:t>
      </w:r>
      <w:r w:rsidRPr="006D55BA">
        <w:rPr>
          <w:rFonts w:ascii="Times New Roman" w:eastAsia="Times New Roman" w:hAnsi="Times New Roman"/>
          <w:sz w:val="24"/>
          <w:szCs w:val="24"/>
        </w:rPr>
        <w:t xml:space="preserve"> 47(12): 1707–37.</w:t>
      </w:r>
    </w:p>
    <w:p w14:paraId="4B031B26" w14:textId="77777777" w:rsidR="006D55BA" w:rsidRPr="006D55BA" w:rsidRDefault="006D55BA" w:rsidP="004A2B7A">
      <w:pPr>
        <w:spacing w:line="480" w:lineRule="auto"/>
        <w:ind w:left="720" w:hanging="720"/>
        <w:rPr>
          <w:rFonts w:ascii="Times New Roman" w:eastAsia="Times New Roman" w:hAnsi="Times New Roman"/>
          <w:sz w:val="24"/>
          <w:szCs w:val="24"/>
        </w:rPr>
      </w:pPr>
      <w:r w:rsidRPr="006D55BA">
        <w:rPr>
          <w:rFonts w:ascii="Times New Roman" w:eastAsia="Times New Roman" w:hAnsi="Times New Roman"/>
          <w:sz w:val="24"/>
          <w:szCs w:val="24"/>
        </w:rPr>
        <w:t xml:space="preserve">Ziegfeld, Adam. 2012. “Coalition Government and Party System Change: Explaining the Rise of Regional Parties in India.” </w:t>
      </w:r>
      <w:r w:rsidRPr="006D55BA">
        <w:rPr>
          <w:rFonts w:ascii="Times New Roman" w:eastAsia="Times New Roman" w:hAnsi="Times New Roman"/>
          <w:i/>
          <w:iCs/>
          <w:sz w:val="24"/>
          <w:szCs w:val="24"/>
        </w:rPr>
        <w:t>Comparative Politics</w:t>
      </w:r>
      <w:r w:rsidRPr="006D55BA">
        <w:rPr>
          <w:rFonts w:ascii="Times New Roman" w:eastAsia="Times New Roman" w:hAnsi="Times New Roman"/>
          <w:sz w:val="24"/>
          <w:szCs w:val="24"/>
        </w:rPr>
        <w:t xml:space="preserve"> 45(1): 69–87.</w:t>
      </w:r>
    </w:p>
    <w:p w14:paraId="6AE0FA47" w14:textId="77777777" w:rsidR="004A2B7A" w:rsidRDefault="004A2B7A">
      <w:pPr>
        <w:spacing w:after="200" w:line="276" w:lineRule="auto"/>
        <w:rPr>
          <w:rFonts w:ascii="Times New Roman" w:eastAsia="Calibri" w:hAnsi="Times New Roman"/>
          <w:b/>
          <w:sz w:val="24"/>
          <w:szCs w:val="24"/>
        </w:rPr>
      </w:pPr>
    </w:p>
    <w:p w14:paraId="052A4ECF" w14:textId="1791A368" w:rsidR="005C2E94" w:rsidRDefault="007731C9">
      <w:pPr>
        <w:spacing w:after="200" w:line="276" w:lineRule="auto"/>
        <w:rPr>
          <w:rFonts w:ascii="Times New Roman" w:eastAsia="Calibri" w:hAnsi="Times New Roman"/>
          <w:b/>
          <w:sz w:val="24"/>
          <w:szCs w:val="24"/>
        </w:rPr>
      </w:pPr>
      <w:r>
        <w:rPr>
          <w:rFonts w:ascii="Times New Roman" w:eastAsia="Calibri" w:hAnsi="Times New Roman"/>
          <w:b/>
          <w:sz w:val="24"/>
          <w:szCs w:val="24"/>
        </w:rPr>
        <w:t>Biographical Statements</w:t>
      </w:r>
    </w:p>
    <w:p w14:paraId="5CB1442F" w14:textId="13C1C38D" w:rsidR="007731C9" w:rsidRDefault="007731C9">
      <w:pPr>
        <w:spacing w:after="200" w:line="276" w:lineRule="auto"/>
        <w:rPr>
          <w:rFonts w:ascii="Times New Roman" w:eastAsia="Calibri" w:hAnsi="Times New Roman"/>
          <w:sz w:val="24"/>
          <w:szCs w:val="24"/>
        </w:rPr>
      </w:pPr>
      <w:r>
        <w:rPr>
          <w:rFonts w:ascii="Times New Roman" w:eastAsia="Calibri" w:hAnsi="Times New Roman"/>
          <w:sz w:val="24"/>
          <w:szCs w:val="24"/>
        </w:rPr>
        <w:t xml:space="preserve">Oliver Heath is a Reader in Politics at Royal Holloway, University of London, </w:t>
      </w:r>
      <w:proofErr w:type="gramStart"/>
      <w:r>
        <w:rPr>
          <w:rFonts w:ascii="Times New Roman" w:eastAsia="Calibri" w:hAnsi="Times New Roman"/>
          <w:sz w:val="24"/>
          <w:szCs w:val="24"/>
        </w:rPr>
        <w:t>Surrey</w:t>
      </w:r>
      <w:proofErr w:type="gramEnd"/>
      <w:r>
        <w:rPr>
          <w:rFonts w:ascii="Times New Roman" w:eastAsia="Calibri" w:hAnsi="Times New Roman"/>
          <w:sz w:val="24"/>
          <w:szCs w:val="24"/>
        </w:rPr>
        <w:t xml:space="preserve">, TW20 0EX, UK. </w:t>
      </w:r>
    </w:p>
    <w:p w14:paraId="32A47FD6" w14:textId="04E5D611" w:rsidR="007731C9" w:rsidRPr="007731C9" w:rsidRDefault="007731C9">
      <w:pPr>
        <w:spacing w:after="200" w:line="276" w:lineRule="auto"/>
        <w:rPr>
          <w:rFonts w:ascii="Times New Roman" w:eastAsia="Calibri" w:hAnsi="Times New Roman"/>
          <w:sz w:val="24"/>
          <w:szCs w:val="24"/>
        </w:rPr>
      </w:pPr>
      <w:r>
        <w:rPr>
          <w:rFonts w:ascii="Times New Roman" w:eastAsia="Calibri" w:hAnsi="Times New Roman"/>
          <w:sz w:val="24"/>
          <w:szCs w:val="24"/>
        </w:rPr>
        <w:t>Adam Ziegfeld is the International Council Assistant Professor at the George Washington University, Washington, DC 20052.</w:t>
      </w:r>
    </w:p>
    <w:sectPr w:rsidR="007731C9" w:rsidRPr="007731C9" w:rsidSect="00602768">
      <w:footerReference w:type="even" r:id="rId12"/>
      <w:footerReference w:type="defaul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D50BF" w14:textId="77777777" w:rsidR="00037E7B" w:rsidRDefault="00037E7B" w:rsidP="00F56D97">
      <w:r>
        <w:separator/>
      </w:r>
    </w:p>
  </w:endnote>
  <w:endnote w:type="continuationSeparator" w:id="0">
    <w:p w14:paraId="05A7BED7" w14:textId="77777777" w:rsidR="00037E7B" w:rsidRDefault="00037E7B" w:rsidP="00F5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NewRomanPSMT">
    <w:altName w:val="MS Mincho"/>
    <w:panose1 w:val="00000000000000000000"/>
    <w:charset w:val="80"/>
    <w:family w:val="roman"/>
    <w:notTrueType/>
    <w:pitch w:val="default"/>
    <w:sig w:usb0="00000081" w:usb1="08070000" w:usb2="00000010" w:usb3="00000000" w:csb0="0002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9D144" w14:textId="77777777" w:rsidR="008D105C" w:rsidRDefault="008D105C" w:rsidP="006B5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5E689" w14:textId="77777777" w:rsidR="008D105C" w:rsidRDefault="008D105C" w:rsidP="00D47AF0">
    <w:pPr>
      <w:pStyle w:val="Footer"/>
      <w:ind w:right="360"/>
    </w:pPr>
  </w:p>
  <w:p w14:paraId="55428456" w14:textId="77777777" w:rsidR="008D105C" w:rsidRDefault="008D10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9E787" w14:textId="77777777" w:rsidR="008D105C" w:rsidRPr="00D47AF0" w:rsidRDefault="008D105C" w:rsidP="006B5C18">
    <w:pPr>
      <w:pStyle w:val="Footer"/>
      <w:framePr w:wrap="around" w:vAnchor="text" w:hAnchor="margin" w:xAlign="right" w:y="1"/>
      <w:rPr>
        <w:rStyle w:val="PageNumber"/>
        <w:rFonts w:ascii="Times New Roman" w:hAnsi="Times New Roman"/>
        <w:sz w:val="24"/>
        <w:szCs w:val="24"/>
      </w:rPr>
    </w:pPr>
    <w:r w:rsidRPr="00D47AF0">
      <w:rPr>
        <w:rStyle w:val="PageNumber"/>
        <w:rFonts w:ascii="Times New Roman" w:hAnsi="Times New Roman"/>
        <w:sz w:val="24"/>
        <w:szCs w:val="24"/>
      </w:rPr>
      <w:fldChar w:fldCharType="begin"/>
    </w:r>
    <w:r w:rsidRPr="00D47AF0">
      <w:rPr>
        <w:rStyle w:val="PageNumber"/>
        <w:rFonts w:ascii="Times New Roman" w:hAnsi="Times New Roman"/>
        <w:sz w:val="24"/>
        <w:szCs w:val="24"/>
      </w:rPr>
      <w:instrText xml:space="preserve">PAGE  </w:instrText>
    </w:r>
    <w:r w:rsidRPr="00D47AF0">
      <w:rPr>
        <w:rStyle w:val="PageNumber"/>
        <w:rFonts w:ascii="Times New Roman" w:hAnsi="Times New Roman"/>
        <w:sz w:val="24"/>
        <w:szCs w:val="24"/>
      </w:rPr>
      <w:fldChar w:fldCharType="separate"/>
    </w:r>
    <w:r w:rsidR="007B0B6B">
      <w:rPr>
        <w:rStyle w:val="PageNumber"/>
        <w:rFonts w:ascii="Times New Roman" w:hAnsi="Times New Roman"/>
        <w:noProof/>
        <w:sz w:val="24"/>
        <w:szCs w:val="24"/>
      </w:rPr>
      <w:t>21</w:t>
    </w:r>
    <w:r w:rsidRPr="00D47AF0">
      <w:rPr>
        <w:rStyle w:val="PageNumber"/>
        <w:rFonts w:ascii="Times New Roman" w:hAnsi="Times New Roman"/>
        <w:sz w:val="24"/>
        <w:szCs w:val="24"/>
      </w:rPr>
      <w:fldChar w:fldCharType="end"/>
    </w:r>
  </w:p>
  <w:p w14:paraId="0DA654A5" w14:textId="77777777" w:rsidR="008D105C" w:rsidRDefault="008D105C" w:rsidP="00D47AF0">
    <w:pPr>
      <w:pStyle w:val="Footer"/>
      <w:ind w:right="360"/>
    </w:pPr>
  </w:p>
  <w:p w14:paraId="6637F50B" w14:textId="77777777" w:rsidR="008D105C" w:rsidRDefault="008D10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92095" w14:textId="77777777" w:rsidR="00037E7B" w:rsidRDefault="00037E7B" w:rsidP="00F56D97">
      <w:r>
        <w:separator/>
      </w:r>
    </w:p>
  </w:footnote>
  <w:footnote w:type="continuationSeparator" w:id="0">
    <w:p w14:paraId="6779683C" w14:textId="77777777" w:rsidR="00037E7B" w:rsidRDefault="00037E7B" w:rsidP="00F56D97">
      <w:r>
        <w:continuationSeparator/>
      </w:r>
    </w:p>
  </w:footnote>
  <w:footnote w:id="1">
    <w:p w14:paraId="70DC1809" w14:textId="246021F8" w:rsidR="008D105C" w:rsidRPr="002825EB" w:rsidRDefault="008D105C" w:rsidP="0019746E">
      <w:pPr>
        <w:pStyle w:val="FootnoteText"/>
        <w:rPr>
          <w:rFonts w:ascii="Times New Roman" w:hAnsi="Times New Roman"/>
          <w:lang w:val="en-US"/>
        </w:rPr>
      </w:pPr>
      <w:r w:rsidRPr="002825EB">
        <w:rPr>
          <w:rStyle w:val="FootnoteReference"/>
          <w:rFonts w:ascii="Times New Roman" w:hAnsi="Times New Roman"/>
        </w:rPr>
        <w:footnoteRef/>
      </w:r>
      <w:r w:rsidRPr="002825EB">
        <w:rPr>
          <w:rFonts w:ascii="Times New Roman" w:hAnsi="Times New Roman"/>
        </w:rPr>
        <w:t xml:space="preserve"> </w:t>
      </w:r>
      <w:r w:rsidRPr="002825EB">
        <w:rPr>
          <w:rFonts w:ascii="Times New Roman" w:hAnsi="Times New Roman"/>
          <w:lang w:val="en-US"/>
        </w:rPr>
        <w:t xml:space="preserve">In India, national-level electoral districts are referred to as parliamentary constituencies. </w:t>
      </w:r>
      <w:r>
        <w:rPr>
          <w:rFonts w:ascii="Times New Roman" w:hAnsi="Times New Roman"/>
          <w:lang w:val="en-US"/>
        </w:rPr>
        <w:t>Throughout, we use the term “district” to refer to parliamentary constituencies.</w:t>
      </w:r>
    </w:p>
  </w:footnote>
  <w:footnote w:id="2">
    <w:p w14:paraId="617B25AD" w14:textId="2CB2548E" w:rsidR="008D105C" w:rsidRPr="002825EB" w:rsidRDefault="008D105C" w:rsidP="00F245BA">
      <w:pPr>
        <w:pStyle w:val="FootnoteText"/>
        <w:rPr>
          <w:rFonts w:ascii="Times New Roman" w:hAnsi="Times New Roman"/>
          <w:lang w:val="en-US"/>
        </w:rPr>
      </w:pPr>
      <w:r w:rsidRPr="002825EB">
        <w:rPr>
          <w:rStyle w:val="FootnoteReference"/>
          <w:rFonts w:ascii="Times New Roman" w:hAnsi="Times New Roman"/>
        </w:rPr>
        <w:footnoteRef/>
      </w:r>
      <w:r w:rsidRPr="002825EB">
        <w:rPr>
          <w:rFonts w:ascii="Times New Roman" w:hAnsi="Times New Roman"/>
        </w:rPr>
        <w:t xml:space="preserve"> Exceptions are </w:t>
      </w:r>
      <w:proofErr w:type="spellStart"/>
      <w:r w:rsidRPr="002825EB">
        <w:rPr>
          <w:rFonts w:ascii="Times New Roman" w:hAnsi="Times New Roman"/>
          <w:lang w:val="en-US"/>
        </w:rPr>
        <w:t>Chhibber</w:t>
      </w:r>
      <w:proofErr w:type="spellEnd"/>
      <w:r w:rsidRPr="002825EB">
        <w:rPr>
          <w:rFonts w:ascii="Times New Roman" w:hAnsi="Times New Roman"/>
          <w:lang w:val="en-US"/>
        </w:rPr>
        <w:t xml:space="preserve"> and </w:t>
      </w:r>
      <w:proofErr w:type="spellStart"/>
      <w:r w:rsidRPr="002825EB">
        <w:rPr>
          <w:rFonts w:ascii="Times New Roman" w:hAnsi="Times New Roman"/>
          <w:lang w:val="en-US"/>
        </w:rPr>
        <w:t>Nooruddin</w:t>
      </w:r>
      <w:proofErr w:type="spellEnd"/>
      <w:r w:rsidRPr="002825EB">
        <w:rPr>
          <w:rFonts w:ascii="Times New Roman" w:hAnsi="Times New Roman"/>
          <w:lang w:val="en-US"/>
        </w:rPr>
        <w:t xml:space="preserve"> (1999), </w:t>
      </w:r>
      <w:proofErr w:type="spellStart"/>
      <w:r w:rsidRPr="002825EB">
        <w:rPr>
          <w:rFonts w:ascii="Times New Roman" w:hAnsi="Times New Roman"/>
          <w:lang w:val="en-US"/>
        </w:rPr>
        <w:t>Diwakar</w:t>
      </w:r>
      <w:proofErr w:type="spellEnd"/>
      <w:r w:rsidRPr="002825EB">
        <w:rPr>
          <w:rFonts w:ascii="Times New Roman" w:hAnsi="Times New Roman"/>
          <w:lang w:val="en-US"/>
        </w:rPr>
        <w:t xml:space="preserve"> (2008), and </w:t>
      </w:r>
      <w:proofErr w:type="spellStart"/>
      <w:r w:rsidRPr="002825EB">
        <w:rPr>
          <w:rFonts w:ascii="Times New Roman" w:hAnsi="Times New Roman"/>
          <w:lang w:val="en-US"/>
        </w:rPr>
        <w:t>Nikolenyi</w:t>
      </w:r>
      <w:proofErr w:type="spellEnd"/>
      <w:r w:rsidRPr="002825EB">
        <w:rPr>
          <w:rFonts w:ascii="Times New Roman" w:hAnsi="Times New Roman"/>
          <w:lang w:val="en-US"/>
        </w:rPr>
        <w:t xml:space="preserve"> (2010). </w:t>
      </w:r>
    </w:p>
  </w:footnote>
  <w:footnote w:id="3">
    <w:p w14:paraId="14CFA6D0" w14:textId="23F8B032" w:rsidR="008D105C" w:rsidRPr="002825EB" w:rsidRDefault="008D105C" w:rsidP="00F245BA">
      <w:pPr>
        <w:autoSpaceDE w:val="0"/>
        <w:autoSpaceDN w:val="0"/>
        <w:adjustRightInd w:val="0"/>
        <w:rPr>
          <w:rFonts w:ascii="Times New Roman" w:hAnsi="Times New Roman"/>
          <w:sz w:val="20"/>
          <w:szCs w:val="20"/>
        </w:rPr>
      </w:pPr>
      <w:r w:rsidRPr="002825EB">
        <w:rPr>
          <w:rStyle w:val="FootnoteReference"/>
          <w:rFonts w:ascii="Times New Roman" w:hAnsi="Times New Roman"/>
          <w:sz w:val="20"/>
          <w:szCs w:val="20"/>
        </w:rPr>
        <w:footnoteRef/>
      </w:r>
      <w:r w:rsidRPr="002825EB">
        <w:rPr>
          <w:rFonts w:ascii="Times New Roman" w:hAnsi="Times New Roman"/>
          <w:sz w:val="20"/>
          <w:szCs w:val="20"/>
        </w:rPr>
        <w:t xml:space="preserve"> We do not advance a comparable hypothesis about the exit of independen</w:t>
      </w:r>
      <w:r>
        <w:rPr>
          <w:rFonts w:ascii="Times New Roman" w:hAnsi="Times New Roman"/>
          <w:sz w:val="20"/>
          <w:szCs w:val="20"/>
        </w:rPr>
        <w:t>t</w:t>
      </w:r>
      <w:r w:rsidRPr="002825EB">
        <w:rPr>
          <w:rFonts w:ascii="Times New Roman" w:hAnsi="Times New Roman"/>
          <w:sz w:val="20"/>
          <w:szCs w:val="20"/>
        </w:rPr>
        <w:t xml:space="preserve"> candidates because, in the Indian context (and we suspect, in many others), successful independent candidates rarely remain independents; instead, existing parties recruit them. The exit of a successful of independent does not usually mean that she and her mobilization networks have exited the party system. Rather, it typically means that a political party now deploys those networks. Thus, the exit of an independent should not necessarily decrease turnout. </w:t>
      </w:r>
    </w:p>
  </w:footnote>
  <w:footnote w:id="4">
    <w:p w14:paraId="0AAB3EF9" w14:textId="77777777" w:rsidR="008D105C" w:rsidRPr="002825EB" w:rsidRDefault="008D105C" w:rsidP="00F245BA">
      <w:pPr>
        <w:pStyle w:val="FootnoteText"/>
        <w:rPr>
          <w:rFonts w:ascii="Times New Roman" w:hAnsi="Times New Roman"/>
          <w:lang w:val="en-US"/>
        </w:rPr>
      </w:pPr>
      <w:r w:rsidRPr="002825EB">
        <w:rPr>
          <w:rStyle w:val="FootnoteReference"/>
          <w:rFonts w:ascii="Times New Roman" w:hAnsi="Times New Roman"/>
        </w:rPr>
        <w:footnoteRef/>
      </w:r>
      <w:r w:rsidRPr="002825EB">
        <w:rPr>
          <w:rFonts w:ascii="Times New Roman" w:hAnsi="Times New Roman"/>
        </w:rPr>
        <w:t xml:space="preserve"> </w:t>
      </w:r>
      <w:r w:rsidRPr="002825EB">
        <w:rPr>
          <w:rFonts w:ascii="Times New Roman" w:hAnsi="Times New Roman"/>
          <w:lang w:val="en-US"/>
        </w:rPr>
        <w:t>See the online appendix for the correlation between party entry and exit.</w:t>
      </w:r>
    </w:p>
  </w:footnote>
  <w:footnote w:id="5">
    <w:p w14:paraId="12038B27" w14:textId="1F370EFE" w:rsidR="008D105C" w:rsidRPr="00C638CE" w:rsidRDefault="008D105C">
      <w:pPr>
        <w:pStyle w:val="FootnoteText"/>
        <w:rPr>
          <w:rFonts w:ascii="Times New Roman" w:hAnsi="Times New Roman"/>
          <w:lang w:val="en-US"/>
        </w:rPr>
      </w:pPr>
      <w:r w:rsidRPr="00C638CE">
        <w:rPr>
          <w:rStyle w:val="FootnoteReference"/>
          <w:rFonts w:ascii="Times New Roman" w:hAnsi="Times New Roman"/>
        </w:rPr>
        <w:footnoteRef/>
      </w:r>
      <w:r w:rsidRPr="00C638CE">
        <w:rPr>
          <w:rFonts w:ascii="Times New Roman" w:hAnsi="Times New Roman"/>
        </w:rPr>
        <w:t xml:space="preserve"> </w:t>
      </w:r>
      <w:r w:rsidRPr="00C638CE">
        <w:rPr>
          <w:rFonts w:ascii="Times New Roman" w:hAnsi="Times New Roman"/>
          <w:lang w:val="en-US"/>
        </w:rPr>
        <w:t>This interaction allows us to examine changes in the overall supply of mobilization due to entry and exit, which differs from examining the impact of party exit when party exit directly causes party entry. The latter would require a different estimation strategy.</w:t>
      </w:r>
    </w:p>
  </w:footnote>
  <w:footnote w:id="6">
    <w:p w14:paraId="4F5EFADB" w14:textId="396032DA" w:rsidR="008D105C" w:rsidRPr="002825EB" w:rsidRDefault="008D105C" w:rsidP="00F245BA">
      <w:pPr>
        <w:pStyle w:val="FootnoteText"/>
        <w:rPr>
          <w:rFonts w:ascii="Times New Roman" w:hAnsi="Times New Roman"/>
          <w:lang w:val="en-US"/>
        </w:rPr>
      </w:pPr>
      <w:r w:rsidRPr="002825EB">
        <w:rPr>
          <w:rStyle w:val="FootnoteReference"/>
          <w:rFonts w:ascii="Times New Roman" w:hAnsi="Times New Roman"/>
        </w:rPr>
        <w:footnoteRef/>
      </w:r>
      <w:r w:rsidRPr="002825EB">
        <w:rPr>
          <w:rFonts w:ascii="Times New Roman" w:hAnsi="Times New Roman"/>
        </w:rPr>
        <w:t xml:space="preserve"> </w:t>
      </w:r>
      <w:r w:rsidRPr="002825EB">
        <w:rPr>
          <w:rFonts w:ascii="Times New Roman" w:hAnsi="Times New Roman"/>
          <w:lang w:val="en-US"/>
        </w:rPr>
        <w:t xml:space="preserve">The appendix confirms that these expected patterns hold in India. </w:t>
      </w:r>
    </w:p>
  </w:footnote>
  <w:footnote w:id="7">
    <w:p w14:paraId="35EAAA47" w14:textId="2BA36650" w:rsidR="008D105C" w:rsidRPr="002825EB" w:rsidRDefault="008D105C" w:rsidP="00F245BA">
      <w:pPr>
        <w:pStyle w:val="FootnoteText"/>
        <w:rPr>
          <w:rFonts w:ascii="Times New Roman" w:hAnsi="Times New Roman"/>
          <w:lang w:val="en-US"/>
        </w:rPr>
      </w:pPr>
      <w:r w:rsidRPr="002825EB">
        <w:rPr>
          <w:rStyle w:val="FootnoteReference"/>
          <w:rFonts w:ascii="Times New Roman" w:hAnsi="Times New Roman"/>
        </w:rPr>
        <w:footnoteRef/>
      </w:r>
      <w:r w:rsidRPr="002825EB">
        <w:rPr>
          <w:rFonts w:ascii="Times New Roman" w:hAnsi="Times New Roman"/>
        </w:rPr>
        <w:t xml:space="preserve"> </w:t>
      </w:r>
      <w:r w:rsidRPr="002825EB">
        <w:rPr>
          <w:rFonts w:ascii="Times New Roman" w:hAnsi="Times New Roman"/>
          <w:lang w:val="en-US"/>
        </w:rPr>
        <w:t xml:space="preserve">For new party entry, there is no comparable concern about other parties mitigating the positive effect of entry on turnout.  </w:t>
      </w:r>
      <w:r w:rsidRPr="002825EB">
        <w:rPr>
          <w:rFonts w:ascii="Times New Roman" w:hAnsi="Times New Roman"/>
        </w:rPr>
        <w:t xml:space="preserve">If party entry mobilizes new voters who were previously unengaged in politics, then other parties’ would potentially </w:t>
      </w:r>
      <w:r>
        <w:rPr>
          <w:rFonts w:ascii="Times New Roman" w:hAnsi="Times New Roman"/>
        </w:rPr>
        <w:t xml:space="preserve">try </w:t>
      </w:r>
      <w:r w:rsidRPr="002825EB">
        <w:rPr>
          <w:rFonts w:ascii="Times New Roman" w:hAnsi="Times New Roman"/>
        </w:rPr>
        <w:t>to reach out to those same voters, further enhancing turnout—not diminishing it.</w:t>
      </w:r>
    </w:p>
  </w:footnote>
  <w:footnote w:id="8">
    <w:p w14:paraId="651C1D4D" w14:textId="6BA2B2D6" w:rsidR="008D105C" w:rsidRPr="00734253" w:rsidRDefault="008D105C" w:rsidP="00F245BA">
      <w:pPr>
        <w:pStyle w:val="FootnoteText"/>
        <w:rPr>
          <w:rFonts w:ascii="Times New Roman" w:hAnsi="Times New Roman"/>
        </w:rPr>
      </w:pPr>
      <w:r w:rsidRPr="002825EB">
        <w:rPr>
          <w:rStyle w:val="FootnoteReference"/>
          <w:rFonts w:ascii="Times New Roman" w:hAnsi="Times New Roman"/>
        </w:rPr>
        <w:footnoteRef/>
      </w:r>
      <w:r w:rsidRPr="002825EB">
        <w:rPr>
          <w:rFonts w:ascii="Times New Roman" w:hAnsi="Times New Roman"/>
        </w:rPr>
        <w:t xml:space="preserve"> During the 1977-2004 period, more than half of all candidates </w:t>
      </w:r>
      <w:r>
        <w:rPr>
          <w:rFonts w:ascii="Times New Roman" w:hAnsi="Times New Roman"/>
        </w:rPr>
        <w:t>won less than 0.5</w:t>
      </w:r>
      <w:r w:rsidRPr="00734253">
        <w:rPr>
          <w:rFonts w:ascii="Times New Roman" w:hAnsi="Times New Roman"/>
        </w:rPr>
        <w:t>% of the vote</w:t>
      </w:r>
      <w:r>
        <w:rPr>
          <w:rFonts w:ascii="Times New Roman" w:hAnsi="Times New Roman"/>
        </w:rPr>
        <w:t>.</w:t>
      </w:r>
      <w:r w:rsidRPr="00734253">
        <w:rPr>
          <w:rFonts w:ascii="Times New Roman" w:hAnsi="Times New Roman"/>
        </w:rPr>
        <w:t xml:space="preserve"> Candidates crossing this 2% threshold accounted, on average, for nearly 97% of the vote in districts in our data. The appendix documents that our results do not hinge on the choice of a 2% threshold.</w:t>
      </w:r>
    </w:p>
  </w:footnote>
  <w:footnote w:id="9">
    <w:p w14:paraId="0D0ABAF4" w14:textId="710084A0" w:rsidR="008D105C" w:rsidRPr="002825EB" w:rsidRDefault="008D105C" w:rsidP="00F245BA">
      <w:pPr>
        <w:pStyle w:val="FootnoteText"/>
        <w:rPr>
          <w:rFonts w:ascii="Times New Roman" w:hAnsi="Times New Roman"/>
          <w:lang w:val="en-US"/>
        </w:rPr>
      </w:pPr>
      <w:r w:rsidRPr="002825EB">
        <w:rPr>
          <w:rStyle w:val="FootnoteReference"/>
          <w:rFonts w:ascii="Times New Roman" w:hAnsi="Times New Roman"/>
        </w:rPr>
        <w:footnoteRef/>
      </w:r>
      <w:r w:rsidRPr="002825EB">
        <w:rPr>
          <w:rFonts w:ascii="Times New Roman" w:hAnsi="Times New Roman"/>
        </w:rPr>
        <w:t xml:space="preserve"> T</w:t>
      </w:r>
      <w:r w:rsidRPr="002825EB">
        <w:rPr>
          <w:rFonts w:ascii="Times New Roman" w:hAnsi="Times New Roman"/>
          <w:lang w:val="en-US"/>
        </w:rPr>
        <w:t xml:space="preserve">he three entry variables do not necessarily sum to equal </w:t>
      </w:r>
      <w:r w:rsidRPr="002825EB">
        <w:rPr>
          <w:rFonts w:ascii="Times New Roman" w:hAnsi="Times New Roman"/>
          <w:i/>
          <w:lang w:val="en-US"/>
        </w:rPr>
        <w:t>Party Entry</w:t>
      </w:r>
      <w:r w:rsidRPr="002825EB">
        <w:rPr>
          <w:rFonts w:ascii="Times New Roman" w:hAnsi="Times New Roman"/>
          <w:lang w:val="en-US"/>
        </w:rPr>
        <w:t>;</w:t>
      </w:r>
      <w:r w:rsidRPr="002825EB">
        <w:rPr>
          <w:rFonts w:ascii="Times New Roman" w:hAnsi="Times New Roman"/>
          <w:i/>
          <w:lang w:val="en-US"/>
        </w:rPr>
        <w:t xml:space="preserve"> </w:t>
      </w:r>
      <w:r w:rsidRPr="002825EB">
        <w:rPr>
          <w:rFonts w:ascii="Times New Roman" w:hAnsi="Times New Roman"/>
          <w:lang w:val="en-US"/>
        </w:rPr>
        <w:t xml:space="preserve">parties can enter for reasons other than those captured by these three variables. The same is true for </w:t>
      </w:r>
      <w:r w:rsidRPr="002825EB">
        <w:rPr>
          <w:rFonts w:ascii="Times New Roman" w:hAnsi="Times New Roman"/>
          <w:i/>
          <w:lang w:val="en-US"/>
        </w:rPr>
        <w:t xml:space="preserve">Party Exit </w:t>
      </w:r>
      <w:r w:rsidRPr="002825EB">
        <w:rPr>
          <w:rFonts w:ascii="Times New Roman" w:hAnsi="Times New Roman"/>
          <w:lang w:val="en-US"/>
        </w:rPr>
        <w:t>below.</w:t>
      </w:r>
    </w:p>
  </w:footnote>
  <w:footnote w:id="10">
    <w:p w14:paraId="688BF5B5" w14:textId="18A2405B" w:rsidR="008D105C" w:rsidRPr="002825EB" w:rsidRDefault="008D105C" w:rsidP="00F245BA">
      <w:pPr>
        <w:pStyle w:val="FootnoteText"/>
        <w:rPr>
          <w:rFonts w:ascii="Times New Roman" w:hAnsi="Times New Roman"/>
          <w:lang w:val="en-US"/>
        </w:rPr>
      </w:pPr>
      <w:r w:rsidRPr="002825EB">
        <w:rPr>
          <w:rStyle w:val="FootnoteReference"/>
          <w:rFonts w:ascii="Times New Roman" w:hAnsi="Times New Roman"/>
        </w:rPr>
        <w:footnoteRef/>
      </w:r>
      <w:r w:rsidRPr="002825EB">
        <w:rPr>
          <w:rFonts w:ascii="Times New Roman" w:hAnsi="Times New Roman"/>
        </w:rPr>
        <w:t xml:space="preserve"> </w:t>
      </w:r>
      <w:r w:rsidRPr="002825EB">
        <w:rPr>
          <w:rFonts w:ascii="Times New Roman" w:hAnsi="Times New Roman"/>
          <w:lang w:val="en-US"/>
        </w:rPr>
        <w:t xml:space="preserve">Thus, a party is not treated as newly founded the first time it contests in a district if it previously contested </w:t>
      </w:r>
      <w:r>
        <w:rPr>
          <w:rFonts w:ascii="Times New Roman" w:hAnsi="Times New Roman"/>
          <w:lang w:val="en-US"/>
        </w:rPr>
        <w:t xml:space="preserve">in districts </w:t>
      </w:r>
      <w:r w:rsidRPr="002825EB">
        <w:rPr>
          <w:rFonts w:ascii="Times New Roman" w:hAnsi="Times New Roman"/>
          <w:lang w:val="en-US"/>
        </w:rPr>
        <w:t>elsewhere in the state. The appendix discusses this coding decision further.</w:t>
      </w:r>
    </w:p>
  </w:footnote>
  <w:footnote w:id="11">
    <w:p w14:paraId="185AD160" w14:textId="27865467" w:rsidR="008D105C" w:rsidRPr="002825EB" w:rsidRDefault="008D105C" w:rsidP="00F245BA">
      <w:pPr>
        <w:pStyle w:val="FootnoteText"/>
        <w:rPr>
          <w:rFonts w:ascii="Times New Roman" w:hAnsi="Times New Roman"/>
          <w:lang w:val="en-US"/>
        </w:rPr>
      </w:pPr>
      <w:r w:rsidRPr="002825EB">
        <w:rPr>
          <w:rStyle w:val="FootnoteReference"/>
          <w:rFonts w:ascii="Times New Roman" w:hAnsi="Times New Roman"/>
        </w:rPr>
        <w:footnoteRef/>
      </w:r>
      <w:r w:rsidRPr="002825EB">
        <w:rPr>
          <w:rFonts w:ascii="Times New Roman" w:hAnsi="Times New Roman"/>
        </w:rPr>
        <w:t xml:space="preserve"> </w:t>
      </w:r>
      <w:r w:rsidRPr="002825EB">
        <w:rPr>
          <w:rFonts w:ascii="Times New Roman" w:hAnsi="Times New Roman"/>
          <w:lang w:val="en-US"/>
        </w:rPr>
        <w:t>Using a dummy for the 1990s—a time with considerable churning in the party system—yields virtually identical results.</w:t>
      </w:r>
    </w:p>
  </w:footnote>
  <w:footnote w:id="12">
    <w:p w14:paraId="418B9548" w14:textId="774D7B11" w:rsidR="008D105C" w:rsidRPr="002825EB" w:rsidRDefault="008D105C">
      <w:pPr>
        <w:pStyle w:val="FootnoteText"/>
        <w:rPr>
          <w:rFonts w:ascii="Times New Roman" w:hAnsi="Times New Roman"/>
          <w:lang w:val="en-US"/>
        </w:rPr>
      </w:pPr>
      <w:r w:rsidRPr="002825EB">
        <w:rPr>
          <w:rStyle w:val="FootnoteReference"/>
          <w:rFonts w:ascii="Times New Roman" w:hAnsi="Times New Roman"/>
        </w:rPr>
        <w:footnoteRef/>
      </w:r>
      <w:r w:rsidRPr="002825EB">
        <w:rPr>
          <w:rFonts w:ascii="Times New Roman" w:hAnsi="Times New Roman"/>
        </w:rPr>
        <w:t xml:space="preserve"> </w:t>
      </w:r>
      <w:r w:rsidRPr="002825EB">
        <w:rPr>
          <w:rFonts w:ascii="Times New Roman" w:hAnsi="Times New Roman"/>
          <w:lang w:val="en-US"/>
        </w:rPr>
        <w:t xml:space="preserve">We present figures with predicted values of </w:t>
      </w:r>
      <w:r w:rsidRPr="002825EB">
        <w:rPr>
          <w:rFonts w:ascii="Times New Roman" w:hAnsi="Times New Roman"/>
          <w:i/>
          <w:lang w:val="en-US"/>
        </w:rPr>
        <w:t xml:space="preserve">Turnout Change </w:t>
      </w:r>
      <w:r w:rsidRPr="002825EB">
        <w:rPr>
          <w:rFonts w:ascii="Times New Roman" w:hAnsi="Times New Roman"/>
          <w:lang w:val="en-US"/>
        </w:rPr>
        <w:t>based on models 4 and 5 in the appendix.</w:t>
      </w:r>
    </w:p>
  </w:footnote>
  <w:footnote w:id="13">
    <w:p w14:paraId="12377315" w14:textId="210C5CB5" w:rsidR="008D105C" w:rsidRPr="002825EB" w:rsidRDefault="008D105C" w:rsidP="00F245BA">
      <w:pPr>
        <w:pStyle w:val="FootnoteText"/>
        <w:rPr>
          <w:rFonts w:ascii="Times New Roman" w:hAnsi="Times New Roman"/>
          <w:lang w:val="en-US"/>
        </w:rPr>
      </w:pPr>
      <w:r w:rsidRPr="002825EB">
        <w:rPr>
          <w:rStyle w:val="FootnoteReference"/>
          <w:rFonts w:ascii="Times New Roman" w:hAnsi="Times New Roman"/>
        </w:rPr>
        <w:footnoteRef/>
      </w:r>
      <w:r w:rsidRPr="002825EB">
        <w:rPr>
          <w:rFonts w:ascii="Times New Roman" w:hAnsi="Times New Roman"/>
        </w:rPr>
        <w:t xml:space="preserve"> </w:t>
      </w:r>
      <w:r w:rsidRPr="002825EB">
        <w:rPr>
          <w:rFonts w:ascii="Times New Roman" w:hAnsi="Times New Roman"/>
          <w:lang w:val="en-US"/>
        </w:rPr>
        <w:t xml:space="preserve">The appendix briefly describes the origins of the major new parties, corroborating the absence of many issue-based parties. </w:t>
      </w:r>
    </w:p>
  </w:footnote>
  <w:footnote w:id="14">
    <w:p w14:paraId="2CD51513" w14:textId="267E91ED" w:rsidR="008D105C" w:rsidRPr="002825EB" w:rsidRDefault="008D105C" w:rsidP="00F245BA">
      <w:pPr>
        <w:pStyle w:val="FootnoteText"/>
        <w:rPr>
          <w:rFonts w:ascii="Times New Roman" w:hAnsi="Times New Roman"/>
        </w:rPr>
      </w:pPr>
      <w:r w:rsidRPr="002825EB">
        <w:rPr>
          <w:rStyle w:val="FootnoteReference"/>
          <w:rFonts w:ascii="Times New Roman" w:hAnsi="Times New Roman"/>
        </w:rPr>
        <w:footnoteRef/>
      </w:r>
      <w:r w:rsidRPr="002825EB">
        <w:rPr>
          <w:rFonts w:ascii="Times New Roman" w:hAnsi="Times New Roman"/>
        </w:rPr>
        <w:t xml:space="preserve"> The 2004 NES has a sample size of 21,900 respondents from 407 districts, with an average of 54 respondents per district. The survey question we use is: “</w:t>
      </w:r>
      <w:r w:rsidRPr="002825EB">
        <w:rPr>
          <w:rFonts w:ascii="Times New Roman" w:eastAsia="Times New Roman" w:hAnsi="Times New Roman"/>
          <w:lang w:eastAsia="en-GB"/>
        </w:rPr>
        <w:t xml:space="preserve">Did any candidate, party worker or canvasser come to your house during the campaign to ask for your vote?” The level of mobilization is calculated as the proportion of respondents </w:t>
      </w:r>
      <w:r>
        <w:rPr>
          <w:rFonts w:ascii="Times New Roman" w:eastAsia="Times New Roman" w:hAnsi="Times New Roman"/>
          <w:lang w:eastAsia="en-GB"/>
        </w:rPr>
        <w:t xml:space="preserve">(0-1) </w:t>
      </w:r>
      <w:r w:rsidRPr="002825EB">
        <w:rPr>
          <w:rFonts w:ascii="Times New Roman" w:eastAsia="Times New Roman" w:hAnsi="Times New Roman"/>
          <w:lang w:eastAsia="en-GB"/>
        </w:rPr>
        <w:t xml:space="preserve">within the district who replied yes. Across districts the mean is 0.55 and the standard deviation is 0.25.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E1BD8"/>
    <w:multiLevelType w:val="hybridMultilevel"/>
    <w:tmpl w:val="05C2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B54ED"/>
    <w:multiLevelType w:val="hybridMultilevel"/>
    <w:tmpl w:val="0856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D5734"/>
    <w:multiLevelType w:val="hybridMultilevel"/>
    <w:tmpl w:val="213C6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A53F2"/>
    <w:multiLevelType w:val="hybridMultilevel"/>
    <w:tmpl w:val="5E46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463FB"/>
    <w:multiLevelType w:val="hybridMultilevel"/>
    <w:tmpl w:val="B422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94AF7"/>
    <w:multiLevelType w:val="hybridMultilevel"/>
    <w:tmpl w:val="611A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1D"/>
    <w:rsid w:val="000006F6"/>
    <w:rsid w:val="00001647"/>
    <w:rsid w:val="00001A6B"/>
    <w:rsid w:val="00004DDE"/>
    <w:rsid w:val="00006E5A"/>
    <w:rsid w:val="00010E74"/>
    <w:rsid w:val="00020153"/>
    <w:rsid w:val="000206F8"/>
    <w:rsid w:val="00022D10"/>
    <w:rsid w:val="00022DA9"/>
    <w:rsid w:val="00022FA6"/>
    <w:rsid w:val="0002475C"/>
    <w:rsid w:val="00026DCC"/>
    <w:rsid w:val="000307C4"/>
    <w:rsid w:val="00033241"/>
    <w:rsid w:val="00037E7B"/>
    <w:rsid w:val="000430E0"/>
    <w:rsid w:val="0004658E"/>
    <w:rsid w:val="00046E92"/>
    <w:rsid w:val="00046F0F"/>
    <w:rsid w:val="00051B23"/>
    <w:rsid w:val="00054404"/>
    <w:rsid w:val="00063C61"/>
    <w:rsid w:val="0006639D"/>
    <w:rsid w:val="000668CF"/>
    <w:rsid w:val="00070EFB"/>
    <w:rsid w:val="000779B6"/>
    <w:rsid w:val="00080AE2"/>
    <w:rsid w:val="00085742"/>
    <w:rsid w:val="00087AFD"/>
    <w:rsid w:val="00090F28"/>
    <w:rsid w:val="00091745"/>
    <w:rsid w:val="00091948"/>
    <w:rsid w:val="00091E93"/>
    <w:rsid w:val="000927C2"/>
    <w:rsid w:val="000928EC"/>
    <w:rsid w:val="00092DCA"/>
    <w:rsid w:val="00093089"/>
    <w:rsid w:val="00095729"/>
    <w:rsid w:val="00096A2E"/>
    <w:rsid w:val="00096C42"/>
    <w:rsid w:val="00097D1D"/>
    <w:rsid w:val="000A096E"/>
    <w:rsid w:val="000A0A47"/>
    <w:rsid w:val="000A1303"/>
    <w:rsid w:val="000A1573"/>
    <w:rsid w:val="000A7C11"/>
    <w:rsid w:val="000B0C77"/>
    <w:rsid w:val="000B0DED"/>
    <w:rsid w:val="000B1042"/>
    <w:rsid w:val="000B115E"/>
    <w:rsid w:val="000B38D1"/>
    <w:rsid w:val="000B3FFD"/>
    <w:rsid w:val="000B461D"/>
    <w:rsid w:val="000B46FE"/>
    <w:rsid w:val="000B5712"/>
    <w:rsid w:val="000B5AC2"/>
    <w:rsid w:val="000C135F"/>
    <w:rsid w:val="000C24DE"/>
    <w:rsid w:val="000C3D7E"/>
    <w:rsid w:val="000C7D93"/>
    <w:rsid w:val="000C7E8D"/>
    <w:rsid w:val="000D0CEC"/>
    <w:rsid w:val="000D1965"/>
    <w:rsid w:val="000D4D2A"/>
    <w:rsid w:val="000D60F3"/>
    <w:rsid w:val="000D70EF"/>
    <w:rsid w:val="000D7402"/>
    <w:rsid w:val="000E0ADA"/>
    <w:rsid w:val="000E4A89"/>
    <w:rsid w:val="000E7BBD"/>
    <w:rsid w:val="000E7DC3"/>
    <w:rsid w:val="000F037D"/>
    <w:rsid w:val="000F4581"/>
    <w:rsid w:val="00101CD6"/>
    <w:rsid w:val="0010684A"/>
    <w:rsid w:val="00110003"/>
    <w:rsid w:val="001106D2"/>
    <w:rsid w:val="001106DE"/>
    <w:rsid w:val="00110F13"/>
    <w:rsid w:val="00111D77"/>
    <w:rsid w:val="00112425"/>
    <w:rsid w:val="00113088"/>
    <w:rsid w:val="00116114"/>
    <w:rsid w:val="00116F0A"/>
    <w:rsid w:val="00120A56"/>
    <w:rsid w:val="00120AD5"/>
    <w:rsid w:val="00125669"/>
    <w:rsid w:val="00126094"/>
    <w:rsid w:val="00132849"/>
    <w:rsid w:val="00133660"/>
    <w:rsid w:val="00135343"/>
    <w:rsid w:val="00144CB6"/>
    <w:rsid w:val="00150385"/>
    <w:rsid w:val="00152423"/>
    <w:rsid w:val="00152650"/>
    <w:rsid w:val="00154799"/>
    <w:rsid w:val="00154A7F"/>
    <w:rsid w:val="00155301"/>
    <w:rsid w:val="00162D3F"/>
    <w:rsid w:val="00163726"/>
    <w:rsid w:val="0016541C"/>
    <w:rsid w:val="00170BB6"/>
    <w:rsid w:val="00171F7A"/>
    <w:rsid w:val="00176662"/>
    <w:rsid w:val="001848F7"/>
    <w:rsid w:val="00186189"/>
    <w:rsid w:val="00186A9D"/>
    <w:rsid w:val="00187B58"/>
    <w:rsid w:val="00191349"/>
    <w:rsid w:val="00192295"/>
    <w:rsid w:val="0019746E"/>
    <w:rsid w:val="001A28B9"/>
    <w:rsid w:val="001A37FC"/>
    <w:rsid w:val="001A3B3F"/>
    <w:rsid w:val="001A3F62"/>
    <w:rsid w:val="001A775C"/>
    <w:rsid w:val="001A7E4B"/>
    <w:rsid w:val="001B5168"/>
    <w:rsid w:val="001B5A57"/>
    <w:rsid w:val="001B5ACC"/>
    <w:rsid w:val="001C0388"/>
    <w:rsid w:val="001C4808"/>
    <w:rsid w:val="001C5346"/>
    <w:rsid w:val="001C5B61"/>
    <w:rsid w:val="001C7D8F"/>
    <w:rsid w:val="001D46CB"/>
    <w:rsid w:val="001D5543"/>
    <w:rsid w:val="001D59BE"/>
    <w:rsid w:val="001D59FB"/>
    <w:rsid w:val="001D5B24"/>
    <w:rsid w:val="001D6F30"/>
    <w:rsid w:val="001E2018"/>
    <w:rsid w:val="001E6209"/>
    <w:rsid w:val="001F0972"/>
    <w:rsid w:val="001F0DCF"/>
    <w:rsid w:val="001F43D1"/>
    <w:rsid w:val="001F5A40"/>
    <w:rsid w:val="001F5F39"/>
    <w:rsid w:val="001F646E"/>
    <w:rsid w:val="001F679B"/>
    <w:rsid w:val="001F6804"/>
    <w:rsid w:val="00206B71"/>
    <w:rsid w:val="0020730F"/>
    <w:rsid w:val="00207F32"/>
    <w:rsid w:val="00213CCB"/>
    <w:rsid w:val="00216528"/>
    <w:rsid w:val="00216F1D"/>
    <w:rsid w:val="00221B19"/>
    <w:rsid w:val="00221C20"/>
    <w:rsid w:val="00224779"/>
    <w:rsid w:val="00224CF4"/>
    <w:rsid w:val="00227AD4"/>
    <w:rsid w:val="0023031C"/>
    <w:rsid w:val="00231EC0"/>
    <w:rsid w:val="002330C4"/>
    <w:rsid w:val="0023381C"/>
    <w:rsid w:val="00233C40"/>
    <w:rsid w:val="002345C7"/>
    <w:rsid w:val="00234831"/>
    <w:rsid w:val="002369D5"/>
    <w:rsid w:val="00237B00"/>
    <w:rsid w:val="0024113F"/>
    <w:rsid w:val="00243B23"/>
    <w:rsid w:val="00245EBB"/>
    <w:rsid w:val="00246120"/>
    <w:rsid w:val="00246D54"/>
    <w:rsid w:val="00247358"/>
    <w:rsid w:val="00250417"/>
    <w:rsid w:val="00251E7D"/>
    <w:rsid w:val="00252ECA"/>
    <w:rsid w:val="00254323"/>
    <w:rsid w:val="00254CB5"/>
    <w:rsid w:val="00256E0C"/>
    <w:rsid w:val="00260EAA"/>
    <w:rsid w:val="002634B0"/>
    <w:rsid w:val="0026570D"/>
    <w:rsid w:val="00265D50"/>
    <w:rsid w:val="0026769C"/>
    <w:rsid w:val="00275611"/>
    <w:rsid w:val="002762E6"/>
    <w:rsid w:val="00276986"/>
    <w:rsid w:val="00281054"/>
    <w:rsid w:val="002811F0"/>
    <w:rsid w:val="00281CD0"/>
    <w:rsid w:val="002825EB"/>
    <w:rsid w:val="0028310A"/>
    <w:rsid w:val="00285A39"/>
    <w:rsid w:val="00285F10"/>
    <w:rsid w:val="00286165"/>
    <w:rsid w:val="002918EA"/>
    <w:rsid w:val="00292487"/>
    <w:rsid w:val="00294E75"/>
    <w:rsid w:val="002974BF"/>
    <w:rsid w:val="002A2DAA"/>
    <w:rsid w:val="002A3549"/>
    <w:rsid w:val="002A3593"/>
    <w:rsid w:val="002A41B2"/>
    <w:rsid w:val="002A7057"/>
    <w:rsid w:val="002A711C"/>
    <w:rsid w:val="002A7292"/>
    <w:rsid w:val="002A7554"/>
    <w:rsid w:val="002B0FCC"/>
    <w:rsid w:val="002B5217"/>
    <w:rsid w:val="002B5BF6"/>
    <w:rsid w:val="002B633E"/>
    <w:rsid w:val="002B75C9"/>
    <w:rsid w:val="002C0C57"/>
    <w:rsid w:val="002C1B28"/>
    <w:rsid w:val="002C239E"/>
    <w:rsid w:val="002C3501"/>
    <w:rsid w:val="002C357E"/>
    <w:rsid w:val="002C3AAB"/>
    <w:rsid w:val="002C4BFD"/>
    <w:rsid w:val="002D012B"/>
    <w:rsid w:val="002D15B1"/>
    <w:rsid w:val="002D209C"/>
    <w:rsid w:val="002D211C"/>
    <w:rsid w:val="002D2306"/>
    <w:rsid w:val="002D5635"/>
    <w:rsid w:val="002D64DE"/>
    <w:rsid w:val="002E0004"/>
    <w:rsid w:val="002E2C9D"/>
    <w:rsid w:val="002E5B8B"/>
    <w:rsid w:val="002E6572"/>
    <w:rsid w:val="002E74C6"/>
    <w:rsid w:val="002E7E14"/>
    <w:rsid w:val="002E7F96"/>
    <w:rsid w:val="002F07E8"/>
    <w:rsid w:val="002F4EE0"/>
    <w:rsid w:val="00300175"/>
    <w:rsid w:val="003023FD"/>
    <w:rsid w:val="00302649"/>
    <w:rsid w:val="0030499D"/>
    <w:rsid w:val="00304CE3"/>
    <w:rsid w:val="00307ABC"/>
    <w:rsid w:val="00307BD2"/>
    <w:rsid w:val="00310034"/>
    <w:rsid w:val="0031494E"/>
    <w:rsid w:val="00314BB0"/>
    <w:rsid w:val="00315995"/>
    <w:rsid w:val="00315AC0"/>
    <w:rsid w:val="00317E7D"/>
    <w:rsid w:val="003214FB"/>
    <w:rsid w:val="003246B3"/>
    <w:rsid w:val="00325A2E"/>
    <w:rsid w:val="003267AC"/>
    <w:rsid w:val="00326FFD"/>
    <w:rsid w:val="00333139"/>
    <w:rsid w:val="003349CB"/>
    <w:rsid w:val="00335087"/>
    <w:rsid w:val="00337DC7"/>
    <w:rsid w:val="00340132"/>
    <w:rsid w:val="00341847"/>
    <w:rsid w:val="00342ABA"/>
    <w:rsid w:val="00343BBB"/>
    <w:rsid w:val="003448E9"/>
    <w:rsid w:val="00344DDD"/>
    <w:rsid w:val="003521ED"/>
    <w:rsid w:val="00353440"/>
    <w:rsid w:val="00354BD2"/>
    <w:rsid w:val="00355F7D"/>
    <w:rsid w:val="003561AD"/>
    <w:rsid w:val="00356843"/>
    <w:rsid w:val="00360413"/>
    <w:rsid w:val="00360D3A"/>
    <w:rsid w:val="00361F37"/>
    <w:rsid w:val="003624FA"/>
    <w:rsid w:val="00362909"/>
    <w:rsid w:val="00363E64"/>
    <w:rsid w:val="00366694"/>
    <w:rsid w:val="003669B4"/>
    <w:rsid w:val="00373C54"/>
    <w:rsid w:val="00376F28"/>
    <w:rsid w:val="00377931"/>
    <w:rsid w:val="00377971"/>
    <w:rsid w:val="00380A00"/>
    <w:rsid w:val="00381BB7"/>
    <w:rsid w:val="00381BF7"/>
    <w:rsid w:val="00381CAB"/>
    <w:rsid w:val="00381CD9"/>
    <w:rsid w:val="003851F4"/>
    <w:rsid w:val="00390A2A"/>
    <w:rsid w:val="00392367"/>
    <w:rsid w:val="00393624"/>
    <w:rsid w:val="00396BA1"/>
    <w:rsid w:val="00397912"/>
    <w:rsid w:val="003A1B4D"/>
    <w:rsid w:val="003A1F39"/>
    <w:rsid w:val="003A269F"/>
    <w:rsid w:val="003A29D0"/>
    <w:rsid w:val="003A6086"/>
    <w:rsid w:val="003B1E09"/>
    <w:rsid w:val="003B266A"/>
    <w:rsid w:val="003B4132"/>
    <w:rsid w:val="003B6E3E"/>
    <w:rsid w:val="003C759A"/>
    <w:rsid w:val="003C779B"/>
    <w:rsid w:val="003D0B5C"/>
    <w:rsid w:val="003D0F5F"/>
    <w:rsid w:val="003D1DDF"/>
    <w:rsid w:val="003D2C5D"/>
    <w:rsid w:val="003D2F0C"/>
    <w:rsid w:val="003E01B2"/>
    <w:rsid w:val="003E137D"/>
    <w:rsid w:val="003E30DC"/>
    <w:rsid w:val="003E32BF"/>
    <w:rsid w:val="003E4CC0"/>
    <w:rsid w:val="003E5151"/>
    <w:rsid w:val="003E7941"/>
    <w:rsid w:val="003F3FA5"/>
    <w:rsid w:val="003F5115"/>
    <w:rsid w:val="003F75CD"/>
    <w:rsid w:val="00400818"/>
    <w:rsid w:val="00402D8E"/>
    <w:rsid w:val="00405815"/>
    <w:rsid w:val="00405CE8"/>
    <w:rsid w:val="0040617E"/>
    <w:rsid w:val="004134FF"/>
    <w:rsid w:val="00413FA9"/>
    <w:rsid w:val="00415963"/>
    <w:rsid w:val="004159C9"/>
    <w:rsid w:val="004162AE"/>
    <w:rsid w:val="004200A8"/>
    <w:rsid w:val="00422974"/>
    <w:rsid w:val="0042390B"/>
    <w:rsid w:val="00425637"/>
    <w:rsid w:val="00426547"/>
    <w:rsid w:val="0042705D"/>
    <w:rsid w:val="00427436"/>
    <w:rsid w:val="00427B01"/>
    <w:rsid w:val="0043050B"/>
    <w:rsid w:val="00430B23"/>
    <w:rsid w:val="00430D45"/>
    <w:rsid w:val="00431498"/>
    <w:rsid w:val="004340AF"/>
    <w:rsid w:val="0043797D"/>
    <w:rsid w:val="00437B57"/>
    <w:rsid w:val="0044235A"/>
    <w:rsid w:val="004431B6"/>
    <w:rsid w:val="00443474"/>
    <w:rsid w:val="00447063"/>
    <w:rsid w:val="00450818"/>
    <w:rsid w:val="00451E02"/>
    <w:rsid w:val="00453713"/>
    <w:rsid w:val="00454829"/>
    <w:rsid w:val="00454DEB"/>
    <w:rsid w:val="00456A4E"/>
    <w:rsid w:val="00457C9F"/>
    <w:rsid w:val="00461C8F"/>
    <w:rsid w:val="004622BF"/>
    <w:rsid w:val="00462436"/>
    <w:rsid w:val="004628F4"/>
    <w:rsid w:val="00462FD8"/>
    <w:rsid w:val="00467A95"/>
    <w:rsid w:val="00475E07"/>
    <w:rsid w:val="00476808"/>
    <w:rsid w:val="004803CA"/>
    <w:rsid w:val="0048435B"/>
    <w:rsid w:val="00484938"/>
    <w:rsid w:val="004857A0"/>
    <w:rsid w:val="00486664"/>
    <w:rsid w:val="00492244"/>
    <w:rsid w:val="00495832"/>
    <w:rsid w:val="00495C7B"/>
    <w:rsid w:val="004A174D"/>
    <w:rsid w:val="004A1DA7"/>
    <w:rsid w:val="004A22E2"/>
    <w:rsid w:val="004A236C"/>
    <w:rsid w:val="004A2B7A"/>
    <w:rsid w:val="004A47A1"/>
    <w:rsid w:val="004A744D"/>
    <w:rsid w:val="004B059A"/>
    <w:rsid w:val="004B14F5"/>
    <w:rsid w:val="004B6033"/>
    <w:rsid w:val="004B662E"/>
    <w:rsid w:val="004B73C4"/>
    <w:rsid w:val="004C2440"/>
    <w:rsid w:val="004C6150"/>
    <w:rsid w:val="004C7CC8"/>
    <w:rsid w:val="004D3056"/>
    <w:rsid w:val="004D412F"/>
    <w:rsid w:val="004D45C3"/>
    <w:rsid w:val="004D4771"/>
    <w:rsid w:val="004D6A74"/>
    <w:rsid w:val="004D717D"/>
    <w:rsid w:val="004E2A76"/>
    <w:rsid w:val="004E4E6F"/>
    <w:rsid w:val="004E6213"/>
    <w:rsid w:val="004F61E2"/>
    <w:rsid w:val="004F6853"/>
    <w:rsid w:val="004F72BC"/>
    <w:rsid w:val="00500E6B"/>
    <w:rsid w:val="00501A9C"/>
    <w:rsid w:val="00501ADB"/>
    <w:rsid w:val="00501BD7"/>
    <w:rsid w:val="00501E66"/>
    <w:rsid w:val="00502E56"/>
    <w:rsid w:val="005052A0"/>
    <w:rsid w:val="00510602"/>
    <w:rsid w:val="00510A6F"/>
    <w:rsid w:val="00511268"/>
    <w:rsid w:val="0051185A"/>
    <w:rsid w:val="00513E09"/>
    <w:rsid w:val="0051452E"/>
    <w:rsid w:val="00514DED"/>
    <w:rsid w:val="00515FF4"/>
    <w:rsid w:val="005165AB"/>
    <w:rsid w:val="00516644"/>
    <w:rsid w:val="00521249"/>
    <w:rsid w:val="005227BB"/>
    <w:rsid w:val="00523120"/>
    <w:rsid w:val="00524AF2"/>
    <w:rsid w:val="00524C64"/>
    <w:rsid w:val="005252EE"/>
    <w:rsid w:val="00525456"/>
    <w:rsid w:val="0052570A"/>
    <w:rsid w:val="00525769"/>
    <w:rsid w:val="00526375"/>
    <w:rsid w:val="005309D4"/>
    <w:rsid w:val="00531D64"/>
    <w:rsid w:val="005344EC"/>
    <w:rsid w:val="005347E7"/>
    <w:rsid w:val="00536246"/>
    <w:rsid w:val="00541569"/>
    <w:rsid w:val="0054183C"/>
    <w:rsid w:val="00543867"/>
    <w:rsid w:val="0054392C"/>
    <w:rsid w:val="00546ADB"/>
    <w:rsid w:val="005551E4"/>
    <w:rsid w:val="00557376"/>
    <w:rsid w:val="00560341"/>
    <w:rsid w:val="005603CA"/>
    <w:rsid w:val="00563044"/>
    <w:rsid w:val="0056408A"/>
    <w:rsid w:val="005647B7"/>
    <w:rsid w:val="00564EEF"/>
    <w:rsid w:val="00567AEE"/>
    <w:rsid w:val="005723E9"/>
    <w:rsid w:val="005729FA"/>
    <w:rsid w:val="00573805"/>
    <w:rsid w:val="00573886"/>
    <w:rsid w:val="00573DC5"/>
    <w:rsid w:val="00574110"/>
    <w:rsid w:val="005779C9"/>
    <w:rsid w:val="00580396"/>
    <w:rsid w:val="00581728"/>
    <w:rsid w:val="00582072"/>
    <w:rsid w:val="00582F5D"/>
    <w:rsid w:val="00583AF6"/>
    <w:rsid w:val="00583B11"/>
    <w:rsid w:val="00583C4B"/>
    <w:rsid w:val="00583CE7"/>
    <w:rsid w:val="00584375"/>
    <w:rsid w:val="00584B64"/>
    <w:rsid w:val="00584C0C"/>
    <w:rsid w:val="00585C51"/>
    <w:rsid w:val="0058743E"/>
    <w:rsid w:val="005900E5"/>
    <w:rsid w:val="0059239F"/>
    <w:rsid w:val="00593B0A"/>
    <w:rsid w:val="005954DA"/>
    <w:rsid w:val="00596CDB"/>
    <w:rsid w:val="005A486E"/>
    <w:rsid w:val="005A5D79"/>
    <w:rsid w:val="005A7EBF"/>
    <w:rsid w:val="005B0528"/>
    <w:rsid w:val="005B36CB"/>
    <w:rsid w:val="005B7927"/>
    <w:rsid w:val="005C2E94"/>
    <w:rsid w:val="005C5800"/>
    <w:rsid w:val="005D19D2"/>
    <w:rsid w:val="005D39AA"/>
    <w:rsid w:val="005D672A"/>
    <w:rsid w:val="005D6889"/>
    <w:rsid w:val="005D7C1B"/>
    <w:rsid w:val="005E6887"/>
    <w:rsid w:val="005E6C19"/>
    <w:rsid w:val="005F07DB"/>
    <w:rsid w:val="005F1CFB"/>
    <w:rsid w:val="005F3F1F"/>
    <w:rsid w:val="005F6834"/>
    <w:rsid w:val="00602768"/>
    <w:rsid w:val="00604013"/>
    <w:rsid w:val="00606744"/>
    <w:rsid w:val="00606DAB"/>
    <w:rsid w:val="006078B7"/>
    <w:rsid w:val="006116AE"/>
    <w:rsid w:val="0061211A"/>
    <w:rsid w:val="0061275D"/>
    <w:rsid w:val="00616CE0"/>
    <w:rsid w:val="00621CF5"/>
    <w:rsid w:val="0062217B"/>
    <w:rsid w:val="00623349"/>
    <w:rsid w:val="006249CC"/>
    <w:rsid w:val="00624A0D"/>
    <w:rsid w:val="0062631D"/>
    <w:rsid w:val="00627307"/>
    <w:rsid w:val="0063066A"/>
    <w:rsid w:val="00631D5D"/>
    <w:rsid w:val="006333F4"/>
    <w:rsid w:val="00634131"/>
    <w:rsid w:val="006347D7"/>
    <w:rsid w:val="006360BA"/>
    <w:rsid w:val="0063790D"/>
    <w:rsid w:val="00642AE7"/>
    <w:rsid w:val="006444A2"/>
    <w:rsid w:val="006446E3"/>
    <w:rsid w:val="0064737D"/>
    <w:rsid w:val="006531F0"/>
    <w:rsid w:val="006578D8"/>
    <w:rsid w:val="006601AD"/>
    <w:rsid w:val="00660205"/>
    <w:rsid w:val="006603AC"/>
    <w:rsid w:val="00663914"/>
    <w:rsid w:val="00664C27"/>
    <w:rsid w:val="006665EF"/>
    <w:rsid w:val="00666E7B"/>
    <w:rsid w:val="00667DC5"/>
    <w:rsid w:val="00670B05"/>
    <w:rsid w:val="00670F66"/>
    <w:rsid w:val="00672FA8"/>
    <w:rsid w:val="00675484"/>
    <w:rsid w:val="00676622"/>
    <w:rsid w:val="006773B4"/>
    <w:rsid w:val="006816EC"/>
    <w:rsid w:val="00681F96"/>
    <w:rsid w:val="00683DDE"/>
    <w:rsid w:val="0068523C"/>
    <w:rsid w:val="00687B9C"/>
    <w:rsid w:val="00691EE4"/>
    <w:rsid w:val="00692A02"/>
    <w:rsid w:val="00693C0A"/>
    <w:rsid w:val="0069530D"/>
    <w:rsid w:val="0069616B"/>
    <w:rsid w:val="006A161E"/>
    <w:rsid w:val="006A22F8"/>
    <w:rsid w:val="006A484E"/>
    <w:rsid w:val="006A4F71"/>
    <w:rsid w:val="006A5064"/>
    <w:rsid w:val="006A6E9E"/>
    <w:rsid w:val="006B16BF"/>
    <w:rsid w:val="006B3948"/>
    <w:rsid w:val="006B538F"/>
    <w:rsid w:val="006B5C18"/>
    <w:rsid w:val="006B6BB0"/>
    <w:rsid w:val="006B7249"/>
    <w:rsid w:val="006C1015"/>
    <w:rsid w:val="006C28A1"/>
    <w:rsid w:val="006C4E68"/>
    <w:rsid w:val="006C73A4"/>
    <w:rsid w:val="006D23C9"/>
    <w:rsid w:val="006D2DDC"/>
    <w:rsid w:val="006D55BA"/>
    <w:rsid w:val="006D7C73"/>
    <w:rsid w:val="006E02FB"/>
    <w:rsid w:val="006E1444"/>
    <w:rsid w:val="006E1CB9"/>
    <w:rsid w:val="006E1D73"/>
    <w:rsid w:val="006E2B21"/>
    <w:rsid w:val="006E3B97"/>
    <w:rsid w:val="006E4C36"/>
    <w:rsid w:val="006E5428"/>
    <w:rsid w:val="006E625D"/>
    <w:rsid w:val="006E74B4"/>
    <w:rsid w:val="006E7B8E"/>
    <w:rsid w:val="006F08B3"/>
    <w:rsid w:val="006F11AC"/>
    <w:rsid w:val="006F1F86"/>
    <w:rsid w:val="006F26CF"/>
    <w:rsid w:val="006F2CA6"/>
    <w:rsid w:val="006F2D70"/>
    <w:rsid w:val="006F4A9F"/>
    <w:rsid w:val="006F4C09"/>
    <w:rsid w:val="006F5352"/>
    <w:rsid w:val="006F5778"/>
    <w:rsid w:val="00702942"/>
    <w:rsid w:val="0070397C"/>
    <w:rsid w:val="00704266"/>
    <w:rsid w:val="00705190"/>
    <w:rsid w:val="0070602D"/>
    <w:rsid w:val="0071648C"/>
    <w:rsid w:val="007166D0"/>
    <w:rsid w:val="00720830"/>
    <w:rsid w:val="00723448"/>
    <w:rsid w:val="00725B64"/>
    <w:rsid w:val="007261FA"/>
    <w:rsid w:val="00727FAE"/>
    <w:rsid w:val="00731289"/>
    <w:rsid w:val="00732F68"/>
    <w:rsid w:val="00734253"/>
    <w:rsid w:val="007346CD"/>
    <w:rsid w:val="00735E23"/>
    <w:rsid w:val="00737511"/>
    <w:rsid w:val="00737DAA"/>
    <w:rsid w:val="0074157C"/>
    <w:rsid w:val="00741C48"/>
    <w:rsid w:val="00742799"/>
    <w:rsid w:val="007438A3"/>
    <w:rsid w:val="007471E8"/>
    <w:rsid w:val="00750BB3"/>
    <w:rsid w:val="00750E53"/>
    <w:rsid w:val="00751240"/>
    <w:rsid w:val="0075188D"/>
    <w:rsid w:val="00751DAE"/>
    <w:rsid w:val="00753F60"/>
    <w:rsid w:val="007561A4"/>
    <w:rsid w:val="00757051"/>
    <w:rsid w:val="00757924"/>
    <w:rsid w:val="0076229F"/>
    <w:rsid w:val="00762AC4"/>
    <w:rsid w:val="00763D95"/>
    <w:rsid w:val="007661C9"/>
    <w:rsid w:val="007674F8"/>
    <w:rsid w:val="007711D6"/>
    <w:rsid w:val="007731C9"/>
    <w:rsid w:val="007733E7"/>
    <w:rsid w:val="0077478B"/>
    <w:rsid w:val="00775FC6"/>
    <w:rsid w:val="0077633E"/>
    <w:rsid w:val="00776FC2"/>
    <w:rsid w:val="0077713D"/>
    <w:rsid w:val="00780070"/>
    <w:rsid w:val="00780105"/>
    <w:rsid w:val="007802A8"/>
    <w:rsid w:val="00780716"/>
    <w:rsid w:val="00785460"/>
    <w:rsid w:val="00786993"/>
    <w:rsid w:val="00792949"/>
    <w:rsid w:val="00797847"/>
    <w:rsid w:val="0079798E"/>
    <w:rsid w:val="007A3DE8"/>
    <w:rsid w:val="007A7207"/>
    <w:rsid w:val="007B0B6B"/>
    <w:rsid w:val="007B23D2"/>
    <w:rsid w:val="007B72E4"/>
    <w:rsid w:val="007C0079"/>
    <w:rsid w:val="007C110C"/>
    <w:rsid w:val="007C47AC"/>
    <w:rsid w:val="007C4C19"/>
    <w:rsid w:val="007C6DC8"/>
    <w:rsid w:val="007C700F"/>
    <w:rsid w:val="007D058A"/>
    <w:rsid w:val="007D1BA8"/>
    <w:rsid w:val="007D4018"/>
    <w:rsid w:val="007D5910"/>
    <w:rsid w:val="007D68F7"/>
    <w:rsid w:val="007D7F07"/>
    <w:rsid w:val="007E1A0B"/>
    <w:rsid w:val="007E1D23"/>
    <w:rsid w:val="007E1DF7"/>
    <w:rsid w:val="007E3A80"/>
    <w:rsid w:val="007E5B65"/>
    <w:rsid w:val="007F0192"/>
    <w:rsid w:val="007F03A6"/>
    <w:rsid w:val="007F20B5"/>
    <w:rsid w:val="007F2618"/>
    <w:rsid w:val="007F2D5A"/>
    <w:rsid w:val="007F2E3B"/>
    <w:rsid w:val="007F3868"/>
    <w:rsid w:val="007F497C"/>
    <w:rsid w:val="007F5B6B"/>
    <w:rsid w:val="007F7E3F"/>
    <w:rsid w:val="00800B8C"/>
    <w:rsid w:val="0080359B"/>
    <w:rsid w:val="0080405C"/>
    <w:rsid w:val="0081027A"/>
    <w:rsid w:val="00810F94"/>
    <w:rsid w:val="00811539"/>
    <w:rsid w:val="00811B46"/>
    <w:rsid w:val="00812CEA"/>
    <w:rsid w:val="00814A36"/>
    <w:rsid w:val="00815474"/>
    <w:rsid w:val="008179B4"/>
    <w:rsid w:val="008219C3"/>
    <w:rsid w:val="0082427E"/>
    <w:rsid w:val="008250DF"/>
    <w:rsid w:val="008251C1"/>
    <w:rsid w:val="00827E1D"/>
    <w:rsid w:val="008305F0"/>
    <w:rsid w:val="0083162D"/>
    <w:rsid w:val="00833EEC"/>
    <w:rsid w:val="008357EC"/>
    <w:rsid w:val="00836FC9"/>
    <w:rsid w:val="00837BFC"/>
    <w:rsid w:val="00840DED"/>
    <w:rsid w:val="0084166B"/>
    <w:rsid w:val="00842172"/>
    <w:rsid w:val="008455FC"/>
    <w:rsid w:val="00846336"/>
    <w:rsid w:val="00846693"/>
    <w:rsid w:val="00847571"/>
    <w:rsid w:val="008567D1"/>
    <w:rsid w:val="00861795"/>
    <w:rsid w:val="00861E77"/>
    <w:rsid w:val="0086257B"/>
    <w:rsid w:val="00862741"/>
    <w:rsid w:val="0086388E"/>
    <w:rsid w:val="008640DE"/>
    <w:rsid w:val="008672F2"/>
    <w:rsid w:val="0087354A"/>
    <w:rsid w:val="00874BEB"/>
    <w:rsid w:val="0087583C"/>
    <w:rsid w:val="00876F30"/>
    <w:rsid w:val="00885F1F"/>
    <w:rsid w:val="00886101"/>
    <w:rsid w:val="00893C9E"/>
    <w:rsid w:val="008954A5"/>
    <w:rsid w:val="008971B0"/>
    <w:rsid w:val="008A048D"/>
    <w:rsid w:val="008A0C5F"/>
    <w:rsid w:val="008A174B"/>
    <w:rsid w:val="008A3174"/>
    <w:rsid w:val="008A4B37"/>
    <w:rsid w:val="008B1DB8"/>
    <w:rsid w:val="008B3C26"/>
    <w:rsid w:val="008B5790"/>
    <w:rsid w:val="008B58A7"/>
    <w:rsid w:val="008B7C88"/>
    <w:rsid w:val="008C3859"/>
    <w:rsid w:val="008C4645"/>
    <w:rsid w:val="008C4B59"/>
    <w:rsid w:val="008D0E88"/>
    <w:rsid w:val="008D105C"/>
    <w:rsid w:val="008D2854"/>
    <w:rsid w:val="008D591E"/>
    <w:rsid w:val="008D5C29"/>
    <w:rsid w:val="008D6979"/>
    <w:rsid w:val="008E0449"/>
    <w:rsid w:val="008E569B"/>
    <w:rsid w:val="008E61F9"/>
    <w:rsid w:val="008F19AC"/>
    <w:rsid w:val="008F21F4"/>
    <w:rsid w:val="008F2F42"/>
    <w:rsid w:val="008F451F"/>
    <w:rsid w:val="008F4DD1"/>
    <w:rsid w:val="009006F2"/>
    <w:rsid w:val="00901D64"/>
    <w:rsid w:val="00903C3D"/>
    <w:rsid w:val="00904E1D"/>
    <w:rsid w:val="00906A06"/>
    <w:rsid w:val="00907E30"/>
    <w:rsid w:val="009116E8"/>
    <w:rsid w:val="0091349D"/>
    <w:rsid w:val="00913DA2"/>
    <w:rsid w:val="0091561B"/>
    <w:rsid w:val="00915900"/>
    <w:rsid w:val="00920881"/>
    <w:rsid w:val="00922610"/>
    <w:rsid w:val="00922761"/>
    <w:rsid w:val="00923F7B"/>
    <w:rsid w:val="009246FA"/>
    <w:rsid w:val="00925CD6"/>
    <w:rsid w:val="009264D6"/>
    <w:rsid w:val="009318E9"/>
    <w:rsid w:val="0093268C"/>
    <w:rsid w:val="00934830"/>
    <w:rsid w:val="0093606E"/>
    <w:rsid w:val="00936586"/>
    <w:rsid w:val="00937049"/>
    <w:rsid w:val="00937D11"/>
    <w:rsid w:val="00941B4B"/>
    <w:rsid w:val="00942E14"/>
    <w:rsid w:val="00944C12"/>
    <w:rsid w:val="009452B6"/>
    <w:rsid w:val="009525D9"/>
    <w:rsid w:val="009528F6"/>
    <w:rsid w:val="00952C95"/>
    <w:rsid w:val="0095553C"/>
    <w:rsid w:val="00956E69"/>
    <w:rsid w:val="009570EC"/>
    <w:rsid w:val="00966335"/>
    <w:rsid w:val="00970469"/>
    <w:rsid w:val="00975DAD"/>
    <w:rsid w:val="00980057"/>
    <w:rsid w:val="00982011"/>
    <w:rsid w:val="00982C40"/>
    <w:rsid w:val="00991538"/>
    <w:rsid w:val="0099408F"/>
    <w:rsid w:val="00997EFF"/>
    <w:rsid w:val="009A340B"/>
    <w:rsid w:val="009A54F6"/>
    <w:rsid w:val="009B1AED"/>
    <w:rsid w:val="009B4236"/>
    <w:rsid w:val="009B471D"/>
    <w:rsid w:val="009C5ECA"/>
    <w:rsid w:val="009C71D8"/>
    <w:rsid w:val="009D7AC0"/>
    <w:rsid w:val="009E0D61"/>
    <w:rsid w:val="009E1BC6"/>
    <w:rsid w:val="009E1E66"/>
    <w:rsid w:val="009E2356"/>
    <w:rsid w:val="009E28EA"/>
    <w:rsid w:val="009E3443"/>
    <w:rsid w:val="009E44DB"/>
    <w:rsid w:val="009E4CBC"/>
    <w:rsid w:val="009F0E4F"/>
    <w:rsid w:val="009F3E36"/>
    <w:rsid w:val="009F5B78"/>
    <w:rsid w:val="009F74D7"/>
    <w:rsid w:val="00A00DD5"/>
    <w:rsid w:val="00A01C12"/>
    <w:rsid w:val="00A05FC2"/>
    <w:rsid w:val="00A0610F"/>
    <w:rsid w:val="00A11126"/>
    <w:rsid w:val="00A11649"/>
    <w:rsid w:val="00A128D0"/>
    <w:rsid w:val="00A146AE"/>
    <w:rsid w:val="00A1700D"/>
    <w:rsid w:val="00A23B1C"/>
    <w:rsid w:val="00A24AFF"/>
    <w:rsid w:val="00A26AC6"/>
    <w:rsid w:val="00A33523"/>
    <w:rsid w:val="00A3387E"/>
    <w:rsid w:val="00A34470"/>
    <w:rsid w:val="00A3647B"/>
    <w:rsid w:val="00A368D1"/>
    <w:rsid w:val="00A37AD8"/>
    <w:rsid w:val="00A40677"/>
    <w:rsid w:val="00A406D0"/>
    <w:rsid w:val="00A40B06"/>
    <w:rsid w:val="00A4285C"/>
    <w:rsid w:val="00A42973"/>
    <w:rsid w:val="00A439A3"/>
    <w:rsid w:val="00A4503E"/>
    <w:rsid w:val="00A45438"/>
    <w:rsid w:val="00A4577F"/>
    <w:rsid w:val="00A4784D"/>
    <w:rsid w:val="00A47D86"/>
    <w:rsid w:val="00A47E1F"/>
    <w:rsid w:val="00A507B8"/>
    <w:rsid w:val="00A5213C"/>
    <w:rsid w:val="00A52364"/>
    <w:rsid w:val="00A53100"/>
    <w:rsid w:val="00A5467C"/>
    <w:rsid w:val="00A56B7E"/>
    <w:rsid w:val="00A60CD2"/>
    <w:rsid w:val="00A6450C"/>
    <w:rsid w:val="00A64655"/>
    <w:rsid w:val="00A648B2"/>
    <w:rsid w:val="00A64905"/>
    <w:rsid w:val="00A71728"/>
    <w:rsid w:val="00A72126"/>
    <w:rsid w:val="00A73682"/>
    <w:rsid w:val="00A73A1E"/>
    <w:rsid w:val="00A8155C"/>
    <w:rsid w:val="00A82760"/>
    <w:rsid w:val="00A83C6E"/>
    <w:rsid w:val="00A843C5"/>
    <w:rsid w:val="00A85989"/>
    <w:rsid w:val="00A86E6B"/>
    <w:rsid w:val="00A873DD"/>
    <w:rsid w:val="00A87683"/>
    <w:rsid w:val="00A9053B"/>
    <w:rsid w:val="00A90DF8"/>
    <w:rsid w:val="00A926B1"/>
    <w:rsid w:val="00A9440C"/>
    <w:rsid w:val="00A95DFB"/>
    <w:rsid w:val="00A95EC1"/>
    <w:rsid w:val="00A96AE9"/>
    <w:rsid w:val="00A96C0D"/>
    <w:rsid w:val="00A97CFD"/>
    <w:rsid w:val="00AA22D3"/>
    <w:rsid w:val="00AA3277"/>
    <w:rsid w:val="00AB01EA"/>
    <w:rsid w:val="00AB0838"/>
    <w:rsid w:val="00AB2320"/>
    <w:rsid w:val="00AB3ACD"/>
    <w:rsid w:val="00AB51C8"/>
    <w:rsid w:val="00AC17ED"/>
    <w:rsid w:val="00AC4459"/>
    <w:rsid w:val="00AD1EAD"/>
    <w:rsid w:val="00AD46CF"/>
    <w:rsid w:val="00AD49F6"/>
    <w:rsid w:val="00AD5C8C"/>
    <w:rsid w:val="00AD6453"/>
    <w:rsid w:val="00AD7C51"/>
    <w:rsid w:val="00AE0BED"/>
    <w:rsid w:val="00AE1447"/>
    <w:rsid w:val="00AE1C5B"/>
    <w:rsid w:val="00AE2CC6"/>
    <w:rsid w:val="00AE2E5D"/>
    <w:rsid w:val="00AE2F23"/>
    <w:rsid w:val="00AF0ED3"/>
    <w:rsid w:val="00AF2DB6"/>
    <w:rsid w:val="00AF30B2"/>
    <w:rsid w:val="00AF4CF0"/>
    <w:rsid w:val="00B02691"/>
    <w:rsid w:val="00B057DC"/>
    <w:rsid w:val="00B05C19"/>
    <w:rsid w:val="00B06677"/>
    <w:rsid w:val="00B0747F"/>
    <w:rsid w:val="00B127AF"/>
    <w:rsid w:val="00B13DC1"/>
    <w:rsid w:val="00B14204"/>
    <w:rsid w:val="00B15852"/>
    <w:rsid w:val="00B17795"/>
    <w:rsid w:val="00B20C4F"/>
    <w:rsid w:val="00B22B38"/>
    <w:rsid w:val="00B23383"/>
    <w:rsid w:val="00B23CA9"/>
    <w:rsid w:val="00B23F9F"/>
    <w:rsid w:val="00B2402C"/>
    <w:rsid w:val="00B266D4"/>
    <w:rsid w:val="00B2682D"/>
    <w:rsid w:val="00B27C20"/>
    <w:rsid w:val="00B32BC8"/>
    <w:rsid w:val="00B346BB"/>
    <w:rsid w:val="00B34A4B"/>
    <w:rsid w:val="00B35766"/>
    <w:rsid w:val="00B37564"/>
    <w:rsid w:val="00B4074E"/>
    <w:rsid w:val="00B42A41"/>
    <w:rsid w:val="00B442A8"/>
    <w:rsid w:val="00B46D3C"/>
    <w:rsid w:val="00B5050E"/>
    <w:rsid w:val="00B50AD2"/>
    <w:rsid w:val="00B54BE0"/>
    <w:rsid w:val="00B55E13"/>
    <w:rsid w:val="00B563AA"/>
    <w:rsid w:val="00B6219A"/>
    <w:rsid w:val="00B64ED0"/>
    <w:rsid w:val="00B75DFE"/>
    <w:rsid w:val="00B767AE"/>
    <w:rsid w:val="00B806A0"/>
    <w:rsid w:val="00B83326"/>
    <w:rsid w:val="00B86316"/>
    <w:rsid w:val="00B87DAB"/>
    <w:rsid w:val="00B9288C"/>
    <w:rsid w:val="00B9413B"/>
    <w:rsid w:val="00B947BC"/>
    <w:rsid w:val="00B94C98"/>
    <w:rsid w:val="00B95BAE"/>
    <w:rsid w:val="00B96952"/>
    <w:rsid w:val="00BA128F"/>
    <w:rsid w:val="00BA2954"/>
    <w:rsid w:val="00BA2E14"/>
    <w:rsid w:val="00BA3248"/>
    <w:rsid w:val="00BA54B8"/>
    <w:rsid w:val="00BA5FAD"/>
    <w:rsid w:val="00BA6389"/>
    <w:rsid w:val="00BA6634"/>
    <w:rsid w:val="00BA6A4B"/>
    <w:rsid w:val="00BA6C1F"/>
    <w:rsid w:val="00BB086A"/>
    <w:rsid w:val="00BB08C9"/>
    <w:rsid w:val="00BB098B"/>
    <w:rsid w:val="00BB73C9"/>
    <w:rsid w:val="00BB7B96"/>
    <w:rsid w:val="00BC2D1B"/>
    <w:rsid w:val="00BC4E3F"/>
    <w:rsid w:val="00BE088F"/>
    <w:rsid w:val="00BE0D4C"/>
    <w:rsid w:val="00BE6A2D"/>
    <w:rsid w:val="00BF389B"/>
    <w:rsid w:val="00BF49CF"/>
    <w:rsid w:val="00BF6BFD"/>
    <w:rsid w:val="00BF6E77"/>
    <w:rsid w:val="00BF775F"/>
    <w:rsid w:val="00C0365C"/>
    <w:rsid w:val="00C03F95"/>
    <w:rsid w:val="00C11266"/>
    <w:rsid w:val="00C14F6E"/>
    <w:rsid w:val="00C157D3"/>
    <w:rsid w:val="00C1675F"/>
    <w:rsid w:val="00C20641"/>
    <w:rsid w:val="00C224EA"/>
    <w:rsid w:val="00C22520"/>
    <w:rsid w:val="00C226FA"/>
    <w:rsid w:val="00C2433B"/>
    <w:rsid w:val="00C2691A"/>
    <w:rsid w:val="00C27118"/>
    <w:rsid w:val="00C27A60"/>
    <w:rsid w:val="00C324CE"/>
    <w:rsid w:val="00C32DC6"/>
    <w:rsid w:val="00C32E4F"/>
    <w:rsid w:val="00C33977"/>
    <w:rsid w:val="00C35100"/>
    <w:rsid w:val="00C36C6F"/>
    <w:rsid w:val="00C40049"/>
    <w:rsid w:val="00C40388"/>
    <w:rsid w:val="00C42616"/>
    <w:rsid w:val="00C42DEF"/>
    <w:rsid w:val="00C4305E"/>
    <w:rsid w:val="00C43E26"/>
    <w:rsid w:val="00C46202"/>
    <w:rsid w:val="00C46219"/>
    <w:rsid w:val="00C46A54"/>
    <w:rsid w:val="00C47060"/>
    <w:rsid w:val="00C52FBD"/>
    <w:rsid w:val="00C532E4"/>
    <w:rsid w:val="00C539FD"/>
    <w:rsid w:val="00C54425"/>
    <w:rsid w:val="00C55A84"/>
    <w:rsid w:val="00C55DF1"/>
    <w:rsid w:val="00C568C4"/>
    <w:rsid w:val="00C62928"/>
    <w:rsid w:val="00C638CE"/>
    <w:rsid w:val="00C66C26"/>
    <w:rsid w:val="00C67892"/>
    <w:rsid w:val="00C70EE7"/>
    <w:rsid w:val="00C73F89"/>
    <w:rsid w:val="00C75290"/>
    <w:rsid w:val="00C776F0"/>
    <w:rsid w:val="00C77DCA"/>
    <w:rsid w:val="00C81984"/>
    <w:rsid w:val="00C8629B"/>
    <w:rsid w:val="00C865E3"/>
    <w:rsid w:val="00C866CE"/>
    <w:rsid w:val="00C91B5A"/>
    <w:rsid w:val="00C91C62"/>
    <w:rsid w:val="00C92964"/>
    <w:rsid w:val="00C97052"/>
    <w:rsid w:val="00CA1606"/>
    <w:rsid w:val="00CA2601"/>
    <w:rsid w:val="00CA35E8"/>
    <w:rsid w:val="00CA3B89"/>
    <w:rsid w:val="00CB2351"/>
    <w:rsid w:val="00CB366C"/>
    <w:rsid w:val="00CB6CA2"/>
    <w:rsid w:val="00CB77CD"/>
    <w:rsid w:val="00CC0D09"/>
    <w:rsid w:val="00CC0E5C"/>
    <w:rsid w:val="00CC141C"/>
    <w:rsid w:val="00CC4234"/>
    <w:rsid w:val="00CC5B5C"/>
    <w:rsid w:val="00CC6836"/>
    <w:rsid w:val="00CD332F"/>
    <w:rsid w:val="00CD3442"/>
    <w:rsid w:val="00CD3DA8"/>
    <w:rsid w:val="00CD5036"/>
    <w:rsid w:val="00CD693B"/>
    <w:rsid w:val="00CE378B"/>
    <w:rsid w:val="00CF42E5"/>
    <w:rsid w:val="00CF43D7"/>
    <w:rsid w:val="00CF53D6"/>
    <w:rsid w:val="00CF687C"/>
    <w:rsid w:val="00D04020"/>
    <w:rsid w:val="00D04624"/>
    <w:rsid w:val="00D06085"/>
    <w:rsid w:val="00D0756D"/>
    <w:rsid w:val="00D07EF8"/>
    <w:rsid w:val="00D10537"/>
    <w:rsid w:val="00D10F0E"/>
    <w:rsid w:val="00D11188"/>
    <w:rsid w:val="00D1203F"/>
    <w:rsid w:val="00D1228C"/>
    <w:rsid w:val="00D12870"/>
    <w:rsid w:val="00D1345E"/>
    <w:rsid w:val="00D1406E"/>
    <w:rsid w:val="00D14FF7"/>
    <w:rsid w:val="00D16139"/>
    <w:rsid w:val="00D17AB4"/>
    <w:rsid w:val="00D20DBD"/>
    <w:rsid w:val="00D2204D"/>
    <w:rsid w:val="00D22186"/>
    <w:rsid w:val="00D2540A"/>
    <w:rsid w:val="00D26395"/>
    <w:rsid w:val="00D265E5"/>
    <w:rsid w:val="00D32B5A"/>
    <w:rsid w:val="00D4272E"/>
    <w:rsid w:val="00D4381F"/>
    <w:rsid w:val="00D45307"/>
    <w:rsid w:val="00D45603"/>
    <w:rsid w:val="00D46918"/>
    <w:rsid w:val="00D47AF0"/>
    <w:rsid w:val="00D53B6E"/>
    <w:rsid w:val="00D544FE"/>
    <w:rsid w:val="00D55E82"/>
    <w:rsid w:val="00D5676D"/>
    <w:rsid w:val="00D568FD"/>
    <w:rsid w:val="00D62831"/>
    <w:rsid w:val="00D62D02"/>
    <w:rsid w:val="00D63DBC"/>
    <w:rsid w:val="00D65493"/>
    <w:rsid w:val="00D65FFF"/>
    <w:rsid w:val="00D67794"/>
    <w:rsid w:val="00D70C66"/>
    <w:rsid w:val="00D722E1"/>
    <w:rsid w:val="00D727C2"/>
    <w:rsid w:val="00D72B8F"/>
    <w:rsid w:val="00D74F6D"/>
    <w:rsid w:val="00D8193A"/>
    <w:rsid w:val="00D83932"/>
    <w:rsid w:val="00D8610A"/>
    <w:rsid w:val="00D8739F"/>
    <w:rsid w:val="00D87401"/>
    <w:rsid w:val="00D87550"/>
    <w:rsid w:val="00D94A9D"/>
    <w:rsid w:val="00D977FF"/>
    <w:rsid w:val="00DA1474"/>
    <w:rsid w:val="00DA2EFE"/>
    <w:rsid w:val="00DA31A2"/>
    <w:rsid w:val="00DA37E0"/>
    <w:rsid w:val="00DA5D03"/>
    <w:rsid w:val="00DA7288"/>
    <w:rsid w:val="00DB0AC8"/>
    <w:rsid w:val="00DB1678"/>
    <w:rsid w:val="00DB3786"/>
    <w:rsid w:val="00DB632E"/>
    <w:rsid w:val="00DB6540"/>
    <w:rsid w:val="00DB7DBE"/>
    <w:rsid w:val="00DC010C"/>
    <w:rsid w:val="00DC35A4"/>
    <w:rsid w:val="00DD029F"/>
    <w:rsid w:val="00DD15B0"/>
    <w:rsid w:val="00DD1C80"/>
    <w:rsid w:val="00DD2A2A"/>
    <w:rsid w:val="00DD3369"/>
    <w:rsid w:val="00DD6487"/>
    <w:rsid w:val="00DD7EF2"/>
    <w:rsid w:val="00DE2D72"/>
    <w:rsid w:val="00DE36D7"/>
    <w:rsid w:val="00DE5D03"/>
    <w:rsid w:val="00DE630B"/>
    <w:rsid w:val="00DE78BE"/>
    <w:rsid w:val="00DE7B70"/>
    <w:rsid w:val="00DF006B"/>
    <w:rsid w:val="00DF3B47"/>
    <w:rsid w:val="00DF42AD"/>
    <w:rsid w:val="00DF5023"/>
    <w:rsid w:val="00DF724A"/>
    <w:rsid w:val="00DF765D"/>
    <w:rsid w:val="00E009F1"/>
    <w:rsid w:val="00E039AD"/>
    <w:rsid w:val="00E0593A"/>
    <w:rsid w:val="00E07208"/>
    <w:rsid w:val="00E114FE"/>
    <w:rsid w:val="00E158C5"/>
    <w:rsid w:val="00E167D1"/>
    <w:rsid w:val="00E16809"/>
    <w:rsid w:val="00E206BA"/>
    <w:rsid w:val="00E224EA"/>
    <w:rsid w:val="00E24027"/>
    <w:rsid w:val="00E25FE9"/>
    <w:rsid w:val="00E2736B"/>
    <w:rsid w:val="00E2796A"/>
    <w:rsid w:val="00E27F31"/>
    <w:rsid w:val="00E3009C"/>
    <w:rsid w:val="00E32C20"/>
    <w:rsid w:val="00E35A2D"/>
    <w:rsid w:val="00E37D45"/>
    <w:rsid w:val="00E37EAF"/>
    <w:rsid w:val="00E37EB3"/>
    <w:rsid w:val="00E40513"/>
    <w:rsid w:val="00E44253"/>
    <w:rsid w:val="00E460FC"/>
    <w:rsid w:val="00E46A49"/>
    <w:rsid w:val="00E47330"/>
    <w:rsid w:val="00E563CF"/>
    <w:rsid w:val="00E5776A"/>
    <w:rsid w:val="00E61FFC"/>
    <w:rsid w:val="00E625CB"/>
    <w:rsid w:val="00E6531F"/>
    <w:rsid w:val="00E65B38"/>
    <w:rsid w:val="00E708DF"/>
    <w:rsid w:val="00E71974"/>
    <w:rsid w:val="00E7211A"/>
    <w:rsid w:val="00E7221D"/>
    <w:rsid w:val="00E728DB"/>
    <w:rsid w:val="00E76B21"/>
    <w:rsid w:val="00E8468F"/>
    <w:rsid w:val="00E877ED"/>
    <w:rsid w:val="00E905A3"/>
    <w:rsid w:val="00E9270E"/>
    <w:rsid w:val="00E93B86"/>
    <w:rsid w:val="00EA09A5"/>
    <w:rsid w:val="00EA2802"/>
    <w:rsid w:val="00EA301B"/>
    <w:rsid w:val="00EA58D1"/>
    <w:rsid w:val="00EA7484"/>
    <w:rsid w:val="00EB071C"/>
    <w:rsid w:val="00EB1B4B"/>
    <w:rsid w:val="00EB2510"/>
    <w:rsid w:val="00EB282B"/>
    <w:rsid w:val="00EB4CC4"/>
    <w:rsid w:val="00EB7D4A"/>
    <w:rsid w:val="00EC2013"/>
    <w:rsid w:val="00EC46F6"/>
    <w:rsid w:val="00ED2926"/>
    <w:rsid w:val="00ED4210"/>
    <w:rsid w:val="00ED4B1E"/>
    <w:rsid w:val="00ED68A4"/>
    <w:rsid w:val="00ED6C64"/>
    <w:rsid w:val="00EE4029"/>
    <w:rsid w:val="00EE4403"/>
    <w:rsid w:val="00EE495A"/>
    <w:rsid w:val="00EF0121"/>
    <w:rsid w:val="00EF5427"/>
    <w:rsid w:val="00EF561A"/>
    <w:rsid w:val="00EF64CA"/>
    <w:rsid w:val="00F00F0F"/>
    <w:rsid w:val="00F013E2"/>
    <w:rsid w:val="00F04173"/>
    <w:rsid w:val="00F0479A"/>
    <w:rsid w:val="00F06D51"/>
    <w:rsid w:val="00F1062C"/>
    <w:rsid w:val="00F12E30"/>
    <w:rsid w:val="00F1409A"/>
    <w:rsid w:val="00F14417"/>
    <w:rsid w:val="00F16D93"/>
    <w:rsid w:val="00F17155"/>
    <w:rsid w:val="00F174F1"/>
    <w:rsid w:val="00F24303"/>
    <w:rsid w:val="00F24343"/>
    <w:rsid w:val="00F245BA"/>
    <w:rsid w:val="00F24AF5"/>
    <w:rsid w:val="00F24F08"/>
    <w:rsid w:val="00F25220"/>
    <w:rsid w:val="00F25991"/>
    <w:rsid w:val="00F2763C"/>
    <w:rsid w:val="00F3070F"/>
    <w:rsid w:val="00F315A8"/>
    <w:rsid w:val="00F36FA4"/>
    <w:rsid w:val="00F426A3"/>
    <w:rsid w:val="00F446C0"/>
    <w:rsid w:val="00F45CD8"/>
    <w:rsid w:val="00F466CF"/>
    <w:rsid w:val="00F47261"/>
    <w:rsid w:val="00F544C1"/>
    <w:rsid w:val="00F55020"/>
    <w:rsid w:val="00F56D97"/>
    <w:rsid w:val="00F63031"/>
    <w:rsid w:val="00F63432"/>
    <w:rsid w:val="00F64243"/>
    <w:rsid w:val="00F64F9E"/>
    <w:rsid w:val="00F65D1C"/>
    <w:rsid w:val="00F66CBF"/>
    <w:rsid w:val="00F66F05"/>
    <w:rsid w:val="00F67252"/>
    <w:rsid w:val="00F67DE9"/>
    <w:rsid w:val="00F711A8"/>
    <w:rsid w:val="00F711E7"/>
    <w:rsid w:val="00F7648C"/>
    <w:rsid w:val="00F8035C"/>
    <w:rsid w:val="00F80A0D"/>
    <w:rsid w:val="00F8274A"/>
    <w:rsid w:val="00F8375E"/>
    <w:rsid w:val="00F83E6B"/>
    <w:rsid w:val="00F90A48"/>
    <w:rsid w:val="00F92358"/>
    <w:rsid w:val="00F947E3"/>
    <w:rsid w:val="00F9734D"/>
    <w:rsid w:val="00F9740B"/>
    <w:rsid w:val="00FA098C"/>
    <w:rsid w:val="00FA0A8B"/>
    <w:rsid w:val="00FA1094"/>
    <w:rsid w:val="00FA1143"/>
    <w:rsid w:val="00FA31C8"/>
    <w:rsid w:val="00FA60EA"/>
    <w:rsid w:val="00FA6144"/>
    <w:rsid w:val="00FA70EE"/>
    <w:rsid w:val="00FA7A55"/>
    <w:rsid w:val="00FB21ED"/>
    <w:rsid w:val="00FB2391"/>
    <w:rsid w:val="00FB27F2"/>
    <w:rsid w:val="00FB47A9"/>
    <w:rsid w:val="00FB5273"/>
    <w:rsid w:val="00FB6053"/>
    <w:rsid w:val="00FB6962"/>
    <w:rsid w:val="00FB6C7F"/>
    <w:rsid w:val="00FB7D7A"/>
    <w:rsid w:val="00FC1303"/>
    <w:rsid w:val="00FC234D"/>
    <w:rsid w:val="00FC6964"/>
    <w:rsid w:val="00FD105C"/>
    <w:rsid w:val="00FD5134"/>
    <w:rsid w:val="00FD6ADF"/>
    <w:rsid w:val="00FD6F88"/>
    <w:rsid w:val="00FD73D8"/>
    <w:rsid w:val="00FE18D9"/>
    <w:rsid w:val="00FE29D4"/>
    <w:rsid w:val="00FE44A9"/>
    <w:rsid w:val="00FE7BD9"/>
    <w:rsid w:val="00FF319A"/>
    <w:rsid w:val="00FF58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94151"/>
  <w15:docId w15:val="{1E894A95-DC4D-49BF-8B3B-9C0C47B5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2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F56D97"/>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F56D97"/>
    <w:rPr>
      <w:rFonts w:ascii="Times New Roman" w:eastAsia="Times New Roman" w:hAnsi="Times New Roman" w:cs="Times New Roman"/>
      <w:sz w:val="20"/>
      <w:szCs w:val="20"/>
    </w:rPr>
  </w:style>
  <w:style w:type="character" w:styleId="EndnoteReference">
    <w:name w:val="endnote reference"/>
    <w:basedOn w:val="DefaultParagraphFont"/>
    <w:semiHidden/>
    <w:rsid w:val="00F56D97"/>
    <w:rPr>
      <w:vertAlign w:val="superscript"/>
    </w:rPr>
  </w:style>
  <w:style w:type="paragraph" w:styleId="Header">
    <w:name w:val="header"/>
    <w:basedOn w:val="Normal"/>
    <w:link w:val="HeaderChar"/>
    <w:uiPriority w:val="99"/>
    <w:unhideWhenUsed/>
    <w:rsid w:val="00475E07"/>
    <w:pPr>
      <w:tabs>
        <w:tab w:val="center" w:pos="4513"/>
        <w:tab w:val="right" w:pos="9026"/>
      </w:tabs>
    </w:pPr>
  </w:style>
  <w:style w:type="character" w:customStyle="1" w:styleId="HeaderChar">
    <w:name w:val="Header Char"/>
    <w:basedOn w:val="DefaultParagraphFont"/>
    <w:link w:val="Header"/>
    <w:uiPriority w:val="99"/>
    <w:rsid w:val="00475E07"/>
    <w:rPr>
      <w:rFonts w:ascii="Calibri" w:hAnsi="Calibri" w:cs="Times New Roman"/>
    </w:rPr>
  </w:style>
  <w:style w:type="paragraph" w:styleId="Footer">
    <w:name w:val="footer"/>
    <w:basedOn w:val="Normal"/>
    <w:link w:val="FooterChar"/>
    <w:uiPriority w:val="99"/>
    <w:unhideWhenUsed/>
    <w:rsid w:val="00475E07"/>
    <w:pPr>
      <w:tabs>
        <w:tab w:val="center" w:pos="4513"/>
        <w:tab w:val="right" w:pos="9026"/>
      </w:tabs>
    </w:pPr>
  </w:style>
  <w:style w:type="character" w:customStyle="1" w:styleId="FooterChar">
    <w:name w:val="Footer Char"/>
    <w:basedOn w:val="DefaultParagraphFont"/>
    <w:link w:val="Footer"/>
    <w:uiPriority w:val="99"/>
    <w:rsid w:val="00475E07"/>
    <w:rPr>
      <w:rFonts w:ascii="Calibri" w:hAnsi="Calibri" w:cs="Times New Roman"/>
    </w:rPr>
  </w:style>
  <w:style w:type="paragraph" w:customStyle="1" w:styleId="Default">
    <w:name w:val="Default"/>
    <w:rsid w:val="006603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2">
    <w:name w:val="Pa12"/>
    <w:basedOn w:val="Default"/>
    <w:next w:val="Default"/>
    <w:uiPriority w:val="99"/>
    <w:rsid w:val="006603AC"/>
    <w:pPr>
      <w:spacing w:line="201" w:lineRule="atLeast"/>
    </w:pPr>
    <w:rPr>
      <w:color w:val="auto"/>
    </w:rPr>
  </w:style>
  <w:style w:type="paragraph" w:customStyle="1" w:styleId="Pa11">
    <w:name w:val="Pa11"/>
    <w:basedOn w:val="Default"/>
    <w:next w:val="Default"/>
    <w:uiPriority w:val="99"/>
    <w:rsid w:val="006603AC"/>
    <w:pPr>
      <w:spacing w:line="241" w:lineRule="atLeast"/>
    </w:pPr>
    <w:rPr>
      <w:color w:val="auto"/>
    </w:rPr>
  </w:style>
  <w:style w:type="paragraph" w:styleId="FootnoteText">
    <w:name w:val="footnote text"/>
    <w:basedOn w:val="Normal"/>
    <w:link w:val="FootnoteTextChar"/>
    <w:uiPriority w:val="99"/>
    <w:unhideWhenUsed/>
    <w:rsid w:val="00F14417"/>
    <w:rPr>
      <w:sz w:val="20"/>
      <w:szCs w:val="20"/>
    </w:rPr>
  </w:style>
  <w:style w:type="character" w:customStyle="1" w:styleId="FootnoteTextChar">
    <w:name w:val="Footnote Text Char"/>
    <w:basedOn w:val="DefaultParagraphFont"/>
    <w:link w:val="FootnoteText"/>
    <w:uiPriority w:val="99"/>
    <w:rsid w:val="00F14417"/>
    <w:rPr>
      <w:rFonts w:ascii="Calibri" w:hAnsi="Calibri" w:cs="Times New Roman"/>
      <w:sz w:val="20"/>
      <w:szCs w:val="20"/>
    </w:rPr>
  </w:style>
  <w:style w:type="character" w:styleId="FootnoteReference">
    <w:name w:val="footnote reference"/>
    <w:basedOn w:val="DefaultParagraphFont"/>
    <w:uiPriority w:val="99"/>
    <w:unhideWhenUsed/>
    <w:rsid w:val="00F14417"/>
    <w:rPr>
      <w:vertAlign w:val="superscript"/>
    </w:rPr>
  </w:style>
  <w:style w:type="table" w:styleId="TableGrid">
    <w:name w:val="Table Grid"/>
    <w:basedOn w:val="TableNormal"/>
    <w:uiPriority w:val="59"/>
    <w:rsid w:val="00004DDE"/>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21ED"/>
    <w:rPr>
      <w:sz w:val="16"/>
      <w:szCs w:val="16"/>
    </w:rPr>
  </w:style>
  <w:style w:type="paragraph" w:styleId="CommentText">
    <w:name w:val="annotation text"/>
    <w:basedOn w:val="Normal"/>
    <w:link w:val="CommentTextChar"/>
    <w:uiPriority w:val="99"/>
    <w:semiHidden/>
    <w:unhideWhenUsed/>
    <w:rsid w:val="003521ED"/>
    <w:rPr>
      <w:sz w:val="20"/>
      <w:szCs w:val="20"/>
    </w:rPr>
  </w:style>
  <w:style w:type="character" w:customStyle="1" w:styleId="CommentTextChar">
    <w:name w:val="Comment Text Char"/>
    <w:basedOn w:val="DefaultParagraphFont"/>
    <w:link w:val="CommentText"/>
    <w:uiPriority w:val="99"/>
    <w:semiHidden/>
    <w:rsid w:val="003521E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21ED"/>
    <w:rPr>
      <w:b/>
      <w:bCs/>
    </w:rPr>
  </w:style>
  <w:style w:type="character" w:customStyle="1" w:styleId="CommentSubjectChar">
    <w:name w:val="Comment Subject Char"/>
    <w:basedOn w:val="CommentTextChar"/>
    <w:link w:val="CommentSubject"/>
    <w:uiPriority w:val="99"/>
    <w:semiHidden/>
    <w:rsid w:val="003521ED"/>
    <w:rPr>
      <w:rFonts w:ascii="Calibri" w:hAnsi="Calibri" w:cs="Times New Roman"/>
      <w:b/>
      <w:bCs/>
      <w:sz w:val="20"/>
      <w:szCs w:val="20"/>
    </w:rPr>
  </w:style>
  <w:style w:type="paragraph" w:styleId="Revision">
    <w:name w:val="Revision"/>
    <w:hidden/>
    <w:uiPriority w:val="99"/>
    <w:semiHidden/>
    <w:rsid w:val="003521ED"/>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3521ED"/>
    <w:rPr>
      <w:rFonts w:ascii="Tahoma" w:hAnsi="Tahoma" w:cs="Tahoma"/>
      <w:sz w:val="16"/>
      <w:szCs w:val="16"/>
    </w:rPr>
  </w:style>
  <w:style w:type="character" w:customStyle="1" w:styleId="BalloonTextChar">
    <w:name w:val="Balloon Text Char"/>
    <w:basedOn w:val="DefaultParagraphFont"/>
    <w:link w:val="BalloonText"/>
    <w:uiPriority w:val="99"/>
    <w:semiHidden/>
    <w:rsid w:val="003521ED"/>
    <w:rPr>
      <w:rFonts w:ascii="Tahoma" w:hAnsi="Tahoma" w:cs="Tahoma"/>
      <w:sz w:val="16"/>
      <w:szCs w:val="16"/>
    </w:rPr>
  </w:style>
  <w:style w:type="character" w:styleId="Strong">
    <w:name w:val="Strong"/>
    <w:basedOn w:val="DefaultParagraphFont"/>
    <w:uiPriority w:val="22"/>
    <w:qFormat/>
    <w:rsid w:val="006D2DDC"/>
    <w:rPr>
      <w:b/>
      <w:bCs/>
    </w:rPr>
  </w:style>
  <w:style w:type="character" w:styleId="Hyperlink">
    <w:name w:val="Hyperlink"/>
    <w:basedOn w:val="DefaultParagraphFont"/>
    <w:uiPriority w:val="99"/>
    <w:unhideWhenUsed/>
    <w:rsid w:val="003E01B2"/>
    <w:rPr>
      <w:color w:val="0000FF"/>
      <w:u w:val="single"/>
    </w:rPr>
  </w:style>
  <w:style w:type="paragraph" w:styleId="BodyText2">
    <w:name w:val="Body Text 2"/>
    <w:basedOn w:val="Normal"/>
    <w:link w:val="BodyText2Char"/>
    <w:uiPriority w:val="99"/>
    <w:rsid w:val="00176662"/>
    <w:pPr>
      <w:spacing w:line="360" w:lineRule="auto"/>
      <w:jc w:val="both"/>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uiPriority w:val="99"/>
    <w:rsid w:val="00176662"/>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B127AF"/>
  </w:style>
  <w:style w:type="paragraph" w:styleId="ListParagraph">
    <w:name w:val="List Paragraph"/>
    <w:basedOn w:val="Normal"/>
    <w:uiPriority w:val="34"/>
    <w:qFormat/>
    <w:rsid w:val="00670B05"/>
    <w:pPr>
      <w:ind w:left="720"/>
      <w:contextualSpacing/>
    </w:pPr>
  </w:style>
  <w:style w:type="character" w:styleId="PlaceholderText">
    <w:name w:val="Placeholder Text"/>
    <w:basedOn w:val="DefaultParagraphFont"/>
    <w:uiPriority w:val="99"/>
    <w:semiHidden/>
    <w:rsid w:val="006602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947">
      <w:bodyDiv w:val="1"/>
      <w:marLeft w:val="0"/>
      <w:marRight w:val="0"/>
      <w:marTop w:val="0"/>
      <w:marBottom w:val="0"/>
      <w:divBdr>
        <w:top w:val="none" w:sz="0" w:space="0" w:color="auto"/>
        <w:left w:val="none" w:sz="0" w:space="0" w:color="auto"/>
        <w:bottom w:val="none" w:sz="0" w:space="0" w:color="auto"/>
        <w:right w:val="none" w:sz="0" w:space="0" w:color="auto"/>
      </w:divBdr>
      <w:divsChild>
        <w:div w:id="27030855">
          <w:marLeft w:val="0"/>
          <w:marRight w:val="0"/>
          <w:marTop w:val="0"/>
          <w:marBottom w:val="0"/>
          <w:divBdr>
            <w:top w:val="none" w:sz="0" w:space="0" w:color="auto"/>
            <w:left w:val="none" w:sz="0" w:space="0" w:color="auto"/>
            <w:bottom w:val="none" w:sz="0" w:space="0" w:color="auto"/>
            <w:right w:val="none" w:sz="0" w:space="0" w:color="auto"/>
          </w:divBdr>
        </w:div>
        <w:div w:id="162206967">
          <w:marLeft w:val="0"/>
          <w:marRight w:val="0"/>
          <w:marTop w:val="0"/>
          <w:marBottom w:val="0"/>
          <w:divBdr>
            <w:top w:val="none" w:sz="0" w:space="0" w:color="auto"/>
            <w:left w:val="none" w:sz="0" w:space="0" w:color="auto"/>
            <w:bottom w:val="none" w:sz="0" w:space="0" w:color="auto"/>
            <w:right w:val="none" w:sz="0" w:space="0" w:color="auto"/>
          </w:divBdr>
        </w:div>
        <w:div w:id="221914646">
          <w:marLeft w:val="0"/>
          <w:marRight w:val="0"/>
          <w:marTop w:val="0"/>
          <w:marBottom w:val="0"/>
          <w:divBdr>
            <w:top w:val="none" w:sz="0" w:space="0" w:color="auto"/>
            <w:left w:val="none" w:sz="0" w:space="0" w:color="auto"/>
            <w:bottom w:val="none" w:sz="0" w:space="0" w:color="auto"/>
            <w:right w:val="none" w:sz="0" w:space="0" w:color="auto"/>
          </w:divBdr>
        </w:div>
        <w:div w:id="410929360">
          <w:marLeft w:val="0"/>
          <w:marRight w:val="0"/>
          <w:marTop w:val="0"/>
          <w:marBottom w:val="0"/>
          <w:divBdr>
            <w:top w:val="none" w:sz="0" w:space="0" w:color="auto"/>
            <w:left w:val="none" w:sz="0" w:space="0" w:color="auto"/>
            <w:bottom w:val="none" w:sz="0" w:space="0" w:color="auto"/>
            <w:right w:val="none" w:sz="0" w:space="0" w:color="auto"/>
          </w:divBdr>
        </w:div>
        <w:div w:id="555707575">
          <w:marLeft w:val="0"/>
          <w:marRight w:val="0"/>
          <w:marTop w:val="0"/>
          <w:marBottom w:val="0"/>
          <w:divBdr>
            <w:top w:val="none" w:sz="0" w:space="0" w:color="auto"/>
            <w:left w:val="none" w:sz="0" w:space="0" w:color="auto"/>
            <w:bottom w:val="none" w:sz="0" w:space="0" w:color="auto"/>
            <w:right w:val="none" w:sz="0" w:space="0" w:color="auto"/>
          </w:divBdr>
        </w:div>
        <w:div w:id="1058165162">
          <w:marLeft w:val="0"/>
          <w:marRight w:val="0"/>
          <w:marTop w:val="0"/>
          <w:marBottom w:val="0"/>
          <w:divBdr>
            <w:top w:val="none" w:sz="0" w:space="0" w:color="auto"/>
            <w:left w:val="none" w:sz="0" w:space="0" w:color="auto"/>
            <w:bottom w:val="none" w:sz="0" w:space="0" w:color="auto"/>
            <w:right w:val="none" w:sz="0" w:space="0" w:color="auto"/>
          </w:divBdr>
        </w:div>
        <w:div w:id="1243292054">
          <w:marLeft w:val="0"/>
          <w:marRight w:val="0"/>
          <w:marTop w:val="0"/>
          <w:marBottom w:val="0"/>
          <w:divBdr>
            <w:top w:val="none" w:sz="0" w:space="0" w:color="auto"/>
            <w:left w:val="none" w:sz="0" w:space="0" w:color="auto"/>
            <w:bottom w:val="none" w:sz="0" w:space="0" w:color="auto"/>
            <w:right w:val="none" w:sz="0" w:space="0" w:color="auto"/>
          </w:divBdr>
        </w:div>
        <w:div w:id="1459688163">
          <w:marLeft w:val="0"/>
          <w:marRight w:val="0"/>
          <w:marTop w:val="0"/>
          <w:marBottom w:val="0"/>
          <w:divBdr>
            <w:top w:val="none" w:sz="0" w:space="0" w:color="auto"/>
            <w:left w:val="none" w:sz="0" w:space="0" w:color="auto"/>
            <w:bottom w:val="none" w:sz="0" w:space="0" w:color="auto"/>
            <w:right w:val="none" w:sz="0" w:space="0" w:color="auto"/>
          </w:divBdr>
        </w:div>
        <w:div w:id="1467040360">
          <w:marLeft w:val="0"/>
          <w:marRight w:val="0"/>
          <w:marTop w:val="0"/>
          <w:marBottom w:val="0"/>
          <w:divBdr>
            <w:top w:val="none" w:sz="0" w:space="0" w:color="auto"/>
            <w:left w:val="none" w:sz="0" w:space="0" w:color="auto"/>
            <w:bottom w:val="none" w:sz="0" w:space="0" w:color="auto"/>
            <w:right w:val="none" w:sz="0" w:space="0" w:color="auto"/>
          </w:divBdr>
        </w:div>
        <w:div w:id="1673795195">
          <w:marLeft w:val="0"/>
          <w:marRight w:val="0"/>
          <w:marTop w:val="0"/>
          <w:marBottom w:val="0"/>
          <w:divBdr>
            <w:top w:val="none" w:sz="0" w:space="0" w:color="auto"/>
            <w:left w:val="none" w:sz="0" w:space="0" w:color="auto"/>
            <w:bottom w:val="none" w:sz="0" w:space="0" w:color="auto"/>
            <w:right w:val="none" w:sz="0" w:space="0" w:color="auto"/>
          </w:divBdr>
        </w:div>
        <w:div w:id="1965653576">
          <w:marLeft w:val="0"/>
          <w:marRight w:val="0"/>
          <w:marTop w:val="0"/>
          <w:marBottom w:val="0"/>
          <w:divBdr>
            <w:top w:val="none" w:sz="0" w:space="0" w:color="auto"/>
            <w:left w:val="none" w:sz="0" w:space="0" w:color="auto"/>
            <w:bottom w:val="none" w:sz="0" w:space="0" w:color="auto"/>
            <w:right w:val="none" w:sz="0" w:space="0" w:color="auto"/>
          </w:divBdr>
        </w:div>
        <w:div w:id="2058116897">
          <w:marLeft w:val="0"/>
          <w:marRight w:val="0"/>
          <w:marTop w:val="0"/>
          <w:marBottom w:val="0"/>
          <w:divBdr>
            <w:top w:val="none" w:sz="0" w:space="0" w:color="auto"/>
            <w:left w:val="none" w:sz="0" w:space="0" w:color="auto"/>
            <w:bottom w:val="none" w:sz="0" w:space="0" w:color="auto"/>
            <w:right w:val="none" w:sz="0" w:space="0" w:color="auto"/>
          </w:divBdr>
        </w:div>
        <w:div w:id="2104524225">
          <w:marLeft w:val="0"/>
          <w:marRight w:val="0"/>
          <w:marTop w:val="0"/>
          <w:marBottom w:val="0"/>
          <w:divBdr>
            <w:top w:val="none" w:sz="0" w:space="0" w:color="auto"/>
            <w:left w:val="none" w:sz="0" w:space="0" w:color="auto"/>
            <w:bottom w:val="none" w:sz="0" w:space="0" w:color="auto"/>
            <w:right w:val="none" w:sz="0" w:space="0" w:color="auto"/>
          </w:divBdr>
        </w:div>
      </w:divsChild>
    </w:div>
    <w:div w:id="872813228">
      <w:bodyDiv w:val="1"/>
      <w:marLeft w:val="0"/>
      <w:marRight w:val="0"/>
      <w:marTop w:val="0"/>
      <w:marBottom w:val="0"/>
      <w:divBdr>
        <w:top w:val="none" w:sz="0" w:space="0" w:color="auto"/>
        <w:left w:val="none" w:sz="0" w:space="0" w:color="auto"/>
        <w:bottom w:val="none" w:sz="0" w:space="0" w:color="auto"/>
        <w:right w:val="none" w:sz="0" w:space="0" w:color="auto"/>
      </w:divBdr>
      <w:divsChild>
        <w:div w:id="2006584906">
          <w:marLeft w:val="0"/>
          <w:marRight w:val="0"/>
          <w:marTop w:val="0"/>
          <w:marBottom w:val="0"/>
          <w:divBdr>
            <w:top w:val="none" w:sz="0" w:space="0" w:color="auto"/>
            <w:left w:val="none" w:sz="0" w:space="0" w:color="auto"/>
            <w:bottom w:val="none" w:sz="0" w:space="0" w:color="auto"/>
            <w:right w:val="none" w:sz="0" w:space="0" w:color="auto"/>
          </w:divBdr>
        </w:div>
        <w:div w:id="911742212">
          <w:marLeft w:val="0"/>
          <w:marRight w:val="0"/>
          <w:marTop w:val="0"/>
          <w:marBottom w:val="0"/>
          <w:divBdr>
            <w:top w:val="none" w:sz="0" w:space="0" w:color="auto"/>
            <w:left w:val="none" w:sz="0" w:space="0" w:color="auto"/>
            <w:bottom w:val="none" w:sz="0" w:space="0" w:color="auto"/>
            <w:right w:val="none" w:sz="0" w:space="0" w:color="auto"/>
          </w:divBdr>
        </w:div>
        <w:div w:id="977805449">
          <w:marLeft w:val="0"/>
          <w:marRight w:val="0"/>
          <w:marTop w:val="0"/>
          <w:marBottom w:val="0"/>
          <w:divBdr>
            <w:top w:val="none" w:sz="0" w:space="0" w:color="auto"/>
            <w:left w:val="none" w:sz="0" w:space="0" w:color="auto"/>
            <w:bottom w:val="none" w:sz="0" w:space="0" w:color="auto"/>
            <w:right w:val="none" w:sz="0" w:space="0" w:color="auto"/>
          </w:divBdr>
        </w:div>
        <w:div w:id="776674537">
          <w:marLeft w:val="0"/>
          <w:marRight w:val="0"/>
          <w:marTop w:val="0"/>
          <w:marBottom w:val="0"/>
          <w:divBdr>
            <w:top w:val="none" w:sz="0" w:space="0" w:color="auto"/>
            <w:left w:val="none" w:sz="0" w:space="0" w:color="auto"/>
            <w:bottom w:val="none" w:sz="0" w:space="0" w:color="auto"/>
            <w:right w:val="none" w:sz="0" w:space="0" w:color="auto"/>
          </w:divBdr>
        </w:div>
      </w:divsChild>
    </w:div>
    <w:div w:id="893466659">
      <w:bodyDiv w:val="1"/>
      <w:marLeft w:val="0"/>
      <w:marRight w:val="0"/>
      <w:marTop w:val="0"/>
      <w:marBottom w:val="0"/>
      <w:divBdr>
        <w:top w:val="none" w:sz="0" w:space="0" w:color="auto"/>
        <w:left w:val="none" w:sz="0" w:space="0" w:color="auto"/>
        <w:bottom w:val="none" w:sz="0" w:space="0" w:color="auto"/>
        <w:right w:val="none" w:sz="0" w:space="0" w:color="auto"/>
      </w:divBdr>
      <w:divsChild>
        <w:div w:id="1213077077">
          <w:marLeft w:val="0"/>
          <w:marRight w:val="0"/>
          <w:marTop w:val="0"/>
          <w:marBottom w:val="0"/>
          <w:divBdr>
            <w:top w:val="none" w:sz="0" w:space="0" w:color="auto"/>
            <w:left w:val="none" w:sz="0" w:space="0" w:color="auto"/>
            <w:bottom w:val="none" w:sz="0" w:space="0" w:color="auto"/>
            <w:right w:val="none" w:sz="0" w:space="0" w:color="auto"/>
          </w:divBdr>
        </w:div>
        <w:div w:id="1470049441">
          <w:marLeft w:val="0"/>
          <w:marRight w:val="0"/>
          <w:marTop w:val="0"/>
          <w:marBottom w:val="0"/>
          <w:divBdr>
            <w:top w:val="none" w:sz="0" w:space="0" w:color="auto"/>
            <w:left w:val="none" w:sz="0" w:space="0" w:color="auto"/>
            <w:bottom w:val="none" w:sz="0" w:space="0" w:color="auto"/>
            <w:right w:val="none" w:sz="0" w:space="0" w:color="auto"/>
          </w:divBdr>
        </w:div>
      </w:divsChild>
    </w:div>
    <w:div w:id="1208950196">
      <w:bodyDiv w:val="1"/>
      <w:marLeft w:val="0"/>
      <w:marRight w:val="0"/>
      <w:marTop w:val="0"/>
      <w:marBottom w:val="0"/>
      <w:divBdr>
        <w:top w:val="none" w:sz="0" w:space="0" w:color="auto"/>
        <w:left w:val="none" w:sz="0" w:space="0" w:color="auto"/>
        <w:bottom w:val="none" w:sz="0" w:space="0" w:color="auto"/>
        <w:right w:val="none" w:sz="0" w:space="0" w:color="auto"/>
      </w:divBdr>
    </w:div>
    <w:div w:id="1465124923">
      <w:bodyDiv w:val="1"/>
      <w:marLeft w:val="0"/>
      <w:marRight w:val="0"/>
      <w:marTop w:val="0"/>
      <w:marBottom w:val="0"/>
      <w:divBdr>
        <w:top w:val="none" w:sz="0" w:space="0" w:color="auto"/>
        <w:left w:val="none" w:sz="0" w:space="0" w:color="auto"/>
        <w:bottom w:val="none" w:sz="0" w:space="0" w:color="auto"/>
        <w:right w:val="none" w:sz="0" w:space="0" w:color="auto"/>
      </w:divBdr>
      <w:divsChild>
        <w:div w:id="286005759">
          <w:marLeft w:val="0"/>
          <w:marRight w:val="0"/>
          <w:marTop w:val="0"/>
          <w:marBottom w:val="0"/>
          <w:divBdr>
            <w:top w:val="none" w:sz="0" w:space="0" w:color="auto"/>
            <w:left w:val="none" w:sz="0" w:space="0" w:color="auto"/>
            <w:bottom w:val="none" w:sz="0" w:space="0" w:color="auto"/>
            <w:right w:val="none" w:sz="0" w:space="0" w:color="auto"/>
          </w:divBdr>
        </w:div>
        <w:div w:id="543369590">
          <w:marLeft w:val="0"/>
          <w:marRight w:val="0"/>
          <w:marTop w:val="0"/>
          <w:marBottom w:val="0"/>
          <w:divBdr>
            <w:top w:val="none" w:sz="0" w:space="0" w:color="auto"/>
            <w:left w:val="none" w:sz="0" w:space="0" w:color="auto"/>
            <w:bottom w:val="none" w:sz="0" w:space="0" w:color="auto"/>
            <w:right w:val="none" w:sz="0" w:space="0" w:color="auto"/>
          </w:divBdr>
        </w:div>
        <w:div w:id="553736979">
          <w:marLeft w:val="0"/>
          <w:marRight w:val="0"/>
          <w:marTop w:val="0"/>
          <w:marBottom w:val="0"/>
          <w:divBdr>
            <w:top w:val="none" w:sz="0" w:space="0" w:color="auto"/>
            <w:left w:val="none" w:sz="0" w:space="0" w:color="auto"/>
            <w:bottom w:val="none" w:sz="0" w:space="0" w:color="auto"/>
            <w:right w:val="none" w:sz="0" w:space="0" w:color="auto"/>
          </w:divBdr>
        </w:div>
        <w:div w:id="594628309">
          <w:marLeft w:val="0"/>
          <w:marRight w:val="0"/>
          <w:marTop w:val="0"/>
          <w:marBottom w:val="0"/>
          <w:divBdr>
            <w:top w:val="none" w:sz="0" w:space="0" w:color="auto"/>
            <w:left w:val="none" w:sz="0" w:space="0" w:color="auto"/>
            <w:bottom w:val="none" w:sz="0" w:space="0" w:color="auto"/>
            <w:right w:val="none" w:sz="0" w:space="0" w:color="auto"/>
          </w:divBdr>
        </w:div>
        <w:div w:id="677924427">
          <w:marLeft w:val="0"/>
          <w:marRight w:val="0"/>
          <w:marTop w:val="0"/>
          <w:marBottom w:val="0"/>
          <w:divBdr>
            <w:top w:val="none" w:sz="0" w:space="0" w:color="auto"/>
            <w:left w:val="none" w:sz="0" w:space="0" w:color="auto"/>
            <w:bottom w:val="none" w:sz="0" w:space="0" w:color="auto"/>
            <w:right w:val="none" w:sz="0" w:space="0" w:color="auto"/>
          </w:divBdr>
        </w:div>
        <w:div w:id="753673885">
          <w:marLeft w:val="0"/>
          <w:marRight w:val="0"/>
          <w:marTop w:val="0"/>
          <w:marBottom w:val="0"/>
          <w:divBdr>
            <w:top w:val="none" w:sz="0" w:space="0" w:color="auto"/>
            <w:left w:val="none" w:sz="0" w:space="0" w:color="auto"/>
            <w:bottom w:val="none" w:sz="0" w:space="0" w:color="auto"/>
            <w:right w:val="none" w:sz="0" w:space="0" w:color="auto"/>
          </w:divBdr>
        </w:div>
        <w:div w:id="946430080">
          <w:marLeft w:val="0"/>
          <w:marRight w:val="0"/>
          <w:marTop w:val="0"/>
          <w:marBottom w:val="0"/>
          <w:divBdr>
            <w:top w:val="none" w:sz="0" w:space="0" w:color="auto"/>
            <w:left w:val="none" w:sz="0" w:space="0" w:color="auto"/>
            <w:bottom w:val="none" w:sz="0" w:space="0" w:color="auto"/>
            <w:right w:val="none" w:sz="0" w:space="0" w:color="auto"/>
          </w:divBdr>
        </w:div>
        <w:div w:id="1143888783">
          <w:marLeft w:val="0"/>
          <w:marRight w:val="0"/>
          <w:marTop w:val="0"/>
          <w:marBottom w:val="0"/>
          <w:divBdr>
            <w:top w:val="none" w:sz="0" w:space="0" w:color="auto"/>
            <w:left w:val="none" w:sz="0" w:space="0" w:color="auto"/>
            <w:bottom w:val="none" w:sz="0" w:space="0" w:color="auto"/>
            <w:right w:val="none" w:sz="0" w:space="0" w:color="auto"/>
          </w:divBdr>
        </w:div>
        <w:div w:id="1233545609">
          <w:marLeft w:val="0"/>
          <w:marRight w:val="0"/>
          <w:marTop w:val="0"/>
          <w:marBottom w:val="0"/>
          <w:divBdr>
            <w:top w:val="none" w:sz="0" w:space="0" w:color="auto"/>
            <w:left w:val="none" w:sz="0" w:space="0" w:color="auto"/>
            <w:bottom w:val="none" w:sz="0" w:space="0" w:color="auto"/>
            <w:right w:val="none" w:sz="0" w:space="0" w:color="auto"/>
          </w:divBdr>
        </w:div>
        <w:div w:id="1377436883">
          <w:marLeft w:val="0"/>
          <w:marRight w:val="0"/>
          <w:marTop w:val="0"/>
          <w:marBottom w:val="0"/>
          <w:divBdr>
            <w:top w:val="none" w:sz="0" w:space="0" w:color="auto"/>
            <w:left w:val="none" w:sz="0" w:space="0" w:color="auto"/>
            <w:bottom w:val="none" w:sz="0" w:space="0" w:color="auto"/>
            <w:right w:val="none" w:sz="0" w:space="0" w:color="auto"/>
          </w:divBdr>
        </w:div>
        <w:div w:id="1840585214">
          <w:marLeft w:val="0"/>
          <w:marRight w:val="0"/>
          <w:marTop w:val="0"/>
          <w:marBottom w:val="0"/>
          <w:divBdr>
            <w:top w:val="none" w:sz="0" w:space="0" w:color="auto"/>
            <w:left w:val="none" w:sz="0" w:space="0" w:color="auto"/>
            <w:bottom w:val="none" w:sz="0" w:space="0" w:color="auto"/>
            <w:right w:val="none" w:sz="0" w:space="0" w:color="auto"/>
          </w:divBdr>
        </w:div>
        <w:div w:id="1895656492">
          <w:marLeft w:val="0"/>
          <w:marRight w:val="0"/>
          <w:marTop w:val="0"/>
          <w:marBottom w:val="0"/>
          <w:divBdr>
            <w:top w:val="none" w:sz="0" w:space="0" w:color="auto"/>
            <w:left w:val="none" w:sz="0" w:space="0" w:color="auto"/>
            <w:bottom w:val="none" w:sz="0" w:space="0" w:color="auto"/>
            <w:right w:val="none" w:sz="0" w:space="0" w:color="auto"/>
          </w:divBdr>
        </w:div>
        <w:div w:id="2058117842">
          <w:marLeft w:val="0"/>
          <w:marRight w:val="0"/>
          <w:marTop w:val="0"/>
          <w:marBottom w:val="0"/>
          <w:divBdr>
            <w:top w:val="none" w:sz="0" w:space="0" w:color="auto"/>
            <w:left w:val="none" w:sz="0" w:space="0" w:color="auto"/>
            <w:bottom w:val="none" w:sz="0" w:space="0" w:color="auto"/>
            <w:right w:val="none" w:sz="0" w:space="0" w:color="auto"/>
          </w:divBdr>
        </w:div>
      </w:divsChild>
    </w:div>
    <w:div w:id="1706367496">
      <w:bodyDiv w:val="1"/>
      <w:marLeft w:val="0"/>
      <w:marRight w:val="0"/>
      <w:marTop w:val="0"/>
      <w:marBottom w:val="0"/>
      <w:divBdr>
        <w:top w:val="none" w:sz="0" w:space="0" w:color="auto"/>
        <w:left w:val="none" w:sz="0" w:space="0" w:color="auto"/>
        <w:bottom w:val="none" w:sz="0" w:space="0" w:color="auto"/>
        <w:right w:val="none" w:sz="0" w:space="0" w:color="auto"/>
      </w:divBdr>
      <w:divsChild>
        <w:div w:id="1933971810">
          <w:marLeft w:val="0"/>
          <w:marRight w:val="0"/>
          <w:marTop w:val="0"/>
          <w:marBottom w:val="0"/>
          <w:divBdr>
            <w:top w:val="none" w:sz="0" w:space="0" w:color="auto"/>
            <w:left w:val="none" w:sz="0" w:space="0" w:color="auto"/>
            <w:bottom w:val="none" w:sz="0" w:space="0" w:color="auto"/>
            <w:right w:val="none" w:sz="0" w:space="0" w:color="auto"/>
          </w:divBdr>
          <w:divsChild>
            <w:div w:id="1123615187">
              <w:marLeft w:val="0"/>
              <w:marRight w:val="0"/>
              <w:marTop w:val="0"/>
              <w:marBottom w:val="240"/>
              <w:divBdr>
                <w:top w:val="none" w:sz="0" w:space="0" w:color="auto"/>
                <w:left w:val="none" w:sz="0" w:space="0" w:color="auto"/>
                <w:bottom w:val="none" w:sz="0" w:space="0" w:color="auto"/>
                <w:right w:val="none" w:sz="0" w:space="0" w:color="auto"/>
              </w:divBdr>
            </w:div>
            <w:div w:id="273220092">
              <w:marLeft w:val="0"/>
              <w:marRight w:val="0"/>
              <w:marTop w:val="0"/>
              <w:marBottom w:val="240"/>
              <w:divBdr>
                <w:top w:val="none" w:sz="0" w:space="0" w:color="auto"/>
                <w:left w:val="none" w:sz="0" w:space="0" w:color="auto"/>
                <w:bottom w:val="none" w:sz="0" w:space="0" w:color="auto"/>
                <w:right w:val="none" w:sz="0" w:space="0" w:color="auto"/>
              </w:divBdr>
            </w:div>
            <w:div w:id="803540791">
              <w:marLeft w:val="0"/>
              <w:marRight w:val="0"/>
              <w:marTop w:val="0"/>
              <w:marBottom w:val="240"/>
              <w:divBdr>
                <w:top w:val="none" w:sz="0" w:space="0" w:color="auto"/>
                <w:left w:val="none" w:sz="0" w:space="0" w:color="auto"/>
                <w:bottom w:val="none" w:sz="0" w:space="0" w:color="auto"/>
                <w:right w:val="none" w:sz="0" w:space="0" w:color="auto"/>
              </w:divBdr>
            </w:div>
            <w:div w:id="858081638">
              <w:marLeft w:val="0"/>
              <w:marRight w:val="0"/>
              <w:marTop w:val="0"/>
              <w:marBottom w:val="240"/>
              <w:divBdr>
                <w:top w:val="none" w:sz="0" w:space="0" w:color="auto"/>
                <w:left w:val="none" w:sz="0" w:space="0" w:color="auto"/>
                <w:bottom w:val="none" w:sz="0" w:space="0" w:color="auto"/>
                <w:right w:val="none" w:sz="0" w:space="0" w:color="auto"/>
              </w:divBdr>
            </w:div>
            <w:div w:id="2035811078">
              <w:marLeft w:val="0"/>
              <w:marRight w:val="0"/>
              <w:marTop w:val="0"/>
              <w:marBottom w:val="240"/>
              <w:divBdr>
                <w:top w:val="none" w:sz="0" w:space="0" w:color="auto"/>
                <w:left w:val="none" w:sz="0" w:space="0" w:color="auto"/>
                <w:bottom w:val="none" w:sz="0" w:space="0" w:color="auto"/>
                <w:right w:val="none" w:sz="0" w:space="0" w:color="auto"/>
              </w:divBdr>
            </w:div>
            <w:div w:id="1997800598">
              <w:marLeft w:val="0"/>
              <w:marRight w:val="0"/>
              <w:marTop w:val="0"/>
              <w:marBottom w:val="240"/>
              <w:divBdr>
                <w:top w:val="none" w:sz="0" w:space="0" w:color="auto"/>
                <w:left w:val="none" w:sz="0" w:space="0" w:color="auto"/>
                <w:bottom w:val="none" w:sz="0" w:space="0" w:color="auto"/>
                <w:right w:val="none" w:sz="0" w:space="0" w:color="auto"/>
              </w:divBdr>
            </w:div>
            <w:div w:id="165488229">
              <w:marLeft w:val="0"/>
              <w:marRight w:val="0"/>
              <w:marTop w:val="0"/>
              <w:marBottom w:val="240"/>
              <w:divBdr>
                <w:top w:val="none" w:sz="0" w:space="0" w:color="auto"/>
                <w:left w:val="none" w:sz="0" w:space="0" w:color="auto"/>
                <w:bottom w:val="none" w:sz="0" w:space="0" w:color="auto"/>
                <w:right w:val="none" w:sz="0" w:space="0" w:color="auto"/>
              </w:divBdr>
            </w:div>
            <w:div w:id="2041316682">
              <w:marLeft w:val="0"/>
              <w:marRight w:val="0"/>
              <w:marTop w:val="0"/>
              <w:marBottom w:val="240"/>
              <w:divBdr>
                <w:top w:val="none" w:sz="0" w:space="0" w:color="auto"/>
                <w:left w:val="none" w:sz="0" w:space="0" w:color="auto"/>
                <w:bottom w:val="none" w:sz="0" w:space="0" w:color="auto"/>
                <w:right w:val="none" w:sz="0" w:space="0" w:color="auto"/>
              </w:divBdr>
            </w:div>
            <w:div w:id="25839436">
              <w:marLeft w:val="0"/>
              <w:marRight w:val="0"/>
              <w:marTop w:val="0"/>
              <w:marBottom w:val="240"/>
              <w:divBdr>
                <w:top w:val="none" w:sz="0" w:space="0" w:color="auto"/>
                <w:left w:val="none" w:sz="0" w:space="0" w:color="auto"/>
                <w:bottom w:val="none" w:sz="0" w:space="0" w:color="auto"/>
                <w:right w:val="none" w:sz="0" w:space="0" w:color="auto"/>
              </w:divBdr>
            </w:div>
            <w:div w:id="1109275445">
              <w:marLeft w:val="0"/>
              <w:marRight w:val="0"/>
              <w:marTop w:val="0"/>
              <w:marBottom w:val="240"/>
              <w:divBdr>
                <w:top w:val="none" w:sz="0" w:space="0" w:color="auto"/>
                <w:left w:val="none" w:sz="0" w:space="0" w:color="auto"/>
                <w:bottom w:val="none" w:sz="0" w:space="0" w:color="auto"/>
                <w:right w:val="none" w:sz="0" w:space="0" w:color="auto"/>
              </w:divBdr>
            </w:div>
            <w:div w:id="580145969">
              <w:marLeft w:val="0"/>
              <w:marRight w:val="0"/>
              <w:marTop w:val="0"/>
              <w:marBottom w:val="240"/>
              <w:divBdr>
                <w:top w:val="none" w:sz="0" w:space="0" w:color="auto"/>
                <w:left w:val="none" w:sz="0" w:space="0" w:color="auto"/>
                <w:bottom w:val="none" w:sz="0" w:space="0" w:color="auto"/>
                <w:right w:val="none" w:sz="0" w:space="0" w:color="auto"/>
              </w:divBdr>
            </w:div>
            <w:div w:id="542912112">
              <w:marLeft w:val="0"/>
              <w:marRight w:val="0"/>
              <w:marTop w:val="0"/>
              <w:marBottom w:val="240"/>
              <w:divBdr>
                <w:top w:val="none" w:sz="0" w:space="0" w:color="auto"/>
                <w:left w:val="none" w:sz="0" w:space="0" w:color="auto"/>
                <w:bottom w:val="none" w:sz="0" w:space="0" w:color="auto"/>
                <w:right w:val="none" w:sz="0" w:space="0" w:color="auto"/>
              </w:divBdr>
            </w:div>
            <w:div w:id="651641830">
              <w:marLeft w:val="0"/>
              <w:marRight w:val="0"/>
              <w:marTop w:val="0"/>
              <w:marBottom w:val="240"/>
              <w:divBdr>
                <w:top w:val="none" w:sz="0" w:space="0" w:color="auto"/>
                <w:left w:val="none" w:sz="0" w:space="0" w:color="auto"/>
                <w:bottom w:val="none" w:sz="0" w:space="0" w:color="auto"/>
                <w:right w:val="none" w:sz="0" w:space="0" w:color="auto"/>
              </w:divBdr>
            </w:div>
            <w:div w:id="1730810700">
              <w:marLeft w:val="0"/>
              <w:marRight w:val="0"/>
              <w:marTop w:val="0"/>
              <w:marBottom w:val="240"/>
              <w:divBdr>
                <w:top w:val="none" w:sz="0" w:space="0" w:color="auto"/>
                <w:left w:val="none" w:sz="0" w:space="0" w:color="auto"/>
                <w:bottom w:val="none" w:sz="0" w:space="0" w:color="auto"/>
                <w:right w:val="none" w:sz="0" w:space="0" w:color="auto"/>
              </w:divBdr>
            </w:div>
            <w:div w:id="1715884169">
              <w:marLeft w:val="0"/>
              <w:marRight w:val="0"/>
              <w:marTop w:val="0"/>
              <w:marBottom w:val="240"/>
              <w:divBdr>
                <w:top w:val="none" w:sz="0" w:space="0" w:color="auto"/>
                <w:left w:val="none" w:sz="0" w:space="0" w:color="auto"/>
                <w:bottom w:val="none" w:sz="0" w:space="0" w:color="auto"/>
                <w:right w:val="none" w:sz="0" w:space="0" w:color="auto"/>
              </w:divBdr>
            </w:div>
            <w:div w:id="926305859">
              <w:marLeft w:val="0"/>
              <w:marRight w:val="0"/>
              <w:marTop w:val="0"/>
              <w:marBottom w:val="240"/>
              <w:divBdr>
                <w:top w:val="none" w:sz="0" w:space="0" w:color="auto"/>
                <w:left w:val="none" w:sz="0" w:space="0" w:color="auto"/>
                <w:bottom w:val="none" w:sz="0" w:space="0" w:color="auto"/>
                <w:right w:val="none" w:sz="0" w:space="0" w:color="auto"/>
              </w:divBdr>
            </w:div>
            <w:div w:id="85273951">
              <w:marLeft w:val="0"/>
              <w:marRight w:val="0"/>
              <w:marTop w:val="0"/>
              <w:marBottom w:val="240"/>
              <w:divBdr>
                <w:top w:val="none" w:sz="0" w:space="0" w:color="auto"/>
                <w:left w:val="none" w:sz="0" w:space="0" w:color="auto"/>
                <w:bottom w:val="none" w:sz="0" w:space="0" w:color="auto"/>
                <w:right w:val="none" w:sz="0" w:space="0" w:color="auto"/>
              </w:divBdr>
            </w:div>
            <w:div w:id="845365109">
              <w:marLeft w:val="0"/>
              <w:marRight w:val="0"/>
              <w:marTop w:val="0"/>
              <w:marBottom w:val="240"/>
              <w:divBdr>
                <w:top w:val="none" w:sz="0" w:space="0" w:color="auto"/>
                <w:left w:val="none" w:sz="0" w:space="0" w:color="auto"/>
                <w:bottom w:val="none" w:sz="0" w:space="0" w:color="auto"/>
                <w:right w:val="none" w:sz="0" w:space="0" w:color="auto"/>
              </w:divBdr>
            </w:div>
            <w:div w:id="1973320671">
              <w:marLeft w:val="0"/>
              <w:marRight w:val="0"/>
              <w:marTop w:val="0"/>
              <w:marBottom w:val="240"/>
              <w:divBdr>
                <w:top w:val="none" w:sz="0" w:space="0" w:color="auto"/>
                <w:left w:val="none" w:sz="0" w:space="0" w:color="auto"/>
                <w:bottom w:val="none" w:sz="0" w:space="0" w:color="auto"/>
                <w:right w:val="none" w:sz="0" w:space="0" w:color="auto"/>
              </w:divBdr>
            </w:div>
            <w:div w:id="1298873930">
              <w:marLeft w:val="0"/>
              <w:marRight w:val="0"/>
              <w:marTop w:val="0"/>
              <w:marBottom w:val="240"/>
              <w:divBdr>
                <w:top w:val="none" w:sz="0" w:space="0" w:color="auto"/>
                <w:left w:val="none" w:sz="0" w:space="0" w:color="auto"/>
                <w:bottom w:val="none" w:sz="0" w:space="0" w:color="auto"/>
                <w:right w:val="none" w:sz="0" w:space="0" w:color="auto"/>
              </w:divBdr>
            </w:div>
            <w:div w:id="636684380">
              <w:marLeft w:val="0"/>
              <w:marRight w:val="0"/>
              <w:marTop w:val="0"/>
              <w:marBottom w:val="240"/>
              <w:divBdr>
                <w:top w:val="none" w:sz="0" w:space="0" w:color="auto"/>
                <w:left w:val="none" w:sz="0" w:space="0" w:color="auto"/>
                <w:bottom w:val="none" w:sz="0" w:space="0" w:color="auto"/>
                <w:right w:val="none" w:sz="0" w:space="0" w:color="auto"/>
              </w:divBdr>
            </w:div>
            <w:div w:id="902714698">
              <w:marLeft w:val="0"/>
              <w:marRight w:val="0"/>
              <w:marTop w:val="0"/>
              <w:marBottom w:val="240"/>
              <w:divBdr>
                <w:top w:val="none" w:sz="0" w:space="0" w:color="auto"/>
                <w:left w:val="none" w:sz="0" w:space="0" w:color="auto"/>
                <w:bottom w:val="none" w:sz="0" w:space="0" w:color="auto"/>
                <w:right w:val="none" w:sz="0" w:space="0" w:color="auto"/>
              </w:divBdr>
            </w:div>
            <w:div w:id="479008116">
              <w:marLeft w:val="0"/>
              <w:marRight w:val="0"/>
              <w:marTop w:val="0"/>
              <w:marBottom w:val="240"/>
              <w:divBdr>
                <w:top w:val="none" w:sz="0" w:space="0" w:color="auto"/>
                <w:left w:val="none" w:sz="0" w:space="0" w:color="auto"/>
                <w:bottom w:val="none" w:sz="0" w:space="0" w:color="auto"/>
                <w:right w:val="none" w:sz="0" w:space="0" w:color="auto"/>
              </w:divBdr>
            </w:div>
            <w:div w:id="380832826">
              <w:marLeft w:val="0"/>
              <w:marRight w:val="0"/>
              <w:marTop w:val="0"/>
              <w:marBottom w:val="240"/>
              <w:divBdr>
                <w:top w:val="none" w:sz="0" w:space="0" w:color="auto"/>
                <w:left w:val="none" w:sz="0" w:space="0" w:color="auto"/>
                <w:bottom w:val="none" w:sz="0" w:space="0" w:color="auto"/>
                <w:right w:val="none" w:sz="0" w:space="0" w:color="auto"/>
              </w:divBdr>
            </w:div>
            <w:div w:id="673386156">
              <w:marLeft w:val="0"/>
              <w:marRight w:val="0"/>
              <w:marTop w:val="0"/>
              <w:marBottom w:val="240"/>
              <w:divBdr>
                <w:top w:val="none" w:sz="0" w:space="0" w:color="auto"/>
                <w:left w:val="none" w:sz="0" w:space="0" w:color="auto"/>
                <w:bottom w:val="none" w:sz="0" w:space="0" w:color="auto"/>
                <w:right w:val="none" w:sz="0" w:space="0" w:color="auto"/>
              </w:divBdr>
            </w:div>
            <w:div w:id="1885405215">
              <w:marLeft w:val="0"/>
              <w:marRight w:val="0"/>
              <w:marTop w:val="0"/>
              <w:marBottom w:val="240"/>
              <w:divBdr>
                <w:top w:val="none" w:sz="0" w:space="0" w:color="auto"/>
                <w:left w:val="none" w:sz="0" w:space="0" w:color="auto"/>
                <w:bottom w:val="none" w:sz="0" w:space="0" w:color="auto"/>
                <w:right w:val="none" w:sz="0" w:space="0" w:color="auto"/>
              </w:divBdr>
            </w:div>
            <w:div w:id="782460210">
              <w:marLeft w:val="0"/>
              <w:marRight w:val="0"/>
              <w:marTop w:val="0"/>
              <w:marBottom w:val="240"/>
              <w:divBdr>
                <w:top w:val="none" w:sz="0" w:space="0" w:color="auto"/>
                <w:left w:val="none" w:sz="0" w:space="0" w:color="auto"/>
                <w:bottom w:val="none" w:sz="0" w:space="0" w:color="auto"/>
                <w:right w:val="none" w:sz="0" w:space="0" w:color="auto"/>
              </w:divBdr>
            </w:div>
            <w:div w:id="1560483724">
              <w:marLeft w:val="0"/>
              <w:marRight w:val="0"/>
              <w:marTop w:val="0"/>
              <w:marBottom w:val="240"/>
              <w:divBdr>
                <w:top w:val="none" w:sz="0" w:space="0" w:color="auto"/>
                <w:left w:val="none" w:sz="0" w:space="0" w:color="auto"/>
                <w:bottom w:val="none" w:sz="0" w:space="0" w:color="auto"/>
                <w:right w:val="none" w:sz="0" w:space="0" w:color="auto"/>
              </w:divBdr>
            </w:div>
            <w:div w:id="1556891264">
              <w:marLeft w:val="0"/>
              <w:marRight w:val="0"/>
              <w:marTop w:val="0"/>
              <w:marBottom w:val="240"/>
              <w:divBdr>
                <w:top w:val="none" w:sz="0" w:space="0" w:color="auto"/>
                <w:left w:val="none" w:sz="0" w:space="0" w:color="auto"/>
                <w:bottom w:val="none" w:sz="0" w:space="0" w:color="auto"/>
                <w:right w:val="none" w:sz="0" w:space="0" w:color="auto"/>
              </w:divBdr>
            </w:div>
            <w:div w:id="753629229">
              <w:marLeft w:val="0"/>
              <w:marRight w:val="0"/>
              <w:marTop w:val="0"/>
              <w:marBottom w:val="240"/>
              <w:divBdr>
                <w:top w:val="none" w:sz="0" w:space="0" w:color="auto"/>
                <w:left w:val="none" w:sz="0" w:space="0" w:color="auto"/>
                <w:bottom w:val="none" w:sz="0" w:space="0" w:color="auto"/>
                <w:right w:val="none" w:sz="0" w:space="0" w:color="auto"/>
              </w:divBdr>
            </w:div>
            <w:div w:id="169180683">
              <w:marLeft w:val="0"/>
              <w:marRight w:val="0"/>
              <w:marTop w:val="0"/>
              <w:marBottom w:val="240"/>
              <w:divBdr>
                <w:top w:val="none" w:sz="0" w:space="0" w:color="auto"/>
                <w:left w:val="none" w:sz="0" w:space="0" w:color="auto"/>
                <w:bottom w:val="none" w:sz="0" w:space="0" w:color="auto"/>
                <w:right w:val="none" w:sz="0" w:space="0" w:color="auto"/>
              </w:divBdr>
            </w:div>
            <w:div w:id="322661227">
              <w:marLeft w:val="0"/>
              <w:marRight w:val="0"/>
              <w:marTop w:val="0"/>
              <w:marBottom w:val="240"/>
              <w:divBdr>
                <w:top w:val="none" w:sz="0" w:space="0" w:color="auto"/>
                <w:left w:val="none" w:sz="0" w:space="0" w:color="auto"/>
                <w:bottom w:val="none" w:sz="0" w:space="0" w:color="auto"/>
                <w:right w:val="none" w:sz="0" w:space="0" w:color="auto"/>
              </w:divBdr>
            </w:div>
            <w:div w:id="82580049">
              <w:marLeft w:val="0"/>
              <w:marRight w:val="0"/>
              <w:marTop w:val="0"/>
              <w:marBottom w:val="240"/>
              <w:divBdr>
                <w:top w:val="none" w:sz="0" w:space="0" w:color="auto"/>
                <w:left w:val="none" w:sz="0" w:space="0" w:color="auto"/>
                <w:bottom w:val="none" w:sz="0" w:space="0" w:color="auto"/>
                <w:right w:val="none" w:sz="0" w:space="0" w:color="auto"/>
              </w:divBdr>
            </w:div>
            <w:div w:id="791434478">
              <w:marLeft w:val="0"/>
              <w:marRight w:val="0"/>
              <w:marTop w:val="0"/>
              <w:marBottom w:val="240"/>
              <w:divBdr>
                <w:top w:val="none" w:sz="0" w:space="0" w:color="auto"/>
                <w:left w:val="none" w:sz="0" w:space="0" w:color="auto"/>
                <w:bottom w:val="none" w:sz="0" w:space="0" w:color="auto"/>
                <w:right w:val="none" w:sz="0" w:space="0" w:color="auto"/>
              </w:divBdr>
            </w:div>
            <w:div w:id="1597131004">
              <w:marLeft w:val="0"/>
              <w:marRight w:val="0"/>
              <w:marTop w:val="0"/>
              <w:marBottom w:val="240"/>
              <w:divBdr>
                <w:top w:val="none" w:sz="0" w:space="0" w:color="auto"/>
                <w:left w:val="none" w:sz="0" w:space="0" w:color="auto"/>
                <w:bottom w:val="none" w:sz="0" w:space="0" w:color="auto"/>
                <w:right w:val="none" w:sz="0" w:space="0" w:color="auto"/>
              </w:divBdr>
            </w:div>
            <w:div w:id="93747896">
              <w:marLeft w:val="0"/>
              <w:marRight w:val="0"/>
              <w:marTop w:val="0"/>
              <w:marBottom w:val="240"/>
              <w:divBdr>
                <w:top w:val="none" w:sz="0" w:space="0" w:color="auto"/>
                <w:left w:val="none" w:sz="0" w:space="0" w:color="auto"/>
                <w:bottom w:val="none" w:sz="0" w:space="0" w:color="auto"/>
                <w:right w:val="none" w:sz="0" w:space="0" w:color="auto"/>
              </w:divBdr>
            </w:div>
            <w:div w:id="553542309">
              <w:marLeft w:val="0"/>
              <w:marRight w:val="0"/>
              <w:marTop w:val="0"/>
              <w:marBottom w:val="240"/>
              <w:divBdr>
                <w:top w:val="none" w:sz="0" w:space="0" w:color="auto"/>
                <w:left w:val="none" w:sz="0" w:space="0" w:color="auto"/>
                <w:bottom w:val="none" w:sz="0" w:space="0" w:color="auto"/>
                <w:right w:val="none" w:sz="0" w:space="0" w:color="auto"/>
              </w:divBdr>
            </w:div>
            <w:div w:id="1913809095">
              <w:marLeft w:val="0"/>
              <w:marRight w:val="0"/>
              <w:marTop w:val="0"/>
              <w:marBottom w:val="240"/>
              <w:divBdr>
                <w:top w:val="none" w:sz="0" w:space="0" w:color="auto"/>
                <w:left w:val="none" w:sz="0" w:space="0" w:color="auto"/>
                <w:bottom w:val="none" w:sz="0" w:space="0" w:color="auto"/>
                <w:right w:val="none" w:sz="0" w:space="0" w:color="auto"/>
              </w:divBdr>
            </w:div>
            <w:div w:id="856695801">
              <w:marLeft w:val="0"/>
              <w:marRight w:val="0"/>
              <w:marTop w:val="0"/>
              <w:marBottom w:val="240"/>
              <w:divBdr>
                <w:top w:val="none" w:sz="0" w:space="0" w:color="auto"/>
                <w:left w:val="none" w:sz="0" w:space="0" w:color="auto"/>
                <w:bottom w:val="none" w:sz="0" w:space="0" w:color="auto"/>
                <w:right w:val="none" w:sz="0" w:space="0" w:color="auto"/>
              </w:divBdr>
            </w:div>
            <w:div w:id="308292715">
              <w:marLeft w:val="0"/>
              <w:marRight w:val="0"/>
              <w:marTop w:val="0"/>
              <w:marBottom w:val="240"/>
              <w:divBdr>
                <w:top w:val="none" w:sz="0" w:space="0" w:color="auto"/>
                <w:left w:val="none" w:sz="0" w:space="0" w:color="auto"/>
                <w:bottom w:val="none" w:sz="0" w:space="0" w:color="auto"/>
                <w:right w:val="none" w:sz="0" w:space="0" w:color="auto"/>
              </w:divBdr>
            </w:div>
            <w:div w:id="749035775">
              <w:marLeft w:val="0"/>
              <w:marRight w:val="0"/>
              <w:marTop w:val="0"/>
              <w:marBottom w:val="240"/>
              <w:divBdr>
                <w:top w:val="none" w:sz="0" w:space="0" w:color="auto"/>
                <w:left w:val="none" w:sz="0" w:space="0" w:color="auto"/>
                <w:bottom w:val="none" w:sz="0" w:space="0" w:color="auto"/>
                <w:right w:val="none" w:sz="0" w:space="0" w:color="auto"/>
              </w:divBdr>
            </w:div>
            <w:div w:id="882592452">
              <w:marLeft w:val="0"/>
              <w:marRight w:val="0"/>
              <w:marTop w:val="0"/>
              <w:marBottom w:val="240"/>
              <w:divBdr>
                <w:top w:val="none" w:sz="0" w:space="0" w:color="auto"/>
                <w:left w:val="none" w:sz="0" w:space="0" w:color="auto"/>
                <w:bottom w:val="none" w:sz="0" w:space="0" w:color="auto"/>
                <w:right w:val="none" w:sz="0" w:space="0" w:color="auto"/>
              </w:divBdr>
            </w:div>
            <w:div w:id="1554930391">
              <w:marLeft w:val="0"/>
              <w:marRight w:val="0"/>
              <w:marTop w:val="0"/>
              <w:marBottom w:val="240"/>
              <w:divBdr>
                <w:top w:val="none" w:sz="0" w:space="0" w:color="auto"/>
                <w:left w:val="none" w:sz="0" w:space="0" w:color="auto"/>
                <w:bottom w:val="none" w:sz="0" w:space="0" w:color="auto"/>
                <w:right w:val="none" w:sz="0" w:space="0" w:color="auto"/>
              </w:divBdr>
            </w:div>
            <w:div w:id="2120640744">
              <w:marLeft w:val="0"/>
              <w:marRight w:val="0"/>
              <w:marTop w:val="0"/>
              <w:marBottom w:val="240"/>
              <w:divBdr>
                <w:top w:val="none" w:sz="0" w:space="0" w:color="auto"/>
                <w:left w:val="none" w:sz="0" w:space="0" w:color="auto"/>
                <w:bottom w:val="none" w:sz="0" w:space="0" w:color="auto"/>
                <w:right w:val="none" w:sz="0" w:space="0" w:color="auto"/>
              </w:divBdr>
            </w:div>
            <w:div w:id="1148476274">
              <w:marLeft w:val="0"/>
              <w:marRight w:val="0"/>
              <w:marTop w:val="0"/>
              <w:marBottom w:val="240"/>
              <w:divBdr>
                <w:top w:val="none" w:sz="0" w:space="0" w:color="auto"/>
                <w:left w:val="none" w:sz="0" w:space="0" w:color="auto"/>
                <w:bottom w:val="none" w:sz="0" w:space="0" w:color="auto"/>
                <w:right w:val="none" w:sz="0" w:space="0" w:color="auto"/>
              </w:divBdr>
            </w:div>
            <w:div w:id="1011178606">
              <w:marLeft w:val="0"/>
              <w:marRight w:val="0"/>
              <w:marTop w:val="0"/>
              <w:marBottom w:val="240"/>
              <w:divBdr>
                <w:top w:val="none" w:sz="0" w:space="0" w:color="auto"/>
                <w:left w:val="none" w:sz="0" w:space="0" w:color="auto"/>
                <w:bottom w:val="none" w:sz="0" w:space="0" w:color="auto"/>
                <w:right w:val="none" w:sz="0" w:space="0" w:color="auto"/>
              </w:divBdr>
            </w:div>
            <w:div w:id="28430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69306">
      <w:bodyDiv w:val="1"/>
      <w:marLeft w:val="0"/>
      <w:marRight w:val="0"/>
      <w:marTop w:val="0"/>
      <w:marBottom w:val="0"/>
      <w:divBdr>
        <w:top w:val="none" w:sz="0" w:space="0" w:color="auto"/>
        <w:left w:val="none" w:sz="0" w:space="0" w:color="auto"/>
        <w:bottom w:val="none" w:sz="0" w:space="0" w:color="auto"/>
        <w:right w:val="none" w:sz="0" w:space="0" w:color="auto"/>
      </w:divBdr>
      <w:divsChild>
        <w:div w:id="331032014">
          <w:marLeft w:val="0"/>
          <w:marRight w:val="0"/>
          <w:marTop w:val="0"/>
          <w:marBottom w:val="0"/>
          <w:divBdr>
            <w:top w:val="none" w:sz="0" w:space="0" w:color="auto"/>
            <w:left w:val="none" w:sz="0" w:space="0" w:color="auto"/>
            <w:bottom w:val="none" w:sz="0" w:space="0" w:color="auto"/>
            <w:right w:val="none" w:sz="0" w:space="0" w:color="auto"/>
          </w:divBdr>
        </w:div>
        <w:div w:id="522325946">
          <w:marLeft w:val="0"/>
          <w:marRight w:val="0"/>
          <w:marTop w:val="0"/>
          <w:marBottom w:val="0"/>
          <w:divBdr>
            <w:top w:val="none" w:sz="0" w:space="0" w:color="auto"/>
            <w:left w:val="none" w:sz="0" w:space="0" w:color="auto"/>
            <w:bottom w:val="none" w:sz="0" w:space="0" w:color="auto"/>
            <w:right w:val="none" w:sz="0" w:space="0" w:color="auto"/>
          </w:divBdr>
        </w:div>
        <w:div w:id="527184636">
          <w:marLeft w:val="0"/>
          <w:marRight w:val="0"/>
          <w:marTop w:val="0"/>
          <w:marBottom w:val="0"/>
          <w:divBdr>
            <w:top w:val="none" w:sz="0" w:space="0" w:color="auto"/>
            <w:left w:val="none" w:sz="0" w:space="0" w:color="auto"/>
            <w:bottom w:val="none" w:sz="0" w:space="0" w:color="auto"/>
            <w:right w:val="none" w:sz="0" w:space="0" w:color="auto"/>
          </w:divBdr>
        </w:div>
        <w:div w:id="672146405">
          <w:marLeft w:val="0"/>
          <w:marRight w:val="0"/>
          <w:marTop w:val="0"/>
          <w:marBottom w:val="0"/>
          <w:divBdr>
            <w:top w:val="none" w:sz="0" w:space="0" w:color="auto"/>
            <w:left w:val="none" w:sz="0" w:space="0" w:color="auto"/>
            <w:bottom w:val="none" w:sz="0" w:space="0" w:color="auto"/>
            <w:right w:val="none" w:sz="0" w:space="0" w:color="auto"/>
          </w:divBdr>
        </w:div>
        <w:div w:id="692267478">
          <w:marLeft w:val="0"/>
          <w:marRight w:val="0"/>
          <w:marTop w:val="0"/>
          <w:marBottom w:val="0"/>
          <w:divBdr>
            <w:top w:val="none" w:sz="0" w:space="0" w:color="auto"/>
            <w:left w:val="none" w:sz="0" w:space="0" w:color="auto"/>
            <w:bottom w:val="none" w:sz="0" w:space="0" w:color="auto"/>
            <w:right w:val="none" w:sz="0" w:space="0" w:color="auto"/>
          </w:divBdr>
        </w:div>
        <w:div w:id="875776171">
          <w:marLeft w:val="0"/>
          <w:marRight w:val="0"/>
          <w:marTop w:val="0"/>
          <w:marBottom w:val="0"/>
          <w:divBdr>
            <w:top w:val="none" w:sz="0" w:space="0" w:color="auto"/>
            <w:left w:val="none" w:sz="0" w:space="0" w:color="auto"/>
            <w:bottom w:val="none" w:sz="0" w:space="0" w:color="auto"/>
            <w:right w:val="none" w:sz="0" w:space="0" w:color="auto"/>
          </w:divBdr>
        </w:div>
        <w:div w:id="896168307">
          <w:marLeft w:val="0"/>
          <w:marRight w:val="0"/>
          <w:marTop w:val="0"/>
          <w:marBottom w:val="0"/>
          <w:divBdr>
            <w:top w:val="none" w:sz="0" w:space="0" w:color="auto"/>
            <w:left w:val="none" w:sz="0" w:space="0" w:color="auto"/>
            <w:bottom w:val="none" w:sz="0" w:space="0" w:color="auto"/>
            <w:right w:val="none" w:sz="0" w:space="0" w:color="auto"/>
          </w:divBdr>
        </w:div>
        <w:div w:id="1032536048">
          <w:marLeft w:val="0"/>
          <w:marRight w:val="0"/>
          <w:marTop w:val="0"/>
          <w:marBottom w:val="0"/>
          <w:divBdr>
            <w:top w:val="none" w:sz="0" w:space="0" w:color="auto"/>
            <w:left w:val="none" w:sz="0" w:space="0" w:color="auto"/>
            <w:bottom w:val="none" w:sz="0" w:space="0" w:color="auto"/>
            <w:right w:val="none" w:sz="0" w:space="0" w:color="auto"/>
          </w:divBdr>
        </w:div>
        <w:div w:id="1578859071">
          <w:marLeft w:val="0"/>
          <w:marRight w:val="0"/>
          <w:marTop w:val="0"/>
          <w:marBottom w:val="0"/>
          <w:divBdr>
            <w:top w:val="none" w:sz="0" w:space="0" w:color="auto"/>
            <w:left w:val="none" w:sz="0" w:space="0" w:color="auto"/>
            <w:bottom w:val="none" w:sz="0" w:space="0" w:color="auto"/>
            <w:right w:val="none" w:sz="0" w:space="0" w:color="auto"/>
          </w:divBdr>
        </w:div>
        <w:div w:id="1752651989">
          <w:marLeft w:val="0"/>
          <w:marRight w:val="0"/>
          <w:marTop w:val="0"/>
          <w:marBottom w:val="0"/>
          <w:divBdr>
            <w:top w:val="none" w:sz="0" w:space="0" w:color="auto"/>
            <w:left w:val="none" w:sz="0" w:space="0" w:color="auto"/>
            <w:bottom w:val="none" w:sz="0" w:space="0" w:color="auto"/>
            <w:right w:val="none" w:sz="0" w:space="0" w:color="auto"/>
          </w:divBdr>
        </w:div>
        <w:div w:id="1785803020">
          <w:marLeft w:val="0"/>
          <w:marRight w:val="0"/>
          <w:marTop w:val="0"/>
          <w:marBottom w:val="0"/>
          <w:divBdr>
            <w:top w:val="none" w:sz="0" w:space="0" w:color="auto"/>
            <w:left w:val="none" w:sz="0" w:space="0" w:color="auto"/>
            <w:bottom w:val="none" w:sz="0" w:space="0" w:color="auto"/>
            <w:right w:val="none" w:sz="0" w:space="0" w:color="auto"/>
          </w:divBdr>
        </w:div>
        <w:div w:id="1800755774">
          <w:marLeft w:val="0"/>
          <w:marRight w:val="0"/>
          <w:marTop w:val="0"/>
          <w:marBottom w:val="0"/>
          <w:divBdr>
            <w:top w:val="none" w:sz="0" w:space="0" w:color="auto"/>
            <w:left w:val="none" w:sz="0" w:space="0" w:color="auto"/>
            <w:bottom w:val="none" w:sz="0" w:space="0" w:color="auto"/>
            <w:right w:val="none" w:sz="0" w:space="0" w:color="auto"/>
          </w:divBdr>
        </w:div>
        <w:div w:id="1837189163">
          <w:marLeft w:val="0"/>
          <w:marRight w:val="0"/>
          <w:marTop w:val="0"/>
          <w:marBottom w:val="0"/>
          <w:divBdr>
            <w:top w:val="none" w:sz="0" w:space="0" w:color="auto"/>
            <w:left w:val="none" w:sz="0" w:space="0" w:color="auto"/>
            <w:bottom w:val="none" w:sz="0" w:space="0" w:color="auto"/>
            <w:right w:val="none" w:sz="0" w:space="0" w:color="auto"/>
          </w:divBdr>
        </w:div>
        <w:div w:id="1861773383">
          <w:marLeft w:val="0"/>
          <w:marRight w:val="0"/>
          <w:marTop w:val="0"/>
          <w:marBottom w:val="0"/>
          <w:divBdr>
            <w:top w:val="none" w:sz="0" w:space="0" w:color="auto"/>
            <w:left w:val="none" w:sz="0" w:space="0" w:color="auto"/>
            <w:bottom w:val="none" w:sz="0" w:space="0" w:color="auto"/>
            <w:right w:val="none" w:sz="0" w:space="0" w:color="auto"/>
          </w:divBdr>
        </w:div>
        <w:div w:id="1940479898">
          <w:marLeft w:val="0"/>
          <w:marRight w:val="0"/>
          <w:marTop w:val="0"/>
          <w:marBottom w:val="0"/>
          <w:divBdr>
            <w:top w:val="none" w:sz="0" w:space="0" w:color="auto"/>
            <w:left w:val="none" w:sz="0" w:space="0" w:color="auto"/>
            <w:bottom w:val="none" w:sz="0" w:space="0" w:color="auto"/>
            <w:right w:val="none" w:sz="0" w:space="0" w:color="auto"/>
          </w:divBdr>
        </w:div>
        <w:div w:id="1970163360">
          <w:marLeft w:val="0"/>
          <w:marRight w:val="0"/>
          <w:marTop w:val="0"/>
          <w:marBottom w:val="0"/>
          <w:divBdr>
            <w:top w:val="none" w:sz="0" w:space="0" w:color="auto"/>
            <w:left w:val="none" w:sz="0" w:space="0" w:color="auto"/>
            <w:bottom w:val="none" w:sz="0" w:space="0" w:color="auto"/>
            <w:right w:val="none" w:sz="0" w:space="0" w:color="auto"/>
          </w:divBdr>
        </w:div>
        <w:div w:id="2035030582">
          <w:marLeft w:val="0"/>
          <w:marRight w:val="0"/>
          <w:marTop w:val="0"/>
          <w:marBottom w:val="0"/>
          <w:divBdr>
            <w:top w:val="none" w:sz="0" w:space="0" w:color="auto"/>
            <w:left w:val="none" w:sz="0" w:space="0" w:color="auto"/>
            <w:bottom w:val="none" w:sz="0" w:space="0" w:color="auto"/>
            <w:right w:val="none" w:sz="0" w:space="0" w:color="auto"/>
          </w:divBdr>
        </w:div>
        <w:div w:id="205423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heath@rhul.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hedata.harvard.edu/dvn/dv/jop" TargetMode="External"/><Relationship Id="rId4" Type="http://schemas.openxmlformats.org/officeDocument/2006/relationships/settings" Target="settings.xml"/><Relationship Id="rId9" Type="http://schemas.openxmlformats.org/officeDocument/2006/relationships/hyperlink" Target="mailto:awz@gw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49201-AD1F-41BD-AB28-1B2D4585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10381</Words>
  <Characters>59177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OliverH</cp:lastModifiedBy>
  <cp:revision>3</cp:revision>
  <cp:lastPrinted>2015-07-15T14:25:00Z</cp:lastPrinted>
  <dcterms:created xsi:type="dcterms:W3CDTF">2017-05-16T07:53:00Z</dcterms:created>
  <dcterms:modified xsi:type="dcterms:W3CDTF">2017-05-16T07:56:00Z</dcterms:modified>
</cp:coreProperties>
</file>